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0.xml" ContentType="application/vnd.openxmlformats-officedocument.drawingml.chart+xml"/>
  <Override PartName="/word/charts/style3.xml" ContentType="application/vnd.ms-office.chartstyle+xml"/>
  <Override PartName="/word/charts/colors3.xml" ContentType="application/vnd.ms-office.chartcolorstyle+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charts/chart11.xml" ContentType="application/vnd.openxmlformats-officedocument.drawingml.chart+xml"/>
  <Override PartName="/word/charts/chart12.xml" ContentType="application/vnd.openxmlformats-officedocument.drawingml.chart+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20.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1.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22.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23.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24.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Ex1.xml" ContentType="application/vnd.ms-office.chartex+xml"/>
  <Override PartName="/word/charts/style10.xml" ContentType="application/vnd.ms-office.chartstyle+xml"/>
  <Override PartName="/word/charts/colors10.xml" ContentType="application/vnd.ms-office.chartcolorstyle+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976BE" w14:textId="77777777" w:rsidR="00DE1FEB" w:rsidRPr="00DE1FEB" w:rsidRDefault="00DE1FEB" w:rsidP="002344F4">
      <w:pPr>
        <w:spacing w:after="0"/>
        <w:rPr>
          <w:rFonts w:ascii="Cambria" w:hAnsi="Cambria"/>
          <w:sz w:val="24"/>
          <w:highlight w:val="yellow"/>
        </w:rPr>
      </w:pPr>
    </w:p>
    <w:p w14:paraId="1A2F8008" w14:textId="77777777" w:rsidR="00CA4E7D" w:rsidRPr="00DE1FEB" w:rsidRDefault="00CA4E7D" w:rsidP="002344F4">
      <w:pPr>
        <w:pStyle w:val="NoSpacing"/>
        <w:spacing w:line="276" w:lineRule="auto"/>
        <w:jc w:val="center"/>
        <w:rPr>
          <w:rFonts w:ascii="Cambria" w:eastAsiaTheme="minorHAnsi" w:hAnsi="Cambria" w:cstheme="minorBidi"/>
          <w:b/>
          <w:color w:val="1F497D" w:themeColor="text2"/>
          <w:sz w:val="36"/>
          <w:szCs w:val="36"/>
          <w:lang w:val="es-MX"/>
        </w:rPr>
      </w:pPr>
    </w:p>
    <w:p w14:paraId="2B4F7E83" w14:textId="77777777" w:rsidR="00CA57FF" w:rsidRDefault="00CA57FF" w:rsidP="002344F4">
      <w:pPr>
        <w:pStyle w:val="NoSpacing"/>
        <w:spacing w:line="276" w:lineRule="auto"/>
        <w:jc w:val="center"/>
        <w:rPr>
          <w:rFonts w:ascii="Cambria" w:eastAsiaTheme="minorHAnsi" w:hAnsi="Cambria" w:cstheme="minorBidi"/>
          <w:b/>
          <w:color w:val="1F497D" w:themeColor="text2"/>
          <w:sz w:val="36"/>
          <w:szCs w:val="36"/>
          <w:lang w:val="es-MX"/>
        </w:rPr>
      </w:pPr>
      <w:r w:rsidRPr="00DE1FEB">
        <w:rPr>
          <w:rFonts w:ascii="Cambria" w:eastAsiaTheme="minorHAnsi" w:hAnsi="Cambria" w:cstheme="minorBidi"/>
          <w:b/>
          <w:color w:val="1F497D" w:themeColor="text2"/>
          <w:sz w:val="36"/>
          <w:szCs w:val="36"/>
          <w:lang w:val="es-MX"/>
        </w:rPr>
        <w:t>“</w:t>
      </w:r>
      <w:r w:rsidR="00CA4E7D" w:rsidRPr="00CA4E7D">
        <w:rPr>
          <w:rFonts w:ascii="Cambria" w:eastAsiaTheme="minorHAnsi" w:hAnsi="Cambria" w:cstheme="minorBidi"/>
          <w:b/>
          <w:color w:val="1F497D" w:themeColor="text2"/>
          <w:sz w:val="36"/>
          <w:szCs w:val="36"/>
          <w:lang w:val="es-MX"/>
        </w:rPr>
        <w:t>DESARROLLO DE DISEÑO CONCEPTUAL DEL SISTEMA DE TRATAMIENTO DE RESIDUOS SÓLIDOS MUNICIPALES CON GENERACIÓN ELÉCTRICA ASOCIADA PARA LA CIUDAD DE XALAPA, MÉXICO, INCLUYENDO EL DISEÑO DEL MODELO DE GESTIÓN, EVALUACIÓN SOCIOECONÓMICA Y FINANCIERA, FACTIBILIDAD LEGAL Y ANÁLISIS AMBIENTAL</w:t>
      </w:r>
      <w:r w:rsidRPr="00DE1FEB">
        <w:rPr>
          <w:rFonts w:ascii="Cambria" w:eastAsiaTheme="minorHAnsi" w:hAnsi="Cambria" w:cstheme="minorBidi"/>
          <w:b/>
          <w:color w:val="1F497D" w:themeColor="text2"/>
          <w:sz w:val="36"/>
          <w:szCs w:val="36"/>
          <w:lang w:val="es-MX"/>
        </w:rPr>
        <w:t>”</w:t>
      </w:r>
    </w:p>
    <w:p w14:paraId="23B525A2" w14:textId="77777777" w:rsidR="00CA4E7D" w:rsidRDefault="00CA4E7D" w:rsidP="002344F4">
      <w:pPr>
        <w:pStyle w:val="NoSpacing"/>
        <w:spacing w:line="276" w:lineRule="auto"/>
        <w:jc w:val="center"/>
        <w:rPr>
          <w:rFonts w:ascii="Cambria" w:eastAsiaTheme="minorHAnsi" w:hAnsi="Cambria" w:cstheme="minorBidi"/>
          <w:b/>
          <w:color w:val="1F497D" w:themeColor="text2"/>
          <w:sz w:val="36"/>
          <w:szCs w:val="36"/>
          <w:lang w:val="es-MX"/>
        </w:rPr>
      </w:pPr>
    </w:p>
    <w:p w14:paraId="77717A9C" w14:textId="77777777" w:rsidR="00CA4E7D" w:rsidRPr="00DE1FEB" w:rsidRDefault="00CA4E7D" w:rsidP="002344F4">
      <w:pPr>
        <w:pStyle w:val="NoSpacing"/>
        <w:spacing w:line="276" w:lineRule="auto"/>
        <w:jc w:val="center"/>
        <w:rPr>
          <w:rFonts w:ascii="Cambria" w:eastAsiaTheme="minorHAnsi" w:hAnsi="Cambria" w:cstheme="minorBidi"/>
          <w:b/>
          <w:color w:val="1F497D" w:themeColor="text2"/>
          <w:sz w:val="36"/>
          <w:szCs w:val="36"/>
          <w:lang w:val="es-MX"/>
        </w:rPr>
      </w:pPr>
      <w:r w:rsidRPr="00CA4E7D">
        <w:rPr>
          <w:rFonts w:ascii="Cambria" w:eastAsiaTheme="minorHAnsi" w:hAnsi="Cambria" w:cstheme="minorBidi"/>
          <w:b/>
          <w:color w:val="1F497D" w:themeColor="text2"/>
          <w:sz w:val="28"/>
          <w:szCs w:val="36"/>
          <w:lang w:val="es-MX"/>
        </w:rPr>
        <w:t>INE/WSA División de Agua y Saneamiento</w:t>
      </w:r>
    </w:p>
    <w:p w14:paraId="5779ACCE" w14:textId="77777777" w:rsidR="00CA4E7D" w:rsidRDefault="00CA4E7D" w:rsidP="002344F4">
      <w:pPr>
        <w:pStyle w:val="Title"/>
        <w:spacing w:line="276" w:lineRule="auto"/>
        <w:rPr>
          <w:sz w:val="36"/>
          <w:szCs w:val="36"/>
        </w:rPr>
      </w:pPr>
    </w:p>
    <w:p w14:paraId="71E737AB" w14:textId="77777777" w:rsidR="00CA4E7D" w:rsidRPr="00CA4E7D" w:rsidRDefault="00CA4E7D" w:rsidP="002344F4">
      <w:pPr>
        <w:pStyle w:val="Title"/>
        <w:spacing w:line="276" w:lineRule="auto"/>
        <w:rPr>
          <w:sz w:val="28"/>
          <w:szCs w:val="36"/>
        </w:rPr>
      </w:pPr>
      <w:r w:rsidRPr="00CA4E7D">
        <w:rPr>
          <w:sz w:val="28"/>
          <w:szCs w:val="36"/>
        </w:rPr>
        <w:t>DF-ME-G1012</w:t>
      </w:r>
    </w:p>
    <w:p w14:paraId="4E4F9D59" w14:textId="77777777" w:rsidR="00CA4E7D" w:rsidRPr="006464AB" w:rsidRDefault="00CA4E7D" w:rsidP="002344F4">
      <w:pPr>
        <w:pStyle w:val="Title"/>
        <w:spacing w:line="276" w:lineRule="auto"/>
        <w:rPr>
          <w:sz w:val="36"/>
          <w:szCs w:val="36"/>
        </w:rPr>
      </w:pPr>
    </w:p>
    <w:p w14:paraId="5F542D7B" w14:textId="77777777" w:rsidR="00DE1FEB" w:rsidRDefault="00DE1FEB" w:rsidP="002344F4">
      <w:pPr>
        <w:spacing w:after="0"/>
        <w:rPr>
          <w:rFonts w:ascii="Cambria" w:hAnsi="Cambria"/>
          <w:sz w:val="24"/>
          <w:highlight w:val="yellow"/>
        </w:rPr>
      </w:pPr>
    </w:p>
    <w:p w14:paraId="2E16657B" w14:textId="77777777" w:rsidR="005232D8" w:rsidRDefault="005232D8" w:rsidP="002344F4">
      <w:pPr>
        <w:spacing w:after="0"/>
        <w:jc w:val="center"/>
        <w:rPr>
          <w:rFonts w:ascii="Cambria" w:hAnsi="Cambria"/>
          <w:color w:val="4F81BD" w:themeColor="accent1"/>
          <w:sz w:val="32"/>
        </w:rPr>
      </w:pPr>
    </w:p>
    <w:p w14:paraId="2C3FD9D4" w14:textId="77777777" w:rsidR="005232D8" w:rsidRDefault="005232D8" w:rsidP="002344F4">
      <w:pPr>
        <w:spacing w:after="0"/>
        <w:jc w:val="center"/>
        <w:rPr>
          <w:rFonts w:ascii="Cambria" w:hAnsi="Cambria"/>
          <w:color w:val="4F81BD" w:themeColor="accent1"/>
          <w:sz w:val="32"/>
        </w:rPr>
      </w:pPr>
    </w:p>
    <w:p w14:paraId="2894720F" w14:textId="77777777" w:rsidR="003771F6" w:rsidRPr="00D012F5" w:rsidRDefault="003771F6" w:rsidP="002344F4">
      <w:pPr>
        <w:spacing w:after="0"/>
        <w:jc w:val="center"/>
        <w:rPr>
          <w:rFonts w:ascii="Cambria" w:hAnsi="Cambria"/>
          <w:b/>
          <w:color w:val="4F81BD" w:themeColor="accent1"/>
          <w:sz w:val="32"/>
          <w:u w:val="single"/>
        </w:rPr>
      </w:pPr>
      <w:r w:rsidRPr="00D012F5">
        <w:rPr>
          <w:rFonts w:ascii="Cambria" w:hAnsi="Cambria"/>
          <w:b/>
          <w:color w:val="4F81BD" w:themeColor="accent1"/>
          <w:sz w:val="32"/>
          <w:u w:val="single"/>
        </w:rPr>
        <w:t>ETAPA I</w:t>
      </w:r>
      <w:r w:rsidR="005232D8" w:rsidRPr="00D012F5">
        <w:rPr>
          <w:rFonts w:ascii="Cambria" w:hAnsi="Cambria"/>
          <w:b/>
          <w:color w:val="4F81BD" w:themeColor="accent1"/>
          <w:sz w:val="32"/>
          <w:u w:val="single"/>
        </w:rPr>
        <w:t>II</w:t>
      </w:r>
      <w:r w:rsidRPr="00D012F5">
        <w:rPr>
          <w:rFonts w:ascii="Cambria" w:hAnsi="Cambria"/>
          <w:b/>
          <w:color w:val="4F81BD" w:themeColor="accent1"/>
          <w:sz w:val="32"/>
          <w:u w:val="single"/>
        </w:rPr>
        <w:t xml:space="preserve">.- </w:t>
      </w:r>
      <w:r w:rsidR="00104D94" w:rsidRPr="00D012F5">
        <w:rPr>
          <w:rFonts w:ascii="Cambria" w:hAnsi="Cambria"/>
          <w:b/>
          <w:color w:val="4F81BD" w:themeColor="accent1"/>
          <w:sz w:val="32"/>
          <w:u w:val="single"/>
        </w:rPr>
        <w:t xml:space="preserve">EVALUACIÓN </w:t>
      </w:r>
      <w:r w:rsidR="005232D8" w:rsidRPr="00D012F5">
        <w:rPr>
          <w:rFonts w:ascii="Cambria" w:hAnsi="Cambria"/>
          <w:b/>
          <w:color w:val="4F81BD" w:themeColor="accent1"/>
          <w:sz w:val="32"/>
          <w:u w:val="single"/>
        </w:rPr>
        <w:t>FINANCIERA</w:t>
      </w:r>
    </w:p>
    <w:p w14:paraId="61E86D55" w14:textId="77777777" w:rsidR="005232D8" w:rsidRPr="00CC669C" w:rsidRDefault="005232D8" w:rsidP="002344F4">
      <w:pPr>
        <w:pStyle w:val="ListParagraph"/>
        <w:spacing w:after="0"/>
        <w:ind w:left="993"/>
        <w:jc w:val="center"/>
        <w:rPr>
          <w:rFonts w:ascii="Cambria" w:hAnsi="Cambria"/>
          <w:color w:val="4F81BD" w:themeColor="accent1"/>
          <w:sz w:val="28"/>
        </w:rPr>
      </w:pPr>
    </w:p>
    <w:p w14:paraId="2CB74573" w14:textId="77777777" w:rsidR="005232D8" w:rsidRPr="003E43CE" w:rsidRDefault="005232D8" w:rsidP="002344F4">
      <w:pPr>
        <w:pStyle w:val="ListParagraph"/>
        <w:spacing w:after="0"/>
        <w:ind w:left="792"/>
        <w:jc w:val="center"/>
        <w:rPr>
          <w:rFonts w:ascii="Cambria" w:hAnsi="Cambria"/>
          <w:color w:val="4F81BD" w:themeColor="accent1"/>
          <w:sz w:val="28"/>
        </w:rPr>
      </w:pPr>
    </w:p>
    <w:p w14:paraId="0423C500" w14:textId="77777777" w:rsidR="00630CA2" w:rsidRDefault="00630CA2" w:rsidP="002344F4">
      <w:pPr>
        <w:pStyle w:val="NoSpacing"/>
        <w:spacing w:line="276" w:lineRule="auto"/>
      </w:pPr>
    </w:p>
    <w:p w14:paraId="6B4944EC" w14:textId="208B74F5" w:rsidR="00630CA2" w:rsidRDefault="00630CA2" w:rsidP="002344F4">
      <w:pPr>
        <w:pStyle w:val="NoSpacing"/>
        <w:spacing w:line="276" w:lineRule="auto"/>
        <w:jc w:val="right"/>
      </w:pPr>
    </w:p>
    <w:p w14:paraId="74E60D37" w14:textId="77777777" w:rsidR="00630CA2" w:rsidRPr="008B6429" w:rsidRDefault="00630CA2" w:rsidP="002344F4">
      <w:pPr>
        <w:pStyle w:val="NoSpacing"/>
        <w:spacing w:line="276" w:lineRule="auto"/>
      </w:pPr>
    </w:p>
    <w:p w14:paraId="6872C346" w14:textId="42AC76E5" w:rsidR="00DE1FEB" w:rsidRDefault="00D012F5" w:rsidP="002344F4">
      <w:pPr>
        <w:pStyle w:val="NoSpacing"/>
        <w:spacing w:line="276" w:lineRule="auto"/>
        <w:jc w:val="right"/>
        <w:rPr>
          <w:rFonts w:asciiTheme="majorHAnsi" w:hAnsiTheme="majorHAnsi"/>
          <w:b/>
          <w:color w:val="1F497D" w:themeColor="text2"/>
          <w:sz w:val="32"/>
          <w:szCs w:val="32"/>
        </w:rPr>
      </w:pPr>
      <w:r>
        <w:t>Agosto</w:t>
      </w:r>
      <w:r w:rsidR="00630CA2" w:rsidRPr="002B6031">
        <w:t>, 201</w:t>
      </w:r>
      <w:r w:rsidR="00630CA2">
        <w:t>6</w:t>
      </w:r>
      <w:r w:rsidR="00DE1FEB">
        <w:rPr>
          <w:rFonts w:asciiTheme="majorHAnsi" w:hAnsiTheme="majorHAnsi"/>
          <w:b/>
          <w:color w:val="1F497D" w:themeColor="text2"/>
          <w:sz w:val="32"/>
          <w:szCs w:val="32"/>
        </w:rPr>
        <w:br w:type="page"/>
      </w:r>
    </w:p>
    <w:p w14:paraId="15BA3863" w14:textId="77777777" w:rsidR="0011528E" w:rsidRDefault="0011528E" w:rsidP="002344F4">
      <w:pPr>
        <w:jc w:val="center"/>
        <w:rPr>
          <w:rFonts w:asciiTheme="majorHAnsi" w:hAnsiTheme="majorHAnsi"/>
          <w:b/>
          <w:color w:val="1F497D" w:themeColor="text2"/>
          <w:sz w:val="32"/>
          <w:szCs w:val="32"/>
        </w:rPr>
      </w:pPr>
      <w:bookmarkStart w:id="0" w:name="_GoBack"/>
      <w:bookmarkEnd w:id="0"/>
      <w:r w:rsidRPr="0011528E">
        <w:rPr>
          <w:rFonts w:asciiTheme="majorHAnsi" w:hAnsiTheme="majorHAnsi"/>
          <w:b/>
          <w:color w:val="1F497D" w:themeColor="text2"/>
          <w:sz w:val="32"/>
          <w:szCs w:val="32"/>
        </w:rPr>
        <w:lastRenderedPageBreak/>
        <w:t>INDICE GENERAL</w:t>
      </w:r>
    </w:p>
    <w:p w14:paraId="50D3D129" w14:textId="77777777" w:rsidR="00E02ED7" w:rsidRDefault="002E734D">
      <w:pPr>
        <w:pStyle w:val="TOC1"/>
        <w:rPr>
          <w:rFonts w:eastAsiaTheme="minorEastAsia"/>
          <w:b w:val="0"/>
          <w:bCs w:val="0"/>
          <w:caps w:val="0"/>
          <w:noProof/>
          <w:sz w:val="22"/>
          <w:szCs w:val="22"/>
          <w:lang w:eastAsia="es-MX"/>
        </w:rPr>
      </w:pPr>
      <w:r>
        <w:fldChar w:fldCharType="begin"/>
      </w:r>
      <w:r>
        <w:instrText xml:space="preserve"> TOC \o "1-6" \h \z \u </w:instrText>
      </w:r>
      <w:r>
        <w:fldChar w:fldCharType="separate"/>
      </w:r>
      <w:hyperlink w:anchor="_Toc458424113" w:history="1">
        <w:r w:rsidR="00E02ED7" w:rsidRPr="00572A3B">
          <w:rPr>
            <w:rStyle w:val="Hyperlink"/>
            <w:noProof/>
          </w:rPr>
          <w:t>iii.</w:t>
        </w:r>
        <w:r w:rsidR="00E02ED7">
          <w:rPr>
            <w:rFonts w:eastAsiaTheme="minorEastAsia"/>
            <w:b w:val="0"/>
            <w:bCs w:val="0"/>
            <w:caps w:val="0"/>
            <w:noProof/>
            <w:sz w:val="22"/>
            <w:szCs w:val="22"/>
            <w:lang w:eastAsia="es-MX"/>
          </w:rPr>
          <w:tab/>
        </w:r>
        <w:r w:rsidR="00E02ED7" w:rsidRPr="00572A3B">
          <w:rPr>
            <w:rStyle w:val="Hyperlink"/>
            <w:noProof/>
          </w:rPr>
          <w:t>Etapa IIII. - Evaluación Financiera</w:t>
        </w:r>
        <w:r w:rsidR="00E02ED7">
          <w:rPr>
            <w:noProof/>
            <w:webHidden/>
          </w:rPr>
          <w:tab/>
        </w:r>
        <w:r w:rsidR="00E02ED7">
          <w:rPr>
            <w:noProof/>
            <w:webHidden/>
          </w:rPr>
          <w:fldChar w:fldCharType="begin"/>
        </w:r>
        <w:r w:rsidR="00E02ED7">
          <w:rPr>
            <w:noProof/>
            <w:webHidden/>
          </w:rPr>
          <w:instrText xml:space="preserve"> PAGEREF _Toc458424113 \h </w:instrText>
        </w:r>
        <w:r w:rsidR="00E02ED7">
          <w:rPr>
            <w:noProof/>
            <w:webHidden/>
          </w:rPr>
        </w:r>
        <w:r w:rsidR="00E02ED7">
          <w:rPr>
            <w:noProof/>
            <w:webHidden/>
          </w:rPr>
          <w:fldChar w:fldCharType="separate"/>
        </w:r>
        <w:r w:rsidR="00E02ED7">
          <w:rPr>
            <w:noProof/>
            <w:webHidden/>
          </w:rPr>
          <w:t>6</w:t>
        </w:r>
        <w:r w:rsidR="00E02ED7">
          <w:rPr>
            <w:noProof/>
            <w:webHidden/>
          </w:rPr>
          <w:fldChar w:fldCharType="end"/>
        </w:r>
      </w:hyperlink>
    </w:p>
    <w:p w14:paraId="690BE789" w14:textId="77777777" w:rsidR="00E02ED7" w:rsidRDefault="00F97AC0">
      <w:pPr>
        <w:pStyle w:val="TOC2"/>
        <w:tabs>
          <w:tab w:val="left" w:pos="660"/>
          <w:tab w:val="right" w:leader="dot" w:pos="8828"/>
        </w:tabs>
        <w:rPr>
          <w:rFonts w:eastAsiaTheme="minorEastAsia"/>
          <w:smallCaps w:val="0"/>
          <w:noProof/>
          <w:sz w:val="22"/>
          <w:szCs w:val="22"/>
          <w:lang w:eastAsia="es-MX"/>
        </w:rPr>
      </w:pPr>
      <w:hyperlink w:anchor="_Toc458424114" w:history="1">
        <w:r w:rsidR="00E02ED7" w:rsidRPr="00572A3B">
          <w:rPr>
            <w:rStyle w:val="Hyperlink"/>
            <w:noProof/>
          </w:rPr>
          <w:t>3</w:t>
        </w:r>
        <w:r w:rsidR="00E02ED7">
          <w:rPr>
            <w:rFonts w:eastAsiaTheme="minorEastAsia"/>
            <w:smallCaps w:val="0"/>
            <w:noProof/>
            <w:sz w:val="22"/>
            <w:szCs w:val="22"/>
            <w:lang w:eastAsia="es-MX"/>
          </w:rPr>
          <w:tab/>
        </w:r>
        <w:r w:rsidR="00E02ED7" w:rsidRPr="00572A3B">
          <w:rPr>
            <w:rStyle w:val="Hyperlink"/>
            <w:noProof/>
          </w:rPr>
          <w:t>Análisis Financiero del Ayuntamiento de Xalapa</w:t>
        </w:r>
        <w:r w:rsidR="00E02ED7">
          <w:rPr>
            <w:noProof/>
            <w:webHidden/>
          </w:rPr>
          <w:tab/>
        </w:r>
        <w:r w:rsidR="00E02ED7">
          <w:rPr>
            <w:noProof/>
            <w:webHidden/>
          </w:rPr>
          <w:fldChar w:fldCharType="begin"/>
        </w:r>
        <w:r w:rsidR="00E02ED7">
          <w:rPr>
            <w:noProof/>
            <w:webHidden/>
          </w:rPr>
          <w:instrText xml:space="preserve"> PAGEREF _Toc458424114 \h </w:instrText>
        </w:r>
        <w:r w:rsidR="00E02ED7">
          <w:rPr>
            <w:noProof/>
            <w:webHidden/>
          </w:rPr>
        </w:r>
        <w:r w:rsidR="00E02ED7">
          <w:rPr>
            <w:noProof/>
            <w:webHidden/>
          </w:rPr>
          <w:fldChar w:fldCharType="separate"/>
        </w:r>
        <w:r w:rsidR="00E02ED7">
          <w:rPr>
            <w:noProof/>
            <w:webHidden/>
          </w:rPr>
          <w:t>6</w:t>
        </w:r>
        <w:r w:rsidR="00E02ED7">
          <w:rPr>
            <w:noProof/>
            <w:webHidden/>
          </w:rPr>
          <w:fldChar w:fldCharType="end"/>
        </w:r>
      </w:hyperlink>
    </w:p>
    <w:p w14:paraId="08BE6437" w14:textId="77777777" w:rsidR="00E02ED7" w:rsidRDefault="00F97AC0">
      <w:pPr>
        <w:pStyle w:val="TOC3"/>
        <w:tabs>
          <w:tab w:val="left" w:pos="1100"/>
          <w:tab w:val="right" w:leader="dot" w:pos="8828"/>
        </w:tabs>
        <w:rPr>
          <w:rFonts w:eastAsiaTheme="minorEastAsia"/>
          <w:i w:val="0"/>
          <w:iCs w:val="0"/>
          <w:noProof/>
          <w:sz w:val="22"/>
          <w:szCs w:val="22"/>
          <w:lang w:eastAsia="es-MX"/>
        </w:rPr>
      </w:pPr>
      <w:hyperlink w:anchor="_Toc458424115" w:history="1">
        <w:r w:rsidR="00E02ED7" w:rsidRPr="00572A3B">
          <w:rPr>
            <w:rStyle w:val="Hyperlink"/>
            <w:noProof/>
          </w:rPr>
          <w:t>3.1</w:t>
        </w:r>
        <w:r w:rsidR="00E02ED7">
          <w:rPr>
            <w:rFonts w:eastAsiaTheme="minorEastAsia"/>
            <w:i w:val="0"/>
            <w:iCs w:val="0"/>
            <w:noProof/>
            <w:sz w:val="22"/>
            <w:szCs w:val="22"/>
            <w:lang w:eastAsia="es-MX"/>
          </w:rPr>
          <w:tab/>
        </w:r>
        <w:r w:rsidR="00E02ED7" w:rsidRPr="00572A3B">
          <w:rPr>
            <w:rStyle w:val="Hyperlink"/>
            <w:noProof/>
          </w:rPr>
          <w:t>Marco Institucional del Municipio de Xalapa, Veracruz (RSM)</w:t>
        </w:r>
        <w:r w:rsidR="00E02ED7">
          <w:rPr>
            <w:noProof/>
            <w:webHidden/>
          </w:rPr>
          <w:tab/>
        </w:r>
        <w:r w:rsidR="00E02ED7">
          <w:rPr>
            <w:noProof/>
            <w:webHidden/>
          </w:rPr>
          <w:fldChar w:fldCharType="begin"/>
        </w:r>
        <w:r w:rsidR="00E02ED7">
          <w:rPr>
            <w:noProof/>
            <w:webHidden/>
          </w:rPr>
          <w:instrText xml:space="preserve"> PAGEREF _Toc458424115 \h </w:instrText>
        </w:r>
        <w:r w:rsidR="00E02ED7">
          <w:rPr>
            <w:noProof/>
            <w:webHidden/>
          </w:rPr>
        </w:r>
        <w:r w:rsidR="00E02ED7">
          <w:rPr>
            <w:noProof/>
            <w:webHidden/>
          </w:rPr>
          <w:fldChar w:fldCharType="separate"/>
        </w:r>
        <w:r w:rsidR="00E02ED7">
          <w:rPr>
            <w:noProof/>
            <w:webHidden/>
          </w:rPr>
          <w:t>6</w:t>
        </w:r>
        <w:r w:rsidR="00E02ED7">
          <w:rPr>
            <w:noProof/>
            <w:webHidden/>
          </w:rPr>
          <w:fldChar w:fldCharType="end"/>
        </w:r>
      </w:hyperlink>
    </w:p>
    <w:p w14:paraId="0B17459C"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16" w:history="1">
        <w:r w:rsidR="00E02ED7" w:rsidRPr="00572A3B">
          <w:rPr>
            <w:rStyle w:val="Hyperlink"/>
            <w:noProof/>
          </w:rPr>
          <w:t>3.1.1</w:t>
        </w:r>
        <w:r w:rsidR="00E02ED7">
          <w:rPr>
            <w:rFonts w:eastAsiaTheme="minorEastAsia"/>
            <w:noProof/>
            <w:sz w:val="22"/>
            <w:szCs w:val="22"/>
            <w:lang w:eastAsia="es-MX"/>
          </w:rPr>
          <w:tab/>
        </w:r>
        <w:r w:rsidR="00E02ED7" w:rsidRPr="00572A3B">
          <w:rPr>
            <w:rStyle w:val="Hyperlink"/>
            <w:noProof/>
          </w:rPr>
          <w:t>Conceptos Generales</w:t>
        </w:r>
        <w:r w:rsidR="00E02ED7">
          <w:rPr>
            <w:noProof/>
            <w:webHidden/>
          </w:rPr>
          <w:tab/>
        </w:r>
        <w:r w:rsidR="00E02ED7">
          <w:rPr>
            <w:noProof/>
            <w:webHidden/>
          </w:rPr>
          <w:fldChar w:fldCharType="begin"/>
        </w:r>
        <w:r w:rsidR="00E02ED7">
          <w:rPr>
            <w:noProof/>
            <w:webHidden/>
          </w:rPr>
          <w:instrText xml:space="preserve"> PAGEREF _Toc458424116 \h </w:instrText>
        </w:r>
        <w:r w:rsidR="00E02ED7">
          <w:rPr>
            <w:noProof/>
            <w:webHidden/>
          </w:rPr>
        </w:r>
        <w:r w:rsidR="00E02ED7">
          <w:rPr>
            <w:noProof/>
            <w:webHidden/>
          </w:rPr>
          <w:fldChar w:fldCharType="separate"/>
        </w:r>
        <w:r w:rsidR="00E02ED7">
          <w:rPr>
            <w:noProof/>
            <w:webHidden/>
          </w:rPr>
          <w:t>6</w:t>
        </w:r>
        <w:r w:rsidR="00E02ED7">
          <w:rPr>
            <w:noProof/>
            <w:webHidden/>
          </w:rPr>
          <w:fldChar w:fldCharType="end"/>
        </w:r>
      </w:hyperlink>
    </w:p>
    <w:p w14:paraId="16D62AEC"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17" w:history="1">
        <w:r w:rsidR="00E02ED7" w:rsidRPr="00572A3B">
          <w:rPr>
            <w:rStyle w:val="Hyperlink"/>
            <w:iCs/>
            <w:noProof/>
          </w:rPr>
          <w:t>3.1.2</w:t>
        </w:r>
        <w:r w:rsidR="00E02ED7">
          <w:rPr>
            <w:rFonts w:eastAsiaTheme="minorEastAsia"/>
            <w:noProof/>
            <w:sz w:val="22"/>
            <w:szCs w:val="22"/>
            <w:lang w:eastAsia="es-MX"/>
          </w:rPr>
          <w:tab/>
        </w:r>
        <w:r w:rsidR="00E02ED7" w:rsidRPr="00572A3B">
          <w:rPr>
            <w:rStyle w:val="Hyperlink"/>
            <w:noProof/>
          </w:rPr>
          <w:t>Marco Institucional de Xalapa</w:t>
        </w:r>
        <w:r w:rsidR="00E02ED7">
          <w:rPr>
            <w:noProof/>
            <w:webHidden/>
          </w:rPr>
          <w:tab/>
        </w:r>
        <w:r w:rsidR="00E02ED7">
          <w:rPr>
            <w:noProof/>
            <w:webHidden/>
          </w:rPr>
          <w:fldChar w:fldCharType="begin"/>
        </w:r>
        <w:r w:rsidR="00E02ED7">
          <w:rPr>
            <w:noProof/>
            <w:webHidden/>
          </w:rPr>
          <w:instrText xml:space="preserve"> PAGEREF _Toc458424117 \h </w:instrText>
        </w:r>
        <w:r w:rsidR="00E02ED7">
          <w:rPr>
            <w:noProof/>
            <w:webHidden/>
          </w:rPr>
        </w:r>
        <w:r w:rsidR="00E02ED7">
          <w:rPr>
            <w:noProof/>
            <w:webHidden/>
          </w:rPr>
          <w:fldChar w:fldCharType="separate"/>
        </w:r>
        <w:r w:rsidR="00E02ED7">
          <w:rPr>
            <w:noProof/>
            <w:webHidden/>
          </w:rPr>
          <w:t>8</w:t>
        </w:r>
        <w:r w:rsidR="00E02ED7">
          <w:rPr>
            <w:noProof/>
            <w:webHidden/>
          </w:rPr>
          <w:fldChar w:fldCharType="end"/>
        </w:r>
      </w:hyperlink>
    </w:p>
    <w:p w14:paraId="31394A85" w14:textId="77777777" w:rsidR="00E02ED7" w:rsidRDefault="00F97AC0">
      <w:pPr>
        <w:pStyle w:val="TOC3"/>
        <w:tabs>
          <w:tab w:val="left" w:pos="1100"/>
          <w:tab w:val="right" w:leader="dot" w:pos="8828"/>
        </w:tabs>
        <w:rPr>
          <w:rFonts w:eastAsiaTheme="minorEastAsia"/>
          <w:i w:val="0"/>
          <w:iCs w:val="0"/>
          <w:noProof/>
          <w:sz w:val="22"/>
          <w:szCs w:val="22"/>
          <w:lang w:eastAsia="es-MX"/>
        </w:rPr>
      </w:pPr>
      <w:hyperlink w:anchor="_Toc458424118" w:history="1">
        <w:r w:rsidR="00E02ED7" w:rsidRPr="00572A3B">
          <w:rPr>
            <w:rStyle w:val="Hyperlink"/>
            <w:noProof/>
          </w:rPr>
          <w:t>3.2</w:t>
        </w:r>
        <w:r w:rsidR="00E02ED7">
          <w:rPr>
            <w:rFonts w:eastAsiaTheme="minorEastAsia"/>
            <w:i w:val="0"/>
            <w:iCs w:val="0"/>
            <w:noProof/>
            <w:sz w:val="22"/>
            <w:szCs w:val="22"/>
            <w:lang w:eastAsia="es-MX"/>
          </w:rPr>
          <w:tab/>
        </w:r>
        <w:r w:rsidR="00E02ED7" w:rsidRPr="00572A3B">
          <w:rPr>
            <w:rStyle w:val="Hyperlink"/>
            <w:noProof/>
          </w:rPr>
          <w:t>Análisis del Marco Institucional/Legal de la Prestación de Servicios de Limpia</w:t>
        </w:r>
        <w:r w:rsidR="00E02ED7">
          <w:rPr>
            <w:noProof/>
            <w:webHidden/>
          </w:rPr>
          <w:tab/>
        </w:r>
        <w:r w:rsidR="00E02ED7">
          <w:rPr>
            <w:noProof/>
            <w:webHidden/>
          </w:rPr>
          <w:fldChar w:fldCharType="begin"/>
        </w:r>
        <w:r w:rsidR="00E02ED7">
          <w:rPr>
            <w:noProof/>
            <w:webHidden/>
          </w:rPr>
          <w:instrText xml:space="preserve"> PAGEREF _Toc458424118 \h </w:instrText>
        </w:r>
        <w:r w:rsidR="00E02ED7">
          <w:rPr>
            <w:noProof/>
            <w:webHidden/>
          </w:rPr>
        </w:r>
        <w:r w:rsidR="00E02ED7">
          <w:rPr>
            <w:noProof/>
            <w:webHidden/>
          </w:rPr>
          <w:fldChar w:fldCharType="separate"/>
        </w:r>
        <w:r w:rsidR="00E02ED7">
          <w:rPr>
            <w:noProof/>
            <w:webHidden/>
          </w:rPr>
          <w:t>9</w:t>
        </w:r>
        <w:r w:rsidR="00E02ED7">
          <w:rPr>
            <w:noProof/>
            <w:webHidden/>
          </w:rPr>
          <w:fldChar w:fldCharType="end"/>
        </w:r>
      </w:hyperlink>
    </w:p>
    <w:p w14:paraId="7DEC9F4A"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19" w:history="1">
        <w:r w:rsidR="00E02ED7" w:rsidRPr="00572A3B">
          <w:rPr>
            <w:rStyle w:val="Hyperlink"/>
            <w:noProof/>
          </w:rPr>
          <w:t>3.2.1</w:t>
        </w:r>
        <w:r w:rsidR="00E02ED7">
          <w:rPr>
            <w:rFonts w:eastAsiaTheme="minorEastAsia"/>
            <w:noProof/>
            <w:sz w:val="22"/>
            <w:szCs w:val="22"/>
            <w:lang w:eastAsia="es-MX"/>
          </w:rPr>
          <w:tab/>
        </w:r>
        <w:r w:rsidR="00E02ED7" w:rsidRPr="00572A3B">
          <w:rPr>
            <w:rStyle w:val="Hyperlink"/>
            <w:noProof/>
          </w:rPr>
          <w:t>Conceptos Generales</w:t>
        </w:r>
        <w:r w:rsidR="00E02ED7">
          <w:rPr>
            <w:noProof/>
            <w:webHidden/>
          </w:rPr>
          <w:tab/>
        </w:r>
        <w:r w:rsidR="00E02ED7">
          <w:rPr>
            <w:noProof/>
            <w:webHidden/>
          </w:rPr>
          <w:fldChar w:fldCharType="begin"/>
        </w:r>
        <w:r w:rsidR="00E02ED7">
          <w:rPr>
            <w:noProof/>
            <w:webHidden/>
          </w:rPr>
          <w:instrText xml:space="preserve"> PAGEREF _Toc458424119 \h </w:instrText>
        </w:r>
        <w:r w:rsidR="00E02ED7">
          <w:rPr>
            <w:noProof/>
            <w:webHidden/>
          </w:rPr>
        </w:r>
        <w:r w:rsidR="00E02ED7">
          <w:rPr>
            <w:noProof/>
            <w:webHidden/>
          </w:rPr>
          <w:fldChar w:fldCharType="separate"/>
        </w:r>
        <w:r w:rsidR="00E02ED7">
          <w:rPr>
            <w:noProof/>
            <w:webHidden/>
          </w:rPr>
          <w:t>9</w:t>
        </w:r>
        <w:r w:rsidR="00E02ED7">
          <w:rPr>
            <w:noProof/>
            <w:webHidden/>
          </w:rPr>
          <w:fldChar w:fldCharType="end"/>
        </w:r>
      </w:hyperlink>
    </w:p>
    <w:p w14:paraId="79A7C4F4"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0" w:history="1">
        <w:r w:rsidR="00E02ED7" w:rsidRPr="00572A3B">
          <w:rPr>
            <w:rStyle w:val="Hyperlink"/>
            <w:noProof/>
          </w:rPr>
          <w:t>3.2.2</w:t>
        </w:r>
        <w:r w:rsidR="00E02ED7">
          <w:rPr>
            <w:rFonts w:eastAsiaTheme="minorEastAsia"/>
            <w:noProof/>
            <w:sz w:val="22"/>
            <w:szCs w:val="22"/>
            <w:lang w:eastAsia="es-MX"/>
          </w:rPr>
          <w:tab/>
        </w:r>
        <w:r w:rsidR="00E02ED7" w:rsidRPr="00572A3B">
          <w:rPr>
            <w:rStyle w:val="Hyperlink"/>
            <w:noProof/>
          </w:rPr>
          <w:t>Marco Federal</w:t>
        </w:r>
        <w:r w:rsidR="00E02ED7">
          <w:rPr>
            <w:noProof/>
            <w:webHidden/>
          </w:rPr>
          <w:tab/>
        </w:r>
        <w:r w:rsidR="00E02ED7">
          <w:rPr>
            <w:noProof/>
            <w:webHidden/>
          </w:rPr>
          <w:fldChar w:fldCharType="begin"/>
        </w:r>
        <w:r w:rsidR="00E02ED7">
          <w:rPr>
            <w:noProof/>
            <w:webHidden/>
          </w:rPr>
          <w:instrText xml:space="preserve"> PAGEREF _Toc458424120 \h </w:instrText>
        </w:r>
        <w:r w:rsidR="00E02ED7">
          <w:rPr>
            <w:noProof/>
            <w:webHidden/>
          </w:rPr>
        </w:r>
        <w:r w:rsidR="00E02ED7">
          <w:rPr>
            <w:noProof/>
            <w:webHidden/>
          </w:rPr>
          <w:fldChar w:fldCharType="separate"/>
        </w:r>
        <w:r w:rsidR="00E02ED7">
          <w:rPr>
            <w:noProof/>
            <w:webHidden/>
          </w:rPr>
          <w:t>10</w:t>
        </w:r>
        <w:r w:rsidR="00E02ED7">
          <w:rPr>
            <w:noProof/>
            <w:webHidden/>
          </w:rPr>
          <w:fldChar w:fldCharType="end"/>
        </w:r>
      </w:hyperlink>
    </w:p>
    <w:p w14:paraId="343BB436"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1" w:history="1">
        <w:r w:rsidR="00E02ED7" w:rsidRPr="00572A3B">
          <w:rPr>
            <w:rStyle w:val="Hyperlink"/>
            <w:noProof/>
          </w:rPr>
          <w:t>3.2.3</w:t>
        </w:r>
        <w:r w:rsidR="00E02ED7">
          <w:rPr>
            <w:rFonts w:eastAsiaTheme="minorEastAsia"/>
            <w:noProof/>
            <w:sz w:val="22"/>
            <w:szCs w:val="22"/>
            <w:lang w:eastAsia="es-MX"/>
          </w:rPr>
          <w:tab/>
        </w:r>
        <w:r w:rsidR="00E02ED7" w:rsidRPr="00572A3B">
          <w:rPr>
            <w:rStyle w:val="Hyperlink"/>
            <w:noProof/>
          </w:rPr>
          <w:t>Marco Estatal</w:t>
        </w:r>
        <w:r w:rsidR="00E02ED7">
          <w:rPr>
            <w:noProof/>
            <w:webHidden/>
          </w:rPr>
          <w:tab/>
        </w:r>
        <w:r w:rsidR="00E02ED7">
          <w:rPr>
            <w:noProof/>
            <w:webHidden/>
          </w:rPr>
          <w:fldChar w:fldCharType="begin"/>
        </w:r>
        <w:r w:rsidR="00E02ED7">
          <w:rPr>
            <w:noProof/>
            <w:webHidden/>
          </w:rPr>
          <w:instrText xml:space="preserve"> PAGEREF _Toc458424121 \h </w:instrText>
        </w:r>
        <w:r w:rsidR="00E02ED7">
          <w:rPr>
            <w:noProof/>
            <w:webHidden/>
          </w:rPr>
        </w:r>
        <w:r w:rsidR="00E02ED7">
          <w:rPr>
            <w:noProof/>
            <w:webHidden/>
          </w:rPr>
          <w:fldChar w:fldCharType="separate"/>
        </w:r>
        <w:r w:rsidR="00E02ED7">
          <w:rPr>
            <w:noProof/>
            <w:webHidden/>
          </w:rPr>
          <w:t>11</w:t>
        </w:r>
        <w:r w:rsidR="00E02ED7">
          <w:rPr>
            <w:noProof/>
            <w:webHidden/>
          </w:rPr>
          <w:fldChar w:fldCharType="end"/>
        </w:r>
      </w:hyperlink>
    </w:p>
    <w:p w14:paraId="717D40EC"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2" w:history="1">
        <w:r w:rsidR="00E02ED7" w:rsidRPr="00572A3B">
          <w:rPr>
            <w:rStyle w:val="Hyperlink"/>
            <w:noProof/>
          </w:rPr>
          <w:t>3.2.4</w:t>
        </w:r>
        <w:r w:rsidR="00E02ED7">
          <w:rPr>
            <w:rFonts w:eastAsiaTheme="minorEastAsia"/>
            <w:noProof/>
            <w:sz w:val="22"/>
            <w:szCs w:val="22"/>
            <w:lang w:eastAsia="es-MX"/>
          </w:rPr>
          <w:tab/>
        </w:r>
        <w:r w:rsidR="00E02ED7" w:rsidRPr="00572A3B">
          <w:rPr>
            <w:rStyle w:val="Hyperlink"/>
            <w:noProof/>
          </w:rPr>
          <w:t>Marco Municipal</w:t>
        </w:r>
        <w:r w:rsidR="00E02ED7">
          <w:rPr>
            <w:noProof/>
            <w:webHidden/>
          </w:rPr>
          <w:tab/>
        </w:r>
        <w:r w:rsidR="00E02ED7">
          <w:rPr>
            <w:noProof/>
            <w:webHidden/>
          </w:rPr>
          <w:fldChar w:fldCharType="begin"/>
        </w:r>
        <w:r w:rsidR="00E02ED7">
          <w:rPr>
            <w:noProof/>
            <w:webHidden/>
          </w:rPr>
          <w:instrText xml:space="preserve"> PAGEREF _Toc458424122 \h </w:instrText>
        </w:r>
        <w:r w:rsidR="00E02ED7">
          <w:rPr>
            <w:noProof/>
            <w:webHidden/>
          </w:rPr>
        </w:r>
        <w:r w:rsidR="00E02ED7">
          <w:rPr>
            <w:noProof/>
            <w:webHidden/>
          </w:rPr>
          <w:fldChar w:fldCharType="separate"/>
        </w:r>
        <w:r w:rsidR="00E02ED7">
          <w:rPr>
            <w:noProof/>
            <w:webHidden/>
          </w:rPr>
          <w:t>13</w:t>
        </w:r>
        <w:r w:rsidR="00E02ED7">
          <w:rPr>
            <w:noProof/>
            <w:webHidden/>
          </w:rPr>
          <w:fldChar w:fldCharType="end"/>
        </w:r>
      </w:hyperlink>
    </w:p>
    <w:p w14:paraId="6D309E9C" w14:textId="77777777" w:rsidR="00E02ED7" w:rsidRDefault="00F97AC0">
      <w:pPr>
        <w:pStyle w:val="TOC3"/>
        <w:tabs>
          <w:tab w:val="left" w:pos="1100"/>
          <w:tab w:val="right" w:leader="dot" w:pos="8828"/>
        </w:tabs>
        <w:rPr>
          <w:rFonts w:eastAsiaTheme="minorEastAsia"/>
          <w:i w:val="0"/>
          <w:iCs w:val="0"/>
          <w:noProof/>
          <w:sz w:val="22"/>
          <w:szCs w:val="22"/>
          <w:lang w:eastAsia="es-MX"/>
        </w:rPr>
      </w:pPr>
      <w:hyperlink w:anchor="_Toc458424123" w:history="1">
        <w:r w:rsidR="00E02ED7" w:rsidRPr="00572A3B">
          <w:rPr>
            <w:rStyle w:val="Hyperlink"/>
            <w:noProof/>
          </w:rPr>
          <w:t>3.3</w:t>
        </w:r>
        <w:r w:rsidR="00E02ED7">
          <w:rPr>
            <w:rFonts w:eastAsiaTheme="minorEastAsia"/>
            <w:i w:val="0"/>
            <w:iCs w:val="0"/>
            <w:noProof/>
            <w:sz w:val="22"/>
            <w:szCs w:val="22"/>
            <w:lang w:eastAsia="es-MX"/>
          </w:rPr>
          <w:tab/>
        </w:r>
        <w:r w:rsidR="00E02ED7" w:rsidRPr="00572A3B">
          <w:rPr>
            <w:rStyle w:val="Hyperlink"/>
            <w:noProof/>
          </w:rPr>
          <w:t>Análisis Histórico de las Finanzas Públicas Municipales</w:t>
        </w:r>
        <w:r w:rsidR="00E02ED7">
          <w:rPr>
            <w:noProof/>
            <w:webHidden/>
          </w:rPr>
          <w:tab/>
        </w:r>
        <w:r w:rsidR="00E02ED7">
          <w:rPr>
            <w:noProof/>
            <w:webHidden/>
          </w:rPr>
          <w:fldChar w:fldCharType="begin"/>
        </w:r>
        <w:r w:rsidR="00E02ED7">
          <w:rPr>
            <w:noProof/>
            <w:webHidden/>
          </w:rPr>
          <w:instrText xml:space="preserve"> PAGEREF _Toc458424123 \h </w:instrText>
        </w:r>
        <w:r w:rsidR="00E02ED7">
          <w:rPr>
            <w:noProof/>
            <w:webHidden/>
          </w:rPr>
        </w:r>
        <w:r w:rsidR="00E02ED7">
          <w:rPr>
            <w:noProof/>
            <w:webHidden/>
          </w:rPr>
          <w:fldChar w:fldCharType="separate"/>
        </w:r>
        <w:r w:rsidR="00E02ED7">
          <w:rPr>
            <w:noProof/>
            <w:webHidden/>
          </w:rPr>
          <w:t>14</w:t>
        </w:r>
        <w:r w:rsidR="00E02ED7">
          <w:rPr>
            <w:noProof/>
            <w:webHidden/>
          </w:rPr>
          <w:fldChar w:fldCharType="end"/>
        </w:r>
      </w:hyperlink>
    </w:p>
    <w:p w14:paraId="7D41B0B1"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4" w:history="1">
        <w:r w:rsidR="00E02ED7" w:rsidRPr="00572A3B">
          <w:rPr>
            <w:rStyle w:val="Hyperlink"/>
            <w:noProof/>
          </w:rPr>
          <w:t>3.3.1</w:t>
        </w:r>
        <w:r w:rsidR="00E02ED7">
          <w:rPr>
            <w:rFonts w:eastAsiaTheme="minorEastAsia"/>
            <w:noProof/>
            <w:sz w:val="22"/>
            <w:szCs w:val="22"/>
            <w:lang w:eastAsia="es-MX"/>
          </w:rPr>
          <w:tab/>
        </w:r>
        <w:r w:rsidR="00E02ED7" w:rsidRPr="00572A3B">
          <w:rPr>
            <w:rStyle w:val="Hyperlink"/>
            <w:noProof/>
          </w:rPr>
          <w:t>Nota Metodológica</w:t>
        </w:r>
        <w:r w:rsidR="00E02ED7">
          <w:rPr>
            <w:noProof/>
            <w:webHidden/>
          </w:rPr>
          <w:tab/>
        </w:r>
        <w:r w:rsidR="00E02ED7">
          <w:rPr>
            <w:noProof/>
            <w:webHidden/>
          </w:rPr>
          <w:fldChar w:fldCharType="begin"/>
        </w:r>
        <w:r w:rsidR="00E02ED7">
          <w:rPr>
            <w:noProof/>
            <w:webHidden/>
          </w:rPr>
          <w:instrText xml:space="preserve"> PAGEREF _Toc458424124 \h </w:instrText>
        </w:r>
        <w:r w:rsidR="00E02ED7">
          <w:rPr>
            <w:noProof/>
            <w:webHidden/>
          </w:rPr>
        </w:r>
        <w:r w:rsidR="00E02ED7">
          <w:rPr>
            <w:noProof/>
            <w:webHidden/>
          </w:rPr>
          <w:fldChar w:fldCharType="separate"/>
        </w:r>
        <w:r w:rsidR="00E02ED7">
          <w:rPr>
            <w:noProof/>
            <w:webHidden/>
          </w:rPr>
          <w:t>14</w:t>
        </w:r>
        <w:r w:rsidR="00E02ED7">
          <w:rPr>
            <w:noProof/>
            <w:webHidden/>
          </w:rPr>
          <w:fldChar w:fldCharType="end"/>
        </w:r>
      </w:hyperlink>
    </w:p>
    <w:p w14:paraId="5C247767"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5" w:history="1">
        <w:r w:rsidR="00E02ED7" w:rsidRPr="00572A3B">
          <w:rPr>
            <w:rStyle w:val="Hyperlink"/>
            <w:noProof/>
          </w:rPr>
          <w:t>3.3.2</w:t>
        </w:r>
        <w:r w:rsidR="00E02ED7">
          <w:rPr>
            <w:rFonts w:eastAsiaTheme="minorEastAsia"/>
            <w:noProof/>
            <w:sz w:val="22"/>
            <w:szCs w:val="22"/>
            <w:lang w:eastAsia="es-MX"/>
          </w:rPr>
          <w:tab/>
        </w:r>
        <w:r w:rsidR="00E02ED7" w:rsidRPr="00572A3B">
          <w:rPr>
            <w:rStyle w:val="Hyperlink"/>
            <w:noProof/>
          </w:rPr>
          <w:t>Ingresos</w:t>
        </w:r>
        <w:r w:rsidR="00E02ED7">
          <w:rPr>
            <w:noProof/>
            <w:webHidden/>
          </w:rPr>
          <w:tab/>
        </w:r>
        <w:r w:rsidR="00E02ED7">
          <w:rPr>
            <w:noProof/>
            <w:webHidden/>
          </w:rPr>
          <w:fldChar w:fldCharType="begin"/>
        </w:r>
        <w:r w:rsidR="00E02ED7">
          <w:rPr>
            <w:noProof/>
            <w:webHidden/>
          </w:rPr>
          <w:instrText xml:space="preserve"> PAGEREF _Toc458424125 \h </w:instrText>
        </w:r>
        <w:r w:rsidR="00E02ED7">
          <w:rPr>
            <w:noProof/>
            <w:webHidden/>
          </w:rPr>
        </w:r>
        <w:r w:rsidR="00E02ED7">
          <w:rPr>
            <w:noProof/>
            <w:webHidden/>
          </w:rPr>
          <w:fldChar w:fldCharType="separate"/>
        </w:r>
        <w:r w:rsidR="00E02ED7">
          <w:rPr>
            <w:noProof/>
            <w:webHidden/>
          </w:rPr>
          <w:t>15</w:t>
        </w:r>
        <w:r w:rsidR="00E02ED7">
          <w:rPr>
            <w:noProof/>
            <w:webHidden/>
          </w:rPr>
          <w:fldChar w:fldCharType="end"/>
        </w:r>
      </w:hyperlink>
    </w:p>
    <w:p w14:paraId="7E05830E"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26" w:history="1">
        <w:r w:rsidR="00E02ED7" w:rsidRPr="00572A3B">
          <w:rPr>
            <w:rStyle w:val="Hyperlink"/>
            <w:noProof/>
          </w:rPr>
          <w:t>3.3.2.1</w:t>
        </w:r>
        <w:r w:rsidR="00E02ED7">
          <w:rPr>
            <w:rFonts w:eastAsiaTheme="minorEastAsia"/>
            <w:noProof/>
            <w:sz w:val="22"/>
            <w:szCs w:val="22"/>
            <w:lang w:eastAsia="es-MX"/>
          </w:rPr>
          <w:tab/>
        </w:r>
        <w:r w:rsidR="00E02ED7" w:rsidRPr="00572A3B">
          <w:rPr>
            <w:rStyle w:val="Hyperlink"/>
            <w:noProof/>
          </w:rPr>
          <w:t>Clasificación de los Ingresos Municipales</w:t>
        </w:r>
        <w:r w:rsidR="00E02ED7">
          <w:rPr>
            <w:noProof/>
            <w:webHidden/>
          </w:rPr>
          <w:tab/>
        </w:r>
        <w:r w:rsidR="00E02ED7">
          <w:rPr>
            <w:noProof/>
            <w:webHidden/>
          </w:rPr>
          <w:fldChar w:fldCharType="begin"/>
        </w:r>
        <w:r w:rsidR="00E02ED7">
          <w:rPr>
            <w:noProof/>
            <w:webHidden/>
          </w:rPr>
          <w:instrText xml:space="preserve"> PAGEREF _Toc458424126 \h </w:instrText>
        </w:r>
        <w:r w:rsidR="00E02ED7">
          <w:rPr>
            <w:noProof/>
            <w:webHidden/>
          </w:rPr>
        </w:r>
        <w:r w:rsidR="00E02ED7">
          <w:rPr>
            <w:noProof/>
            <w:webHidden/>
          </w:rPr>
          <w:fldChar w:fldCharType="separate"/>
        </w:r>
        <w:r w:rsidR="00E02ED7">
          <w:rPr>
            <w:noProof/>
            <w:webHidden/>
          </w:rPr>
          <w:t>15</w:t>
        </w:r>
        <w:r w:rsidR="00E02ED7">
          <w:rPr>
            <w:noProof/>
            <w:webHidden/>
          </w:rPr>
          <w:fldChar w:fldCharType="end"/>
        </w:r>
      </w:hyperlink>
    </w:p>
    <w:p w14:paraId="3481ABB8"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27" w:history="1">
        <w:r w:rsidR="00E02ED7" w:rsidRPr="00572A3B">
          <w:rPr>
            <w:rStyle w:val="Hyperlink"/>
            <w:noProof/>
          </w:rPr>
          <w:t>3.3.3</w:t>
        </w:r>
        <w:r w:rsidR="00E02ED7">
          <w:rPr>
            <w:rFonts w:eastAsiaTheme="minorEastAsia"/>
            <w:noProof/>
            <w:sz w:val="22"/>
            <w:szCs w:val="22"/>
            <w:lang w:eastAsia="es-MX"/>
          </w:rPr>
          <w:tab/>
        </w:r>
        <w:r w:rsidR="00E02ED7" w:rsidRPr="00572A3B">
          <w:rPr>
            <w:rStyle w:val="Hyperlink"/>
            <w:noProof/>
          </w:rPr>
          <w:t>Egresos</w:t>
        </w:r>
        <w:r w:rsidR="00E02ED7">
          <w:rPr>
            <w:noProof/>
            <w:webHidden/>
          </w:rPr>
          <w:tab/>
        </w:r>
        <w:r w:rsidR="00E02ED7">
          <w:rPr>
            <w:noProof/>
            <w:webHidden/>
          </w:rPr>
          <w:fldChar w:fldCharType="begin"/>
        </w:r>
        <w:r w:rsidR="00E02ED7">
          <w:rPr>
            <w:noProof/>
            <w:webHidden/>
          </w:rPr>
          <w:instrText xml:space="preserve"> PAGEREF _Toc458424127 \h </w:instrText>
        </w:r>
        <w:r w:rsidR="00E02ED7">
          <w:rPr>
            <w:noProof/>
            <w:webHidden/>
          </w:rPr>
        </w:r>
        <w:r w:rsidR="00E02ED7">
          <w:rPr>
            <w:noProof/>
            <w:webHidden/>
          </w:rPr>
          <w:fldChar w:fldCharType="separate"/>
        </w:r>
        <w:r w:rsidR="00E02ED7">
          <w:rPr>
            <w:noProof/>
            <w:webHidden/>
          </w:rPr>
          <w:t>26</w:t>
        </w:r>
        <w:r w:rsidR="00E02ED7">
          <w:rPr>
            <w:noProof/>
            <w:webHidden/>
          </w:rPr>
          <w:fldChar w:fldCharType="end"/>
        </w:r>
      </w:hyperlink>
    </w:p>
    <w:p w14:paraId="6DA58071"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28" w:history="1">
        <w:r w:rsidR="00E02ED7" w:rsidRPr="00572A3B">
          <w:rPr>
            <w:rStyle w:val="Hyperlink"/>
            <w:noProof/>
          </w:rPr>
          <w:t>3.3.3.1</w:t>
        </w:r>
        <w:r w:rsidR="00E02ED7">
          <w:rPr>
            <w:rFonts w:eastAsiaTheme="minorEastAsia"/>
            <w:noProof/>
            <w:sz w:val="22"/>
            <w:szCs w:val="22"/>
            <w:lang w:eastAsia="es-MX"/>
          </w:rPr>
          <w:tab/>
        </w:r>
        <w:r w:rsidR="00E02ED7" w:rsidRPr="00572A3B">
          <w:rPr>
            <w:rStyle w:val="Hyperlink"/>
            <w:noProof/>
          </w:rPr>
          <w:t>Base de Preparación de los Registros Presupuestales</w:t>
        </w:r>
        <w:r w:rsidR="00E02ED7">
          <w:rPr>
            <w:noProof/>
            <w:webHidden/>
          </w:rPr>
          <w:tab/>
        </w:r>
        <w:r w:rsidR="00E02ED7">
          <w:rPr>
            <w:noProof/>
            <w:webHidden/>
          </w:rPr>
          <w:fldChar w:fldCharType="begin"/>
        </w:r>
        <w:r w:rsidR="00E02ED7">
          <w:rPr>
            <w:noProof/>
            <w:webHidden/>
          </w:rPr>
          <w:instrText xml:space="preserve"> PAGEREF _Toc458424128 \h </w:instrText>
        </w:r>
        <w:r w:rsidR="00E02ED7">
          <w:rPr>
            <w:noProof/>
            <w:webHidden/>
          </w:rPr>
        </w:r>
        <w:r w:rsidR="00E02ED7">
          <w:rPr>
            <w:noProof/>
            <w:webHidden/>
          </w:rPr>
          <w:fldChar w:fldCharType="separate"/>
        </w:r>
        <w:r w:rsidR="00E02ED7">
          <w:rPr>
            <w:noProof/>
            <w:webHidden/>
          </w:rPr>
          <w:t>26</w:t>
        </w:r>
        <w:r w:rsidR="00E02ED7">
          <w:rPr>
            <w:noProof/>
            <w:webHidden/>
          </w:rPr>
          <w:fldChar w:fldCharType="end"/>
        </w:r>
      </w:hyperlink>
    </w:p>
    <w:p w14:paraId="013D5DA6"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29" w:history="1">
        <w:r w:rsidR="00E02ED7" w:rsidRPr="00572A3B">
          <w:rPr>
            <w:rStyle w:val="Hyperlink"/>
            <w:noProof/>
          </w:rPr>
          <w:t>3.3.3.2</w:t>
        </w:r>
        <w:r w:rsidR="00E02ED7">
          <w:rPr>
            <w:rFonts w:eastAsiaTheme="minorEastAsia"/>
            <w:noProof/>
            <w:sz w:val="22"/>
            <w:szCs w:val="22"/>
            <w:lang w:eastAsia="es-MX"/>
          </w:rPr>
          <w:tab/>
        </w:r>
        <w:r w:rsidR="00E02ED7" w:rsidRPr="00572A3B">
          <w:rPr>
            <w:rStyle w:val="Hyperlink"/>
            <w:noProof/>
          </w:rPr>
          <w:t>Evolución Histórica de los Egresos</w:t>
        </w:r>
        <w:r w:rsidR="00E02ED7">
          <w:rPr>
            <w:noProof/>
            <w:webHidden/>
          </w:rPr>
          <w:tab/>
        </w:r>
        <w:r w:rsidR="00E02ED7">
          <w:rPr>
            <w:noProof/>
            <w:webHidden/>
          </w:rPr>
          <w:fldChar w:fldCharType="begin"/>
        </w:r>
        <w:r w:rsidR="00E02ED7">
          <w:rPr>
            <w:noProof/>
            <w:webHidden/>
          </w:rPr>
          <w:instrText xml:space="preserve"> PAGEREF _Toc458424129 \h </w:instrText>
        </w:r>
        <w:r w:rsidR="00E02ED7">
          <w:rPr>
            <w:noProof/>
            <w:webHidden/>
          </w:rPr>
        </w:r>
        <w:r w:rsidR="00E02ED7">
          <w:rPr>
            <w:noProof/>
            <w:webHidden/>
          </w:rPr>
          <w:fldChar w:fldCharType="separate"/>
        </w:r>
        <w:r w:rsidR="00E02ED7">
          <w:rPr>
            <w:noProof/>
            <w:webHidden/>
          </w:rPr>
          <w:t>30</w:t>
        </w:r>
        <w:r w:rsidR="00E02ED7">
          <w:rPr>
            <w:noProof/>
            <w:webHidden/>
          </w:rPr>
          <w:fldChar w:fldCharType="end"/>
        </w:r>
      </w:hyperlink>
    </w:p>
    <w:p w14:paraId="2A3E60AE"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0" w:history="1">
        <w:r w:rsidR="00E02ED7" w:rsidRPr="00572A3B">
          <w:rPr>
            <w:rStyle w:val="Hyperlink"/>
            <w:noProof/>
          </w:rPr>
          <w:t>3.3.3.3</w:t>
        </w:r>
        <w:r w:rsidR="00E02ED7">
          <w:rPr>
            <w:rFonts w:eastAsiaTheme="minorEastAsia"/>
            <w:noProof/>
            <w:sz w:val="22"/>
            <w:szCs w:val="22"/>
            <w:lang w:eastAsia="es-MX"/>
          </w:rPr>
          <w:tab/>
        </w:r>
        <w:r w:rsidR="00E02ED7" w:rsidRPr="00572A3B">
          <w:rPr>
            <w:rStyle w:val="Hyperlink"/>
            <w:noProof/>
          </w:rPr>
          <w:t>Presupuesto de Egresos 2016</w:t>
        </w:r>
        <w:r w:rsidR="00E02ED7">
          <w:rPr>
            <w:noProof/>
            <w:webHidden/>
          </w:rPr>
          <w:tab/>
        </w:r>
        <w:r w:rsidR="00E02ED7">
          <w:rPr>
            <w:noProof/>
            <w:webHidden/>
          </w:rPr>
          <w:fldChar w:fldCharType="begin"/>
        </w:r>
        <w:r w:rsidR="00E02ED7">
          <w:rPr>
            <w:noProof/>
            <w:webHidden/>
          </w:rPr>
          <w:instrText xml:space="preserve"> PAGEREF _Toc458424130 \h </w:instrText>
        </w:r>
        <w:r w:rsidR="00E02ED7">
          <w:rPr>
            <w:noProof/>
            <w:webHidden/>
          </w:rPr>
        </w:r>
        <w:r w:rsidR="00E02ED7">
          <w:rPr>
            <w:noProof/>
            <w:webHidden/>
          </w:rPr>
          <w:fldChar w:fldCharType="separate"/>
        </w:r>
        <w:r w:rsidR="00E02ED7">
          <w:rPr>
            <w:noProof/>
            <w:webHidden/>
          </w:rPr>
          <w:t>34</w:t>
        </w:r>
        <w:r w:rsidR="00E02ED7">
          <w:rPr>
            <w:noProof/>
            <w:webHidden/>
          </w:rPr>
          <w:fldChar w:fldCharType="end"/>
        </w:r>
      </w:hyperlink>
    </w:p>
    <w:p w14:paraId="360FAF9B"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1" w:history="1">
        <w:r w:rsidR="00E02ED7" w:rsidRPr="00572A3B">
          <w:rPr>
            <w:rStyle w:val="Hyperlink"/>
            <w:noProof/>
          </w:rPr>
          <w:t>3.3.3.4</w:t>
        </w:r>
        <w:r w:rsidR="00E02ED7">
          <w:rPr>
            <w:rFonts w:eastAsiaTheme="minorEastAsia"/>
            <w:noProof/>
            <w:sz w:val="22"/>
            <w:szCs w:val="22"/>
            <w:lang w:eastAsia="es-MX"/>
          </w:rPr>
          <w:tab/>
        </w:r>
        <w:r w:rsidR="00E02ED7" w:rsidRPr="00572A3B">
          <w:rPr>
            <w:rStyle w:val="Hyperlink"/>
            <w:noProof/>
          </w:rPr>
          <w:t>Recursos autorizados para el servicio público de limpia</w:t>
        </w:r>
        <w:r w:rsidR="00E02ED7">
          <w:rPr>
            <w:noProof/>
            <w:webHidden/>
          </w:rPr>
          <w:tab/>
        </w:r>
        <w:r w:rsidR="00E02ED7">
          <w:rPr>
            <w:noProof/>
            <w:webHidden/>
          </w:rPr>
          <w:fldChar w:fldCharType="begin"/>
        </w:r>
        <w:r w:rsidR="00E02ED7">
          <w:rPr>
            <w:noProof/>
            <w:webHidden/>
          </w:rPr>
          <w:instrText xml:space="preserve"> PAGEREF _Toc458424131 \h </w:instrText>
        </w:r>
        <w:r w:rsidR="00E02ED7">
          <w:rPr>
            <w:noProof/>
            <w:webHidden/>
          </w:rPr>
        </w:r>
        <w:r w:rsidR="00E02ED7">
          <w:rPr>
            <w:noProof/>
            <w:webHidden/>
          </w:rPr>
          <w:fldChar w:fldCharType="separate"/>
        </w:r>
        <w:r w:rsidR="00E02ED7">
          <w:rPr>
            <w:noProof/>
            <w:webHidden/>
          </w:rPr>
          <w:t>35</w:t>
        </w:r>
        <w:r w:rsidR="00E02ED7">
          <w:rPr>
            <w:noProof/>
            <w:webHidden/>
          </w:rPr>
          <w:fldChar w:fldCharType="end"/>
        </w:r>
      </w:hyperlink>
    </w:p>
    <w:p w14:paraId="12D09BB9" w14:textId="77777777" w:rsidR="00E02ED7" w:rsidRDefault="00F97AC0">
      <w:pPr>
        <w:pStyle w:val="TOC6"/>
        <w:tabs>
          <w:tab w:val="left" w:pos="2095"/>
          <w:tab w:val="right" w:leader="dot" w:pos="8828"/>
        </w:tabs>
        <w:rPr>
          <w:rFonts w:eastAsiaTheme="minorEastAsia"/>
          <w:noProof/>
          <w:sz w:val="22"/>
          <w:szCs w:val="22"/>
          <w:lang w:eastAsia="es-MX"/>
        </w:rPr>
      </w:pPr>
      <w:hyperlink w:anchor="_Toc458424132" w:history="1">
        <w:r w:rsidR="00E02ED7" w:rsidRPr="00572A3B">
          <w:rPr>
            <w:rStyle w:val="Hyperlink"/>
            <w:noProof/>
          </w:rPr>
          <w:t>3.3.3.4.1.1</w:t>
        </w:r>
        <w:r w:rsidR="00E02ED7">
          <w:rPr>
            <w:rFonts w:eastAsiaTheme="minorEastAsia"/>
            <w:noProof/>
            <w:sz w:val="22"/>
            <w:szCs w:val="22"/>
            <w:lang w:eastAsia="es-MX"/>
          </w:rPr>
          <w:tab/>
        </w:r>
        <w:r w:rsidR="00E02ED7" w:rsidRPr="00572A3B">
          <w:rPr>
            <w:rStyle w:val="Hyperlink"/>
            <w:noProof/>
          </w:rPr>
          <w:t>Recursos Autorizados para el Proyecto de Limpia por Capítulo de Gasto</w:t>
        </w:r>
        <w:r w:rsidR="00E02ED7">
          <w:rPr>
            <w:noProof/>
            <w:webHidden/>
          </w:rPr>
          <w:tab/>
        </w:r>
        <w:r w:rsidR="00E02ED7">
          <w:rPr>
            <w:noProof/>
            <w:webHidden/>
          </w:rPr>
          <w:fldChar w:fldCharType="begin"/>
        </w:r>
        <w:r w:rsidR="00E02ED7">
          <w:rPr>
            <w:noProof/>
            <w:webHidden/>
          </w:rPr>
          <w:instrText xml:space="preserve"> PAGEREF _Toc458424132 \h </w:instrText>
        </w:r>
        <w:r w:rsidR="00E02ED7">
          <w:rPr>
            <w:noProof/>
            <w:webHidden/>
          </w:rPr>
        </w:r>
        <w:r w:rsidR="00E02ED7">
          <w:rPr>
            <w:noProof/>
            <w:webHidden/>
          </w:rPr>
          <w:fldChar w:fldCharType="separate"/>
        </w:r>
        <w:r w:rsidR="00E02ED7">
          <w:rPr>
            <w:noProof/>
            <w:webHidden/>
          </w:rPr>
          <w:t>37</w:t>
        </w:r>
        <w:r w:rsidR="00E02ED7">
          <w:rPr>
            <w:noProof/>
            <w:webHidden/>
          </w:rPr>
          <w:fldChar w:fldCharType="end"/>
        </w:r>
      </w:hyperlink>
    </w:p>
    <w:p w14:paraId="67F2D23C"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3" w:history="1">
        <w:r w:rsidR="00E02ED7" w:rsidRPr="00572A3B">
          <w:rPr>
            <w:rStyle w:val="Hyperlink"/>
            <w:noProof/>
          </w:rPr>
          <w:t>3.3.3.5</w:t>
        </w:r>
        <w:r w:rsidR="00E02ED7">
          <w:rPr>
            <w:rFonts w:eastAsiaTheme="minorEastAsia"/>
            <w:noProof/>
            <w:sz w:val="22"/>
            <w:szCs w:val="22"/>
            <w:lang w:eastAsia="es-MX"/>
          </w:rPr>
          <w:tab/>
        </w:r>
        <w:r w:rsidR="00E02ED7" w:rsidRPr="00572A3B">
          <w:rPr>
            <w:rStyle w:val="Hyperlink"/>
            <w:noProof/>
          </w:rPr>
          <w:t>Análisis de Estados Financieros</w:t>
        </w:r>
        <w:r w:rsidR="00E02ED7">
          <w:rPr>
            <w:noProof/>
            <w:webHidden/>
          </w:rPr>
          <w:tab/>
        </w:r>
        <w:r w:rsidR="00E02ED7">
          <w:rPr>
            <w:noProof/>
            <w:webHidden/>
          </w:rPr>
          <w:fldChar w:fldCharType="begin"/>
        </w:r>
        <w:r w:rsidR="00E02ED7">
          <w:rPr>
            <w:noProof/>
            <w:webHidden/>
          </w:rPr>
          <w:instrText xml:space="preserve"> PAGEREF _Toc458424133 \h </w:instrText>
        </w:r>
        <w:r w:rsidR="00E02ED7">
          <w:rPr>
            <w:noProof/>
            <w:webHidden/>
          </w:rPr>
        </w:r>
        <w:r w:rsidR="00E02ED7">
          <w:rPr>
            <w:noProof/>
            <w:webHidden/>
          </w:rPr>
          <w:fldChar w:fldCharType="separate"/>
        </w:r>
        <w:r w:rsidR="00E02ED7">
          <w:rPr>
            <w:noProof/>
            <w:webHidden/>
          </w:rPr>
          <w:t>41</w:t>
        </w:r>
        <w:r w:rsidR="00E02ED7">
          <w:rPr>
            <w:noProof/>
            <w:webHidden/>
          </w:rPr>
          <w:fldChar w:fldCharType="end"/>
        </w:r>
      </w:hyperlink>
    </w:p>
    <w:p w14:paraId="69783351"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34" w:history="1">
        <w:r w:rsidR="00E02ED7" w:rsidRPr="00572A3B">
          <w:rPr>
            <w:rStyle w:val="Hyperlink"/>
            <w:iCs/>
            <w:noProof/>
          </w:rPr>
          <w:t>3.3.4</w:t>
        </w:r>
        <w:r w:rsidR="00E02ED7">
          <w:rPr>
            <w:rFonts w:eastAsiaTheme="minorEastAsia"/>
            <w:noProof/>
            <w:sz w:val="22"/>
            <w:szCs w:val="22"/>
            <w:lang w:eastAsia="es-MX"/>
          </w:rPr>
          <w:tab/>
        </w:r>
        <w:r w:rsidR="00E02ED7" w:rsidRPr="00572A3B">
          <w:rPr>
            <w:rStyle w:val="Hyperlink"/>
            <w:noProof/>
          </w:rPr>
          <w:t>Deuda Pública</w:t>
        </w:r>
        <w:r w:rsidR="00E02ED7">
          <w:rPr>
            <w:noProof/>
            <w:webHidden/>
          </w:rPr>
          <w:tab/>
        </w:r>
        <w:r w:rsidR="00E02ED7">
          <w:rPr>
            <w:noProof/>
            <w:webHidden/>
          </w:rPr>
          <w:fldChar w:fldCharType="begin"/>
        </w:r>
        <w:r w:rsidR="00E02ED7">
          <w:rPr>
            <w:noProof/>
            <w:webHidden/>
          </w:rPr>
          <w:instrText xml:space="preserve"> PAGEREF _Toc458424134 \h </w:instrText>
        </w:r>
        <w:r w:rsidR="00E02ED7">
          <w:rPr>
            <w:noProof/>
            <w:webHidden/>
          </w:rPr>
        </w:r>
        <w:r w:rsidR="00E02ED7">
          <w:rPr>
            <w:noProof/>
            <w:webHidden/>
          </w:rPr>
          <w:fldChar w:fldCharType="separate"/>
        </w:r>
        <w:r w:rsidR="00E02ED7">
          <w:rPr>
            <w:noProof/>
            <w:webHidden/>
          </w:rPr>
          <w:t>47</w:t>
        </w:r>
        <w:r w:rsidR="00E02ED7">
          <w:rPr>
            <w:noProof/>
            <w:webHidden/>
          </w:rPr>
          <w:fldChar w:fldCharType="end"/>
        </w:r>
      </w:hyperlink>
    </w:p>
    <w:p w14:paraId="43559D5E"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5" w:history="1">
        <w:r w:rsidR="00E02ED7" w:rsidRPr="00572A3B">
          <w:rPr>
            <w:rStyle w:val="Hyperlink"/>
            <w:noProof/>
          </w:rPr>
          <w:t>3.3.4.1</w:t>
        </w:r>
        <w:r w:rsidR="00E02ED7">
          <w:rPr>
            <w:rFonts w:eastAsiaTheme="minorEastAsia"/>
            <w:noProof/>
            <w:sz w:val="22"/>
            <w:szCs w:val="22"/>
            <w:lang w:eastAsia="es-MX"/>
          </w:rPr>
          <w:tab/>
        </w:r>
        <w:r w:rsidR="00E02ED7" w:rsidRPr="00572A3B">
          <w:rPr>
            <w:rStyle w:val="Hyperlink"/>
            <w:noProof/>
          </w:rPr>
          <w:t>Registros de Cuenta Pública 2010-2014</w:t>
        </w:r>
        <w:r w:rsidR="00E02ED7">
          <w:rPr>
            <w:noProof/>
            <w:webHidden/>
          </w:rPr>
          <w:tab/>
        </w:r>
        <w:r w:rsidR="00E02ED7">
          <w:rPr>
            <w:noProof/>
            <w:webHidden/>
          </w:rPr>
          <w:fldChar w:fldCharType="begin"/>
        </w:r>
        <w:r w:rsidR="00E02ED7">
          <w:rPr>
            <w:noProof/>
            <w:webHidden/>
          </w:rPr>
          <w:instrText xml:space="preserve"> PAGEREF _Toc458424135 \h </w:instrText>
        </w:r>
        <w:r w:rsidR="00E02ED7">
          <w:rPr>
            <w:noProof/>
            <w:webHidden/>
          </w:rPr>
        </w:r>
        <w:r w:rsidR="00E02ED7">
          <w:rPr>
            <w:noProof/>
            <w:webHidden/>
          </w:rPr>
          <w:fldChar w:fldCharType="separate"/>
        </w:r>
        <w:r w:rsidR="00E02ED7">
          <w:rPr>
            <w:noProof/>
            <w:webHidden/>
          </w:rPr>
          <w:t>47</w:t>
        </w:r>
        <w:r w:rsidR="00E02ED7">
          <w:rPr>
            <w:noProof/>
            <w:webHidden/>
          </w:rPr>
          <w:fldChar w:fldCharType="end"/>
        </w:r>
      </w:hyperlink>
    </w:p>
    <w:p w14:paraId="4682EB0D"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6" w:history="1">
        <w:r w:rsidR="00E02ED7" w:rsidRPr="00572A3B">
          <w:rPr>
            <w:rStyle w:val="Hyperlink"/>
            <w:noProof/>
          </w:rPr>
          <w:t>3.3.4.2</w:t>
        </w:r>
        <w:r w:rsidR="00E02ED7">
          <w:rPr>
            <w:rFonts w:eastAsiaTheme="minorEastAsia"/>
            <w:noProof/>
            <w:sz w:val="22"/>
            <w:szCs w:val="22"/>
            <w:lang w:eastAsia="es-MX"/>
          </w:rPr>
          <w:tab/>
        </w:r>
        <w:r w:rsidR="00E02ED7" w:rsidRPr="00572A3B">
          <w:rPr>
            <w:rStyle w:val="Hyperlink"/>
            <w:noProof/>
          </w:rPr>
          <w:t>Cuenta Pública del Ejercicio Fiscal 2015</w:t>
        </w:r>
        <w:r w:rsidR="00E02ED7">
          <w:rPr>
            <w:noProof/>
            <w:webHidden/>
          </w:rPr>
          <w:tab/>
        </w:r>
        <w:r w:rsidR="00E02ED7">
          <w:rPr>
            <w:noProof/>
            <w:webHidden/>
          </w:rPr>
          <w:fldChar w:fldCharType="begin"/>
        </w:r>
        <w:r w:rsidR="00E02ED7">
          <w:rPr>
            <w:noProof/>
            <w:webHidden/>
          </w:rPr>
          <w:instrText xml:space="preserve"> PAGEREF _Toc458424136 \h </w:instrText>
        </w:r>
        <w:r w:rsidR="00E02ED7">
          <w:rPr>
            <w:noProof/>
            <w:webHidden/>
          </w:rPr>
        </w:r>
        <w:r w:rsidR="00E02ED7">
          <w:rPr>
            <w:noProof/>
            <w:webHidden/>
          </w:rPr>
          <w:fldChar w:fldCharType="separate"/>
        </w:r>
        <w:r w:rsidR="00E02ED7">
          <w:rPr>
            <w:noProof/>
            <w:webHidden/>
          </w:rPr>
          <w:t>49</w:t>
        </w:r>
        <w:r w:rsidR="00E02ED7">
          <w:rPr>
            <w:noProof/>
            <w:webHidden/>
          </w:rPr>
          <w:fldChar w:fldCharType="end"/>
        </w:r>
      </w:hyperlink>
    </w:p>
    <w:p w14:paraId="27802BA3"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7" w:history="1">
        <w:r w:rsidR="00E02ED7" w:rsidRPr="00572A3B">
          <w:rPr>
            <w:rStyle w:val="Hyperlink"/>
            <w:noProof/>
          </w:rPr>
          <w:t>3.3.4.3</w:t>
        </w:r>
        <w:r w:rsidR="00E02ED7">
          <w:rPr>
            <w:rFonts w:eastAsiaTheme="minorEastAsia"/>
            <w:noProof/>
            <w:sz w:val="22"/>
            <w:szCs w:val="22"/>
            <w:lang w:eastAsia="es-MX"/>
          </w:rPr>
          <w:tab/>
        </w:r>
        <w:r w:rsidR="00E02ED7" w:rsidRPr="00572A3B">
          <w:rPr>
            <w:rStyle w:val="Hyperlink"/>
            <w:noProof/>
          </w:rPr>
          <w:t>Deuda Pública Contingente</w:t>
        </w:r>
        <w:r w:rsidR="00E02ED7">
          <w:rPr>
            <w:noProof/>
            <w:webHidden/>
          </w:rPr>
          <w:tab/>
        </w:r>
        <w:r w:rsidR="00E02ED7">
          <w:rPr>
            <w:noProof/>
            <w:webHidden/>
          </w:rPr>
          <w:fldChar w:fldCharType="begin"/>
        </w:r>
        <w:r w:rsidR="00E02ED7">
          <w:rPr>
            <w:noProof/>
            <w:webHidden/>
          </w:rPr>
          <w:instrText xml:space="preserve"> PAGEREF _Toc458424137 \h </w:instrText>
        </w:r>
        <w:r w:rsidR="00E02ED7">
          <w:rPr>
            <w:noProof/>
            <w:webHidden/>
          </w:rPr>
        </w:r>
        <w:r w:rsidR="00E02ED7">
          <w:rPr>
            <w:noProof/>
            <w:webHidden/>
          </w:rPr>
          <w:fldChar w:fldCharType="separate"/>
        </w:r>
        <w:r w:rsidR="00E02ED7">
          <w:rPr>
            <w:noProof/>
            <w:webHidden/>
          </w:rPr>
          <w:t>52</w:t>
        </w:r>
        <w:r w:rsidR="00E02ED7">
          <w:rPr>
            <w:noProof/>
            <w:webHidden/>
          </w:rPr>
          <w:fldChar w:fldCharType="end"/>
        </w:r>
      </w:hyperlink>
    </w:p>
    <w:p w14:paraId="7B16E4DA" w14:textId="77777777" w:rsidR="00E02ED7" w:rsidRDefault="00F97AC0">
      <w:pPr>
        <w:pStyle w:val="TOC5"/>
        <w:tabs>
          <w:tab w:val="left" w:pos="1760"/>
          <w:tab w:val="right" w:leader="dot" w:pos="8828"/>
        </w:tabs>
        <w:rPr>
          <w:rFonts w:eastAsiaTheme="minorEastAsia"/>
          <w:noProof/>
          <w:sz w:val="22"/>
          <w:szCs w:val="22"/>
          <w:lang w:eastAsia="es-MX"/>
        </w:rPr>
      </w:pPr>
      <w:hyperlink w:anchor="_Toc458424138" w:history="1">
        <w:r w:rsidR="00E02ED7" w:rsidRPr="00572A3B">
          <w:rPr>
            <w:rStyle w:val="Hyperlink"/>
            <w:noProof/>
          </w:rPr>
          <w:t>3.3.4.4</w:t>
        </w:r>
        <w:r w:rsidR="00E02ED7">
          <w:rPr>
            <w:rFonts w:eastAsiaTheme="minorEastAsia"/>
            <w:noProof/>
            <w:sz w:val="22"/>
            <w:szCs w:val="22"/>
            <w:lang w:eastAsia="es-MX"/>
          </w:rPr>
          <w:tab/>
        </w:r>
        <w:r w:rsidR="00E02ED7" w:rsidRPr="00572A3B">
          <w:rPr>
            <w:rStyle w:val="Hyperlink"/>
            <w:noProof/>
          </w:rPr>
          <w:t>Calidad Crediticia</w:t>
        </w:r>
        <w:r w:rsidR="00E02ED7">
          <w:rPr>
            <w:noProof/>
            <w:webHidden/>
          </w:rPr>
          <w:tab/>
        </w:r>
        <w:r w:rsidR="00E02ED7">
          <w:rPr>
            <w:noProof/>
            <w:webHidden/>
          </w:rPr>
          <w:fldChar w:fldCharType="begin"/>
        </w:r>
        <w:r w:rsidR="00E02ED7">
          <w:rPr>
            <w:noProof/>
            <w:webHidden/>
          </w:rPr>
          <w:instrText xml:space="preserve"> PAGEREF _Toc458424138 \h </w:instrText>
        </w:r>
        <w:r w:rsidR="00E02ED7">
          <w:rPr>
            <w:noProof/>
            <w:webHidden/>
          </w:rPr>
        </w:r>
        <w:r w:rsidR="00E02ED7">
          <w:rPr>
            <w:noProof/>
            <w:webHidden/>
          </w:rPr>
          <w:fldChar w:fldCharType="separate"/>
        </w:r>
        <w:r w:rsidR="00E02ED7">
          <w:rPr>
            <w:noProof/>
            <w:webHidden/>
          </w:rPr>
          <w:t>53</w:t>
        </w:r>
        <w:r w:rsidR="00E02ED7">
          <w:rPr>
            <w:noProof/>
            <w:webHidden/>
          </w:rPr>
          <w:fldChar w:fldCharType="end"/>
        </w:r>
      </w:hyperlink>
    </w:p>
    <w:p w14:paraId="38567AD4"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39" w:history="1">
        <w:r w:rsidR="00E02ED7" w:rsidRPr="00572A3B">
          <w:rPr>
            <w:rStyle w:val="Hyperlink"/>
            <w:iCs/>
            <w:noProof/>
          </w:rPr>
          <w:t>3.3.5</w:t>
        </w:r>
        <w:r w:rsidR="00E02ED7">
          <w:rPr>
            <w:rFonts w:eastAsiaTheme="minorEastAsia"/>
            <w:noProof/>
            <w:sz w:val="22"/>
            <w:szCs w:val="22"/>
            <w:lang w:eastAsia="es-MX"/>
          </w:rPr>
          <w:tab/>
        </w:r>
        <w:r w:rsidR="00E02ED7" w:rsidRPr="00572A3B">
          <w:rPr>
            <w:rStyle w:val="Hyperlink"/>
            <w:noProof/>
          </w:rPr>
          <w:t>Balance Fiscal</w:t>
        </w:r>
        <w:r w:rsidR="00E02ED7">
          <w:rPr>
            <w:noProof/>
            <w:webHidden/>
          </w:rPr>
          <w:tab/>
        </w:r>
        <w:r w:rsidR="00E02ED7">
          <w:rPr>
            <w:noProof/>
            <w:webHidden/>
          </w:rPr>
          <w:fldChar w:fldCharType="begin"/>
        </w:r>
        <w:r w:rsidR="00E02ED7">
          <w:rPr>
            <w:noProof/>
            <w:webHidden/>
          </w:rPr>
          <w:instrText xml:space="preserve"> PAGEREF _Toc458424139 \h </w:instrText>
        </w:r>
        <w:r w:rsidR="00E02ED7">
          <w:rPr>
            <w:noProof/>
            <w:webHidden/>
          </w:rPr>
        </w:r>
        <w:r w:rsidR="00E02ED7">
          <w:rPr>
            <w:noProof/>
            <w:webHidden/>
          </w:rPr>
          <w:fldChar w:fldCharType="separate"/>
        </w:r>
        <w:r w:rsidR="00E02ED7">
          <w:rPr>
            <w:noProof/>
            <w:webHidden/>
          </w:rPr>
          <w:t>54</w:t>
        </w:r>
        <w:r w:rsidR="00E02ED7">
          <w:rPr>
            <w:noProof/>
            <w:webHidden/>
          </w:rPr>
          <w:fldChar w:fldCharType="end"/>
        </w:r>
      </w:hyperlink>
    </w:p>
    <w:p w14:paraId="68B2E59D" w14:textId="77777777" w:rsidR="00E02ED7" w:rsidRDefault="00F97AC0">
      <w:pPr>
        <w:pStyle w:val="TOC3"/>
        <w:tabs>
          <w:tab w:val="left" w:pos="1100"/>
          <w:tab w:val="right" w:leader="dot" w:pos="8828"/>
        </w:tabs>
        <w:rPr>
          <w:rFonts w:eastAsiaTheme="minorEastAsia"/>
          <w:i w:val="0"/>
          <w:iCs w:val="0"/>
          <w:noProof/>
          <w:sz w:val="22"/>
          <w:szCs w:val="22"/>
          <w:lang w:eastAsia="es-MX"/>
        </w:rPr>
      </w:pPr>
      <w:hyperlink w:anchor="_Toc458424140" w:history="1">
        <w:r w:rsidR="00E02ED7" w:rsidRPr="00572A3B">
          <w:rPr>
            <w:rStyle w:val="Hyperlink"/>
            <w:noProof/>
          </w:rPr>
          <w:t>3.4</w:t>
        </w:r>
        <w:r w:rsidR="00E02ED7">
          <w:rPr>
            <w:rFonts w:eastAsiaTheme="minorEastAsia"/>
            <w:i w:val="0"/>
            <w:iCs w:val="0"/>
            <w:noProof/>
            <w:sz w:val="22"/>
            <w:szCs w:val="22"/>
            <w:lang w:eastAsia="es-MX"/>
          </w:rPr>
          <w:tab/>
        </w:r>
        <w:r w:rsidR="00E02ED7" w:rsidRPr="00572A3B">
          <w:rPr>
            <w:rStyle w:val="Hyperlink"/>
            <w:noProof/>
          </w:rPr>
          <w:t>Proyección de las Finanzas Públicas Municipales</w:t>
        </w:r>
        <w:r w:rsidR="00E02ED7">
          <w:rPr>
            <w:noProof/>
            <w:webHidden/>
          </w:rPr>
          <w:tab/>
        </w:r>
        <w:r w:rsidR="00E02ED7">
          <w:rPr>
            <w:noProof/>
            <w:webHidden/>
          </w:rPr>
          <w:fldChar w:fldCharType="begin"/>
        </w:r>
        <w:r w:rsidR="00E02ED7">
          <w:rPr>
            <w:noProof/>
            <w:webHidden/>
          </w:rPr>
          <w:instrText xml:space="preserve"> PAGEREF _Toc458424140 \h </w:instrText>
        </w:r>
        <w:r w:rsidR="00E02ED7">
          <w:rPr>
            <w:noProof/>
            <w:webHidden/>
          </w:rPr>
        </w:r>
        <w:r w:rsidR="00E02ED7">
          <w:rPr>
            <w:noProof/>
            <w:webHidden/>
          </w:rPr>
          <w:fldChar w:fldCharType="separate"/>
        </w:r>
        <w:r w:rsidR="00E02ED7">
          <w:rPr>
            <w:noProof/>
            <w:webHidden/>
          </w:rPr>
          <w:t>57</w:t>
        </w:r>
        <w:r w:rsidR="00E02ED7">
          <w:rPr>
            <w:noProof/>
            <w:webHidden/>
          </w:rPr>
          <w:fldChar w:fldCharType="end"/>
        </w:r>
      </w:hyperlink>
    </w:p>
    <w:p w14:paraId="321FA6A1"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41" w:history="1">
        <w:r w:rsidR="00E02ED7" w:rsidRPr="00572A3B">
          <w:rPr>
            <w:rStyle w:val="Hyperlink"/>
            <w:noProof/>
          </w:rPr>
          <w:t>3.4.1</w:t>
        </w:r>
        <w:r w:rsidR="00E02ED7">
          <w:rPr>
            <w:rFonts w:eastAsiaTheme="minorEastAsia"/>
            <w:noProof/>
            <w:sz w:val="22"/>
            <w:szCs w:val="22"/>
            <w:lang w:eastAsia="es-MX"/>
          </w:rPr>
          <w:tab/>
        </w:r>
        <w:r w:rsidR="00E02ED7" w:rsidRPr="00572A3B">
          <w:rPr>
            <w:rStyle w:val="Hyperlink"/>
            <w:noProof/>
          </w:rPr>
          <w:t>Escenario probable</w:t>
        </w:r>
        <w:r w:rsidR="00E02ED7">
          <w:rPr>
            <w:noProof/>
            <w:webHidden/>
          </w:rPr>
          <w:tab/>
        </w:r>
        <w:r w:rsidR="00E02ED7">
          <w:rPr>
            <w:noProof/>
            <w:webHidden/>
          </w:rPr>
          <w:fldChar w:fldCharType="begin"/>
        </w:r>
        <w:r w:rsidR="00E02ED7">
          <w:rPr>
            <w:noProof/>
            <w:webHidden/>
          </w:rPr>
          <w:instrText xml:space="preserve"> PAGEREF _Toc458424141 \h </w:instrText>
        </w:r>
        <w:r w:rsidR="00E02ED7">
          <w:rPr>
            <w:noProof/>
            <w:webHidden/>
          </w:rPr>
        </w:r>
        <w:r w:rsidR="00E02ED7">
          <w:rPr>
            <w:noProof/>
            <w:webHidden/>
          </w:rPr>
          <w:fldChar w:fldCharType="separate"/>
        </w:r>
        <w:r w:rsidR="00E02ED7">
          <w:rPr>
            <w:noProof/>
            <w:webHidden/>
          </w:rPr>
          <w:t>58</w:t>
        </w:r>
        <w:r w:rsidR="00E02ED7">
          <w:rPr>
            <w:noProof/>
            <w:webHidden/>
          </w:rPr>
          <w:fldChar w:fldCharType="end"/>
        </w:r>
      </w:hyperlink>
    </w:p>
    <w:p w14:paraId="03484C3A"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42" w:history="1">
        <w:r w:rsidR="00E02ED7" w:rsidRPr="00572A3B">
          <w:rPr>
            <w:rStyle w:val="Hyperlink"/>
            <w:noProof/>
          </w:rPr>
          <w:t>3.4.2</w:t>
        </w:r>
        <w:r w:rsidR="00E02ED7">
          <w:rPr>
            <w:rFonts w:eastAsiaTheme="minorEastAsia"/>
            <w:noProof/>
            <w:sz w:val="22"/>
            <w:szCs w:val="22"/>
            <w:lang w:eastAsia="es-MX"/>
          </w:rPr>
          <w:tab/>
        </w:r>
        <w:r w:rsidR="00E02ED7" w:rsidRPr="00572A3B">
          <w:rPr>
            <w:rStyle w:val="Hyperlink"/>
            <w:noProof/>
          </w:rPr>
          <w:t>Escenario pesimista</w:t>
        </w:r>
        <w:r w:rsidR="00E02ED7">
          <w:rPr>
            <w:noProof/>
            <w:webHidden/>
          </w:rPr>
          <w:tab/>
        </w:r>
        <w:r w:rsidR="00E02ED7">
          <w:rPr>
            <w:noProof/>
            <w:webHidden/>
          </w:rPr>
          <w:fldChar w:fldCharType="begin"/>
        </w:r>
        <w:r w:rsidR="00E02ED7">
          <w:rPr>
            <w:noProof/>
            <w:webHidden/>
          </w:rPr>
          <w:instrText xml:space="preserve"> PAGEREF _Toc458424142 \h </w:instrText>
        </w:r>
        <w:r w:rsidR="00E02ED7">
          <w:rPr>
            <w:noProof/>
            <w:webHidden/>
          </w:rPr>
        </w:r>
        <w:r w:rsidR="00E02ED7">
          <w:rPr>
            <w:noProof/>
            <w:webHidden/>
          </w:rPr>
          <w:fldChar w:fldCharType="separate"/>
        </w:r>
        <w:r w:rsidR="00E02ED7">
          <w:rPr>
            <w:noProof/>
            <w:webHidden/>
          </w:rPr>
          <w:t>61</w:t>
        </w:r>
        <w:r w:rsidR="00E02ED7">
          <w:rPr>
            <w:noProof/>
            <w:webHidden/>
          </w:rPr>
          <w:fldChar w:fldCharType="end"/>
        </w:r>
      </w:hyperlink>
    </w:p>
    <w:p w14:paraId="07A10977" w14:textId="77777777" w:rsidR="00E02ED7" w:rsidRDefault="00F97AC0">
      <w:pPr>
        <w:pStyle w:val="TOC3"/>
        <w:tabs>
          <w:tab w:val="left" w:pos="1100"/>
          <w:tab w:val="right" w:leader="dot" w:pos="8828"/>
        </w:tabs>
        <w:rPr>
          <w:rFonts w:eastAsiaTheme="minorEastAsia"/>
          <w:i w:val="0"/>
          <w:iCs w:val="0"/>
          <w:noProof/>
          <w:sz w:val="22"/>
          <w:szCs w:val="22"/>
          <w:lang w:eastAsia="es-MX"/>
        </w:rPr>
      </w:pPr>
      <w:hyperlink w:anchor="_Toc458424143" w:history="1">
        <w:r w:rsidR="00E02ED7" w:rsidRPr="00572A3B">
          <w:rPr>
            <w:rStyle w:val="Hyperlink"/>
            <w:noProof/>
          </w:rPr>
          <w:t>3.5</w:t>
        </w:r>
        <w:r w:rsidR="00E02ED7">
          <w:rPr>
            <w:rFonts w:eastAsiaTheme="minorEastAsia"/>
            <w:i w:val="0"/>
            <w:iCs w:val="0"/>
            <w:noProof/>
            <w:sz w:val="22"/>
            <w:szCs w:val="22"/>
            <w:lang w:eastAsia="es-MX"/>
          </w:rPr>
          <w:tab/>
        </w:r>
        <w:r w:rsidR="00E02ED7" w:rsidRPr="00572A3B">
          <w:rPr>
            <w:rStyle w:val="Hyperlink"/>
            <w:noProof/>
          </w:rPr>
          <w:t>Análisis Financiero de ProActiva</w:t>
        </w:r>
        <w:r w:rsidR="00E02ED7">
          <w:rPr>
            <w:noProof/>
            <w:webHidden/>
          </w:rPr>
          <w:tab/>
        </w:r>
        <w:r w:rsidR="00E02ED7">
          <w:rPr>
            <w:noProof/>
            <w:webHidden/>
          </w:rPr>
          <w:fldChar w:fldCharType="begin"/>
        </w:r>
        <w:r w:rsidR="00E02ED7">
          <w:rPr>
            <w:noProof/>
            <w:webHidden/>
          </w:rPr>
          <w:instrText xml:space="preserve"> PAGEREF _Toc458424143 \h </w:instrText>
        </w:r>
        <w:r w:rsidR="00E02ED7">
          <w:rPr>
            <w:noProof/>
            <w:webHidden/>
          </w:rPr>
        </w:r>
        <w:r w:rsidR="00E02ED7">
          <w:rPr>
            <w:noProof/>
            <w:webHidden/>
          </w:rPr>
          <w:fldChar w:fldCharType="separate"/>
        </w:r>
        <w:r w:rsidR="00E02ED7">
          <w:rPr>
            <w:noProof/>
            <w:webHidden/>
          </w:rPr>
          <w:t>65</w:t>
        </w:r>
        <w:r w:rsidR="00E02ED7">
          <w:rPr>
            <w:noProof/>
            <w:webHidden/>
          </w:rPr>
          <w:fldChar w:fldCharType="end"/>
        </w:r>
      </w:hyperlink>
    </w:p>
    <w:p w14:paraId="47F4DD25"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44" w:history="1">
        <w:r w:rsidR="00E02ED7" w:rsidRPr="00572A3B">
          <w:rPr>
            <w:rStyle w:val="Hyperlink"/>
            <w:iCs/>
            <w:noProof/>
          </w:rPr>
          <w:t>3.5.1</w:t>
        </w:r>
        <w:r w:rsidR="00E02ED7">
          <w:rPr>
            <w:rFonts w:eastAsiaTheme="minorEastAsia"/>
            <w:noProof/>
            <w:sz w:val="22"/>
            <w:szCs w:val="22"/>
            <w:lang w:eastAsia="es-MX"/>
          </w:rPr>
          <w:tab/>
        </w:r>
        <w:r w:rsidR="00E02ED7" w:rsidRPr="00572A3B">
          <w:rPr>
            <w:rStyle w:val="Hyperlink"/>
            <w:noProof/>
          </w:rPr>
          <w:t>Antecedentes de la Concesión</w:t>
        </w:r>
        <w:r w:rsidR="00E02ED7">
          <w:rPr>
            <w:noProof/>
            <w:webHidden/>
          </w:rPr>
          <w:tab/>
        </w:r>
        <w:r w:rsidR="00E02ED7">
          <w:rPr>
            <w:noProof/>
            <w:webHidden/>
          </w:rPr>
          <w:fldChar w:fldCharType="begin"/>
        </w:r>
        <w:r w:rsidR="00E02ED7">
          <w:rPr>
            <w:noProof/>
            <w:webHidden/>
          </w:rPr>
          <w:instrText xml:space="preserve"> PAGEREF _Toc458424144 \h </w:instrText>
        </w:r>
        <w:r w:rsidR="00E02ED7">
          <w:rPr>
            <w:noProof/>
            <w:webHidden/>
          </w:rPr>
        </w:r>
        <w:r w:rsidR="00E02ED7">
          <w:rPr>
            <w:noProof/>
            <w:webHidden/>
          </w:rPr>
          <w:fldChar w:fldCharType="separate"/>
        </w:r>
        <w:r w:rsidR="00E02ED7">
          <w:rPr>
            <w:noProof/>
            <w:webHidden/>
          </w:rPr>
          <w:t>65</w:t>
        </w:r>
        <w:r w:rsidR="00E02ED7">
          <w:rPr>
            <w:noProof/>
            <w:webHidden/>
          </w:rPr>
          <w:fldChar w:fldCharType="end"/>
        </w:r>
      </w:hyperlink>
    </w:p>
    <w:p w14:paraId="17D4A6C8" w14:textId="77777777" w:rsidR="00E02ED7" w:rsidRDefault="00F97AC0">
      <w:pPr>
        <w:pStyle w:val="TOC4"/>
        <w:tabs>
          <w:tab w:val="left" w:pos="1320"/>
          <w:tab w:val="right" w:leader="dot" w:pos="8828"/>
        </w:tabs>
        <w:rPr>
          <w:rFonts w:eastAsiaTheme="minorEastAsia"/>
          <w:noProof/>
          <w:sz w:val="22"/>
          <w:szCs w:val="22"/>
          <w:lang w:eastAsia="es-MX"/>
        </w:rPr>
      </w:pPr>
      <w:hyperlink w:anchor="_Toc458424145" w:history="1">
        <w:r w:rsidR="00E02ED7" w:rsidRPr="00572A3B">
          <w:rPr>
            <w:rStyle w:val="Hyperlink"/>
            <w:iCs/>
            <w:noProof/>
          </w:rPr>
          <w:t>3.5.2</w:t>
        </w:r>
        <w:r w:rsidR="00E02ED7">
          <w:rPr>
            <w:rFonts w:eastAsiaTheme="minorEastAsia"/>
            <w:noProof/>
            <w:sz w:val="22"/>
            <w:szCs w:val="22"/>
            <w:lang w:eastAsia="es-MX"/>
          </w:rPr>
          <w:tab/>
        </w:r>
        <w:r w:rsidR="00E02ED7" w:rsidRPr="00572A3B">
          <w:rPr>
            <w:rStyle w:val="Hyperlink"/>
            <w:noProof/>
          </w:rPr>
          <w:t>Limitaciones en el Análisis de la Información</w:t>
        </w:r>
        <w:r w:rsidR="00E02ED7">
          <w:rPr>
            <w:noProof/>
            <w:webHidden/>
          </w:rPr>
          <w:tab/>
        </w:r>
        <w:r w:rsidR="00E02ED7">
          <w:rPr>
            <w:noProof/>
            <w:webHidden/>
          </w:rPr>
          <w:fldChar w:fldCharType="begin"/>
        </w:r>
        <w:r w:rsidR="00E02ED7">
          <w:rPr>
            <w:noProof/>
            <w:webHidden/>
          </w:rPr>
          <w:instrText xml:space="preserve"> PAGEREF _Toc458424145 \h </w:instrText>
        </w:r>
        <w:r w:rsidR="00E02ED7">
          <w:rPr>
            <w:noProof/>
            <w:webHidden/>
          </w:rPr>
        </w:r>
        <w:r w:rsidR="00E02ED7">
          <w:rPr>
            <w:noProof/>
            <w:webHidden/>
          </w:rPr>
          <w:fldChar w:fldCharType="separate"/>
        </w:r>
        <w:r w:rsidR="00E02ED7">
          <w:rPr>
            <w:noProof/>
            <w:webHidden/>
          </w:rPr>
          <w:t>67</w:t>
        </w:r>
        <w:r w:rsidR="00E02ED7">
          <w:rPr>
            <w:noProof/>
            <w:webHidden/>
          </w:rPr>
          <w:fldChar w:fldCharType="end"/>
        </w:r>
      </w:hyperlink>
    </w:p>
    <w:p w14:paraId="663416F6" w14:textId="787A5438" w:rsidR="00DE1FEB" w:rsidRDefault="002E734D" w:rsidP="002344F4">
      <w:r>
        <w:rPr>
          <w:sz w:val="20"/>
          <w:szCs w:val="20"/>
        </w:rPr>
        <w:fldChar w:fldCharType="end"/>
      </w:r>
      <w:r w:rsidR="00DE1FEB">
        <w:br w:type="page"/>
      </w:r>
    </w:p>
    <w:p w14:paraId="7B2F3B63" w14:textId="77777777" w:rsidR="00714E17" w:rsidRDefault="00714E17" w:rsidP="002344F4">
      <w:pPr>
        <w:rPr>
          <w:b/>
          <w:sz w:val="24"/>
          <w:szCs w:val="32"/>
        </w:rPr>
      </w:pPr>
    </w:p>
    <w:p w14:paraId="5E064145" w14:textId="77777777" w:rsidR="00995655" w:rsidRPr="002F7610" w:rsidRDefault="00995655" w:rsidP="002344F4">
      <w:pPr>
        <w:rPr>
          <w:sz w:val="18"/>
        </w:rPr>
      </w:pPr>
      <w:r w:rsidRPr="002F7610">
        <w:rPr>
          <w:b/>
          <w:sz w:val="24"/>
          <w:szCs w:val="32"/>
        </w:rPr>
        <w:t>TABLAS</w:t>
      </w:r>
    </w:p>
    <w:p w14:paraId="1D423EF0" w14:textId="77777777" w:rsidR="00E02ED7" w:rsidRDefault="00CB716B" w:rsidP="00E02ED7">
      <w:pPr>
        <w:pStyle w:val="TableofFigures"/>
        <w:tabs>
          <w:tab w:val="right" w:leader="dot" w:pos="8828"/>
        </w:tabs>
        <w:jc w:val="both"/>
        <w:rPr>
          <w:rFonts w:eastAsiaTheme="minorEastAsia"/>
          <w:noProof/>
          <w:lang w:eastAsia="es-MX"/>
        </w:rPr>
      </w:pPr>
      <w:r>
        <w:fldChar w:fldCharType="begin"/>
      </w:r>
      <w:r>
        <w:instrText xml:space="preserve"> TOC \f E \h \z \t "Tabla" \c </w:instrText>
      </w:r>
      <w:r>
        <w:fldChar w:fldCharType="separate"/>
      </w:r>
      <w:hyperlink w:anchor="_Toc458424146" w:history="1">
        <w:r w:rsidR="00E02ED7" w:rsidRPr="00416B2F">
          <w:rPr>
            <w:rStyle w:val="Hyperlink"/>
            <w:noProof/>
          </w:rPr>
          <w:t>Tabla iii.1 Marco Legal para el Manejo de los Residuos Sólidos Municipales.</w:t>
        </w:r>
        <w:r w:rsidR="00E02ED7">
          <w:rPr>
            <w:noProof/>
            <w:webHidden/>
          </w:rPr>
          <w:tab/>
        </w:r>
        <w:r w:rsidR="00E02ED7">
          <w:rPr>
            <w:noProof/>
            <w:webHidden/>
          </w:rPr>
          <w:fldChar w:fldCharType="begin"/>
        </w:r>
        <w:r w:rsidR="00E02ED7">
          <w:rPr>
            <w:noProof/>
            <w:webHidden/>
          </w:rPr>
          <w:instrText xml:space="preserve"> PAGEREF _Toc458424146 \h </w:instrText>
        </w:r>
        <w:r w:rsidR="00E02ED7">
          <w:rPr>
            <w:noProof/>
            <w:webHidden/>
          </w:rPr>
        </w:r>
        <w:r w:rsidR="00E02ED7">
          <w:rPr>
            <w:noProof/>
            <w:webHidden/>
          </w:rPr>
          <w:fldChar w:fldCharType="separate"/>
        </w:r>
        <w:r w:rsidR="00E02ED7">
          <w:rPr>
            <w:noProof/>
            <w:webHidden/>
          </w:rPr>
          <w:t>10</w:t>
        </w:r>
        <w:r w:rsidR="00E02ED7">
          <w:rPr>
            <w:noProof/>
            <w:webHidden/>
          </w:rPr>
          <w:fldChar w:fldCharType="end"/>
        </w:r>
      </w:hyperlink>
    </w:p>
    <w:p w14:paraId="11753A1B" w14:textId="77777777" w:rsidR="00E02ED7" w:rsidRDefault="00F97AC0" w:rsidP="00E02ED7">
      <w:pPr>
        <w:pStyle w:val="TableofFigures"/>
        <w:tabs>
          <w:tab w:val="right" w:leader="dot" w:pos="8828"/>
        </w:tabs>
        <w:jc w:val="both"/>
        <w:rPr>
          <w:rFonts w:eastAsiaTheme="minorEastAsia"/>
          <w:noProof/>
          <w:lang w:eastAsia="es-MX"/>
        </w:rPr>
      </w:pPr>
      <w:hyperlink w:anchor="_Toc458424147" w:history="1">
        <w:r w:rsidR="00E02ED7" w:rsidRPr="00416B2F">
          <w:rPr>
            <w:rStyle w:val="Hyperlink"/>
            <w:noProof/>
          </w:rPr>
          <w:t>Tabla iii.2 Clasificación de los Ingresos Municipales</w:t>
        </w:r>
        <w:r w:rsidR="00E02ED7">
          <w:rPr>
            <w:noProof/>
            <w:webHidden/>
          </w:rPr>
          <w:tab/>
        </w:r>
        <w:r w:rsidR="00E02ED7">
          <w:rPr>
            <w:noProof/>
            <w:webHidden/>
          </w:rPr>
          <w:fldChar w:fldCharType="begin"/>
        </w:r>
        <w:r w:rsidR="00E02ED7">
          <w:rPr>
            <w:noProof/>
            <w:webHidden/>
          </w:rPr>
          <w:instrText xml:space="preserve"> PAGEREF _Toc458424147 \h </w:instrText>
        </w:r>
        <w:r w:rsidR="00E02ED7">
          <w:rPr>
            <w:noProof/>
            <w:webHidden/>
          </w:rPr>
        </w:r>
        <w:r w:rsidR="00E02ED7">
          <w:rPr>
            <w:noProof/>
            <w:webHidden/>
          </w:rPr>
          <w:fldChar w:fldCharType="separate"/>
        </w:r>
        <w:r w:rsidR="00E02ED7">
          <w:rPr>
            <w:noProof/>
            <w:webHidden/>
          </w:rPr>
          <w:t>16</w:t>
        </w:r>
        <w:r w:rsidR="00E02ED7">
          <w:rPr>
            <w:noProof/>
            <w:webHidden/>
          </w:rPr>
          <w:fldChar w:fldCharType="end"/>
        </w:r>
      </w:hyperlink>
    </w:p>
    <w:p w14:paraId="5942EB22" w14:textId="77777777" w:rsidR="00E02ED7" w:rsidRDefault="00F97AC0" w:rsidP="00E02ED7">
      <w:pPr>
        <w:pStyle w:val="TableofFigures"/>
        <w:tabs>
          <w:tab w:val="right" w:leader="dot" w:pos="8828"/>
        </w:tabs>
        <w:jc w:val="both"/>
        <w:rPr>
          <w:rFonts w:eastAsiaTheme="minorEastAsia"/>
          <w:noProof/>
          <w:lang w:eastAsia="es-MX"/>
        </w:rPr>
      </w:pPr>
      <w:hyperlink w:anchor="_Toc458424148" w:history="1">
        <w:r w:rsidR="00E02ED7" w:rsidRPr="00416B2F">
          <w:rPr>
            <w:rStyle w:val="Hyperlink"/>
            <w:noProof/>
          </w:rPr>
          <w:t>Tabla iii.3 Evolución Histórica de los Ingresos Municipales</w:t>
        </w:r>
        <w:r w:rsidR="00E02ED7">
          <w:rPr>
            <w:noProof/>
            <w:webHidden/>
          </w:rPr>
          <w:tab/>
        </w:r>
        <w:r w:rsidR="00E02ED7">
          <w:rPr>
            <w:noProof/>
            <w:webHidden/>
          </w:rPr>
          <w:fldChar w:fldCharType="begin"/>
        </w:r>
        <w:r w:rsidR="00E02ED7">
          <w:rPr>
            <w:noProof/>
            <w:webHidden/>
          </w:rPr>
          <w:instrText xml:space="preserve"> PAGEREF _Toc458424148 \h </w:instrText>
        </w:r>
        <w:r w:rsidR="00E02ED7">
          <w:rPr>
            <w:noProof/>
            <w:webHidden/>
          </w:rPr>
        </w:r>
        <w:r w:rsidR="00E02ED7">
          <w:rPr>
            <w:noProof/>
            <w:webHidden/>
          </w:rPr>
          <w:fldChar w:fldCharType="separate"/>
        </w:r>
        <w:r w:rsidR="00E02ED7">
          <w:rPr>
            <w:noProof/>
            <w:webHidden/>
          </w:rPr>
          <w:t>20</w:t>
        </w:r>
        <w:r w:rsidR="00E02ED7">
          <w:rPr>
            <w:noProof/>
            <w:webHidden/>
          </w:rPr>
          <w:fldChar w:fldCharType="end"/>
        </w:r>
      </w:hyperlink>
    </w:p>
    <w:p w14:paraId="77436292" w14:textId="77777777" w:rsidR="00E02ED7" w:rsidRDefault="00F97AC0" w:rsidP="00E02ED7">
      <w:pPr>
        <w:pStyle w:val="TableofFigures"/>
        <w:tabs>
          <w:tab w:val="right" w:leader="dot" w:pos="8828"/>
        </w:tabs>
        <w:jc w:val="both"/>
        <w:rPr>
          <w:rFonts w:eastAsiaTheme="minorEastAsia"/>
          <w:noProof/>
          <w:lang w:eastAsia="es-MX"/>
        </w:rPr>
      </w:pPr>
      <w:hyperlink w:anchor="_Toc458424149" w:history="1">
        <w:r w:rsidR="00E02ED7" w:rsidRPr="00416B2F">
          <w:rPr>
            <w:rStyle w:val="Hyperlink"/>
            <w:noProof/>
          </w:rPr>
          <w:t>Tabla iii.4 Principales Rubros de Ingresos Municipales</w:t>
        </w:r>
        <w:r w:rsidR="00E02ED7">
          <w:rPr>
            <w:noProof/>
            <w:webHidden/>
          </w:rPr>
          <w:tab/>
        </w:r>
        <w:r w:rsidR="00E02ED7">
          <w:rPr>
            <w:noProof/>
            <w:webHidden/>
          </w:rPr>
          <w:fldChar w:fldCharType="begin"/>
        </w:r>
        <w:r w:rsidR="00E02ED7">
          <w:rPr>
            <w:noProof/>
            <w:webHidden/>
          </w:rPr>
          <w:instrText xml:space="preserve"> PAGEREF _Toc458424149 \h </w:instrText>
        </w:r>
        <w:r w:rsidR="00E02ED7">
          <w:rPr>
            <w:noProof/>
            <w:webHidden/>
          </w:rPr>
        </w:r>
        <w:r w:rsidR="00E02ED7">
          <w:rPr>
            <w:noProof/>
            <w:webHidden/>
          </w:rPr>
          <w:fldChar w:fldCharType="separate"/>
        </w:r>
        <w:r w:rsidR="00E02ED7">
          <w:rPr>
            <w:noProof/>
            <w:webHidden/>
          </w:rPr>
          <w:t>23</w:t>
        </w:r>
        <w:r w:rsidR="00E02ED7">
          <w:rPr>
            <w:noProof/>
            <w:webHidden/>
          </w:rPr>
          <w:fldChar w:fldCharType="end"/>
        </w:r>
      </w:hyperlink>
    </w:p>
    <w:p w14:paraId="6F297877" w14:textId="77777777" w:rsidR="00E02ED7" w:rsidRDefault="00F97AC0" w:rsidP="00E02ED7">
      <w:pPr>
        <w:pStyle w:val="TableofFigures"/>
        <w:tabs>
          <w:tab w:val="right" w:leader="dot" w:pos="8828"/>
        </w:tabs>
        <w:jc w:val="both"/>
        <w:rPr>
          <w:rFonts w:eastAsiaTheme="minorEastAsia"/>
          <w:noProof/>
          <w:lang w:eastAsia="es-MX"/>
        </w:rPr>
      </w:pPr>
      <w:hyperlink w:anchor="_Toc458424150" w:history="1">
        <w:r w:rsidR="00E02ED7" w:rsidRPr="00416B2F">
          <w:rPr>
            <w:rStyle w:val="Hyperlink"/>
            <w:noProof/>
          </w:rPr>
          <w:t>Tabla iii.5 Diagnóstico de los Ingresos Municipales</w:t>
        </w:r>
        <w:r w:rsidR="00E02ED7">
          <w:rPr>
            <w:noProof/>
            <w:webHidden/>
          </w:rPr>
          <w:tab/>
        </w:r>
        <w:r w:rsidR="00E02ED7">
          <w:rPr>
            <w:noProof/>
            <w:webHidden/>
          </w:rPr>
          <w:fldChar w:fldCharType="begin"/>
        </w:r>
        <w:r w:rsidR="00E02ED7">
          <w:rPr>
            <w:noProof/>
            <w:webHidden/>
          </w:rPr>
          <w:instrText xml:space="preserve"> PAGEREF _Toc458424150 \h </w:instrText>
        </w:r>
        <w:r w:rsidR="00E02ED7">
          <w:rPr>
            <w:noProof/>
            <w:webHidden/>
          </w:rPr>
        </w:r>
        <w:r w:rsidR="00E02ED7">
          <w:rPr>
            <w:noProof/>
            <w:webHidden/>
          </w:rPr>
          <w:fldChar w:fldCharType="separate"/>
        </w:r>
        <w:r w:rsidR="00E02ED7">
          <w:rPr>
            <w:noProof/>
            <w:webHidden/>
          </w:rPr>
          <w:t>25</w:t>
        </w:r>
        <w:r w:rsidR="00E02ED7">
          <w:rPr>
            <w:noProof/>
            <w:webHidden/>
          </w:rPr>
          <w:fldChar w:fldCharType="end"/>
        </w:r>
      </w:hyperlink>
    </w:p>
    <w:p w14:paraId="24FF6FFB" w14:textId="77777777" w:rsidR="00E02ED7" w:rsidRDefault="00F97AC0" w:rsidP="00E02ED7">
      <w:pPr>
        <w:pStyle w:val="TableofFigures"/>
        <w:tabs>
          <w:tab w:val="right" w:leader="dot" w:pos="8828"/>
        </w:tabs>
        <w:jc w:val="both"/>
        <w:rPr>
          <w:rFonts w:eastAsiaTheme="minorEastAsia"/>
          <w:noProof/>
          <w:lang w:eastAsia="es-MX"/>
        </w:rPr>
      </w:pPr>
      <w:hyperlink w:anchor="_Toc458424151" w:history="1">
        <w:r w:rsidR="00E02ED7" w:rsidRPr="00416B2F">
          <w:rPr>
            <w:rStyle w:val="Hyperlink"/>
            <w:noProof/>
          </w:rPr>
          <w:t>Tabla iii.6 Evolución Histórica de los Egresos Municipales</w:t>
        </w:r>
        <w:r w:rsidR="00E02ED7">
          <w:rPr>
            <w:noProof/>
            <w:webHidden/>
          </w:rPr>
          <w:tab/>
        </w:r>
        <w:r w:rsidR="00E02ED7">
          <w:rPr>
            <w:noProof/>
            <w:webHidden/>
          </w:rPr>
          <w:fldChar w:fldCharType="begin"/>
        </w:r>
        <w:r w:rsidR="00E02ED7">
          <w:rPr>
            <w:noProof/>
            <w:webHidden/>
          </w:rPr>
          <w:instrText xml:space="preserve"> PAGEREF _Toc458424151 \h </w:instrText>
        </w:r>
        <w:r w:rsidR="00E02ED7">
          <w:rPr>
            <w:noProof/>
            <w:webHidden/>
          </w:rPr>
        </w:r>
        <w:r w:rsidR="00E02ED7">
          <w:rPr>
            <w:noProof/>
            <w:webHidden/>
          </w:rPr>
          <w:fldChar w:fldCharType="separate"/>
        </w:r>
        <w:r w:rsidR="00E02ED7">
          <w:rPr>
            <w:noProof/>
            <w:webHidden/>
          </w:rPr>
          <w:t>31</w:t>
        </w:r>
        <w:r w:rsidR="00E02ED7">
          <w:rPr>
            <w:noProof/>
            <w:webHidden/>
          </w:rPr>
          <w:fldChar w:fldCharType="end"/>
        </w:r>
      </w:hyperlink>
    </w:p>
    <w:p w14:paraId="7677C8AC" w14:textId="77777777" w:rsidR="00E02ED7" w:rsidRDefault="00F97AC0" w:rsidP="00E02ED7">
      <w:pPr>
        <w:pStyle w:val="TableofFigures"/>
        <w:tabs>
          <w:tab w:val="right" w:leader="dot" w:pos="8828"/>
        </w:tabs>
        <w:jc w:val="both"/>
        <w:rPr>
          <w:rFonts w:eastAsiaTheme="minorEastAsia"/>
          <w:noProof/>
          <w:lang w:eastAsia="es-MX"/>
        </w:rPr>
      </w:pPr>
      <w:hyperlink w:anchor="_Toc458424152" w:history="1">
        <w:r w:rsidR="00E02ED7" w:rsidRPr="00416B2F">
          <w:rPr>
            <w:rStyle w:val="Hyperlink"/>
            <w:noProof/>
          </w:rPr>
          <w:t>Tabla iii.7 Evolución Histórica del Gasto por División</w:t>
        </w:r>
        <w:r w:rsidR="00E02ED7">
          <w:rPr>
            <w:noProof/>
            <w:webHidden/>
          </w:rPr>
          <w:tab/>
        </w:r>
        <w:r w:rsidR="00E02ED7">
          <w:rPr>
            <w:noProof/>
            <w:webHidden/>
          </w:rPr>
          <w:fldChar w:fldCharType="begin"/>
        </w:r>
        <w:r w:rsidR="00E02ED7">
          <w:rPr>
            <w:noProof/>
            <w:webHidden/>
          </w:rPr>
          <w:instrText xml:space="preserve"> PAGEREF _Toc458424152 \h </w:instrText>
        </w:r>
        <w:r w:rsidR="00E02ED7">
          <w:rPr>
            <w:noProof/>
            <w:webHidden/>
          </w:rPr>
        </w:r>
        <w:r w:rsidR="00E02ED7">
          <w:rPr>
            <w:noProof/>
            <w:webHidden/>
          </w:rPr>
          <w:fldChar w:fldCharType="separate"/>
        </w:r>
        <w:r w:rsidR="00E02ED7">
          <w:rPr>
            <w:noProof/>
            <w:webHidden/>
          </w:rPr>
          <w:t>33</w:t>
        </w:r>
        <w:r w:rsidR="00E02ED7">
          <w:rPr>
            <w:noProof/>
            <w:webHidden/>
          </w:rPr>
          <w:fldChar w:fldCharType="end"/>
        </w:r>
      </w:hyperlink>
    </w:p>
    <w:p w14:paraId="6C5A5C2D" w14:textId="77777777" w:rsidR="00E02ED7" w:rsidRDefault="00F97AC0" w:rsidP="00E02ED7">
      <w:pPr>
        <w:pStyle w:val="TableofFigures"/>
        <w:tabs>
          <w:tab w:val="right" w:leader="dot" w:pos="8828"/>
        </w:tabs>
        <w:jc w:val="both"/>
        <w:rPr>
          <w:rFonts w:eastAsiaTheme="minorEastAsia"/>
          <w:noProof/>
          <w:lang w:eastAsia="es-MX"/>
        </w:rPr>
      </w:pPr>
      <w:hyperlink w:anchor="_Toc458424153" w:history="1">
        <w:r w:rsidR="00E02ED7" w:rsidRPr="00416B2F">
          <w:rPr>
            <w:rStyle w:val="Hyperlink"/>
            <w:noProof/>
          </w:rPr>
          <w:t>Tabla iii.8 Conformación del Presupuesto de Egresos 2016</w:t>
        </w:r>
        <w:r w:rsidR="00E02ED7">
          <w:rPr>
            <w:noProof/>
            <w:webHidden/>
          </w:rPr>
          <w:tab/>
        </w:r>
        <w:r w:rsidR="00E02ED7">
          <w:rPr>
            <w:noProof/>
            <w:webHidden/>
          </w:rPr>
          <w:fldChar w:fldCharType="begin"/>
        </w:r>
        <w:r w:rsidR="00E02ED7">
          <w:rPr>
            <w:noProof/>
            <w:webHidden/>
          </w:rPr>
          <w:instrText xml:space="preserve"> PAGEREF _Toc458424153 \h </w:instrText>
        </w:r>
        <w:r w:rsidR="00E02ED7">
          <w:rPr>
            <w:noProof/>
            <w:webHidden/>
          </w:rPr>
        </w:r>
        <w:r w:rsidR="00E02ED7">
          <w:rPr>
            <w:noProof/>
            <w:webHidden/>
          </w:rPr>
          <w:fldChar w:fldCharType="separate"/>
        </w:r>
        <w:r w:rsidR="00E02ED7">
          <w:rPr>
            <w:noProof/>
            <w:webHidden/>
          </w:rPr>
          <w:t>34</w:t>
        </w:r>
        <w:r w:rsidR="00E02ED7">
          <w:rPr>
            <w:noProof/>
            <w:webHidden/>
          </w:rPr>
          <w:fldChar w:fldCharType="end"/>
        </w:r>
      </w:hyperlink>
    </w:p>
    <w:p w14:paraId="618F278D" w14:textId="77777777" w:rsidR="00E02ED7" w:rsidRDefault="00F97AC0" w:rsidP="00E02ED7">
      <w:pPr>
        <w:pStyle w:val="TableofFigures"/>
        <w:tabs>
          <w:tab w:val="right" w:leader="dot" w:pos="8828"/>
        </w:tabs>
        <w:jc w:val="both"/>
        <w:rPr>
          <w:rFonts w:eastAsiaTheme="minorEastAsia"/>
          <w:noProof/>
          <w:lang w:eastAsia="es-MX"/>
        </w:rPr>
      </w:pPr>
      <w:hyperlink w:anchor="_Toc458424154" w:history="1">
        <w:r w:rsidR="00E02ED7" w:rsidRPr="00416B2F">
          <w:rPr>
            <w:rStyle w:val="Hyperlink"/>
            <w:noProof/>
          </w:rPr>
          <w:t>Tabla iii.9  Clasificación del Presupuesto Autorizado a la Subdirección de Limpia por Capítulo</w:t>
        </w:r>
        <w:r w:rsidR="00E02ED7">
          <w:rPr>
            <w:noProof/>
            <w:webHidden/>
          </w:rPr>
          <w:tab/>
        </w:r>
        <w:r w:rsidR="00E02ED7">
          <w:rPr>
            <w:noProof/>
            <w:webHidden/>
          </w:rPr>
          <w:fldChar w:fldCharType="begin"/>
        </w:r>
        <w:r w:rsidR="00E02ED7">
          <w:rPr>
            <w:noProof/>
            <w:webHidden/>
          </w:rPr>
          <w:instrText xml:space="preserve"> PAGEREF _Toc458424154 \h </w:instrText>
        </w:r>
        <w:r w:rsidR="00E02ED7">
          <w:rPr>
            <w:noProof/>
            <w:webHidden/>
          </w:rPr>
        </w:r>
        <w:r w:rsidR="00E02ED7">
          <w:rPr>
            <w:noProof/>
            <w:webHidden/>
          </w:rPr>
          <w:fldChar w:fldCharType="separate"/>
        </w:r>
        <w:r w:rsidR="00E02ED7">
          <w:rPr>
            <w:noProof/>
            <w:webHidden/>
          </w:rPr>
          <w:t>37</w:t>
        </w:r>
        <w:r w:rsidR="00E02ED7">
          <w:rPr>
            <w:noProof/>
            <w:webHidden/>
          </w:rPr>
          <w:fldChar w:fldCharType="end"/>
        </w:r>
      </w:hyperlink>
    </w:p>
    <w:p w14:paraId="4BED3A24" w14:textId="77777777" w:rsidR="00E02ED7" w:rsidRDefault="00F97AC0" w:rsidP="00E02ED7">
      <w:pPr>
        <w:pStyle w:val="TableofFigures"/>
        <w:tabs>
          <w:tab w:val="right" w:leader="dot" w:pos="8828"/>
        </w:tabs>
        <w:jc w:val="both"/>
        <w:rPr>
          <w:rFonts w:eastAsiaTheme="minorEastAsia"/>
          <w:noProof/>
          <w:lang w:eastAsia="es-MX"/>
        </w:rPr>
      </w:pPr>
      <w:hyperlink w:anchor="_Toc458424155" w:history="1">
        <w:r w:rsidR="00E02ED7" w:rsidRPr="00416B2F">
          <w:rPr>
            <w:rStyle w:val="Hyperlink"/>
            <w:noProof/>
          </w:rPr>
          <w:t>Tabla iii.10 Presupuesto autorizado a la subdirección de limpia en el capítulo 2000</w:t>
        </w:r>
        <w:r w:rsidR="00E02ED7">
          <w:rPr>
            <w:noProof/>
            <w:webHidden/>
          </w:rPr>
          <w:tab/>
        </w:r>
        <w:r w:rsidR="00E02ED7">
          <w:rPr>
            <w:noProof/>
            <w:webHidden/>
          </w:rPr>
          <w:fldChar w:fldCharType="begin"/>
        </w:r>
        <w:r w:rsidR="00E02ED7">
          <w:rPr>
            <w:noProof/>
            <w:webHidden/>
          </w:rPr>
          <w:instrText xml:space="preserve"> PAGEREF _Toc458424155 \h </w:instrText>
        </w:r>
        <w:r w:rsidR="00E02ED7">
          <w:rPr>
            <w:noProof/>
            <w:webHidden/>
          </w:rPr>
        </w:r>
        <w:r w:rsidR="00E02ED7">
          <w:rPr>
            <w:noProof/>
            <w:webHidden/>
          </w:rPr>
          <w:fldChar w:fldCharType="separate"/>
        </w:r>
        <w:r w:rsidR="00E02ED7">
          <w:rPr>
            <w:noProof/>
            <w:webHidden/>
          </w:rPr>
          <w:t>38</w:t>
        </w:r>
        <w:r w:rsidR="00E02ED7">
          <w:rPr>
            <w:noProof/>
            <w:webHidden/>
          </w:rPr>
          <w:fldChar w:fldCharType="end"/>
        </w:r>
      </w:hyperlink>
    </w:p>
    <w:p w14:paraId="66DC62D3" w14:textId="77777777" w:rsidR="00E02ED7" w:rsidRDefault="00F97AC0" w:rsidP="00E02ED7">
      <w:pPr>
        <w:pStyle w:val="TableofFigures"/>
        <w:tabs>
          <w:tab w:val="right" w:leader="dot" w:pos="8828"/>
        </w:tabs>
        <w:jc w:val="both"/>
        <w:rPr>
          <w:rFonts w:eastAsiaTheme="minorEastAsia"/>
          <w:noProof/>
          <w:lang w:eastAsia="es-MX"/>
        </w:rPr>
      </w:pPr>
      <w:hyperlink w:anchor="_Toc458424156" w:history="1">
        <w:r w:rsidR="00E02ED7" w:rsidRPr="00416B2F">
          <w:rPr>
            <w:rStyle w:val="Hyperlink"/>
            <w:noProof/>
          </w:rPr>
          <w:t>Tabla iii.11  Partidas de gasto autorizadas en el capítulo 2000</w:t>
        </w:r>
        <w:r w:rsidR="00E02ED7">
          <w:rPr>
            <w:noProof/>
            <w:webHidden/>
          </w:rPr>
          <w:tab/>
        </w:r>
        <w:r w:rsidR="00E02ED7">
          <w:rPr>
            <w:noProof/>
            <w:webHidden/>
          </w:rPr>
          <w:fldChar w:fldCharType="begin"/>
        </w:r>
        <w:r w:rsidR="00E02ED7">
          <w:rPr>
            <w:noProof/>
            <w:webHidden/>
          </w:rPr>
          <w:instrText xml:space="preserve"> PAGEREF _Toc458424156 \h </w:instrText>
        </w:r>
        <w:r w:rsidR="00E02ED7">
          <w:rPr>
            <w:noProof/>
            <w:webHidden/>
          </w:rPr>
        </w:r>
        <w:r w:rsidR="00E02ED7">
          <w:rPr>
            <w:noProof/>
            <w:webHidden/>
          </w:rPr>
          <w:fldChar w:fldCharType="separate"/>
        </w:r>
        <w:r w:rsidR="00E02ED7">
          <w:rPr>
            <w:noProof/>
            <w:webHidden/>
          </w:rPr>
          <w:t>39</w:t>
        </w:r>
        <w:r w:rsidR="00E02ED7">
          <w:rPr>
            <w:noProof/>
            <w:webHidden/>
          </w:rPr>
          <w:fldChar w:fldCharType="end"/>
        </w:r>
      </w:hyperlink>
    </w:p>
    <w:p w14:paraId="2FC81A23" w14:textId="77777777" w:rsidR="00E02ED7" w:rsidRDefault="00F97AC0" w:rsidP="00E02ED7">
      <w:pPr>
        <w:pStyle w:val="TableofFigures"/>
        <w:tabs>
          <w:tab w:val="right" w:leader="dot" w:pos="8828"/>
        </w:tabs>
        <w:jc w:val="both"/>
        <w:rPr>
          <w:rFonts w:eastAsiaTheme="minorEastAsia"/>
          <w:noProof/>
          <w:lang w:eastAsia="es-MX"/>
        </w:rPr>
      </w:pPr>
      <w:hyperlink w:anchor="_Toc458424157" w:history="1">
        <w:r w:rsidR="00E02ED7" w:rsidRPr="00416B2F">
          <w:rPr>
            <w:rStyle w:val="Hyperlink"/>
            <w:noProof/>
          </w:rPr>
          <w:t>Tabla iii.12 Partidas de gasto autorizadas en el capítulo 3000</w:t>
        </w:r>
        <w:r w:rsidR="00E02ED7">
          <w:rPr>
            <w:noProof/>
            <w:webHidden/>
          </w:rPr>
          <w:tab/>
        </w:r>
        <w:r w:rsidR="00E02ED7">
          <w:rPr>
            <w:noProof/>
            <w:webHidden/>
          </w:rPr>
          <w:fldChar w:fldCharType="begin"/>
        </w:r>
        <w:r w:rsidR="00E02ED7">
          <w:rPr>
            <w:noProof/>
            <w:webHidden/>
          </w:rPr>
          <w:instrText xml:space="preserve"> PAGEREF _Toc458424157 \h </w:instrText>
        </w:r>
        <w:r w:rsidR="00E02ED7">
          <w:rPr>
            <w:noProof/>
            <w:webHidden/>
          </w:rPr>
        </w:r>
        <w:r w:rsidR="00E02ED7">
          <w:rPr>
            <w:noProof/>
            <w:webHidden/>
          </w:rPr>
          <w:fldChar w:fldCharType="separate"/>
        </w:r>
        <w:r w:rsidR="00E02ED7">
          <w:rPr>
            <w:noProof/>
            <w:webHidden/>
          </w:rPr>
          <w:t>40</w:t>
        </w:r>
        <w:r w:rsidR="00E02ED7">
          <w:rPr>
            <w:noProof/>
            <w:webHidden/>
          </w:rPr>
          <w:fldChar w:fldCharType="end"/>
        </w:r>
      </w:hyperlink>
    </w:p>
    <w:p w14:paraId="2A9F7041" w14:textId="77777777" w:rsidR="00E02ED7" w:rsidRDefault="00F97AC0" w:rsidP="00E02ED7">
      <w:pPr>
        <w:pStyle w:val="TableofFigures"/>
        <w:tabs>
          <w:tab w:val="right" w:leader="dot" w:pos="8828"/>
        </w:tabs>
        <w:jc w:val="both"/>
        <w:rPr>
          <w:rFonts w:eastAsiaTheme="minorEastAsia"/>
          <w:noProof/>
          <w:lang w:eastAsia="es-MX"/>
        </w:rPr>
      </w:pPr>
      <w:hyperlink w:anchor="_Toc458424158" w:history="1">
        <w:r w:rsidR="00E02ED7" w:rsidRPr="00416B2F">
          <w:rPr>
            <w:rStyle w:val="Hyperlink"/>
            <w:noProof/>
          </w:rPr>
          <w:t>Tabla iii.13 Estado de Situación Financiera: Evolución Reciente</w:t>
        </w:r>
        <w:r w:rsidR="00E02ED7">
          <w:rPr>
            <w:noProof/>
            <w:webHidden/>
          </w:rPr>
          <w:tab/>
        </w:r>
        <w:r w:rsidR="00E02ED7">
          <w:rPr>
            <w:noProof/>
            <w:webHidden/>
          </w:rPr>
          <w:fldChar w:fldCharType="begin"/>
        </w:r>
        <w:r w:rsidR="00E02ED7">
          <w:rPr>
            <w:noProof/>
            <w:webHidden/>
          </w:rPr>
          <w:instrText xml:space="preserve"> PAGEREF _Toc458424158 \h </w:instrText>
        </w:r>
        <w:r w:rsidR="00E02ED7">
          <w:rPr>
            <w:noProof/>
            <w:webHidden/>
          </w:rPr>
        </w:r>
        <w:r w:rsidR="00E02ED7">
          <w:rPr>
            <w:noProof/>
            <w:webHidden/>
          </w:rPr>
          <w:fldChar w:fldCharType="separate"/>
        </w:r>
        <w:r w:rsidR="00E02ED7">
          <w:rPr>
            <w:noProof/>
            <w:webHidden/>
          </w:rPr>
          <w:t>42</w:t>
        </w:r>
        <w:r w:rsidR="00E02ED7">
          <w:rPr>
            <w:noProof/>
            <w:webHidden/>
          </w:rPr>
          <w:fldChar w:fldCharType="end"/>
        </w:r>
      </w:hyperlink>
    </w:p>
    <w:p w14:paraId="41A248A7" w14:textId="77777777" w:rsidR="00E02ED7" w:rsidRDefault="00F97AC0" w:rsidP="00E02ED7">
      <w:pPr>
        <w:pStyle w:val="TableofFigures"/>
        <w:tabs>
          <w:tab w:val="right" w:leader="dot" w:pos="8828"/>
        </w:tabs>
        <w:jc w:val="both"/>
        <w:rPr>
          <w:rFonts w:eastAsiaTheme="minorEastAsia"/>
          <w:noProof/>
          <w:lang w:eastAsia="es-MX"/>
        </w:rPr>
      </w:pPr>
      <w:hyperlink w:anchor="_Toc458424159" w:history="1">
        <w:r w:rsidR="00E02ED7" w:rsidRPr="00416B2F">
          <w:rPr>
            <w:rStyle w:val="Hyperlink"/>
            <w:noProof/>
          </w:rPr>
          <w:t>Tabla  iii.14 Parámetros Financieros del Municipio de Xalapa: 2010-2015</w:t>
        </w:r>
        <w:r w:rsidR="00E02ED7">
          <w:rPr>
            <w:noProof/>
            <w:webHidden/>
          </w:rPr>
          <w:tab/>
        </w:r>
        <w:r w:rsidR="00E02ED7">
          <w:rPr>
            <w:noProof/>
            <w:webHidden/>
          </w:rPr>
          <w:fldChar w:fldCharType="begin"/>
        </w:r>
        <w:r w:rsidR="00E02ED7">
          <w:rPr>
            <w:noProof/>
            <w:webHidden/>
          </w:rPr>
          <w:instrText xml:space="preserve"> PAGEREF _Toc458424159 \h </w:instrText>
        </w:r>
        <w:r w:rsidR="00E02ED7">
          <w:rPr>
            <w:noProof/>
            <w:webHidden/>
          </w:rPr>
        </w:r>
        <w:r w:rsidR="00E02ED7">
          <w:rPr>
            <w:noProof/>
            <w:webHidden/>
          </w:rPr>
          <w:fldChar w:fldCharType="separate"/>
        </w:r>
        <w:r w:rsidR="00E02ED7">
          <w:rPr>
            <w:noProof/>
            <w:webHidden/>
          </w:rPr>
          <w:t>46</w:t>
        </w:r>
        <w:r w:rsidR="00E02ED7">
          <w:rPr>
            <w:noProof/>
            <w:webHidden/>
          </w:rPr>
          <w:fldChar w:fldCharType="end"/>
        </w:r>
      </w:hyperlink>
    </w:p>
    <w:p w14:paraId="09C9FCBF" w14:textId="77777777" w:rsidR="00E02ED7" w:rsidRDefault="00F97AC0" w:rsidP="00E02ED7">
      <w:pPr>
        <w:pStyle w:val="TableofFigures"/>
        <w:tabs>
          <w:tab w:val="right" w:leader="dot" w:pos="8828"/>
        </w:tabs>
        <w:jc w:val="both"/>
        <w:rPr>
          <w:rFonts w:eastAsiaTheme="minorEastAsia"/>
          <w:noProof/>
          <w:lang w:eastAsia="es-MX"/>
        </w:rPr>
      </w:pPr>
      <w:hyperlink w:anchor="_Toc458424160" w:history="1">
        <w:r w:rsidR="00E02ED7" w:rsidRPr="00416B2F">
          <w:rPr>
            <w:rStyle w:val="Hyperlink"/>
            <w:noProof/>
          </w:rPr>
          <w:t>Tabla iii.15 Evolución Histórica de la Deuda Pública 2010-2014 (Valores Nominales)</w:t>
        </w:r>
        <w:r w:rsidR="00E02ED7">
          <w:rPr>
            <w:noProof/>
            <w:webHidden/>
          </w:rPr>
          <w:tab/>
        </w:r>
        <w:r w:rsidR="00E02ED7">
          <w:rPr>
            <w:noProof/>
            <w:webHidden/>
          </w:rPr>
          <w:fldChar w:fldCharType="begin"/>
        </w:r>
        <w:r w:rsidR="00E02ED7">
          <w:rPr>
            <w:noProof/>
            <w:webHidden/>
          </w:rPr>
          <w:instrText xml:space="preserve"> PAGEREF _Toc458424160 \h </w:instrText>
        </w:r>
        <w:r w:rsidR="00E02ED7">
          <w:rPr>
            <w:noProof/>
            <w:webHidden/>
          </w:rPr>
        </w:r>
        <w:r w:rsidR="00E02ED7">
          <w:rPr>
            <w:noProof/>
            <w:webHidden/>
          </w:rPr>
          <w:fldChar w:fldCharType="separate"/>
        </w:r>
        <w:r w:rsidR="00E02ED7">
          <w:rPr>
            <w:noProof/>
            <w:webHidden/>
          </w:rPr>
          <w:t>47</w:t>
        </w:r>
        <w:r w:rsidR="00E02ED7">
          <w:rPr>
            <w:noProof/>
            <w:webHidden/>
          </w:rPr>
          <w:fldChar w:fldCharType="end"/>
        </w:r>
      </w:hyperlink>
    </w:p>
    <w:p w14:paraId="24F1E934" w14:textId="77777777" w:rsidR="00E02ED7" w:rsidRDefault="00F97AC0" w:rsidP="00E02ED7">
      <w:pPr>
        <w:pStyle w:val="TableofFigures"/>
        <w:tabs>
          <w:tab w:val="right" w:leader="dot" w:pos="8828"/>
        </w:tabs>
        <w:jc w:val="both"/>
        <w:rPr>
          <w:rFonts w:eastAsiaTheme="minorEastAsia"/>
          <w:noProof/>
          <w:lang w:eastAsia="es-MX"/>
        </w:rPr>
      </w:pPr>
      <w:hyperlink w:anchor="_Toc458424161" w:history="1">
        <w:r w:rsidR="00E02ED7" w:rsidRPr="00416B2F">
          <w:rPr>
            <w:rStyle w:val="Hyperlink"/>
            <w:noProof/>
          </w:rPr>
          <w:t>Tabla iii.16 Deuda Pública: Acreedores, Montos y Fechas de Contratación y Pago</w:t>
        </w:r>
        <w:r w:rsidR="00E02ED7">
          <w:rPr>
            <w:noProof/>
            <w:webHidden/>
          </w:rPr>
          <w:tab/>
        </w:r>
        <w:r w:rsidR="00E02ED7">
          <w:rPr>
            <w:noProof/>
            <w:webHidden/>
          </w:rPr>
          <w:fldChar w:fldCharType="begin"/>
        </w:r>
        <w:r w:rsidR="00E02ED7">
          <w:rPr>
            <w:noProof/>
            <w:webHidden/>
          </w:rPr>
          <w:instrText xml:space="preserve"> PAGEREF _Toc458424161 \h </w:instrText>
        </w:r>
        <w:r w:rsidR="00E02ED7">
          <w:rPr>
            <w:noProof/>
            <w:webHidden/>
          </w:rPr>
        </w:r>
        <w:r w:rsidR="00E02ED7">
          <w:rPr>
            <w:noProof/>
            <w:webHidden/>
          </w:rPr>
          <w:fldChar w:fldCharType="separate"/>
        </w:r>
        <w:r w:rsidR="00E02ED7">
          <w:rPr>
            <w:noProof/>
            <w:webHidden/>
          </w:rPr>
          <w:t>48</w:t>
        </w:r>
        <w:r w:rsidR="00E02ED7">
          <w:rPr>
            <w:noProof/>
            <w:webHidden/>
          </w:rPr>
          <w:fldChar w:fldCharType="end"/>
        </w:r>
      </w:hyperlink>
    </w:p>
    <w:p w14:paraId="6F8C441C" w14:textId="77777777" w:rsidR="00E02ED7" w:rsidRDefault="00F97AC0" w:rsidP="00E02ED7">
      <w:pPr>
        <w:pStyle w:val="TableofFigures"/>
        <w:tabs>
          <w:tab w:val="right" w:leader="dot" w:pos="8828"/>
        </w:tabs>
        <w:jc w:val="both"/>
        <w:rPr>
          <w:rFonts w:eastAsiaTheme="minorEastAsia"/>
          <w:noProof/>
          <w:lang w:eastAsia="es-MX"/>
        </w:rPr>
      </w:pPr>
      <w:hyperlink w:anchor="_Toc458424162" w:history="1">
        <w:r w:rsidR="00E02ED7" w:rsidRPr="00416B2F">
          <w:rPr>
            <w:rStyle w:val="Hyperlink"/>
            <w:noProof/>
          </w:rPr>
          <w:t>Tabla iii.17 Deuda Pública: Acreedores, Montos y Fechas de Contratación y Pago</w:t>
        </w:r>
        <w:r w:rsidR="00E02ED7">
          <w:rPr>
            <w:noProof/>
            <w:webHidden/>
          </w:rPr>
          <w:tab/>
        </w:r>
        <w:r w:rsidR="00E02ED7">
          <w:rPr>
            <w:noProof/>
            <w:webHidden/>
          </w:rPr>
          <w:fldChar w:fldCharType="begin"/>
        </w:r>
        <w:r w:rsidR="00E02ED7">
          <w:rPr>
            <w:noProof/>
            <w:webHidden/>
          </w:rPr>
          <w:instrText xml:space="preserve"> PAGEREF _Toc458424162 \h </w:instrText>
        </w:r>
        <w:r w:rsidR="00E02ED7">
          <w:rPr>
            <w:noProof/>
            <w:webHidden/>
          </w:rPr>
        </w:r>
        <w:r w:rsidR="00E02ED7">
          <w:rPr>
            <w:noProof/>
            <w:webHidden/>
          </w:rPr>
          <w:fldChar w:fldCharType="separate"/>
        </w:r>
        <w:r w:rsidR="00E02ED7">
          <w:rPr>
            <w:noProof/>
            <w:webHidden/>
          </w:rPr>
          <w:t>54</w:t>
        </w:r>
        <w:r w:rsidR="00E02ED7">
          <w:rPr>
            <w:noProof/>
            <w:webHidden/>
          </w:rPr>
          <w:fldChar w:fldCharType="end"/>
        </w:r>
      </w:hyperlink>
    </w:p>
    <w:p w14:paraId="731DC64D" w14:textId="77777777" w:rsidR="00E02ED7" w:rsidRDefault="00F97AC0" w:rsidP="00E02ED7">
      <w:pPr>
        <w:pStyle w:val="TableofFigures"/>
        <w:tabs>
          <w:tab w:val="right" w:leader="dot" w:pos="8828"/>
        </w:tabs>
        <w:jc w:val="both"/>
        <w:rPr>
          <w:rFonts w:eastAsiaTheme="minorEastAsia"/>
          <w:noProof/>
          <w:lang w:eastAsia="es-MX"/>
        </w:rPr>
      </w:pPr>
      <w:hyperlink w:anchor="_Toc458424163" w:history="1">
        <w:r w:rsidR="00E02ED7" w:rsidRPr="00416B2F">
          <w:rPr>
            <w:rStyle w:val="Hyperlink"/>
            <w:noProof/>
          </w:rPr>
          <w:t>Tabla iii.18 Proyección de las Finanzas Públicas: Ecuaciones de Regresión y Precisión</w:t>
        </w:r>
        <w:r w:rsidR="00E02ED7">
          <w:rPr>
            <w:noProof/>
            <w:webHidden/>
          </w:rPr>
          <w:tab/>
        </w:r>
        <w:r w:rsidR="00E02ED7">
          <w:rPr>
            <w:noProof/>
            <w:webHidden/>
          </w:rPr>
          <w:fldChar w:fldCharType="begin"/>
        </w:r>
        <w:r w:rsidR="00E02ED7">
          <w:rPr>
            <w:noProof/>
            <w:webHidden/>
          </w:rPr>
          <w:instrText xml:space="preserve"> PAGEREF _Toc458424163 \h </w:instrText>
        </w:r>
        <w:r w:rsidR="00E02ED7">
          <w:rPr>
            <w:noProof/>
            <w:webHidden/>
          </w:rPr>
        </w:r>
        <w:r w:rsidR="00E02ED7">
          <w:rPr>
            <w:noProof/>
            <w:webHidden/>
          </w:rPr>
          <w:fldChar w:fldCharType="separate"/>
        </w:r>
        <w:r w:rsidR="00E02ED7">
          <w:rPr>
            <w:noProof/>
            <w:webHidden/>
          </w:rPr>
          <w:t>57</w:t>
        </w:r>
        <w:r w:rsidR="00E02ED7">
          <w:rPr>
            <w:noProof/>
            <w:webHidden/>
          </w:rPr>
          <w:fldChar w:fldCharType="end"/>
        </w:r>
      </w:hyperlink>
    </w:p>
    <w:p w14:paraId="584D79F9" w14:textId="77777777" w:rsidR="00E02ED7" w:rsidRDefault="00F97AC0" w:rsidP="00E02ED7">
      <w:pPr>
        <w:pStyle w:val="TableofFigures"/>
        <w:tabs>
          <w:tab w:val="right" w:leader="dot" w:pos="8828"/>
        </w:tabs>
        <w:jc w:val="both"/>
        <w:rPr>
          <w:rFonts w:eastAsiaTheme="minorEastAsia"/>
          <w:noProof/>
          <w:lang w:eastAsia="es-MX"/>
        </w:rPr>
      </w:pPr>
      <w:hyperlink w:anchor="_Toc458424164" w:history="1">
        <w:r w:rsidR="00E02ED7" w:rsidRPr="00416B2F">
          <w:rPr>
            <w:rStyle w:val="Hyperlink"/>
            <w:noProof/>
          </w:rPr>
          <w:t>Tabla iii.19 Proyección de las Finanzas Públicas: Ecuaciones de Regresión y Precisión (escenario probable)</w:t>
        </w:r>
        <w:r w:rsidR="00E02ED7">
          <w:rPr>
            <w:noProof/>
            <w:webHidden/>
          </w:rPr>
          <w:tab/>
        </w:r>
        <w:r w:rsidR="00E02ED7">
          <w:rPr>
            <w:noProof/>
            <w:webHidden/>
          </w:rPr>
          <w:fldChar w:fldCharType="begin"/>
        </w:r>
        <w:r w:rsidR="00E02ED7">
          <w:rPr>
            <w:noProof/>
            <w:webHidden/>
          </w:rPr>
          <w:instrText xml:space="preserve"> PAGEREF _Toc458424164 \h </w:instrText>
        </w:r>
        <w:r w:rsidR="00E02ED7">
          <w:rPr>
            <w:noProof/>
            <w:webHidden/>
          </w:rPr>
        </w:r>
        <w:r w:rsidR="00E02ED7">
          <w:rPr>
            <w:noProof/>
            <w:webHidden/>
          </w:rPr>
          <w:fldChar w:fldCharType="separate"/>
        </w:r>
        <w:r w:rsidR="00E02ED7">
          <w:rPr>
            <w:noProof/>
            <w:webHidden/>
          </w:rPr>
          <w:t>58</w:t>
        </w:r>
        <w:r w:rsidR="00E02ED7">
          <w:rPr>
            <w:noProof/>
            <w:webHidden/>
          </w:rPr>
          <w:fldChar w:fldCharType="end"/>
        </w:r>
      </w:hyperlink>
    </w:p>
    <w:p w14:paraId="2F4D24FE" w14:textId="77777777" w:rsidR="00E02ED7" w:rsidRDefault="00F97AC0" w:rsidP="00E02ED7">
      <w:pPr>
        <w:pStyle w:val="TableofFigures"/>
        <w:tabs>
          <w:tab w:val="right" w:leader="dot" w:pos="8828"/>
        </w:tabs>
        <w:jc w:val="both"/>
        <w:rPr>
          <w:rFonts w:eastAsiaTheme="minorEastAsia"/>
          <w:noProof/>
          <w:lang w:eastAsia="es-MX"/>
        </w:rPr>
      </w:pPr>
      <w:hyperlink w:anchor="_Toc458424165" w:history="1">
        <w:r w:rsidR="00E02ED7" w:rsidRPr="00416B2F">
          <w:rPr>
            <w:rStyle w:val="Hyperlink"/>
            <w:noProof/>
          </w:rPr>
          <w:t>Tabla iii.20 Proyección de las Finanzas Públicas: Ecuaciones de Regresión y Precisión</w:t>
        </w:r>
        <w:r w:rsidR="00E02ED7">
          <w:rPr>
            <w:noProof/>
            <w:webHidden/>
          </w:rPr>
          <w:tab/>
        </w:r>
        <w:r w:rsidR="00E02ED7">
          <w:rPr>
            <w:noProof/>
            <w:webHidden/>
          </w:rPr>
          <w:fldChar w:fldCharType="begin"/>
        </w:r>
        <w:r w:rsidR="00E02ED7">
          <w:rPr>
            <w:noProof/>
            <w:webHidden/>
          </w:rPr>
          <w:instrText xml:space="preserve"> PAGEREF _Toc458424165 \h </w:instrText>
        </w:r>
        <w:r w:rsidR="00E02ED7">
          <w:rPr>
            <w:noProof/>
            <w:webHidden/>
          </w:rPr>
        </w:r>
        <w:r w:rsidR="00E02ED7">
          <w:rPr>
            <w:noProof/>
            <w:webHidden/>
          </w:rPr>
          <w:fldChar w:fldCharType="separate"/>
        </w:r>
        <w:r w:rsidR="00E02ED7">
          <w:rPr>
            <w:noProof/>
            <w:webHidden/>
          </w:rPr>
          <w:t>61</w:t>
        </w:r>
        <w:r w:rsidR="00E02ED7">
          <w:rPr>
            <w:noProof/>
            <w:webHidden/>
          </w:rPr>
          <w:fldChar w:fldCharType="end"/>
        </w:r>
      </w:hyperlink>
    </w:p>
    <w:p w14:paraId="56C7A4D1" w14:textId="44065F56" w:rsidR="00995655" w:rsidRPr="00995655" w:rsidRDefault="00CB716B" w:rsidP="00E02ED7">
      <w:pPr>
        <w:tabs>
          <w:tab w:val="right" w:leader="dot" w:pos="8647"/>
          <w:tab w:val="right" w:leader="dot" w:pos="8789"/>
        </w:tabs>
        <w:ind w:right="616"/>
      </w:pPr>
      <w:r>
        <w:fldChar w:fldCharType="end"/>
      </w:r>
    </w:p>
    <w:p w14:paraId="440AD20C" w14:textId="77777777" w:rsidR="00995655" w:rsidRPr="002F7610" w:rsidRDefault="00995655" w:rsidP="002344F4">
      <w:pPr>
        <w:rPr>
          <w:b/>
          <w:sz w:val="24"/>
          <w:szCs w:val="32"/>
        </w:rPr>
      </w:pPr>
      <w:r w:rsidRPr="002F7610">
        <w:rPr>
          <w:b/>
          <w:sz w:val="24"/>
          <w:szCs w:val="32"/>
        </w:rPr>
        <w:t>FIGURAS</w:t>
      </w:r>
    </w:p>
    <w:p w14:paraId="631AFC71" w14:textId="77777777" w:rsidR="00E02ED7" w:rsidRDefault="00D61462" w:rsidP="00E02ED7">
      <w:pPr>
        <w:pStyle w:val="TableofFigures"/>
        <w:tabs>
          <w:tab w:val="right" w:leader="dot" w:pos="8828"/>
        </w:tabs>
        <w:jc w:val="both"/>
        <w:rPr>
          <w:rFonts w:eastAsiaTheme="minorEastAsia"/>
          <w:noProof/>
          <w:lang w:eastAsia="es-MX"/>
        </w:rPr>
      </w:pPr>
      <w:r>
        <w:fldChar w:fldCharType="begin"/>
      </w:r>
      <w:r>
        <w:instrText xml:space="preserve"> TOC \h \z \t "Figura" \c </w:instrText>
      </w:r>
      <w:r>
        <w:fldChar w:fldCharType="separate"/>
      </w:r>
      <w:hyperlink w:anchor="_Toc458424205" w:history="1">
        <w:r w:rsidR="00E02ED7" w:rsidRPr="00B67DF5">
          <w:rPr>
            <w:rStyle w:val="Hyperlink"/>
            <w:noProof/>
          </w:rPr>
          <w:t>Figura iii.1 Marco Normativo de la Gestión Municipal en Materia de Finanzas Públicas</w:t>
        </w:r>
        <w:r w:rsidR="00E02ED7">
          <w:rPr>
            <w:noProof/>
            <w:webHidden/>
          </w:rPr>
          <w:tab/>
        </w:r>
        <w:r w:rsidR="00E02ED7">
          <w:rPr>
            <w:noProof/>
            <w:webHidden/>
          </w:rPr>
          <w:fldChar w:fldCharType="begin"/>
        </w:r>
        <w:r w:rsidR="00E02ED7">
          <w:rPr>
            <w:noProof/>
            <w:webHidden/>
          </w:rPr>
          <w:instrText xml:space="preserve"> PAGEREF _Toc458424205 \h </w:instrText>
        </w:r>
        <w:r w:rsidR="00E02ED7">
          <w:rPr>
            <w:noProof/>
            <w:webHidden/>
          </w:rPr>
        </w:r>
        <w:r w:rsidR="00E02ED7">
          <w:rPr>
            <w:noProof/>
            <w:webHidden/>
          </w:rPr>
          <w:fldChar w:fldCharType="separate"/>
        </w:r>
        <w:r w:rsidR="00E02ED7">
          <w:rPr>
            <w:noProof/>
            <w:webHidden/>
          </w:rPr>
          <w:t>8</w:t>
        </w:r>
        <w:r w:rsidR="00E02ED7">
          <w:rPr>
            <w:noProof/>
            <w:webHidden/>
          </w:rPr>
          <w:fldChar w:fldCharType="end"/>
        </w:r>
      </w:hyperlink>
    </w:p>
    <w:p w14:paraId="1D53733D" w14:textId="77777777" w:rsidR="00E02ED7" w:rsidRDefault="00F97AC0" w:rsidP="00E02ED7">
      <w:pPr>
        <w:pStyle w:val="TableofFigures"/>
        <w:tabs>
          <w:tab w:val="right" w:leader="dot" w:pos="8828"/>
        </w:tabs>
        <w:jc w:val="both"/>
        <w:rPr>
          <w:rFonts w:eastAsiaTheme="minorEastAsia"/>
          <w:noProof/>
          <w:lang w:eastAsia="es-MX"/>
        </w:rPr>
      </w:pPr>
      <w:hyperlink w:anchor="_Toc458424206" w:history="1">
        <w:r w:rsidR="00E02ED7" w:rsidRPr="00B67DF5">
          <w:rPr>
            <w:rStyle w:val="Hyperlink"/>
            <w:noProof/>
          </w:rPr>
          <w:t>Figura iii.2 Marco Institucional de Xalapa, Veracruz</w:t>
        </w:r>
        <w:r w:rsidR="00E02ED7">
          <w:rPr>
            <w:noProof/>
            <w:webHidden/>
          </w:rPr>
          <w:tab/>
        </w:r>
        <w:r w:rsidR="00E02ED7">
          <w:rPr>
            <w:noProof/>
            <w:webHidden/>
          </w:rPr>
          <w:fldChar w:fldCharType="begin"/>
        </w:r>
        <w:r w:rsidR="00E02ED7">
          <w:rPr>
            <w:noProof/>
            <w:webHidden/>
          </w:rPr>
          <w:instrText xml:space="preserve"> PAGEREF _Toc458424206 \h </w:instrText>
        </w:r>
        <w:r w:rsidR="00E02ED7">
          <w:rPr>
            <w:noProof/>
            <w:webHidden/>
          </w:rPr>
        </w:r>
        <w:r w:rsidR="00E02ED7">
          <w:rPr>
            <w:noProof/>
            <w:webHidden/>
          </w:rPr>
          <w:fldChar w:fldCharType="separate"/>
        </w:r>
        <w:r w:rsidR="00E02ED7">
          <w:rPr>
            <w:noProof/>
            <w:webHidden/>
          </w:rPr>
          <w:t>8</w:t>
        </w:r>
        <w:r w:rsidR="00E02ED7">
          <w:rPr>
            <w:noProof/>
            <w:webHidden/>
          </w:rPr>
          <w:fldChar w:fldCharType="end"/>
        </w:r>
      </w:hyperlink>
    </w:p>
    <w:p w14:paraId="2578AC20" w14:textId="77777777" w:rsidR="00E02ED7" w:rsidRDefault="00F97AC0" w:rsidP="00E02ED7">
      <w:pPr>
        <w:pStyle w:val="TableofFigures"/>
        <w:tabs>
          <w:tab w:val="right" w:leader="dot" w:pos="8828"/>
        </w:tabs>
        <w:jc w:val="both"/>
        <w:rPr>
          <w:rFonts w:eastAsiaTheme="minorEastAsia"/>
          <w:noProof/>
          <w:lang w:eastAsia="es-MX"/>
        </w:rPr>
      </w:pPr>
      <w:hyperlink w:anchor="_Toc458424207" w:history="1">
        <w:r w:rsidR="00E02ED7" w:rsidRPr="00B67DF5">
          <w:rPr>
            <w:rStyle w:val="Hyperlink"/>
            <w:noProof/>
          </w:rPr>
          <w:t>Figura iii.3 Ordenamientos Legales que Determinan los Ingresos Municipales</w:t>
        </w:r>
        <w:r w:rsidR="00E02ED7">
          <w:rPr>
            <w:noProof/>
            <w:webHidden/>
          </w:rPr>
          <w:tab/>
        </w:r>
        <w:r w:rsidR="00E02ED7">
          <w:rPr>
            <w:noProof/>
            <w:webHidden/>
          </w:rPr>
          <w:fldChar w:fldCharType="begin"/>
        </w:r>
        <w:r w:rsidR="00E02ED7">
          <w:rPr>
            <w:noProof/>
            <w:webHidden/>
          </w:rPr>
          <w:instrText xml:space="preserve"> PAGEREF _Toc458424207 \h </w:instrText>
        </w:r>
        <w:r w:rsidR="00E02ED7">
          <w:rPr>
            <w:noProof/>
            <w:webHidden/>
          </w:rPr>
        </w:r>
        <w:r w:rsidR="00E02ED7">
          <w:rPr>
            <w:noProof/>
            <w:webHidden/>
          </w:rPr>
          <w:fldChar w:fldCharType="separate"/>
        </w:r>
        <w:r w:rsidR="00E02ED7">
          <w:rPr>
            <w:noProof/>
            <w:webHidden/>
          </w:rPr>
          <w:t>16</w:t>
        </w:r>
        <w:r w:rsidR="00E02ED7">
          <w:rPr>
            <w:noProof/>
            <w:webHidden/>
          </w:rPr>
          <w:fldChar w:fldCharType="end"/>
        </w:r>
      </w:hyperlink>
    </w:p>
    <w:p w14:paraId="21700D9C" w14:textId="77777777" w:rsidR="00E02ED7" w:rsidRDefault="00F97AC0" w:rsidP="00E02ED7">
      <w:pPr>
        <w:pStyle w:val="TableofFigures"/>
        <w:tabs>
          <w:tab w:val="right" w:leader="dot" w:pos="8828"/>
        </w:tabs>
        <w:jc w:val="both"/>
        <w:rPr>
          <w:rFonts w:eastAsiaTheme="minorEastAsia"/>
          <w:noProof/>
          <w:lang w:eastAsia="es-MX"/>
        </w:rPr>
      </w:pPr>
      <w:hyperlink w:anchor="_Toc458424208" w:history="1">
        <w:r w:rsidR="00E02ED7" w:rsidRPr="00B67DF5">
          <w:rPr>
            <w:rStyle w:val="Hyperlink"/>
            <w:noProof/>
          </w:rPr>
          <w:t>Figura iii.4 Reclasificación de los Ingresos Municipales</w:t>
        </w:r>
        <w:r w:rsidR="00E02ED7">
          <w:rPr>
            <w:noProof/>
            <w:webHidden/>
          </w:rPr>
          <w:tab/>
        </w:r>
        <w:r w:rsidR="00E02ED7">
          <w:rPr>
            <w:noProof/>
            <w:webHidden/>
          </w:rPr>
          <w:fldChar w:fldCharType="begin"/>
        </w:r>
        <w:r w:rsidR="00E02ED7">
          <w:rPr>
            <w:noProof/>
            <w:webHidden/>
          </w:rPr>
          <w:instrText xml:space="preserve"> PAGEREF _Toc458424208 \h </w:instrText>
        </w:r>
        <w:r w:rsidR="00E02ED7">
          <w:rPr>
            <w:noProof/>
            <w:webHidden/>
          </w:rPr>
        </w:r>
        <w:r w:rsidR="00E02ED7">
          <w:rPr>
            <w:noProof/>
            <w:webHidden/>
          </w:rPr>
          <w:fldChar w:fldCharType="separate"/>
        </w:r>
        <w:r w:rsidR="00E02ED7">
          <w:rPr>
            <w:noProof/>
            <w:webHidden/>
          </w:rPr>
          <w:t>18</w:t>
        </w:r>
        <w:r w:rsidR="00E02ED7">
          <w:rPr>
            <w:noProof/>
            <w:webHidden/>
          </w:rPr>
          <w:fldChar w:fldCharType="end"/>
        </w:r>
      </w:hyperlink>
    </w:p>
    <w:p w14:paraId="62C6E62C" w14:textId="77777777" w:rsidR="00E02ED7" w:rsidRDefault="00F97AC0" w:rsidP="00E02ED7">
      <w:pPr>
        <w:pStyle w:val="TableofFigures"/>
        <w:tabs>
          <w:tab w:val="right" w:leader="dot" w:pos="8828"/>
        </w:tabs>
        <w:jc w:val="both"/>
        <w:rPr>
          <w:rFonts w:eastAsiaTheme="minorEastAsia"/>
          <w:noProof/>
          <w:lang w:eastAsia="es-MX"/>
        </w:rPr>
      </w:pPr>
      <w:hyperlink w:anchor="_Toc458424209" w:history="1">
        <w:r w:rsidR="00E02ED7" w:rsidRPr="00B67DF5">
          <w:rPr>
            <w:rStyle w:val="Hyperlink"/>
            <w:noProof/>
          </w:rPr>
          <w:t>Figura iii.5 Ingresos Según Origen</w:t>
        </w:r>
        <w:r w:rsidR="00E02ED7">
          <w:rPr>
            <w:noProof/>
            <w:webHidden/>
          </w:rPr>
          <w:tab/>
        </w:r>
        <w:r w:rsidR="00E02ED7">
          <w:rPr>
            <w:noProof/>
            <w:webHidden/>
          </w:rPr>
          <w:fldChar w:fldCharType="begin"/>
        </w:r>
        <w:r w:rsidR="00E02ED7">
          <w:rPr>
            <w:noProof/>
            <w:webHidden/>
          </w:rPr>
          <w:instrText xml:space="preserve"> PAGEREF _Toc458424209 \h </w:instrText>
        </w:r>
        <w:r w:rsidR="00E02ED7">
          <w:rPr>
            <w:noProof/>
            <w:webHidden/>
          </w:rPr>
        </w:r>
        <w:r w:rsidR="00E02ED7">
          <w:rPr>
            <w:noProof/>
            <w:webHidden/>
          </w:rPr>
          <w:fldChar w:fldCharType="separate"/>
        </w:r>
        <w:r w:rsidR="00E02ED7">
          <w:rPr>
            <w:noProof/>
            <w:webHidden/>
          </w:rPr>
          <w:t>22</w:t>
        </w:r>
        <w:r w:rsidR="00E02ED7">
          <w:rPr>
            <w:noProof/>
            <w:webHidden/>
          </w:rPr>
          <w:fldChar w:fldCharType="end"/>
        </w:r>
      </w:hyperlink>
    </w:p>
    <w:p w14:paraId="03791149" w14:textId="77777777" w:rsidR="00E02ED7" w:rsidRDefault="00F97AC0" w:rsidP="00E02ED7">
      <w:pPr>
        <w:pStyle w:val="TableofFigures"/>
        <w:tabs>
          <w:tab w:val="right" w:leader="dot" w:pos="8828"/>
        </w:tabs>
        <w:jc w:val="both"/>
        <w:rPr>
          <w:rFonts w:eastAsiaTheme="minorEastAsia"/>
          <w:noProof/>
          <w:lang w:eastAsia="es-MX"/>
        </w:rPr>
      </w:pPr>
      <w:hyperlink w:anchor="_Toc458424210" w:history="1">
        <w:r w:rsidR="00E02ED7" w:rsidRPr="00B67DF5">
          <w:rPr>
            <w:rStyle w:val="Hyperlink"/>
            <w:noProof/>
          </w:rPr>
          <w:t>Figura iii.6 Composición de los Ingresos Municipales</w:t>
        </w:r>
        <w:r w:rsidR="00E02ED7">
          <w:rPr>
            <w:noProof/>
            <w:webHidden/>
          </w:rPr>
          <w:tab/>
        </w:r>
        <w:r w:rsidR="00E02ED7">
          <w:rPr>
            <w:noProof/>
            <w:webHidden/>
          </w:rPr>
          <w:fldChar w:fldCharType="begin"/>
        </w:r>
        <w:r w:rsidR="00E02ED7">
          <w:rPr>
            <w:noProof/>
            <w:webHidden/>
          </w:rPr>
          <w:instrText xml:space="preserve"> PAGEREF _Toc458424210 \h </w:instrText>
        </w:r>
        <w:r w:rsidR="00E02ED7">
          <w:rPr>
            <w:noProof/>
            <w:webHidden/>
          </w:rPr>
        </w:r>
        <w:r w:rsidR="00E02ED7">
          <w:rPr>
            <w:noProof/>
            <w:webHidden/>
          </w:rPr>
          <w:fldChar w:fldCharType="separate"/>
        </w:r>
        <w:r w:rsidR="00E02ED7">
          <w:rPr>
            <w:noProof/>
            <w:webHidden/>
          </w:rPr>
          <w:t>23</w:t>
        </w:r>
        <w:r w:rsidR="00E02ED7">
          <w:rPr>
            <w:noProof/>
            <w:webHidden/>
          </w:rPr>
          <w:fldChar w:fldCharType="end"/>
        </w:r>
      </w:hyperlink>
    </w:p>
    <w:p w14:paraId="5698D531" w14:textId="77777777" w:rsidR="00E02ED7" w:rsidRDefault="00F97AC0" w:rsidP="00E02ED7">
      <w:pPr>
        <w:pStyle w:val="TableofFigures"/>
        <w:tabs>
          <w:tab w:val="right" w:leader="dot" w:pos="8828"/>
        </w:tabs>
        <w:jc w:val="both"/>
        <w:rPr>
          <w:rFonts w:eastAsiaTheme="minorEastAsia"/>
          <w:noProof/>
          <w:lang w:eastAsia="es-MX"/>
        </w:rPr>
      </w:pPr>
      <w:hyperlink w:anchor="_Toc458424211" w:history="1">
        <w:r w:rsidR="00E02ED7" w:rsidRPr="00B67DF5">
          <w:rPr>
            <w:rStyle w:val="Hyperlink"/>
            <w:noProof/>
          </w:rPr>
          <w:t>Figura iii.7 Ingresos Propios e Ingresos Fiscales Ordinarios como Proporción del Total</w:t>
        </w:r>
        <w:r w:rsidR="00E02ED7">
          <w:rPr>
            <w:noProof/>
            <w:webHidden/>
          </w:rPr>
          <w:tab/>
        </w:r>
        <w:r w:rsidR="00E02ED7">
          <w:rPr>
            <w:noProof/>
            <w:webHidden/>
          </w:rPr>
          <w:fldChar w:fldCharType="begin"/>
        </w:r>
        <w:r w:rsidR="00E02ED7">
          <w:rPr>
            <w:noProof/>
            <w:webHidden/>
          </w:rPr>
          <w:instrText xml:space="preserve"> PAGEREF _Toc458424211 \h </w:instrText>
        </w:r>
        <w:r w:rsidR="00E02ED7">
          <w:rPr>
            <w:noProof/>
            <w:webHidden/>
          </w:rPr>
        </w:r>
        <w:r w:rsidR="00E02ED7">
          <w:rPr>
            <w:noProof/>
            <w:webHidden/>
          </w:rPr>
          <w:fldChar w:fldCharType="separate"/>
        </w:r>
        <w:r w:rsidR="00E02ED7">
          <w:rPr>
            <w:noProof/>
            <w:webHidden/>
          </w:rPr>
          <w:t>24</w:t>
        </w:r>
        <w:r w:rsidR="00E02ED7">
          <w:rPr>
            <w:noProof/>
            <w:webHidden/>
          </w:rPr>
          <w:fldChar w:fldCharType="end"/>
        </w:r>
      </w:hyperlink>
    </w:p>
    <w:p w14:paraId="40379111" w14:textId="77777777" w:rsidR="00E02ED7" w:rsidRDefault="00F97AC0" w:rsidP="00E02ED7">
      <w:pPr>
        <w:pStyle w:val="TableofFigures"/>
        <w:tabs>
          <w:tab w:val="right" w:leader="dot" w:pos="8828"/>
        </w:tabs>
        <w:jc w:val="both"/>
        <w:rPr>
          <w:rFonts w:eastAsiaTheme="minorEastAsia"/>
          <w:noProof/>
          <w:lang w:eastAsia="es-MX"/>
        </w:rPr>
      </w:pPr>
      <w:hyperlink w:anchor="_Toc458424212" w:history="1">
        <w:r w:rsidR="00E02ED7" w:rsidRPr="00B67DF5">
          <w:rPr>
            <w:rStyle w:val="Hyperlink"/>
            <w:noProof/>
          </w:rPr>
          <w:t>Figura iii.8 Gasto Corriente como Proporción de los Egresos Totales.</w:t>
        </w:r>
        <w:r w:rsidR="00E02ED7">
          <w:rPr>
            <w:noProof/>
            <w:webHidden/>
          </w:rPr>
          <w:tab/>
        </w:r>
        <w:r w:rsidR="00E02ED7">
          <w:rPr>
            <w:noProof/>
            <w:webHidden/>
          </w:rPr>
          <w:fldChar w:fldCharType="begin"/>
        </w:r>
        <w:r w:rsidR="00E02ED7">
          <w:rPr>
            <w:noProof/>
            <w:webHidden/>
          </w:rPr>
          <w:instrText xml:space="preserve"> PAGEREF _Toc458424212 \h </w:instrText>
        </w:r>
        <w:r w:rsidR="00E02ED7">
          <w:rPr>
            <w:noProof/>
            <w:webHidden/>
          </w:rPr>
        </w:r>
        <w:r w:rsidR="00E02ED7">
          <w:rPr>
            <w:noProof/>
            <w:webHidden/>
          </w:rPr>
          <w:fldChar w:fldCharType="separate"/>
        </w:r>
        <w:r w:rsidR="00E02ED7">
          <w:rPr>
            <w:noProof/>
            <w:webHidden/>
          </w:rPr>
          <w:t>32</w:t>
        </w:r>
        <w:r w:rsidR="00E02ED7">
          <w:rPr>
            <w:noProof/>
            <w:webHidden/>
          </w:rPr>
          <w:fldChar w:fldCharType="end"/>
        </w:r>
      </w:hyperlink>
    </w:p>
    <w:p w14:paraId="2EC511F8" w14:textId="77777777" w:rsidR="00E02ED7" w:rsidRDefault="00F97AC0" w:rsidP="00E02ED7">
      <w:pPr>
        <w:pStyle w:val="TableofFigures"/>
        <w:tabs>
          <w:tab w:val="right" w:leader="dot" w:pos="8828"/>
        </w:tabs>
        <w:jc w:val="both"/>
        <w:rPr>
          <w:rFonts w:eastAsiaTheme="minorEastAsia"/>
          <w:noProof/>
          <w:lang w:eastAsia="es-MX"/>
        </w:rPr>
      </w:pPr>
      <w:hyperlink w:anchor="_Toc458424213" w:history="1">
        <w:r w:rsidR="00E02ED7" w:rsidRPr="00B67DF5">
          <w:rPr>
            <w:rStyle w:val="Hyperlink"/>
            <w:noProof/>
          </w:rPr>
          <w:t>Figura iii.9 Egresos: Gasto Corriente como Proporción de los Ingresos Propios y los Ingresos Fiscales Ordinarios</w:t>
        </w:r>
        <w:r w:rsidR="00E02ED7">
          <w:rPr>
            <w:noProof/>
            <w:webHidden/>
          </w:rPr>
          <w:tab/>
        </w:r>
        <w:r w:rsidR="00E02ED7">
          <w:rPr>
            <w:noProof/>
            <w:webHidden/>
          </w:rPr>
          <w:fldChar w:fldCharType="begin"/>
        </w:r>
        <w:r w:rsidR="00E02ED7">
          <w:rPr>
            <w:noProof/>
            <w:webHidden/>
          </w:rPr>
          <w:instrText xml:space="preserve"> PAGEREF _Toc458424213 \h </w:instrText>
        </w:r>
        <w:r w:rsidR="00E02ED7">
          <w:rPr>
            <w:noProof/>
            <w:webHidden/>
          </w:rPr>
        </w:r>
        <w:r w:rsidR="00E02ED7">
          <w:rPr>
            <w:noProof/>
            <w:webHidden/>
          </w:rPr>
          <w:fldChar w:fldCharType="separate"/>
        </w:r>
        <w:r w:rsidR="00E02ED7">
          <w:rPr>
            <w:noProof/>
            <w:webHidden/>
          </w:rPr>
          <w:t>33</w:t>
        </w:r>
        <w:r w:rsidR="00E02ED7">
          <w:rPr>
            <w:noProof/>
            <w:webHidden/>
          </w:rPr>
          <w:fldChar w:fldCharType="end"/>
        </w:r>
      </w:hyperlink>
    </w:p>
    <w:p w14:paraId="594F13EF" w14:textId="77777777" w:rsidR="00E02ED7" w:rsidRDefault="00F97AC0" w:rsidP="00E02ED7">
      <w:pPr>
        <w:pStyle w:val="TableofFigures"/>
        <w:tabs>
          <w:tab w:val="right" w:leader="dot" w:pos="8828"/>
        </w:tabs>
        <w:jc w:val="both"/>
        <w:rPr>
          <w:rFonts w:eastAsiaTheme="minorEastAsia"/>
          <w:noProof/>
          <w:lang w:eastAsia="es-MX"/>
        </w:rPr>
      </w:pPr>
      <w:hyperlink w:anchor="_Toc458424214" w:history="1">
        <w:r w:rsidR="00E02ED7" w:rsidRPr="00B67DF5">
          <w:rPr>
            <w:rStyle w:val="Hyperlink"/>
            <w:noProof/>
          </w:rPr>
          <w:t>Figura iii.10 Egresos: Gasto Corriente como Proporción de los Ingresos Propios y los Ingresos Fiscales Ordinarios</w:t>
        </w:r>
        <w:r w:rsidR="00E02ED7">
          <w:rPr>
            <w:noProof/>
            <w:webHidden/>
          </w:rPr>
          <w:tab/>
        </w:r>
        <w:r w:rsidR="00E02ED7">
          <w:rPr>
            <w:noProof/>
            <w:webHidden/>
          </w:rPr>
          <w:fldChar w:fldCharType="begin"/>
        </w:r>
        <w:r w:rsidR="00E02ED7">
          <w:rPr>
            <w:noProof/>
            <w:webHidden/>
          </w:rPr>
          <w:instrText xml:space="preserve"> PAGEREF _Toc458424214 \h </w:instrText>
        </w:r>
        <w:r w:rsidR="00E02ED7">
          <w:rPr>
            <w:noProof/>
            <w:webHidden/>
          </w:rPr>
        </w:r>
        <w:r w:rsidR="00E02ED7">
          <w:rPr>
            <w:noProof/>
            <w:webHidden/>
          </w:rPr>
          <w:fldChar w:fldCharType="separate"/>
        </w:r>
        <w:r w:rsidR="00E02ED7">
          <w:rPr>
            <w:noProof/>
            <w:webHidden/>
          </w:rPr>
          <w:t>34</w:t>
        </w:r>
        <w:r w:rsidR="00E02ED7">
          <w:rPr>
            <w:noProof/>
            <w:webHidden/>
          </w:rPr>
          <w:fldChar w:fldCharType="end"/>
        </w:r>
      </w:hyperlink>
    </w:p>
    <w:p w14:paraId="49BCA48B" w14:textId="77777777" w:rsidR="00E02ED7" w:rsidRDefault="00F97AC0" w:rsidP="00E02ED7">
      <w:pPr>
        <w:pStyle w:val="TableofFigures"/>
        <w:tabs>
          <w:tab w:val="right" w:leader="dot" w:pos="8828"/>
        </w:tabs>
        <w:jc w:val="both"/>
        <w:rPr>
          <w:rFonts w:eastAsiaTheme="minorEastAsia"/>
          <w:noProof/>
          <w:lang w:eastAsia="es-MX"/>
        </w:rPr>
      </w:pPr>
      <w:hyperlink w:anchor="_Toc458424215" w:history="1">
        <w:r w:rsidR="00E02ED7" w:rsidRPr="00B67DF5">
          <w:rPr>
            <w:rStyle w:val="Hyperlink"/>
            <w:noProof/>
          </w:rPr>
          <w:t>Figura iii.11 Presupuesto de Egresos 2016</w:t>
        </w:r>
        <w:r w:rsidR="00E02ED7">
          <w:rPr>
            <w:noProof/>
            <w:webHidden/>
          </w:rPr>
          <w:tab/>
        </w:r>
        <w:r w:rsidR="00E02ED7">
          <w:rPr>
            <w:noProof/>
            <w:webHidden/>
          </w:rPr>
          <w:fldChar w:fldCharType="begin"/>
        </w:r>
        <w:r w:rsidR="00E02ED7">
          <w:rPr>
            <w:noProof/>
            <w:webHidden/>
          </w:rPr>
          <w:instrText xml:space="preserve"> PAGEREF _Toc458424215 \h </w:instrText>
        </w:r>
        <w:r w:rsidR="00E02ED7">
          <w:rPr>
            <w:noProof/>
            <w:webHidden/>
          </w:rPr>
        </w:r>
        <w:r w:rsidR="00E02ED7">
          <w:rPr>
            <w:noProof/>
            <w:webHidden/>
          </w:rPr>
          <w:fldChar w:fldCharType="separate"/>
        </w:r>
        <w:r w:rsidR="00E02ED7">
          <w:rPr>
            <w:noProof/>
            <w:webHidden/>
          </w:rPr>
          <w:t>35</w:t>
        </w:r>
        <w:r w:rsidR="00E02ED7">
          <w:rPr>
            <w:noProof/>
            <w:webHidden/>
          </w:rPr>
          <w:fldChar w:fldCharType="end"/>
        </w:r>
      </w:hyperlink>
    </w:p>
    <w:p w14:paraId="650157D6" w14:textId="77777777" w:rsidR="00E02ED7" w:rsidRDefault="00F97AC0" w:rsidP="00E02ED7">
      <w:pPr>
        <w:pStyle w:val="TableofFigures"/>
        <w:tabs>
          <w:tab w:val="right" w:leader="dot" w:pos="8828"/>
        </w:tabs>
        <w:jc w:val="both"/>
        <w:rPr>
          <w:rFonts w:eastAsiaTheme="minorEastAsia"/>
          <w:noProof/>
          <w:lang w:eastAsia="es-MX"/>
        </w:rPr>
      </w:pPr>
      <w:hyperlink w:anchor="_Toc458424216" w:history="1">
        <w:r w:rsidR="00E02ED7" w:rsidRPr="00B67DF5">
          <w:rPr>
            <w:rStyle w:val="Hyperlink"/>
            <w:noProof/>
          </w:rPr>
          <w:t>Figura iii.12 Origen de Recursos para Presupuesto de Egresos 2016</w:t>
        </w:r>
        <w:r w:rsidR="00E02ED7">
          <w:rPr>
            <w:noProof/>
            <w:webHidden/>
          </w:rPr>
          <w:tab/>
        </w:r>
        <w:r w:rsidR="00E02ED7">
          <w:rPr>
            <w:noProof/>
            <w:webHidden/>
          </w:rPr>
          <w:fldChar w:fldCharType="begin"/>
        </w:r>
        <w:r w:rsidR="00E02ED7">
          <w:rPr>
            <w:noProof/>
            <w:webHidden/>
          </w:rPr>
          <w:instrText xml:space="preserve"> PAGEREF _Toc458424216 \h </w:instrText>
        </w:r>
        <w:r w:rsidR="00E02ED7">
          <w:rPr>
            <w:noProof/>
            <w:webHidden/>
          </w:rPr>
        </w:r>
        <w:r w:rsidR="00E02ED7">
          <w:rPr>
            <w:noProof/>
            <w:webHidden/>
          </w:rPr>
          <w:fldChar w:fldCharType="separate"/>
        </w:r>
        <w:r w:rsidR="00E02ED7">
          <w:rPr>
            <w:noProof/>
            <w:webHidden/>
          </w:rPr>
          <w:t>36</w:t>
        </w:r>
        <w:r w:rsidR="00E02ED7">
          <w:rPr>
            <w:noProof/>
            <w:webHidden/>
          </w:rPr>
          <w:fldChar w:fldCharType="end"/>
        </w:r>
      </w:hyperlink>
    </w:p>
    <w:p w14:paraId="7F93A9CB" w14:textId="77777777" w:rsidR="00E02ED7" w:rsidRDefault="00F97AC0" w:rsidP="00E02ED7">
      <w:pPr>
        <w:pStyle w:val="TableofFigures"/>
        <w:tabs>
          <w:tab w:val="right" w:leader="dot" w:pos="8828"/>
        </w:tabs>
        <w:jc w:val="both"/>
        <w:rPr>
          <w:rFonts w:eastAsiaTheme="minorEastAsia"/>
          <w:noProof/>
          <w:lang w:eastAsia="es-MX"/>
        </w:rPr>
      </w:pPr>
      <w:hyperlink w:anchor="_Toc458424217" w:history="1">
        <w:r w:rsidR="00E02ED7" w:rsidRPr="00B67DF5">
          <w:rPr>
            <w:rStyle w:val="Hyperlink"/>
            <w:noProof/>
          </w:rPr>
          <w:t>Subdirección de Limpia.</w:t>
        </w:r>
        <w:r w:rsidR="00E02ED7">
          <w:rPr>
            <w:noProof/>
            <w:webHidden/>
          </w:rPr>
          <w:tab/>
        </w:r>
        <w:r w:rsidR="00E02ED7">
          <w:rPr>
            <w:noProof/>
            <w:webHidden/>
          </w:rPr>
          <w:fldChar w:fldCharType="begin"/>
        </w:r>
        <w:r w:rsidR="00E02ED7">
          <w:rPr>
            <w:noProof/>
            <w:webHidden/>
          </w:rPr>
          <w:instrText xml:space="preserve"> PAGEREF _Toc458424217 \h </w:instrText>
        </w:r>
        <w:r w:rsidR="00E02ED7">
          <w:rPr>
            <w:noProof/>
            <w:webHidden/>
          </w:rPr>
        </w:r>
        <w:r w:rsidR="00E02ED7">
          <w:rPr>
            <w:noProof/>
            <w:webHidden/>
          </w:rPr>
          <w:fldChar w:fldCharType="separate"/>
        </w:r>
        <w:r w:rsidR="00E02ED7">
          <w:rPr>
            <w:noProof/>
            <w:webHidden/>
          </w:rPr>
          <w:t>36</w:t>
        </w:r>
        <w:r w:rsidR="00E02ED7">
          <w:rPr>
            <w:noProof/>
            <w:webHidden/>
          </w:rPr>
          <w:fldChar w:fldCharType="end"/>
        </w:r>
      </w:hyperlink>
    </w:p>
    <w:p w14:paraId="5EE5D704" w14:textId="77777777" w:rsidR="00E02ED7" w:rsidRDefault="00F97AC0" w:rsidP="00E02ED7">
      <w:pPr>
        <w:pStyle w:val="TableofFigures"/>
        <w:tabs>
          <w:tab w:val="right" w:leader="dot" w:pos="8828"/>
        </w:tabs>
        <w:jc w:val="both"/>
        <w:rPr>
          <w:rFonts w:eastAsiaTheme="minorEastAsia"/>
          <w:noProof/>
          <w:lang w:eastAsia="es-MX"/>
        </w:rPr>
      </w:pPr>
      <w:hyperlink w:anchor="_Toc458424218" w:history="1">
        <w:r w:rsidR="00E02ED7" w:rsidRPr="00B67DF5">
          <w:rPr>
            <w:rStyle w:val="Hyperlink"/>
            <w:noProof/>
          </w:rPr>
          <w:t>Figura iii.13 Presupuesto de Egresos Subdirección de Limpia</w:t>
        </w:r>
        <w:r w:rsidR="00E02ED7">
          <w:rPr>
            <w:noProof/>
            <w:webHidden/>
          </w:rPr>
          <w:tab/>
        </w:r>
        <w:r w:rsidR="00E02ED7">
          <w:rPr>
            <w:noProof/>
            <w:webHidden/>
          </w:rPr>
          <w:fldChar w:fldCharType="begin"/>
        </w:r>
        <w:r w:rsidR="00E02ED7">
          <w:rPr>
            <w:noProof/>
            <w:webHidden/>
          </w:rPr>
          <w:instrText xml:space="preserve"> PAGEREF _Toc458424218 \h </w:instrText>
        </w:r>
        <w:r w:rsidR="00E02ED7">
          <w:rPr>
            <w:noProof/>
            <w:webHidden/>
          </w:rPr>
        </w:r>
        <w:r w:rsidR="00E02ED7">
          <w:rPr>
            <w:noProof/>
            <w:webHidden/>
          </w:rPr>
          <w:fldChar w:fldCharType="separate"/>
        </w:r>
        <w:r w:rsidR="00E02ED7">
          <w:rPr>
            <w:noProof/>
            <w:webHidden/>
          </w:rPr>
          <w:t>36</w:t>
        </w:r>
        <w:r w:rsidR="00E02ED7">
          <w:rPr>
            <w:noProof/>
            <w:webHidden/>
          </w:rPr>
          <w:fldChar w:fldCharType="end"/>
        </w:r>
      </w:hyperlink>
    </w:p>
    <w:p w14:paraId="3276A17A" w14:textId="77777777" w:rsidR="00E02ED7" w:rsidRDefault="00F97AC0" w:rsidP="00E02ED7">
      <w:pPr>
        <w:pStyle w:val="TableofFigures"/>
        <w:tabs>
          <w:tab w:val="right" w:leader="dot" w:pos="8828"/>
        </w:tabs>
        <w:jc w:val="both"/>
        <w:rPr>
          <w:rFonts w:eastAsiaTheme="minorEastAsia"/>
          <w:noProof/>
          <w:lang w:eastAsia="es-MX"/>
        </w:rPr>
      </w:pPr>
      <w:hyperlink w:anchor="_Toc458424219" w:history="1">
        <w:r w:rsidR="00E02ED7" w:rsidRPr="00B67DF5">
          <w:rPr>
            <w:rStyle w:val="Hyperlink"/>
            <w:noProof/>
          </w:rPr>
          <w:t xml:space="preserve"> Figura iii.14 Distribución del Presupuesto 2016 para Limpia</w:t>
        </w:r>
        <w:r w:rsidR="00E02ED7">
          <w:rPr>
            <w:noProof/>
            <w:webHidden/>
          </w:rPr>
          <w:tab/>
        </w:r>
        <w:r w:rsidR="00E02ED7">
          <w:rPr>
            <w:noProof/>
            <w:webHidden/>
          </w:rPr>
          <w:fldChar w:fldCharType="begin"/>
        </w:r>
        <w:r w:rsidR="00E02ED7">
          <w:rPr>
            <w:noProof/>
            <w:webHidden/>
          </w:rPr>
          <w:instrText xml:space="preserve"> PAGEREF _Toc458424219 \h </w:instrText>
        </w:r>
        <w:r w:rsidR="00E02ED7">
          <w:rPr>
            <w:noProof/>
            <w:webHidden/>
          </w:rPr>
        </w:r>
        <w:r w:rsidR="00E02ED7">
          <w:rPr>
            <w:noProof/>
            <w:webHidden/>
          </w:rPr>
          <w:fldChar w:fldCharType="separate"/>
        </w:r>
        <w:r w:rsidR="00E02ED7">
          <w:rPr>
            <w:noProof/>
            <w:webHidden/>
          </w:rPr>
          <w:t>38</w:t>
        </w:r>
        <w:r w:rsidR="00E02ED7">
          <w:rPr>
            <w:noProof/>
            <w:webHidden/>
          </w:rPr>
          <w:fldChar w:fldCharType="end"/>
        </w:r>
      </w:hyperlink>
    </w:p>
    <w:p w14:paraId="0C1D83D0" w14:textId="77777777" w:rsidR="00E02ED7" w:rsidRDefault="00F97AC0" w:rsidP="00E02ED7">
      <w:pPr>
        <w:pStyle w:val="TableofFigures"/>
        <w:tabs>
          <w:tab w:val="right" w:leader="dot" w:pos="8828"/>
        </w:tabs>
        <w:jc w:val="both"/>
        <w:rPr>
          <w:rFonts w:eastAsiaTheme="minorEastAsia"/>
          <w:noProof/>
          <w:lang w:eastAsia="es-MX"/>
        </w:rPr>
      </w:pPr>
      <w:hyperlink w:anchor="_Toc458424220" w:history="1">
        <w:r w:rsidR="00E02ED7" w:rsidRPr="00B67DF5">
          <w:rPr>
            <w:rStyle w:val="Hyperlink"/>
            <w:noProof/>
            <w:lang w:val="pt-BR"/>
          </w:rPr>
          <w:t>Figura iii.15 Parámetro de Liquidez: Método de Cálculo</w:t>
        </w:r>
        <w:r w:rsidR="00E02ED7">
          <w:rPr>
            <w:noProof/>
            <w:webHidden/>
          </w:rPr>
          <w:tab/>
        </w:r>
        <w:r w:rsidR="00E02ED7">
          <w:rPr>
            <w:noProof/>
            <w:webHidden/>
          </w:rPr>
          <w:fldChar w:fldCharType="begin"/>
        </w:r>
        <w:r w:rsidR="00E02ED7">
          <w:rPr>
            <w:noProof/>
            <w:webHidden/>
          </w:rPr>
          <w:instrText xml:space="preserve"> PAGEREF _Toc458424220 \h </w:instrText>
        </w:r>
        <w:r w:rsidR="00E02ED7">
          <w:rPr>
            <w:noProof/>
            <w:webHidden/>
          </w:rPr>
        </w:r>
        <w:r w:rsidR="00E02ED7">
          <w:rPr>
            <w:noProof/>
            <w:webHidden/>
          </w:rPr>
          <w:fldChar w:fldCharType="separate"/>
        </w:r>
        <w:r w:rsidR="00E02ED7">
          <w:rPr>
            <w:noProof/>
            <w:webHidden/>
          </w:rPr>
          <w:t>43</w:t>
        </w:r>
        <w:r w:rsidR="00E02ED7">
          <w:rPr>
            <w:noProof/>
            <w:webHidden/>
          </w:rPr>
          <w:fldChar w:fldCharType="end"/>
        </w:r>
      </w:hyperlink>
    </w:p>
    <w:p w14:paraId="635688C5" w14:textId="77777777" w:rsidR="00E02ED7" w:rsidRDefault="00F97AC0" w:rsidP="00E02ED7">
      <w:pPr>
        <w:pStyle w:val="TableofFigures"/>
        <w:tabs>
          <w:tab w:val="right" w:leader="dot" w:pos="8828"/>
        </w:tabs>
        <w:jc w:val="both"/>
        <w:rPr>
          <w:rFonts w:eastAsiaTheme="minorEastAsia"/>
          <w:noProof/>
          <w:lang w:eastAsia="es-MX"/>
        </w:rPr>
      </w:pPr>
      <w:hyperlink w:anchor="_Toc458424221" w:history="1">
        <w:r w:rsidR="00E02ED7" w:rsidRPr="00B67DF5">
          <w:rPr>
            <w:rStyle w:val="Hyperlink"/>
            <w:noProof/>
          </w:rPr>
          <w:t>Figura iii.16 Parámetro de Prueba del Ácido: Método de Cálculo</w:t>
        </w:r>
        <w:r w:rsidR="00E02ED7">
          <w:rPr>
            <w:noProof/>
            <w:webHidden/>
          </w:rPr>
          <w:tab/>
        </w:r>
        <w:r w:rsidR="00E02ED7">
          <w:rPr>
            <w:noProof/>
            <w:webHidden/>
          </w:rPr>
          <w:fldChar w:fldCharType="begin"/>
        </w:r>
        <w:r w:rsidR="00E02ED7">
          <w:rPr>
            <w:noProof/>
            <w:webHidden/>
          </w:rPr>
          <w:instrText xml:space="preserve"> PAGEREF _Toc458424221 \h </w:instrText>
        </w:r>
        <w:r w:rsidR="00E02ED7">
          <w:rPr>
            <w:noProof/>
            <w:webHidden/>
          </w:rPr>
        </w:r>
        <w:r w:rsidR="00E02ED7">
          <w:rPr>
            <w:noProof/>
            <w:webHidden/>
          </w:rPr>
          <w:fldChar w:fldCharType="separate"/>
        </w:r>
        <w:r w:rsidR="00E02ED7">
          <w:rPr>
            <w:noProof/>
            <w:webHidden/>
          </w:rPr>
          <w:t>44</w:t>
        </w:r>
        <w:r w:rsidR="00E02ED7">
          <w:rPr>
            <w:noProof/>
            <w:webHidden/>
          </w:rPr>
          <w:fldChar w:fldCharType="end"/>
        </w:r>
      </w:hyperlink>
    </w:p>
    <w:p w14:paraId="09C9CEFA" w14:textId="77777777" w:rsidR="00E02ED7" w:rsidRDefault="00F97AC0" w:rsidP="00E02ED7">
      <w:pPr>
        <w:pStyle w:val="TableofFigures"/>
        <w:tabs>
          <w:tab w:val="right" w:leader="dot" w:pos="8828"/>
        </w:tabs>
        <w:jc w:val="both"/>
        <w:rPr>
          <w:rFonts w:eastAsiaTheme="minorEastAsia"/>
          <w:noProof/>
          <w:lang w:eastAsia="es-MX"/>
        </w:rPr>
      </w:pPr>
      <w:hyperlink w:anchor="_Toc458424222" w:history="1">
        <w:r w:rsidR="00E02ED7" w:rsidRPr="00B67DF5">
          <w:rPr>
            <w:rStyle w:val="Hyperlink"/>
            <w:noProof/>
          </w:rPr>
          <w:t>Figura iii.17 Parámetro de Endeudamiento Sobre Patrimonio: Método de Cálculo</w:t>
        </w:r>
        <w:r w:rsidR="00E02ED7">
          <w:rPr>
            <w:noProof/>
            <w:webHidden/>
          </w:rPr>
          <w:tab/>
        </w:r>
        <w:r w:rsidR="00E02ED7">
          <w:rPr>
            <w:noProof/>
            <w:webHidden/>
          </w:rPr>
          <w:fldChar w:fldCharType="begin"/>
        </w:r>
        <w:r w:rsidR="00E02ED7">
          <w:rPr>
            <w:noProof/>
            <w:webHidden/>
          </w:rPr>
          <w:instrText xml:space="preserve"> PAGEREF _Toc458424222 \h </w:instrText>
        </w:r>
        <w:r w:rsidR="00E02ED7">
          <w:rPr>
            <w:noProof/>
            <w:webHidden/>
          </w:rPr>
        </w:r>
        <w:r w:rsidR="00E02ED7">
          <w:rPr>
            <w:noProof/>
            <w:webHidden/>
          </w:rPr>
          <w:fldChar w:fldCharType="separate"/>
        </w:r>
        <w:r w:rsidR="00E02ED7">
          <w:rPr>
            <w:noProof/>
            <w:webHidden/>
          </w:rPr>
          <w:t>44</w:t>
        </w:r>
        <w:r w:rsidR="00E02ED7">
          <w:rPr>
            <w:noProof/>
            <w:webHidden/>
          </w:rPr>
          <w:fldChar w:fldCharType="end"/>
        </w:r>
      </w:hyperlink>
    </w:p>
    <w:p w14:paraId="1E160565" w14:textId="77777777" w:rsidR="00E02ED7" w:rsidRDefault="00F97AC0" w:rsidP="00E02ED7">
      <w:pPr>
        <w:pStyle w:val="TableofFigures"/>
        <w:tabs>
          <w:tab w:val="right" w:leader="dot" w:pos="8828"/>
        </w:tabs>
        <w:jc w:val="both"/>
        <w:rPr>
          <w:rFonts w:eastAsiaTheme="minorEastAsia"/>
          <w:noProof/>
          <w:lang w:eastAsia="es-MX"/>
        </w:rPr>
      </w:pPr>
      <w:hyperlink w:anchor="_Toc458424223" w:history="1">
        <w:r w:rsidR="00E02ED7" w:rsidRPr="00B67DF5">
          <w:rPr>
            <w:rStyle w:val="Hyperlink"/>
            <w:noProof/>
          </w:rPr>
          <w:t>Figura iii.18 Parámetro de Endeudamiento Sobre Activos: Método de Cálculo</w:t>
        </w:r>
        <w:r w:rsidR="00E02ED7">
          <w:rPr>
            <w:noProof/>
            <w:webHidden/>
          </w:rPr>
          <w:tab/>
        </w:r>
        <w:r w:rsidR="00E02ED7">
          <w:rPr>
            <w:noProof/>
            <w:webHidden/>
          </w:rPr>
          <w:fldChar w:fldCharType="begin"/>
        </w:r>
        <w:r w:rsidR="00E02ED7">
          <w:rPr>
            <w:noProof/>
            <w:webHidden/>
          </w:rPr>
          <w:instrText xml:space="preserve"> PAGEREF _Toc458424223 \h </w:instrText>
        </w:r>
        <w:r w:rsidR="00E02ED7">
          <w:rPr>
            <w:noProof/>
            <w:webHidden/>
          </w:rPr>
        </w:r>
        <w:r w:rsidR="00E02ED7">
          <w:rPr>
            <w:noProof/>
            <w:webHidden/>
          </w:rPr>
          <w:fldChar w:fldCharType="separate"/>
        </w:r>
        <w:r w:rsidR="00E02ED7">
          <w:rPr>
            <w:noProof/>
            <w:webHidden/>
          </w:rPr>
          <w:t>44</w:t>
        </w:r>
        <w:r w:rsidR="00E02ED7">
          <w:rPr>
            <w:noProof/>
            <w:webHidden/>
          </w:rPr>
          <w:fldChar w:fldCharType="end"/>
        </w:r>
      </w:hyperlink>
    </w:p>
    <w:p w14:paraId="4DD9AC7D" w14:textId="77777777" w:rsidR="00E02ED7" w:rsidRDefault="00F97AC0" w:rsidP="00E02ED7">
      <w:pPr>
        <w:pStyle w:val="TableofFigures"/>
        <w:tabs>
          <w:tab w:val="right" w:leader="dot" w:pos="8828"/>
        </w:tabs>
        <w:jc w:val="both"/>
        <w:rPr>
          <w:rFonts w:eastAsiaTheme="minorEastAsia"/>
          <w:noProof/>
          <w:lang w:eastAsia="es-MX"/>
        </w:rPr>
      </w:pPr>
      <w:hyperlink w:anchor="_Toc458424224" w:history="1">
        <w:r w:rsidR="00E02ED7" w:rsidRPr="00B67DF5">
          <w:rPr>
            <w:rStyle w:val="Hyperlink"/>
            <w:noProof/>
          </w:rPr>
          <w:t>Figura iii.19 Parámetro de Índice de Rentabilidad: Método de Cálculo</w:t>
        </w:r>
        <w:r w:rsidR="00E02ED7">
          <w:rPr>
            <w:noProof/>
            <w:webHidden/>
          </w:rPr>
          <w:tab/>
        </w:r>
        <w:r w:rsidR="00E02ED7">
          <w:rPr>
            <w:noProof/>
            <w:webHidden/>
          </w:rPr>
          <w:fldChar w:fldCharType="begin"/>
        </w:r>
        <w:r w:rsidR="00E02ED7">
          <w:rPr>
            <w:noProof/>
            <w:webHidden/>
          </w:rPr>
          <w:instrText xml:space="preserve"> PAGEREF _Toc458424224 \h </w:instrText>
        </w:r>
        <w:r w:rsidR="00E02ED7">
          <w:rPr>
            <w:noProof/>
            <w:webHidden/>
          </w:rPr>
        </w:r>
        <w:r w:rsidR="00E02ED7">
          <w:rPr>
            <w:noProof/>
            <w:webHidden/>
          </w:rPr>
          <w:fldChar w:fldCharType="separate"/>
        </w:r>
        <w:r w:rsidR="00E02ED7">
          <w:rPr>
            <w:noProof/>
            <w:webHidden/>
          </w:rPr>
          <w:t>45</w:t>
        </w:r>
        <w:r w:rsidR="00E02ED7">
          <w:rPr>
            <w:noProof/>
            <w:webHidden/>
          </w:rPr>
          <w:fldChar w:fldCharType="end"/>
        </w:r>
      </w:hyperlink>
    </w:p>
    <w:p w14:paraId="32BB051D" w14:textId="77777777" w:rsidR="00E02ED7" w:rsidRDefault="00F97AC0" w:rsidP="00E02ED7">
      <w:pPr>
        <w:pStyle w:val="TableofFigures"/>
        <w:tabs>
          <w:tab w:val="right" w:leader="dot" w:pos="8828"/>
        </w:tabs>
        <w:jc w:val="both"/>
        <w:rPr>
          <w:rFonts w:eastAsiaTheme="minorEastAsia"/>
          <w:noProof/>
          <w:lang w:eastAsia="es-MX"/>
        </w:rPr>
      </w:pPr>
      <w:hyperlink w:anchor="_Toc458424225" w:history="1">
        <w:r w:rsidR="00E02ED7" w:rsidRPr="00B67DF5">
          <w:rPr>
            <w:rStyle w:val="Hyperlink"/>
            <w:noProof/>
          </w:rPr>
          <w:t>Figura iii.20 Deuda Pública 2010-2014: Amortizaciones, Intereses Pagados y Servicio Total</w:t>
        </w:r>
        <w:r w:rsidR="00E02ED7">
          <w:rPr>
            <w:noProof/>
            <w:webHidden/>
          </w:rPr>
          <w:tab/>
        </w:r>
        <w:r w:rsidR="00E02ED7">
          <w:rPr>
            <w:noProof/>
            <w:webHidden/>
          </w:rPr>
          <w:fldChar w:fldCharType="begin"/>
        </w:r>
        <w:r w:rsidR="00E02ED7">
          <w:rPr>
            <w:noProof/>
            <w:webHidden/>
          </w:rPr>
          <w:instrText xml:space="preserve"> PAGEREF _Toc458424225 \h </w:instrText>
        </w:r>
        <w:r w:rsidR="00E02ED7">
          <w:rPr>
            <w:noProof/>
            <w:webHidden/>
          </w:rPr>
        </w:r>
        <w:r w:rsidR="00E02ED7">
          <w:rPr>
            <w:noProof/>
            <w:webHidden/>
          </w:rPr>
          <w:fldChar w:fldCharType="separate"/>
        </w:r>
        <w:r w:rsidR="00E02ED7">
          <w:rPr>
            <w:noProof/>
            <w:webHidden/>
          </w:rPr>
          <w:t>48</w:t>
        </w:r>
        <w:r w:rsidR="00E02ED7">
          <w:rPr>
            <w:noProof/>
            <w:webHidden/>
          </w:rPr>
          <w:fldChar w:fldCharType="end"/>
        </w:r>
      </w:hyperlink>
    </w:p>
    <w:p w14:paraId="4BBFEADF" w14:textId="77777777" w:rsidR="00E02ED7" w:rsidRDefault="00F97AC0" w:rsidP="00E02ED7">
      <w:pPr>
        <w:pStyle w:val="TableofFigures"/>
        <w:tabs>
          <w:tab w:val="right" w:leader="dot" w:pos="8828"/>
        </w:tabs>
        <w:jc w:val="both"/>
        <w:rPr>
          <w:rFonts w:eastAsiaTheme="minorEastAsia"/>
          <w:noProof/>
          <w:lang w:eastAsia="es-MX"/>
        </w:rPr>
      </w:pPr>
      <w:hyperlink w:anchor="_Toc458424226" w:history="1">
        <w:r w:rsidR="00E02ED7" w:rsidRPr="00B67DF5">
          <w:rPr>
            <w:rStyle w:val="Hyperlink"/>
            <w:noProof/>
          </w:rPr>
          <w:t>Figura iii.21 Deuda Pública 2010-2014: Servicio de la Deuda como Proporción de los Ingresos</w:t>
        </w:r>
        <w:r w:rsidR="00E02ED7">
          <w:rPr>
            <w:noProof/>
            <w:webHidden/>
          </w:rPr>
          <w:tab/>
        </w:r>
        <w:r w:rsidR="00E02ED7">
          <w:rPr>
            <w:noProof/>
            <w:webHidden/>
          </w:rPr>
          <w:fldChar w:fldCharType="begin"/>
        </w:r>
        <w:r w:rsidR="00E02ED7">
          <w:rPr>
            <w:noProof/>
            <w:webHidden/>
          </w:rPr>
          <w:instrText xml:space="preserve"> PAGEREF _Toc458424226 \h </w:instrText>
        </w:r>
        <w:r w:rsidR="00E02ED7">
          <w:rPr>
            <w:noProof/>
            <w:webHidden/>
          </w:rPr>
        </w:r>
        <w:r w:rsidR="00E02ED7">
          <w:rPr>
            <w:noProof/>
            <w:webHidden/>
          </w:rPr>
          <w:fldChar w:fldCharType="separate"/>
        </w:r>
        <w:r w:rsidR="00E02ED7">
          <w:rPr>
            <w:noProof/>
            <w:webHidden/>
          </w:rPr>
          <w:t>49</w:t>
        </w:r>
        <w:r w:rsidR="00E02ED7">
          <w:rPr>
            <w:noProof/>
            <w:webHidden/>
          </w:rPr>
          <w:fldChar w:fldCharType="end"/>
        </w:r>
      </w:hyperlink>
    </w:p>
    <w:p w14:paraId="1CA255D7" w14:textId="77777777" w:rsidR="00E02ED7" w:rsidRDefault="00F97AC0" w:rsidP="00E02ED7">
      <w:pPr>
        <w:pStyle w:val="TableofFigures"/>
        <w:tabs>
          <w:tab w:val="right" w:leader="dot" w:pos="8828"/>
        </w:tabs>
        <w:jc w:val="both"/>
        <w:rPr>
          <w:rFonts w:eastAsiaTheme="minorEastAsia"/>
          <w:noProof/>
          <w:lang w:eastAsia="es-MX"/>
        </w:rPr>
      </w:pPr>
      <w:hyperlink w:anchor="_Toc458424227" w:history="1">
        <w:r w:rsidR="00E02ED7" w:rsidRPr="00B67DF5">
          <w:rPr>
            <w:rStyle w:val="Hyperlink"/>
            <w:noProof/>
          </w:rPr>
          <w:t>Figura iii.22 Deuda Pública: Antecedentes de Certificados Bursátiles</w:t>
        </w:r>
        <w:r w:rsidR="00E02ED7">
          <w:rPr>
            <w:noProof/>
            <w:webHidden/>
          </w:rPr>
          <w:tab/>
        </w:r>
        <w:r w:rsidR="00E02ED7">
          <w:rPr>
            <w:noProof/>
            <w:webHidden/>
          </w:rPr>
          <w:fldChar w:fldCharType="begin"/>
        </w:r>
        <w:r w:rsidR="00E02ED7">
          <w:rPr>
            <w:noProof/>
            <w:webHidden/>
          </w:rPr>
          <w:instrText xml:space="preserve"> PAGEREF _Toc458424227 \h </w:instrText>
        </w:r>
        <w:r w:rsidR="00E02ED7">
          <w:rPr>
            <w:noProof/>
            <w:webHidden/>
          </w:rPr>
        </w:r>
        <w:r w:rsidR="00E02ED7">
          <w:rPr>
            <w:noProof/>
            <w:webHidden/>
          </w:rPr>
          <w:fldChar w:fldCharType="separate"/>
        </w:r>
        <w:r w:rsidR="00E02ED7">
          <w:rPr>
            <w:noProof/>
            <w:webHidden/>
          </w:rPr>
          <w:t>50</w:t>
        </w:r>
        <w:r w:rsidR="00E02ED7">
          <w:rPr>
            <w:noProof/>
            <w:webHidden/>
          </w:rPr>
          <w:fldChar w:fldCharType="end"/>
        </w:r>
      </w:hyperlink>
    </w:p>
    <w:p w14:paraId="1AC3D101" w14:textId="77777777" w:rsidR="00E02ED7" w:rsidRDefault="00F97AC0" w:rsidP="00E02ED7">
      <w:pPr>
        <w:pStyle w:val="TableofFigures"/>
        <w:tabs>
          <w:tab w:val="right" w:leader="dot" w:pos="8828"/>
        </w:tabs>
        <w:jc w:val="both"/>
        <w:rPr>
          <w:rFonts w:eastAsiaTheme="minorEastAsia"/>
          <w:noProof/>
          <w:lang w:eastAsia="es-MX"/>
        </w:rPr>
      </w:pPr>
      <w:hyperlink w:anchor="_Toc458424228" w:history="1">
        <w:r w:rsidR="00E02ED7" w:rsidRPr="00B67DF5">
          <w:rPr>
            <w:rStyle w:val="Hyperlink"/>
            <w:noProof/>
          </w:rPr>
          <w:t>Figura iii.23 Deuda Pública: Evolución Real del Servicio de Ésta.</w:t>
        </w:r>
        <w:r w:rsidR="00E02ED7">
          <w:rPr>
            <w:noProof/>
            <w:webHidden/>
          </w:rPr>
          <w:tab/>
        </w:r>
        <w:r w:rsidR="00E02ED7">
          <w:rPr>
            <w:noProof/>
            <w:webHidden/>
          </w:rPr>
          <w:fldChar w:fldCharType="begin"/>
        </w:r>
        <w:r w:rsidR="00E02ED7">
          <w:rPr>
            <w:noProof/>
            <w:webHidden/>
          </w:rPr>
          <w:instrText xml:space="preserve"> PAGEREF _Toc458424228 \h </w:instrText>
        </w:r>
        <w:r w:rsidR="00E02ED7">
          <w:rPr>
            <w:noProof/>
            <w:webHidden/>
          </w:rPr>
        </w:r>
        <w:r w:rsidR="00E02ED7">
          <w:rPr>
            <w:noProof/>
            <w:webHidden/>
          </w:rPr>
          <w:fldChar w:fldCharType="separate"/>
        </w:r>
        <w:r w:rsidR="00E02ED7">
          <w:rPr>
            <w:noProof/>
            <w:webHidden/>
          </w:rPr>
          <w:t>51</w:t>
        </w:r>
        <w:r w:rsidR="00E02ED7">
          <w:rPr>
            <w:noProof/>
            <w:webHidden/>
          </w:rPr>
          <w:fldChar w:fldCharType="end"/>
        </w:r>
      </w:hyperlink>
    </w:p>
    <w:p w14:paraId="6535DA2B" w14:textId="77777777" w:rsidR="00E02ED7" w:rsidRDefault="00F97AC0" w:rsidP="00E02ED7">
      <w:pPr>
        <w:pStyle w:val="TableofFigures"/>
        <w:tabs>
          <w:tab w:val="right" w:leader="dot" w:pos="8828"/>
        </w:tabs>
        <w:jc w:val="both"/>
        <w:rPr>
          <w:rFonts w:eastAsiaTheme="minorEastAsia"/>
          <w:noProof/>
          <w:lang w:eastAsia="es-MX"/>
        </w:rPr>
      </w:pPr>
      <w:hyperlink w:anchor="_Toc458424229" w:history="1">
        <w:r w:rsidR="00E02ED7" w:rsidRPr="00B67DF5">
          <w:rPr>
            <w:rStyle w:val="Hyperlink"/>
            <w:noProof/>
          </w:rPr>
          <w:t>Figura iii.24 Deuda Pública: Registro en la Secretaría de Hacienda y Crédito Público</w:t>
        </w:r>
        <w:r w:rsidR="00E02ED7">
          <w:rPr>
            <w:noProof/>
            <w:webHidden/>
          </w:rPr>
          <w:tab/>
        </w:r>
        <w:r w:rsidR="00E02ED7">
          <w:rPr>
            <w:noProof/>
            <w:webHidden/>
          </w:rPr>
          <w:fldChar w:fldCharType="begin"/>
        </w:r>
        <w:r w:rsidR="00E02ED7">
          <w:rPr>
            <w:noProof/>
            <w:webHidden/>
          </w:rPr>
          <w:instrText xml:space="preserve"> PAGEREF _Toc458424229 \h </w:instrText>
        </w:r>
        <w:r w:rsidR="00E02ED7">
          <w:rPr>
            <w:noProof/>
            <w:webHidden/>
          </w:rPr>
        </w:r>
        <w:r w:rsidR="00E02ED7">
          <w:rPr>
            <w:noProof/>
            <w:webHidden/>
          </w:rPr>
          <w:fldChar w:fldCharType="separate"/>
        </w:r>
        <w:r w:rsidR="00E02ED7">
          <w:rPr>
            <w:noProof/>
            <w:webHidden/>
          </w:rPr>
          <w:t>51</w:t>
        </w:r>
        <w:r w:rsidR="00E02ED7">
          <w:rPr>
            <w:noProof/>
            <w:webHidden/>
          </w:rPr>
          <w:fldChar w:fldCharType="end"/>
        </w:r>
      </w:hyperlink>
    </w:p>
    <w:p w14:paraId="5DFF9669" w14:textId="77777777" w:rsidR="00E02ED7" w:rsidRDefault="00F97AC0" w:rsidP="00E02ED7">
      <w:pPr>
        <w:pStyle w:val="TableofFigures"/>
        <w:tabs>
          <w:tab w:val="right" w:leader="dot" w:pos="8828"/>
        </w:tabs>
        <w:jc w:val="both"/>
        <w:rPr>
          <w:rFonts w:eastAsiaTheme="minorEastAsia"/>
          <w:noProof/>
          <w:lang w:eastAsia="es-MX"/>
        </w:rPr>
      </w:pPr>
      <w:hyperlink w:anchor="_Toc458424230" w:history="1">
        <w:r w:rsidR="00E02ED7" w:rsidRPr="00B67DF5">
          <w:rPr>
            <w:rStyle w:val="Hyperlink"/>
            <w:noProof/>
          </w:rPr>
          <w:t>Figura iii.25 Deuda Pública Contingente: Servicio de la Deuda de CMAS como Proporción de sus Ingresos Operativos</w:t>
        </w:r>
        <w:r w:rsidR="00E02ED7">
          <w:rPr>
            <w:noProof/>
            <w:webHidden/>
          </w:rPr>
          <w:tab/>
        </w:r>
        <w:r w:rsidR="00E02ED7">
          <w:rPr>
            <w:noProof/>
            <w:webHidden/>
          </w:rPr>
          <w:fldChar w:fldCharType="begin"/>
        </w:r>
        <w:r w:rsidR="00E02ED7">
          <w:rPr>
            <w:noProof/>
            <w:webHidden/>
          </w:rPr>
          <w:instrText xml:space="preserve"> PAGEREF _Toc458424230 \h </w:instrText>
        </w:r>
        <w:r w:rsidR="00E02ED7">
          <w:rPr>
            <w:noProof/>
            <w:webHidden/>
          </w:rPr>
        </w:r>
        <w:r w:rsidR="00E02ED7">
          <w:rPr>
            <w:noProof/>
            <w:webHidden/>
          </w:rPr>
          <w:fldChar w:fldCharType="separate"/>
        </w:r>
        <w:r w:rsidR="00E02ED7">
          <w:rPr>
            <w:noProof/>
            <w:webHidden/>
          </w:rPr>
          <w:t>52</w:t>
        </w:r>
        <w:r w:rsidR="00E02ED7">
          <w:rPr>
            <w:noProof/>
            <w:webHidden/>
          </w:rPr>
          <w:fldChar w:fldCharType="end"/>
        </w:r>
      </w:hyperlink>
    </w:p>
    <w:p w14:paraId="313A1E7A" w14:textId="77777777" w:rsidR="00E02ED7" w:rsidRDefault="00F97AC0" w:rsidP="00E02ED7">
      <w:pPr>
        <w:pStyle w:val="TableofFigures"/>
        <w:tabs>
          <w:tab w:val="right" w:leader="dot" w:pos="8828"/>
        </w:tabs>
        <w:jc w:val="both"/>
        <w:rPr>
          <w:rFonts w:eastAsiaTheme="minorEastAsia"/>
          <w:noProof/>
          <w:lang w:eastAsia="es-MX"/>
        </w:rPr>
      </w:pPr>
      <w:hyperlink w:anchor="_Toc458424231" w:history="1">
        <w:r w:rsidR="00E02ED7" w:rsidRPr="00B67DF5">
          <w:rPr>
            <w:rStyle w:val="Hyperlink"/>
            <w:noProof/>
          </w:rPr>
          <w:t>Figura iii.26 Deuda Pública Contingente: Servicio de la Deuda de CMAS como Proporción de los Ingresos Municipales</w:t>
        </w:r>
        <w:r w:rsidR="00E02ED7">
          <w:rPr>
            <w:noProof/>
            <w:webHidden/>
          </w:rPr>
          <w:tab/>
        </w:r>
        <w:r w:rsidR="00E02ED7">
          <w:rPr>
            <w:noProof/>
            <w:webHidden/>
          </w:rPr>
          <w:fldChar w:fldCharType="begin"/>
        </w:r>
        <w:r w:rsidR="00E02ED7">
          <w:rPr>
            <w:noProof/>
            <w:webHidden/>
          </w:rPr>
          <w:instrText xml:space="preserve"> PAGEREF _Toc458424231 \h </w:instrText>
        </w:r>
        <w:r w:rsidR="00E02ED7">
          <w:rPr>
            <w:noProof/>
            <w:webHidden/>
          </w:rPr>
        </w:r>
        <w:r w:rsidR="00E02ED7">
          <w:rPr>
            <w:noProof/>
            <w:webHidden/>
          </w:rPr>
          <w:fldChar w:fldCharType="separate"/>
        </w:r>
        <w:r w:rsidR="00E02ED7">
          <w:rPr>
            <w:noProof/>
            <w:webHidden/>
          </w:rPr>
          <w:t>53</w:t>
        </w:r>
        <w:r w:rsidR="00E02ED7">
          <w:rPr>
            <w:noProof/>
            <w:webHidden/>
          </w:rPr>
          <w:fldChar w:fldCharType="end"/>
        </w:r>
      </w:hyperlink>
    </w:p>
    <w:p w14:paraId="1DAFEA1E" w14:textId="77777777" w:rsidR="00E02ED7" w:rsidRDefault="00F97AC0" w:rsidP="00E02ED7">
      <w:pPr>
        <w:pStyle w:val="TableofFigures"/>
        <w:tabs>
          <w:tab w:val="right" w:leader="dot" w:pos="8828"/>
        </w:tabs>
        <w:jc w:val="both"/>
        <w:rPr>
          <w:rFonts w:eastAsiaTheme="minorEastAsia"/>
          <w:noProof/>
          <w:lang w:eastAsia="es-MX"/>
        </w:rPr>
      </w:pPr>
      <w:hyperlink w:anchor="_Toc458424232" w:history="1">
        <w:r w:rsidR="00E02ED7" w:rsidRPr="00B67DF5">
          <w:rPr>
            <w:rStyle w:val="Hyperlink"/>
            <w:noProof/>
          </w:rPr>
          <w:t>Figura iii.27 Ingresos Totales vs Egresos Totales</w:t>
        </w:r>
        <w:r w:rsidR="00E02ED7">
          <w:rPr>
            <w:noProof/>
            <w:webHidden/>
          </w:rPr>
          <w:tab/>
        </w:r>
        <w:r w:rsidR="00E02ED7">
          <w:rPr>
            <w:noProof/>
            <w:webHidden/>
          </w:rPr>
          <w:fldChar w:fldCharType="begin"/>
        </w:r>
        <w:r w:rsidR="00E02ED7">
          <w:rPr>
            <w:noProof/>
            <w:webHidden/>
          </w:rPr>
          <w:instrText xml:space="preserve"> PAGEREF _Toc458424232 \h </w:instrText>
        </w:r>
        <w:r w:rsidR="00E02ED7">
          <w:rPr>
            <w:noProof/>
            <w:webHidden/>
          </w:rPr>
        </w:r>
        <w:r w:rsidR="00E02ED7">
          <w:rPr>
            <w:noProof/>
            <w:webHidden/>
          </w:rPr>
          <w:fldChar w:fldCharType="separate"/>
        </w:r>
        <w:r w:rsidR="00E02ED7">
          <w:rPr>
            <w:noProof/>
            <w:webHidden/>
          </w:rPr>
          <w:t>55</w:t>
        </w:r>
        <w:r w:rsidR="00E02ED7">
          <w:rPr>
            <w:noProof/>
            <w:webHidden/>
          </w:rPr>
          <w:fldChar w:fldCharType="end"/>
        </w:r>
      </w:hyperlink>
    </w:p>
    <w:p w14:paraId="00B5326E" w14:textId="77777777" w:rsidR="00E02ED7" w:rsidRDefault="00F97AC0" w:rsidP="00E02ED7">
      <w:pPr>
        <w:pStyle w:val="TableofFigures"/>
        <w:tabs>
          <w:tab w:val="right" w:leader="dot" w:pos="8828"/>
        </w:tabs>
        <w:jc w:val="both"/>
        <w:rPr>
          <w:rFonts w:eastAsiaTheme="minorEastAsia"/>
          <w:noProof/>
          <w:lang w:eastAsia="es-MX"/>
        </w:rPr>
      </w:pPr>
      <w:hyperlink w:anchor="_Toc458424233" w:history="1">
        <w:r w:rsidR="00E02ED7" w:rsidRPr="00B67DF5">
          <w:rPr>
            <w:rStyle w:val="Hyperlink"/>
            <w:noProof/>
          </w:rPr>
          <w:t>Figura iii.28 Ingresos Totales vs Egresos Totales (Tasa de Crecimiento Anual por Periodo)</w:t>
        </w:r>
        <w:r w:rsidR="00E02ED7">
          <w:rPr>
            <w:noProof/>
            <w:webHidden/>
          </w:rPr>
          <w:tab/>
        </w:r>
        <w:r w:rsidR="00E02ED7">
          <w:rPr>
            <w:noProof/>
            <w:webHidden/>
          </w:rPr>
          <w:fldChar w:fldCharType="begin"/>
        </w:r>
        <w:r w:rsidR="00E02ED7">
          <w:rPr>
            <w:noProof/>
            <w:webHidden/>
          </w:rPr>
          <w:instrText xml:space="preserve"> PAGEREF _Toc458424233 \h </w:instrText>
        </w:r>
        <w:r w:rsidR="00E02ED7">
          <w:rPr>
            <w:noProof/>
            <w:webHidden/>
          </w:rPr>
        </w:r>
        <w:r w:rsidR="00E02ED7">
          <w:rPr>
            <w:noProof/>
            <w:webHidden/>
          </w:rPr>
          <w:fldChar w:fldCharType="separate"/>
        </w:r>
        <w:r w:rsidR="00E02ED7">
          <w:rPr>
            <w:noProof/>
            <w:webHidden/>
          </w:rPr>
          <w:t>56</w:t>
        </w:r>
        <w:r w:rsidR="00E02ED7">
          <w:rPr>
            <w:noProof/>
            <w:webHidden/>
          </w:rPr>
          <w:fldChar w:fldCharType="end"/>
        </w:r>
      </w:hyperlink>
    </w:p>
    <w:p w14:paraId="425C5BE9" w14:textId="77777777" w:rsidR="00E02ED7" w:rsidRDefault="00F97AC0" w:rsidP="00E02ED7">
      <w:pPr>
        <w:pStyle w:val="TableofFigures"/>
        <w:tabs>
          <w:tab w:val="right" w:leader="dot" w:pos="8828"/>
        </w:tabs>
        <w:jc w:val="both"/>
        <w:rPr>
          <w:rFonts w:eastAsiaTheme="minorEastAsia"/>
          <w:noProof/>
          <w:lang w:eastAsia="es-MX"/>
        </w:rPr>
      </w:pPr>
      <w:hyperlink w:anchor="_Toc458424234" w:history="1">
        <w:r w:rsidR="00E02ED7" w:rsidRPr="00B67DF5">
          <w:rPr>
            <w:rStyle w:val="Hyperlink"/>
            <w:noProof/>
          </w:rPr>
          <w:t>Figura iii.29 Balance Financiero</w:t>
        </w:r>
        <w:r w:rsidR="00E02ED7">
          <w:rPr>
            <w:noProof/>
            <w:webHidden/>
          </w:rPr>
          <w:tab/>
        </w:r>
        <w:r w:rsidR="00E02ED7">
          <w:rPr>
            <w:noProof/>
            <w:webHidden/>
          </w:rPr>
          <w:fldChar w:fldCharType="begin"/>
        </w:r>
        <w:r w:rsidR="00E02ED7">
          <w:rPr>
            <w:noProof/>
            <w:webHidden/>
          </w:rPr>
          <w:instrText xml:space="preserve"> PAGEREF _Toc458424234 \h </w:instrText>
        </w:r>
        <w:r w:rsidR="00E02ED7">
          <w:rPr>
            <w:noProof/>
            <w:webHidden/>
          </w:rPr>
        </w:r>
        <w:r w:rsidR="00E02ED7">
          <w:rPr>
            <w:noProof/>
            <w:webHidden/>
          </w:rPr>
          <w:fldChar w:fldCharType="separate"/>
        </w:r>
        <w:r w:rsidR="00E02ED7">
          <w:rPr>
            <w:noProof/>
            <w:webHidden/>
          </w:rPr>
          <w:t>56</w:t>
        </w:r>
        <w:r w:rsidR="00E02ED7">
          <w:rPr>
            <w:noProof/>
            <w:webHidden/>
          </w:rPr>
          <w:fldChar w:fldCharType="end"/>
        </w:r>
      </w:hyperlink>
    </w:p>
    <w:p w14:paraId="6C3ECB17" w14:textId="77777777" w:rsidR="00E02ED7" w:rsidRDefault="00F97AC0" w:rsidP="00E02ED7">
      <w:pPr>
        <w:pStyle w:val="TableofFigures"/>
        <w:tabs>
          <w:tab w:val="right" w:leader="dot" w:pos="8828"/>
        </w:tabs>
        <w:jc w:val="both"/>
        <w:rPr>
          <w:rFonts w:eastAsiaTheme="minorEastAsia"/>
          <w:noProof/>
          <w:lang w:eastAsia="es-MX"/>
        </w:rPr>
      </w:pPr>
      <w:hyperlink w:anchor="_Toc458424235" w:history="1">
        <w:r w:rsidR="00E02ED7" w:rsidRPr="00B67DF5">
          <w:rPr>
            <w:rStyle w:val="Hyperlink"/>
            <w:noProof/>
          </w:rPr>
          <w:t>Figura iii.30 Proyección 2025 de los Ingresos y Egresos Totales (escenario probable)</w:t>
        </w:r>
        <w:r w:rsidR="00E02ED7">
          <w:rPr>
            <w:noProof/>
            <w:webHidden/>
          </w:rPr>
          <w:tab/>
        </w:r>
        <w:r w:rsidR="00E02ED7">
          <w:rPr>
            <w:noProof/>
            <w:webHidden/>
          </w:rPr>
          <w:fldChar w:fldCharType="begin"/>
        </w:r>
        <w:r w:rsidR="00E02ED7">
          <w:rPr>
            <w:noProof/>
            <w:webHidden/>
          </w:rPr>
          <w:instrText xml:space="preserve"> PAGEREF _Toc458424235 \h </w:instrText>
        </w:r>
        <w:r w:rsidR="00E02ED7">
          <w:rPr>
            <w:noProof/>
            <w:webHidden/>
          </w:rPr>
        </w:r>
        <w:r w:rsidR="00E02ED7">
          <w:rPr>
            <w:noProof/>
            <w:webHidden/>
          </w:rPr>
          <w:fldChar w:fldCharType="separate"/>
        </w:r>
        <w:r w:rsidR="00E02ED7">
          <w:rPr>
            <w:noProof/>
            <w:webHidden/>
          </w:rPr>
          <w:t>59</w:t>
        </w:r>
        <w:r w:rsidR="00E02ED7">
          <w:rPr>
            <w:noProof/>
            <w:webHidden/>
          </w:rPr>
          <w:fldChar w:fldCharType="end"/>
        </w:r>
      </w:hyperlink>
    </w:p>
    <w:p w14:paraId="400227AB" w14:textId="77777777" w:rsidR="00E02ED7" w:rsidRDefault="00F97AC0" w:rsidP="00E02ED7">
      <w:pPr>
        <w:pStyle w:val="TableofFigures"/>
        <w:tabs>
          <w:tab w:val="right" w:leader="dot" w:pos="8828"/>
        </w:tabs>
        <w:jc w:val="both"/>
        <w:rPr>
          <w:rFonts w:eastAsiaTheme="minorEastAsia"/>
          <w:noProof/>
          <w:lang w:eastAsia="es-MX"/>
        </w:rPr>
      </w:pPr>
      <w:hyperlink w:anchor="_Toc458424236" w:history="1">
        <w:r w:rsidR="00E02ED7" w:rsidRPr="00B67DF5">
          <w:rPr>
            <w:rStyle w:val="Hyperlink"/>
            <w:noProof/>
          </w:rPr>
          <w:t>Figura iii.31 Proyección 2025 de los Ingresos Fiscales Ordinarios e Ingresos Propios como Proporción de los Ingresos Totales (escenario probable</w:t>
        </w:r>
        <w:r w:rsidR="00E02ED7">
          <w:rPr>
            <w:noProof/>
            <w:webHidden/>
          </w:rPr>
          <w:tab/>
        </w:r>
        <w:r w:rsidR="00E02ED7">
          <w:rPr>
            <w:noProof/>
            <w:webHidden/>
          </w:rPr>
          <w:fldChar w:fldCharType="begin"/>
        </w:r>
        <w:r w:rsidR="00E02ED7">
          <w:rPr>
            <w:noProof/>
            <w:webHidden/>
          </w:rPr>
          <w:instrText xml:space="preserve"> PAGEREF _Toc458424236 \h </w:instrText>
        </w:r>
        <w:r w:rsidR="00E02ED7">
          <w:rPr>
            <w:noProof/>
            <w:webHidden/>
          </w:rPr>
        </w:r>
        <w:r w:rsidR="00E02ED7">
          <w:rPr>
            <w:noProof/>
            <w:webHidden/>
          </w:rPr>
          <w:fldChar w:fldCharType="separate"/>
        </w:r>
        <w:r w:rsidR="00E02ED7">
          <w:rPr>
            <w:noProof/>
            <w:webHidden/>
          </w:rPr>
          <w:t>59</w:t>
        </w:r>
        <w:r w:rsidR="00E02ED7">
          <w:rPr>
            <w:noProof/>
            <w:webHidden/>
          </w:rPr>
          <w:fldChar w:fldCharType="end"/>
        </w:r>
      </w:hyperlink>
    </w:p>
    <w:p w14:paraId="2DB89DC5" w14:textId="77777777" w:rsidR="00E02ED7" w:rsidRDefault="00F97AC0" w:rsidP="00E02ED7">
      <w:pPr>
        <w:pStyle w:val="TableofFigures"/>
        <w:tabs>
          <w:tab w:val="right" w:leader="dot" w:pos="8828"/>
        </w:tabs>
        <w:jc w:val="both"/>
        <w:rPr>
          <w:rFonts w:eastAsiaTheme="minorEastAsia"/>
          <w:noProof/>
          <w:lang w:eastAsia="es-MX"/>
        </w:rPr>
      </w:pPr>
      <w:hyperlink w:anchor="_Toc458424237" w:history="1">
        <w:r w:rsidR="00E02ED7" w:rsidRPr="00B67DF5">
          <w:rPr>
            <w:rStyle w:val="Hyperlink"/>
            <w:noProof/>
          </w:rPr>
          <w:t>Figura iii.32 Proyección 2025 del Gasto Corriente (escenario probable)</w:t>
        </w:r>
        <w:r w:rsidR="00E02ED7">
          <w:rPr>
            <w:noProof/>
            <w:webHidden/>
          </w:rPr>
          <w:tab/>
        </w:r>
        <w:r w:rsidR="00E02ED7">
          <w:rPr>
            <w:noProof/>
            <w:webHidden/>
          </w:rPr>
          <w:fldChar w:fldCharType="begin"/>
        </w:r>
        <w:r w:rsidR="00E02ED7">
          <w:rPr>
            <w:noProof/>
            <w:webHidden/>
          </w:rPr>
          <w:instrText xml:space="preserve"> PAGEREF _Toc458424237 \h </w:instrText>
        </w:r>
        <w:r w:rsidR="00E02ED7">
          <w:rPr>
            <w:noProof/>
            <w:webHidden/>
          </w:rPr>
        </w:r>
        <w:r w:rsidR="00E02ED7">
          <w:rPr>
            <w:noProof/>
            <w:webHidden/>
          </w:rPr>
          <w:fldChar w:fldCharType="separate"/>
        </w:r>
        <w:r w:rsidR="00E02ED7">
          <w:rPr>
            <w:noProof/>
            <w:webHidden/>
          </w:rPr>
          <w:t>60</w:t>
        </w:r>
        <w:r w:rsidR="00E02ED7">
          <w:rPr>
            <w:noProof/>
            <w:webHidden/>
          </w:rPr>
          <w:fldChar w:fldCharType="end"/>
        </w:r>
      </w:hyperlink>
    </w:p>
    <w:p w14:paraId="1E894F75" w14:textId="77777777" w:rsidR="00E02ED7" w:rsidRDefault="00F97AC0" w:rsidP="00E02ED7">
      <w:pPr>
        <w:pStyle w:val="TableofFigures"/>
        <w:tabs>
          <w:tab w:val="right" w:leader="dot" w:pos="8828"/>
        </w:tabs>
        <w:jc w:val="both"/>
        <w:rPr>
          <w:rFonts w:eastAsiaTheme="minorEastAsia"/>
          <w:noProof/>
          <w:lang w:eastAsia="es-MX"/>
        </w:rPr>
      </w:pPr>
      <w:hyperlink w:anchor="_Toc458424238" w:history="1">
        <w:r w:rsidR="00E02ED7" w:rsidRPr="00B67DF5">
          <w:rPr>
            <w:rStyle w:val="Hyperlink"/>
            <w:noProof/>
          </w:rPr>
          <w:t>Figura iii.33 Proyección 2025 del Balance Fiscal (escenario probable)</w:t>
        </w:r>
        <w:r w:rsidR="00E02ED7">
          <w:rPr>
            <w:noProof/>
            <w:webHidden/>
          </w:rPr>
          <w:tab/>
        </w:r>
        <w:r w:rsidR="00E02ED7">
          <w:rPr>
            <w:noProof/>
            <w:webHidden/>
          </w:rPr>
          <w:fldChar w:fldCharType="begin"/>
        </w:r>
        <w:r w:rsidR="00E02ED7">
          <w:rPr>
            <w:noProof/>
            <w:webHidden/>
          </w:rPr>
          <w:instrText xml:space="preserve"> PAGEREF _Toc458424238 \h </w:instrText>
        </w:r>
        <w:r w:rsidR="00E02ED7">
          <w:rPr>
            <w:noProof/>
            <w:webHidden/>
          </w:rPr>
        </w:r>
        <w:r w:rsidR="00E02ED7">
          <w:rPr>
            <w:noProof/>
            <w:webHidden/>
          </w:rPr>
          <w:fldChar w:fldCharType="separate"/>
        </w:r>
        <w:r w:rsidR="00E02ED7">
          <w:rPr>
            <w:noProof/>
            <w:webHidden/>
          </w:rPr>
          <w:t>61</w:t>
        </w:r>
        <w:r w:rsidR="00E02ED7">
          <w:rPr>
            <w:noProof/>
            <w:webHidden/>
          </w:rPr>
          <w:fldChar w:fldCharType="end"/>
        </w:r>
      </w:hyperlink>
    </w:p>
    <w:p w14:paraId="14B9FA86" w14:textId="77777777" w:rsidR="00E02ED7" w:rsidRDefault="00F97AC0" w:rsidP="00E02ED7">
      <w:pPr>
        <w:pStyle w:val="TableofFigures"/>
        <w:tabs>
          <w:tab w:val="right" w:leader="dot" w:pos="8828"/>
        </w:tabs>
        <w:jc w:val="both"/>
        <w:rPr>
          <w:rFonts w:eastAsiaTheme="minorEastAsia"/>
          <w:noProof/>
          <w:lang w:eastAsia="es-MX"/>
        </w:rPr>
      </w:pPr>
      <w:hyperlink w:anchor="_Toc458424239" w:history="1">
        <w:r w:rsidR="00E02ED7" w:rsidRPr="00B67DF5">
          <w:rPr>
            <w:rStyle w:val="Hyperlink"/>
            <w:noProof/>
          </w:rPr>
          <w:t>Figura iii.34 Proyección 2025 de los Ingresos y Egresos Totales (escenario pesimista)</w:t>
        </w:r>
        <w:r w:rsidR="00E02ED7">
          <w:rPr>
            <w:noProof/>
            <w:webHidden/>
          </w:rPr>
          <w:tab/>
        </w:r>
        <w:r w:rsidR="00E02ED7">
          <w:rPr>
            <w:noProof/>
            <w:webHidden/>
          </w:rPr>
          <w:fldChar w:fldCharType="begin"/>
        </w:r>
        <w:r w:rsidR="00E02ED7">
          <w:rPr>
            <w:noProof/>
            <w:webHidden/>
          </w:rPr>
          <w:instrText xml:space="preserve"> PAGEREF _Toc458424239 \h </w:instrText>
        </w:r>
        <w:r w:rsidR="00E02ED7">
          <w:rPr>
            <w:noProof/>
            <w:webHidden/>
          </w:rPr>
        </w:r>
        <w:r w:rsidR="00E02ED7">
          <w:rPr>
            <w:noProof/>
            <w:webHidden/>
          </w:rPr>
          <w:fldChar w:fldCharType="separate"/>
        </w:r>
        <w:r w:rsidR="00E02ED7">
          <w:rPr>
            <w:noProof/>
            <w:webHidden/>
          </w:rPr>
          <w:t>62</w:t>
        </w:r>
        <w:r w:rsidR="00E02ED7">
          <w:rPr>
            <w:noProof/>
            <w:webHidden/>
          </w:rPr>
          <w:fldChar w:fldCharType="end"/>
        </w:r>
      </w:hyperlink>
    </w:p>
    <w:p w14:paraId="3DCC90F1" w14:textId="77777777" w:rsidR="00E02ED7" w:rsidRDefault="00F97AC0" w:rsidP="00E02ED7">
      <w:pPr>
        <w:pStyle w:val="TableofFigures"/>
        <w:tabs>
          <w:tab w:val="right" w:leader="dot" w:pos="8828"/>
        </w:tabs>
        <w:jc w:val="both"/>
        <w:rPr>
          <w:rFonts w:eastAsiaTheme="minorEastAsia"/>
          <w:noProof/>
          <w:lang w:eastAsia="es-MX"/>
        </w:rPr>
      </w:pPr>
      <w:hyperlink w:anchor="_Toc458424240" w:history="1">
        <w:r w:rsidR="00E02ED7" w:rsidRPr="00B67DF5">
          <w:rPr>
            <w:rStyle w:val="Hyperlink"/>
            <w:noProof/>
          </w:rPr>
          <w:t>Figura iii.35 Proyección 2025 de los Ingresos Fiscales Ordinarios e Ingresos Propios como Proporción de los Ingresos Totales (escenario pesimista)</w:t>
        </w:r>
        <w:r w:rsidR="00E02ED7">
          <w:rPr>
            <w:noProof/>
            <w:webHidden/>
          </w:rPr>
          <w:tab/>
        </w:r>
        <w:r w:rsidR="00E02ED7">
          <w:rPr>
            <w:noProof/>
            <w:webHidden/>
          </w:rPr>
          <w:fldChar w:fldCharType="begin"/>
        </w:r>
        <w:r w:rsidR="00E02ED7">
          <w:rPr>
            <w:noProof/>
            <w:webHidden/>
          </w:rPr>
          <w:instrText xml:space="preserve"> PAGEREF _Toc458424240 \h </w:instrText>
        </w:r>
        <w:r w:rsidR="00E02ED7">
          <w:rPr>
            <w:noProof/>
            <w:webHidden/>
          </w:rPr>
        </w:r>
        <w:r w:rsidR="00E02ED7">
          <w:rPr>
            <w:noProof/>
            <w:webHidden/>
          </w:rPr>
          <w:fldChar w:fldCharType="separate"/>
        </w:r>
        <w:r w:rsidR="00E02ED7">
          <w:rPr>
            <w:noProof/>
            <w:webHidden/>
          </w:rPr>
          <w:t>63</w:t>
        </w:r>
        <w:r w:rsidR="00E02ED7">
          <w:rPr>
            <w:noProof/>
            <w:webHidden/>
          </w:rPr>
          <w:fldChar w:fldCharType="end"/>
        </w:r>
      </w:hyperlink>
    </w:p>
    <w:p w14:paraId="6BE1321C" w14:textId="77777777" w:rsidR="00E02ED7" w:rsidRDefault="00F97AC0" w:rsidP="00E02ED7">
      <w:pPr>
        <w:pStyle w:val="TableofFigures"/>
        <w:tabs>
          <w:tab w:val="right" w:leader="dot" w:pos="8828"/>
        </w:tabs>
        <w:jc w:val="both"/>
        <w:rPr>
          <w:rFonts w:eastAsiaTheme="minorEastAsia"/>
          <w:noProof/>
          <w:lang w:eastAsia="es-MX"/>
        </w:rPr>
      </w:pPr>
      <w:hyperlink w:anchor="_Toc458424241" w:history="1">
        <w:r w:rsidR="00E02ED7" w:rsidRPr="00B67DF5">
          <w:rPr>
            <w:rStyle w:val="Hyperlink"/>
            <w:noProof/>
          </w:rPr>
          <w:t>Figura iii.36 Proyección 2025 del Gasto Corriente (escenario pesimista)</w:t>
        </w:r>
        <w:r w:rsidR="00E02ED7">
          <w:rPr>
            <w:noProof/>
            <w:webHidden/>
          </w:rPr>
          <w:tab/>
        </w:r>
        <w:r w:rsidR="00E02ED7">
          <w:rPr>
            <w:noProof/>
            <w:webHidden/>
          </w:rPr>
          <w:fldChar w:fldCharType="begin"/>
        </w:r>
        <w:r w:rsidR="00E02ED7">
          <w:rPr>
            <w:noProof/>
            <w:webHidden/>
          </w:rPr>
          <w:instrText xml:space="preserve"> PAGEREF _Toc458424241 \h </w:instrText>
        </w:r>
        <w:r w:rsidR="00E02ED7">
          <w:rPr>
            <w:noProof/>
            <w:webHidden/>
          </w:rPr>
        </w:r>
        <w:r w:rsidR="00E02ED7">
          <w:rPr>
            <w:noProof/>
            <w:webHidden/>
          </w:rPr>
          <w:fldChar w:fldCharType="separate"/>
        </w:r>
        <w:r w:rsidR="00E02ED7">
          <w:rPr>
            <w:noProof/>
            <w:webHidden/>
          </w:rPr>
          <w:t>63</w:t>
        </w:r>
        <w:r w:rsidR="00E02ED7">
          <w:rPr>
            <w:noProof/>
            <w:webHidden/>
          </w:rPr>
          <w:fldChar w:fldCharType="end"/>
        </w:r>
      </w:hyperlink>
    </w:p>
    <w:p w14:paraId="394C3DBB" w14:textId="77777777" w:rsidR="00E02ED7" w:rsidRDefault="00F97AC0" w:rsidP="00E02ED7">
      <w:pPr>
        <w:pStyle w:val="TableofFigures"/>
        <w:tabs>
          <w:tab w:val="right" w:leader="dot" w:pos="8828"/>
        </w:tabs>
        <w:jc w:val="both"/>
        <w:rPr>
          <w:rFonts w:eastAsiaTheme="minorEastAsia"/>
          <w:noProof/>
          <w:lang w:eastAsia="es-MX"/>
        </w:rPr>
      </w:pPr>
      <w:hyperlink w:anchor="_Toc458424242" w:history="1">
        <w:r w:rsidR="00E02ED7" w:rsidRPr="00B67DF5">
          <w:rPr>
            <w:rStyle w:val="Hyperlink"/>
            <w:noProof/>
          </w:rPr>
          <w:t>Figura iii.37 Proyección 2025 del Balance Fiscal (escenario pesimista)</w:t>
        </w:r>
        <w:r w:rsidR="00E02ED7">
          <w:rPr>
            <w:noProof/>
            <w:webHidden/>
          </w:rPr>
          <w:tab/>
        </w:r>
        <w:r w:rsidR="00E02ED7">
          <w:rPr>
            <w:noProof/>
            <w:webHidden/>
          </w:rPr>
          <w:fldChar w:fldCharType="begin"/>
        </w:r>
        <w:r w:rsidR="00E02ED7">
          <w:rPr>
            <w:noProof/>
            <w:webHidden/>
          </w:rPr>
          <w:instrText xml:space="preserve"> PAGEREF _Toc458424242 \h </w:instrText>
        </w:r>
        <w:r w:rsidR="00E02ED7">
          <w:rPr>
            <w:noProof/>
            <w:webHidden/>
          </w:rPr>
        </w:r>
        <w:r w:rsidR="00E02ED7">
          <w:rPr>
            <w:noProof/>
            <w:webHidden/>
          </w:rPr>
          <w:fldChar w:fldCharType="separate"/>
        </w:r>
        <w:r w:rsidR="00E02ED7">
          <w:rPr>
            <w:noProof/>
            <w:webHidden/>
          </w:rPr>
          <w:t>64</w:t>
        </w:r>
        <w:r w:rsidR="00E02ED7">
          <w:rPr>
            <w:noProof/>
            <w:webHidden/>
          </w:rPr>
          <w:fldChar w:fldCharType="end"/>
        </w:r>
      </w:hyperlink>
    </w:p>
    <w:p w14:paraId="3CE8F571" w14:textId="77777777" w:rsidR="00E02ED7" w:rsidRDefault="00F97AC0" w:rsidP="00E02ED7">
      <w:pPr>
        <w:pStyle w:val="TableofFigures"/>
        <w:tabs>
          <w:tab w:val="right" w:leader="dot" w:pos="8828"/>
        </w:tabs>
        <w:jc w:val="both"/>
        <w:rPr>
          <w:rFonts w:eastAsiaTheme="minorEastAsia"/>
          <w:noProof/>
          <w:lang w:eastAsia="es-MX"/>
        </w:rPr>
      </w:pPr>
      <w:hyperlink w:anchor="_Toc458424243" w:history="1">
        <w:r w:rsidR="00E02ED7" w:rsidRPr="00B67DF5">
          <w:rPr>
            <w:rStyle w:val="Hyperlink"/>
            <w:noProof/>
          </w:rPr>
          <w:t>Figura iii.38 Síntesis de Antecedentes de la Concesión</w:t>
        </w:r>
        <w:r w:rsidR="00E02ED7">
          <w:rPr>
            <w:noProof/>
            <w:webHidden/>
          </w:rPr>
          <w:tab/>
        </w:r>
        <w:r w:rsidR="00E02ED7">
          <w:rPr>
            <w:noProof/>
            <w:webHidden/>
          </w:rPr>
          <w:fldChar w:fldCharType="begin"/>
        </w:r>
        <w:r w:rsidR="00E02ED7">
          <w:rPr>
            <w:noProof/>
            <w:webHidden/>
          </w:rPr>
          <w:instrText xml:space="preserve"> PAGEREF _Toc458424243 \h </w:instrText>
        </w:r>
        <w:r w:rsidR="00E02ED7">
          <w:rPr>
            <w:noProof/>
            <w:webHidden/>
          </w:rPr>
        </w:r>
        <w:r w:rsidR="00E02ED7">
          <w:rPr>
            <w:noProof/>
            <w:webHidden/>
          </w:rPr>
          <w:fldChar w:fldCharType="separate"/>
        </w:r>
        <w:r w:rsidR="00E02ED7">
          <w:rPr>
            <w:noProof/>
            <w:webHidden/>
          </w:rPr>
          <w:t>66</w:t>
        </w:r>
        <w:r w:rsidR="00E02ED7">
          <w:rPr>
            <w:noProof/>
            <w:webHidden/>
          </w:rPr>
          <w:fldChar w:fldCharType="end"/>
        </w:r>
      </w:hyperlink>
    </w:p>
    <w:p w14:paraId="2639FB89" w14:textId="26D4363C" w:rsidR="0096152C" w:rsidRDefault="00D61462" w:rsidP="00E02ED7">
      <w:r>
        <w:fldChar w:fldCharType="end"/>
      </w:r>
      <w:r w:rsidR="0096152C">
        <w:br w:type="page"/>
      </w:r>
    </w:p>
    <w:p w14:paraId="197380A7" w14:textId="77777777" w:rsidR="00450E16" w:rsidRPr="00D31633" w:rsidRDefault="00E1391A" w:rsidP="002344F4">
      <w:pPr>
        <w:jc w:val="left"/>
        <w:rPr>
          <w:b/>
          <w:sz w:val="24"/>
          <w:szCs w:val="32"/>
        </w:rPr>
      </w:pPr>
      <w:bookmarkStart w:id="1" w:name="_Toc414616908"/>
      <w:bookmarkStart w:id="2" w:name="_Toc425335226"/>
      <w:r w:rsidRPr="00D31633">
        <w:rPr>
          <w:b/>
          <w:sz w:val="24"/>
          <w:szCs w:val="32"/>
        </w:rPr>
        <w:lastRenderedPageBreak/>
        <w:t>ACRÓNIMOS</w:t>
      </w:r>
      <w:bookmarkEnd w:id="1"/>
      <w:bookmarkEnd w:id="2"/>
    </w:p>
    <w:p w14:paraId="7F1B3DE3" w14:textId="77777777" w:rsidR="00450E16" w:rsidRPr="00F2195B" w:rsidRDefault="00450E16" w:rsidP="002344F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318"/>
      </w:tblGrid>
      <w:tr w:rsidR="00F90D69" w14:paraId="50029F6C" w14:textId="77777777" w:rsidTr="00D312B5">
        <w:tc>
          <w:tcPr>
            <w:tcW w:w="2660" w:type="dxa"/>
            <w:vAlign w:val="center"/>
          </w:tcPr>
          <w:p w14:paraId="15971B68" w14:textId="2760BB32" w:rsidR="00F90D69" w:rsidRPr="006E2973" w:rsidRDefault="00F90D69" w:rsidP="002344F4">
            <w:pPr>
              <w:spacing w:line="276" w:lineRule="auto"/>
              <w:rPr>
                <w:color w:val="000000"/>
              </w:rPr>
            </w:pPr>
            <w:r>
              <w:t>NOM</w:t>
            </w:r>
          </w:p>
        </w:tc>
        <w:tc>
          <w:tcPr>
            <w:tcW w:w="6318" w:type="dxa"/>
            <w:vAlign w:val="center"/>
          </w:tcPr>
          <w:p w14:paraId="6103207F" w14:textId="49A1C705" w:rsidR="00F90D69" w:rsidRDefault="00F90D69" w:rsidP="002344F4">
            <w:pPr>
              <w:spacing w:line="276" w:lineRule="auto"/>
              <w:rPr>
                <w:color w:val="000000"/>
              </w:rPr>
            </w:pPr>
            <w:r w:rsidRPr="00F90D69">
              <w:rPr>
                <w:color w:val="000000"/>
              </w:rPr>
              <w:t>Normas Oficiales Mexicanas</w:t>
            </w:r>
          </w:p>
        </w:tc>
      </w:tr>
      <w:tr w:rsidR="00F90D69" w14:paraId="162666FD" w14:textId="77777777" w:rsidTr="00D312B5">
        <w:tc>
          <w:tcPr>
            <w:tcW w:w="2660" w:type="dxa"/>
            <w:vAlign w:val="center"/>
          </w:tcPr>
          <w:p w14:paraId="5D18537B" w14:textId="5B799602" w:rsidR="00F90D69" w:rsidRDefault="00F90D69" w:rsidP="002344F4">
            <w:pPr>
              <w:spacing w:line="276" w:lineRule="auto"/>
            </w:pPr>
            <w:r>
              <w:t>CONAC</w:t>
            </w:r>
          </w:p>
        </w:tc>
        <w:tc>
          <w:tcPr>
            <w:tcW w:w="6318" w:type="dxa"/>
            <w:vAlign w:val="center"/>
          </w:tcPr>
          <w:p w14:paraId="09477A2B" w14:textId="1C8A6244" w:rsidR="00F90D69" w:rsidRPr="00F90D69" w:rsidRDefault="00F90D69" w:rsidP="002344F4">
            <w:pPr>
              <w:spacing w:line="276" w:lineRule="auto"/>
              <w:rPr>
                <w:color w:val="000000"/>
              </w:rPr>
            </w:pPr>
            <w:r>
              <w:t>Consejo Nacional de Armonización Contable</w:t>
            </w:r>
          </w:p>
        </w:tc>
      </w:tr>
      <w:tr w:rsidR="00FD559F" w14:paraId="5617D6E1" w14:textId="77777777" w:rsidTr="00D312B5">
        <w:tc>
          <w:tcPr>
            <w:tcW w:w="2660" w:type="dxa"/>
            <w:vAlign w:val="center"/>
          </w:tcPr>
          <w:p w14:paraId="7DD94F0D" w14:textId="0932EC42" w:rsidR="00FD559F" w:rsidRDefault="00FD559F" w:rsidP="002344F4">
            <w:pPr>
              <w:spacing w:line="276" w:lineRule="auto"/>
            </w:pPr>
            <w:r>
              <w:t>BANOBRAS</w:t>
            </w:r>
          </w:p>
        </w:tc>
        <w:tc>
          <w:tcPr>
            <w:tcW w:w="6318" w:type="dxa"/>
            <w:vAlign w:val="center"/>
          </w:tcPr>
          <w:p w14:paraId="14BA9CA3" w14:textId="7A013AA6" w:rsidR="00FD559F" w:rsidRDefault="00FD559F" w:rsidP="002344F4">
            <w:pPr>
              <w:spacing w:line="276" w:lineRule="auto"/>
            </w:pPr>
            <w:r>
              <w:t>Banco Nacional de Obras y Servicios Públicos</w:t>
            </w:r>
          </w:p>
        </w:tc>
      </w:tr>
      <w:tr w:rsidR="00FD559F" w14:paraId="22479858" w14:textId="77777777" w:rsidTr="00D312B5">
        <w:tc>
          <w:tcPr>
            <w:tcW w:w="2660" w:type="dxa"/>
            <w:vAlign w:val="center"/>
          </w:tcPr>
          <w:p w14:paraId="70DDC0D1" w14:textId="79ECDFE6" w:rsidR="00FD559F" w:rsidRDefault="00FD559F" w:rsidP="002344F4">
            <w:pPr>
              <w:spacing w:line="276" w:lineRule="auto"/>
            </w:pPr>
            <w:r>
              <w:t>FORTAMUN</w:t>
            </w:r>
          </w:p>
        </w:tc>
        <w:tc>
          <w:tcPr>
            <w:tcW w:w="6318" w:type="dxa"/>
            <w:vAlign w:val="center"/>
          </w:tcPr>
          <w:p w14:paraId="063B0BFD" w14:textId="5B2BE9F3" w:rsidR="00FD559F" w:rsidRDefault="00FD559F" w:rsidP="002344F4">
            <w:pPr>
              <w:spacing w:line="276" w:lineRule="auto"/>
            </w:pPr>
            <w:r>
              <w:t>Fortalecimiento de los Municipios y Demarcaciones Territoriales del Distrito Federal</w:t>
            </w:r>
          </w:p>
        </w:tc>
      </w:tr>
      <w:tr w:rsidR="00FD559F" w14:paraId="593853B5" w14:textId="77777777" w:rsidTr="00D312B5">
        <w:tc>
          <w:tcPr>
            <w:tcW w:w="2660" w:type="dxa"/>
            <w:vAlign w:val="center"/>
          </w:tcPr>
          <w:p w14:paraId="4B40B695" w14:textId="38C4CBFF" w:rsidR="00FD559F" w:rsidRPr="00FD559F" w:rsidRDefault="00FD559F" w:rsidP="002344F4">
            <w:pPr>
              <w:spacing w:line="276" w:lineRule="auto"/>
              <w:rPr>
                <w:lang w:val="es-MX"/>
              </w:rPr>
            </w:pPr>
            <w:r>
              <w:t>CMAS</w:t>
            </w:r>
          </w:p>
        </w:tc>
        <w:tc>
          <w:tcPr>
            <w:tcW w:w="6318" w:type="dxa"/>
            <w:vAlign w:val="center"/>
          </w:tcPr>
          <w:p w14:paraId="0CA9629A" w14:textId="69B8E146" w:rsidR="00FD559F" w:rsidRDefault="00FD559F" w:rsidP="002344F4">
            <w:pPr>
              <w:spacing w:line="276" w:lineRule="auto"/>
            </w:pPr>
            <w:r>
              <w:t>Comisión Municipal de Agua Potable y Saneamiento</w:t>
            </w:r>
          </w:p>
        </w:tc>
      </w:tr>
      <w:tr w:rsidR="00FD559F" w14:paraId="406A81FB" w14:textId="77777777" w:rsidTr="00D312B5">
        <w:tc>
          <w:tcPr>
            <w:tcW w:w="2660" w:type="dxa"/>
            <w:vAlign w:val="center"/>
          </w:tcPr>
          <w:p w14:paraId="20DA2D9B" w14:textId="4A624C01" w:rsidR="00FD559F" w:rsidRDefault="00FD559F" w:rsidP="002344F4">
            <w:pPr>
              <w:spacing w:line="276" w:lineRule="auto"/>
            </w:pPr>
            <w:r>
              <w:t>ICA</w:t>
            </w:r>
          </w:p>
        </w:tc>
        <w:tc>
          <w:tcPr>
            <w:tcW w:w="6318" w:type="dxa"/>
            <w:vAlign w:val="center"/>
          </w:tcPr>
          <w:p w14:paraId="6D14576A" w14:textId="6288B8D7" w:rsidR="00FD559F" w:rsidRDefault="00FD559F" w:rsidP="002344F4">
            <w:pPr>
              <w:spacing w:line="276" w:lineRule="auto"/>
            </w:pPr>
            <w:r w:rsidRPr="00FD559F">
              <w:t>Ingenieros Civiles Asociados</w:t>
            </w:r>
          </w:p>
        </w:tc>
      </w:tr>
    </w:tbl>
    <w:p w14:paraId="607E3375" w14:textId="77777777" w:rsidR="00450E16" w:rsidRDefault="00450E16" w:rsidP="002344F4">
      <w:pPr>
        <w:jc w:val="left"/>
      </w:pPr>
      <w:r>
        <w:br w:type="page"/>
      </w:r>
    </w:p>
    <w:p w14:paraId="6488F076" w14:textId="4ACDBC3A" w:rsidR="00625903" w:rsidRDefault="00625903" w:rsidP="002344F4">
      <w:pPr>
        <w:pStyle w:val="Heading1"/>
        <w:numPr>
          <w:ilvl w:val="0"/>
          <w:numId w:val="5"/>
        </w:numPr>
        <w:spacing w:before="0"/>
      </w:pPr>
      <w:bookmarkStart w:id="3" w:name="_Toc425335228"/>
      <w:bookmarkStart w:id="4" w:name="_Toc427330223"/>
      <w:bookmarkStart w:id="5" w:name="_Toc458424113"/>
      <w:r w:rsidRPr="00DE1FEB">
        <w:lastRenderedPageBreak/>
        <w:t xml:space="preserve">Etapa </w:t>
      </w:r>
      <w:r w:rsidR="005A46F5" w:rsidRPr="00DE1FEB">
        <w:t>I</w:t>
      </w:r>
      <w:r w:rsidR="005A46F5">
        <w:t>III</w:t>
      </w:r>
      <w:r w:rsidR="005A46F5" w:rsidRPr="00DE1FEB">
        <w:t>. -</w:t>
      </w:r>
      <w:r w:rsidRPr="00DE1FEB">
        <w:t xml:space="preserve"> </w:t>
      </w:r>
      <w:bookmarkEnd w:id="3"/>
      <w:bookmarkEnd w:id="4"/>
      <w:r w:rsidR="000F4165" w:rsidRPr="000F4165">
        <w:t xml:space="preserve">Evaluación </w:t>
      </w:r>
      <w:r w:rsidR="005232D8">
        <w:t>Financiera</w:t>
      </w:r>
      <w:bookmarkEnd w:id="5"/>
    </w:p>
    <w:p w14:paraId="747DBA5A" w14:textId="089004A2" w:rsidR="00625903" w:rsidRPr="002E734D" w:rsidRDefault="00DC669D" w:rsidP="002344F4">
      <w:pPr>
        <w:pStyle w:val="Heading2"/>
      </w:pPr>
      <w:bookmarkStart w:id="6" w:name="_Toc458424114"/>
      <w:r w:rsidRPr="002E734D">
        <w:t xml:space="preserve">Análisis </w:t>
      </w:r>
      <w:r w:rsidR="00A6134D" w:rsidRPr="002E734D">
        <w:t xml:space="preserve">Financiero </w:t>
      </w:r>
      <w:r w:rsidRPr="002E734D">
        <w:t xml:space="preserve">del </w:t>
      </w:r>
      <w:r w:rsidR="00A6134D" w:rsidRPr="002E734D">
        <w:t xml:space="preserve">Ayuntamiento </w:t>
      </w:r>
      <w:r w:rsidRPr="002E734D">
        <w:t>de Xalapa</w:t>
      </w:r>
      <w:bookmarkEnd w:id="6"/>
    </w:p>
    <w:p w14:paraId="16630695" w14:textId="710BB25B" w:rsidR="00064DE5" w:rsidRPr="002E734D" w:rsidRDefault="00064DE5" w:rsidP="002344F4">
      <w:pPr>
        <w:pStyle w:val="Heading3"/>
        <w:rPr>
          <w:sz w:val="22"/>
        </w:rPr>
      </w:pPr>
      <w:bookmarkStart w:id="7" w:name="_Toc454562045"/>
      <w:bookmarkStart w:id="8" w:name="_Toc454562046"/>
      <w:bookmarkStart w:id="9" w:name="_Toc454562047"/>
      <w:bookmarkStart w:id="10" w:name="_Toc458424115"/>
      <w:bookmarkStart w:id="11" w:name="_Toc425335229"/>
      <w:bookmarkEnd w:id="7"/>
      <w:bookmarkEnd w:id="8"/>
      <w:bookmarkEnd w:id="9"/>
      <w:r w:rsidRPr="002E734D">
        <w:rPr>
          <w:sz w:val="22"/>
        </w:rPr>
        <w:t xml:space="preserve">Marco </w:t>
      </w:r>
      <w:r w:rsidR="00A6134D" w:rsidRPr="002E734D">
        <w:rPr>
          <w:sz w:val="22"/>
        </w:rPr>
        <w:t xml:space="preserve">Institucional </w:t>
      </w:r>
      <w:r w:rsidRPr="002E734D">
        <w:rPr>
          <w:sz w:val="22"/>
        </w:rPr>
        <w:t xml:space="preserve">del </w:t>
      </w:r>
      <w:r w:rsidR="00A6134D" w:rsidRPr="002E734D">
        <w:rPr>
          <w:sz w:val="22"/>
        </w:rPr>
        <w:t xml:space="preserve">Municipio </w:t>
      </w:r>
      <w:r w:rsidRPr="002E734D">
        <w:rPr>
          <w:sz w:val="22"/>
        </w:rPr>
        <w:t>de Xalapa, Veracruz (RSM)</w:t>
      </w:r>
      <w:bookmarkEnd w:id="10"/>
    </w:p>
    <w:p w14:paraId="24CEFEF9" w14:textId="1FFF8B42" w:rsidR="008D3A50" w:rsidRPr="00723347" w:rsidRDefault="008D3A50" w:rsidP="002344F4">
      <w:pPr>
        <w:pStyle w:val="Titulo4"/>
      </w:pPr>
      <w:bookmarkStart w:id="12" w:name="_Toc458424116"/>
      <w:r w:rsidRPr="00723347">
        <w:t xml:space="preserve">Conceptos </w:t>
      </w:r>
      <w:r w:rsidR="00A6134D" w:rsidRPr="00723347">
        <w:t>Generales</w:t>
      </w:r>
      <w:bookmarkEnd w:id="12"/>
    </w:p>
    <w:p w14:paraId="341855EC" w14:textId="0EB3B995" w:rsidR="008D3A50" w:rsidRDefault="008D3A50" w:rsidP="002344F4">
      <w:pPr>
        <w:spacing w:before="240"/>
      </w:pPr>
      <w:r>
        <w:t xml:space="preserve">Según su marco constitucional, México es una república democrática, representativa y federal, cuyos estados son libres y soberanos en lo relativo a su régimen interior, y están organizados en municipios libres administrados por ayuntamientos electos mediante voto directo. Los municipios cuentan con personalidad jurídica y patrimonio propio. El municipio es la “unidad básica de la organización política y administrativa y de la división territorial de estados federados” con un ámbito delimitado de autonomía en su organización y gobierno bajo un marco jurisdiccional específico </w:t>
      </w:r>
      <w:sdt>
        <w:sdtPr>
          <w:id w:val="-316496155"/>
          <w:citation/>
        </w:sdtPr>
        <w:sdtEndPr/>
        <w:sdtContent>
          <w:r>
            <w:fldChar w:fldCharType="begin"/>
          </w:r>
          <w:r>
            <w:instrText xml:space="preserve"> CITATION Pon02 \l 2058 </w:instrText>
          </w:r>
          <w:r>
            <w:fldChar w:fldCharType="separate"/>
          </w:r>
          <w:r w:rsidR="00BA59A5">
            <w:rPr>
              <w:noProof/>
            </w:rPr>
            <w:t>(Pontifes Martínez, 2002)</w:t>
          </w:r>
          <w:r>
            <w:fldChar w:fldCharType="end"/>
          </w:r>
        </w:sdtContent>
      </w:sdt>
      <w:r>
        <w:t>.</w:t>
      </w:r>
    </w:p>
    <w:p w14:paraId="24A512CE" w14:textId="0614D8F4" w:rsidR="008D3A50" w:rsidRDefault="008D3A50" w:rsidP="002344F4">
      <w:pPr>
        <w:spacing w:before="240"/>
      </w:pPr>
      <w:r>
        <w:t xml:space="preserve">El municipio desempeña funciones acordes a un ámbito garantizado por el marco jurídico, sujeto al régimen de derecho de las entidades federativas. Aun cuando en México las competencias de las tres instancias de gobierno, federal, estatal y municipal, están claramente delimitadas por el marco de las leyes, la complejidad de las tareas ha llevado a una flexibilización y adaptación de los esquemas de delimitación de competencias hacia esquemas concurrentes o de cooperación. A diferencia de las instancias federal y estatal, que se dividen en poderes de gobierno ejecutivo, legislativo y judicial, los municipios tienen </w:t>
      </w:r>
      <w:r w:rsidRPr="0000717B">
        <w:rPr>
          <w:b/>
        </w:rPr>
        <w:t>gobierno colegiado</w:t>
      </w:r>
      <w:r>
        <w:t xml:space="preserve"> de carácter representativo bajo la forma de una junta de gobierno denominada ayuntamiento. Sus decisiones son producto de resoluciones democráticas de cabildo, bajo igualdad de jerarquías, pero con representatividades asignadas a las figuras de presidente municipal, regidor y síndico.</w:t>
      </w:r>
    </w:p>
    <w:p w14:paraId="6BCF3B08" w14:textId="77777777" w:rsidR="008D3A50" w:rsidRDefault="008D3A50" w:rsidP="002344F4">
      <w:pPr>
        <w:spacing w:before="240"/>
      </w:pPr>
      <w:r>
        <w:t xml:space="preserve">Para el ejercicio de sus funciones se organizan en </w:t>
      </w:r>
      <w:r w:rsidRPr="0000717B">
        <w:rPr>
          <w:b/>
        </w:rPr>
        <w:t>comisiones</w:t>
      </w:r>
      <w:r>
        <w:t>, que pueden ser unipersonales o pluripersonales, así como permanentes o temporales, que son instancias de seguimiento, vigilancia y control, sin facultades ejecutivas, ya que éstas son ejercidas por las áreas dependientes del gobierno municipal.</w:t>
      </w:r>
    </w:p>
    <w:p w14:paraId="081885B7" w14:textId="77777777" w:rsidR="008D3A50" w:rsidRDefault="008D3A50" w:rsidP="002344F4">
      <w:pPr>
        <w:spacing w:before="240"/>
      </w:pPr>
      <w:r>
        <w:t xml:space="preserve">Entre las </w:t>
      </w:r>
      <w:r w:rsidRPr="0000717B">
        <w:rPr>
          <w:b/>
        </w:rPr>
        <w:t>facultades y obligaciones</w:t>
      </w:r>
      <w:r>
        <w:t xml:space="preserve"> de los ayuntamientos destacan las siguientes, en el marco del presente estudio:</w:t>
      </w:r>
    </w:p>
    <w:p w14:paraId="2FCE6EDC" w14:textId="77777777" w:rsidR="008D3A50" w:rsidRDefault="008D3A50" w:rsidP="002344F4">
      <w:pPr>
        <w:pStyle w:val="ListParagraph"/>
        <w:numPr>
          <w:ilvl w:val="0"/>
          <w:numId w:val="16"/>
        </w:numPr>
        <w:spacing w:before="240"/>
      </w:pPr>
      <w:r>
        <w:t>Expedir bandos y reglamentos municipales</w:t>
      </w:r>
    </w:p>
    <w:p w14:paraId="1D7FBC4D" w14:textId="77777777" w:rsidR="008D3A50" w:rsidRDefault="008D3A50" w:rsidP="002344F4">
      <w:pPr>
        <w:pStyle w:val="ListParagraph"/>
        <w:numPr>
          <w:ilvl w:val="0"/>
          <w:numId w:val="16"/>
        </w:numPr>
        <w:spacing w:before="240"/>
      </w:pPr>
      <w:r>
        <w:t>Proponer a la legislatura iniciativas de ley</w:t>
      </w:r>
    </w:p>
    <w:p w14:paraId="4867894C" w14:textId="77777777" w:rsidR="008D3A50" w:rsidRDefault="008D3A50" w:rsidP="002344F4">
      <w:pPr>
        <w:pStyle w:val="ListParagraph"/>
        <w:numPr>
          <w:ilvl w:val="0"/>
          <w:numId w:val="16"/>
        </w:numPr>
        <w:spacing w:before="240"/>
      </w:pPr>
      <w:r>
        <w:t>Proponer a la legislatura la creación de organismos descentralizados</w:t>
      </w:r>
    </w:p>
    <w:p w14:paraId="470B12B5" w14:textId="77777777" w:rsidR="008D3A50" w:rsidRDefault="008D3A50" w:rsidP="002344F4">
      <w:pPr>
        <w:pStyle w:val="ListParagraph"/>
        <w:numPr>
          <w:ilvl w:val="0"/>
          <w:numId w:val="16"/>
        </w:numPr>
        <w:spacing w:before="240"/>
      </w:pPr>
      <w:r>
        <w:t>Proveer a la población de los servicios públicos estipulados en la Constitución federal y estatal</w:t>
      </w:r>
    </w:p>
    <w:p w14:paraId="0ED98B64" w14:textId="77777777" w:rsidR="008D3A50" w:rsidRDefault="008D3A50" w:rsidP="002344F4">
      <w:pPr>
        <w:pStyle w:val="ListParagraph"/>
        <w:numPr>
          <w:ilvl w:val="0"/>
          <w:numId w:val="16"/>
        </w:numPr>
        <w:spacing w:before="240"/>
      </w:pPr>
      <w:r>
        <w:t>Convenir la prestación y acordar la concesión de servicios públicos</w:t>
      </w:r>
    </w:p>
    <w:p w14:paraId="4AC52271" w14:textId="77777777" w:rsidR="008D3A50" w:rsidRDefault="008D3A50" w:rsidP="002344F4">
      <w:pPr>
        <w:pStyle w:val="ListParagraph"/>
        <w:numPr>
          <w:ilvl w:val="0"/>
          <w:numId w:val="16"/>
        </w:numPr>
        <w:spacing w:before="240"/>
      </w:pPr>
      <w:r>
        <w:t>Promover y realizar obras públicas, organizar la administración municipal</w:t>
      </w:r>
    </w:p>
    <w:p w14:paraId="07C71BDA" w14:textId="77777777" w:rsidR="008D3A50" w:rsidRDefault="008D3A50" w:rsidP="002344F4">
      <w:pPr>
        <w:pStyle w:val="ListParagraph"/>
        <w:numPr>
          <w:ilvl w:val="0"/>
          <w:numId w:val="16"/>
        </w:numPr>
        <w:spacing w:before="240"/>
      </w:pPr>
      <w:r>
        <w:lastRenderedPageBreak/>
        <w:t>Municipalizar servicios públicos</w:t>
      </w:r>
    </w:p>
    <w:p w14:paraId="7C8422A7" w14:textId="77777777" w:rsidR="008D3A50" w:rsidRDefault="008D3A50" w:rsidP="002344F4">
      <w:pPr>
        <w:pStyle w:val="ListParagraph"/>
        <w:numPr>
          <w:ilvl w:val="0"/>
          <w:numId w:val="16"/>
        </w:numPr>
        <w:spacing w:before="240"/>
      </w:pPr>
      <w:r>
        <w:t>Administrar su hacienda pública</w:t>
      </w:r>
    </w:p>
    <w:p w14:paraId="7432642A" w14:textId="77777777" w:rsidR="008D3A50" w:rsidRDefault="008D3A50" w:rsidP="002344F4">
      <w:pPr>
        <w:pStyle w:val="ListParagraph"/>
        <w:numPr>
          <w:ilvl w:val="0"/>
          <w:numId w:val="16"/>
        </w:numPr>
        <w:spacing w:before="240"/>
      </w:pPr>
      <w:r>
        <w:t>Aprobar, ejecutar y controlar su presupuesto de egresos</w:t>
      </w:r>
    </w:p>
    <w:p w14:paraId="4C399711" w14:textId="77777777" w:rsidR="008D3A50" w:rsidRDefault="008D3A50" w:rsidP="002344F4">
      <w:pPr>
        <w:pStyle w:val="ListParagraph"/>
        <w:numPr>
          <w:ilvl w:val="0"/>
          <w:numId w:val="16"/>
        </w:numPr>
        <w:spacing w:before="240"/>
      </w:pPr>
      <w:r>
        <w:t>Autorizar la contratación de empréstitos con apego a la legislación de deuda pública</w:t>
      </w:r>
    </w:p>
    <w:p w14:paraId="58655219" w14:textId="77777777" w:rsidR="008D3A50" w:rsidRDefault="008D3A50" w:rsidP="002344F4">
      <w:pPr>
        <w:pStyle w:val="ListParagraph"/>
        <w:numPr>
          <w:ilvl w:val="0"/>
          <w:numId w:val="16"/>
        </w:numPr>
        <w:spacing w:before="240"/>
      </w:pPr>
      <w:r>
        <w:t>Participar en la creación de reservas</w:t>
      </w:r>
    </w:p>
    <w:p w14:paraId="420B6AA4" w14:textId="77777777" w:rsidR="008D3A50" w:rsidRDefault="008D3A50" w:rsidP="002344F4">
      <w:pPr>
        <w:pStyle w:val="ListParagraph"/>
        <w:numPr>
          <w:ilvl w:val="0"/>
          <w:numId w:val="16"/>
        </w:numPr>
        <w:spacing w:before="240"/>
      </w:pPr>
      <w:r>
        <w:t>Controlar el uso de suelo urbano</w:t>
      </w:r>
    </w:p>
    <w:p w14:paraId="4B06DC16" w14:textId="77777777" w:rsidR="008D3A50" w:rsidRDefault="008D3A50" w:rsidP="002344F4">
      <w:pPr>
        <w:pStyle w:val="ListParagraph"/>
        <w:numPr>
          <w:ilvl w:val="0"/>
          <w:numId w:val="16"/>
        </w:numPr>
        <w:spacing w:before="240"/>
      </w:pPr>
      <w:r>
        <w:t xml:space="preserve"> Convenir la prestación de servicios públicos en áreas conurbadas o intermunicipales</w:t>
      </w:r>
    </w:p>
    <w:p w14:paraId="61360EE8" w14:textId="77777777" w:rsidR="008D3A50" w:rsidRDefault="008D3A50" w:rsidP="002344F4">
      <w:pPr>
        <w:pStyle w:val="ListParagraph"/>
        <w:numPr>
          <w:ilvl w:val="0"/>
          <w:numId w:val="16"/>
        </w:numPr>
        <w:spacing w:before="240"/>
      </w:pPr>
      <w:r>
        <w:t>Constituir o participar en empresas paramunicipales o fideicomisos</w:t>
      </w:r>
    </w:p>
    <w:p w14:paraId="71E6CF17" w14:textId="77777777" w:rsidR="008D3A50" w:rsidRDefault="008D3A50" w:rsidP="002344F4">
      <w:pPr>
        <w:pStyle w:val="ListParagraph"/>
        <w:numPr>
          <w:ilvl w:val="0"/>
          <w:numId w:val="16"/>
        </w:numPr>
        <w:spacing w:before="240"/>
      </w:pPr>
      <w:r>
        <w:t>Enajenar, arrendar, dar en usufructo o comodato bienes del municipio, normalmente con autorización de la legislatura</w:t>
      </w:r>
    </w:p>
    <w:p w14:paraId="3EA3AC60" w14:textId="77777777" w:rsidR="008D3A50" w:rsidRDefault="008D3A50" w:rsidP="002344F4">
      <w:pPr>
        <w:pStyle w:val="ListParagraph"/>
        <w:numPr>
          <w:ilvl w:val="0"/>
          <w:numId w:val="16"/>
        </w:numPr>
        <w:spacing w:before="240"/>
      </w:pPr>
      <w:r>
        <w:t>Desafectar bienes municipales del servicio público</w:t>
      </w:r>
    </w:p>
    <w:p w14:paraId="2818C501" w14:textId="77777777" w:rsidR="008D3A50" w:rsidRDefault="008D3A50" w:rsidP="002344F4">
      <w:pPr>
        <w:pStyle w:val="ListParagraph"/>
        <w:numPr>
          <w:ilvl w:val="0"/>
          <w:numId w:val="16"/>
        </w:numPr>
        <w:spacing w:before="240"/>
      </w:pPr>
      <w:r>
        <w:t>Elaborar y promover programas de financiamiento de servicios públicos</w:t>
      </w:r>
    </w:p>
    <w:p w14:paraId="594A80F1" w14:textId="77777777" w:rsidR="008D3A50" w:rsidRDefault="008D3A50" w:rsidP="002344F4">
      <w:pPr>
        <w:spacing w:before="240"/>
      </w:pPr>
      <w:r>
        <w:t xml:space="preserve">Además de la Constitución federal (artículo 115 en particular) y de los estados, el marco competencial de los municipios de una entidad se rige por lo dispuesto por la </w:t>
      </w:r>
      <w:r w:rsidRPr="0000717B">
        <w:rPr>
          <w:b/>
        </w:rPr>
        <w:t>Ley Orgánica Municipal</w:t>
      </w:r>
      <w:r>
        <w:t xml:space="preserve"> correspondiente. El cabildo determina la organización del municipio bajo lo establecido en esta Ley, además de inspeccionar y vigilar el desempeño de las áreas de la administración municipal encabezadas por el presidente. El patrimonio municipal se rige por el marco legal estatal y su gestión es fiscalizada por la legislatura estatal.</w:t>
      </w:r>
    </w:p>
    <w:p w14:paraId="1A4185A1" w14:textId="77777777" w:rsidR="008D3A50" w:rsidRDefault="008D3A50" w:rsidP="002344F4">
      <w:pPr>
        <w:spacing w:before="240"/>
      </w:pPr>
      <w:r>
        <w:t>La administración del municipio normalmente se organiza en esferas:</w:t>
      </w:r>
    </w:p>
    <w:p w14:paraId="5EB0306D" w14:textId="77777777" w:rsidR="008D3A50" w:rsidRDefault="008D3A50" w:rsidP="002344F4">
      <w:pPr>
        <w:pStyle w:val="ListParagraph"/>
        <w:numPr>
          <w:ilvl w:val="0"/>
          <w:numId w:val="16"/>
        </w:numPr>
        <w:spacing w:before="240"/>
      </w:pPr>
      <w:r>
        <w:t>Centralizada, para asuntos como gobierno, obras y servicios públicos, tesorería y seguridad.</w:t>
      </w:r>
    </w:p>
    <w:p w14:paraId="283EB59E" w14:textId="77E68D37" w:rsidR="008D3A50" w:rsidRDefault="008D3A50" w:rsidP="002344F4">
      <w:pPr>
        <w:pStyle w:val="ListParagraph"/>
        <w:numPr>
          <w:ilvl w:val="0"/>
          <w:numId w:val="16"/>
        </w:numPr>
        <w:spacing w:before="240"/>
      </w:pPr>
      <w:r>
        <w:t>Desconcentrada, para asuntos que es preferible operen con mayor margen de libertad</w:t>
      </w:r>
      <w:r w:rsidR="001B7F98">
        <w:t>.</w:t>
      </w:r>
    </w:p>
    <w:p w14:paraId="08CA3715" w14:textId="62C46220" w:rsidR="008D3A50" w:rsidRDefault="008D3A50" w:rsidP="002344F4">
      <w:pPr>
        <w:pStyle w:val="ListParagraph"/>
        <w:numPr>
          <w:ilvl w:val="0"/>
          <w:numId w:val="16"/>
        </w:numPr>
        <w:spacing w:before="240"/>
      </w:pPr>
      <w:r>
        <w:t>Descentralizada, mediante órganos constituidos por decreto, a los que se dota de personalidad jurídica y patrimonio propio, como los sistemas de desarrollo de la familia o los operadores de agua potable y saneamiento</w:t>
      </w:r>
      <w:r w:rsidR="001B7F98">
        <w:t>.</w:t>
      </w:r>
    </w:p>
    <w:p w14:paraId="50AFDB72" w14:textId="22F55C17" w:rsidR="008D3A50" w:rsidRDefault="008D3A50" w:rsidP="002344F4">
      <w:pPr>
        <w:pStyle w:val="ListParagraph"/>
        <w:numPr>
          <w:ilvl w:val="0"/>
          <w:numId w:val="16"/>
        </w:numPr>
        <w:spacing w:before="240"/>
      </w:pPr>
      <w:r>
        <w:t>Por convenio con otros gobiernos municipales o el estatal</w:t>
      </w:r>
      <w:r w:rsidR="001B7F98">
        <w:t>.</w:t>
      </w:r>
    </w:p>
    <w:p w14:paraId="058294CF" w14:textId="39DA9880" w:rsidR="008D3A50" w:rsidRDefault="008D3A50" w:rsidP="002344F4">
      <w:pPr>
        <w:pStyle w:val="ListParagraph"/>
        <w:numPr>
          <w:ilvl w:val="0"/>
          <w:numId w:val="16"/>
        </w:numPr>
        <w:spacing w:before="240"/>
      </w:pPr>
      <w:r>
        <w:t>Por concesión a particulares de la prestación de servicios públicos bajo reglas prestablecidas, cuyo cumplimiento vigila y fiscaliza en primera instancia el propio ayuntamiento</w:t>
      </w:r>
      <w:r w:rsidR="001B7F98">
        <w:t>.</w:t>
      </w:r>
    </w:p>
    <w:p w14:paraId="7D938E5B" w14:textId="12193E8B" w:rsidR="008D3A50" w:rsidRDefault="008D3A50" w:rsidP="002344F4">
      <w:pPr>
        <w:pStyle w:val="ListParagraph"/>
        <w:numPr>
          <w:ilvl w:val="0"/>
          <w:numId w:val="16"/>
        </w:numPr>
        <w:spacing w:before="240"/>
      </w:pPr>
      <w:r>
        <w:t>Por colaboración, con la participación organizada de la comunidad</w:t>
      </w:r>
      <w:r w:rsidR="001B7F98">
        <w:t>.</w:t>
      </w:r>
    </w:p>
    <w:p w14:paraId="20C92C00" w14:textId="70997300" w:rsidR="008D3A50" w:rsidRDefault="008D3A50" w:rsidP="002344F4">
      <w:pPr>
        <w:spacing w:before="240"/>
      </w:pPr>
      <w:r>
        <w:t>La siguiente figura sintetiza la estructuración del marco legal del ámbito municipal.</w:t>
      </w:r>
    </w:p>
    <w:p w14:paraId="49DDB059" w14:textId="25458C7C" w:rsidR="008D3A50" w:rsidRDefault="008D3A50" w:rsidP="002344F4">
      <w:pPr>
        <w:spacing w:before="240"/>
      </w:pPr>
    </w:p>
    <w:p w14:paraId="7D27A54F" w14:textId="35813410" w:rsidR="008D3A50" w:rsidRDefault="008D3A50" w:rsidP="002344F4">
      <w:pPr>
        <w:spacing w:before="240"/>
      </w:pPr>
    </w:p>
    <w:p w14:paraId="75249664" w14:textId="4C06DBF5" w:rsidR="008D3A50" w:rsidRDefault="008D3A50" w:rsidP="002344F4">
      <w:pPr>
        <w:pStyle w:val="Figura"/>
        <w:spacing w:line="276" w:lineRule="auto"/>
      </w:pPr>
      <w:bookmarkStart w:id="13" w:name="_Toc458424205"/>
      <w:r w:rsidRPr="007318DD">
        <w:rPr>
          <w:lang w:val="es-MX"/>
        </w:rPr>
        <w:lastRenderedPageBreak/>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1</w:t>
      </w:r>
      <w:r>
        <w:rPr>
          <w:noProof/>
        </w:rPr>
        <w:fldChar w:fldCharType="end"/>
      </w:r>
      <w:r w:rsidRPr="00A83095">
        <w:t xml:space="preserve"> </w:t>
      </w:r>
      <w:r>
        <w:t xml:space="preserve">Marco </w:t>
      </w:r>
      <w:r w:rsidR="00A6134D">
        <w:t xml:space="preserve">Normativo </w:t>
      </w:r>
      <w:r>
        <w:t xml:space="preserve">de la </w:t>
      </w:r>
      <w:r w:rsidR="00A6134D">
        <w:t xml:space="preserve">Gestión Municipal </w:t>
      </w:r>
      <w:r>
        <w:t xml:space="preserve">en </w:t>
      </w:r>
      <w:r w:rsidR="00A6134D">
        <w:t>Materia de Finanzas Públicas</w:t>
      </w:r>
      <w:bookmarkEnd w:id="13"/>
    </w:p>
    <w:p w14:paraId="60A9C80D" w14:textId="77777777" w:rsidR="008D3A50" w:rsidRDefault="008D3A50" w:rsidP="002344F4">
      <w:pPr>
        <w:spacing w:before="240"/>
      </w:pPr>
      <w:r>
        <w:rPr>
          <w:noProof/>
          <w:lang w:val="en-US"/>
        </w:rPr>
        <w:drawing>
          <wp:inline distT="0" distB="0" distL="0" distR="0" wp14:anchorId="6C6C8292" wp14:editId="2347511B">
            <wp:extent cx="5355771" cy="2100943"/>
            <wp:effectExtent l="19050" t="0" r="16510" b="1397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727B17D5" w14:textId="77777777" w:rsidR="004E5E30" w:rsidRPr="00723347" w:rsidRDefault="004E5E30" w:rsidP="002344F4">
      <w:pPr>
        <w:pStyle w:val="Fuente"/>
      </w:pPr>
      <w:r w:rsidRPr="00723347">
        <w:t>Fuente: Elaboración Propia.</w:t>
      </w:r>
    </w:p>
    <w:p w14:paraId="1B27EA00" w14:textId="77777777" w:rsidR="00D4475D" w:rsidRDefault="00D4475D" w:rsidP="002344F4">
      <w:pPr>
        <w:spacing w:before="240"/>
      </w:pPr>
    </w:p>
    <w:p w14:paraId="0FE240F0" w14:textId="682E6368" w:rsidR="009C4803" w:rsidRPr="000F020C" w:rsidRDefault="009C4803" w:rsidP="002344F4">
      <w:pPr>
        <w:pStyle w:val="Titulo4"/>
        <w:rPr>
          <w:iCs/>
        </w:rPr>
      </w:pPr>
      <w:bookmarkStart w:id="14" w:name="_Toc458424117"/>
      <w:r w:rsidRPr="000F020C">
        <w:t xml:space="preserve">Marco </w:t>
      </w:r>
      <w:r w:rsidR="00A6134D" w:rsidRPr="000F020C">
        <w:t xml:space="preserve">Institucional </w:t>
      </w:r>
      <w:r w:rsidRPr="000F020C">
        <w:t>de Xalapa</w:t>
      </w:r>
      <w:bookmarkEnd w:id="14"/>
    </w:p>
    <w:p w14:paraId="43031549" w14:textId="43E8A1F2" w:rsidR="000A6B6E" w:rsidRDefault="000A6B6E" w:rsidP="002344F4">
      <w:r>
        <w:t>El marco institucional del municipio de Xalapa se forma en principio por sus instituciones formales, acordes a su marco jurisdiccional:</w:t>
      </w:r>
    </w:p>
    <w:p w14:paraId="560F98E6" w14:textId="7FA5EF83" w:rsidR="000A6B6E" w:rsidRDefault="000A6B6E" w:rsidP="002344F4">
      <w:pPr>
        <w:pStyle w:val="Figura"/>
        <w:spacing w:line="276" w:lineRule="auto"/>
      </w:pPr>
      <w:bookmarkStart w:id="15" w:name="_Toc458424206"/>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2</w:t>
      </w:r>
      <w:r>
        <w:rPr>
          <w:noProof/>
        </w:rPr>
        <w:fldChar w:fldCharType="end"/>
      </w:r>
      <w:r w:rsidRPr="00A83095">
        <w:t xml:space="preserve"> </w:t>
      </w:r>
      <w:r>
        <w:t xml:space="preserve">Marco </w:t>
      </w:r>
      <w:r w:rsidR="00A6134D">
        <w:t xml:space="preserve">Institucional </w:t>
      </w:r>
      <w:r>
        <w:t>de Xalapa, Veracruz</w:t>
      </w:r>
      <w:bookmarkEnd w:id="15"/>
    </w:p>
    <w:p w14:paraId="68547C24" w14:textId="77777777" w:rsidR="000A6B6E" w:rsidRDefault="000A6B6E" w:rsidP="002344F4">
      <w:pPr>
        <w:spacing w:before="240"/>
      </w:pPr>
      <w:r>
        <w:rPr>
          <w:noProof/>
          <w:lang w:val="en-US"/>
        </w:rPr>
        <w:drawing>
          <wp:inline distT="0" distB="0" distL="0" distR="0" wp14:anchorId="034D61D2" wp14:editId="01FF5067">
            <wp:extent cx="5486400" cy="2808514"/>
            <wp:effectExtent l="19050" t="0" r="57150"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F4E414B" w14:textId="77777777" w:rsidR="00EC66A7" w:rsidRPr="00723347" w:rsidRDefault="00EC66A7" w:rsidP="002344F4">
      <w:pPr>
        <w:pStyle w:val="Fuente"/>
      </w:pPr>
      <w:r w:rsidRPr="00723347">
        <w:t>Fuente: Elaboración Propia.</w:t>
      </w:r>
    </w:p>
    <w:p w14:paraId="70238FBD" w14:textId="77777777" w:rsidR="00EC66A7" w:rsidRDefault="00EC66A7" w:rsidP="002344F4">
      <w:pPr>
        <w:spacing w:before="240"/>
      </w:pPr>
    </w:p>
    <w:p w14:paraId="0C2B5D21" w14:textId="77777777" w:rsidR="000A6B6E" w:rsidRDefault="000A6B6E" w:rsidP="002344F4">
      <w:pPr>
        <w:spacing w:before="240"/>
      </w:pPr>
      <w:r>
        <w:lastRenderedPageBreak/>
        <w:t>Más adelante se analizan estos ordenamientos en relación con el presente estudio.</w:t>
      </w:r>
    </w:p>
    <w:p w14:paraId="3C7F7186" w14:textId="77777777" w:rsidR="00544F1C" w:rsidRDefault="00544F1C" w:rsidP="002344F4">
      <w:pPr>
        <w:spacing w:before="240"/>
      </w:pPr>
    </w:p>
    <w:p w14:paraId="76A06B9D" w14:textId="620FEC2D" w:rsidR="000A6B6E" w:rsidRDefault="000A6B6E" w:rsidP="002344F4">
      <w:pPr>
        <w:pStyle w:val="Heading3"/>
        <w:rPr>
          <w:iCs/>
        </w:rPr>
      </w:pPr>
      <w:bookmarkStart w:id="16" w:name="_Toc455687260"/>
      <w:bookmarkStart w:id="17" w:name="_Toc458424118"/>
      <w:r w:rsidRPr="009F261D">
        <w:t xml:space="preserve">Análisis del </w:t>
      </w:r>
      <w:r w:rsidR="00A6134D" w:rsidRPr="009F261D">
        <w:t>Marco Institucional</w:t>
      </w:r>
      <w:r w:rsidRPr="009F261D">
        <w:t>/</w:t>
      </w:r>
      <w:r w:rsidR="00A6134D" w:rsidRPr="009F261D">
        <w:t xml:space="preserve">Legal </w:t>
      </w:r>
      <w:r w:rsidRPr="009F261D">
        <w:t xml:space="preserve">de la </w:t>
      </w:r>
      <w:r w:rsidR="00A6134D" w:rsidRPr="009F261D">
        <w:t xml:space="preserve">Prestación </w:t>
      </w:r>
      <w:r w:rsidRPr="009F261D">
        <w:t xml:space="preserve">de </w:t>
      </w:r>
      <w:r w:rsidR="00A6134D" w:rsidRPr="009F261D">
        <w:t xml:space="preserve">Servicios </w:t>
      </w:r>
      <w:r w:rsidRPr="009F261D">
        <w:t xml:space="preserve">de </w:t>
      </w:r>
      <w:r w:rsidR="00A6134D" w:rsidRPr="009F261D">
        <w:t>Limpia</w:t>
      </w:r>
      <w:bookmarkEnd w:id="16"/>
      <w:bookmarkEnd w:id="17"/>
    </w:p>
    <w:p w14:paraId="776F53FD" w14:textId="190B8682" w:rsidR="000A6B6E" w:rsidRPr="00ED52C7" w:rsidRDefault="000A6B6E" w:rsidP="002344F4">
      <w:pPr>
        <w:pStyle w:val="Titulo4"/>
      </w:pPr>
      <w:bookmarkStart w:id="18" w:name="_Toc458424119"/>
      <w:r w:rsidRPr="00ED52C7">
        <w:t xml:space="preserve">Conceptos </w:t>
      </w:r>
      <w:r w:rsidR="00A6134D" w:rsidRPr="00ED52C7">
        <w:t>Generales</w:t>
      </w:r>
      <w:bookmarkEnd w:id="18"/>
    </w:p>
    <w:p w14:paraId="04F5F864" w14:textId="6D906D16" w:rsidR="000A6B6E" w:rsidRDefault="000A6B6E" w:rsidP="002344F4">
      <w:r>
        <w:t xml:space="preserve">En México, los servicios de limpia han sido regulados tradicionalmente por </w:t>
      </w:r>
      <w:sdt>
        <w:sdtPr>
          <w:id w:val="1812512641"/>
          <w:citation/>
        </w:sdtPr>
        <w:sdtEndPr/>
        <w:sdtContent>
          <w:r>
            <w:fldChar w:fldCharType="begin"/>
          </w:r>
          <w:r>
            <w:instrText xml:space="preserve"> CITATION Ord99 \l 2058 </w:instrText>
          </w:r>
          <w:r>
            <w:fldChar w:fldCharType="separate"/>
          </w:r>
          <w:r w:rsidR="00BA59A5">
            <w:rPr>
              <w:noProof/>
            </w:rPr>
            <w:t>(Ordaz, Jiménez, Medina, Aguirre, &amp; Cebrián, 1999)</w:t>
          </w:r>
          <w:r>
            <w:fldChar w:fldCharType="end"/>
          </w:r>
        </w:sdtContent>
      </w:sdt>
      <w:r>
        <w:t>:</w:t>
      </w:r>
    </w:p>
    <w:p w14:paraId="6B46C1F5" w14:textId="77777777" w:rsidR="000A6B6E" w:rsidRDefault="000A6B6E" w:rsidP="002344F4">
      <w:pPr>
        <w:pStyle w:val="ListParagraph"/>
        <w:numPr>
          <w:ilvl w:val="0"/>
          <w:numId w:val="17"/>
        </w:numPr>
      </w:pPr>
      <w:r>
        <w:t>la Ley Orgánica Municipal de cada estado</w:t>
      </w:r>
    </w:p>
    <w:p w14:paraId="148BC599" w14:textId="77777777" w:rsidR="000A6B6E" w:rsidRDefault="000A6B6E" w:rsidP="002344F4">
      <w:pPr>
        <w:pStyle w:val="ListParagraph"/>
        <w:numPr>
          <w:ilvl w:val="0"/>
          <w:numId w:val="17"/>
        </w:numPr>
      </w:pPr>
      <w:r>
        <w:t>La Ley de Desarrollo Urbano</w:t>
      </w:r>
    </w:p>
    <w:p w14:paraId="51284025" w14:textId="77777777" w:rsidR="000A6B6E" w:rsidRDefault="000A6B6E" w:rsidP="002344F4">
      <w:pPr>
        <w:pStyle w:val="ListParagraph"/>
        <w:numPr>
          <w:ilvl w:val="0"/>
          <w:numId w:val="17"/>
        </w:numPr>
      </w:pPr>
      <w:r>
        <w:t>Las Leyes Hacendarias</w:t>
      </w:r>
    </w:p>
    <w:p w14:paraId="1031A2D0" w14:textId="77777777" w:rsidR="000A6B6E" w:rsidRDefault="000A6B6E" w:rsidP="002344F4">
      <w:pPr>
        <w:pStyle w:val="ListParagraph"/>
        <w:numPr>
          <w:ilvl w:val="0"/>
          <w:numId w:val="17"/>
        </w:numPr>
      </w:pPr>
      <w:r>
        <w:t>Los Bandos de Policía y Buen Gobierno municipales</w:t>
      </w:r>
    </w:p>
    <w:p w14:paraId="5B3FB118" w14:textId="77777777" w:rsidR="000A6B6E" w:rsidRDefault="000A6B6E" w:rsidP="002344F4">
      <w:pPr>
        <w:pStyle w:val="ListParagraph"/>
        <w:numPr>
          <w:ilvl w:val="0"/>
          <w:numId w:val="17"/>
        </w:numPr>
      </w:pPr>
      <w:r>
        <w:t>Los reglamentos municipales</w:t>
      </w:r>
    </w:p>
    <w:p w14:paraId="3579D404" w14:textId="77777777" w:rsidR="000A6B6E" w:rsidRDefault="000A6B6E" w:rsidP="002344F4">
      <w:r>
        <w:t>Cuando a partir de fines de la década de los 80 surgió la legislación federal y estatal en materia de regulación ambiental, el manejo de los residuos contó con un marco más completo para su generación, recolección, transporte, tratamiento y disposición final; asimismo, el gobierno federal inició la emisión de normas oficiales mexicanas (NOM) y reglas técnicas para regular dichas actividades.</w:t>
      </w:r>
    </w:p>
    <w:p w14:paraId="1DC75F51" w14:textId="527E5774" w:rsidR="000A6B6E" w:rsidRDefault="00EC66A7" w:rsidP="003F6117">
      <w:pPr>
        <w:pStyle w:val="Tabla"/>
      </w:pPr>
      <w:bookmarkStart w:id="19" w:name="_Toc458424146"/>
      <w:r w:rsidRPr="00F841C6">
        <w:t xml:space="preserve">Tabla </w:t>
      </w:r>
      <w:fldSimple w:instr=" STYLEREF 1 \s ">
        <w:r w:rsidR="00BA59A5">
          <w:rPr>
            <w:noProof/>
          </w:rPr>
          <w:t>iii</w:t>
        </w:r>
      </w:fldSimple>
      <w:r w:rsidR="00BA59A5">
        <w:t>.</w:t>
      </w:r>
      <w:fldSimple w:instr=" SEQ Tabla_ \* ARABIC \s 1 ">
        <w:r w:rsidR="00BA59A5">
          <w:rPr>
            <w:noProof/>
          </w:rPr>
          <w:t>1</w:t>
        </w:r>
      </w:fldSimple>
      <w:r w:rsidRPr="00F841C6">
        <w:t xml:space="preserve"> </w:t>
      </w:r>
      <w:r>
        <w:t>M</w:t>
      </w:r>
      <w:r w:rsidR="000A6B6E">
        <w:t xml:space="preserve">arco </w:t>
      </w:r>
      <w:r>
        <w:t xml:space="preserve">Legal </w:t>
      </w:r>
      <w:r w:rsidR="000A6B6E">
        <w:t xml:space="preserve">para el </w:t>
      </w:r>
      <w:r>
        <w:t xml:space="preserve">Manejo </w:t>
      </w:r>
      <w:r w:rsidR="000A6B6E">
        <w:t xml:space="preserve">de los </w:t>
      </w:r>
      <w:r>
        <w:t>Residuos Sólidos Municipales</w:t>
      </w:r>
      <w:r w:rsidR="000A6B6E">
        <w:t>.</w:t>
      </w:r>
      <w:bookmarkEnd w:id="19"/>
    </w:p>
    <w:tbl>
      <w:tblPr>
        <w:tblStyle w:val="Tabladecuadrcula4-nfasis12"/>
        <w:tblW w:w="5000" w:type="pct"/>
        <w:tblLook w:val="0620" w:firstRow="1" w:lastRow="0" w:firstColumn="0" w:lastColumn="0" w:noHBand="1" w:noVBand="1"/>
      </w:tblPr>
      <w:tblGrid>
        <w:gridCol w:w="2354"/>
        <w:gridCol w:w="6700"/>
      </w:tblGrid>
      <w:tr w:rsidR="000A6B6E" w:rsidRPr="009E5187" w14:paraId="77B1E72D" w14:textId="77777777" w:rsidTr="00CF6F00">
        <w:trPr>
          <w:cnfStyle w:val="100000000000" w:firstRow="1" w:lastRow="0" w:firstColumn="0" w:lastColumn="0" w:oddVBand="0" w:evenVBand="0" w:oddHBand="0" w:evenHBand="0" w:firstRowFirstColumn="0" w:firstRowLastColumn="0" w:lastRowFirstColumn="0" w:lastRowLastColumn="0"/>
        </w:trPr>
        <w:tc>
          <w:tcPr>
            <w:tcW w:w="1300" w:type="pct"/>
            <w:shd w:val="clear" w:color="auto" w:fill="4F81BD"/>
            <w:hideMark/>
          </w:tcPr>
          <w:p w14:paraId="04A0734E" w14:textId="0D75B719" w:rsidR="000A6B6E" w:rsidRPr="009E5187" w:rsidRDefault="00D7628C" w:rsidP="002344F4">
            <w:pPr>
              <w:spacing w:line="276" w:lineRule="auto"/>
              <w:jc w:val="left"/>
              <w:rPr>
                <w:rFonts w:ascii="Times New Roman" w:hAnsi="Times New Roman"/>
                <w:sz w:val="20"/>
                <w:szCs w:val="24"/>
                <w:lang w:eastAsia="es-MX"/>
              </w:rPr>
            </w:pPr>
            <w:r>
              <w:br w:type="page"/>
            </w:r>
            <w:r w:rsidR="000A6B6E" w:rsidRPr="009E5187">
              <w:rPr>
                <w:sz w:val="20"/>
                <w:lang w:eastAsia="es-MX"/>
              </w:rPr>
              <w:t>Ordenamiento</w:t>
            </w:r>
          </w:p>
        </w:tc>
        <w:tc>
          <w:tcPr>
            <w:tcW w:w="3700" w:type="pct"/>
            <w:shd w:val="clear" w:color="auto" w:fill="4F81BD"/>
            <w:hideMark/>
          </w:tcPr>
          <w:p w14:paraId="1A7438C0" w14:textId="77777777"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Descripción</w:t>
            </w:r>
          </w:p>
        </w:tc>
      </w:tr>
      <w:tr w:rsidR="000A6B6E" w:rsidRPr="009E5187" w14:paraId="09444D18" w14:textId="77777777" w:rsidTr="00531750">
        <w:tc>
          <w:tcPr>
            <w:tcW w:w="1300" w:type="pct"/>
            <w:vAlign w:val="center"/>
            <w:hideMark/>
          </w:tcPr>
          <w:p w14:paraId="7EFEA9D9"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Constitución Política de los Estados Unidos Mexicanos</w:t>
            </w:r>
          </w:p>
        </w:tc>
        <w:tc>
          <w:tcPr>
            <w:tcW w:w="3700" w:type="pct"/>
            <w:vAlign w:val="center"/>
            <w:hideMark/>
          </w:tcPr>
          <w:p w14:paraId="0AC6D775" w14:textId="6D811E61"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Indica que los servicios públicos municipales que deben ser prestados por los ayuntamientos, entre ellos el servicio de limpia (Articulo 115)</w:t>
            </w:r>
            <w:r w:rsidR="001B7F98">
              <w:rPr>
                <w:sz w:val="20"/>
                <w:lang w:eastAsia="es-MX"/>
              </w:rPr>
              <w:t>.</w:t>
            </w:r>
          </w:p>
        </w:tc>
      </w:tr>
      <w:tr w:rsidR="000A6B6E" w:rsidRPr="009E5187" w14:paraId="29FEABBD" w14:textId="77777777" w:rsidTr="00531750">
        <w:tc>
          <w:tcPr>
            <w:tcW w:w="1300" w:type="pct"/>
            <w:shd w:val="clear" w:color="auto" w:fill="D3DFEE"/>
            <w:vAlign w:val="center"/>
            <w:hideMark/>
          </w:tcPr>
          <w:p w14:paraId="1C4E3DEE"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Ley General de Salud</w:t>
            </w:r>
          </w:p>
        </w:tc>
        <w:tc>
          <w:tcPr>
            <w:tcW w:w="3700" w:type="pct"/>
            <w:shd w:val="clear" w:color="auto" w:fill="D3DFEE"/>
            <w:vAlign w:val="center"/>
            <w:hideMark/>
          </w:tcPr>
          <w:p w14:paraId="00AA8D62" w14:textId="77777777" w:rsidR="000A6B6E" w:rsidRPr="009E5187" w:rsidRDefault="000A6B6E" w:rsidP="002344F4">
            <w:pPr>
              <w:spacing w:line="276" w:lineRule="auto"/>
              <w:jc w:val="left"/>
              <w:rPr>
                <w:rFonts w:ascii="Times New Roman" w:hAnsi="Times New Roman"/>
                <w:sz w:val="20"/>
                <w:szCs w:val="24"/>
                <w:lang w:eastAsia="es-MX"/>
              </w:rPr>
            </w:pPr>
            <w:r>
              <w:rPr>
                <w:sz w:val="20"/>
                <w:lang w:eastAsia="es-MX"/>
              </w:rPr>
              <w:t>Establ</w:t>
            </w:r>
            <w:r w:rsidRPr="009E5187">
              <w:rPr>
                <w:sz w:val="20"/>
                <w:lang w:eastAsia="es-MX"/>
              </w:rPr>
              <w:t>ece las disposiciones relacionadas al servicio público de limpia en donde se promueve y apoya el saneamiento básico, se establecen normas y medidas tendientes a la protección de la salud humana para aumentar su calidad de vida.</w:t>
            </w:r>
          </w:p>
        </w:tc>
      </w:tr>
      <w:tr w:rsidR="000A6B6E" w:rsidRPr="009E5187" w14:paraId="59989E84" w14:textId="77777777" w:rsidTr="00531750">
        <w:tc>
          <w:tcPr>
            <w:tcW w:w="1300" w:type="pct"/>
            <w:vAlign w:val="center"/>
            <w:hideMark/>
          </w:tcPr>
          <w:p w14:paraId="2A0F41E9"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Ley General del Equilibrio Ecológico y la Protección al Ambiente</w:t>
            </w:r>
          </w:p>
        </w:tc>
        <w:tc>
          <w:tcPr>
            <w:tcW w:w="3700" w:type="pct"/>
            <w:vAlign w:val="center"/>
            <w:hideMark/>
          </w:tcPr>
          <w:p w14:paraId="26605B3B" w14:textId="0D775ECF"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Plantea que los sistemas de manejo y disposición de residuos sólidos no peligrosos quedan sujetos a autorización y legislación estatal o en su caso, municipal; y la disposición final de los residuos sólidos no peligrosos, mediante rellenos sanitarios</w:t>
            </w:r>
            <w:r w:rsidR="001B7F98">
              <w:rPr>
                <w:sz w:val="20"/>
                <w:lang w:eastAsia="es-MX"/>
              </w:rPr>
              <w:t>.</w:t>
            </w:r>
          </w:p>
        </w:tc>
      </w:tr>
      <w:tr w:rsidR="000A6B6E" w:rsidRPr="009E5187" w14:paraId="204519B0" w14:textId="77777777" w:rsidTr="00531750">
        <w:trPr>
          <w:trHeight w:val="849"/>
        </w:trPr>
        <w:tc>
          <w:tcPr>
            <w:tcW w:w="1300" w:type="pct"/>
            <w:shd w:val="clear" w:color="auto" w:fill="D3DFEE"/>
            <w:vAlign w:val="center"/>
          </w:tcPr>
          <w:p w14:paraId="4F06195D" w14:textId="77777777" w:rsidR="000A6B6E" w:rsidRPr="009E5187" w:rsidRDefault="000A6B6E" w:rsidP="002344F4">
            <w:pPr>
              <w:spacing w:line="276" w:lineRule="auto"/>
              <w:jc w:val="center"/>
              <w:rPr>
                <w:sz w:val="20"/>
                <w:lang w:eastAsia="es-MX"/>
              </w:rPr>
            </w:pPr>
            <w:r w:rsidRPr="00AF450F">
              <w:rPr>
                <w:sz w:val="20"/>
                <w:lang w:eastAsia="es-MX"/>
              </w:rPr>
              <w:t>Ley Federal de Responsabilidad Ambiental</w:t>
            </w:r>
          </w:p>
        </w:tc>
        <w:tc>
          <w:tcPr>
            <w:tcW w:w="3700" w:type="pct"/>
            <w:shd w:val="clear" w:color="auto" w:fill="D3DFEE"/>
            <w:vAlign w:val="center"/>
          </w:tcPr>
          <w:p w14:paraId="3807DA0E" w14:textId="77777777" w:rsidR="000A6B6E" w:rsidRPr="009E5187" w:rsidRDefault="000A6B6E" w:rsidP="002344F4">
            <w:pPr>
              <w:spacing w:line="276" w:lineRule="auto"/>
              <w:jc w:val="left"/>
              <w:rPr>
                <w:sz w:val="20"/>
                <w:lang w:eastAsia="es-MX"/>
              </w:rPr>
            </w:pPr>
            <w:r>
              <w:rPr>
                <w:sz w:val="20"/>
                <w:lang w:eastAsia="es-MX"/>
              </w:rPr>
              <w:t>Establece la responsabilidad ambiental asociada al mal manejo de residuos peligrosos.</w:t>
            </w:r>
          </w:p>
        </w:tc>
      </w:tr>
      <w:tr w:rsidR="000A6B6E" w:rsidRPr="009E5187" w14:paraId="19001DD1" w14:textId="77777777" w:rsidTr="00531750">
        <w:tc>
          <w:tcPr>
            <w:tcW w:w="1300" w:type="pct"/>
            <w:vAlign w:val="center"/>
          </w:tcPr>
          <w:p w14:paraId="15F73D2C" w14:textId="77777777" w:rsidR="000A6B6E" w:rsidRPr="00AF450F" w:rsidRDefault="000A6B6E" w:rsidP="002344F4">
            <w:pPr>
              <w:spacing w:line="276" w:lineRule="auto"/>
              <w:jc w:val="center"/>
              <w:rPr>
                <w:sz w:val="20"/>
                <w:lang w:eastAsia="es-MX"/>
              </w:rPr>
            </w:pPr>
            <w:r w:rsidRPr="00AF450F">
              <w:rPr>
                <w:sz w:val="20"/>
                <w:lang w:eastAsia="es-MX"/>
              </w:rPr>
              <w:t xml:space="preserve">Ley General para la Prevención </w:t>
            </w:r>
            <w:r>
              <w:rPr>
                <w:sz w:val="20"/>
                <w:lang w:eastAsia="es-MX"/>
              </w:rPr>
              <w:t>y Gestión Integral de l</w:t>
            </w:r>
            <w:r w:rsidRPr="00AF450F">
              <w:rPr>
                <w:sz w:val="20"/>
                <w:lang w:eastAsia="es-MX"/>
              </w:rPr>
              <w:t>os Residuos</w:t>
            </w:r>
            <w:r>
              <w:rPr>
                <w:sz w:val="20"/>
                <w:lang w:eastAsia="es-MX"/>
              </w:rPr>
              <w:t xml:space="preserve"> (y su Reglamento)</w:t>
            </w:r>
          </w:p>
        </w:tc>
        <w:tc>
          <w:tcPr>
            <w:tcW w:w="3700" w:type="pct"/>
            <w:vAlign w:val="center"/>
          </w:tcPr>
          <w:p w14:paraId="48F2785B" w14:textId="7A31B8AF" w:rsidR="000A6B6E" w:rsidRDefault="000A6B6E" w:rsidP="002344F4">
            <w:pPr>
              <w:spacing w:line="276" w:lineRule="auto"/>
              <w:jc w:val="left"/>
              <w:rPr>
                <w:sz w:val="20"/>
                <w:lang w:eastAsia="es-MX"/>
              </w:rPr>
            </w:pPr>
            <w:r>
              <w:rPr>
                <w:sz w:val="20"/>
                <w:lang w:eastAsia="es-MX"/>
              </w:rPr>
              <w:t>Establece las atribuciones de los tres órdenes de gobierno según la clasificación de los residuos como peligrosos, urbanos o de manejo especial. Define instrumentos de política y detalla la regulación de los residuos peligrosos</w:t>
            </w:r>
            <w:r w:rsidR="00531750">
              <w:rPr>
                <w:sz w:val="20"/>
                <w:lang w:eastAsia="es-MX"/>
              </w:rPr>
              <w:t>.</w:t>
            </w:r>
          </w:p>
        </w:tc>
      </w:tr>
      <w:tr w:rsidR="000A6B6E" w:rsidRPr="009E5187" w14:paraId="6D8C9C38" w14:textId="77777777" w:rsidTr="00531750">
        <w:tc>
          <w:tcPr>
            <w:tcW w:w="1300" w:type="pct"/>
            <w:shd w:val="clear" w:color="auto" w:fill="D3DFEE"/>
            <w:vAlign w:val="center"/>
            <w:hideMark/>
          </w:tcPr>
          <w:p w14:paraId="34849DD6"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lastRenderedPageBreak/>
              <w:t>Normas Oficiales Mexicanas y Normas Mexicanas</w:t>
            </w:r>
          </w:p>
        </w:tc>
        <w:tc>
          <w:tcPr>
            <w:tcW w:w="3700" w:type="pct"/>
            <w:shd w:val="clear" w:color="auto" w:fill="D3DFEE"/>
            <w:vAlign w:val="center"/>
            <w:hideMark/>
          </w:tcPr>
          <w:p w14:paraId="5EA7FC72" w14:textId="77777777"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Establecen la forma y procedimientos aplicables al manejo y disposición de residuos sólidos no peligrosos</w:t>
            </w:r>
          </w:p>
        </w:tc>
      </w:tr>
      <w:tr w:rsidR="000A6B6E" w:rsidRPr="009E5187" w14:paraId="07F904D5" w14:textId="77777777" w:rsidTr="00531750">
        <w:tc>
          <w:tcPr>
            <w:tcW w:w="1300" w:type="pct"/>
            <w:vAlign w:val="center"/>
            <w:hideMark/>
          </w:tcPr>
          <w:p w14:paraId="46520562"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Constitución Política Estatal</w:t>
            </w:r>
          </w:p>
        </w:tc>
        <w:tc>
          <w:tcPr>
            <w:tcW w:w="3700" w:type="pct"/>
            <w:vAlign w:val="center"/>
            <w:hideMark/>
          </w:tcPr>
          <w:p w14:paraId="53A54FF3" w14:textId="60871D3D"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Dentro de los Artículos referentes a los municipios se hace referencia a las facultades que tienen los ayuntamientos para prestar el servicio de limpia pública</w:t>
            </w:r>
            <w:r w:rsidR="00531750">
              <w:rPr>
                <w:sz w:val="20"/>
                <w:lang w:eastAsia="es-MX"/>
              </w:rPr>
              <w:t>.</w:t>
            </w:r>
          </w:p>
        </w:tc>
      </w:tr>
      <w:tr w:rsidR="000A6B6E" w:rsidRPr="009E5187" w14:paraId="7060D44A" w14:textId="77777777" w:rsidTr="00531750">
        <w:tc>
          <w:tcPr>
            <w:tcW w:w="1300" w:type="pct"/>
            <w:shd w:val="clear" w:color="auto" w:fill="D3DFEE"/>
            <w:vAlign w:val="center"/>
            <w:hideMark/>
          </w:tcPr>
          <w:p w14:paraId="773B13E7"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Ley Estatal de Protección al Ambiente</w:t>
            </w:r>
          </w:p>
        </w:tc>
        <w:tc>
          <w:tcPr>
            <w:tcW w:w="3700" w:type="pct"/>
            <w:shd w:val="clear" w:color="auto" w:fill="D3DFEE"/>
            <w:vAlign w:val="center"/>
            <w:hideMark/>
          </w:tcPr>
          <w:p w14:paraId="30776B6C" w14:textId="3A799D2E"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Establece disposiciones de observancia obligatoria para cada estado, teniendo como objetivo la prevención, preservación y restauración del equilibrio ecológico, así como los fundamentos para el manejo y disposición final de los residuos sólidos no peligrosos</w:t>
            </w:r>
            <w:r w:rsidR="00531750">
              <w:rPr>
                <w:sz w:val="20"/>
                <w:lang w:eastAsia="es-MX"/>
              </w:rPr>
              <w:t>.</w:t>
            </w:r>
          </w:p>
        </w:tc>
      </w:tr>
      <w:tr w:rsidR="000A6B6E" w:rsidRPr="009E5187" w14:paraId="025CA630" w14:textId="77777777" w:rsidTr="00531750">
        <w:tc>
          <w:tcPr>
            <w:tcW w:w="1300" w:type="pct"/>
            <w:vAlign w:val="center"/>
            <w:hideMark/>
          </w:tcPr>
          <w:p w14:paraId="4DBD14B7"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Ley Orgánica del Municipio Libre</w:t>
            </w:r>
          </w:p>
        </w:tc>
        <w:tc>
          <w:tcPr>
            <w:tcW w:w="3700" w:type="pct"/>
            <w:vAlign w:val="center"/>
            <w:hideMark/>
          </w:tcPr>
          <w:p w14:paraId="69D097CE" w14:textId="668FB664"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Establecen las atribuciones de los ayuntamientos para nombrar las comisiones que atiendan los servicios públicos</w:t>
            </w:r>
            <w:r w:rsidR="00531750">
              <w:rPr>
                <w:sz w:val="20"/>
                <w:lang w:eastAsia="es-MX"/>
              </w:rPr>
              <w:t>.</w:t>
            </w:r>
          </w:p>
        </w:tc>
      </w:tr>
      <w:tr w:rsidR="000A6B6E" w:rsidRPr="009E5187" w14:paraId="3793BF11" w14:textId="77777777" w:rsidTr="00531750">
        <w:tc>
          <w:tcPr>
            <w:tcW w:w="1300" w:type="pct"/>
            <w:shd w:val="clear" w:color="auto" w:fill="D3DFEE"/>
            <w:vAlign w:val="center"/>
            <w:hideMark/>
          </w:tcPr>
          <w:p w14:paraId="37602594"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Bando de Policía y Buen Gobierno</w:t>
            </w:r>
          </w:p>
        </w:tc>
        <w:tc>
          <w:tcPr>
            <w:tcW w:w="3700" w:type="pct"/>
            <w:shd w:val="clear" w:color="auto" w:fill="D3DFEE"/>
            <w:vAlign w:val="center"/>
            <w:hideMark/>
          </w:tcPr>
          <w:p w14:paraId="7E8E63B3" w14:textId="3254FB83"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Plantean el conjunto de normas y disposiciones que regulan el funcionamiento de la administración pública municipal</w:t>
            </w:r>
            <w:r w:rsidR="00531750">
              <w:rPr>
                <w:sz w:val="20"/>
                <w:lang w:eastAsia="es-MX"/>
              </w:rPr>
              <w:t>.</w:t>
            </w:r>
          </w:p>
        </w:tc>
      </w:tr>
      <w:tr w:rsidR="000A6B6E" w:rsidRPr="009E5187" w14:paraId="45D16C52" w14:textId="77777777" w:rsidTr="00531750">
        <w:tc>
          <w:tcPr>
            <w:tcW w:w="1300" w:type="pct"/>
            <w:vAlign w:val="center"/>
            <w:hideMark/>
          </w:tcPr>
          <w:p w14:paraId="3A15BE87" w14:textId="77777777" w:rsidR="000A6B6E" w:rsidRPr="009E5187" w:rsidRDefault="000A6B6E" w:rsidP="002344F4">
            <w:pPr>
              <w:spacing w:line="276" w:lineRule="auto"/>
              <w:jc w:val="center"/>
              <w:rPr>
                <w:rFonts w:ascii="Times New Roman" w:hAnsi="Times New Roman"/>
                <w:sz w:val="20"/>
                <w:szCs w:val="24"/>
                <w:lang w:eastAsia="es-MX"/>
              </w:rPr>
            </w:pPr>
            <w:r w:rsidRPr="009E5187">
              <w:rPr>
                <w:sz w:val="20"/>
                <w:lang w:eastAsia="es-MX"/>
              </w:rPr>
              <w:t>Reglamento de Limpia</w:t>
            </w:r>
          </w:p>
        </w:tc>
        <w:tc>
          <w:tcPr>
            <w:tcW w:w="3700" w:type="pct"/>
            <w:vAlign w:val="center"/>
            <w:hideMark/>
          </w:tcPr>
          <w:p w14:paraId="6F3B023A" w14:textId="01419AA0" w:rsidR="000A6B6E" w:rsidRPr="009E5187" w:rsidRDefault="000A6B6E" w:rsidP="002344F4">
            <w:pPr>
              <w:spacing w:line="276" w:lineRule="auto"/>
              <w:jc w:val="left"/>
              <w:rPr>
                <w:rFonts w:ascii="Times New Roman" w:hAnsi="Times New Roman"/>
                <w:sz w:val="20"/>
                <w:szCs w:val="24"/>
                <w:lang w:eastAsia="es-MX"/>
              </w:rPr>
            </w:pPr>
            <w:r w:rsidRPr="009E5187">
              <w:rPr>
                <w:sz w:val="20"/>
                <w:lang w:eastAsia="es-MX"/>
              </w:rPr>
              <w:t>El reglamento regula específicamente los aspectos administrativos, técnicos, jurídicos y ambientales para la prestación del servicio de limpia pública</w:t>
            </w:r>
            <w:r w:rsidR="00531750">
              <w:rPr>
                <w:sz w:val="20"/>
                <w:lang w:eastAsia="es-MX"/>
              </w:rPr>
              <w:t>.</w:t>
            </w:r>
          </w:p>
        </w:tc>
      </w:tr>
    </w:tbl>
    <w:p w14:paraId="0E356C5F" w14:textId="417554A4" w:rsidR="000A6B6E" w:rsidRDefault="000A6B6E" w:rsidP="002344F4">
      <w:pPr>
        <w:pStyle w:val="Fuente"/>
      </w:pPr>
      <w:r w:rsidRPr="009E5187">
        <w:t xml:space="preserve">Fuente: </w:t>
      </w:r>
      <w:r>
        <w:t xml:space="preserve">Adaptado y actualizado a partir de </w:t>
      </w:r>
      <w:sdt>
        <w:sdtPr>
          <w:id w:val="-1632392569"/>
          <w:citation/>
        </w:sdtPr>
        <w:sdtEndPr/>
        <w:sdtContent>
          <w:r>
            <w:fldChar w:fldCharType="begin"/>
          </w:r>
          <w:r>
            <w:instrText xml:space="preserve"> CITATION Ord99 \l 2058 </w:instrText>
          </w:r>
          <w:r>
            <w:fldChar w:fldCharType="separate"/>
          </w:r>
          <w:r w:rsidR="00BA59A5">
            <w:rPr>
              <w:noProof/>
            </w:rPr>
            <w:t>(Ordaz, Jiménez, Medina, Aguirre, &amp; Cebrián, 1999)</w:t>
          </w:r>
          <w:r>
            <w:fldChar w:fldCharType="end"/>
          </w:r>
        </w:sdtContent>
      </w:sdt>
    </w:p>
    <w:p w14:paraId="7C2EF040" w14:textId="55F6364F" w:rsidR="0088316D" w:rsidRDefault="0088316D">
      <w:pPr>
        <w:jc w:val="left"/>
        <w:rPr>
          <w:rFonts w:eastAsia="Times New Roman" w:cs="Arial"/>
          <w:sz w:val="16"/>
          <w:szCs w:val="18"/>
          <w:lang w:eastAsia="es-ES"/>
        </w:rPr>
      </w:pPr>
    </w:p>
    <w:p w14:paraId="1E37D0B3" w14:textId="5641362B" w:rsidR="000A6B6E" w:rsidRPr="00ED52C7" w:rsidRDefault="000A6B6E" w:rsidP="002344F4">
      <w:pPr>
        <w:pStyle w:val="Titulo4"/>
      </w:pPr>
      <w:bookmarkStart w:id="20" w:name="_Toc458424120"/>
      <w:r w:rsidRPr="00ED52C7">
        <w:t xml:space="preserve">Marco </w:t>
      </w:r>
      <w:r w:rsidR="00A6134D" w:rsidRPr="00ED52C7">
        <w:t>Federal</w:t>
      </w:r>
      <w:bookmarkEnd w:id="20"/>
    </w:p>
    <w:p w14:paraId="5E4E2437" w14:textId="77777777" w:rsidR="000A6B6E" w:rsidRDefault="000A6B6E" w:rsidP="002344F4">
      <w:r>
        <w:t>En el ámbito federal está definido el cuerpo normativo y programático de la gestión de residuos sólidos en México:</w:t>
      </w:r>
    </w:p>
    <w:p w14:paraId="76D02CDE" w14:textId="25204B1D" w:rsidR="000A6B6E" w:rsidRDefault="000A6B6E" w:rsidP="002344F4">
      <w:pPr>
        <w:pStyle w:val="ListParagraph"/>
        <w:numPr>
          <w:ilvl w:val="0"/>
          <w:numId w:val="17"/>
        </w:numPr>
      </w:pPr>
      <w:r>
        <w:t>Constitución Política de los E</w:t>
      </w:r>
      <w:r w:rsidR="00531750">
        <w:t xml:space="preserve">stados </w:t>
      </w:r>
      <w:r>
        <w:t>U</w:t>
      </w:r>
      <w:r w:rsidR="00531750">
        <w:t xml:space="preserve">nido </w:t>
      </w:r>
      <w:r>
        <w:t>M</w:t>
      </w:r>
      <w:r w:rsidR="00531750">
        <w:t>exicanos.</w:t>
      </w:r>
    </w:p>
    <w:p w14:paraId="2B562727" w14:textId="77777777" w:rsidR="000A6B6E" w:rsidRDefault="000A6B6E" w:rsidP="002344F4">
      <w:pPr>
        <w:pStyle w:val="ListParagraph"/>
        <w:numPr>
          <w:ilvl w:val="1"/>
          <w:numId w:val="17"/>
        </w:numPr>
      </w:pPr>
      <w:r>
        <w:t>Art. 115 da al Municipio la responsabilidad sobre los servicios (</w:t>
      </w:r>
      <w:r w:rsidRPr="00E04096">
        <w:t>Fracción III, Inciso c)</w:t>
      </w:r>
    </w:p>
    <w:p w14:paraId="2328C93A" w14:textId="125F706F" w:rsidR="000A6B6E" w:rsidRDefault="000A6B6E" w:rsidP="002344F4">
      <w:pPr>
        <w:pStyle w:val="ListParagraph"/>
        <w:numPr>
          <w:ilvl w:val="0"/>
          <w:numId w:val="17"/>
        </w:numPr>
      </w:pPr>
      <w:r>
        <w:t>Ley General de Equilibrio Ecológico y Protección al Ambiente</w:t>
      </w:r>
      <w:r w:rsidR="00531750">
        <w:t>.</w:t>
      </w:r>
    </w:p>
    <w:p w14:paraId="6EBC898A" w14:textId="62EE58F2" w:rsidR="000A6B6E" w:rsidRDefault="000A6B6E" w:rsidP="002344F4">
      <w:pPr>
        <w:pStyle w:val="ListParagraph"/>
        <w:numPr>
          <w:ilvl w:val="1"/>
          <w:numId w:val="17"/>
        </w:numPr>
      </w:pPr>
      <w:r>
        <w:t>Señala la competencia federal para la regulación del manejo de residuos peligrosos y la estatal para los no peligrosos, así como la aplicación de la normativa para los municipios (artículos 6, 7, 8)</w:t>
      </w:r>
      <w:r w:rsidR="00531750">
        <w:t>.</w:t>
      </w:r>
    </w:p>
    <w:p w14:paraId="51F55A4F" w14:textId="6CD72BB4" w:rsidR="000A6B6E" w:rsidRDefault="000A6B6E" w:rsidP="002344F4">
      <w:pPr>
        <w:pStyle w:val="ListParagraph"/>
        <w:numPr>
          <w:ilvl w:val="0"/>
          <w:numId w:val="17"/>
        </w:numPr>
      </w:pPr>
      <w:r>
        <w:t>Ley General de Prevención y Gestión Integral de los Residuos</w:t>
      </w:r>
      <w:r w:rsidR="00531750">
        <w:t>.</w:t>
      </w:r>
    </w:p>
    <w:p w14:paraId="4C96672F" w14:textId="0C2BDDE9" w:rsidR="000A6B6E" w:rsidRDefault="000A6B6E" w:rsidP="002344F4">
      <w:pPr>
        <w:pStyle w:val="ListParagraph"/>
        <w:numPr>
          <w:ilvl w:val="1"/>
          <w:numId w:val="17"/>
        </w:numPr>
      </w:pPr>
      <w:r>
        <w:t xml:space="preserve">Art. 7 – la federación tiene facultades para formular, conducir y evaluar la política nacional en materia de </w:t>
      </w:r>
      <w:r w:rsidR="005A46F5">
        <w:t>residuos,</w:t>
      </w:r>
      <w:r>
        <w:t xml:space="preserve"> así como elaborar el Programa Nacional para la Prevención y Gestión Integral de los Residuos; expedir Normas Oficiales Mexicanas; verificar su cumplimiento</w:t>
      </w:r>
      <w:r w:rsidR="002B3F67">
        <w:t>.</w:t>
      </w:r>
    </w:p>
    <w:p w14:paraId="410151C9" w14:textId="15B498E5" w:rsidR="000A6B6E" w:rsidRDefault="000A6B6E" w:rsidP="002344F4">
      <w:pPr>
        <w:pStyle w:val="ListParagraph"/>
        <w:numPr>
          <w:ilvl w:val="0"/>
          <w:numId w:val="17"/>
        </w:numPr>
      </w:pPr>
      <w:r>
        <w:t>Ley General de Cambio Climático</w:t>
      </w:r>
      <w:r w:rsidR="00531750">
        <w:t>.</w:t>
      </w:r>
    </w:p>
    <w:p w14:paraId="6AAB7272" w14:textId="4C5A5073" w:rsidR="000A6B6E" w:rsidRDefault="000A6B6E" w:rsidP="002344F4">
      <w:pPr>
        <w:pStyle w:val="ListParagraph"/>
        <w:numPr>
          <w:ilvl w:val="1"/>
          <w:numId w:val="17"/>
        </w:numPr>
      </w:pPr>
      <w:r>
        <w:t>Contempla en las medidas de mitigación, el desarrollo de infraestructura para un manejo de residuos sólidos que no genere o aproveche el metano</w:t>
      </w:r>
      <w:r w:rsidR="00531750">
        <w:t>.</w:t>
      </w:r>
    </w:p>
    <w:p w14:paraId="4E5264DE" w14:textId="3FCD1BA7" w:rsidR="000A6B6E" w:rsidRDefault="000A6B6E" w:rsidP="002344F4">
      <w:pPr>
        <w:pStyle w:val="ListParagraph"/>
        <w:numPr>
          <w:ilvl w:val="0"/>
          <w:numId w:val="17"/>
        </w:numPr>
      </w:pPr>
      <w:r>
        <w:t>Plan Nacional de Desarrollo 2013-2018</w:t>
      </w:r>
      <w:r w:rsidR="00531750">
        <w:t>.</w:t>
      </w:r>
    </w:p>
    <w:p w14:paraId="49F4703D" w14:textId="77777777" w:rsidR="000A6B6E" w:rsidRDefault="000A6B6E" w:rsidP="002344F4">
      <w:pPr>
        <w:pStyle w:val="ListParagraph"/>
        <w:numPr>
          <w:ilvl w:val="1"/>
          <w:numId w:val="17"/>
        </w:numPr>
      </w:pPr>
      <w:r>
        <w:t xml:space="preserve">Línea de acción 4.4.3 (dentro del objetivo crecimiento verde, estrategia de cambio climático) Lograr un manejo integral de residuos sólidos, de manejo </w:t>
      </w:r>
      <w:r>
        <w:lastRenderedPageBreak/>
        <w:t>especial y peligrosos, que incluya el aprovechamiento de los materiales que resulten y minimice los riesgos a la población al medio ambiente.</w:t>
      </w:r>
    </w:p>
    <w:p w14:paraId="4182BAF6" w14:textId="3AAAA145" w:rsidR="000A6B6E" w:rsidRDefault="000A6B6E" w:rsidP="002344F4">
      <w:pPr>
        <w:pStyle w:val="ListParagraph"/>
        <w:numPr>
          <w:ilvl w:val="1"/>
          <w:numId w:val="17"/>
        </w:numPr>
      </w:pPr>
      <w:r>
        <w:t>Objetivo 5 (Detener y revertir la pérdida de capital natural y la contaminación del agua, aire y suelo), línea de acción 5.4.2, Fomentar la ampliación de la cobertura de infraestructura para la gestión integral de residuos sólidos urbanos, de manejo especial y peligrosos</w:t>
      </w:r>
      <w:r w:rsidR="00531750">
        <w:t>.</w:t>
      </w:r>
    </w:p>
    <w:p w14:paraId="4F4B514C" w14:textId="3EF9B879" w:rsidR="000A6B6E" w:rsidRDefault="000A6B6E" w:rsidP="002344F4">
      <w:pPr>
        <w:pStyle w:val="ListParagraph"/>
        <w:numPr>
          <w:ilvl w:val="1"/>
          <w:numId w:val="17"/>
        </w:numPr>
      </w:pPr>
      <w:r>
        <w:t>Línea 5.4.5, Impulsar las actividades de reciclaje a partir de los materiales recuperados de los residuos</w:t>
      </w:r>
      <w:r w:rsidR="00531750">
        <w:t>.</w:t>
      </w:r>
    </w:p>
    <w:p w14:paraId="177AB9F6" w14:textId="0D26BCB9" w:rsidR="000A6B6E" w:rsidRDefault="000A6B6E" w:rsidP="002344F4">
      <w:pPr>
        <w:pStyle w:val="ListParagraph"/>
        <w:numPr>
          <w:ilvl w:val="1"/>
          <w:numId w:val="17"/>
        </w:numPr>
      </w:pPr>
      <w:r>
        <w:t xml:space="preserve">Línea 5.4.7, Cero tiraderos a cielo abierto. Fomentar su saneamiento y </w:t>
      </w:r>
      <w:r w:rsidR="005A46F5">
        <w:t>clausura,</w:t>
      </w:r>
      <w:r>
        <w:t xml:space="preserve"> así como la de sitios abandonados y rellenos en desuso</w:t>
      </w:r>
      <w:r w:rsidR="00531750">
        <w:t>.</w:t>
      </w:r>
    </w:p>
    <w:p w14:paraId="5A3CD4AD" w14:textId="2222B29E" w:rsidR="000A6B6E" w:rsidRDefault="000A6B6E" w:rsidP="002344F4">
      <w:pPr>
        <w:pStyle w:val="ListParagraph"/>
        <w:numPr>
          <w:ilvl w:val="1"/>
          <w:numId w:val="17"/>
        </w:numPr>
      </w:pPr>
      <w:r>
        <w:t>Línea 5.4.9, Promover la investigación y desarrollo de tecnología en materia de gestión de residuos</w:t>
      </w:r>
      <w:r w:rsidR="00531750">
        <w:t>.</w:t>
      </w:r>
    </w:p>
    <w:p w14:paraId="4FC43642" w14:textId="77777777" w:rsidR="00544F1C" w:rsidRDefault="00544F1C" w:rsidP="002344F4">
      <w:pPr>
        <w:pStyle w:val="ListParagraph"/>
        <w:ind w:left="1440"/>
      </w:pPr>
    </w:p>
    <w:p w14:paraId="6AB7E788" w14:textId="77777777" w:rsidR="000A6B6E" w:rsidRPr="00ED52C7" w:rsidRDefault="000A6B6E" w:rsidP="002344F4">
      <w:pPr>
        <w:pStyle w:val="Titulo4"/>
      </w:pPr>
      <w:bookmarkStart w:id="21" w:name="_Toc458424121"/>
      <w:r w:rsidRPr="00ED52C7">
        <w:t>Marco Estatal</w:t>
      </w:r>
      <w:bookmarkEnd w:id="21"/>
    </w:p>
    <w:p w14:paraId="2C3A41D2" w14:textId="77777777" w:rsidR="000A6B6E" w:rsidRDefault="000A6B6E" w:rsidP="002344F4">
      <w:r>
        <w:t>En el ámbito estatal existen disposiciones que reglamentan el manejo de residuos sólidos y dan marco a la posibilidad de su concesión al sector privado:</w:t>
      </w:r>
    </w:p>
    <w:p w14:paraId="51FBE0F7" w14:textId="77777777" w:rsidR="000A6B6E" w:rsidRDefault="000A6B6E" w:rsidP="002344F4">
      <w:pPr>
        <w:pStyle w:val="ListParagraph"/>
        <w:numPr>
          <w:ilvl w:val="0"/>
          <w:numId w:val="17"/>
        </w:numPr>
      </w:pPr>
      <w:r w:rsidRPr="00A34245">
        <w:t>Constitución Política del Estado de Veracruz de Ignacio de la Llave</w:t>
      </w:r>
    </w:p>
    <w:p w14:paraId="46F24F1A" w14:textId="70F977E2" w:rsidR="000A6B6E" w:rsidRDefault="000A6B6E" w:rsidP="002344F4">
      <w:pPr>
        <w:pStyle w:val="ListParagraph"/>
        <w:numPr>
          <w:ilvl w:val="1"/>
          <w:numId w:val="17"/>
        </w:numPr>
      </w:pPr>
      <w:r>
        <w:t>Art. 12 señala la obligación de los veracruzanos de contribuir para l</w:t>
      </w:r>
      <w:r w:rsidR="008910E7">
        <w:t>os gastos del municipio.</w:t>
      </w:r>
    </w:p>
    <w:p w14:paraId="58D17D73" w14:textId="77777777" w:rsidR="000A6B6E" w:rsidRDefault="000A6B6E" w:rsidP="002344F4">
      <w:pPr>
        <w:pStyle w:val="ListParagraph"/>
        <w:numPr>
          <w:ilvl w:val="1"/>
          <w:numId w:val="17"/>
        </w:numPr>
      </w:pPr>
      <w:r>
        <w:t>Art. 33 fracción XVI da al Congreso la facultad de autorizar la concesión de servicios municipales, su prórroga o cancelación.</w:t>
      </w:r>
    </w:p>
    <w:p w14:paraId="77C678EB" w14:textId="2D791269" w:rsidR="000A6B6E" w:rsidRDefault="000A6B6E" w:rsidP="002344F4">
      <w:pPr>
        <w:pStyle w:val="ListParagraph"/>
        <w:numPr>
          <w:ilvl w:val="1"/>
          <w:numId w:val="17"/>
        </w:numPr>
      </w:pPr>
      <w:r>
        <w:t>Artículo 71 fracción III faculta a los ayuntamientos para celebrar convenios con el Estado u otorgar concesiones a los particulares para que se hagan cargo temporalmente “de la ejecución, la operación de obras y la prestación de servicios municipales o bien los presten coordinadamente con el estado”</w:t>
      </w:r>
      <w:r w:rsidR="008910E7">
        <w:t>.</w:t>
      </w:r>
    </w:p>
    <w:p w14:paraId="1419CEE7" w14:textId="77777777" w:rsidR="000A6B6E" w:rsidRDefault="000A6B6E" w:rsidP="002344F4">
      <w:pPr>
        <w:pStyle w:val="ListParagraph"/>
        <w:numPr>
          <w:ilvl w:val="1"/>
          <w:numId w:val="17"/>
        </w:numPr>
      </w:pPr>
      <w:r>
        <w:t>Art. 71 también señala que las leyes no establecerán exención alguna en el pago de las contribuciones aprobadas por el Congreso a los ayuntamientos.</w:t>
      </w:r>
    </w:p>
    <w:p w14:paraId="3D232D63" w14:textId="377ED30C" w:rsidR="000A6B6E" w:rsidRDefault="000A6B6E" w:rsidP="002344F4">
      <w:pPr>
        <w:pStyle w:val="ListParagraph"/>
        <w:numPr>
          <w:ilvl w:val="1"/>
          <w:numId w:val="17"/>
        </w:numPr>
      </w:pPr>
      <w:r>
        <w:t xml:space="preserve">El artículo 71 fracción XI ratifica la responsabilidad de los ayuntamientos </w:t>
      </w:r>
      <w:r w:rsidR="008910E7">
        <w:t>sobre los servicios municipales.</w:t>
      </w:r>
    </w:p>
    <w:p w14:paraId="09911505" w14:textId="77777777" w:rsidR="000A6B6E" w:rsidRDefault="000A6B6E" w:rsidP="002344F4">
      <w:pPr>
        <w:pStyle w:val="ListParagraph"/>
        <w:numPr>
          <w:ilvl w:val="0"/>
          <w:numId w:val="17"/>
        </w:numPr>
      </w:pPr>
      <w:r w:rsidRPr="00A34245">
        <w:t>Ley Orgánica del Poder Ejecutivo del Estado de Veracruz de Ignacio de la Llave</w:t>
      </w:r>
    </w:p>
    <w:p w14:paraId="1DE0236E" w14:textId="1773415D" w:rsidR="000A6B6E" w:rsidRDefault="000A6B6E" w:rsidP="002344F4">
      <w:pPr>
        <w:pStyle w:val="ListParagraph"/>
        <w:numPr>
          <w:ilvl w:val="1"/>
          <w:numId w:val="17"/>
        </w:numPr>
      </w:pPr>
      <w:r>
        <w:t xml:space="preserve">Art. 28, </w:t>
      </w:r>
      <w:r w:rsidRPr="004F3688">
        <w:t>Fracc. XII</w:t>
      </w:r>
      <w:r>
        <w:t xml:space="preserve">, da al </w:t>
      </w:r>
      <w:r w:rsidRPr="004F3688">
        <w:t>Secretario de Desarrollo Social y Medio Ambiente</w:t>
      </w:r>
      <w:r>
        <w:t xml:space="preserve"> la facultad de formular, ejecutar y evaluar los planes y programas y políticas correspondientes al manejo de residuos</w:t>
      </w:r>
      <w:r w:rsidR="008910E7">
        <w:t>.</w:t>
      </w:r>
    </w:p>
    <w:p w14:paraId="3ABBF8CB" w14:textId="3B9F43A2" w:rsidR="000A6B6E" w:rsidRDefault="000A6B6E" w:rsidP="002344F4">
      <w:pPr>
        <w:pStyle w:val="ListParagraph"/>
        <w:numPr>
          <w:ilvl w:val="1"/>
          <w:numId w:val="17"/>
        </w:numPr>
      </w:pPr>
      <w:r>
        <w:t>Art. 32, Fracc. XXI, da al Secretario de Protección Civil facultades para “participar en la elaboración de programas y desarrollo de acciones tendientes a la solución de los problemas ambientales y del manejo de residuos sólidos urbanos y los que requieren manejo especial”</w:t>
      </w:r>
      <w:r w:rsidR="008910E7">
        <w:t>.</w:t>
      </w:r>
    </w:p>
    <w:p w14:paraId="584468AC" w14:textId="67F27631" w:rsidR="000A6B6E" w:rsidRDefault="000A6B6E" w:rsidP="002344F4">
      <w:pPr>
        <w:pStyle w:val="ListParagraph"/>
        <w:numPr>
          <w:ilvl w:val="0"/>
          <w:numId w:val="17"/>
        </w:numPr>
      </w:pPr>
      <w:r w:rsidRPr="00A34245">
        <w:lastRenderedPageBreak/>
        <w:t>Ley Orgánica del Municipio Libre</w:t>
      </w:r>
      <w:r w:rsidR="008910E7">
        <w:t>.</w:t>
      </w:r>
    </w:p>
    <w:p w14:paraId="53708206" w14:textId="5BAD158F" w:rsidR="000A6B6E" w:rsidRDefault="000A6B6E" w:rsidP="002344F4">
      <w:pPr>
        <w:pStyle w:val="ListParagraph"/>
        <w:numPr>
          <w:ilvl w:val="1"/>
          <w:numId w:val="17"/>
        </w:numPr>
      </w:pPr>
      <w:r w:rsidRPr="00A34245">
        <w:t xml:space="preserve">Art. 35 </w:t>
      </w:r>
      <w:r>
        <w:t>F</w:t>
      </w:r>
      <w:r w:rsidRPr="00A34245">
        <w:t xml:space="preserve">racc. </w:t>
      </w:r>
      <w:r>
        <w:t xml:space="preserve">XXV, inciso c, da a </w:t>
      </w:r>
      <w:r w:rsidRPr="00A34245">
        <w:t xml:space="preserve">los ayuntamientos </w:t>
      </w:r>
      <w:r>
        <w:t xml:space="preserve">la atribución </w:t>
      </w:r>
      <w:r w:rsidRPr="00A34245">
        <w:t>para prestar las funciones y servicios públicos</w:t>
      </w:r>
      <w:r>
        <w:t xml:space="preserve"> de “l</w:t>
      </w:r>
      <w:r w:rsidRPr="00DA5DAD">
        <w:t>impia, recolección, traslado, tratamiento y disposición final d</w:t>
      </w:r>
      <w:r>
        <w:t>e residuos sólidos municipales”</w:t>
      </w:r>
      <w:r w:rsidR="008910E7">
        <w:t>.</w:t>
      </w:r>
    </w:p>
    <w:p w14:paraId="1E38FD78" w14:textId="77777777" w:rsidR="000A6B6E" w:rsidRDefault="000A6B6E" w:rsidP="002344F4">
      <w:pPr>
        <w:pStyle w:val="ListParagraph"/>
        <w:numPr>
          <w:ilvl w:val="1"/>
          <w:numId w:val="17"/>
        </w:numPr>
      </w:pPr>
      <w:r w:rsidRPr="00A34245">
        <w:t>Art. 94 – Aprobación de cuotas o tarifas</w:t>
      </w:r>
      <w:r>
        <w:t xml:space="preserve"> por el Congreso del Estado, “aun cuando el servicio esté concesionado”</w:t>
      </w:r>
      <w:r w:rsidRPr="00A34245">
        <w:t>.</w:t>
      </w:r>
    </w:p>
    <w:p w14:paraId="0B609D8B" w14:textId="1A20EE09" w:rsidR="000A6B6E" w:rsidRDefault="000A6B6E" w:rsidP="002344F4">
      <w:pPr>
        <w:pStyle w:val="ListParagraph"/>
        <w:numPr>
          <w:ilvl w:val="1"/>
          <w:numId w:val="17"/>
        </w:numPr>
      </w:pPr>
      <w:r w:rsidRPr="00A34245">
        <w:t>Art. 96 a 101 – establece los requisitos para otorgar y extinguir concesiones de servicios públicos municipales</w:t>
      </w:r>
      <w:r w:rsidR="008910E7">
        <w:t>.</w:t>
      </w:r>
    </w:p>
    <w:p w14:paraId="148892C6" w14:textId="7C589600" w:rsidR="000A6B6E" w:rsidRDefault="000A6B6E" w:rsidP="002344F4">
      <w:pPr>
        <w:pStyle w:val="ListParagraph"/>
        <w:numPr>
          <w:ilvl w:val="1"/>
          <w:numId w:val="17"/>
        </w:numPr>
      </w:pPr>
      <w:r w:rsidRPr="00A34245">
        <w:t>Art. 103 y ss. – faculta a los municipios para convenir con otros municipios, el estado o la federación, la prestación conjunta de servicios o la ejecución de funciones recaudatorias</w:t>
      </w:r>
      <w:r w:rsidR="008910E7">
        <w:t>.</w:t>
      </w:r>
    </w:p>
    <w:p w14:paraId="0553C6B5" w14:textId="6D7F69D2" w:rsidR="000A6B6E" w:rsidRDefault="000A6B6E" w:rsidP="002344F4">
      <w:pPr>
        <w:pStyle w:val="ListParagraph"/>
        <w:numPr>
          <w:ilvl w:val="0"/>
          <w:numId w:val="17"/>
        </w:numPr>
      </w:pPr>
      <w:r>
        <w:t>Ley Estatal de Protección Ambiental</w:t>
      </w:r>
      <w:r w:rsidR="008910E7">
        <w:t>.</w:t>
      </w:r>
    </w:p>
    <w:p w14:paraId="79FABE61" w14:textId="77777777" w:rsidR="000A6B6E" w:rsidRDefault="000A6B6E" w:rsidP="002344F4">
      <w:pPr>
        <w:pStyle w:val="ListParagraph"/>
        <w:numPr>
          <w:ilvl w:val="1"/>
          <w:numId w:val="17"/>
        </w:numPr>
      </w:pPr>
      <w:r>
        <w:t xml:space="preserve">Da marco en el estado a las facultades previstas en la LGEEPA en materia de </w:t>
      </w:r>
      <w:r w:rsidRPr="002E7A8E">
        <w:t>conservación, preservación y restauración del equilibrio ecológico, protección al ambiente y procura</w:t>
      </w:r>
      <w:r>
        <w:t>ción del desarrollo sustentable, incluyendo la normalización y regulación del manejo y disposición de residuos sólidos no peligrosos.</w:t>
      </w:r>
    </w:p>
    <w:p w14:paraId="23668B06" w14:textId="4C0B85D0" w:rsidR="000A6B6E" w:rsidRDefault="000A6B6E" w:rsidP="002344F4">
      <w:pPr>
        <w:pStyle w:val="ListParagraph"/>
        <w:numPr>
          <w:ilvl w:val="0"/>
          <w:numId w:val="17"/>
        </w:numPr>
      </w:pPr>
      <w:r>
        <w:t>Ley Estatal de Mitigación y Adaptación ante los Efectos del Cambio Climático</w:t>
      </w:r>
      <w:r w:rsidR="008910E7">
        <w:t>.</w:t>
      </w:r>
    </w:p>
    <w:p w14:paraId="2FF01B5B" w14:textId="71196562" w:rsidR="000A6B6E" w:rsidRDefault="000A6B6E" w:rsidP="002344F4">
      <w:pPr>
        <w:pStyle w:val="ListParagraph"/>
        <w:numPr>
          <w:ilvl w:val="1"/>
          <w:numId w:val="17"/>
        </w:numPr>
      </w:pPr>
      <w:r>
        <w:t>Establece como directriz “la sistematización del manejo de residuos sólidos a fin de que no generen emisiones de metano” (Art. 7 Fracc. II)</w:t>
      </w:r>
      <w:r w:rsidR="008910E7">
        <w:t>.</w:t>
      </w:r>
    </w:p>
    <w:p w14:paraId="2956320D" w14:textId="77777777" w:rsidR="000A6B6E" w:rsidRDefault="000A6B6E" w:rsidP="002344F4">
      <w:pPr>
        <w:pStyle w:val="ListParagraph"/>
        <w:numPr>
          <w:ilvl w:val="0"/>
          <w:numId w:val="17"/>
        </w:numPr>
      </w:pPr>
      <w:r>
        <w:t>Ley de Prevención y Gestión Integral de Residuos Sólidos Urbanos y de Manejo Especial para el Estado de Veracruz de Ignacio de la Llave.</w:t>
      </w:r>
    </w:p>
    <w:p w14:paraId="6ACAD4D7" w14:textId="77777777" w:rsidR="000A6B6E" w:rsidRDefault="000A6B6E" w:rsidP="002344F4">
      <w:pPr>
        <w:pStyle w:val="ListParagraph"/>
        <w:numPr>
          <w:ilvl w:val="1"/>
          <w:numId w:val="17"/>
        </w:numPr>
      </w:pPr>
      <w:r>
        <w:t>Delimita competencias y establece mecanismos de coordinación entre el estado y los municipios, incluyendo la concesión de los servicios y la reglamentación de los servicios relacionados.</w:t>
      </w:r>
    </w:p>
    <w:p w14:paraId="02543E2F" w14:textId="77777777" w:rsidR="000A6B6E" w:rsidRDefault="000A6B6E" w:rsidP="002344F4">
      <w:pPr>
        <w:pStyle w:val="ListParagraph"/>
        <w:numPr>
          <w:ilvl w:val="0"/>
          <w:numId w:val="17"/>
        </w:numPr>
      </w:pPr>
      <w:r w:rsidRPr="00A34245">
        <w:t>Ley de Asociaciones Público Privadas para el Estado de Veracruz de Ignacio de la Llave</w:t>
      </w:r>
    </w:p>
    <w:p w14:paraId="74E25123" w14:textId="76536539" w:rsidR="000A6B6E" w:rsidRDefault="000A6B6E" w:rsidP="002344F4">
      <w:pPr>
        <w:pStyle w:val="ListParagraph"/>
        <w:numPr>
          <w:ilvl w:val="1"/>
          <w:numId w:val="17"/>
        </w:numPr>
      </w:pPr>
      <w:r>
        <w:t xml:space="preserve">Regula los proyectos en que participen en una relación de largo plazo el sector privado y el gobierno estatal y los municipios de Veracruz. </w:t>
      </w:r>
      <w:r w:rsidRPr="00A34245">
        <w:t>Considera proyectos de infraestructura, prestación de servicios, concesiones o “sus combinaciones”</w:t>
      </w:r>
      <w:r w:rsidR="008910E7">
        <w:t>.</w:t>
      </w:r>
    </w:p>
    <w:p w14:paraId="294F912C" w14:textId="785F28E0" w:rsidR="000A6B6E" w:rsidRDefault="000A6B6E" w:rsidP="002344F4">
      <w:pPr>
        <w:pStyle w:val="ListParagraph"/>
        <w:numPr>
          <w:ilvl w:val="1"/>
          <w:numId w:val="17"/>
        </w:numPr>
      </w:pPr>
      <w:r>
        <w:t>Art. 16 – Estipula la necesidad de que un tercero determine la viabilidad técnica, económica, financiera y social de los proyectos</w:t>
      </w:r>
      <w:r w:rsidR="008910E7">
        <w:t>.</w:t>
      </w:r>
    </w:p>
    <w:p w14:paraId="6C810D4A" w14:textId="77777777" w:rsidR="000A6B6E" w:rsidRDefault="000A6B6E" w:rsidP="002344F4">
      <w:pPr>
        <w:pStyle w:val="ListParagraph"/>
        <w:numPr>
          <w:ilvl w:val="1"/>
          <w:numId w:val="17"/>
        </w:numPr>
      </w:pPr>
      <w:r>
        <w:t xml:space="preserve">Título Segundo. Capítulo Segundo, Arts. 24 y ss. Ofertas no solicitadas. </w:t>
      </w:r>
      <w:r w:rsidRPr="00A34245">
        <w:t>Un promotor puede proponer un proyecto APP que contenga los elementos del expediente. La autoridad cuenta con 3 meses prorrogables por igual número de meses para dar respuesta; aplica negativa ficta. En caso afirmativo, se concursa el proyecto otorgando un premio de 10% al promovente respecto de su presupuesto o contraprestación.</w:t>
      </w:r>
    </w:p>
    <w:p w14:paraId="2DE7B496" w14:textId="77777777" w:rsidR="000A6B6E" w:rsidRDefault="000A6B6E" w:rsidP="002344F4">
      <w:pPr>
        <w:pStyle w:val="ListParagraph"/>
        <w:numPr>
          <w:ilvl w:val="1"/>
          <w:numId w:val="17"/>
        </w:numPr>
      </w:pPr>
      <w:r w:rsidRPr="00A34245">
        <w:t>Título tercero, Art. 35 y ss. De los concursos.</w:t>
      </w:r>
      <w:r>
        <w:t xml:space="preserve"> </w:t>
      </w:r>
      <w:r w:rsidRPr="00A34245">
        <w:t>Todos los proyectos de APP deben licitarse y adjudicarse por concurso.</w:t>
      </w:r>
    </w:p>
    <w:p w14:paraId="2D07BD21" w14:textId="77777777" w:rsidR="000A6B6E" w:rsidRDefault="000A6B6E" w:rsidP="002344F4">
      <w:pPr>
        <w:pStyle w:val="ListParagraph"/>
        <w:numPr>
          <w:ilvl w:val="1"/>
          <w:numId w:val="17"/>
        </w:numPr>
      </w:pPr>
      <w:r>
        <w:lastRenderedPageBreak/>
        <w:t>El resto de la Ley estipula los requisitos de los contratos, la estructuración legal y financiera, la administración y la ejecución de los mismos. Para la solución de controversias introduce un comité de expertos formado por representantes designados por ambas partes.</w:t>
      </w:r>
    </w:p>
    <w:p w14:paraId="1CEF5E47" w14:textId="77777777" w:rsidR="000A6B6E" w:rsidRDefault="000A6B6E" w:rsidP="002344F4">
      <w:pPr>
        <w:pStyle w:val="ListParagraph"/>
        <w:numPr>
          <w:ilvl w:val="1"/>
          <w:numId w:val="17"/>
        </w:numPr>
      </w:pPr>
      <w:r>
        <w:t>La solución de controversias no resueltas en el comité, debe dirimirse sólo en tribunales estatales. El promovente debe establecer domicilio en el Estado.</w:t>
      </w:r>
    </w:p>
    <w:p w14:paraId="7F4AB90C" w14:textId="77777777" w:rsidR="00544F1C" w:rsidRDefault="00544F1C" w:rsidP="002344F4">
      <w:pPr>
        <w:pStyle w:val="ListParagraph"/>
        <w:ind w:left="1440"/>
      </w:pPr>
    </w:p>
    <w:p w14:paraId="2600819E" w14:textId="77777777" w:rsidR="000A6B6E" w:rsidRPr="00ED52C7" w:rsidRDefault="000A6B6E" w:rsidP="002344F4">
      <w:pPr>
        <w:pStyle w:val="Titulo4"/>
      </w:pPr>
      <w:bookmarkStart w:id="22" w:name="_Toc458424122"/>
      <w:r w:rsidRPr="00ED52C7">
        <w:t>Marco Municipal</w:t>
      </w:r>
      <w:bookmarkEnd w:id="22"/>
    </w:p>
    <w:p w14:paraId="7C794A3C" w14:textId="77777777" w:rsidR="000A6B6E" w:rsidRDefault="000A6B6E" w:rsidP="002344F4">
      <w:pPr>
        <w:pStyle w:val="ListParagraph"/>
        <w:numPr>
          <w:ilvl w:val="0"/>
          <w:numId w:val="24"/>
        </w:numPr>
      </w:pPr>
      <w:r>
        <w:t>Reglamento de servicios municipales de Xalapa</w:t>
      </w:r>
    </w:p>
    <w:p w14:paraId="5421D6B5" w14:textId="75B00C3D" w:rsidR="000A6B6E" w:rsidRDefault="000A6B6E" w:rsidP="002344F4">
      <w:pPr>
        <w:pStyle w:val="ListParagraph"/>
        <w:numPr>
          <w:ilvl w:val="1"/>
          <w:numId w:val="24"/>
        </w:numPr>
      </w:pPr>
      <w:r>
        <w:t>Fija “las bases para realizar la recolección y transporte de los residuos sólidos municipales no peligrosos, obtener su aprovechamiento e instalar centros de acopio, rellenos sanitarios, plantas de tratamiento de basura o cualquier otro sistema de destino final; a fin de evitar que se originen focos de infección, peligro o molestia a los habitantes del municipio”</w:t>
      </w:r>
      <w:r w:rsidR="008910E7">
        <w:t>.</w:t>
      </w:r>
    </w:p>
    <w:p w14:paraId="3136C1C9" w14:textId="77777777" w:rsidR="000A6B6E" w:rsidRDefault="000A6B6E" w:rsidP="002344F4">
      <w:pPr>
        <w:pStyle w:val="ListParagraph"/>
        <w:numPr>
          <w:ilvl w:val="1"/>
          <w:numId w:val="24"/>
        </w:numPr>
      </w:pPr>
      <w:r>
        <w:t>Incluye de manera detallada definiciones y clasificación de los residuos urbanos y de manejo especial, así como la regulación de todas las fases de su manejo, derechos y obligaciones de los ciudadanos.</w:t>
      </w:r>
    </w:p>
    <w:p w14:paraId="1CB5024E" w14:textId="7DD26B87" w:rsidR="000A6B6E" w:rsidRDefault="000A6B6E" w:rsidP="002344F4">
      <w:pPr>
        <w:pStyle w:val="ListParagraph"/>
        <w:numPr>
          <w:ilvl w:val="0"/>
          <w:numId w:val="24"/>
        </w:numPr>
      </w:pPr>
      <w:r>
        <w:t>Reglamento de Conservación Ecológica y Protección al Ambiente para el Desarrollo Sustentable del Municipio de Xalapa, Ver</w:t>
      </w:r>
      <w:r w:rsidR="008910E7">
        <w:t>.</w:t>
      </w:r>
    </w:p>
    <w:p w14:paraId="67262C58" w14:textId="77777777" w:rsidR="000A6B6E" w:rsidRDefault="000A6B6E" w:rsidP="002344F4">
      <w:pPr>
        <w:pStyle w:val="ListParagraph"/>
        <w:numPr>
          <w:ilvl w:val="1"/>
          <w:numId w:val="24"/>
        </w:numPr>
      </w:pPr>
      <w:r>
        <w:t>Asigna a la Subdirección de Medio Ambiente municipal la facultad de “aplicar las disposiciones jurídicas relativas a la prevención y control de los efectos sobre el ambiente ocasionados por la generación, transporte, almacenamiento, manejo, tratamiento y disposición final de los residuos sólidos e industriales que no estén considerados como peligrosos y de conformidad a lo establecido por las Normas Oficiales Mexicanas”. Dicha subdirección sería la principal reguladora de este servicio, incluyendo la definición de las rutas y horarios de recolección, la ubicación de centros de acopio.</w:t>
      </w:r>
    </w:p>
    <w:p w14:paraId="3E802D25" w14:textId="77777777" w:rsidR="000A6B6E" w:rsidRDefault="000A6B6E" w:rsidP="002344F4">
      <w:pPr>
        <w:pStyle w:val="ListParagraph"/>
        <w:numPr>
          <w:ilvl w:val="1"/>
          <w:numId w:val="24"/>
        </w:numPr>
      </w:pPr>
      <w:r>
        <w:t>Asigna a la Subdirección de Limpia Pública la tarea de recolectar los residuos sólidos urbanos ordinarios e industriales no peligrosos.</w:t>
      </w:r>
    </w:p>
    <w:p w14:paraId="5650C3F9" w14:textId="77777777" w:rsidR="000A6B6E" w:rsidRPr="00733A7F" w:rsidRDefault="000A6B6E" w:rsidP="002344F4">
      <w:pPr>
        <w:pStyle w:val="ListParagraph"/>
        <w:numPr>
          <w:ilvl w:val="1"/>
          <w:numId w:val="24"/>
        </w:numPr>
      </w:pPr>
      <w:r>
        <w:t>En sus artículos 124 a 143 (Sección V) detalla lo relativo al manejo y disposición final de los residuos sólidos municipales; en particular, estipula la necesidad de concesión municipal para quienes “generen, recolecten, transporten, almacenen, traten, usen, reúsen, reciclen o dispongan de residuos sólidos municipales” (art. 125, 127).</w:t>
      </w:r>
    </w:p>
    <w:p w14:paraId="605265C2" w14:textId="4C1B5229" w:rsidR="000439AD" w:rsidRDefault="000439AD" w:rsidP="002344F4">
      <w:pPr>
        <w:jc w:val="left"/>
      </w:pPr>
    </w:p>
    <w:p w14:paraId="4B3B6FBC" w14:textId="72E4CC1D" w:rsidR="00934338" w:rsidRDefault="00BE1A5C" w:rsidP="002344F4">
      <w:pPr>
        <w:pStyle w:val="Heading3"/>
        <w:rPr>
          <w:iCs/>
        </w:rPr>
      </w:pPr>
      <w:bookmarkStart w:id="23" w:name="_Toc458424123"/>
      <w:r w:rsidRPr="00064DE5">
        <w:lastRenderedPageBreak/>
        <w:t xml:space="preserve">Análisis </w:t>
      </w:r>
      <w:r w:rsidR="00A6134D" w:rsidRPr="00064DE5">
        <w:t xml:space="preserve">Histórico </w:t>
      </w:r>
      <w:r w:rsidRPr="00064DE5">
        <w:t xml:space="preserve">de las </w:t>
      </w:r>
      <w:r w:rsidR="00A6134D" w:rsidRPr="00064DE5">
        <w:t>Finanzas Públicas Municipales</w:t>
      </w:r>
      <w:bookmarkEnd w:id="23"/>
    </w:p>
    <w:p w14:paraId="35DFC742" w14:textId="4B0B458C" w:rsidR="002C0BFB" w:rsidRPr="00544F1C" w:rsidRDefault="002C0BFB" w:rsidP="002344F4">
      <w:pPr>
        <w:pStyle w:val="Titulo4"/>
      </w:pPr>
      <w:bookmarkStart w:id="24" w:name="_Toc458424124"/>
      <w:r w:rsidRPr="00544F1C">
        <w:t xml:space="preserve">Nota </w:t>
      </w:r>
      <w:r w:rsidR="00A6134D" w:rsidRPr="00544F1C">
        <w:t>Metodológica</w:t>
      </w:r>
      <w:bookmarkEnd w:id="24"/>
    </w:p>
    <w:p w14:paraId="423A6041" w14:textId="77777777" w:rsidR="00CF4736" w:rsidRDefault="00CF4736" w:rsidP="002344F4">
      <w:r>
        <w:t>La información financiera del municipio de Xalapa, Veracruz se reporta por medio de los informes de cuenta pública preparados por el gobierno municipal para la rendición de cuentas al Órgano de Fiscalización Superior del Estado de Veracruz de conformidad con la legislación vigente.</w:t>
      </w:r>
    </w:p>
    <w:p w14:paraId="3EC91469" w14:textId="1967F867" w:rsidR="008C44AB" w:rsidRDefault="00CF4736" w:rsidP="002344F4">
      <w:r>
        <w:t xml:space="preserve">Es importante resaltar que, debido a la implementación del Sistema Nacional de Armonización Contable, la presentación y generación de información para la cuenta pública de las entidades públicas en México experimentó una armonización a partir del año 2015, por lo que, la información reportada se presenta en una forma diferente a partir de ese ejercicio fiscal. </w:t>
      </w:r>
      <w:r w:rsidR="008C44AB">
        <w:t>En términos generales, las diferencias entre la información reportada antes y después de la nueva normatividad en materia de información contable, se refieren a la clasificación y agrupación de conceptos de gasto bajo partidas específicas; en muchos casos, antes de 2015 se reportaban de manera libre, o bien no se desagregaban con el nivel de detalle que se requiere desde 2015 y posteriormente.</w:t>
      </w:r>
    </w:p>
    <w:p w14:paraId="548B791A" w14:textId="0349BC4A" w:rsidR="00CF4736" w:rsidRDefault="00CF4736" w:rsidP="002344F4">
      <w:r>
        <w:t>Para hacer comparable el periodo de estudio, comprendido de los ejercicios fiscales 2010 a 2015, se homologaron los conceptos de información reportados en el periodo evaluado, a fin de hacer comparable las cifras de todo el periodo; sin embargo, debido a esta reagrupación para efectos de este análisis, las cifras agregadas no necesariamente coinciden con las que se reportan en los informes de cuenta pública disponibles.</w:t>
      </w:r>
    </w:p>
    <w:p w14:paraId="05B1ABF9" w14:textId="77777777" w:rsidR="00CF4736" w:rsidRDefault="00CF4736" w:rsidP="002344F4">
      <w:r>
        <w:t>No obstante, las cifras que aquí se presentan, son tomadas fielmente de los informes de cuenta pública proporcionados por el gobierno municipal.</w:t>
      </w:r>
    </w:p>
    <w:p w14:paraId="0C1F148D" w14:textId="77777777" w:rsidR="00CF4736" w:rsidRDefault="00CF4736" w:rsidP="002344F4">
      <w:r>
        <w:t>Asimismo, todas las cifras que se presentan, corresponden a valores monetarios reales; para eliminar el efecto monetario de la inflación, se ha utilizado el ejercicio fiscal 2010 como año base, para la construcción del deflactor respectivo, empleando a su vez, los valores publicados por el INEGI para la inflación acumulada de este ejercicio fiscal contra los subsecuentes.</w:t>
      </w:r>
    </w:p>
    <w:p w14:paraId="1F641554" w14:textId="4E6C4559" w:rsidR="00C0224A" w:rsidRDefault="00795CD7" w:rsidP="002344F4">
      <w:r>
        <w:t>Los informes de cuenta pública se pueden obtener del portal de obligaciones de transparencia del Gobierno Municipal de Xalapa, Veracruz</w:t>
      </w:r>
      <w:r>
        <w:rPr>
          <w:rStyle w:val="FootnoteReference"/>
        </w:rPr>
        <w:footnoteReference w:id="1"/>
      </w:r>
      <w:r>
        <w:t xml:space="preserve"> para el periodo 2014-2015, así como los del periodo 2011-2013.</w:t>
      </w:r>
      <w:r>
        <w:rPr>
          <w:rStyle w:val="FootnoteReference"/>
        </w:rPr>
        <w:footnoteReference w:id="2"/>
      </w:r>
    </w:p>
    <w:p w14:paraId="6BD47B56" w14:textId="1F27D35A" w:rsidR="00BE1A5C" w:rsidRPr="00544F1C" w:rsidRDefault="00AE5855" w:rsidP="002344F4">
      <w:pPr>
        <w:pStyle w:val="Titulo4"/>
      </w:pPr>
      <w:bookmarkStart w:id="25" w:name="_Toc458424125"/>
      <w:bookmarkEnd w:id="11"/>
      <w:r w:rsidRPr="00544F1C">
        <w:t>Ingresos</w:t>
      </w:r>
      <w:bookmarkEnd w:id="25"/>
    </w:p>
    <w:p w14:paraId="56F17F79" w14:textId="3D6A4158" w:rsidR="00795CD7" w:rsidRPr="00BA59A5" w:rsidRDefault="00BE56B4" w:rsidP="002344F4">
      <w:pPr>
        <w:pStyle w:val="Titulo5"/>
      </w:pPr>
      <w:bookmarkStart w:id="26" w:name="_Toc458424126"/>
      <w:r w:rsidRPr="00BA59A5">
        <w:t xml:space="preserve">Clasificación </w:t>
      </w:r>
      <w:r w:rsidR="00795CD7" w:rsidRPr="00BA59A5">
        <w:t xml:space="preserve">de los </w:t>
      </w:r>
      <w:r w:rsidR="00A6134D" w:rsidRPr="00BA59A5">
        <w:t>Ingresos Municipales</w:t>
      </w:r>
      <w:bookmarkEnd w:id="26"/>
    </w:p>
    <w:p w14:paraId="6CCC56B4" w14:textId="0850C784" w:rsidR="002F63C4" w:rsidRPr="002F63C4" w:rsidRDefault="002F63C4" w:rsidP="002344F4">
      <w:pPr>
        <w:spacing w:before="240"/>
        <w:rPr>
          <w:u w:val="single"/>
        </w:rPr>
      </w:pPr>
      <w:r w:rsidRPr="002F63C4">
        <w:rPr>
          <w:u w:val="single"/>
        </w:rPr>
        <w:t>Clasificación normativa</w:t>
      </w:r>
    </w:p>
    <w:p w14:paraId="469362FA" w14:textId="4868F391" w:rsidR="00795CD7" w:rsidRDefault="00374812" w:rsidP="002344F4">
      <w:pPr>
        <w:spacing w:before="240"/>
      </w:pPr>
      <w:r w:rsidRPr="00374812">
        <w:t>Los ingres</w:t>
      </w:r>
      <w:r>
        <w:t xml:space="preserve">os </w:t>
      </w:r>
      <w:r w:rsidR="00237343">
        <w:t xml:space="preserve">municipales de Xalapa, Veracruz están determinados por tres </w:t>
      </w:r>
      <w:r w:rsidR="00BE56B4">
        <w:t>ordenamientos</w:t>
      </w:r>
      <w:r w:rsidR="00237343">
        <w:t xml:space="preserve"> legales, a saber:</w:t>
      </w:r>
    </w:p>
    <w:p w14:paraId="01719A86" w14:textId="0EE53A97" w:rsidR="00237343" w:rsidRDefault="00237343" w:rsidP="002344F4">
      <w:pPr>
        <w:pStyle w:val="ListParagraph"/>
        <w:numPr>
          <w:ilvl w:val="0"/>
          <w:numId w:val="6"/>
        </w:numPr>
        <w:spacing w:before="240"/>
      </w:pPr>
      <w:r>
        <w:t>Ley de Coordinación Fiscal Federal</w:t>
      </w:r>
    </w:p>
    <w:p w14:paraId="0B056536" w14:textId="511A6AFF" w:rsidR="00237343" w:rsidRDefault="00237343" w:rsidP="002344F4">
      <w:pPr>
        <w:pStyle w:val="ListParagraph"/>
        <w:numPr>
          <w:ilvl w:val="0"/>
          <w:numId w:val="6"/>
        </w:numPr>
        <w:spacing w:before="240"/>
      </w:pPr>
      <w:r>
        <w:t xml:space="preserve">Código Hacendario para el Municipio de Xalapa, Veracruz; y </w:t>
      </w:r>
    </w:p>
    <w:p w14:paraId="7D87A701" w14:textId="25FD2771" w:rsidR="00237343" w:rsidRDefault="00237343" w:rsidP="002344F4">
      <w:pPr>
        <w:pStyle w:val="ListParagraph"/>
        <w:numPr>
          <w:ilvl w:val="0"/>
          <w:numId w:val="6"/>
        </w:numPr>
        <w:spacing w:before="240"/>
      </w:pPr>
      <w:r>
        <w:t>Ley de Ingresos del Municipio de Xalapa, Veracruz (promulgación anual)</w:t>
      </w:r>
    </w:p>
    <w:p w14:paraId="7BDEE2BA" w14:textId="259467AC" w:rsidR="00544F1C" w:rsidRDefault="00237343" w:rsidP="002344F4">
      <w:pPr>
        <w:spacing w:before="240"/>
      </w:pPr>
      <w:r>
        <w:t>En la figura</w:t>
      </w:r>
      <w:r w:rsidR="00BE56B4">
        <w:t xml:space="preserve"> siguiente</w:t>
      </w:r>
      <w:r>
        <w:t xml:space="preserve"> se describen los alcances generales de cada ordenamiento y la incidencia de éste en los ingresos que para cada ejercicio fiscal recibe el gobierno municipal de Xalapa, Veracruz.</w:t>
      </w:r>
    </w:p>
    <w:p w14:paraId="4959EB8E" w14:textId="618E5AAD" w:rsidR="00544F1C" w:rsidRDefault="00544F1C" w:rsidP="002344F4">
      <w:pPr>
        <w:jc w:val="left"/>
      </w:pPr>
    </w:p>
    <w:p w14:paraId="0ECA07AD" w14:textId="6E946611" w:rsidR="007731CF" w:rsidRDefault="007731CF" w:rsidP="002344F4">
      <w:pPr>
        <w:pStyle w:val="Figura"/>
        <w:spacing w:line="276" w:lineRule="auto"/>
      </w:pPr>
      <w:bookmarkStart w:id="27" w:name="_Toc458424207"/>
      <w:r w:rsidRPr="007318DD">
        <w:t xml:space="preserve">Figura </w:t>
      </w:r>
      <w:r>
        <w:fldChar w:fldCharType="begin"/>
      </w:r>
      <w:r w:rsidRPr="007318DD">
        <w:instrText xml:space="preserve"> STYLEREF 1 \s </w:instrText>
      </w:r>
      <w:r>
        <w:fldChar w:fldCharType="separate"/>
      </w:r>
      <w:r w:rsidR="00BA59A5">
        <w:rPr>
          <w:noProof/>
        </w:rPr>
        <w:t>iii</w:t>
      </w:r>
      <w:r>
        <w:rPr>
          <w:noProof/>
        </w:rPr>
        <w:fldChar w:fldCharType="end"/>
      </w:r>
      <w:r w:rsidRPr="007318DD">
        <w:t>.</w:t>
      </w:r>
      <w:r>
        <w:fldChar w:fldCharType="begin"/>
      </w:r>
      <w:r w:rsidRPr="007318DD">
        <w:instrText xml:space="preserve"> SEQ Figura_ \* ARABIC \s 1 </w:instrText>
      </w:r>
      <w:r>
        <w:fldChar w:fldCharType="separate"/>
      </w:r>
      <w:r w:rsidR="00BA59A5">
        <w:rPr>
          <w:noProof/>
        </w:rPr>
        <w:t>3</w:t>
      </w:r>
      <w:r>
        <w:rPr>
          <w:noProof/>
        </w:rPr>
        <w:fldChar w:fldCharType="end"/>
      </w:r>
      <w:r w:rsidRPr="00A83095">
        <w:t xml:space="preserve"> </w:t>
      </w:r>
      <w:r>
        <w:t xml:space="preserve">Ordenamientos </w:t>
      </w:r>
      <w:r w:rsidR="00D4475D">
        <w:t xml:space="preserve">Legales </w:t>
      </w:r>
      <w:r>
        <w:t xml:space="preserve">que </w:t>
      </w:r>
      <w:r w:rsidR="00D4475D">
        <w:t xml:space="preserve">Determinan </w:t>
      </w:r>
      <w:r>
        <w:t xml:space="preserve">los </w:t>
      </w:r>
      <w:r w:rsidR="00D4475D">
        <w:t>Ingresos Municipales</w:t>
      </w:r>
      <w:bookmarkEnd w:id="27"/>
    </w:p>
    <w:p w14:paraId="3EE10FBB" w14:textId="011E0397" w:rsidR="00237343" w:rsidRDefault="007731CF" w:rsidP="002344F4">
      <w:pPr>
        <w:spacing w:before="240"/>
      </w:pPr>
      <w:r>
        <w:rPr>
          <w:noProof/>
          <w:lang w:val="en-US"/>
        </w:rPr>
        <w:drawing>
          <wp:inline distT="0" distB="0" distL="0" distR="0" wp14:anchorId="34F33D70" wp14:editId="3ABC3FDB">
            <wp:extent cx="5486400" cy="3617843"/>
            <wp:effectExtent l="0" t="0" r="19050" b="190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3B899F2" w14:textId="77777777" w:rsidR="00F06D07" w:rsidRDefault="00F06D07" w:rsidP="002344F4">
      <w:pPr>
        <w:pStyle w:val="Fuente"/>
      </w:pPr>
      <w:r>
        <w:t>Fuente: Elaboración Propia.</w:t>
      </w:r>
    </w:p>
    <w:p w14:paraId="54921F32" w14:textId="2E2C7D1A" w:rsidR="00DD7444" w:rsidRDefault="00BE56B4" w:rsidP="002344F4">
      <w:pPr>
        <w:spacing w:before="240"/>
      </w:pPr>
      <w:r>
        <w:t>En este sentido, en la cuenta pública municipal se presenta una clasificación de los ingresos acorde a lo señalado por el Código Hacendario del Municipio de Xalapa, Veracruz; la tabla siguiente presenta una descripción sucinta de los ingresos como se presentan en la cuenta pública.</w:t>
      </w:r>
    </w:p>
    <w:p w14:paraId="5BBFDA7A" w14:textId="4F5B32A8" w:rsidR="005579DD" w:rsidRDefault="005579DD" w:rsidP="003F6117">
      <w:pPr>
        <w:pStyle w:val="Tabla"/>
      </w:pPr>
      <w:bookmarkStart w:id="28" w:name="_Toc458424147"/>
      <w:r w:rsidRPr="00F841C6">
        <w:t xml:space="preserve">Tabla </w:t>
      </w:r>
      <w:fldSimple w:instr=" STYLEREF 1 \s ">
        <w:r w:rsidR="00BA59A5">
          <w:rPr>
            <w:noProof/>
          </w:rPr>
          <w:t>iii</w:t>
        </w:r>
      </w:fldSimple>
      <w:r w:rsidR="00BA59A5">
        <w:t>.</w:t>
      </w:r>
      <w:fldSimple w:instr=" SEQ Tabla_ \* ARABIC \s 1 ">
        <w:r w:rsidR="00BA59A5">
          <w:rPr>
            <w:noProof/>
          </w:rPr>
          <w:t>2</w:t>
        </w:r>
      </w:fldSimple>
      <w:r w:rsidRPr="00F841C6">
        <w:t xml:space="preserve"> </w:t>
      </w:r>
      <w:r>
        <w:t xml:space="preserve">Clasificación de los </w:t>
      </w:r>
      <w:r w:rsidR="00A6134D">
        <w:t>Ingresos Municipales</w:t>
      </w:r>
      <w:bookmarkEnd w:id="28"/>
    </w:p>
    <w:tbl>
      <w:tblPr>
        <w:tblStyle w:val="Tabladecuadrcula4-nfasis11"/>
        <w:tblW w:w="0" w:type="auto"/>
        <w:tblLook w:val="04A0" w:firstRow="1" w:lastRow="0" w:firstColumn="1" w:lastColumn="0" w:noHBand="0" w:noVBand="1"/>
      </w:tblPr>
      <w:tblGrid>
        <w:gridCol w:w="1322"/>
        <w:gridCol w:w="1385"/>
        <w:gridCol w:w="3672"/>
        <w:gridCol w:w="2675"/>
      </w:tblGrid>
      <w:tr w:rsidR="002344F4" w:rsidRPr="00CF6F00" w14:paraId="72D9D189" w14:textId="77777777" w:rsidTr="009D11CE">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76464DE8" w14:textId="77777777" w:rsidR="002344F4" w:rsidRPr="00CF6F00" w:rsidRDefault="002344F4" w:rsidP="009D11CE">
            <w:pPr>
              <w:spacing w:before="240" w:line="276" w:lineRule="auto"/>
              <w:jc w:val="center"/>
              <w:rPr>
                <w:sz w:val="18"/>
              </w:rPr>
            </w:pPr>
            <w:r w:rsidRPr="00CF6F00">
              <w:rPr>
                <w:sz w:val="18"/>
              </w:rPr>
              <w:t>Ingreso</w:t>
            </w:r>
          </w:p>
        </w:tc>
        <w:tc>
          <w:tcPr>
            <w:tcW w:w="0" w:type="auto"/>
          </w:tcPr>
          <w:p w14:paraId="0227BE16" w14:textId="77777777" w:rsidR="002344F4" w:rsidRPr="00CF6F00" w:rsidRDefault="002344F4" w:rsidP="009D11CE">
            <w:pPr>
              <w:spacing w:before="240" w:line="276" w:lineRule="auto"/>
              <w:jc w:val="center"/>
              <w:cnfStyle w:val="100000000000" w:firstRow="1" w:lastRow="0" w:firstColumn="0" w:lastColumn="0" w:oddVBand="0" w:evenVBand="0" w:oddHBand="0" w:evenHBand="0" w:firstRowFirstColumn="0" w:firstRowLastColumn="0" w:lastRowFirstColumn="0" w:lastRowLastColumn="0"/>
              <w:rPr>
                <w:sz w:val="18"/>
              </w:rPr>
            </w:pPr>
            <w:r w:rsidRPr="00CF6F00">
              <w:rPr>
                <w:sz w:val="18"/>
              </w:rPr>
              <w:t>Subtipo de ingreso</w:t>
            </w:r>
          </w:p>
        </w:tc>
        <w:tc>
          <w:tcPr>
            <w:tcW w:w="0" w:type="auto"/>
          </w:tcPr>
          <w:p w14:paraId="49B40EC2" w14:textId="77777777" w:rsidR="002344F4" w:rsidRPr="00CF6F00" w:rsidRDefault="002344F4" w:rsidP="009D11CE">
            <w:pPr>
              <w:spacing w:before="240" w:line="276" w:lineRule="auto"/>
              <w:jc w:val="center"/>
              <w:cnfStyle w:val="100000000000" w:firstRow="1" w:lastRow="0" w:firstColumn="0" w:lastColumn="0" w:oddVBand="0" w:evenVBand="0" w:oddHBand="0" w:evenHBand="0" w:firstRowFirstColumn="0" w:firstRowLastColumn="0" w:lastRowFirstColumn="0" w:lastRowLastColumn="0"/>
              <w:rPr>
                <w:sz w:val="18"/>
              </w:rPr>
            </w:pPr>
            <w:r w:rsidRPr="00CF6F00">
              <w:rPr>
                <w:sz w:val="18"/>
              </w:rPr>
              <w:t>Descripción</w:t>
            </w:r>
            <w:r w:rsidRPr="00CF6F00">
              <w:rPr>
                <w:rStyle w:val="FootnoteReference"/>
                <w:sz w:val="18"/>
              </w:rPr>
              <w:footnoteReference w:id="3"/>
            </w:r>
          </w:p>
        </w:tc>
        <w:tc>
          <w:tcPr>
            <w:tcW w:w="0" w:type="auto"/>
          </w:tcPr>
          <w:p w14:paraId="1BA70E3C" w14:textId="77777777" w:rsidR="002344F4" w:rsidRPr="00CF6F00" w:rsidRDefault="002344F4" w:rsidP="009D11CE">
            <w:pPr>
              <w:spacing w:before="240" w:line="276" w:lineRule="auto"/>
              <w:jc w:val="center"/>
              <w:cnfStyle w:val="100000000000" w:firstRow="1" w:lastRow="0" w:firstColumn="0" w:lastColumn="0" w:oddVBand="0" w:evenVBand="0" w:oddHBand="0" w:evenHBand="0" w:firstRowFirstColumn="0" w:firstRowLastColumn="0" w:lastRowFirstColumn="0" w:lastRowLastColumn="0"/>
              <w:rPr>
                <w:sz w:val="18"/>
              </w:rPr>
            </w:pPr>
            <w:r w:rsidRPr="00CF6F00">
              <w:rPr>
                <w:sz w:val="18"/>
              </w:rPr>
              <w:t>Ejemplo de ingresos</w:t>
            </w:r>
          </w:p>
        </w:tc>
      </w:tr>
      <w:tr w:rsidR="002344F4" w:rsidRPr="00CF6F00" w14:paraId="4A8865D1" w14:textId="77777777" w:rsidTr="009D11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29486863" w14:textId="77777777" w:rsidR="002344F4" w:rsidRPr="00CF6F00" w:rsidRDefault="002344F4" w:rsidP="009D11CE">
            <w:pPr>
              <w:spacing w:before="240" w:line="276" w:lineRule="auto"/>
              <w:jc w:val="center"/>
              <w:rPr>
                <w:b w:val="0"/>
                <w:sz w:val="18"/>
              </w:rPr>
            </w:pPr>
            <w:r w:rsidRPr="00CF6F00">
              <w:rPr>
                <w:b w:val="0"/>
                <w:sz w:val="18"/>
              </w:rPr>
              <w:t>Contribuciones</w:t>
            </w:r>
          </w:p>
        </w:tc>
        <w:tc>
          <w:tcPr>
            <w:tcW w:w="0" w:type="auto"/>
          </w:tcPr>
          <w:p w14:paraId="59D95BEE" w14:textId="77777777" w:rsidR="002344F4" w:rsidRPr="00CF6F00" w:rsidRDefault="002344F4" w:rsidP="009D11CE">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18"/>
              </w:rPr>
            </w:pPr>
            <w:r w:rsidRPr="00CF6F00">
              <w:rPr>
                <w:sz w:val="18"/>
              </w:rPr>
              <w:t>Impuestos</w:t>
            </w:r>
          </w:p>
        </w:tc>
        <w:tc>
          <w:tcPr>
            <w:tcW w:w="0" w:type="auto"/>
          </w:tcPr>
          <w:p w14:paraId="02A89B9F"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Son las contribuciones establecidas en ley que deben pagar las personas físicas o morales que se encuentren en la situación jurídica o de hecho prevista por la misma</w:t>
            </w:r>
            <w:r>
              <w:rPr>
                <w:sz w:val="18"/>
              </w:rPr>
              <w:t>.</w:t>
            </w:r>
          </w:p>
        </w:tc>
        <w:tc>
          <w:tcPr>
            <w:tcW w:w="0" w:type="auto"/>
          </w:tcPr>
          <w:p w14:paraId="1966D44B" w14:textId="77777777" w:rsidR="002344F4" w:rsidRPr="00CF6F00" w:rsidRDefault="002344F4" w:rsidP="009D11CE">
            <w:pPr>
              <w:pStyle w:val="ListParagraph"/>
              <w:numPr>
                <w:ilvl w:val="0"/>
                <w:numId w:val="7"/>
              </w:num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Impuesto Predial</w:t>
            </w:r>
          </w:p>
          <w:p w14:paraId="18EAF733" w14:textId="77777777" w:rsidR="002344F4" w:rsidRPr="00CF6F00" w:rsidRDefault="002344F4" w:rsidP="009D11CE">
            <w:pPr>
              <w:pStyle w:val="ListParagraph"/>
              <w:numPr>
                <w:ilvl w:val="0"/>
                <w:numId w:val="7"/>
              </w:num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Impuesto sobre traslación de dominio de bienes inmuebles</w:t>
            </w:r>
          </w:p>
          <w:p w14:paraId="091A219E" w14:textId="77777777" w:rsidR="002344F4" w:rsidRPr="00CF6F00" w:rsidRDefault="002344F4" w:rsidP="009D11CE">
            <w:pPr>
              <w:pStyle w:val="ListParagraph"/>
              <w:numPr>
                <w:ilvl w:val="0"/>
                <w:numId w:val="7"/>
              </w:num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Impuesto sobre espectáculos públicos</w:t>
            </w:r>
          </w:p>
        </w:tc>
      </w:tr>
      <w:tr w:rsidR="002344F4" w:rsidRPr="00CF6F00" w14:paraId="7EAE13B1" w14:textId="77777777" w:rsidTr="009D11CE">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DB6DE56" w14:textId="77777777" w:rsidR="002344F4" w:rsidRPr="00CF6F00" w:rsidRDefault="002344F4" w:rsidP="009D11CE">
            <w:pPr>
              <w:spacing w:before="240" w:line="276" w:lineRule="auto"/>
              <w:jc w:val="center"/>
              <w:rPr>
                <w:sz w:val="18"/>
              </w:rPr>
            </w:pPr>
          </w:p>
        </w:tc>
        <w:tc>
          <w:tcPr>
            <w:tcW w:w="0" w:type="auto"/>
          </w:tcPr>
          <w:p w14:paraId="1B7C7A29" w14:textId="77777777" w:rsidR="002344F4" w:rsidRPr="00CF6F00" w:rsidRDefault="002344F4" w:rsidP="009D11CE">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18"/>
              </w:rPr>
            </w:pPr>
            <w:r w:rsidRPr="00CF6F00">
              <w:rPr>
                <w:sz w:val="18"/>
              </w:rPr>
              <w:t>Derechos</w:t>
            </w:r>
          </w:p>
        </w:tc>
        <w:tc>
          <w:tcPr>
            <w:tcW w:w="0" w:type="auto"/>
          </w:tcPr>
          <w:p w14:paraId="1167468C" w14:textId="77777777" w:rsidR="002344F4" w:rsidRPr="00CF6F00" w:rsidRDefault="002344F4" w:rsidP="009D11CE">
            <w:p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Son las contribuciones establecidas en ley por recibir servicios que prestan las dependencias y entidades de la Administración Pública Municipal, en sus funciones de derecho público, así como por el uso o disfrute de los bienes del dominio público del Municipio, salvo en los casos que dichos bienes o servicios se encuentren concesionados a particulares para su explotación</w:t>
            </w:r>
            <w:r>
              <w:rPr>
                <w:sz w:val="18"/>
              </w:rPr>
              <w:t>.</w:t>
            </w:r>
          </w:p>
        </w:tc>
        <w:tc>
          <w:tcPr>
            <w:tcW w:w="0" w:type="auto"/>
          </w:tcPr>
          <w:p w14:paraId="420A1F8F" w14:textId="77777777" w:rsidR="002344F4" w:rsidRPr="00CF6F00" w:rsidRDefault="002344F4" w:rsidP="009D11CE">
            <w:pPr>
              <w:pStyle w:val="ListParagraph"/>
              <w:numPr>
                <w:ilvl w:val="0"/>
                <w:numId w:val="8"/>
              </w:num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Derechos por los servicios de agua potable y drenaje</w:t>
            </w:r>
          </w:p>
          <w:p w14:paraId="19697B5B" w14:textId="77777777" w:rsidR="002344F4" w:rsidRPr="00CF6F00" w:rsidRDefault="002344F4" w:rsidP="009D11CE">
            <w:pPr>
              <w:pStyle w:val="ListParagraph"/>
              <w:numPr>
                <w:ilvl w:val="0"/>
                <w:numId w:val="8"/>
              </w:num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Derechos por servicios de recolección, transporte y disposición final de residuos sólidos</w:t>
            </w:r>
          </w:p>
        </w:tc>
      </w:tr>
      <w:tr w:rsidR="002344F4" w:rsidRPr="00CF6F00" w14:paraId="61BAB01E" w14:textId="77777777" w:rsidTr="009D11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73671FF" w14:textId="77777777" w:rsidR="002344F4" w:rsidRPr="00CF6F00" w:rsidRDefault="002344F4" w:rsidP="009D11CE">
            <w:pPr>
              <w:spacing w:before="240" w:line="276" w:lineRule="auto"/>
              <w:jc w:val="center"/>
              <w:rPr>
                <w:sz w:val="18"/>
              </w:rPr>
            </w:pPr>
          </w:p>
        </w:tc>
        <w:tc>
          <w:tcPr>
            <w:tcW w:w="0" w:type="auto"/>
          </w:tcPr>
          <w:p w14:paraId="7EC037D9" w14:textId="77777777" w:rsidR="002344F4" w:rsidRPr="00CF6F00" w:rsidRDefault="002344F4" w:rsidP="009D11CE">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18"/>
              </w:rPr>
            </w:pPr>
            <w:r w:rsidRPr="00CF6F00">
              <w:rPr>
                <w:sz w:val="18"/>
              </w:rPr>
              <w:t>Contribuciones por mejoras</w:t>
            </w:r>
          </w:p>
        </w:tc>
        <w:tc>
          <w:tcPr>
            <w:tcW w:w="0" w:type="auto"/>
          </w:tcPr>
          <w:p w14:paraId="2F2B758C"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Son las establecidas en este Código, a cargo de las personas físicas o morales que, con independencia de la utilidad general, obtengan un beneficio diferencial particular derivado de la realización de obras públicas</w:t>
            </w:r>
            <w:r>
              <w:rPr>
                <w:sz w:val="18"/>
              </w:rPr>
              <w:t>.</w:t>
            </w:r>
          </w:p>
        </w:tc>
        <w:tc>
          <w:tcPr>
            <w:tcW w:w="0" w:type="auto"/>
          </w:tcPr>
          <w:p w14:paraId="31493D20"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p>
        </w:tc>
      </w:tr>
      <w:tr w:rsidR="002344F4" w:rsidRPr="00CF6F00" w14:paraId="0906A411" w14:textId="77777777" w:rsidTr="009D11CE">
        <w:trPr>
          <w:trHeight w:val="20"/>
        </w:trPr>
        <w:tc>
          <w:tcPr>
            <w:cnfStyle w:val="001000000000" w:firstRow="0" w:lastRow="0" w:firstColumn="1" w:lastColumn="0" w:oddVBand="0" w:evenVBand="0" w:oddHBand="0" w:evenHBand="0" w:firstRowFirstColumn="0" w:firstRowLastColumn="0" w:lastRowFirstColumn="0" w:lastRowLastColumn="0"/>
            <w:tcW w:w="0" w:type="auto"/>
            <w:gridSpan w:val="2"/>
          </w:tcPr>
          <w:p w14:paraId="52035147" w14:textId="77777777" w:rsidR="002344F4" w:rsidRPr="00CF6F00" w:rsidRDefault="002344F4" w:rsidP="009D11CE">
            <w:pPr>
              <w:spacing w:before="240" w:line="276" w:lineRule="auto"/>
              <w:jc w:val="center"/>
              <w:rPr>
                <w:b w:val="0"/>
                <w:sz w:val="18"/>
              </w:rPr>
            </w:pPr>
            <w:r w:rsidRPr="00CF6F00">
              <w:rPr>
                <w:b w:val="0"/>
                <w:sz w:val="18"/>
              </w:rPr>
              <w:t>Aprovechamientos</w:t>
            </w:r>
          </w:p>
        </w:tc>
        <w:tc>
          <w:tcPr>
            <w:tcW w:w="0" w:type="auto"/>
          </w:tcPr>
          <w:p w14:paraId="6451FD96" w14:textId="77777777" w:rsidR="002344F4" w:rsidRPr="00CF6F00" w:rsidRDefault="002344F4" w:rsidP="009D11CE">
            <w:p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Los aprovechamientos son ingresos que percibe el Municipio en sus funciones de derecho público, distintos de las contribuciones, de los ingresos derivados de financiamientos, de las participaciones federales, de las aportaciones federales e ingresos federales coordinados, así como los que obtengan los organismos de la administración pública paramunicipal</w:t>
            </w:r>
            <w:r>
              <w:rPr>
                <w:sz w:val="18"/>
              </w:rPr>
              <w:t>.</w:t>
            </w:r>
          </w:p>
        </w:tc>
        <w:tc>
          <w:tcPr>
            <w:tcW w:w="0" w:type="auto"/>
          </w:tcPr>
          <w:p w14:paraId="387A59CE" w14:textId="77777777" w:rsidR="002344F4" w:rsidRPr="00CF6F00" w:rsidRDefault="002344F4" w:rsidP="009D11CE">
            <w:pPr>
              <w:pStyle w:val="ListParagraph"/>
              <w:numPr>
                <w:ilvl w:val="0"/>
                <w:numId w:val="10"/>
              </w:num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Multas</w:t>
            </w:r>
          </w:p>
          <w:p w14:paraId="48D40668" w14:textId="77777777" w:rsidR="002344F4" w:rsidRPr="00CF6F00" w:rsidRDefault="002344F4" w:rsidP="009D11CE">
            <w:pPr>
              <w:pStyle w:val="ListParagraph"/>
              <w:numPr>
                <w:ilvl w:val="0"/>
                <w:numId w:val="10"/>
              </w:numPr>
              <w:spacing w:before="24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CF6F00">
              <w:rPr>
                <w:sz w:val="18"/>
              </w:rPr>
              <w:t>Legados y donaciones recibidas</w:t>
            </w:r>
          </w:p>
        </w:tc>
      </w:tr>
      <w:tr w:rsidR="002344F4" w:rsidRPr="00CF6F00" w14:paraId="67A91F28" w14:textId="77777777" w:rsidTr="009D11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2"/>
          </w:tcPr>
          <w:p w14:paraId="5ED0E34F" w14:textId="77777777" w:rsidR="002344F4" w:rsidRPr="00CF6F00" w:rsidRDefault="002344F4" w:rsidP="009D11CE">
            <w:pPr>
              <w:spacing w:before="240" w:line="276" w:lineRule="auto"/>
              <w:jc w:val="center"/>
              <w:rPr>
                <w:b w:val="0"/>
                <w:sz w:val="18"/>
              </w:rPr>
            </w:pPr>
            <w:r w:rsidRPr="00CF6F00">
              <w:rPr>
                <w:b w:val="0"/>
                <w:sz w:val="18"/>
              </w:rPr>
              <w:t>Productos</w:t>
            </w:r>
          </w:p>
        </w:tc>
        <w:tc>
          <w:tcPr>
            <w:tcW w:w="0" w:type="auto"/>
          </w:tcPr>
          <w:p w14:paraId="0EAD4450"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Los productos son contraprestaciones por los servicios que preste el Municipio en sus funciones de derecho privado, así como por el uso, aprovechamiento o enajenación de sus bienes de dominio privado</w:t>
            </w:r>
            <w:r>
              <w:rPr>
                <w:sz w:val="18"/>
              </w:rPr>
              <w:t>.</w:t>
            </w:r>
          </w:p>
        </w:tc>
        <w:tc>
          <w:tcPr>
            <w:tcW w:w="0" w:type="auto"/>
          </w:tcPr>
          <w:p w14:paraId="28227925" w14:textId="77777777" w:rsidR="002344F4" w:rsidRPr="00CF6F00" w:rsidRDefault="002344F4" w:rsidP="009D11CE">
            <w:pPr>
              <w:pStyle w:val="ListParagraph"/>
              <w:numPr>
                <w:ilvl w:val="0"/>
                <w:numId w:val="9"/>
              </w:num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Venta de bienes de dominio privado</w:t>
            </w:r>
          </w:p>
          <w:p w14:paraId="4D8E503D" w14:textId="77777777" w:rsidR="002344F4" w:rsidRPr="00CF6F00" w:rsidRDefault="002344F4" w:rsidP="009D11CE">
            <w:pPr>
              <w:pStyle w:val="ListParagraph"/>
              <w:numPr>
                <w:ilvl w:val="0"/>
                <w:numId w:val="9"/>
              </w:num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Rendimientos financieros de capitales y valores en favor del municipio</w:t>
            </w:r>
          </w:p>
        </w:tc>
      </w:tr>
      <w:tr w:rsidR="002344F4" w:rsidRPr="00CF6F00" w14:paraId="73DB6432" w14:textId="77777777" w:rsidTr="009D11CE">
        <w:trPr>
          <w:trHeight w:val="20"/>
        </w:trPr>
        <w:tc>
          <w:tcPr>
            <w:cnfStyle w:val="001000000000" w:firstRow="0" w:lastRow="0" w:firstColumn="1" w:lastColumn="0" w:oddVBand="0" w:evenVBand="0" w:oddHBand="0" w:evenHBand="0" w:firstRowFirstColumn="0" w:firstRowLastColumn="0" w:lastRowFirstColumn="0" w:lastRowLastColumn="0"/>
            <w:tcW w:w="0" w:type="auto"/>
            <w:gridSpan w:val="2"/>
            <w:vAlign w:val="center"/>
          </w:tcPr>
          <w:p w14:paraId="5E1D2A0E" w14:textId="77777777" w:rsidR="002344F4" w:rsidRPr="00CF6F00" w:rsidRDefault="002344F4" w:rsidP="009D11CE">
            <w:pPr>
              <w:spacing w:before="240" w:line="276" w:lineRule="auto"/>
              <w:jc w:val="center"/>
              <w:rPr>
                <w:b w:val="0"/>
                <w:sz w:val="18"/>
              </w:rPr>
            </w:pPr>
            <w:r w:rsidRPr="00CF6F00">
              <w:rPr>
                <w:b w:val="0"/>
                <w:sz w:val="18"/>
              </w:rPr>
              <w:t>Participaciones federales</w:t>
            </w:r>
          </w:p>
        </w:tc>
        <w:tc>
          <w:tcPr>
            <w:tcW w:w="0" w:type="auto"/>
            <w:vAlign w:val="center"/>
          </w:tcPr>
          <w:p w14:paraId="1FE343D7" w14:textId="77777777" w:rsidR="002344F4" w:rsidRPr="00CF6F00" w:rsidRDefault="002344F4" w:rsidP="009D11CE">
            <w:pPr>
              <w:spacing w:before="240" w:line="276" w:lineRule="auto"/>
              <w:cnfStyle w:val="000000000000" w:firstRow="0" w:lastRow="0" w:firstColumn="0" w:lastColumn="0" w:oddVBand="0" w:evenVBand="0" w:oddHBand="0" w:evenHBand="0" w:firstRowFirstColumn="0" w:firstRowLastColumn="0" w:lastRowFirstColumn="0" w:lastRowLastColumn="0"/>
              <w:rPr>
                <w:sz w:val="18"/>
              </w:rPr>
            </w:pPr>
            <w:r w:rsidRPr="00CF6F00">
              <w:rPr>
                <w:sz w:val="18"/>
              </w:rPr>
              <w:t>Las participaciones federales son fondos constituidos en beneficio del Municipio, con cargo a recursos que la Federación transfiere al Estado, como consecuencia de su adhesión</w:t>
            </w:r>
            <w:r>
              <w:rPr>
                <w:sz w:val="18"/>
              </w:rPr>
              <w:t>.</w:t>
            </w:r>
            <w:r w:rsidRPr="00CF6F00">
              <w:rPr>
                <w:sz w:val="18"/>
              </w:rPr>
              <w:t xml:space="preserve"> al Sistema Nacional de Coordinación Fiscal, o en los términos previstos en el artículo 73 fracción XXIX de la Constitución Política de los Estados Unidos Mexicanos</w:t>
            </w:r>
            <w:r>
              <w:rPr>
                <w:sz w:val="18"/>
              </w:rPr>
              <w:t>.</w:t>
            </w:r>
          </w:p>
        </w:tc>
        <w:tc>
          <w:tcPr>
            <w:tcW w:w="0" w:type="auto"/>
            <w:vAlign w:val="center"/>
          </w:tcPr>
          <w:p w14:paraId="6CAE4008" w14:textId="77777777" w:rsidR="002344F4" w:rsidRPr="00CF6F00" w:rsidRDefault="002344F4" w:rsidP="009D11CE">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18"/>
              </w:rPr>
            </w:pPr>
          </w:p>
        </w:tc>
      </w:tr>
      <w:tr w:rsidR="002344F4" w:rsidRPr="00CF6F00" w14:paraId="5A8C8C04" w14:textId="77777777" w:rsidTr="009D11CE">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gridSpan w:val="2"/>
          </w:tcPr>
          <w:p w14:paraId="429FC494" w14:textId="77777777" w:rsidR="002344F4" w:rsidRPr="00CF6F00" w:rsidRDefault="002344F4" w:rsidP="009D11CE">
            <w:pPr>
              <w:spacing w:before="240" w:line="276" w:lineRule="auto"/>
              <w:jc w:val="center"/>
              <w:rPr>
                <w:b w:val="0"/>
                <w:sz w:val="18"/>
              </w:rPr>
            </w:pPr>
            <w:r w:rsidRPr="00CF6F00">
              <w:rPr>
                <w:b w:val="0"/>
                <w:sz w:val="18"/>
              </w:rPr>
              <w:t>Aportaciones federales</w:t>
            </w:r>
          </w:p>
        </w:tc>
        <w:tc>
          <w:tcPr>
            <w:tcW w:w="0" w:type="auto"/>
          </w:tcPr>
          <w:p w14:paraId="064549B2"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CF6F00">
              <w:rPr>
                <w:sz w:val="18"/>
              </w:rPr>
              <w:t xml:space="preserve">Las </w:t>
            </w:r>
            <w:r>
              <w:rPr>
                <w:sz w:val="18"/>
              </w:rPr>
              <w:t>aportaciones</w:t>
            </w:r>
            <w:r w:rsidRPr="00CF6F00">
              <w:rPr>
                <w:sz w:val="18"/>
              </w:rPr>
              <w:t xml:space="preserve"> federales son fondos constituidos en beneficio del Municipio, con cargo a recursos que la Federación transfiere al Estado, como consecuencia de su adhesión al Sistema Nacional de Coordinación Fiscal, o en los términos previstos en el artículo 73 fracción XXIX de la Constitución Política</w:t>
            </w:r>
            <w:r>
              <w:rPr>
                <w:sz w:val="18"/>
              </w:rPr>
              <w:t xml:space="preserve"> de los Estados Unidos Mexicano, se diferencian de las participaciones en que éstas, tienen destinos de gasto específico, y se destinan principalmente para sufragar funciones de gobierno que antes eran de competencia federal, y que en el proceso de descentralización que experimentó el país ahora son responsabilidades de índole local, tal es el caso de los servicios educativos y de salud pública..</w:t>
            </w:r>
          </w:p>
        </w:tc>
        <w:tc>
          <w:tcPr>
            <w:tcW w:w="0" w:type="auto"/>
          </w:tcPr>
          <w:p w14:paraId="2B28E2AB" w14:textId="77777777" w:rsidR="002344F4" w:rsidRPr="00CF6F00" w:rsidRDefault="002344F4" w:rsidP="009D11CE">
            <w:pPr>
              <w:spacing w:before="240" w:line="276" w:lineRule="auto"/>
              <w:jc w:val="left"/>
              <w:cnfStyle w:val="000000100000" w:firstRow="0" w:lastRow="0" w:firstColumn="0" w:lastColumn="0" w:oddVBand="0" w:evenVBand="0" w:oddHBand="1" w:evenHBand="0" w:firstRowFirstColumn="0" w:firstRowLastColumn="0" w:lastRowFirstColumn="0" w:lastRowLastColumn="0"/>
              <w:rPr>
                <w:sz w:val="18"/>
              </w:rPr>
            </w:pPr>
          </w:p>
        </w:tc>
      </w:tr>
    </w:tbl>
    <w:p w14:paraId="4040C6F3" w14:textId="77777777" w:rsidR="00EC66A7" w:rsidRPr="0080185F" w:rsidRDefault="00EC66A7" w:rsidP="002344F4">
      <w:pPr>
        <w:pStyle w:val="Fuente"/>
      </w:pPr>
      <w:r w:rsidRPr="00A24B0C">
        <w:t>Fuente: Informes de cuenta pública municipal</w:t>
      </w:r>
      <w:r>
        <w:t>.</w:t>
      </w:r>
    </w:p>
    <w:p w14:paraId="49BF6F55" w14:textId="77777777" w:rsidR="00EC66A7" w:rsidRDefault="00EC66A7" w:rsidP="002344F4">
      <w:pPr>
        <w:spacing w:before="240"/>
        <w:rPr>
          <w:u w:val="single"/>
        </w:rPr>
      </w:pPr>
    </w:p>
    <w:p w14:paraId="4ECED9F0" w14:textId="70C28B66" w:rsidR="002F63C4" w:rsidRPr="002F63C4" w:rsidRDefault="002F63C4" w:rsidP="002344F4">
      <w:pPr>
        <w:spacing w:before="240"/>
        <w:rPr>
          <w:u w:val="single"/>
        </w:rPr>
      </w:pPr>
      <w:r w:rsidRPr="002F63C4">
        <w:rPr>
          <w:u w:val="single"/>
        </w:rPr>
        <w:t xml:space="preserve">Clasificación </w:t>
      </w:r>
      <w:r>
        <w:rPr>
          <w:u w:val="single"/>
        </w:rPr>
        <w:t xml:space="preserve">para este </w:t>
      </w:r>
      <w:r w:rsidR="0088316D">
        <w:rPr>
          <w:u w:val="single"/>
        </w:rPr>
        <w:t>Análisis</w:t>
      </w:r>
    </w:p>
    <w:p w14:paraId="708BA041" w14:textId="7B5C6CBE" w:rsidR="009D11CE" w:rsidRDefault="002F63C4" w:rsidP="002344F4">
      <w:pPr>
        <w:spacing w:before="240"/>
      </w:pPr>
      <w:r>
        <w:t>Con el fin de tener un panorama claro de la evolución reciente de las finanzas públicas municipales, y poder proyectar la evolución de éstas en el mediano plazo; para efectos de este informe, se han clasificado también los ingresos municipales como s</w:t>
      </w:r>
      <w:r w:rsidR="009D11CE">
        <w:t>e indica en la figura siguiente:</w:t>
      </w:r>
    </w:p>
    <w:p w14:paraId="23C4A259" w14:textId="77777777" w:rsidR="009D11CE" w:rsidRDefault="009D11CE">
      <w:pPr>
        <w:jc w:val="left"/>
      </w:pPr>
      <w:r>
        <w:br w:type="page"/>
      </w:r>
    </w:p>
    <w:p w14:paraId="3D577417" w14:textId="5548F6EA" w:rsidR="00DE162F" w:rsidRDefault="00DE162F" w:rsidP="002344F4">
      <w:pPr>
        <w:pStyle w:val="Figura"/>
        <w:spacing w:line="276" w:lineRule="auto"/>
      </w:pPr>
      <w:bookmarkStart w:id="29" w:name="_Toc458424208"/>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4</w:t>
      </w:r>
      <w:r>
        <w:rPr>
          <w:noProof/>
        </w:rPr>
        <w:fldChar w:fldCharType="end"/>
      </w:r>
      <w:r w:rsidRPr="00A83095">
        <w:t xml:space="preserve"> </w:t>
      </w:r>
      <w:r>
        <w:t xml:space="preserve">Reclasificación de los </w:t>
      </w:r>
      <w:r w:rsidR="00A6134D">
        <w:t>Ingresos Municipales</w:t>
      </w:r>
      <w:bookmarkEnd w:id="29"/>
    </w:p>
    <w:p w14:paraId="1E5B139D" w14:textId="4F9EB485" w:rsidR="00156627" w:rsidRDefault="00902D98" w:rsidP="002344F4">
      <w:pPr>
        <w:spacing w:after="0"/>
      </w:pPr>
      <w:r>
        <w:rPr>
          <w:noProof/>
          <w:lang w:val="en-US"/>
        </w:rPr>
        <w:drawing>
          <wp:inline distT="0" distB="0" distL="0" distR="0" wp14:anchorId="61EE1A6C" wp14:editId="62EA967E">
            <wp:extent cx="5168348" cy="3049270"/>
            <wp:effectExtent l="57150" t="19050" r="51435" b="74930"/>
            <wp:docPr id="11" name="Diagra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3BDB5559" w14:textId="77777777" w:rsidR="00F06D07" w:rsidRDefault="00F06D07" w:rsidP="002344F4">
      <w:pPr>
        <w:pStyle w:val="Fuente"/>
      </w:pPr>
      <w:r>
        <w:t>Fuente: Elaboración Propia.</w:t>
      </w:r>
    </w:p>
    <w:p w14:paraId="0FC2C4A8" w14:textId="1A5B804A" w:rsidR="00BE56B4" w:rsidRDefault="006F5A30" w:rsidP="002344F4">
      <w:pPr>
        <w:spacing w:before="240"/>
      </w:pPr>
      <w:r>
        <w:t>Los ingresos del municipio de Xalapa, Veracruz se han conformado de manera heterogénea en el periodo evaluado; debido a lo anterior, para efectos del análisis que se presenta en los apartados posteriores, se han reclasificado los ingresos municipales, de forma tal que:</w:t>
      </w:r>
    </w:p>
    <w:p w14:paraId="4355658F" w14:textId="270DE8A9" w:rsidR="006F5A30" w:rsidRDefault="006F5A30" w:rsidP="002344F4">
      <w:pPr>
        <w:pStyle w:val="ListParagraph"/>
        <w:numPr>
          <w:ilvl w:val="0"/>
          <w:numId w:val="11"/>
        </w:numPr>
        <w:spacing w:before="240"/>
      </w:pPr>
      <w:r>
        <w:t>Ingresos fiscales ordinarios: son todos aquellos ingresos propios y las aportaciones y participaciones federales sin considerar otros ingresos no recurrentes y no observados en todos los ejercicios fiscales que se reportan en los informes de cuenta pública</w:t>
      </w:r>
    </w:p>
    <w:p w14:paraId="5BA3753B" w14:textId="047FC6C6" w:rsidR="006F5A30" w:rsidRDefault="006F5A30" w:rsidP="002344F4">
      <w:pPr>
        <w:pStyle w:val="ListParagraph"/>
        <w:numPr>
          <w:ilvl w:val="0"/>
          <w:numId w:val="11"/>
        </w:numPr>
        <w:spacing w:before="240"/>
      </w:pPr>
      <w:r>
        <w:t>Ingresos propios: son todos aquellos ingresos generados por contribuciones, aprovechamientos y productos excluyendo otros ingresos no recurrentes y no observados en todos los ejercicios fiscales que se reportan en los informes de cuenta pública</w:t>
      </w:r>
      <w:r w:rsidR="00CF6F00">
        <w:t>.</w:t>
      </w:r>
    </w:p>
    <w:p w14:paraId="34F95486" w14:textId="39181972" w:rsidR="00DB1AE2" w:rsidRDefault="00DB1AE2" w:rsidP="002344F4">
      <w:pPr>
        <w:spacing w:before="240"/>
      </w:pPr>
      <w:r>
        <w:t>En síntesis, la clasificación anterior pretende orientar el análisis de las finanzas del municipio con énfasis en los ingresos recurrentes del municipio, tanto aquellos generados en forma local, como los que corresponden a transferencias federales.</w:t>
      </w:r>
    </w:p>
    <w:p w14:paraId="4FF9CFF9" w14:textId="77777777" w:rsidR="00CF6F00" w:rsidRDefault="00CF6F00" w:rsidP="002344F4">
      <w:pPr>
        <w:jc w:val="left"/>
        <w:sectPr w:rsidR="00CF6F00" w:rsidSect="00305468">
          <w:headerReference w:type="default" r:id="rId34"/>
          <w:footerReference w:type="default" r:id="rId35"/>
          <w:pgSz w:w="12240" w:h="15840"/>
          <w:pgMar w:top="1417" w:right="1701" w:bottom="1417" w:left="1701" w:header="708" w:footer="708" w:gutter="0"/>
          <w:cols w:space="708"/>
          <w:docGrid w:linePitch="360"/>
        </w:sectPr>
      </w:pPr>
      <w:r>
        <w:br w:type="page"/>
      </w:r>
    </w:p>
    <w:p w14:paraId="5205A24C" w14:textId="496FE201" w:rsidR="002F63C4" w:rsidRDefault="002F63C4" w:rsidP="002344F4">
      <w:pPr>
        <w:jc w:val="left"/>
        <w:rPr>
          <w:rFonts w:eastAsiaTheme="majorEastAsia" w:cstheme="majorBidi"/>
          <w:iCs/>
          <w:color w:val="4F81BD" w:themeColor="accent1"/>
          <w:sz w:val="26"/>
          <w:szCs w:val="26"/>
        </w:rPr>
      </w:pPr>
      <w:r>
        <w:rPr>
          <w:rFonts w:eastAsiaTheme="majorEastAsia" w:cstheme="majorBidi"/>
          <w:iCs/>
          <w:color w:val="4F81BD" w:themeColor="accent1"/>
          <w:sz w:val="26"/>
          <w:szCs w:val="26"/>
        </w:rPr>
        <w:t xml:space="preserve">Evolución </w:t>
      </w:r>
      <w:r w:rsidR="00A6134D">
        <w:rPr>
          <w:rFonts w:eastAsiaTheme="majorEastAsia" w:cstheme="majorBidi"/>
          <w:iCs/>
          <w:color w:val="4F81BD" w:themeColor="accent1"/>
          <w:sz w:val="26"/>
          <w:szCs w:val="26"/>
        </w:rPr>
        <w:t xml:space="preserve">Histórica </w:t>
      </w:r>
      <w:r w:rsidR="00AD6CFD">
        <w:rPr>
          <w:rFonts w:eastAsiaTheme="majorEastAsia" w:cstheme="majorBidi"/>
          <w:iCs/>
          <w:color w:val="4F81BD" w:themeColor="accent1"/>
          <w:sz w:val="26"/>
          <w:szCs w:val="26"/>
        </w:rPr>
        <w:t xml:space="preserve">de los </w:t>
      </w:r>
      <w:r w:rsidR="00A6134D">
        <w:rPr>
          <w:rFonts w:eastAsiaTheme="majorEastAsia" w:cstheme="majorBidi"/>
          <w:iCs/>
          <w:color w:val="4F81BD" w:themeColor="accent1"/>
          <w:sz w:val="26"/>
          <w:szCs w:val="26"/>
        </w:rPr>
        <w:t>Ingresos</w:t>
      </w:r>
    </w:p>
    <w:p w14:paraId="518C75F9" w14:textId="77777777" w:rsidR="003323AD" w:rsidRDefault="00CF4736" w:rsidP="002344F4">
      <w:pPr>
        <w:spacing w:before="240"/>
      </w:pPr>
      <w:r>
        <w:t>La tabla siguiente detalla la composición de los ingresos históricos del municipio de Xalapa, Veracruz para el periodo 2010-2015; en éste los ingresos totales pasaron de 927.01 millones de pesos al cierre del ejercicio fiscal 2010, a poco más de 1 mil 010 millones de pesos al cierre del ejercicio fiscal 2015.</w:t>
      </w:r>
    </w:p>
    <w:p w14:paraId="1496A24F" w14:textId="71431B25" w:rsidR="00CF4736" w:rsidRDefault="00CF4736" w:rsidP="003F6117">
      <w:pPr>
        <w:pStyle w:val="Tabla"/>
      </w:pPr>
      <w:bookmarkStart w:id="30" w:name="_Toc458424148"/>
      <w:r w:rsidRPr="00F841C6">
        <w:t xml:space="preserve">Tabla </w:t>
      </w:r>
      <w:fldSimple w:instr=" STYLEREF 1 \s ">
        <w:r w:rsidR="00BA59A5">
          <w:rPr>
            <w:noProof/>
          </w:rPr>
          <w:t>iii</w:t>
        </w:r>
      </w:fldSimple>
      <w:r w:rsidR="00BA59A5">
        <w:t>.</w:t>
      </w:r>
      <w:fldSimple w:instr=" SEQ Tabla_ \* ARABIC \s 1 ">
        <w:r w:rsidR="00BA59A5">
          <w:rPr>
            <w:noProof/>
          </w:rPr>
          <w:t>3</w:t>
        </w:r>
      </w:fldSimple>
      <w:r w:rsidRPr="00F841C6">
        <w:t xml:space="preserve"> </w:t>
      </w:r>
      <w:r>
        <w:t xml:space="preserve">Evolución </w:t>
      </w:r>
      <w:r w:rsidR="00A6134D">
        <w:t xml:space="preserve">Histórica </w:t>
      </w:r>
      <w:r>
        <w:t xml:space="preserve">de los </w:t>
      </w:r>
      <w:r w:rsidR="00A6134D">
        <w:t>Ingresos Municipales</w:t>
      </w:r>
      <w:bookmarkEnd w:id="30"/>
    </w:p>
    <w:tbl>
      <w:tblPr>
        <w:tblStyle w:val="TableGrid"/>
        <w:tblW w:w="13250" w:type="dxa"/>
        <w:tblLayout w:type="fixed"/>
        <w:tblLook w:val="04A0" w:firstRow="1" w:lastRow="0" w:firstColumn="1" w:lastColumn="0" w:noHBand="0" w:noVBand="1"/>
      </w:tblPr>
      <w:tblGrid>
        <w:gridCol w:w="567"/>
        <w:gridCol w:w="567"/>
        <w:gridCol w:w="2360"/>
        <w:gridCol w:w="1626"/>
        <w:gridCol w:w="1626"/>
        <w:gridCol w:w="1626"/>
        <w:gridCol w:w="1626"/>
        <w:gridCol w:w="1626"/>
        <w:gridCol w:w="1626"/>
      </w:tblGrid>
      <w:tr w:rsidR="00DB1AE2" w:rsidRPr="00DB1AE2" w14:paraId="0E2C1058" w14:textId="77777777" w:rsidTr="003E1B6A">
        <w:trPr>
          <w:trHeight w:val="300"/>
        </w:trPr>
        <w:tc>
          <w:tcPr>
            <w:tcW w:w="567" w:type="dxa"/>
          </w:tcPr>
          <w:p w14:paraId="4BE9A493" w14:textId="77777777" w:rsidR="00DB1AE2" w:rsidRPr="00DB1AE2" w:rsidRDefault="00DB1AE2" w:rsidP="009D11CE">
            <w:pPr>
              <w:spacing w:line="276" w:lineRule="auto"/>
              <w:jc w:val="center"/>
              <w:rPr>
                <w:rFonts w:eastAsia="Times New Roman" w:cstheme="minorHAnsi"/>
                <w:b/>
                <w:bCs/>
                <w:sz w:val="18"/>
                <w:szCs w:val="18"/>
                <w:lang w:eastAsia="es-MX"/>
              </w:rPr>
            </w:pPr>
          </w:p>
        </w:tc>
        <w:tc>
          <w:tcPr>
            <w:tcW w:w="567" w:type="dxa"/>
          </w:tcPr>
          <w:p w14:paraId="351FEA4D" w14:textId="1640B843" w:rsidR="00DB1AE2" w:rsidRPr="00DB1AE2" w:rsidRDefault="00DB1AE2" w:rsidP="009D11CE">
            <w:pPr>
              <w:spacing w:line="276" w:lineRule="auto"/>
              <w:jc w:val="center"/>
              <w:rPr>
                <w:rFonts w:eastAsia="Times New Roman" w:cstheme="minorHAnsi"/>
                <w:b/>
                <w:bCs/>
                <w:sz w:val="18"/>
                <w:szCs w:val="18"/>
                <w:lang w:eastAsia="es-MX"/>
              </w:rPr>
            </w:pPr>
          </w:p>
        </w:tc>
        <w:tc>
          <w:tcPr>
            <w:tcW w:w="2360" w:type="dxa"/>
            <w:noWrap/>
            <w:hideMark/>
          </w:tcPr>
          <w:p w14:paraId="610D45BB" w14:textId="2BAA08CA"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Ingresos</w:t>
            </w:r>
          </w:p>
        </w:tc>
        <w:tc>
          <w:tcPr>
            <w:tcW w:w="1626" w:type="dxa"/>
            <w:noWrap/>
            <w:hideMark/>
          </w:tcPr>
          <w:p w14:paraId="5539029B"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2010</w:t>
            </w:r>
          </w:p>
        </w:tc>
        <w:tc>
          <w:tcPr>
            <w:tcW w:w="1626" w:type="dxa"/>
            <w:noWrap/>
            <w:hideMark/>
          </w:tcPr>
          <w:p w14:paraId="0725CED3"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2011</w:t>
            </w:r>
          </w:p>
        </w:tc>
        <w:tc>
          <w:tcPr>
            <w:tcW w:w="1626" w:type="dxa"/>
            <w:noWrap/>
            <w:hideMark/>
          </w:tcPr>
          <w:p w14:paraId="507C3850"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2012</w:t>
            </w:r>
          </w:p>
        </w:tc>
        <w:tc>
          <w:tcPr>
            <w:tcW w:w="1626" w:type="dxa"/>
            <w:hideMark/>
          </w:tcPr>
          <w:p w14:paraId="48892FBA" w14:textId="77777777" w:rsidR="00DB1AE2" w:rsidRPr="00DB1AE2" w:rsidRDefault="00DB1AE2" w:rsidP="009D11CE">
            <w:pPr>
              <w:spacing w:line="276" w:lineRule="auto"/>
              <w:jc w:val="center"/>
              <w:rPr>
                <w:rFonts w:eastAsia="Times New Roman" w:cstheme="minorHAnsi"/>
                <w:b/>
                <w:sz w:val="18"/>
                <w:szCs w:val="18"/>
                <w:lang w:eastAsia="es-MX"/>
              </w:rPr>
            </w:pPr>
            <w:r w:rsidRPr="00DB1AE2">
              <w:rPr>
                <w:rFonts w:eastAsia="Times New Roman" w:cstheme="minorHAnsi"/>
                <w:b/>
                <w:sz w:val="18"/>
                <w:szCs w:val="18"/>
                <w:lang w:eastAsia="es-MX"/>
              </w:rPr>
              <w:t>2013</w:t>
            </w:r>
          </w:p>
        </w:tc>
        <w:tc>
          <w:tcPr>
            <w:tcW w:w="1626" w:type="dxa"/>
            <w:hideMark/>
          </w:tcPr>
          <w:p w14:paraId="51F8C42B" w14:textId="77777777" w:rsidR="00DB1AE2" w:rsidRPr="00DB1AE2" w:rsidRDefault="00DB1AE2" w:rsidP="009D11CE">
            <w:pPr>
              <w:spacing w:line="276" w:lineRule="auto"/>
              <w:jc w:val="center"/>
              <w:rPr>
                <w:rFonts w:eastAsia="Times New Roman" w:cstheme="minorHAnsi"/>
                <w:b/>
                <w:sz w:val="18"/>
                <w:szCs w:val="18"/>
                <w:lang w:eastAsia="es-MX"/>
              </w:rPr>
            </w:pPr>
            <w:r w:rsidRPr="00DB1AE2">
              <w:rPr>
                <w:rFonts w:eastAsia="Times New Roman" w:cstheme="minorHAnsi"/>
                <w:b/>
                <w:sz w:val="18"/>
                <w:szCs w:val="18"/>
                <w:lang w:eastAsia="es-MX"/>
              </w:rPr>
              <w:t>2014</w:t>
            </w:r>
          </w:p>
        </w:tc>
        <w:tc>
          <w:tcPr>
            <w:tcW w:w="1626" w:type="dxa"/>
            <w:hideMark/>
          </w:tcPr>
          <w:p w14:paraId="4F8A780B" w14:textId="77777777" w:rsidR="00DB1AE2" w:rsidRPr="00DB1AE2" w:rsidRDefault="00DB1AE2" w:rsidP="009D11CE">
            <w:pPr>
              <w:spacing w:line="276" w:lineRule="auto"/>
              <w:jc w:val="center"/>
              <w:rPr>
                <w:rFonts w:eastAsia="Times New Roman" w:cstheme="minorHAnsi"/>
                <w:b/>
                <w:sz w:val="18"/>
                <w:szCs w:val="18"/>
                <w:lang w:eastAsia="es-MX"/>
              </w:rPr>
            </w:pPr>
            <w:r w:rsidRPr="00DB1AE2">
              <w:rPr>
                <w:rFonts w:eastAsia="Times New Roman" w:cstheme="minorHAnsi"/>
                <w:b/>
                <w:sz w:val="18"/>
                <w:szCs w:val="18"/>
                <w:lang w:eastAsia="es-MX"/>
              </w:rPr>
              <w:t>2015</w:t>
            </w:r>
          </w:p>
        </w:tc>
      </w:tr>
      <w:tr w:rsidR="00DB1AE2" w:rsidRPr="00DB1AE2" w14:paraId="3E4ADE6E" w14:textId="77777777" w:rsidTr="003E1B6A">
        <w:trPr>
          <w:trHeight w:val="300"/>
        </w:trPr>
        <w:tc>
          <w:tcPr>
            <w:tcW w:w="567" w:type="dxa"/>
            <w:vMerge w:val="restart"/>
            <w:shd w:val="clear" w:color="auto" w:fill="92D050"/>
            <w:textDirection w:val="btLr"/>
            <w:vAlign w:val="center"/>
          </w:tcPr>
          <w:p w14:paraId="1BF4F76F" w14:textId="28A18A56" w:rsidR="00DB1AE2" w:rsidRPr="00DB1AE2" w:rsidRDefault="00DB1AE2" w:rsidP="009D11CE">
            <w:pPr>
              <w:spacing w:line="276" w:lineRule="auto"/>
              <w:ind w:left="113" w:right="113"/>
              <w:jc w:val="center"/>
              <w:rPr>
                <w:rFonts w:eastAsia="Times New Roman" w:cstheme="minorHAnsi"/>
                <w:b/>
                <w:bCs/>
                <w:sz w:val="18"/>
                <w:szCs w:val="18"/>
                <w:lang w:eastAsia="es-MX"/>
              </w:rPr>
            </w:pPr>
            <w:r w:rsidRPr="00DB1AE2">
              <w:rPr>
                <w:rFonts w:eastAsia="Times New Roman" w:cstheme="minorHAnsi"/>
                <w:b/>
                <w:bCs/>
                <w:sz w:val="18"/>
                <w:szCs w:val="18"/>
                <w:lang w:eastAsia="es-MX"/>
              </w:rPr>
              <w:t>Ingresos fiscales ordinarios</w:t>
            </w:r>
          </w:p>
        </w:tc>
        <w:tc>
          <w:tcPr>
            <w:tcW w:w="567" w:type="dxa"/>
            <w:vMerge w:val="restart"/>
            <w:shd w:val="clear" w:color="auto" w:fill="C6D9F1" w:themeFill="text2" w:themeFillTint="33"/>
            <w:textDirection w:val="btLr"/>
            <w:vAlign w:val="center"/>
          </w:tcPr>
          <w:p w14:paraId="6BAAA3D4" w14:textId="7BB38D9E" w:rsidR="00DB1AE2" w:rsidRPr="00DB1AE2" w:rsidRDefault="00DB1AE2" w:rsidP="009D11CE">
            <w:pPr>
              <w:spacing w:line="276" w:lineRule="auto"/>
              <w:ind w:left="113" w:right="113"/>
              <w:jc w:val="center"/>
              <w:rPr>
                <w:rFonts w:eastAsia="Times New Roman" w:cstheme="minorHAnsi"/>
                <w:b/>
                <w:bCs/>
                <w:sz w:val="18"/>
                <w:szCs w:val="18"/>
                <w:lang w:eastAsia="es-MX"/>
              </w:rPr>
            </w:pPr>
            <w:r w:rsidRPr="00DB1AE2">
              <w:rPr>
                <w:rFonts w:eastAsia="Times New Roman" w:cstheme="minorHAnsi"/>
                <w:b/>
                <w:bCs/>
                <w:sz w:val="18"/>
                <w:szCs w:val="18"/>
                <w:lang w:eastAsia="es-MX"/>
              </w:rPr>
              <w:t>Ingresos propios</w:t>
            </w:r>
          </w:p>
        </w:tc>
        <w:tc>
          <w:tcPr>
            <w:tcW w:w="2360" w:type="dxa"/>
            <w:shd w:val="clear" w:color="auto" w:fill="C6D9F1" w:themeFill="text2" w:themeFillTint="33"/>
            <w:noWrap/>
            <w:hideMark/>
          </w:tcPr>
          <w:p w14:paraId="4B7BCB59" w14:textId="246C594D"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Impuestos</w:t>
            </w:r>
          </w:p>
        </w:tc>
        <w:tc>
          <w:tcPr>
            <w:tcW w:w="1626" w:type="dxa"/>
            <w:shd w:val="clear" w:color="auto" w:fill="C6D9F1" w:themeFill="text2" w:themeFillTint="33"/>
            <w:noWrap/>
            <w:hideMark/>
          </w:tcPr>
          <w:p w14:paraId="6734E4D4"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$113,532,650.99</w:t>
            </w:r>
          </w:p>
        </w:tc>
        <w:tc>
          <w:tcPr>
            <w:tcW w:w="1626" w:type="dxa"/>
            <w:shd w:val="clear" w:color="auto" w:fill="C6D9F1" w:themeFill="text2" w:themeFillTint="33"/>
            <w:noWrap/>
            <w:hideMark/>
          </w:tcPr>
          <w:p w14:paraId="733B8E80"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$123,611,701.18</w:t>
            </w:r>
          </w:p>
        </w:tc>
        <w:tc>
          <w:tcPr>
            <w:tcW w:w="1626" w:type="dxa"/>
            <w:shd w:val="clear" w:color="auto" w:fill="C6D9F1" w:themeFill="text2" w:themeFillTint="33"/>
            <w:noWrap/>
            <w:hideMark/>
          </w:tcPr>
          <w:p w14:paraId="4ED6BD82"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$131,095,604.39</w:t>
            </w:r>
          </w:p>
        </w:tc>
        <w:tc>
          <w:tcPr>
            <w:tcW w:w="1626" w:type="dxa"/>
            <w:shd w:val="clear" w:color="auto" w:fill="C6D9F1" w:themeFill="text2" w:themeFillTint="33"/>
            <w:hideMark/>
          </w:tcPr>
          <w:p w14:paraId="1F310B8E"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$121,417,241.41</w:t>
            </w:r>
          </w:p>
        </w:tc>
        <w:tc>
          <w:tcPr>
            <w:tcW w:w="1626" w:type="dxa"/>
            <w:shd w:val="clear" w:color="auto" w:fill="C6D9F1" w:themeFill="text2" w:themeFillTint="33"/>
            <w:hideMark/>
          </w:tcPr>
          <w:p w14:paraId="37950C92"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$121,658,795.10</w:t>
            </w:r>
          </w:p>
        </w:tc>
        <w:tc>
          <w:tcPr>
            <w:tcW w:w="1626" w:type="dxa"/>
            <w:shd w:val="clear" w:color="auto" w:fill="C6D9F1" w:themeFill="text2" w:themeFillTint="33"/>
            <w:hideMark/>
          </w:tcPr>
          <w:p w14:paraId="6C10098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$109,535,993.47</w:t>
            </w:r>
          </w:p>
        </w:tc>
      </w:tr>
      <w:tr w:rsidR="00DB1AE2" w:rsidRPr="00DB1AE2" w14:paraId="4E25EBFE" w14:textId="77777777" w:rsidTr="003E1B6A">
        <w:trPr>
          <w:trHeight w:val="300"/>
        </w:trPr>
        <w:tc>
          <w:tcPr>
            <w:tcW w:w="567" w:type="dxa"/>
            <w:vMerge/>
            <w:shd w:val="clear" w:color="auto" w:fill="92D050"/>
          </w:tcPr>
          <w:p w14:paraId="69B47104"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vMerge/>
            <w:shd w:val="clear" w:color="auto" w:fill="C6D9F1" w:themeFill="text2" w:themeFillTint="33"/>
          </w:tcPr>
          <w:p w14:paraId="3F7D66F3" w14:textId="1FC528A1" w:rsidR="00DB1AE2" w:rsidRPr="00DB1AE2" w:rsidRDefault="00DB1AE2" w:rsidP="009D11CE">
            <w:pPr>
              <w:spacing w:line="276" w:lineRule="auto"/>
              <w:jc w:val="left"/>
              <w:rPr>
                <w:rFonts w:eastAsia="Times New Roman" w:cstheme="minorHAnsi"/>
                <w:bCs/>
                <w:sz w:val="18"/>
                <w:szCs w:val="18"/>
                <w:lang w:eastAsia="es-MX"/>
              </w:rPr>
            </w:pPr>
          </w:p>
        </w:tc>
        <w:tc>
          <w:tcPr>
            <w:tcW w:w="2360" w:type="dxa"/>
            <w:shd w:val="clear" w:color="auto" w:fill="C6D9F1" w:themeFill="text2" w:themeFillTint="33"/>
            <w:noWrap/>
            <w:hideMark/>
          </w:tcPr>
          <w:p w14:paraId="5943FFFF" w14:textId="0C5BF973"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Derechos</w:t>
            </w:r>
          </w:p>
        </w:tc>
        <w:tc>
          <w:tcPr>
            <w:tcW w:w="1626" w:type="dxa"/>
            <w:shd w:val="clear" w:color="auto" w:fill="C6D9F1" w:themeFill="text2" w:themeFillTint="33"/>
            <w:noWrap/>
            <w:hideMark/>
          </w:tcPr>
          <w:p w14:paraId="20C0B1E8"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$59,336,026.30</w:t>
            </w:r>
          </w:p>
        </w:tc>
        <w:tc>
          <w:tcPr>
            <w:tcW w:w="1626" w:type="dxa"/>
            <w:shd w:val="clear" w:color="auto" w:fill="C6D9F1" w:themeFill="text2" w:themeFillTint="33"/>
            <w:noWrap/>
            <w:hideMark/>
          </w:tcPr>
          <w:p w14:paraId="1B75C3B6"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$56,258,570.66</w:t>
            </w:r>
          </w:p>
        </w:tc>
        <w:tc>
          <w:tcPr>
            <w:tcW w:w="1626" w:type="dxa"/>
            <w:shd w:val="clear" w:color="auto" w:fill="C6D9F1" w:themeFill="text2" w:themeFillTint="33"/>
            <w:noWrap/>
            <w:hideMark/>
          </w:tcPr>
          <w:p w14:paraId="0FE1D9F6"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$55,258,177.56</w:t>
            </w:r>
          </w:p>
        </w:tc>
        <w:tc>
          <w:tcPr>
            <w:tcW w:w="1626" w:type="dxa"/>
            <w:shd w:val="clear" w:color="auto" w:fill="C6D9F1" w:themeFill="text2" w:themeFillTint="33"/>
            <w:hideMark/>
          </w:tcPr>
          <w:p w14:paraId="667378B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$50,740,103.85</w:t>
            </w:r>
          </w:p>
        </w:tc>
        <w:tc>
          <w:tcPr>
            <w:tcW w:w="1626" w:type="dxa"/>
            <w:shd w:val="clear" w:color="auto" w:fill="C6D9F1" w:themeFill="text2" w:themeFillTint="33"/>
            <w:hideMark/>
          </w:tcPr>
          <w:p w14:paraId="76EB408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$54,404,576.74</w:t>
            </w:r>
          </w:p>
        </w:tc>
        <w:tc>
          <w:tcPr>
            <w:tcW w:w="1626" w:type="dxa"/>
            <w:shd w:val="clear" w:color="auto" w:fill="C6D9F1" w:themeFill="text2" w:themeFillTint="33"/>
            <w:hideMark/>
          </w:tcPr>
          <w:p w14:paraId="3A1837E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$64,945,320.08</w:t>
            </w:r>
          </w:p>
        </w:tc>
      </w:tr>
      <w:tr w:rsidR="00DB1AE2" w:rsidRPr="00DB1AE2" w14:paraId="0B020553" w14:textId="77777777" w:rsidTr="003E1B6A">
        <w:trPr>
          <w:trHeight w:val="300"/>
        </w:trPr>
        <w:tc>
          <w:tcPr>
            <w:tcW w:w="567" w:type="dxa"/>
            <w:vMerge/>
            <w:shd w:val="clear" w:color="auto" w:fill="92D050"/>
          </w:tcPr>
          <w:p w14:paraId="77E95815"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vMerge/>
            <w:shd w:val="clear" w:color="auto" w:fill="C6D9F1" w:themeFill="text2" w:themeFillTint="33"/>
          </w:tcPr>
          <w:p w14:paraId="55B224F9" w14:textId="4A60A010" w:rsidR="00DB1AE2" w:rsidRPr="00DB1AE2" w:rsidRDefault="00DB1AE2" w:rsidP="009D11CE">
            <w:pPr>
              <w:spacing w:line="276" w:lineRule="auto"/>
              <w:jc w:val="left"/>
              <w:rPr>
                <w:rFonts w:eastAsia="Times New Roman" w:cstheme="minorHAnsi"/>
                <w:bCs/>
                <w:sz w:val="18"/>
                <w:szCs w:val="18"/>
                <w:lang w:eastAsia="es-MX"/>
              </w:rPr>
            </w:pPr>
          </w:p>
        </w:tc>
        <w:tc>
          <w:tcPr>
            <w:tcW w:w="2360" w:type="dxa"/>
            <w:shd w:val="clear" w:color="auto" w:fill="C6D9F1" w:themeFill="text2" w:themeFillTint="33"/>
            <w:noWrap/>
            <w:hideMark/>
          </w:tcPr>
          <w:p w14:paraId="1FDB3CE7" w14:textId="48E35EA1"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Contribuciones por mejoras</w:t>
            </w:r>
          </w:p>
        </w:tc>
        <w:tc>
          <w:tcPr>
            <w:tcW w:w="1626" w:type="dxa"/>
            <w:shd w:val="clear" w:color="auto" w:fill="C6D9F1" w:themeFill="text2" w:themeFillTint="33"/>
            <w:noWrap/>
            <w:hideMark/>
          </w:tcPr>
          <w:p w14:paraId="38BC244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$325,533.50</w:t>
            </w:r>
          </w:p>
        </w:tc>
        <w:tc>
          <w:tcPr>
            <w:tcW w:w="1626" w:type="dxa"/>
            <w:shd w:val="clear" w:color="auto" w:fill="C6D9F1" w:themeFill="text2" w:themeFillTint="33"/>
            <w:noWrap/>
            <w:hideMark/>
          </w:tcPr>
          <w:p w14:paraId="24C8F178"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$313,852.82</w:t>
            </w:r>
          </w:p>
        </w:tc>
        <w:tc>
          <w:tcPr>
            <w:tcW w:w="1626" w:type="dxa"/>
            <w:shd w:val="clear" w:color="auto" w:fill="C6D9F1" w:themeFill="text2" w:themeFillTint="33"/>
            <w:noWrap/>
            <w:hideMark/>
          </w:tcPr>
          <w:p w14:paraId="4BE4401D"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$485,329.43</w:t>
            </w:r>
          </w:p>
        </w:tc>
        <w:tc>
          <w:tcPr>
            <w:tcW w:w="1626" w:type="dxa"/>
            <w:shd w:val="clear" w:color="auto" w:fill="C6D9F1" w:themeFill="text2" w:themeFillTint="33"/>
            <w:hideMark/>
          </w:tcPr>
          <w:p w14:paraId="0E7C893B"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$327,038.19</w:t>
            </w:r>
          </w:p>
        </w:tc>
        <w:tc>
          <w:tcPr>
            <w:tcW w:w="1626" w:type="dxa"/>
            <w:shd w:val="clear" w:color="auto" w:fill="C6D9F1" w:themeFill="text2" w:themeFillTint="33"/>
            <w:hideMark/>
          </w:tcPr>
          <w:p w14:paraId="5AA9571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$400,069.89</w:t>
            </w:r>
          </w:p>
        </w:tc>
        <w:tc>
          <w:tcPr>
            <w:tcW w:w="1626" w:type="dxa"/>
            <w:shd w:val="clear" w:color="auto" w:fill="C6D9F1" w:themeFill="text2" w:themeFillTint="33"/>
            <w:hideMark/>
          </w:tcPr>
          <w:p w14:paraId="2D7F62E7"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$562,946.50</w:t>
            </w:r>
          </w:p>
        </w:tc>
      </w:tr>
      <w:tr w:rsidR="00DB1AE2" w:rsidRPr="00DB1AE2" w14:paraId="778B7CEF" w14:textId="77777777" w:rsidTr="003E1B6A">
        <w:trPr>
          <w:trHeight w:val="300"/>
        </w:trPr>
        <w:tc>
          <w:tcPr>
            <w:tcW w:w="567" w:type="dxa"/>
            <w:vMerge/>
            <w:shd w:val="clear" w:color="auto" w:fill="92D050"/>
          </w:tcPr>
          <w:p w14:paraId="66802B1C"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vMerge/>
            <w:shd w:val="clear" w:color="auto" w:fill="C6D9F1" w:themeFill="text2" w:themeFillTint="33"/>
          </w:tcPr>
          <w:p w14:paraId="1847980D" w14:textId="4DE50867" w:rsidR="00DB1AE2" w:rsidRPr="00DB1AE2" w:rsidRDefault="00DB1AE2" w:rsidP="009D11CE">
            <w:pPr>
              <w:spacing w:line="276" w:lineRule="auto"/>
              <w:jc w:val="left"/>
              <w:rPr>
                <w:rFonts w:eastAsia="Times New Roman" w:cstheme="minorHAnsi"/>
                <w:bCs/>
                <w:sz w:val="18"/>
                <w:szCs w:val="18"/>
                <w:lang w:eastAsia="es-MX"/>
              </w:rPr>
            </w:pPr>
          </w:p>
        </w:tc>
        <w:tc>
          <w:tcPr>
            <w:tcW w:w="2360" w:type="dxa"/>
            <w:shd w:val="clear" w:color="auto" w:fill="C6D9F1" w:themeFill="text2" w:themeFillTint="33"/>
            <w:noWrap/>
            <w:hideMark/>
          </w:tcPr>
          <w:p w14:paraId="6792E69D" w14:textId="2E41402C"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Productos</w:t>
            </w:r>
          </w:p>
        </w:tc>
        <w:tc>
          <w:tcPr>
            <w:tcW w:w="1626" w:type="dxa"/>
            <w:shd w:val="clear" w:color="auto" w:fill="C6D9F1" w:themeFill="text2" w:themeFillTint="33"/>
            <w:noWrap/>
            <w:hideMark/>
          </w:tcPr>
          <w:p w14:paraId="09A60E5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$29,064,478.16</w:t>
            </w:r>
          </w:p>
        </w:tc>
        <w:tc>
          <w:tcPr>
            <w:tcW w:w="1626" w:type="dxa"/>
            <w:shd w:val="clear" w:color="auto" w:fill="C6D9F1" w:themeFill="text2" w:themeFillTint="33"/>
            <w:noWrap/>
            <w:hideMark/>
          </w:tcPr>
          <w:p w14:paraId="428122BB"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$4,362,593.70</w:t>
            </w:r>
          </w:p>
        </w:tc>
        <w:tc>
          <w:tcPr>
            <w:tcW w:w="1626" w:type="dxa"/>
            <w:shd w:val="clear" w:color="auto" w:fill="C6D9F1" w:themeFill="text2" w:themeFillTint="33"/>
            <w:noWrap/>
            <w:hideMark/>
          </w:tcPr>
          <w:p w14:paraId="6F1E34D3"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$4,908,577.39</w:t>
            </w:r>
          </w:p>
        </w:tc>
        <w:tc>
          <w:tcPr>
            <w:tcW w:w="1626" w:type="dxa"/>
            <w:shd w:val="clear" w:color="auto" w:fill="C6D9F1" w:themeFill="text2" w:themeFillTint="33"/>
            <w:hideMark/>
          </w:tcPr>
          <w:p w14:paraId="74DD7B22"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$14,205,608.27</w:t>
            </w:r>
          </w:p>
        </w:tc>
        <w:tc>
          <w:tcPr>
            <w:tcW w:w="1626" w:type="dxa"/>
            <w:shd w:val="clear" w:color="auto" w:fill="C6D9F1" w:themeFill="text2" w:themeFillTint="33"/>
            <w:hideMark/>
          </w:tcPr>
          <w:p w14:paraId="6FC9CA8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$5,066,205.54</w:t>
            </w:r>
          </w:p>
        </w:tc>
        <w:tc>
          <w:tcPr>
            <w:tcW w:w="1626" w:type="dxa"/>
            <w:shd w:val="clear" w:color="auto" w:fill="C6D9F1" w:themeFill="text2" w:themeFillTint="33"/>
            <w:hideMark/>
          </w:tcPr>
          <w:p w14:paraId="2B6C5F2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$8,822,212.55</w:t>
            </w:r>
          </w:p>
        </w:tc>
      </w:tr>
      <w:tr w:rsidR="00DB1AE2" w:rsidRPr="00DB1AE2" w14:paraId="1960889A" w14:textId="77777777" w:rsidTr="003E1B6A">
        <w:trPr>
          <w:trHeight w:val="300"/>
        </w:trPr>
        <w:tc>
          <w:tcPr>
            <w:tcW w:w="567" w:type="dxa"/>
            <w:vMerge/>
            <w:shd w:val="clear" w:color="auto" w:fill="92D050"/>
          </w:tcPr>
          <w:p w14:paraId="2C8908A9"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vMerge/>
            <w:shd w:val="clear" w:color="auto" w:fill="C6D9F1" w:themeFill="text2" w:themeFillTint="33"/>
          </w:tcPr>
          <w:p w14:paraId="7136A827" w14:textId="5E02CD40" w:rsidR="00DB1AE2" w:rsidRPr="00DB1AE2" w:rsidRDefault="00DB1AE2" w:rsidP="009D11CE">
            <w:pPr>
              <w:spacing w:line="276" w:lineRule="auto"/>
              <w:jc w:val="left"/>
              <w:rPr>
                <w:rFonts w:eastAsia="Times New Roman" w:cstheme="minorHAnsi"/>
                <w:bCs/>
                <w:sz w:val="18"/>
                <w:szCs w:val="18"/>
                <w:lang w:eastAsia="es-MX"/>
              </w:rPr>
            </w:pPr>
          </w:p>
        </w:tc>
        <w:tc>
          <w:tcPr>
            <w:tcW w:w="2360" w:type="dxa"/>
            <w:shd w:val="clear" w:color="auto" w:fill="C6D9F1" w:themeFill="text2" w:themeFillTint="33"/>
            <w:noWrap/>
            <w:hideMark/>
          </w:tcPr>
          <w:p w14:paraId="3D44E33F" w14:textId="0DA0E9D1"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Aprovechamientos</w:t>
            </w:r>
          </w:p>
        </w:tc>
        <w:tc>
          <w:tcPr>
            <w:tcW w:w="1626" w:type="dxa"/>
            <w:shd w:val="clear" w:color="auto" w:fill="C6D9F1" w:themeFill="text2" w:themeFillTint="33"/>
            <w:noWrap/>
            <w:hideMark/>
          </w:tcPr>
          <w:p w14:paraId="16CEBC7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$33,372,536.54</w:t>
            </w:r>
          </w:p>
        </w:tc>
        <w:tc>
          <w:tcPr>
            <w:tcW w:w="1626" w:type="dxa"/>
            <w:shd w:val="clear" w:color="auto" w:fill="C6D9F1" w:themeFill="text2" w:themeFillTint="33"/>
            <w:noWrap/>
            <w:hideMark/>
          </w:tcPr>
          <w:p w14:paraId="1421974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$33,863,046.79</w:t>
            </w:r>
          </w:p>
        </w:tc>
        <w:tc>
          <w:tcPr>
            <w:tcW w:w="1626" w:type="dxa"/>
            <w:shd w:val="clear" w:color="auto" w:fill="C6D9F1" w:themeFill="text2" w:themeFillTint="33"/>
            <w:noWrap/>
            <w:hideMark/>
          </w:tcPr>
          <w:p w14:paraId="67B60590"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$11,414,226.96</w:t>
            </w:r>
          </w:p>
        </w:tc>
        <w:tc>
          <w:tcPr>
            <w:tcW w:w="1626" w:type="dxa"/>
            <w:shd w:val="clear" w:color="auto" w:fill="C6D9F1" w:themeFill="text2" w:themeFillTint="33"/>
            <w:hideMark/>
          </w:tcPr>
          <w:p w14:paraId="4D00660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$7,510,517.75</w:t>
            </w:r>
          </w:p>
        </w:tc>
        <w:tc>
          <w:tcPr>
            <w:tcW w:w="1626" w:type="dxa"/>
            <w:shd w:val="clear" w:color="auto" w:fill="C6D9F1" w:themeFill="text2" w:themeFillTint="33"/>
            <w:hideMark/>
          </w:tcPr>
          <w:p w14:paraId="235769B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$6,639,799.96</w:t>
            </w:r>
          </w:p>
        </w:tc>
        <w:tc>
          <w:tcPr>
            <w:tcW w:w="1626" w:type="dxa"/>
            <w:shd w:val="clear" w:color="auto" w:fill="C6D9F1" w:themeFill="text2" w:themeFillTint="33"/>
            <w:hideMark/>
          </w:tcPr>
          <w:p w14:paraId="6B7F9ABF"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$9,755,977.10</w:t>
            </w:r>
          </w:p>
        </w:tc>
      </w:tr>
      <w:tr w:rsidR="00DB1AE2" w:rsidRPr="00DB1AE2" w14:paraId="2B4188F2" w14:textId="77777777" w:rsidTr="003E1B6A">
        <w:trPr>
          <w:trHeight w:val="300"/>
        </w:trPr>
        <w:tc>
          <w:tcPr>
            <w:tcW w:w="567" w:type="dxa"/>
            <w:vMerge/>
            <w:shd w:val="clear" w:color="auto" w:fill="92D050"/>
          </w:tcPr>
          <w:p w14:paraId="3C891753"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shd w:val="clear" w:color="auto" w:fill="FFC000"/>
          </w:tcPr>
          <w:p w14:paraId="4F26FA06" w14:textId="201E1144" w:rsidR="00DB1AE2" w:rsidRPr="00DB1AE2" w:rsidRDefault="00DB1AE2" w:rsidP="009D11CE">
            <w:pPr>
              <w:spacing w:line="276" w:lineRule="auto"/>
              <w:jc w:val="left"/>
              <w:rPr>
                <w:rFonts w:eastAsia="Times New Roman" w:cstheme="minorHAnsi"/>
                <w:bCs/>
                <w:sz w:val="18"/>
                <w:szCs w:val="18"/>
                <w:lang w:eastAsia="es-MX"/>
              </w:rPr>
            </w:pPr>
          </w:p>
        </w:tc>
        <w:tc>
          <w:tcPr>
            <w:tcW w:w="2360" w:type="dxa"/>
            <w:shd w:val="clear" w:color="auto" w:fill="FFC000"/>
            <w:noWrap/>
            <w:hideMark/>
          </w:tcPr>
          <w:p w14:paraId="27652F20" w14:textId="58DDC6F8"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Participaciones y aportaciones federales</w:t>
            </w:r>
          </w:p>
        </w:tc>
        <w:tc>
          <w:tcPr>
            <w:tcW w:w="1626" w:type="dxa"/>
            <w:shd w:val="clear" w:color="auto" w:fill="FFC000"/>
            <w:noWrap/>
            <w:hideMark/>
          </w:tcPr>
          <w:p w14:paraId="6FCD946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$615,990,652.42</w:t>
            </w:r>
          </w:p>
        </w:tc>
        <w:tc>
          <w:tcPr>
            <w:tcW w:w="1626" w:type="dxa"/>
            <w:shd w:val="clear" w:color="auto" w:fill="FFC000"/>
            <w:noWrap/>
            <w:hideMark/>
          </w:tcPr>
          <w:p w14:paraId="3CC3DD1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$663,178,784.47</w:t>
            </w:r>
          </w:p>
        </w:tc>
        <w:tc>
          <w:tcPr>
            <w:tcW w:w="1626" w:type="dxa"/>
            <w:shd w:val="clear" w:color="auto" w:fill="FFC000"/>
            <w:noWrap/>
            <w:hideMark/>
          </w:tcPr>
          <w:p w14:paraId="410647F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$679,669,091.35</w:t>
            </w:r>
          </w:p>
        </w:tc>
        <w:tc>
          <w:tcPr>
            <w:tcW w:w="1626" w:type="dxa"/>
            <w:shd w:val="clear" w:color="auto" w:fill="FFC000"/>
            <w:hideMark/>
          </w:tcPr>
          <w:p w14:paraId="2903FC44"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$704,615,325.46</w:t>
            </w:r>
          </w:p>
        </w:tc>
        <w:tc>
          <w:tcPr>
            <w:tcW w:w="1626" w:type="dxa"/>
            <w:shd w:val="clear" w:color="auto" w:fill="FFC000"/>
            <w:hideMark/>
          </w:tcPr>
          <w:p w14:paraId="18F18A42"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$722,074,043.68</w:t>
            </w:r>
          </w:p>
        </w:tc>
        <w:tc>
          <w:tcPr>
            <w:tcW w:w="1626" w:type="dxa"/>
            <w:shd w:val="clear" w:color="auto" w:fill="FFC000"/>
            <w:hideMark/>
          </w:tcPr>
          <w:p w14:paraId="0551B962"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$798,466,338.38</w:t>
            </w:r>
          </w:p>
        </w:tc>
      </w:tr>
      <w:tr w:rsidR="00DB1AE2" w:rsidRPr="00DB1AE2" w14:paraId="0C42F5D8" w14:textId="77777777" w:rsidTr="003E1B6A">
        <w:trPr>
          <w:trHeight w:val="300"/>
        </w:trPr>
        <w:tc>
          <w:tcPr>
            <w:tcW w:w="567" w:type="dxa"/>
          </w:tcPr>
          <w:p w14:paraId="1901EB07"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tcPr>
          <w:p w14:paraId="6E0BA0B7" w14:textId="725098C6" w:rsidR="00DB1AE2" w:rsidRPr="00DB1AE2" w:rsidRDefault="00DB1AE2" w:rsidP="009D11CE">
            <w:pPr>
              <w:spacing w:line="276" w:lineRule="auto"/>
              <w:jc w:val="left"/>
              <w:rPr>
                <w:rFonts w:eastAsia="Times New Roman" w:cstheme="minorHAnsi"/>
                <w:bCs/>
                <w:sz w:val="18"/>
                <w:szCs w:val="18"/>
                <w:lang w:eastAsia="es-MX"/>
              </w:rPr>
            </w:pPr>
          </w:p>
        </w:tc>
        <w:tc>
          <w:tcPr>
            <w:tcW w:w="2360" w:type="dxa"/>
            <w:noWrap/>
            <w:hideMark/>
          </w:tcPr>
          <w:p w14:paraId="0C2F6311" w14:textId="2552A188"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Otras aportaciones</w:t>
            </w:r>
          </w:p>
        </w:tc>
        <w:tc>
          <w:tcPr>
            <w:tcW w:w="1626" w:type="dxa"/>
            <w:noWrap/>
            <w:hideMark/>
          </w:tcPr>
          <w:p w14:paraId="10F82AAB"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$6,860,400.61</w:t>
            </w:r>
          </w:p>
        </w:tc>
        <w:tc>
          <w:tcPr>
            <w:tcW w:w="1626" w:type="dxa"/>
            <w:noWrap/>
            <w:hideMark/>
          </w:tcPr>
          <w:p w14:paraId="1B898B0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$49,574,977.06</w:t>
            </w:r>
          </w:p>
        </w:tc>
        <w:tc>
          <w:tcPr>
            <w:tcW w:w="1626" w:type="dxa"/>
            <w:noWrap/>
            <w:hideMark/>
          </w:tcPr>
          <w:p w14:paraId="06A7927E"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$70,104,032.93</w:t>
            </w:r>
          </w:p>
        </w:tc>
        <w:tc>
          <w:tcPr>
            <w:tcW w:w="1626" w:type="dxa"/>
            <w:hideMark/>
          </w:tcPr>
          <w:p w14:paraId="65ABA46B"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$43,787,664.69</w:t>
            </w:r>
          </w:p>
        </w:tc>
        <w:tc>
          <w:tcPr>
            <w:tcW w:w="1626" w:type="dxa"/>
            <w:hideMark/>
          </w:tcPr>
          <w:p w14:paraId="04CF8301"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$74,899,338.59</w:t>
            </w:r>
          </w:p>
        </w:tc>
        <w:tc>
          <w:tcPr>
            <w:tcW w:w="1626" w:type="dxa"/>
            <w:hideMark/>
          </w:tcPr>
          <w:p w14:paraId="27E16095"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r>
      <w:tr w:rsidR="00DB1AE2" w:rsidRPr="00DB1AE2" w14:paraId="3EC50579" w14:textId="77777777" w:rsidTr="003E1B6A">
        <w:trPr>
          <w:trHeight w:val="300"/>
        </w:trPr>
        <w:tc>
          <w:tcPr>
            <w:tcW w:w="567" w:type="dxa"/>
          </w:tcPr>
          <w:p w14:paraId="5E6CB361"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tcPr>
          <w:p w14:paraId="53B1D7AB" w14:textId="79A23232" w:rsidR="00DB1AE2" w:rsidRPr="00DB1AE2" w:rsidRDefault="00DB1AE2" w:rsidP="009D11CE">
            <w:pPr>
              <w:spacing w:line="276" w:lineRule="auto"/>
              <w:jc w:val="left"/>
              <w:rPr>
                <w:rFonts w:eastAsia="Times New Roman" w:cstheme="minorHAnsi"/>
                <w:bCs/>
                <w:sz w:val="18"/>
                <w:szCs w:val="18"/>
                <w:lang w:eastAsia="es-MX"/>
              </w:rPr>
            </w:pPr>
          </w:p>
        </w:tc>
        <w:tc>
          <w:tcPr>
            <w:tcW w:w="2360" w:type="dxa"/>
            <w:noWrap/>
            <w:hideMark/>
          </w:tcPr>
          <w:p w14:paraId="7FDE1E68" w14:textId="4F21832B"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Otros ingresos (ingresos extraordinarios 2012,2013)</w:t>
            </w:r>
          </w:p>
        </w:tc>
        <w:tc>
          <w:tcPr>
            <w:tcW w:w="1626" w:type="dxa"/>
            <w:noWrap/>
            <w:hideMark/>
          </w:tcPr>
          <w:p w14:paraId="07416BCE"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$18,534,482.68</w:t>
            </w:r>
          </w:p>
        </w:tc>
        <w:tc>
          <w:tcPr>
            <w:tcW w:w="1626" w:type="dxa"/>
            <w:noWrap/>
            <w:hideMark/>
          </w:tcPr>
          <w:p w14:paraId="73D1603A"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$25,399,663.09</w:t>
            </w:r>
          </w:p>
        </w:tc>
        <w:tc>
          <w:tcPr>
            <w:tcW w:w="1626" w:type="dxa"/>
            <w:noWrap/>
            <w:hideMark/>
          </w:tcPr>
          <w:p w14:paraId="4265793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$15,139,146.61</w:t>
            </w:r>
          </w:p>
        </w:tc>
        <w:tc>
          <w:tcPr>
            <w:tcW w:w="1626" w:type="dxa"/>
            <w:hideMark/>
          </w:tcPr>
          <w:p w14:paraId="49E8459D"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$2,338,735.46</w:t>
            </w:r>
          </w:p>
        </w:tc>
        <w:tc>
          <w:tcPr>
            <w:tcW w:w="1626" w:type="dxa"/>
            <w:hideMark/>
          </w:tcPr>
          <w:p w14:paraId="6EC383EE"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$18,569,568.83</w:t>
            </w:r>
          </w:p>
        </w:tc>
        <w:tc>
          <w:tcPr>
            <w:tcW w:w="1626" w:type="dxa"/>
            <w:hideMark/>
          </w:tcPr>
          <w:p w14:paraId="5DA930E1"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$64,553,630.90</w:t>
            </w:r>
          </w:p>
        </w:tc>
      </w:tr>
      <w:tr w:rsidR="00DB1AE2" w:rsidRPr="00DB1AE2" w14:paraId="0C9866FF" w14:textId="77777777" w:rsidTr="003E1B6A">
        <w:trPr>
          <w:trHeight w:val="300"/>
        </w:trPr>
        <w:tc>
          <w:tcPr>
            <w:tcW w:w="567" w:type="dxa"/>
          </w:tcPr>
          <w:p w14:paraId="7808B258" w14:textId="77777777" w:rsidR="00DB1AE2" w:rsidRPr="00DB1AE2" w:rsidRDefault="00DB1AE2" w:rsidP="009D11CE">
            <w:pPr>
              <w:spacing w:line="276" w:lineRule="auto"/>
              <w:jc w:val="left"/>
              <w:rPr>
                <w:rFonts w:eastAsia="Times New Roman" w:cstheme="minorHAnsi"/>
                <w:bCs/>
                <w:sz w:val="18"/>
                <w:szCs w:val="18"/>
                <w:lang w:eastAsia="es-MX"/>
              </w:rPr>
            </w:pPr>
          </w:p>
        </w:tc>
        <w:tc>
          <w:tcPr>
            <w:tcW w:w="567" w:type="dxa"/>
          </w:tcPr>
          <w:p w14:paraId="1D1EE945" w14:textId="0B2A7CF6" w:rsidR="00DB1AE2" w:rsidRPr="00DB1AE2" w:rsidRDefault="00DB1AE2" w:rsidP="009D11CE">
            <w:pPr>
              <w:spacing w:line="276" w:lineRule="auto"/>
              <w:jc w:val="left"/>
              <w:rPr>
                <w:rFonts w:eastAsia="Times New Roman" w:cstheme="minorHAnsi"/>
                <w:bCs/>
                <w:sz w:val="18"/>
                <w:szCs w:val="18"/>
                <w:lang w:eastAsia="es-MX"/>
              </w:rPr>
            </w:pPr>
          </w:p>
        </w:tc>
        <w:tc>
          <w:tcPr>
            <w:tcW w:w="2360" w:type="dxa"/>
            <w:noWrap/>
            <w:hideMark/>
          </w:tcPr>
          <w:p w14:paraId="276FD5B7" w14:textId="68ABAD29" w:rsidR="00DB1AE2" w:rsidRPr="00DB1AE2" w:rsidRDefault="00DB1AE2" w:rsidP="009D11CE">
            <w:pPr>
              <w:spacing w:line="276" w:lineRule="auto"/>
              <w:jc w:val="left"/>
              <w:rPr>
                <w:rFonts w:eastAsia="Times New Roman" w:cstheme="minorHAnsi"/>
                <w:bCs/>
                <w:sz w:val="18"/>
                <w:szCs w:val="18"/>
                <w:lang w:eastAsia="es-MX"/>
              </w:rPr>
            </w:pPr>
            <w:r w:rsidRPr="00DB1AE2">
              <w:rPr>
                <w:rFonts w:eastAsia="Times New Roman" w:cstheme="minorHAnsi"/>
                <w:bCs/>
                <w:sz w:val="18"/>
                <w:szCs w:val="18"/>
                <w:lang w:eastAsia="es-MX"/>
              </w:rPr>
              <w:t>Financiamiento Crédito Banca Mifel</w:t>
            </w:r>
          </w:p>
        </w:tc>
        <w:tc>
          <w:tcPr>
            <w:tcW w:w="1626" w:type="dxa"/>
            <w:noWrap/>
            <w:hideMark/>
          </w:tcPr>
          <w:p w14:paraId="08669065"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$50,000,000.00</w:t>
            </w:r>
          </w:p>
        </w:tc>
        <w:tc>
          <w:tcPr>
            <w:tcW w:w="1626" w:type="dxa"/>
            <w:noWrap/>
            <w:hideMark/>
          </w:tcPr>
          <w:p w14:paraId="61BE2E08"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c>
          <w:tcPr>
            <w:tcW w:w="1626" w:type="dxa"/>
            <w:noWrap/>
            <w:hideMark/>
          </w:tcPr>
          <w:p w14:paraId="57F8E3B6"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c>
          <w:tcPr>
            <w:tcW w:w="1626" w:type="dxa"/>
            <w:hideMark/>
          </w:tcPr>
          <w:p w14:paraId="0244B229"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c>
          <w:tcPr>
            <w:tcW w:w="1626" w:type="dxa"/>
            <w:hideMark/>
          </w:tcPr>
          <w:p w14:paraId="207377BC"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c>
          <w:tcPr>
            <w:tcW w:w="1626" w:type="dxa"/>
            <w:hideMark/>
          </w:tcPr>
          <w:p w14:paraId="08C51A8E" w14:textId="77777777" w:rsidR="00DB1AE2" w:rsidRPr="00DB1AE2" w:rsidRDefault="00DB1AE2" w:rsidP="009D11CE">
            <w:pPr>
              <w:spacing w:line="276" w:lineRule="auto"/>
              <w:jc w:val="center"/>
              <w:rPr>
                <w:rFonts w:eastAsia="Times New Roman" w:cstheme="minorHAnsi"/>
                <w:sz w:val="18"/>
                <w:szCs w:val="18"/>
                <w:lang w:eastAsia="es-MX"/>
              </w:rPr>
            </w:pPr>
            <w:r w:rsidRPr="00DB1AE2">
              <w:rPr>
                <w:rFonts w:eastAsia="Times New Roman" w:cstheme="minorHAnsi"/>
                <w:sz w:val="18"/>
                <w:szCs w:val="18"/>
                <w:lang w:eastAsia="es-MX"/>
              </w:rPr>
              <w:t>$0.00</w:t>
            </w:r>
          </w:p>
        </w:tc>
      </w:tr>
      <w:tr w:rsidR="00DB1AE2" w:rsidRPr="00DB1AE2" w14:paraId="1B1825DE" w14:textId="77777777" w:rsidTr="003E1B6A">
        <w:trPr>
          <w:trHeight w:val="300"/>
        </w:trPr>
        <w:tc>
          <w:tcPr>
            <w:tcW w:w="567" w:type="dxa"/>
          </w:tcPr>
          <w:p w14:paraId="4E7BE12A" w14:textId="77777777" w:rsidR="00DB1AE2" w:rsidRPr="00DB1AE2" w:rsidRDefault="00DB1AE2" w:rsidP="009D11CE">
            <w:pPr>
              <w:spacing w:line="276" w:lineRule="auto"/>
              <w:jc w:val="left"/>
              <w:rPr>
                <w:rFonts w:eastAsia="Times New Roman" w:cstheme="minorHAnsi"/>
                <w:b/>
                <w:bCs/>
                <w:sz w:val="18"/>
                <w:szCs w:val="18"/>
                <w:lang w:eastAsia="es-MX"/>
              </w:rPr>
            </w:pPr>
          </w:p>
        </w:tc>
        <w:tc>
          <w:tcPr>
            <w:tcW w:w="567" w:type="dxa"/>
          </w:tcPr>
          <w:p w14:paraId="65F285E5" w14:textId="00AED707" w:rsidR="00DB1AE2" w:rsidRPr="00DB1AE2" w:rsidRDefault="00DB1AE2" w:rsidP="009D11CE">
            <w:pPr>
              <w:spacing w:line="276" w:lineRule="auto"/>
              <w:jc w:val="left"/>
              <w:rPr>
                <w:rFonts w:eastAsia="Times New Roman" w:cstheme="minorHAnsi"/>
                <w:b/>
                <w:bCs/>
                <w:sz w:val="18"/>
                <w:szCs w:val="18"/>
                <w:lang w:eastAsia="es-MX"/>
              </w:rPr>
            </w:pPr>
          </w:p>
        </w:tc>
        <w:tc>
          <w:tcPr>
            <w:tcW w:w="2360" w:type="dxa"/>
            <w:noWrap/>
            <w:hideMark/>
          </w:tcPr>
          <w:p w14:paraId="4DB3FAF6" w14:textId="45E7BAB5" w:rsidR="00DB1AE2" w:rsidRPr="00DB1AE2" w:rsidRDefault="00DB1AE2" w:rsidP="009D11CE">
            <w:pPr>
              <w:spacing w:line="276" w:lineRule="auto"/>
              <w:jc w:val="left"/>
              <w:rPr>
                <w:rFonts w:eastAsia="Times New Roman" w:cstheme="minorHAnsi"/>
                <w:b/>
                <w:bCs/>
                <w:sz w:val="18"/>
                <w:szCs w:val="18"/>
                <w:lang w:eastAsia="es-MX"/>
              </w:rPr>
            </w:pPr>
            <w:r w:rsidRPr="00DB1AE2">
              <w:rPr>
                <w:rFonts w:eastAsia="Times New Roman" w:cstheme="minorHAnsi"/>
                <w:b/>
                <w:bCs/>
                <w:sz w:val="18"/>
                <w:szCs w:val="18"/>
                <w:lang w:eastAsia="es-MX"/>
              </w:rPr>
              <w:t>Total Ingresos</w:t>
            </w:r>
          </w:p>
        </w:tc>
        <w:tc>
          <w:tcPr>
            <w:tcW w:w="1626" w:type="dxa"/>
            <w:noWrap/>
            <w:hideMark/>
          </w:tcPr>
          <w:p w14:paraId="0CAF7D4C"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$927,016,761.20</w:t>
            </w:r>
          </w:p>
        </w:tc>
        <w:tc>
          <w:tcPr>
            <w:tcW w:w="1626" w:type="dxa"/>
            <w:noWrap/>
            <w:hideMark/>
          </w:tcPr>
          <w:p w14:paraId="43667C7D"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$956,563,189.78</w:t>
            </w:r>
          </w:p>
        </w:tc>
        <w:tc>
          <w:tcPr>
            <w:tcW w:w="1626" w:type="dxa"/>
            <w:noWrap/>
            <w:hideMark/>
          </w:tcPr>
          <w:p w14:paraId="4DC2A3DF"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$968,074,186.63</w:t>
            </w:r>
          </w:p>
        </w:tc>
        <w:tc>
          <w:tcPr>
            <w:tcW w:w="1626" w:type="dxa"/>
            <w:hideMark/>
          </w:tcPr>
          <w:p w14:paraId="3F158165"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$944,942,235.08</w:t>
            </w:r>
          </w:p>
        </w:tc>
        <w:tc>
          <w:tcPr>
            <w:tcW w:w="1626" w:type="dxa"/>
            <w:hideMark/>
          </w:tcPr>
          <w:p w14:paraId="3711E24C"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$1,003,712,398.33</w:t>
            </w:r>
          </w:p>
        </w:tc>
        <w:tc>
          <w:tcPr>
            <w:tcW w:w="1626" w:type="dxa"/>
            <w:hideMark/>
          </w:tcPr>
          <w:p w14:paraId="442358F2" w14:textId="77777777" w:rsidR="00DB1AE2" w:rsidRPr="00DB1AE2" w:rsidRDefault="00DB1AE2" w:rsidP="009D11CE">
            <w:pPr>
              <w:spacing w:line="276" w:lineRule="auto"/>
              <w:jc w:val="center"/>
              <w:rPr>
                <w:rFonts w:eastAsia="Times New Roman" w:cstheme="minorHAnsi"/>
                <w:b/>
                <w:bCs/>
                <w:sz w:val="18"/>
                <w:szCs w:val="18"/>
                <w:lang w:eastAsia="es-MX"/>
              </w:rPr>
            </w:pPr>
            <w:r w:rsidRPr="00DB1AE2">
              <w:rPr>
                <w:rFonts w:eastAsia="Times New Roman" w:cstheme="minorHAnsi"/>
                <w:b/>
                <w:bCs/>
                <w:sz w:val="18"/>
                <w:szCs w:val="18"/>
                <w:lang w:eastAsia="es-MX"/>
              </w:rPr>
              <w:t>$1,056,642,418.97</w:t>
            </w:r>
          </w:p>
        </w:tc>
      </w:tr>
    </w:tbl>
    <w:p w14:paraId="494460B6" w14:textId="410114DC" w:rsidR="00A24B0C" w:rsidRPr="0080185F" w:rsidRDefault="0080185F" w:rsidP="002344F4">
      <w:pPr>
        <w:pStyle w:val="Fuente"/>
      </w:pPr>
      <w:r w:rsidRPr="00A24B0C">
        <w:t>Fuente: Informes de cuenta pública municipal</w:t>
      </w:r>
      <w:r>
        <w:t>.</w:t>
      </w:r>
    </w:p>
    <w:p w14:paraId="1F84614D" w14:textId="7A68EDA9" w:rsidR="00BE1A5C" w:rsidRDefault="00065259" w:rsidP="002344F4">
      <w:pPr>
        <w:spacing w:before="240"/>
      </w:pPr>
      <w:r>
        <w:t>Los ingresos presentan un comportamiento estable, y un crecimiento débil pero sostenido</w:t>
      </w:r>
      <w:r w:rsidR="001828AD">
        <w:t>;</w:t>
      </w:r>
      <w:r>
        <w:t xml:space="preserve"> en términos reales</w:t>
      </w:r>
      <w:r w:rsidR="001828AD">
        <w:t xml:space="preserve"> y</w:t>
      </w:r>
      <w:r>
        <w:t xml:space="preserve"> para el periodo evaluado, la tasa de crecimiento anual de éstos es de </w:t>
      </w:r>
      <w:r w:rsidR="001828AD">
        <w:t>2.65</w:t>
      </w:r>
      <w:r>
        <w:t>%; destacando rubros como “Contribuciones por mejoras” y Otr</w:t>
      </w:r>
      <w:r w:rsidR="001828AD">
        <w:t>o</w:t>
      </w:r>
      <w:r>
        <w:t xml:space="preserve">s </w:t>
      </w:r>
      <w:r w:rsidR="001828AD">
        <w:t>ingresos</w:t>
      </w:r>
      <w:r>
        <w:t xml:space="preserve">” con tasas de 11.58% y </w:t>
      </w:r>
      <w:r w:rsidR="001828AD">
        <w:t>28</w:t>
      </w:r>
      <w:r>
        <w:t>.3</w:t>
      </w:r>
      <w:r w:rsidR="001828AD">
        <w:t>5</w:t>
      </w:r>
      <w:r>
        <w:t xml:space="preserve">%; sin embargo, la importancia relativa de éstos </w:t>
      </w:r>
      <w:r w:rsidR="001828AD">
        <w:t xml:space="preserve">en el total </w:t>
      </w:r>
      <w:r>
        <w:t xml:space="preserve">es </w:t>
      </w:r>
      <w:r w:rsidR="001828AD">
        <w:t>marginal.</w:t>
      </w:r>
    </w:p>
    <w:p w14:paraId="26726781" w14:textId="5BCB6E45" w:rsidR="00DB1AE2" w:rsidRDefault="00DB1AE2" w:rsidP="002344F4">
      <w:pPr>
        <w:spacing w:before="240"/>
      </w:pPr>
      <w:r>
        <w:t>En lo que concierne al rubro de “otros ingresos”, la información de cuenta pública no permite identificar el origen preciso de éstos; pero dado su comportamiento histórico se asume que pueden provenir de aportaciones y subsidios del orden federal, especificados en el presupuesto de la federación y ejercidos mediante convenios de coordinación firmados entre el gobierno municipal y dependencias del gobierno federal para la ejecución de obras y acciones específicas.</w:t>
      </w:r>
    </w:p>
    <w:p w14:paraId="3DAC62D7" w14:textId="77777777" w:rsidR="00CF6F00" w:rsidRDefault="00CF6F00" w:rsidP="002344F4">
      <w:pPr>
        <w:spacing w:before="240"/>
      </w:pPr>
    </w:p>
    <w:p w14:paraId="1D219D17" w14:textId="77777777" w:rsidR="00CF6F00" w:rsidRDefault="00CF6F00" w:rsidP="002344F4">
      <w:pPr>
        <w:spacing w:before="240"/>
        <w:sectPr w:rsidR="00CF6F00" w:rsidSect="00305468">
          <w:pgSz w:w="15840" w:h="12240" w:orient="landscape"/>
          <w:pgMar w:top="1701" w:right="1417" w:bottom="1701" w:left="1417" w:header="708" w:footer="708" w:gutter="0"/>
          <w:cols w:space="708"/>
          <w:docGrid w:linePitch="360"/>
        </w:sectPr>
      </w:pPr>
    </w:p>
    <w:p w14:paraId="71CF9540" w14:textId="77777777" w:rsidR="0088316D" w:rsidRDefault="0088316D" w:rsidP="002344F4">
      <w:pPr>
        <w:pStyle w:val="Figura"/>
        <w:spacing w:line="276" w:lineRule="auto"/>
        <w:rPr>
          <w:lang w:val="es-MX"/>
        </w:rPr>
      </w:pPr>
      <w:bookmarkStart w:id="31" w:name="_Toc458424209"/>
    </w:p>
    <w:p w14:paraId="349587A3" w14:textId="6D378A49" w:rsidR="00065259" w:rsidRDefault="00065259" w:rsidP="002344F4">
      <w:pPr>
        <w:pStyle w:val="Figura"/>
        <w:spacing w:line="276" w:lineRule="auto"/>
      </w:pPr>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5</w:t>
      </w:r>
      <w:r>
        <w:rPr>
          <w:noProof/>
        </w:rPr>
        <w:fldChar w:fldCharType="end"/>
      </w:r>
      <w:r w:rsidRPr="00A83095">
        <w:t xml:space="preserve"> </w:t>
      </w:r>
      <w:r>
        <w:t xml:space="preserve">Ingresos </w:t>
      </w:r>
      <w:r w:rsidR="00A6134D">
        <w:t>Según Origen</w:t>
      </w:r>
      <w:bookmarkEnd w:id="31"/>
    </w:p>
    <w:p w14:paraId="4535343E" w14:textId="2521FB67" w:rsidR="00EC66A7" w:rsidRDefault="00EC66A7" w:rsidP="002344F4">
      <w:pPr>
        <w:jc w:val="center"/>
      </w:pPr>
      <w:r>
        <w:rPr>
          <w:noProof/>
          <w:lang w:val="en-US"/>
        </w:rPr>
        <w:drawing>
          <wp:inline distT="0" distB="0" distL="0" distR="0" wp14:anchorId="23B65FD5" wp14:editId="076D2297">
            <wp:extent cx="4572000" cy="274320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EFB119B" w14:textId="77777777" w:rsidR="00D4475D" w:rsidRPr="0080185F" w:rsidRDefault="00D4475D" w:rsidP="002344F4">
      <w:pPr>
        <w:pStyle w:val="Fuente"/>
      </w:pPr>
      <w:r w:rsidRPr="00A24B0C">
        <w:t>Fuente: Informes de cuenta pública municipal</w:t>
      </w:r>
      <w:r>
        <w:t>.</w:t>
      </w:r>
    </w:p>
    <w:p w14:paraId="423A6A92" w14:textId="7BDF92B4" w:rsidR="00367CA7" w:rsidRDefault="00065259" w:rsidP="002344F4">
      <w:pPr>
        <w:spacing w:before="240"/>
      </w:pPr>
      <w:r w:rsidRPr="00956C0B">
        <w:t>En la c</w:t>
      </w:r>
      <w:r w:rsidR="001E21AF" w:rsidRPr="00956C0B">
        <w:t>omposición de los ingresos destaca</w:t>
      </w:r>
      <w:r w:rsidR="00765649" w:rsidRPr="00956C0B">
        <w:t xml:space="preserve"> que los ingresos fiscales ordinarios (ingresos propios + transferencias federales) crecen a una tasa superior a la que lo hacen los ingresos propios</w:t>
      </w:r>
      <w:r w:rsidR="00BF4B24" w:rsidRPr="00956C0B">
        <w:t>; para el periodo evaluado los ingresos propios decrecen a una tasa anual de -3.85%, mientras que los ingresos fiscales ordinarios crecen a una tasa anual del 3.10%; impulsados principalmente por el crecimiento de las transferencias federales (aportaciones y participaciones)</w:t>
      </w:r>
      <w:r w:rsidR="00730167" w:rsidRPr="00956C0B">
        <w:t>. Esta situación</w:t>
      </w:r>
      <w:r w:rsidR="00730167">
        <w:t xml:space="preserve"> evidencia una dependencia creciente de las transferencias federales como fuente de financiamiento para lo</w:t>
      </w:r>
      <w:r w:rsidR="00BF4B24">
        <w:t>s egresos del municipio; si bien el comportamiento de éstos es estable en el tiempo; también es cierto que las autoridades municipales no tienen control sobre los mismos, y la cuantía anual que se recibe está en función directa del desempeño agregado de la economía mexicana.</w:t>
      </w:r>
    </w:p>
    <w:p w14:paraId="7672025F" w14:textId="77777777" w:rsidR="000425C3" w:rsidRDefault="000425C3" w:rsidP="002344F4">
      <w:pPr>
        <w:spacing w:before="240"/>
      </w:pPr>
    </w:p>
    <w:p w14:paraId="4B0C0DA2" w14:textId="77777777" w:rsidR="00367CA7" w:rsidRDefault="00367CA7" w:rsidP="002344F4">
      <w:pPr>
        <w:jc w:val="left"/>
      </w:pPr>
      <w:r>
        <w:br w:type="page"/>
      </w:r>
    </w:p>
    <w:p w14:paraId="4C2FA4CD" w14:textId="67BB10FA" w:rsidR="00DF3111" w:rsidRDefault="00DF3111" w:rsidP="003F6117">
      <w:pPr>
        <w:pStyle w:val="Tabla"/>
      </w:pPr>
      <w:bookmarkStart w:id="32" w:name="_Toc458424149"/>
      <w:r w:rsidRPr="00F841C6">
        <w:t xml:space="preserve">Tabla </w:t>
      </w:r>
      <w:fldSimple w:instr=" STYLEREF 1 \s ">
        <w:r w:rsidR="00BA59A5">
          <w:rPr>
            <w:noProof/>
          </w:rPr>
          <w:t>iii</w:t>
        </w:r>
      </w:fldSimple>
      <w:r w:rsidR="00BA59A5">
        <w:t>.</w:t>
      </w:r>
      <w:fldSimple w:instr=" SEQ Tabla_ \* ARABIC \s 1 ">
        <w:r w:rsidR="00BA59A5">
          <w:rPr>
            <w:noProof/>
          </w:rPr>
          <w:t>4</w:t>
        </w:r>
      </w:fldSimple>
      <w:r w:rsidRPr="00F841C6">
        <w:t xml:space="preserve"> </w:t>
      </w:r>
      <w:r>
        <w:t xml:space="preserve">Principales </w:t>
      </w:r>
      <w:r w:rsidR="00A6134D">
        <w:t xml:space="preserve">Rubros </w:t>
      </w:r>
      <w:r>
        <w:t xml:space="preserve">de </w:t>
      </w:r>
      <w:r w:rsidR="00A6134D">
        <w:t>Ingresos Municipales</w:t>
      </w:r>
      <w:bookmarkEnd w:id="32"/>
    </w:p>
    <w:tbl>
      <w:tblPr>
        <w:tblStyle w:val="Tabladecuadrcula4-nfasis12"/>
        <w:tblW w:w="0" w:type="auto"/>
        <w:tblLook w:val="04A0" w:firstRow="1" w:lastRow="0" w:firstColumn="1" w:lastColumn="0" w:noHBand="0" w:noVBand="1"/>
      </w:tblPr>
      <w:tblGrid>
        <w:gridCol w:w="2211"/>
        <w:gridCol w:w="1447"/>
        <w:gridCol w:w="770"/>
        <w:gridCol w:w="1447"/>
        <w:gridCol w:w="770"/>
        <w:gridCol w:w="1447"/>
        <w:gridCol w:w="770"/>
      </w:tblGrid>
      <w:tr w:rsidR="00DF3111" w:rsidRPr="00DF3111" w14:paraId="49602AEA" w14:textId="0016A221" w:rsidTr="00367CA7">
        <w:trPr>
          <w:cnfStyle w:val="100000000000" w:firstRow="1" w:lastRow="0" w:firstColumn="0" w:lastColumn="0" w:oddVBand="0" w:evenVBand="0" w:oddHBand="0"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hideMark/>
          </w:tcPr>
          <w:p w14:paraId="15A97FEC" w14:textId="77777777" w:rsidR="00DF3111" w:rsidRPr="00BF4B24" w:rsidRDefault="00DF3111" w:rsidP="002344F4">
            <w:pPr>
              <w:spacing w:line="276" w:lineRule="auto"/>
              <w:jc w:val="center"/>
              <w:rPr>
                <w:rFonts w:ascii="Calibri" w:eastAsia="Times New Roman" w:hAnsi="Calibri" w:cs="Times New Roman"/>
                <w:sz w:val="18"/>
                <w:szCs w:val="18"/>
                <w:lang w:eastAsia="es-MX"/>
              </w:rPr>
            </w:pPr>
            <w:r w:rsidRPr="00BF4B24">
              <w:rPr>
                <w:rFonts w:ascii="Calibri" w:eastAsia="Times New Roman" w:hAnsi="Calibri" w:cs="Times New Roman"/>
                <w:sz w:val="18"/>
                <w:szCs w:val="18"/>
                <w:lang w:eastAsia="es-MX"/>
              </w:rPr>
              <w:t>Ingresos</w:t>
            </w:r>
          </w:p>
        </w:tc>
        <w:tc>
          <w:tcPr>
            <w:tcW w:w="0" w:type="auto"/>
            <w:noWrap/>
            <w:vAlign w:val="center"/>
            <w:hideMark/>
          </w:tcPr>
          <w:p w14:paraId="229D484B" w14:textId="77777777" w:rsidR="00DF3111" w:rsidRPr="00BF4B24"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BF4B24">
              <w:rPr>
                <w:rFonts w:ascii="Calibri" w:eastAsia="Times New Roman" w:hAnsi="Calibri" w:cs="Times New Roman"/>
                <w:sz w:val="18"/>
                <w:szCs w:val="18"/>
                <w:lang w:eastAsia="es-MX"/>
              </w:rPr>
              <w:t>2010</w:t>
            </w:r>
          </w:p>
        </w:tc>
        <w:tc>
          <w:tcPr>
            <w:tcW w:w="0" w:type="auto"/>
            <w:vAlign w:val="center"/>
          </w:tcPr>
          <w:p w14:paraId="6813D353" w14:textId="0D40CD73" w:rsidR="00DF3111" w:rsidRPr="00DF3111"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DF3111">
              <w:rPr>
                <w:rFonts w:ascii="Calibri" w:eastAsia="Times New Roman" w:hAnsi="Calibri" w:cs="Times New Roman"/>
                <w:sz w:val="18"/>
                <w:szCs w:val="18"/>
                <w:lang w:eastAsia="es-MX"/>
              </w:rPr>
              <w:t>% Total</w:t>
            </w:r>
          </w:p>
        </w:tc>
        <w:tc>
          <w:tcPr>
            <w:tcW w:w="0" w:type="auto"/>
            <w:noWrap/>
            <w:vAlign w:val="center"/>
            <w:hideMark/>
          </w:tcPr>
          <w:p w14:paraId="06EB2AA2" w14:textId="71B28135" w:rsidR="00DF3111" w:rsidRPr="00BF4B24"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BF4B24">
              <w:rPr>
                <w:rFonts w:ascii="Calibri" w:eastAsia="Times New Roman" w:hAnsi="Calibri" w:cs="Times New Roman"/>
                <w:sz w:val="18"/>
                <w:szCs w:val="18"/>
                <w:lang w:eastAsia="es-MX"/>
              </w:rPr>
              <w:t>2011</w:t>
            </w:r>
          </w:p>
        </w:tc>
        <w:tc>
          <w:tcPr>
            <w:tcW w:w="0" w:type="auto"/>
            <w:vAlign w:val="center"/>
          </w:tcPr>
          <w:p w14:paraId="5896C994" w14:textId="7C739A3F" w:rsidR="00DF3111" w:rsidRPr="00DF3111"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DF3111">
              <w:rPr>
                <w:rFonts w:ascii="Calibri" w:eastAsia="Times New Roman" w:hAnsi="Calibri" w:cs="Times New Roman"/>
                <w:sz w:val="18"/>
                <w:szCs w:val="18"/>
                <w:lang w:eastAsia="es-MX"/>
              </w:rPr>
              <w:t>% Total</w:t>
            </w:r>
          </w:p>
        </w:tc>
        <w:tc>
          <w:tcPr>
            <w:tcW w:w="0" w:type="auto"/>
            <w:noWrap/>
            <w:vAlign w:val="center"/>
            <w:hideMark/>
          </w:tcPr>
          <w:p w14:paraId="06CF43F9" w14:textId="45152E1C" w:rsidR="00DF3111" w:rsidRPr="00BF4B24"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BF4B24">
              <w:rPr>
                <w:rFonts w:ascii="Calibri" w:eastAsia="Times New Roman" w:hAnsi="Calibri" w:cs="Times New Roman"/>
                <w:sz w:val="18"/>
                <w:szCs w:val="18"/>
                <w:lang w:eastAsia="es-MX"/>
              </w:rPr>
              <w:t>2012</w:t>
            </w:r>
          </w:p>
        </w:tc>
        <w:tc>
          <w:tcPr>
            <w:tcW w:w="0" w:type="auto"/>
            <w:vAlign w:val="center"/>
          </w:tcPr>
          <w:p w14:paraId="7F566A55" w14:textId="23330248" w:rsidR="00DF3111" w:rsidRPr="00DF3111" w:rsidRDefault="00DF311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lang w:eastAsia="es-MX"/>
              </w:rPr>
            </w:pPr>
            <w:r w:rsidRPr="00DF3111">
              <w:rPr>
                <w:rFonts w:ascii="Calibri" w:eastAsia="Times New Roman" w:hAnsi="Calibri" w:cs="Times New Roman"/>
                <w:sz w:val="18"/>
                <w:szCs w:val="18"/>
                <w:lang w:eastAsia="es-MX"/>
              </w:rPr>
              <w:t>% Total</w:t>
            </w:r>
          </w:p>
        </w:tc>
      </w:tr>
      <w:tr w:rsidR="00DF3111" w:rsidRPr="00DF3111" w14:paraId="712A28F9" w14:textId="313A2E60" w:rsidTr="00367CA7">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hideMark/>
          </w:tcPr>
          <w:p w14:paraId="095B273B" w14:textId="77777777"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Impuestos</w:t>
            </w:r>
          </w:p>
        </w:tc>
        <w:tc>
          <w:tcPr>
            <w:tcW w:w="0" w:type="auto"/>
            <w:noWrap/>
            <w:vAlign w:val="center"/>
            <w:hideMark/>
          </w:tcPr>
          <w:p w14:paraId="08FCBC35" w14:textId="77777777"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$113,532,650.99</w:t>
            </w:r>
          </w:p>
        </w:tc>
        <w:tc>
          <w:tcPr>
            <w:tcW w:w="0" w:type="auto"/>
            <w:vAlign w:val="center"/>
          </w:tcPr>
          <w:p w14:paraId="7EF9EAA0" w14:textId="12BCCBDE"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12.25%</w:t>
            </w:r>
          </w:p>
        </w:tc>
        <w:tc>
          <w:tcPr>
            <w:tcW w:w="0" w:type="auto"/>
            <w:noWrap/>
            <w:vAlign w:val="center"/>
            <w:hideMark/>
          </w:tcPr>
          <w:p w14:paraId="62CCF274" w14:textId="5B9F07C5"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$123,611,701.18</w:t>
            </w:r>
          </w:p>
        </w:tc>
        <w:tc>
          <w:tcPr>
            <w:tcW w:w="0" w:type="auto"/>
            <w:vAlign w:val="center"/>
          </w:tcPr>
          <w:p w14:paraId="0273DF31" w14:textId="2777EDA3"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12.92%</w:t>
            </w:r>
          </w:p>
        </w:tc>
        <w:tc>
          <w:tcPr>
            <w:tcW w:w="0" w:type="auto"/>
            <w:noWrap/>
            <w:vAlign w:val="center"/>
            <w:hideMark/>
          </w:tcPr>
          <w:p w14:paraId="6B7E24A1" w14:textId="2BC011B4"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$131,095,604.39</w:t>
            </w:r>
          </w:p>
        </w:tc>
        <w:tc>
          <w:tcPr>
            <w:tcW w:w="0" w:type="auto"/>
            <w:vAlign w:val="center"/>
          </w:tcPr>
          <w:p w14:paraId="2011E4EE" w14:textId="46F542CA"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13.54%</w:t>
            </w:r>
          </w:p>
        </w:tc>
      </w:tr>
      <w:tr w:rsidR="00DF3111" w:rsidRPr="00DF3111" w14:paraId="16D56DDB" w14:textId="69883FF2" w:rsidTr="00367CA7">
        <w:trPr>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hideMark/>
          </w:tcPr>
          <w:p w14:paraId="7972BE0E" w14:textId="77777777"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Derechos</w:t>
            </w:r>
          </w:p>
        </w:tc>
        <w:tc>
          <w:tcPr>
            <w:tcW w:w="0" w:type="auto"/>
            <w:noWrap/>
            <w:vAlign w:val="center"/>
            <w:hideMark/>
          </w:tcPr>
          <w:p w14:paraId="41F22AFA" w14:textId="77777777"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$59,336,026.30</w:t>
            </w:r>
          </w:p>
        </w:tc>
        <w:tc>
          <w:tcPr>
            <w:tcW w:w="0" w:type="auto"/>
            <w:vAlign w:val="center"/>
          </w:tcPr>
          <w:p w14:paraId="40879E47" w14:textId="6FE5B3F9"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6.40%</w:t>
            </w:r>
          </w:p>
        </w:tc>
        <w:tc>
          <w:tcPr>
            <w:tcW w:w="0" w:type="auto"/>
            <w:noWrap/>
            <w:vAlign w:val="center"/>
            <w:hideMark/>
          </w:tcPr>
          <w:p w14:paraId="02679775" w14:textId="54AB0910"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$56,258,570.66</w:t>
            </w:r>
          </w:p>
        </w:tc>
        <w:tc>
          <w:tcPr>
            <w:tcW w:w="0" w:type="auto"/>
            <w:vAlign w:val="center"/>
          </w:tcPr>
          <w:p w14:paraId="42CCE06B" w14:textId="3EE446A7"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5.88%</w:t>
            </w:r>
          </w:p>
        </w:tc>
        <w:tc>
          <w:tcPr>
            <w:tcW w:w="0" w:type="auto"/>
            <w:noWrap/>
            <w:vAlign w:val="center"/>
            <w:hideMark/>
          </w:tcPr>
          <w:p w14:paraId="5B2A26CA" w14:textId="32460224"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$55,258,177.56</w:t>
            </w:r>
          </w:p>
        </w:tc>
        <w:tc>
          <w:tcPr>
            <w:tcW w:w="0" w:type="auto"/>
            <w:vAlign w:val="center"/>
          </w:tcPr>
          <w:p w14:paraId="2B0A1DAD" w14:textId="4A10261C"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5.71%</w:t>
            </w:r>
          </w:p>
        </w:tc>
      </w:tr>
      <w:tr w:rsidR="00DF3111" w:rsidRPr="00DF3111" w14:paraId="636BD012" w14:textId="3E214BDE" w:rsidTr="00367CA7">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hideMark/>
          </w:tcPr>
          <w:p w14:paraId="14E42CB9" w14:textId="77777777"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Participaciones y aportaciones federales</w:t>
            </w:r>
          </w:p>
        </w:tc>
        <w:tc>
          <w:tcPr>
            <w:tcW w:w="0" w:type="auto"/>
            <w:noWrap/>
            <w:vAlign w:val="center"/>
            <w:hideMark/>
          </w:tcPr>
          <w:p w14:paraId="10947799" w14:textId="77777777"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$615,990,652.42</w:t>
            </w:r>
          </w:p>
        </w:tc>
        <w:tc>
          <w:tcPr>
            <w:tcW w:w="0" w:type="auto"/>
            <w:vAlign w:val="center"/>
          </w:tcPr>
          <w:p w14:paraId="1AD5759B" w14:textId="5A365DBA"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66.45%</w:t>
            </w:r>
          </w:p>
        </w:tc>
        <w:tc>
          <w:tcPr>
            <w:tcW w:w="0" w:type="auto"/>
            <w:noWrap/>
            <w:vAlign w:val="center"/>
            <w:hideMark/>
          </w:tcPr>
          <w:p w14:paraId="2ABCD983" w14:textId="2DCFE01D"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$663,178,784.47</w:t>
            </w:r>
          </w:p>
        </w:tc>
        <w:tc>
          <w:tcPr>
            <w:tcW w:w="0" w:type="auto"/>
            <w:vAlign w:val="center"/>
          </w:tcPr>
          <w:p w14:paraId="125FB270" w14:textId="56775699"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69.33%</w:t>
            </w:r>
          </w:p>
        </w:tc>
        <w:tc>
          <w:tcPr>
            <w:tcW w:w="0" w:type="auto"/>
            <w:noWrap/>
            <w:vAlign w:val="center"/>
            <w:hideMark/>
          </w:tcPr>
          <w:p w14:paraId="29F14185" w14:textId="48CA4256" w:rsidR="00DF3111" w:rsidRPr="00BF4B24"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$679,669,091.35</w:t>
            </w:r>
          </w:p>
        </w:tc>
        <w:tc>
          <w:tcPr>
            <w:tcW w:w="0" w:type="auto"/>
            <w:vAlign w:val="center"/>
          </w:tcPr>
          <w:p w14:paraId="1E684B35" w14:textId="6892DB22"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70.21%</w:t>
            </w:r>
          </w:p>
        </w:tc>
      </w:tr>
      <w:tr w:rsidR="00DF3111" w:rsidRPr="00DF3111" w14:paraId="7ABF77C0" w14:textId="2219F5A4" w:rsidTr="00367CA7">
        <w:trPr>
          <w:trHeight w:val="440"/>
        </w:trPr>
        <w:tc>
          <w:tcPr>
            <w:cnfStyle w:val="001000000000" w:firstRow="0" w:lastRow="0" w:firstColumn="1" w:lastColumn="0" w:oddVBand="0" w:evenVBand="0" w:oddHBand="0" w:evenHBand="0" w:firstRowFirstColumn="0" w:firstRowLastColumn="0" w:lastRowFirstColumn="0" w:lastRowLastColumn="0"/>
            <w:tcW w:w="2211" w:type="dxa"/>
            <w:noWrap/>
            <w:vAlign w:val="center"/>
            <w:hideMark/>
          </w:tcPr>
          <w:p w14:paraId="3A1A3076" w14:textId="77777777"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Resto de ingresos</w:t>
            </w:r>
          </w:p>
        </w:tc>
        <w:tc>
          <w:tcPr>
            <w:tcW w:w="0" w:type="auto"/>
            <w:noWrap/>
            <w:vAlign w:val="center"/>
            <w:hideMark/>
          </w:tcPr>
          <w:p w14:paraId="19C1E441" w14:textId="77777777"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$138,157,431.49</w:t>
            </w:r>
          </w:p>
        </w:tc>
        <w:tc>
          <w:tcPr>
            <w:tcW w:w="0" w:type="auto"/>
            <w:vAlign w:val="center"/>
          </w:tcPr>
          <w:p w14:paraId="4096843C" w14:textId="72B69597"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14.90%</w:t>
            </w:r>
          </w:p>
        </w:tc>
        <w:tc>
          <w:tcPr>
            <w:tcW w:w="0" w:type="auto"/>
            <w:noWrap/>
            <w:vAlign w:val="center"/>
            <w:hideMark/>
          </w:tcPr>
          <w:p w14:paraId="3E5E4CBB" w14:textId="0A0D7036"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$113,514,133.46</w:t>
            </w:r>
          </w:p>
        </w:tc>
        <w:tc>
          <w:tcPr>
            <w:tcW w:w="0" w:type="auto"/>
            <w:vAlign w:val="center"/>
          </w:tcPr>
          <w:p w14:paraId="39C32824" w14:textId="3B4214EF"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11.87%</w:t>
            </w:r>
          </w:p>
        </w:tc>
        <w:tc>
          <w:tcPr>
            <w:tcW w:w="0" w:type="auto"/>
            <w:noWrap/>
            <w:vAlign w:val="center"/>
            <w:hideMark/>
          </w:tcPr>
          <w:p w14:paraId="42B287D6" w14:textId="7C4D3A51" w:rsidR="00DF3111" w:rsidRPr="00BF4B24"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BF4B24">
              <w:rPr>
                <w:rFonts w:ascii="Calibri" w:eastAsia="Times New Roman" w:hAnsi="Calibri" w:cs="Times New Roman"/>
                <w:color w:val="000000"/>
                <w:sz w:val="18"/>
                <w:szCs w:val="18"/>
                <w:lang w:eastAsia="es-MX"/>
              </w:rPr>
              <w:t>$102,051,313.33</w:t>
            </w:r>
          </w:p>
        </w:tc>
        <w:tc>
          <w:tcPr>
            <w:tcW w:w="0" w:type="auto"/>
            <w:vAlign w:val="center"/>
          </w:tcPr>
          <w:p w14:paraId="58F14FB2" w14:textId="64ED94D2"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10.54%</w:t>
            </w:r>
          </w:p>
        </w:tc>
      </w:tr>
      <w:tr w:rsidR="00DF3111" w:rsidRPr="00DF3111" w14:paraId="4C77EDF3" w14:textId="3C8B4591" w:rsidTr="00367CA7">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211" w:type="dxa"/>
            <w:shd w:val="clear" w:color="auto" w:fill="4F81BD"/>
            <w:noWrap/>
            <w:vAlign w:val="center"/>
          </w:tcPr>
          <w:p w14:paraId="31154905" w14:textId="54A63523" w:rsidR="00DF3111" w:rsidRPr="00367CA7" w:rsidRDefault="00DF3111" w:rsidP="002344F4">
            <w:pPr>
              <w:spacing w:line="276" w:lineRule="auto"/>
              <w:jc w:val="center"/>
              <w:rPr>
                <w:rFonts w:ascii="Calibri" w:eastAsia="Times New Roman" w:hAnsi="Calibri" w:cs="Times New Roman"/>
                <w:color w:val="FFFFFF" w:themeColor="background1"/>
                <w:sz w:val="18"/>
                <w:szCs w:val="18"/>
                <w:lang w:eastAsia="es-MX"/>
              </w:rPr>
            </w:pPr>
            <w:r w:rsidRPr="00367CA7">
              <w:rPr>
                <w:rFonts w:ascii="Calibri" w:eastAsia="Times New Roman" w:hAnsi="Calibri" w:cs="Times New Roman"/>
                <w:color w:val="FFFFFF" w:themeColor="background1"/>
                <w:sz w:val="18"/>
                <w:szCs w:val="18"/>
                <w:lang w:eastAsia="es-MX"/>
              </w:rPr>
              <w:t>Ingresos</w:t>
            </w:r>
          </w:p>
        </w:tc>
        <w:tc>
          <w:tcPr>
            <w:tcW w:w="0" w:type="auto"/>
            <w:shd w:val="clear" w:color="auto" w:fill="4F81BD"/>
            <w:noWrap/>
            <w:vAlign w:val="center"/>
          </w:tcPr>
          <w:p w14:paraId="189F1046" w14:textId="6586DC39"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2013</w:t>
            </w:r>
          </w:p>
        </w:tc>
        <w:tc>
          <w:tcPr>
            <w:tcW w:w="0" w:type="auto"/>
            <w:shd w:val="clear" w:color="auto" w:fill="4F81BD"/>
            <w:vAlign w:val="center"/>
          </w:tcPr>
          <w:p w14:paraId="01526162" w14:textId="524D7DC8"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 Total</w:t>
            </w:r>
          </w:p>
        </w:tc>
        <w:tc>
          <w:tcPr>
            <w:tcW w:w="0" w:type="auto"/>
            <w:shd w:val="clear" w:color="auto" w:fill="4F81BD"/>
            <w:noWrap/>
            <w:vAlign w:val="center"/>
          </w:tcPr>
          <w:p w14:paraId="293FFD89" w14:textId="695BC99C"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2014</w:t>
            </w:r>
          </w:p>
        </w:tc>
        <w:tc>
          <w:tcPr>
            <w:tcW w:w="0" w:type="auto"/>
            <w:shd w:val="clear" w:color="auto" w:fill="4F81BD"/>
            <w:vAlign w:val="center"/>
          </w:tcPr>
          <w:p w14:paraId="6D50F0D5" w14:textId="2CD8B475"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 Total</w:t>
            </w:r>
          </w:p>
        </w:tc>
        <w:tc>
          <w:tcPr>
            <w:tcW w:w="0" w:type="auto"/>
            <w:shd w:val="clear" w:color="auto" w:fill="4F81BD"/>
            <w:noWrap/>
            <w:vAlign w:val="center"/>
          </w:tcPr>
          <w:p w14:paraId="16EE3BC7" w14:textId="0EE7CA84"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2015</w:t>
            </w:r>
          </w:p>
        </w:tc>
        <w:tc>
          <w:tcPr>
            <w:tcW w:w="0" w:type="auto"/>
            <w:shd w:val="clear" w:color="auto" w:fill="4F81BD"/>
            <w:vAlign w:val="center"/>
          </w:tcPr>
          <w:p w14:paraId="45F8A6B7" w14:textId="05AB9102" w:rsidR="00DF3111" w:rsidRPr="00367CA7"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FFFF" w:themeColor="background1"/>
                <w:sz w:val="18"/>
                <w:szCs w:val="18"/>
                <w:lang w:eastAsia="es-MX"/>
              </w:rPr>
            </w:pPr>
            <w:r w:rsidRPr="00367CA7">
              <w:rPr>
                <w:rFonts w:ascii="Calibri" w:eastAsia="Times New Roman" w:hAnsi="Calibri" w:cs="Times New Roman"/>
                <w:b/>
                <w:color w:val="FFFFFF" w:themeColor="background1"/>
                <w:sz w:val="18"/>
                <w:szCs w:val="18"/>
                <w:lang w:eastAsia="es-MX"/>
              </w:rPr>
              <w:t>% Total</w:t>
            </w:r>
          </w:p>
        </w:tc>
      </w:tr>
      <w:tr w:rsidR="00DF3111" w:rsidRPr="00DF3111" w14:paraId="408544FE" w14:textId="6F20888E" w:rsidTr="00367CA7">
        <w:trPr>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tcPr>
          <w:p w14:paraId="18023B5E" w14:textId="72184A5E"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Impuestos</w:t>
            </w:r>
          </w:p>
        </w:tc>
        <w:tc>
          <w:tcPr>
            <w:tcW w:w="0" w:type="auto"/>
            <w:noWrap/>
            <w:vAlign w:val="center"/>
          </w:tcPr>
          <w:p w14:paraId="28AC3DDF" w14:textId="03BBF021"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$121,417,241.41</w:t>
            </w:r>
          </w:p>
        </w:tc>
        <w:tc>
          <w:tcPr>
            <w:tcW w:w="0" w:type="auto"/>
            <w:vAlign w:val="center"/>
          </w:tcPr>
          <w:p w14:paraId="3E5C1850" w14:textId="66AC9AC7"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12.85%</w:t>
            </w:r>
          </w:p>
        </w:tc>
        <w:tc>
          <w:tcPr>
            <w:tcW w:w="0" w:type="auto"/>
            <w:noWrap/>
            <w:vAlign w:val="center"/>
          </w:tcPr>
          <w:p w14:paraId="72CE5ABE" w14:textId="506E9BCE"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$121,658,795.10</w:t>
            </w:r>
          </w:p>
        </w:tc>
        <w:tc>
          <w:tcPr>
            <w:tcW w:w="0" w:type="auto"/>
            <w:vAlign w:val="center"/>
          </w:tcPr>
          <w:p w14:paraId="4A1BBFFF" w14:textId="16314BB0"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12.12%</w:t>
            </w:r>
          </w:p>
        </w:tc>
        <w:tc>
          <w:tcPr>
            <w:tcW w:w="0" w:type="auto"/>
            <w:noWrap/>
            <w:vAlign w:val="center"/>
          </w:tcPr>
          <w:p w14:paraId="717C16D8" w14:textId="55341523"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$109,535,993.47</w:t>
            </w:r>
          </w:p>
        </w:tc>
        <w:tc>
          <w:tcPr>
            <w:tcW w:w="0" w:type="auto"/>
            <w:vAlign w:val="center"/>
          </w:tcPr>
          <w:p w14:paraId="4E2393C4" w14:textId="61052701"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10.37%</w:t>
            </w:r>
          </w:p>
        </w:tc>
      </w:tr>
      <w:tr w:rsidR="00DF3111" w:rsidRPr="00DF3111" w14:paraId="4DD177A5" w14:textId="45E89A7F" w:rsidTr="00367CA7">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tcPr>
          <w:p w14:paraId="7B49C5D6" w14:textId="28E9FF3F"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Derechos</w:t>
            </w:r>
          </w:p>
        </w:tc>
        <w:tc>
          <w:tcPr>
            <w:tcW w:w="0" w:type="auto"/>
            <w:noWrap/>
            <w:vAlign w:val="center"/>
          </w:tcPr>
          <w:p w14:paraId="58379E4C" w14:textId="246E93BC"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$50,740,103.85</w:t>
            </w:r>
          </w:p>
        </w:tc>
        <w:tc>
          <w:tcPr>
            <w:tcW w:w="0" w:type="auto"/>
            <w:vAlign w:val="center"/>
          </w:tcPr>
          <w:p w14:paraId="7B9BECA5" w14:textId="06BAAC34"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5.37%</w:t>
            </w:r>
          </w:p>
        </w:tc>
        <w:tc>
          <w:tcPr>
            <w:tcW w:w="0" w:type="auto"/>
            <w:noWrap/>
            <w:vAlign w:val="center"/>
          </w:tcPr>
          <w:p w14:paraId="68C0B7AD" w14:textId="6E1D7845"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$54,404,576.74</w:t>
            </w:r>
          </w:p>
        </w:tc>
        <w:tc>
          <w:tcPr>
            <w:tcW w:w="0" w:type="auto"/>
            <w:vAlign w:val="center"/>
          </w:tcPr>
          <w:p w14:paraId="4030A5F7" w14:textId="7C3163F1"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5.42%</w:t>
            </w:r>
          </w:p>
        </w:tc>
        <w:tc>
          <w:tcPr>
            <w:tcW w:w="0" w:type="auto"/>
            <w:noWrap/>
            <w:vAlign w:val="center"/>
          </w:tcPr>
          <w:p w14:paraId="44536188" w14:textId="25A18323"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$64,945,320.08</w:t>
            </w:r>
          </w:p>
        </w:tc>
        <w:tc>
          <w:tcPr>
            <w:tcW w:w="0" w:type="auto"/>
            <w:vAlign w:val="center"/>
          </w:tcPr>
          <w:p w14:paraId="077BE13E" w14:textId="1DB63F6F"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6.15%</w:t>
            </w:r>
          </w:p>
        </w:tc>
      </w:tr>
      <w:tr w:rsidR="00DF3111" w:rsidRPr="00DF3111" w14:paraId="5D9E0390" w14:textId="367CB89A" w:rsidTr="00367CA7">
        <w:trPr>
          <w:trHeight w:val="439"/>
        </w:trPr>
        <w:tc>
          <w:tcPr>
            <w:cnfStyle w:val="001000000000" w:firstRow="0" w:lastRow="0" w:firstColumn="1" w:lastColumn="0" w:oddVBand="0" w:evenVBand="0" w:oddHBand="0" w:evenHBand="0" w:firstRowFirstColumn="0" w:firstRowLastColumn="0" w:lastRowFirstColumn="0" w:lastRowLastColumn="0"/>
            <w:tcW w:w="2211" w:type="dxa"/>
            <w:noWrap/>
            <w:vAlign w:val="center"/>
          </w:tcPr>
          <w:p w14:paraId="323E97FE" w14:textId="33F1DA8C"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Participaciones y aportaciones federales</w:t>
            </w:r>
          </w:p>
        </w:tc>
        <w:tc>
          <w:tcPr>
            <w:tcW w:w="0" w:type="auto"/>
            <w:noWrap/>
            <w:vAlign w:val="center"/>
          </w:tcPr>
          <w:p w14:paraId="2659A9EA" w14:textId="5662066A"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$704,615,325.46</w:t>
            </w:r>
          </w:p>
        </w:tc>
        <w:tc>
          <w:tcPr>
            <w:tcW w:w="0" w:type="auto"/>
            <w:vAlign w:val="center"/>
          </w:tcPr>
          <w:p w14:paraId="4CC3E0F3" w14:textId="426CFFC3"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74.57%</w:t>
            </w:r>
          </w:p>
        </w:tc>
        <w:tc>
          <w:tcPr>
            <w:tcW w:w="0" w:type="auto"/>
            <w:noWrap/>
            <w:vAlign w:val="center"/>
          </w:tcPr>
          <w:p w14:paraId="58D84A27" w14:textId="27D26044"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$722,074,043.68</w:t>
            </w:r>
          </w:p>
        </w:tc>
        <w:tc>
          <w:tcPr>
            <w:tcW w:w="0" w:type="auto"/>
            <w:vAlign w:val="center"/>
          </w:tcPr>
          <w:p w14:paraId="4B67475C" w14:textId="0DD41FEC"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71.94%</w:t>
            </w:r>
          </w:p>
        </w:tc>
        <w:tc>
          <w:tcPr>
            <w:tcW w:w="0" w:type="auto"/>
            <w:noWrap/>
            <w:vAlign w:val="center"/>
          </w:tcPr>
          <w:p w14:paraId="7CA19354" w14:textId="255BBCD0"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$798,466,338.38</w:t>
            </w:r>
          </w:p>
        </w:tc>
        <w:tc>
          <w:tcPr>
            <w:tcW w:w="0" w:type="auto"/>
            <w:vAlign w:val="center"/>
          </w:tcPr>
          <w:p w14:paraId="69C2C4CF" w14:textId="73AC58A4" w:rsidR="00DF3111" w:rsidRPr="00DF3111" w:rsidRDefault="00DF311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75.57%</w:t>
            </w:r>
          </w:p>
        </w:tc>
      </w:tr>
      <w:tr w:rsidR="00DF3111" w:rsidRPr="00DF3111" w14:paraId="01CF5209" w14:textId="7005235F" w:rsidTr="00367CA7">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2211" w:type="dxa"/>
            <w:noWrap/>
            <w:vAlign w:val="center"/>
          </w:tcPr>
          <w:p w14:paraId="41BF9DA3" w14:textId="6059EB59" w:rsidR="00DF3111" w:rsidRPr="00367CA7" w:rsidRDefault="00DF3111" w:rsidP="002344F4">
            <w:pPr>
              <w:spacing w:line="276" w:lineRule="auto"/>
              <w:jc w:val="center"/>
              <w:rPr>
                <w:rFonts w:ascii="Calibri" w:eastAsia="Times New Roman" w:hAnsi="Calibri" w:cs="Times New Roman"/>
                <w:b w:val="0"/>
                <w:color w:val="000000"/>
                <w:sz w:val="18"/>
                <w:szCs w:val="18"/>
                <w:lang w:eastAsia="es-MX"/>
              </w:rPr>
            </w:pPr>
            <w:r w:rsidRPr="00367CA7">
              <w:rPr>
                <w:rFonts w:ascii="Calibri" w:eastAsia="Times New Roman" w:hAnsi="Calibri" w:cs="Times New Roman"/>
                <w:b w:val="0"/>
                <w:color w:val="000000"/>
                <w:sz w:val="18"/>
                <w:szCs w:val="18"/>
                <w:lang w:eastAsia="es-MX"/>
              </w:rPr>
              <w:t>Resto de ingresos</w:t>
            </w:r>
          </w:p>
        </w:tc>
        <w:tc>
          <w:tcPr>
            <w:tcW w:w="0" w:type="auto"/>
            <w:noWrap/>
            <w:vAlign w:val="center"/>
          </w:tcPr>
          <w:p w14:paraId="6F0F5260" w14:textId="606510E7"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$68,169,564.36</w:t>
            </w:r>
          </w:p>
        </w:tc>
        <w:tc>
          <w:tcPr>
            <w:tcW w:w="0" w:type="auto"/>
            <w:vAlign w:val="center"/>
          </w:tcPr>
          <w:p w14:paraId="51506101" w14:textId="6A9CB082"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7.21%</w:t>
            </w:r>
          </w:p>
        </w:tc>
        <w:tc>
          <w:tcPr>
            <w:tcW w:w="0" w:type="auto"/>
            <w:noWrap/>
            <w:vAlign w:val="center"/>
          </w:tcPr>
          <w:p w14:paraId="39D816C0" w14:textId="1199B8BA"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$105,574,982.80</w:t>
            </w:r>
          </w:p>
        </w:tc>
        <w:tc>
          <w:tcPr>
            <w:tcW w:w="0" w:type="auto"/>
            <w:vAlign w:val="center"/>
          </w:tcPr>
          <w:p w14:paraId="570A1465" w14:textId="1DD94E85"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10.52%</w:t>
            </w:r>
          </w:p>
        </w:tc>
        <w:tc>
          <w:tcPr>
            <w:tcW w:w="0" w:type="auto"/>
            <w:noWrap/>
            <w:vAlign w:val="center"/>
          </w:tcPr>
          <w:p w14:paraId="31ED908D" w14:textId="54297F6B"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8"/>
                <w:szCs w:val="18"/>
                <w:lang w:eastAsia="es-MX"/>
              </w:rPr>
            </w:pPr>
            <w:r w:rsidRPr="00DF3111">
              <w:rPr>
                <w:rFonts w:ascii="Calibri" w:hAnsi="Calibri"/>
                <w:color w:val="000000"/>
                <w:sz w:val="18"/>
                <w:szCs w:val="18"/>
              </w:rPr>
              <w:t>$83,694,767.04</w:t>
            </w:r>
          </w:p>
        </w:tc>
        <w:tc>
          <w:tcPr>
            <w:tcW w:w="0" w:type="auto"/>
            <w:vAlign w:val="center"/>
          </w:tcPr>
          <w:p w14:paraId="102ADC1D" w14:textId="35D18B2F" w:rsidR="00DF3111" w:rsidRPr="00DF3111" w:rsidRDefault="00DF311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18"/>
                <w:szCs w:val="18"/>
              </w:rPr>
            </w:pPr>
            <w:r w:rsidRPr="00DF3111">
              <w:rPr>
                <w:rFonts w:ascii="Calibri" w:hAnsi="Calibri"/>
                <w:color w:val="000000"/>
                <w:sz w:val="18"/>
                <w:szCs w:val="18"/>
              </w:rPr>
              <w:t>7.92%</w:t>
            </w:r>
          </w:p>
        </w:tc>
      </w:tr>
    </w:tbl>
    <w:p w14:paraId="336AC23F" w14:textId="71470D89" w:rsidR="00367CA7" w:rsidRDefault="00367CA7" w:rsidP="002344F4">
      <w:pPr>
        <w:pStyle w:val="Fuente"/>
      </w:pPr>
      <w:r>
        <w:t>Fuente: Elaboración propia con datos de los informes de cuenta pública</w:t>
      </w:r>
      <w:r w:rsidR="00F06D07">
        <w:t>.</w:t>
      </w:r>
    </w:p>
    <w:p w14:paraId="2884BC5E" w14:textId="738616C2" w:rsidR="00BF4B24" w:rsidRDefault="001A0535" w:rsidP="002344F4">
      <w:pPr>
        <w:spacing w:before="240"/>
      </w:pPr>
      <w:r>
        <w:t>La información reportada en los informes de cuenta pública evidencia que el esfuerzo recaudatorio del municipio ha venido en detrimento durante el periodo evaluado; los impuestos (principal fuente de ingresos propios) pasaron de representar el 1</w:t>
      </w:r>
      <w:r w:rsidR="00E723FE">
        <w:t>2</w:t>
      </w:r>
      <w:r>
        <w:t>.</w:t>
      </w:r>
      <w:r w:rsidR="00E723FE">
        <w:t>25</w:t>
      </w:r>
      <w:r>
        <w:t xml:space="preserve">% de los ingresos totales en el ejercicio fiscal 2010, a significar solo el </w:t>
      </w:r>
      <w:r w:rsidR="00E723FE">
        <w:t>10</w:t>
      </w:r>
      <w:r>
        <w:t>.</w:t>
      </w:r>
      <w:r w:rsidR="00E723FE">
        <w:t>37</w:t>
      </w:r>
      <w:r>
        <w:t>% al cierre del ejercicio fiscal 2015; en el mismo periodo, las transferencias federales (aportaciones y participaciones) se incrementaron del 66.45% del total en el ejercicio fiscal 2010 a poco más del 75% al cierre del ejercicio fiscal 2015.</w:t>
      </w:r>
    </w:p>
    <w:p w14:paraId="6C892B0E" w14:textId="177886B9" w:rsidR="001A0535" w:rsidRDefault="001A0535" w:rsidP="002344F4">
      <w:pPr>
        <w:pStyle w:val="Figura"/>
        <w:spacing w:line="276" w:lineRule="auto"/>
      </w:pPr>
      <w:bookmarkStart w:id="33" w:name="_Toc458424210"/>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6</w:t>
      </w:r>
      <w:r>
        <w:rPr>
          <w:noProof/>
        </w:rPr>
        <w:fldChar w:fldCharType="end"/>
      </w:r>
      <w:r w:rsidRPr="00A83095">
        <w:t xml:space="preserve"> </w:t>
      </w:r>
      <w:r>
        <w:t xml:space="preserve">Composición de los </w:t>
      </w:r>
      <w:r w:rsidR="00A6134D">
        <w:t>Ingresos Municipales</w:t>
      </w:r>
      <w:bookmarkEnd w:id="33"/>
    </w:p>
    <w:p w14:paraId="47C6DF57" w14:textId="3372F222" w:rsidR="00EC66A7" w:rsidRDefault="00EC66A7" w:rsidP="002344F4">
      <w:r>
        <w:rPr>
          <w:noProof/>
          <w:lang w:val="en-US"/>
        </w:rPr>
        <w:drawing>
          <wp:inline distT="0" distB="0" distL="0" distR="0" wp14:anchorId="5BBFE0E9" wp14:editId="7060CD72">
            <wp:extent cx="5342255" cy="2480310"/>
            <wp:effectExtent l="0" t="0" r="10795" b="1524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E144F06" w14:textId="660C40D3" w:rsidR="00D4475D" w:rsidRDefault="00D4475D" w:rsidP="002344F4">
      <w:pPr>
        <w:pStyle w:val="Fuente"/>
      </w:pPr>
      <w:r>
        <w:t>Fuente: Elaboración propia con datos de los informes de cuenta pública</w:t>
      </w:r>
      <w:r w:rsidR="00F06D07">
        <w:t>.</w:t>
      </w:r>
    </w:p>
    <w:p w14:paraId="5D2650BC" w14:textId="1AEA0EAB" w:rsidR="00BF4B24" w:rsidRDefault="001A0535" w:rsidP="002344F4">
      <w:pPr>
        <w:spacing w:before="240"/>
      </w:pPr>
      <w:r>
        <w:t>Si bien la información de cuenta pública no permite identificar los ingresos recaudados por subtipo de ingreso (impuestos específicos, o derechos específicos), al igual que en la mayoría de los municipios de los Estados Unidos Mexicanos, en Xalapa, Veracruz el Impuesto Predial debe ser la principal imposición fiscal de índole local; en este sentido, la evolución que se observa en la generación de impuestos como ingresos municipales, sugiere una disminución muy importante en la recaudación de impuesto predial. Algunas de las causas más frecuentes de este tipo de comportamiento en la recaudación de este impuesto son: a) Disminución del esfuerzo recaudatorio debido a decisiones de índole no económica (sensibilidad política); b) Rezago en la actualización de valores catastrales; c) Falta de capacidades de fiscalización y sanción; y d) Ausencia de facilidades de pago (puntos de pago y pagos en parcialidades).</w:t>
      </w:r>
    </w:p>
    <w:p w14:paraId="27CEC6E3" w14:textId="28BAA9D2" w:rsidR="00730167" w:rsidRDefault="00730167" w:rsidP="002344F4">
      <w:pPr>
        <w:pStyle w:val="Figura"/>
        <w:spacing w:before="240" w:line="276" w:lineRule="auto"/>
      </w:pPr>
      <w:bookmarkStart w:id="34" w:name="_Toc458424211"/>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7</w:t>
      </w:r>
      <w:r>
        <w:rPr>
          <w:noProof/>
        </w:rPr>
        <w:fldChar w:fldCharType="end"/>
      </w:r>
      <w:r w:rsidRPr="00A83095">
        <w:t xml:space="preserve"> </w:t>
      </w:r>
      <w:r w:rsidR="00671EBB">
        <w:t xml:space="preserve">Ingresos </w:t>
      </w:r>
      <w:r w:rsidR="00A6134D">
        <w:t xml:space="preserve">Propios </w:t>
      </w:r>
      <w:r w:rsidR="00671EBB">
        <w:t xml:space="preserve">e </w:t>
      </w:r>
      <w:r w:rsidR="00A6134D">
        <w:t xml:space="preserve">Ingresos Fiscales Ordinarios </w:t>
      </w:r>
      <w:r w:rsidR="00671EBB">
        <w:t xml:space="preserve">como </w:t>
      </w:r>
      <w:r w:rsidR="00A6134D">
        <w:t xml:space="preserve">Proporción </w:t>
      </w:r>
      <w:r w:rsidR="00671EBB">
        <w:t xml:space="preserve">del </w:t>
      </w:r>
      <w:r w:rsidR="00A6134D">
        <w:t>Total</w:t>
      </w:r>
      <w:bookmarkEnd w:id="34"/>
    </w:p>
    <w:p w14:paraId="42B0C496" w14:textId="43675944" w:rsidR="00730167" w:rsidRDefault="001A0535" w:rsidP="002344F4">
      <w:pPr>
        <w:jc w:val="center"/>
      </w:pPr>
      <w:r>
        <w:rPr>
          <w:noProof/>
          <w:lang w:val="en-US"/>
        </w:rPr>
        <w:drawing>
          <wp:inline distT="0" distB="0" distL="0" distR="0" wp14:anchorId="6A0285DD" wp14:editId="7CBD4731">
            <wp:extent cx="4572000" cy="2743200"/>
            <wp:effectExtent l="0" t="0" r="19050" b="1905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21E2753D" w14:textId="7C41093C" w:rsidR="00D4475D" w:rsidRDefault="00D4475D" w:rsidP="002344F4">
      <w:pPr>
        <w:pStyle w:val="Fuente"/>
      </w:pPr>
      <w:r>
        <w:t>Fuente: Elaboración propia con datos de los informes de cuenta pública</w:t>
      </w:r>
      <w:r w:rsidR="00F06D07">
        <w:t>.</w:t>
      </w:r>
    </w:p>
    <w:p w14:paraId="410B72D7" w14:textId="6E7A35A4" w:rsidR="007E531E" w:rsidRDefault="001D06A9" w:rsidP="002344F4">
      <w:pPr>
        <w:spacing w:before="240"/>
      </w:pPr>
      <w:r>
        <w:t>En síntesis, p</w:t>
      </w:r>
      <w:r w:rsidR="00730167">
        <w:t xml:space="preserve">ara el periodo 2010-2015, </w:t>
      </w:r>
      <w:r w:rsidR="007E531E">
        <w:t>las finanzas públicas del municipio de Xalapa, Veracruz se hicieron más dependientes de las transferencias de recursos federales; para el periodo evaluado, los ingresos propios como proporción de los ingresos totales representaron al cierre del ejercicio fiscal 2010 el 25.42%, y para el término del ejercicio fiscal 2015 esta proporción fue de solo el 18.32%. En concordancia con esta evolución, para el mismo periodo los ingresos fiscales ordinarios representaron el 91.87% en el ejercicio fiscal 2010, mientras que al cierre del ejercicio fiscal 2015 esta proporción fue del 93.89%.</w:t>
      </w:r>
    </w:p>
    <w:p w14:paraId="5AA7E3B3" w14:textId="2361A3DC" w:rsidR="00733AAD" w:rsidRPr="002F63C4" w:rsidRDefault="00276E56" w:rsidP="002344F4">
      <w:pPr>
        <w:spacing w:before="240"/>
        <w:rPr>
          <w:u w:val="single"/>
        </w:rPr>
      </w:pPr>
      <w:r>
        <w:rPr>
          <w:u w:val="single"/>
        </w:rPr>
        <w:t>Diagnóstico de los ingresos</w:t>
      </w:r>
    </w:p>
    <w:p w14:paraId="6168B5FC" w14:textId="78FE0202" w:rsidR="00A347FF" w:rsidRDefault="00276E56" w:rsidP="002344F4">
      <w:r>
        <w:t>La tabla siguiente sintetiza los principales hallazgos sobre la evolución de los ingresos del municipio de Xalapa, Veracruz.</w:t>
      </w:r>
    </w:p>
    <w:p w14:paraId="05DA7069" w14:textId="74E53609" w:rsidR="00276E56" w:rsidRDefault="00276E56" w:rsidP="003F6117">
      <w:pPr>
        <w:pStyle w:val="Tabla"/>
      </w:pPr>
      <w:bookmarkStart w:id="35" w:name="_Toc458424150"/>
      <w:r w:rsidRPr="00F841C6">
        <w:t xml:space="preserve">Tabla </w:t>
      </w:r>
      <w:fldSimple w:instr=" STYLEREF 1 \s ">
        <w:r w:rsidR="00BA59A5">
          <w:rPr>
            <w:noProof/>
          </w:rPr>
          <w:t>iii</w:t>
        </w:r>
      </w:fldSimple>
      <w:r w:rsidR="00BA59A5">
        <w:t>.</w:t>
      </w:r>
      <w:fldSimple w:instr=" SEQ Tabla_ \* ARABIC \s 1 ">
        <w:r w:rsidR="00BA59A5">
          <w:rPr>
            <w:noProof/>
          </w:rPr>
          <w:t>5</w:t>
        </w:r>
      </w:fldSimple>
      <w:r w:rsidRPr="00F841C6">
        <w:t xml:space="preserve"> </w:t>
      </w:r>
      <w:r>
        <w:t xml:space="preserve">Diagnóstico de los </w:t>
      </w:r>
      <w:r w:rsidR="00A6134D">
        <w:t>Ingresos Municipales</w:t>
      </w:r>
      <w:bookmarkEnd w:id="35"/>
    </w:p>
    <w:tbl>
      <w:tblPr>
        <w:tblStyle w:val="Tabladelista4-nfasis11"/>
        <w:tblW w:w="0" w:type="auto"/>
        <w:tblLook w:val="04A0" w:firstRow="1" w:lastRow="0" w:firstColumn="1" w:lastColumn="0" w:noHBand="0" w:noVBand="1"/>
      </w:tblPr>
      <w:tblGrid>
        <w:gridCol w:w="3510"/>
        <w:gridCol w:w="5318"/>
      </w:tblGrid>
      <w:tr w:rsidR="00276E56" w14:paraId="05F7A2D7" w14:textId="77777777" w:rsidTr="00F76C04">
        <w:trPr>
          <w:cnfStyle w:val="100000000000" w:firstRow="1" w:lastRow="0" w:firstColumn="0" w:lastColumn="0" w:oddVBand="0" w:evenVBand="0" w:oddHBand="0" w:evenHBand="0" w:firstRowFirstColumn="0" w:firstRowLastColumn="0" w:lastRowFirstColumn="0" w:lastRowLastColumn="0"/>
          <w:trHeight w:val="653"/>
        </w:trPr>
        <w:tc>
          <w:tcPr>
            <w:cnfStyle w:val="001000000000" w:firstRow="0" w:lastRow="0" w:firstColumn="1" w:lastColumn="0" w:oddVBand="0" w:evenVBand="0" w:oddHBand="0" w:evenHBand="0" w:firstRowFirstColumn="0" w:firstRowLastColumn="0" w:lastRowFirstColumn="0" w:lastRowLastColumn="0"/>
            <w:tcW w:w="3510" w:type="dxa"/>
            <w:vAlign w:val="center"/>
          </w:tcPr>
          <w:p w14:paraId="644185EE" w14:textId="0CBD5BF7" w:rsidR="00276E56" w:rsidRDefault="00276E56" w:rsidP="002344F4">
            <w:pPr>
              <w:spacing w:line="276" w:lineRule="auto"/>
              <w:jc w:val="center"/>
            </w:pPr>
            <w:r>
              <w:t>Hallazgo</w:t>
            </w:r>
          </w:p>
        </w:tc>
        <w:tc>
          <w:tcPr>
            <w:tcW w:w="5318" w:type="dxa"/>
            <w:vAlign w:val="center"/>
          </w:tcPr>
          <w:p w14:paraId="40BBF6CB" w14:textId="647B60E8" w:rsidR="00276E56" w:rsidRDefault="00276E56" w:rsidP="002344F4">
            <w:pPr>
              <w:spacing w:line="276" w:lineRule="auto"/>
              <w:jc w:val="center"/>
              <w:cnfStyle w:val="100000000000" w:firstRow="1" w:lastRow="0" w:firstColumn="0" w:lastColumn="0" w:oddVBand="0" w:evenVBand="0" w:oddHBand="0" w:evenHBand="0" w:firstRowFirstColumn="0" w:firstRowLastColumn="0" w:lastRowFirstColumn="0" w:lastRowLastColumn="0"/>
            </w:pPr>
            <w:r>
              <w:t>Implicación</w:t>
            </w:r>
          </w:p>
        </w:tc>
      </w:tr>
      <w:tr w:rsidR="00276E56" w14:paraId="27777B81" w14:textId="77777777" w:rsidTr="00F76C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82EC476" w14:textId="7D61349E" w:rsidR="00276E56" w:rsidRPr="00F76C04" w:rsidRDefault="00276E56" w:rsidP="002344F4">
            <w:pPr>
              <w:pStyle w:val="ListParagraph"/>
              <w:numPr>
                <w:ilvl w:val="0"/>
                <w:numId w:val="12"/>
              </w:numPr>
              <w:spacing w:line="276" w:lineRule="auto"/>
              <w:jc w:val="left"/>
              <w:rPr>
                <w:rFonts w:ascii="Calibri" w:eastAsia="Calibri" w:hAnsi="Calibri" w:cs="Times New Roman"/>
                <w:b w:val="0"/>
                <w:sz w:val="20"/>
                <w:szCs w:val="20"/>
                <w:lang w:val="es-ES" w:eastAsia="es-ES"/>
              </w:rPr>
            </w:pPr>
            <w:r w:rsidRPr="00F76C04">
              <w:rPr>
                <w:b w:val="0"/>
              </w:rPr>
              <w:t>Existe un deterioro progresivo en la generación de ingresos propios, y en particular en la recaudación de impuestos locales</w:t>
            </w:r>
          </w:p>
        </w:tc>
        <w:tc>
          <w:tcPr>
            <w:tcW w:w="5318" w:type="dxa"/>
          </w:tcPr>
          <w:p w14:paraId="124D766E" w14:textId="0B99C0B9" w:rsidR="00276E56" w:rsidRDefault="00276E56" w:rsidP="002344F4">
            <w:pPr>
              <w:pStyle w:val="ListParagraph"/>
              <w:numPr>
                <w:ilvl w:val="0"/>
                <w:numId w:val="13"/>
              </w:numPr>
              <w:spacing w:line="276" w:lineRule="auto"/>
              <w:jc w:val="left"/>
              <w:cnfStyle w:val="000000100000" w:firstRow="0" w:lastRow="0" w:firstColumn="0" w:lastColumn="0" w:oddVBand="0" w:evenVBand="0" w:oddHBand="1" w:evenHBand="0" w:firstRowFirstColumn="0" w:firstRowLastColumn="0" w:lastRowFirstColumn="0" w:lastRowLastColumn="0"/>
            </w:pPr>
            <w:r>
              <w:t>El gobierno municipal incrementa en forma importante su dependencia de recursos que no están bajo su control</w:t>
            </w:r>
            <w:r w:rsidR="008910E7">
              <w:t>.</w:t>
            </w:r>
          </w:p>
          <w:p w14:paraId="053398BF" w14:textId="2483226B" w:rsidR="00276E56" w:rsidRDefault="00276E56" w:rsidP="002344F4">
            <w:pPr>
              <w:pStyle w:val="ListParagraph"/>
              <w:numPr>
                <w:ilvl w:val="0"/>
                <w:numId w:val="13"/>
              </w:numPr>
              <w:spacing w:line="276" w:lineRule="auto"/>
              <w:jc w:val="left"/>
              <w:cnfStyle w:val="000000100000" w:firstRow="0" w:lastRow="0" w:firstColumn="0" w:lastColumn="0" w:oddVBand="0" w:evenVBand="0" w:oddHBand="1" w:evenHBand="0" w:firstRowFirstColumn="0" w:firstRowLastColumn="0" w:lastRowFirstColumn="0" w:lastRowLastColumn="0"/>
            </w:pPr>
            <w:r>
              <w:t>El gobierno municipal podría perder su capacidad de coerción para la fiscalización y recaudación de ingresos propios al limitar su esfuerzo recaudatorio</w:t>
            </w:r>
            <w:r w:rsidR="008910E7">
              <w:t>.</w:t>
            </w:r>
          </w:p>
        </w:tc>
      </w:tr>
      <w:tr w:rsidR="00276E56" w14:paraId="2C0A605A" w14:textId="77777777" w:rsidTr="00F76C04">
        <w:tc>
          <w:tcPr>
            <w:cnfStyle w:val="001000000000" w:firstRow="0" w:lastRow="0" w:firstColumn="1" w:lastColumn="0" w:oddVBand="0" w:evenVBand="0" w:oddHBand="0" w:evenHBand="0" w:firstRowFirstColumn="0" w:firstRowLastColumn="0" w:lastRowFirstColumn="0" w:lastRowLastColumn="0"/>
            <w:tcW w:w="3510" w:type="dxa"/>
          </w:tcPr>
          <w:p w14:paraId="2DC9CC78" w14:textId="67F2B59C" w:rsidR="00276E56" w:rsidRPr="00F76C04" w:rsidRDefault="00276E56" w:rsidP="002344F4">
            <w:pPr>
              <w:pStyle w:val="ListParagraph"/>
              <w:numPr>
                <w:ilvl w:val="0"/>
                <w:numId w:val="12"/>
              </w:numPr>
              <w:spacing w:line="276" w:lineRule="auto"/>
              <w:jc w:val="left"/>
              <w:rPr>
                <w:rFonts w:ascii="Calibri" w:eastAsia="Calibri" w:hAnsi="Calibri" w:cs="Times New Roman"/>
                <w:b w:val="0"/>
                <w:sz w:val="20"/>
                <w:szCs w:val="20"/>
                <w:lang w:eastAsia="es-ES"/>
              </w:rPr>
            </w:pPr>
            <w:r w:rsidRPr="00F76C04">
              <w:rPr>
                <w:b w:val="0"/>
              </w:rPr>
              <w:t>El crecimiento real de la recaudación de impuestos es negativo para el periodo evaluado</w:t>
            </w:r>
          </w:p>
        </w:tc>
        <w:tc>
          <w:tcPr>
            <w:tcW w:w="5318" w:type="dxa"/>
          </w:tcPr>
          <w:p w14:paraId="1124BFE5" w14:textId="55CC38F6" w:rsidR="00276E56" w:rsidRDefault="00276E56" w:rsidP="002344F4">
            <w:pPr>
              <w:pStyle w:val="ListParagraph"/>
              <w:numPr>
                <w:ilvl w:val="0"/>
                <w:numId w:val="14"/>
              </w:numPr>
              <w:spacing w:line="276" w:lineRule="auto"/>
              <w:jc w:val="left"/>
              <w:cnfStyle w:val="000000000000" w:firstRow="0" w:lastRow="0" w:firstColumn="0" w:lastColumn="0" w:oddVBand="0" w:evenVBand="0" w:oddHBand="0" w:evenHBand="0" w:firstRowFirstColumn="0" w:firstRowLastColumn="0" w:lastRowFirstColumn="0" w:lastRowLastColumn="0"/>
            </w:pPr>
            <w:r>
              <w:t>Se podrían dejar de percibir ingresos legítimos en términos de la normatividad vigente para el financiamiento del gasto público, marcadamente el de inversión en obras y servicios</w:t>
            </w:r>
            <w:r w:rsidR="008910E7">
              <w:t>.</w:t>
            </w:r>
          </w:p>
          <w:p w14:paraId="1F3DB20B" w14:textId="16B22A42" w:rsidR="00276E56" w:rsidRDefault="00276E56" w:rsidP="002344F4">
            <w:pPr>
              <w:pStyle w:val="ListParagraph"/>
              <w:numPr>
                <w:ilvl w:val="0"/>
                <w:numId w:val="14"/>
              </w:numPr>
              <w:spacing w:line="276" w:lineRule="auto"/>
              <w:jc w:val="left"/>
              <w:cnfStyle w:val="000000000000" w:firstRow="0" w:lastRow="0" w:firstColumn="0" w:lastColumn="0" w:oddVBand="0" w:evenVBand="0" w:oddHBand="0" w:evenHBand="0" w:firstRowFirstColumn="0" w:firstRowLastColumn="0" w:lastRowFirstColumn="0" w:lastRowLastColumn="0"/>
            </w:pPr>
            <w:r>
              <w:t>Se acentúa la dependencia de recursos que no son generados por el propio gobierno municipal</w:t>
            </w:r>
            <w:r w:rsidR="008910E7">
              <w:t>.</w:t>
            </w:r>
          </w:p>
          <w:p w14:paraId="31B5F1CF" w14:textId="4C0BE73D" w:rsidR="00276E56" w:rsidRPr="00276E56" w:rsidRDefault="00276E56" w:rsidP="002344F4">
            <w:pPr>
              <w:pStyle w:val="ListParagraph"/>
              <w:numPr>
                <w:ilvl w:val="0"/>
                <w:numId w:val="14"/>
              </w:numPr>
              <w:spacing w:line="276" w:lineRule="auto"/>
              <w:jc w:val="left"/>
              <w:cnfStyle w:val="000000000000" w:firstRow="0" w:lastRow="0" w:firstColumn="0" w:lastColumn="0" w:oddVBand="0" w:evenVBand="0" w:oddHBand="0" w:evenHBand="0" w:firstRowFirstColumn="0" w:firstRowLastColumn="0" w:lastRowFirstColumn="0" w:lastRowLastColumn="0"/>
            </w:pPr>
            <w:r>
              <w:t>Se posponen la ejecución de proyectos públicos por falta de financiamiento</w:t>
            </w:r>
            <w:r w:rsidR="008910E7">
              <w:t>.</w:t>
            </w:r>
          </w:p>
        </w:tc>
      </w:tr>
      <w:tr w:rsidR="00276E56" w14:paraId="15E99678" w14:textId="77777777" w:rsidTr="00F76C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3BAEA7B" w14:textId="675F00CA" w:rsidR="00276E56" w:rsidRPr="00F76C04" w:rsidRDefault="00276E56" w:rsidP="002344F4">
            <w:pPr>
              <w:pStyle w:val="ListParagraph"/>
              <w:numPr>
                <w:ilvl w:val="0"/>
                <w:numId w:val="12"/>
              </w:numPr>
              <w:spacing w:line="276" w:lineRule="auto"/>
              <w:jc w:val="left"/>
              <w:rPr>
                <w:b w:val="0"/>
              </w:rPr>
            </w:pPr>
            <w:r w:rsidRPr="00F76C04">
              <w:rPr>
                <w:b w:val="0"/>
              </w:rPr>
              <w:t>Dependencia creciente de los ingresos producto de las transferencias federales (participaciones y aportaciones)</w:t>
            </w:r>
          </w:p>
        </w:tc>
        <w:tc>
          <w:tcPr>
            <w:tcW w:w="5318" w:type="dxa"/>
          </w:tcPr>
          <w:p w14:paraId="58C53BEE" w14:textId="7FB2F103" w:rsidR="00276E56" w:rsidRDefault="00276E56" w:rsidP="002344F4">
            <w:pPr>
              <w:pStyle w:val="ListParagraph"/>
              <w:numPr>
                <w:ilvl w:val="0"/>
                <w:numId w:val="15"/>
              </w:numPr>
              <w:spacing w:line="276" w:lineRule="auto"/>
              <w:jc w:val="left"/>
              <w:cnfStyle w:val="000000100000" w:firstRow="0" w:lastRow="0" w:firstColumn="0" w:lastColumn="0" w:oddVBand="0" w:evenVBand="0" w:oddHBand="1" w:evenHBand="0" w:firstRowFirstColumn="0" w:firstRowLastColumn="0" w:lastRowFirstColumn="0" w:lastRowLastColumn="0"/>
            </w:pPr>
            <w:r>
              <w:t>El gobierno municipal podría enfrentar limitaciones en la planeación de largo plazo del gasto público, al no tener control directo de estos ingresos</w:t>
            </w:r>
            <w:r w:rsidR="008910E7">
              <w:t>.</w:t>
            </w:r>
          </w:p>
          <w:p w14:paraId="0C6F93A8" w14:textId="4DC03D78" w:rsidR="00276E56" w:rsidRDefault="00276E56" w:rsidP="002344F4">
            <w:pPr>
              <w:pStyle w:val="ListParagraph"/>
              <w:numPr>
                <w:ilvl w:val="0"/>
                <w:numId w:val="15"/>
              </w:numPr>
              <w:spacing w:line="276" w:lineRule="auto"/>
              <w:jc w:val="left"/>
              <w:cnfStyle w:val="000000100000" w:firstRow="0" w:lastRow="0" w:firstColumn="0" w:lastColumn="0" w:oddVBand="0" w:evenVBand="0" w:oddHBand="1" w:evenHBand="0" w:firstRowFirstColumn="0" w:firstRowLastColumn="0" w:lastRowFirstColumn="0" w:lastRowLastColumn="0"/>
            </w:pPr>
            <w:r>
              <w:t xml:space="preserve">Ante un entorno económico adverso, el crecimiento real de estas transferencias podría ser negativo </w:t>
            </w:r>
            <w:r w:rsidR="00CF7FF0">
              <w:t>en virtud de que la cuantía de estos recursos está en función directa de la recaudación de impuestos federales (Impuesto Sobre la Renta e Impuesto al Valor Agregado) que a su vez dependen</w:t>
            </w:r>
            <w:r w:rsidR="008910E7">
              <w:t>.</w:t>
            </w:r>
            <w:r w:rsidR="00CF7FF0">
              <w:t xml:space="preserve"> directamente del desempeño económico agregado</w:t>
            </w:r>
          </w:p>
          <w:p w14:paraId="55B7C297" w14:textId="038909C7" w:rsidR="00CF7FF0" w:rsidRDefault="00CF7FF0" w:rsidP="002344F4">
            <w:pPr>
              <w:pStyle w:val="ListParagraph"/>
              <w:numPr>
                <w:ilvl w:val="0"/>
                <w:numId w:val="15"/>
              </w:numPr>
              <w:spacing w:line="276" w:lineRule="auto"/>
              <w:jc w:val="left"/>
              <w:cnfStyle w:val="000000100000" w:firstRow="0" w:lastRow="0" w:firstColumn="0" w:lastColumn="0" w:oddVBand="0" w:evenVBand="0" w:oddHBand="1" w:evenHBand="0" w:firstRowFirstColumn="0" w:firstRowLastColumn="0" w:lastRowFirstColumn="0" w:lastRowLastColumn="0"/>
            </w:pPr>
            <w:r>
              <w:t>La capacidad de endeudamiento de largo plazo podría estar limitada ya que actualmente parte de los ingresos provenientes de transferencias</w:t>
            </w:r>
            <w:r w:rsidR="008910E7">
              <w:t>.</w:t>
            </w:r>
            <w:r>
              <w:t xml:space="preserve"> federales están comprometidos ya como garantía de pago de pasivos contingentes (Comisión Municipal de Agua y Saneamiento)</w:t>
            </w:r>
            <w:r w:rsidR="008910E7">
              <w:t>.</w:t>
            </w:r>
            <w:r>
              <w:t xml:space="preserve"> </w:t>
            </w:r>
          </w:p>
          <w:p w14:paraId="34C21D44" w14:textId="3B48CE5E" w:rsidR="00CF7FF0" w:rsidRPr="00276E56" w:rsidRDefault="00CF7FF0" w:rsidP="002344F4">
            <w:pPr>
              <w:pStyle w:val="ListParagraph"/>
              <w:numPr>
                <w:ilvl w:val="0"/>
                <w:numId w:val="15"/>
              </w:numPr>
              <w:spacing w:line="276" w:lineRule="auto"/>
              <w:jc w:val="left"/>
              <w:cnfStyle w:val="000000100000" w:firstRow="0" w:lastRow="0" w:firstColumn="0" w:lastColumn="0" w:oddVBand="0" w:evenVBand="0" w:oddHBand="1" w:evenHBand="0" w:firstRowFirstColumn="0" w:firstRowLastColumn="0" w:lastRowFirstColumn="0" w:lastRowLastColumn="0"/>
            </w:pPr>
            <w:r>
              <w:t>La calidad crediticia del gobierno municipal podría disminuir</w:t>
            </w:r>
            <w:r w:rsidR="008910E7">
              <w:t>.</w:t>
            </w:r>
          </w:p>
        </w:tc>
      </w:tr>
    </w:tbl>
    <w:p w14:paraId="6852623D" w14:textId="77777777" w:rsidR="00D4475D" w:rsidRDefault="00D4475D" w:rsidP="002344F4">
      <w:pPr>
        <w:pStyle w:val="Fuente"/>
      </w:pPr>
      <w:r>
        <w:t>Fuente: Elaboración Propia.</w:t>
      </w:r>
    </w:p>
    <w:p w14:paraId="22F37F57" w14:textId="77777777" w:rsidR="00A347FF" w:rsidRDefault="00A347FF" w:rsidP="002344F4"/>
    <w:p w14:paraId="5A54F19A" w14:textId="631D55E9" w:rsidR="00BE1A5C" w:rsidRPr="00544F1C" w:rsidRDefault="00BE1A5C" w:rsidP="002344F4">
      <w:pPr>
        <w:pStyle w:val="Titulo4"/>
      </w:pPr>
      <w:bookmarkStart w:id="36" w:name="_Toc458424127"/>
      <w:r w:rsidRPr="00544F1C">
        <w:t>Egresos</w:t>
      </w:r>
      <w:bookmarkEnd w:id="36"/>
    </w:p>
    <w:p w14:paraId="2BE6864A" w14:textId="35FB685C" w:rsidR="00551BCC" w:rsidRPr="00BA59A5" w:rsidRDefault="00551BCC" w:rsidP="002344F4">
      <w:pPr>
        <w:pStyle w:val="Titulo5"/>
      </w:pPr>
      <w:bookmarkStart w:id="37" w:name="_Toc458424128"/>
      <w:r>
        <w:t xml:space="preserve">Base de </w:t>
      </w:r>
      <w:r w:rsidR="00A6134D">
        <w:t xml:space="preserve">Preparación </w:t>
      </w:r>
      <w:r>
        <w:t xml:space="preserve">de los </w:t>
      </w:r>
      <w:r w:rsidR="00A6134D">
        <w:t>Registros Presupuestales</w:t>
      </w:r>
      <w:bookmarkEnd w:id="37"/>
    </w:p>
    <w:p w14:paraId="400DA46B" w14:textId="77777777" w:rsidR="00551BCC" w:rsidRDefault="00551BCC" w:rsidP="002344F4">
      <w:pPr>
        <w:spacing w:before="240"/>
      </w:pPr>
      <w:r>
        <w:t>La Ley General de Contabilidad Gubernamental fue publicada el 31 de diciembre de 2008, con la finalidad de establecer criterios o razonamientos generales que regirán la Contabilidad Gubernamental y la emisión de información financiera del municipio. El establecimiento de criterios uniformes en materia contable y presupuestal facilita al municipio a medir la eficacia, la economía y la eficiencia del gasto y la obtención de los ingresos.</w:t>
      </w:r>
    </w:p>
    <w:p w14:paraId="75C2A3E2" w14:textId="77777777" w:rsidR="00551BCC" w:rsidRDefault="00551BCC" w:rsidP="002344F4">
      <w:pPr>
        <w:spacing w:before="240"/>
      </w:pPr>
      <w:r>
        <w:t>En sesión extraordinaria de Cabildo celebrada el 24 de octubre de 2011 el municipio de Xalapa inicia con la adopción gradual de las normas en materia de contabilidad gubernamental y demás lineamientos emitidos por el Consejo Nacional de Armonización Contable (CONAC).</w:t>
      </w:r>
    </w:p>
    <w:p w14:paraId="337E970E" w14:textId="77777777" w:rsidR="00551BCC" w:rsidRDefault="00551BCC" w:rsidP="002344F4">
      <w:pPr>
        <w:spacing w:before="240"/>
      </w:pPr>
      <w:r>
        <w:t>Los registros presupuestales se sustentan o soportan con los postulados básicos de contabilidad gubernamental, adoptados como elementos fundamentales que configuran el sistema contable.</w:t>
      </w:r>
    </w:p>
    <w:p w14:paraId="325606B2" w14:textId="77777777" w:rsidR="00551BCC" w:rsidRDefault="00551BCC" w:rsidP="002344F4">
      <w:pPr>
        <w:spacing w:before="240"/>
      </w:pPr>
      <w:r>
        <w:t>Es hasta el ejercicio fiscal de 2015 donde se adoptan integralmente la armonización contable conforme lo establece la Ley citada para efectos de una mejor identificación, mayor congruencia y generalidad a las partidas el municipio de Xalapa utiliza el clasificador por objeto del gasto desagregado en Capítulo, Concepto y Partida Genérica.</w:t>
      </w:r>
    </w:p>
    <w:p w14:paraId="578C73B7" w14:textId="5656E5A2" w:rsidR="00551BCC" w:rsidRDefault="00551BCC" w:rsidP="002344F4">
      <w:pPr>
        <w:spacing w:before="240"/>
      </w:pPr>
      <w:r>
        <w:t>La integración de los capítulos, conceptos y partidas utilizadas por el municipio en su presupuesto de egresos, es la siguiente:</w:t>
      </w:r>
    </w:p>
    <w:p w14:paraId="31D54BB9" w14:textId="77777777" w:rsidR="00551BCC" w:rsidRPr="002962E7" w:rsidRDefault="00551BCC" w:rsidP="002344F4">
      <w:pPr>
        <w:spacing w:before="240"/>
        <w:ind w:left="708"/>
        <w:rPr>
          <w:b/>
        </w:rPr>
      </w:pPr>
      <w:r w:rsidRPr="002962E7">
        <w:rPr>
          <w:b/>
        </w:rPr>
        <w:t>1000 SERVICIOS PERSONALES</w:t>
      </w:r>
    </w:p>
    <w:p w14:paraId="5EC6D7D0" w14:textId="1F9D0DC8" w:rsidR="00551BCC" w:rsidRDefault="00551BCC" w:rsidP="002344F4">
      <w:pPr>
        <w:spacing w:before="240"/>
        <w:ind w:left="708"/>
      </w:pPr>
      <w:r>
        <w:t xml:space="preserve">Agrupa las remuneraciones del personal al servicio de municipio, como son: sueldos, salarios, dietas, honorarios asimilables al salario, prestaciones y gastos de seguridad </w:t>
      </w:r>
      <w:r w:rsidR="002962E7">
        <w:t xml:space="preserve">social, obligaciones laborales </w:t>
      </w:r>
      <w:r>
        <w:t>y otras prestaciones derivadas de una relación laboral; pudiendo ser de carácter permanente o transitorio.</w:t>
      </w:r>
    </w:p>
    <w:p w14:paraId="0D523E14" w14:textId="77777777" w:rsidR="00551BCC" w:rsidRDefault="00551BCC" w:rsidP="002344F4">
      <w:pPr>
        <w:spacing w:before="240"/>
        <w:ind w:left="708"/>
      </w:pPr>
      <w:r>
        <w:t>Se divide en los siguientes conceptos</w:t>
      </w:r>
    </w:p>
    <w:p w14:paraId="27242DE1" w14:textId="77777777" w:rsidR="00551BCC" w:rsidRDefault="00551BCC" w:rsidP="002344F4">
      <w:pPr>
        <w:spacing w:before="240"/>
        <w:ind w:left="708"/>
      </w:pPr>
      <w:r>
        <w:t>1100</w:t>
      </w:r>
      <w:r>
        <w:tab/>
        <w:t>Remuneraciones al personal de carácter permanente</w:t>
      </w:r>
    </w:p>
    <w:p w14:paraId="3200D573" w14:textId="77777777" w:rsidR="00551BCC" w:rsidRDefault="00551BCC" w:rsidP="002344F4">
      <w:pPr>
        <w:spacing w:before="240"/>
        <w:ind w:left="708"/>
      </w:pPr>
      <w:r>
        <w:t xml:space="preserve">1200 </w:t>
      </w:r>
      <w:r>
        <w:tab/>
        <w:t>Remuneraciones al personal de carácter transitorio</w:t>
      </w:r>
    </w:p>
    <w:p w14:paraId="650965E8" w14:textId="77777777" w:rsidR="00551BCC" w:rsidRDefault="00551BCC" w:rsidP="002344F4">
      <w:pPr>
        <w:spacing w:before="240"/>
        <w:ind w:left="708"/>
      </w:pPr>
      <w:r>
        <w:t xml:space="preserve">1300 </w:t>
      </w:r>
      <w:r>
        <w:tab/>
        <w:t>Remuneraciones adicionales y especiales</w:t>
      </w:r>
    </w:p>
    <w:p w14:paraId="349759E9" w14:textId="77777777" w:rsidR="00551BCC" w:rsidRDefault="00551BCC" w:rsidP="002344F4">
      <w:pPr>
        <w:spacing w:before="240"/>
        <w:ind w:left="708"/>
      </w:pPr>
      <w:r>
        <w:t xml:space="preserve">1400 </w:t>
      </w:r>
      <w:r>
        <w:tab/>
        <w:t>Seguridad social</w:t>
      </w:r>
    </w:p>
    <w:p w14:paraId="2D611750" w14:textId="77777777" w:rsidR="00551BCC" w:rsidRDefault="00551BCC" w:rsidP="002344F4">
      <w:pPr>
        <w:spacing w:before="240"/>
        <w:ind w:left="708"/>
      </w:pPr>
      <w:r>
        <w:t xml:space="preserve">1500 </w:t>
      </w:r>
      <w:r>
        <w:tab/>
        <w:t>Otras prestaciones sociales y económicas</w:t>
      </w:r>
    </w:p>
    <w:p w14:paraId="00C81F79" w14:textId="77777777" w:rsidR="00551BCC" w:rsidRDefault="00551BCC" w:rsidP="002344F4">
      <w:pPr>
        <w:spacing w:before="240"/>
        <w:ind w:left="708"/>
      </w:pPr>
      <w:r>
        <w:t xml:space="preserve">1600 </w:t>
      </w:r>
      <w:r>
        <w:tab/>
        <w:t>Previsiones</w:t>
      </w:r>
    </w:p>
    <w:p w14:paraId="186C1C68" w14:textId="77777777" w:rsidR="00551BCC" w:rsidRDefault="00551BCC" w:rsidP="002344F4">
      <w:pPr>
        <w:spacing w:before="240"/>
        <w:ind w:left="708"/>
      </w:pPr>
      <w:r>
        <w:t xml:space="preserve">1700 </w:t>
      </w:r>
      <w:r>
        <w:tab/>
        <w:t>Pago de estímulos a servidores públicos</w:t>
      </w:r>
    </w:p>
    <w:p w14:paraId="4B6344AA" w14:textId="77777777" w:rsidR="00551BCC" w:rsidRPr="002962E7" w:rsidRDefault="00551BCC" w:rsidP="002344F4">
      <w:pPr>
        <w:spacing w:before="240"/>
        <w:ind w:left="708"/>
        <w:rPr>
          <w:b/>
        </w:rPr>
      </w:pPr>
      <w:r w:rsidRPr="002962E7">
        <w:rPr>
          <w:b/>
        </w:rPr>
        <w:t>2000 MATERIALES Y SUMINISTROS</w:t>
      </w:r>
    </w:p>
    <w:p w14:paraId="3A4DFF18" w14:textId="77777777" w:rsidR="00551BCC" w:rsidRDefault="00551BCC" w:rsidP="002344F4">
      <w:pPr>
        <w:spacing w:before="240"/>
        <w:ind w:left="708"/>
      </w:pPr>
      <w:r>
        <w:t>Agrupa los recursos presupuestados para la adquisición de insumos y suministros requeridos para la prestación de bienes y servicios y para el desempeño de las actividades administrativas.</w:t>
      </w:r>
    </w:p>
    <w:p w14:paraId="5D4008E5" w14:textId="77777777" w:rsidR="00551BCC" w:rsidRDefault="00551BCC" w:rsidP="002344F4">
      <w:pPr>
        <w:spacing w:before="240"/>
        <w:ind w:left="708"/>
      </w:pPr>
      <w:r>
        <w:t>Se divide en los siguientes conceptos</w:t>
      </w:r>
    </w:p>
    <w:p w14:paraId="7CA21679" w14:textId="77777777" w:rsidR="00551BCC" w:rsidRDefault="00551BCC" w:rsidP="002344F4">
      <w:pPr>
        <w:spacing w:before="240"/>
        <w:ind w:left="708"/>
      </w:pPr>
      <w:r>
        <w:t xml:space="preserve">2100 </w:t>
      </w:r>
      <w:r>
        <w:tab/>
        <w:t>Materiales de administración, emisión de documentos y artículos oficiales</w:t>
      </w:r>
    </w:p>
    <w:p w14:paraId="714525A0" w14:textId="77777777" w:rsidR="00551BCC" w:rsidRDefault="00551BCC" w:rsidP="002344F4">
      <w:pPr>
        <w:spacing w:before="240"/>
        <w:ind w:left="708"/>
      </w:pPr>
      <w:r>
        <w:t xml:space="preserve">2300 </w:t>
      </w:r>
      <w:r>
        <w:tab/>
        <w:t>Materias primas y materiales de producción y comercialización</w:t>
      </w:r>
    </w:p>
    <w:p w14:paraId="04C16D21" w14:textId="77777777" w:rsidR="00551BCC" w:rsidRDefault="00551BCC" w:rsidP="002344F4">
      <w:pPr>
        <w:spacing w:before="240"/>
        <w:ind w:left="708"/>
      </w:pPr>
      <w:r>
        <w:t xml:space="preserve">2400 </w:t>
      </w:r>
      <w:r>
        <w:tab/>
        <w:t>Materiales y artículos de construcción y de reparación</w:t>
      </w:r>
    </w:p>
    <w:p w14:paraId="0B844429" w14:textId="77777777" w:rsidR="00551BCC" w:rsidRDefault="00551BCC" w:rsidP="002344F4">
      <w:pPr>
        <w:spacing w:before="240"/>
        <w:ind w:left="708"/>
      </w:pPr>
      <w:r>
        <w:t xml:space="preserve">2500 </w:t>
      </w:r>
      <w:r>
        <w:tab/>
        <w:t>Productos químicos, farmacéuticos y de laboratorio</w:t>
      </w:r>
    </w:p>
    <w:p w14:paraId="6C37A312" w14:textId="77777777" w:rsidR="00551BCC" w:rsidRDefault="00551BCC" w:rsidP="002344F4">
      <w:pPr>
        <w:spacing w:before="240"/>
        <w:ind w:left="708"/>
      </w:pPr>
      <w:r>
        <w:t xml:space="preserve">2600 </w:t>
      </w:r>
      <w:r>
        <w:tab/>
        <w:t>Combustibles, lubricantes y aditivos</w:t>
      </w:r>
    </w:p>
    <w:p w14:paraId="2D77E300" w14:textId="77777777" w:rsidR="00551BCC" w:rsidRDefault="00551BCC" w:rsidP="002344F4">
      <w:pPr>
        <w:spacing w:before="240"/>
        <w:ind w:left="708"/>
      </w:pPr>
      <w:r>
        <w:t xml:space="preserve">2700 </w:t>
      </w:r>
      <w:r>
        <w:tab/>
        <w:t>Vestuario, blancos, prendas de protección y artículos deportivos</w:t>
      </w:r>
    </w:p>
    <w:p w14:paraId="6B4C3B68" w14:textId="77777777" w:rsidR="00551BCC" w:rsidRDefault="00551BCC" w:rsidP="002344F4">
      <w:pPr>
        <w:spacing w:before="240"/>
        <w:ind w:left="708"/>
      </w:pPr>
      <w:r>
        <w:t xml:space="preserve">2800 </w:t>
      </w:r>
      <w:r>
        <w:tab/>
        <w:t>Materiales y suministros para seguridad</w:t>
      </w:r>
    </w:p>
    <w:p w14:paraId="668FFEC3" w14:textId="77777777" w:rsidR="00551BCC" w:rsidRDefault="00551BCC" w:rsidP="002344F4">
      <w:pPr>
        <w:spacing w:before="240"/>
        <w:ind w:left="708"/>
      </w:pPr>
      <w:r>
        <w:t xml:space="preserve">2900 </w:t>
      </w:r>
      <w:r>
        <w:tab/>
        <w:t>Herramientas, refacciones y accesorios menores</w:t>
      </w:r>
    </w:p>
    <w:p w14:paraId="34D833B2" w14:textId="77777777" w:rsidR="00551BCC" w:rsidRPr="002962E7" w:rsidRDefault="00551BCC" w:rsidP="002344F4">
      <w:pPr>
        <w:spacing w:before="240"/>
        <w:ind w:left="708"/>
        <w:rPr>
          <w:b/>
        </w:rPr>
      </w:pPr>
      <w:r w:rsidRPr="002962E7">
        <w:rPr>
          <w:b/>
        </w:rPr>
        <w:t>3000 SERVICIOS GENERALES</w:t>
      </w:r>
    </w:p>
    <w:p w14:paraId="6543F0CE" w14:textId="77777777" w:rsidR="00551BCC" w:rsidRDefault="00551BCC" w:rsidP="002344F4">
      <w:pPr>
        <w:spacing w:before="240"/>
        <w:ind w:left="708"/>
      </w:pPr>
      <w:r>
        <w:t>Asignaciones destinadas a cubrir el costo de todo tipo de servicios que se contraten con particulares o instituciones del propio sector público; así como los servicios oficiales requeridos para el desempeño de actividades vinculadas con la función pública.</w:t>
      </w:r>
    </w:p>
    <w:p w14:paraId="7A79F110" w14:textId="77777777" w:rsidR="00551BCC" w:rsidRDefault="00551BCC" w:rsidP="002344F4">
      <w:pPr>
        <w:spacing w:before="240"/>
        <w:ind w:left="708"/>
      </w:pPr>
      <w:r>
        <w:t>Se divide en los siguientes conceptos</w:t>
      </w:r>
    </w:p>
    <w:p w14:paraId="3935499C" w14:textId="77777777" w:rsidR="00551BCC" w:rsidRDefault="00551BCC" w:rsidP="002344F4">
      <w:pPr>
        <w:spacing w:before="240"/>
        <w:ind w:left="708"/>
      </w:pPr>
      <w:r>
        <w:t>3100</w:t>
      </w:r>
      <w:r>
        <w:tab/>
        <w:t>Servicios básicos</w:t>
      </w:r>
    </w:p>
    <w:p w14:paraId="4C55C56E" w14:textId="77777777" w:rsidR="00551BCC" w:rsidRDefault="00551BCC" w:rsidP="002344F4">
      <w:pPr>
        <w:spacing w:before="240"/>
        <w:ind w:left="708"/>
      </w:pPr>
      <w:r>
        <w:t xml:space="preserve">3200 </w:t>
      </w:r>
      <w:r>
        <w:tab/>
        <w:t>Servicios de arrendamiento</w:t>
      </w:r>
    </w:p>
    <w:p w14:paraId="1183EC0C" w14:textId="77777777" w:rsidR="00551BCC" w:rsidRDefault="00551BCC" w:rsidP="002344F4">
      <w:pPr>
        <w:spacing w:before="240"/>
        <w:ind w:left="708"/>
      </w:pPr>
      <w:r>
        <w:t xml:space="preserve">3300 </w:t>
      </w:r>
      <w:r>
        <w:tab/>
        <w:t>Servicios profesionales, científicos, técnicos y otros servicios</w:t>
      </w:r>
    </w:p>
    <w:p w14:paraId="0D034F18" w14:textId="77777777" w:rsidR="00551BCC" w:rsidRDefault="00551BCC" w:rsidP="002344F4">
      <w:pPr>
        <w:spacing w:before="240"/>
        <w:ind w:left="708"/>
      </w:pPr>
      <w:r>
        <w:t xml:space="preserve">3400 </w:t>
      </w:r>
      <w:r>
        <w:tab/>
        <w:t>Servicios financieros, bancarios y comerciales</w:t>
      </w:r>
    </w:p>
    <w:p w14:paraId="52FE112D" w14:textId="77777777" w:rsidR="00551BCC" w:rsidRDefault="00551BCC" w:rsidP="002344F4">
      <w:pPr>
        <w:spacing w:before="240"/>
        <w:ind w:left="708"/>
      </w:pPr>
      <w:r>
        <w:t xml:space="preserve">3500 </w:t>
      </w:r>
      <w:r>
        <w:tab/>
        <w:t>Servicios de instalación, reparación, mantenimiento y conservación</w:t>
      </w:r>
    </w:p>
    <w:p w14:paraId="77E5D3CB" w14:textId="77777777" w:rsidR="00551BCC" w:rsidRDefault="00551BCC" w:rsidP="002344F4">
      <w:pPr>
        <w:spacing w:before="240"/>
        <w:ind w:left="708"/>
      </w:pPr>
      <w:r>
        <w:t xml:space="preserve">3600 </w:t>
      </w:r>
      <w:r>
        <w:tab/>
        <w:t>Servicios de comunicación social y publicidad</w:t>
      </w:r>
    </w:p>
    <w:p w14:paraId="46FB1AE4" w14:textId="77777777" w:rsidR="00551BCC" w:rsidRDefault="00551BCC" w:rsidP="002344F4">
      <w:pPr>
        <w:spacing w:before="240"/>
        <w:ind w:left="708"/>
      </w:pPr>
      <w:r>
        <w:t xml:space="preserve">3700 </w:t>
      </w:r>
      <w:r>
        <w:tab/>
        <w:t>Servicios de traslado y viáticos</w:t>
      </w:r>
    </w:p>
    <w:p w14:paraId="2A437851" w14:textId="77777777" w:rsidR="00551BCC" w:rsidRDefault="00551BCC" w:rsidP="002344F4">
      <w:pPr>
        <w:spacing w:before="240"/>
        <w:ind w:left="708"/>
      </w:pPr>
      <w:r>
        <w:t xml:space="preserve">3800 </w:t>
      </w:r>
      <w:r>
        <w:tab/>
        <w:t>Servicios oficiales</w:t>
      </w:r>
    </w:p>
    <w:p w14:paraId="796B8CF2" w14:textId="77777777" w:rsidR="00551BCC" w:rsidRDefault="00551BCC" w:rsidP="002344F4">
      <w:pPr>
        <w:spacing w:before="240"/>
        <w:ind w:left="708"/>
      </w:pPr>
      <w:r>
        <w:t xml:space="preserve">3900 </w:t>
      </w:r>
      <w:r>
        <w:tab/>
        <w:t>Otros servicios generales</w:t>
      </w:r>
    </w:p>
    <w:p w14:paraId="79B40979" w14:textId="77777777" w:rsidR="00551BCC" w:rsidRPr="002962E7" w:rsidRDefault="00551BCC" w:rsidP="002344F4">
      <w:pPr>
        <w:spacing w:before="240"/>
        <w:ind w:left="708"/>
        <w:rPr>
          <w:b/>
        </w:rPr>
      </w:pPr>
      <w:r w:rsidRPr="002962E7">
        <w:rPr>
          <w:b/>
        </w:rPr>
        <w:t>4000 TRANSFERENCIAS, ASIGNACIONES, SUBSIDIOS Y OTRAS AYUDAS</w:t>
      </w:r>
    </w:p>
    <w:p w14:paraId="43408F4C" w14:textId="77777777" w:rsidR="00551BCC" w:rsidRDefault="00551BCC" w:rsidP="002344F4">
      <w:pPr>
        <w:spacing w:before="240"/>
        <w:ind w:left="708"/>
      </w:pPr>
      <w:r>
        <w:t>Asignaciones destinadas en forma directa o indirecta a los sectores público, privado y externo, organismos y empresas paraestatales y apoyos como parte de su política económica y social, de acuerdo con las estrategias y prioridades de desarrollo para el sostenimiento y desempeño de sus actividades.</w:t>
      </w:r>
    </w:p>
    <w:p w14:paraId="321E35E5" w14:textId="77777777" w:rsidR="00551BCC" w:rsidRDefault="00551BCC" w:rsidP="002344F4">
      <w:pPr>
        <w:spacing w:before="240"/>
        <w:ind w:left="708"/>
      </w:pPr>
      <w:r>
        <w:t>Se divide en los siguientes conceptos</w:t>
      </w:r>
    </w:p>
    <w:p w14:paraId="2957CF86" w14:textId="77777777" w:rsidR="00551BCC" w:rsidRDefault="00551BCC" w:rsidP="002344F4">
      <w:pPr>
        <w:spacing w:before="240"/>
        <w:ind w:left="708"/>
      </w:pPr>
      <w:r>
        <w:t xml:space="preserve">4100 </w:t>
      </w:r>
      <w:r>
        <w:tab/>
        <w:t>Transferencias internas y asignaciones al sector público</w:t>
      </w:r>
    </w:p>
    <w:p w14:paraId="28C120D9" w14:textId="77777777" w:rsidR="00551BCC" w:rsidRDefault="00551BCC" w:rsidP="002344F4">
      <w:pPr>
        <w:spacing w:before="240"/>
        <w:ind w:left="708"/>
      </w:pPr>
      <w:r>
        <w:t xml:space="preserve">4200 </w:t>
      </w:r>
      <w:r>
        <w:tab/>
        <w:t>Transferencias al resto del sector público</w:t>
      </w:r>
    </w:p>
    <w:p w14:paraId="1415DE28" w14:textId="77777777" w:rsidR="00551BCC" w:rsidRDefault="00551BCC" w:rsidP="002344F4">
      <w:pPr>
        <w:spacing w:before="240"/>
        <w:ind w:left="708"/>
      </w:pPr>
      <w:r>
        <w:t xml:space="preserve">4300 </w:t>
      </w:r>
      <w:r>
        <w:tab/>
        <w:t>Subsidios y subvenciones</w:t>
      </w:r>
    </w:p>
    <w:p w14:paraId="25F85649" w14:textId="77777777" w:rsidR="00551BCC" w:rsidRDefault="00551BCC" w:rsidP="002344F4">
      <w:pPr>
        <w:spacing w:before="240"/>
        <w:ind w:left="708"/>
      </w:pPr>
      <w:r>
        <w:t xml:space="preserve">4400 </w:t>
      </w:r>
      <w:r>
        <w:tab/>
        <w:t>Ayudas sociales</w:t>
      </w:r>
    </w:p>
    <w:p w14:paraId="4312F95F" w14:textId="77777777" w:rsidR="00551BCC" w:rsidRDefault="00551BCC" w:rsidP="002344F4">
      <w:pPr>
        <w:spacing w:before="240"/>
        <w:ind w:left="708"/>
      </w:pPr>
      <w:r>
        <w:t xml:space="preserve">4500 </w:t>
      </w:r>
      <w:r>
        <w:tab/>
        <w:t>Pensiones y jubilaciones</w:t>
      </w:r>
    </w:p>
    <w:p w14:paraId="49F59CF5" w14:textId="77777777" w:rsidR="00551BCC" w:rsidRDefault="00551BCC" w:rsidP="002344F4">
      <w:pPr>
        <w:spacing w:before="240"/>
        <w:ind w:left="708"/>
      </w:pPr>
      <w:r>
        <w:t xml:space="preserve">4600 </w:t>
      </w:r>
      <w:r>
        <w:tab/>
        <w:t>Transferencias a fideicomisos, mandatos y otros análogos</w:t>
      </w:r>
    </w:p>
    <w:p w14:paraId="6E934EF9" w14:textId="77777777" w:rsidR="00551BCC" w:rsidRDefault="00551BCC" w:rsidP="002344F4">
      <w:pPr>
        <w:spacing w:before="240"/>
        <w:ind w:left="708"/>
      </w:pPr>
      <w:r>
        <w:t xml:space="preserve">4700 </w:t>
      </w:r>
      <w:r>
        <w:tab/>
        <w:t>Transferencias a la seguridad social</w:t>
      </w:r>
    </w:p>
    <w:p w14:paraId="24499CD9" w14:textId="77777777" w:rsidR="00551BCC" w:rsidRDefault="00551BCC" w:rsidP="002344F4">
      <w:pPr>
        <w:spacing w:before="240"/>
        <w:ind w:left="708"/>
      </w:pPr>
      <w:r>
        <w:t xml:space="preserve">4800 </w:t>
      </w:r>
      <w:r>
        <w:tab/>
        <w:t>Donativos</w:t>
      </w:r>
    </w:p>
    <w:p w14:paraId="3712E402" w14:textId="77777777" w:rsidR="00551BCC" w:rsidRDefault="00551BCC" w:rsidP="002344F4">
      <w:pPr>
        <w:spacing w:before="240"/>
        <w:ind w:left="708"/>
      </w:pPr>
      <w:r>
        <w:t xml:space="preserve">4900 </w:t>
      </w:r>
      <w:r>
        <w:tab/>
        <w:t>Transferencias al exterior</w:t>
      </w:r>
    </w:p>
    <w:p w14:paraId="7FD52854" w14:textId="77777777" w:rsidR="00551BCC" w:rsidRPr="002962E7" w:rsidRDefault="00551BCC" w:rsidP="002344F4">
      <w:pPr>
        <w:spacing w:before="240"/>
        <w:ind w:left="708"/>
        <w:rPr>
          <w:b/>
        </w:rPr>
      </w:pPr>
      <w:r w:rsidRPr="002962E7">
        <w:rPr>
          <w:b/>
        </w:rPr>
        <w:t>5000 BIENES MUEBLES, INMUEBLES E INTANGIBLES</w:t>
      </w:r>
    </w:p>
    <w:p w14:paraId="2F791EB8" w14:textId="77777777" w:rsidR="00551BCC" w:rsidRDefault="00551BCC" w:rsidP="002344F4">
      <w:pPr>
        <w:spacing w:before="240"/>
        <w:ind w:left="708"/>
      </w:pPr>
      <w:r>
        <w:t>Agrupa las asignaciones destinadas a la adquisición de toda clase de bienes muebles, inmuebles e intangibles, requeridos en el desempeño de las actividades del municipio. Incluye los pagos por adjudicación, expropiación e indemnización de bienes muebles e inmuebles a favor del Municipio.</w:t>
      </w:r>
    </w:p>
    <w:p w14:paraId="549C4A97" w14:textId="77777777" w:rsidR="00551BCC" w:rsidRDefault="00551BCC" w:rsidP="002344F4">
      <w:pPr>
        <w:spacing w:before="240"/>
        <w:ind w:left="708"/>
      </w:pPr>
      <w:r>
        <w:t>Se divide en los siguientes conceptos</w:t>
      </w:r>
    </w:p>
    <w:p w14:paraId="0AE66338" w14:textId="77777777" w:rsidR="00551BCC" w:rsidRDefault="00551BCC" w:rsidP="002344F4">
      <w:pPr>
        <w:spacing w:before="240"/>
        <w:ind w:left="708"/>
      </w:pPr>
      <w:r>
        <w:t xml:space="preserve">5100 </w:t>
      </w:r>
      <w:r>
        <w:tab/>
        <w:t>Mobiliario y equipo de administración</w:t>
      </w:r>
    </w:p>
    <w:p w14:paraId="4378FF16" w14:textId="77777777" w:rsidR="00551BCC" w:rsidRDefault="00551BCC" w:rsidP="002344F4">
      <w:pPr>
        <w:spacing w:before="240"/>
        <w:ind w:left="708"/>
      </w:pPr>
      <w:r>
        <w:t xml:space="preserve">5200 </w:t>
      </w:r>
      <w:r>
        <w:tab/>
        <w:t>Mobiliario y equipo educacional y recreativo</w:t>
      </w:r>
    </w:p>
    <w:p w14:paraId="13DEBB1F" w14:textId="77777777" w:rsidR="00551BCC" w:rsidRDefault="00551BCC" w:rsidP="002344F4">
      <w:pPr>
        <w:spacing w:before="240"/>
        <w:ind w:left="708"/>
      </w:pPr>
      <w:r>
        <w:t xml:space="preserve">5300 </w:t>
      </w:r>
      <w:r>
        <w:tab/>
        <w:t>Equipo e instrumental médico y de laboratorio</w:t>
      </w:r>
    </w:p>
    <w:p w14:paraId="62BD5CB7" w14:textId="77777777" w:rsidR="00551BCC" w:rsidRDefault="00551BCC" w:rsidP="002344F4">
      <w:pPr>
        <w:spacing w:before="240"/>
        <w:ind w:left="708"/>
      </w:pPr>
      <w:r>
        <w:t xml:space="preserve">5400 </w:t>
      </w:r>
      <w:r>
        <w:tab/>
        <w:t>Vehículos y equipo de transporte</w:t>
      </w:r>
    </w:p>
    <w:p w14:paraId="159ACB20" w14:textId="77777777" w:rsidR="00551BCC" w:rsidRDefault="00551BCC" w:rsidP="002344F4">
      <w:pPr>
        <w:spacing w:before="240"/>
        <w:ind w:left="708"/>
      </w:pPr>
      <w:r>
        <w:t xml:space="preserve">5500 </w:t>
      </w:r>
      <w:r>
        <w:tab/>
        <w:t>Equipo de defensa y seguridad</w:t>
      </w:r>
    </w:p>
    <w:p w14:paraId="6E6F3AA7" w14:textId="77777777" w:rsidR="00551BCC" w:rsidRDefault="00551BCC" w:rsidP="002344F4">
      <w:pPr>
        <w:spacing w:before="240"/>
        <w:ind w:left="708"/>
      </w:pPr>
      <w:r>
        <w:t xml:space="preserve">5600 </w:t>
      </w:r>
      <w:r>
        <w:tab/>
        <w:t>Maquinaria, otros equipos y herramientas</w:t>
      </w:r>
    </w:p>
    <w:p w14:paraId="3C2A0311" w14:textId="77777777" w:rsidR="00551BCC" w:rsidRDefault="00551BCC" w:rsidP="002344F4">
      <w:pPr>
        <w:spacing w:before="240"/>
        <w:ind w:left="708"/>
      </w:pPr>
      <w:r>
        <w:t xml:space="preserve">5700 </w:t>
      </w:r>
      <w:r>
        <w:tab/>
        <w:t>Activos biológicos</w:t>
      </w:r>
    </w:p>
    <w:p w14:paraId="32C47A52" w14:textId="77777777" w:rsidR="00551BCC" w:rsidRDefault="00551BCC" w:rsidP="002344F4">
      <w:pPr>
        <w:spacing w:before="240"/>
        <w:ind w:left="708"/>
      </w:pPr>
      <w:r>
        <w:t xml:space="preserve">5800 </w:t>
      </w:r>
      <w:r>
        <w:tab/>
        <w:t>Bienes inmuebles</w:t>
      </w:r>
    </w:p>
    <w:p w14:paraId="369558C8" w14:textId="77777777" w:rsidR="00551BCC" w:rsidRDefault="00551BCC" w:rsidP="002344F4">
      <w:pPr>
        <w:spacing w:before="240"/>
        <w:ind w:left="708"/>
      </w:pPr>
      <w:r>
        <w:t xml:space="preserve">5900 </w:t>
      </w:r>
      <w:r>
        <w:tab/>
        <w:t>Activos intangibles</w:t>
      </w:r>
    </w:p>
    <w:p w14:paraId="34ECB1AE" w14:textId="77777777" w:rsidR="00551BCC" w:rsidRPr="003A6FF2" w:rsidRDefault="00551BCC" w:rsidP="002344F4">
      <w:pPr>
        <w:spacing w:before="240"/>
        <w:ind w:left="708"/>
        <w:rPr>
          <w:b/>
        </w:rPr>
      </w:pPr>
      <w:r w:rsidRPr="003A6FF2">
        <w:rPr>
          <w:b/>
        </w:rPr>
        <w:t>6000 INVERSIÓN PÚBLICA</w:t>
      </w:r>
    </w:p>
    <w:p w14:paraId="77693913" w14:textId="77777777" w:rsidR="00551BCC" w:rsidRDefault="00551BCC" w:rsidP="002344F4">
      <w:pPr>
        <w:spacing w:before="240"/>
        <w:ind w:left="708"/>
      </w:pPr>
      <w:r>
        <w:t>Asignaciones destinadas a obras por contrato y proyectos productivos y acciones de fomento, además se incluye dentro de este capítulo los gastos en estudios de pre-inversión y preparación del proyecto.</w:t>
      </w:r>
    </w:p>
    <w:p w14:paraId="3E6E5994" w14:textId="77777777" w:rsidR="00551BCC" w:rsidRDefault="00551BCC" w:rsidP="002344F4">
      <w:pPr>
        <w:spacing w:before="240"/>
        <w:ind w:left="708"/>
      </w:pPr>
      <w:r>
        <w:t>Se divide en los siguientes conceptos</w:t>
      </w:r>
    </w:p>
    <w:p w14:paraId="2A6F5317" w14:textId="77777777" w:rsidR="00551BCC" w:rsidRDefault="00551BCC" w:rsidP="002344F4">
      <w:pPr>
        <w:spacing w:before="240"/>
        <w:ind w:left="708"/>
      </w:pPr>
      <w:r>
        <w:t xml:space="preserve">6100 </w:t>
      </w:r>
      <w:r>
        <w:tab/>
        <w:t>Obra pública en bienes de dominio público</w:t>
      </w:r>
    </w:p>
    <w:p w14:paraId="0BD36869" w14:textId="77777777" w:rsidR="00551BCC" w:rsidRDefault="00551BCC" w:rsidP="002344F4">
      <w:pPr>
        <w:spacing w:before="240"/>
        <w:ind w:left="708"/>
      </w:pPr>
      <w:r>
        <w:t xml:space="preserve">6200 </w:t>
      </w:r>
      <w:r>
        <w:tab/>
        <w:t>Obra pública en bienes propios</w:t>
      </w:r>
    </w:p>
    <w:p w14:paraId="48592975" w14:textId="77777777" w:rsidR="00551BCC" w:rsidRDefault="00551BCC" w:rsidP="002344F4">
      <w:pPr>
        <w:spacing w:before="240"/>
        <w:ind w:left="708"/>
      </w:pPr>
      <w:r>
        <w:t xml:space="preserve">6300 </w:t>
      </w:r>
      <w:r>
        <w:tab/>
        <w:t>Proyectos productivos y acciones de fomento</w:t>
      </w:r>
    </w:p>
    <w:p w14:paraId="32966E61" w14:textId="77777777" w:rsidR="00551BCC" w:rsidRPr="003A6FF2" w:rsidRDefault="00551BCC" w:rsidP="002344F4">
      <w:pPr>
        <w:spacing w:before="240"/>
        <w:ind w:left="708"/>
        <w:rPr>
          <w:b/>
        </w:rPr>
      </w:pPr>
      <w:r w:rsidRPr="003A6FF2">
        <w:rPr>
          <w:b/>
        </w:rPr>
        <w:t>8000 PARTICIPACIONES Y APORTACIONES</w:t>
      </w:r>
    </w:p>
    <w:p w14:paraId="5D2CAFC4" w14:textId="5CA407FA" w:rsidR="00551BCC" w:rsidRDefault="00551BCC" w:rsidP="002344F4">
      <w:pPr>
        <w:spacing w:before="240"/>
        <w:ind w:left="708"/>
      </w:pPr>
      <w:r>
        <w:t>Asignaciones destinadas a cubrir las participaciones y aportaciones, incluye las asignaciones destinadas a la ejecución de programas especiales a través de sus direcciones, mediante la reasignación de responsabilidades y recursos presupuestarios, en los términos de los convenios que celebre el Gobierno municipal.</w:t>
      </w:r>
    </w:p>
    <w:p w14:paraId="165FD1E4" w14:textId="77777777" w:rsidR="00551BCC" w:rsidRDefault="00551BCC" w:rsidP="002344F4">
      <w:pPr>
        <w:spacing w:before="240"/>
        <w:ind w:left="708"/>
      </w:pPr>
      <w:r>
        <w:t>Se divide en los siguientes conceptos</w:t>
      </w:r>
    </w:p>
    <w:p w14:paraId="2D5923FC" w14:textId="77777777" w:rsidR="00551BCC" w:rsidRDefault="00551BCC" w:rsidP="002344F4">
      <w:pPr>
        <w:spacing w:before="240"/>
        <w:ind w:left="708"/>
      </w:pPr>
      <w:r>
        <w:t xml:space="preserve">8100 </w:t>
      </w:r>
      <w:r>
        <w:tab/>
        <w:t>Participaciones</w:t>
      </w:r>
    </w:p>
    <w:p w14:paraId="4FC63FB4" w14:textId="77777777" w:rsidR="00551BCC" w:rsidRDefault="00551BCC" w:rsidP="002344F4">
      <w:pPr>
        <w:spacing w:before="240"/>
        <w:ind w:left="708"/>
      </w:pPr>
      <w:r>
        <w:t xml:space="preserve">8300 </w:t>
      </w:r>
      <w:r>
        <w:tab/>
        <w:t>Aportaciones</w:t>
      </w:r>
    </w:p>
    <w:p w14:paraId="0386CF56" w14:textId="77777777" w:rsidR="00551BCC" w:rsidRDefault="00551BCC" w:rsidP="002344F4">
      <w:pPr>
        <w:spacing w:before="240"/>
        <w:ind w:left="708"/>
      </w:pPr>
      <w:r>
        <w:t xml:space="preserve">8500 </w:t>
      </w:r>
      <w:r>
        <w:tab/>
        <w:t>Convenios</w:t>
      </w:r>
    </w:p>
    <w:p w14:paraId="7A4CC191" w14:textId="77777777" w:rsidR="00551BCC" w:rsidRPr="00792B77" w:rsidRDefault="00551BCC" w:rsidP="002344F4">
      <w:pPr>
        <w:spacing w:before="240"/>
        <w:ind w:left="708"/>
        <w:rPr>
          <w:b/>
        </w:rPr>
      </w:pPr>
      <w:r w:rsidRPr="00792B77">
        <w:rPr>
          <w:b/>
        </w:rPr>
        <w:t>9000 DEUDA PÚBLICA</w:t>
      </w:r>
    </w:p>
    <w:p w14:paraId="4DFAA68E" w14:textId="4B9DB54C" w:rsidR="00551BCC" w:rsidRDefault="00551BCC" w:rsidP="002344F4">
      <w:pPr>
        <w:spacing w:before="240"/>
        <w:ind w:left="708"/>
      </w:pPr>
      <w:r>
        <w:t>Asignaciones destinadas a cubrir obligaciones del municipio por concepto de deuda pública interna y externa derivada de la contratación de empréstitos; incluye la amortización, los intereses, gastos y comisiones de la deuda pública, así como las erogaciones relacionadas con la emi</w:t>
      </w:r>
      <w:r w:rsidR="00F06D07">
        <w:t>sión y/o contratación de deuda.</w:t>
      </w:r>
    </w:p>
    <w:p w14:paraId="23D46B3B" w14:textId="77777777" w:rsidR="00551BCC" w:rsidRDefault="00551BCC" w:rsidP="002344F4">
      <w:pPr>
        <w:spacing w:before="240"/>
        <w:ind w:left="708"/>
      </w:pPr>
      <w:r>
        <w:t>Se divide en los siguientes conceptos</w:t>
      </w:r>
    </w:p>
    <w:p w14:paraId="27228183" w14:textId="77777777" w:rsidR="00551BCC" w:rsidRDefault="00551BCC" w:rsidP="002344F4">
      <w:pPr>
        <w:spacing w:before="240"/>
        <w:ind w:left="708"/>
      </w:pPr>
      <w:r>
        <w:t xml:space="preserve">9000 </w:t>
      </w:r>
      <w:r>
        <w:tab/>
        <w:t>Deuda pública</w:t>
      </w:r>
    </w:p>
    <w:p w14:paraId="71CF5893" w14:textId="77777777" w:rsidR="00551BCC" w:rsidRDefault="00551BCC" w:rsidP="002344F4">
      <w:pPr>
        <w:spacing w:before="240"/>
        <w:ind w:left="708"/>
      </w:pPr>
      <w:r>
        <w:t xml:space="preserve">9100 </w:t>
      </w:r>
      <w:r>
        <w:tab/>
        <w:t>Amortización de la deuda pública</w:t>
      </w:r>
    </w:p>
    <w:p w14:paraId="3A860560" w14:textId="77777777" w:rsidR="00551BCC" w:rsidRDefault="00551BCC" w:rsidP="002344F4">
      <w:pPr>
        <w:spacing w:before="240"/>
        <w:ind w:left="708"/>
      </w:pPr>
      <w:r>
        <w:t xml:space="preserve">9200 </w:t>
      </w:r>
      <w:r>
        <w:tab/>
        <w:t>Intereses de la deuda pública</w:t>
      </w:r>
    </w:p>
    <w:p w14:paraId="42890506" w14:textId="77777777" w:rsidR="00551BCC" w:rsidRDefault="00551BCC" w:rsidP="002344F4">
      <w:pPr>
        <w:spacing w:before="240"/>
        <w:ind w:left="708"/>
      </w:pPr>
      <w:r>
        <w:t xml:space="preserve">9300 </w:t>
      </w:r>
      <w:r>
        <w:tab/>
        <w:t>Comisiones de la deuda pública</w:t>
      </w:r>
    </w:p>
    <w:p w14:paraId="1D928628" w14:textId="77777777" w:rsidR="00551BCC" w:rsidRDefault="00551BCC" w:rsidP="002344F4">
      <w:pPr>
        <w:spacing w:before="240"/>
        <w:ind w:left="708"/>
      </w:pPr>
      <w:r>
        <w:t xml:space="preserve">9400 </w:t>
      </w:r>
      <w:r>
        <w:tab/>
        <w:t>Gastos de la deuda pública</w:t>
      </w:r>
    </w:p>
    <w:p w14:paraId="1931713E" w14:textId="77777777" w:rsidR="00551BCC" w:rsidRDefault="00551BCC" w:rsidP="002344F4">
      <w:pPr>
        <w:spacing w:before="240"/>
        <w:ind w:left="708"/>
      </w:pPr>
      <w:r>
        <w:t xml:space="preserve">9500 </w:t>
      </w:r>
      <w:r>
        <w:tab/>
        <w:t>Costo por coberturas</w:t>
      </w:r>
    </w:p>
    <w:p w14:paraId="18D220A8" w14:textId="77777777" w:rsidR="00551BCC" w:rsidRDefault="00551BCC" w:rsidP="002344F4">
      <w:pPr>
        <w:spacing w:before="240"/>
        <w:ind w:left="708"/>
      </w:pPr>
      <w:r>
        <w:t xml:space="preserve">9600 </w:t>
      </w:r>
      <w:r>
        <w:tab/>
        <w:t>Apoyos financieros</w:t>
      </w:r>
    </w:p>
    <w:p w14:paraId="267009D1" w14:textId="0C8E4E47" w:rsidR="00551BCC" w:rsidRDefault="00551BCC" w:rsidP="002344F4">
      <w:pPr>
        <w:spacing w:before="240"/>
        <w:ind w:left="708"/>
      </w:pPr>
      <w:r>
        <w:t xml:space="preserve">9900 </w:t>
      </w:r>
      <w:r>
        <w:tab/>
        <w:t>Adeudos de ejercicios fiscales anteriores.</w:t>
      </w:r>
    </w:p>
    <w:p w14:paraId="1B7F2056" w14:textId="77777777" w:rsidR="00544F1C" w:rsidRDefault="00544F1C" w:rsidP="002344F4">
      <w:pPr>
        <w:spacing w:before="240"/>
        <w:ind w:left="708"/>
      </w:pPr>
    </w:p>
    <w:p w14:paraId="4FCA0638" w14:textId="6993B043" w:rsidR="00792B77" w:rsidRDefault="00AD6CFD" w:rsidP="002344F4">
      <w:pPr>
        <w:pStyle w:val="Titulo5"/>
      </w:pPr>
      <w:bookmarkStart w:id="38" w:name="_Toc458424129"/>
      <w:r>
        <w:t xml:space="preserve">Evolución </w:t>
      </w:r>
      <w:r w:rsidR="00A6134D">
        <w:t xml:space="preserve">Histórica </w:t>
      </w:r>
      <w:r>
        <w:t xml:space="preserve">de los </w:t>
      </w:r>
      <w:r w:rsidR="00A6134D">
        <w:t>Egresos</w:t>
      </w:r>
      <w:bookmarkEnd w:id="38"/>
    </w:p>
    <w:p w14:paraId="07C57BB0" w14:textId="6CFBE10F" w:rsidR="00A73621" w:rsidRDefault="00A73621" w:rsidP="002344F4">
      <w:pPr>
        <w:spacing w:before="240"/>
      </w:pPr>
      <w:r>
        <w:t xml:space="preserve">En lo que concierne a los egresos, éstos se incrementaron de 804.66 millones de pesos al cierre del ejercicio fiscal 2010, a poco más de 1 mil </w:t>
      </w:r>
      <w:r w:rsidR="00481FFF">
        <w:t>011</w:t>
      </w:r>
      <w:r>
        <w:t xml:space="preserve"> millones de pesos al término del ejercicio fiscal 2015; esta variación representa un crecimiento anual del </w:t>
      </w:r>
      <w:r w:rsidR="00481FFF">
        <w:t>4.68%; tasa que es casi el doble que la observada para los ingresos en el mismo periodo.</w:t>
      </w:r>
    </w:p>
    <w:p w14:paraId="3E26C124" w14:textId="02EDC3DA" w:rsidR="00F76C04" w:rsidRDefault="00A73621" w:rsidP="002344F4">
      <w:r>
        <w:t>La tabla siguiente presenta la composición de los egresos del municipio de Xalapa, Veracruz y la evolución histórica de éstos para el periodo 2010-2015.</w:t>
      </w:r>
    </w:p>
    <w:p w14:paraId="017A7730" w14:textId="77777777" w:rsidR="00F76C04" w:rsidRDefault="00F76C04" w:rsidP="002344F4">
      <w:pPr>
        <w:jc w:val="left"/>
        <w:sectPr w:rsidR="00F76C04" w:rsidSect="00305468">
          <w:pgSz w:w="12240" w:h="15840"/>
          <w:pgMar w:top="1417" w:right="1701" w:bottom="1417" w:left="1701" w:header="708" w:footer="708" w:gutter="0"/>
          <w:cols w:space="708"/>
          <w:docGrid w:linePitch="360"/>
        </w:sectPr>
      </w:pPr>
      <w:r>
        <w:br w:type="page"/>
      </w:r>
    </w:p>
    <w:p w14:paraId="767F26D5" w14:textId="22D932B1" w:rsidR="00F76C04" w:rsidRDefault="00F76C04" w:rsidP="002344F4">
      <w:pPr>
        <w:jc w:val="left"/>
      </w:pPr>
    </w:p>
    <w:p w14:paraId="1D4557BB" w14:textId="3A9A1DAD" w:rsidR="00A73621" w:rsidRDefault="00A73621" w:rsidP="003F6117">
      <w:pPr>
        <w:pStyle w:val="Tabla"/>
      </w:pPr>
      <w:bookmarkStart w:id="39" w:name="_Toc458424151"/>
      <w:r w:rsidRPr="00F841C6">
        <w:t xml:space="preserve">Tabla </w:t>
      </w:r>
      <w:fldSimple w:instr=" STYLEREF 1 \s ">
        <w:r w:rsidR="00BA59A5">
          <w:rPr>
            <w:noProof/>
          </w:rPr>
          <w:t>iii</w:t>
        </w:r>
      </w:fldSimple>
      <w:r w:rsidR="00BA59A5">
        <w:t>.</w:t>
      </w:r>
      <w:fldSimple w:instr=" SEQ Tabla_ \* ARABIC \s 1 ">
        <w:r w:rsidR="00BA59A5">
          <w:rPr>
            <w:noProof/>
          </w:rPr>
          <w:t>6</w:t>
        </w:r>
      </w:fldSimple>
      <w:r w:rsidRPr="00F841C6">
        <w:t xml:space="preserve"> </w:t>
      </w:r>
      <w:r>
        <w:t xml:space="preserve">Evolución </w:t>
      </w:r>
      <w:r w:rsidR="00A6134D">
        <w:t xml:space="preserve">Histórica </w:t>
      </w:r>
      <w:r>
        <w:t xml:space="preserve">de </w:t>
      </w:r>
      <w:r w:rsidR="00A6134D">
        <w:t>los Egresos Municipales</w:t>
      </w:r>
      <w:bookmarkEnd w:id="39"/>
    </w:p>
    <w:tbl>
      <w:tblPr>
        <w:tblStyle w:val="Tabladecuadrcula4-nfasis12"/>
        <w:tblW w:w="5000" w:type="pct"/>
        <w:tblLook w:val="04A0" w:firstRow="1" w:lastRow="0" w:firstColumn="1" w:lastColumn="0" w:noHBand="0" w:noVBand="1"/>
      </w:tblPr>
      <w:tblGrid>
        <w:gridCol w:w="3535"/>
        <w:gridCol w:w="1589"/>
        <w:gridCol w:w="1589"/>
        <w:gridCol w:w="1589"/>
        <w:gridCol w:w="1589"/>
        <w:gridCol w:w="1589"/>
        <w:gridCol w:w="1742"/>
      </w:tblGrid>
      <w:tr w:rsidR="00F76C04" w:rsidRPr="000423F4" w14:paraId="463B94BA" w14:textId="5D5A3249" w:rsidTr="00F76C0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0843620D" w14:textId="77777777" w:rsidR="00F76C04" w:rsidRPr="000423F4" w:rsidRDefault="00F76C04" w:rsidP="002344F4">
            <w:pPr>
              <w:spacing w:line="276" w:lineRule="auto"/>
              <w:jc w:val="left"/>
              <w:rPr>
                <w:rFonts w:eastAsia="Times New Roman" w:cstheme="minorHAnsi"/>
                <w:bCs w:val="0"/>
                <w:sz w:val="20"/>
                <w:szCs w:val="18"/>
                <w:lang w:eastAsia="es-MX"/>
              </w:rPr>
            </w:pPr>
            <w:r w:rsidRPr="000423F4">
              <w:rPr>
                <w:rFonts w:eastAsia="Times New Roman" w:cstheme="minorHAnsi"/>
                <w:bCs w:val="0"/>
                <w:sz w:val="20"/>
                <w:szCs w:val="18"/>
                <w:lang w:eastAsia="es-MX"/>
              </w:rPr>
              <w:t>Egresos</w:t>
            </w:r>
          </w:p>
        </w:tc>
        <w:tc>
          <w:tcPr>
            <w:tcW w:w="607" w:type="pct"/>
            <w:noWrap/>
            <w:hideMark/>
          </w:tcPr>
          <w:p w14:paraId="1C153A48" w14:textId="77777777"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eastAsia="Times New Roman" w:cstheme="minorHAnsi"/>
                <w:bCs w:val="0"/>
                <w:sz w:val="20"/>
                <w:szCs w:val="18"/>
                <w:lang w:eastAsia="es-MX"/>
              </w:rPr>
              <w:t>2010</w:t>
            </w:r>
          </w:p>
        </w:tc>
        <w:tc>
          <w:tcPr>
            <w:tcW w:w="606" w:type="pct"/>
            <w:noWrap/>
            <w:hideMark/>
          </w:tcPr>
          <w:p w14:paraId="7569A06A" w14:textId="77777777"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eastAsia="Times New Roman" w:cstheme="minorHAnsi"/>
                <w:bCs w:val="0"/>
                <w:sz w:val="20"/>
                <w:szCs w:val="18"/>
                <w:lang w:eastAsia="es-MX"/>
              </w:rPr>
              <w:t>2011</w:t>
            </w:r>
          </w:p>
        </w:tc>
        <w:tc>
          <w:tcPr>
            <w:tcW w:w="606" w:type="pct"/>
            <w:noWrap/>
            <w:hideMark/>
          </w:tcPr>
          <w:p w14:paraId="703BEE8D" w14:textId="77777777"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eastAsia="Times New Roman" w:cstheme="minorHAnsi"/>
                <w:bCs w:val="0"/>
                <w:sz w:val="20"/>
                <w:szCs w:val="18"/>
                <w:lang w:eastAsia="es-MX"/>
              </w:rPr>
              <w:t>2012</w:t>
            </w:r>
          </w:p>
        </w:tc>
        <w:tc>
          <w:tcPr>
            <w:tcW w:w="606" w:type="pct"/>
          </w:tcPr>
          <w:p w14:paraId="547CE6E6" w14:textId="310B4AF2"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cstheme="minorHAnsi"/>
                <w:b w:val="0"/>
                <w:bCs w:val="0"/>
                <w:sz w:val="20"/>
                <w:szCs w:val="18"/>
              </w:rPr>
              <w:t>2013</w:t>
            </w:r>
          </w:p>
        </w:tc>
        <w:tc>
          <w:tcPr>
            <w:tcW w:w="606" w:type="pct"/>
          </w:tcPr>
          <w:p w14:paraId="12C1E874" w14:textId="1946E95A"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cstheme="minorHAnsi"/>
                <w:b w:val="0"/>
                <w:bCs w:val="0"/>
                <w:sz w:val="20"/>
                <w:szCs w:val="18"/>
              </w:rPr>
              <w:t>2014</w:t>
            </w:r>
          </w:p>
        </w:tc>
        <w:tc>
          <w:tcPr>
            <w:tcW w:w="606" w:type="pct"/>
          </w:tcPr>
          <w:p w14:paraId="684800CB" w14:textId="5072E774" w:rsidR="00F76C04" w:rsidRPr="000423F4" w:rsidRDefault="00F76C04"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sz w:val="20"/>
                <w:szCs w:val="18"/>
                <w:lang w:eastAsia="es-MX"/>
              </w:rPr>
            </w:pPr>
            <w:r w:rsidRPr="000423F4">
              <w:rPr>
                <w:rFonts w:cstheme="minorHAnsi"/>
                <w:b w:val="0"/>
                <w:bCs w:val="0"/>
                <w:sz w:val="20"/>
                <w:szCs w:val="18"/>
              </w:rPr>
              <w:t>2015</w:t>
            </w:r>
          </w:p>
        </w:tc>
      </w:tr>
      <w:tr w:rsidR="00F76C04" w:rsidRPr="000423F4" w14:paraId="739D736E" w14:textId="2D5369A1" w:rsidTr="00D57F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shd w:val="clear" w:color="auto" w:fill="FFC000"/>
            <w:noWrap/>
            <w:hideMark/>
          </w:tcPr>
          <w:p w14:paraId="76C586FF" w14:textId="77777777" w:rsidR="00F76C04" w:rsidRPr="000423F4" w:rsidRDefault="00F76C04" w:rsidP="002344F4">
            <w:pPr>
              <w:spacing w:line="276" w:lineRule="auto"/>
              <w:ind w:firstLineChars="200" w:firstLine="402"/>
              <w:jc w:val="left"/>
              <w:rPr>
                <w:rFonts w:eastAsia="Times New Roman" w:cstheme="minorHAnsi"/>
                <w:i/>
                <w:iCs/>
                <w:color w:val="000000"/>
                <w:sz w:val="20"/>
                <w:szCs w:val="18"/>
                <w:lang w:eastAsia="es-MX"/>
              </w:rPr>
            </w:pPr>
            <w:r w:rsidRPr="000423F4">
              <w:rPr>
                <w:rFonts w:eastAsia="Times New Roman" w:cstheme="minorHAnsi"/>
                <w:i/>
                <w:iCs/>
                <w:color w:val="000000"/>
                <w:sz w:val="20"/>
                <w:szCs w:val="18"/>
                <w:lang w:eastAsia="es-MX"/>
              </w:rPr>
              <w:t>Gasto Corriente</w:t>
            </w:r>
          </w:p>
        </w:tc>
        <w:tc>
          <w:tcPr>
            <w:tcW w:w="607" w:type="pct"/>
            <w:shd w:val="clear" w:color="auto" w:fill="FFC000"/>
            <w:noWrap/>
            <w:hideMark/>
          </w:tcPr>
          <w:p w14:paraId="12D8E644"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$547,692,433.15</w:t>
            </w:r>
          </w:p>
        </w:tc>
        <w:tc>
          <w:tcPr>
            <w:tcW w:w="606" w:type="pct"/>
            <w:shd w:val="clear" w:color="auto" w:fill="FFC000"/>
            <w:noWrap/>
            <w:hideMark/>
          </w:tcPr>
          <w:p w14:paraId="26067B79"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$599,571,334.38</w:t>
            </w:r>
          </w:p>
        </w:tc>
        <w:tc>
          <w:tcPr>
            <w:tcW w:w="606" w:type="pct"/>
            <w:shd w:val="clear" w:color="auto" w:fill="FFC000"/>
            <w:noWrap/>
            <w:hideMark/>
          </w:tcPr>
          <w:p w14:paraId="61BB9058"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$627,526,341.15</w:t>
            </w:r>
          </w:p>
        </w:tc>
        <w:tc>
          <w:tcPr>
            <w:tcW w:w="606" w:type="pct"/>
            <w:shd w:val="clear" w:color="auto" w:fill="FFC000"/>
          </w:tcPr>
          <w:p w14:paraId="29058249" w14:textId="63262B19"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$581,656,191.93</w:t>
            </w:r>
          </w:p>
        </w:tc>
        <w:tc>
          <w:tcPr>
            <w:tcW w:w="606" w:type="pct"/>
            <w:shd w:val="clear" w:color="auto" w:fill="FFC000"/>
          </w:tcPr>
          <w:p w14:paraId="6818D829" w14:textId="4A5055BE"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$577,450,850.36</w:t>
            </w:r>
          </w:p>
        </w:tc>
        <w:tc>
          <w:tcPr>
            <w:tcW w:w="606" w:type="pct"/>
            <w:shd w:val="clear" w:color="auto" w:fill="FFC000"/>
          </w:tcPr>
          <w:p w14:paraId="7407FEF5" w14:textId="06F636F0"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sz w:val="20"/>
                <w:szCs w:val="18"/>
              </w:rPr>
              <w:t>$704,923,436.82</w:t>
            </w:r>
          </w:p>
        </w:tc>
      </w:tr>
      <w:tr w:rsidR="00F76C04" w:rsidRPr="000423F4" w14:paraId="3491E989" w14:textId="71CCE30E"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7A623FA3"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Servicios personales</w:t>
            </w:r>
          </w:p>
        </w:tc>
        <w:tc>
          <w:tcPr>
            <w:tcW w:w="607" w:type="pct"/>
            <w:noWrap/>
            <w:hideMark/>
          </w:tcPr>
          <w:p w14:paraId="26305A03"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$403,325,689.60</w:t>
            </w:r>
          </w:p>
        </w:tc>
        <w:tc>
          <w:tcPr>
            <w:tcW w:w="606" w:type="pct"/>
            <w:noWrap/>
            <w:hideMark/>
          </w:tcPr>
          <w:p w14:paraId="27F9DA11"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$439,336,012.30</w:t>
            </w:r>
          </w:p>
        </w:tc>
        <w:tc>
          <w:tcPr>
            <w:tcW w:w="606" w:type="pct"/>
            <w:noWrap/>
            <w:hideMark/>
          </w:tcPr>
          <w:p w14:paraId="372F81C3"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$445,741,713.32</w:t>
            </w:r>
          </w:p>
        </w:tc>
        <w:tc>
          <w:tcPr>
            <w:tcW w:w="606" w:type="pct"/>
          </w:tcPr>
          <w:p w14:paraId="3C0891A0" w14:textId="2EA651A8"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$417,826,389.36</w:t>
            </w:r>
          </w:p>
        </w:tc>
        <w:tc>
          <w:tcPr>
            <w:tcW w:w="606" w:type="pct"/>
          </w:tcPr>
          <w:p w14:paraId="023208A1" w14:textId="3D9763E9"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$427,697,418.80</w:t>
            </w:r>
          </w:p>
        </w:tc>
        <w:tc>
          <w:tcPr>
            <w:tcW w:w="606" w:type="pct"/>
          </w:tcPr>
          <w:p w14:paraId="5C2F790F" w14:textId="73E0BF3A"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$457,881,963.80</w:t>
            </w:r>
          </w:p>
        </w:tc>
      </w:tr>
      <w:tr w:rsidR="00F76C04" w:rsidRPr="000423F4" w14:paraId="19FD32C4" w14:textId="244420B9" w:rsidTr="00F76C0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5CB9027C"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Materiales y suministros</w:t>
            </w:r>
          </w:p>
        </w:tc>
        <w:tc>
          <w:tcPr>
            <w:tcW w:w="607" w:type="pct"/>
            <w:noWrap/>
            <w:hideMark/>
          </w:tcPr>
          <w:p w14:paraId="40A14775"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$26,058,118.71</w:t>
            </w:r>
          </w:p>
        </w:tc>
        <w:tc>
          <w:tcPr>
            <w:tcW w:w="606" w:type="pct"/>
            <w:noWrap/>
            <w:hideMark/>
          </w:tcPr>
          <w:p w14:paraId="063F2960"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$25,953,277.30</w:t>
            </w:r>
          </w:p>
        </w:tc>
        <w:tc>
          <w:tcPr>
            <w:tcW w:w="606" w:type="pct"/>
            <w:noWrap/>
            <w:hideMark/>
          </w:tcPr>
          <w:p w14:paraId="4023017F"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$28,534,622.56</w:t>
            </w:r>
          </w:p>
        </w:tc>
        <w:tc>
          <w:tcPr>
            <w:tcW w:w="606" w:type="pct"/>
          </w:tcPr>
          <w:p w14:paraId="11C58B43" w14:textId="10150F41"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$30,532,908.43</w:t>
            </w:r>
          </w:p>
        </w:tc>
        <w:tc>
          <w:tcPr>
            <w:tcW w:w="606" w:type="pct"/>
          </w:tcPr>
          <w:p w14:paraId="120BCDC7" w14:textId="12F6FBC5"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$30,627,102.67</w:t>
            </w:r>
          </w:p>
        </w:tc>
        <w:tc>
          <w:tcPr>
            <w:tcW w:w="606" w:type="pct"/>
          </w:tcPr>
          <w:p w14:paraId="64A81EBD" w14:textId="28256F2A"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$47,998,761.78</w:t>
            </w:r>
          </w:p>
        </w:tc>
      </w:tr>
      <w:tr w:rsidR="00F76C04" w:rsidRPr="000423F4" w14:paraId="15DE40B4" w14:textId="20B02815"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21914393"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Servicios generales</w:t>
            </w:r>
          </w:p>
        </w:tc>
        <w:tc>
          <w:tcPr>
            <w:tcW w:w="607" w:type="pct"/>
            <w:noWrap/>
            <w:hideMark/>
          </w:tcPr>
          <w:p w14:paraId="5CDA24FC"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$118,308,624.84</w:t>
            </w:r>
          </w:p>
        </w:tc>
        <w:tc>
          <w:tcPr>
            <w:tcW w:w="606" w:type="pct"/>
            <w:noWrap/>
            <w:hideMark/>
          </w:tcPr>
          <w:p w14:paraId="37C9B56F"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$134,282,044.78</w:t>
            </w:r>
          </w:p>
        </w:tc>
        <w:tc>
          <w:tcPr>
            <w:tcW w:w="606" w:type="pct"/>
            <w:noWrap/>
            <w:hideMark/>
          </w:tcPr>
          <w:p w14:paraId="50422DA7"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$153,250,005.26</w:t>
            </w:r>
          </w:p>
        </w:tc>
        <w:tc>
          <w:tcPr>
            <w:tcW w:w="606" w:type="pct"/>
          </w:tcPr>
          <w:p w14:paraId="5407C628" w14:textId="3F265362"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$133,296,894.14</w:t>
            </w:r>
          </w:p>
        </w:tc>
        <w:tc>
          <w:tcPr>
            <w:tcW w:w="606" w:type="pct"/>
          </w:tcPr>
          <w:p w14:paraId="1CC12B35" w14:textId="3C59A820"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$119,126,328.88</w:t>
            </w:r>
          </w:p>
        </w:tc>
        <w:tc>
          <w:tcPr>
            <w:tcW w:w="606" w:type="pct"/>
          </w:tcPr>
          <w:p w14:paraId="20FE64EE" w14:textId="56939F14"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$199,042,711.24</w:t>
            </w:r>
          </w:p>
        </w:tc>
      </w:tr>
      <w:tr w:rsidR="00F76C04" w:rsidRPr="000423F4" w14:paraId="0D07C161" w14:textId="5A72B3E2" w:rsidTr="00D57F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shd w:val="clear" w:color="auto" w:fill="FFC000"/>
            <w:noWrap/>
            <w:hideMark/>
          </w:tcPr>
          <w:p w14:paraId="0A64F57D" w14:textId="77777777" w:rsidR="00F76C04" w:rsidRPr="000423F4" w:rsidRDefault="00F76C04" w:rsidP="002344F4">
            <w:pPr>
              <w:spacing w:line="276" w:lineRule="auto"/>
              <w:ind w:firstLineChars="200" w:firstLine="402"/>
              <w:jc w:val="left"/>
              <w:rPr>
                <w:rFonts w:eastAsia="Times New Roman" w:cstheme="minorHAnsi"/>
                <w:i/>
                <w:iCs/>
                <w:color w:val="000000"/>
                <w:sz w:val="20"/>
                <w:szCs w:val="18"/>
                <w:lang w:eastAsia="es-MX"/>
              </w:rPr>
            </w:pPr>
            <w:r w:rsidRPr="000423F4">
              <w:rPr>
                <w:rFonts w:eastAsia="Times New Roman" w:cstheme="minorHAnsi"/>
                <w:i/>
                <w:iCs/>
                <w:color w:val="000000"/>
                <w:sz w:val="20"/>
                <w:szCs w:val="18"/>
                <w:lang w:eastAsia="es-MX"/>
              </w:rPr>
              <w:t>Ayudas, Subsidios y transferencias</w:t>
            </w:r>
          </w:p>
        </w:tc>
        <w:tc>
          <w:tcPr>
            <w:tcW w:w="607" w:type="pct"/>
            <w:shd w:val="clear" w:color="auto" w:fill="FFC000"/>
            <w:noWrap/>
            <w:hideMark/>
          </w:tcPr>
          <w:p w14:paraId="5E2A6372"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$55,522,187.75</w:t>
            </w:r>
          </w:p>
        </w:tc>
        <w:tc>
          <w:tcPr>
            <w:tcW w:w="606" w:type="pct"/>
            <w:shd w:val="clear" w:color="auto" w:fill="FFC000"/>
            <w:noWrap/>
            <w:hideMark/>
          </w:tcPr>
          <w:p w14:paraId="1B35FE9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$41,431,853.06</w:t>
            </w:r>
          </w:p>
        </w:tc>
        <w:tc>
          <w:tcPr>
            <w:tcW w:w="606" w:type="pct"/>
            <w:shd w:val="clear" w:color="auto" w:fill="FFC000"/>
            <w:noWrap/>
            <w:hideMark/>
          </w:tcPr>
          <w:p w14:paraId="01755342"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$41,781,875.30</w:t>
            </w:r>
          </w:p>
        </w:tc>
        <w:tc>
          <w:tcPr>
            <w:tcW w:w="606" w:type="pct"/>
            <w:shd w:val="clear" w:color="auto" w:fill="FFC000"/>
          </w:tcPr>
          <w:p w14:paraId="2F23927C" w14:textId="784A98BB"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$42,902,708.05</w:t>
            </w:r>
          </w:p>
        </w:tc>
        <w:tc>
          <w:tcPr>
            <w:tcW w:w="606" w:type="pct"/>
            <w:shd w:val="clear" w:color="auto" w:fill="FFC000"/>
          </w:tcPr>
          <w:p w14:paraId="4ACE478C" w14:textId="60D22F4C"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$50,345,312.30</w:t>
            </w:r>
          </w:p>
        </w:tc>
        <w:tc>
          <w:tcPr>
            <w:tcW w:w="606" w:type="pct"/>
            <w:shd w:val="clear" w:color="auto" w:fill="FFC000"/>
          </w:tcPr>
          <w:p w14:paraId="7D6BD27E" w14:textId="7A6D7011"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sz w:val="20"/>
                <w:szCs w:val="18"/>
              </w:rPr>
              <w:t>$49,483,337.53</w:t>
            </w:r>
          </w:p>
        </w:tc>
      </w:tr>
      <w:tr w:rsidR="00F76C04" w:rsidRPr="000423F4" w14:paraId="7D38D3AF" w14:textId="2C773378" w:rsidTr="00D57F81">
        <w:trPr>
          <w:trHeight w:val="300"/>
        </w:trPr>
        <w:tc>
          <w:tcPr>
            <w:cnfStyle w:val="001000000000" w:firstRow="0" w:lastRow="0" w:firstColumn="1" w:lastColumn="0" w:oddVBand="0" w:evenVBand="0" w:oddHBand="0" w:evenHBand="0" w:firstRowFirstColumn="0" w:firstRowLastColumn="0" w:lastRowFirstColumn="0" w:lastRowLastColumn="0"/>
            <w:tcW w:w="1362" w:type="pct"/>
            <w:shd w:val="clear" w:color="auto" w:fill="FFC000"/>
            <w:noWrap/>
            <w:hideMark/>
          </w:tcPr>
          <w:p w14:paraId="7D9254C4" w14:textId="77777777" w:rsidR="00F76C04" w:rsidRPr="000423F4" w:rsidRDefault="00F76C04" w:rsidP="002344F4">
            <w:pPr>
              <w:spacing w:line="276" w:lineRule="auto"/>
              <w:ind w:firstLineChars="200" w:firstLine="402"/>
              <w:jc w:val="left"/>
              <w:rPr>
                <w:rFonts w:eastAsia="Times New Roman" w:cstheme="minorHAnsi"/>
                <w:i/>
                <w:iCs/>
                <w:color w:val="000000"/>
                <w:sz w:val="20"/>
                <w:szCs w:val="18"/>
                <w:lang w:eastAsia="es-MX"/>
              </w:rPr>
            </w:pPr>
            <w:r w:rsidRPr="000423F4">
              <w:rPr>
                <w:rFonts w:eastAsia="Times New Roman" w:cstheme="minorHAnsi"/>
                <w:i/>
                <w:iCs/>
                <w:color w:val="000000"/>
                <w:sz w:val="20"/>
                <w:szCs w:val="18"/>
                <w:lang w:eastAsia="es-MX"/>
              </w:rPr>
              <w:t>Gasto de capital</w:t>
            </w:r>
          </w:p>
        </w:tc>
        <w:tc>
          <w:tcPr>
            <w:tcW w:w="607" w:type="pct"/>
            <w:shd w:val="clear" w:color="auto" w:fill="FFC000"/>
            <w:noWrap/>
            <w:hideMark/>
          </w:tcPr>
          <w:p w14:paraId="71CAE730"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$168,312,656.46</w:t>
            </w:r>
          </w:p>
        </w:tc>
        <w:tc>
          <w:tcPr>
            <w:tcW w:w="606" w:type="pct"/>
            <w:shd w:val="clear" w:color="auto" w:fill="FFC000"/>
            <w:noWrap/>
            <w:hideMark/>
          </w:tcPr>
          <w:p w14:paraId="101407F6"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$188,673,277.47</w:t>
            </w:r>
          </w:p>
        </w:tc>
        <w:tc>
          <w:tcPr>
            <w:tcW w:w="606" w:type="pct"/>
            <w:shd w:val="clear" w:color="auto" w:fill="FFC000"/>
            <w:noWrap/>
            <w:hideMark/>
          </w:tcPr>
          <w:p w14:paraId="6B823504"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$165,479,565.57</w:t>
            </w:r>
          </w:p>
        </w:tc>
        <w:tc>
          <w:tcPr>
            <w:tcW w:w="606" w:type="pct"/>
            <w:shd w:val="clear" w:color="auto" w:fill="FFC000"/>
          </w:tcPr>
          <w:p w14:paraId="5340D2AA" w14:textId="537126DF"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$171,886,325.57</w:t>
            </w:r>
          </w:p>
        </w:tc>
        <w:tc>
          <w:tcPr>
            <w:tcW w:w="606" w:type="pct"/>
            <w:shd w:val="clear" w:color="auto" w:fill="FFC000"/>
          </w:tcPr>
          <w:p w14:paraId="7E6F437C" w14:textId="36ED2C0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$213,712,062.68</w:t>
            </w:r>
          </w:p>
        </w:tc>
        <w:tc>
          <w:tcPr>
            <w:tcW w:w="606" w:type="pct"/>
            <w:shd w:val="clear" w:color="auto" w:fill="FFC000"/>
          </w:tcPr>
          <w:p w14:paraId="73FE5AA2" w14:textId="43BEDB6A"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sz w:val="20"/>
                <w:szCs w:val="18"/>
              </w:rPr>
              <w:t>$240,123,159.32</w:t>
            </w:r>
          </w:p>
        </w:tc>
      </w:tr>
      <w:tr w:rsidR="00F76C04" w:rsidRPr="000423F4" w14:paraId="152F32FF" w14:textId="7FE7E319" w:rsidTr="00F76C0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081DDCE2"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Bienes muebles</w:t>
            </w:r>
          </w:p>
        </w:tc>
        <w:tc>
          <w:tcPr>
            <w:tcW w:w="607" w:type="pct"/>
            <w:noWrap/>
            <w:hideMark/>
          </w:tcPr>
          <w:p w14:paraId="7CAF8AC3"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$445,472.08</w:t>
            </w:r>
          </w:p>
        </w:tc>
        <w:tc>
          <w:tcPr>
            <w:tcW w:w="606" w:type="pct"/>
            <w:noWrap/>
            <w:hideMark/>
          </w:tcPr>
          <w:p w14:paraId="756B51AC"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$1,559,952.54</w:t>
            </w:r>
          </w:p>
        </w:tc>
        <w:tc>
          <w:tcPr>
            <w:tcW w:w="606" w:type="pct"/>
            <w:noWrap/>
            <w:hideMark/>
          </w:tcPr>
          <w:p w14:paraId="312936FC"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$2,908,728.59</w:t>
            </w:r>
          </w:p>
        </w:tc>
        <w:tc>
          <w:tcPr>
            <w:tcW w:w="606" w:type="pct"/>
          </w:tcPr>
          <w:p w14:paraId="0DDE0FF1" w14:textId="0BF4474E"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$309,901.78</w:t>
            </w:r>
          </w:p>
        </w:tc>
        <w:tc>
          <w:tcPr>
            <w:tcW w:w="606" w:type="pct"/>
          </w:tcPr>
          <w:p w14:paraId="0BFBEAF3" w14:textId="35602DFD"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$2,300,365.06</w:t>
            </w:r>
          </w:p>
        </w:tc>
        <w:tc>
          <w:tcPr>
            <w:tcW w:w="606" w:type="pct"/>
          </w:tcPr>
          <w:p w14:paraId="7E0025A6" w14:textId="45D114A8"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$0.00</w:t>
            </w:r>
          </w:p>
        </w:tc>
      </w:tr>
      <w:tr w:rsidR="00F76C04" w:rsidRPr="000423F4" w14:paraId="7D3F5E22" w14:textId="66B13CFA"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4EC4251F"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 xml:space="preserve">Bienes inmuebles </w:t>
            </w:r>
          </w:p>
        </w:tc>
        <w:tc>
          <w:tcPr>
            <w:tcW w:w="607" w:type="pct"/>
            <w:noWrap/>
            <w:hideMark/>
          </w:tcPr>
          <w:p w14:paraId="55D0F0D9"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$58,437.00</w:t>
            </w:r>
          </w:p>
        </w:tc>
        <w:tc>
          <w:tcPr>
            <w:tcW w:w="606" w:type="pct"/>
            <w:noWrap/>
            <w:hideMark/>
          </w:tcPr>
          <w:p w14:paraId="4BB4A5D3"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$0.00</w:t>
            </w:r>
          </w:p>
        </w:tc>
        <w:tc>
          <w:tcPr>
            <w:tcW w:w="606" w:type="pct"/>
            <w:noWrap/>
            <w:hideMark/>
          </w:tcPr>
          <w:p w14:paraId="6C4A6631"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$0.00</w:t>
            </w:r>
          </w:p>
        </w:tc>
        <w:tc>
          <w:tcPr>
            <w:tcW w:w="606" w:type="pct"/>
          </w:tcPr>
          <w:p w14:paraId="43BD69DE" w14:textId="01125165"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$0.00</w:t>
            </w:r>
          </w:p>
        </w:tc>
        <w:tc>
          <w:tcPr>
            <w:tcW w:w="606" w:type="pct"/>
          </w:tcPr>
          <w:p w14:paraId="417FD96A" w14:textId="36C9336F"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$0.00</w:t>
            </w:r>
          </w:p>
        </w:tc>
        <w:tc>
          <w:tcPr>
            <w:tcW w:w="606" w:type="pct"/>
          </w:tcPr>
          <w:p w14:paraId="387D1D69" w14:textId="5FC6F573"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$0.00</w:t>
            </w:r>
          </w:p>
        </w:tc>
      </w:tr>
      <w:tr w:rsidR="00F76C04" w:rsidRPr="000423F4" w14:paraId="57B325FE" w14:textId="32DE0FC6" w:rsidTr="00F76C0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030B33C5"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Inversión municipal</w:t>
            </w:r>
          </w:p>
        </w:tc>
        <w:tc>
          <w:tcPr>
            <w:tcW w:w="607" w:type="pct"/>
            <w:noWrap/>
            <w:hideMark/>
          </w:tcPr>
          <w:p w14:paraId="5FCDB1F4"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$49,792,070.82</w:t>
            </w:r>
          </w:p>
        </w:tc>
        <w:tc>
          <w:tcPr>
            <w:tcW w:w="606" w:type="pct"/>
            <w:noWrap/>
            <w:hideMark/>
          </w:tcPr>
          <w:p w14:paraId="7130CFF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$20,872,833.29</w:t>
            </w:r>
          </w:p>
        </w:tc>
        <w:tc>
          <w:tcPr>
            <w:tcW w:w="606" w:type="pct"/>
            <w:noWrap/>
            <w:hideMark/>
          </w:tcPr>
          <w:p w14:paraId="78A7C811"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$30,519,707.56</w:t>
            </w:r>
          </w:p>
        </w:tc>
        <w:tc>
          <w:tcPr>
            <w:tcW w:w="606" w:type="pct"/>
          </w:tcPr>
          <w:p w14:paraId="2D88C700" w14:textId="6EC3370F"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$14,668,206.06</w:t>
            </w:r>
          </w:p>
        </w:tc>
        <w:tc>
          <w:tcPr>
            <w:tcW w:w="606" w:type="pct"/>
          </w:tcPr>
          <w:p w14:paraId="6F427DED" w14:textId="52242512"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$49,052,966.47</w:t>
            </w:r>
          </w:p>
        </w:tc>
        <w:tc>
          <w:tcPr>
            <w:tcW w:w="606" w:type="pct"/>
          </w:tcPr>
          <w:p w14:paraId="0C0FF57A" w14:textId="4FAF0FA9"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$3,990,617.64</w:t>
            </w:r>
          </w:p>
        </w:tc>
      </w:tr>
      <w:tr w:rsidR="00F76C04" w:rsidRPr="000423F4" w14:paraId="1D975824" w14:textId="5B48F4ED"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0EC557D2"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Inversión etiquetada (Ramo XXXIII)</w:t>
            </w:r>
          </w:p>
        </w:tc>
        <w:tc>
          <w:tcPr>
            <w:tcW w:w="607" w:type="pct"/>
            <w:noWrap/>
            <w:hideMark/>
          </w:tcPr>
          <w:p w14:paraId="43C6BEE6"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$118,016,676.56</w:t>
            </w:r>
          </w:p>
        </w:tc>
        <w:tc>
          <w:tcPr>
            <w:tcW w:w="606" w:type="pct"/>
            <w:noWrap/>
            <w:hideMark/>
          </w:tcPr>
          <w:p w14:paraId="3A964C74"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$166,240,491.64</w:t>
            </w:r>
          </w:p>
        </w:tc>
        <w:tc>
          <w:tcPr>
            <w:tcW w:w="606" w:type="pct"/>
            <w:noWrap/>
            <w:hideMark/>
          </w:tcPr>
          <w:p w14:paraId="32FFE23F"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$132,051,129.42</w:t>
            </w:r>
          </w:p>
        </w:tc>
        <w:tc>
          <w:tcPr>
            <w:tcW w:w="606" w:type="pct"/>
          </w:tcPr>
          <w:p w14:paraId="0B519E4C" w14:textId="09F8A45C"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$156,908,217.73</w:t>
            </w:r>
          </w:p>
        </w:tc>
        <w:tc>
          <w:tcPr>
            <w:tcW w:w="606" w:type="pct"/>
          </w:tcPr>
          <w:p w14:paraId="605AFC59" w14:textId="22C6085C"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$162,358,731.14</w:t>
            </w:r>
          </w:p>
        </w:tc>
        <w:tc>
          <w:tcPr>
            <w:tcW w:w="606" w:type="pct"/>
          </w:tcPr>
          <w:p w14:paraId="18E91D5D" w14:textId="223B67F9"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i/>
                <w:sz w:val="20"/>
                <w:szCs w:val="18"/>
              </w:rPr>
              <w:t>$236,132,541.69</w:t>
            </w:r>
          </w:p>
        </w:tc>
      </w:tr>
      <w:tr w:rsidR="00F76C04" w:rsidRPr="000423F4" w14:paraId="1DCCE4EC" w14:textId="42183687" w:rsidTr="00D57F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shd w:val="clear" w:color="auto" w:fill="FFC000"/>
            <w:noWrap/>
            <w:hideMark/>
          </w:tcPr>
          <w:p w14:paraId="521D1AF8" w14:textId="77777777" w:rsidR="00F76C04" w:rsidRPr="000423F4" w:rsidRDefault="00F76C04" w:rsidP="002344F4">
            <w:pPr>
              <w:spacing w:line="276" w:lineRule="auto"/>
              <w:ind w:firstLineChars="200" w:firstLine="402"/>
              <w:jc w:val="left"/>
              <w:rPr>
                <w:rFonts w:eastAsia="Times New Roman" w:cstheme="minorHAnsi"/>
                <w:i/>
                <w:iCs/>
                <w:color w:val="000000"/>
                <w:sz w:val="20"/>
                <w:szCs w:val="18"/>
                <w:lang w:eastAsia="es-MX"/>
              </w:rPr>
            </w:pPr>
            <w:r w:rsidRPr="000423F4">
              <w:rPr>
                <w:rFonts w:eastAsia="Times New Roman" w:cstheme="minorHAnsi"/>
                <w:i/>
                <w:iCs/>
                <w:color w:val="000000"/>
                <w:sz w:val="20"/>
                <w:szCs w:val="18"/>
                <w:lang w:eastAsia="es-MX"/>
              </w:rPr>
              <w:t>Deuda Pública</w:t>
            </w:r>
          </w:p>
        </w:tc>
        <w:tc>
          <w:tcPr>
            <w:tcW w:w="607" w:type="pct"/>
            <w:shd w:val="clear" w:color="auto" w:fill="FFC000"/>
            <w:noWrap/>
            <w:hideMark/>
          </w:tcPr>
          <w:p w14:paraId="41A07748"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$33,140,510.47</w:t>
            </w:r>
          </w:p>
        </w:tc>
        <w:tc>
          <w:tcPr>
            <w:tcW w:w="606" w:type="pct"/>
            <w:shd w:val="clear" w:color="auto" w:fill="FFC000"/>
            <w:noWrap/>
            <w:hideMark/>
          </w:tcPr>
          <w:p w14:paraId="440CE12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$12,173,649.61</w:t>
            </w:r>
          </w:p>
        </w:tc>
        <w:tc>
          <w:tcPr>
            <w:tcW w:w="606" w:type="pct"/>
            <w:shd w:val="clear" w:color="auto" w:fill="FFC000"/>
            <w:noWrap/>
            <w:hideMark/>
          </w:tcPr>
          <w:p w14:paraId="3D270A8F"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eastAsia="Times New Roman" w:cstheme="minorHAnsi"/>
                <w:b/>
                <w:i/>
                <w:iCs/>
                <w:color w:val="000000"/>
                <w:sz w:val="20"/>
                <w:szCs w:val="18"/>
                <w:lang w:eastAsia="es-MX"/>
              </w:rPr>
              <w:t>$11,051,545.43</w:t>
            </w:r>
          </w:p>
        </w:tc>
        <w:tc>
          <w:tcPr>
            <w:tcW w:w="606" w:type="pct"/>
            <w:shd w:val="clear" w:color="auto" w:fill="FFC000"/>
          </w:tcPr>
          <w:p w14:paraId="0F5CAAFE" w14:textId="5C1077EC"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$9,919,787.60</w:t>
            </w:r>
          </w:p>
        </w:tc>
        <w:tc>
          <w:tcPr>
            <w:tcW w:w="606" w:type="pct"/>
            <w:shd w:val="clear" w:color="auto" w:fill="FFC000"/>
          </w:tcPr>
          <w:p w14:paraId="2E01D7DB" w14:textId="7ED588F9"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i/>
                <w:iCs/>
                <w:color w:val="000000"/>
                <w:sz w:val="20"/>
                <w:szCs w:val="18"/>
              </w:rPr>
              <w:t>$7,562,736.34</w:t>
            </w:r>
          </w:p>
        </w:tc>
        <w:tc>
          <w:tcPr>
            <w:tcW w:w="606" w:type="pct"/>
            <w:shd w:val="clear" w:color="auto" w:fill="FFC000"/>
          </w:tcPr>
          <w:p w14:paraId="35F0A64C" w14:textId="60F4BC6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i/>
                <w:iCs/>
                <w:color w:val="000000"/>
                <w:sz w:val="20"/>
                <w:szCs w:val="18"/>
                <w:lang w:eastAsia="es-MX"/>
              </w:rPr>
            </w:pPr>
            <w:r w:rsidRPr="000423F4">
              <w:rPr>
                <w:rFonts w:cstheme="minorHAnsi"/>
                <w:b/>
                <w:sz w:val="20"/>
                <w:szCs w:val="18"/>
              </w:rPr>
              <w:t>$7,762,851.62</w:t>
            </w:r>
          </w:p>
        </w:tc>
      </w:tr>
      <w:tr w:rsidR="00F76C04" w:rsidRPr="000423F4" w14:paraId="3F15C018" w14:textId="6C286F7F"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5876E476"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Intereses</w:t>
            </w:r>
          </w:p>
        </w:tc>
        <w:tc>
          <w:tcPr>
            <w:tcW w:w="607" w:type="pct"/>
            <w:noWrap/>
            <w:hideMark/>
          </w:tcPr>
          <w:p w14:paraId="64275B95"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$4,459,354.24</w:t>
            </w:r>
          </w:p>
        </w:tc>
        <w:tc>
          <w:tcPr>
            <w:tcW w:w="606" w:type="pct"/>
            <w:noWrap/>
            <w:hideMark/>
          </w:tcPr>
          <w:p w14:paraId="54F13F5D"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$2,541,597.99</w:t>
            </w:r>
          </w:p>
        </w:tc>
        <w:tc>
          <w:tcPr>
            <w:tcW w:w="606" w:type="pct"/>
            <w:noWrap/>
            <w:hideMark/>
          </w:tcPr>
          <w:p w14:paraId="4618C3A1" w14:textId="7777777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$1,750,953.92</w:t>
            </w:r>
          </w:p>
        </w:tc>
        <w:tc>
          <w:tcPr>
            <w:tcW w:w="606" w:type="pct"/>
          </w:tcPr>
          <w:p w14:paraId="54CFE86C" w14:textId="27ECB6AD"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$975,247.35</w:t>
            </w:r>
          </w:p>
        </w:tc>
        <w:tc>
          <w:tcPr>
            <w:tcW w:w="606" w:type="pct"/>
          </w:tcPr>
          <w:p w14:paraId="2530F504" w14:textId="3F28DCF8"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$5,929,872.81</w:t>
            </w:r>
          </w:p>
        </w:tc>
        <w:tc>
          <w:tcPr>
            <w:tcW w:w="606" w:type="pct"/>
          </w:tcPr>
          <w:p w14:paraId="664A5CB0" w14:textId="1DB1F2EF"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$6,102,875.97</w:t>
            </w:r>
          </w:p>
        </w:tc>
      </w:tr>
      <w:tr w:rsidR="00F76C04" w:rsidRPr="000423F4" w14:paraId="5980534A" w14:textId="4DD2A806" w:rsidTr="00F76C0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2" w:type="pct"/>
            <w:noWrap/>
            <w:hideMark/>
          </w:tcPr>
          <w:p w14:paraId="407732EF" w14:textId="77777777"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Amortización</w:t>
            </w:r>
          </w:p>
        </w:tc>
        <w:tc>
          <w:tcPr>
            <w:tcW w:w="607" w:type="pct"/>
            <w:noWrap/>
            <w:hideMark/>
          </w:tcPr>
          <w:p w14:paraId="37E9C8FA"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$28,681,156.23</w:t>
            </w:r>
          </w:p>
        </w:tc>
        <w:tc>
          <w:tcPr>
            <w:tcW w:w="606" w:type="pct"/>
            <w:noWrap/>
            <w:hideMark/>
          </w:tcPr>
          <w:p w14:paraId="1ECFE39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$9,632,051.63</w:t>
            </w:r>
          </w:p>
        </w:tc>
        <w:tc>
          <w:tcPr>
            <w:tcW w:w="606" w:type="pct"/>
            <w:noWrap/>
            <w:hideMark/>
          </w:tcPr>
          <w:p w14:paraId="285B8169"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$9,300,591.52</w:t>
            </w:r>
          </w:p>
        </w:tc>
        <w:tc>
          <w:tcPr>
            <w:tcW w:w="606" w:type="pct"/>
          </w:tcPr>
          <w:p w14:paraId="7165D859" w14:textId="4EC17053"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$8,944,540.25</w:t>
            </w:r>
          </w:p>
        </w:tc>
        <w:tc>
          <w:tcPr>
            <w:tcW w:w="606" w:type="pct"/>
          </w:tcPr>
          <w:p w14:paraId="0CBB0855" w14:textId="6DFEEE26"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$1,632,863.53</w:t>
            </w:r>
          </w:p>
        </w:tc>
        <w:tc>
          <w:tcPr>
            <w:tcW w:w="606" w:type="pct"/>
          </w:tcPr>
          <w:p w14:paraId="2584D116" w14:textId="68032B60"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$1,659,975.65</w:t>
            </w:r>
          </w:p>
        </w:tc>
      </w:tr>
      <w:tr w:rsidR="00F76C04" w:rsidRPr="000423F4" w14:paraId="41D1A404" w14:textId="735609D6" w:rsidTr="00F76C04">
        <w:trPr>
          <w:trHeight w:val="300"/>
        </w:trPr>
        <w:tc>
          <w:tcPr>
            <w:cnfStyle w:val="001000000000" w:firstRow="0" w:lastRow="0" w:firstColumn="1" w:lastColumn="0" w:oddVBand="0" w:evenVBand="0" w:oddHBand="0" w:evenHBand="0" w:firstRowFirstColumn="0" w:firstRowLastColumn="0" w:lastRowFirstColumn="0" w:lastRowLastColumn="0"/>
            <w:tcW w:w="1362" w:type="pct"/>
            <w:noWrap/>
          </w:tcPr>
          <w:p w14:paraId="77DAA250" w14:textId="76BC34BA" w:rsidR="00F76C04" w:rsidRPr="000423F4" w:rsidRDefault="00F76C04" w:rsidP="002344F4">
            <w:pPr>
              <w:spacing w:line="276" w:lineRule="auto"/>
              <w:ind w:firstLineChars="300" w:firstLine="600"/>
              <w:jc w:val="left"/>
              <w:rPr>
                <w:rFonts w:eastAsia="Times New Roman" w:cstheme="minorHAnsi"/>
                <w:b w:val="0"/>
                <w:color w:val="000000"/>
                <w:sz w:val="20"/>
                <w:szCs w:val="18"/>
                <w:lang w:eastAsia="es-MX"/>
              </w:rPr>
            </w:pPr>
            <w:r w:rsidRPr="000423F4">
              <w:rPr>
                <w:rFonts w:eastAsia="Times New Roman" w:cstheme="minorHAnsi"/>
                <w:b w:val="0"/>
                <w:color w:val="000000"/>
                <w:sz w:val="20"/>
                <w:szCs w:val="18"/>
                <w:lang w:eastAsia="es-MX"/>
              </w:rPr>
              <w:t>Otros gastos</w:t>
            </w:r>
          </w:p>
        </w:tc>
        <w:tc>
          <w:tcPr>
            <w:tcW w:w="607" w:type="pct"/>
            <w:noWrap/>
          </w:tcPr>
          <w:p w14:paraId="1991C82B" w14:textId="3B2D536F"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$0.00</w:t>
            </w:r>
          </w:p>
        </w:tc>
        <w:tc>
          <w:tcPr>
            <w:tcW w:w="606" w:type="pct"/>
            <w:noWrap/>
          </w:tcPr>
          <w:p w14:paraId="08B8E77A" w14:textId="30E6027D"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$0.00</w:t>
            </w:r>
          </w:p>
        </w:tc>
        <w:tc>
          <w:tcPr>
            <w:tcW w:w="606" w:type="pct"/>
            <w:noWrap/>
          </w:tcPr>
          <w:p w14:paraId="3894DC3B" w14:textId="5E28F0E8"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eastAsia="Times New Roman" w:cstheme="minorHAnsi"/>
                <w:color w:val="000000"/>
                <w:sz w:val="20"/>
                <w:szCs w:val="18"/>
                <w:lang w:eastAsia="es-MX"/>
              </w:rPr>
              <w:t>$0.00</w:t>
            </w:r>
          </w:p>
        </w:tc>
        <w:tc>
          <w:tcPr>
            <w:tcW w:w="606" w:type="pct"/>
          </w:tcPr>
          <w:p w14:paraId="3BC8C7D5" w14:textId="5CA40094"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$0.00</w:t>
            </w:r>
          </w:p>
        </w:tc>
        <w:tc>
          <w:tcPr>
            <w:tcW w:w="606" w:type="pct"/>
          </w:tcPr>
          <w:p w14:paraId="47C1B553" w14:textId="1AB70D87"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color w:val="000000"/>
                <w:sz w:val="20"/>
                <w:szCs w:val="18"/>
              </w:rPr>
              <w:t>$0.00</w:t>
            </w:r>
          </w:p>
        </w:tc>
        <w:tc>
          <w:tcPr>
            <w:tcW w:w="606" w:type="pct"/>
          </w:tcPr>
          <w:p w14:paraId="46C45692" w14:textId="7B8EACC3" w:rsidR="00F76C04" w:rsidRPr="000423F4" w:rsidRDefault="00F76C04"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18"/>
                <w:lang w:eastAsia="es-MX"/>
              </w:rPr>
            </w:pPr>
            <w:r w:rsidRPr="000423F4">
              <w:rPr>
                <w:rFonts w:cstheme="minorHAnsi"/>
                <w:sz w:val="20"/>
                <w:szCs w:val="18"/>
              </w:rPr>
              <w:t>$9,196,447.96</w:t>
            </w:r>
          </w:p>
        </w:tc>
      </w:tr>
      <w:tr w:rsidR="00F76C04" w:rsidRPr="000423F4" w14:paraId="1009CAC0" w14:textId="7539F43B" w:rsidTr="00F76C04">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362" w:type="pct"/>
            <w:noWrap/>
            <w:hideMark/>
          </w:tcPr>
          <w:p w14:paraId="2B0815ED" w14:textId="77777777" w:rsidR="00F76C04" w:rsidRPr="000423F4" w:rsidRDefault="00F76C04" w:rsidP="002344F4">
            <w:pPr>
              <w:spacing w:line="276" w:lineRule="auto"/>
              <w:jc w:val="left"/>
              <w:rPr>
                <w:rFonts w:eastAsia="Times New Roman" w:cstheme="minorHAnsi"/>
                <w:bCs w:val="0"/>
                <w:color w:val="000000"/>
                <w:sz w:val="20"/>
                <w:szCs w:val="18"/>
                <w:lang w:eastAsia="es-MX"/>
              </w:rPr>
            </w:pPr>
            <w:r w:rsidRPr="000423F4">
              <w:rPr>
                <w:rFonts w:eastAsia="Times New Roman" w:cstheme="minorHAnsi"/>
                <w:bCs w:val="0"/>
                <w:color w:val="000000"/>
                <w:sz w:val="20"/>
                <w:szCs w:val="18"/>
                <w:lang w:eastAsia="es-MX"/>
              </w:rPr>
              <w:t>Total Egresos</w:t>
            </w:r>
          </w:p>
        </w:tc>
        <w:tc>
          <w:tcPr>
            <w:tcW w:w="607" w:type="pct"/>
            <w:noWrap/>
            <w:hideMark/>
          </w:tcPr>
          <w:p w14:paraId="703DE8F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r w:rsidRPr="000423F4">
              <w:rPr>
                <w:rFonts w:eastAsia="Times New Roman" w:cstheme="minorHAnsi"/>
                <w:b/>
                <w:bCs/>
                <w:color w:val="000000"/>
                <w:sz w:val="20"/>
                <w:szCs w:val="18"/>
                <w:lang w:eastAsia="es-MX"/>
              </w:rPr>
              <w:t>$804,667,787.83</w:t>
            </w:r>
          </w:p>
        </w:tc>
        <w:tc>
          <w:tcPr>
            <w:tcW w:w="606" w:type="pct"/>
            <w:noWrap/>
            <w:hideMark/>
          </w:tcPr>
          <w:p w14:paraId="121FD4C1"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r w:rsidRPr="000423F4">
              <w:rPr>
                <w:rFonts w:eastAsia="Times New Roman" w:cstheme="minorHAnsi"/>
                <w:b/>
                <w:bCs/>
                <w:color w:val="000000"/>
                <w:sz w:val="20"/>
                <w:szCs w:val="18"/>
                <w:lang w:eastAsia="es-MX"/>
              </w:rPr>
              <w:t>$841,850,114.53</w:t>
            </w:r>
          </w:p>
        </w:tc>
        <w:tc>
          <w:tcPr>
            <w:tcW w:w="606" w:type="pct"/>
            <w:noWrap/>
            <w:hideMark/>
          </w:tcPr>
          <w:p w14:paraId="6A31B56B"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r w:rsidRPr="000423F4">
              <w:rPr>
                <w:rFonts w:eastAsia="Times New Roman" w:cstheme="minorHAnsi"/>
                <w:b/>
                <w:bCs/>
                <w:color w:val="000000"/>
                <w:sz w:val="20"/>
                <w:szCs w:val="18"/>
                <w:lang w:eastAsia="es-MX"/>
              </w:rPr>
              <w:t>$845,839,327.45</w:t>
            </w:r>
          </w:p>
        </w:tc>
        <w:tc>
          <w:tcPr>
            <w:tcW w:w="606" w:type="pct"/>
          </w:tcPr>
          <w:p w14:paraId="4082AFEB" w14:textId="2B86A1F0"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r w:rsidRPr="000423F4">
              <w:rPr>
                <w:rFonts w:cstheme="minorHAnsi"/>
                <w:b/>
                <w:bCs/>
                <w:color w:val="000000"/>
                <w:sz w:val="20"/>
                <w:szCs w:val="18"/>
              </w:rPr>
              <w:t>$806,365,013.16</w:t>
            </w:r>
          </w:p>
        </w:tc>
        <w:tc>
          <w:tcPr>
            <w:tcW w:w="606" w:type="pct"/>
          </w:tcPr>
          <w:p w14:paraId="1655A1F4" w14:textId="66FF39A5"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r w:rsidRPr="000423F4">
              <w:rPr>
                <w:rFonts w:cstheme="minorHAnsi"/>
                <w:b/>
                <w:bCs/>
                <w:color w:val="000000"/>
                <w:sz w:val="20"/>
                <w:szCs w:val="18"/>
              </w:rPr>
              <w:t>$849,070,961.67</w:t>
            </w:r>
          </w:p>
        </w:tc>
        <w:tc>
          <w:tcPr>
            <w:tcW w:w="606" w:type="pct"/>
          </w:tcPr>
          <w:p w14:paraId="68535764"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0"/>
                <w:szCs w:val="18"/>
              </w:rPr>
            </w:pPr>
            <w:r w:rsidRPr="000423F4">
              <w:rPr>
                <w:rFonts w:cstheme="minorHAnsi"/>
                <w:b/>
                <w:bCs/>
                <w:color w:val="000000"/>
                <w:sz w:val="20"/>
                <w:szCs w:val="18"/>
              </w:rPr>
              <w:t>$1,011,489,233.25</w:t>
            </w:r>
          </w:p>
          <w:p w14:paraId="4B5B696E" w14:textId="77777777" w:rsidR="00F76C04" w:rsidRPr="000423F4" w:rsidRDefault="00F76C04"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sz w:val="20"/>
                <w:szCs w:val="18"/>
                <w:lang w:eastAsia="es-MX"/>
              </w:rPr>
            </w:pPr>
          </w:p>
        </w:tc>
      </w:tr>
    </w:tbl>
    <w:p w14:paraId="11D4E680" w14:textId="2390F99F" w:rsidR="00D4475D" w:rsidRDefault="00D4475D" w:rsidP="002344F4">
      <w:pPr>
        <w:pStyle w:val="Fuente"/>
      </w:pPr>
      <w:r>
        <w:t>Fuente: Elaboración propia con datos de los informes de cuenta pública</w:t>
      </w:r>
      <w:r w:rsidR="00301273">
        <w:t>.</w:t>
      </w:r>
    </w:p>
    <w:p w14:paraId="20BE075A" w14:textId="77777777" w:rsidR="00F76C04" w:rsidRDefault="00F76C04" w:rsidP="002344F4">
      <w:pPr>
        <w:spacing w:before="240"/>
      </w:pPr>
    </w:p>
    <w:p w14:paraId="7035D716" w14:textId="77777777" w:rsidR="00F76C04" w:rsidRDefault="00F76C04" w:rsidP="002344F4">
      <w:pPr>
        <w:spacing w:before="240"/>
      </w:pPr>
    </w:p>
    <w:p w14:paraId="5C896026" w14:textId="77777777" w:rsidR="00F76C04" w:rsidRDefault="00F76C04" w:rsidP="002344F4">
      <w:pPr>
        <w:spacing w:before="240"/>
      </w:pPr>
    </w:p>
    <w:p w14:paraId="478FBC41" w14:textId="77777777" w:rsidR="00F76C04" w:rsidRDefault="00F76C04" w:rsidP="002344F4">
      <w:pPr>
        <w:spacing w:before="240"/>
        <w:sectPr w:rsidR="00F76C04" w:rsidSect="00305468">
          <w:pgSz w:w="15840" w:h="12240" w:orient="landscape"/>
          <w:pgMar w:top="1701" w:right="1417" w:bottom="1701" w:left="1417" w:header="708" w:footer="708" w:gutter="0"/>
          <w:cols w:space="708"/>
          <w:docGrid w:linePitch="360"/>
        </w:sectPr>
      </w:pPr>
    </w:p>
    <w:p w14:paraId="639B15B5" w14:textId="77777777" w:rsidR="00A73621" w:rsidRDefault="00707822" w:rsidP="002344F4">
      <w:pPr>
        <w:spacing w:before="240"/>
      </w:pPr>
      <w:r>
        <w:t xml:space="preserve">En la conformación de los egresos, destacan los rubros como “Materiales y </w:t>
      </w:r>
      <w:r w:rsidR="00E2766E">
        <w:t>suministros</w:t>
      </w:r>
      <w:r>
        <w:t>” y “Servicios generales” que presentan tasas de crecimiento anual superiores al 10% real; por su parte como se indica en la sección anterior, los ingresos en su conjunto crecen a una tasa mucho menor. De continuar esta tendencia de crecimiento en el gasto por encima del crecimiento de los ingresos, en el corto plazo la posición financiera del municipio podría comprometerse.</w:t>
      </w:r>
    </w:p>
    <w:p w14:paraId="404CF0CE" w14:textId="0ED1FECF" w:rsidR="00F76C04" w:rsidRDefault="00A35FDE" w:rsidP="002344F4">
      <w:pPr>
        <w:spacing w:before="240"/>
      </w:pPr>
      <w:r>
        <w:t xml:space="preserve">Por su parte, el gasto corriente como proporción de los egresos totales ha permanecido casi sin variación, y para el periodo evaluado presenta una tasa de crecimiento anual </w:t>
      </w:r>
      <w:r w:rsidR="00A54412">
        <w:t>de 0.47%</w:t>
      </w:r>
      <w:r w:rsidR="000425C3">
        <w:t>.</w:t>
      </w:r>
    </w:p>
    <w:p w14:paraId="21456877" w14:textId="64445C35" w:rsidR="00A35FDE" w:rsidRDefault="00A35FDE" w:rsidP="002344F4">
      <w:pPr>
        <w:pStyle w:val="Figura"/>
        <w:spacing w:line="276" w:lineRule="auto"/>
      </w:pPr>
      <w:bookmarkStart w:id="40" w:name="_Toc458424212"/>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8</w:t>
      </w:r>
      <w:r>
        <w:rPr>
          <w:noProof/>
        </w:rPr>
        <w:fldChar w:fldCharType="end"/>
      </w:r>
      <w:r w:rsidRPr="00A83095">
        <w:t xml:space="preserve"> </w:t>
      </w:r>
      <w:r w:rsidR="00502324">
        <w:t xml:space="preserve">Gasto </w:t>
      </w:r>
      <w:r w:rsidR="00A6134D">
        <w:t xml:space="preserve">Corriente como Proporción </w:t>
      </w:r>
      <w:r w:rsidR="00502324">
        <w:t xml:space="preserve">de los </w:t>
      </w:r>
      <w:r w:rsidR="00A6134D">
        <w:t>Egresos Totales</w:t>
      </w:r>
      <w:r w:rsidR="00EC66A7">
        <w:t>.</w:t>
      </w:r>
      <w:bookmarkEnd w:id="40"/>
    </w:p>
    <w:p w14:paraId="622EF84F" w14:textId="6E035052" w:rsidR="00EC66A7" w:rsidRDefault="00EC66A7" w:rsidP="002344F4">
      <w:pPr>
        <w:jc w:val="center"/>
      </w:pPr>
      <w:r>
        <w:rPr>
          <w:noProof/>
          <w:lang w:val="en-US"/>
        </w:rPr>
        <w:drawing>
          <wp:inline distT="0" distB="0" distL="0" distR="0" wp14:anchorId="102D5653" wp14:editId="6AAC40A7">
            <wp:extent cx="4572000" cy="2667000"/>
            <wp:effectExtent l="0" t="0" r="19050" b="1905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2F9B6723" w14:textId="5E86BFFC" w:rsidR="00D4475D" w:rsidRDefault="00D4475D" w:rsidP="002344F4">
      <w:pPr>
        <w:pStyle w:val="Fuente"/>
      </w:pPr>
      <w:r>
        <w:t>Fuente: Elaboración propia con datos de los informes de cuenta pública</w:t>
      </w:r>
      <w:r w:rsidR="00EC66A7">
        <w:t>.</w:t>
      </w:r>
    </w:p>
    <w:p w14:paraId="79A187D7" w14:textId="711F41C4" w:rsidR="00A35FDE" w:rsidRDefault="00A35FDE" w:rsidP="002344F4">
      <w:pPr>
        <w:spacing w:before="240"/>
      </w:pPr>
      <w:r>
        <w:t>Sin emba</w:t>
      </w:r>
      <w:r w:rsidR="005104FF">
        <w:t>r</w:t>
      </w:r>
      <w:r>
        <w:t xml:space="preserve">go, los egresos en gasto corriente representaron ya al cierre del ejercicio fiscal 2015, cerca del </w:t>
      </w:r>
      <w:r w:rsidR="005104FF">
        <w:t>72</w:t>
      </w:r>
      <w:r>
        <w:t xml:space="preserve">% de los ingresos fiscales ordinarios; y la cuantía de éstos es </w:t>
      </w:r>
      <w:r w:rsidR="005104FF">
        <w:t>3.6</w:t>
      </w:r>
      <w:r>
        <w:t xml:space="preserve"> veces el monto de los ingresos propios para el mismo periodo.</w:t>
      </w:r>
      <w:r w:rsidR="005104FF">
        <w:t xml:space="preserve"> Esta situación, si bien es congruente con el desempeño de la mayoría de los municipios en México, no deja de ser un factor de riesgo que es importante contener, toda vez que, en un entorno económico adverso donde la cuantía de las transferencias federales podría ser limitada, el margen del municipio para financiar gastos más allá del gasto corriente sería muy limitado.</w:t>
      </w:r>
    </w:p>
    <w:p w14:paraId="00A4323F" w14:textId="362850C3" w:rsidR="00F76C04" w:rsidRDefault="00F76C04" w:rsidP="002344F4">
      <w:pPr>
        <w:jc w:val="left"/>
      </w:pPr>
      <w:r>
        <w:br w:type="page"/>
      </w:r>
    </w:p>
    <w:p w14:paraId="44E53765" w14:textId="2FEBF561" w:rsidR="00A35FDE" w:rsidRDefault="00A35FDE" w:rsidP="002344F4">
      <w:pPr>
        <w:pStyle w:val="Figura"/>
        <w:spacing w:line="276" w:lineRule="auto"/>
      </w:pPr>
      <w:bookmarkStart w:id="41" w:name="_Toc458424213"/>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9</w:t>
      </w:r>
      <w:r>
        <w:rPr>
          <w:noProof/>
        </w:rPr>
        <w:fldChar w:fldCharType="end"/>
      </w:r>
      <w:r w:rsidRPr="00A83095">
        <w:t xml:space="preserve"> </w:t>
      </w:r>
      <w:r w:rsidR="00E83E18">
        <w:t xml:space="preserve">Egresos: </w:t>
      </w:r>
      <w:r w:rsidR="00A6134D">
        <w:t xml:space="preserve">Gasto Corriente </w:t>
      </w:r>
      <w:r w:rsidR="00E83E18">
        <w:t xml:space="preserve">como </w:t>
      </w:r>
      <w:r w:rsidR="00A6134D">
        <w:t xml:space="preserve">Proporción </w:t>
      </w:r>
      <w:r w:rsidR="00E83E18">
        <w:t xml:space="preserve">de los </w:t>
      </w:r>
      <w:r w:rsidR="00A6134D">
        <w:t xml:space="preserve">Ingresos Propios </w:t>
      </w:r>
      <w:r w:rsidR="00E83E18">
        <w:t xml:space="preserve">y los </w:t>
      </w:r>
      <w:r w:rsidR="00A6134D">
        <w:t>Ingresos Fiscales Ordinarios</w:t>
      </w:r>
      <w:bookmarkEnd w:id="41"/>
    </w:p>
    <w:p w14:paraId="57A354D1" w14:textId="39825D6D" w:rsidR="00F76C04" w:rsidRDefault="00E83E18" w:rsidP="002344F4">
      <w:pPr>
        <w:jc w:val="center"/>
      </w:pPr>
      <w:r>
        <w:rPr>
          <w:noProof/>
          <w:lang w:val="en-US"/>
        </w:rPr>
        <w:drawing>
          <wp:inline distT="0" distB="0" distL="0" distR="0" wp14:anchorId="6667EA20" wp14:editId="6E16CC9E">
            <wp:extent cx="4572000" cy="2743200"/>
            <wp:effectExtent l="0" t="0" r="19050" b="1905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2DA5A55C" w14:textId="07F6D689" w:rsidR="00D4475D" w:rsidRDefault="00D4475D" w:rsidP="002344F4">
      <w:pPr>
        <w:pStyle w:val="Fuente"/>
      </w:pPr>
      <w:r>
        <w:t>Fuente: Elaboración propia con datos de los informes de cuenta pública</w:t>
      </w:r>
      <w:r w:rsidR="00301273">
        <w:t>.</w:t>
      </w:r>
    </w:p>
    <w:p w14:paraId="5946E135" w14:textId="77777777" w:rsidR="00F76C04" w:rsidRDefault="00F76C04" w:rsidP="002344F4"/>
    <w:p w14:paraId="6C51FF1F" w14:textId="2E73ED28" w:rsidR="00B1012A" w:rsidRDefault="00B1012A" w:rsidP="002344F4">
      <w:r>
        <w:t xml:space="preserve">En la tabla y figuras siguientes se presenta la totalidad de la distribución del gasto por función primaria; la estructura y evolución en Xalapa, Veracruz es consistente con la mayoría de los municipios en México; sin embargo, y como se resaltó </w:t>
      </w:r>
      <w:r w:rsidR="005A46F5">
        <w:t>supra líneas</w:t>
      </w:r>
      <w:r>
        <w:t>, es relevante tomar en consideración que, en los últimos años, los egresos crecen a una tasa del doble de los ingresos, y de continuar la tendencia, en poco tiempo el balance fiscal será negativo.</w:t>
      </w:r>
    </w:p>
    <w:p w14:paraId="52B0942B" w14:textId="17993913" w:rsidR="00B1012A" w:rsidRDefault="00B1012A" w:rsidP="003F6117">
      <w:pPr>
        <w:pStyle w:val="Tabla"/>
      </w:pPr>
      <w:bookmarkStart w:id="42" w:name="_Toc458424152"/>
      <w:r w:rsidRPr="00F841C6">
        <w:t xml:space="preserve">Tabla </w:t>
      </w:r>
      <w:fldSimple w:instr=" STYLEREF 1 \s ">
        <w:r w:rsidR="00BA59A5">
          <w:rPr>
            <w:noProof/>
          </w:rPr>
          <w:t>iii</w:t>
        </w:r>
      </w:fldSimple>
      <w:r w:rsidR="00BA59A5">
        <w:t>.</w:t>
      </w:r>
      <w:fldSimple w:instr=" SEQ Tabla_ \* ARABIC \s 1 ">
        <w:r w:rsidR="00BA59A5">
          <w:rPr>
            <w:noProof/>
          </w:rPr>
          <w:t>7</w:t>
        </w:r>
      </w:fldSimple>
      <w:r w:rsidRPr="00F841C6">
        <w:t xml:space="preserve"> </w:t>
      </w:r>
      <w:r>
        <w:t xml:space="preserve">Evolución </w:t>
      </w:r>
      <w:r w:rsidR="00A6134D">
        <w:t xml:space="preserve">Histórica </w:t>
      </w:r>
      <w:r>
        <w:t xml:space="preserve">del </w:t>
      </w:r>
      <w:r w:rsidR="00A6134D">
        <w:t xml:space="preserve">Gasto </w:t>
      </w:r>
      <w:r>
        <w:t xml:space="preserve">por </w:t>
      </w:r>
      <w:r w:rsidR="00A6134D">
        <w:t>División</w:t>
      </w:r>
      <w:bookmarkEnd w:id="42"/>
    </w:p>
    <w:tbl>
      <w:tblPr>
        <w:tblStyle w:val="Tabladecuadrcula4-nfasis11"/>
        <w:tblW w:w="5000" w:type="pct"/>
        <w:tblLook w:val="04A0" w:firstRow="1" w:lastRow="0" w:firstColumn="1" w:lastColumn="0" w:noHBand="0" w:noVBand="1"/>
      </w:tblPr>
      <w:tblGrid>
        <w:gridCol w:w="3334"/>
        <w:gridCol w:w="1114"/>
        <w:gridCol w:w="954"/>
        <w:gridCol w:w="795"/>
        <w:gridCol w:w="793"/>
        <w:gridCol w:w="954"/>
        <w:gridCol w:w="1110"/>
      </w:tblGrid>
      <w:tr w:rsidR="00B1012A" w:rsidRPr="00B1012A" w14:paraId="5B8210B2" w14:textId="77777777" w:rsidTr="00D4475D">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41" w:type="pct"/>
            <w:noWrap/>
            <w:hideMark/>
          </w:tcPr>
          <w:p w14:paraId="03363922" w14:textId="77777777" w:rsidR="00B1012A" w:rsidRPr="00B1012A" w:rsidRDefault="00B1012A" w:rsidP="009D11CE">
            <w:pPr>
              <w:spacing w:line="276" w:lineRule="auto"/>
              <w:jc w:val="center"/>
              <w:rPr>
                <w:b w:val="0"/>
                <w:bCs w:val="0"/>
                <w:sz w:val="20"/>
              </w:rPr>
            </w:pPr>
            <w:r w:rsidRPr="00B1012A">
              <w:rPr>
                <w:sz w:val="20"/>
              </w:rPr>
              <w:t>DIVISIÓN DEL GASTO</w:t>
            </w:r>
          </w:p>
        </w:tc>
        <w:tc>
          <w:tcPr>
            <w:tcW w:w="615" w:type="pct"/>
            <w:noWrap/>
            <w:hideMark/>
          </w:tcPr>
          <w:p w14:paraId="523A77D6"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2010</w:t>
            </w:r>
          </w:p>
        </w:tc>
        <w:tc>
          <w:tcPr>
            <w:tcW w:w="527" w:type="pct"/>
            <w:noWrap/>
            <w:hideMark/>
          </w:tcPr>
          <w:p w14:paraId="28142636"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2011</w:t>
            </w:r>
          </w:p>
        </w:tc>
        <w:tc>
          <w:tcPr>
            <w:tcW w:w="439" w:type="pct"/>
            <w:noWrap/>
            <w:hideMark/>
          </w:tcPr>
          <w:p w14:paraId="280AAB74"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2012</w:t>
            </w:r>
          </w:p>
        </w:tc>
        <w:tc>
          <w:tcPr>
            <w:tcW w:w="438" w:type="pct"/>
            <w:noWrap/>
            <w:hideMark/>
          </w:tcPr>
          <w:p w14:paraId="3C603FB5"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2013</w:t>
            </w:r>
          </w:p>
        </w:tc>
        <w:tc>
          <w:tcPr>
            <w:tcW w:w="527" w:type="pct"/>
            <w:noWrap/>
            <w:hideMark/>
          </w:tcPr>
          <w:p w14:paraId="5378CFEE"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2014</w:t>
            </w:r>
          </w:p>
        </w:tc>
        <w:tc>
          <w:tcPr>
            <w:tcW w:w="613" w:type="pct"/>
            <w:noWrap/>
            <w:hideMark/>
          </w:tcPr>
          <w:p w14:paraId="5CCDBABF" w14:textId="77777777" w:rsidR="00B1012A" w:rsidRPr="00B1012A" w:rsidRDefault="00B101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sz w:val="20"/>
              </w:rPr>
            </w:pPr>
            <w:r w:rsidRPr="00B1012A">
              <w:rPr>
                <w:sz w:val="20"/>
              </w:rPr>
              <w:t>2015</w:t>
            </w:r>
          </w:p>
        </w:tc>
      </w:tr>
      <w:tr w:rsidR="00B1012A" w:rsidRPr="00B1012A" w14:paraId="161B7A5E" w14:textId="77777777" w:rsidTr="00D4475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41" w:type="pct"/>
            <w:noWrap/>
            <w:hideMark/>
          </w:tcPr>
          <w:p w14:paraId="27C7584E" w14:textId="77777777" w:rsidR="00B1012A" w:rsidRPr="00F76C04" w:rsidRDefault="00B1012A" w:rsidP="009D11CE">
            <w:pPr>
              <w:spacing w:line="276" w:lineRule="auto"/>
              <w:jc w:val="center"/>
              <w:rPr>
                <w:b w:val="0"/>
                <w:sz w:val="20"/>
              </w:rPr>
            </w:pPr>
            <w:r w:rsidRPr="00F76C04">
              <w:rPr>
                <w:b w:val="0"/>
                <w:sz w:val="20"/>
              </w:rPr>
              <w:t>Gasto de Funcionamiento</w:t>
            </w:r>
          </w:p>
        </w:tc>
        <w:tc>
          <w:tcPr>
            <w:tcW w:w="615" w:type="pct"/>
            <w:noWrap/>
            <w:hideMark/>
          </w:tcPr>
          <w:p w14:paraId="2593616F"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71%</w:t>
            </w:r>
          </w:p>
        </w:tc>
        <w:tc>
          <w:tcPr>
            <w:tcW w:w="527" w:type="pct"/>
            <w:noWrap/>
            <w:hideMark/>
          </w:tcPr>
          <w:p w14:paraId="220DA289"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75%</w:t>
            </w:r>
          </w:p>
        </w:tc>
        <w:tc>
          <w:tcPr>
            <w:tcW w:w="439" w:type="pct"/>
            <w:noWrap/>
            <w:hideMark/>
          </w:tcPr>
          <w:p w14:paraId="002138FE"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74%</w:t>
            </w:r>
          </w:p>
        </w:tc>
        <w:tc>
          <w:tcPr>
            <w:tcW w:w="438" w:type="pct"/>
            <w:noWrap/>
            <w:hideMark/>
          </w:tcPr>
          <w:p w14:paraId="159405DF"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72%</w:t>
            </w:r>
          </w:p>
        </w:tc>
        <w:tc>
          <w:tcPr>
            <w:tcW w:w="527" w:type="pct"/>
            <w:noWrap/>
            <w:hideMark/>
          </w:tcPr>
          <w:p w14:paraId="6AB20C2F"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72%</w:t>
            </w:r>
          </w:p>
        </w:tc>
        <w:tc>
          <w:tcPr>
            <w:tcW w:w="613" w:type="pct"/>
            <w:noWrap/>
            <w:hideMark/>
          </w:tcPr>
          <w:p w14:paraId="4B8A5CEB"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74%</w:t>
            </w:r>
          </w:p>
        </w:tc>
      </w:tr>
      <w:tr w:rsidR="00B1012A" w:rsidRPr="00B1012A" w14:paraId="7E424758" w14:textId="77777777" w:rsidTr="00D4475D">
        <w:trPr>
          <w:trHeight w:val="288"/>
        </w:trPr>
        <w:tc>
          <w:tcPr>
            <w:cnfStyle w:val="001000000000" w:firstRow="0" w:lastRow="0" w:firstColumn="1" w:lastColumn="0" w:oddVBand="0" w:evenVBand="0" w:oddHBand="0" w:evenHBand="0" w:firstRowFirstColumn="0" w:firstRowLastColumn="0" w:lastRowFirstColumn="0" w:lastRowLastColumn="0"/>
            <w:tcW w:w="1841" w:type="pct"/>
            <w:noWrap/>
            <w:hideMark/>
          </w:tcPr>
          <w:p w14:paraId="37321734" w14:textId="77777777" w:rsidR="00B1012A" w:rsidRPr="00F76C04" w:rsidRDefault="00B1012A" w:rsidP="009D11CE">
            <w:pPr>
              <w:spacing w:line="276" w:lineRule="auto"/>
              <w:jc w:val="center"/>
              <w:rPr>
                <w:b w:val="0"/>
                <w:sz w:val="20"/>
              </w:rPr>
            </w:pPr>
            <w:r w:rsidRPr="00F76C04">
              <w:rPr>
                <w:b w:val="0"/>
                <w:sz w:val="20"/>
              </w:rPr>
              <w:t>Gasto de capital e Inversión</w:t>
            </w:r>
          </w:p>
        </w:tc>
        <w:tc>
          <w:tcPr>
            <w:tcW w:w="615" w:type="pct"/>
            <w:noWrap/>
            <w:hideMark/>
          </w:tcPr>
          <w:p w14:paraId="17B1026E"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21%</w:t>
            </w:r>
          </w:p>
        </w:tc>
        <w:tc>
          <w:tcPr>
            <w:tcW w:w="527" w:type="pct"/>
            <w:noWrap/>
            <w:hideMark/>
          </w:tcPr>
          <w:p w14:paraId="7CB6F5F2"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22%</w:t>
            </w:r>
          </w:p>
        </w:tc>
        <w:tc>
          <w:tcPr>
            <w:tcW w:w="439" w:type="pct"/>
            <w:noWrap/>
            <w:hideMark/>
          </w:tcPr>
          <w:p w14:paraId="120649C4"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21%</w:t>
            </w:r>
          </w:p>
        </w:tc>
        <w:tc>
          <w:tcPr>
            <w:tcW w:w="438" w:type="pct"/>
            <w:noWrap/>
            <w:hideMark/>
          </w:tcPr>
          <w:p w14:paraId="164899A1"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23%</w:t>
            </w:r>
          </w:p>
        </w:tc>
        <w:tc>
          <w:tcPr>
            <w:tcW w:w="527" w:type="pct"/>
            <w:noWrap/>
            <w:hideMark/>
          </w:tcPr>
          <w:p w14:paraId="7A3A7C84"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24%</w:t>
            </w:r>
          </w:p>
        </w:tc>
        <w:tc>
          <w:tcPr>
            <w:tcW w:w="613" w:type="pct"/>
            <w:noWrap/>
            <w:hideMark/>
          </w:tcPr>
          <w:p w14:paraId="30C7DBA6" w14:textId="77777777" w:rsidR="00B1012A" w:rsidRPr="00B1012A" w:rsidRDefault="00B101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B1012A">
              <w:rPr>
                <w:sz w:val="20"/>
              </w:rPr>
              <w:t>26%</w:t>
            </w:r>
          </w:p>
        </w:tc>
      </w:tr>
      <w:tr w:rsidR="00B1012A" w:rsidRPr="00B1012A" w14:paraId="59C2F1DB" w14:textId="77777777" w:rsidTr="00D4475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41" w:type="pct"/>
            <w:noWrap/>
            <w:hideMark/>
          </w:tcPr>
          <w:p w14:paraId="4FB7E537" w14:textId="77777777" w:rsidR="00B1012A" w:rsidRPr="00F76C04" w:rsidRDefault="00B1012A" w:rsidP="009D11CE">
            <w:pPr>
              <w:spacing w:line="276" w:lineRule="auto"/>
              <w:jc w:val="center"/>
              <w:rPr>
                <w:b w:val="0"/>
                <w:sz w:val="20"/>
              </w:rPr>
            </w:pPr>
            <w:r w:rsidRPr="00F76C04">
              <w:rPr>
                <w:b w:val="0"/>
                <w:sz w:val="20"/>
              </w:rPr>
              <w:t>Gasto para pago deuda pública</w:t>
            </w:r>
          </w:p>
        </w:tc>
        <w:tc>
          <w:tcPr>
            <w:tcW w:w="615" w:type="pct"/>
            <w:noWrap/>
            <w:hideMark/>
          </w:tcPr>
          <w:p w14:paraId="5CE15EB2"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8%</w:t>
            </w:r>
          </w:p>
        </w:tc>
        <w:tc>
          <w:tcPr>
            <w:tcW w:w="527" w:type="pct"/>
            <w:noWrap/>
            <w:hideMark/>
          </w:tcPr>
          <w:p w14:paraId="4CFACC33"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3%</w:t>
            </w:r>
          </w:p>
        </w:tc>
        <w:tc>
          <w:tcPr>
            <w:tcW w:w="439" w:type="pct"/>
            <w:noWrap/>
            <w:hideMark/>
          </w:tcPr>
          <w:p w14:paraId="4C788BD4"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5%</w:t>
            </w:r>
          </w:p>
        </w:tc>
        <w:tc>
          <w:tcPr>
            <w:tcW w:w="438" w:type="pct"/>
            <w:noWrap/>
            <w:hideMark/>
          </w:tcPr>
          <w:p w14:paraId="479932E9"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5%</w:t>
            </w:r>
          </w:p>
        </w:tc>
        <w:tc>
          <w:tcPr>
            <w:tcW w:w="527" w:type="pct"/>
            <w:noWrap/>
            <w:hideMark/>
          </w:tcPr>
          <w:p w14:paraId="5B42E7E3"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3%</w:t>
            </w:r>
          </w:p>
        </w:tc>
        <w:tc>
          <w:tcPr>
            <w:tcW w:w="613" w:type="pct"/>
            <w:noWrap/>
            <w:hideMark/>
          </w:tcPr>
          <w:p w14:paraId="30C6E81A" w14:textId="77777777" w:rsidR="00B1012A" w:rsidRPr="00B1012A" w:rsidRDefault="00B101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B1012A">
              <w:rPr>
                <w:sz w:val="20"/>
              </w:rPr>
              <w:t>1%</w:t>
            </w:r>
          </w:p>
        </w:tc>
      </w:tr>
    </w:tbl>
    <w:p w14:paraId="46C5776A" w14:textId="5E51ECD0" w:rsidR="00D4475D" w:rsidRDefault="00D4475D" w:rsidP="002344F4">
      <w:pPr>
        <w:pStyle w:val="Fuente"/>
      </w:pPr>
      <w:r>
        <w:t>Fuente: Elaboración propia con datos de los informes de cuenta pública</w:t>
      </w:r>
      <w:r w:rsidR="00301273">
        <w:t>.</w:t>
      </w:r>
    </w:p>
    <w:p w14:paraId="3A3E7676" w14:textId="77777777" w:rsidR="002B5CFF" w:rsidRDefault="002B5CFF" w:rsidP="002344F4">
      <w:pPr>
        <w:pStyle w:val="Figura"/>
        <w:spacing w:before="240" w:line="276" w:lineRule="auto"/>
        <w:rPr>
          <w:lang w:val="es-MX"/>
        </w:rPr>
      </w:pPr>
    </w:p>
    <w:p w14:paraId="09535853" w14:textId="5D701841" w:rsidR="002B5CFF" w:rsidRDefault="002B5CFF" w:rsidP="002344F4">
      <w:pPr>
        <w:jc w:val="left"/>
        <w:rPr>
          <w:rFonts w:eastAsia="Calibri" w:cs="Times New Roman"/>
          <w:sz w:val="20"/>
        </w:rPr>
      </w:pPr>
      <w:r>
        <w:br w:type="page"/>
      </w:r>
    </w:p>
    <w:p w14:paraId="2B352D3E" w14:textId="7C3DB437" w:rsidR="00B1012A" w:rsidRPr="00253BE0" w:rsidRDefault="00B1012A" w:rsidP="002344F4">
      <w:pPr>
        <w:pStyle w:val="Figura"/>
        <w:spacing w:before="240" w:line="276" w:lineRule="auto"/>
        <w:rPr>
          <w:lang w:val="es-MX"/>
        </w:rPr>
      </w:pPr>
      <w:bookmarkStart w:id="43" w:name="_Toc458424214"/>
      <w:r w:rsidRPr="007318DD">
        <w:rPr>
          <w:lang w:val="es-MX"/>
        </w:rPr>
        <w:t xml:space="preserve">Figura </w:t>
      </w:r>
      <w:r w:rsidRPr="00253BE0">
        <w:rPr>
          <w:lang w:val="es-MX"/>
        </w:rPr>
        <w:fldChar w:fldCharType="begin"/>
      </w:r>
      <w:r w:rsidRPr="007318DD">
        <w:rPr>
          <w:lang w:val="es-MX"/>
        </w:rPr>
        <w:instrText xml:space="preserve"> STYLEREF 1 \s </w:instrText>
      </w:r>
      <w:r w:rsidRPr="00253BE0">
        <w:rPr>
          <w:lang w:val="es-MX"/>
        </w:rPr>
        <w:fldChar w:fldCharType="separate"/>
      </w:r>
      <w:r w:rsidR="00BA59A5">
        <w:rPr>
          <w:noProof/>
          <w:lang w:val="es-MX"/>
        </w:rPr>
        <w:t>iii</w:t>
      </w:r>
      <w:r w:rsidRPr="00253BE0">
        <w:rPr>
          <w:lang w:val="es-MX"/>
        </w:rPr>
        <w:fldChar w:fldCharType="end"/>
      </w:r>
      <w:r w:rsidRPr="007318DD">
        <w:rPr>
          <w:lang w:val="es-MX"/>
        </w:rPr>
        <w:t>.</w:t>
      </w:r>
      <w:r w:rsidRPr="00253BE0">
        <w:rPr>
          <w:lang w:val="es-MX"/>
        </w:rPr>
        <w:fldChar w:fldCharType="begin"/>
      </w:r>
      <w:r w:rsidRPr="007318DD">
        <w:rPr>
          <w:lang w:val="es-MX"/>
        </w:rPr>
        <w:instrText xml:space="preserve"> SEQ Figura_ \* ARABIC \s 1 </w:instrText>
      </w:r>
      <w:r w:rsidRPr="00253BE0">
        <w:rPr>
          <w:lang w:val="es-MX"/>
        </w:rPr>
        <w:fldChar w:fldCharType="separate"/>
      </w:r>
      <w:r w:rsidR="00BA59A5">
        <w:rPr>
          <w:noProof/>
          <w:lang w:val="es-MX"/>
        </w:rPr>
        <w:t>10</w:t>
      </w:r>
      <w:r w:rsidRPr="00253BE0">
        <w:rPr>
          <w:lang w:val="es-MX"/>
        </w:rPr>
        <w:fldChar w:fldCharType="end"/>
      </w:r>
      <w:r w:rsidRPr="00253BE0">
        <w:rPr>
          <w:lang w:val="es-MX"/>
        </w:rPr>
        <w:t xml:space="preserve"> Egresos: </w:t>
      </w:r>
      <w:r w:rsidR="00A6134D" w:rsidRPr="00253BE0">
        <w:rPr>
          <w:lang w:val="es-MX"/>
        </w:rPr>
        <w:t xml:space="preserve">Gasto Corriente </w:t>
      </w:r>
      <w:r w:rsidRPr="00253BE0">
        <w:rPr>
          <w:lang w:val="es-MX"/>
        </w:rPr>
        <w:t xml:space="preserve">como </w:t>
      </w:r>
      <w:r w:rsidR="00A6134D" w:rsidRPr="00253BE0">
        <w:rPr>
          <w:lang w:val="es-MX"/>
        </w:rPr>
        <w:t xml:space="preserve">Proporción </w:t>
      </w:r>
      <w:r w:rsidRPr="00253BE0">
        <w:rPr>
          <w:lang w:val="es-MX"/>
        </w:rPr>
        <w:t xml:space="preserve">de los </w:t>
      </w:r>
      <w:r w:rsidR="00A6134D" w:rsidRPr="00253BE0">
        <w:rPr>
          <w:lang w:val="es-MX"/>
        </w:rPr>
        <w:t xml:space="preserve">Ingresos Propios </w:t>
      </w:r>
      <w:r w:rsidRPr="00253BE0">
        <w:rPr>
          <w:lang w:val="es-MX"/>
        </w:rPr>
        <w:t xml:space="preserve">y </w:t>
      </w:r>
      <w:r w:rsidR="00A6134D" w:rsidRPr="00253BE0">
        <w:rPr>
          <w:lang w:val="es-MX"/>
        </w:rPr>
        <w:t>los Ingresos Fiscales Ordinarios</w:t>
      </w:r>
      <w:bookmarkEnd w:id="43"/>
    </w:p>
    <w:p w14:paraId="5DBA7017" w14:textId="4D91FD5D" w:rsidR="00B1012A" w:rsidRDefault="00253BE0" w:rsidP="002344F4">
      <w:pPr>
        <w:jc w:val="center"/>
        <w:rPr>
          <w:lang w:val="es-ES"/>
        </w:rPr>
      </w:pPr>
      <w:r w:rsidRPr="00253BE0">
        <w:rPr>
          <w:noProof/>
          <w:lang w:val="en-US"/>
        </w:rPr>
        <w:drawing>
          <wp:inline distT="0" distB="0" distL="0" distR="0" wp14:anchorId="5A832C93" wp14:editId="605699BF">
            <wp:extent cx="4572000" cy="2743200"/>
            <wp:effectExtent l="0" t="0" r="19050" b="190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1E6CC0D" w14:textId="7C3A295E" w:rsidR="00D4475D" w:rsidRDefault="00D4475D" w:rsidP="002344F4">
      <w:pPr>
        <w:pStyle w:val="Fuente"/>
      </w:pPr>
      <w:r>
        <w:t>Fuente: Elaboración propia con datos de los informes de cuenta pública</w:t>
      </w:r>
      <w:r w:rsidR="00301273">
        <w:t>.</w:t>
      </w:r>
    </w:p>
    <w:p w14:paraId="3D9AC3FE" w14:textId="77777777" w:rsidR="000423F4" w:rsidRDefault="000423F4" w:rsidP="002344F4"/>
    <w:p w14:paraId="4EDBC95D" w14:textId="67083015" w:rsidR="009512FB" w:rsidRDefault="009512FB" w:rsidP="002344F4">
      <w:pPr>
        <w:pStyle w:val="Titulo5"/>
      </w:pPr>
      <w:bookmarkStart w:id="44" w:name="_Toc458424130"/>
      <w:r>
        <w:t xml:space="preserve">Presupuesto de </w:t>
      </w:r>
      <w:r w:rsidR="00A6134D">
        <w:t xml:space="preserve">Egresos </w:t>
      </w:r>
      <w:r>
        <w:t>2016</w:t>
      </w:r>
      <w:bookmarkEnd w:id="44"/>
    </w:p>
    <w:p w14:paraId="1C50E166" w14:textId="40E7EEF1" w:rsidR="009D11CE" w:rsidRDefault="009512FB" w:rsidP="002344F4">
      <w:pPr>
        <w:spacing w:before="240"/>
      </w:pPr>
      <w:r>
        <w:t>Con fecha del 19 de enero de 2016 el Ayuntamiento de Xalapa, Veracruz aprobó el presupuesto de ingresos y egresos por un monto de $ 1,107,149,540.00, lo que representa un decremento respecto al presupuesto ejercido en 2015 por un monto de $</w:t>
      </w:r>
      <w:r w:rsidRPr="00004DC1">
        <w:t xml:space="preserve"> 98</w:t>
      </w:r>
      <w:r>
        <w:t>,</w:t>
      </w:r>
      <w:r w:rsidRPr="00004DC1">
        <w:t>233</w:t>
      </w:r>
      <w:r>
        <w:t>,</w:t>
      </w:r>
      <w:r w:rsidRPr="00004DC1">
        <w:t>152.51</w:t>
      </w:r>
      <w:r>
        <w:t>. Los importes presupuestales</w:t>
      </w:r>
      <w:r w:rsidR="00D57F81">
        <w:t xml:space="preserve"> (nominales y no comparables contra los valores presentados en las secciones anteriores)</w:t>
      </w:r>
      <w:r>
        <w:t xml:space="preserve"> por capítulo de gasto se presentan en la tabla siguiente:</w:t>
      </w:r>
    </w:p>
    <w:p w14:paraId="1CC65F61" w14:textId="77777777" w:rsidR="009D11CE" w:rsidRDefault="009D11CE">
      <w:pPr>
        <w:jc w:val="left"/>
      </w:pPr>
      <w:r>
        <w:br w:type="page"/>
      </w:r>
    </w:p>
    <w:p w14:paraId="3AD1F487" w14:textId="6D43BBD5" w:rsidR="00F92551" w:rsidRDefault="00F92551" w:rsidP="003F6117">
      <w:pPr>
        <w:pStyle w:val="Tabla"/>
      </w:pPr>
      <w:bookmarkStart w:id="45" w:name="_Toc458424153"/>
      <w:r w:rsidRPr="00F841C6">
        <w:t xml:space="preserve">Tabla </w:t>
      </w:r>
      <w:fldSimple w:instr=" STYLEREF 1 \s ">
        <w:r w:rsidR="00BA59A5">
          <w:rPr>
            <w:noProof/>
          </w:rPr>
          <w:t>iii</w:t>
        </w:r>
      </w:fldSimple>
      <w:r w:rsidR="00BA59A5">
        <w:t>.</w:t>
      </w:r>
      <w:fldSimple w:instr=" SEQ Tabla_ \* ARABIC \s 1 ">
        <w:r w:rsidR="00BA59A5">
          <w:rPr>
            <w:noProof/>
          </w:rPr>
          <w:t>8</w:t>
        </w:r>
      </w:fldSimple>
      <w:r w:rsidRPr="00F841C6">
        <w:t xml:space="preserve"> </w:t>
      </w:r>
      <w:r w:rsidR="00F16997">
        <w:t xml:space="preserve">Conformación del </w:t>
      </w:r>
      <w:r w:rsidR="00A6134D">
        <w:t xml:space="preserve">Presupuesto </w:t>
      </w:r>
      <w:r w:rsidR="00F16997">
        <w:t xml:space="preserve">de </w:t>
      </w:r>
      <w:r w:rsidR="00A6134D">
        <w:t xml:space="preserve">Egresos </w:t>
      </w:r>
      <w:r w:rsidR="00F16997">
        <w:t>2016</w:t>
      </w:r>
      <w:bookmarkEnd w:id="45"/>
    </w:p>
    <w:tbl>
      <w:tblPr>
        <w:tblStyle w:val="Tabladecuadrcula4-nfasis11"/>
        <w:tblW w:w="0" w:type="auto"/>
        <w:tblLook w:val="04A0" w:firstRow="1" w:lastRow="0" w:firstColumn="1" w:lastColumn="0" w:noHBand="0" w:noVBand="1"/>
      </w:tblPr>
      <w:tblGrid>
        <w:gridCol w:w="911"/>
        <w:gridCol w:w="4586"/>
        <w:gridCol w:w="1780"/>
        <w:gridCol w:w="1135"/>
      </w:tblGrid>
      <w:tr w:rsidR="00F92551" w:rsidRPr="00252EEA" w14:paraId="68D8D039" w14:textId="77777777" w:rsidTr="009D11CE">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702C780" w14:textId="77777777" w:rsidR="009512FB" w:rsidRPr="00252EEA" w:rsidRDefault="009512FB" w:rsidP="009D11CE">
            <w:pPr>
              <w:spacing w:line="276" w:lineRule="auto"/>
              <w:jc w:val="center"/>
              <w:rPr>
                <w:sz w:val="20"/>
              </w:rPr>
            </w:pPr>
            <w:r w:rsidRPr="00252EEA">
              <w:rPr>
                <w:sz w:val="20"/>
              </w:rPr>
              <w:t>Capítulo</w:t>
            </w:r>
          </w:p>
        </w:tc>
        <w:tc>
          <w:tcPr>
            <w:tcW w:w="0" w:type="auto"/>
            <w:noWrap/>
            <w:vAlign w:val="center"/>
            <w:hideMark/>
          </w:tcPr>
          <w:p w14:paraId="30AC4BEC" w14:textId="305EB58D" w:rsidR="009512FB" w:rsidRPr="00252EEA" w:rsidRDefault="009512FB" w:rsidP="009D11CE">
            <w:pPr>
              <w:spacing w:line="276" w:lineRule="auto"/>
              <w:jc w:val="center"/>
              <w:cnfStyle w:val="100000000000" w:firstRow="1" w:lastRow="0" w:firstColumn="0" w:lastColumn="0" w:oddVBand="0" w:evenVBand="0" w:oddHBand="0" w:evenHBand="0" w:firstRowFirstColumn="0" w:firstRowLastColumn="0" w:lastRowFirstColumn="0" w:lastRowLastColumn="0"/>
              <w:rPr>
                <w:sz w:val="20"/>
              </w:rPr>
            </w:pPr>
            <w:r w:rsidRPr="00252EEA">
              <w:rPr>
                <w:sz w:val="20"/>
              </w:rPr>
              <w:t xml:space="preserve">Denominación del </w:t>
            </w:r>
            <w:r w:rsidR="00F76C04" w:rsidRPr="00252EEA">
              <w:rPr>
                <w:sz w:val="20"/>
              </w:rPr>
              <w:t>Capítulo</w:t>
            </w:r>
          </w:p>
        </w:tc>
        <w:tc>
          <w:tcPr>
            <w:tcW w:w="0" w:type="auto"/>
            <w:vAlign w:val="center"/>
            <w:hideMark/>
          </w:tcPr>
          <w:p w14:paraId="5CE96F14" w14:textId="40FA8412" w:rsidR="009512FB" w:rsidRPr="00252EEA" w:rsidRDefault="00F76C04" w:rsidP="009D11CE">
            <w:pPr>
              <w:spacing w:line="276" w:lineRule="auto"/>
              <w:jc w:val="center"/>
              <w:cnfStyle w:val="100000000000" w:firstRow="1" w:lastRow="0" w:firstColumn="0" w:lastColumn="0" w:oddVBand="0" w:evenVBand="0" w:oddHBand="0" w:evenHBand="0" w:firstRowFirstColumn="0" w:firstRowLastColumn="0" w:lastRowFirstColumn="0" w:lastRowLastColumn="0"/>
              <w:rPr>
                <w:sz w:val="20"/>
              </w:rPr>
            </w:pPr>
            <w:r w:rsidRPr="00252EEA">
              <w:rPr>
                <w:sz w:val="20"/>
              </w:rPr>
              <w:t>Importe Asignado</w:t>
            </w:r>
          </w:p>
        </w:tc>
        <w:tc>
          <w:tcPr>
            <w:tcW w:w="0" w:type="auto"/>
            <w:noWrap/>
            <w:vAlign w:val="center"/>
            <w:hideMark/>
          </w:tcPr>
          <w:p w14:paraId="02574403" w14:textId="7347B97E" w:rsidR="009512FB" w:rsidRPr="00252EEA" w:rsidRDefault="00F76C04" w:rsidP="009D11CE">
            <w:pPr>
              <w:spacing w:line="276" w:lineRule="auto"/>
              <w:jc w:val="center"/>
              <w:cnfStyle w:val="100000000000" w:firstRow="1" w:lastRow="0" w:firstColumn="0" w:lastColumn="0" w:oddVBand="0" w:evenVBand="0" w:oddHBand="0" w:evenHBand="0" w:firstRowFirstColumn="0" w:firstRowLastColumn="0" w:lastRowFirstColumn="0" w:lastRowLastColumn="0"/>
              <w:rPr>
                <w:sz w:val="20"/>
              </w:rPr>
            </w:pPr>
            <w:r w:rsidRPr="00252EEA">
              <w:rPr>
                <w:sz w:val="20"/>
              </w:rPr>
              <w:t>Proporción</w:t>
            </w:r>
          </w:p>
        </w:tc>
      </w:tr>
      <w:tr w:rsidR="00F92551" w:rsidRPr="00252EEA" w14:paraId="7B92E666" w14:textId="77777777" w:rsidTr="009D11C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0B91032" w14:textId="77777777" w:rsidR="009512FB" w:rsidRPr="00F76C04" w:rsidRDefault="009512FB" w:rsidP="009D11CE">
            <w:pPr>
              <w:spacing w:line="276" w:lineRule="auto"/>
              <w:jc w:val="center"/>
              <w:rPr>
                <w:b w:val="0"/>
                <w:sz w:val="20"/>
              </w:rPr>
            </w:pPr>
            <w:r w:rsidRPr="00F76C04">
              <w:rPr>
                <w:b w:val="0"/>
                <w:sz w:val="20"/>
              </w:rPr>
              <w:t>1000</w:t>
            </w:r>
          </w:p>
        </w:tc>
        <w:tc>
          <w:tcPr>
            <w:tcW w:w="0" w:type="auto"/>
            <w:noWrap/>
            <w:vAlign w:val="center"/>
            <w:hideMark/>
          </w:tcPr>
          <w:p w14:paraId="36AF37D0"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Servicios personales</w:t>
            </w:r>
          </w:p>
        </w:tc>
        <w:tc>
          <w:tcPr>
            <w:tcW w:w="0" w:type="auto"/>
            <w:noWrap/>
            <w:vAlign w:val="center"/>
            <w:hideMark/>
          </w:tcPr>
          <w:p w14:paraId="7AFD04BE" w14:textId="474DF4F4"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$547,262,865.64</w:t>
            </w:r>
          </w:p>
        </w:tc>
        <w:tc>
          <w:tcPr>
            <w:tcW w:w="0" w:type="auto"/>
            <w:noWrap/>
            <w:vAlign w:val="center"/>
            <w:hideMark/>
          </w:tcPr>
          <w:p w14:paraId="57ABF996"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49.43%</w:t>
            </w:r>
          </w:p>
        </w:tc>
      </w:tr>
      <w:tr w:rsidR="009512FB" w:rsidRPr="00252EEA" w14:paraId="3E76CCCD" w14:textId="77777777" w:rsidTr="009D11CE">
        <w:trPr>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D9DE15F" w14:textId="77777777" w:rsidR="009512FB" w:rsidRPr="00F76C04" w:rsidRDefault="009512FB" w:rsidP="009D11CE">
            <w:pPr>
              <w:spacing w:line="276" w:lineRule="auto"/>
              <w:jc w:val="center"/>
              <w:rPr>
                <w:b w:val="0"/>
                <w:sz w:val="20"/>
              </w:rPr>
            </w:pPr>
            <w:r w:rsidRPr="00F76C04">
              <w:rPr>
                <w:b w:val="0"/>
                <w:sz w:val="20"/>
              </w:rPr>
              <w:t>2000</w:t>
            </w:r>
          </w:p>
        </w:tc>
        <w:tc>
          <w:tcPr>
            <w:tcW w:w="0" w:type="auto"/>
            <w:noWrap/>
            <w:vAlign w:val="center"/>
            <w:hideMark/>
          </w:tcPr>
          <w:p w14:paraId="3CDBDF57"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Materiales y suministros</w:t>
            </w:r>
          </w:p>
        </w:tc>
        <w:tc>
          <w:tcPr>
            <w:tcW w:w="0" w:type="auto"/>
            <w:noWrap/>
            <w:vAlign w:val="center"/>
            <w:hideMark/>
          </w:tcPr>
          <w:p w14:paraId="5A13E0AC" w14:textId="14BB20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$46,767,102.91</w:t>
            </w:r>
          </w:p>
        </w:tc>
        <w:tc>
          <w:tcPr>
            <w:tcW w:w="0" w:type="auto"/>
            <w:noWrap/>
            <w:vAlign w:val="center"/>
            <w:hideMark/>
          </w:tcPr>
          <w:p w14:paraId="479F1F0B"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4.22%</w:t>
            </w:r>
          </w:p>
        </w:tc>
      </w:tr>
      <w:tr w:rsidR="00F92551" w:rsidRPr="00252EEA" w14:paraId="25851376" w14:textId="77777777" w:rsidTr="009D11C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E9BAC36" w14:textId="77777777" w:rsidR="009512FB" w:rsidRPr="00F76C04" w:rsidRDefault="009512FB" w:rsidP="009D11CE">
            <w:pPr>
              <w:spacing w:line="276" w:lineRule="auto"/>
              <w:jc w:val="center"/>
              <w:rPr>
                <w:b w:val="0"/>
                <w:sz w:val="20"/>
              </w:rPr>
            </w:pPr>
            <w:r w:rsidRPr="00F76C04">
              <w:rPr>
                <w:b w:val="0"/>
                <w:sz w:val="20"/>
              </w:rPr>
              <w:t>3000</w:t>
            </w:r>
          </w:p>
        </w:tc>
        <w:tc>
          <w:tcPr>
            <w:tcW w:w="0" w:type="auto"/>
            <w:noWrap/>
            <w:vAlign w:val="center"/>
            <w:hideMark/>
          </w:tcPr>
          <w:p w14:paraId="652A885B"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Servicios generales</w:t>
            </w:r>
          </w:p>
        </w:tc>
        <w:tc>
          <w:tcPr>
            <w:tcW w:w="0" w:type="auto"/>
            <w:noWrap/>
            <w:vAlign w:val="center"/>
            <w:hideMark/>
          </w:tcPr>
          <w:p w14:paraId="2BBDE4E6" w14:textId="69D93751"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$207,595,630.45</w:t>
            </w:r>
          </w:p>
        </w:tc>
        <w:tc>
          <w:tcPr>
            <w:tcW w:w="0" w:type="auto"/>
            <w:noWrap/>
            <w:vAlign w:val="center"/>
            <w:hideMark/>
          </w:tcPr>
          <w:p w14:paraId="2F031D3A"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18.75%</w:t>
            </w:r>
          </w:p>
        </w:tc>
      </w:tr>
      <w:tr w:rsidR="009512FB" w:rsidRPr="00252EEA" w14:paraId="416D582A" w14:textId="77777777" w:rsidTr="009D11CE">
        <w:trPr>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D486417" w14:textId="77777777" w:rsidR="009512FB" w:rsidRPr="00F76C04" w:rsidRDefault="009512FB" w:rsidP="009D11CE">
            <w:pPr>
              <w:spacing w:line="276" w:lineRule="auto"/>
              <w:jc w:val="center"/>
              <w:rPr>
                <w:b w:val="0"/>
                <w:sz w:val="20"/>
              </w:rPr>
            </w:pPr>
            <w:r w:rsidRPr="00F76C04">
              <w:rPr>
                <w:b w:val="0"/>
                <w:sz w:val="20"/>
              </w:rPr>
              <w:t>4000</w:t>
            </w:r>
          </w:p>
        </w:tc>
        <w:tc>
          <w:tcPr>
            <w:tcW w:w="0" w:type="auto"/>
            <w:noWrap/>
            <w:vAlign w:val="center"/>
            <w:hideMark/>
          </w:tcPr>
          <w:p w14:paraId="5D34B878"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Transferencias, asignaciones, subsidios y otras ayudas</w:t>
            </w:r>
          </w:p>
        </w:tc>
        <w:tc>
          <w:tcPr>
            <w:tcW w:w="0" w:type="auto"/>
            <w:noWrap/>
            <w:vAlign w:val="center"/>
            <w:hideMark/>
          </w:tcPr>
          <w:p w14:paraId="4A95C602" w14:textId="4D2C0035"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$35,216,660.00</w:t>
            </w:r>
          </w:p>
        </w:tc>
        <w:tc>
          <w:tcPr>
            <w:tcW w:w="0" w:type="auto"/>
            <w:noWrap/>
            <w:vAlign w:val="center"/>
            <w:hideMark/>
          </w:tcPr>
          <w:p w14:paraId="6EDA2293"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3.18%</w:t>
            </w:r>
          </w:p>
        </w:tc>
      </w:tr>
      <w:tr w:rsidR="00F92551" w:rsidRPr="00252EEA" w14:paraId="59F30EA8" w14:textId="77777777" w:rsidTr="009D11C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ADC195A" w14:textId="77777777" w:rsidR="009512FB" w:rsidRPr="00F76C04" w:rsidRDefault="009512FB" w:rsidP="009D11CE">
            <w:pPr>
              <w:spacing w:line="276" w:lineRule="auto"/>
              <w:jc w:val="center"/>
              <w:rPr>
                <w:b w:val="0"/>
                <w:sz w:val="20"/>
              </w:rPr>
            </w:pPr>
            <w:r w:rsidRPr="00F76C04">
              <w:rPr>
                <w:b w:val="0"/>
                <w:sz w:val="20"/>
              </w:rPr>
              <w:t>5000</w:t>
            </w:r>
          </w:p>
        </w:tc>
        <w:tc>
          <w:tcPr>
            <w:tcW w:w="0" w:type="auto"/>
            <w:noWrap/>
            <w:vAlign w:val="center"/>
            <w:hideMark/>
          </w:tcPr>
          <w:p w14:paraId="08C56039"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Bienes muebles, inmuebles e intangibles</w:t>
            </w:r>
          </w:p>
        </w:tc>
        <w:tc>
          <w:tcPr>
            <w:tcW w:w="0" w:type="auto"/>
            <w:noWrap/>
            <w:vAlign w:val="center"/>
            <w:hideMark/>
          </w:tcPr>
          <w:p w14:paraId="17092BF9" w14:textId="2C10CCAB"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$13,860,273.74</w:t>
            </w:r>
          </w:p>
        </w:tc>
        <w:tc>
          <w:tcPr>
            <w:tcW w:w="0" w:type="auto"/>
            <w:noWrap/>
            <w:vAlign w:val="center"/>
            <w:hideMark/>
          </w:tcPr>
          <w:p w14:paraId="55E8AAF3"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1.25%</w:t>
            </w:r>
          </w:p>
        </w:tc>
      </w:tr>
      <w:tr w:rsidR="009512FB" w:rsidRPr="00252EEA" w14:paraId="1FC4721D" w14:textId="77777777" w:rsidTr="009D11CE">
        <w:trPr>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C862FD3" w14:textId="77777777" w:rsidR="009512FB" w:rsidRPr="00F76C04" w:rsidRDefault="009512FB" w:rsidP="009D11CE">
            <w:pPr>
              <w:spacing w:line="276" w:lineRule="auto"/>
              <w:jc w:val="center"/>
              <w:rPr>
                <w:b w:val="0"/>
                <w:sz w:val="20"/>
              </w:rPr>
            </w:pPr>
            <w:r w:rsidRPr="00F76C04">
              <w:rPr>
                <w:b w:val="0"/>
                <w:sz w:val="20"/>
              </w:rPr>
              <w:t>6000</w:t>
            </w:r>
          </w:p>
        </w:tc>
        <w:tc>
          <w:tcPr>
            <w:tcW w:w="0" w:type="auto"/>
            <w:noWrap/>
            <w:vAlign w:val="center"/>
            <w:hideMark/>
          </w:tcPr>
          <w:p w14:paraId="22E5A7F7"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Inversión pública</w:t>
            </w:r>
          </w:p>
        </w:tc>
        <w:tc>
          <w:tcPr>
            <w:tcW w:w="0" w:type="auto"/>
            <w:noWrap/>
            <w:vAlign w:val="center"/>
            <w:hideMark/>
          </w:tcPr>
          <w:p w14:paraId="5F69814D" w14:textId="1B8886AD"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$221,704,557.26</w:t>
            </w:r>
          </w:p>
        </w:tc>
        <w:tc>
          <w:tcPr>
            <w:tcW w:w="0" w:type="auto"/>
            <w:noWrap/>
            <w:vAlign w:val="center"/>
            <w:hideMark/>
          </w:tcPr>
          <w:p w14:paraId="6D924741"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20.02%</w:t>
            </w:r>
          </w:p>
        </w:tc>
      </w:tr>
      <w:tr w:rsidR="00F92551" w:rsidRPr="00252EEA" w14:paraId="78CCE9D7" w14:textId="77777777" w:rsidTr="009D11C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E5A92C8" w14:textId="77777777" w:rsidR="009512FB" w:rsidRPr="00F76C04" w:rsidRDefault="009512FB" w:rsidP="009D11CE">
            <w:pPr>
              <w:spacing w:line="276" w:lineRule="auto"/>
              <w:jc w:val="center"/>
              <w:rPr>
                <w:b w:val="0"/>
                <w:sz w:val="20"/>
              </w:rPr>
            </w:pPr>
            <w:r w:rsidRPr="00F76C04">
              <w:rPr>
                <w:b w:val="0"/>
                <w:sz w:val="20"/>
              </w:rPr>
              <w:t>8000</w:t>
            </w:r>
          </w:p>
        </w:tc>
        <w:tc>
          <w:tcPr>
            <w:tcW w:w="0" w:type="auto"/>
            <w:noWrap/>
            <w:vAlign w:val="center"/>
            <w:hideMark/>
          </w:tcPr>
          <w:p w14:paraId="03BDF11B"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Participaciones y aportaciones</w:t>
            </w:r>
          </w:p>
        </w:tc>
        <w:tc>
          <w:tcPr>
            <w:tcW w:w="0" w:type="auto"/>
            <w:noWrap/>
            <w:vAlign w:val="center"/>
            <w:hideMark/>
          </w:tcPr>
          <w:p w14:paraId="28D7423F" w14:textId="5FA36A6B"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$4,742,450.00</w:t>
            </w:r>
          </w:p>
        </w:tc>
        <w:tc>
          <w:tcPr>
            <w:tcW w:w="0" w:type="auto"/>
            <w:noWrap/>
            <w:vAlign w:val="center"/>
            <w:hideMark/>
          </w:tcPr>
          <w:p w14:paraId="65152F85"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0.43%</w:t>
            </w:r>
          </w:p>
        </w:tc>
      </w:tr>
      <w:tr w:rsidR="009512FB" w:rsidRPr="00252EEA" w14:paraId="3608131B" w14:textId="77777777" w:rsidTr="009D11CE">
        <w:trPr>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833C5DA" w14:textId="77777777" w:rsidR="009512FB" w:rsidRPr="00F76C04" w:rsidRDefault="009512FB" w:rsidP="009D11CE">
            <w:pPr>
              <w:spacing w:line="276" w:lineRule="auto"/>
              <w:jc w:val="center"/>
              <w:rPr>
                <w:b w:val="0"/>
                <w:sz w:val="20"/>
              </w:rPr>
            </w:pPr>
            <w:r w:rsidRPr="00F76C04">
              <w:rPr>
                <w:b w:val="0"/>
                <w:sz w:val="20"/>
              </w:rPr>
              <w:t>9000</w:t>
            </w:r>
          </w:p>
        </w:tc>
        <w:tc>
          <w:tcPr>
            <w:tcW w:w="0" w:type="auto"/>
            <w:noWrap/>
            <w:vAlign w:val="center"/>
            <w:hideMark/>
          </w:tcPr>
          <w:p w14:paraId="253A3A00"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Deuda pública</w:t>
            </w:r>
          </w:p>
        </w:tc>
        <w:tc>
          <w:tcPr>
            <w:tcW w:w="0" w:type="auto"/>
            <w:noWrap/>
            <w:vAlign w:val="center"/>
            <w:hideMark/>
          </w:tcPr>
          <w:p w14:paraId="45CFEADD" w14:textId="1B368754"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$30,000,000.00</w:t>
            </w:r>
          </w:p>
        </w:tc>
        <w:tc>
          <w:tcPr>
            <w:tcW w:w="0" w:type="auto"/>
            <w:noWrap/>
            <w:vAlign w:val="center"/>
            <w:hideMark/>
          </w:tcPr>
          <w:p w14:paraId="54720A75" w14:textId="77777777" w:rsidR="009512FB" w:rsidRPr="00252EEA" w:rsidRDefault="009512FB" w:rsidP="009D11CE">
            <w:pPr>
              <w:spacing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252EEA">
              <w:rPr>
                <w:sz w:val="20"/>
              </w:rPr>
              <w:t>2.71%</w:t>
            </w:r>
          </w:p>
        </w:tc>
      </w:tr>
      <w:tr w:rsidR="00F92551" w:rsidRPr="00252EEA" w14:paraId="2509CAB2" w14:textId="77777777" w:rsidTr="009D11CE">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ED1BC29" w14:textId="77777777" w:rsidR="009512FB" w:rsidRPr="00252EEA" w:rsidRDefault="009512FB" w:rsidP="009D11CE">
            <w:pPr>
              <w:spacing w:line="276" w:lineRule="auto"/>
              <w:jc w:val="center"/>
              <w:rPr>
                <w:sz w:val="20"/>
              </w:rPr>
            </w:pPr>
          </w:p>
        </w:tc>
        <w:tc>
          <w:tcPr>
            <w:tcW w:w="0" w:type="auto"/>
            <w:noWrap/>
            <w:vAlign w:val="center"/>
            <w:hideMark/>
          </w:tcPr>
          <w:p w14:paraId="7F2C6A6D" w14:textId="5D4A362B"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bCs/>
                <w:sz w:val="20"/>
              </w:rPr>
            </w:pPr>
            <w:r w:rsidRPr="00252EEA">
              <w:rPr>
                <w:bCs/>
                <w:sz w:val="20"/>
              </w:rPr>
              <w:t>Total aprobado</w:t>
            </w:r>
          </w:p>
        </w:tc>
        <w:tc>
          <w:tcPr>
            <w:tcW w:w="0" w:type="auto"/>
            <w:noWrap/>
            <w:vAlign w:val="center"/>
            <w:hideMark/>
          </w:tcPr>
          <w:p w14:paraId="65FBC969" w14:textId="15F2700B"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bCs/>
                <w:sz w:val="20"/>
              </w:rPr>
            </w:pPr>
            <w:r w:rsidRPr="00252EEA">
              <w:rPr>
                <w:bCs/>
                <w:sz w:val="20"/>
              </w:rPr>
              <w:t>$ 1,107,149,540.00</w:t>
            </w:r>
          </w:p>
        </w:tc>
        <w:tc>
          <w:tcPr>
            <w:tcW w:w="0" w:type="auto"/>
            <w:noWrap/>
            <w:vAlign w:val="center"/>
            <w:hideMark/>
          </w:tcPr>
          <w:p w14:paraId="076ABE0E" w14:textId="77777777" w:rsidR="009512FB" w:rsidRPr="00252EEA" w:rsidRDefault="009512FB" w:rsidP="009D11CE">
            <w:pPr>
              <w:spacing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252EEA">
              <w:rPr>
                <w:sz w:val="20"/>
              </w:rPr>
              <w:t>100%</w:t>
            </w:r>
          </w:p>
        </w:tc>
      </w:tr>
    </w:tbl>
    <w:p w14:paraId="29FAF279" w14:textId="4E75C0DC" w:rsidR="00D4475D" w:rsidRDefault="00D4475D" w:rsidP="002344F4">
      <w:pPr>
        <w:pStyle w:val="Fuente"/>
      </w:pPr>
      <w:r>
        <w:t>Fuente: Elaboración propia con datos de los informes de cuenta pública</w:t>
      </w:r>
      <w:r w:rsidR="00EC66A7">
        <w:t>.</w:t>
      </w:r>
    </w:p>
    <w:p w14:paraId="6E2EF752" w14:textId="77777777" w:rsidR="00D4475D" w:rsidRDefault="00D4475D" w:rsidP="002344F4">
      <w:pPr>
        <w:pStyle w:val="Figura"/>
        <w:spacing w:before="240" w:line="276" w:lineRule="auto"/>
        <w:rPr>
          <w:lang w:val="es-MX"/>
        </w:rPr>
      </w:pPr>
    </w:p>
    <w:p w14:paraId="227FAA6E" w14:textId="52843124" w:rsidR="00F92551" w:rsidRDefault="00F92551" w:rsidP="002344F4">
      <w:pPr>
        <w:pStyle w:val="Figura"/>
        <w:spacing w:before="240" w:line="276" w:lineRule="auto"/>
      </w:pPr>
      <w:bookmarkStart w:id="46" w:name="_Toc458424215"/>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11</w:t>
      </w:r>
      <w:r>
        <w:rPr>
          <w:noProof/>
        </w:rPr>
        <w:fldChar w:fldCharType="end"/>
      </w:r>
      <w:r w:rsidRPr="00A83095">
        <w:t xml:space="preserve"> </w:t>
      </w:r>
      <w:r w:rsidR="00D440F1">
        <w:t xml:space="preserve">Presupuesto de </w:t>
      </w:r>
      <w:r w:rsidR="00A6134D">
        <w:t xml:space="preserve">Egresos </w:t>
      </w:r>
      <w:r w:rsidR="00D440F1">
        <w:t>2016</w:t>
      </w:r>
      <w:bookmarkEnd w:id="46"/>
    </w:p>
    <w:p w14:paraId="590B5E3E" w14:textId="242B65CA" w:rsidR="00EC66A7" w:rsidRDefault="00EC66A7" w:rsidP="002344F4">
      <w:r>
        <w:rPr>
          <w:noProof/>
          <w:lang w:val="en-US"/>
        </w:rPr>
        <w:drawing>
          <wp:inline distT="0" distB="0" distL="0" distR="0" wp14:anchorId="2FECB420" wp14:editId="755523A7">
            <wp:extent cx="5262245" cy="3203575"/>
            <wp:effectExtent l="0" t="0" r="14605" b="15875"/>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2D70CF17" w14:textId="167493DD" w:rsidR="00D4475D" w:rsidRDefault="00D4475D" w:rsidP="002344F4">
      <w:pPr>
        <w:pStyle w:val="Fuente"/>
      </w:pPr>
      <w:r>
        <w:t>Fuente: Elaboración propia con datos de los informes de cuenta pública</w:t>
      </w:r>
      <w:r w:rsidR="00EC66A7">
        <w:t>.</w:t>
      </w:r>
    </w:p>
    <w:p w14:paraId="54748193" w14:textId="46AC4987" w:rsidR="009512FB" w:rsidRPr="00D4475D" w:rsidRDefault="009512FB" w:rsidP="002344F4">
      <w:pPr>
        <w:spacing w:before="240"/>
      </w:pPr>
    </w:p>
    <w:p w14:paraId="135555F3" w14:textId="75BAF7E2" w:rsidR="00CC7AE8" w:rsidRDefault="00CC7AE8" w:rsidP="002344F4">
      <w:pPr>
        <w:pStyle w:val="Titulo5"/>
      </w:pPr>
      <w:bookmarkStart w:id="47" w:name="_Toc458424131"/>
      <w:r>
        <w:t xml:space="preserve">Recursos </w:t>
      </w:r>
      <w:r w:rsidR="0088316D">
        <w:t xml:space="preserve">Autorizados </w:t>
      </w:r>
      <w:r>
        <w:t xml:space="preserve">para el </w:t>
      </w:r>
      <w:r w:rsidR="0088316D">
        <w:t xml:space="preserve">Servicio Público </w:t>
      </w:r>
      <w:r>
        <w:t xml:space="preserve">de </w:t>
      </w:r>
      <w:r w:rsidR="0088316D">
        <w:t>Limpia</w:t>
      </w:r>
      <w:bookmarkEnd w:id="47"/>
    </w:p>
    <w:p w14:paraId="64005444" w14:textId="727E72E9" w:rsidR="00CC7AE8" w:rsidRPr="00CC7AE8" w:rsidRDefault="00CC7AE8" w:rsidP="002344F4">
      <w:pPr>
        <w:spacing w:before="240"/>
      </w:pPr>
      <w:r w:rsidRPr="00CC7AE8">
        <w:t>La Dirección de Servicios Municipales a través de la Subdirección de Limpia Pública es la encargada de la prestación del servicio público de limpia, recolección, traslado, tratamiento y disposición final de resid</w:t>
      </w:r>
      <w:r>
        <w:t xml:space="preserve">uos en el municipio de Xalapa. </w:t>
      </w:r>
      <w:r w:rsidRPr="00CC7AE8">
        <w:t>Además, tiene como función promover y fomentar los hábitos de limpieza a nivel municipal, así como cuidar y vigilar la correcta prestación del servicio. Las obligaciones son estipuladas en el Reglamento de Servicios Municipales de Xalapa y las direcciones responsables se establecen en el Reglamento de la Administración Pública Municipal del H. Ayuntamiento de Xalapa.</w:t>
      </w:r>
    </w:p>
    <w:p w14:paraId="4FFF711A" w14:textId="3A3AAEB7" w:rsidR="00CC7AE8" w:rsidRPr="00CC7AE8" w:rsidRDefault="00CC7AE8" w:rsidP="002344F4">
      <w:pPr>
        <w:spacing w:before="240"/>
      </w:pPr>
      <w:r w:rsidRPr="00CC7AE8">
        <w:t xml:space="preserve">Para el ejercicio fiscal 2016 a la dirección de </w:t>
      </w:r>
      <w:r>
        <w:t>l</w:t>
      </w:r>
      <w:r w:rsidRPr="00CC7AE8">
        <w:t>impia le fue autorizado un presupuesto de egresos por un importe de $ 80,840,914 (Ochenta millones ochocientos cuarenta mil novecientos catorce pesos 00/100 M.N), este presupuesto representa el 7.30% respecto del monto total del presupuesto del Municipio de Xalapa que asciende a $1,107,149,540</w:t>
      </w:r>
    </w:p>
    <w:p w14:paraId="22C5CFB5" w14:textId="77777777" w:rsidR="00CC7AE8" w:rsidRPr="00CC7AE8" w:rsidRDefault="00CC7AE8" w:rsidP="002344F4">
      <w:pPr>
        <w:spacing w:before="240"/>
      </w:pPr>
      <w:r w:rsidRPr="00CC7AE8">
        <w:t>Los recursos presupuestados y autorizados provienen de 2 fuentes de financiamiento, a través de recursos fiscales y del Fondo de Aportaciones para el Fortalecimiento de los Municipios y de las Demarcaciones Territoriales del Distrito Federal (FORTAMUN-DF).</w:t>
      </w:r>
    </w:p>
    <w:p w14:paraId="5A6659DD" w14:textId="3040AE45" w:rsidR="00CC7AE8" w:rsidRDefault="00CC7AE8" w:rsidP="002344F4">
      <w:pPr>
        <w:pStyle w:val="Figura"/>
        <w:spacing w:line="276" w:lineRule="auto"/>
      </w:pPr>
      <w:bookmarkStart w:id="48" w:name="_Toc458424216"/>
      <w:r w:rsidRPr="007318DD">
        <w:rPr>
          <w:lang w:val="es-MX"/>
        </w:rPr>
        <w:t xml:space="preserve">Figura </w:t>
      </w:r>
      <w:r>
        <w:fldChar w:fldCharType="begin"/>
      </w:r>
      <w:r w:rsidRPr="007318DD">
        <w:rPr>
          <w:lang w:val="es-MX"/>
        </w:rPr>
        <w:instrText xml:space="preserve"> STYLEREF 1 \s </w:instrText>
      </w:r>
      <w:r>
        <w:fldChar w:fldCharType="separate"/>
      </w:r>
      <w:r w:rsidR="00BA59A5">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BA59A5">
        <w:rPr>
          <w:noProof/>
          <w:lang w:val="es-MX"/>
        </w:rPr>
        <w:t>12</w:t>
      </w:r>
      <w:r>
        <w:rPr>
          <w:noProof/>
        </w:rPr>
        <w:fldChar w:fldCharType="end"/>
      </w:r>
      <w:r w:rsidRPr="00A83095">
        <w:t xml:space="preserve"> </w:t>
      </w:r>
      <w:r>
        <w:t xml:space="preserve">Origen de Recursos para </w:t>
      </w:r>
      <w:r w:rsidR="002344F4">
        <w:t xml:space="preserve">Presupuesto </w:t>
      </w:r>
      <w:r>
        <w:t xml:space="preserve">de </w:t>
      </w:r>
      <w:r w:rsidR="002344F4">
        <w:t xml:space="preserve">Egresos </w:t>
      </w:r>
      <w:r>
        <w:t>2016</w:t>
      </w:r>
      <w:bookmarkEnd w:id="48"/>
    </w:p>
    <w:p w14:paraId="23924CFA" w14:textId="77777777" w:rsidR="00CC7AE8" w:rsidRDefault="00CC7AE8" w:rsidP="002344F4">
      <w:pPr>
        <w:pStyle w:val="Figura"/>
        <w:spacing w:line="276" w:lineRule="auto"/>
      </w:pPr>
      <w:bookmarkStart w:id="49" w:name="_Toc458424217"/>
      <w:r>
        <w:t>Subdirección de Limpia.</w:t>
      </w:r>
      <w:bookmarkEnd w:id="49"/>
    </w:p>
    <w:p w14:paraId="14F6E738" w14:textId="77777777" w:rsidR="00CC7AE8" w:rsidRDefault="00CC7AE8" w:rsidP="002344F4">
      <w:pPr>
        <w:autoSpaceDE w:val="0"/>
        <w:autoSpaceDN w:val="0"/>
        <w:adjustRightInd w:val="0"/>
        <w:spacing w:before="240" w:after="0"/>
        <w:jc w:val="center"/>
        <w:rPr>
          <w:rFonts w:cs="Arial"/>
          <w:color w:val="000000"/>
        </w:rPr>
      </w:pPr>
      <w:r>
        <w:rPr>
          <w:noProof/>
          <w:lang w:val="en-US"/>
        </w:rPr>
        <w:drawing>
          <wp:inline distT="0" distB="0" distL="0" distR="0" wp14:anchorId="72C395C5" wp14:editId="5455ABCA">
            <wp:extent cx="4572000" cy="2903220"/>
            <wp:effectExtent l="0" t="0" r="19050" b="1143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7408DC2F" w14:textId="77777777" w:rsidR="002344F4" w:rsidRDefault="002344F4" w:rsidP="002344F4">
      <w:pPr>
        <w:spacing w:before="240"/>
      </w:pPr>
    </w:p>
    <w:p w14:paraId="6EFFB479" w14:textId="77777777" w:rsidR="00CC7AE8" w:rsidRDefault="00CC7AE8" w:rsidP="002344F4">
      <w:pPr>
        <w:spacing w:before="240"/>
      </w:pPr>
      <w:r>
        <w:t>La distribución del presupuesto de egresos autorizado la Subdirección de Limpia en los dos últimos ejercicios fiscales se presenta en la siguiente gráfica:</w:t>
      </w:r>
    </w:p>
    <w:p w14:paraId="62BB7BE4" w14:textId="328AE6E3" w:rsidR="00CC7AE8" w:rsidRDefault="002344F4" w:rsidP="002344F4">
      <w:pPr>
        <w:pStyle w:val="Figura"/>
      </w:pPr>
      <w:bookmarkStart w:id="50" w:name="_Toc458424218"/>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13</w:t>
      </w:r>
      <w:r>
        <w:rPr>
          <w:noProof/>
        </w:rPr>
        <w:fldChar w:fldCharType="end"/>
      </w:r>
      <w:r w:rsidRPr="00A83095">
        <w:t xml:space="preserve"> </w:t>
      </w:r>
      <w:r w:rsidR="00CC7AE8">
        <w:t>Presupuesto de Egresos Subdirección de Limpia</w:t>
      </w:r>
      <w:bookmarkEnd w:id="50"/>
    </w:p>
    <w:p w14:paraId="4D8CD66F" w14:textId="2AF16978" w:rsidR="00CC7AE8" w:rsidRDefault="00CC7AE8" w:rsidP="002344F4">
      <w:pPr>
        <w:spacing w:before="240"/>
        <w:jc w:val="center"/>
      </w:pPr>
      <w:r>
        <w:rPr>
          <w:noProof/>
          <w:lang w:val="en-US"/>
        </w:rPr>
        <w:drawing>
          <wp:inline distT="0" distB="0" distL="0" distR="0" wp14:anchorId="1EF4FF30" wp14:editId="37EE9208">
            <wp:extent cx="5074920" cy="3114675"/>
            <wp:effectExtent l="0" t="0" r="11430" b="9525"/>
            <wp:docPr id="31" name="Gráfico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D7DF314" w14:textId="77777777" w:rsidR="00CC7AE8" w:rsidRDefault="00CC7AE8" w:rsidP="002344F4">
      <w:pPr>
        <w:spacing w:before="240"/>
      </w:pPr>
    </w:p>
    <w:p w14:paraId="4D479786" w14:textId="69CB2DE9" w:rsidR="00CC7AE8" w:rsidRPr="00CC7AE8" w:rsidRDefault="00CC7AE8" w:rsidP="002344F4">
      <w:pPr>
        <w:pStyle w:val="Heading6"/>
      </w:pPr>
      <w:bookmarkStart w:id="51" w:name="_Toc458424132"/>
      <w:r w:rsidRPr="00CC7AE8">
        <w:t xml:space="preserve">Recursos </w:t>
      </w:r>
      <w:r w:rsidR="002344F4" w:rsidRPr="00CC7AE8">
        <w:t xml:space="preserve">Autorizados </w:t>
      </w:r>
      <w:r w:rsidRPr="00CC7AE8">
        <w:t xml:space="preserve">para el </w:t>
      </w:r>
      <w:r w:rsidR="002344F4" w:rsidRPr="00CC7AE8">
        <w:t xml:space="preserve">Proyecto </w:t>
      </w:r>
      <w:r w:rsidRPr="00CC7AE8">
        <w:t xml:space="preserve">de </w:t>
      </w:r>
      <w:r w:rsidR="002344F4">
        <w:t>L</w:t>
      </w:r>
      <w:r w:rsidR="002344F4" w:rsidRPr="00CC7AE8">
        <w:t xml:space="preserve">impia </w:t>
      </w:r>
      <w:r w:rsidRPr="00CC7AE8">
        <w:t xml:space="preserve">por </w:t>
      </w:r>
      <w:r w:rsidR="002344F4">
        <w:t>C</w:t>
      </w:r>
      <w:r w:rsidR="002344F4" w:rsidRPr="00CC7AE8">
        <w:t>apítulo</w:t>
      </w:r>
      <w:r w:rsidR="002344F4">
        <w:t xml:space="preserve"> </w:t>
      </w:r>
      <w:r>
        <w:t xml:space="preserve">de </w:t>
      </w:r>
      <w:r w:rsidR="002344F4">
        <w:t>Gasto</w:t>
      </w:r>
      <w:bookmarkEnd w:id="51"/>
    </w:p>
    <w:p w14:paraId="4E8CDCA0" w14:textId="77777777" w:rsidR="00CC7AE8" w:rsidRPr="00F23226" w:rsidRDefault="00CC7AE8" w:rsidP="002344F4">
      <w:pPr>
        <w:spacing w:before="240"/>
      </w:pPr>
      <w:r w:rsidRPr="00F23226">
        <w:t>Para el registro presupuestal</w:t>
      </w:r>
      <w:r>
        <w:t>,</w:t>
      </w:r>
      <w:r w:rsidRPr="00F23226">
        <w:t xml:space="preserve"> el Municipio de Xalapa ha implementado el cl</w:t>
      </w:r>
      <w:r>
        <w:t>asificador por objeto del gasto</w:t>
      </w:r>
      <w:r w:rsidRPr="00F23226">
        <w:t xml:space="preserve"> emitido por el Consejo Nacional de Armonización Contable mismo que permite una clasificación de las erogaciones, consistente con criterios internacionales y con criterios contables, claro, preciso, integral y útil.</w:t>
      </w:r>
    </w:p>
    <w:p w14:paraId="0CF8C403" w14:textId="77777777" w:rsidR="00CC7AE8" w:rsidRPr="00F23226" w:rsidRDefault="00CC7AE8" w:rsidP="002344F4">
      <w:pPr>
        <w:spacing w:before="240"/>
      </w:pPr>
      <w:r w:rsidRPr="00F23226">
        <w:t>El clasificador tiene como propósito registrar los gastos que se realizan en el proceso presupuestario, sintetiza, ordena y presenta los gastos programados en el presupuesto, de acuerdo con la naturaleza de los bienes, servicios, activos y pasivos financieros.</w:t>
      </w:r>
    </w:p>
    <w:p w14:paraId="3E84716B" w14:textId="5C30E8A3" w:rsidR="009D11CE" w:rsidRDefault="00CC7AE8" w:rsidP="002344F4">
      <w:pPr>
        <w:spacing w:before="240"/>
      </w:pPr>
      <w:r w:rsidRPr="00F23226">
        <w:t xml:space="preserve">A </w:t>
      </w:r>
      <w:r w:rsidR="00DF1360" w:rsidRPr="00F23226">
        <w:t>continuación,</w:t>
      </w:r>
      <w:r w:rsidRPr="00F23226">
        <w:t xml:space="preserve"> se presenta el presupuesto autorizado del 2015 al 2016 por capítulo de gasto por ser el mayor nivel de agregación que identifica el conjunto homogéneo y ordenado de los bienes y servicios requeridos por el municipio.</w:t>
      </w:r>
    </w:p>
    <w:p w14:paraId="5B5992CD" w14:textId="77777777" w:rsidR="009D11CE" w:rsidRDefault="009D11CE">
      <w:pPr>
        <w:jc w:val="left"/>
      </w:pPr>
      <w:r>
        <w:br w:type="page"/>
      </w:r>
    </w:p>
    <w:p w14:paraId="708FEAD5" w14:textId="77777777" w:rsidR="00CC7AE8" w:rsidRPr="00F23226" w:rsidRDefault="00CC7AE8" w:rsidP="002344F4">
      <w:pPr>
        <w:spacing w:before="240"/>
      </w:pPr>
    </w:p>
    <w:p w14:paraId="54F2D66D" w14:textId="477C4241" w:rsidR="00CC7AE8" w:rsidRPr="002344F4" w:rsidRDefault="003F6117" w:rsidP="003F6117">
      <w:pPr>
        <w:pStyle w:val="Tabla"/>
      </w:pPr>
      <w:bookmarkStart w:id="52" w:name="_Toc458424154"/>
      <w:r w:rsidRPr="003F6117">
        <w:t xml:space="preserve">Tabla </w:t>
      </w:r>
      <w:fldSimple w:instr=" STYLEREF 1 \s ">
        <w:r>
          <w:rPr>
            <w:noProof/>
          </w:rPr>
          <w:t>iii</w:t>
        </w:r>
      </w:fldSimple>
      <w:r w:rsidRPr="003F6117">
        <w:t>.</w:t>
      </w:r>
      <w:fldSimple w:instr=" SEQ Tabla_ \* ARABIC \s 1 ">
        <w:r>
          <w:rPr>
            <w:noProof/>
          </w:rPr>
          <w:t>9</w:t>
        </w:r>
      </w:fldSimple>
      <w:r w:rsidRPr="003F6117">
        <w:t xml:space="preserve"> </w:t>
      </w:r>
      <w:r w:rsidR="002344F4" w:rsidRPr="003F6117">
        <w:t xml:space="preserve"> </w:t>
      </w:r>
      <w:r w:rsidR="00CC7AE8" w:rsidRPr="003F6117">
        <w:t xml:space="preserve">Clasificación del </w:t>
      </w:r>
      <w:r w:rsidR="002344F4" w:rsidRPr="003F6117">
        <w:t>Presupuesto Autorizado</w:t>
      </w:r>
      <w:r w:rsidR="002344F4" w:rsidRPr="002344F4">
        <w:t xml:space="preserve"> </w:t>
      </w:r>
      <w:r w:rsidR="00CC7AE8" w:rsidRPr="002344F4">
        <w:t xml:space="preserve">a la </w:t>
      </w:r>
      <w:r w:rsidR="002344F4" w:rsidRPr="002344F4">
        <w:t xml:space="preserve">Subdirección </w:t>
      </w:r>
      <w:r w:rsidR="00CC7AE8" w:rsidRPr="002344F4">
        <w:t xml:space="preserve">de </w:t>
      </w:r>
      <w:r w:rsidR="002344F4" w:rsidRPr="002344F4">
        <w:t xml:space="preserve">Limpia </w:t>
      </w:r>
      <w:r w:rsidR="00CC7AE8" w:rsidRPr="002344F4">
        <w:t xml:space="preserve">por </w:t>
      </w:r>
      <w:r w:rsidR="002344F4" w:rsidRPr="002344F4">
        <w:t>Capítulo</w:t>
      </w:r>
      <w:bookmarkEnd w:id="52"/>
    </w:p>
    <w:p w14:paraId="687CD65D" w14:textId="77777777" w:rsidR="00DF1360" w:rsidRDefault="00DF1360" w:rsidP="002344F4">
      <w:pPr>
        <w:pStyle w:val="NoSpacing"/>
        <w:spacing w:line="276" w:lineRule="auto"/>
      </w:pPr>
    </w:p>
    <w:tbl>
      <w:tblPr>
        <w:tblStyle w:val="PlainTable31"/>
        <w:tblW w:w="9024" w:type="dxa"/>
        <w:tblLook w:val="04A0" w:firstRow="1" w:lastRow="0" w:firstColumn="1" w:lastColumn="0" w:noHBand="0" w:noVBand="1"/>
      </w:tblPr>
      <w:tblGrid>
        <w:gridCol w:w="1260"/>
        <w:gridCol w:w="3130"/>
        <w:gridCol w:w="1660"/>
        <w:gridCol w:w="1620"/>
        <w:gridCol w:w="1354"/>
      </w:tblGrid>
      <w:tr w:rsidR="00CC7AE8" w:rsidRPr="00D57F81" w14:paraId="4D53DEBB" w14:textId="77777777" w:rsidTr="00CC7AE8">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260" w:type="dxa"/>
            <w:noWrap/>
            <w:hideMark/>
          </w:tcPr>
          <w:p w14:paraId="6E59B35B" w14:textId="77777777" w:rsidR="00CC7AE8" w:rsidRPr="00D57F81" w:rsidRDefault="00CC7AE8" w:rsidP="002344F4">
            <w:pPr>
              <w:spacing w:line="276" w:lineRule="auto"/>
              <w:jc w:val="center"/>
              <w:rPr>
                <w:rFonts w:eastAsia="Times New Roman" w:cs="Times New Roman"/>
                <w:b w:val="0"/>
                <w:bCs w:val="0"/>
                <w:lang w:eastAsia="es-MX"/>
              </w:rPr>
            </w:pPr>
            <w:r w:rsidRPr="00D57F81">
              <w:rPr>
                <w:rFonts w:eastAsia="Times New Roman" w:cs="Times New Roman"/>
                <w:b w:val="0"/>
                <w:bCs w:val="0"/>
                <w:lang w:eastAsia="es-MX"/>
              </w:rPr>
              <w:t>CAPÍTULO</w:t>
            </w:r>
          </w:p>
        </w:tc>
        <w:tc>
          <w:tcPr>
            <w:tcW w:w="3130" w:type="dxa"/>
            <w:hideMark/>
          </w:tcPr>
          <w:p w14:paraId="0242A9D1" w14:textId="77777777" w:rsidR="00CC7AE8" w:rsidRPr="00D57F81" w:rsidRDefault="00CC7AE8" w:rsidP="002344F4">
            <w:pPr>
              <w:tabs>
                <w:tab w:val="center" w:pos="1762"/>
                <w:tab w:val="left" w:pos="2748"/>
              </w:tabs>
              <w:spacing w:line="276"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ab/>
              <w:t>CONCEPTO</w:t>
            </w:r>
            <w:r w:rsidRPr="00D57F81">
              <w:rPr>
                <w:rFonts w:eastAsia="Times New Roman" w:cs="Times New Roman"/>
                <w:b w:val="0"/>
                <w:bCs w:val="0"/>
                <w:lang w:eastAsia="es-MX"/>
              </w:rPr>
              <w:tab/>
            </w:r>
          </w:p>
        </w:tc>
        <w:tc>
          <w:tcPr>
            <w:tcW w:w="1660" w:type="dxa"/>
            <w:noWrap/>
            <w:hideMark/>
          </w:tcPr>
          <w:p w14:paraId="527975CA"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2015</w:t>
            </w:r>
          </w:p>
        </w:tc>
        <w:tc>
          <w:tcPr>
            <w:tcW w:w="1620" w:type="dxa"/>
            <w:noWrap/>
            <w:hideMark/>
          </w:tcPr>
          <w:p w14:paraId="18A8AF70"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2016</w:t>
            </w:r>
          </w:p>
        </w:tc>
        <w:tc>
          <w:tcPr>
            <w:tcW w:w="1354" w:type="dxa"/>
            <w:noWrap/>
            <w:hideMark/>
          </w:tcPr>
          <w:p w14:paraId="1A5F1922"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DIFERENCIA</w:t>
            </w:r>
          </w:p>
        </w:tc>
      </w:tr>
      <w:tr w:rsidR="00CC7AE8" w:rsidRPr="00D57F81" w14:paraId="278F38A0"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60" w:type="dxa"/>
            <w:hideMark/>
          </w:tcPr>
          <w:p w14:paraId="25947A4F" w14:textId="77777777" w:rsidR="00CC7AE8" w:rsidRPr="00D57F81" w:rsidRDefault="00CC7AE8" w:rsidP="002344F4">
            <w:pPr>
              <w:spacing w:line="276" w:lineRule="auto"/>
              <w:jc w:val="center"/>
              <w:rPr>
                <w:rFonts w:eastAsia="Times New Roman" w:cs="Times New Roman"/>
                <w:b w:val="0"/>
                <w:bCs w:val="0"/>
                <w:color w:val="000000"/>
                <w:lang w:eastAsia="es-MX"/>
              </w:rPr>
            </w:pPr>
            <w:r w:rsidRPr="00D57F81">
              <w:rPr>
                <w:rFonts w:eastAsia="Times New Roman" w:cs="Times New Roman"/>
                <w:b w:val="0"/>
                <w:bCs w:val="0"/>
                <w:color w:val="000000"/>
                <w:lang w:eastAsia="es-MX"/>
              </w:rPr>
              <w:t>1000</w:t>
            </w:r>
          </w:p>
        </w:tc>
        <w:tc>
          <w:tcPr>
            <w:tcW w:w="3130" w:type="dxa"/>
            <w:hideMark/>
          </w:tcPr>
          <w:p w14:paraId="4C250263" w14:textId="77777777" w:rsidR="00CC7AE8" w:rsidRPr="00D57F81" w:rsidRDefault="00CC7AE8" w:rsidP="002344F4">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Servicios Personales</w:t>
            </w:r>
          </w:p>
        </w:tc>
        <w:tc>
          <w:tcPr>
            <w:tcW w:w="1660" w:type="dxa"/>
            <w:hideMark/>
          </w:tcPr>
          <w:p w14:paraId="42D97A10"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44,866,310 </w:t>
            </w:r>
          </w:p>
        </w:tc>
        <w:tc>
          <w:tcPr>
            <w:tcW w:w="1620" w:type="dxa"/>
            <w:hideMark/>
          </w:tcPr>
          <w:p w14:paraId="2C2C9972"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48,780,914 </w:t>
            </w:r>
          </w:p>
        </w:tc>
        <w:tc>
          <w:tcPr>
            <w:tcW w:w="1354" w:type="dxa"/>
            <w:hideMark/>
          </w:tcPr>
          <w:p w14:paraId="460777E4"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3,914,604 </w:t>
            </w:r>
          </w:p>
        </w:tc>
      </w:tr>
      <w:tr w:rsidR="00CC7AE8" w:rsidRPr="00D57F81" w14:paraId="147B6DB8"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1260" w:type="dxa"/>
            <w:hideMark/>
          </w:tcPr>
          <w:p w14:paraId="3C7C20F3" w14:textId="77777777" w:rsidR="00CC7AE8" w:rsidRPr="00D57F81" w:rsidRDefault="00CC7AE8" w:rsidP="002344F4">
            <w:pPr>
              <w:spacing w:line="276" w:lineRule="auto"/>
              <w:jc w:val="center"/>
              <w:rPr>
                <w:rFonts w:eastAsia="Times New Roman" w:cs="Times New Roman"/>
                <w:b w:val="0"/>
                <w:bCs w:val="0"/>
                <w:color w:val="000000"/>
                <w:lang w:eastAsia="es-MX"/>
              </w:rPr>
            </w:pPr>
            <w:r w:rsidRPr="00D57F81">
              <w:rPr>
                <w:rFonts w:eastAsia="Times New Roman" w:cs="Times New Roman"/>
                <w:b w:val="0"/>
                <w:bCs w:val="0"/>
                <w:color w:val="000000"/>
                <w:lang w:eastAsia="es-MX"/>
              </w:rPr>
              <w:t>2000</w:t>
            </w:r>
          </w:p>
        </w:tc>
        <w:tc>
          <w:tcPr>
            <w:tcW w:w="3130" w:type="dxa"/>
            <w:hideMark/>
          </w:tcPr>
          <w:p w14:paraId="0108E76B" w14:textId="77777777" w:rsidR="00CC7AE8" w:rsidRPr="00D57F81" w:rsidRDefault="00CC7AE8" w:rsidP="002344F4">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Materiales y Suministros</w:t>
            </w:r>
          </w:p>
        </w:tc>
        <w:tc>
          <w:tcPr>
            <w:tcW w:w="1660" w:type="dxa"/>
            <w:hideMark/>
          </w:tcPr>
          <w:p w14:paraId="4DA29EE1"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12,740,591 </w:t>
            </w:r>
          </w:p>
        </w:tc>
        <w:tc>
          <w:tcPr>
            <w:tcW w:w="1620" w:type="dxa"/>
            <w:hideMark/>
          </w:tcPr>
          <w:p w14:paraId="72B6019E"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10,000 </w:t>
            </w:r>
          </w:p>
        </w:tc>
        <w:tc>
          <w:tcPr>
            <w:tcW w:w="1354" w:type="dxa"/>
            <w:hideMark/>
          </w:tcPr>
          <w:p w14:paraId="4B68F492"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FF0000"/>
                <w:lang w:eastAsia="es-MX"/>
              </w:rPr>
              <w:t xml:space="preserve">-12,730,591 </w:t>
            </w:r>
          </w:p>
        </w:tc>
      </w:tr>
      <w:tr w:rsidR="00CC7AE8" w:rsidRPr="00D57F81" w14:paraId="0E776E75"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60" w:type="dxa"/>
            <w:hideMark/>
          </w:tcPr>
          <w:p w14:paraId="5E2CD5CD" w14:textId="77777777" w:rsidR="00CC7AE8" w:rsidRPr="00D57F81" w:rsidRDefault="00CC7AE8" w:rsidP="002344F4">
            <w:pPr>
              <w:spacing w:line="276" w:lineRule="auto"/>
              <w:jc w:val="center"/>
              <w:rPr>
                <w:rFonts w:eastAsia="Times New Roman" w:cs="Times New Roman"/>
                <w:b w:val="0"/>
                <w:bCs w:val="0"/>
                <w:color w:val="000000"/>
                <w:lang w:eastAsia="es-MX"/>
              </w:rPr>
            </w:pPr>
            <w:r w:rsidRPr="00D57F81">
              <w:rPr>
                <w:rFonts w:eastAsia="Times New Roman" w:cs="Times New Roman"/>
                <w:b w:val="0"/>
                <w:bCs w:val="0"/>
                <w:color w:val="000000"/>
                <w:lang w:eastAsia="es-MX"/>
              </w:rPr>
              <w:t>3000</w:t>
            </w:r>
          </w:p>
        </w:tc>
        <w:tc>
          <w:tcPr>
            <w:tcW w:w="3130" w:type="dxa"/>
            <w:hideMark/>
          </w:tcPr>
          <w:p w14:paraId="79130EE2" w14:textId="77777777" w:rsidR="00CC7AE8" w:rsidRPr="00D57F81" w:rsidRDefault="00CC7AE8" w:rsidP="002344F4">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Servicios Generales</w:t>
            </w:r>
          </w:p>
        </w:tc>
        <w:tc>
          <w:tcPr>
            <w:tcW w:w="1660" w:type="dxa"/>
            <w:hideMark/>
          </w:tcPr>
          <w:p w14:paraId="6B2EE624"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23,619,554 </w:t>
            </w:r>
          </w:p>
        </w:tc>
        <w:tc>
          <w:tcPr>
            <w:tcW w:w="1620" w:type="dxa"/>
            <w:hideMark/>
          </w:tcPr>
          <w:p w14:paraId="013FDE9B"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30,000,000 </w:t>
            </w:r>
          </w:p>
        </w:tc>
        <w:tc>
          <w:tcPr>
            <w:tcW w:w="1354" w:type="dxa"/>
            <w:hideMark/>
          </w:tcPr>
          <w:p w14:paraId="0A4B869A"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6,380,446 </w:t>
            </w:r>
          </w:p>
        </w:tc>
      </w:tr>
      <w:tr w:rsidR="00CC7AE8" w:rsidRPr="00D57F81" w14:paraId="68C71FA1" w14:textId="77777777" w:rsidTr="00CC7AE8">
        <w:trPr>
          <w:trHeight w:val="576"/>
        </w:trPr>
        <w:tc>
          <w:tcPr>
            <w:cnfStyle w:val="001000000000" w:firstRow="0" w:lastRow="0" w:firstColumn="1" w:lastColumn="0" w:oddVBand="0" w:evenVBand="0" w:oddHBand="0" w:evenHBand="0" w:firstRowFirstColumn="0" w:firstRowLastColumn="0" w:lastRowFirstColumn="0" w:lastRowLastColumn="0"/>
            <w:tcW w:w="1260" w:type="dxa"/>
            <w:hideMark/>
          </w:tcPr>
          <w:p w14:paraId="16D53970" w14:textId="77777777" w:rsidR="00CC7AE8" w:rsidRPr="00D57F81" w:rsidRDefault="00CC7AE8" w:rsidP="002344F4">
            <w:pPr>
              <w:spacing w:line="276" w:lineRule="auto"/>
              <w:jc w:val="center"/>
              <w:rPr>
                <w:rFonts w:eastAsia="Times New Roman" w:cs="Times New Roman"/>
                <w:b w:val="0"/>
                <w:bCs w:val="0"/>
                <w:color w:val="000000"/>
                <w:lang w:eastAsia="es-MX"/>
              </w:rPr>
            </w:pPr>
            <w:r w:rsidRPr="00D57F81">
              <w:rPr>
                <w:rFonts w:eastAsia="Times New Roman" w:cs="Times New Roman"/>
                <w:b w:val="0"/>
                <w:bCs w:val="0"/>
                <w:color w:val="000000"/>
                <w:lang w:eastAsia="es-MX"/>
              </w:rPr>
              <w:t>5000</w:t>
            </w:r>
          </w:p>
        </w:tc>
        <w:tc>
          <w:tcPr>
            <w:tcW w:w="3130" w:type="dxa"/>
            <w:hideMark/>
          </w:tcPr>
          <w:p w14:paraId="0D093EFE" w14:textId="77777777" w:rsidR="00CC7AE8" w:rsidRPr="00D57F81" w:rsidRDefault="00CC7AE8" w:rsidP="002344F4">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Bienes Muebles, Inmuebles e Intangibles</w:t>
            </w:r>
          </w:p>
        </w:tc>
        <w:tc>
          <w:tcPr>
            <w:tcW w:w="1660" w:type="dxa"/>
            <w:hideMark/>
          </w:tcPr>
          <w:p w14:paraId="36C24212"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0 </w:t>
            </w:r>
          </w:p>
        </w:tc>
        <w:tc>
          <w:tcPr>
            <w:tcW w:w="1620" w:type="dxa"/>
            <w:hideMark/>
          </w:tcPr>
          <w:p w14:paraId="556D79AD"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2,050,000 </w:t>
            </w:r>
          </w:p>
        </w:tc>
        <w:tc>
          <w:tcPr>
            <w:tcW w:w="1354" w:type="dxa"/>
            <w:hideMark/>
          </w:tcPr>
          <w:p w14:paraId="63E1CECB"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2,050,000 </w:t>
            </w:r>
          </w:p>
        </w:tc>
      </w:tr>
      <w:tr w:rsidR="00CC7AE8" w:rsidRPr="00D57F81" w14:paraId="00FD223D"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A15542E"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 </w:t>
            </w:r>
          </w:p>
        </w:tc>
        <w:tc>
          <w:tcPr>
            <w:tcW w:w="3130" w:type="dxa"/>
            <w:hideMark/>
          </w:tcPr>
          <w:p w14:paraId="5F4B49BE" w14:textId="77777777" w:rsidR="00CC7AE8" w:rsidRPr="00D57F81" w:rsidRDefault="00CC7AE8"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TOTALES</w:t>
            </w:r>
          </w:p>
        </w:tc>
        <w:tc>
          <w:tcPr>
            <w:tcW w:w="1660" w:type="dxa"/>
            <w:noWrap/>
            <w:hideMark/>
          </w:tcPr>
          <w:p w14:paraId="6658E07A"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81,226,454 </w:t>
            </w:r>
          </w:p>
        </w:tc>
        <w:tc>
          <w:tcPr>
            <w:tcW w:w="1620" w:type="dxa"/>
            <w:noWrap/>
            <w:hideMark/>
          </w:tcPr>
          <w:p w14:paraId="7AA89C15"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80,840,914 </w:t>
            </w:r>
          </w:p>
        </w:tc>
        <w:tc>
          <w:tcPr>
            <w:tcW w:w="1354" w:type="dxa"/>
            <w:noWrap/>
            <w:hideMark/>
          </w:tcPr>
          <w:p w14:paraId="3178C3D2"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FF0000"/>
                <w:lang w:eastAsia="es-MX"/>
              </w:rPr>
              <w:t xml:space="preserve">-385,540 </w:t>
            </w:r>
          </w:p>
        </w:tc>
      </w:tr>
    </w:tbl>
    <w:p w14:paraId="374826D8" w14:textId="77777777" w:rsidR="00CC7AE8" w:rsidRDefault="00CC7AE8" w:rsidP="002344F4">
      <w:pPr>
        <w:spacing w:before="240"/>
      </w:pPr>
      <w:r>
        <w:t xml:space="preserve">Para el ejercicio fiscal 2016 el presupuesto de egresos Autorizado a la Subdirección de limpia, se presenta un ligero decremento de 0.47% con relación a 2015 que aunado al proceso inflacionario y el alza de precios de los bienes y servicios, la disminución es mayor. </w:t>
      </w:r>
    </w:p>
    <w:p w14:paraId="371AFFCE" w14:textId="77777777" w:rsidR="00CC7AE8" w:rsidRPr="00826475" w:rsidRDefault="00CC7AE8" w:rsidP="002344F4">
      <w:pPr>
        <w:spacing w:before="240"/>
        <w:rPr>
          <w:b/>
        </w:rPr>
      </w:pPr>
      <w:r w:rsidRPr="00826475">
        <w:rPr>
          <w:b/>
        </w:rPr>
        <w:t>Recursos para pago de Nómina, otras prestaciones y seguridad social.</w:t>
      </w:r>
    </w:p>
    <w:p w14:paraId="21D44772" w14:textId="5945848C" w:rsidR="00CC7AE8" w:rsidRDefault="00DF1360" w:rsidP="002344F4">
      <w:pPr>
        <w:spacing w:before="240"/>
      </w:pPr>
      <w:r>
        <w:t>E</w:t>
      </w:r>
      <w:r w:rsidR="00CC7AE8">
        <w:t xml:space="preserve">l capítulo de gasto que demanda más recursos es el referente a Servicios Personales (1000), estos recursos son presupuestos para el pago de sueldos y salarios, sueldo de eventuales, quinquenios, primas dominical y vacacional, aguinaldos, tiempo extraordinario, ayuda para pasajes, apoyo para despensa y el pago de la seguridad social. La plantilla de personal contratada para la </w:t>
      </w:r>
      <w:r w:rsidR="00CC7AE8" w:rsidRPr="00DF1360">
        <w:t>recolección, traslado, tratamiento y disposición final de residuos demanda más del 60% del presupuesto autorizado a la Subdirección de Limpia, este recurso asciende a 48.78 millones de pesos para 2016.</w:t>
      </w:r>
    </w:p>
    <w:p w14:paraId="260E923B" w14:textId="3E4ED8BA" w:rsidR="00CC7AE8" w:rsidRDefault="00DF1360" w:rsidP="003F6117">
      <w:pPr>
        <w:pStyle w:val="Figura"/>
      </w:pPr>
      <w:bookmarkStart w:id="53" w:name="_Toc458424219"/>
      <w:r w:rsidRPr="002344F4">
        <w:rPr>
          <w:rStyle w:val="FiguraCar"/>
          <w:noProof/>
          <w:lang w:val="en-US"/>
        </w:rPr>
        <w:drawing>
          <wp:anchor distT="0" distB="0" distL="114300" distR="114300" simplePos="0" relativeHeight="251661312" behindDoc="1" locked="0" layoutInCell="1" allowOverlap="1" wp14:anchorId="27CEC8AF" wp14:editId="12B752A0">
            <wp:simplePos x="0" y="0"/>
            <wp:positionH relativeFrom="margin">
              <wp:posOffset>310515</wp:posOffset>
            </wp:positionH>
            <wp:positionV relativeFrom="paragraph">
              <wp:posOffset>411480</wp:posOffset>
            </wp:positionV>
            <wp:extent cx="4977765" cy="3028950"/>
            <wp:effectExtent l="0" t="0" r="13335" b="19050"/>
            <wp:wrapTight wrapText="bothSides">
              <wp:wrapPolygon edited="0">
                <wp:start x="0" y="0"/>
                <wp:lineTo x="0" y="21600"/>
                <wp:lineTo x="21575" y="21600"/>
                <wp:lineTo x="21575" y="0"/>
                <wp:lineTo x="0" y="0"/>
              </wp:wrapPolygon>
            </wp:wrapTight>
            <wp:docPr id="289" name="Gráfico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margin">
              <wp14:pctWidth>0</wp14:pctWidth>
            </wp14:sizeRelH>
            <wp14:sizeRelV relativeFrom="margin">
              <wp14:pctHeight>0</wp14:pctHeight>
            </wp14:sizeRelV>
          </wp:anchor>
        </w:drawing>
      </w:r>
      <w:r w:rsidR="003F6117" w:rsidRPr="003F6117">
        <w:t xml:space="preserve"> </w:t>
      </w:r>
      <w:r w:rsidR="003F6117" w:rsidRPr="007318DD">
        <w:t xml:space="preserve">Figura </w:t>
      </w:r>
      <w:r w:rsidR="003F6117">
        <w:fldChar w:fldCharType="begin"/>
      </w:r>
      <w:r w:rsidR="003F6117" w:rsidRPr="007318DD">
        <w:instrText xml:space="preserve"> STYLEREF 1 \s </w:instrText>
      </w:r>
      <w:r w:rsidR="003F6117">
        <w:fldChar w:fldCharType="separate"/>
      </w:r>
      <w:r w:rsidR="003F6117">
        <w:rPr>
          <w:noProof/>
        </w:rPr>
        <w:t>iii</w:t>
      </w:r>
      <w:r w:rsidR="003F6117">
        <w:rPr>
          <w:noProof/>
        </w:rPr>
        <w:fldChar w:fldCharType="end"/>
      </w:r>
      <w:r w:rsidR="003F6117" w:rsidRPr="007318DD">
        <w:t>.</w:t>
      </w:r>
      <w:r w:rsidR="003F6117">
        <w:fldChar w:fldCharType="begin"/>
      </w:r>
      <w:r w:rsidR="003F6117" w:rsidRPr="007318DD">
        <w:instrText xml:space="preserve"> SEQ Figura_ \* ARABIC \s 1 </w:instrText>
      </w:r>
      <w:r w:rsidR="003F6117">
        <w:fldChar w:fldCharType="separate"/>
      </w:r>
      <w:r w:rsidR="003F6117">
        <w:rPr>
          <w:noProof/>
        </w:rPr>
        <w:t>14</w:t>
      </w:r>
      <w:r w:rsidR="003F6117">
        <w:rPr>
          <w:noProof/>
        </w:rPr>
        <w:fldChar w:fldCharType="end"/>
      </w:r>
      <w:r w:rsidR="003F6117" w:rsidRPr="00A83095">
        <w:t xml:space="preserve"> </w:t>
      </w:r>
      <w:r w:rsidR="00CC7AE8" w:rsidRPr="002344F4">
        <w:rPr>
          <w:rStyle w:val="FiguraCar"/>
        </w:rPr>
        <w:t xml:space="preserve">Distribución del </w:t>
      </w:r>
      <w:r w:rsidR="002344F4" w:rsidRPr="002344F4">
        <w:rPr>
          <w:rStyle w:val="FiguraCar"/>
        </w:rPr>
        <w:t xml:space="preserve">Presupuesto </w:t>
      </w:r>
      <w:r w:rsidR="00CC7AE8" w:rsidRPr="002344F4">
        <w:rPr>
          <w:rStyle w:val="FiguraCar"/>
        </w:rPr>
        <w:t>2016</w:t>
      </w:r>
      <w:r w:rsidRPr="002344F4">
        <w:rPr>
          <w:rStyle w:val="FiguraCar"/>
        </w:rPr>
        <w:t xml:space="preserve"> para </w:t>
      </w:r>
      <w:r w:rsidR="002344F4" w:rsidRPr="002344F4">
        <w:rPr>
          <w:rStyle w:val="FiguraCar"/>
        </w:rPr>
        <w:t>Limpia</w:t>
      </w:r>
      <w:bookmarkEnd w:id="53"/>
    </w:p>
    <w:p w14:paraId="0C600B1E" w14:textId="77777777" w:rsidR="00CC7AE8" w:rsidRPr="00826475" w:rsidRDefault="00CC7AE8" w:rsidP="002344F4">
      <w:pPr>
        <w:spacing w:before="240"/>
        <w:rPr>
          <w:b/>
        </w:rPr>
      </w:pPr>
      <w:r w:rsidRPr="00826475">
        <w:rPr>
          <w:b/>
        </w:rPr>
        <w:t>Recursos para pago</w:t>
      </w:r>
      <w:r>
        <w:rPr>
          <w:b/>
        </w:rPr>
        <w:t xml:space="preserve"> de</w:t>
      </w:r>
      <w:r w:rsidRPr="00826475">
        <w:rPr>
          <w:b/>
        </w:rPr>
        <w:t xml:space="preserve"> </w:t>
      </w:r>
      <w:r>
        <w:rPr>
          <w:b/>
        </w:rPr>
        <w:t>materiales y suministros</w:t>
      </w:r>
      <w:r w:rsidRPr="00826475">
        <w:rPr>
          <w:b/>
        </w:rPr>
        <w:t>.</w:t>
      </w:r>
    </w:p>
    <w:p w14:paraId="5B972ADB" w14:textId="77777777" w:rsidR="00CC7AE8" w:rsidRDefault="00CC7AE8" w:rsidP="002344F4">
      <w:pPr>
        <w:spacing w:before="240"/>
      </w:pPr>
      <w:r>
        <w:t xml:space="preserve">Dentro del capítulo 2000 es importante resaltar prácticamente se queda sin recurso para erogar en adquisiciones de materiales y suministros, fueron considerados solamente recursos para otros productos químicos por un importe de $ 10,000.00, con una disminución cercana a los 13 millones de pesos.  </w:t>
      </w:r>
    </w:p>
    <w:p w14:paraId="5153ECCC" w14:textId="2754933F" w:rsidR="00CC7AE8" w:rsidRDefault="00CC7AE8" w:rsidP="002344F4">
      <w:pPr>
        <w:spacing w:before="240"/>
      </w:pPr>
      <w:r>
        <w:t>Los recursos autorizados para la adquisición de materiales y suministros durante los ejercicios fiscales 2015 y 2016 se componen de las siguientes cifras.</w:t>
      </w:r>
    </w:p>
    <w:p w14:paraId="0AF24A88" w14:textId="77777777" w:rsidR="009D11CE" w:rsidRDefault="009D11CE" w:rsidP="002344F4">
      <w:pPr>
        <w:spacing w:before="240"/>
      </w:pPr>
    </w:p>
    <w:p w14:paraId="591630D9" w14:textId="1D9C8D28" w:rsidR="00DF1360" w:rsidRDefault="003F6117" w:rsidP="003F6117">
      <w:pPr>
        <w:pStyle w:val="Tabla"/>
      </w:pPr>
      <w:bookmarkStart w:id="54" w:name="_Toc458424155"/>
      <w:r w:rsidRPr="00F841C6">
        <w:t xml:space="preserve">Tabla </w:t>
      </w:r>
      <w:fldSimple w:instr=" STYLEREF 1 \s ">
        <w:r>
          <w:rPr>
            <w:noProof/>
          </w:rPr>
          <w:t>iii</w:t>
        </w:r>
      </w:fldSimple>
      <w:r>
        <w:t>.</w:t>
      </w:r>
      <w:fldSimple w:instr=" SEQ Tabla_ \* ARABIC \s 1 ">
        <w:r>
          <w:rPr>
            <w:noProof/>
          </w:rPr>
          <w:t>10</w:t>
        </w:r>
      </w:fldSimple>
      <w:r w:rsidRPr="00F841C6">
        <w:t xml:space="preserve"> </w:t>
      </w:r>
      <w:r w:rsidR="00DF1360">
        <w:t xml:space="preserve">Presupuesto </w:t>
      </w:r>
      <w:r w:rsidR="0088316D">
        <w:t xml:space="preserve">Autorizado </w:t>
      </w:r>
      <w:r w:rsidR="00DF1360">
        <w:t xml:space="preserve">a la </w:t>
      </w:r>
      <w:r w:rsidR="0088316D">
        <w:t xml:space="preserve">Subdirección </w:t>
      </w:r>
      <w:r w:rsidR="00DF1360">
        <w:t xml:space="preserve">de </w:t>
      </w:r>
      <w:r w:rsidR="0088316D">
        <w:t xml:space="preserve">Limpia </w:t>
      </w:r>
      <w:r w:rsidR="00DF1360">
        <w:t xml:space="preserve">en el </w:t>
      </w:r>
      <w:r w:rsidR="0088316D">
        <w:t xml:space="preserve">Capítulo </w:t>
      </w:r>
      <w:r w:rsidR="00DF1360">
        <w:t>2000</w:t>
      </w:r>
      <w:bookmarkEnd w:id="54"/>
    </w:p>
    <w:p w14:paraId="21900ACB" w14:textId="77777777" w:rsidR="00DF1360" w:rsidRDefault="00DF1360" w:rsidP="002344F4">
      <w:pPr>
        <w:pStyle w:val="NoSpacing"/>
        <w:spacing w:line="276" w:lineRule="auto"/>
        <w:jc w:val="center"/>
      </w:pPr>
    </w:p>
    <w:tbl>
      <w:tblPr>
        <w:tblStyle w:val="PlainTable31"/>
        <w:tblW w:w="9024" w:type="dxa"/>
        <w:tblLook w:val="04A0" w:firstRow="1" w:lastRow="0" w:firstColumn="1" w:lastColumn="0" w:noHBand="0" w:noVBand="1"/>
      </w:tblPr>
      <w:tblGrid>
        <w:gridCol w:w="1260"/>
        <w:gridCol w:w="3130"/>
        <w:gridCol w:w="1660"/>
        <w:gridCol w:w="1620"/>
        <w:gridCol w:w="1354"/>
      </w:tblGrid>
      <w:tr w:rsidR="00CC7AE8" w:rsidRPr="00D57F81" w14:paraId="134015F9" w14:textId="77777777" w:rsidTr="00CC7AE8">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260" w:type="dxa"/>
            <w:noWrap/>
            <w:hideMark/>
          </w:tcPr>
          <w:p w14:paraId="1BB034C4" w14:textId="77777777" w:rsidR="00CC7AE8" w:rsidRPr="00D57F81" w:rsidRDefault="00CC7AE8" w:rsidP="002344F4">
            <w:pPr>
              <w:spacing w:line="276" w:lineRule="auto"/>
              <w:jc w:val="center"/>
              <w:rPr>
                <w:rFonts w:eastAsia="Times New Roman" w:cs="Times New Roman"/>
                <w:b w:val="0"/>
                <w:bCs w:val="0"/>
                <w:lang w:eastAsia="es-MX"/>
              </w:rPr>
            </w:pPr>
            <w:r w:rsidRPr="00D57F81">
              <w:rPr>
                <w:rFonts w:eastAsia="Times New Roman" w:cs="Times New Roman"/>
                <w:b w:val="0"/>
                <w:bCs w:val="0"/>
                <w:lang w:eastAsia="es-MX"/>
              </w:rPr>
              <w:t>CAPÍTULO</w:t>
            </w:r>
          </w:p>
        </w:tc>
        <w:tc>
          <w:tcPr>
            <w:tcW w:w="3130" w:type="dxa"/>
            <w:hideMark/>
          </w:tcPr>
          <w:p w14:paraId="51E4F0D5" w14:textId="77777777" w:rsidR="00CC7AE8" w:rsidRPr="00D57F81" w:rsidRDefault="00CC7AE8" w:rsidP="002344F4">
            <w:pPr>
              <w:tabs>
                <w:tab w:val="center" w:pos="1762"/>
                <w:tab w:val="left" w:pos="2748"/>
              </w:tabs>
              <w:spacing w:line="276"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ab/>
              <w:t>CONCEPTO</w:t>
            </w:r>
            <w:r w:rsidRPr="00D57F81">
              <w:rPr>
                <w:rFonts w:eastAsia="Times New Roman" w:cs="Times New Roman"/>
                <w:b w:val="0"/>
                <w:bCs w:val="0"/>
                <w:lang w:eastAsia="es-MX"/>
              </w:rPr>
              <w:tab/>
            </w:r>
          </w:p>
        </w:tc>
        <w:tc>
          <w:tcPr>
            <w:tcW w:w="1660" w:type="dxa"/>
            <w:noWrap/>
            <w:hideMark/>
          </w:tcPr>
          <w:p w14:paraId="56F80CF8"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2015</w:t>
            </w:r>
          </w:p>
        </w:tc>
        <w:tc>
          <w:tcPr>
            <w:tcW w:w="1620" w:type="dxa"/>
            <w:noWrap/>
            <w:hideMark/>
          </w:tcPr>
          <w:p w14:paraId="05166E06"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2016</w:t>
            </w:r>
          </w:p>
        </w:tc>
        <w:tc>
          <w:tcPr>
            <w:tcW w:w="1354" w:type="dxa"/>
            <w:noWrap/>
            <w:hideMark/>
          </w:tcPr>
          <w:p w14:paraId="48878D2F"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lang w:eastAsia="es-MX"/>
              </w:rPr>
            </w:pPr>
            <w:r w:rsidRPr="00D57F81">
              <w:rPr>
                <w:rFonts w:eastAsia="Times New Roman" w:cs="Times New Roman"/>
                <w:b w:val="0"/>
                <w:bCs w:val="0"/>
                <w:lang w:eastAsia="es-MX"/>
              </w:rPr>
              <w:t>DIFERENCIA</w:t>
            </w:r>
          </w:p>
        </w:tc>
      </w:tr>
      <w:tr w:rsidR="00CC7AE8" w:rsidRPr="00D57F81" w14:paraId="315E83BA"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260" w:type="dxa"/>
            <w:hideMark/>
          </w:tcPr>
          <w:p w14:paraId="1C97B964" w14:textId="77777777" w:rsidR="00CC7AE8" w:rsidRPr="00D57F81" w:rsidRDefault="00CC7AE8" w:rsidP="002344F4">
            <w:pPr>
              <w:spacing w:line="276" w:lineRule="auto"/>
              <w:jc w:val="center"/>
              <w:rPr>
                <w:rFonts w:eastAsia="Times New Roman" w:cs="Times New Roman"/>
                <w:b w:val="0"/>
                <w:bCs w:val="0"/>
                <w:color w:val="000000"/>
                <w:lang w:eastAsia="es-MX"/>
              </w:rPr>
            </w:pPr>
            <w:r w:rsidRPr="00D57F81">
              <w:rPr>
                <w:rFonts w:eastAsia="Times New Roman" w:cs="Times New Roman"/>
                <w:b w:val="0"/>
                <w:bCs w:val="0"/>
                <w:color w:val="000000"/>
                <w:lang w:eastAsia="es-MX"/>
              </w:rPr>
              <w:t>2000</w:t>
            </w:r>
          </w:p>
        </w:tc>
        <w:tc>
          <w:tcPr>
            <w:tcW w:w="3130" w:type="dxa"/>
            <w:hideMark/>
          </w:tcPr>
          <w:p w14:paraId="03AFF332" w14:textId="77777777" w:rsidR="00CC7AE8" w:rsidRPr="00D57F81" w:rsidRDefault="00CC7AE8" w:rsidP="002344F4">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Materiales y Suministros</w:t>
            </w:r>
          </w:p>
        </w:tc>
        <w:tc>
          <w:tcPr>
            <w:tcW w:w="1660" w:type="dxa"/>
            <w:hideMark/>
          </w:tcPr>
          <w:p w14:paraId="10116BAE"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12,740,591 </w:t>
            </w:r>
          </w:p>
        </w:tc>
        <w:tc>
          <w:tcPr>
            <w:tcW w:w="1620" w:type="dxa"/>
            <w:hideMark/>
          </w:tcPr>
          <w:p w14:paraId="075CB3A1"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10,000 </w:t>
            </w:r>
          </w:p>
        </w:tc>
        <w:tc>
          <w:tcPr>
            <w:tcW w:w="1354" w:type="dxa"/>
            <w:hideMark/>
          </w:tcPr>
          <w:p w14:paraId="0A63CA8F"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FF0000"/>
                <w:lang w:eastAsia="es-MX"/>
              </w:rPr>
              <w:t xml:space="preserve">-12,730,591 </w:t>
            </w:r>
          </w:p>
        </w:tc>
      </w:tr>
    </w:tbl>
    <w:p w14:paraId="1A996CDE" w14:textId="77777777" w:rsidR="009D11CE" w:rsidRDefault="009D11CE" w:rsidP="002344F4">
      <w:pPr>
        <w:spacing w:before="240"/>
      </w:pPr>
    </w:p>
    <w:p w14:paraId="1FBB358B" w14:textId="77777777" w:rsidR="00CC7AE8" w:rsidRDefault="00CC7AE8" w:rsidP="002344F4">
      <w:pPr>
        <w:spacing w:before="240"/>
      </w:pPr>
      <w:r>
        <w:t>Los recursos autorizados hasta 2015 para el capítulo 2000 fueron presupuestados y autorizados principalmente a combustible y lubricantes, refacciones y accesorios para el equipo de transporte,   neumáticos y cámaras para el equipo y maquinaria utilizada en las labores de limpieza del municipio y en menor cuantía los recursos para materiales de oficina, material de limpieza, material construcción y alimentación de personas y se confirma para 2016 solamente $ 10,000.00 para la compra de sustancias químicas.</w:t>
      </w:r>
    </w:p>
    <w:p w14:paraId="6C01D329" w14:textId="77777777" w:rsidR="00CC7AE8" w:rsidRDefault="00CC7AE8" w:rsidP="002344F4">
      <w:pPr>
        <w:spacing w:before="240"/>
      </w:pPr>
      <w:r>
        <w:t>Derivado de lo antes expuesto cabe realizar las siguientes interrogantes al ejercicio 2016, ¿Por qué se disminuyó este rubro? ¿Los recursos quedaron asignados a otras unidades responsables? ¿Cómo están haciendo frente a los gastos de combustible, adquisición de refacciones y neumáticos para transporte necesario para la recolección y traslado de los residuos?</w:t>
      </w:r>
    </w:p>
    <w:p w14:paraId="1D0EB88B" w14:textId="4C21A103" w:rsidR="009D11CE" w:rsidRDefault="00CC7AE8" w:rsidP="002344F4">
      <w:pPr>
        <w:spacing w:before="240"/>
      </w:pPr>
      <w:r>
        <w:t>En el siguiente esquema se detallan la lista de partidas autorizadas para la subdirección de limpia que corresponden al capítulo 2000 (Materiales y Suministros).</w:t>
      </w:r>
    </w:p>
    <w:p w14:paraId="412ACB94" w14:textId="77777777" w:rsidR="009D11CE" w:rsidRDefault="009D11CE">
      <w:pPr>
        <w:jc w:val="left"/>
      </w:pPr>
      <w:r>
        <w:br w:type="page"/>
      </w:r>
    </w:p>
    <w:p w14:paraId="18098355" w14:textId="597236C9" w:rsidR="00DF1360" w:rsidRPr="003F6117" w:rsidRDefault="003F6117" w:rsidP="003F6117">
      <w:pPr>
        <w:pStyle w:val="Tabla"/>
      </w:pPr>
      <w:bookmarkStart w:id="55" w:name="_Toc458424156"/>
      <w:r w:rsidRPr="003F6117">
        <w:t xml:space="preserve">Tabla </w:t>
      </w:r>
      <w:fldSimple w:instr=" STYLEREF 1 \s ">
        <w:r>
          <w:rPr>
            <w:noProof/>
          </w:rPr>
          <w:t>iii</w:t>
        </w:r>
      </w:fldSimple>
      <w:r w:rsidRPr="003F6117">
        <w:t>.</w:t>
      </w:r>
      <w:fldSimple w:instr=" SEQ Tabla_ \* ARABIC \s 1 ">
        <w:r>
          <w:rPr>
            <w:noProof/>
          </w:rPr>
          <w:t>11</w:t>
        </w:r>
      </w:fldSimple>
      <w:r w:rsidRPr="003F6117">
        <w:t xml:space="preserve"> </w:t>
      </w:r>
      <w:r w:rsidR="00DF1360" w:rsidRPr="003F6117">
        <w:t xml:space="preserve"> Partidas de </w:t>
      </w:r>
      <w:r w:rsidR="0088316D" w:rsidRPr="003F6117">
        <w:t xml:space="preserve">Gasto Autorizadas </w:t>
      </w:r>
      <w:r w:rsidR="00DF1360" w:rsidRPr="003F6117">
        <w:t xml:space="preserve">en el </w:t>
      </w:r>
      <w:r w:rsidR="0088316D" w:rsidRPr="003F6117">
        <w:t xml:space="preserve">Capítulo </w:t>
      </w:r>
      <w:r w:rsidR="00DF1360" w:rsidRPr="003F6117">
        <w:t>2000</w:t>
      </w:r>
      <w:bookmarkEnd w:id="55"/>
    </w:p>
    <w:tbl>
      <w:tblPr>
        <w:tblStyle w:val="PlainTable31"/>
        <w:tblW w:w="8849" w:type="dxa"/>
        <w:tblInd w:w="5" w:type="dxa"/>
        <w:tblLook w:val="04A0" w:firstRow="1" w:lastRow="0" w:firstColumn="1" w:lastColumn="0" w:noHBand="0" w:noVBand="1"/>
      </w:tblPr>
      <w:tblGrid>
        <w:gridCol w:w="5949"/>
        <w:gridCol w:w="1580"/>
        <w:gridCol w:w="1320"/>
      </w:tblGrid>
      <w:tr w:rsidR="00CC7AE8" w:rsidRPr="000423F4" w14:paraId="79C40B34" w14:textId="77777777" w:rsidTr="00CC7AE8">
        <w:trPr>
          <w:cnfStyle w:val="100000000000" w:firstRow="1" w:lastRow="0" w:firstColumn="0" w:lastColumn="0" w:oddVBand="0" w:evenVBand="0" w:oddHBand="0" w:evenHBand="0" w:firstRowFirstColumn="0" w:firstRowLastColumn="0" w:lastRowFirstColumn="0" w:lastRowLastColumn="0"/>
          <w:trHeight w:val="420"/>
        </w:trPr>
        <w:tc>
          <w:tcPr>
            <w:cnfStyle w:val="001000000100" w:firstRow="0" w:lastRow="0" w:firstColumn="1" w:lastColumn="0" w:oddVBand="0" w:evenVBand="0" w:oddHBand="0" w:evenHBand="0" w:firstRowFirstColumn="1" w:firstRowLastColumn="0" w:lastRowFirstColumn="0" w:lastRowLastColumn="0"/>
            <w:tcW w:w="5949" w:type="dxa"/>
            <w:hideMark/>
          </w:tcPr>
          <w:p w14:paraId="58CA6EA8" w14:textId="77777777" w:rsidR="00CC7AE8" w:rsidRPr="000423F4" w:rsidRDefault="00CC7AE8" w:rsidP="002344F4">
            <w:pPr>
              <w:spacing w:line="276" w:lineRule="auto"/>
              <w:jc w:val="center"/>
              <w:rPr>
                <w:rFonts w:eastAsia="Times New Roman" w:cs="Times New Roman"/>
                <w:b w:val="0"/>
                <w:lang w:eastAsia="es-MX"/>
              </w:rPr>
            </w:pPr>
            <w:r w:rsidRPr="000423F4">
              <w:rPr>
                <w:rFonts w:eastAsia="Times New Roman" w:cs="Times New Roman"/>
                <w:b w:val="0"/>
                <w:lang w:eastAsia="es-MX"/>
              </w:rPr>
              <w:t>PARTIDA</w:t>
            </w:r>
          </w:p>
        </w:tc>
        <w:tc>
          <w:tcPr>
            <w:tcW w:w="1580" w:type="dxa"/>
            <w:noWrap/>
            <w:hideMark/>
          </w:tcPr>
          <w:p w14:paraId="69040BC7" w14:textId="77777777" w:rsidR="00CC7AE8" w:rsidRPr="000423F4"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lang w:eastAsia="es-MX"/>
              </w:rPr>
            </w:pPr>
            <w:r w:rsidRPr="000423F4">
              <w:rPr>
                <w:rFonts w:eastAsia="Times New Roman" w:cs="Times New Roman"/>
                <w:b w:val="0"/>
                <w:lang w:eastAsia="es-MX"/>
              </w:rPr>
              <w:t>2015</w:t>
            </w:r>
          </w:p>
        </w:tc>
        <w:tc>
          <w:tcPr>
            <w:tcW w:w="1320" w:type="dxa"/>
            <w:noWrap/>
            <w:hideMark/>
          </w:tcPr>
          <w:p w14:paraId="5B44CEF2" w14:textId="77777777" w:rsidR="00CC7AE8" w:rsidRPr="000423F4"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lang w:eastAsia="es-MX"/>
              </w:rPr>
            </w:pPr>
            <w:r w:rsidRPr="000423F4">
              <w:rPr>
                <w:rFonts w:eastAsia="Times New Roman" w:cs="Times New Roman"/>
                <w:b w:val="0"/>
                <w:lang w:eastAsia="es-MX"/>
              </w:rPr>
              <w:t>2016</w:t>
            </w:r>
          </w:p>
        </w:tc>
      </w:tr>
      <w:tr w:rsidR="00CC7AE8" w:rsidRPr="000423F4" w14:paraId="59F19285"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70EEBC4E"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Materiales y Útiles de Oficina</w:t>
            </w:r>
          </w:p>
        </w:tc>
        <w:tc>
          <w:tcPr>
            <w:tcW w:w="1580" w:type="dxa"/>
            <w:noWrap/>
            <w:hideMark/>
          </w:tcPr>
          <w:p w14:paraId="11BAE444"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17,943 </w:t>
            </w:r>
          </w:p>
        </w:tc>
        <w:tc>
          <w:tcPr>
            <w:tcW w:w="1320" w:type="dxa"/>
            <w:noWrap/>
            <w:hideMark/>
          </w:tcPr>
          <w:p w14:paraId="49D3B5C8"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021AE297"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238EE27E"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Materiales y Útiles para el Procesamiento en Equipos y Bienes Informáticos</w:t>
            </w:r>
          </w:p>
        </w:tc>
        <w:tc>
          <w:tcPr>
            <w:tcW w:w="1580" w:type="dxa"/>
            <w:noWrap/>
            <w:hideMark/>
          </w:tcPr>
          <w:p w14:paraId="3B93BE03"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3,976 </w:t>
            </w:r>
          </w:p>
        </w:tc>
        <w:tc>
          <w:tcPr>
            <w:tcW w:w="1320" w:type="dxa"/>
            <w:noWrap/>
            <w:hideMark/>
          </w:tcPr>
          <w:p w14:paraId="2DED4272"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424D7C39"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5C735FCB"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 de Limpieza</w:t>
            </w:r>
          </w:p>
        </w:tc>
        <w:tc>
          <w:tcPr>
            <w:tcW w:w="1580" w:type="dxa"/>
            <w:noWrap/>
            <w:hideMark/>
          </w:tcPr>
          <w:p w14:paraId="512EDDA4"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23,251 </w:t>
            </w:r>
          </w:p>
        </w:tc>
        <w:tc>
          <w:tcPr>
            <w:tcW w:w="1320" w:type="dxa"/>
            <w:noWrap/>
            <w:hideMark/>
          </w:tcPr>
          <w:p w14:paraId="0DF9C6D4"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46B5A693"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31A35BF1"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Productos Alimenticios para el Personal Derivado de Actividades Extraordinarias</w:t>
            </w:r>
          </w:p>
        </w:tc>
        <w:tc>
          <w:tcPr>
            <w:tcW w:w="1580" w:type="dxa"/>
            <w:noWrap/>
            <w:hideMark/>
          </w:tcPr>
          <w:p w14:paraId="630B0018"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19,451 </w:t>
            </w:r>
          </w:p>
        </w:tc>
        <w:tc>
          <w:tcPr>
            <w:tcW w:w="1320" w:type="dxa"/>
            <w:noWrap/>
            <w:hideMark/>
          </w:tcPr>
          <w:p w14:paraId="380F86DD"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6C3CDB09"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41C42A85"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Cemento y Productos de Concreto</w:t>
            </w:r>
          </w:p>
        </w:tc>
        <w:tc>
          <w:tcPr>
            <w:tcW w:w="1580" w:type="dxa"/>
            <w:noWrap/>
            <w:hideMark/>
          </w:tcPr>
          <w:p w14:paraId="1DA01758"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75 </w:t>
            </w:r>
          </w:p>
        </w:tc>
        <w:tc>
          <w:tcPr>
            <w:tcW w:w="1320" w:type="dxa"/>
            <w:noWrap/>
            <w:hideMark/>
          </w:tcPr>
          <w:p w14:paraId="21AC5B72"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5DC38135"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75ABD211"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 Eléctrico y Electrónico</w:t>
            </w:r>
          </w:p>
        </w:tc>
        <w:tc>
          <w:tcPr>
            <w:tcW w:w="1580" w:type="dxa"/>
            <w:noWrap/>
            <w:hideMark/>
          </w:tcPr>
          <w:p w14:paraId="5BA6C24C"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253 </w:t>
            </w:r>
          </w:p>
        </w:tc>
        <w:tc>
          <w:tcPr>
            <w:tcW w:w="1320" w:type="dxa"/>
            <w:noWrap/>
            <w:hideMark/>
          </w:tcPr>
          <w:p w14:paraId="2778BBA5"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485EE13B"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3040A70C"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Artículos Metálicos para la Construcción</w:t>
            </w:r>
          </w:p>
        </w:tc>
        <w:tc>
          <w:tcPr>
            <w:tcW w:w="1580" w:type="dxa"/>
            <w:noWrap/>
            <w:hideMark/>
          </w:tcPr>
          <w:p w14:paraId="3B553434"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11,729 </w:t>
            </w:r>
          </w:p>
        </w:tc>
        <w:tc>
          <w:tcPr>
            <w:tcW w:w="1320" w:type="dxa"/>
            <w:noWrap/>
            <w:hideMark/>
          </w:tcPr>
          <w:p w14:paraId="4EC0753F"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0C41EA74"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7AF36B1F"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Pinturas</w:t>
            </w:r>
          </w:p>
        </w:tc>
        <w:tc>
          <w:tcPr>
            <w:tcW w:w="1580" w:type="dxa"/>
            <w:noWrap/>
            <w:hideMark/>
          </w:tcPr>
          <w:p w14:paraId="67618A88"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1,204 </w:t>
            </w:r>
          </w:p>
        </w:tc>
        <w:tc>
          <w:tcPr>
            <w:tcW w:w="1320" w:type="dxa"/>
            <w:noWrap/>
            <w:hideMark/>
          </w:tcPr>
          <w:p w14:paraId="240C706E"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175D7461"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57CC2A59"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Otros Materiales y Artículos</w:t>
            </w:r>
          </w:p>
        </w:tc>
        <w:tc>
          <w:tcPr>
            <w:tcW w:w="1580" w:type="dxa"/>
            <w:noWrap/>
            <w:hideMark/>
          </w:tcPr>
          <w:p w14:paraId="4E8179BD"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2,301 </w:t>
            </w:r>
          </w:p>
        </w:tc>
        <w:tc>
          <w:tcPr>
            <w:tcW w:w="1320" w:type="dxa"/>
            <w:noWrap/>
            <w:hideMark/>
          </w:tcPr>
          <w:p w14:paraId="58282698"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7346BE24"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77467AF0"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Otros Productos Químicos</w:t>
            </w:r>
          </w:p>
        </w:tc>
        <w:tc>
          <w:tcPr>
            <w:tcW w:w="1580" w:type="dxa"/>
            <w:noWrap/>
            <w:hideMark/>
          </w:tcPr>
          <w:p w14:paraId="65E730E3"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1,370 </w:t>
            </w:r>
          </w:p>
        </w:tc>
        <w:tc>
          <w:tcPr>
            <w:tcW w:w="1320" w:type="dxa"/>
            <w:noWrap/>
            <w:hideMark/>
          </w:tcPr>
          <w:p w14:paraId="714B5D49"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ahoma"/>
                <w:bCs/>
                <w:lang w:eastAsia="es-MX"/>
              </w:rPr>
            </w:pPr>
            <w:r w:rsidRPr="000423F4">
              <w:rPr>
                <w:rFonts w:eastAsia="Times New Roman" w:cs="Tahoma"/>
                <w:bCs/>
                <w:lang w:eastAsia="es-MX"/>
              </w:rPr>
              <w:t xml:space="preserve">       10,000 </w:t>
            </w:r>
          </w:p>
        </w:tc>
      </w:tr>
      <w:tr w:rsidR="00CC7AE8" w:rsidRPr="000423F4" w14:paraId="195EEAAC" w14:textId="77777777" w:rsidTr="00CC7AE8">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949" w:type="dxa"/>
            <w:hideMark/>
          </w:tcPr>
          <w:p w14:paraId="7BF95865"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Combustibles, Lubricantes y Aditivos para Servicios y Operación de Programas Públicos</w:t>
            </w:r>
          </w:p>
        </w:tc>
        <w:tc>
          <w:tcPr>
            <w:tcW w:w="1580" w:type="dxa"/>
            <w:noWrap/>
            <w:hideMark/>
          </w:tcPr>
          <w:p w14:paraId="27C11B7F"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11,531,635 </w:t>
            </w:r>
          </w:p>
        </w:tc>
        <w:tc>
          <w:tcPr>
            <w:tcW w:w="1320" w:type="dxa"/>
            <w:noWrap/>
            <w:hideMark/>
          </w:tcPr>
          <w:p w14:paraId="364893E8"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098DFCC1"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695D9595"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Prendas de Protección</w:t>
            </w:r>
          </w:p>
        </w:tc>
        <w:tc>
          <w:tcPr>
            <w:tcW w:w="1580" w:type="dxa"/>
            <w:noWrap/>
            <w:hideMark/>
          </w:tcPr>
          <w:p w14:paraId="464071CF"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25,255 </w:t>
            </w:r>
          </w:p>
        </w:tc>
        <w:tc>
          <w:tcPr>
            <w:tcW w:w="1320" w:type="dxa"/>
            <w:noWrap/>
            <w:hideMark/>
          </w:tcPr>
          <w:p w14:paraId="315AF5A1"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7FCD465C"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272634BB"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Refacciones, Accesorios y Herramientas</w:t>
            </w:r>
          </w:p>
        </w:tc>
        <w:tc>
          <w:tcPr>
            <w:tcW w:w="1580" w:type="dxa"/>
            <w:noWrap/>
            <w:hideMark/>
          </w:tcPr>
          <w:p w14:paraId="7FC1C1BF"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14,323 </w:t>
            </w:r>
          </w:p>
        </w:tc>
        <w:tc>
          <w:tcPr>
            <w:tcW w:w="1320" w:type="dxa"/>
            <w:noWrap/>
            <w:hideMark/>
          </w:tcPr>
          <w:p w14:paraId="4732B818"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7AAB790F"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011128DE"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 para Talleres</w:t>
            </w:r>
          </w:p>
        </w:tc>
        <w:tc>
          <w:tcPr>
            <w:tcW w:w="1580" w:type="dxa"/>
            <w:noWrap/>
            <w:hideMark/>
          </w:tcPr>
          <w:p w14:paraId="0A59806D"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30,812 </w:t>
            </w:r>
          </w:p>
        </w:tc>
        <w:tc>
          <w:tcPr>
            <w:tcW w:w="1320" w:type="dxa"/>
            <w:noWrap/>
            <w:hideMark/>
          </w:tcPr>
          <w:p w14:paraId="26A09CC8"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1431E414"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1F503930"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Refacciones y Accesorios de Equipo de Cómputo</w:t>
            </w:r>
          </w:p>
        </w:tc>
        <w:tc>
          <w:tcPr>
            <w:tcW w:w="1580" w:type="dxa"/>
            <w:noWrap/>
            <w:hideMark/>
          </w:tcPr>
          <w:p w14:paraId="63AEA48D"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1,847 </w:t>
            </w:r>
          </w:p>
        </w:tc>
        <w:tc>
          <w:tcPr>
            <w:tcW w:w="1320" w:type="dxa"/>
            <w:noWrap/>
            <w:hideMark/>
          </w:tcPr>
          <w:p w14:paraId="3DEBA551"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7902C607"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590789F6"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Neumáticos y Cámaras</w:t>
            </w:r>
          </w:p>
        </w:tc>
        <w:tc>
          <w:tcPr>
            <w:tcW w:w="1580" w:type="dxa"/>
            <w:noWrap/>
            <w:hideMark/>
          </w:tcPr>
          <w:p w14:paraId="11449323"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803,542 </w:t>
            </w:r>
          </w:p>
        </w:tc>
        <w:tc>
          <w:tcPr>
            <w:tcW w:w="1320" w:type="dxa"/>
            <w:noWrap/>
            <w:hideMark/>
          </w:tcPr>
          <w:p w14:paraId="0ECD675B"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3F549C56"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7A73EEAE"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Refacciones y Accesorios de Equipo de Transporte</w:t>
            </w:r>
          </w:p>
        </w:tc>
        <w:tc>
          <w:tcPr>
            <w:tcW w:w="1580" w:type="dxa"/>
            <w:noWrap/>
            <w:hideMark/>
          </w:tcPr>
          <w:p w14:paraId="4C987808"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142,604 </w:t>
            </w:r>
          </w:p>
        </w:tc>
        <w:tc>
          <w:tcPr>
            <w:tcW w:w="1320" w:type="dxa"/>
            <w:noWrap/>
            <w:hideMark/>
          </w:tcPr>
          <w:p w14:paraId="10419743"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3008B2AC" w14:textId="77777777" w:rsidTr="00CC7AE8">
        <w:trPr>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2BFE7585"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 para Mantenimiento de Maquinaria y Equipo</w:t>
            </w:r>
          </w:p>
        </w:tc>
        <w:tc>
          <w:tcPr>
            <w:tcW w:w="1580" w:type="dxa"/>
            <w:noWrap/>
            <w:hideMark/>
          </w:tcPr>
          <w:p w14:paraId="5BEF46D5"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75,032 </w:t>
            </w:r>
          </w:p>
        </w:tc>
        <w:tc>
          <w:tcPr>
            <w:tcW w:w="1320" w:type="dxa"/>
            <w:noWrap/>
            <w:hideMark/>
          </w:tcPr>
          <w:p w14:paraId="057D3937" w14:textId="77777777" w:rsidR="00CC7AE8" w:rsidRPr="000423F4"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0BE6685E" w14:textId="77777777" w:rsidTr="00CC7AE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949" w:type="dxa"/>
            <w:hideMark/>
          </w:tcPr>
          <w:p w14:paraId="58BB3318" w14:textId="77777777" w:rsidR="00CC7AE8" w:rsidRPr="000423F4" w:rsidRDefault="00CC7AE8" w:rsidP="002344F4">
            <w:pPr>
              <w:spacing w:line="276" w:lineRule="auto"/>
              <w:jc w:val="left"/>
              <w:rPr>
                <w:rFonts w:eastAsia="Times New Roman" w:cs="Arial"/>
                <w:b w:val="0"/>
                <w:color w:val="000000"/>
                <w:lang w:eastAsia="es-MX"/>
              </w:rPr>
            </w:pPr>
            <w:r w:rsidRPr="000423F4">
              <w:rPr>
                <w:rFonts w:eastAsia="Times New Roman" w:cs="Arial"/>
                <w:b w:val="0"/>
                <w:color w:val="000000"/>
                <w:lang w:eastAsia="es-MX"/>
              </w:rPr>
              <w:t>Materiales y Suministros Varios</w:t>
            </w:r>
          </w:p>
        </w:tc>
        <w:tc>
          <w:tcPr>
            <w:tcW w:w="1580" w:type="dxa"/>
            <w:noWrap/>
            <w:hideMark/>
          </w:tcPr>
          <w:p w14:paraId="20A40BEB"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Arial"/>
                <w:bCs/>
                <w:color w:val="000000"/>
                <w:lang w:eastAsia="es-MX"/>
              </w:rPr>
            </w:pPr>
            <w:r w:rsidRPr="000423F4">
              <w:rPr>
                <w:rFonts w:eastAsia="Times New Roman" w:cs="Arial"/>
                <w:bCs/>
                <w:color w:val="000000"/>
                <w:lang w:eastAsia="es-MX"/>
              </w:rPr>
              <w:t xml:space="preserve">            33,988 </w:t>
            </w:r>
          </w:p>
        </w:tc>
        <w:tc>
          <w:tcPr>
            <w:tcW w:w="1320" w:type="dxa"/>
            <w:noWrap/>
            <w:hideMark/>
          </w:tcPr>
          <w:p w14:paraId="5069F4EF" w14:textId="77777777" w:rsidR="00CC7AE8" w:rsidRPr="000423F4"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0423F4">
              <w:rPr>
                <w:rFonts w:eastAsia="Times New Roman" w:cs="Times New Roman"/>
                <w:color w:val="000000"/>
                <w:lang w:eastAsia="es-MX"/>
              </w:rPr>
              <w:t> </w:t>
            </w:r>
          </w:p>
        </w:tc>
      </w:tr>
      <w:tr w:rsidR="00CC7AE8" w:rsidRPr="000423F4" w14:paraId="7CC17D20" w14:textId="77777777" w:rsidTr="00CC7AE8">
        <w:trPr>
          <w:trHeight w:val="360"/>
        </w:trPr>
        <w:tc>
          <w:tcPr>
            <w:cnfStyle w:val="001000000000" w:firstRow="0" w:lastRow="0" w:firstColumn="1" w:lastColumn="0" w:oddVBand="0" w:evenVBand="0" w:oddHBand="0" w:evenHBand="0" w:firstRowFirstColumn="0" w:firstRowLastColumn="0" w:lastRowFirstColumn="0" w:lastRowLastColumn="0"/>
            <w:tcW w:w="5949" w:type="dxa"/>
          </w:tcPr>
          <w:p w14:paraId="213E9513" w14:textId="77777777" w:rsidR="00CC7AE8" w:rsidRPr="000423F4" w:rsidRDefault="00CC7AE8" w:rsidP="002344F4">
            <w:pPr>
              <w:spacing w:line="276" w:lineRule="auto"/>
              <w:jc w:val="left"/>
              <w:rPr>
                <w:rFonts w:eastAsia="Times New Roman" w:cs="Times New Roman"/>
                <w:b w:val="0"/>
                <w:bCs w:val="0"/>
                <w:color w:val="000000"/>
                <w:lang w:eastAsia="es-MX"/>
              </w:rPr>
            </w:pPr>
          </w:p>
        </w:tc>
        <w:tc>
          <w:tcPr>
            <w:tcW w:w="1580" w:type="dxa"/>
            <w:noWrap/>
          </w:tcPr>
          <w:p w14:paraId="78E9B2D8"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p>
        </w:tc>
        <w:tc>
          <w:tcPr>
            <w:tcW w:w="1320" w:type="dxa"/>
            <w:noWrap/>
          </w:tcPr>
          <w:p w14:paraId="387F0A78" w14:textId="77777777" w:rsidR="00CC7AE8" w:rsidRPr="000423F4"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p>
        </w:tc>
      </w:tr>
      <w:tr w:rsidR="00CC7AE8" w:rsidRPr="000423F4" w14:paraId="33013D25" w14:textId="77777777" w:rsidTr="00CC7AE8">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949" w:type="dxa"/>
            <w:hideMark/>
          </w:tcPr>
          <w:p w14:paraId="25EA252B" w14:textId="77777777" w:rsidR="00CC7AE8" w:rsidRPr="000423F4" w:rsidRDefault="00CC7AE8" w:rsidP="002344F4">
            <w:pPr>
              <w:spacing w:line="276" w:lineRule="auto"/>
              <w:jc w:val="left"/>
              <w:rPr>
                <w:rFonts w:eastAsia="Times New Roman" w:cs="Times New Roman"/>
                <w:b w:val="0"/>
                <w:color w:val="000000"/>
                <w:lang w:eastAsia="es-MX"/>
              </w:rPr>
            </w:pPr>
            <w:r w:rsidRPr="000423F4">
              <w:rPr>
                <w:rFonts w:eastAsia="Times New Roman" w:cs="Times New Roman"/>
                <w:b w:val="0"/>
                <w:color w:val="000000"/>
                <w:lang w:eastAsia="es-MX"/>
              </w:rPr>
              <w:t>TOTAL CAPÍTULO 2000</w:t>
            </w:r>
          </w:p>
        </w:tc>
        <w:tc>
          <w:tcPr>
            <w:tcW w:w="1580" w:type="dxa"/>
            <w:noWrap/>
            <w:hideMark/>
          </w:tcPr>
          <w:p w14:paraId="22A0B5DE"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0423F4">
              <w:rPr>
                <w:rFonts w:eastAsia="Times New Roman" w:cs="Times New Roman"/>
                <w:bCs/>
                <w:color w:val="000000"/>
                <w:lang w:eastAsia="es-MX"/>
              </w:rPr>
              <w:t xml:space="preserve"> $ 12,740,591 </w:t>
            </w:r>
          </w:p>
        </w:tc>
        <w:tc>
          <w:tcPr>
            <w:tcW w:w="1320" w:type="dxa"/>
            <w:noWrap/>
            <w:hideMark/>
          </w:tcPr>
          <w:p w14:paraId="0A6DD7EC" w14:textId="77777777" w:rsidR="00CC7AE8" w:rsidRPr="000423F4"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0423F4">
              <w:rPr>
                <w:rFonts w:eastAsia="Times New Roman" w:cs="Times New Roman"/>
                <w:bCs/>
                <w:color w:val="000000"/>
                <w:lang w:eastAsia="es-MX"/>
              </w:rPr>
              <w:t xml:space="preserve">    $  10,000 </w:t>
            </w:r>
          </w:p>
        </w:tc>
      </w:tr>
    </w:tbl>
    <w:p w14:paraId="51938810" w14:textId="77777777" w:rsidR="00CC7AE8" w:rsidRDefault="00CC7AE8" w:rsidP="002344F4">
      <w:pPr>
        <w:tabs>
          <w:tab w:val="left" w:pos="3252"/>
        </w:tabs>
        <w:spacing w:before="240"/>
        <w:jc w:val="left"/>
        <w:rPr>
          <w:b/>
        </w:rPr>
      </w:pPr>
      <w:r w:rsidRPr="00826475">
        <w:rPr>
          <w:b/>
        </w:rPr>
        <w:t xml:space="preserve">Recursos para pago </w:t>
      </w:r>
      <w:r>
        <w:rPr>
          <w:b/>
        </w:rPr>
        <w:t>de Servicios Generales</w:t>
      </w:r>
      <w:r w:rsidRPr="00826475">
        <w:rPr>
          <w:b/>
        </w:rPr>
        <w:t>.</w:t>
      </w:r>
    </w:p>
    <w:p w14:paraId="23D79C90" w14:textId="77777777" w:rsidR="00CC7AE8" w:rsidRPr="003F3300" w:rsidRDefault="00CC7AE8" w:rsidP="002344F4">
      <w:pPr>
        <w:spacing w:before="240"/>
      </w:pPr>
      <w:r>
        <w:t xml:space="preserve">Los recursos autorizados hasta 2015 para el capítulo 3000 fueron presupuestados y autorizados principalmente al pago de gastos para la protección y preservación ecológica, mantenimiento de maquinaria y equipo, impuesto sobre nóminas causado por el pago de sueldos, salarios y otras prestaciones a la plantilla de personal asignada a la subdirección de limpia, electricidad, telefonía, fletes, maniobras entre otros,  y para 2016 exclusivamente se presupuestaron $ 30,000,000.00  para pagar los compromisos generados del contrato de concesión para el equipamiento y operación del relleno sanitario entre el municipio de Xalapa y </w:t>
      </w:r>
      <w:r w:rsidRPr="003F3300">
        <w:t>ProActiva.</w:t>
      </w:r>
    </w:p>
    <w:p w14:paraId="219E167B" w14:textId="77777777" w:rsidR="00CC7AE8" w:rsidRDefault="00CC7AE8" w:rsidP="002344F4">
      <w:pPr>
        <w:spacing w:before="240"/>
      </w:pPr>
      <w:r>
        <w:t xml:space="preserve">Al igual que en capítulo 2000 para el ejercicio fiscal 2016 desaparecen la mayoría de las partidas quedando solamente la señalada para el pago del contrato de concesión. </w:t>
      </w:r>
    </w:p>
    <w:p w14:paraId="48D1422D" w14:textId="77777777" w:rsidR="00CC7AE8" w:rsidRDefault="00CC7AE8" w:rsidP="002344F4">
      <w:pPr>
        <w:spacing w:before="240"/>
      </w:pPr>
      <w:r>
        <w:t>Es importante destacar que para el pago de la concesión para el servicio de manejo y de disposición final de sólidos el municipio realizará pagos mensuales a la concesionaria de acuerdo a las tablas y tarifas especificadas en el contrato de concesión. Para ello dispone durante 2016 de $ 30,000,000 (Treinta millones de pesos 00/100 M.N.), etiquetados en la partida 35802 “Protección y preservación ecológica”, éstos recursos son financiados por el “</w:t>
      </w:r>
      <w:r w:rsidRPr="00DF1360">
        <w:t>Fondo de Aportaciones para el Fortalecimiento de los Municipios y de las Demarcaciones Territoriales del Distrito Federal” (FORTAMUN-DF).</w:t>
      </w:r>
    </w:p>
    <w:p w14:paraId="433BDC6D" w14:textId="33C9C134" w:rsidR="000423F4" w:rsidRDefault="00CC7AE8" w:rsidP="002344F4">
      <w:pPr>
        <w:spacing w:before="240"/>
      </w:pPr>
      <w:r>
        <w:t>En el siguiente esquema se detallan la lista de partidas autorizadas para la subdirección de limpia que corresponden al capítulo 3000 (Servicios Generales).</w:t>
      </w:r>
    </w:p>
    <w:p w14:paraId="0C21FAA2" w14:textId="77777777" w:rsidR="009D11CE" w:rsidRDefault="009D11CE" w:rsidP="002344F4">
      <w:pPr>
        <w:spacing w:before="240"/>
      </w:pPr>
    </w:p>
    <w:p w14:paraId="23B0FF37" w14:textId="46DB8839" w:rsidR="00DF1360" w:rsidRPr="003F6117" w:rsidRDefault="003F6117" w:rsidP="003F6117">
      <w:pPr>
        <w:pStyle w:val="Tabla"/>
      </w:pPr>
      <w:bookmarkStart w:id="56" w:name="_Toc458424157"/>
      <w:r w:rsidRPr="003F6117">
        <w:t xml:space="preserve">Tabla </w:t>
      </w:r>
      <w:fldSimple w:instr=" STYLEREF 1 \s ">
        <w:r w:rsidRPr="003F6117">
          <w:rPr>
            <w:noProof/>
          </w:rPr>
          <w:t>iii</w:t>
        </w:r>
      </w:fldSimple>
      <w:r w:rsidRPr="003F6117">
        <w:t>.</w:t>
      </w:r>
      <w:fldSimple w:instr=" SEQ Tabla_ \* ARABIC \s 1 ">
        <w:r w:rsidRPr="003F6117">
          <w:rPr>
            <w:noProof/>
          </w:rPr>
          <w:t>12</w:t>
        </w:r>
      </w:fldSimple>
      <w:r w:rsidRPr="003F6117">
        <w:t xml:space="preserve"> </w:t>
      </w:r>
      <w:r w:rsidR="00DF1360" w:rsidRPr="003F6117">
        <w:t xml:space="preserve">Partidas de </w:t>
      </w:r>
      <w:r w:rsidR="0088316D" w:rsidRPr="003F6117">
        <w:t xml:space="preserve">Gasto Autorizadas </w:t>
      </w:r>
      <w:r w:rsidR="00DF1360" w:rsidRPr="003F6117">
        <w:t xml:space="preserve">en el </w:t>
      </w:r>
      <w:r w:rsidR="0088316D" w:rsidRPr="003F6117">
        <w:t xml:space="preserve">Capítulo </w:t>
      </w:r>
      <w:r w:rsidR="00DF1360" w:rsidRPr="003F6117">
        <w:t>3000</w:t>
      </w:r>
      <w:bookmarkEnd w:id="56"/>
    </w:p>
    <w:tbl>
      <w:tblPr>
        <w:tblStyle w:val="PlainTable31"/>
        <w:tblW w:w="9657" w:type="dxa"/>
        <w:tblLook w:val="04A0" w:firstRow="1" w:lastRow="0" w:firstColumn="1" w:lastColumn="0" w:noHBand="0" w:noVBand="1"/>
      </w:tblPr>
      <w:tblGrid>
        <w:gridCol w:w="6521"/>
        <w:gridCol w:w="1701"/>
        <w:gridCol w:w="1435"/>
      </w:tblGrid>
      <w:tr w:rsidR="00CC7AE8" w:rsidRPr="00D57F81" w14:paraId="1CBDB518" w14:textId="77777777" w:rsidTr="00DF1360">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6521" w:type="dxa"/>
            <w:noWrap/>
            <w:hideMark/>
          </w:tcPr>
          <w:p w14:paraId="3540BE37" w14:textId="77777777" w:rsidR="00CC7AE8" w:rsidRPr="00D57F81" w:rsidRDefault="00CC7AE8" w:rsidP="002344F4">
            <w:pPr>
              <w:spacing w:line="276" w:lineRule="auto"/>
              <w:jc w:val="center"/>
              <w:rPr>
                <w:rFonts w:eastAsia="Times New Roman" w:cs="Times New Roman"/>
                <w:b w:val="0"/>
                <w:color w:val="000000"/>
                <w:lang w:eastAsia="es-MX"/>
              </w:rPr>
            </w:pPr>
            <w:r w:rsidRPr="00D57F81">
              <w:rPr>
                <w:rFonts w:eastAsia="Times New Roman" w:cs="Times New Roman"/>
                <w:b w:val="0"/>
                <w:color w:val="000000"/>
                <w:lang w:eastAsia="es-MX"/>
              </w:rPr>
              <w:t>CONCEPTO</w:t>
            </w:r>
          </w:p>
        </w:tc>
        <w:tc>
          <w:tcPr>
            <w:tcW w:w="1701" w:type="dxa"/>
            <w:noWrap/>
            <w:hideMark/>
          </w:tcPr>
          <w:p w14:paraId="0FCE2730"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lang w:eastAsia="es-MX"/>
              </w:rPr>
            </w:pPr>
            <w:r w:rsidRPr="00D57F81">
              <w:rPr>
                <w:rFonts w:eastAsia="Times New Roman" w:cs="Times New Roman"/>
                <w:b w:val="0"/>
                <w:color w:val="000000"/>
                <w:lang w:eastAsia="es-MX"/>
              </w:rPr>
              <w:t>2015</w:t>
            </w:r>
          </w:p>
        </w:tc>
        <w:tc>
          <w:tcPr>
            <w:tcW w:w="1435" w:type="dxa"/>
            <w:noWrap/>
            <w:hideMark/>
          </w:tcPr>
          <w:p w14:paraId="72C222CB" w14:textId="77777777" w:rsidR="00CC7AE8" w:rsidRPr="00D57F81" w:rsidRDefault="00CC7AE8"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lang w:eastAsia="es-MX"/>
              </w:rPr>
            </w:pPr>
            <w:r w:rsidRPr="00D57F81">
              <w:rPr>
                <w:rFonts w:eastAsia="Times New Roman" w:cs="Times New Roman"/>
                <w:b w:val="0"/>
                <w:color w:val="000000"/>
                <w:lang w:eastAsia="es-MX"/>
              </w:rPr>
              <w:t>2016</w:t>
            </w:r>
          </w:p>
        </w:tc>
      </w:tr>
      <w:tr w:rsidR="00CC7AE8" w:rsidRPr="00D57F81" w14:paraId="25030578" w14:textId="77777777" w:rsidTr="00DF13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34D90A33"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Protección y Preservación Ecológica</w:t>
            </w:r>
          </w:p>
        </w:tc>
        <w:tc>
          <w:tcPr>
            <w:tcW w:w="1701" w:type="dxa"/>
            <w:hideMark/>
          </w:tcPr>
          <w:p w14:paraId="05690E03"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21,429,051 </w:t>
            </w:r>
          </w:p>
        </w:tc>
        <w:tc>
          <w:tcPr>
            <w:tcW w:w="1435" w:type="dxa"/>
            <w:noWrap/>
            <w:hideMark/>
          </w:tcPr>
          <w:p w14:paraId="2A4B4782"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lang w:eastAsia="es-MX"/>
              </w:rPr>
            </w:pPr>
            <w:r w:rsidRPr="00D57F81">
              <w:rPr>
                <w:rFonts w:eastAsia="Times New Roman" w:cs="Times New Roman"/>
                <w:bCs/>
                <w:lang w:eastAsia="es-MX"/>
              </w:rPr>
              <w:t xml:space="preserve"> 30,000,000 </w:t>
            </w:r>
          </w:p>
        </w:tc>
      </w:tr>
      <w:tr w:rsidR="00CC7AE8" w:rsidRPr="00D57F81" w14:paraId="0B636B54"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7FF58BC1"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Conservación y Mantenimiento de Maquinaria y Equipo Pesado</w:t>
            </w:r>
          </w:p>
        </w:tc>
        <w:tc>
          <w:tcPr>
            <w:tcW w:w="1701" w:type="dxa"/>
            <w:noWrap/>
            <w:hideMark/>
          </w:tcPr>
          <w:p w14:paraId="09FF700A"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1,025,606 </w:t>
            </w:r>
          </w:p>
        </w:tc>
        <w:tc>
          <w:tcPr>
            <w:tcW w:w="1435" w:type="dxa"/>
            <w:noWrap/>
            <w:hideMark/>
          </w:tcPr>
          <w:p w14:paraId="2779EC1A"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54F33056" w14:textId="77777777" w:rsidTr="00DF13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00192CBE"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Impuesto sobre Nóminas</w:t>
            </w:r>
          </w:p>
        </w:tc>
        <w:tc>
          <w:tcPr>
            <w:tcW w:w="1701" w:type="dxa"/>
            <w:noWrap/>
            <w:hideMark/>
          </w:tcPr>
          <w:p w14:paraId="60D6237A"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410,097 </w:t>
            </w:r>
          </w:p>
        </w:tc>
        <w:tc>
          <w:tcPr>
            <w:tcW w:w="1435" w:type="dxa"/>
            <w:noWrap/>
            <w:hideMark/>
          </w:tcPr>
          <w:p w14:paraId="121BF0D7"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2C0FCF8E"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109230FB"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Protección y Preservación Ecológica</w:t>
            </w:r>
          </w:p>
        </w:tc>
        <w:tc>
          <w:tcPr>
            <w:tcW w:w="1701" w:type="dxa"/>
            <w:hideMark/>
          </w:tcPr>
          <w:p w14:paraId="536DC993"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277,661 </w:t>
            </w:r>
          </w:p>
        </w:tc>
        <w:tc>
          <w:tcPr>
            <w:tcW w:w="1435" w:type="dxa"/>
            <w:noWrap/>
            <w:hideMark/>
          </w:tcPr>
          <w:p w14:paraId="35DAF5AD"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788C3ADE" w14:textId="77777777" w:rsidTr="00DF136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6521" w:type="dxa"/>
            <w:hideMark/>
          </w:tcPr>
          <w:p w14:paraId="759A4F07"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Conservación y Mantenimiento de Vehículos Adscritos a Servicios y Operación de Programas Públicos</w:t>
            </w:r>
          </w:p>
        </w:tc>
        <w:tc>
          <w:tcPr>
            <w:tcW w:w="1701" w:type="dxa"/>
            <w:noWrap/>
            <w:hideMark/>
          </w:tcPr>
          <w:p w14:paraId="3BD6B495"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123,744 </w:t>
            </w:r>
          </w:p>
        </w:tc>
        <w:tc>
          <w:tcPr>
            <w:tcW w:w="1435" w:type="dxa"/>
            <w:noWrap/>
            <w:hideMark/>
          </w:tcPr>
          <w:p w14:paraId="36DA877B"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2DD10A97"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36BB57E7"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Servicio de Energía Eléctrica</w:t>
            </w:r>
          </w:p>
        </w:tc>
        <w:tc>
          <w:tcPr>
            <w:tcW w:w="1701" w:type="dxa"/>
            <w:noWrap/>
            <w:hideMark/>
          </w:tcPr>
          <w:p w14:paraId="4C27F922"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82,194 </w:t>
            </w:r>
          </w:p>
        </w:tc>
        <w:tc>
          <w:tcPr>
            <w:tcW w:w="1435" w:type="dxa"/>
            <w:noWrap/>
            <w:hideMark/>
          </w:tcPr>
          <w:p w14:paraId="348D5A61"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140BC85F" w14:textId="77777777" w:rsidTr="00DF13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4790040B"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Gas</w:t>
            </w:r>
          </w:p>
        </w:tc>
        <w:tc>
          <w:tcPr>
            <w:tcW w:w="1701" w:type="dxa"/>
            <w:noWrap/>
            <w:hideMark/>
          </w:tcPr>
          <w:p w14:paraId="7AF7F4E1"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51,392 </w:t>
            </w:r>
          </w:p>
        </w:tc>
        <w:tc>
          <w:tcPr>
            <w:tcW w:w="1435" w:type="dxa"/>
            <w:noWrap/>
            <w:hideMark/>
          </w:tcPr>
          <w:p w14:paraId="157A689B"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15783A4F"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2312919F"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Conservación y mantenimiento de equipos de hospitales</w:t>
            </w:r>
          </w:p>
        </w:tc>
        <w:tc>
          <w:tcPr>
            <w:tcW w:w="1701" w:type="dxa"/>
            <w:noWrap/>
            <w:hideMark/>
          </w:tcPr>
          <w:p w14:paraId="1A694194"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48,580 </w:t>
            </w:r>
          </w:p>
        </w:tc>
        <w:tc>
          <w:tcPr>
            <w:tcW w:w="1435" w:type="dxa"/>
            <w:noWrap/>
            <w:hideMark/>
          </w:tcPr>
          <w:p w14:paraId="530582D0"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0EA94DB3" w14:textId="77777777" w:rsidTr="00DF13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4061ACE2"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Servicios de Vigilancia</w:t>
            </w:r>
          </w:p>
        </w:tc>
        <w:tc>
          <w:tcPr>
            <w:tcW w:w="1701" w:type="dxa"/>
            <w:noWrap/>
            <w:hideMark/>
          </w:tcPr>
          <w:p w14:paraId="7E323F2D"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41,062 </w:t>
            </w:r>
          </w:p>
        </w:tc>
        <w:tc>
          <w:tcPr>
            <w:tcW w:w="1435" w:type="dxa"/>
            <w:noWrap/>
            <w:hideMark/>
          </w:tcPr>
          <w:p w14:paraId="68AEA2D2"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6F4B81F2"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101685BA"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Otros Impuestos, Derechos y Cuotas</w:t>
            </w:r>
          </w:p>
        </w:tc>
        <w:tc>
          <w:tcPr>
            <w:tcW w:w="1701" w:type="dxa"/>
            <w:noWrap/>
            <w:hideMark/>
          </w:tcPr>
          <w:p w14:paraId="4B14DECD"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33,581 </w:t>
            </w:r>
          </w:p>
        </w:tc>
        <w:tc>
          <w:tcPr>
            <w:tcW w:w="1435" w:type="dxa"/>
            <w:noWrap/>
            <w:hideMark/>
          </w:tcPr>
          <w:p w14:paraId="7AB43B15" w14:textId="77777777" w:rsidR="00CC7AE8" w:rsidRPr="00D57F81" w:rsidRDefault="00CC7AE8" w:rsidP="002344F4">
            <w:pPr>
              <w:spacing w:line="276"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4E493CB3" w14:textId="77777777" w:rsidTr="00DF136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3EC521B7"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Concentración de varias partidas</w:t>
            </w:r>
          </w:p>
        </w:tc>
        <w:tc>
          <w:tcPr>
            <w:tcW w:w="1701" w:type="dxa"/>
            <w:noWrap/>
            <w:hideMark/>
          </w:tcPr>
          <w:p w14:paraId="2BAB4C9D" w14:textId="77777777" w:rsidR="00CC7AE8" w:rsidRPr="00D57F81" w:rsidRDefault="00CC7AE8" w:rsidP="002344F4">
            <w:pPr>
              <w:spacing w:line="276" w:lineRule="auto"/>
              <w:jc w:val="right"/>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96,585 </w:t>
            </w:r>
          </w:p>
        </w:tc>
        <w:tc>
          <w:tcPr>
            <w:tcW w:w="1435" w:type="dxa"/>
            <w:noWrap/>
            <w:hideMark/>
          </w:tcPr>
          <w:p w14:paraId="65A6E26C" w14:textId="77777777" w:rsidR="00CC7AE8" w:rsidRPr="00D57F81" w:rsidRDefault="00CC7AE8" w:rsidP="002344F4">
            <w:pPr>
              <w:spacing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es-MX"/>
              </w:rPr>
            </w:pPr>
            <w:r w:rsidRPr="00D57F81">
              <w:rPr>
                <w:rFonts w:eastAsia="Times New Roman" w:cs="Times New Roman"/>
                <w:color w:val="000000"/>
                <w:lang w:eastAsia="es-MX"/>
              </w:rPr>
              <w:t> </w:t>
            </w:r>
          </w:p>
        </w:tc>
      </w:tr>
      <w:tr w:rsidR="00CC7AE8" w:rsidRPr="00D57F81" w14:paraId="6F5AC398" w14:textId="77777777" w:rsidTr="00DF1360">
        <w:trPr>
          <w:trHeight w:val="288"/>
        </w:trPr>
        <w:tc>
          <w:tcPr>
            <w:cnfStyle w:val="001000000000" w:firstRow="0" w:lastRow="0" w:firstColumn="1" w:lastColumn="0" w:oddVBand="0" w:evenVBand="0" w:oddHBand="0" w:evenHBand="0" w:firstRowFirstColumn="0" w:firstRowLastColumn="0" w:lastRowFirstColumn="0" w:lastRowLastColumn="0"/>
            <w:tcW w:w="6521" w:type="dxa"/>
            <w:hideMark/>
          </w:tcPr>
          <w:p w14:paraId="6AAA7558" w14:textId="77777777" w:rsidR="00CC7AE8" w:rsidRPr="00D57F81" w:rsidRDefault="00CC7AE8" w:rsidP="002344F4">
            <w:pPr>
              <w:spacing w:line="276" w:lineRule="auto"/>
              <w:jc w:val="left"/>
              <w:rPr>
                <w:rFonts w:eastAsia="Times New Roman" w:cs="Times New Roman"/>
                <w:b w:val="0"/>
                <w:color w:val="000000"/>
                <w:lang w:eastAsia="es-MX"/>
              </w:rPr>
            </w:pPr>
          </w:p>
          <w:p w14:paraId="28649466" w14:textId="77777777" w:rsidR="00CC7AE8" w:rsidRPr="00D57F81" w:rsidRDefault="00CC7AE8" w:rsidP="002344F4">
            <w:pPr>
              <w:spacing w:line="276" w:lineRule="auto"/>
              <w:jc w:val="left"/>
              <w:rPr>
                <w:rFonts w:eastAsia="Times New Roman" w:cs="Times New Roman"/>
                <w:b w:val="0"/>
                <w:color w:val="000000"/>
                <w:lang w:eastAsia="es-MX"/>
              </w:rPr>
            </w:pPr>
            <w:r w:rsidRPr="00D57F81">
              <w:rPr>
                <w:rFonts w:eastAsia="Times New Roman" w:cs="Times New Roman"/>
                <w:b w:val="0"/>
                <w:color w:val="000000"/>
                <w:lang w:eastAsia="es-MX"/>
              </w:rPr>
              <w:t>TOTAL CAPÍTULO 3000</w:t>
            </w:r>
          </w:p>
        </w:tc>
        <w:tc>
          <w:tcPr>
            <w:tcW w:w="1701" w:type="dxa"/>
            <w:noWrap/>
            <w:hideMark/>
          </w:tcPr>
          <w:p w14:paraId="359DE851"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$23,619,554 </w:t>
            </w:r>
          </w:p>
        </w:tc>
        <w:tc>
          <w:tcPr>
            <w:tcW w:w="1435" w:type="dxa"/>
            <w:noWrap/>
            <w:hideMark/>
          </w:tcPr>
          <w:p w14:paraId="05E64E69" w14:textId="77777777" w:rsidR="00CC7AE8" w:rsidRPr="00D57F81" w:rsidRDefault="00CC7AE8" w:rsidP="002344F4">
            <w:pPr>
              <w:spacing w:line="276" w:lineRule="auto"/>
              <w:jc w:val="right"/>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lang w:eastAsia="es-MX"/>
              </w:rPr>
            </w:pPr>
            <w:r w:rsidRPr="00D57F81">
              <w:rPr>
                <w:rFonts w:eastAsia="Times New Roman" w:cs="Times New Roman"/>
                <w:bCs/>
                <w:color w:val="000000"/>
                <w:lang w:eastAsia="es-MX"/>
              </w:rPr>
              <w:t xml:space="preserve"> $30,000,000 </w:t>
            </w:r>
          </w:p>
        </w:tc>
      </w:tr>
    </w:tbl>
    <w:p w14:paraId="0E98C74F" w14:textId="77777777" w:rsidR="009D11CE" w:rsidRDefault="009D11CE" w:rsidP="002344F4">
      <w:pPr>
        <w:tabs>
          <w:tab w:val="left" w:pos="3252"/>
        </w:tabs>
        <w:spacing w:before="240"/>
        <w:jc w:val="left"/>
        <w:rPr>
          <w:b/>
        </w:rPr>
      </w:pPr>
    </w:p>
    <w:p w14:paraId="6A5ABA19" w14:textId="562D070C" w:rsidR="00CC7AE8" w:rsidRDefault="00CC7AE8" w:rsidP="002344F4">
      <w:pPr>
        <w:tabs>
          <w:tab w:val="left" w:pos="3252"/>
        </w:tabs>
        <w:spacing w:before="240"/>
        <w:jc w:val="left"/>
        <w:rPr>
          <w:b/>
        </w:rPr>
      </w:pPr>
      <w:r w:rsidRPr="00826475">
        <w:rPr>
          <w:b/>
        </w:rPr>
        <w:t xml:space="preserve">Recursos para </w:t>
      </w:r>
      <w:r>
        <w:rPr>
          <w:b/>
        </w:rPr>
        <w:t>la adquisición de bienes muebles e inmuebles</w:t>
      </w:r>
      <w:r w:rsidRPr="00826475">
        <w:rPr>
          <w:b/>
        </w:rPr>
        <w:t>.</w:t>
      </w:r>
    </w:p>
    <w:p w14:paraId="35A2516F" w14:textId="59679EA7" w:rsidR="00CC7AE8" w:rsidRDefault="00CC7AE8" w:rsidP="002344F4">
      <w:pPr>
        <w:spacing w:before="240"/>
      </w:pPr>
      <w:r>
        <w:t>Durante el ejercicio fiscal 2015 no se autorizó recurso alguno para la compra de activos fijos, para el ejercicio 2016 se autorizaron $ 2,050,000.00 de los cuales 1,950,000 corresponden a equipo de transporte y $ 100,000.00 para la adquisición de carrocerías o remolques.</w:t>
      </w:r>
    </w:p>
    <w:p w14:paraId="2F1AEEEF" w14:textId="77777777" w:rsidR="00CC7AE8" w:rsidRDefault="00CC7AE8" w:rsidP="002344F4">
      <w:pPr>
        <w:spacing w:before="240"/>
      </w:pPr>
      <w:r>
        <w:t>Los recursos se proyectaron dentro del “</w:t>
      </w:r>
      <w:r w:rsidRPr="00DF1360">
        <w:t>Fondo de Aportaciones para el Fortalecimiento de los Municipios y de las Demarcaciones Territoriales del Distrito Federal” (FORTAMUN-DF)</w:t>
      </w:r>
    </w:p>
    <w:p w14:paraId="6436C0AC" w14:textId="77777777" w:rsidR="003F6117" w:rsidRDefault="003F6117" w:rsidP="002344F4">
      <w:pPr>
        <w:spacing w:before="240"/>
      </w:pPr>
    </w:p>
    <w:p w14:paraId="40CD502F" w14:textId="32878064" w:rsidR="002F0DA1" w:rsidRPr="00BA59A5" w:rsidRDefault="002F0DA1" w:rsidP="002344F4">
      <w:pPr>
        <w:pStyle w:val="Titulo5"/>
      </w:pPr>
      <w:bookmarkStart w:id="57" w:name="_Toc458424133"/>
      <w:r>
        <w:t xml:space="preserve">Análisis de </w:t>
      </w:r>
      <w:r w:rsidR="00A6134D">
        <w:t>Estados Financieros</w:t>
      </w:r>
      <w:bookmarkEnd w:id="57"/>
    </w:p>
    <w:p w14:paraId="348452D6" w14:textId="77777777" w:rsidR="002F0DA1" w:rsidRDefault="002F0DA1" w:rsidP="002344F4">
      <w:pPr>
        <w:pStyle w:val="NoSpacing"/>
        <w:spacing w:before="240" w:line="276" w:lineRule="auto"/>
        <w:jc w:val="both"/>
      </w:pPr>
      <w:r>
        <w:t xml:space="preserve">El artículo 46 de la Ley General de Contabilidad Gubernamental, señala la información contable y presupuestal que deberán generar lo sujetos de la misma y en específico el artículo 48 señala la obligación para los municipios o los órganos </w:t>
      </w:r>
      <w:r w:rsidRPr="00296532">
        <w:rPr>
          <w:rFonts w:cstheme="minorBidi"/>
        </w:rPr>
        <w:t>político-administrativos de las demarcaciones territoriales del Distrito Federal y las entidades de la Administración Pública Paraestatal municipal</w:t>
      </w:r>
      <w:r>
        <w:t>.</w:t>
      </w:r>
    </w:p>
    <w:p w14:paraId="7B603405" w14:textId="77777777" w:rsidR="002F0DA1" w:rsidRDefault="002F0DA1" w:rsidP="002344F4">
      <w:pPr>
        <w:pStyle w:val="NoSpacing"/>
        <w:spacing w:line="276" w:lineRule="auto"/>
      </w:pPr>
    </w:p>
    <w:p w14:paraId="536ABE1F" w14:textId="2714E99F" w:rsidR="002F0DA1" w:rsidRDefault="002F0DA1" w:rsidP="002344F4">
      <w:pPr>
        <w:pStyle w:val="NoSpacing"/>
        <w:spacing w:line="276" w:lineRule="auto"/>
      </w:pPr>
      <w:r>
        <w:t>Por lo anterior, la información de carácter obligatoria para el municipio de Xalapa en los términos de esa normatividad, es la siguiente:</w:t>
      </w:r>
    </w:p>
    <w:p w14:paraId="410C980F" w14:textId="77777777" w:rsidR="002F0DA1" w:rsidRPr="002F0DA1" w:rsidRDefault="002F0DA1" w:rsidP="002344F4">
      <w:pPr>
        <w:pStyle w:val="Texto"/>
        <w:spacing w:after="0" w:line="276" w:lineRule="auto"/>
        <w:rPr>
          <w:rFonts w:asciiTheme="minorHAnsi" w:hAnsiTheme="minorHAnsi"/>
          <w:sz w:val="22"/>
          <w:szCs w:val="22"/>
        </w:rPr>
      </w:pPr>
    </w:p>
    <w:p w14:paraId="1B324766" w14:textId="77777777" w:rsidR="002F0DA1" w:rsidRPr="00310814" w:rsidRDefault="002F0DA1" w:rsidP="002344F4">
      <w:pPr>
        <w:pStyle w:val="Texto"/>
        <w:spacing w:after="0" w:line="276" w:lineRule="auto"/>
        <w:ind w:left="720" w:hanging="432"/>
        <w:rPr>
          <w:rFonts w:asciiTheme="minorHAnsi" w:hAnsiTheme="minorHAnsi"/>
          <w:sz w:val="22"/>
          <w:szCs w:val="22"/>
          <w:lang w:val="x-none"/>
        </w:rPr>
      </w:pPr>
      <w:r w:rsidRPr="00310814">
        <w:rPr>
          <w:rFonts w:asciiTheme="minorHAnsi" w:hAnsiTheme="minorHAnsi"/>
          <w:b/>
          <w:sz w:val="22"/>
          <w:szCs w:val="22"/>
        </w:rPr>
        <w:t>I.</w:t>
      </w:r>
      <w:r w:rsidRPr="00310814">
        <w:rPr>
          <w:rFonts w:asciiTheme="minorHAnsi" w:hAnsiTheme="minorHAnsi"/>
          <w:sz w:val="22"/>
          <w:szCs w:val="22"/>
        </w:rPr>
        <w:tab/>
        <w:t>Información contable, con la desagregación siguiente:</w:t>
      </w:r>
    </w:p>
    <w:p w14:paraId="72E9E69F" w14:textId="77777777" w:rsidR="002F0DA1" w:rsidRPr="002F0DA1" w:rsidRDefault="002F0DA1" w:rsidP="002344F4">
      <w:pPr>
        <w:pStyle w:val="Texto"/>
        <w:spacing w:after="0" w:line="276" w:lineRule="auto"/>
        <w:rPr>
          <w:rFonts w:asciiTheme="minorHAnsi" w:hAnsiTheme="minorHAnsi"/>
          <w:sz w:val="22"/>
          <w:szCs w:val="22"/>
        </w:rPr>
      </w:pPr>
    </w:p>
    <w:p w14:paraId="12416869"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x-none"/>
        </w:rPr>
      </w:pPr>
      <w:r w:rsidRPr="00310814">
        <w:rPr>
          <w:rFonts w:asciiTheme="minorHAnsi" w:hAnsiTheme="minorHAnsi"/>
          <w:sz w:val="22"/>
          <w:szCs w:val="22"/>
        </w:rPr>
        <w:t>Estado de actividades;</w:t>
      </w:r>
    </w:p>
    <w:p w14:paraId="724F475A"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Estado de situación financiera;</w:t>
      </w:r>
    </w:p>
    <w:p w14:paraId="66714546"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Estado de variación en la hacienda pública;</w:t>
      </w:r>
    </w:p>
    <w:p w14:paraId="227B78C1"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Estado de cambios en la situación financiera;</w:t>
      </w:r>
    </w:p>
    <w:p w14:paraId="75D45449"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Estado de flujos de efectivo;</w:t>
      </w:r>
    </w:p>
    <w:p w14:paraId="6DB25BFE"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Notas a los estados financieros;</w:t>
      </w:r>
    </w:p>
    <w:p w14:paraId="6E8019A1" w14:textId="77777777" w:rsidR="002F0DA1" w:rsidRPr="00310814" w:rsidRDefault="002F0DA1" w:rsidP="002344F4">
      <w:pPr>
        <w:pStyle w:val="Texto"/>
        <w:numPr>
          <w:ilvl w:val="0"/>
          <w:numId w:val="25"/>
        </w:numPr>
        <w:spacing w:after="0" w:line="276" w:lineRule="auto"/>
        <w:rPr>
          <w:rFonts w:asciiTheme="minorHAnsi" w:hAnsiTheme="minorHAnsi"/>
          <w:sz w:val="22"/>
          <w:szCs w:val="22"/>
          <w:lang w:val="es-MX"/>
        </w:rPr>
      </w:pPr>
      <w:r w:rsidRPr="00310814">
        <w:rPr>
          <w:rFonts w:asciiTheme="minorHAnsi" w:hAnsiTheme="minorHAnsi"/>
          <w:sz w:val="22"/>
          <w:szCs w:val="22"/>
        </w:rPr>
        <w:t>Estado analítico del activo.</w:t>
      </w:r>
    </w:p>
    <w:p w14:paraId="743EF222" w14:textId="77777777" w:rsidR="002F0DA1" w:rsidRPr="002F0DA1" w:rsidRDefault="002F0DA1" w:rsidP="002344F4">
      <w:pPr>
        <w:pStyle w:val="Texto"/>
        <w:spacing w:after="0" w:line="276" w:lineRule="auto"/>
        <w:ind w:left="720" w:hanging="432"/>
        <w:rPr>
          <w:rFonts w:asciiTheme="minorHAnsi" w:hAnsiTheme="minorHAnsi"/>
          <w:sz w:val="22"/>
          <w:szCs w:val="22"/>
        </w:rPr>
      </w:pPr>
    </w:p>
    <w:p w14:paraId="2DDC02EE" w14:textId="77777777" w:rsidR="002F0DA1" w:rsidRPr="00310814" w:rsidRDefault="002F0DA1" w:rsidP="002344F4">
      <w:pPr>
        <w:pStyle w:val="Texto"/>
        <w:spacing w:after="0" w:line="276" w:lineRule="auto"/>
        <w:ind w:left="720" w:hanging="432"/>
        <w:rPr>
          <w:rFonts w:asciiTheme="minorHAnsi" w:hAnsiTheme="minorHAnsi"/>
          <w:sz w:val="22"/>
          <w:szCs w:val="22"/>
          <w:lang w:val="es-MX"/>
        </w:rPr>
      </w:pPr>
      <w:r w:rsidRPr="00310814">
        <w:rPr>
          <w:rFonts w:asciiTheme="minorHAnsi" w:hAnsiTheme="minorHAnsi"/>
          <w:b/>
          <w:sz w:val="22"/>
          <w:szCs w:val="22"/>
        </w:rPr>
        <w:t>II.</w:t>
      </w:r>
      <w:r w:rsidRPr="00310814">
        <w:rPr>
          <w:rFonts w:asciiTheme="minorHAnsi" w:hAnsiTheme="minorHAnsi"/>
          <w:sz w:val="22"/>
          <w:szCs w:val="22"/>
        </w:rPr>
        <w:tab/>
        <w:t>Información presupuestaria, con la desagregación siguiente:</w:t>
      </w:r>
    </w:p>
    <w:p w14:paraId="6C69329C" w14:textId="77777777" w:rsidR="002F0DA1" w:rsidRPr="00310814" w:rsidRDefault="002F0DA1" w:rsidP="002344F4">
      <w:pPr>
        <w:pStyle w:val="Texto"/>
        <w:spacing w:after="0" w:line="276" w:lineRule="auto"/>
        <w:ind w:left="720" w:hanging="432"/>
        <w:rPr>
          <w:rFonts w:asciiTheme="minorHAnsi" w:hAnsiTheme="minorHAnsi"/>
          <w:sz w:val="22"/>
          <w:szCs w:val="22"/>
          <w:lang w:val="es-MX"/>
        </w:rPr>
      </w:pPr>
    </w:p>
    <w:p w14:paraId="1AC775D2" w14:textId="77777777" w:rsidR="002F0DA1" w:rsidRPr="00310814" w:rsidRDefault="002F0DA1" w:rsidP="002344F4">
      <w:pPr>
        <w:pStyle w:val="NoSpacing"/>
        <w:numPr>
          <w:ilvl w:val="0"/>
          <w:numId w:val="26"/>
        </w:numPr>
        <w:spacing w:line="276" w:lineRule="auto"/>
        <w:ind w:left="1068"/>
        <w:jc w:val="both"/>
        <w:rPr>
          <w:lang w:val="x-none"/>
        </w:rPr>
      </w:pPr>
      <w:r w:rsidRPr="00310814">
        <w:t>Estado analítico de ingresos, del que se derivará la presentación en clasificación económica por fuente de financiamiento y concepto, incluyendo los ingresos excedentes generados;</w:t>
      </w:r>
    </w:p>
    <w:p w14:paraId="70FFC989" w14:textId="77777777" w:rsidR="002F0DA1" w:rsidRDefault="002F0DA1" w:rsidP="002344F4">
      <w:pPr>
        <w:pStyle w:val="NoSpacing"/>
        <w:spacing w:line="276" w:lineRule="auto"/>
        <w:ind w:left="348"/>
      </w:pPr>
    </w:p>
    <w:p w14:paraId="1FE37B37" w14:textId="77777777" w:rsidR="002F0DA1" w:rsidRPr="00310814" w:rsidRDefault="002F0DA1" w:rsidP="002344F4">
      <w:pPr>
        <w:pStyle w:val="NoSpacing"/>
        <w:numPr>
          <w:ilvl w:val="0"/>
          <w:numId w:val="26"/>
        </w:numPr>
        <w:spacing w:line="276" w:lineRule="auto"/>
        <w:ind w:left="1068"/>
        <w:jc w:val="both"/>
        <w:rPr>
          <w:lang w:val="es-MX"/>
        </w:rPr>
      </w:pPr>
      <w:r w:rsidRPr="00310814">
        <w:t>Estado analítico del ejercicio del presupuesto de egresos del que se derivarán las clasificaciones siguientes:</w:t>
      </w:r>
    </w:p>
    <w:p w14:paraId="74FABCED" w14:textId="77777777" w:rsidR="002F0DA1" w:rsidRPr="00310814" w:rsidRDefault="002F0DA1" w:rsidP="002344F4">
      <w:pPr>
        <w:pStyle w:val="Texto"/>
        <w:spacing w:after="0" w:line="276" w:lineRule="auto"/>
        <w:ind w:left="1152" w:hanging="432"/>
        <w:rPr>
          <w:rFonts w:asciiTheme="minorHAnsi" w:hAnsiTheme="minorHAnsi"/>
          <w:sz w:val="22"/>
          <w:szCs w:val="22"/>
          <w:lang w:val="es-MX"/>
        </w:rPr>
      </w:pPr>
    </w:p>
    <w:p w14:paraId="522EC908" w14:textId="77777777" w:rsidR="002F0DA1" w:rsidRPr="00310814" w:rsidRDefault="002F0DA1" w:rsidP="002344F4">
      <w:pPr>
        <w:pStyle w:val="Texto"/>
        <w:spacing w:after="0" w:line="276" w:lineRule="auto"/>
        <w:ind w:left="1584" w:hanging="432"/>
        <w:rPr>
          <w:rFonts w:asciiTheme="minorHAnsi" w:hAnsiTheme="minorHAnsi"/>
          <w:sz w:val="22"/>
          <w:szCs w:val="22"/>
          <w:lang w:val="x-none"/>
        </w:rPr>
      </w:pPr>
      <w:r w:rsidRPr="00310814">
        <w:rPr>
          <w:rFonts w:asciiTheme="minorHAnsi" w:hAnsiTheme="minorHAnsi"/>
          <w:b/>
          <w:sz w:val="22"/>
          <w:szCs w:val="22"/>
        </w:rPr>
        <w:t>1.</w:t>
      </w:r>
      <w:r w:rsidRPr="00310814">
        <w:rPr>
          <w:rFonts w:asciiTheme="minorHAnsi" w:hAnsiTheme="minorHAnsi"/>
          <w:sz w:val="22"/>
          <w:szCs w:val="22"/>
        </w:rPr>
        <w:tab/>
        <w:t>Administrativa;</w:t>
      </w:r>
    </w:p>
    <w:p w14:paraId="67E31856" w14:textId="77777777" w:rsidR="002F0DA1" w:rsidRPr="00310814" w:rsidRDefault="002F0DA1" w:rsidP="002344F4">
      <w:pPr>
        <w:pStyle w:val="Texto"/>
        <w:spacing w:after="0" w:line="276" w:lineRule="auto"/>
        <w:ind w:left="1584" w:hanging="432"/>
        <w:rPr>
          <w:rFonts w:asciiTheme="minorHAnsi" w:hAnsiTheme="minorHAnsi"/>
          <w:sz w:val="22"/>
          <w:szCs w:val="22"/>
          <w:lang w:val="es-MX"/>
        </w:rPr>
      </w:pPr>
      <w:r w:rsidRPr="00310814">
        <w:rPr>
          <w:rFonts w:asciiTheme="minorHAnsi" w:hAnsiTheme="minorHAnsi"/>
          <w:b/>
          <w:sz w:val="22"/>
          <w:szCs w:val="22"/>
        </w:rPr>
        <w:t>2.</w:t>
      </w:r>
      <w:r w:rsidRPr="00310814">
        <w:rPr>
          <w:rFonts w:asciiTheme="minorHAnsi" w:hAnsiTheme="minorHAnsi"/>
          <w:b/>
          <w:sz w:val="22"/>
          <w:szCs w:val="22"/>
        </w:rPr>
        <w:tab/>
      </w:r>
      <w:r w:rsidRPr="00310814">
        <w:rPr>
          <w:rFonts w:asciiTheme="minorHAnsi" w:hAnsiTheme="minorHAnsi"/>
          <w:sz w:val="22"/>
          <w:szCs w:val="22"/>
        </w:rPr>
        <w:t>Económica;</w:t>
      </w:r>
    </w:p>
    <w:p w14:paraId="0E2992AE" w14:textId="77777777" w:rsidR="002F0DA1" w:rsidRPr="00310814" w:rsidRDefault="002F0DA1" w:rsidP="002344F4">
      <w:pPr>
        <w:pStyle w:val="Texto"/>
        <w:spacing w:after="0" w:line="276" w:lineRule="auto"/>
        <w:ind w:left="1584" w:hanging="432"/>
        <w:rPr>
          <w:rFonts w:asciiTheme="minorHAnsi" w:hAnsiTheme="minorHAnsi"/>
          <w:sz w:val="22"/>
          <w:szCs w:val="22"/>
          <w:lang w:val="es-MX"/>
        </w:rPr>
      </w:pPr>
      <w:r w:rsidRPr="00310814">
        <w:rPr>
          <w:rFonts w:asciiTheme="minorHAnsi" w:hAnsiTheme="minorHAnsi"/>
          <w:b/>
          <w:sz w:val="22"/>
          <w:szCs w:val="22"/>
        </w:rPr>
        <w:t>3.</w:t>
      </w:r>
      <w:r w:rsidRPr="00310814">
        <w:rPr>
          <w:rFonts w:asciiTheme="minorHAnsi" w:hAnsiTheme="minorHAnsi"/>
          <w:b/>
          <w:sz w:val="22"/>
          <w:szCs w:val="22"/>
        </w:rPr>
        <w:tab/>
      </w:r>
      <w:r w:rsidRPr="00310814">
        <w:rPr>
          <w:rFonts w:asciiTheme="minorHAnsi" w:hAnsiTheme="minorHAnsi"/>
          <w:sz w:val="22"/>
          <w:szCs w:val="22"/>
        </w:rPr>
        <w:t>Por objeto del gasto, y</w:t>
      </w:r>
    </w:p>
    <w:p w14:paraId="6BECE537" w14:textId="77777777" w:rsidR="002F0DA1" w:rsidRPr="00310814" w:rsidRDefault="002F0DA1" w:rsidP="002344F4">
      <w:pPr>
        <w:pStyle w:val="Texto"/>
        <w:spacing w:after="0" w:line="276" w:lineRule="auto"/>
        <w:ind w:left="1584" w:hanging="432"/>
        <w:rPr>
          <w:rFonts w:asciiTheme="minorHAnsi" w:hAnsiTheme="minorHAnsi"/>
          <w:sz w:val="22"/>
          <w:szCs w:val="22"/>
          <w:lang w:val="es-MX"/>
        </w:rPr>
      </w:pPr>
      <w:r w:rsidRPr="00310814">
        <w:rPr>
          <w:rFonts w:asciiTheme="minorHAnsi" w:hAnsiTheme="minorHAnsi"/>
          <w:b/>
          <w:sz w:val="22"/>
          <w:szCs w:val="22"/>
        </w:rPr>
        <w:t>4.</w:t>
      </w:r>
      <w:r w:rsidRPr="00310814">
        <w:rPr>
          <w:rFonts w:asciiTheme="minorHAnsi" w:hAnsiTheme="minorHAnsi"/>
          <w:b/>
          <w:sz w:val="22"/>
          <w:szCs w:val="22"/>
        </w:rPr>
        <w:tab/>
      </w:r>
      <w:r w:rsidRPr="00310814">
        <w:rPr>
          <w:rFonts w:asciiTheme="minorHAnsi" w:hAnsiTheme="minorHAnsi"/>
          <w:sz w:val="22"/>
          <w:szCs w:val="22"/>
        </w:rPr>
        <w:t>Funcional.</w:t>
      </w:r>
    </w:p>
    <w:p w14:paraId="6082D0BA" w14:textId="77777777" w:rsidR="00BD6B51" w:rsidRDefault="00BD6B51" w:rsidP="002344F4">
      <w:pPr>
        <w:pStyle w:val="Texto"/>
        <w:spacing w:after="0" w:line="276" w:lineRule="auto"/>
        <w:ind w:left="1152" w:firstLine="0"/>
        <w:rPr>
          <w:rFonts w:asciiTheme="minorHAnsi" w:hAnsiTheme="minorHAnsi"/>
          <w:sz w:val="22"/>
          <w:szCs w:val="22"/>
        </w:rPr>
      </w:pPr>
    </w:p>
    <w:p w14:paraId="1383AD1B" w14:textId="2CAF6A03" w:rsidR="002F0DA1" w:rsidRDefault="002F0DA1" w:rsidP="002344F4">
      <w:pPr>
        <w:pStyle w:val="Texto"/>
        <w:spacing w:after="0" w:line="276" w:lineRule="auto"/>
        <w:ind w:left="1152" w:firstLine="0"/>
        <w:rPr>
          <w:rFonts w:asciiTheme="minorHAnsi" w:hAnsiTheme="minorHAnsi"/>
          <w:sz w:val="22"/>
          <w:szCs w:val="22"/>
        </w:rPr>
      </w:pPr>
      <w:r w:rsidRPr="00310814">
        <w:rPr>
          <w:rFonts w:asciiTheme="minorHAnsi" w:hAnsiTheme="minorHAnsi"/>
          <w:sz w:val="22"/>
          <w:szCs w:val="22"/>
        </w:rPr>
        <w:t>El estado analítico del ejercicio del presupuesto de egresos deberá identificar los montos y adecuaciones presupuestarias y su</w:t>
      </w:r>
      <w:r>
        <w:rPr>
          <w:rFonts w:asciiTheme="minorHAnsi" w:hAnsiTheme="minorHAnsi"/>
          <w:sz w:val="22"/>
          <w:szCs w:val="22"/>
        </w:rPr>
        <w:t>bejercicios por ramo y programa.</w:t>
      </w:r>
    </w:p>
    <w:p w14:paraId="1622ECDB" w14:textId="77777777" w:rsidR="009D11CE" w:rsidRDefault="009D11CE" w:rsidP="002344F4">
      <w:pPr>
        <w:pStyle w:val="Texto"/>
        <w:spacing w:after="0" w:line="276" w:lineRule="auto"/>
        <w:ind w:left="1152" w:firstLine="0"/>
        <w:rPr>
          <w:rFonts w:asciiTheme="minorHAnsi" w:hAnsiTheme="minorHAnsi"/>
          <w:sz w:val="22"/>
          <w:szCs w:val="22"/>
        </w:rPr>
      </w:pPr>
    </w:p>
    <w:p w14:paraId="54E54827" w14:textId="77777777" w:rsidR="009D11CE" w:rsidRPr="00310814" w:rsidRDefault="009D11CE" w:rsidP="002344F4">
      <w:pPr>
        <w:pStyle w:val="Texto"/>
        <w:spacing w:after="0" w:line="276" w:lineRule="auto"/>
        <w:ind w:left="1152" w:firstLine="0"/>
        <w:rPr>
          <w:rFonts w:asciiTheme="minorHAnsi" w:hAnsiTheme="minorHAnsi"/>
          <w:sz w:val="22"/>
          <w:szCs w:val="22"/>
          <w:lang w:val="es-MX"/>
        </w:rPr>
      </w:pPr>
    </w:p>
    <w:p w14:paraId="414B50B7" w14:textId="77777777" w:rsidR="00BD6B51" w:rsidRPr="00746DF6" w:rsidRDefault="00BD6B51" w:rsidP="002344F4">
      <w:pPr>
        <w:pStyle w:val="FootnoteText"/>
        <w:spacing w:before="240" w:line="276" w:lineRule="auto"/>
        <w:rPr>
          <w:sz w:val="22"/>
          <w:u w:val="single"/>
        </w:rPr>
      </w:pPr>
      <w:r w:rsidRPr="00746DF6">
        <w:rPr>
          <w:sz w:val="22"/>
          <w:u w:val="single"/>
        </w:rPr>
        <w:t>Estado de situación financiera</w:t>
      </w:r>
    </w:p>
    <w:p w14:paraId="01644265" w14:textId="0012D1B1" w:rsidR="00BD6B51" w:rsidRPr="00E43BB6" w:rsidRDefault="00BD6B51" w:rsidP="002344F4">
      <w:pPr>
        <w:pStyle w:val="FootnoteText"/>
        <w:spacing w:before="240" w:line="276" w:lineRule="auto"/>
        <w:rPr>
          <w:sz w:val="22"/>
          <w:szCs w:val="22"/>
        </w:rPr>
      </w:pPr>
      <w:r w:rsidRPr="00E43BB6">
        <w:rPr>
          <w:sz w:val="22"/>
          <w:szCs w:val="22"/>
        </w:rPr>
        <w:t xml:space="preserve">Este estado financiero muestra la información relativa a los recursos y obligaciones del municipio de Xalapa, a una fecha determinada. Se estructura se compone de activos, pasivos y hacienda pública/patrimonio; esta estructura obedece a lo estipulado por el Consejo de Armonización Contable. Los activos están ordenados de acuerdo con su disponibilidad en circulantes y no circulantes revelando sus restricciones y, los pasivos, por su exigibilidad igualmente en circulantes y no circulantes, de esta manera se revelan las restricciones a las que el organismo operador está sujeto, así como sus riesgos financieros. A partir de 2015 la estructura de este estado contable se presenta de acuerdo con un formato y un criterio estándar, </w:t>
      </w:r>
      <w:r w:rsidR="000425C3" w:rsidRPr="00E43BB6">
        <w:rPr>
          <w:sz w:val="22"/>
          <w:szCs w:val="22"/>
        </w:rPr>
        <w:t>aptos</w:t>
      </w:r>
      <w:r w:rsidRPr="00E43BB6">
        <w:rPr>
          <w:sz w:val="22"/>
          <w:szCs w:val="22"/>
        </w:rPr>
        <w:t xml:space="preserve"> para ejecutar análisis comparativos de la información en uno o más períodos.</w:t>
      </w:r>
    </w:p>
    <w:p w14:paraId="6B8A1A22" w14:textId="57F5D730" w:rsidR="00BD6B51" w:rsidRDefault="003F6117" w:rsidP="003F6117">
      <w:pPr>
        <w:pStyle w:val="Tabla"/>
      </w:pPr>
      <w:bookmarkStart w:id="58" w:name="_Toc458424158"/>
      <w:r w:rsidRPr="003F6117">
        <w:t xml:space="preserve">Tabla </w:t>
      </w:r>
      <w:fldSimple w:instr=" STYLEREF 1 \s ">
        <w:r>
          <w:rPr>
            <w:noProof/>
          </w:rPr>
          <w:t>iii</w:t>
        </w:r>
      </w:fldSimple>
      <w:r w:rsidRPr="003F6117">
        <w:t>.</w:t>
      </w:r>
      <w:fldSimple w:instr=" SEQ Tabla_ \* ARABIC \s 1 ">
        <w:r>
          <w:rPr>
            <w:noProof/>
          </w:rPr>
          <w:t>13</w:t>
        </w:r>
      </w:fldSimple>
      <w:r w:rsidR="00BD6B51" w:rsidRPr="00A83095">
        <w:t xml:space="preserve"> </w:t>
      </w:r>
      <w:r w:rsidR="00BD6B51">
        <w:t xml:space="preserve">Estado de </w:t>
      </w:r>
      <w:r w:rsidR="00A6134D">
        <w:t>Situación Financiera</w:t>
      </w:r>
      <w:r w:rsidR="00BD6B51">
        <w:t xml:space="preserve">: </w:t>
      </w:r>
      <w:r w:rsidR="00A6134D">
        <w:t>Evolución Reciente</w:t>
      </w:r>
      <w:bookmarkEnd w:id="58"/>
      <w:r w:rsidR="002344F4">
        <w:t xml:space="preserve">  </w:t>
      </w:r>
    </w:p>
    <w:p w14:paraId="2E72B158" w14:textId="43638461" w:rsidR="00BD6B51" w:rsidRPr="00BD6B51" w:rsidRDefault="00BD6B51" w:rsidP="002344F4">
      <w:pPr>
        <w:spacing w:before="240"/>
        <w:rPr>
          <w:lang w:val="es-ES"/>
        </w:rPr>
      </w:pPr>
      <w:r w:rsidRPr="00665837">
        <w:rPr>
          <w:noProof/>
          <w:lang w:val="en-US"/>
        </w:rPr>
        <w:drawing>
          <wp:inline distT="0" distB="0" distL="0" distR="0" wp14:anchorId="04A6E9BC" wp14:editId="2D15522B">
            <wp:extent cx="5612130" cy="3176270"/>
            <wp:effectExtent l="0" t="0" r="7620"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612130" cy="3176270"/>
                    </a:xfrm>
                    <a:prstGeom prst="rect">
                      <a:avLst/>
                    </a:prstGeom>
                    <a:noFill/>
                    <a:ln>
                      <a:noFill/>
                    </a:ln>
                  </pic:spPr>
                </pic:pic>
              </a:graphicData>
            </a:graphic>
          </wp:inline>
        </w:drawing>
      </w:r>
    </w:p>
    <w:p w14:paraId="61AA4416" w14:textId="115933E5" w:rsidR="00D4475D" w:rsidRPr="0088316D" w:rsidRDefault="00D4475D" w:rsidP="002344F4">
      <w:pPr>
        <w:pStyle w:val="Fuente"/>
        <w:rPr>
          <w:sz w:val="18"/>
        </w:rPr>
      </w:pPr>
      <w:r w:rsidRPr="0088316D">
        <w:rPr>
          <w:sz w:val="18"/>
        </w:rPr>
        <w:t>Fuente: Elaboración propia con datos de los informes de cuenta pública</w:t>
      </w:r>
      <w:r w:rsidR="00EC66A7" w:rsidRPr="0088316D">
        <w:rPr>
          <w:sz w:val="18"/>
        </w:rPr>
        <w:t>.</w:t>
      </w:r>
    </w:p>
    <w:p w14:paraId="43528254" w14:textId="77777777" w:rsidR="00BD6B51" w:rsidRDefault="00BD6B51" w:rsidP="002344F4"/>
    <w:p w14:paraId="4127CF47" w14:textId="2CE0B37D" w:rsidR="00BD6B51" w:rsidRPr="00746DF6" w:rsidRDefault="00BD6B51" w:rsidP="002344F4">
      <w:pPr>
        <w:pStyle w:val="FootnoteText"/>
        <w:spacing w:before="240" w:line="276" w:lineRule="auto"/>
        <w:rPr>
          <w:sz w:val="22"/>
          <w:u w:val="single"/>
        </w:rPr>
      </w:pPr>
      <w:r w:rsidRPr="00746DF6">
        <w:rPr>
          <w:sz w:val="22"/>
          <w:u w:val="single"/>
        </w:rPr>
        <w:t>Estado de Actividades</w:t>
      </w:r>
    </w:p>
    <w:p w14:paraId="2F47B760" w14:textId="77777777" w:rsidR="00BD6B51" w:rsidRDefault="00BD6B51" w:rsidP="002344F4">
      <w:pPr>
        <w:pStyle w:val="FootnoteText"/>
        <w:spacing w:before="240" w:line="276" w:lineRule="auto"/>
        <w:rPr>
          <w:sz w:val="22"/>
          <w:szCs w:val="22"/>
        </w:rPr>
      </w:pPr>
      <w:r w:rsidRPr="00E43BB6">
        <w:rPr>
          <w:sz w:val="22"/>
          <w:szCs w:val="22"/>
        </w:rPr>
        <w:t>Este estado financiero muestra el resultado de las transacciones y otros eventos relacionados con la operación del municipio de Xalapa que afectan o modifican el patrimonio, muestra la relación de los ingresos y egresos del ejercicio y contribuye a la evaluación del desempeño del organismo y finalmente contribuye a la toma de decisiones económicas.</w:t>
      </w:r>
    </w:p>
    <w:p w14:paraId="7B0DDBA7" w14:textId="77777777" w:rsidR="009D11CE" w:rsidRPr="00E43BB6" w:rsidRDefault="009D11CE" w:rsidP="002344F4">
      <w:pPr>
        <w:pStyle w:val="FootnoteText"/>
        <w:spacing w:before="240" w:line="276" w:lineRule="auto"/>
        <w:rPr>
          <w:sz w:val="22"/>
          <w:szCs w:val="22"/>
        </w:rPr>
      </w:pPr>
    </w:p>
    <w:p w14:paraId="3C9631FB" w14:textId="317BF40C" w:rsidR="00BD6B51" w:rsidRPr="00746DF6" w:rsidRDefault="00BD6B51" w:rsidP="002344F4">
      <w:pPr>
        <w:pStyle w:val="FootnoteText"/>
        <w:spacing w:before="240" w:line="276" w:lineRule="auto"/>
        <w:rPr>
          <w:sz w:val="22"/>
          <w:u w:val="single"/>
        </w:rPr>
      </w:pPr>
      <w:r w:rsidRPr="00746DF6">
        <w:rPr>
          <w:sz w:val="22"/>
          <w:u w:val="single"/>
        </w:rPr>
        <w:t>Parámetros y razones financieras</w:t>
      </w:r>
    </w:p>
    <w:p w14:paraId="7DBBEBEE" w14:textId="50AC49E7" w:rsidR="00746DF6" w:rsidRDefault="00746DF6" w:rsidP="002344F4">
      <w:pPr>
        <w:autoSpaceDE w:val="0"/>
        <w:autoSpaceDN w:val="0"/>
        <w:adjustRightInd w:val="0"/>
        <w:spacing w:before="240" w:after="0"/>
        <w:rPr>
          <w:rFonts w:cs="TimesNewRoman"/>
        </w:rPr>
      </w:pPr>
      <w:r>
        <w:rPr>
          <w:rFonts w:cs="TimesNewRoman"/>
        </w:rPr>
        <w:t>Este análisis tiene por objeto proveer información que permite</w:t>
      </w:r>
      <w:r w:rsidRPr="00F107C5">
        <w:rPr>
          <w:rFonts w:cs="TimesNewRoman"/>
        </w:rPr>
        <w:t xml:space="preserve"> evaluar el</w:t>
      </w:r>
      <w:r>
        <w:rPr>
          <w:rFonts w:cs="TimesNewRoman"/>
        </w:rPr>
        <w:t xml:space="preserve"> dese</w:t>
      </w:r>
      <w:r w:rsidR="00600E20">
        <w:rPr>
          <w:rFonts w:cs="TimesNewRoman"/>
        </w:rPr>
        <w:t>mpeño</w:t>
      </w:r>
      <w:r>
        <w:rPr>
          <w:rFonts w:cs="TimesNewRoman"/>
        </w:rPr>
        <w:t xml:space="preserve"> del</w:t>
      </w:r>
      <w:r w:rsidRPr="00F107C5">
        <w:rPr>
          <w:rFonts w:cs="TimesNewRoman"/>
        </w:rPr>
        <w:t xml:space="preserve"> </w:t>
      </w:r>
      <w:r>
        <w:rPr>
          <w:rFonts w:cs="TimesNewRoman"/>
        </w:rPr>
        <w:t>Municipio</w:t>
      </w:r>
      <w:r w:rsidRPr="00F107C5">
        <w:rPr>
          <w:rFonts w:cs="TimesNewRoman"/>
        </w:rPr>
        <w:t xml:space="preserve">, </w:t>
      </w:r>
      <w:r>
        <w:rPr>
          <w:rFonts w:cs="TimesNewRoman"/>
        </w:rPr>
        <w:t>además de</w:t>
      </w:r>
      <w:r w:rsidRPr="00F107C5">
        <w:rPr>
          <w:rFonts w:cs="TimesNewRoman"/>
        </w:rPr>
        <w:t xml:space="preserve"> proporcionar elementos de juicio para estimar el</w:t>
      </w:r>
      <w:r>
        <w:rPr>
          <w:rFonts w:cs="TimesNewRoman"/>
        </w:rPr>
        <w:t xml:space="preserve"> </w:t>
      </w:r>
      <w:r w:rsidRPr="00F107C5">
        <w:rPr>
          <w:rFonts w:cs="TimesNewRoman"/>
        </w:rPr>
        <w:t xml:space="preserve">comportamiento </w:t>
      </w:r>
      <w:r>
        <w:rPr>
          <w:rFonts w:cs="TimesNewRoman"/>
        </w:rPr>
        <w:t xml:space="preserve">de la liquidez, el endeudamiento </w:t>
      </w:r>
      <w:r w:rsidRPr="00F107C5">
        <w:rPr>
          <w:rFonts w:cs="TimesNewRoman"/>
        </w:rPr>
        <w:t>entre otros aspectos.</w:t>
      </w:r>
      <w:r w:rsidR="00600E20">
        <w:rPr>
          <w:rFonts w:cs="TimesNewRoman"/>
        </w:rPr>
        <w:t xml:space="preserve"> </w:t>
      </w:r>
      <w:r>
        <w:rPr>
          <w:rFonts w:cs="TimesNewRoman"/>
        </w:rPr>
        <w:t xml:space="preserve">Los </w:t>
      </w:r>
      <w:r w:rsidRPr="00F107C5">
        <w:rPr>
          <w:rFonts w:cs="TimesNewRoman"/>
        </w:rPr>
        <w:t xml:space="preserve">estados financieros </w:t>
      </w:r>
      <w:r>
        <w:rPr>
          <w:rFonts w:cs="TimesNewRoman"/>
        </w:rPr>
        <w:t>analizados son obtenidos de los reportes de cuenta pública que el municipio de Xalapa ha publicado y presentado ante el Congreso del Estado de Veracruz y el Órgano de Fiscalización Superior del Estado de Veracruz.</w:t>
      </w:r>
    </w:p>
    <w:p w14:paraId="3CFB12BF" w14:textId="6694AB3C" w:rsidR="00600E20" w:rsidRPr="00600E20" w:rsidRDefault="00600E20" w:rsidP="002344F4">
      <w:pPr>
        <w:pStyle w:val="ListParagraph"/>
        <w:numPr>
          <w:ilvl w:val="0"/>
          <w:numId w:val="27"/>
        </w:numPr>
        <w:spacing w:before="240"/>
        <w:rPr>
          <w:i/>
        </w:rPr>
      </w:pPr>
      <w:r w:rsidRPr="00600E20">
        <w:rPr>
          <w:i/>
        </w:rPr>
        <w:t>Parámetro de Liquidez</w:t>
      </w:r>
    </w:p>
    <w:p w14:paraId="070B0481" w14:textId="754131F3" w:rsidR="002344F4" w:rsidRDefault="00600E20" w:rsidP="002344F4">
      <w:pPr>
        <w:spacing w:before="240"/>
      </w:pPr>
      <w:r>
        <w:t>El parámetro activo circulante/pasivo circulante mide la capacidad del Municipio para cubrir sus obligaciones a corto plazo; la relación óptima de una entidad es de 2 pesos de activo por 1 de pasivo.</w:t>
      </w:r>
    </w:p>
    <w:p w14:paraId="2C8CF1F1" w14:textId="43FBB73F" w:rsidR="00600E20" w:rsidRPr="00E85547" w:rsidRDefault="00600E20" w:rsidP="002344F4">
      <w:pPr>
        <w:pStyle w:val="Figura"/>
        <w:spacing w:before="240" w:line="276" w:lineRule="auto"/>
        <w:rPr>
          <w:lang w:val="pt-BR"/>
        </w:rPr>
      </w:pPr>
      <w:bookmarkStart w:id="59" w:name="_Toc458424220"/>
      <w:r w:rsidRPr="00E85547">
        <w:rPr>
          <w:lang w:val="pt-BR"/>
        </w:rPr>
        <w:t xml:space="preserve">Figura </w:t>
      </w:r>
      <w:r>
        <w:fldChar w:fldCharType="begin"/>
      </w:r>
      <w:r w:rsidRPr="00E85547">
        <w:rPr>
          <w:lang w:val="pt-BR"/>
        </w:rPr>
        <w:instrText xml:space="preserve"> STYLEREF 1 \s </w:instrText>
      </w:r>
      <w:r>
        <w:fldChar w:fldCharType="separate"/>
      </w:r>
      <w:r w:rsidR="003F6117">
        <w:rPr>
          <w:noProof/>
          <w:lang w:val="pt-BR"/>
        </w:rPr>
        <w:t>iii</w:t>
      </w:r>
      <w:r>
        <w:rPr>
          <w:noProof/>
        </w:rPr>
        <w:fldChar w:fldCharType="end"/>
      </w:r>
      <w:r w:rsidRPr="00E85547">
        <w:rPr>
          <w:lang w:val="pt-BR"/>
        </w:rPr>
        <w:t>.</w:t>
      </w:r>
      <w:r>
        <w:fldChar w:fldCharType="begin"/>
      </w:r>
      <w:r w:rsidRPr="00E85547">
        <w:rPr>
          <w:lang w:val="pt-BR"/>
        </w:rPr>
        <w:instrText xml:space="preserve"> SEQ Figura_ \* ARABIC \s 1 </w:instrText>
      </w:r>
      <w:r>
        <w:fldChar w:fldCharType="separate"/>
      </w:r>
      <w:r w:rsidR="003F6117">
        <w:rPr>
          <w:noProof/>
          <w:lang w:val="pt-BR"/>
        </w:rPr>
        <w:t>15</w:t>
      </w:r>
      <w:r>
        <w:rPr>
          <w:noProof/>
        </w:rPr>
        <w:fldChar w:fldCharType="end"/>
      </w:r>
      <w:r w:rsidRPr="00E85547">
        <w:rPr>
          <w:lang w:val="pt-BR"/>
        </w:rPr>
        <w:t xml:space="preserve"> </w:t>
      </w:r>
      <w:r w:rsidR="0088316D" w:rsidRPr="00E85547">
        <w:rPr>
          <w:lang w:val="pt-BR"/>
        </w:rPr>
        <w:t>Parâmetro</w:t>
      </w:r>
      <w:r w:rsidRPr="00E85547">
        <w:rPr>
          <w:lang w:val="pt-BR"/>
        </w:rPr>
        <w:t xml:space="preserve"> de </w:t>
      </w:r>
      <w:r w:rsidR="00A44E53" w:rsidRPr="00E85547">
        <w:rPr>
          <w:lang w:val="pt-BR"/>
        </w:rPr>
        <w:t>Liquidez</w:t>
      </w:r>
      <w:r w:rsidRPr="00E85547">
        <w:rPr>
          <w:lang w:val="pt-BR"/>
        </w:rPr>
        <w:t xml:space="preserve">: </w:t>
      </w:r>
      <w:r w:rsidR="00A44E53" w:rsidRPr="00E85547">
        <w:rPr>
          <w:lang w:val="pt-BR"/>
        </w:rPr>
        <w:t xml:space="preserve">Método </w:t>
      </w:r>
      <w:r w:rsidRPr="00E85547">
        <w:rPr>
          <w:lang w:val="pt-BR"/>
        </w:rPr>
        <w:t xml:space="preserve">de </w:t>
      </w:r>
      <w:r w:rsidR="00A44E53" w:rsidRPr="00E85547">
        <w:rPr>
          <w:lang w:val="pt-BR"/>
        </w:rPr>
        <w:t>Cálculo</w:t>
      </w:r>
      <w:bookmarkEnd w:id="59"/>
    </w:p>
    <w:p w14:paraId="5483ED54" w14:textId="77777777" w:rsidR="00600E20" w:rsidRDefault="00600E20" w:rsidP="002344F4">
      <w:pPr>
        <w:spacing w:before="240"/>
      </w:pPr>
      <w:r>
        <w:rPr>
          <w:noProof/>
          <w:lang w:val="en-US"/>
        </w:rPr>
        <w:drawing>
          <wp:inline distT="0" distB="0" distL="0" distR="0" wp14:anchorId="1586CEF5" wp14:editId="25FE11FA">
            <wp:extent cx="5340350" cy="853440"/>
            <wp:effectExtent l="0" t="19050" r="0" b="41910"/>
            <wp:docPr id="312" name="Diagrama 3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5C02EF56" w14:textId="3656A627" w:rsidR="00D4475D" w:rsidRDefault="00D4475D" w:rsidP="002344F4">
      <w:pPr>
        <w:pStyle w:val="Fuente"/>
      </w:pPr>
      <w:r>
        <w:t>Fuente: Elaboración Propia.</w:t>
      </w:r>
    </w:p>
    <w:p w14:paraId="710F7392" w14:textId="77777777" w:rsidR="00600E20" w:rsidRPr="00600E20" w:rsidRDefault="00600E20" w:rsidP="002344F4">
      <w:pPr>
        <w:pStyle w:val="ListParagraph"/>
        <w:numPr>
          <w:ilvl w:val="0"/>
          <w:numId w:val="27"/>
        </w:numPr>
        <w:spacing w:before="240"/>
        <w:rPr>
          <w:i/>
        </w:rPr>
      </w:pPr>
      <w:r w:rsidRPr="00600E20">
        <w:rPr>
          <w:i/>
        </w:rPr>
        <w:t>Parámetro prueba del ácido</w:t>
      </w:r>
    </w:p>
    <w:p w14:paraId="78D198CE" w14:textId="7CEDC806" w:rsidR="003F6117" w:rsidRDefault="00600E20" w:rsidP="002344F4">
      <w:pPr>
        <w:spacing w:before="240"/>
      </w:pPr>
      <w:r>
        <w:t xml:space="preserve">Este parámetro mide la capacidad del Municipio para cubrir sus obligaciones de manera inmediata con los recursos disponibles; la relación óptima es de 1 peso de activo circulante por 1 peso de pasivo circulante. </w:t>
      </w:r>
    </w:p>
    <w:p w14:paraId="436987D9" w14:textId="26AD76F6" w:rsidR="00600E20" w:rsidRDefault="00600E20" w:rsidP="002344F4">
      <w:pPr>
        <w:pStyle w:val="Figura"/>
        <w:spacing w:before="240" w:line="276" w:lineRule="auto"/>
      </w:pPr>
      <w:bookmarkStart w:id="60" w:name="_Toc458424221"/>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16</w:t>
      </w:r>
      <w:r>
        <w:rPr>
          <w:noProof/>
        </w:rPr>
        <w:fldChar w:fldCharType="end"/>
      </w:r>
      <w:r w:rsidRPr="00A83095">
        <w:t xml:space="preserve"> </w:t>
      </w:r>
      <w:r>
        <w:t xml:space="preserve">Parámetro de </w:t>
      </w:r>
      <w:r w:rsidR="00A44E53">
        <w:t xml:space="preserve">Prueba </w:t>
      </w:r>
      <w:r>
        <w:t xml:space="preserve">del </w:t>
      </w:r>
      <w:r w:rsidR="00A44E53">
        <w:t>Ácido</w:t>
      </w:r>
      <w:r>
        <w:t xml:space="preserve">: </w:t>
      </w:r>
      <w:r w:rsidR="00A44E53">
        <w:t xml:space="preserve">Método </w:t>
      </w:r>
      <w:r>
        <w:t xml:space="preserve">de </w:t>
      </w:r>
      <w:r w:rsidR="00A44E53">
        <w:t>Cálculo</w:t>
      </w:r>
      <w:bookmarkEnd w:id="60"/>
    </w:p>
    <w:p w14:paraId="1BDFFEEA" w14:textId="2D06FD97" w:rsidR="00600E20" w:rsidRDefault="00600E20" w:rsidP="002344F4">
      <w:pPr>
        <w:spacing w:before="240"/>
      </w:pPr>
      <w:r>
        <w:rPr>
          <w:noProof/>
          <w:lang w:val="en-US"/>
        </w:rPr>
        <w:drawing>
          <wp:inline distT="0" distB="0" distL="0" distR="0" wp14:anchorId="78C3F415" wp14:editId="7C3574C8">
            <wp:extent cx="4869180" cy="891540"/>
            <wp:effectExtent l="0" t="19050" r="0" b="41910"/>
            <wp:docPr id="313" name="Diagrama 3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6C4FD45B" w14:textId="77777777" w:rsidR="00D4475D" w:rsidRDefault="00D4475D" w:rsidP="002344F4">
      <w:pPr>
        <w:pStyle w:val="Fuente"/>
      </w:pPr>
      <w:r>
        <w:t>Fuente: Elaboración Propia.</w:t>
      </w:r>
    </w:p>
    <w:p w14:paraId="658950C1" w14:textId="77777777" w:rsidR="00600E20" w:rsidRPr="00600E20" w:rsidRDefault="00600E20" w:rsidP="002344F4">
      <w:pPr>
        <w:pStyle w:val="ListParagraph"/>
        <w:numPr>
          <w:ilvl w:val="0"/>
          <w:numId w:val="27"/>
        </w:numPr>
        <w:spacing w:before="240"/>
        <w:rPr>
          <w:i/>
        </w:rPr>
      </w:pPr>
      <w:r w:rsidRPr="00600E20">
        <w:rPr>
          <w:i/>
        </w:rPr>
        <w:t>Parámetro de endeudamiento sobre patrimonio</w:t>
      </w:r>
    </w:p>
    <w:p w14:paraId="697E01B5" w14:textId="1FF8F21A" w:rsidR="00600E20" w:rsidRDefault="00600E20" w:rsidP="002344F4">
      <w:pPr>
        <w:spacing w:before="240"/>
      </w:pPr>
      <w:r>
        <w:t>La relación pasivo total/patrimonio mide la capacidad del Municipio para cubrir sus obligaciones a corto plazo; la relación óptima de una entidad es que el resultado sea menor que la unidad, a través del mismo se conoce cuántas veces el total de obligaciones supera al total del patrimonio.</w:t>
      </w:r>
    </w:p>
    <w:p w14:paraId="114ECCA6" w14:textId="2BB546AE" w:rsidR="00600E20" w:rsidRDefault="00600E20" w:rsidP="002344F4">
      <w:pPr>
        <w:pStyle w:val="Figura"/>
        <w:spacing w:before="240" w:line="276" w:lineRule="auto"/>
      </w:pPr>
      <w:bookmarkStart w:id="61" w:name="_Toc458424222"/>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17</w:t>
      </w:r>
      <w:r>
        <w:rPr>
          <w:noProof/>
        </w:rPr>
        <w:fldChar w:fldCharType="end"/>
      </w:r>
      <w:r w:rsidRPr="00A83095">
        <w:t xml:space="preserve"> </w:t>
      </w:r>
      <w:r>
        <w:t xml:space="preserve">Parámetro de </w:t>
      </w:r>
      <w:r w:rsidR="00A44E53">
        <w:t>Endeudamiento Sobre Patrimonio</w:t>
      </w:r>
      <w:r>
        <w:t xml:space="preserve">: </w:t>
      </w:r>
      <w:r w:rsidR="00A44E53">
        <w:t xml:space="preserve">Método </w:t>
      </w:r>
      <w:r>
        <w:t xml:space="preserve">de </w:t>
      </w:r>
      <w:r w:rsidR="00A44E53">
        <w:t>Cálculo</w:t>
      </w:r>
      <w:bookmarkEnd w:id="61"/>
    </w:p>
    <w:p w14:paraId="7ACB6623" w14:textId="056F48DA" w:rsidR="00600E20" w:rsidRDefault="00600E20" w:rsidP="002344F4">
      <w:pPr>
        <w:spacing w:before="240"/>
      </w:pPr>
      <w:r>
        <w:rPr>
          <w:noProof/>
          <w:lang w:val="en-US"/>
        </w:rPr>
        <w:drawing>
          <wp:inline distT="0" distB="0" distL="0" distR="0" wp14:anchorId="742E71CD" wp14:editId="096B489C">
            <wp:extent cx="5309235" cy="924560"/>
            <wp:effectExtent l="0" t="19050" r="0" b="46990"/>
            <wp:docPr id="314" name="Diagrama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4D92932E" w14:textId="77777777" w:rsidR="00D4475D" w:rsidRDefault="00D4475D" w:rsidP="002344F4">
      <w:pPr>
        <w:pStyle w:val="Fuente"/>
      </w:pPr>
      <w:r>
        <w:t>Fuente: Elaboración Propia.</w:t>
      </w:r>
    </w:p>
    <w:p w14:paraId="550B396C" w14:textId="77777777" w:rsidR="00600E20" w:rsidRDefault="00600E20" w:rsidP="002344F4">
      <w:pPr>
        <w:spacing w:before="240"/>
      </w:pPr>
    </w:p>
    <w:p w14:paraId="2F64D68A" w14:textId="77777777" w:rsidR="00600E20" w:rsidRPr="00600E20" w:rsidRDefault="00600E20" w:rsidP="002344F4">
      <w:pPr>
        <w:pStyle w:val="ListParagraph"/>
        <w:numPr>
          <w:ilvl w:val="0"/>
          <w:numId w:val="27"/>
        </w:numPr>
        <w:spacing w:before="240"/>
        <w:rPr>
          <w:i/>
        </w:rPr>
      </w:pPr>
      <w:r w:rsidRPr="00600E20">
        <w:rPr>
          <w:i/>
        </w:rPr>
        <w:t>Parámetro de endeudamiento sobre activos</w:t>
      </w:r>
    </w:p>
    <w:p w14:paraId="4A8735C9" w14:textId="77777777" w:rsidR="00600E20" w:rsidRDefault="00600E20" w:rsidP="002344F4">
      <w:pPr>
        <w:spacing w:before="240"/>
      </w:pPr>
      <w:r>
        <w:t>Pasivo total/activo total muestra la proporción expresada en porcentaje de los derechos totales financiados con recursos de terceros. La Parámetro óptima es de máximo el 33% o una tercera parte del activo deberá estar financiada con pasivos.</w:t>
      </w:r>
    </w:p>
    <w:p w14:paraId="23A6FB7B" w14:textId="1F46CF93" w:rsidR="00600E20" w:rsidRDefault="00600E20" w:rsidP="002344F4">
      <w:pPr>
        <w:pStyle w:val="Figura"/>
        <w:spacing w:before="240" w:line="276" w:lineRule="auto"/>
      </w:pPr>
      <w:bookmarkStart w:id="62" w:name="_Toc458424223"/>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18</w:t>
      </w:r>
      <w:r>
        <w:rPr>
          <w:noProof/>
        </w:rPr>
        <w:fldChar w:fldCharType="end"/>
      </w:r>
      <w:r w:rsidRPr="00A83095">
        <w:t xml:space="preserve"> </w:t>
      </w:r>
      <w:r>
        <w:t xml:space="preserve">Parámetro de </w:t>
      </w:r>
      <w:r w:rsidR="00A44E53">
        <w:t>Endeudamiento Sobre Activos</w:t>
      </w:r>
      <w:r>
        <w:t xml:space="preserve">: </w:t>
      </w:r>
      <w:r w:rsidR="00A44E53">
        <w:t xml:space="preserve">Método </w:t>
      </w:r>
      <w:r>
        <w:t xml:space="preserve">de </w:t>
      </w:r>
      <w:r w:rsidR="00A44E53">
        <w:t>Cálculo</w:t>
      </w:r>
      <w:bookmarkEnd w:id="62"/>
    </w:p>
    <w:p w14:paraId="40274F10" w14:textId="75C9C04B" w:rsidR="00600E20" w:rsidRDefault="00600E20" w:rsidP="002344F4">
      <w:pPr>
        <w:spacing w:before="240"/>
      </w:pPr>
      <w:r>
        <w:rPr>
          <w:noProof/>
          <w:lang w:val="en-US"/>
        </w:rPr>
        <w:drawing>
          <wp:inline distT="0" distB="0" distL="0" distR="0" wp14:anchorId="5B25AAB5" wp14:editId="73CD4579">
            <wp:extent cx="5506720" cy="955675"/>
            <wp:effectExtent l="0" t="19050" r="0" b="34925"/>
            <wp:docPr id="315" name="Diagrama 3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14:paraId="1F87E74E" w14:textId="77777777" w:rsidR="00D4475D" w:rsidRDefault="00D4475D" w:rsidP="002344F4">
      <w:pPr>
        <w:pStyle w:val="Fuente"/>
      </w:pPr>
      <w:bookmarkStart w:id="63" w:name="_Toc443727770"/>
      <w:r>
        <w:t>Fuente: Elaboración Propia.</w:t>
      </w:r>
    </w:p>
    <w:p w14:paraId="095375AB" w14:textId="77777777" w:rsidR="00600E20" w:rsidRPr="00600E20" w:rsidRDefault="00600E20" w:rsidP="002344F4">
      <w:pPr>
        <w:pStyle w:val="FootnoteText"/>
        <w:spacing w:before="240" w:line="276" w:lineRule="auto"/>
        <w:rPr>
          <w:sz w:val="22"/>
          <w:szCs w:val="22"/>
        </w:rPr>
      </w:pPr>
    </w:p>
    <w:bookmarkEnd w:id="63"/>
    <w:p w14:paraId="48BE0C33" w14:textId="77777777" w:rsidR="00600E20" w:rsidRPr="00600E20" w:rsidRDefault="00600E20" w:rsidP="002344F4">
      <w:pPr>
        <w:pStyle w:val="ListParagraph"/>
        <w:numPr>
          <w:ilvl w:val="0"/>
          <w:numId w:val="27"/>
        </w:numPr>
        <w:spacing w:before="240"/>
        <w:rPr>
          <w:i/>
        </w:rPr>
      </w:pPr>
      <w:r w:rsidRPr="00600E20">
        <w:rPr>
          <w:i/>
        </w:rPr>
        <w:t>Parámetro Índice de rentabilidad</w:t>
      </w:r>
    </w:p>
    <w:p w14:paraId="3DE6DA71" w14:textId="220E52A9" w:rsidR="009D11CE" w:rsidRDefault="00600E20" w:rsidP="002344F4">
      <w:r>
        <w:t>El objetivo de toda dependencia gubernamental es proporcionar servicios o bienes en beneficio de la ciudadanía, pero considerando que es su deber trabajar en números negros, con este parámetro se mide los recursos que genera el Municipio con su patrimonio. Es óptimo este parámetro cuando el resu</w:t>
      </w:r>
      <w:r w:rsidR="00D4475D">
        <w:t>ltado es mínimo de un 5%.</w:t>
      </w:r>
    </w:p>
    <w:p w14:paraId="1A85D06C" w14:textId="77777777" w:rsidR="009D11CE" w:rsidRDefault="009D11CE">
      <w:pPr>
        <w:jc w:val="left"/>
      </w:pPr>
      <w:r>
        <w:br w:type="page"/>
      </w:r>
    </w:p>
    <w:p w14:paraId="6F1C0C3C" w14:textId="77777777" w:rsidR="00D4475D" w:rsidRDefault="00D4475D" w:rsidP="002344F4"/>
    <w:p w14:paraId="544EA0D4" w14:textId="2126FCC1" w:rsidR="00D4475D" w:rsidRDefault="00D4475D" w:rsidP="002344F4">
      <w:pPr>
        <w:pStyle w:val="Figura"/>
        <w:spacing w:before="240" w:line="276" w:lineRule="auto"/>
      </w:pPr>
      <w:bookmarkStart w:id="64" w:name="_Toc458424224"/>
      <w:r w:rsidRPr="00BA59A5">
        <w:rPr>
          <w:lang w:val="es-MX"/>
        </w:rPr>
        <w:t xml:space="preserve">Figura </w:t>
      </w:r>
      <w:r w:rsidRPr="00BA59A5">
        <w:rPr>
          <w:lang w:val="es-MX"/>
        </w:rPr>
        <w:fldChar w:fldCharType="begin"/>
      </w:r>
      <w:r w:rsidRPr="00BA59A5">
        <w:rPr>
          <w:lang w:val="es-MX"/>
        </w:rPr>
        <w:instrText xml:space="preserve"> STYLEREF 1 \s </w:instrText>
      </w:r>
      <w:r w:rsidRPr="00BA59A5">
        <w:rPr>
          <w:lang w:val="es-MX"/>
        </w:rPr>
        <w:fldChar w:fldCharType="separate"/>
      </w:r>
      <w:r w:rsidR="003F6117">
        <w:rPr>
          <w:noProof/>
          <w:lang w:val="es-MX"/>
        </w:rPr>
        <w:t>iii</w:t>
      </w:r>
      <w:r w:rsidRPr="00BA59A5">
        <w:rPr>
          <w:lang w:val="es-MX"/>
        </w:rPr>
        <w:fldChar w:fldCharType="end"/>
      </w:r>
      <w:r w:rsidRPr="00BA59A5">
        <w:rPr>
          <w:lang w:val="es-MX"/>
        </w:rPr>
        <w:t>.</w:t>
      </w:r>
      <w:r w:rsidRPr="00BA59A5">
        <w:rPr>
          <w:lang w:val="es-MX"/>
        </w:rPr>
        <w:fldChar w:fldCharType="begin"/>
      </w:r>
      <w:r w:rsidRPr="00BA59A5">
        <w:rPr>
          <w:lang w:val="es-MX"/>
        </w:rPr>
        <w:instrText xml:space="preserve"> SEQ Figura_ \* ARABIC \s 1 </w:instrText>
      </w:r>
      <w:r w:rsidRPr="00BA59A5">
        <w:rPr>
          <w:lang w:val="es-MX"/>
        </w:rPr>
        <w:fldChar w:fldCharType="separate"/>
      </w:r>
      <w:r w:rsidR="003F6117">
        <w:rPr>
          <w:noProof/>
          <w:lang w:val="es-MX"/>
        </w:rPr>
        <w:t>19</w:t>
      </w:r>
      <w:r w:rsidRPr="00BA59A5">
        <w:rPr>
          <w:lang w:val="es-MX"/>
        </w:rPr>
        <w:fldChar w:fldCharType="end"/>
      </w:r>
      <w:r w:rsidRPr="00BA59A5">
        <w:rPr>
          <w:lang w:val="es-MX"/>
        </w:rPr>
        <w:t xml:space="preserve"> Parámetro de Índice de Rentabilidad: Método de Cálculo</w:t>
      </w:r>
      <w:bookmarkEnd w:id="64"/>
    </w:p>
    <w:p w14:paraId="01FA17CC" w14:textId="4F05F517" w:rsidR="00600E20" w:rsidRDefault="00600E20" w:rsidP="002344F4">
      <w:r>
        <w:rPr>
          <w:noProof/>
          <w:lang w:val="en-US"/>
        </w:rPr>
        <w:drawing>
          <wp:inline distT="0" distB="0" distL="0" distR="0" wp14:anchorId="3D6D9EC7" wp14:editId="24EF2F61">
            <wp:extent cx="5494020" cy="1005840"/>
            <wp:effectExtent l="0" t="19050" r="0" b="41910"/>
            <wp:docPr id="316" name="Diagrama 3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7" r:lo="rId68" r:qs="rId69" r:cs="rId70"/>
              </a:graphicData>
            </a:graphic>
          </wp:inline>
        </w:drawing>
      </w:r>
    </w:p>
    <w:p w14:paraId="6D71DE9D" w14:textId="77777777" w:rsidR="00D4475D" w:rsidRDefault="00D4475D" w:rsidP="002344F4">
      <w:pPr>
        <w:pStyle w:val="Fuente"/>
      </w:pPr>
      <w:r>
        <w:t>Fuente: Elaboración Propia.</w:t>
      </w:r>
    </w:p>
    <w:p w14:paraId="4D0F3FA3" w14:textId="77777777" w:rsidR="00600E20" w:rsidRPr="00D4475D" w:rsidRDefault="00600E20" w:rsidP="002344F4">
      <w:pPr>
        <w:rPr>
          <w:lang w:val="es-ES"/>
        </w:rPr>
      </w:pPr>
    </w:p>
    <w:p w14:paraId="7ABF072F" w14:textId="77777777" w:rsidR="005E40F7" w:rsidRPr="005E40F7" w:rsidRDefault="005E40F7" w:rsidP="002344F4">
      <w:pPr>
        <w:pStyle w:val="FootnoteText"/>
        <w:spacing w:before="240" w:line="276" w:lineRule="auto"/>
        <w:rPr>
          <w:sz w:val="22"/>
          <w:u w:val="single"/>
        </w:rPr>
      </w:pPr>
      <w:r w:rsidRPr="005E40F7">
        <w:rPr>
          <w:sz w:val="22"/>
          <w:u w:val="single"/>
        </w:rPr>
        <w:t>Resultados de los parámetros financieros</w:t>
      </w:r>
    </w:p>
    <w:p w14:paraId="0D83A1E5" w14:textId="77777777" w:rsidR="005E40F7" w:rsidRDefault="005E40F7" w:rsidP="002344F4">
      <w:pPr>
        <w:spacing w:before="240"/>
      </w:pPr>
      <w:r>
        <w:t>Se aplicaron análisis a las cifras reportadas en los estados financieros al 31 de diciembre de cada ejercicio fiscal, los años revisados corresponden del 2010 al 2015.</w:t>
      </w:r>
    </w:p>
    <w:p w14:paraId="0DE67F93" w14:textId="20D56EF6" w:rsidR="005E40F7" w:rsidRDefault="005E40F7" w:rsidP="002344F4">
      <w:r>
        <w:t>Es de suma importancia resaltar que los estados financieros reportados al 31 de diciembre de 2015 incluyen los siguientes cambios:</w:t>
      </w:r>
    </w:p>
    <w:p w14:paraId="5EB8D26A" w14:textId="77777777" w:rsidR="005E40F7" w:rsidRDefault="005E40F7" w:rsidP="002344F4">
      <w:pPr>
        <w:pStyle w:val="ListParagraph"/>
        <w:numPr>
          <w:ilvl w:val="0"/>
          <w:numId w:val="28"/>
        </w:numPr>
      </w:pPr>
      <w:r>
        <w:t>La base de preparación corresponde a medidas adoptadas sobre normas en materia de Contabilidad Gubernamental y demás lineamientos emitidos por el Consejo Nacional de Armonización Contable.</w:t>
      </w:r>
    </w:p>
    <w:p w14:paraId="736D0632" w14:textId="77777777" w:rsidR="005E40F7" w:rsidRDefault="005E40F7" w:rsidP="002344F4">
      <w:pPr>
        <w:pStyle w:val="ListParagraph"/>
        <w:numPr>
          <w:ilvl w:val="0"/>
          <w:numId w:val="28"/>
        </w:numPr>
      </w:pPr>
      <w:r>
        <w:t>Obedecen a las mejores prácticas contables nacionales e internacionales.</w:t>
      </w:r>
    </w:p>
    <w:p w14:paraId="38939643" w14:textId="77777777" w:rsidR="005E40F7" w:rsidRDefault="005E40F7" w:rsidP="002344F4">
      <w:pPr>
        <w:pStyle w:val="ListParagraph"/>
        <w:numPr>
          <w:ilvl w:val="0"/>
          <w:numId w:val="28"/>
        </w:numPr>
      </w:pPr>
      <w:r>
        <w:t>Se registran de manera armónica, delimitada y especifica las operaciones presupuestales y contables.</w:t>
      </w:r>
    </w:p>
    <w:p w14:paraId="10F869F9" w14:textId="77777777" w:rsidR="005E40F7" w:rsidRDefault="005E40F7" w:rsidP="002344F4">
      <w:pPr>
        <w:pStyle w:val="ListParagraph"/>
        <w:numPr>
          <w:ilvl w:val="0"/>
          <w:numId w:val="28"/>
        </w:numPr>
      </w:pPr>
      <w:r>
        <w:t>El reconocimiento inicial de los bienes inmuebles no es inferior al valor catastral.</w:t>
      </w:r>
    </w:p>
    <w:p w14:paraId="250642EF" w14:textId="1C779A73" w:rsidR="005E40F7" w:rsidRDefault="005E40F7" w:rsidP="002344F4">
      <w:pPr>
        <w:pStyle w:val="ListParagraph"/>
        <w:numPr>
          <w:ilvl w:val="0"/>
          <w:numId w:val="28"/>
        </w:numPr>
      </w:pPr>
      <w:r>
        <w:t>El asiento inicial de los bienes muebles se reconoce a valor de adquisición y fueron depurados los activos cuyo costo de adquisición sea menor de 35 días de salario mínimo vigente en el D.F. y se registraron como gasto.</w:t>
      </w:r>
    </w:p>
    <w:p w14:paraId="7C429D9E" w14:textId="77777777" w:rsidR="005E40F7" w:rsidRDefault="005E40F7" w:rsidP="002344F4">
      <w:pPr>
        <w:pStyle w:val="ListParagraph"/>
        <w:numPr>
          <w:ilvl w:val="0"/>
          <w:numId w:val="28"/>
        </w:numPr>
      </w:pPr>
      <w:r>
        <w:t>Se reconoció la depreciación de los bienes muebles e inmuebles de acuerdo a la guía de vida útil y porcentajes de depreciación.</w:t>
      </w:r>
    </w:p>
    <w:p w14:paraId="22A5AB97" w14:textId="25505F1E" w:rsidR="005E40F7" w:rsidRDefault="005E40F7" w:rsidP="002344F4">
      <w:pPr>
        <w:pStyle w:val="ListParagraph"/>
        <w:numPr>
          <w:ilvl w:val="0"/>
          <w:numId w:val="28"/>
        </w:numPr>
      </w:pPr>
      <w:r>
        <w:t>Se reconoce la deuda total, contemplando todo tipo de financiamiento a corto y largo plazo que incluye la deuda bancaria y emisiones bursátiles.</w:t>
      </w:r>
    </w:p>
    <w:p w14:paraId="48B476A1" w14:textId="77777777" w:rsidR="005E40F7" w:rsidRDefault="005E40F7" w:rsidP="002344F4">
      <w:pPr>
        <w:pStyle w:val="ListParagraph"/>
        <w:numPr>
          <w:ilvl w:val="0"/>
          <w:numId w:val="28"/>
        </w:numPr>
      </w:pPr>
      <w:r>
        <w:t xml:space="preserve">Con fecha del 15 de mayo de 2015 mediante acuerdo No. 62 fue aprobada la depuración y cancelación de saldos con objeto de armonizar saldos patrimoniales. </w:t>
      </w:r>
    </w:p>
    <w:p w14:paraId="4E37CFDC" w14:textId="5FEE45EC" w:rsidR="00D4475D" w:rsidRDefault="005E40F7" w:rsidP="002344F4">
      <w:r>
        <w:t>Con base en lo expuesto anteriormente, los estados financieros con corte al 31 de diciembre de 2015 reflejan los saldos con la razonabilidad suficiente para evaluar mediante el uso de razones o parámetros financieros, y se presenta también el histórico de su evolución.</w:t>
      </w:r>
    </w:p>
    <w:p w14:paraId="22D467F0" w14:textId="711B1BD9" w:rsidR="00BA59A5" w:rsidRPr="00BA59A5" w:rsidRDefault="00BA59A5" w:rsidP="003F6117">
      <w:pPr>
        <w:pStyle w:val="Tabla"/>
      </w:pPr>
      <w:bookmarkStart w:id="65" w:name="_Toc458424159"/>
      <w:r w:rsidRPr="00BA59A5">
        <w:t xml:space="preserve">Tabla  </w:t>
      </w:r>
      <w:fldSimple w:instr=" STYLEREF 1 \s ">
        <w:r w:rsidR="003F6117">
          <w:rPr>
            <w:noProof/>
          </w:rPr>
          <w:t>iii</w:t>
        </w:r>
      </w:fldSimple>
      <w:r w:rsidRPr="00BA59A5">
        <w:t>.</w:t>
      </w:r>
      <w:fldSimple w:instr=" SEQ Tabla_ \* ARABIC \s 1 ">
        <w:r w:rsidR="003F6117">
          <w:rPr>
            <w:noProof/>
          </w:rPr>
          <w:t>14</w:t>
        </w:r>
      </w:fldSimple>
      <w:r w:rsidRPr="00BA59A5">
        <w:t xml:space="preserve"> Parámetros Financieros del Municipio de Xalapa: 2010-2015</w:t>
      </w:r>
      <w:bookmarkEnd w:id="65"/>
    </w:p>
    <w:p w14:paraId="2E8696FF" w14:textId="03FED0FA" w:rsidR="005E40F7" w:rsidRDefault="005E40F7" w:rsidP="002344F4">
      <w:r>
        <w:rPr>
          <w:noProof/>
          <w:lang w:val="en-US"/>
        </w:rPr>
        <w:drawing>
          <wp:inline distT="0" distB="0" distL="0" distR="0" wp14:anchorId="0C5E7F0F" wp14:editId="06F95437">
            <wp:extent cx="5486400" cy="3200400"/>
            <wp:effectExtent l="0" t="0" r="0" b="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p w14:paraId="7C5B83FC" w14:textId="6FA085CE" w:rsidR="005E40F7" w:rsidRDefault="00D4475D" w:rsidP="002344F4">
      <w:pPr>
        <w:pStyle w:val="Fuente"/>
      </w:pPr>
      <w:r>
        <w:t>Fuente: Elaboración propia con datos de los informes de cuenta pública</w:t>
      </w:r>
      <w:r w:rsidR="00301273">
        <w:t>.</w:t>
      </w:r>
    </w:p>
    <w:p w14:paraId="130EC213" w14:textId="77777777" w:rsidR="00D4475D" w:rsidRPr="00D4475D" w:rsidRDefault="00D4475D" w:rsidP="002344F4"/>
    <w:p w14:paraId="5DE34219" w14:textId="77777777" w:rsidR="005E40F7" w:rsidRDefault="005E40F7" w:rsidP="002344F4">
      <w:r>
        <w:rPr>
          <w:b/>
        </w:rPr>
        <w:t>Parámetro de liquidez</w:t>
      </w:r>
      <w:r>
        <w:t>. - El indicador muestra que existen derechos en el municipio de Xalapa suficientes para cumplir obligaciones a corto plazo, el valor aceptable se localiza a partir de 2 veces el activo circulante sobre las deudas a corto plazo, a 2015 el resultado es de 2.53 veces.</w:t>
      </w:r>
    </w:p>
    <w:p w14:paraId="726B941E" w14:textId="77777777" w:rsidR="005E40F7" w:rsidRDefault="005E40F7" w:rsidP="002344F4">
      <w:r>
        <w:rPr>
          <w:b/>
        </w:rPr>
        <w:t>Prueba del ácido</w:t>
      </w:r>
      <w:r>
        <w:t>. - El indicador señala que existen activos inmediatos y de pronta realización del Municipio para hacer frente a las obligaciones a corto plazo, el valor aceptable se localiza a partir de 1, los resultados del municipio de Xalapa desde 2.53 a 11.51 veces, una vez depurados los estados financieros y aplicando la normatividad en materia de contabilidad gubernamental el resultado para el ejercicio fiscal 2015 es de 2.53, considerando aceptable dicho resultado.</w:t>
      </w:r>
    </w:p>
    <w:p w14:paraId="241E3757" w14:textId="77777777" w:rsidR="005E40F7" w:rsidRDefault="005E40F7" w:rsidP="002344F4">
      <w:r>
        <w:rPr>
          <w:b/>
        </w:rPr>
        <w:t>Endeudamiento sobre patrimonio</w:t>
      </w:r>
      <w:r>
        <w:t>. - Parámetro financiero que indica el número de veces que el pasivo total supera al patrimonio, el valor aceptable tiene que ser menor a la unidad, el municipio de Xalapa cuenta con mínimo índice de endeudamiento entre el .03 y .12, al cierre de 2015 los estados financieros reportan el mayor índice de endeudamiento sobre el patrimonio respecto del histórico sin que sea considerado un problema por ser muy inferior a la unidad.</w:t>
      </w:r>
    </w:p>
    <w:p w14:paraId="363DC292" w14:textId="77777777" w:rsidR="005E40F7" w:rsidRDefault="005E40F7" w:rsidP="002344F4">
      <w:r>
        <w:rPr>
          <w:b/>
        </w:rPr>
        <w:t>Endeudamiento sobre activos</w:t>
      </w:r>
      <w:r>
        <w:t>. - Parámetro financiero que indica la proporción del pasivo total sobre los activos totales, el valor máximo aceptable es del 33% o 1/3 parte. Xalapa cuenta con índices de endeudamiento entre el 3% y 10%. Al cierre de 2015 los estados financieros reportan el mayor índice de endeudamiento sobre el activo de los últimos años 10% y es ocasionado por el reconocimiento contable de la deuda pública.</w:t>
      </w:r>
    </w:p>
    <w:p w14:paraId="7A5E3D31" w14:textId="77777777" w:rsidR="005E40F7" w:rsidRDefault="005E40F7" w:rsidP="002344F4">
      <w:r>
        <w:rPr>
          <w:b/>
        </w:rPr>
        <w:t>Índice de Rentabilidad. -</w:t>
      </w:r>
      <w:r>
        <w:t xml:space="preserve"> Parámetro financiera que muestra el porcentaje del remanente del ejercicio en relación al patrimonio total, un valor aceptable es del 5%, los remanentes contables del   municipio de Xalapa oscilan entre -1% y 5%. Si bien el objeto del Municipio no es la generación de remanentes es importante destacar que los estados financieros a diciembre 2015 reflejan 53.66 millones de pesos en remanente que representan el 5% del patrimonio.</w:t>
      </w:r>
    </w:p>
    <w:p w14:paraId="5A3A9AF6" w14:textId="621726A3" w:rsidR="00973C6C" w:rsidRDefault="00973C6C" w:rsidP="002344F4">
      <w:pPr>
        <w:jc w:val="left"/>
      </w:pPr>
    </w:p>
    <w:p w14:paraId="4C42F4EC" w14:textId="25109754" w:rsidR="00BE1A5C" w:rsidRDefault="00BE1A5C" w:rsidP="002344F4">
      <w:pPr>
        <w:pStyle w:val="Titulo4"/>
        <w:rPr>
          <w:iCs/>
        </w:rPr>
      </w:pPr>
      <w:bookmarkStart w:id="66" w:name="_Toc458424134"/>
      <w:r w:rsidRPr="002C0BFB">
        <w:t>Deuda Pública</w:t>
      </w:r>
      <w:bookmarkEnd w:id="66"/>
    </w:p>
    <w:p w14:paraId="3AFA4F5A" w14:textId="752EFE5D" w:rsidR="00E14BFA" w:rsidRDefault="00E14BFA" w:rsidP="002344F4">
      <w:pPr>
        <w:pStyle w:val="Titulo5"/>
      </w:pPr>
      <w:bookmarkStart w:id="67" w:name="_Toc458424135"/>
      <w:r>
        <w:t xml:space="preserve">Registros de </w:t>
      </w:r>
      <w:r w:rsidR="00A44E53">
        <w:t xml:space="preserve">Cuenta Pública </w:t>
      </w:r>
      <w:r>
        <w:t>2010-2014</w:t>
      </w:r>
      <w:bookmarkEnd w:id="67"/>
    </w:p>
    <w:p w14:paraId="3FBAD19C" w14:textId="42679615" w:rsidR="0089192C" w:rsidRDefault="0026086A" w:rsidP="002344F4">
      <w:pPr>
        <w:spacing w:before="240"/>
      </w:pPr>
      <w:r>
        <w:t xml:space="preserve">En lo que concierne a la deuda pública, para el periodo </w:t>
      </w:r>
      <w:r w:rsidR="00E14BFA">
        <w:t>2010-2014</w:t>
      </w:r>
      <w:r>
        <w:t>, se identifican en el municipio de X</w:t>
      </w:r>
      <w:r w:rsidR="007E4D7C">
        <w:t xml:space="preserve">alapa, Veracruz dos empréstitos; uno de éstos con la banca comercial </w:t>
      </w:r>
      <w:r w:rsidR="00E14BFA">
        <w:t xml:space="preserve">(Banca MIFEL S.A.B.I.M) </w:t>
      </w:r>
      <w:r w:rsidR="007E4D7C">
        <w:t xml:space="preserve">y otro más con el Banco Nacional de Obras y Servicios Públicos SNC (BANOBRAS). Para este periodo, el servicio de la deuda (pago de intereses y capital) pasó de poco más de 33.1 millones de pesos al cierre del ejercicio fiscal 2010, a más de </w:t>
      </w:r>
      <w:r w:rsidR="00353321">
        <w:t>9.30</w:t>
      </w:r>
      <w:r w:rsidR="007E4D7C">
        <w:t xml:space="preserve"> millones de pesos al cierre del año 2015. </w:t>
      </w:r>
    </w:p>
    <w:p w14:paraId="2860EB83" w14:textId="34680E96" w:rsidR="00353321" w:rsidRDefault="00353321" w:rsidP="003F6117">
      <w:pPr>
        <w:pStyle w:val="Tabla"/>
      </w:pPr>
      <w:bookmarkStart w:id="68" w:name="_Toc458424160"/>
      <w:r w:rsidRPr="00F841C6">
        <w:t xml:space="preserve">Tabla </w:t>
      </w:r>
      <w:fldSimple w:instr=" STYLEREF 1 \s ">
        <w:r w:rsidR="003F6117">
          <w:rPr>
            <w:noProof/>
          </w:rPr>
          <w:t>iii</w:t>
        </w:r>
      </w:fldSimple>
      <w:r w:rsidR="00BA59A5">
        <w:t>.</w:t>
      </w:r>
      <w:fldSimple w:instr=" SEQ Tabla_ \* ARABIC \s 1 ">
        <w:r w:rsidR="003F6117">
          <w:rPr>
            <w:noProof/>
          </w:rPr>
          <w:t>15</w:t>
        </w:r>
      </w:fldSimple>
      <w:r w:rsidRPr="00F841C6">
        <w:t xml:space="preserve"> </w:t>
      </w:r>
      <w:r>
        <w:t xml:space="preserve">Evolución </w:t>
      </w:r>
      <w:r w:rsidR="00A44E53">
        <w:t xml:space="preserve">Histórica </w:t>
      </w:r>
      <w:r>
        <w:t xml:space="preserve">de la </w:t>
      </w:r>
      <w:r w:rsidR="00A44E53">
        <w:t xml:space="preserve">Deuda Pública </w:t>
      </w:r>
      <w:r>
        <w:t xml:space="preserve">2010-2014 (Valores </w:t>
      </w:r>
      <w:r w:rsidR="00A44E53">
        <w:t>Nominales</w:t>
      </w:r>
      <w:r>
        <w:t>)</w:t>
      </w:r>
      <w:bookmarkEnd w:id="68"/>
    </w:p>
    <w:tbl>
      <w:tblPr>
        <w:tblStyle w:val="Tabladecuadrcula4-nfasis12"/>
        <w:tblW w:w="5000" w:type="pct"/>
        <w:tblLook w:val="04A0" w:firstRow="1" w:lastRow="0" w:firstColumn="1" w:lastColumn="0" w:noHBand="0" w:noVBand="1"/>
      </w:tblPr>
      <w:tblGrid>
        <w:gridCol w:w="1190"/>
        <w:gridCol w:w="1295"/>
        <w:gridCol w:w="1389"/>
        <w:gridCol w:w="1295"/>
        <w:gridCol w:w="1295"/>
        <w:gridCol w:w="1295"/>
        <w:gridCol w:w="1295"/>
      </w:tblGrid>
      <w:tr w:rsidR="00353321" w:rsidRPr="00353321" w14:paraId="639E5979" w14:textId="77777777" w:rsidTr="0030546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57" w:type="pct"/>
            <w:hideMark/>
          </w:tcPr>
          <w:p w14:paraId="0CD1EF86" w14:textId="77777777" w:rsidR="00353321" w:rsidRPr="00305468" w:rsidRDefault="00353321" w:rsidP="002344F4">
            <w:pPr>
              <w:spacing w:line="276" w:lineRule="auto"/>
              <w:jc w:val="left"/>
              <w:rPr>
                <w:rFonts w:eastAsia="Times New Roman" w:cstheme="minorHAnsi"/>
                <w:sz w:val="18"/>
                <w:szCs w:val="24"/>
                <w:lang w:eastAsia="es-MX"/>
              </w:rPr>
            </w:pPr>
          </w:p>
        </w:tc>
        <w:tc>
          <w:tcPr>
            <w:tcW w:w="1482" w:type="pct"/>
            <w:gridSpan w:val="2"/>
            <w:hideMark/>
          </w:tcPr>
          <w:p w14:paraId="29635AF1" w14:textId="77777777" w:rsidR="00353321" w:rsidRPr="00305468" w:rsidRDefault="0035332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2010</w:t>
            </w:r>
          </w:p>
        </w:tc>
        <w:tc>
          <w:tcPr>
            <w:tcW w:w="1430" w:type="pct"/>
            <w:gridSpan w:val="2"/>
            <w:hideMark/>
          </w:tcPr>
          <w:p w14:paraId="63A49575" w14:textId="77777777" w:rsidR="00353321" w:rsidRPr="00305468" w:rsidRDefault="0035332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2011</w:t>
            </w:r>
          </w:p>
        </w:tc>
        <w:tc>
          <w:tcPr>
            <w:tcW w:w="1430" w:type="pct"/>
            <w:gridSpan w:val="2"/>
            <w:hideMark/>
          </w:tcPr>
          <w:p w14:paraId="3C069567" w14:textId="77777777" w:rsidR="00353321" w:rsidRPr="00305468" w:rsidRDefault="00353321"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2012</w:t>
            </w:r>
          </w:p>
        </w:tc>
      </w:tr>
      <w:tr w:rsidR="00353321" w:rsidRPr="00353321" w14:paraId="2BB6BD87" w14:textId="77777777" w:rsidTr="00305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57" w:type="pct"/>
            <w:hideMark/>
          </w:tcPr>
          <w:p w14:paraId="4CDB549E" w14:textId="77777777" w:rsidR="00353321" w:rsidRPr="00305468" w:rsidRDefault="00353321" w:rsidP="002344F4">
            <w:pPr>
              <w:spacing w:line="276" w:lineRule="auto"/>
              <w:jc w:val="center"/>
              <w:rPr>
                <w:rFonts w:eastAsia="Times New Roman" w:cstheme="minorHAnsi"/>
                <w:color w:val="000000"/>
                <w:sz w:val="18"/>
                <w:szCs w:val="20"/>
                <w:lang w:eastAsia="es-MX"/>
              </w:rPr>
            </w:pPr>
          </w:p>
        </w:tc>
        <w:tc>
          <w:tcPr>
            <w:tcW w:w="715" w:type="pct"/>
            <w:hideMark/>
          </w:tcPr>
          <w:p w14:paraId="0E6E4111"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Intereses</w:t>
            </w:r>
          </w:p>
        </w:tc>
        <w:tc>
          <w:tcPr>
            <w:tcW w:w="767" w:type="pct"/>
            <w:hideMark/>
          </w:tcPr>
          <w:p w14:paraId="36C2E63E"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Amortización</w:t>
            </w:r>
          </w:p>
        </w:tc>
        <w:tc>
          <w:tcPr>
            <w:tcW w:w="715" w:type="pct"/>
            <w:hideMark/>
          </w:tcPr>
          <w:p w14:paraId="6E07B3C9"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Intereses</w:t>
            </w:r>
          </w:p>
        </w:tc>
        <w:tc>
          <w:tcPr>
            <w:tcW w:w="715" w:type="pct"/>
            <w:hideMark/>
          </w:tcPr>
          <w:p w14:paraId="38890900"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Amortización</w:t>
            </w:r>
          </w:p>
        </w:tc>
        <w:tc>
          <w:tcPr>
            <w:tcW w:w="715" w:type="pct"/>
            <w:hideMark/>
          </w:tcPr>
          <w:p w14:paraId="7C2B1CE3"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Intereses</w:t>
            </w:r>
          </w:p>
        </w:tc>
        <w:tc>
          <w:tcPr>
            <w:tcW w:w="715" w:type="pct"/>
            <w:hideMark/>
          </w:tcPr>
          <w:p w14:paraId="1D003324"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Amortización</w:t>
            </w:r>
          </w:p>
        </w:tc>
      </w:tr>
      <w:tr w:rsidR="00353321" w:rsidRPr="00353321" w14:paraId="13AD9BC9" w14:textId="77777777" w:rsidTr="00305468">
        <w:trPr>
          <w:trHeight w:val="510"/>
        </w:trPr>
        <w:tc>
          <w:tcPr>
            <w:cnfStyle w:val="001000000000" w:firstRow="0" w:lastRow="0" w:firstColumn="1" w:lastColumn="0" w:oddVBand="0" w:evenVBand="0" w:oddHBand="0" w:evenHBand="0" w:firstRowFirstColumn="0" w:firstRowLastColumn="0" w:lastRowFirstColumn="0" w:lastRowLastColumn="0"/>
            <w:tcW w:w="657" w:type="pct"/>
            <w:hideMark/>
          </w:tcPr>
          <w:p w14:paraId="1C91A888" w14:textId="77777777" w:rsidR="00353321" w:rsidRPr="00305468" w:rsidRDefault="00353321" w:rsidP="002344F4">
            <w:pPr>
              <w:spacing w:line="276" w:lineRule="auto"/>
              <w:jc w:val="left"/>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Banca Mifel S.A.I.B.M</w:t>
            </w:r>
          </w:p>
        </w:tc>
        <w:tc>
          <w:tcPr>
            <w:tcW w:w="715" w:type="pct"/>
            <w:vAlign w:val="center"/>
            <w:hideMark/>
          </w:tcPr>
          <w:p w14:paraId="12E67E0C"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$3,305,981.85</w:t>
            </w:r>
          </w:p>
        </w:tc>
        <w:tc>
          <w:tcPr>
            <w:tcW w:w="767" w:type="pct"/>
            <w:vAlign w:val="center"/>
            <w:hideMark/>
          </w:tcPr>
          <w:p w14:paraId="2F7E3AE6"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$10,122,888.42</w:t>
            </w:r>
          </w:p>
        </w:tc>
        <w:tc>
          <w:tcPr>
            <w:tcW w:w="715" w:type="pct"/>
            <w:vAlign w:val="center"/>
            <w:hideMark/>
          </w:tcPr>
          <w:p w14:paraId="18A6474C"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$2,638,687.03</w:t>
            </w:r>
          </w:p>
        </w:tc>
        <w:tc>
          <w:tcPr>
            <w:tcW w:w="715" w:type="pct"/>
            <w:vAlign w:val="center"/>
            <w:hideMark/>
          </w:tcPr>
          <w:p w14:paraId="3E09FBDC"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$9,999,996.00</w:t>
            </w:r>
          </w:p>
        </w:tc>
        <w:tc>
          <w:tcPr>
            <w:tcW w:w="715" w:type="pct"/>
            <w:vAlign w:val="center"/>
            <w:hideMark/>
          </w:tcPr>
          <w:p w14:paraId="20100B2E"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$1,882,625.65</w:t>
            </w:r>
          </w:p>
        </w:tc>
        <w:tc>
          <w:tcPr>
            <w:tcW w:w="715" w:type="pct"/>
            <w:vAlign w:val="center"/>
            <w:hideMark/>
          </w:tcPr>
          <w:p w14:paraId="2289988A"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$9,999,996.00</w:t>
            </w:r>
          </w:p>
        </w:tc>
      </w:tr>
      <w:tr w:rsidR="00353321" w:rsidRPr="00353321" w14:paraId="24569415" w14:textId="77777777" w:rsidTr="00305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57" w:type="pct"/>
            <w:tcBorders>
              <w:bottom w:val="single" w:sz="4" w:space="0" w:color="95B3D7" w:themeColor="accent1" w:themeTint="99"/>
            </w:tcBorders>
            <w:hideMark/>
          </w:tcPr>
          <w:p w14:paraId="063E2399" w14:textId="77777777" w:rsidR="00353321" w:rsidRPr="00305468" w:rsidRDefault="00353321" w:rsidP="002344F4">
            <w:pPr>
              <w:spacing w:line="276" w:lineRule="auto"/>
              <w:jc w:val="left"/>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BANOBRAS SNC</w:t>
            </w:r>
          </w:p>
        </w:tc>
        <w:tc>
          <w:tcPr>
            <w:tcW w:w="715" w:type="pct"/>
            <w:tcBorders>
              <w:bottom w:val="single" w:sz="4" w:space="0" w:color="95B3D7" w:themeColor="accent1" w:themeTint="99"/>
            </w:tcBorders>
            <w:vAlign w:val="center"/>
            <w:hideMark/>
          </w:tcPr>
          <w:p w14:paraId="497F4EB7"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$1,153,372.39</w:t>
            </w:r>
          </w:p>
        </w:tc>
        <w:tc>
          <w:tcPr>
            <w:tcW w:w="767" w:type="pct"/>
            <w:tcBorders>
              <w:bottom w:val="single" w:sz="4" w:space="0" w:color="95B3D7" w:themeColor="accent1" w:themeTint="99"/>
            </w:tcBorders>
            <w:vAlign w:val="center"/>
            <w:hideMark/>
          </w:tcPr>
          <w:p w14:paraId="33FB8D09"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$18,558,267.81</w:t>
            </w:r>
          </w:p>
        </w:tc>
        <w:tc>
          <w:tcPr>
            <w:tcW w:w="715" w:type="pct"/>
            <w:tcBorders>
              <w:bottom w:val="single" w:sz="4" w:space="0" w:color="95B3D7" w:themeColor="accent1" w:themeTint="99"/>
            </w:tcBorders>
            <w:vAlign w:val="center"/>
            <w:hideMark/>
          </w:tcPr>
          <w:p w14:paraId="545E61D8"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tcBorders>
              <w:bottom w:val="single" w:sz="4" w:space="0" w:color="95B3D7" w:themeColor="accent1" w:themeTint="99"/>
            </w:tcBorders>
            <w:vAlign w:val="center"/>
            <w:hideMark/>
          </w:tcPr>
          <w:p w14:paraId="43DC7190"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tcBorders>
              <w:bottom w:val="single" w:sz="4" w:space="0" w:color="95B3D7" w:themeColor="accent1" w:themeTint="99"/>
            </w:tcBorders>
            <w:vAlign w:val="center"/>
            <w:hideMark/>
          </w:tcPr>
          <w:p w14:paraId="7AFD6FD6"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tcBorders>
              <w:bottom w:val="single" w:sz="4" w:space="0" w:color="95B3D7" w:themeColor="accent1" w:themeTint="99"/>
            </w:tcBorders>
            <w:vAlign w:val="center"/>
            <w:hideMark/>
          </w:tcPr>
          <w:p w14:paraId="67B84C5E"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r>
      <w:tr w:rsidR="00353321" w:rsidRPr="00353321" w14:paraId="63BF1892" w14:textId="77777777" w:rsidTr="00305468">
        <w:trPr>
          <w:trHeight w:val="255"/>
        </w:trPr>
        <w:tc>
          <w:tcPr>
            <w:cnfStyle w:val="001000000000" w:firstRow="0" w:lastRow="0" w:firstColumn="1" w:lastColumn="0" w:oddVBand="0" w:evenVBand="0" w:oddHBand="0" w:evenHBand="0" w:firstRowFirstColumn="0" w:firstRowLastColumn="0" w:lastRowFirstColumn="0" w:lastRowLastColumn="0"/>
            <w:tcW w:w="657" w:type="pct"/>
            <w:shd w:val="clear" w:color="auto" w:fill="4F81BD" w:themeFill="accent1"/>
            <w:hideMark/>
          </w:tcPr>
          <w:p w14:paraId="287BAC9E" w14:textId="77777777" w:rsidR="00353321" w:rsidRPr="00305468" w:rsidRDefault="00353321" w:rsidP="002344F4">
            <w:pPr>
              <w:spacing w:line="276" w:lineRule="auto"/>
              <w:jc w:val="left"/>
              <w:rPr>
                <w:rFonts w:eastAsia="Times New Roman" w:cstheme="minorHAnsi"/>
                <w:color w:val="FFFFFF" w:themeColor="background1"/>
                <w:sz w:val="18"/>
                <w:szCs w:val="24"/>
                <w:lang w:eastAsia="es-MX"/>
              </w:rPr>
            </w:pPr>
          </w:p>
        </w:tc>
        <w:tc>
          <w:tcPr>
            <w:tcW w:w="1482" w:type="pct"/>
            <w:gridSpan w:val="2"/>
            <w:shd w:val="clear" w:color="auto" w:fill="4F81BD" w:themeFill="accent1"/>
            <w:vAlign w:val="center"/>
            <w:hideMark/>
          </w:tcPr>
          <w:p w14:paraId="7E63941F"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FFFF" w:themeColor="background1"/>
                <w:sz w:val="18"/>
                <w:szCs w:val="24"/>
                <w:lang w:eastAsia="es-MX"/>
              </w:rPr>
            </w:pPr>
            <w:r w:rsidRPr="00305468">
              <w:rPr>
                <w:rFonts w:eastAsia="Times New Roman" w:cstheme="minorHAnsi"/>
                <w:b/>
                <w:color w:val="FFFFFF" w:themeColor="background1"/>
                <w:sz w:val="18"/>
                <w:szCs w:val="24"/>
                <w:lang w:eastAsia="es-MX"/>
              </w:rPr>
              <w:t>2013</w:t>
            </w:r>
          </w:p>
        </w:tc>
        <w:tc>
          <w:tcPr>
            <w:tcW w:w="1430" w:type="pct"/>
            <w:gridSpan w:val="2"/>
            <w:shd w:val="clear" w:color="auto" w:fill="4F81BD" w:themeFill="accent1"/>
            <w:vAlign w:val="center"/>
            <w:hideMark/>
          </w:tcPr>
          <w:p w14:paraId="4D3654A2"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FFFF" w:themeColor="background1"/>
                <w:sz w:val="18"/>
                <w:szCs w:val="24"/>
                <w:lang w:eastAsia="es-MX"/>
              </w:rPr>
            </w:pPr>
            <w:r w:rsidRPr="00305468">
              <w:rPr>
                <w:rFonts w:eastAsia="Times New Roman" w:cstheme="minorHAnsi"/>
                <w:b/>
                <w:color w:val="FFFFFF" w:themeColor="background1"/>
                <w:sz w:val="18"/>
                <w:szCs w:val="24"/>
                <w:lang w:eastAsia="es-MX"/>
              </w:rPr>
              <w:t>2014</w:t>
            </w:r>
          </w:p>
        </w:tc>
        <w:tc>
          <w:tcPr>
            <w:tcW w:w="1430" w:type="pct"/>
            <w:gridSpan w:val="2"/>
            <w:shd w:val="clear" w:color="auto" w:fill="4F81BD" w:themeFill="accent1"/>
            <w:vAlign w:val="center"/>
          </w:tcPr>
          <w:p w14:paraId="3859AFEE" w14:textId="47A01282"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FFFFFF" w:themeColor="background1"/>
                <w:sz w:val="18"/>
                <w:szCs w:val="24"/>
                <w:lang w:eastAsia="es-MX"/>
              </w:rPr>
            </w:pPr>
          </w:p>
        </w:tc>
      </w:tr>
      <w:tr w:rsidR="00353321" w:rsidRPr="00353321" w14:paraId="6CF8B58E" w14:textId="77777777" w:rsidTr="00305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57" w:type="pct"/>
            <w:hideMark/>
          </w:tcPr>
          <w:p w14:paraId="351E9472" w14:textId="77777777" w:rsidR="00353321" w:rsidRPr="00305468" w:rsidRDefault="00353321" w:rsidP="002344F4">
            <w:pPr>
              <w:spacing w:line="276" w:lineRule="auto"/>
              <w:jc w:val="center"/>
              <w:rPr>
                <w:rFonts w:eastAsia="Times New Roman" w:cstheme="minorHAnsi"/>
                <w:color w:val="000000"/>
                <w:sz w:val="18"/>
                <w:szCs w:val="20"/>
                <w:lang w:eastAsia="es-MX"/>
              </w:rPr>
            </w:pPr>
          </w:p>
        </w:tc>
        <w:tc>
          <w:tcPr>
            <w:tcW w:w="715" w:type="pct"/>
            <w:vAlign w:val="center"/>
            <w:hideMark/>
          </w:tcPr>
          <w:p w14:paraId="3C846492"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Intereses</w:t>
            </w:r>
          </w:p>
        </w:tc>
        <w:tc>
          <w:tcPr>
            <w:tcW w:w="767" w:type="pct"/>
            <w:vAlign w:val="center"/>
            <w:hideMark/>
          </w:tcPr>
          <w:p w14:paraId="3E130B48"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Amortización</w:t>
            </w:r>
          </w:p>
        </w:tc>
        <w:tc>
          <w:tcPr>
            <w:tcW w:w="715" w:type="pct"/>
            <w:vAlign w:val="center"/>
            <w:hideMark/>
          </w:tcPr>
          <w:p w14:paraId="7BA4A59D"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Intereses</w:t>
            </w:r>
          </w:p>
        </w:tc>
        <w:tc>
          <w:tcPr>
            <w:tcW w:w="715" w:type="pct"/>
            <w:vAlign w:val="center"/>
            <w:hideMark/>
          </w:tcPr>
          <w:p w14:paraId="76727DC7"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r w:rsidRPr="00305468">
              <w:rPr>
                <w:rFonts w:eastAsia="Times New Roman" w:cstheme="minorHAnsi"/>
                <w:b/>
                <w:color w:val="000000"/>
                <w:sz w:val="18"/>
                <w:szCs w:val="20"/>
                <w:lang w:eastAsia="es-MX"/>
              </w:rPr>
              <w:t>Amortización</w:t>
            </w:r>
          </w:p>
        </w:tc>
        <w:tc>
          <w:tcPr>
            <w:tcW w:w="715" w:type="pct"/>
            <w:vAlign w:val="center"/>
          </w:tcPr>
          <w:p w14:paraId="21504457" w14:textId="1A86DF4C"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000000"/>
                <w:sz w:val="18"/>
                <w:szCs w:val="20"/>
                <w:lang w:eastAsia="es-MX"/>
              </w:rPr>
            </w:pPr>
          </w:p>
        </w:tc>
        <w:tc>
          <w:tcPr>
            <w:tcW w:w="715" w:type="pct"/>
            <w:vAlign w:val="center"/>
          </w:tcPr>
          <w:p w14:paraId="1F5A79A0" w14:textId="62F2DFF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FFFFFF" w:themeColor="background1"/>
                <w:sz w:val="18"/>
                <w:szCs w:val="24"/>
                <w:lang w:eastAsia="es-MX"/>
              </w:rPr>
            </w:pPr>
          </w:p>
        </w:tc>
      </w:tr>
      <w:tr w:rsidR="00353321" w:rsidRPr="00353321" w14:paraId="6D83D530" w14:textId="77777777" w:rsidTr="00305468">
        <w:trPr>
          <w:trHeight w:val="510"/>
        </w:trPr>
        <w:tc>
          <w:tcPr>
            <w:cnfStyle w:val="001000000000" w:firstRow="0" w:lastRow="0" w:firstColumn="1" w:lastColumn="0" w:oddVBand="0" w:evenVBand="0" w:oddHBand="0" w:evenHBand="0" w:firstRowFirstColumn="0" w:firstRowLastColumn="0" w:lastRowFirstColumn="0" w:lastRowLastColumn="0"/>
            <w:tcW w:w="657" w:type="pct"/>
            <w:hideMark/>
          </w:tcPr>
          <w:p w14:paraId="1C59FEE6" w14:textId="77777777" w:rsidR="00353321" w:rsidRPr="00305468" w:rsidRDefault="00353321" w:rsidP="002344F4">
            <w:pPr>
              <w:spacing w:line="276" w:lineRule="auto"/>
              <w:jc w:val="left"/>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Banca Mifel S.A.I.B.M</w:t>
            </w:r>
          </w:p>
        </w:tc>
        <w:tc>
          <w:tcPr>
            <w:tcW w:w="715" w:type="pct"/>
            <w:vAlign w:val="center"/>
            <w:hideMark/>
          </w:tcPr>
          <w:p w14:paraId="05FC051C"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$1,090,326.54</w:t>
            </w:r>
          </w:p>
        </w:tc>
        <w:tc>
          <w:tcPr>
            <w:tcW w:w="767" w:type="pct"/>
            <w:vAlign w:val="center"/>
            <w:hideMark/>
          </w:tcPr>
          <w:p w14:paraId="305CC7BC"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$9,999,996.00</w:t>
            </w:r>
          </w:p>
        </w:tc>
        <w:tc>
          <w:tcPr>
            <w:tcW w:w="715" w:type="pct"/>
            <w:vAlign w:val="center"/>
            <w:hideMark/>
          </w:tcPr>
          <w:p w14:paraId="7267327D"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$9,330,372.57</w:t>
            </w:r>
          </w:p>
        </w:tc>
        <w:tc>
          <w:tcPr>
            <w:tcW w:w="715" w:type="pct"/>
            <w:vAlign w:val="center"/>
            <w:hideMark/>
          </w:tcPr>
          <w:p w14:paraId="7C08D247"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vAlign w:val="center"/>
          </w:tcPr>
          <w:p w14:paraId="7977EB25"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p>
        </w:tc>
        <w:tc>
          <w:tcPr>
            <w:tcW w:w="715" w:type="pct"/>
            <w:vAlign w:val="center"/>
          </w:tcPr>
          <w:p w14:paraId="0884E64D" w14:textId="77777777" w:rsidR="00353321" w:rsidRPr="00305468" w:rsidRDefault="00353321"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p>
        </w:tc>
      </w:tr>
      <w:tr w:rsidR="00353321" w:rsidRPr="00353321" w14:paraId="67C04503" w14:textId="77777777" w:rsidTr="0030546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57" w:type="pct"/>
            <w:hideMark/>
          </w:tcPr>
          <w:p w14:paraId="75967BA2" w14:textId="77777777" w:rsidR="00353321" w:rsidRPr="00305468" w:rsidRDefault="00353321" w:rsidP="002344F4">
            <w:pPr>
              <w:spacing w:line="276" w:lineRule="auto"/>
              <w:jc w:val="left"/>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BANOBRAS SNC</w:t>
            </w:r>
          </w:p>
        </w:tc>
        <w:tc>
          <w:tcPr>
            <w:tcW w:w="715" w:type="pct"/>
            <w:vAlign w:val="center"/>
            <w:hideMark/>
          </w:tcPr>
          <w:p w14:paraId="37262633"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67" w:type="pct"/>
            <w:vAlign w:val="center"/>
            <w:hideMark/>
          </w:tcPr>
          <w:p w14:paraId="4D943AC2"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vAlign w:val="center"/>
            <w:hideMark/>
          </w:tcPr>
          <w:p w14:paraId="4A9F0236"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vAlign w:val="center"/>
            <w:hideMark/>
          </w:tcPr>
          <w:p w14:paraId="5124B45F"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$0.00</w:t>
            </w:r>
          </w:p>
        </w:tc>
        <w:tc>
          <w:tcPr>
            <w:tcW w:w="715" w:type="pct"/>
            <w:vAlign w:val="center"/>
          </w:tcPr>
          <w:p w14:paraId="082889CA"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p>
        </w:tc>
        <w:tc>
          <w:tcPr>
            <w:tcW w:w="715" w:type="pct"/>
            <w:vAlign w:val="center"/>
          </w:tcPr>
          <w:p w14:paraId="163AC5BB" w14:textId="77777777" w:rsidR="00353321" w:rsidRPr="00305468" w:rsidRDefault="00353321"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18"/>
                <w:szCs w:val="20"/>
                <w:lang w:eastAsia="es-MX"/>
              </w:rPr>
            </w:pPr>
          </w:p>
        </w:tc>
      </w:tr>
    </w:tbl>
    <w:p w14:paraId="44714673" w14:textId="39077F04" w:rsidR="00D4475D" w:rsidRDefault="00D4475D" w:rsidP="002344F4">
      <w:pPr>
        <w:pStyle w:val="Fuente"/>
      </w:pPr>
      <w:r>
        <w:t>Fuente: Elaboración propia con datos de los informes de cuenta pública</w:t>
      </w:r>
      <w:r w:rsidR="00301273">
        <w:t>.</w:t>
      </w:r>
    </w:p>
    <w:p w14:paraId="0D272CBF" w14:textId="1E296913" w:rsidR="00D4475D" w:rsidRDefault="00D4475D" w:rsidP="002344F4">
      <w:pPr>
        <w:jc w:val="left"/>
        <w:rPr>
          <w:rFonts w:eastAsia="Calibri" w:cs="Times New Roman"/>
          <w:sz w:val="20"/>
        </w:rPr>
      </w:pPr>
      <w:r>
        <w:br w:type="page"/>
      </w:r>
    </w:p>
    <w:p w14:paraId="3C99F81F" w14:textId="749B24B1" w:rsidR="00353321" w:rsidRDefault="00353321" w:rsidP="002344F4">
      <w:pPr>
        <w:pStyle w:val="Figura"/>
        <w:spacing w:before="240" w:line="276" w:lineRule="auto"/>
      </w:pPr>
      <w:bookmarkStart w:id="69" w:name="_Toc458424225"/>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20</w:t>
      </w:r>
      <w:r>
        <w:rPr>
          <w:noProof/>
        </w:rPr>
        <w:fldChar w:fldCharType="end"/>
      </w:r>
      <w:r w:rsidRPr="00A83095">
        <w:t xml:space="preserve"> </w:t>
      </w:r>
      <w:r>
        <w:t xml:space="preserve">Deuda Pública 2010-2014: Amortizaciones, </w:t>
      </w:r>
      <w:r w:rsidR="00A44E53">
        <w:t xml:space="preserve">Intereses Pagados </w:t>
      </w:r>
      <w:r>
        <w:t xml:space="preserve">y </w:t>
      </w:r>
      <w:r w:rsidR="00A44E53">
        <w:t>Servicio Total</w:t>
      </w:r>
      <w:bookmarkEnd w:id="69"/>
    </w:p>
    <w:p w14:paraId="1154EC88" w14:textId="14327EF3" w:rsidR="00305468" w:rsidRDefault="00353321" w:rsidP="002344F4">
      <w:pPr>
        <w:spacing w:before="240"/>
        <w:jc w:val="center"/>
      </w:pPr>
      <w:r>
        <w:rPr>
          <w:noProof/>
          <w:lang w:val="en-US"/>
        </w:rPr>
        <w:drawing>
          <wp:inline distT="0" distB="0" distL="0" distR="0" wp14:anchorId="5C20DE96" wp14:editId="343FD925">
            <wp:extent cx="4524376" cy="2771775"/>
            <wp:effectExtent l="0" t="0" r="9525" b="952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14:paraId="56B18C17" w14:textId="72AB8483" w:rsidR="00D4475D" w:rsidRDefault="00D4475D" w:rsidP="002344F4">
      <w:pPr>
        <w:pStyle w:val="Fuente"/>
      </w:pPr>
      <w:r>
        <w:t>Fuente: Elaboración propia con datos de los informes de cuenta pública</w:t>
      </w:r>
      <w:r w:rsidR="00301273">
        <w:t>.</w:t>
      </w:r>
    </w:p>
    <w:p w14:paraId="0A626D8B" w14:textId="10138AD4" w:rsidR="007E4D7C" w:rsidRDefault="00413863" w:rsidP="002344F4">
      <w:r>
        <w:t xml:space="preserve">Al cierre del ejercicio fiscal 2014, el gobierno municipal de Xalapa, Veracruz concluyó el pago de la deuda pública contratada con la banca comercial, y desde el ejercicio fiscal 2010 se terminó de liquidar la deuda contratada con la banca de desarrollo. </w:t>
      </w:r>
    </w:p>
    <w:p w14:paraId="55A75F65" w14:textId="097D0EDF" w:rsidR="00413863" w:rsidRDefault="00413863" w:rsidP="003F6117">
      <w:pPr>
        <w:pStyle w:val="Tabla"/>
      </w:pPr>
      <w:bookmarkStart w:id="70" w:name="_Toc458424161"/>
      <w:r w:rsidRPr="00F841C6">
        <w:t xml:space="preserve">Tabla </w:t>
      </w:r>
      <w:fldSimple w:instr=" STYLEREF 1 \s ">
        <w:r w:rsidR="003F6117">
          <w:rPr>
            <w:noProof/>
          </w:rPr>
          <w:t>iii</w:t>
        </w:r>
      </w:fldSimple>
      <w:r w:rsidR="00BA59A5">
        <w:t>.</w:t>
      </w:r>
      <w:fldSimple w:instr=" SEQ Tabla_ \* ARABIC \s 1 ">
        <w:r w:rsidR="003F6117">
          <w:rPr>
            <w:noProof/>
          </w:rPr>
          <w:t>16</w:t>
        </w:r>
      </w:fldSimple>
      <w:r w:rsidRPr="00F841C6">
        <w:t xml:space="preserve"> </w:t>
      </w:r>
      <w:r>
        <w:t xml:space="preserve">Deuda Pública: </w:t>
      </w:r>
      <w:r w:rsidR="00A44E53">
        <w:t>Acreedores</w:t>
      </w:r>
      <w:r>
        <w:t xml:space="preserve">, </w:t>
      </w:r>
      <w:r w:rsidR="00A44E53">
        <w:t xml:space="preserve">Montos </w:t>
      </w:r>
      <w:r>
        <w:t xml:space="preserve">y </w:t>
      </w:r>
      <w:r w:rsidR="00A44E53">
        <w:t xml:space="preserve">Fechas </w:t>
      </w:r>
      <w:r>
        <w:t xml:space="preserve">de </w:t>
      </w:r>
      <w:r w:rsidR="00A44E53">
        <w:t xml:space="preserve">Contratación </w:t>
      </w:r>
      <w:r>
        <w:t xml:space="preserve">y </w:t>
      </w:r>
      <w:r w:rsidR="00A44E53">
        <w:t>Pago</w:t>
      </w:r>
      <w:bookmarkEnd w:id="70"/>
    </w:p>
    <w:tbl>
      <w:tblPr>
        <w:tblStyle w:val="Tabladecuadrcula4-nfasis12"/>
        <w:tblW w:w="5000" w:type="pct"/>
        <w:tblLook w:val="04A0" w:firstRow="1" w:lastRow="0" w:firstColumn="1" w:lastColumn="0" w:noHBand="0" w:noVBand="1"/>
      </w:tblPr>
      <w:tblGrid>
        <w:gridCol w:w="2263"/>
        <w:gridCol w:w="2263"/>
        <w:gridCol w:w="2264"/>
        <w:gridCol w:w="2264"/>
      </w:tblGrid>
      <w:tr w:rsidR="00413863" w:rsidRPr="00305468" w14:paraId="60B392E8" w14:textId="77777777" w:rsidTr="00305468">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50" w:type="pct"/>
            <w:vAlign w:val="center"/>
            <w:hideMark/>
          </w:tcPr>
          <w:p w14:paraId="0763CEF6" w14:textId="6400A8E6" w:rsidR="00413863" w:rsidRPr="00305468" w:rsidRDefault="00413863" w:rsidP="002344F4">
            <w:pPr>
              <w:spacing w:line="276" w:lineRule="auto"/>
              <w:jc w:val="center"/>
              <w:rPr>
                <w:rFonts w:eastAsia="Times New Roman" w:cstheme="minorHAnsi"/>
                <w:sz w:val="18"/>
                <w:szCs w:val="24"/>
                <w:lang w:eastAsia="es-MX"/>
              </w:rPr>
            </w:pPr>
            <w:r w:rsidRPr="00305468">
              <w:rPr>
                <w:rFonts w:eastAsia="Times New Roman" w:cstheme="minorHAnsi"/>
                <w:sz w:val="18"/>
                <w:szCs w:val="24"/>
                <w:lang w:eastAsia="es-MX"/>
              </w:rPr>
              <w:t>Acreedor</w:t>
            </w:r>
          </w:p>
        </w:tc>
        <w:tc>
          <w:tcPr>
            <w:tcW w:w="1250" w:type="pct"/>
            <w:vAlign w:val="center"/>
            <w:hideMark/>
          </w:tcPr>
          <w:p w14:paraId="1B076EA3" w14:textId="77777777" w:rsidR="00413863" w:rsidRPr="00305468" w:rsidRDefault="00413863"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Fecha de contratación</w:t>
            </w:r>
          </w:p>
        </w:tc>
        <w:tc>
          <w:tcPr>
            <w:tcW w:w="1250" w:type="pct"/>
            <w:vAlign w:val="center"/>
            <w:hideMark/>
          </w:tcPr>
          <w:p w14:paraId="072C30B2" w14:textId="77777777" w:rsidR="00413863" w:rsidRPr="00305468" w:rsidRDefault="00413863"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Fecha de vencimiento</w:t>
            </w:r>
          </w:p>
        </w:tc>
        <w:tc>
          <w:tcPr>
            <w:tcW w:w="1250" w:type="pct"/>
            <w:vAlign w:val="center"/>
            <w:hideMark/>
          </w:tcPr>
          <w:p w14:paraId="4554C919" w14:textId="77777777" w:rsidR="00413863" w:rsidRPr="00305468" w:rsidRDefault="00413863"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20"/>
                <w:lang w:eastAsia="es-MX"/>
              </w:rPr>
            </w:pPr>
            <w:r w:rsidRPr="00305468">
              <w:rPr>
                <w:rFonts w:eastAsia="Times New Roman" w:cstheme="minorHAnsi"/>
                <w:sz w:val="18"/>
                <w:szCs w:val="20"/>
                <w:lang w:eastAsia="es-MX"/>
              </w:rPr>
              <w:t>Monto original</w:t>
            </w:r>
          </w:p>
        </w:tc>
      </w:tr>
      <w:tr w:rsidR="00413863" w:rsidRPr="00305468" w14:paraId="7B50ED1C" w14:textId="77777777" w:rsidTr="00305468">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250" w:type="pct"/>
            <w:vAlign w:val="center"/>
            <w:hideMark/>
          </w:tcPr>
          <w:p w14:paraId="6417AB6A" w14:textId="77777777" w:rsidR="00413863" w:rsidRPr="00305468" w:rsidRDefault="00413863" w:rsidP="002344F4">
            <w:pPr>
              <w:spacing w:line="276" w:lineRule="auto"/>
              <w:jc w:val="center"/>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Banca Mifel S.A.I.B.M</w:t>
            </w:r>
          </w:p>
        </w:tc>
        <w:tc>
          <w:tcPr>
            <w:tcW w:w="1250" w:type="pct"/>
            <w:vAlign w:val="center"/>
            <w:hideMark/>
          </w:tcPr>
          <w:p w14:paraId="7B17F93D" w14:textId="77777777" w:rsidR="00413863" w:rsidRPr="00305468" w:rsidRDefault="00413863"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18/11/2009</w:t>
            </w:r>
          </w:p>
        </w:tc>
        <w:tc>
          <w:tcPr>
            <w:tcW w:w="1250" w:type="pct"/>
            <w:vAlign w:val="center"/>
            <w:hideMark/>
          </w:tcPr>
          <w:p w14:paraId="61C1A367" w14:textId="77777777" w:rsidR="00413863" w:rsidRPr="00305468" w:rsidRDefault="00413863"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30/11/2014</w:t>
            </w:r>
          </w:p>
        </w:tc>
        <w:tc>
          <w:tcPr>
            <w:tcW w:w="1250" w:type="pct"/>
            <w:vAlign w:val="center"/>
            <w:hideMark/>
          </w:tcPr>
          <w:p w14:paraId="5CA68533" w14:textId="77777777" w:rsidR="00413863" w:rsidRPr="00305468" w:rsidRDefault="00413863"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$50,000,000.00</w:t>
            </w:r>
          </w:p>
        </w:tc>
      </w:tr>
      <w:tr w:rsidR="00413863" w:rsidRPr="00305468" w14:paraId="793B0916" w14:textId="77777777" w:rsidTr="00305468">
        <w:trPr>
          <w:trHeight w:val="255"/>
        </w:trPr>
        <w:tc>
          <w:tcPr>
            <w:cnfStyle w:val="001000000000" w:firstRow="0" w:lastRow="0" w:firstColumn="1" w:lastColumn="0" w:oddVBand="0" w:evenVBand="0" w:oddHBand="0" w:evenHBand="0" w:firstRowFirstColumn="0" w:firstRowLastColumn="0" w:lastRowFirstColumn="0" w:lastRowLastColumn="0"/>
            <w:tcW w:w="1250" w:type="pct"/>
            <w:vAlign w:val="center"/>
            <w:hideMark/>
          </w:tcPr>
          <w:p w14:paraId="6AA5477A" w14:textId="77777777" w:rsidR="00413863" w:rsidRPr="00305468" w:rsidRDefault="00413863" w:rsidP="002344F4">
            <w:pPr>
              <w:spacing w:line="276" w:lineRule="auto"/>
              <w:jc w:val="center"/>
              <w:rPr>
                <w:rFonts w:eastAsia="Times New Roman" w:cstheme="minorHAnsi"/>
                <w:b w:val="0"/>
                <w:color w:val="000000"/>
                <w:sz w:val="18"/>
                <w:szCs w:val="20"/>
                <w:lang w:eastAsia="es-MX"/>
              </w:rPr>
            </w:pPr>
            <w:r w:rsidRPr="00305468">
              <w:rPr>
                <w:rFonts w:eastAsia="Times New Roman" w:cstheme="minorHAnsi"/>
                <w:b w:val="0"/>
                <w:color w:val="000000"/>
                <w:sz w:val="18"/>
                <w:szCs w:val="20"/>
                <w:lang w:eastAsia="es-MX"/>
              </w:rPr>
              <w:t>BANOBRAS SNC</w:t>
            </w:r>
          </w:p>
        </w:tc>
        <w:tc>
          <w:tcPr>
            <w:tcW w:w="1250" w:type="pct"/>
            <w:vAlign w:val="center"/>
            <w:hideMark/>
          </w:tcPr>
          <w:p w14:paraId="61B3FA58" w14:textId="77777777" w:rsidR="00413863" w:rsidRPr="00305468" w:rsidRDefault="00413863"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26/08/2008</w:t>
            </w:r>
          </w:p>
        </w:tc>
        <w:tc>
          <w:tcPr>
            <w:tcW w:w="1250" w:type="pct"/>
            <w:vAlign w:val="center"/>
            <w:hideMark/>
          </w:tcPr>
          <w:p w14:paraId="5097F8CE" w14:textId="77777777" w:rsidR="00413863" w:rsidRPr="00305468" w:rsidRDefault="00413863"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01/11/2010</w:t>
            </w:r>
          </w:p>
        </w:tc>
        <w:tc>
          <w:tcPr>
            <w:tcW w:w="1250" w:type="pct"/>
            <w:vAlign w:val="center"/>
            <w:hideMark/>
          </w:tcPr>
          <w:p w14:paraId="7130D3D2" w14:textId="77777777" w:rsidR="00413863" w:rsidRPr="00305468" w:rsidRDefault="00413863"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szCs w:val="20"/>
                <w:lang w:eastAsia="es-MX"/>
              </w:rPr>
            </w:pPr>
            <w:r w:rsidRPr="00305468">
              <w:rPr>
                <w:rFonts w:eastAsia="Times New Roman" w:cstheme="minorHAnsi"/>
                <w:color w:val="000000"/>
                <w:sz w:val="18"/>
                <w:szCs w:val="20"/>
                <w:lang w:eastAsia="es-MX"/>
              </w:rPr>
              <w:t>$39,204,999.12</w:t>
            </w:r>
          </w:p>
        </w:tc>
      </w:tr>
    </w:tbl>
    <w:p w14:paraId="2012D95E" w14:textId="244B2A89" w:rsidR="00F3102D" w:rsidRDefault="00F3102D" w:rsidP="002344F4">
      <w:pPr>
        <w:pStyle w:val="Fuente"/>
      </w:pPr>
      <w:r>
        <w:t>Fuente: Elaboración propia con datos de los informes de cuenta pública</w:t>
      </w:r>
      <w:r w:rsidR="00301273">
        <w:t>.</w:t>
      </w:r>
    </w:p>
    <w:p w14:paraId="38BC1259" w14:textId="1FEFA6AF" w:rsidR="00413863" w:rsidRDefault="00413863" w:rsidP="002344F4">
      <w:pPr>
        <w:spacing w:before="240"/>
      </w:pPr>
      <w:r>
        <w:t>El servicio de la deuda pública para el gobierno municipal no representa un problema para las finanzas municipales; el servicio total de ésta (amortización e intereses) representó solamente el 4.02% de los ingresos propios (valores reales) al cierre del ejercicio fiscal 2014; mientras que la misma erogación importa solamente el 0.83% de los ingresos fiscales ordinarios (valores reales).</w:t>
      </w:r>
    </w:p>
    <w:p w14:paraId="5B794FBD" w14:textId="77777777" w:rsidR="00F3102D" w:rsidRDefault="00F3102D" w:rsidP="002344F4">
      <w:pPr>
        <w:jc w:val="left"/>
        <w:rPr>
          <w:rFonts w:eastAsia="Calibri" w:cs="Times New Roman"/>
          <w:sz w:val="20"/>
        </w:rPr>
      </w:pPr>
      <w:r>
        <w:br w:type="page"/>
      </w:r>
    </w:p>
    <w:p w14:paraId="79F15F6D" w14:textId="5D6AAFB5" w:rsidR="00015BB5" w:rsidRDefault="00015BB5" w:rsidP="002344F4">
      <w:pPr>
        <w:pStyle w:val="Figura"/>
        <w:spacing w:before="240" w:line="276" w:lineRule="auto"/>
      </w:pPr>
      <w:bookmarkStart w:id="71" w:name="_Toc458424226"/>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21</w:t>
      </w:r>
      <w:r>
        <w:rPr>
          <w:noProof/>
        </w:rPr>
        <w:fldChar w:fldCharType="end"/>
      </w:r>
      <w:r w:rsidRPr="00A83095">
        <w:t xml:space="preserve"> </w:t>
      </w:r>
      <w:r>
        <w:t xml:space="preserve">Deuda Pública 2010-2014: </w:t>
      </w:r>
      <w:r w:rsidR="00A44E53">
        <w:t xml:space="preserve">Servicio </w:t>
      </w:r>
      <w:r>
        <w:t xml:space="preserve">de la </w:t>
      </w:r>
      <w:r w:rsidR="00A44E53">
        <w:t xml:space="preserve">Deuda </w:t>
      </w:r>
      <w:r>
        <w:t xml:space="preserve">como </w:t>
      </w:r>
      <w:r w:rsidR="00A44E53">
        <w:t xml:space="preserve">Proporción </w:t>
      </w:r>
      <w:r>
        <w:t xml:space="preserve">de los </w:t>
      </w:r>
      <w:r w:rsidR="00A44E53">
        <w:t>Ingresos</w:t>
      </w:r>
      <w:bookmarkEnd w:id="71"/>
    </w:p>
    <w:p w14:paraId="1AC30EC2" w14:textId="4819E219" w:rsidR="00F3102D" w:rsidRDefault="00F3102D" w:rsidP="002344F4">
      <w:pPr>
        <w:jc w:val="center"/>
      </w:pPr>
      <w:r>
        <w:rPr>
          <w:noProof/>
          <w:lang w:val="en-US"/>
        </w:rPr>
        <w:drawing>
          <wp:inline distT="0" distB="0" distL="0" distR="0" wp14:anchorId="2403A6B6" wp14:editId="107A3557">
            <wp:extent cx="4600575" cy="2762250"/>
            <wp:effectExtent l="0" t="0" r="9525" b="1905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14:paraId="0E29A838" w14:textId="3E9CE6B3" w:rsidR="00F3102D" w:rsidRDefault="00F3102D" w:rsidP="002344F4">
      <w:pPr>
        <w:pStyle w:val="Fuente"/>
      </w:pPr>
      <w:r>
        <w:t>Fuente: Elaboración propia con datos de los informes de cuenta pública</w:t>
      </w:r>
      <w:r w:rsidR="00301273">
        <w:t>.</w:t>
      </w:r>
    </w:p>
    <w:p w14:paraId="7D11150E" w14:textId="3D39B0D5" w:rsidR="007E4D7C" w:rsidRDefault="007E4D7C" w:rsidP="002344F4">
      <w:pPr>
        <w:spacing w:before="240"/>
      </w:pPr>
    </w:p>
    <w:p w14:paraId="212E0F71" w14:textId="75A3B5AC" w:rsidR="00973C6C" w:rsidRDefault="00973C6C" w:rsidP="002344F4">
      <w:pPr>
        <w:pStyle w:val="Titulo5"/>
      </w:pPr>
      <w:bookmarkStart w:id="72" w:name="_Toc458424136"/>
      <w:r>
        <w:t xml:space="preserve">Cuenta </w:t>
      </w:r>
      <w:r w:rsidR="00A44E53">
        <w:t xml:space="preserve">Pública </w:t>
      </w:r>
      <w:r>
        <w:t xml:space="preserve">del </w:t>
      </w:r>
      <w:r w:rsidR="00A44E53">
        <w:t xml:space="preserve">Ejercicio Fiscal </w:t>
      </w:r>
      <w:r>
        <w:t>2015</w:t>
      </w:r>
      <w:bookmarkEnd w:id="72"/>
    </w:p>
    <w:p w14:paraId="1361B6B2" w14:textId="710C348B" w:rsidR="007E4D7C" w:rsidRDefault="00973C6C" w:rsidP="002344F4">
      <w:pPr>
        <w:spacing w:before="240"/>
      </w:pPr>
      <w:r>
        <w:t xml:space="preserve">Al cierre del ejercicio fiscal 2014, el gobierno municipal de Xalapa, Veracruz informaba en la cuenta pública de ese periodo que la totalidad de la deuda pública había sido liquidada; no obstante, lo anterior, el informe de cuenta pública del ejercicio fiscal 2015, rinde información y detalles de un financiamiento bursátil </w:t>
      </w:r>
      <w:r w:rsidR="00A879C7">
        <w:t>existente desde el ejercicio fiscal 2008, cuyos registros de pago de principal e intereses no habían sido documentados previamente.</w:t>
      </w:r>
    </w:p>
    <w:p w14:paraId="26AA80D7" w14:textId="2B3B72D4" w:rsidR="007E4D7C" w:rsidRDefault="00A879C7" w:rsidP="002344F4">
      <w:r>
        <w:t>Al cierre del ejercicio fiscal 2015, el saldo no amortizado de dicho financiamiento bursátil asciende a $93,173,148.51 (Noventa y tres millones ciento setenta y tres mil ciento cuarenta y ocho pesos 51/100); que son pagados mediante una amortización anual de capital e intereses, y que para el ejercicio fiscal 2015 se ha financiado con recursos del Fondo de Aportaciones para el Fortalecimiento de los Municipios y Demarcaciones Territoriales del Distrito Federal (FORTAMUN), los recursos de este fondo se registran como ingresos en el rubro de Aportaciones y Participaciones Federales, en virtud de ser uno de los componentes de las aportaciones federales establecidas en la Ley de Coordinación Fiscal Federal, y a los que tiene derecho el gobierno municipal de Xalapa, Veracruz en virtud de su adhesión al Sistema Nacional de Coordinación Fiscal</w:t>
      </w:r>
      <w:r w:rsidR="00F954FE">
        <w:t>.</w:t>
      </w:r>
    </w:p>
    <w:p w14:paraId="6979944C" w14:textId="77777777" w:rsidR="00F3102D" w:rsidRDefault="00F3102D" w:rsidP="002344F4">
      <w:pPr>
        <w:jc w:val="left"/>
        <w:rPr>
          <w:rFonts w:eastAsia="Calibri" w:cs="Times New Roman"/>
          <w:sz w:val="20"/>
        </w:rPr>
      </w:pPr>
      <w:r>
        <w:br w:type="page"/>
      </w:r>
    </w:p>
    <w:p w14:paraId="5F59C49A" w14:textId="38638583" w:rsidR="005B6495" w:rsidRDefault="005B6495" w:rsidP="002344F4">
      <w:pPr>
        <w:pStyle w:val="Figura"/>
        <w:spacing w:before="240" w:line="276" w:lineRule="auto"/>
      </w:pPr>
      <w:bookmarkStart w:id="73" w:name="_Toc458424227"/>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22</w:t>
      </w:r>
      <w:r>
        <w:rPr>
          <w:noProof/>
        </w:rPr>
        <w:fldChar w:fldCharType="end"/>
      </w:r>
      <w:r w:rsidRPr="00A83095">
        <w:t xml:space="preserve"> </w:t>
      </w:r>
      <w:r>
        <w:t xml:space="preserve">Deuda Pública: Antecedentes de </w:t>
      </w:r>
      <w:r w:rsidR="00A44E53">
        <w:t>Certificados Bursátiles</w:t>
      </w:r>
      <w:bookmarkEnd w:id="73"/>
    </w:p>
    <w:p w14:paraId="607FB846" w14:textId="14CBDA2B" w:rsidR="00A879C7" w:rsidRDefault="00015BB5" w:rsidP="002344F4">
      <w:r w:rsidRPr="00F954FE">
        <w:rPr>
          <w:noProof/>
          <w:lang w:val="en-US"/>
        </w:rPr>
        <w:drawing>
          <wp:inline distT="0" distB="0" distL="0" distR="0" wp14:anchorId="32618717" wp14:editId="4D0A8E57">
            <wp:extent cx="5486400" cy="4171950"/>
            <wp:effectExtent l="57150" t="38100" r="95250" b="38100"/>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9" r:lo="rId80" r:qs="rId81" r:cs="rId82"/>
              </a:graphicData>
            </a:graphic>
          </wp:inline>
        </w:drawing>
      </w:r>
    </w:p>
    <w:p w14:paraId="20F2D140" w14:textId="0C76A4CC" w:rsidR="00F3102D" w:rsidRDefault="00F3102D" w:rsidP="002344F4">
      <w:pPr>
        <w:pStyle w:val="Fuente"/>
      </w:pPr>
      <w:r>
        <w:t>Fuente: Elaboración propia con datos de los informes de cuenta pública</w:t>
      </w:r>
      <w:r w:rsidR="00301273">
        <w:t>.</w:t>
      </w:r>
    </w:p>
    <w:p w14:paraId="761D7817" w14:textId="77777777" w:rsidR="0089192C" w:rsidRDefault="0089192C" w:rsidP="002344F4"/>
    <w:p w14:paraId="63950F34" w14:textId="010DC6B9" w:rsidR="00880D24" w:rsidRDefault="006A2543" w:rsidP="002344F4">
      <w:r>
        <w:t xml:space="preserve">Es importante resaltar entonces, que la deuda de los certificados bursátiles ya existía en el periodo previo a 2015, sin embargo, ésta no se reconocía como tal en la contabilidad presentada en la cuenta pública, y, por lo tanto, los egresos por el servicio de la misma no se registraron tampoco en el rubro correspondiente. </w:t>
      </w:r>
    </w:p>
    <w:p w14:paraId="0FC383CD" w14:textId="1B93AB22" w:rsidR="006A2543" w:rsidRDefault="00917AF2" w:rsidP="002344F4">
      <w:r>
        <w:t>Una vez considerado el costo financiero de los certificados bursátiles, la evolución histórica del servicio de la deuda pública pasó en términos reales de 33.14 millones de pesos al cierre del ejercicio fiscal 2010 a 7.76 millones de pesos al cierre del ejercicio fiscal 2015.</w:t>
      </w:r>
    </w:p>
    <w:p w14:paraId="1E525A45" w14:textId="585DD09F" w:rsidR="00F3102D" w:rsidRDefault="00F3102D" w:rsidP="002344F4">
      <w:pPr>
        <w:jc w:val="left"/>
      </w:pPr>
      <w:r>
        <w:br w:type="page"/>
      </w:r>
    </w:p>
    <w:p w14:paraId="4E8D5804" w14:textId="43F750D2" w:rsidR="00917AF2" w:rsidRDefault="00917AF2" w:rsidP="002344F4">
      <w:pPr>
        <w:pStyle w:val="Figura"/>
        <w:spacing w:before="240" w:line="276" w:lineRule="auto"/>
      </w:pPr>
      <w:bookmarkStart w:id="74" w:name="_Toc458424228"/>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23</w:t>
      </w:r>
      <w:r>
        <w:rPr>
          <w:noProof/>
        </w:rPr>
        <w:fldChar w:fldCharType="end"/>
      </w:r>
      <w:r w:rsidRPr="00A83095">
        <w:t xml:space="preserve"> </w:t>
      </w:r>
      <w:r>
        <w:t xml:space="preserve">Deuda Pública: </w:t>
      </w:r>
      <w:r w:rsidR="00A44E53">
        <w:t xml:space="preserve">Evolución Real </w:t>
      </w:r>
      <w:r>
        <w:t xml:space="preserve">del </w:t>
      </w:r>
      <w:r w:rsidR="00A44E53">
        <w:t xml:space="preserve">Servicio </w:t>
      </w:r>
      <w:r>
        <w:t xml:space="preserve">de </w:t>
      </w:r>
      <w:r w:rsidR="00A44E53">
        <w:t>Ésta</w:t>
      </w:r>
      <w:r w:rsidR="00F3102D">
        <w:t>.</w:t>
      </w:r>
      <w:bookmarkEnd w:id="74"/>
    </w:p>
    <w:p w14:paraId="63E0EA65" w14:textId="578532EB" w:rsidR="006A2543" w:rsidRDefault="00917AF2" w:rsidP="002344F4">
      <w:pPr>
        <w:jc w:val="center"/>
      </w:pPr>
      <w:r>
        <w:rPr>
          <w:noProof/>
          <w:lang w:val="en-US"/>
        </w:rPr>
        <w:drawing>
          <wp:inline distT="0" distB="0" distL="0" distR="0" wp14:anchorId="7AA731A8" wp14:editId="3B5CF65D">
            <wp:extent cx="4579937" cy="2743200"/>
            <wp:effectExtent l="0" t="0" r="11430" b="19050"/>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14:paraId="10D6D58C" w14:textId="5D6F28A2" w:rsidR="00F3102D" w:rsidRDefault="00F3102D" w:rsidP="002344F4">
      <w:pPr>
        <w:pStyle w:val="Fuente"/>
      </w:pPr>
      <w:r>
        <w:t>Fuente: Elaboración propia con datos de los informes de cuenta pública</w:t>
      </w:r>
      <w:r w:rsidR="00301273">
        <w:t>.</w:t>
      </w:r>
    </w:p>
    <w:p w14:paraId="3D7F4EB6" w14:textId="507C9309" w:rsidR="00917AF2" w:rsidRDefault="00C538AE" w:rsidP="002344F4">
      <w:pPr>
        <w:spacing w:before="240"/>
      </w:pPr>
      <w:r>
        <w:t>La incorporación de los valores de deuda asociados a los certificados bursátiles, no modifican en forma significativa la importancia relativa del servicio de la deuda con relación a los ingresos municipales; para el cierre del ejercicio fiscal 2015 y en valores reales, el servicio de la deuda representó el 4.01% de los ingresos propios y el 0.78% de los ingresos fiscales ordinarios.</w:t>
      </w:r>
    </w:p>
    <w:p w14:paraId="75FC4E18" w14:textId="72FDF1BD" w:rsidR="00917AF2" w:rsidRDefault="00C538AE" w:rsidP="002344F4">
      <w:r>
        <w:t>Una vez que el Ayuntamiento de Xalapa, Veracruz reconoció contablemente la deuda asociada a los certificados bursátiles, la Secretaría de Hacienda y Crédito Público la incorporó en el registro de pasivos de las entidades federativas y municipios</w:t>
      </w:r>
      <w:r w:rsidR="009F40CA">
        <w:rPr>
          <w:rStyle w:val="FootnoteReference"/>
        </w:rPr>
        <w:footnoteReference w:id="4"/>
      </w:r>
      <w:r>
        <w:t>.</w:t>
      </w:r>
    </w:p>
    <w:p w14:paraId="3A7206AD" w14:textId="6AEC1D3D" w:rsidR="00C538AE" w:rsidRDefault="00C538AE" w:rsidP="002344F4">
      <w:pPr>
        <w:pStyle w:val="Figura"/>
        <w:spacing w:before="240" w:line="276" w:lineRule="auto"/>
      </w:pPr>
      <w:bookmarkStart w:id="75" w:name="_Toc458424229"/>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24</w:t>
      </w:r>
      <w:r>
        <w:rPr>
          <w:noProof/>
        </w:rPr>
        <w:fldChar w:fldCharType="end"/>
      </w:r>
      <w:r w:rsidRPr="00A83095">
        <w:t xml:space="preserve"> </w:t>
      </w:r>
      <w:r>
        <w:t xml:space="preserve">Deuda Pública: </w:t>
      </w:r>
      <w:r w:rsidR="00A44E53">
        <w:t xml:space="preserve">Registro </w:t>
      </w:r>
      <w:r>
        <w:t>en la Secretaría de Hacienda y Crédito Público</w:t>
      </w:r>
      <w:bookmarkEnd w:id="75"/>
    </w:p>
    <w:p w14:paraId="2A18F76A" w14:textId="1AD86272" w:rsidR="00EC66A7" w:rsidRDefault="00EC66A7" w:rsidP="002344F4">
      <w:r w:rsidRPr="00C538AE">
        <w:rPr>
          <w:noProof/>
          <w:lang w:val="en-US"/>
        </w:rPr>
        <w:drawing>
          <wp:inline distT="0" distB="0" distL="0" distR="0" wp14:anchorId="7A456715" wp14:editId="060ED3D0">
            <wp:extent cx="5612130" cy="1664335"/>
            <wp:effectExtent l="19050" t="19050" r="26670" b="1206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612130" cy="1664335"/>
                    </a:xfrm>
                    <a:prstGeom prst="rect">
                      <a:avLst/>
                    </a:prstGeom>
                    <a:noFill/>
                    <a:ln>
                      <a:solidFill>
                        <a:schemeClr val="tx1"/>
                      </a:solidFill>
                    </a:ln>
                  </pic:spPr>
                </pic:pic>
              </a:graphicData>
            </a:graphic>
          </wp:inline>
        </w:drawing>
      </w:r>
    </w:p>
    <w:p w14:paraId="1CCB1362" w14:textId="758E94D7" w:rsidR="00F3102D" w:rsidRDefault="00F3102D" w:rsidP="002344F4">
      <w:pPr>
        <w:pStyle w:val="Fuente"/>
      </w:pPr>
      <w:r>
        <w:t>Fuente: Registro en la Secretaría de Hacienda y Crédito Público</w:t>
      </w:r>
      <w:r w:rsidR="00EC66A7">
        <w:t>.</w:t>
      </w:r>
    </w:p>
    <w:p w14:paraId="00FB3CF8" w14:textId="39F84E62" w:rsidR="009F40CA" w:rsidRDefault="009F40CA" w:rsidP="002344F4">
      <w:pPr>
        <w:pStyle w:val="Titulo5"/>
      </w:pPr>
      <w:bookmarkStart w:id="76" w:name="_Toc458424137"/>
      <w:r>
        <w:t xml:space="preserve">Deuda </w:t>
      </w:r>
      <w:r w:rsidR="00DB2D0B">
        <w:t xml:space="preserve">Pública </w:t>
      </w:r>
      <w:r w:rsidR="00A44E53">
        <w:t>Contingente</w:t>
      </w:r>
      <w:bookmarkEnd w:id="76"/>
    </w:p>
    <w:p w14:paraId="057E8DAF" w14:textId="0CB6DC26" w:rsidR="00917AF2" w:rsidRDefault="00541DB0" w:rsidP="002344F4">
      <w:pPr>
        <w:spacing w:before="240"/>
      </w:pPr>
      <w:r>
        <w:t xml:space="preserve">El gobierno municipal de Xalapa, Veracruz es deudor solidario de la Comisión Municipal de Agua Potable y Saneamiento (CMAS) en un empréstito que esta última contrató con el Banco Nacional de Obras y Servicios Públicos S.N.C el 20 de septiembre de 2010. Al cierre del ejercicio fiscal 2015 el saldo del préstamo supera los 400 millones de pesos. </w:t>
      </w:r>
    </w:p>
    <w:p w14:paraId="48EF354E" w14:textId="402B01A9" w:rsidR="00917AF2" w:rsidRDefault="00541DB0" w:rsidP="002344F4">
      <w:r>
        <w:t>E</w:t>
      </w:r>
      <w:r w:rsidRPr="00541DB0">
        <w:t>l pago anual de la deuda representó en promedio el 7.79% de los ingresos operativos y el 6.6% de los ingresos totales</w:t>
      </w:r>
      <w:r>
        <w:t xml:space="preserve"> del organismo operador; </w:t>
      </w:r>
      <w:r w:rsidRPr="00541DB0">
        <w:t>su repercusión en la sostenibilidad financiera de largo plazo no es relevante en términos del impacto de ésta</w:t>
      </w:r>
      <w:r>
        <w:t xml:space="preserve"> en el resultado del ejercicio.</w:t>
      </w:r>
    </w:p>
    <w:p w14:paraId="66576B52" w14:textId="7535D3CB" w:rsidR="00541DB0" w:rsidRDefault="00541DB0" w:rsidP="002344F4">
      <w:pPr>
        <w:pStyle w:val="Figura"/>
        <w:spacing w:before="240" w:line="276" w:lineRule="auto"/>
      </w:pPr>
      <w:bookmarkStart w:id="77" w:name="_Toc458424230"/>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25</w:t>
      </w:r>
      <w:r>
        <w:rPr>
          <w:noProof/>
        </w:rPr>
        <w:fldChar w:fldCharType="end"/>
      </w:r>
      <w:r w:rsidRPr="00A83095">
        <w:t xml:space="preserve"> </w:t>
      </w:r>
      <w:r>
        <w:t xml:space="preserve">Deuda Pública Contingente: </w:t>
      </w:r>
      <w:r w:rsidR="00A44E53">
        <w:t xml:space="preserve">Servicio </w:t>
      </w:r>
      <w:r>
        <w:t xml:space="preserve">de la </w:t>
      </w:r>
      <w:r w:rsidR="00A44E53">
        <w:t xml:space="preserve">Deuda </w:t>
      </w:r>
      <w:r>
        <w:t xml:space="preserve">de CMAS como </w:t>
      </w:r>
      <w:r w:rsidR="00A44E53">
        <w:t xml:space="preserve">Proporción </w:t>
      </w:r>
      <w:r>
        <w:t xml:space="preserve">de sus </w:t>
      </w:r>
      <w:r w:rsidR="00A44E53">
        <w:t>Ingresos Operativos</w:t>
      </w:r>
      <w:bookmarkEnd w:id="77"/>
    </w:p>
    <w:p w14:paraId="6FE68242" w14:textId="3C09F51B" w:rsidR="00917AF2" w:rsidRDefault="001857CE" w:rsidP="002344F4">
      <w:pPr>
        <w:jc w:val="center"/>
      </w:pPr>
      <w:r>
        <w:rPr>
          <w:noProof/>
          <w:lang w:val="en-US"/>
        </w:rPr>
        <w:drawing>
          <wp:inline distT="0" distB="0" distL="0" distR="0" wp14:anchorId="650CD15E" wp14:editId="78642A9E">
            <wp:extent cx="4829175" cy="2990850"/>
            <wp:effectExtent l="0" t="0" r="9525" b="1905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p w14:paraId="3C29AE3C" w14:textId="0D4160AB" w:rsidR="00F3102D" w:rsidRDefault="00F3102D" w:rsidP="002344F4">
      <w:pPr>
        <w:pStyle w:val="Fuente"/>
      </w:pPr>
      <w:r>
        <w:t>Fuente: Elaboración propia con datos de los informes de cuenta pública</w:t>
      </w:r>
      <w:r w:rsidR="002316C7">
        <w:t>.</w:t>
      </w:r>
    </w:p>
    <w:p w14:paraId="68F38CE7" w14:textId="39DA6A1E" w:rsidR="00917AF2" w:rsidRDefault="003F0BFB" w:rsidP="002344F4">
      <w:pPr>
        <w:spacing w:before="240"/>
      </w:pPr>
      <w:r>
        <w:t>El servicio de la deuda contingente que el CMAS ha pagado en forma anual desde el ejercicio fiscal 2011, representa una fracción manejable de los ingresos municipales ante la eventualidad del pago solidario, al cierre del ejercicio fiscal 2010, el servicio de la deuda de CMAS representó en términos reales el 16.60% de los ingresos propios del municipio y el 4.26% de los ingresos fiscales ordinarios; para el cierre del ejercicio fiscal 2015 estos valores fueron de 12.38% y 2.63% respectivamente.</w:t>
      </w:r>
    </w:p>
    <w:p w14:paraId="34D85451" w14:textId="6A276BC2" w:rsidR="00DD1A3C" w:rsidRDefault="00DD1A3C" w:rsidP="002344F4">
      <w:pPr>
        <w:jc w:val="left"/>
      </w:pPr>
      <w:r>
        <w:br w:type="page"/>
      </w:r>
    </w:p>
    <w:p w14:paraId="45BB5D9B" w14:textId="32494C28" w:rsidR="0074717E" w:rsidRDefault="0074717E" w:rsidP="002344F4">
      <w:pPr>
        <w:pStyle w:val="Figura"/>
        <w:spacing w:before="240" w:line="276" w:lineRule="auto"/>
      </w:pPr>
      <w:bookmarkStart w:id="78" w:name="_Toc458424231"/>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26</w:t>
      </w:r>
      <w:r>
        <w:rPr>
          <w:noProof/>
        </w:rPr>
        <w:fldChar w:fldCharType="end"/>
      </w:r>
      <w:r w:rsidRPr="00A83095">
        <w:t xml:space="preserve"> </w:t>
      </w:r>
      <w:r>
        <w:t xml:space="preserve">Deuda Pública Contingente: </w:t>
      </w:r>
      <w:r w:rsidR="00A44E53">
        <w:t xml:space="preserve">Servicio </w:t>
      </w:r>
      <w:r>
        <w:t xml:space="preserve">de la </w:t>
      </w:r>
      <w:r w:rsidR="00A44E53">
        <w:t xml:space="preserve">Deuda </w:t>
      </w:r>
      <w:r>
        <w:t xml:space="preserve">de CMAS como </w:t>
      </w:r>
      <w:r w:rsidR="00A44E53">
        <w:t xml:space="preserve">Proporción </w:t>
      </w:r>
      <w:r w:rsidR="00F3102D">
        <w:t xml:space="preserve">de </w:t>
      </w:r>
      <w:r>
        <w:t xml:space="preserve">los </w:t>
      </w:r>
      <w:r w:rsidR="00A44E53">
        <w:t>Ingresos Municipales</w:t>
      </w:r>
      <w:bookmarkEnd w:id="78"/>
    </w:p>
    <w:p w14:paraId="02AB20DD" w14:textId="16E61440" w:rsidR="00E2766E" w:rsidRDefault="0074717E" w:rsidP="002344F4">
      <w:pPr>
        <w:jc w:val="center"/>
      </w:pPr>
      <w:r>
        <w:rPr>
          <w:noProof/>
          <w:lang w:val="en-US"/>
        </w:rPr>
        <w:drawing>
          <wp:inline distT="0" distB="0" distL="0" distR="0" wp14:anchorId="6D4AF70F" wp14:editId="35C3F1A0">
            <wp:extent cx="4572000" cy="2743200"/>
            <wp:effectExtent l="0" t="0" r="19050" b="19050"/>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14:paraId="5FB04563" w14:textId="2DFA796E" w:rsidR="00F3102D" w:rsidRDefault="00F3102D" w:rsidP="002344F4">
      <w:pPr>
        <w:pStyle w:val="Fuente"/>
      </w:pPr>
      <w:r>
        <w:t>Fuente: Elaboración propia con datos de los informes de cuenta pública</w:t>
      </w:r>
      <w:r w:rsidR="001857CE">
        <w:t>.</w:t>
      </w:r>
    </w:p>
    <w:p w14:paraId="48C599F6" w14:textId="77777777" w:rsidR="00F3102D" w:rsidRDefault="00F3102D" w:rsidP="002344F4"/>
    <w:p w14:paraId="1DA9A9E9" w14:textId="388E5E63" w:rsidR="00FA2E64" w:rsidRDefault="00FA2E64" w:rsidP="002344F4">
      <w:pPr>
        <w:pStyle w:val="Titulo5"/>
      </w:pPr>
      <w:bookmarkStart w:id="79" w:name="_Toc458424138"/>
      <w:r>
        <w:t xml:space="preserve">Calidad </w:t>
      </w:r>
      <w:r w:rsidR="00A44E53">
        <w:t>Crediticia</w:t>
      </w:r>
      <w:bookmarkEnd w:id="79"/>
    </w:p>
    <w:p w14:paraId="21A4C812" w14:textId="7B756623" w:rsidR="003F0BFB" w:rsidRDefault="00F27AB6" w:rsidP="002344F4">
      <w:pPr>
        <w:spacing w:before="240"/>
      </w:pPr>
      <w:r>
        <w:t>Las finanzas públicas del municipio de Xalapa, Veracruz son evaluadas en su desempeño y calidad crediticia por agencias externas calificadoras de riesgos; la evaluación ha sido sistemática desde el ejercicio fiscal 2010, y solamente para el año 2011 no existe un reporte de evaluación.</w:t>
      </w:r>
    </w:p>
    <w:p w14:paraId="61DC4DD1" w14:textId="764161B6" w:rsidR="00F27AB6" w:rsidRDefault="00F27AB6" w:rsidP="002344F4">
      <w:pPr>
        <w:spacing w:before="240"/>
      </w:pPr>
      <w:r>
        <w:t>Las agencias calificadoras de riesgos que evalúan las finanzas municipales de Xalapa, Veracruz son Fitch Ratings México</w:t>
      </w:r>
      <w:r>
        <w:rPr>
          <w:rStyle w:val="FootnoteReference"/>
        </w:rPr>
        <w:footnoteReference w:id="5"/>
      </w:r>
      <w:r>
        <w:t xml:space="preserve"> y HR Ratings de México SA de CV</w:t>
      </w:r>
      <w:r>
        <w:rPr>
          <w:rStyle w:val="FootnoteReference"/>
        </w:rPr>
        <w:footnoteReference w:id="6"/>
      </w:r>
      <w:r>
        <w:t>. Para el periodo 2010-2015 la calidad crediticia del gobierno municipal ha mejorado de forma marginal al mejorar el grado de inversión asignado principalmente a partir del ejercicio fiscal 2014.</w:t>
      </w:r>
    </w:p>
    <w:p w14:paraId="454E6EDD" w14:textId="2C973B2F" w:rsidR="002344F4" w:rsidRDefault="008D3A50" w:rsidP="002344F4">
      <w:pPr>
        <w:spacing w:before="240"/>
      </w:pPr>
      <w:r>
        <w:t>En síntesis, el gobierno municipal ha obtenido una calidad crediticia satisfactoria, que ha mejorado marginalmente a partir del ejercicio fiscal 2014; pero cuya mejora adicional está limitada por el crecimiento sostenido del gasto en servicios personales y por el pasivo contingente que el municipio respalda en la CMAS.</w:t>
      </w:r>
    </w:p>
    <w:p w14:paraId="40C65423" w14:textId="77777777" w:rsidR="002344F4" w:rsidRDefault="002344F4" w:rsidP="002344F4">
      <w:pPr>
        <w:jc w:val="left"/>
      </w:pPr>
      <w:r>
        <w:br w:type="page"/>
      </w:r>
    </w:p>
    <w:p w14:paraId="5AEBF2AD" w14:textId="66DE45F9" w:rsidR="0073372A" w:rsidRDefault="0073372A" w:rsidP="003F6117">
      <w:pPr>
        <w:pStyle w:val="Tabla"/>
      </w:pPr>
      <w:bookmarkStart w:id="80" w:name="_Toc458424162"/>
      <w:r w:rsidRPr="00F841C6">
        <w:t xml:space="preserve">Tabla </w:t>
      </w:r>
      <w:fldSimple w:instr=" STYLEREF 1 \s ">
        <w:r w:rsidR="003F6117">
          <w:rPr>
            <w:noProof/>
          </w:rPr>
          <w:t>iii</w:t>
        </w:r>
      </w:fldSimple>
      <w:r w:rsidR="00BA59A5">
        <w:t>.</w:t>
      </w:r>
      <w:fldSimple w:instr=" SEQ Tabla_ \* ARABIC \s 1 ">
        <w:r w:rsidR="003F6117">
          <w:rPr>
            <w:noProof/>
          </w:rPr>
          <w:t>17</w:t>
        </w:r>
      </w:fldSimple>
      <w:r w:rsidRPr="00F841C6">
        <w:t xml:space="preserve"> </w:t>
      </w:r>
      <w:r>
        <w:t xml:space="preserve">Deuda Pública: </w:t>
      </w:r>
      <w:r w:rsidR="00A44E53">
        <w:t>Acreedores</w:t>
      </w:r>
      <w:r>
        <w:t xml:space="preserve">, </w:t>
      </w:r>
      <w:r w:rsidR="00A44E53">
        <w:t xml:space="preserve">Montos </w:t>
      </w:r>
      <w:r>
        <w:t xml:space="preserve">y </w:t>
      </w:r>
      <w:r w:rsidR="00A44E53">
        <w:t xml:space="preserve">Fechas </w:t>
      </w:r>
      <w:r>
        <w:t xml:space="preserve">de </w:t>
      </w:r>
      <w:r w:rsidR="00A44E53">
        <w:t xml:space="preserve">Contratación </w:t>
      </w:r>
      <w:r>
        <w:t xml:space="preserve">y </w:t>
      </w:r>
      <w:r w:rsidR="00A44E53">
        <w:t>Pago</w:t>
      </w:r>
      <w:bookmarkEnd w:id="80"/>
    </w:p>
    <w:tbl>
      <w:tblPr>
        <w:tblStyle w:val="Tabladecuadrcula4-nfasis12"/>
        <w:tblW w:w="0" w:type="auto"/>
        <w:tblLook w:val="04A0" w:firstRow="1" w:lastRow="0" w:firstColumn="1" w:lastColumn="0" w:noHBand="0" w:noVBand="1"/>
      </w:tblPr>
      <w:tblGrid>
        <w:gridCol w:w="586"/>
        <w:gridCol w:w="1297"/>
        <w:gridCol w:w="1256"/>
        <w:gridCol w:w="1940"/>
        <w:gridCol w:w="1898"/>
        <w:gridCol w:w="2077"/>
      </w:tblGrid>
      <w:tr w:rsidR="0073372A" w:rsidRPr="0073372A" w14:paraId="437C90C9" w14:textId="77777777" w:rsidTr="009D11CE">
        <w:trPr>
          <w:cnfStyle w:val="100000000000" w:firstRow="1" w:lastRow="0" w:firstColumn="0" w:lastColumn="0" w:oddVBand="0" w:evenVBand="0" w:oddHBand="0"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0" w:type="auto"/>
            <w:hideMark/>
          </w:tcPr>
          <w:p w14:paraId="18116260" w14:textId="77777777" w:rsidR="0073372A" w:rsidRPr="0073372A" w:rsidRDefault="0073372A" w:rsidP="009D11CE">
            <w:pPr>
              <w:spacing w:line="276" w:lineRule="auto"/>
              <w:jc w:val="center"/>
              <w:rPr>
                <w:rFonts w:ascii="Calibri" w:eastAsia="Times New Roman" w:hAnsi="Calibri" w:cs="Times New Roman"/>
                <w:lang w:eastAsia="es-MX"/>
              </w:rPr>
            </w:pPr>
            <w:r w:rsidRPr="0073372A">
              <w:rPr>
                <w:rFonts w:ascii="Calibri" w:eastAsia="Times New Roman" w:hAnsi="Calibri" w:cs="Times New Roman"/>
                <w:lang w:eastAsia="es-MX"/>
              </w:rPr>
              <w:t>Año</w:t>
            </w:r>
          </w:p>
        </w:tc>
        <w:tc>
          <w:tcPr>
            <w:tcW w:w="0" w:type="auto"/>
            <w:hideMark/>
          </w:tcPr>
          <w:p w14:paraId="6DF7ABB4" w14:textId="77777777" w:rsidR="0073372A" w:rsidRPr="0073372A" w:rsidRDefault="007337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s-MX"/>
              </w:rPr>
            </w:pPr>
            <w:r w:rsidRPr="0073372A">
              <w:rPr>
                <w:rFonts w:ascii="Calibri" w:eastAsia="Times New Roman" w:hAnsi="Calibri" w:cs="Times New Roman"/>
                <w:lang w:eastAsia="es-MX"/>
              </w:rPr>
              <w:t>Calificadora</w:t>
            </w:r>
          </w:p>
        </w:tc>
        <w:tc>
          <w:tcPr>
            <w:tcW w:w="0" w:type="auto"/>
            <w:hideMark/>
          </w:tcPr>
          <w:p w14:paraId="51830662" w14:textId="77777777" w:rsidR="0073372A" w:rsidRPr="0073372A" w:rsidRDefault="007337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s-MX"/>
              </w:rPr>
            </w:pPr>
            <w:r w:rsidRPr="0073372A">
              <w:rPr>
                <w:rFonts w:ascii="Calibri" w:eastAsia="Times New Roman" w:hAnsi="Calibri" w:cs="Times New Roman"/>
                <w:lang w:eastAsia="es-MX"/>
              </w:rPr>
              <w:t>Calificación</w:t>
            </w:r>
          </w:p>
        </w:tc>
        <w:tc>
          <w:tcPr>
            <w:tcW w:w="0" w:type="auto"/>
            <w:gridSpan w:val="3"/>
            <w:hideMark/>
          </w:tcPr>
          <w:p w14:paraId="2A98D052" w14:textId="77777777" w:rsidR="0073372A" w:rsidRPr="0073372A" w:rsidRDefault="007337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lang w:eastAsia="es-MX"/>
              </w:rPr>
            </w:pPr>
            <w:r w:rsidRPr="0073372A">
              <w:rPr>
                <w:rFonts w:ascii="Calibri" w:eastAsia="Times New Roman" w:hAnsi="Calibri" w:cs="Times New Roman"/>
                <w:lang w:eastAsia="es-MX"/>
              </w:rPr>
              <w:t>Fundamentos</w:t>
            </w:r>
          </w:p>
        </w:tc>
      </w:tr>
      <w:tr w:rsidR="0073372A" w:rsidRPr="0073372A" w14:paraId="20A07F5F" w14:textId="77777777" w:rsidTr="009D11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CCB554D"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2010</w:t>
            </w:r>
          </w:p>
        </w:tc>
        <w:tc>
          <w:tcPr>
            <w:tcW w:w="0" w:type="auto"/>
            <w:vAlign w:val="center"/>
            <w:hideMark/>
          </w:tcPr>
          <w:p w14:paraId="3F941C20"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Ratings</w:t>
            </w:r>
          </w:p>
        </w:tc>
        <w:tc>
          <w:tcPr>
            <w:tcW w:w="0" w:type="auto"/>
            <w:vAlign w:val="center"/>
            <w:hideMark/>
          </w:tcPr>
          <w:p w14:paraId="3007D776"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A</w:t>
            </w:r>
          </w:p>
        </w:tc>
        <w:tc>
          <w:tcPr>
            <w:tcW w:w="0" w:type="auto"/>
            <w:vAlign w:val="center"/>
            <w:hideMark/>
          </w:tcPr>
          <w:p w14:paraId="37E1898F"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Ingresos extraordinarios por bursatilización</w:t>
            </w:r>
          </w:p>
        </w:tc>
        <w:tc>
          <w:tcPr>
            <w:tcW w:w="0" w:type="auto"/>
            <w:vAlign w:val="center"/>
            <w:hideMark/>
          </w:tcPr>
          <w:p w14:paraId="6266F58F"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Asignación de gasto equilibrada entre servicios personales y obra pública</w:t>
            </w:r>
          </w:p>
        </w:tc>
        <w:tc>
          <w:tcPr>
            <w:tcW w:w="0" w:type="auto"/>
            <w:vAlign w:val="center"/>
            <w:hideMark/>
          </w:tcPr>
          <w:p w14:paraId="22E75B26"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Nivel de deuda directa equivalente al 10% de ingreso total</w:t>
            </w:r>
          </w:p>
        </w:tc>
      </w:tr>
      <w:tr w:rsidR="0073372A" w:rsidRPr="0073372A" w14:paraId="0A5251D3" w14:textId="77777777" w:rsidTr="009D11CE">
        <w:trPr>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8432CB0"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2012</w:t>
            </w:r>
          </w:p>
        </w:tc>
        <w:tc>
          <w:tcPr>
            <w:tcW w:w="0" w:type="auto"/>
            <w:vAlign w:val="center"/>
            <w:hideMark/>
          </w:tcPr>
          <w:p w14:paraId="54163939"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Ratings</w:t>
            </w:r>
          </w:p>
        </w:tc>
        <w:tc>
          <w:tcPr>
            <w:tcW w:w="0" w:type="auto"/>
            <w:vAlign w:val="center"/>
            <w:hideMark/>
          </w:tcPr>
          <w:p w14:paraId="739E1F03"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A</w:t>
            </w:r>
          </w:p>
        </w:tc>
        <w:tc>
          <w:tcPr>
            <w:tcW w:w="0" w:type="auto"/>
            <w:vAlign w:val="center"/>
            <w:hideMark/>
          </w:tcPr>
          <w:p w14:paraId="1418B818" w14:textId="7A9E329D"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Reducción del saldo de deuda bancaria directa y no se adquiere más financiamiento</w:t>
            </w:r>
          </w:p>
        </w:tc>
        <w:tc>
          <w:tcPr>
            <w:tcW w:w="0" w:type="auto"/>
            <w:vAlign w:val="center"/>
            <w:hideMark/>
          </w:tcPr>
          <w:p w14:paraId="135B29E4"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Hacienda municipal sana con déficit financiero bajo</w:t>
            </w:r>
          </w:p>
        </w:tc>
        <w:tc>
          <w:tcPr>
            <w:tcW w:w="0" w:type="auto"/>
            <w:vAlign w:val="center"/>
            <w:hideMark/>
          </w:tcPr>
          <w:p w14:paraId="2B62DA02" w14:textId="063F2576"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Incremento importante del gasto en servicios personales por renegociación de contrato colectivo</w:t>
            </w:r>
          </w:p>
        </w:tc>
      </w:tr>
      <w:tr w:rsidR="0073372A" w:rsidRPr="0073372A" w14:paraId="3BBB316F" w14:textId="77777777" w:rsidTr="009D11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319CFFD"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2013</w:t>
            </w:r>
          </w:p>
        </w:tc>
        <w:tc>
          <w:tcPr>
            <w:tcW w:w="0" w:type="auto"/>
            <w:vAlign w:val="center"/>
            <w:hideMark/>
          </w:tcPr>
          <w:p w14:paraId="604CE98F"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Ratings</w:t>
            </w:r>
          </w:p>
        </w:tc>
        <w:tc>
          <w:tcPr>
            <w:tcW w:w="0" w:type="auto"/>
            <w:vAlign w:val="center"/>
            <w:hideMark/>
          </w:tcPr>
          <w:p w14:paraId="01A90C30"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A</w:t>
            </w:r>
          </w:p>
        </w:tc>
        <w:tc>
          <w:tcPr>
            <w:tcW w:w="0" w:type="auto"/>
            <w:vAlign w:val="center"/>
            <w:hideMark/>
          </w:tcPr>
          <w:p w14:paraId="4D453CDE" w14:textId="5E207246"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No se adquiere más deuda y se continúa liquidando adeudos con banca comercial</w:t>
            </w:r>
          </w:p>
        </w:tc>
        <w:tc>
          <w:tcPr>
            <w:tcW w:w="0" w:type="auto"/>
            <w:vAlign w:val="center"/>
            <w:hideMark/>
          </w:tcPr>
          <w:p w14:paraId="743CE9A9"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Balance financiero deficitario</w:t>
            </w:r>
          </w:p>
        </w:tc>
        <w:tc>
          <w:tcPr>
            <w:tcW w:w="0" w:type="auto"/>
            <w:vAlign w:val="center"/>
            <w:hideMark/>
          </w:tcPr>
          <w:p w14:paraId="5FDCFBF8"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Gasto corriente continúa incrementándose por presiones sindicales</w:t>
            </w:r>
          </w:p>
        </w:tc>
      </w:tr>
      <w:tr w:rsidR="0073372A" w:rsidRPr="0073372A" w14:paraId="664F594A" w14:textId="77777777" w:rsidTr="009D11CE">
        <w:trPr>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7644F16"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2013</w:t>
            </w:r>
          </w:p>
        </w:tc>
        <w:tc>
          <w:tcPr>
            <w:tcW w:w="0" w:type="auto"/>
            <w:vAlign w:val="center"/>
            <w:hideMark/>
          </w:tcPr>
          <w:p w14:paraId="7E3AB7B6"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Fitch Ratings</w:t>
            </w:r>
          </w:p>
        </w:tc>
        <w:tc>
          <w:tcPr>
            <w:tcW w:w="0" w:type="auto"/>
            <w:vAlign w:val="center"/>
            <w:hideMark/>
          </w:tcPr>
          <w:p w14:paraId="2DA6AE37" w14:textId="72A670E0"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A-(</w:t>
            </w:r>
            <w:r w:rsidR="00DB2D0B" w:rsidRPr="00305468">
              <w:rPr>
                <w:rFonts w:eastAsia="Times New Roman" w:cstheme="minorHAnsi"/>
                <w:color w:val="000000"/>
                <w:sz w:val="18"/>
                <w:lang w:eastAsia="es-MX"/>
              </w:rPr>
              <w:t>mes</w:t>
            </w:r>
            <w:r w:rsidRPr="00305468">
              <w:rPr>
                <w:rFonts w:eastAsia="Times New Roman" w:cstheme="minorHAnsi"/>
                <w:color w:val="000000"/>
                <w:sz w:val="18"/>
                <w:lang w:eastAsia="es-MX"/>
              </w:rPr>
              <w:t>)</w:t>
            </w:r>
          </w:p>
        </w:tc>
        <w:tc>
          <w:tcPr>
            <w:tcW w:w="0" w:type="auto"/>
            <w:vAlign w:val="center"/>
            <w:hideMark/>
          </w:tcPr>
          <w:p w14:paraId="6E763970"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Niveles bajos de apalancamiento</w:t>
            </w:r>
          </w:p>
        </w:tc>
        <w:tc>
          <w:tcPr>
            <w:tcW w:w="0" w:type="auto"/>
            <w:vAlign w:val="center"/>
            <w:hideMark/>
          </w:tcPr>
          <w:p w14:paraId="48866623"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Ausencia de pasivos laborales y/o de seguridad social contingentes</w:t>
            </w:r>
          </w:p>
        </w:tc>
        <w:tc>
          <w:tcPr>
            <w:tcW w:w="0" w:type="auto"/>
            <w:vAlign w:val="center"/>
            <w:hideMark/>
          </w:tcPr>
          <w:p w14:paraId="67092EA5"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Deuda contingente como obligado solidario del CMAS</w:t>
            </w:r>
          </w:p>
        </w:tc>
      </w:tr>
      <w:tr w:rsidR="0073372A" w:rsidRPr="0073372A" w14:paraId="53E2C5E5" w14:textId="77777777" w:rsidTr="009D11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D215490"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2014</w:t>
            </w:r>
          </w:p>
        </w:tc>
        <w:tc>
          <w:tcPr>
            <w:tcW w:w="0" w:type="auto"/>
            <w:vAlign w:val="center"/>
            <w:hideMark/>
          </w:tcPr>
          <w:p w14:paraId="52B5C246"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Ratings</w:t>
            </w:r>
          </w:p>
        </w:tc>
        <w:tc>
          <w:tcPr>
            <w:tcW w:w="0" w:type="auto"/>
            <w:vAlign w:val="center"/>
            <w:hideMark/>
          </w:tcPr>
          <w:p w14:paraId="21EAC67B"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A+</w:t>
            </w:r>
          </w:p>
        </w:tc>
        <w:tc>
          <w:tcPr>
            <w:tcW w:w="0" w:type="auto"/>
            <w:vAlign w:val="center"/>
            <w:hideMark/>
          </w:tcPr>
          <w:p w14:paraId="46CD285C"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No hay nuevos endeudamientos</w:t>
            </w:r>
          </w:p>
        </w:tc>
        <w:tc>
          <w:tcPr>
            <w:tcW w:w="0" w:type="auto"/>
            <w:vAlign w:val="center"/>
            <w:hideMark/>
          </w:tcPr>
          <w:p w14:paraId="47923CCB"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Se mantiene el pago de los ingresos por bursatilización de participaciones federales</w:t>
            </w:r>
          </w:p>
        </w:tc>
        <w:tc>
          <w:tcPr>
            <w:tcW w:w="0" w:type="auto"/>
            <w:vAlign w:val="center"/>
            <w:hideMark/>
          </w:tcPr>
          <w:p w14:paraId="50331CC0"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Deuda contingente como obligado solidario del CMAS</w:t>
            </w:r>
          </w:p>
        </w:tc>
      </w:tr>
      <w:tr w:rsidR="0073372A" w:rsidRPr="0073372A" w14:paraId="6A3723A2" w14:textId="77777777" w:rsidTr="009D11CE">
        <w:trPr>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DCEBB5B"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2015</w:t>
            </w:r>
          </w:p>
        </w:tc>
        <w:tc>
          <w:tcPr>
            <w:tcW w:w="0" w:type="auto"/>
            <w:vAlign w:val="center"/>
            <w:hideMark/>
          </w:tcPr>
          <w:p w14:paraId="3EF671BE"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Ratings</w:t>
            </w:r>
          </w:p>
        </w:tc>
        <w:tc>
          <w:tcPr>
            <w:tcW w:w="0" w:type="auto"/>
            <w:vAlign w:val="center"/>
            <w:hideMark/>
          </w:tcPr>
          <w:p w14:paraId="0F765E24"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HR A+</w:t>
            </w:r>
          </w:p>
        </w:tc>
        <w:tc>
          <w:tcPr>
            <w:tcW w:w="0" w:type="auto"/>
            <w:vAlign w:val="center"/>
            <w:hideMark/>
          </w:tcPr>
          <w:p w14:paraId="4B0655EE"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Balances financieros equilibrados y bajo nivel de apalancamiento</w:t>
            </w:r>
          </w:p>
        </w:tc>
        <w:tc>
          <w:tcPr>
            <w:tcW w:w="0" w:type="auto"/>
            <w:vAlign w:val="center"/>
            <w:hideMark/>
          </w:tcPr>
          <w:p w14:paraId="4D1B76E8"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Implementación del sistema de armonización contable</w:t>
            </w:r>
          </w:p>
        </w:tc>
        <w:tc>
          <w:tcPr>
            <w:tcW w:w="0" w:type="auto"/>
            <w:vAlign w:val="center"/>
            <w:hideMark/>
          </w:tcPr>
          <w:p w14:paraId="31AD8E41" w14:textId="77777777" w:rsidR="0073372A" w:rsidRPr="00305468" w:rsidRDefault="0073372A"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Deuda contingente como obligado solidario del CMAS</w:t>
            </w:r>
          </w:p>
        </w:tc>
      </w:tr>
      <w:tr w:rsidR="0073372A" w:rsidRPr="0073372A" w14:paraId="7C7B16DD" w14:textId="77777777" w:rsidTr="009D11CE">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05EFDC1" w14:textId="77777777" w:rsidR="0073372A" w:rsidRPr="00305468" w:rsidRDefault="0073372A" w:rsidP="009D11CE">
            <w:pPr>
              <w:spacing w:line="276" w:lineRule="auto"/>
              <w:jc w:val="center"/>
              <w:rPr>
                <w:rFonts w:eastAsia="Times New Roman" w:cstheme="minorHAnsi"/>
                <w:b w:val="0"/>
                <w:color w:val="000000"/>
                <w:sz w:val="18"/>
                <w:lang w:eastAsia="es-MX"/>
              </w:rPr>
            </w:pPr>
            <w:r w:rsidRPr="00305468">
              <w:rPr>
                <w:rFonts w:eastAsia="Times New Roman" w:cstheme="minorHAnsi"/>
                <w:b w:val="0"/>
                <w:color w:val="000000"/>
                <w:sz w:val="18"/>
                <w:lang w:eastAsia="es-MX"/>
              </w:rPr>
              <w:t>2015</w:t>
            </w:r>
          </w:p>
        </w:tc>
        <w:tc>
          <w:tcPr>
            <w:tcW w:w="0" w:type="auto"/>
            <w:vAlign w:val="center"/>
            <w:hideMark/>
          </w:tcPr>
          <w:p w14:paraId="3739B147"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Fitch Ratings</w:t>
            </w:r>
          </w:p>
        </w:tc>
        <w:tc>
          <w:tcPr>
            <w:tcW w:w="0" w:type="auto"/>
            <w:vAlign w:val="center"/>
            <w:hideMark/>
          </w:tcPr>
          <w:p w14:paraId="3B52B44E"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A(mex)</w:t>
            </w:r>
          </w:p>
        </w:tc>
        <w:tc>
          <w:tcPr>
            <w:tcW w:w="0" w:type="auto"/>
            <w:vAlign w:val="center"/>
            <w:hideMark/>
          </w:tcPr>
          <w:p w14:paraId="6EDBE10F"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Niveles bajos de apalancamiento</w:t>
            </w:r>
          </w:p>
        </w:tc>
        <w:tc>
          <w:tcPr>
            <w:tcW w:w="0" w:type="auto"/>
            <w:vAlign w:val="center"/>
            <w:hideMark/>
          </w:tcPr>
          <w:p w14:paraId="0455FCA8"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Gasto operacional contenido</w:t>
            </w:r>
          </w:p>
        </w:tc>
        <w:tc>
          <w:tcPr>
            <w:tcW w:w="0" w:type="auto"/>
            <w:vAlign w:val="center"/>
            <w:hideMark/>
          </w:tcPr>
          <w:p w14:paraId="71CA6469" w14:textId="77777777" w:rsidR="0073372A" w:rsidRPr="00305468" w:rsidRDefault="007337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8"/>
                <w:lang w:eastAsia="es-MX"/>
              </w:rPr>
            </w:pPr>
            <w:r w:rsidRPr="00305468">
              <w:rPr>
                <w:rFonts w:eastAsia="Times New Roman" w:cstheme="minorHAnsi"/>
                <w:color w:val="000000"/>
                <w:sz w:val="18"/>
                <w:lang w:eastAsia="es-MX"/>
              </w:rPr>
              <w:t>Fortaleza recaudatoria limitada</w:t>
            </w:r>
          </w:p>
        </w:tc>
      </w:tr>
    </w:tbl>
    <w:p w14:paraId="0862CAB3" w14:textId="7D112B40" w:rsidR="00F3102D" w:rsidRDefault="00F3102D" w:rsidP="002344F4">
      <w:pPr>
        <w:pStyle w:val="Fuente"/>
      </w:pPr>
      <w:r>
        <w:t>Fuente: Elaboración propia con datos de los informes de cuenta pública</w:t>
      </w:r>
      <w:r w:rsidR="001857CE">
        <w:t>.</w:t>
      </w:r>
    </w:p>
    <w:p w14:paraId="52AB438B" w14:textId="77777777" w:rsidR="006C49D4" w:rsidRPr="006C49D4" w:rsidRDefault="006C49D4" w:rsidP="002344F4"/>
    <w:p w14:paraId="0F82FE99" w14:textId="7467AB68" w:rsidR="00227766" w:rsidRDefault="00B50B26" w:rsidP="002344F4">
      <w:pPr>
        <w:pStyle w:val="Titulo4"/>
        <w:rPr>
          <w:iCs/>
        </w:rPr>
      </w:pPr>
      <w:bookmarkStart w:id="81" w:name="_Toc458424139"/>
      <w:r>
        <w:t>Balance Fiscal</w:t>
      </w:r>
      <w:bookmarkEnd w:id="81"/>
    </w:p>
    <w:p w14:paraId="4DABC22E" w14:textId="784502EA" w:rsidR="00A76807" w:rsidRDefault="005E0B9E" w:rsidP="003F6117">
      <w:pPr>
        <w:spacing w:before="240"/>
      </w:pPr>
      <w:r>
        <w:t xml:space="preserve">De la comparación de los ingresos totales y los egresos totales para el periodo evaluado, se desprende </w:t>
      </w:r>
      <w:r w:rsidR="008A4B69">
        <w:t>que en todos los ejercicios fiscales ha existido un superávit fiscal y financiero; si bien en todos los años el resultado es positivo, se evidencia una tendencia negativa, y se observa que éste es cada vez menor. De hecho, para el periodo evaluado, la tasa de crecimiento real anual del superávit fiscal es de -18.07%</w:t>
      </w:r>
      <w:r w:rsidR="00A76807">
        <w:t>.</w:t>
      </w:r>
      <w:r w:rsidR="00A76807">
        <w:br w:type="page"/>
      </w:r>
    </w:p>
    <w:p w14:paraId="22040576" w14:textId="3046A950" w:rsidR="005E0B9E" w:rsidRDefault="005E0B9E" w:rsidP="002344F4">
      <w:pPr>
        <w:pStyle w:val="Figura"/>
        <w:spacing w:line="276" w:lineRule="auto"/>
      </w:pPr>
      <w:bookmarkStart w:id="82" w:name="_Toc458424232"/>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27</w:t>
      </w:r>
      <w:r>
        <w:rPr>
          <w:noProof/>
        </w:rPr>
        <w:fldChar w:fldCharType="end"/>
      </w:r>
      <w:r w:rsidRPr="00A83095">
        <w:t xml:space="preserve"> </w:t>
      </w:r>
      <w:r>
        <w:t xml:space="preserve">Ingresos </w:t>
      </w:r>
      <w:r w:rsidR="00A44E53">
        <w:t xml:space="preserve">Totales </w:t>
      </w:r>
      <w:r>
        <w:t xml:space="preserve">vs </w:t>
      </w:r>
      <w:r w:rsidR="00A44E53">
        <w:t>Egresos Totales</w:t>
      </w:r>
      <w:bookmarkEnd w:id="82"/>
    </w:p>
    <w:p w14:paraId="76CA37F9" w14:textId="46D24D9B" w:rsidR="001857CE" w:rsidRDefault="001857CE" w:rsidP="002344F4">
      <w:pPr>
        <w:jc w:val="center"/>
      </w:pPr>
      <w:r>
        <w:rPr>
          <w:noProof/>
          <w:lang w:val="en-US"/>
        </w:rPr>
        <w:drawing>
          <wp:inline distT="0" distB="0" distL="0" distR="0" wp14:anchorId="0CF820C8" wp14:editId="39195520">
            <wp:extent cx="4608195" cy="2857500"/>
            <wp:effectExtent l="0" t="0" r="20955" b="1905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p>
    <w:p w14:paraId="0FB69E30" w14:textId="30C30962" w:rsidR="00F3102D" w:rsidRDefault="00F3102D" w:rsidP="002344F4">
      <w:pPr>
        <w:pStyle w:val="Fuente"/>
      </w:pPr>
      <w:r>
        <w:t>Fuente: Elaboración propia con datos de los informes de cuenta pública</w:t>
      </w:r>
      <w:r w:rsidR="001857CE">
        <w:t>.</w:t>
      </w:r>
    </w:p>
    <w:p w14:paraId="67D62016" w14:textId="6653137F" w:rsidR="005E0B9E" w:rsidRDefault="00344F3A" w:rsidP="002344F4">
      <w:pPr>
        <w:spacing w:before="240"/>
      </w:pPr>
      <w:r>
        <w:t>Hasta el ejercicio fiscal 2014, el crecimiento anual de los ingresos totales era del 2.10%, mientras que el crecimiento de los egresos era del 1.35%, propiciando un excedente fiscal que permitía financiar obras y bienes públ</w:t>
      </w:r>
      <w:r w:rsidR="008A4B69">
        <w:t>icos en ejercicios subsecuentes; así como la amortización acelerada de los pasivos financieros del gobierno municipal.</w:t>
      </w:r>
    </w:p>
    <w:p w14:paraId="7713904E" w14:textId="77777777" w:rsidR="008A4B69" w:rsidRDefault="008A4B69" w:rsidP="002344F4">
      <w:pPr>
        <w:spacing w:before="240"/>
      </w:pPr>
      <w:r>
        <w:t>Sin embargo, considerando los resultados del ejercicio fiscal 2015, la tasa de crecimiento real anual de los ingresos es de 2.65%, mientras que los egresos crecen a una tasa anual real de 4.68%. De continuar esta tendencia, al cierre del ejercicio fiscal 2018 existirá un déficit fiscal equivalente a 17.3 millones de pesos.</w:t>
      </w:r>
    </w:p>
    <w:p w14:paraId="54D5BA85" w14:textId="5B55469E" w:rsidR="00305468" w:rsidRDefault="00305468" w:rsidP="002344F4">
      <w:pPr>
        <w:jc w:val="left"/>
        <w:rPr>
          <w:rFonts w:eastAsia="Calibri" w:cs="Times New Roman"/>
          <w:sz w:val="20"/>
        </w:rPr>
      </w:pPr>
      <w:r>
        <w:br w:type="page"/>
      </w:r>
    </w:p>
    <w:p w14:paraId="1C99EB4C" w14:textId="7E8EBCED" w:rsidR="00344F3A" w:rsidRDefault="00344F3A" w:rsidP="002344F4">
      <w:pPr>
        <w:pStyle w:val="Figura"/>
        <w:spacing w:line="276" w:lineRule="auto"/>
      </w:pPr>
      <w:bookmarkStart w:id="83" w:name="_Toc458424233"/>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28</w:t>
      </w:r>
      <w:r>
        <w:rPr>
          <w:noProof/>
        </w:rPr>
        <w:fldChar w:fldCharType="end"/>
      </w:r>
      <w:r w:rsidRPr="00A83095">
        <w:t xml:space="preserve"> </w:t>
      </w:r>
      <w:r>
        <w:t xml:space="preserve">Ingresos </w:t>
      </w:r>
      <w:r w:rsidR="00A44E53">
        <w:t xml:space="preserve">Totales </w:t>
      </w:r>
      <w:r>
        <w:t xml:space="preserve">vs Egresos </w:t>
      </w:r>
      <w:r w:rsidR="00A44E53">
        <w:t xml:space="preserve">Totales </w:t>
      </w:r>
      <w:r>
        <w:t xml:space="preserve">(Tasa de </w:t>
      </w:r>
      <w:r w:rsidR="00A44E53">
        <w:t>Crecimiento Anual por Periodo</w:t>
      </w:r>
      <w:r>
        <w:t>)</w:t>
      </w:r>
      <w:bookmarkEnd w:id="83"/>
    </w:p>
    <w:p w14:paraId="4FC4B746" w14:textId="4E6DF7BC" w:rsidR="00344F3A" w:rsidRDefault="001645FF" w:rsidP="002344F4">
      <w:pPr>
        <w:jc w:val="center"/>
      </w:pPr>
      <w:r>
        <w:rPr>
          <w:noProof/>
          <w:lang w:val="en-US"/>
        </w:rPr>
        <w:drawing>
          <wp:inline distT="0" distB="0" distL="0" distR="0" wp14:anchorId="03DB30B3" wp14:editId="1BE389D7">
            <wp:extent cx="4572000" cy="2740554"/>
            <wp:effectExtent l="0" t="0" r="19050" b="22225"/>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14:paraId="4BF8E86B" w14:textId="147DBF67" w:rsidR="00F3102D" w:rsidRDefault="00F3102D" w:rsidP="002344F4">
      <w:pPr>
        <w:pStyle w:val="Fuente"/>
      </w:pPr>
      <w:r>
        <w:t>Fuente: Elaboración propia con datos de los informes de cuenta pública</w:t>
      </w:r>
      <w:r w:rsidR="001857CE">
        <w:t>.</w:t>
      </w:r>
    </w:p>
    <w:p w14:paraId="316D5F97" w14:textId="77777777" w:rsidR="00F3102D" w:rsidRDefault="00F3102D" w:rsidP="002344F4"/>
    <w:p w14:paraId="58407545" w14:textId="3BB78F34" w:rsidR="00344F3A" w:rsidRDefault="009F6551" w:rsidP="002344F4">
      <w:r>
        <w:t>En términos de balance fiscal y financiero, las evidencias y conclusiones mencionadas se reiteran; hasta el año 2014 se evidencia un</w:t>
      </w:r>
      <w:r w:rsidR="00FC666F">
        <w:t xml:space="preserve"> mayor control</w:t>
      </w:r>
      <w:r>
        <w:t xml:space="preserve"> en el gasto público en el municipio de Xalapa, Veracruz, que genera un balance primario positivo</w:t>
      </w:r>
      <w:r w:rsidR="00FC666F">
        <w:t xml:space="preserve"> fortalecido por un crecimiento pequeño pero constante de los ingresos.</w:t>
      </w:r>
    </w:p>
    <w:p w14:paraId="3BDFBCC5" w14:textId="699354F9" w:rsidR="009F6551" w:rsidRDefault="009F6551" w:rsidP="002344F4">
      <w:pPr>
        <w:pStyle w:val="Figura"/>
        <w:spacing w:line="276" w:lineRule="auto"/>
      </w:pPr>
      <w:bookmarkStart w:id="84" w:name="_Toc458424234"/>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29</w:t>
      </w:r>
      <w:r>
        <w:rPr>
          <w:noProof/>
        </w:rPr>
        <w:fldChar w:fldCharType="end"/>
      </w:r>
      <w:r w:rsidRPr="00A83095">
        <w:t xml:space="preserve"> </w:t>
      </w:r>
      <w:r>
        <w:t xml:space="preserve">Balance </w:t>
      </w:r>
      <w:r w:rsidR="00A44E53">
        <w:t>Financiero</w:t>
      </w:r>
      <w:bookmarkEnd w:id="84"/>
    </w:p>
    <w:p w14:paraId="6F17E4E1" w14:textId="65445FF3" w:rsidR="009F6551" w:rsidRDefault="00305468" w:rsidP="002344F4">
      <w:pPr>
        <w:jc w:val="center"/>
      </w:pPr>
      <w:r>
        <w:rPr>
          <w:noProof/>
          <w:lang w:val="en-US"/>
        </w:rPr>
        <w:drawing>
          <wp:inline distT="0" distB="0" distL="0" distR="0" wp14:anchorId="5FBB42EC" wp14:editId="032BAF16">
            <wp:extent cx="4608195" cy="2857500"/>
            <wp:effectExtent l="0" t="0" r="20955" b="1905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525B7F0A" w14:textId="372482AC" w:rsidR="00F3102D" w:rsidRDefault="00F3102D" w:rsidP="002344F4">
      <w:pPr>
        <w:pStyle w:val="Fuente"/>
      </w:pPr>
      <w:r>
        <w:t>Fuente: Elaboración propia con datos de los informes de cuenta pública</w:t>
      </w:r>
      <w:r w:rsidR="001857CE">
        <w:t>.</w:t>
      </w:r>
    </w:p>
    <w:p w14:paraId="4F9997A5" w14:textId="77777777" w:rsidR="00F3102D" w:rsidRDefault="00F3102D" w:rsidP="002344F4">
      <w:pPr>
        <w:jc w:val="center"/>
      </w:pPr>
    </w:p>
    <w:p w14:paraId="02B490E4" w14:textId="5F458A50" w:rsidR="000F0620" w:rsidRDefault="00591F44" w:rsidP="002344F4">
      <w:r>
        <w:t>Es hasta el ejercicio fiscal 2015, y producto de un incremento cercano al 55% en la inversión pública etiquetada (Ramo XXXIII) que el déficit fiscal se hace presente, llevando los tres resultados de balance a resultados negativos.</w:t>
      </w:r>
    </w:p>
    <w:p w14:paraId="09D81AC6" w14:textId="0B21DFEC" w:rsidR="000F0620" w:rsidRDefault="000F0620" w:rsidP="002344F4">
      <w:pPr>
        <w:jc w:val="left"/>
      </w:pPr>
    </w:p>
    <w:p w14:paraId="4CEF870F" w14:textId="565A3910" w:rsidR="00295F21" w:rsidRDefault="00BE1A5C" w:rsidP="002344F4">
      <w:pPr>
        <w:pStyle w:val="Heading3"/>
        <w:rPr>
          <w:iCs/>
        </w:rPr>
      </w:pPr>
      <w:bookmarkStart w:id="85" w:name="_Toc458424140"/>
      <w:r w:rsidRPr="00295F21">
        <w:t xml:space="preserve">Proyección de las </w:t>
      </w:r>
      <w:r w:rsidR="00A44E53" w:rsidRPr="00295F21">
        <w:t>Finanzas Públicas Municipales</w:t>
      </w:r>
      <w:bookmarkEnd w:id="85"/>
    </w:p>
    <w:p w14:paraId="453095CE" w14:textId="0949B3B1" w:rsidR="009F261D" w:rsidRDefault="005A46F5" w:rsidP="002344F4">
      <w:pPr>
        <w:spacing w:before="240"/>
      </w:pPr>
      <w:r>
        <w:t>Con el objeto de evaluar el comportamiento futuro que podrían observar las finanzas públicas municipales de Xalapa, Veracruz se realizó un ejercicio de proyección del comportamiento de éstas; debido a la poca disponibilidad de datos, y la discrepancia en los registros de información financiera en la cuenta pública para los ejercicios fiscales evaluados; la posibilidad de construir un modelo de pronóstico y proyección</w:t>
      </w:r>
      <w:r w:rsidR="00456E5C">
        <w:t xml:space="preserve"> con</w:t>
      </w:r>
      <w:r>
        <w:t xml:space="preserve"> rigor científico y metodológico fue limitada. No obstante</w:t>
      </w:r>
      <w:r w:rsidR="00C1398A">
        <w:t>,</w:t>
      </w:r>
      <w:r>
        <w:t xml:space="preserve"> para las siguientes series de datos (valores reales) que se presentaron en la</w:t>
      </w:r>
      <w:r w:rsidR="00C1398A">
        <w:t>s</w:t>
      </w:r>
      <w:r>
        <w:t xml:space="preserve"> secci</w:t>
      </w:r>
      <w:r w:rsidR="00C1398A">
        <w:t>ones 3.2.2 y 3.2.3 se realizó el ejercicio de proyección:</w:t>
      </w:r>
    </w:p>
    <w:p w14:paraId="50D399E8" w14:textId="25BDBD21" w:rsidR="00C1398A" w:rsidRDefault="00B24D3A" w:rsidP="002344F4">
      <w:pPr>
        <w:pStyle w:val="ListParagraph"/>
        <w:numPr>
          <w:ilvl w:val="1"/>
          <w:numId w:val="27"/>
        </w:numPr>
        <w:spacing w:before="240"/>
      </w:pPr>
      <w:r>
        <w:t>Ingresos totales</w:t>
      </w:r>
    </w:p>
    <w:p w14:paraId="7B0D7426" w14:textId="29355D70" w:rsidR="00B24D3A" w:rsidRDefault="00B24D3A" w:rsidP="002344F4">
      <w:pPr>
        <w:pStyle w:val="ListParagraph"/>
        <w:numPr>
          <w:ilvl w:val="1"/>
          <w:numId w:val="27"/>
        </w:numPr>
        <w:spacing w:before="240"/>
      </w:pPr>
      <w:r>
        <w:t>Egresos totales</w:t>
      </w:r>
    </w:p>
    <w:p w14:paraId="7F4E5BF0" w14:textId="1FB32427" w:rsidR="00B24D3A" w:rsidRDefault="00B24D3A" w:rsidP="002344F4">
      <w:pPr>
        <w:pStyle w:val="ListParagraph"/>
        <w:numPr>
          <w:ilvl w:val="1"/>
          <w:numId w:val="27"/>
        </w:numPr>
        <w:spacing w:before="240"/>
      </w:pPr>
      <w:r>
        <w:t>Gasto corriente</w:t>
      </w:r>
    </w:p>
    <w:p w14:paraId="367EC1A9" w14:textId="0D8DDF11" w:rsidR="00B24D3A" w:rsidRDefault="00B24D3A" w:rsidP="002344F4">
      <w:pPr>
        <w:pStyle w:val="ListParagraph"/>
        <w:numPr>
          <w:ilvl w:val="1"/>
          <w:numId w:val="27"/>
        </w:numPr>
        <w:spacing w:before="240"/>
      </w:pPr>
      <w:r>
        <w:t>Balance fiscal</w:t>
      </w:r>
    </w:p>
    <w:p w14:paraId="16B33864" w14:textId="744AEC2C" w:rsidR="00B24D3A" w:rsidRDefault="00B24D3A" w:rsidP="002344F4">
      <w:pPr>
        <w:pStyle w:val="ListParagraph"/>
        <w:numPr>
          <w:ilvl w:val="1"/>
          <w:numId w:val="27"/>
        </w:numPr>
        <w:spacing w:before="240"/>
      </w:pPr>
      <w:r>
        <w:t>Ingresos propios</w:t>
      </w:r>
    </w:p>
    <w:p w14:paraId="795351DC" w14:textId="10F9D397" w:rsidR="00B24D3A" w:rsidRDefault="00B24D3A" w:rsidP="002344F4">
      <w:pPr>
        <w:pStyle w:val="ListParagraph"/>
        <w:numPr>
          <w:ilvl w:val="1"/>
          <w:numId w:val="27"/>
        </w:numPr>
        <w:spacing w:before="240"/>
      </w:pPr>
      <w:r>
        <w:t>Ingresos fiscales ordinarios</w:t>
      </w:r>
    </w:p>
    <w:p w14:paraId="5B371076" w14:textId="7288D2EE" w:rsidR="008F4CA4" w:rsidRDefault="008F4CA4" w:rsidP="002344F4">
      <w:pPr>
        <w:spacing w:before="240"/>
      </w:pPr>
      <w:r>
        <w:t>Los valores proyectados son una tendencia lineal usando como referencia la tasa de crecimiento observada para el periodo 2010-2015; la confiabilidad de la proyección (con las limitaciones metodológicas aplicables) se sustenta en el análisis de regresión lineal simple, cuya ecuación y resultado de precisión se presenta en la figura siguiente:</w:t>
      </w:r>
    </w:p>
    <w:p w14:paraId="286BBB56" w14:textId="31B8B4A2" w:rsidR="00B836B9" w:rsidRDefault="00B836B9" w:rsidP="003F6117">
      <w:pPr>
        <w:pStyle w:val="Tabla"/>
      </w:pPr>
      <w:bookmarkStart w:id="86" w:name="_Toc458424163"/>
      <w:r w:rsidRPr="00F841C6">
        <w:t xml:space="preserve">Tabla </w:t>
      </w:r>
      <w:fldSimple w:instr=" STYLEREF 1 \s ">
        <w:r w:rsidR="003F6117">
          <w:rPr>
            <w:noProof/>
          </w:rPr>
          <w:t>iii</w:t>
        </w:r>
      </w:fldSimple>
      <w:r w:rsidR="00BA59A5">
        <w:t>.</w:t>
      </w:r>
      <w:fldSimple w:instr=" SEQ Tabla_ \* ARABIC \s 1 ">
        <w:r w:rsidR="003F6117">
          <w:rPr>
            <w:noProof/>
          </w:rPr>
          <w:t>18</w:t>
        </w:r>
      </w:fldSimple>
      <w:r w:rsidRPr="00F841C6">
        <w:t xml:space="preserve"> </w:t>
      </w:r>
      <w:r>
        <w:t xml:space="preserve">Proyección de las </w:t>
      </w:r>
      <w:r w:rsidR="00A44E53">
        <w:t>Finanzas Públicas</w:t>
      </w:r>
      <w:r>
        <w:t xml:space="preserve">: </w:t>
      </w:r>
      <w:r w:rsidR="00A44E53">
        <w:t xml:space="preserve">Ecuaciones </w:t>
      </w:r>
      <w:r>
        <w:t xml:space="preserve">de </w:t>
      </w:r>
      <w:r w:rsidR="00A44E53">
        <w:t xml:space="preserve">Regresión </w:t>
      </w:r>
      <w:r>
        <w:t xml:space="preserve">y </w:t>
      </w:r>
      <w:r w:rsidR="00A44E53">
        <w:t>Precisión</w:t>
      </w:r>
      <w:bookmarkEnd w:id="86"/>
    </w:p>
    <w:tbl>
      <w:tblPr>
        <w:tblStyle w:val="Tabladecuadrcula4-nfasis11"/>
        <w:tblW w:w="5000" w:type="pct"/>
        <w:tblLook w:val="04A0" w:firstRow="1" w:lastRow="0" w:firstColumn="1" w:lastColumn="0" w:noHBand="0" w:noVBand="1"/>
      </w:tblPr>
      <w:tblGrid>
        <w:gridCol w:w="1954"/>
        <w:gridCol w:w="5644"/>
        <w:gridCol w:w="1456"/>
      </w:tblGrid>
      <w:tr w:rsidR="00014597" w:rsidRPr="003F6117" w14:paraId="306119D6" w14:textId="752B9B6C" w:rsidTr="003F6117">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79" w:type="pct"/>
            <w:vAlign w:val="center"/>
          </w:tcPr>
          <w:p w14:paraId="61CFBB4A" w14:textId="0E76B7A2" w:rsidR="00014597" w:rsidRPr="003F6117" w:rsidRDefault="00014597" w:rsidP="002344F4">
            <w:pPr>
              <w:spacing w:before="240" w:line="276" w:lineRule="auto"/>
              <w:jc w:val="center"/>
              <w:rPr>
                <w:sz w:val="20"/>
              </w:rPr>
            </w:pPr>
            <w:r w:rsidRPr="003F6117">
              <w:rPr>
                <w:sz w:val="20"/>
              </w:rPr>
              <w:t>Variable</w:t>
            </w:r>
          </w:p>
        </w:tc>
        <w:tc>
          <w:tcPr>
            <w:tcW w:w="3117" w:type="pct"/>
            <w:vAlign w:val="center"/>
          </w:tcPr>
          <w:p w14:paraId="7950EB55" w14:textId="79586C2C" w:rsidR="00014597" w:rsidRPr="003F6117" w:rsidRDefault="00014597" w:rsidP="002344F4">
            <w:pPr>
              <w:spacing w:before="240" w:line="276" w:lineRule="auto"/>
              <w:jc w:val="center"/>
              <w:cnfStyle w:val="100000000000" w:firstRow="1" w:lastRow="0" w:firstColumn="0" w:lastColumn="0" w:oddVBand="0" w:evenVBand="0" w:oddHBand="0" w:evenHBand="0" w:firstRowFirstColumn="0" w:firstRowLastColumn="0" w:lastRowFirstColumn="0" w:lastRowLastColumn="0"/>
              <w:rPr>
                <w:sz w:val="20"/>
              </w:rPr>
            </w:pPr>
            <w:r w:rsidRPr="003F6117">
              <w:rPr>
                <w:sz w:val="20"/>
              </w:rPr>
              <w:t>Ecuación de regresión</w:t>
            </w:r>
          </w:p>
        </w:tc>
        <w:tc>
          <w:tcPr>
            <w:tcW w:w="804" w:type="pct"/>
            <w:vAlign w:val="center"/>
          </w:tcPr>
          <w:p w14:paraId="24F6712D" w14:textId="4B77B085" w:rsidR="00014597" w:rsidRPr="003F6117" w:rsidRDefault="00014597" w:rsidP="002344F4">
            <w:pPr>
              <w:spacing w:before="240" w:line="276" w:lineRule="auto"/>
              <w:jc w:val="center"/>
              <w:cnfStyle w:val="100000000000" w:firstRow="1" w:lastRow="0" w:firstColumn="0" w:lastColumn="0" w:oddVBand="0" w:evenVBand="0" w:oddHBand="0" w:evenHBand="0" w:firstRowFirstColumn="0" w:firstRowLastColumn="0" w:lastRowFirstColumn="0" w:lastRowLastColumn="0"/>
              <w:rPr>
                <w:sz w:val="20"/>
              </w:rPr>
            </w:pPr>
            <w:r w:rsidRPr="003F6117">
              <w:rPr>
                <w:sz w:val="20"/>
              </w:rPr>
              <w:t>Precisión</w:t>
            </w:r>
          </w:p>
        </w:tc>
      </w:tr>
      <w:tr w:rsidR="00B43F5D" w:rsidRPr="003F6117" w14:paraId="51A92EAB" w14:textId="1D609767" w:rsidTr="003F611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79" w:type="pct"/>
            <w:vAlign w:val="center"/>
          </w:tcPr>
          <w:p w14:paraId="4B6F183B" w14:textId="63DA687F" w:rsidR="00014597" w:rsidRPr="003F6117" w:rsidRDefault="00014597" w:rsidP="002344F4">
            <w:pPr>
              <w:spacing w:before="240" w:line="276" w:lineRule="auto"/>
              <w:jc w:val="center"/>
              <w:rPr>
                <w:b w:val="0"/>
                <w:sz w:val="20"/>
              </w:rPr>
            </w:pPr>
            <w:r w:rsidRPr="003F6117">
              <w:rPr>
                <w:b w:val="0"/>
                <w:sz w:val="20"/>
              </w:rPr>
              <w:t>Ingresos totales</w:t>
            </w:r>
          </w:p>
        </w:tc>
        <w:tc>
          <w:tcPr>
            <w:tcW w:w="3117" w:type="pct"/>
            <w:vAlign w:val="center"/>
          </w:tcPr>
          <w:p w14:paraId="00016C6D" w14:textId="7637647F" w:rsidR="00014597" w:rsidRPr="003F6117" w:rsidRDefault="00014597" w:rsidP="002344F4">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3F6117">
              <w:rPr>
                <w:sz w:val="20"/>
                <w:lang w:val="en-US"/>
              </w:rPr>
              <w:t>Y</w:t>
            </w:r>
            <w:r w:rsidRPr="003F6117">
              <w:rPr>
                <w:rFonts w:ascii="Calibri" w:eastAsia="Calibri" w:hAnsi="Calibri" w:cs="Times New Roman"/>
                <w:sz w:val="20"/>
                <w:szCs w:val="20"/>
                <w:lang w:val="en-US" w:eastAsia="es-ES"/>
              </w:rPr>
              <w:t xml:space="preserve"> = 4E+06x</w:t>
            </w:r>
            <w:r w:rsidRPr="003F6117">
              <w:rPr>
                <w:rFonts w:ascii="Calibri" w:eastAsia="Calibri" w:hAnsi="Calibri" w:cs="Times New Roman"/>
                <w:sz w:val="20"/>
                <w:szCs w:val="20"/>
                <w:vertAlign w:val="superscript"/>
                <w:lang w:val="en-US" w:eastAsia="es-ES"/>
              </w:rPr>
              <w:t>3</w:t>
            </w:r>
            <w:r w:rsidRPr="003F6117">
              <w:rPr>
                <w:rFonts w:ascii="Calibri" w:eastAsia="Calibri" w:hAnsi="Calibri" w:cs="Times New Roman"/>
                <w:sz w:val="20"/>
                <w:szCs w:val="20"/>
                <w:lang w:val="en-US" w:eastAsia="es-ES"/>
              </w:rPr>
              <w:t xml:space="preserve"> - 3E+07x</w:t>
            </w:r>
            <w:r w:rsidRPr="003F6117">
              <w:rPr>
                <w:rFonts w:ascii="Calibri" w:eastAsia="Calibri" w:hAnsi="Calibri" w:cs="Times New Roman"/>
                <w:sz w:val="20"/>
                <w:szCs w:val="20"/>
                <w:vertAlign w:val="superscript"/>
                <w:lang w:val="en-US" w:eastAsia="es-ES"/>
              </w:rPr>
              <w:t>2</w:t>
            </w:r>
            <w:r w:rsidRPr="003F6117">
              <w:rPr>
                <w:rFonts w:ascii="Calibri" w:eastAsia="Calibri" w:hAnsi="Calibri" w:cs="Times New Roman"/>
                <w:sz w:val="20"/>
                <w:szCs w:val="20"/>
                <w:lang w:val="en-US" w:eastAsia="es-ES"/>
              </w:rPr>
              <w:t xml:space="preserve"> + 1E+08x + 9E+08</w:t>
            </w:r>
          </w:p>
        </w:tc>
        <w:tc>
          <w:tcPr>
            <w:tcW w:w="804" w:type="pct"/>
            <w:vAlign w:val="center"/>
          </w:tcPr>
          <w:p w14:paraId="1D9D0BE8" w14:textId="4713866A" w:rsidR="00014597" w:rsidRPr="003F6117" w:rsidRDefault="00014597" w:rsidP="002344F4">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3F6117">
              <w:rPr>
                <w:rFonts w:ascii="Calibri" w:eastAsia="Calibri" w:hAnsi="Calibri" w:cs="Times New Roman"/>
                <w:sz w:val="20"/>
                <w:szCs w:val="20"/>
                <w:lang w:val="en-US" w:eastAsia="es-ES"/>
              </w:rPr>
              <w:t>R² = 0.9429</w:t>
            </w:r>
          </w:p>
        </w:tc>
      </w:tr>
      <w:tr w:rsidR="00014597" w:rsidRPr="003F6117" w14:paraId="220867FE" w14:textId="77777777" w:rsidTr="003F6117">
        <w:trPr>
          <w:trHeight w:val="20"/>
        </w:trPr>
        <w:tc>
          <w:tcPr>
            <w:cnfStyle w:val="001000000000" w:firstRow="0" w:lastRow="0" w:firstColumn="1" w:lastColumn="0" w:oddVBand="0" w:evenVBand="0" w:oddHBand="0" w:evenHBand="0" w:firstRowFirstColumn="0" w:firstRowLastColumn="0" w:lastRowFirstColumn="0" w:lastRowLastColumn="0"/>
            <w:tcW w:w="1079" w:type="pct"/>
            <w:vAlign w:val="center"/>
          </w:tcPr>
          <w:p w14:paraId="01346A60" w14:textId="7D4919B9" w:rsidR="00014597" w:rsidRPr="003F6117" w:rsidRDefault="00014597" w:rsidP="002344F4">
            <w:pPr>
              <w:spacing w:before="240" w:line="276" w:lineRule="auto"/>
              <w:jc w:val="center"/>
              <w:rPr>
                <w:b w:val="0"/>
                <w:sz w:val="20"/>
              </w:rPr>
            </w:pPr>
            <w:r w:rsidRPr="003F6117">
              <w:rPr>
                <w:b w:val="0"/>
                <w:sz w:val="20"/>
              </w:rPr>
              <w:t>Egresos totales</w:t>
            </w:r>
          </w:p>
        </w:tc>
        <w:tc>
          <w:tcPr>
            <w:tcW w:w="3117" w:type="pct"/>
            <w:vAlign w:val="center"/>
          </w:tcPr>
          <w:p w14:paraId="52E19B59" w14:textId="6B4173C9" w:rsidR="00014597" w:rsidRPr="003F6117" w:rsidRDefault="00014597" w:rsidP="002344F4">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3F6117">
              <w:rPr>
                <w:sz w:val="20"/>
                <w:lang w:val="en-US"/>
              </w:rPr>
              <w:t>Y = 1E+07x</w:t>
            </w:r>
            <w:r w:rsidRPr="003F6117">
              <w:rPr>
                <w:sz w:val="20"/>
                <w:vertAlign w:val="superscript"/>
                <w:lang w:val="en-US"/>
              </w:rPr>
              <w:t>3</w:t>
            </w:r>
            <w:r w:rsidRPr="003F6117">
              <w:rPr>
                <w:sz w:val="20"/>
                <w:lang w:val="en-US"/>
              </w:rPr>
              <w:t xml:space="preserve"> - 1E+08x</w:t>
            </w:r>
            <w:r w:rsidRPr="003F6117">
              <w:rPr>
                <w:sz w:val="20"/>
                <w:vertAlign w:val="superscript"/>
                <w:lang w:val="en-US"/>
              </w:rPr>
              <w:t>2</w:t>
            </w:r>
            <w:r w:rsidRPr="003F6117">
              <w:rPr>
                <w:sz w:val="20"/>
                <w:lang w:val="en-US"/>
              </w:rPr>
              <w:t xml:space="preserve"> + 3E+08x + 6E+08</w:t>
            </w:r>
          </w:p>
        </w:tc>
        <w:tc>
          <w:tcPr>
            <w:tcW w:w="804" w:type="pct"/>
            <w:vAlign w:val="center"/>
          </w:tcPr>
          <w:p w14:paraId="34119831" w14:textId="65E9D25A" w:rsidR="00014597" w:rsidRPr="003F6117" w:rsidRDefault="00014597" w:rsidP="002344F4">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3F6117">
              <w:rPr>
                <w:sz w:val="20"/>
                <w:lang w:val="en-US"/>
              </w:rPr>
              <w:t>R² = 0.9905</w:t>
            </w:r>
          </w:p>
        </w:tc>
      </w:tr>
      <w:tr w:rsidR="00014597" w:rsidRPr="003F6117" w14:paraId="00A96821" w14:textId="77777777" w:rsidTr="003F611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79" w:type="pct"/>
            <w:vAlign w:val="center"/>
          </w:tcPr>
          <w:p w14:paraId="0DA5E769" w14:textId="58CFEF7A" w:rsidR="00014597" w:rsidRPr="003F6117" w:rsidRDefault="00014597" w:rsidP="002344F4">
            <w:pPr>
              <w:spacing w:before="240" w:line="276" w:lineRule="auto"/>
              <w:jc w:val="center"/>
              <w:rPr>
                <w:b w:val="0"/>
                <w:sz w:val="20"/>
              </w:rPr>
            </w:pPr>
            <w:r w:rsidRPr="003F6117">
              <w:rPr>
                <w:b w:val="0"/>
                <w:sz w:val="20"/>
              </w:rPr>
              <w:t>Balance fiscal</w:t>
            </w:r>
          </w:p>
        </w:tc>
        <w:tc>
          <w:tcPr>
            <w:tcW w:w="3117" w:type="pct"/>
            <w:vAlign w:val="center"/>
          </w:tcPr>
          <w:p w14:paraId="30AB675C" w14:textId="389BEE30" w:rsidR="00014597" w:rsidRPr="003F6117" w:rsidRDefault="00014597" w:rsidP="002344F4">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3F6117">
              <w:rPr>
                <w:rFonts w:ascii="Calibri" w:eastAsia="Calibri" w:hAnsi="Calibri" w:cs="Times New Roman"/>
                <w:sz w:val="20"/>
                <w:szCs w:val="20"/>
                <w:lang w:val="en-US" w:eastAsia="es-ES"/>
              </w:rPr>
              <w:t>y = -7E+06x</w:t>
            </w:r>
            <w:r w:rsidRPr="003F6117">
              <w:rPr>
                <w:rFonts w:ascii="Calibri" w:eastAsia="Calibri" w:hAnsi="Calibri" w:cs="Times New Roman"/>
                <w:sz w:val="20"/>
                <w:szCs w:val="20"/>
                <w:vertAlign w:val="superscript"/>
                <w:lang w:val="en-US" w:eastAsia="es-ES"/>
              </w:rPr>
              <w:t>3</w:t>
            </w:r>
            <w:r w:rsidRPr="003F6117">
              <w:rPr>
                <w:rFonts w:ascii="Calibri" w:eastAsia="Calibri" w:hAnsi="Calibri" w:cs="Times New Roman"/>
                <w:sz w:val="20"/>
                <w:szCs w:val="20"/>
                <w:lang w:val="en-US" w:eastAsia="es-ES"/>
              </w:rPr>
              <w:t xml:space="preserve"> + 6E+07x</w:t>
            </w:r>
            <w:r w:rsidRPr="003F6117">
              <w:rPr>
                <w:rFonts w:ascii="Calibri" w:eastAsia="Calibri" w:hAnsi="Calibri" w:cs="Times New Roman"/>
                <w:sz w:val="20"/>
                <w:szCs w:val="20"/>
                <w:vertAlign w:val="superscript"/>
                <w:lang w:val="en-US" w:eastAsia="es-ES"/>
              </w:rPr>
              <w:t>2</w:t>
            </w:r>
            <w:r w:rsidRPr="003F6117">
              <w:rPr>
                <w:rFonts w:ascii="Calibri" w:eastAsia="Calibri" w:hAnsi="Calibri" w:cs="Times New Roman"/>
                <w:sz w:val="20"/>
                <w:szCs w:val="20"/>
                <w:lang w:val="en-US" w:eastAsia="es-ES"/>
              </w:rPr>
              <w:t xml:space="preserve"> - 2E+08x + 2E+08</w:t>
            </w:r>
          </w:p>
        </w:tc>
        <w:tc>
          <w:tcPr>
            <w:tcW w:w="804" w:type="pct"/>
            <w:vAlign w:val="center"/>
          </w:tcPr>
          <w:p w14:paraId="3AA90173" w14:textId="3C621C8D" w:rsidR="00014597" w:rsidRPr="003F6117" w:rsidRDefault="00014597" w:rsidP="002344F4">
            <w:pPr>
              <w:spacing w:before="240" w:line="276" w:lineRule="auto"/>
              <w:jc w:val="center"/>
              <w:cnfStyle w:val="000000100000" w:firstRow="0" w:lastRow="0" w:firstColumn="0" w:lastColumn="0" w:oddVBand="0" w:evenVBand="0" w:oddHBand="1" w:evenHBand="0" w:firstRowFirstColumn="0" w:firstRowLastColumn="0" w:lastRowFirstColumn="0" w:lastRowLastColumn="0"/>
              <w:rPr>
                <w:sz w:val="20"/>
              </w:rPr>
            </w:pPr>
            <w:r w:rsidRPr="003F6117">
              <w:rPr>
                <w:rFonts w:ascii="Calibri" w:eastAsia="Calibri" w:hAnsi="Calibri" w:cs="Times New Roman"/>
                <w:sz w:val="20"/>
                <w:szCs w:val="20"/>
                <w:lang w:val="en-US" w:eastAsia="es-ES"/>
              </w:rPr>
              <w:t>R² = 0.9217</w:t>
            </w:r>
          </w:p>
        </w:tc>
      </w:tr>
      <w:tr w:rsidR="00014597" w:rsidRPr="003F6117" w14:paraId="2CF96336" w14:textId="77777777" w:rsidTr="003F6117">
        <w:trPr>
          <w:trHeight w:val="20"/>
        </w:trPr>
        <w:tc>
          <w:tcPr>
            <w:cnfStyle w:val="001000000000" w:firstRow="0" w:lastRow="0" w:firstColumn="1" w:lastColumn="0" w:oddVBand="0" w:evenVBand="0" w:oddHBand="0" w:evenHBand="0" w:firstRowFirstColumn="0" w:firstRowLastColumn="0" w:lastRowFirstColumn="0" w:lastRowLastColumn="0"/>
            <w:tcW w:w="1079" w:type="pct"/>
            <w:vAlign w:val="center"/>
          </w:tcPr>
          <w:p w14:paraId="5074D8CC" w14:textId="50422B81" w:rsidR="00014597" w:rsidRPr="003F6117" w:rsidRDefault="00014597" w:rsidP="002344F4">
            <w:pPr>
              <w:spacing w:before="240" w:line="276" w:lineRule="auto"/>
              <w:jc w:val="center"/>
              <w:rPr>
                <w:b w:val="0"/>
                <w:sz w:val="20"/>
              </w:rPr>
            </w:pPr>
            <w:r w:rsidRPr="003F6117">
              <w:rPr>
                <w:b w:val="0"/>
                <w:sz w:val="20"/>
              </w:rPr>
              <w:t>Gasto corriente</w:t>
            </w:r>
          </w:p>
        </w:tc>
        <w:tc>
          <w:tcPr>
            <w:tcW w:w="3117" w:type="pct"/>
            <w:vAlign w:val="center"/>
          </w:tcPr>
          <w:p w14:paraId="2DADDEC8" w14:textId="53F1BC4E" w:rsidR="00014597" w:rsidRPr="003F6117" w:rsidRDefault="00014597" w:rsidP="002344F4">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3F6117">
              <w:rPr>
                <w:rFonts w:ascii="Calibri" w:eastAsia="Calibri" w:hAnsi="Calibri" w:cs="Times New Roman"/>
                <w:sz w:val="20"/>
                <w:szCs w:val="20"/>
                <w:lang w:val="en-US" w:eastAsia="es-ES"/>
              </w:rPr>
              <w:t>y = 1E+07x</w:t>
            </w:r>
            <w:r w:rsidRPr="003F6117">
              <w:rPr>
                <w:rFonts w:ascii="Calibri" w:eastAsia="Calibri" w:hAnsi="Calibri" w:cs="Times New Roman"/>
                <w:sz w:val="20"/>
                <w:szCs w:val="20"/>
                <w:vertAlign w:val="superscript"/>
                <w:lang w:val="en-US" w:eastAsia="es-ES"/>
              </w:rPr>
              <w:t>3</w:t>
            </w:r>
            <w:r w:rsidRPr="003F6117">
              <w:rPr>
                <w:rFonts w:ascii="Calibri" w:eastAsia="Calibri" w:hAnsi="Calibri" w:cs="Times New Roman"/>
                <w:sz w:val="20"/>
                <w:szCs w:val="20"/>
                <w:lang w:val="en-US" w:eastAsia="es-ES"/>
              </w:rPr>
              <w:t xml:space="preserve"> - 1E+08x</w:t>
            </w:r>
            <w:r w:rsidRPr="003F6117">
              <w:rPr>
                <w:rFonts w:ascii="Calibri" w:eastAsia="Calibri" w:hAnsi="Calibri" w:cs="Times New Roman"/>
                <w:sz w:val="20"/>
                <w:szCs w:val="20"/>
                <w:vertAlign w:val="superscript"/>
                <w:lang w:val="en-US" w:eastAsia="es-ES"/>
              </w:rPr>
              <w:t>2</w:t>
            </w:r>
            <w:r w:rsidRPr="003F6117">
              <w:rPr>
                <w:rFonts w:ascii="Calibri" w:eastAsia="Calibri" w:hAnsi="Calibri" w:cs="Times New Roman"/>
                <w:sz w:val="20"/>
                <w:szCs w:val="20"/>
                <w:lang w:val="en-US" w:eastAsia="es-ES"/>
              </w:rPr>
              <w:t xml:space="preserve"> + 3E+08x + 3E+08</w:t>
            </w:r>
          </w:p>
        </w:tc>
        <w:tc>
          <w:tcPr>
            <w:tcW w:w="804" w:type="pct"/>
            <w:vAlign w:val="center"/>
          </w:tcPr>
          <w:p w14:paraId="02485BE0" w14:textId="4F1D1370" w:rsidR="00014597" w:rsidRPr="003F6117" w:rsidRDefault="00014597" w:rsidP="002344F4">
            <w:pPr>
              <w:spacing w:before="240" w:line="276" w:lineRule="auto"/>
              <w:jc w:val="center"/>
              <w:cnfStyle w:val="000000000000" w:firstRow="0" w:lastRow="0" w:firstColumn="0" w:lastColumn="0" w:oddVBand="0" w:evenVBand="0" w:oddHBand="0" w:evenHBand="0" w:firstRowFirstColumn="0" w:firstRowLastColumn="0" w:lastRowFirstColumn="0" w:lastRowLastColumn="0"/>
              <w:rPr>
                <w:sz w:val="20"/>
              </w:rPr>
            </w:pPr>
            <w:r w:rsidRPr="003F6117">
              <w:rPr>
                <w:rFonts w:ascii="Calibri" w:eastAsia="Calibri" w:hAnsi="Calibri" w:cs="Times New Roman"/>
                <w:sz w:val="20"/>
                <w:szCs w:val="20"/>
                <w:lang w:val="en-US" w:eastAsia="es-ES"/>
              </w:rPr>
              <w:t>R² = 0.9441</w:t>
            </w:r>
          </w:p>
        </w:tc>
      </w:tr>
    </w:tbl>
    <w:p w14:paraId="1B258444" w14:textId="306DC88F" w:rsidR="00F3102D" w:rsidRDefault="00456E5C" w:rsidP="002344F4">
      <w:pPr>
        <w:pStyle w:val="Fuente"/>
      </w:pPr>
      <w:r>
        <w:t>Fuente: Elaboración propia.</w:t>
      </w:r>
    </w:p>
    <w:p w14:paraId="608A58D9" w14:textId="5EC77C43" w:rsidR="00E42184" w:rsidRDefault="00E42184" w:rsidP="002344F4">
      <w:pPr>
        <w:jc w:val="left"/>
      </w:pPr>
      <w:r>
        <w:t>Para la proyección se han desarrollado dos escenarios; a saber:</w:t>
      </w:r>
    </w:p>
    <w:p w14:paraId="25F70310" w14:textId="1E086FB8" w:rsidR="00E42184" w:rsidRDefault="00E42184" w:rsidP="002344F4">
      <w:pPr>
        <w:pStyle w:val="ListParagraph"/>
        <w:numPr>
          <w:ilvl w:val="0"/>
          <w:numId w:val="37"/>
        </w:numPr>
        <w:jc w:val="left"/>
      </w:pPr>
      <w:r>
        <w:t>Escenario probable: el escenario probable asume que para el periodo 2016-2025, las finanzas públicas del municipio de Xalapa, Veracruz habrán de seguir una tendencia como la observada en el periodo 2010-2014</w:t>
      </w:r>
    </w:p>
    <w:p w14:paraId="3309E915" w14:textId="2CD536B1" w:rsidR="00E42184" w:rsidRDefault="00E42184" w:rsidP="002344F4">
      <w:pPr>
        <w:pStyle w:val="ListParagraph"/>
        <w:numPr>
          <w:ilvl w:val="0"/>
          <w:numId w:val="37"/>
        </w:numPr>
        <w:jc w:val="left"/>
      </w:pPr>
      <w:r>
        <w:t>Escenario pesimista: el escenario pesimista asume que para el periodo 2016-2025, las finanzas públicas del municipio de Xalapa, Veracruz habrán de seguir una tendencia como la observada para el periodo 2010-2015</w:t>
      </w:r>
    </w:p>
    <w:p w14:paraId="7FCCCB21" w14:textId="77777777" w:rsidR="003F6117" w:rsidRDefault="003F6117" w:rsidP="003F6117">
      <w:pPr>
        <w:pStyle w:val="ListParagraph"/>
        <w:jc w:val="left"/>
      </w:pPr>
    </w:p>
    <w:p w14:paraId="29EE9797" w14:textId="7F559389" w:rsidR="00E359AA" w:rsidRDefault="00E359AA" w:rsidP="002344F4">
      <w:pPr>
        <w:pStyle w:val="Titulo4"/>
      </w:pPr>
      <w:bookmarkStart w:id="87" w:name="_Toc458424141"/>
      <w:r>
        <w:t>Escenario probable</w:t>
      </w:r>
      <w:bookmarkEnd w:id="87"/>
    </w:p>
    <w:p w14:paraId="38470D70" w14:textId="535DA1FD" w:rsidR="00E359AA" w:rsidRDefault="00F8452A" w:rsidP="002344F4">
      <w:r>
        <w:t>Los resultados generales de las proyecciones para este escenario se presentan en la tabla siguiente.</w:t>
      </w:r>
    </w:p>
    <w:p w14:paraId="3DA9073D" w14:textId="496FB155" w:rsidR="00F8452A" w:rsidRDefault="00F8452A" w:rsidP="003F6117">
      <w:pPr>
        <w:pStyle w:val="Tabla"/>
      </w:pPr>
      <w:bookmarkStart w:id="88" w:name="_Toc458424164"/>
      <w:r w:rsidRPr="00F841C6">
        <w:t xml:space="preserve">Tabla </w:t>
      </w:r>
      <w:fldSimple w:instr=" STYLEREF 1 \s ">
        <w:r w:rsidR="003F6117">
          <w:rPr>
            <w:noProof/>
          </w:rPr>
          <w:t>iii</w:t>
        </w:r>
      </w:fldSimple>
      <w:r w:rsidR="00BA59A5">
        <w:t>.</w:t>
      </w:r>
      <w:fldSimple w:instr=" SEQ Tabla_ \* ARABIC \s 1 ">
        <w:r w:rsidR="003F6117">
          <w:rPr>
            <w:noProof/>
          </w:rPr>
          <w:t>19</w:t>
        </w:r>
      </w:fldSimple>
      <w:r w:rsidRPr="00F841C6">
        <w:t xml:space="preserve"> </w:t>
      </w:r>
      <w:r>
        <w:t>Proyección de las Finanzas Públicas: Ecuaciones de Regresión y Precisión</w:t>
      </w:r>
      <w:r w:rsidR="00202961">
        <w:t xml:space="preserve"> (escenario probable)</w:t>
      </w:r>
      <w:bookmarkEnd w:id="88"/>
    </w:p>
    <w:tbl>
      <w:tblPr>
        <w:tblStyle w:val="Tabladecuadrcula4-nfasis12"/>
        <w:tblW w:w="9071" w:type="dxa"/>
        <w:tblLayout w:type="fixed"/>
        <w:tblLook w:val="04A0" w:firstRow="1" w:lastRow="0" w:firstColumn="1" w:lastColumn="0" w:noHBand="0" w:noVBand="1"/>
      </w:tblPr>
      <w:tblGrid>
        <w:gridCol w:w="1701"/>
        <w:gridCol w:w="1474"/>
        <w:gridCol w:w="1474"/>
        <w:gridCol w:w="1474"/>
        <w:gridCol w:w="1474"/>
        <w:gridCol w:w="1474"/>
      </w:tblGrid>
      <w:tr w:rsidR="00F8452A" w:rsidRPr="006A4594" w14:paraId="64E32A75" w14:textId="77777777" w:rsidTr="00C25F2D">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18879451" w14:textId="77777777" w:rsidR="00F8452A" w:rsidRPr="006A4594" w:rsidRDefault="00F8452A" w:rsidP="009D11CE">
            <w:pPr>
              <w:spacing w:line="276" w:lineRule="auto"/>
              <w:jc w:val="center"/>
              <w:rPr>
                <w:rFonts w:eastAsia="Times New Roman" w:cstheme="minorHAnsi"/>
                <w:sz w:val="16"/>
                <w:szCs w:val="16"/>
                <w:lang w:eastAsia="es-MX"/>
              </w:rPr>
            </w:pPr>
            <w:r w:rsidRPr="006A4594">
              <w:rPr>
                <w:rFonts w:eastAsia="Times New Roman" w:cstheme="minorHAnsi"/>
                <w:sz w:val="16"/>
                <w:szCs w:val="16"/>
                <w:lang w:eastAsia="es-MX"/>
              </w:rPr>
              <w:t>Concepto</w:t>
            </w:r>
          </w:p>
        </w:tc>
        <w:tc>
          <w:tcPr>
            <w:tcW w:w="1474" w:type="dxa"/>
            <w:noWrap/>
            <w:vAlign w:val="center"/>
            <w:hideMark/>
          </w:tcPr>
          <w:p w14:paraId="2451A325" w14:textId="77777777" w:rsidR="00F8452A" w:rsidRPr="006A4594" w:rsidRDefault="00F845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lang w:eastAsia="es-MX"/>
              </w:rPr>
            </w:pPr>
            <w:r w:rsidRPr="006A4594">
              <w:rPr>
                <w:rFonts w:eastAsia="Times New Roman" w:cstheme="minorHAnsi"/>
                <w:sz w:val="16"/>
                <w:szCs w:val="16"/>
                <w:lang w:eastAsia="es-MX"/>
              </w:rPr>
              <w:t>2016</w:t>
            </w:r>
          </w:p>
        </w:tc>
        <w:tc>
          <w:tcPr>
            <w:tcW w:w="1474" w:type="dxa"/>
            <w:noWrap/>
            <w:vAlign w:val="center"/>
            <w:hideMark/>
          </w:tcPr>
          <w:p w14:paraId="6AEC935D" w14:textId="77777777" w:rsidR="00F8452A" w:rsidRPr="006A4594" w:rsidRDefault="00F845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lang w:eastAsia="es-MX"/>
              </w:rPr>
            </w:pPr>
            <w:r w:rsidRPr="006A4594">
              <w:rPr>
                <w:rFonts w:eastAsia="Times New Roman" w:cstheme="minorHAnsi"/>
                <w:sz w:val="16"/>
                <w:szCs w:val="16"/>
                <w:lang w:eastAsia="es-MX"/>
              </w:rPr>
              <w:t>2017</w:t>
            </w:r>
          </w:p>
        </w:tc>
        <w:tc>
          <w:tcPr>
            <w:tcW w:w="1474" w:type="dxa"/>
            <w:noWrap/>
            <w:vAlign w:val="center"/>
            <w:hideMark/>
          </w:tcPr>
          <w:p w14:paraId="10DE3739" w14:textId="77777777" w:rsidR="00F8452A" w:rsidRPr="006A4594" w:rsidRDefault="00F845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lang w:eastAsia="es-MX"/>
              </w:rPr>
            </w:pPr>
            <w:r w:rsidRPr="006A4594">
              <w:rPr>
                <w:rFonts w:eastAsia="Times New Roman" w:cstheme="minorHAnsi"/>
                <w:sz w:val="16"/>
                <w:szCs w:val="16"/>
                <w:lang w:eastAsia="es-MX"/>
              </w:rPr>
              <w:t>2018</w:t>
            </w:r>
          </w:p>
        </w:tc>
        <w:tc>
          <w:tcPr>
            <w:tcW w:w="1474" w:type="dxa"/>
            <w:noWrap/>
            <w:vAlign w:val="center"/>
            <w:hideMark/>
          </w:tcPr>
          <w:p w14:paraId="37F9307E" w14:textId="77777777" w:rsidR="00F8452A" w:rsidRPr="006A4594" w:rsidRDefault="00F845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lang w:eastAsia="es-MX"/>
              </w:rPr>
            </w:pPr>
            <w:r w:rsidRPr="006A4594">
              <w:rPr>
                <w:rFonts w:eastAsia="Times New Roman" w:cstheme="minorHAnsi"/>
                <w:sz w:val="16"/>
                <w:szCs w:val="16"/>
                <w:lang w:eastAsia="es-MX"/>
              </w:rPr>
              <w:t>2019</w:t>
            </w:r>
          </w:p>
        </w:tc>
        <w:tc>
          <w:tcPr>
            <w:tcW w:w="1474" w:type="dxa"/>
            <w:noWrap/>
            <w:vAlign w:val="center"/>
            <w:hideMark/>
          </w:tcPr>
          <w:p w14:paraId="6DC620BF" w14:textId="77777777" w:rsidR="00F8452A" w:rsidRPr="006A4594" w:rsidRDefault="00F8452A" w:rsidP="009D11CE">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6"/>
                <w:szCs w:val="16"/>
                <w:lang w:eastAsia="es-MX"/>
              </w:rPr>
            </w:pPr>
            <w:r w:rsidRPr="006A4594">
              <w:rPr>
                <w:rFonts w:eastAsia="Times New Roman" w:cstheme="minorHAnsi"/>
                <w:sz w:val="16"/>
                <w:szCs w:val="16"/>
                <w:lang w:eastAsia="es-MX"/>
              </w:rPr>
              <w:t>2020</w:t>
            </w:r>
          </w:p>
        </w:tc>
      </w:tr>
      <w:tr w:rsidR="006A4594" w:rsidRPr="006A4594" w14:paraId="078441A3"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79E0BA12" w14:textId="77777777" w:rsidR="006A4594" w:rsidRPr="006A4594" w:rsidRDefault="006A4594" w:rsidP="009D11CE">
            <w:pPr>
              <w:spacing w:line="276" w:lineRule="auto"/>
              <w:jc w:val="center"/>
              <w:rPr>
                <w:rFonts w:eastAsia="Times New Roman" w:cstheme="minorHAnsi"/>
                <w:b w:val="0"/>
                <w:color w:val="000000"/>
                <w:sz w:val="16"/>
                <w:szCs w:val="16"/>
                <w:lang w:eastAsia="es-MX"/>
              </w:rPr>
            </w:pPr>
            <w:r w:rsidRPr="006A4594">
              <w:rPr>
                <w:rFonts w:eastAsia="Times New Roman" w:cstheme="minorHAnsi"/>
                <w:b w:val="0"/>
                <w:color w:val="000000"/>
                <w:sz w:val="16"/>
                <w:szCs w:val="16"/>
                <w:lang w:eastAsia="es-MX"/>
              </w:rPr>
              <w:t>Ingresos</w:t>
            </w:r>
          </w:p>
        </w:tc>
        <w:tc>
          <w:tcPr>
            <w:tcW w:w="1474" w:type="dxa"/>
            <w:noWrap/>
            <w:vAlign w:val="center"/>
            <w:hideMark/>
          </w:tcPr>
          <w:p w14:paraId="3D4F3023" w14:textId="73226EA1"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$1,077,880,931.59</w:t>
            </w:r>
          </w:p>
        </w:tc>
        <w:tc>
          <w:tcPr>
            <w:tcW w:w="1474" w:type="dxa"/>
            <w:noWrap/>
            <w:vAlign w:val="center"/>
            <w:hideMark/>
          </w:tcPr>
          <w:p w14:paraId="21F68243" w14:textId="5A581C04"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$1,099,546,338.31</w:t>
            </w:r>
          </w:p>
        </w:tc>
        <w:tc>
          <w:tcPr>
            <w:tcW w:w="1474" w:type="dxa"/>
            <w:noWrap/>
            <w:vAlign w:val="center"/>
            <w:hideMark/>
          </w:tcPr>
          <w:p w14:paraId="08F00C20" w14:textId="4CE6FD6D"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$1,121,647,219.71</w:t>
            </w:r>
          </w:p>
        </w:tc>
        <w:tc>
          <w:tcPr>
            <w:tcW w:w="1474" w:type="dxa"/>
            <w:noWrap/>
            <w:vAlign w:val="center"/>
            <w:hideMark/>
          </w:tcPr>
          <w:p w14:paraId="7C0DDB8C" w14:textId="79FF197B"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$1,144,192,328.83</w:t>
            </w:r>
          </w:p>
        </w:tc>
        <w:tc>
          <w:tcPr>
            <w:tcW w:w="1474" w:type="dxa"/>
            <w:noWrap/>
            <w:vAlign w:val="center"/>
            <w:hideMark/>
          </w:tcPr>
          <w:p w14:paraId="3AAC8558" w14:textId="6357881C"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$1,167,190,594.64</w:t>
            </w:r>
          </w:p>
        </w:tc>
      </w:tr>
      <w:tr w:rsidR="006A4594" w:rsidRPr="006A4594" w14:paraId="1ED61EC5"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77D6B452" w14:textId="77777777" w:rsidR="006A4594" w:rsidRPr="006A4594" w:rsidRDefault="006A4594" w:rsidP="009D11CE">
            <w:pPr>
              <w:spacing w:line="276" w:lineRule="auto"/>
              <w:jc w:val="center"/>
              <w:rPr>
                <w:rFonts w:eastAsia="Times New Roman" w:cstheme="minorHAnsi"/>
                <w:b w:val="0"/>
                <w:color w:val="000000"/>
                <w:sz w:val="16"/>
                <w:szCs w:val="16"/>
                <w:lang w:eastAsia="es-MX"/>
              </w:rPr>
            </w:pPr>
            <w:r w:rsidRPr="006A4594">
              <w:rPr>
                <w:rFonts w:eastAsia="Times New Roman" w:cstheme="minorHAnsi"/>
                <w:b w:val="0"/>
                <w:color w:val="000000"/>
                <w:sz w:val="16"/>
                <w:szCs w:val="16"/>
                <w:lang w:eastAsia="es-MX"/>
              </w:rPr>
              <w:t>Egresos</w:t>
            </w:r>
          </w:p>
        </w:tc>
        <w:tc>
          <w:tcPr>
            <w:tcW w:w="1474" w:type="dxa"/>
            <w:noWrap/>
            <w:vAlign w:val="center"/>
            <w:hideMark/>
          </w:tcPr>
          <w:p w14:paraId="02D0B124" w14:textId="121C66C1"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$1,025,144,337.90</w:t>
            </w:r>
          </w:p>
        </w:tc>
        <w:tc>
          <w:tcPr>
            <w:tcW w:w="1474" w:type="dxa"/>
            <w:noWrap/>
            <w:vAlign w:val="center"/>
            <w:hideMark/>
          </w:tcPr>
          <w:p w14:paraId="1B287597" w14:textId="6EF23CFC"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$1,038,983,786.46</w:t>
            </w:r>
          </w:p>
        </w:tc>
        <w:tc>
          <w:tcPr>
            <w:tcW w:w="1474" w:type="dxa"/>
            <w:noWrap/>
            <w:vAlign w:val="center"/>
            <w:hideMark/>
          </w:tcPr>
          <w:p w14:paraId="7A33EE95" w14:textId="391B4C54"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$1,053,010,067.57</w:t>
            </w:r>
          </w:p>
        </w:tc>
        <w:tc>
          <w:tcPr>
            <w:tcW w:w="1474" w:type="dxa"/>
            <w:noWrap/>
            <w:vAlign w:val="center"/>
            <w:hideMark/>
          </w:tcPr>
          <w:p w14:paraId="3554BAF9" w14:textId="67FF1935"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$1,067,225,703.49</w:t>
            </w:r>
          </w:p>
        </w:tc>
        <w:tc>
          <w:tcPr>
            <w:tcW w:w="1474" w:type="dxa"/>
            <w:noWrap/>
            <w:vAlign w:val="center"/>
            <w:hideMark/>
          </w:tcPr>
          <w:p w14:paraId="0E95AB37" w14:textId="2F0381EA"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$1,081,633,250.48</w:t>
            </w:r>
          </w:p>
        </w:tc>
      </w:tr>
      <w:tr w:rsidR="006A4594" w:rsidRPr="006A4594" w14:paraId="6C11F684"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1767317A" w14:textId="77777777" w:rsidR="006A4594" w:rsidRPr="006A4594" w:rsidRDefault="006A4594" w:rsidP="009D11CE">
            <w:pPr>
              <w:spacing w:line="276" w:lineRule="auto"/>
              <w:jc w:val="center"/>
              <w:rPr>
                <w:rFonts w:eastAsia="Times New Roman" w:cstheme="minorHAnsi"/>
                <w:b w:val="0"/>
                <w:color w:val="000000"/>
                <w:sz w:val="16"/>
                <w:szCs w:val="16"/>
                <w:lang w:eastAsia="es-MX"/>
              </w:rPr>
            </w:pPr>
            <w:r w:rsidRPr="006A4594">
              <w:rPr>
                <w:rFonts w:eastAsia="Times New Roman" w:cstheme="minorHAnsi"/>
                <w:b w:val="0"/>
                <w:color w:val="000000"/>
                <w:sz w:val="16"/>
                <w:szCs w:val="16"/>
                <w:lang w:eastAsia="es-MX"/>
              </w:rPr>
              <w:t>Gasto corriente</w:t>
            </w:r>
          </w:p>
        </w:tc>
        <w:tc>
          <w:tcPr>
            <w:tcW w:w="1474" w:type="dxa"/>
            <w:noWrap/>
            <w:vAlign w:val="center"/>
            <w:hideMark/>
          </w:tcPr>
          <w:p w14:paraId="6CE1DADA" w14:textId="55ED25D6"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$704,923,436.82</w:t>
            </w:r>
          </w:p>
        </w:tc>
        <w:tc>
          <w:tcPr>
            <w:tcW w:w="1474" w:type="dxa"/>
            <w:noWrap/>
            <w:vAlign w:val="center"/>
            <w:hideMark/>
          </w:tcPr>
          <w:p w14:paraId="2F95CC9D" w14:textId="4E2F76E7"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$714,298,918.53</w:t>
            </w:r>
          </w:p>
        </w:tc>
        <w:tc>
          <w:tcPr>
            <w:tcW w:w="1474" w:type="dxa"/>
            <w:noWrap/>
            <w:vAlign w:val="center"/>
            <w:hideMark/>
          </w:tcPr>
          <w:p w14:paraId="20D780C6" w14:textId="7C689CAF"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$723,799,094.15</w:t>
            </w:r>
          </w:p>
        </w:tc>
        <w:tc>
          <w:tcPr>
            <w:tcW w:w="1474" w:type="dxa"/>
            <w:noWrap/>
            <w:vAlign w:val="center"/>
            <w:hideMark/>
          </w:tcPr>
          <w:p w14:paraId="0673E853" w14:textId="15887390"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$733,425,622.10</w:t>
            </w:r>
          </w:p>
        </w:tc>
        <w:tc>
          <w:tcPr>
            <w:tcW w:w="1474" w:type="dxa"/>
            <w:noWrap/>
            <w:vAlign w:val="center"/>
            <w:hideMark/>
          </w:tcPr>
          <w:p w14:paraId="27A47B11" w14:textId="0231AA87"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$743,180,182.87</w:t>
            </w:r>
          </w:p>
        </w:tc>
      </w:tr>
      <w:tr w:rsidR="006A4594" w:rsidRPr="006A4594" w14:paraId="6AFB1A57"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082B20C4" w14:textId="77777777" w:rsidR="006A4594" w:rsidRPr="006A4594" w:rsidRDefault="006A4594" w:rsidP="009D11CE">
            <w:pPr>
              <w:spacing w:line="276" w:lineRule="auto"/>
              <w:jc w:val="center"/>
              <w:rPr>
                <w:rFonts w:eastAsia="Times New Roman" w:cstheme="minorHAnsi"/>
                <w:b w:val="0"/>
                <w:color w:val="000000"/>
                <w:sz w:val="16"/>
                <w:szCs w:val="16"/>
                <w:lang w:eastAsia="es-MX"/>
              </w:rPr>
            </w:pPr>
            <w:r w:rsidRPr="006A4594">
              <w:rPr>
                <w:rFonts w:eastAsia="Times New Roman" w:cstheme="minorHAnsi"/>
                <w:b w:val="0"/>
                <w:color w:val="000000"/>
                <w:sz w:val="16"/>
                <w:szCs w:val="16"/>
                <w:lang w:eastAsia="es-MX"/>
              </w:rPr>
              <w:t>Ingresos propios</w:t>
            </w:r>
          </w:p>
        </w:tc>
        <w:tc>
          <w:tcPr>
            <w:tcW w:w="1474" w:type="dxa"/>
            <w:noWrap/>
            <w:vAlign w:val="center"/>
            <w:hideMark/>
          </w:tcPr>
          <w:p w14:paraId="7994A796" w14:textId="449F48E5"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$183,031,301.69</w:t>
            </w:r>
          </w:p>
        </w:tc>
        <w:tc>
          <w:tcPr>
            <w:tcW w:w="1474" w:type="dxa"/>
            <w:noWrap/>
            <w:vAlign w:val="center"/>
            <w:hideMark/>
          </w:tcPr>
          <w:p w14:paraId="56EE2206" w14:textId="2BC49759"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$173,019,489.49</w:t>
            </w:r>
          </w:p>
        </w:tc>
        <w:tc>
          <w:tcPr>
            <w:tcW w:w="1474" w:type="dxa"/>
            <w:noWrap/>
            <w:vAlign w:val="center"/>
            <w:hideMark/>
          </w:tcPr>
          <w:p w14:paraId="089C15D4" w14:textId="7F30984D"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$163,555,323.41</w:t>
            </w:r>
          </w:p>
        </w:tc>
        <w:tc>
          <w:tcPr>
            <w:tcW w:w="1474" w:type="dxa"/>
            <w:noWrap/>
            <w:vAlign w:val="center"/>
            <w:hideMark/>
          </w:tcPr>
          <w:p w14:paraId="66FE0ABA" w14:textId="3CC4EAED"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$154,608,847.22</w:t>
            </w:r>
          </w:p>
        </w:tc>
        <w:tc>
          <w:tcPr>
            <w:tcW w:w="1474" w:type="dxa"/>
            <w:noWrap/>
            <w:vAlign w:val="center"/>
            <w:hideMark/>
          </w:tcPr>
          <w:p w14:paraId="3AEE81EC" w14:textId="556FFD0F" w:rsidR="006A4594" w:rsidRPr="006A4594"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$146,151,743.28</w:t>
            </w:r>
          </w:p>
        </w:tc>
      </w:tr>
      <w:tr w:rsidR="006A4594" w:rsidRPr="006A4594" w14:paraId="3AC5EA57"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3E2E731E" w14:textId="77777777" w:rsidR="006A4594" w:rsidRPr="006A4594" w:rsidRDefault="006A4594" w:rsidP="009D11CE">
            <w:pPr>
              <w:spacing w:line="276" w:lineRule="auto"/>
              <w:jc w:val="center"/>
              <w:rPr>
                <w:rFonts w:eastAsia="Times New Roman" w:cstheme="minorHAnsi"/>
                <w:b w:val="0"/>
                <w:color w:val="000000"/>
                <w:sz w:val="16"/>
                <w:szCs w:val="16"/>
                <w:lang w:eastAsia="es-MX"/>
              </w:rPr>
            </w:pPr>
            <w:r w:rsidRPr="006A4594">
              <w:rPr>
                <w:rFonts w:eastAsia="Times New Roman" w:cstheme="minorHAnsi"/>
                <w:b w:val="0"/>
                <w:color w:val="000000"/>
                <w:sz w:val="16"/>
                <w:szCs w:val="16"/>
                <w:lang w:eastAsia="es-MX"/>
              </w:rPr>
              <w:t>Ingresos fiscales ordinarios</w:t>
            </w:r>
          </w:p>
        </w:tc>
        <w:tc>
          <w:tcPr>
            <w:tcW w:w="1474" w:type="dxa"/>
            <w:noWrap/>
            <w:vAlign w:val="center"/>
            <w:hideMark/>
          </w:tcPr>
          <w:p w14:paraId="170314F3" w14:textId="3495F052"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$1,008,755,879.71</w:t>
            </w:r>
          </w:p>
        </w:tc>
        <w:tc>
          <w:tcPr>
            <w:tcW w:w="1474" w:type="dxa"/>
            <w:noWrap/>
            <w:vAlign w:val="center"/>
            <w:hideMark/>
          </w:tcPr>
          <w:p w14:paraId="6C4779F4" w14:textId="397943A3"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$1,025,702,978.49</w:t>
            </w:r>
          </w:p>
        </w:tc>
        <w:tc>
          <w:tcPr>
            <w:tcW w:w="1474" w:type="dxa"/>
            <w:noWrap/>
            <w:vAlign w:val="center"/>
            <w:hideMark/>
          </w:tcPr>
          <w:p w14:paraId="0D1E7104" w14:textId="220A2532"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$1,042,934,788.53</w:t>
            </w:r>
          </w:p>
        </w:tc>
        <w:tc>
          <w:tcPr>
            <w:tcW w:w="1474" w:type="dxa"/>
            <w:noWrap/>
            <w:vAlign w:val="center"/>
            <w:hideMark/>
          </w:tcPr>
          <w:p w14:paraId="63E2652B" w14:textId="42CFC1D6"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$1,060,456,092.97</w:t>
            </w:r>
          </w:p>
        </w:tc>
        <w:tc>
          <w:tcPr>
            <w:tcW w:w="1474" w:type="dxa"/>
            <w:noWrap/>
            <w:vAlign w:val="center"/>
            <w:hideMark/>
          </w:tcPr>
          <w:p w14:paraId="7F4FFDBB" w14:textId="7BC1047C" w:rsidR="006A4594" w:rsidRPr="006A4594" w:rsidRDefault="006A4594"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6A4594">
              <w:rPr>
                <w:sz w:val="16"/>
                <w:szCs w:val="16"/>
              </w:rPr>
              <w:t>$1,078,271,755.33</w:t>
            </w:r>
          </w:p>
        </w:tc>
      </w:tr>
      <w:tr w:rsidR="006A4594" w:rsidRPr="00C25F2D" w14:paraId="24A21D81"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55BBEBBD" w14:textId="77777777" w:rsidR="006A4594" w:rsidRPr="00C25F2D" w:rsidRDefault="006A4594" w:rsidP="009D11CE">
            <w:pPr>
              <w:spacing w:line="276" w:lineRule="auto"/>
              <w:jc w:val="center"/>
              <w:rPr>
                <w:rFonts w:eastAsia="Times New Roman" w:cstheme="minorHAnsi"/>
                <w:color w:val="000000"/>
                <w:sz w:val="16"/>
                <w:szCs w:val="16"/>
                <w:lang w:eastAsia="es-MX"/>
              </w:rPr>
            </w:pPr>
            <w:r w:rsidRPr="00C25F2D">
              <w:rPr>
                <w:rFonts w:eastAsia="Times New Roman" w:cstheme="minorHAnsi"/>
                <w:color w:val="000000"/>
                <w:sz w:val="16"/>
                <w:szCs w:val="16"/>
                <w:lang w:eastAsia="es-MX"/>
              </w:rPr>
              <w:t>Balance fiscal</w:t>
            </w:r>
          </w:p>
        </w:tc>
        <w:tc>
          <w:tcPr>
            <w:tcW w:w="1474" w:type="dxa"/>
            <w:noWrap/>
            <w:vAlign w:val="center"/>
            <w:hideMark/>
          </w:tcPr>
          <w:p w14:paraId="254F8D39" w14:textId="4DA35D2F" w:rsidR="006A4594" w:rsidRPr="00C25F2D"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16"/>
                <w:szCs w:val="16"/>
                <w:lang w:eastAsia="es-MX"/>
              </w:rPr>
            </w:pPr>
            <w:r w:rsidRPr="00C25F2D">
              <w:rPr>
                <w:b/>
                <w:sz w:val="16"/>
                <w:szCs w:val="16"/>
              </w:rPr>
              <w:t>$52,736,593.69</w:t>
            </w:r>
          </w:p>
        </w:tc>
        <w:tc>
          <w:tcPr>
            <w:tcW w:w="1474" w:type="dxa"/>
            <w:noWrap/>
            <w:vAlign w:val="center"/>
            <w:hideMark/>
          </w:tcPr>
          <w:p w14:paraId="77E99C32" w14:textId="5A5C8E19" w:rsidR="006A4594" w:rsidRPr="00C25F2D"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000000"/>
                <w:sz w:val="16"/>
                <w:szCs w:val="16"/>
                <w:lang w:eastAsia="es-MX"/>
              </w:rPr>
            </w:pPr>
            <w:r w:rsidRPr="00C25F2D">
              <w:rPr>
                <w:b/>
                <w:sz w:val="16"/>
                <w:szCs w:val="16"/>
              </w:rPr>
              <w:t>$60,562,551.86</w:t>
            </w:r>
          </w:p>
        </w:tc>
        <w:tc>
          <w:tcPr>
            <w:tcW w:w="1474" w:type="dxa"/>
            <w:noWrap/>
            <w:vAlign w:val="center"/>
            <w:hideMark/>
          </w:tcPr>
          <w:p w14:paraId="581A17DC" w14:textId="245C5677" w:rsidR="006A4594" w:rsidRPr="00C25F2D"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6"/>
                <w:lang w:eastAsia="es-MX"/>
              </w:rPr>
            </w:pPr>
            <w:r w:rsidRPr="00C25F2D">
              <w:rPr>
                <w:b/>
                <w:sz w:val="16"/>
                <w:szCs w:val="16"/>
              </w:rPr>
              <w:t>$68,637,152.14</w:t>
            </w:r>
          </w:p>
        </w:tc>
        <w:tc>
          <w:tcPr>
            <w:tcW w:w="1474" w:type="dxa"/>
            <w:noWrap/>
            <w:vAlign w:val="center"/>
            <w:hideMark/>
          </w:tcPr>
          <w:p w14:paraId="7C1229C3" w14:textId="5F643FD0" w:rsidR="006A4594" w:rsidRPr="00C25F2D"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6"/>
                <w:lang w:eastAsia="es-MX"/>
              </w:rPr>
            </w:pPr>
            <w:r w:rsidRPr="00C25F2D">
              <w:rPr>
                <w:b/>
                <w:sz w:val="16"/>
                <w:szCs w:val="16"/>
              </w:rPr>
              <w:t>$76,966,625.34</w:t>
            </w:r>
          </w:p>
        </w:tc>
        <w:tc>
          <w:tcPr>
            <w:tcW w:w="1474" w:type="dxa"/>
            <w:noWrap/>
            <w:vAlign w:val="center"/>
            <w:hideMark/>
          </w:tcPr>
          <w:p w14:paraId="5FD90BAF" w14:textId="6DD99486" w:rsidR="006A4594" w:rsidRPr="00C25F2D" w:rsidRDefault="006A4594"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6"/>
                <w:lang w:eastAsia="es-MX"/>
              </w:rPr>
            </w:pPr>
            <w:r w:rsidRPr="00C25F2D">
              <w:rPr>
                <w:b/>
                <w:sz w:val="16"/>
                <w:szCs w:val="16"/>
              </w:rPr>
              <w:t>$85,557,344.16</w:t>
            </w:r>
          </w:p>
        </w:tc>
      </w:tr>
      <w:tr w:rsidR="00F8452A" w:rsidRPr="006A4594" w14:paraId="799B3616"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shd w:val="clear" w:color="auto" w:fill="4F81BD"/>
            <w:noWrap/>
            <w:vAlign w:val="center"/>
            <w:hideMark/>
          </w:tcPr>
          <w:p w14:paraId="7A52AB09" w14:textId="77777777" w:rsidR="00F8452A" w:rsidRPr="00C25F2D" w:rsidRDefault="00F8452A" w:rsidP="009D11CE">
            <w:pPr>
              <w:spacing w:line="276" w:lineRule="auto"/>
              <w:jc w:val="center"/>
              <w:rPr>
                <w:rFonts w:eastAsia="Times New Roman" w:cstheme="minorHAnsi"/>
                <w:color w:val="FFFFFF" w:themeColor="background1"/>
                <w:sz w:val="16"/>
                <w:szCs w:val="16"/>
                <w:lang w:eastAsia="es-MX"/>
              </w:rPr>
            </w:pPr>
            <w:r w:rsidRPr="00C25F2D">
              <w:rPr>
                <w:rFonts w:eastAsia="Times New Roman" w:cstheme="minorHAnsi"/>
                <w:color w:val="FFFFFF" w:themeColor="background1"/>
                <w:sz w:val="16"/>
                <w:szCs w:val="16"/>
                <w:lang w:eastAsia="es-MX"/>
              </w:rPr>
              <w:t>Concepto</w:t>
            </w:r>
          </w:p>
        </w:tc>
        <w:tc>
          <w:tcPr>
            <w:tcW w:w="1474" w:type="dxa"/>
            <w:shd w:val="clear" w:color="auto" w:fill="4F81BD"/>
            <w:noWrap/>
            <w:vAlign w:val="center"/>
            <w:hideMark/>
          </w:tcPr>
          <w:p w14:paraId="50787BEB" w14:textId="77777777" w:rsidR="00F8452A" w:rsidRPr="00C25F2D" w:rsidRDefault="00F845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6"/>
                <w:lang w:eastAsia="es-MX"/>
              </w:rPr>
            </w:pPr>
            <w:r w:rsidRPr="00C25F2D">
              <w:rPr>
                <w:rFonts w:eastAsia="Times New Roman" w:cstheme="minorHAnsi"/>
                <w:b/>
                <w:color w:val="FFFFFF" w:themeColor="background1"/>
                <w:sz w:val="16"/>
                <w:szCs w:val="16"/>
                <w:lang w:eastAsia="es-MX"/>
              </w:rPr>
              <w:t>2021</w:t>
            </w:r>
          </w:p>
        </w:tc>
        <w:tc>
          <w:tcPr>
            <w:tcW w:w="1474" w:type="dxa"/>
            <w:shd w:val="clear" w:color="auto" w:fill="4F81BD"/>
            <w:noWrap/>
            <w:vAlign w:val="center"/>
            <w:hideMark/>
          </w:tcPr>
          <w:p w14:paraId="3936C5C1" w14:textId="77777777" w:rsidR="00F8452A" w:rsidRPr="00C25F2D" w:rsidRDefault="00F845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6"/>
                <w:lang w:eastAsia="es-MX"/>
              </w:rPr>
            </w:pPr>
            <w:r w:rsidRPr="00C25F2D">
              <w:rPr>
                <w:rFonts w:eastAsia="Times New Roman" w:cstheme="minorHAnsi"/>
                <w:b/>
                <w:color w:val="FFFFFF" w:themeColor="background1"/>
                <w:sz w:val="16"/>
                <w:szCs w:val="16"/>
                <w:lang w:eastAsia="es-MX"/>
              </w:rPr>
              <w:t>2022</w:t>
            </w:r>
          </w:p>
        </w:tc>
        <w:tc>
          <w:tcPr>
            <w:tcW w:w="1474" w:type="dxa"/>
            <w:shd w:val="clear" w:color="auto" w:fill="4F81BD"/>
            <w:noWrap/>
            <w:vAlign w:val="center"/>
            <w:hideMark/>
          </w:tcPr>
          <w:p w14:paraId="054D5FB9" w14:textId="77777777" w:rsidR="00F8452A" w:rsidRPr="00C25F2D" w:rsidRDefault="00F845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6"/>
                <w:lang w:eastAsia="es-MX"/>
              </w:rPr>
            </w:pPr>
            <w:r w:rsidRPr="00C25F2D">
              <w:rPr>
                <w:rFonts w:eastAsia="Times New Roman" w:cstheme="minorHAnsi"/>
                <w:b/>
                <w:color w:val="FFFFFF" w:themeColor="background1"/>
                <w:sz w:val="16"/>
                <w:szCs w:val="16"/>
                <w:lang w:eastAsia="es-MX"/>
              </w:rPr>
              <w:t>2023</w:t>
            </w:r>
          </w:p>
        </w:tc>
        <w:tc>
          <w:tcPr>
            <w:tcW w:w="1474" w:type="dxa"/>
            <w:shd w:val="clear" w:color="auto" w:fill="4F81BD"/>
            <w:noWrap/>
            <w:vAlign w:val="center"/>
            <w:hideMark/>
          </w:tcPr>
          <w:p w14:paraId="045DF12F" w14:textId="77777777" w:rsidR="00F8452A" w:rsidRPr="00C25F2D" w:rsidRDefault="00F845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6"/>
                <w:lang w:eastAsia="es-MX"/>
              </w:rPr>
            </w:pPr>
            <w:r w:rsidRPr="00C25F2D">
              <w:rPr>
                <w:rFonts w:eastAsia="Times New Roman" w:cstheme="minorHAnsi"/>
                <w:b/>
                <w:color w:val="FFFFFF" w:themeColor="background1"/>
                <w:sz w:val="16"/>
                <w:szCs w:val="16"/>
                <w:lang w:eastAsia="es-MX"/>
              </w:rPr>
              <w:t>2024</w:t>
            </w:r>
          </w:p>
        </w:tc>
        <w:tc>
          <w:tcPr>
            <w:tcW w:w="1474" w:type="dxa"/>
            <w:shd w:val="clear" w:color="auto" w:fill="4F81BD"/>
            <w:noWrap/>
            <w:vAlign w:val="center"/>
            <w:hideMark/>
          </w:tcPr>
          <w:p w14:paraId="22FA5BA9" w14:textId="77777777" w:rsidR="00F8452A" w:rsidRPr="00C25F2D" w:rsidRDefault="00F8452A"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6"/>
                <w:lang w:eastAsia="es-MX"/>
              </w:rPr>
            </w:pPr>
            <w:r w:rsidRPr="00C25F2D">
              <w:rPr>
                <w:rFonts w:eastAsia="Times New Roman" w:cstheme="minorHAnsi"/>
                <w:b/>
                <w:color w:val="FFFFFF" w:themeColor="background1"/>
                <w:sz w:val="16"/>
                <w:szCs w:val="16"/>
                <w:lang w:eastAsia="es-MX"/>
              </w:rPr>
              <w:t>2025</w:t>
            </w:r>
          </w:p>
        </w:tc>
      </w:tr>
      <w:tr w:rsidR="00C25F2D" w:rsidRPr="006A4594" w14:paraId="6A3D55A2"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5276E613" w14:textId="77777777" w:rsidR="00C25F2D" w:rsidRPr="00C25F2D" w:rsidRDefault="00C25F2D" w:rsidP="009D11CE">
            <w:pPr>
              <w:spacing w:line="276" w:lineRule="auto"/>
              <w:jc w:val="center"/>
              <w:rPr>
                <w:rFonts w:eastAsia="Times New Roman" w:cstheme="minorHAnsi"/>
                <w:b w:val="0"/>
                <w:color w:val="000000"/>
                <w:sz w:val="16"/>
                <w:szCs w:val="16"/>
                <w:lang w:eastAsia="es-MX"/>
              </w:rPr>
            </w:pPr>
            <w:r w:rsidRPr="00C25F2D">
              <w:rPr>
                <w:rFonts w:eastAsia="Times New Roman" w:cstheme="minorHAnsi"/>
                <w:b w:val="0"/>
                <w:color w:val="000000"/>
                <w:sz w:val="16"/>
                <w:szCs w:val="16"/>
                <w:lang w:eastAsia="es-MX"/>
              </w:rPr>
              <w:t>Ingresos</w:t>
            </w:r>
          </w:p>
        </w:tc>
        <w:tc>
          <w:tcPr>
            <w:tcW w:w="1474" w:type="dxa"/>
            <w:noWrap/>
            <w:vAlign w:val="center"/>
          </w:tcPr>
          <w:p w14:paraId="366538F3" w14:textId="2331296B"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$1,190,651,125.59</w:t>
            </w:r>
          </w:p>
        </w:tc>
        <w:tc>
          <w:tcPr>
            <w:tcW w:w="1474" w:type="dxa"/>
            <w:noWrap/>
            <w:vAlign w:val="center"/>
          </w:tcPr>
          <w:p w14:paraId="64469825" w14:textId="3D0B7C99"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$1,214,583,213.22</w:t>
            </w:r>
          </w:p>
        </w:tc>
        <w:tc>
          <w:tcPr>
            <w:tcW w:w="1474" w:type="dxa"/>
            <w:noWrap/>
            <w:vAlign w:val="center"/>
          </w:tcPr>
          <w:p w14:paraId="0347A36E" w14:textId="333F4785"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$1,238,996,335.80</w:t>
            </w:r>
          </w:p>
        </w:tc>
        <w:tc>
          <w:tcPr>
            <w:tcW w:w="1474" w:type="dxa"/>
            <w:noWrap/>
            <w:vAlign w:val="center"/>
          </w:tcPr>
          <w:p w14:paraId="6E555A39" w14:textId="3EDC8D30"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$1,263,900,162.15</w:t>
            </w:r>
          </w:p>
        </w:tc>
        <w:tc>
          <w:tcPr>
            <w:tcW w:w="1474" w:type="dxa"/>
            <w:noWrap/>
            <w:vAlign w:val="center"/>
          </w:tcPr>
          <w:p w14:paraId="5B731D71" w14:textId="4EB518E9"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$1,289,304,555.41</w:t>
            </w:r>
          </w:p>
        </w:tc>
      </w:tr>
      <w:tr w:rsidR="00C25F2D" w:rsidRPr="006A4594" w14:paraId="1C4D0757"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4E0B2308" w14:textId="77777777" w:rsidR="00C25F2D" w:rsidRPr="00C25F2D" w:rsidRDefault="00C25F2D" w:rsidP="009D11CE">
            <w:pPr>
              <w:spacing w:line="276" w:lineRule="auto"/>
              <w:jc w:val="center"/>
              <w:rPr>
                <w:rFonts w:eastAsia="Times New Roman" w:cstheme="minorHAnsi"/>
                <w:b w:val="0"/>
                <w:color w:val="000000"/>
                <w:sz w:val="16"/>
                <w:szCs w:val="16"/>
                <w:lang w:eastAsia="es-MX"/>
              </w:rPr>
            </w:pPr>
            <w:r w:rsidRPr="00C25F2D">
              <w:rPr>
                <w:rFonts w:eastAsia="Times New Roman" w:cstheme="minorHAnsi"/>
                <w:b w:val="0"/>
                <w:color w:val="000000"/>
                <w:sz w:val="16"/>
                <w:szCs w:val="16"/>
                <w:lang w:eastAsia="es-MX"/>
              </w:rPr>
              <w:t>Egresos</w:t>
            </w:r>
          </w:p>
        </w:tc>
        <w:tc>
          <w:tcPr>
            <w:tcW w:w="1474" w:type="dxa"/>
            <w:noWrap/>
            <w:vAlign w:val="center"/>
          </w:tcPr>
          <w:p w14:paraId="1C4BDB6D" w14:textId="7AD822F0"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$1,096,235,299.36</w:t>
            </w:r>
          </w:p>
        </w:tc>
        <w:tc>
          <w:tcPr>
            <w:tcW w:w="1474" w:type="dxa"/>
            <w:noWrap/>
            <w:vAlign w:val="center"/>
          </w:tcPr>
          <w:p w14:paraId="252D9F32" w14:textId="22AFC2D6"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$1,111,034,475.91</w:t>
            </w:r>
          </w:p>
        </w:tc>
        <w:tc>
          <w:tcPr>
            <w:tcW w:w="1474" w:type="dxa"/>
            <w:noWrap/>
            <w:vAlign w:val="center"/>
          </w:tcPr>
          <w:p w14:paraId="6240F649" w14:textId="5F599047"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$1,126,033,441.33</w:t>
            </w:r>
          </w:p>
        </w:tc>
        <w:tc>
          <w:tcPr>
            <w:tcW w:w="1474" w:type="dxa"/>
            <w:noWrap/>
            <w:vAlign w:val="center"/>
          </w:tcPr>
          <w:p w14:paraId="71354667" w14:textId="5CBAE790"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$1,141,234,892.79</w:t>
            </w:r>
          </w:p>
        </w:tc>
        <w:tc>
          <w:tcPr>
            <w:tcW w:w="1474" w:type="dxa"/>
            <w:noWrap/>
            <w:vAlign w:val="center"/>
          </w:tcPr>
          <w:p w14:paraId="23DACF3C" w14:textId="3B51EF61"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$1,156,641,563.84</w:t>
            </w:r>
          </w:p>
        </w:tc>
      </w:tr>
      <w:tr w:rsidR="00C25F2D" w:rsidRPr="006A4594" w14:paraId="669F0B0D"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521F6694" w14:textId="77777777" w:rsidR="00C25F2D" w:rsidRPr="00C25F2D" w:rsidRDefault="00C25F2D" w:rsidP="009D11CE">
            <w:pPr>
              <w:spacing w:line="276" w:lineRule="auto"/>
              <w:jc w:val="center"/>
              <w:rPr>
                <w:rFonts w:eastAsia="Times New Roman" w:cstheme="minorHAnsi"/>
                <w:b w:val="0"/>
                <w:color w:val="000000"/>
                <w:sz w:val="16"/>
                <w:szCs w:val="16"/>
                <w:lang w:eastAsia="es-MX"/>
              </w:rPr>
            </w:pPr>
            <w:r w:rsidRPr="00C25F2D">
              <w:rPr>
                <w:rFonts w:eastAsia="Times New Roman" w:cstheme="minorHAnsi"/>
                <w:b w:val="0"/>
                <w:color w:val="000000"/>
                <w:sz w:val="16"/>
                <w:szCs w:val="16"/>
                <w:lang w:eastAsia="es-MX"/>
              </w:rPr>
              <w:t>Gasto corriente</w:t>
            </w:r>
          </w:p>
        </w:tc>
        <w:tc>
          <w:tcPr>
            <w:tcW w:w="1474" w:type="dxa"/>
            <w:noWrap/>
            <w:vAlign w:val="center"/>
          </w:tcPr>
          <w:p w14:paraId="19AF0AAB" w14:textId="3045B122"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$753,064,479.31</w:t>
            </w:r>
          </w:p>
        </w:tc>
        <w:tc>
          <w:tcPr>
            <w:tcW w:w="1474" w:type="dxa"/>
            <w:noWrap/>
            <w:vAlign w:val="center"/>
          </w:tcPr>
          <w:p w14:paraId="6B38FFDC" w14:textId="03829122"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$763,080,236.88</w:t>
            </w:r>
          </w:p>
        </w:tc>
        <w:tc>
          <w:tcPr>
            <w:tcW w:w="1474" w:type="dxa"/>
            <w:noWrap/>
            <w:vAlign w:val="center"/>
          </w:tcPr>
          <w:p w14:paraId="04BC8E8A" w14:textId="698737FF"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$773,229,204.03</w:t>
            </w:r>
          </w:p>
        </w:tc>
        <w:tc>
          <w:tcPr>
            <w:tcW w:w="1474" w:type="dxa"/>
            <w:noWrap/>
            <w:vAlign w:val="center"/>
          </w:tcPr>
          <w:p w14:paraId="50B50219" w14:textId="4CF8A924"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$783,513,152.45</w:t>
            </w:r>
          </w:p>
        </w:tc>
        <w:tc>
          <w:tcPr>
            <w:tcW w:w="1474" w:type="dxa"/>
            <w:noWrap/>
            <w:vAlign w:val="center"/>
          </w:tcPr>
          <w:p w14:paraId="4B1E5B3D" w14:textId="426AB002"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$793,933,877.37</w:t>
            </w:r>
          </w:p>
        </w:tc>
      </w:tr>
      <w:tr w:rsidR="00C25F2D" w:rsidRPr="006A4594" w14:paraId="1D95598F"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7E77CE08" w14:textId="77777777" w:rsidR="00C25F2D" w:rsidRPr="00C25F2D" w:rsidRDefault="00C25F2D" w:rsidP="009D11CE">
            <w:pPr>
              <w:spacing w:line="276" w:lineRule="auto"/>
              <w:jc w:val="center"/>
              <w:rPr>
                <w:rFonts w:eastAsia="Times New Roman" w:cstheme="minorHAnsi"/>
                <w:b w:val="0"/>
                <w:color w:val="000000"/>
                <w:sz w:val="16"/>
                <w:szCs w:val="16"/>
                <w:lang w:eastAsia="es-MX"/>
              </w:rPr>
            </w:pPr>
            <w:r w:rsidRPr="00C25F2D">
              <w:rPr>
                <w:rFonts w:eastAsia="Times New Roman" w:cstheme="minorHAnsi"/>
                <w:b w:val="0"/>
                <w:color w:val="000000"/>
                <w:sz w:val="16"/>
                <w:szCs w:val="16"/>
                <w:lang w:eastAsia="es-MX"/>
              </w:rPr>
              <w:t>Ingresos propios</w:t>
            </w:r>
          </w:p>
        </w:tc>
        <w:tc>
          <w:tcPr>
            <w:tcW w:w="1474" w:type="dxa"/>
            <w:noWrap/>
            <w:vAlign w:val="center"/>
          </w:tcPr>
          <w:p w14:paraId="552800B7" w14:textId="0A76496F"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$138,157,242.92</w:t>
            </w:r>
          </w:p>
        </w:tc>
        <w:tc>
          <w:tcPr>
            <w:tcW w:w="1474" w:type="dxa"/>
            <w:noWrap/>
            <w:vAlign w:val="center"/>
          </w:tcPr>
          <w:p w14:paraId="7AB05766" w14:textId="5374A247"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$130,600,041.73</w:t>
            </w:r>
          </w:p>
        </w:tc>
        <w:tc>
          <w:tcPr>
            <w:tcW w:w="1474" w:type="dxa"/>
            <w:noWrap/>
            <w:vAlign w:val="center"/>
          </w:tcPr>
          <w:p w14:paraId="5A15EBF9" w14:textId="725411E5"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$123,456,219.45</w:t>
            </w:r>
          </w:p>
        </w:tc>
        <w:tc>
          <w:tcPr>
            <w:tcW w:w="1474" w:type="dxa"/>
            <w:noWrap/>
            <w:vAlign w:val="center"/>
          </w:tcPr>
          <w:p w14:paraId="160A9C7B" w14:textId="0536F690"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$116,703,164.25</w:t>
            </w:r>
          </w:p>
        </w:tc>
        <w:tc>
          <w:tcPr>
            <w:tcW w:w="1474" w:type="dxa"/>
            <w:noWrap/>
            <w:vAlign w:val="center"/>
          </w:tcPr>
          <w:p w14:paraId="3021D92D" w14:textId="42A06B8C" w:rsidR="00C25F2D" w:rsidRPr="00C25F2D" w:rsidRDefault="00C25F2D" w:rsidP="009D11CE">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$110,319,501.16</w:t>
            </w:r>
          </w:p>
        </w:tc>
      </w:tr>
      <w:tr w:rsidR="00C25F2D" w:rsidRPr="006A4594" w14:paraId="607198E5" w14:textId="77777777" w:rsidTr="00C25F2D">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05997DFF" w14:textId="77777777" w:rsidR="00C25F2D" w:rsidRPr="00C25F2D" w:rsidRDefault="00C25F2D" w:rsidP="009D11CE">
            <w:pPr>
              <w:spacing w:line="276" w:lineRule="auto"/>
              <w:jc w:val="center"/>
              <w:rPr>
                <w:rFonts w:eastAsia="Times New Roman" w:cstheme="minorHAnsi"/>
                <w:b w:val="0"/>
                <w:color w:val="000000"/>
                <w:sz w:val="16"/>
                <w:szCs w:val="16"/>
                <w:lang w:eastAsia="es-MX"/>
              </w:rPr>
            </w:pPr>
            <w:r w:rsidRPr="00C25F2D">
              <w:rPr>
                <w:rFonts w:eastAsia="Times New Roman" w:cstheme="minorHAnsi"/>
                <w:b w:val="0"/>
                <w:color w:val="000000"/>
                <w:sz w:val="16"/>
                <w:szCs w:val="16"/>
                <w:lang w:eastAsia="es-MX"/>
              </w:rPr>
              <w:t>Ingresos fiscales ordinarios</w:t>
            </w:r>
          </w:p>
        </w:tc>
        <w:tc>
          <w:tcPr>
            <w:tcW w:w="1474" w:type="dxa"/>
            <w:noWrap/>
            <w:vAlign w:val="center"/>
          </w:tcPr>
          <w:p w14:paraId="6C835835" w14:textId="0F38D313"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$1,096,386,720.82</w:t>
            </w:r>
          </w:p>
        </w:tc>
        <w:tc>
          <w:tcPr>
            <w:tcW w:w="1474" w:type="dxa"/>
            <w:noWrap/>
            <w:vAlign w:val="center"/>
          </w:tcPr>
          <w:p w14:paraId="05DBC86B" w14:textId="1391BA8B"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$1,114,806,017.73</w:t>
            </w:r>
          </w:p>
        </w:tc>
        <w:tc>
          <w:tcPr>
            <w:tcW w:w="1474" w:type="dxa"/>
            <w:noWrap/>
            <w:vAlign w:val="center"/>
          </w:tcPr>
          <w:p w14:paraId="5BA4585B" w14:textId="2960E00E"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$1,133,534,758.83</w:t>
            </w:r>
          </w:p>
        </w:tc>
        <w:tc>
          <w:tcPr>
            <w:tcW w:w="1474" w:type="dxa"/>
            <w:noWrap/>
            <w:vAlign w:val="center"/>
          </w:tcPr>
          <w:p w14:paraId="4ADE90B2" w14:textId="4687A779"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$1,152,578,142.78</w:t>
            </w:r>
          </w:p>
        </w:tc>
        <w:tc>
          <w:tcPr>
            <w:tcW w:w="1474" w:type="dxa"/>
            <w:noWrap/>
            <w:vAlign w:val="center"/>
          </w:tcPr>
          <w:p w14:paraId="5761DD3F" w14:textId="2E4AD3FB" w:rsidR="00C25F2D" w:rsidRPr="00C25F2D" w:rsidRDefault="00C25F2D" w:rsidP="009D11CE">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6"/>
                <w:lang w:eastAsia="es-MX"/>
              </w:rPr>
            </w:pPr>
            <w:r w:rsidRPr="00C25F2D">
              <w:rPr>
                <w:sz w:val="16"/>
                <w:szCs w:val="16"/>
              </w:rPr>
              <w:t>$1,171,941,455.58</w:t>
            </w:r>
          </w:p>
        </w:tc>
      </w:tr>
      <w:tr w:rsidR="00C25F2D" w:rsidRPr="00C25F2D" w14:paraId="3145DCCA" w14:textId="77777777" w:rsidTr="00C25F2D">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01036F53" w14:textId="77777777" w:rsidR="00C25F2D" w:rsidRPr="00723347" w:rsidRDefault="00C25F2D" w:rsidP="009D11CE">
            <w:pPr>
              <w:pStyle w:val="Fuente"/>
              <w:spacing w:line="276" w:lineRule="auto"/>
              <w:rPr>
                <w:b w:val="0"/>
                <w:bCs w:val="0"/>
              </w:rPr>
            </w:pPr>
            <w:r w:rsidRPr="00723347">
              <w:rPr>
                <w:b w:val="0"/>
                <w:bCs w:val="0"/>
              </w:rPr>
              <w:t>Balance fiscal</w:t>
            </w:r>
          </w:p>
        </w:tc>
        <w:tc>
          <w:tcPr>
            <w:tcW w:w="1474" w:type="dxa"/>
            <w:noWrap/>
            <w:vAlign w:val="center"/>
          </w:tcPr>
          <w:p w14:paraId="7BD2665E" w14:textId="7C828A22" w:rsidR="00C25F2D" w:rsidRPr="00723347" w:rsidRDefault="00C25F2D" w:rsidP="009D11CE">
            <w:pPr>
              <w:pStyle w:val="Fuente"/>
              <w:spacing w:line="276" w:lineRule="auto"/>
              <w:cnfStyle w:val="000000100000" w:firstRow="0" w:lastRow="0" w:firstColumn="0" w:lastColumn="0" w:oddVBand="0" w:evenVBand="0" w:oddHBand="1" w:evenHBand="0" w:firstRowFirstColumn="0" w:firstRowLastColumn="0" w:lastRowFirstColumn="0" w:lastRowLastColumn="0"/>
            </w:pPr>
            <w:r w:rsidRPr="00723347">
              <w:t>$94,415,826.23</w:t>
            </w:r>
          </w:p>
        </w:tc>
        <w:tc>
          <w:tcPr>
            <w:tcW w:w="1474" w:type="dxa"/>
            <w:noWrap/>
            <w:vAlign w:val="center"/>
          </w:tcPr>
          <w:p w14:paraId="51AE0C39" w14:textId="39C1BE9B" w:rsidR="00C25F2D" w:rsidRPr="00723347" w:rsidRDefault="00C25F2D" w:rsidP="009D11CE">
            <w:pPr>
              <w:pStyle w:val="Fuente"/>
              <w:spacing w:line="276" w:lineRule="auto"/>
              <w:cnfStyle w:val="000000100000" w:firstRow="0" w:lastRow="0" w:firstColumn="0" w:lastColumn="0" w:oddVBand="0" w:evenVBand="0" w:oddHBand="1" w:evenHBand="0" w:firstRowFirstColumn="0" w:firstRowLastColumn="0" w:lastRowFirstColumn="0" w:lastRowLastColumn="0"/>
            </w:pPr>
            <w:r w:rsidRPr="00723347">
              <w:t>$103,548,737.31</w:t>
            </w:r>
          </w:p>
        </w:tc>
        <w:tc>
          <w:tcPr>
            <w:tcW w:w="1474" w:type="dxa"/>
            <w:noWrap/>
            <w:vAlign w:val="center"/>
          </w:tcPr>
          <w:p w14:paraId="1D17D7A0" w14:textId="74E9283A" w:rsidR="00C25F2D" w:rsidRPr="00723347" w:rsidRDefault="00C25F2D" w:rsidP="009D11CE">
            <w:pPr>
              <w:pStyle w:val="Fuente"/>
              <w:spacing w:line="276" w:lineRule="auto"/>
              <w:cnfStyle w:val="000000100000" w:firstRow="0" w:lastRow="0" w:firstColumn="0" w:lastColumn="0" w:oddVBand="0" w:evenVBand="0" w:oddHBand="1" w:evenHBand="0" w:firstRowFirstColumn="0" w:firstRowLastColumn="0" w:lastRowFirstColumn="0" w:lastRowLastColumn="0"/>
            </w:pPr>
            <w:r w:rsidRPr="00723347">
              <w:t>$112,962,894.47</w:t>
            </w:r>
          </w:p>
        </w:tc>
        <w:tc>
          <w:tcPr>
            <w:tcW w:w="1474" w:type="dxa"/>
            <w:noWrap/>
            <w:vAlign w:val="center"/>
          </w:tcPr>
          <w:p w14:paraId="36B7E4B3" w14:textId="6D5600F0" w:rsidR="00C25F2D" w:rsidRPr="00723347" w:rsidRDefault="00C25F2D" w:rsidP="009D11CE">
            <w:pPr>
              <w:pStyle w:val="Fuente"/>
              <w:spacing w:line="276" w:lineRule="auto"/>
              <w:cnfStyle w:val="000000100000" w:firstRow="0" w:lastRow="0" w:firstColumn="0" w:lastColumn="0" w:oddVBand="0" w:evenVBand="0" w:oddHBand="1" w:evenHBand="0" w:firstRowFirstColumn="0" w:firstRowLastColumn="0" w:lastRowFirstColumn="0" w:lastRowLastColumn="0"/>
            </w:pPr>
            <w:r w:rsidRPr="00723347">
              <w:t>$122,665,269.36</w:t>
            </w:r>
          </w:p>
        </w:tc>
        <w:tc>
          <w:tcPr>
            <w:tcW w:w="1474" w:type="dxa"/>
            <w:noWrap/>
            <w:vAlign w:val="center"/>
          </w:tcPr>
          <w:p w14:paraId="47CD7D1F" w14:textId="16C22CE7" w:rsidR="00C25F2D" w:rsidRPr="00723347" w:rsidRDefault="00C25F2D" w:rsidP="009D11CE">
            <w:pPr>
              <w:pStyle w:val="Fuente"/>
              <w:spacing w:line="276" w:lineRule="auto"/>
              <w:cnfStyle w:val="000000100000" w:firstRow="0" w:lastRow="0" w:firstColumn="0" w:lastColumn="0" w:oddVBand="0" w:evenVBand="0" w:oddHBand="1" w:evenHBand="0" w:firstRowFirstColumn="0" w:firstRowLastColumn="0" w:lastRowFirstColumn="0" w:lastRowLastColumn="0"/>
            </w:pPr>
            <w:r w:rsidRPr="00723347">
              <w:t>$132,662,991.57</w:t>
            </w:r>
          </w:p>
        </w:tc>
      </w:tr>
    </w:tbl>
    <w:p w14:paraId="6033F2A5" w14:textId="6158DE2F" w:rsidR="00F8452A" w:rsidRDefault="00F8452A" w:rsidP="002344F4">
      <w:pPr>
        <w:pStyle w:val="Fuente"/>
      </w:pPr>
      <w:r>
        <w:t>Fuente: Elaboración propia con datos de los informes de cuenta pública.</w:t>
      </w:r>
    </w:p>
    <w:p w14:paraId="328FB0CA" w14:textId="080F7DE3" w:rsidR="00C25F2D" w:rsidRDefault="00C25F2D" w:rsidP="002344F4">
      <w:pPr>
        <w:spacing w:before="240"/>
      </w:pPr>
      <w:r>
        <w:t>De continuar la tendencia supuesta para este escenario, el balance fiscal de las finanzas municipales podría ser positivo en todos los ejercicios fiscales hasta el año 2025; asimismo, la cuantía de éste se acrecentará en el tiempo en forma progresiva.</w:t>
      </w:r>
    </w:p>
    <w:p w14:paraId="6E999B63" w14:textId="77777777" w:rsidR="003F6117" w:rsidRDefault="003F6117" w:rsidP="002344F4">
      <w:pPr>
        <w:spacing w:before="240"/>
      </w:pPr>
    </w:p>
    <w:p w14:paraId="15EB130A" w14:textId="77777777" w:rsidR="003F6117" w:rsidRDefault="003F6117" w:rsidP="002344F4">
      <w:pPr>
        <w:spacing w:before="240"/>
      </w:pPr>
    </w:p>
    <w:p w14:paraId="149627C9" w14:textId="4AAF05DA" w:rsidR="00C25F2D" w:rsidRDefault="00C25F2D" w:rsidP="002344F4">
      <w:pPr>
        <w:pStyle w:val="Figura"/>
        <w:spacing w:line="276" w:lineRule="auto"/>
      </w:pPr>
      <w:bookmarkStart w:id="89" w:name="_Toc458424235"/>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30</w:t>
      </w:r>
      <w:r>
        <w:rPr>
          <w:noProof/>
        </w:rPr>
        <w:fldChar w:fldCharType="end"/>
      </w:r>
      <w:r w:rsidRPr="00A83095">
        <w:t xml:space="preserve"> </w:t>
      </w:r>
      <w:r>
        <w:t>Proyección 2025 de los Ingresos y Egresos Totales</w:t>
      </w:r>
      <w:r w:rsidR="00202961">
        <w:t xml:space="preserve"> (escenario probable)</w:t>
      </w:r>
      <w:bookmarkEnd w:id="89"/>
    </w:p>
    <w:p w14:paraId="09B11AE0" w14:textId="77777777" w:rsidR="003F6117" w:rsidRDefault="00C25F2D" w:rsidP="003F6117">
      <w:pPr>
        <w:pStyle w:val="Fuente"/>
      </w:pPr>
      <w:r>
        <w:rPr>
          <w:noProof/>
          <w:lang w:val="en-US" w:eastAsia="en-US"/>
        </w:rPr>
        <w:drawing>
          <wp:inline distT="0" distB="0" distL="0" distR="0" wp14:anchorId="0DB6B7B3" wp14:editId="50D90498">
            <wp:extent cx="5381625" cy="2447925"/>
            <wp:effectExtent l="0" t="0" r="9525" b="9525"/>
            <wp:docPr id="293" name="Gráfico 293"/>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14:paraId="28343055" w14:textId="6A60AED5" w:rsidR="00C25F2D" w:rsidRPr="003F6117" w:rsidRDefault="00C25F2D" w:rsidP="003F6117">
      <w:pPr>
        <w:pStyle w:val="Fuente"/>
        <w:rPr>
          <w:lang w:val="es-ES"/>
        </w:rPr>
      </w:pPr>
      <w:r>
        <w:t>Fuente: Elaboración propia con datos de los informes de cuenta pública</w:t>
      </w:r>
    </w:p>
    <w:p w14:paraId="40C0A3CB" w14:textId="6FB16432" w:rsidR="00C25F2D" w:rsidRDefault="00C25F2D" w:rsidP="002344F4">
      <w:r>
        <w:t>En el sentido contrario, si el gobierno municipal no instrumenta medidas para mejorar el esfuerzo recaudatorio de los ingresos propios, en particular de las contribuciones y dentro de éstas la recaudación por impuesto predial, la dependencia de los ingresos municipales en las transferencias federales (participaciones y aportaciones) continuará acrecentándose; para el horizonte proyectado, al término del año 2025, éstas podrían representar más del 98% de los ingresos totales.</w:t>
      </w:r>
    </w:p>
    <w:p w14:paraId="1BF98DEA" w14:textId="6892F0AE" w:rsidR="00E359AA" w:rsidRPr="00202961" w:rsidRDefault="00C25F2D" w:rsidP="003F6117">
      <w:pPr>
        <w:spacing w:after="0"/>
        <w:jc w:val="center"/>
        <w:rPr>
          <w:sz w:val="18"/>
          <w:lang w:val="es-ES"/>
        </w:rPr>
      </w:pPr>
      <w:bookmarkStart w:id="90" w:name="_Toc458424236"/>
      <w:r w:rsidRPr="00E02ED7">
        <w:rPr>
          <w:rStyle w:val="FiguraCar"/>
        </w:rPr>
        <w:t xml:space="preserve">Figura </w:t>
      </w:r>
      <w:r w:rsidRPr="00E02ED7">
        <w:rPr>
          <w:rStyle w:val="FiguraCar"/>
        </w:rPr>
        <w:fldChar w:fldCharType="begin"/>
      </w:r>
      <w:r w:rsidRPr="00E02ED7">
        <w:rPr>
          <w:rStyle w:val="FiguraCar"/>
        </w:rPr>
        <w:instrText xml:space="preserve"> STYLEREF 1 \s </w:instrText>
      </w:r>
      <w:r w:rsidRPr="00E02ED7">
        <w:rPr>
          <w:rStyle w:val="FiguraCar"/>
        </w:rPr>
        <w:fldChar w:fldCharType="separate"/>
      </w:r>
      <w:r w:rsidR="003F6117" w:rsidRPr="00E02ED7">
        <w:rPr>
          <w:rStyle w:val="FiguraCar"/>
        </w:rPr>
        <w:t>iii</w:t>
      </w:r>
      <w:r w:rsidRPr="00E02ED7">
        <w:rPr>
          <w:rStyle w:val="FiguraCar"/>
        </w:rPr>
        <w:fldChar w:fldCharType="end"/>
      </w:r>
      <w:r w:rsidRPr="00E02ED7">
        <w:rPr>
          <w:rStyle w:val="FiguraCar"/>
        </w:rPr>
        <w:t>.</w:t>
      </w:r>
      <w:r w:rsidRPr="00E02ED7">
        <w:rPr>
          <w:rStyle w:val="FiguraCar"/>
        </w:rPr>
        <w:fldChar w:fldCharType="begin"/>
      </w:r>
      <w:r w:rsidRPr="00E02ED7">
        <w:rPr>
          <w:rStyle w:val="FiguraCar"/>
        </w:rPr>
        <w:instrText xml:space="preserve"> SEQ Figura_ \* ARABIC \s 1 </w:instrText>
      </w:r>
      <w:r w:rsidRPr="00E02ED7">
        <w:rPr>
          <w:rStyle w:val="FiguraCar"/>
        </w:rPr>
        <w:fldChar w:fldCharType="separate"/>
      </w:r>
      <w:r w:rsidR="003F6117" w:rsidRPr="00E02ED7">
        <w:rPr>
          <w:rStyle w:val="FiguraCar"/>
        </w:rPr>
        <w:t>31</w:t>
      </w:r>
      <w:r w:rsidRPr="00E02ED7">
        <w:rPr>
          <w:rStyle w:val="FiguraCar"/>
        </w:rPr>
        <w:fldChar w:fldCharType="end"/>
      </w:r>
      <w:r w:rsidRPr="00E02ED7">
        <w:rPr>
          <w:rStyle w:val="FiguraCar"/>
        </w:rPr>
        <w:t xml:space="preserve"> Proyección 2025 de los Ingresos Fiscales Ordinarios e Ingresos Propios como Proporción de los Ingresos Totales</w:t>
      </w:r>
      <w:r w:rsidR="00202961" w:rsidRPr="00E02ED7">
        <w:rPr>
          <w:rStyle w:val="FiguraCar"/>
        </w:rPr>
        <w:t xml:space="preserve"> (escenario probable</w:t>
      </w:r>
      <w:bookmarkEnd w:id="90"/>
      <w:r w:rsidR="00202961" w:rsidRPr="00202961">
        <w:rPr>
          <w:sz w:val="18"/>
        </w:rPr>
        <w:t>)</w:t>
      </w:r>
    </w:p>
    <w:p w14:paraId="0BAFBC1E" w14:textId="2FDBFBCB" w:rsidR="00C25F2D" w:rsidRDefault="00C25F2D" w:rsidP="003F6117">
      <w:pPr>
        <w:jc w:val="center"/>
        <w:rPr>
          <w:lang w:val="es-ES"/>
        </w:rPr>
      </w:pPr>
      <w:r>
        <w:rPr>
          <w:noProof/>
          <w:lang w:val="en-US"/>
        </w:rPr>
        <w:drawing>
          <wp:inline distT="0" distB="0" distL="0" distR="0" wp14:anchorId="0DD887A5" wp14:editId="4ECB8464">
            <wp:extent cx="5382000" cy="2743200"/>
            <wp:effectExtent l="0" t="0" r="9525" b="19050"/>
            <wp:docPr id="295" name="Gráfico 295"/>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14:paraId="62560BA8" w14:textId="77777777" w:rsidR="00C25F2D" w:rsidRDefault="00C25F2D" w:rsidP="003F6117">
      <w:pPr>
        <w:pStyle w:val="Fuente"/>
        <w:spacing w:before="0"/>
      </w:pPr>
      <w:r>
        <w:t>Fuente: Elaboración propia con datos de los informes de cuenta pública</w:t>
      </w:r>
    </w:p>
    <w:p w14:paraId="29BBFE3D" w14:textId="6EA47A20" w:rsidR="00C25F2D" w:rsidRDefault="00C25F2D" w:rsidP="002344F4">
      <w:pPr>
        <w:rPr>
          <w:lang w:val="es-ES"/>
        </w:rPr>
      </w:pPr>
      <w:r>
        <w:t>En lo que concierne al gasto corriente, principal erogación en el municipio; de continuar la tendencia observada en el periodo evaluado, la proporción de este rubro de egresos en relación al gasto total en el municipio, podría alcanzar el 69.55%. Asimismo, el gasto corriente podría llegar al representar al cierre del año 2025 el 62.40% de los ingresos totales.</w:t>
      </w:r>
    </w:p>
    <w:p w14:paraId="12A86597" w14:textId="191E3668" w:rsidR="00C25F2D" w:rsidRDefault="00C25F2D" w:rsidP="002344F4">
      <w:pPr>
        <w:pStyle w:val="Figura"/>
        <w:spacing w:line="276" w:lineRule="auto"/>
      </w:pPr>
      <w:bookmarkStart w:id="91" w:name="_Toc458424237"/>
      <w:r w:rsidRPr="007318DD">
        <w:rPr>
          <w:lang w:val="es-MX"/>
        </w:rPr>
        <w:t xml:space="preserve">Figura </w:t>
      </w:r>
      <w:r>
        <w:fldChar w:fldCharType="begin"/>
      </w:r>
      <w:r w:rsidRPr="007318DD">
        <w:rPr>
          <w:lang w:val="es-MX"/>
        </w:rPr>
        <w:instrText xml:space="preserve"> STYLEREF 1 \s </w:instrText>
      </w:r>
      <w:r>
        <w:fldChar w:fldCharType="separate"/>
      </w:r>
      <w:r w:rsidR="00E02ED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E02ED7">
        <w:rPr>
          <w:noProof/>
          <w:lang w:val="es-MX"/>
        </w:rPr>
        <w:t>32</w:t>
      </w:r>
      <w:r>
        <w:rPr>
          <w:noProof/>
        </w:rPr>
        <w:fldChar w:fldCharType="end"/>
      </w:r>
      <w:r w:rsidRPr="00A83095">
        <w:t xml:space="preserve"> </w:t>
      </w:r>
      <w:r>
        <w:t>Proyección 2025 del Gasto Corriente</w:t>
      </w:r>
      <w:r w:rsidR="00202961">
        <w:t xml:space="preserve"> (escenario probable)</w:t>
      </w:r>
      <w:bookmarkEnd w:id="91"/>
    </w:p>
    <w:p w14:paraId="3BE4A245" w14:textId="671E66D5" w:rsidR="00C25F2D" w:rsidRDefault="00C25F2D" w:rsidP="003F6117">
      <w:pPr>
        <w:jc w:val="center"/>
        <w:rPr>
          <w:lang w:val="es-ES"/>
        </w:rPr>
      </w:pPr>
      <w:r>
        <w:rPr>
          <w:noProof/>
          <w:lang w:val="en-US"/>
        </w:rPr>
        <w:drawing>
          <wp:inline distT="0" distB="0" distL="0" distR="0" wp14:anchorId="27967006" wp14:editId="1966FE26">
            <wp:extent cx="4572000" cy="2743200"/>
            <wp:effectExtent l="0" t="0" r="19050" b="19050"/>
            <wp:docPr id="296" name="Gráfico 296"/>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inline>
        </w:drawing>
      </w:r>
    </w:p>
    <w:p w14:paraId="1BBB2A8E" w14:textId="706782B3" w:rsidR="003F6117" w:rsidRDefault="00C25F2D" w:rsidP="002344F4">
      <w:r>
        <w:t>Finalmente, el balance fiscal del municipio, como se mencionó líneas arriba, será positivo en todos los ejercicios fiscales, y podría alcanzar un valor proyectado al cierre del año 2025 superior a los 132 millones de pesos.</w:t>
      </w:r>
    </w:p>
    <w:p w14:paraId="2B9A4BB5" w14:textId="52D22E97" w:rsidR="00C25F2D" w:rsidRDefault="00C25F2D" w:rsidP="002344F4">
      <w:pPr>
        <w:pStyle w:val="Figura"/>
        <w:spacing w:line="276" w:lineRule="auto"/>
      </w:pPr>
      <w:bookmarkStart w:id="92" w:name="_Toc458424238"/>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33</w:t>
      </w:r>
      <w:r>
        <w:rPr>
          <w:noProof/>
        </w:rPr>
        <w:fldChar w:fldCharType="end"/>
      </w:r>
      <w:r w:rsidRPr="00A83095">
        <w:t xml:space="preserve"> </w:t>
      </w:r>
      <w:r>
        <w:t>Proyección 2025 del Balance Fiscal</w:t>
      </w:r>
      <w:r w:rsidR="00202961">
        <w:t xml:space="preserve"> (escenario probable)</w:t>
      </w:r>
      <w:bookmarkEnd w:id="92"/>
    </w:p>
    <w:p w14:paraId="204A8D99" w14:textId="66AF85A8" w:rsidR="00C25F2D" w:rsidRDefault="00526F00" w:rsidP="00526F00">
      <w:pPr>
        <w:jc w:val="center"/>
        <w:rPr>
          <w:lang w:val="es-ES"/>
        </w:rPr>
      </w:pPr>
      <w:r>
        <w:rPr>
          <w:noProof/>
          <w:lang w:val="en-US"/>
        </w:rPr>
        <w:drawing>
          <wp:inline distT="0" distB="0" distL="0" distR="0" wp14:anchorId="0A98AF9F" wp14:editId="0231CE1A">
            <wp:extent cx="4572635" cy="27432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14:paraId="57D4C48A" w14:textId="017AEF54" w:rsidR="00106136" w:rsidRDefault="00106136" w:rsidP="002344F4">
      <w:pPr>
        <w:pStyle w:val="Fuente"/>
      </w:pPr>
      <w:r>
        <w:t>Fuente: Elaboración propia con datos de los informes de cuenta pública</w:t>
      </w:r>
    </w:p>
    <w:p w14:paraId="76A75E76" w14:textId="6F8BAB5C" w:rsidR="00526F00" w:rsidRDefault="00526F00" w:rsidP="00526F00">
      <w:pPr>
        <w:pStyle w:val="Fuente"/>
        <w:jc w:val="both"/>
      </w:pPr>
    </w:p>
    <w:p w14:paraId="2B87A94F" w14:textId="390BE9C5" w:rsidR="00E42184" w:rsidRDefault="00E359AA" w:rsidP="002344F4">
      <w:pPr>
        <w:pStyle w:val="Titulo4"/>
      </w:pPr>
      <w:bookmarkStart w:id="93" w:name="_Toc458424142"/>
      <w:r>
        <w:t>Escenario pesimista</w:t>
      </w:r>
      <w:bookmarkEnd w:id="93"/>
    </w:p>
    <w:p w14:paraId="0FC917F9" w14:textId="53440291" w:rsidR="008F4CA4" w:rsidRDefault="004F6C00" w:rsidP="002344F4">
      <w:pPr>
        <w:jc w:val="left"/>
      </w:pPr>
      <w:r>
        <w:t xml:space="preserve">Los resultados generales de las proyecciones </w:t>
      </w:r>
      <w:r w:rsidR="00E359AA">
        <w:t xml:space="preserve">para este escenario </w:t>
      </w:r>
      <w:r>
        <w:t xml:space="preserve">se </w:t>
      </w:r>
      <w:r w:rsidR="00E359AA">
        <w:t>presentan en la tabla siguiente.</w:t>
      </w:r>
    </w:p>
    <w:p w14:paraId="3B683AA1" w14:textId="7BA87454" w:rsidR="00B43F5D" w:rsidRPr="00723347" w:rsidRDefault="00B43F5D" w:rsidP="003F6117">
      <w:pPr>
        <w:pStyle w:val="Tabla"/>
      </w:pPr>
      <w:bookmarkStart w:id="94" w:name="_Toc458424165"/>
      <w:r w:rsidRPr="00723347">
        <w:t xml:space="preserve">Tabla </w:t>
      </w:r>
      <w:fldSimple w:instr=" STYLEREF 1 \s ">
        <w:r w:rsidR="003F6117">
          <w:rPr>
            <w:noProof/>
          </w:rPr>
          <w:t>iii</w:t>
        </w:r>
      </w:fldSimple>
      <w:r w:rsidR="00BA59A5">
        <w:t>.</w:t>
      </w:r>
      <w:fldSimple w:instr=" SEQ Tabla_ \* ARABIC \s 1 ">
        <w:r w:rsidR="003F6117">
          <w:rPr>
            <w:noProof/>
          </w:rPr>
          <w:t>20</w:t>
        </w:r>
      </w:fldSimple>
      <w:r w:rsidRPr="00723347">
        <w:t xml:space="preserve"> Proyección de las </w:t>
      </w:r>
      <w:r w:rsidR="00A44E53" w:rsidRPr="00723347">
        <w:t>Finanzas Públicas</w:t>
      </w:r>
      <w:r w:rsidRPr="00723347">
        <w:t xml:space="preserve">: </w:t>
      </w:r>
      <w:r w:rsidR="00A44E53" w:rsidRPr="00723347">
        <w:t xml:space="preserve">Ecuaciones </w:t>
      </w:r>
      <w:r w:rsidRPr="00723347">
        <w:t xml:space="preserve">de </w:t>
      </w:r>
      <w:r w:rsidR="00A44E53" w:rsidRPr="00723347">
        <w:t xml:space="preserve">Regresión </w:t>
      </w:r>
      <w:r w:rsidRPr="00723347">
        <w:t xml:space="preserve">y </w:t>
      </w:r>
      <w:r w:rsidR="00A44E53" w:rsidRPr="00723347">
        <w:t>Precisión</w:t>
      </w:r>
      <w:bookmarkEnd w:id="94"/>
    </w:p>
    <w:tbl>
      <w:tblPr>
        <w:tblStyle w:val="Tabladecuadrcula4-nfasis12"/>
        <w:tblW w:w="9071" w:type="dxa"/>
        <w:tblLayout w:type="fixed"/>
        <w:tblLook w:val="04A0" w:firstRow="1" w:lastRow="0" w:firstColumn="1" w:lastColumn="0" w:noHBand="0" w:noVBand="1"/>
      </w:tblPr>
      <w:tblGrid>
        <w:gridCol w:w="1701"/>
        <w:gridCol w:w="1474"/>
        <w:gridCol w:w="1474"/>
        <w:gridCol w:w="1474"/>
        <w:gridCol w:w="1474"/>
        <w:gridCol w:w="1474"/>
      </w:tblGrid>
      <w:tr w:rsidR="00B43F5D" w:rsidRPr="00B43F5D" w14:paraId="3F8FC69F" w14:textId="77777777" w:rsidTr="006C49D4">
        <w:trPr>
          <w:cnfStyle w:val="100000000000" w:firstRow="1" w:lastRow="0"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1D9DC2D8" w14:textId="77777777" w:rsidR="004F6C00" w:rsidRPr="006C49D4" w:rsidRDefault="004F6C00" w:rsidP="002344F4">
            <w:pPr>
              <w:spacing w:line="276" w:lineRule="auto"/>
              <w:jc w:val="center"/>
              <w:rPr>
                <w:rFonts w:eastAsia="Times New Roman" w:cstheme="minorHAnsi"/>
                <w:sz w:val="18"/>
                <w:szCs w:val="18"/>
                <w:lang w:eastAsia="es-MX"/>
              </w:rPr>
            </w:pPr>
            <w:r w:rsidRPr="006C49D4">
              <w:rPr>
                <w:rFonts w:eastAsia="Times New Roman" w:cstheme="minorHAnsi"/>
                <w:sz w:val="18"/>
                <w:szCs w:val="18"/>
                <w:lang w:eastAsia="es-MX"/>
              </w:rPr>
              <w:t>Concepto</w:t>
            </w:r>
          </w:p>
        </w:tc>
        <w:tc>
          <w:tcPr>
            <w:tcW w:w="1474" w:type="dxa"/>
            <w:noWrap/>
            <w:vAlign w:val="center"/>
            <w:hideMark/>
          </w:tcPr>
          <w:p w14:paraId="4848A9EA" w14:textId="77777777" w:rsidR="004F6C00" w:rsidRPr="006C49D4" w:rsidRDefault="004F6C00"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es-MX"/>
              </w:rPr>
            </w:pPr>
            <w:r w:rsidRPr="006C49D4">
              <w:rPr>
                <w:rFonts w:eastAsia="Times New Roman" w:cstheme="minorHAnsi"/>
                <w:sz w:val="18"/>
                <w:szCs w:val="18"/>
                <w:lang w:eastAsia="es-MX"/>
              </w:rPr>
              <w:t>2016</w:t>
            </w:r>
          </w:p>
        </w:tc>
        <w:tc>
          <w:tcPr>
            <w:tcW w:w="1474" w:type="dxa"/>
            <w:noWrap/>
            <w:vAlign w:val="center"/>
            <w:hideMark/>
          </w:tcPr>
          <w:p w14:paraId="26AB60DC" w14:textId="77777777" w:rsidR="004F6C00" w:rsidRPr="006C49D4" w:rsidRDefault="004F6C00"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es-MX"/>
              </w:rPr>
            </w:pPr>
            <w:r w:rsidRPr="006C49D4">
              <w:rPr>
                <w:rFonts w:eastAsia="Times New Roman" w:cstheme="minorHAnsi"/>
                <w:sz w:val="18"/>
                <w:szCs w:val="18"/>
                <w:lang w:eastAsia="es-MX"/>
              </w:rPr>
              <w:t>2017</w:t>
            </w:r>
          </w:p>
        </w:tc>
        <w:tc>
          <w:tcPr>
            <w:tcW w:w="1474" w:type="dxa"/>
            <w:noWrap/>
            <w:vAlign w:val="center"/>
            <w:hideMark/>
          </w:tcPr>
          <w:p w14:paraId="17AF8C26" w14:textId="77777777" w:rsidR="004F6C00" w:rsidRPr="006C49D4" w:rsidRDefault="004F6C00"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es-MX"/>
              </w:rPr>
            </w:pPr>
            <w:r w:rsidRPr="006C49D4">
              <w:rPr>
                <w:rFonts w:eastAsia="Times New Roman" w:cstheme="minorHAnsi"/>
                <w:sz w:val="18"/>
                <w:szCs w:val="18"/>
                <w:lang w:eastAsia="es-MX"/>
              </w:rPr>
              <w:t>2018</w:t>
            </w:r>
          </w:p>
        </w:tc>
        <w:tc>
          <w:tcPr>
            <w:tcW w:w="1474" w:type="dxa"/>
            <w:noWrap/>
            <w:vAlign w:val="center"/>
            <w:hideMark/>
          </w:tcPr>
          <w:p w14:paraId="44A0586F" w14:textId="77777777" w:rsidR="004F6C00" w:rsidRPr="006C49D4" w:rsidRDefault="004F6C00"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es-MX"/>
              </w:rPr>
            </w:pPr>
            <w:r w:rsidRPr="006C49D4">
              <w:rPr>
                <w:rFonts w:eastAsia="Times New Roman" w:cstheme="minorHAnsi"/>
                <w:sz w:val="18"/>
                <w:szCs w:val="18"/>
                <w:lang w:eastAsia="es-MX"/>
              </w:rPr>
              <w:t>2019</w:t>
            </w:r>
          </w:p>
        </w:tc>
        <w:tc>
          <w:tcPr>
            <w:tcW w:w="1474" w:type="dxa"/>
            <w:noWrap/>
            <w:vAlign w:val="center"/>
            <w:hideMark/>
          </w:tcPr>
          <w:p w14:paraId="566D70DE" w14:textId="77777777" w:rsidR="004F6C00" w:rsidRPr="006C49D4" w:rsidRDefault="004F6C00" w:rsidP="002344F4">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18"/>
                <w:szCs w:val="18"/>
                <w:lang w:eastAsia="es-MX"/>
              </w:rPr>
            </w:pPr>
            <w:r w:rsidRPr="006C49D4">
              <w:rPr>
                <w:rFonts w:eastAsia="Times New Roman" w:cstheme="minorHAnsi"/>
                <w:sz w:val="18"/>
                <w:szCs w:val="18"/>
                <w:lang w:eastAsia="es-MX"/>
              </w:rPr>
              <w:t>2020</w:t>
            </w:r>
          </w:p>
        </w:tc>
      </w:tr>
      <w:tr w:rsidR="00B43F5D" w:rsidRPr="004F6C00" w14:paraId="6B89A39A"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09C390AA"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w:t>
            </w:r>
          </w:p>
        </w:tc>
        <w:tc>
          <w:tcPr>
            <w:tcW w:w="1474" w:type="dxa"/>
            <w:noWrap/>
            <w:vAlign w:val="center"/>
            <w:hideMark/>
          </w:tcPr>
          <w:p w14:paraId="2E918780"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$1,084,643,443.07</w:t>
            </w:r>
          </w:p>
        </w:tc>
        <w:tc>
          <w:tcPr>
            <w:tcW w:w="1474" w:type="dxa"/>
            <w:noWrap/>
            <w:vAlign w:val="center"/>
            <w:hideMark/>
          </w:tcPr>
          <w:p w14:paraId="200806C1"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$1,113,386,494.31</w:t>
            </w:r>
          </w:p>
        </w:tc>
        <w:tc>
          <w:tcPr>
            <w:tcW w:w="1474" w:type="dxa"/>
            <w:noWrap/>
            <w:vAlign w:val="center"/>
            <w:hideMark/>
          </w:tcPr>
          <w:p w14:paraId="6EF7D800"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$1,142,891,236.41</w:t>
            </w:r>
          </w:p>
        </w:tc>
        <w:tc>
          <w:tcPr>
            <w:tcW w:w="1474" w:type="dxa"/>
            <w:noWrap/>
            <w:vAlign w:val="center"/>
            <w:hideMark/>
          </w:tcPr>
          <w:p w14:paraId="3526798D"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$1,173,177,854.17</w:t>
            </w:r>
          </w:p>
        </w:tc>
        <w:tc>
          <w:tcPr>
            <w:tcW w:w="1474" w:type="dxa"/>
            <w:noWrap/>
            <w:vAlign w:val="center"/>
            <w:hideMark/>
          </w:tcPr>
          <w:p w14:paraId="2011F250"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$1,204,267,067.31</w:t>
            </w:r>
          </w:p>
        </w:tc>
      </w:tr>
      <w:tr w:rsidR="00B43F5D" w:rsidRPr="004F6C00" w14:paraId="4B520FBC"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1A564229"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Egresos</w:t>
            </w:r>
          </w:p>
        </w:tc>
        <w:tc>
          <w:tcPr>
            <w:tcW w:w="1474" w:type="dxa"/>
            <w:noWrap/>
            <w:vAlign w:val="center"/>
            <w:hideMark/>
          </w:tcPr>
          <w:p w14:paraId="7A34D211"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$1,058,826,929.36</w:t>
            </w:r>
          </w:p>
        </w:tc>
        <w:tc>
          <w:tcPr>
            <w:tcW w:w="1474" w:type="dxa"/>
            <w:noWrap/>
            <w:vAlign w:val="center"/>
            <w:hideMark/>
          </w:tcPr>
          <w:p w14:paraId="576BD8B3"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$1,108,380,029.66</w:t>
            </w:r>
          </w:p>
        </w:tc>
        <w:tc>
          <w:tcPr>
            <w:tcW w:w="1474" w:type="dxa"/>
            <w:noWrap/>
            <w:vAlign w:val="center"/>
            <w:hideMark/>
          </w:tcPr>
          <w:p w14:paraId="5F65350D"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$1,160,252,215.04</w:t>
            </w:r>
          </w:p>
        </w:tc>
        <w:tc>
          <w:tcPr>
            <w:tcW w:w="1474" w:type="dxa"/>
            <w:noWrap/>
            <w:vAlign w:val="center"/>
            <w:hideMark/>
          </w:tcPr>
          <w:p w14:paraId="48B10E63"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$1,214,552,018.71</w:t>
            </w:r>
          </w:p>
        </w:tc>
        <w:tc>
          <w:tcPr>
            <w:tcW w:w="1474" w:type="dxa"/>
            <w:noWrap/>
            <w:vAlign w:val="center"/>
            <w:hideMark/>
          </w:tcPr>
          <w:p w14:paraId="4B81BD90"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$1,271,393,053.18</w:t>
            </w:r>
          </w:p>
        </w:tc>
      </w:tr>
      <w:tr w:rsidR="00B43F5D" w:rsidRPr="004F6C00" w14:paraId="2B8D8D6C"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263271A5"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Gasto corriente</w:t>
            </w:r>
          </w:p>
        </w:tc>
        <w:tc>
          <w:tcPr>
            <w:tcW w:w="1474" w:type="dxa"/>
            <w:noWrap/>
            <w:vAlign w:val="center"/>
            <w:hideMark/>
          </w:tcPr>
          <w:p w14:paraId="783E9251"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$741,438,470.85</w:t>
            </w:r>
          </w:p>
        </w:tc>
        <w:tc>
          <w:tcPr>
            <w:tcW w:w="1474" w:type="dxa"/>
            <w:noWrap/>
            <w:vAlign w:val="center"/>
            <w:hideMark/>
          </w:tcPr>
          <w:p w14:paraId="1380234B"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$779,844,983.64</w:t>
            </w:r>
          </w:p>
        </w:tc>
        <w:tc>
          <w:tcPr>
            <w:tcW w:w="1474" w:type="dxa"/>
            <w:noWrap/>
            <w:vAlign w:val="center"/>
            <w:hideMark/>
          </w:tcPr>
          <w:p w14:paraId="35D69D15"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$820,240,953.79</w:t>
            </w:r>
          </w:p>
        </w:tc>
        <w:tc>
          <w:tcPr>
            <w:tcW w:w="1474" w:type="dxa"/>
            <w:noWrap/>
            <w:vAlign w:val="center"/>
            <w:hideMark/>
          </w:tcPr>
          <w:p w14:paraId="0555083F"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$862,729,435.20</w:t>
            </w:r>
          </w:p>
        </w:tc>
        <w:tc>
          <w:tcPr>
            <w:tcW w:w="1474" w:type="dxa"/>
            <w:noWrap/>
            <w:vAlign w:val="center"/>
            <w:hideMark/>
          </w:tcPr>
          <w:p w14:paraId="2A2A15A8"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$907,418,819.94</w:t>
            </w:r>
          </w:p>
        </w:tc>
      </w:tr>
      <w:tr w:rsidR="00B43F5D" w:rsidRPr="004F6C00" w14:paraId="493F51D8"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70773555"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 propios</w:t>
            </w:r>
          </w:p>
        </w:tc>
        <w:tc>
          <w:tcPr>
            <w:tcW w:w="1474" w:type="dxa"/>
            <w:noWrap/>
            <w:vAlign w:val="center"/>
            <w:hideMark/>
          </w:tcPr>
          <w:p w14:paraId="2845FA90"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$186,167,985.38</w:t>
            </w:r>
          </w:p>
        </w:tc>
        <w:tc>
          <w:tcPr>
            <w:tcW w:w="1474" w:type="dxa"/>
            <w:noWrap/>
            <w:vAlign w:val="center"/>
            <w:hideMark/>
          </w:tcPr>
          <w:p w14:paraId="1FAA2362"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$179,000,517.94</w:t>
            </w:r>
          </w:p>
        </w:tc>
        <w:tc>
          <w:tcPr>
            <w:tcW w:w="1474" w:type="dxa"/>
            <w:noWrap/>
            <w:vAlign w:val="center"/>
            <w:hideMark/>
          </w:tcPr>
          <w:p w14:paraId="5D1C1B80"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$172,108,998.00</w:t>
            </w:r>
          </w:p>
        </w:tc>
        <w:tc>
          <w:tcPr>
            <w:tcW w:w="1474" w:type="dxa"/>
            <w:noWrap/>
            <w:vAlign w:val="center"/>
            <w:hideMark/>
          </w:tcPr>
          <w:p w14:paraId="1A57E07C"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$165,482,801.58</w:t>
            </w:r>
          </w:p>
        </w:tc>
        <w:tc>
          <w:tcPr>
            <w:tcW w:w="1474" w:type="dxa"/>
            <w:noWrap/>
            <w:vAlign w:val="center"/>
            <w:hideMark/>
          </w:tcPr>
          <w:p w14:paraId="384BA680"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$159,111,713.71</w:t>
            </w:r>
          </w:p>
        </w:tc>
      </w:tr>
      <w:tr w:rsidR="00B43F5D" w:rsidRPr="004F6C00" w14:paraId="6AA053F8"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1D33A10A"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 fiscales ordinarios</w:t>
            </w:r>
          </w:p>
        </w:tc>
        <w:tc>
          <w:tcPr>
            <w:tcW w:w="1474" w:type="dxa"/>
            <w:noWrap/>
            <w:vAlign w:val="center"/>
            <w:hideMark/>
          </w:tcPr>
          <w:p w14:paraId="60B5C0BE"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$1,022,843,540.50</w:t>
            </w:r>
          </w:p>
        </w:tc>
        <w:tc>
          <w:tcPr>
            <w:tcW w:w="1474" w:type="dxa"/>
            <w:noWrap/>
            <w:vAlign w:val="center"/>
            <w:hideMark/>
          </w:tcPr>
          <w:p w14:paraId="37B01722"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$1,054,551,690.25</w:t>
            </w:r>
          </w:p>
        </w:tc>
        <w:tc>
          <w:tcPr>
            <w:tcW w:w="1474" w:type="dxa"/>
            <w:noWrap/>
            <w:vAlign w:val="center"/>
            <w:hideMark/>
          </w:tcPr>
          <w:p w14:paraId="79745295"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$1,087,242,792.65</w:t>
            </w:r>
          </w:p>
        </w:tc>
        <w:tc>
          <w:tcPr>
            <w:tcW w:w="1474" w:type="dxa"/>
            <w:noWrap/>
            <w:vAlign w:val="center"/>
            <w:hideMark/>
          </w:tcPr>
          <w:p w14:paraId="7E911928"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$1,120,947,319.22</w:t>
            </w:r>
          </w:p>
        </w:tc>
        <w:tc>
          <w:tcPr>
            <w:tcW w:w="1474" w:type="dxa"/>
            <w:noWrap/>
            <w:vAlign w:val="center"/>
            <w:hideMark/>
          </w:tcPr>
          <w:p w14:paraId="1F7F1DA0" w14:textId="77777777" w:rsidR="004F6C00" w:rsidRPr="006C49D4" w:rsidRDefault="004F6C00"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$1,155,696,686.12</w:t>
            </w:r>
          </w:p>
        </w:tc>
      </w:tr>
      <w:tr w:rsidR="00B43F5D" w:rsidRPr="004F6C00" w14:paraId="70EEF7E4"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hideMark/>
          </w:tcPr>
          <w:p w14:paraId="23C250EC" w14:textId="77777777" w:rsidR="004F6C00" w:rsidRPr="006C49D4" w:rsidRDefault="004F6C00"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Balance fiscal</w:t>
            </w:r>
          </w:p>
        </w:tc>
        <w:tc>
          <w:tcPr>
            <w:tcW w:w="1474" w:type="dxa"/>
            <w:noWrap/>
            <w:vAlign w:val="center"/>
            <w:hideMark/>
          </w:tcPr>
          <w:p w14:paraId="70A742ED"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$25,816,513.71</w:t>
            </w:r>
          </w:p>
        </w:tc>
        <w:tc>
          <w:tcPr>
            <w:tcW w:w="1474" w:type="dxa"/>
            <w:noWrap/>
            <w:vAlign w:val="center"/>
            <w:hideMark/>
          </w:tcPr>
          <w:p w14:paraId="5BBF6C17"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eastAsia="Times New Roman" w:cstheme="minorHAnsi"/>
                <w:color w:val="000000"/>
                <w:sz w:val="16"/>
                <w:szCs w:val="18"/>
                <w:lang w:eastAsia="es-MX"/>
              </w:rPr>
              <w:t>$5,006,464.65</w:t>
            </w:r>
          </w:p>
        </w:tc>
        <w:tc>
          <w:tcPr>
            <w:tcW w:w="1474" w:type="dxa"/>
            <w:noWrap/>
            <w:vAlign w:val="center"/>
            <w:hideMark/>
          </w:tcPr>
          <w:p w14:paraId="59A2A112"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8"/>
                <w:lang w:eastAsia="es-MX"/>
              </w:rPr>
            </w:pPr>
            <w:r w:rsidRPr="006C49D4">
              <w:rPr>
                <w:rFonts w:eastAsia="Times New Roman" w:cstheme="minorHAnsi"/>
                <w:b/>
                <w:color w:val="FF0000"/>
                <w:sz w:val="16"/>
                <w:szCs w:val="18"/>
                <w:lang w:eastAsia="es-MX"/>
              </w:rPr>
              <w:t>-$17,360,978.63</w:t>
            </w:r>
          </w:p>
        </w:tc>
        <w:tc>
          <w:tcPr>
            <w:tcW w:w="1474" w:type="dxa"/>
            <w:noWrap/>
            <w:vAlign w:val="center"/>
            <w:hideMark/>
          </w:tcPr>
          <w:p w14:paraId="4F0A0CE6"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8"/>
                <w:lang w:eastAsia="es-MX"/>
              </w:rPr>
            </w:pPr>
            <w:r w:rsidRPr="006C49D4">
              <w:rPr>
                <w:rFonts w:eastAsia="Times New Roman" w:cstheme="minorHAnsi"/>
                <w:b/>
                <w:color w:val="FF0000"/>
                <w:sz w:val="16"/>
                <w:szCs w:val="18"/>
                <w:lang w:eastAsia="es-MX"/>
              </w:rPr>
              <w:t>-$41,374,164.53</w:t>
            </w:r>
          </w:p>
        </w:tc>
        <w:tc>
          <w:tcPr>
            <w:tcW w:w="1474" w:type="dxa"/>
            <w:noWrap/>
            <w:vAlign w:val="center"/>
            <w:hideMark/>
          </w:tcPr>
          <w:p w14:paraId="4F9DB9D5" w14:textId="77777777" w:rsidR="004F6C00" w:rsidRPr="006C49D4" w:rsidRDefault="004F6C00"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b/>
                <w:color w:val="FF0000"/>
                <w:sz w:val="16"/>
                <w:szCs w:val="18"/>
                <w:lang w:eastAsia="es-MX"/>
              </w:rPr>
            </w:pPr>
            <w:r w:rsidRPr="006C49D4">
              <w:rPr>
                <w:rFonts w:eastAsia="Times New Roman" w:cstheme="minorHAnsi"/>
                <w:b/>
                <w:color w:val="FF0000"/>
                <w:sz w:val="16"/>
                <w:szCs w:val="18"/>
                <w:lang w:eastAsia="es-MX"/>
              </w:rPr>
              <w:t>-$67,125,985.87</w:t>
            </w:r>
          </w:p>
        </w:tc>
      </w:tr>
      <w:tr w:rsidR="00B43F5D" w:rsidRPr="00B43F5D" w14:paraId="016B0652"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shd w:val="clear" w:color="auto" w:fill="4F81BD"/>
            <w:noWrap/>
            <w:vAlign w:val="center"/>
            <w:hideMark/>
          </w:tcPr>
          <w:p w14:paraId="280B765C" w14:textId="77777777" w:rsidR="00B43F5D" w:rsidRPr="006C49D4" w:rsidRDefault="00B43F5D" w:rsidP="002344F4">
            <w:pPr>
              <w:spacing w:line="276" w:lineRule="auto"/>
              <w:jc w:val="center"/>
              <w:rPr>
                <w:rFonts w:eastAsia="Times New Roman" w:cstheme="minorHAnsi"/>
                <w:color w:val="FFFFFF" w:themeColor="background1"/>
                <w:sz w:val="18"/>
                <w:szCs w:val="18"/>
                <w:lang w:eastAsia="es-MX"/>
              </w:rPr>
            </w:pPr>
            <w:r w:rsidRPr="006C49D4">
              <w:rPr>
                <w:rFonts w:eastAsia="Times New Roman" w:cstheme="minorHAnsi"/>
                <w:color w:val="FFFFFF" w:themeColor="background1"/>
                <w:sz w:val="18"/>
                <w:szCs w:val="18"/>
                <w:lang w:eastAsia="es-MX"/>
              </w:rPr>
              <w:t>Concepto</w:t>
            </w:r>
          </w:p>
        </w:tc>
        <w:tc>
          <w:tcPr>
            <w:tcW w:w="1474" w:type="dxa"/>
            <w:shd w:val="clear" w:color="auto" w:fill="4F81BD"/>
            <w:noWrap/>
            <w:vAlign w:val="center"/>
            <w:hideMark/>
          </w:tcPr>
          <w:p w14:paraId="5AC869CF" w14:textId="673D4C3C"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8"/>
                <w:lang w:eastAsia="es-MX"/>
              </w:rPr>
            </w:pPr>
            <w:r w:rsidRPr="006C49D4">
              <w:rPr>
                <w:rFonts w:eastAsia="Times New Roman" w:cstheme="minorHAnsi"/>
                <w:b/>
                <w:color w:val="FFFFFF" w:themeColor="background1"/>
                <w:sz w:val="16"/>
                <w:szCs w:val="18"/>
                <w:lang w:eastAsia="es-MX"/>
              </w:rPr>
              <w:t>2021</w:t>
            </w:r>
          </w:p>
        </w:tc>
        <w:tc>
          <w:tcPr>
            <w:tcW w:w="1474" w:type="dxa"/>
            <w:shd w:val="clear" w:color="auto" w:fill="4F81BD"/>
            <w:noWrap/>
            <w:vAlign w:val="center"/>
            <w:hideMark/>
          </w:tcPr>
          <w:p w14:paraId="5590017D" w14:textId="2769CABF"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8"/>
                <w:lang w:eastAsia="es-MX"/>
              </w:rPr>
            </w:pPr>
            <w:r w:rsidRPr="006C49D4">
              <w:rPr>
                <w:rFonts w:eastAsia="Times New Roman" w:cstheme="minorHAnsi"/>
                <w:b/>
                <w:color w:val="FFFFFF" w:themeColor="background1"/>
                <w:sz w:val="16"/>
                <w:szCs w:val="18"/>
                <w:lang w:eastAsia="es-MX"/>
              </w:rPr>
              <w:t>2022</w:t>
            </w:r>
          </w:p>
        </w:tc>
        <w:tc>
          <w:tcPr>
            <w:tcW w:w="1474" w:type="dxa"/>
            <w:shd w:val="clear" w:color="auto" w:fill="4F81BD"/>
            <w:noWrap/>
            <w:vAlign w:val="center"/>
            <w:hideMark/>
          </w:tcPr>
          <w:p w14:paraId="109609B4" w14:textId="35461258"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8"/>
                <w:lang w:eastAsia="es-MX"/>
              </w:rPr>
            </w:pPr>
            <w:r w:rsidRPr="006C49D4">
              <w:rPr>
                <w:rFonts w:eastAsia="Times New Roman" w:cstheme="minorHAnsi"/>
                <w:b/>
                <w:color w:val="FFFFFF" w:themeColor="background1"/>
                <w:sz w:val="16"/>
                <w:szCs w:val="18"/>
                <w:lang w:eastAsia="es-MX"/>
              </w:rPr>
              <w:t>2023</w:t>
            </w:r>
          </w:p>
        </w:tc>
        <w:tc>
          <w:tcPr>
            <w:tcW w:w="1474" w:type="dxa"/>
            <w:shd w:val="clear" w:color="auto" w:fill="4F81BD"/>
            <w:noWrap/>
            <w:vAlign w:val="center"/>
            <w:hideMark/>
          </w:tcPr>
          <w:p w14:paraId="66FF0A71" w14:textId="07ED5D9D"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8"/>
                <w:lang w:eastAsia="es-MX"/>
              </w:rPr>
            </w:pPr>
            <w:r w:rsidRPr="006C49D4">
              <w:rPr>
                <w:rFonts w:eastAsia="Times New Roman" w:cstheme="minorHAnsi"/>
                <w:b/>
                <w:color w:val="FFFFFF" w:themeColor="background1"/>
                <w:sz w:val="16"/>
                <w:szCs w:val="18"/>
                <w:lang w:eastAsia="es-MX"/>
              </w:rPr>
              <w:t>2024</w:t>
            </w:r>
          </w:p>
        </w:tc>
        <w:tc>
          <w:tcPr>
            <w:tcW w:w="1474" w:type="dxa"/>
            <w:shd w:val="clear" w:color="auto" w:fill="4F81BD"/>
            <w:noWrap/>
            <w:vAlign w:val="center"/>
            <w:hideMark/>
          </w:tcPr>
          <w:p w14:paraId="614078E6" w14:textId="17EB9E7D"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FFFF" w:themeColor="background1"/>
                <w:sz w:val="16"/>
                <w:szCs w:val="18"/>
                <w:lang w:eastAsia="es-MX"/>
              </w:rPr>
            </w:pPr>
            <w:r w:rsidRPr="006C49D4">
              <w:rPr>
                <w:rFonts w:eastAsia="Times New Roman" w:cstheme="minorHAnsi"/>
                <w:b/>
                <w:color w:val="FFFFFF" w:themeColor="background1"/>
                <w:sz w:val="16"/>
                <w:szCs w:val="18"/>
                <w:lang w:eastAsia="es-MX"/>
              </w:rPr>
              <w:t>2025</w:t>
            </w:r>
          </w:p>
        </w:tc>
      </w:tr>
      <w:tr w:rsidR="00B43F5D" w:rsidRPr="004F6C00" w14:paraId="328E7024"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013F3E65" w14:textId="451BAB9D"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w:t>
            </w:r>
          </w:p>
        </w:tc>
        <w:tc>
          <w:tcPr>
            <w:tcW w:w="1474" w:type="dxa"/>
            <w:noWrap/>
            <w:vAlign w:val="center"/>
          </w:tcPr>
          <w:p w14:paraId="724948FC" w14:textId="710CEB44"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$1,236,180,144.59</w:t>
            </w:r>
          </w:p>
        </w:tc>
        <w:tc>
          <w:tcPr>
            <w:tcW w:w="1474" w:type="dxa"/>
            <w:noWrap/>
            <w:vAlign w:val="center"/>
          </w:tcPr>
          <w:p w14:paraId="0081D068" w14:textId="17AA71C9"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$1,268,938,918.43</w:t>
            </w:r>
          </w:p>
        </w:tc>
        <w:tc>
          <w:tcPr>
            <w:tcW w:w="1474" w:type="dxa"/>
            <w:noWrap/>
            <w:vAlign w:val="center"/>
          </w:tcPr>
          <w:p w14:paraId="0F24D12B" w14:textId="00DBFD05"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$1,302,565,799.76</w:t>
            </w:r>
          </w:p>
        </w:tc>
        <w:tc>
          <w:tcPr>
            <w:tcW w:w="1474" w:type="dxa"/>
            <w:noWrap/>
            <w:vAlign w:val="center"/>
          </w:tcPr>
          <w:p w14:paraId="1279189F" w14:textId="128669DB"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$1,337,083,793.46</w:t>
            </w:r>
          </w:p>
        </w:tc>
        <w:tc>
          <w:tcPr>
            <w:tcW w:w="1474" w:type="dxa"/>
            <w:noWrap/>
            <w:vAlign w:val="center"/>
          </w:tcPr>
          <w:p w14:paraId="4AB23B01" w14:textId="4997C383"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$1,372,516,513.98</w:t>
            </w:r>
          </w:p>
        </w:tc>
      </w:tr>
      <w:tr w:rsidR="00B43F5D" w:rsidRPr="004F6C00" w14:paraId="4D67BBB8"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3A0D533D" w14:textId="519389D7"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Egresos</w:t>
            </w:r>
          </w:p>
        </w:tc>
        <w:tc>
          <w:tcPr>
            <w:tcW w:w="1474" w:type="dxa"/>
            <w:noWrap/>
            <w:vAlign w:val="center"/>
          </w:tcPr>
          <w:p w14:paraId="2C3F2454" w14:textId="5E344C78"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$1,330,894,248.07</w:t>
            </w:r>
          </w:p>
        </w:tc>
        <w:tc>
          <w:tcPr>
            <w:tcW w:w="1474" w:type="dxa"/>
            <w:noWrap/>
            <w:vAlign w:val="center"/>
          </w:tcPr>
          <w:p w14:paraId="0D6163D7" w14:textId="176691E1"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$1,393,180,098.88</w:t>
            </w:r>
          </w:p>
        </w:tc>
        <w:tc>
          <w:tcPr>
            <w:tcW w:w="1474" w:type="dxa"/>
            <w:noWrap/>
            <w:vAlign w:val="center"/>
          </w:tcPr>
          <w:p w14:paraId="6C3FE0DB" w14:textId="54F728FF"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$1,458,380,927.51</w:t>
            </w:r>
          </w:p>
        </w:tc>
        <w:tc>
          <w:tcPr>
            <w:tcW w:w="1474" w:type="dxa"/>
            <w:noWrap/>
            <w:vAlign w:val="center"/>
          </w:tcPr>
          <w:p w14:paraId="69A222C6" w14:textId="28ECAAAF"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$1,526,633,154.92</w:t>
            </w:r>
          </w:p>
        </w:tc>
        <w:tc>
          <w:tcPr>
            <w:tcW w:w="1474" w:type="dxa"/>
            <w:noWrap/>
            <w:vAlign w:val="center"/>
          </w:tcPr>
          <w:p w14:paraId="0C1CF175" w14:textId="1A5CD292"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$1,598,079,586.57</w:t>
            </w:r>
          </w:p>
        </w:tc>
      </w:tr>
      <w:tr w:rsidR="00B43F5D" w:rsidRPr="004F6C00" w14:paraId="1FCF7C7E"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02D52536" w14:textId="241BD4D9"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Gasto corriente</w:t>
            </w:r>
          </w:p>
        </w:tc>
        <w:tc>
          <w:tcPr>
            <w:tcW w:w="1474" w:type="dxa"/>
            <w:noWrap/>
            <w:vAlign w:val="center"/>
          </w:tcPr>
          <w:p w14:paraId="46014349" w14:textId="7606DA17"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$954,423,114.82</w:t>
            </w:r>
          </w:p>
        </w:tc>
        <w:tc>
          <w:tcPr>
            <w:tcW w:w="1474" w:type="dxa"/>
            <w:noWrap/>
            <w:vAlign w:val="center"/>
          </w:tcPr>
          <w:p w14:paraId="397F29FA" w14:textId="7FE9A740"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$1,003,862,232.16</w:t>
            </w:r>
          </w:p>
        </w:tc>
        <w:tc>
          <w:tcPr>
            <w:tcW w:w="1474" w:type="dxa"/>
            <w:noWrap/>
            <w:vAlign w:val="center"/>
          </w:tcPr>
          <w:p w14:paraId="5E7A4039" w14:textId="41C24F0A"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$1,055,862,295.79</w:t>
            </w:r>
          </w:p>
        </w:tc>
        <w:tc>
          <w:tcPr>
            <w:tcW w:w="1474" w:type="dxa"/>
            <w:noWrap/>
            <w:vAlign w:val="center"/>
          </w:tcPr>
          <w:p w14:paraId="12FEB3D6" w14:textId="565F1829"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$1,110,555,962.71</w:t>
            </w:r>
          </w:p>
        </w:tc>
        <w:tc>
          <w:tcPr>
            <w:tcW w:w="1474" w:type="dxa"/>
            <w:noWrap/>
            <w:vAlign w:val="center"/>
          </w:tcPr>
          <w:p w14:paraId="5045C626" w14:textId="192EBB75"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$1,168,082,761.58</w:t>
            </w:r>
          </w:p>
        </w:tc>
      </w:tr>
      <w:tr w:rsidR="00B43F5D" w:rsidRPr="004F6C00" w14:paraId="7F2507EF"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6BEA44B4" w14:textId="5AC15735"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 propios</w:t>
            </w:r>
          </w:p>
        </w:tc>
        <w:tc>
          <w:tcPr>
            <w:tcW w:w="1474" w:type="dxa"/>
            <w:noWrap/>
            <w:vAlign w:val="center"/>
          </w:tcPr>
          <w:p w14:paraId="155AAF9E" w14:textId="30DA33D3"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$152,985,912.74</w:t>
            </w:r>
          </w:p>
        </w:tc>
        <w:tc>
          <w:tcPr>
            <w:tcW w:w="1474" w:type="dxa"/>
            <w:noWrap/>
            <w:vAlign w:val="center"/>
          </w:tcPr>
          <w:p w14:paraId="53100E8C" w14:textId="3E02E198"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$147,095,955.10</w:t>
            </w:r>
          </w:p>
        </w:tc>
        <w:tc>
          <w:tcPr>
            <w:tcW w:w="1474" w:type="dxa"/>
            <w:noWrap/>
            <w:vAlign w:val="center"/>
          </w:tcPr>
          <w:p w14:paraId="2A0AFC02" w14:textId="0F956A0D"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$141,432,760.82</w:t>
            </w:r>
          </w:p>
        </w:tc>
        <w:tc>
          <w:tcPr>
            <w:tcW w:w="1474" w:type="dxa"/>
            <w:noWrap/>
            <w:vAlign w:val="center"/>
          </w:tcPr>
          <w:p w14:paraId="0272A8D4" w14:textId="7212226D"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$135,987,599.53</w:t>
            </w:r>
          </w:p>
        </w:tc>
        <w:tc>
          <w:tcPr>
            <w:tcW w:w="1474" w:type="dxa"/>
            <w:noWrap/>
            <w:vAlign w:val="center"/>
          </w:tcPr>
          <w:p w14:paraId="03C3872A" w14:textId="3CBFA828"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$130,752,076.95</w:t>
            </w:r>
          </w:p>
        </w:tc>
      </w:tr>
      <w:tr w:rsidR="00B43F5D" w:rsidRPr="004F6C00" w14:paraId="2C43409D" w14:textId="77777777" w:rsidTr="006C49D4">
        <w:trPr>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09FBAA71" w14:textId="463B65F1"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Ingresos fiscales ordinarios</w:t>
            </w:r>
          </w:p>
        </w:tc>
        <w:tc>
          <w:tcPr>
            <w:tcW w:w="1474" w:type="dxa"/>
            <w:noWrap/>
            <w:vAlign w:val="center"/>
          </w:tcPr>
          <w:p w14:paraId="16C678E9" w14:textId="1FA2EA6A"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$1,191,523,283.39</w:t>
            </w:r>
          </w:p>
        </w:tc>
        <w:tc>
          <w:tcPr>
            <w:tcW w:w="1474" w:type="dxa"/>
            <w:noWrap/>
            <w:vAlign w:val="center"/>
          </w:tcPr>
          <w:p w14:paraId="57193D89" w14:textId="48079CDB"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$1,228,460,505.17</w:t>
            </w:r>
          </w:p>
        </w:tc>
        <w:tc>
          <w:tcPr>
            <w:tcW w:w="1474" w:type="dxa"/>
            <w:noWrap/>
            <w:vAlign w:val="center"/>
          </w:tcPr>
          <w:p w14:paraId="7E5AA820" w14:textId="671947CF"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$1,266,542,780.83</w:t>
            </w:r>
          </w:p>
        </w:tc>
        <w:tc>
          <w:tcPr>
            <w:tcW w:w="1474" w:type="dxa"/>
            <w:noWrap/>
            <w:vAlign w:val="center"/>
          </w:tcPr>
          <w:p w14:paraId="76F0E163" w14:textId="4FE4D0A0"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$1,305,805,607.04</w:t>
            </w:r>
          </w:p>
        </w:tc>
        <w:tc>
          <w:tcPr>
            <w:tcW w:w="1474" w:type="dxa"/>
            <w:noWrap/>
            <w:vAlign w:val="center"/>
          </w:tcPr>
          <w:p w14:paraId="12038648" w14:textId="182470B4" w:rsidR="00B43F5D" w:rsidRPr="006C49D4" w:rsidRDefault="00B43F5D" w:rsidP="002344F4">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6"/>
                <w:szCs w:val="18"/>
                <w:lang w:eastAsia="es-MX"/>
              </w:rPr>
            </w:pPr>
            <w:r w:rsidRPr="006C49D4">
              <w:rPr>
                <w:rFonts w:cstheme="minorHAnsi"/>
                <w:color w:val="000000"/>
                <w:sz w:val="16"/>
                <w:szCs w:val="18"/>
              </w:rPr>
              <w:t>$1,346,285,580.86</w:t>
            </w:r>
          </w:p>
        </w:tc>
      </w:tr>
      <w:tr w:rsidR="00B43F5D" w:rsidRPr="004F6C00" w14:paraId="1C4FD4D2" w14:textId="77777777" w:rsidTr="006C49D4">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701" w:type="dxa"/>
            <w:noWrap/>
            <w:vAlign w:val="center"/>
          </w:tcPr>
          <w:p w14:paraId="50376BBF" w14:textId="6FC2B8A6" w:rsidR="00B43F5D" w:rsidRPr="006C49D4" w:rsidRDefault="00B43F5D" w:rsidP="002344F4">
            <w:pPr>
              <w:spacing w:line="276" w:lineRule="auto"/>
              <w:jc w:val="center"/>
              <w:rPr>
                <w:rFonts w:eastAsia="Times New Roman" w:cstheme="minorHAnsi"/>
                <w:b w:val="0"/>
                <w:color w:val="000000"/>
                <w:sz w:val="18"/>
                <w:szCs w:val="18"/>
                <w:lang w:eastAsia="es-MX"/>
              </w:rPr>
            </w:pPr>
            <w:r w:rsidRPr="006C49D4">
              <w:rPr>
                <w:rFonts w:eastAsia="Times New Roman" w:cstheme="minorHAnsi"/>
                <w:b w:val="0"/>
                <w:color w:val="000000"/>
                <w:sz w:val="18"/>
                <w:szCs w:val="18"/>
                <w:lang w:eastAsia="es-MX"/>
              </w:rPr>
              <w:t>Balance fiscal</w:t>
            </w:r>
          </w:p>
        </w:tc>
        <w:tc>
          <w:tcPr>
            <w:tcW w:w="1474" w:type="dxa"/>
            <w:noWrap/>
            <w:vAlign w:val="center"/>
          </w:tcPr>
          <w:p w14:paraId="792D6051" w14:textId="4904766B"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0000"/>
                <w:sz w:val="16"/>
                <w:szCs w:val="18"/>
                <w:lang w:eastAsia="es-MX"/>
              </w:rPr>
            </w:pPr>
            <w:r w:rsidRPr="006C49D4">
              <w:rPr>
                <w:rFonts w:cstheme="minorHAnsi"/>
                <w:b/>
                <w:color w:val="FF0000"/>
                <w:sz w:val="16"/>
                <w:szCs w:val="18"/>
              </w:rPr>
              <w:t>-$94,714,103.48</w:t>
            </w:r>
          </w:p>
        </w:tc>
        <w:tc>
          <w:tcPr>
            <w:tcW w:w="1474" w:type="dxa"/>
            <w:noWrap/>
            <w:vAlign w:val="center"/>
          </w:tcPr>
          <w:p w14:paraId="5CD4ECC6" w14:textId="4B3FB638"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0000"/>
                <w:sz w:val="16"/>
                <w:szCs w:val="18"/>
                <w:lang w:eastAsia="es-MX"/>
              </w:rPr>
            </w:pPr>
            <w:r w:rsidRPr="006C49D4">
              <w:rPr>
                <w:rFonts w:cstheme="minorHAnsi"/>
                <w:b/>
                <w:color w:val="FF0000"/>
                <w:sz w:val="16"/>
                <w:szCs w:val="18"/>
              </w:rPr>
              <w:t>-$124,241,180.46</w:t>
            </w:r>
          </w:p>
        </w:tc>
        <w:tc>
          <w:tcPr>
            <w:tcW w:w="1474" w:type="dxa"/>
            <w:noWrap/>
            <w:vAlign w:val="center"/>
          </w:tcPr>
          <w:p w14:paraId="6F8C50C0" w14:textId="663E69E5"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0000"/>
                <w:sz w:val="16"/>
                <w:szCs w:val="18"/>
                <w:lang w:eastAsia="es-MX"/>
              </w:rPr>
            </w:pPr>
            <w:r w:rsidRPr="006C49D4">
              <w:rPr>
                <w:rFonts w:cstheme="minorHAnsi"/>
                <w:b/>
                <w:color w:val="FF0000"/>
                <w:sz w:val="16"/>
                <w:szCs w:val="18"/>
              </w:rPr>
              <w:t>-$155,815,127.75</w:t>
            </w:r>
          </w:p>
        </w:tc>
        <w:tc>
          <w:tcPr>
            <w:tcW w:w="1474" w:type="dxa"/>
            <w:noWrap/>
            <w:vAlign w:val="center"/>
          </w:tcPr>
          <w:p w14:paraId="7502DA5F" w14:textId="03715115"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0000"/>
                <w:sz w:val="16"/>
                <w:szCs w:val="18"/>
                <w:lang w:eastAsia="es-MX"/>
              </w:rPr>
            </w:pPr>
            <w:r w:rsidRPr="006C49D4">
              <w:rPr>
                <w:rFonts w:cstheme="minorHAnsi"/>
                <w:b/>
                <w:color w:val="FF0000"/>
                <w:sz w:val="16"/>
                <w:szCs w:val="18"/>
              </w:rPr>
              <w:t>-$189,549,361.46</w:t>
            </w:r>
          </w:p>
        </w:tc>
        <w:tc>
          <w:tcPr>
            <w:tcW w:w="1474" w:type="dxa"/>
            <w:noWrap/>
            <w:vAlign w:val="center"/>
          </w:tcPr>
          <w:p w14:paraId="09805BD6" w14:textId="2D4052C5" w:rsidR="00B43F5D" w:rsidRPr="006C49D4" w:rsidRDefault="00B43F5D" w:rsidP="002344F4">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color w:val="FF0000"/>
                <w:sz w:val="16"/>
                <w:szCs w:val="18"/>
                <w:lang w:eastAsia="es-MX"/>
              </w:rPr>
            </w:pPr>
            <w:r w:rsidRPr="006C49D4">
              <w:rPr>
                <w:rFonts w:cstheme="minorHAnsi"/>
                <w:b/>
                <w:color w:val="FF0000"/>
                <w:sz w:val="16"/>
                <w:szCs w:val="18"/>
              </w:rPr>
              <w:t>-$225,563,072.58</w:t>
            </w:r>
          </w:p>
        </w:tc>
      </w:tr>
    </w:tbl>
    <w:p w14:paraId="094FF22F" w14:textId="7162F560" w:rsidR="00F3102D" w:rsidRDefault="00F3102D" w:rsidP="002344F4">
      <w:pPr>
        <w:pStyle w:val="Fuente"/>
      </w:pPr>
      <w:r>
        <w:t>Fuente: Elaboración propia con datos de los informes de cuenta pública</w:t>
      </w:r>
      <w:r w:rsidR="001857CE">
        <w:t>.</w:t>
      </w:r>
    </w:p>
    <w:p w14:paraId="07AFCBE6" w14:textId="23902970" w:rsidR="009D11CE" w:rsidRDefault="00385E3C" w:rsidP="002344F4">
      <w:pPr>
        <w:spacing w:before="240"/>
      </w:pPr>
      <w:r>
        <w:t>De continuar la tendencia observada en el periodo evaluado, a partir del ejercicio fiscal 2018, el balance fiscal de las finanzas municipales podría ser negativo, arrojando un resultado de -17.36 millones de pesos, mismo que se acrecentará en el tiempo en forma progresiva.</w:t>
      </w:r>
    </w:p>
    <w:p w14:paraId="6C926AAD" w14:textId="77777777" w:rsidR="009D11CE" w:rsidRDefault="009D11CE">
      <w:pPr>
        <w:jc w:val="left"/>
      </w:pPr>
      <w:r>
        <w:br w:type="page"/>
      </w:r>
    </w:p>
    <w:p w14:paraId="25C7D483" w14:textId="48E0C112" w:rsidR="00385E3C" w:rsidRDefault="00385E3C" w:rsidP="002344F4">
      <w:pPr>
        <w:pStyle w:val="Figura"/>
        <w:spacing w:line="276" w:lineRule="auto"/>
      </w:pPr>
      <w:bookmarkStart w:id="95" w:name="_Toc458424239"/>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34</w:t>
      </w:r>
      <w:r>
        <w:rPr>
          <w:noProof/>
        </w:rPr>
        <w:fldChar w:fldCharType="end"/>
      </w:r>
      <w:r w:rsidRPr="00A83095">
        <w:t xml:space="preserve"> </w:t>
      </w:r>
      <w:r>
        <w:t xml:space="preserve">Proyección 2025 de los </w:t>
      </w:r>
      <w:r w:rsidR="00A44E53">
        <w:t xml:space="preserve">Ingresos </w:t>
      </w:r>
      <w:r>
        <w:t xml:space="preserve">y </w:t>
      </w:r>
      <w:r w:rsidR="00A44E53">
        <w:t>Egresos Totales</w:t>
      </w:r>
      <w:r w:rsidR="00202961">
        <w:t xml:space="preserve"> (escenario pesimista)</w:t>
      </w:r>
      <w:bookmarkEnd w:id="95"/>
    </w:p>
    <w:p w14:paraId="67920533" w14:textId="5C39D118" w:rsidR="00F3102D" w:rsidRDefault="00F43926" w:rsidP="00526F00">
      <w:pPr>
        <w:pStyle w:val="Fuente"/>
      </w:pPr>
      <w:r>
        <w:rPr>
          <w:noProof/>
          <w:lang w:val="en-US" w:eastAsia="en-US"/>
        </w:rPr>
        <w:drawing>
          <wp:anchor distT="0" distB="0" distL="114300" distR="114300" simplePos="0" relativeHeight="251671552" behindDoc="0" locked="0" layoutInCell="1" allowOverlap="1" wp14:anchorId="66FD090A" wp14:editId="11E27A3A">
            <wp:simplePos x="0" y="0"/>
            <wp:positionH relativeFrom="margin">
              <wp:align>center</wp:align>
            </wp:positionH>
            <wp:positionV relativeFrom="paragraph">
              <wp:posOffset>184150</wp:posOffset>
            </wp:positionV>
            <wp:extent cx="4572000" cy="2552700"/>
            <wp:effectExtent l="0" t="0" r="19050" b="19050"/>
            <wp:wrapTopAndBottom/>
            <wp:docPr id="298" name="Gráfico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14:sizeRelH relativeFrom="margin">
              <wp14:pctWidth>0</wp14:pctWidth>
            </wp14:sizeRelH>
            <wp14:sizeRelV relativeFrom="margin">
              <wp14:pctHeight>0</wp14:pctHeight>
            </wp14:sizeRelV>
          </wp:anchor>
        </w:drawing>
      </w:r>
      <w:r w:rsidR="00F3102D">
        <w:t>Fuente: Elaboración propia con datos de los informes de cuenta pública</w:t>
      </w:r>
      <w:r w:rsidR="001857CE">
        <w:t>.</w:t>
      </w:r>
    </w:p>
    <w:p w14:paraId="02CE4237" w14:textId="43D46425" w:rsidR="009D11CE" w:rsidRDefault="004B2238" w:rsidP="009D11CE">
      <w:r>
        <w:t>En el mismo sentido, si el gobierno municipal no instrumenta medidas para mejorar el esfuerzo recaudatorio de los ingresos propios, en particular de las contribuciones y dentro de éstas la recaudación por impuesto predial, la dependencia de los ingresos municipales en las transferencias federales (participaciones y aportaciones) continuará acrecentándose; para el horizonte proyectado, al término del año 2025, éstas podrían representar más del 98% de los ingresos totales</w:t>
      </w:r>
      <w:r w:rsidR="001857CE">
        <w:t>.</w:t>
      </w:r>
    </w:p>
    <w:p w14:paraId="40038055" w14:textId="337346EB" w:rsidR="009E729E" w:rsidRDefault="008D6171" w:rsidP="002344F4">
      <w:pPr>
        <w:pStyle w:val="Figura"/>
        <w:spacing w:line="276" w:lineRule="auto"/>
      </w:pPr>
      <w:bookmarkStart w:id="96" w:name="_Toc458424240"/>
      <w:r>
        <w:rPr>
          <w:noProof/>
          <w:lang w:val="en-US"/>
        </w:rPr>
        <w:drawing>
          <wp:anchor distT="0" distB="0" distL="114300" distR="114300" simplePos="0" relativeHeight="251673600" behindDoc="0" locked="0" layoutInCell="1" allowOverlap="1" wp14:anchorId="51FA37B9" wp14:editId="4E611014">
            <wp:simplePos x="0" y="0"/>
            <wp:positionH relativeFrom="margin">
              <wp:align>center</wp:align>
            </wp:positionH>
            <wp:positionV relativeFrom="paragraph">
              <wp:posOffset>459740</wp:posOffset>
            </wp:positionV>
            <wp:extent cx="4572000" cy="2505075"/>
            <wp:effectExtent l="0" t="0" r="19050" b="9525"/>
            <wp:wrapTopAndBottom/>
            <wp:docPr id="299" name="Gráfico 299"/>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14:sizeRelH relativeFrom="margin">
              <wp14:pctWidth>0</wp14:pctWidth>
            </wp14:sizeRelH>
            <wp14:sizeRelV relativeFrom="margin">
              <wp14:pctHeight>0</wp14:pctHeight>
            </wp14:sizeRelV>
          </wp:anchor>
        </w:drawing>
      </w:r>
      <w:r w:rsidR="009E729E" w:rsidRPr="007318DD">
        <w:rPr>
          <w:lang w:val="es-MX"/>
        </w:rPr>
        <w:t xml:space="preserve">Figura </w:t>
      </w:r>
      <w:r w:rsidR="009E729E">
        <w:fldChar w:fldCharType="begin"/>
      </w:r>
      <w:r w:rsidR="009E729E" w:rsidRPr="007318DD">
        <w:rPr>
          <w:lang w:val="es-MX"/>
        </w:rPr>
        <w:instrText xml:space="preserve"> STYLEREF 1 \s </w:instrText>
      </w:r>
      <w:r w:rsidR="009E729E">
        <w:fldChar w:fldCharType="separate"/>
      </w:r>
      <w:r w:rsidR="003F6117">
        <w:rPr>
          <w:noProof/>
          <w:lang w:val="es-MX"/>
        </w:rPr>
        <w:t>iii</w:t>
      </w:r>
      <w:r w:rsidR="009E729E">
        <w:rPr>
          <w:noProof/>
        </w:rPr>
        <w:fldChar w:fldCharType="end"/>
      </w:r>
      <w:r w:rsidR="009E729E" w:rsidRPr="007318DD">
        <w:rPr>
          <w:lang w:val="es-MX"/>
        </w:rPr>
        <w:t>.</w:t>
      </w:r>
      <w:r w:rsidR="009E729E">
        <w:fldChar w:fldCharType="begin"/>
      </w:r>
      <w:r w:rsidR="009E729E" w:rsidRPr="007318DD">
        <w:rPr>
          <w:lang w:val="es-MX"/>
        </w:rPr>
        <w:instrText xml:space="preserve"> SEQ Figura_ \* ARABIC \s 1 </w:instrText>
      </w:r>
      <w:r w:rsidR="009E729E">
        <w:fldChar w:fldCharType="separate"/>
      </w:r>
      <w:r w:rsidR="003F6117">
        <w:rPr>
          <w:noProof/>
          <w:lang w:val="es-MX"/>
        </w:rPr>
        <w:t>35</w:t>
      </w:r>
      <w:r w:rsidR="009E729E">
        <w:rPr>
          <w:noProof/>
        </w:rPr>
        <w:fldChar w:fldCharType="end"/>
      </w:r>
      <w:r w:rsidR="009E729E" w:rsidRPr="00A83095">
        <w:t xml:space="preserve"> </w:t>
      </w:r>
      <w:r w:rsidR="009E729E">
        <w:t xml:space="preserve">Proyección 2025 </w:t>
      </w:r>
      <w:r w:rsidR="009877A1">
        <w:t xml:space="preserve">de los </w:t>
      </w:r>
      <w:r w:rsidR="00A44E53">
        <w:t xml:space="preserve">Ingresos Fiscales Ordinarios </w:t>
      </w:r>
      <w:r w:rsidR="009877A1">
        <w:t xml:space="preserve">e </w:t>
      </w:r>
      <w:r w:rsidR="00A44E53">
        <w:t xml:space="preserve">Ingresos Propios </w:t>
      </w:r>
      <w:r w:rsidR="009877A1">
        <w:t xml:space="preserve">como </w:t>
      </w:r>
      <w:r w:rsidR="00A44E53">
        <w:t xml:space="preserve">Proporción </w:t>
      </w:r>
      <w:r w:rsidR="009877A1">
        <w:t xml:space="preserve">de los </w:t>
      </w:r>
      <w:r w:rsidR="00A44E53">
        <w:t>Ingresos Totales</w:t>
      </w:r>
      <w:r w:rsidR="00202961">
        <w:t xml:space="preserve"> (escenario pesimista)</w:t>
      </w:r>
      <w:bookmarkEnd w:id="96"/>
    </w:p>
    <w:p w14:paraId="588044D5" w14:textId="219C51BD" w:rsidR="00F3102D" w:rsidRDefault="00F3102D" w:rsidP="002344F4">
      <w:pPr>
        <w:pStyle w:val="Fuente"/>
      </w:pPr>
      <w:r>
        <w:t>Fuente: Elaboración propia con datos de los informes de cuenta pública</w:t>
      </w:r>
      <w:r w:rsidR="001857CE">
        <w:t>.</w:t>
      </w:r>
    </w:p>
    <w:p w14:paraId="32C1B891" w14:textId="51224311" w:rsidR="00B43F5D" w:rsidRDefault="005346C5" w:rsidP="002344F4">
      <w:pPr>
        <w:spacing w:before="240"/>
      </w:pPr>
      <w:r>
        <w:t>En lo que concierne al gasto corriente, principal erogación en el municipio; de continuar la tendencia observada en el periodo evaluado, y sin un programa de contención en el gasto por servicios generales, materiales y suministros, y de los servicios personales; la proporción de este rubro de egresos en relación al gasto total en el municipio, podría alcanzar el 73.09%. Asimismo, el gasto corriente podría llegar al representar al cierre del año 2025 el 85.11% de los ingresos totales.</w:t>
      </w:r>
    </w:p>
    <w:p w14:paraId="453E3CA5" w14:textId="6262B375" w:rsidR="00C459AC" w:rsidRDefault="008D6171" w:rsidP="002344F4">
      <w:pPr>
        <w:pStyle w:val="Figura"/>
        <w:spacing w:line="276" w:lineRule="auto"/>
      </w:pPr>
      <w:bookmarkStart w:id="97" w:name="_Toc458424241"/>
      <w:r>
        <w:rPr>
          <w:noProof/>
          <w:lang w:val="en-US"/>
        </w:rPr>
        <w:drawing>
          <wp:anchor distT="0" distB="0" distL="114300" distR="114300" simplePos="0" relativeHeight="251675648" behindDoc="0" locked="0" layoutInCell="1" allowOverlap="1" wp14:anchorId="4DF83C6F" wp14:editId="4ADE81F5">
            <wp:simplePos x="0" y="0"/>
            <wp:positionH relativeFrom="margin">
              <wp:posOffset>520065</wp:posOffset>
            </wp:positionH>
            <wp:positionV relativeFrom="paragraph">
              <wp:posOffset>302260</wp:posOffset>
            </wp:positionV>
            <wp:extent cx="4572000" cy="2600325"/>
            <wp:effectExtent l="0" t="0" r="19050" b="9525"/>
            <wp:wrapTopAndBottom/>
            <wp:docPr id="300" name="Gráfico 300"/>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14:sizeRelH relativeFrom="margin">
              <wp14:pctWidth>0</wp14:pctWidth>
            </wp14:sizeRelH>
            <wp14:sizeRelV relativeFrom="margin">
              <wp14:pctHeight>0</wp14:pctHeight>
            </wp14:sizeRelV>
          </wp:anchor>
        </w:drawing>
      </w:r>
      <w:r w:rsidR="00C459AC" w:rsidRPr="007318DD">
        <w:rPr>
          <w:lang w:val="es-MX"/>
        </w:rPr>
        <w:t xml:space="preserve">Figura </w:t>
      </w:r>
      <w:r w:rsidR="00C459AC">
        <w:fldChar w:fldCharType="begin"/>
      </w:r>
      <w:r w:rsidR="00C459AC" w:rsidRPr="007318DD">
        <w:rPr>
          <w:lang w:val="es-MX"/>
        </w:rPr>
        <w:instrText xml:space="preserve"> STYLEREF 1 \s </w:instrText>
      </w:r>
      <w:r w:rsidR="00C459AC">
        <w:fldChar w:fldCharType="separate"/>
      </w:r>
      <w:r w:rsidR="003F6117">
        <w:rPr>
          <w:noProof/>
          <w:lang w:val="es-MX"/>
        </w:rPr>
        <w:t>iii</w:t>
      </w:r>
      <w:r w:rsidR="00C459AC">
        <w:rPr>
          <w:noProof/>
        </w:rPr>
        <w:fldChar w:fldCharType="end"/>
      </w:r>
      <w:r w:rsidR="00C459AC" w:rsidRPr="007318DD">
        <w:rPr>
          <w:lang w:val="es-MX"/>
        </w:rPr>
        <w:t>.</w:t>
      </w:r>
      <w:r w:rsidR="00C459AC">
        <w:fldChar w:fldCharType="begin"/>
      </w:r>
      <w:r w:rsidR="00C459AC" w:rsidRPr="007318DD">
        <w:rPr>
          <w:lang w:val="es-MX"/>
        </w:rPr>
        <w:instrText xml:space="preserve"> SEQ Figura_ \* ARABIC \s 1 </w:instrText>
      </w:r>
      <w:r w:rsidR="00C459AC">
        <w:fldChar w:fldCharType="separate"/>
      </w:r>
      <w:r w:rsidR="003F6117">
        <w:rPr>
          <w:noProof/>
          <w:lang w:val="es-MX"/>
        </w:rPr>
        <w:t>36</w:t>
      </w:r>
      <w:r w:rsidR="00C459AC">
        <w:rPr>
          <w:noProof/>
        </w:rPr>
        <w:fldChar w:fldCharType="end"/>
      </w:r>
      <w:r w:rsidR="00C459AC" w:rsidRPr="00A83095">
        <w:t xml:space="preserve"> </w:t>
      </w:r>
      <w:r w:rsidR="00C459AC">
        <w:t>Proyección 2025</w:t>
      </w:r>
      <w:r w:rsidR="00875611">
        <w:t xml:space="preserve"> del </w:t>
      </w:r>
      <w:r w:rsidR="00A44E53">
        <w:t>Gasto Corriente</w:t>
      </w:r>
      <w:r w:rsidR="00202961">
        <w:t xml:space="preserve"> (escenario pesimista)</w:t>
      </w:r>
      <w:bookmarkEnd w:id="97"/>
    </w:p>
    <w:p w14:paraId="4BDD9517" w14:textId="04F886C5" w:rsidR="00F3102D" w:rsidRDefault="00F3102D" w:rsidP="002344F4">
      <w:pPr>
        <w:pStyle w:val="Fuente"/>
      </w:pPr>
      <w:r>
        <w:t>Fuente: Elaboración propia con datos de los informes de cuenta pública</w:t>
      </w:r>
      <w:r w:rsidR="001857CE">
        <w:t>.</w:t>
      </w:r>
    </w:p>
    <w:p w14:paraId="2CC7771C" w14:textId="5502EB88" w:rsidR="009D11CE" w:rsidRDefault="00293AE7" w:rsidP="002344F4">
      <w:r>
        <w:t>Finalmente, el balance fiscal del municipio, como se mencionó líneas arriba, será negativo a partir del ejercicio fiscal 2018, y podría alcanzar un valor proyectado al cierre del año 2025 superior a los 225 millones de pesos. Si bien, es claro que, es poco probable que en algún momento el déficit fiscal pueda ser de esa magnitud, la proyección evidencia que, si bien hasta este momento las finanzas municipales han sido superavitarias y tienen una calificación crediticia aceptable, las tendencias de gasto observadas en los últimos ejercicios fiscales, no son sostenibles en el corto plazo.</w:t>
      </w:r>
    </w:p>
    <w:p w14:paraId="6C12A2C9" w14:textId="77777777" w:rsidR="009D11CE" w:rsidRDefault="009D11CE">
      <w:pPr>
        <w:jc w:val="left"/>
      </w:pPr>
      <w:r>
        <w:br w:type="page"/>
      </w:r>
    </w:p>
    <w:p w14:paraId="0E1856D6" w14:textId="15CA42EE" w:rsidR="005346C5" w:rsidRDefault="00875611" w:rsidP="002344F4">
      <w:pPr>
        <w:pStyle w:val="Figura"/>
        <w:spacing w:line="276" w:lineRule="auto"/>
      </w:pPr>
      <w:bookmarkStart w:id="98" w:name="_Toc458424242"/>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37</w:t>
      </w:r>
      <w:r>
        <w:rPr>
          <w:noProof/>
        </w:rPr>
        <w:fldChar w:fldCharType="end"/>
      </w:r>
      <w:r w:rsidRPr="00A83095">
        <w:t xml:space="preserve"> </w:t>
      </w:r>
      <w:r>
        <w:t>Proyección 2025 del Balance Fiscal</w:t>
      </w:r>
      <w:r w:rsidR="00202961">
        <w:t xml:space="preserve"> (escenario pesimista)</w:t>
      </w:r>
      <w:bookmarkEnd w:id="98"/>
    </w:p>
    <w:p w14:paraId="6902148C" w14:textId="3CA7318B" w:rsidR="00F3102D" w:rsidRDefault="008D6171" w:rsidP="0088316D">
      <w:pPr>
        <w:pStyle w:val="Fuente"/>
      </w:pPr>
      <w:r>
        <w:rPr>
          <w:noProof/>
          <w:lang w:val="en-US" w:eastAsia="en-US"/>
        </w:rPr>
        <mc:AlternateContent>
          <mc:Choice Requires="cx1">
            <w:drawing>
              <wp:anchor distT="0" distB="0" distL="114300" distR="114300" simplePos="0" relativeHeight="251677696" behindDoc="0" locked="0" layoutInCell="1" allowOverlap="1" wp14:anchorId="32C62717" wp14:editId="3DEACE22">
                <wp:simplePos x="0" y="0"/>
                <wp:positionH relativeFrom="column">
                  <wp:posOffset>539115</wp:posOffset>
                </wp:positionH>
                <wp:positionV relativeFrom="paragraph">
                  <wp:posOffset>134620</wp:posOffset>
                </wp:positionV>
                <wp:extent cx="4572000" cy="2743200"/>
                <wp:effectExtent l="0" t="0" r="0" b="0"/>
                <wp:wrapTopAndBottom/>
                <wp:docPr id="301" name="Gráfico 301"/>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98"/>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7696" behindDoc="0" locked="0" layoutInCell="1" allowOverlap="1" wp14:anchorId="32C62717" wp14:editId="3DEACE22">
                <wp:simplePos x="0" y="0"/>
                <wp:positionH relativeFrom="column">
                  <wp:posOffset>539115</wp:posOffset>
                </wp:positionH>
                <wp:positionV relativeFrom="paragraph">
                  <wp:posOffset>134620</wp:posOffset>
                </wp:positionV>
                <wp:extent cx="4572000" cy="2743200"/>
                <wp:effectExtent l="0" t="0" r="0" b="0"/>
                <wp:wrapTopAndBottom/>
                <wp:docPr id="301" name="Gráfico 301"/>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01" name="Gráfico 301"/>
                        <pic:cNvPicPr>
                          <a:picLocks noGrp="1" noRot="1" noChangeAspect="1" noMove="1" noResize="1" noEditPoints="1" noAdjustHandles="1" noChangeArrowheads="1" noChangeShapeType="1"/>
                        </pic:cNvPicPr>
                      </pic:nvPicPr>
                      <pic:blipFill>
                        <a:blip r:embed="rId99"/>
                        <a:stretch>
                          <a:fillRect/>
                        </a:stretch>
                      </pic:blipFill>
                      <pic:spPr>
                        <a:xfrm>
                          <a:off x="0" y="0"/>
                          <a:ext cx="4572000" cy="274320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F3102D">
        <w:t>Fuente: Elaboración propia con datos de los informes de cuenta pública</w:t>
      </w:r>
    </w:p>
    <w:p w14:paraId="21FBE5D1" w14:textId="77777777" w:rsidR="009D11CE" w:rsidRDefault="009D11CE" w:rsidP="002344F4"/>
    <w:p w14:paraId="5F8F69B3" w14:textId="48ADD5E3" w:rsidR="00293AE7" w:rsidRDefault="00DF5D37" w:rsidP="002344F4">
      <w:r>
        <w:t xml:space="preserve">La situación de insostenibilidad en el corto plazo de la cuantía y tipo de egresos en el municipio de Xalapa, Veracruz, anticipa </w:t>
      </w:r>
      <w:r w:rsidR="00233CA3">
        <w:t>que, en breve, será necesario un reajuste al gasto ejercido; y toda vez que, un número importante de los empleados municipales son sindicalizados, es muy poco probable que dicho ajuste implique una reducción en el gasto por servicios personales. Esta situación propiciará entonces, un ajuste en el gasto de inversión, así como en los rubros de servicios generales, materiales y suministros.</w:t>
      </w:r>
    </w:p>
    <w:p w14:paraId="4FF3473F" w14:textId="6871853D" w:rsidR="00233CA3" w:rsidRDefault="00233CA3" w:rsidP="002344F4">
      <w:r>
        <w:t>En este sentido, es altamente probable y deseable, que ante el inminente déficit fiscal que se podría enfrentar en el corto plazo, el gobierno municipal deba implementar medidas urgentes para mejorar el esfuerzo recaudatorio de las contribuciones locales, particularmente las que corresponden al impuesto predial.</w:t>
      </w:r>
    </w:p>
    <w:p w14:paraId="53708612" w14:textId="7FC60BDD" w:rsidR="007B5E87" w:rsidRDefault="007B5E87" w:rsidP="002344F4">
      <w:pPr>
        <w:jc w:val="left"/>
      </w:pPr>
      <w:r>
        <w:br w:type="page"/>
      </w:r>
    </w:p>
    <w:p w14:paraId="59A17E21" w14:textId="78BB2717" w:rsidR="00BE1A5C" w:rsidRPr="000E5AF7" w:rsidRDefault="000E5AF7" w:rsidP="002344F4">
      <w:pPr>
        <w:pStyle w:val="Heading3"/>
        <w:rPr>
          <w:iCs/>
        </w:rPr>
      </w:pPr>
      <w:bookmarkStart w:id="99" w:name="_Toc458424143"/>
      <w:r>
        <w:t>Análisis</w:t>
      </w:r>
      <w:r w:rsidR="00BE1A5C" w:rsidRPr="000E5AF7">
        <w:t xml:space="preserve"> </w:t>
      </w:r>
      <w:r w:rsidR="00A44E53" w:rsidRPr="000E5AF7">
        <w:t xml:space="preserve">Financiero </w:t>
      </w:r>
      <w:r w:rsidR="00BE1A5C" w:rsidRPr="000E5AF7">
        <w:t>de ProActiva</w:t>
      </w:r>
      <w:bookmarkEnd w:id="99"/>
    </w:p>
    <w:p w14:paraId="29BD46A9" w14:textId="5AAF4588" w:rsidR="000E5AF7" w:rsidRDefault="006A3D69" w:rsidP="002344F4">
      <w:pPr>
        <w:pStyle w:val="Titulo4"/>
        <w:rPr>
          <w:iCs/>
        </w:rPr>
      </w:pPr>
      <w:bookmarkStart w:id="100" w:name="_Toc458424144"/>
      <w:r>
        <w:t xml:space="preserve">Antecedentes de la </w:t>
      </w:r>
      <w:r w:rsidR="00A44E53">
        <w:t>Concesión</w:t>
      </w:r>
      <w:bookmarkEnd w:id="100"/>
    </w:p>
    <w:p w14:paraId="650DC05F" w14:textId="77777777" w:rsidR="00203F79" w:rsidRDefault="00203F79" w:rsidP="002344F4">
      <w:pPr>
        <w:spacing w:before="240"/>
      </w:pPr>
      <w:r>
        <w:t>La concesión de la operación del relleno sanitario fue dada originalmente a la Empresa Mexicana de Medio Ambiente, en un proceso que se sintetiza en las siguientes líneas:</w:t>
      </w:r>
    </w:p>
    <w:p w14:paraId="5B99D992" w14:textId="77777777" w:rsidR="00203F79" w:rsidRDefault="00203F79" w:rsidP="002344F4">
      <w:pPr>
        <w:pStyle w:val="ListParagraph"/>
        <w:numPr>
          <w:ilvl w:val="0"/>
          <w:numId w:val="24"/>
        </w:numPr>
      </w:pPr>
      <w:r>
        <w:t>El 15 de septiembre de 1994, la legislatura estatal autorizó a los ayuntamientos de Xalapa, Coatepec, Banderilla, Xico, Teocelo, Emiliano Zapata y Cosautlán de Carvajal para convenir entre sí y con el estado con el fin de operar de manera conjunta el relleno sanitario ubicado en el predio “la Malinche”, así como para concesionar hasta por 15 años, la prestación de los servicios de disposición final.</w:t>
      </w:r>
    </w:p>
    <w:p w14:paraId="383CA6CF" w14:textId="77777777" w:rsidR="00203F79" w:rsidRDefault="00203F79" w:rsidP="002344F4">
      <w:pPr>
        <w:pStyle w:val="ListParagraph"/>
        <w:numPr>
          <w:ilvl w:val="0"/>
          <w:numId w:val="24"/>
        </w:numPr>
      </w:pPr>
      <w:r>
        <w:t>Dicha autorización fue publicada en la Gaceta Oficial el 8 de octubre del mismo año.</w:t>
      </w:r>
    </w:p>
    <w:p w14:paraId="09D814D7" w14:textId="77777777" w:rsidR="00203F79" w:rsidRDefault="00203F79" w:rsidP="002344F4">
      <w:pPr>
        <w:pStyle w:val="ListParagraph"/>
        <w:numPr>
          <w:ilvl w:val="0"/>
          <w:numId w:val="24"/>
        </w:numPr>
      </w:pPr>
      <w:r>
        <w:t>El Estado lanzó una convocatoria pública nacional para concesionar la operación del relleno sanitario el día 4 de noviembre del mismo año de 1994, resultando ganadora la compañía “Empresa Mexicana de Medio Ambiente, S.A. de C.V.”, según fallo del 10 de abril de 1995.</w:t>
      </w:r>
    </w:p>
    <w:p w14:paraId="41A43414" w14:textId="77777777" w:rsidR="00203F79" w:rsidRDefault="00203F79" w:rsidP="002344F4">
      <w:pPr>
        <w:pStyle w:val="ListParagraph"/>
        <w:numPr>
          <w:ilvl w:val="0"/>
          <w:numId w:val="24"/>
        </w:numPr>
      </w:pPr>
      <w:r>
        <w:t>No fue sino hasta el 9 de junio de 1998 que el estado dio posesión a la empresa del predio en el que se operaría el relleno, en el predio denominado La Malinche, y el 21 de agosto del mismo año se firmó el contrato de concesión, fijándose el 8 de enero de 1999 como fecha de inicio de operaciones.</w:t>
      </w:r>
    </w:p>
    <w:p w14:paraId="536EB10A" w14:textId="77777777" w:rsidR="00203F79" w:rsidRDefault="00203F79" w:rsidP="002344F4">
      <w:pPr>
        <w:pStyle w:val="ListParagraph"/>
        <w:numPr>
          <w:ilvl w:val="0"/>
          <w:numId w:val="24"/>
        </w:numPr>
      </w:pPr>
      <w:r w:rsidRPr="00202961">
        <w:t>En el contrato se estableció una tarifa de cobros acorde al peso de los residuos depositados por cada municipio en el relleno sanitario, así como una fórmula para la actualización</w:t>
      </w:r>
      <w:r>
        <w:t xml:space="preserve"> automática de dichos precios con base en el índice nacional de precios al consumidor.</w:t>
      </w:r>
    </w:p>
    <w:p w14:paraId="588ABB4D" w14:textId="77777777" w:rsidR="00203F79" w:rsidRDefault="00203F79" w:rsidP="002344F4">
      <w:pPr>
        <w:pStyle w:val="ListParagraph"/>
        <w:numPr>
          <w:ilvl w:val="0"/>
          <w:numId w:val="24"/>
        </w:numPr>
      </w:pPr>
      <w:r>
        <w:t>El 31 de marzo de 2003 se emitió un acuerdo de ayuntamiento para dar a la empresa la operación y manejo del relleno en otro predio, denominado El Tronconal, bajo el mismo contrato de concesión y previa consulta favorable con el Tribunal de lo Contencioso Administrativo, estableciendo una nueva tarifa debido a la inclusión de costos relativos a la construcción y equipamiento adecuados del nuevo sitio.</w:t>
      </w:r>
    </w:p>
    <w:p w14:paraId="5D405DAD" w14:textId="77777777" w:rsidR="00203F79" w:rsidRDefault="00203F79" w:rsidP="002344F4">
      <w:pPr>
        <w:pStyle w:val="ListParagraph"/>
        <w:numPr>
          <w:ilvl w:val="0"/>
          <w:numId w:val="24"/>
        </w:numPr>
      </w:pPr>
      <w:r>
        <w:t>El 7 de abril de 2003 se firmó un Convenio Modificatorio, mediante el cual la misma empresa construiría y operaría bajo comodato el relleno sanitario por 15 años, nuevamente bajo actualización tarifaria automática acorde al INPC o al incremento en insumos determinados superior al 8%, en su caso. Ese mismo día se levantó el acta de entrega del relleno y dos días después se firmó el convenio de comodato. El 22 de mayo del mismo año se concedió el resolutivo de impacto ambiental autorizando la realización del proyecto en dicho predio.</w:t>
      </w:r>
    </w:p>
    <w:p w14:paraId="0956947C" w14:textId="47468845" w:rsidR="00203F79" w:rsidRDefault="00203F79" w:rsidP="002344F4">
      <w:pPr>
        <w:pStyle w:val="ListParagraph"/>
        <w:numPr>
          <w:ilvl w:val="0"/>
          <w:numId w:val="24"/>
        </w:numPr>
      </w:pPr>
      <w:r>
        <w:t>El 31 de mayo de 2014 se aprobó un acuerdo de ayuntamiento autorizando al alcalde y la síndica para formalizar un convenio de formalización de prórroga de vigencia del contrato con Proactiva S.A. de C.V., nueva titular del mismo tras la adquisición de la Empresa Mexicana de Medio Ambiente. Posiblemente este acuerdo responde al cumplimiento del plazo de 15 años respecto del primer contrato de concesión, aunque en 2003 se habría establecido un nuevo plazo de 15 años al acordar el cambio de predio y la construcción de un nuevo relleno sanitario, por lo que la concesión seguiría vigente hasta 2018.</w:t>
      </w:r>
    </w:p>
    <w:p w14:paraId="23A3813D" w14:textId="77777777" w:rsidR="009D11CE" w:rsidRDefault="009D11CE" w:rsidP="009D11CE">
      <w:pPr>
        <w:pStyle w:val="ListParagraph"/>
      </w:pPr>
    </w:p>
    <w:p w14:paraId="4FEBA7B2" w14:textId="7D9AC3EA" w:rsidR="0037427E" w:rsidRDefault="00D440F1" w:rsidP="002344F4">
      <w:pPr>
        <w:pStyle w:val="Figura"/>
        <w:spacing w:before="240" w:line="276" w:lineRule="auto"/>
      </w:pPr>
      <w:bookmarkStart w:id="101" w:name="_Toc458424243"/>
      <w:r w:rsidRPr="007318DD">
        <w:rPr>
          <w:lang w:val="es-MX"/>
        </w:rPr>
        <w:t xml:space="preserve">Figura </w:t>
      </w:r>
      <w:r>
        <w:fldChar w:fldCharType="begin"/>
      </w:r>
      <w:r w:rsidRPr="007318DD">
        <w:rPr>
          <w:lang w:val="es-MX"/>
        </w:rPr>
        <w:instrText xml:space="preserve"> STYLEREF 1 \s </w:instrText>
      </w:r>
      <w:r>
        <w:fldChar w:fldCharType="separate"/>
      </w:r>
      <w:r w:rsidR="003F6117">
        <w:rPr>
          <w:noProof/>
          <w:lang w:val="es-MX"/>
        </w:rPr>
        <w:t>iii</w:t>
      </w:r>
      <w:r>
        <w:rPr>
          <w:noProof/>
        </w:rPr>
        <w:fldChar w:fldCharType="end"/>
      </w:r>
      <w:r w:rsidRPr="007318DD">
        <w:rPr>
          <w:lang w:val="es-MX"/>
        </w:rPr>
        <w:t>.</w:t>
      </w:r>
      <w:r>
        <w:fldChar w:fldCharType="begin"/>
      </w:r>
      <w:r w:rsidRPr="007318DD">
        <w:rPr>
          <w:lang w:val="es-MX"/>
        </w:rPr>
        <w:instrText xml:space="preserve"> SEQ Figura_ \* ARABIC \s 1 </w:instrText>
      </w:r>
      <w:r>
        <w:fldChar w:fldCharType="separate"/>
      </w:r>
      <w:r w:rsidR="003F6117">
        <w:rPr>
          <w:noProof/>
          <w:lang w:val="es-MX"/>
        </w:rPr>
        <w:t>38</w:t>
      </w:r>
      <w:r>
        <w:rPr>
          <w:noProof/>
        </w:rPr>
        <w:fldChar w:fldCharType="end"/>
      </w:r>
      <w:r w:rsidRPr="00A83095">
        <w:t xml:space="preserve"> </w:t>
      </w:r>
      <w:r w:rsidR="00203F79">
        <w:t xml:space="preserve">Síntesis de </w:t>
      </w:r>
      <w:r w:rsidR="00A44E53">
        <w:t xml:space="preserve">Antecedentes </w:t>
      </w:r>
      <w:r w:rsidR="00203F79">
        <w:t xml:space="preserve">de la </w:t>
      </w:r>
      <w:r w:rsidR="00A44E53">
        <w:t>Concesión</w:t>
      </w:r>
      <w:bookmarkEnd w:id="101"/>
    </w:p>
    <w:p w14:paraId="71F70EAE" w14:textId="1E8D25D1" w:rsidR="009512FB" w:rsidRDefault="00D440F1" w:rsidP="002344F4">
      <w:r>
        <w:rPr>
          <w:noProof/>
          <w:lang w:val="en-US"/>
        </w:rPr>
        <w:drawing>
          <wp:inline distT="0" distB="0" distL="0" distR="0" wp14:anchorId="3FF0412A" wp14:editId="51B9ABE6">
            <wp:extent cx="5486400" cy="3200400"/>
            <wp:effectExtent l="57150" t="38100" r="114300" b="57150"/>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0" r:lo="rId101" r:qs="rId102" r:cs="rId103"/>
              </a:graphicData>
            </a:graphic>
          </wp:inline>
        </w:drawing>
      </w:r>
    </w:p>
    <w:p w14:paraId="6A7F84AF" w14:textId="3E795571" w:rsidR="00F3102D" w:rsidRDefault="00F3102D" w:rsidP="002344F4">
      <w:pPr>
        <w:pStyle w:val="Fuente"/>
      </w:pPr>
      <w:r>
        <w:t>Fuente: Elaboración Propia.</w:t>
      </w:r>
    </w:p>
    <w:p w14:paraId="43E22D09" w14:textId="18AA47FF" w:rsidR="00601E31" w:rsidRDefault="00203F79" w:rsidP="002344F4">
      <w:pPr>
        <w:spacing w:before="240"/>
      </w:pPr>
      <w:r>
        <w:t>A lo largo del desarrollo de la concesión, se han presentado problemas para coordinar las actividades de recolección y transporte de residuos, a cargo de los municipios, con la disposición final, bajo responsabilidad de la concesionaria, así como presuntos problemas por mal manejo de lixiviados que no han sido comprobados. En función del actual marco jurídico, es necesario revisar si procede, en el escenario de incorporar nuevos elementos para la recuperación y aprovechamiento de residuos en la generación de energía, por ejemplo, el prorrogar nuevamente el contrato a la misma empresa, sin llevar a cabo una nueva licitación, ya que en estricto sentido el plazo contemplado en el contrato original daría por concluida la amortización de las inversiones bajo la figura convenida del comodato. Un nuevo proceso de licitación permitiría también adecuar el contrato y la operación a la nueva normatividad aplicable.</w:t>
      </w:r>
    </w:p>
    <w:p w14:paraId="7F97D0F2" w14:textId="57AC52E0" w:rsidR="009D11CE" w:rsidRDefault="009D11CE">
      <w:pPr>
        <w:jc w:val="left"/>
        <w:rPr>
          <w:highlight w:val="yellow"/>
        </w:rPr>
      </w:pPr>
      <w:r>
        <w:rPr>
          <w:highlight w:val="yellow"/>
        </w:rPr>
        <w:br w:type="page"/>
      </w:r>
    </w:p>
    <w:p w14:paraId="08F42DF3" w14:textId="77777777" w:rsidR="00526F00" w:rsidRPr="00601E31" w:rsidRDefault="00526F00" w:rsidP="002344F4">
      <w:pPr>
        <w:spacing w:before="240"/>
        <w:rPr>
          <w:highlight w:val="yellow"/>
        </w:rPr>
      </w:pPr>
    </w:p>
    <w:p w14:paraId="1A8EE7FE" w14:textId="12882CCC" w:rsidR="0007106A" w:rsidRPr="000E5AF7" w:rsidRDefault="00601E31" w:rsidP="002344F4">
      <w:pPr>
        <w:pStyle w:val="Titulo4"/>
        <w:rPr>
          <w:iCs/>
        </w:rPr>
      </w:pPr>
      <w:bookmarkStart w:id="102" w:name="_Toc458424145"/>
      <w:r>
        <w:t xml:space="preserve">Limitaciones en el </w:t>
      </w:r>
      <w:r w:rsidR="00A44E53">
        <w:t xml:space="preserve">Análisis </w:t>
      </w:r>
      <w:r>
        <w:t xml:space="preserve">de la </w:t>
      </w:r>
      <w:r w:rsidR="00A44E53">
        <w:t>Información</w:t>
      </w:r>
      <w:bookmarkEnd w:id="102"/>
    </w:p>
    <w:p w14:paraId="51844A10" w14:textId="223C678F" w:rsidR="00601E31" w:rsidRDefault="00DE34B7" w:rsidP="002344F4">
      <w:pPr>
        <w:spacing w:before="240"/>
      </w:pPr>
      <w:r>
        <w:t>De conformidad con los términos de referencia, el alcance esperado de esta sección con el análisis del desempeño financiero de ProActiva era el siguiente:</w:t>
      </w:r>
    </w:p>
    <w:p w14:paraId="7A0B66F7" w14:textId="55E1C0B8" w:rsidR="00DE34B7" w:rsidRDefault="00DE34B7" w:rsidP="002344F4">
      <w:pPr>
        <w:pStyle w:val="ListParagraph"/>
        <w:numPr>
          <w:ilvl w:val="0"/>
          <w:numId w:val="19"/>
        </w:numPr>
        <w:spacing w:before="240"/>
      </w:pPr>
      <w:r>
        <w:t>Recopilación y análisis de los estados financieros históricos (Cuenta de Resultado, estado de flujo de caja y balance de situación) de al menos de los tres últimos ejercicios (2013, 2014 y 2015), así como la información comercial y operativa (costos de operación, número de empleados por departamento y organigrama de la empresa). Se incluirá también una descripción de las principales inversiones realizadas por la entidad en los últimos ejercicios.</w:t>
      </w:r>
    </w:p>
    <w:p w14:paraId="227A0D34" w14:textId="14DC639D" w:rsidR="00DE34B7" w:rsidRDefault="00DE34B7" w:rsidP="002344F4">
      <w:pPr>
        <w:pStyle w:val="ListParagraph"/>
        <w:numPr>
          <w:ilvl w:val="0"/>
          <w:numId w:val="19"/>
        </w:numPr>
        <w:spacing w:before="240"/>
      </w:pPr>
      <w:r>
        <w:t>Análisis del marco institucional/legal de prestación de los servicios, la descripción del régimen tarifario aplicado y legislación tarifaria de la entidad, procedimientos para la fijación de tarifas, descripción de la tarifa social incluyendo criterios para su aplicación y número de beneficiarios de la misma, últimas actualizaciones tarifarias realizadas.</w:t>
      </w:r>
    </w:p>
    <w:p w14:paraId="025DAF1F" w14:textId="4800F695" w:rsidR="00DE34B7" w:rsidRDefault="00DE34B7" w:rsidP="002344F4">
      <w:pPr>
        <w:pStyle w:val="ListParagraph"/>
        <w:numPr>
          <w:ilvl w:val="0"/>
          <w:numId w:val="19"/>
        </w:numPr>
        <w:spacing w:before="240"/>
      </w:pPr>
      <w:r>
        <w:t>Análisis del nivel de subsidios, indicando claramente la fuente y el desglose y diferenciación de subsidios y la inversión de subsidios para la operación y mantenimiento.</w:t>
      </w:r>
    </w:p>
    <w:p w14:paraId="22788164" w14:textId="209E3070" w:rsidR="00DE34B7" w:rsidRPr="00B22D43" w:rsidRDefault="00DE34B7" w:rsidP="002344F4">
      <w:pPr>
        <w:spacing w:before="240"/>
      </w:pPr>
      <w:r w:rsidRPr="00B22D43">
        <w:t xml:space="preserve">No obstante, lo anterior, la información entregada por ProActiva México a petición expresa de las autoridades </w:t>
      </w:r>
      <w:r w:rsidR="005A46F5" w:rsidRPr="00B22D43">
        <w:t>municipales</w:t>
      </w:r>
      <w:r w:rsidRPr="00B22D43">
        <w:t xml:space="preserve"> de Xalapa, Veracruz se reduce a lo siguiente:</w:t>
      </w:r>
    </w:p>
    <w:p w14:paraId="53DED9BD" w14:textId="0F6C6145" w:rsidR="00DE34B7" w:rsidRPr="00B22D43" w:rsidRDefault="00DE34B7" w:rsidP="002344F4">
      <w:pPr>
        <w:pStyle w:val="ListParagraph"/>
        <w:numPr>
          <w:ilvl w:val="0"/>
          <w:numId w:val="20"/>
        </w:numPr>
        <w:spacing w:before="240"/>
      </w:pPr>
      <w:r w:rsidRPr="00B22D43">
        <w:t>Informes anuales de actividades, que carecen de cualquier información de índole financiera</w:t>
      </w:r>
      <w:r w:rsidR="00301273" w:rsidRPr="00B22D43">
        <w:t>.</w:t>
      </w:r>
    </w:p>
    <w:p w14:paraId="458A6EF2" w14:textId="4BDC4C7D" w:rsidR="00DE34B7" w:rsidRPr="00B22D43" w:rsidRDefault="00DE34B7" w:rsidP="002344F4">
      <w:pPr>
        <w:pStyle w:val="ListParagraph"/>
        <w:numPr>
          <w:ilvl w:val="0"/>
          <w:numId w:val="20"/>
        </w:numPr>
        <w:spacing w:before="240"/>
      </w:pPr>
      <w:r w:rsidRPr="00B22D43">
        <w:t>Información de salvaguardas ambientales y laborales, que reseñan el cumplimiento de sus obligaciones en estos temas, así como el resultado de las auditorías practicadas por los entes reguladores en materia ambiental y laboral</w:t>
      </w:r>
      <w:r w:rsidR="00301273" w:rsidRPr="00B22D43">
        <w:t>.</w:t>
      </w:r>
    </w:p>
    <w:p w14:paraId="4A7517A9" w14:textId="3ECE67AE" w:rsidR="00DE34B7" w:rsidRPr="00B22D43" w:rsidRDefault="00DE34B7" w:rsidP="002344F4">
      <w:pPr>
        <w:pStyle w:val="ListParagraph"/>
        <w:numPr>
          <w:ilvl w:val="0"/>
          <w:numId w:val="20"/>
        </w:numPr>
        <w:spacing w:before="240"/>
      </w:pPr>
      <w:r w:rsidRPr="00B22D43">
        <w:t>Información sobre la operación cotidiana, con volúmenes operados según las bitácoras compartidas</w:t>
      </w:r>
      <w:r w:rsidR="00301273" w:rsidRPr="00B22D43">
        <w:t>.</w:t>
      </w:r>
    </w:p>
    <w:p w14:paraId="2BAF759C" w14:textId="15ED54DD" w:rsidR="00DE34B7" w:rsidRDefault="00DE34B7" w:rsidP="002344F4">
      <w:pPr>
        <w:spacing w:before="240"/>
      </w:pPr>
      <w:r>
        <w:t>Esta información no es suficiente y competente para la evaluación del desempeño financiero de la empresa; asimismo, de la investigación documental realizada para cumplir con los alcances requeridos, se desprende lo siguiente:</w:t>
      </w:r>
    </w:p>
    <w:p w14:paraId="289659A6" w14:textId="0CA8B257" w:rsidR="00DE34B7" w:rsidRDefault="00327E1E" w:rsidP="002344F4">
      <w:pPr>
        <w:pStyle w:val="ListParagraph"/>
        <w:numPr>
          <w:ilvl w:val="0"/>
          <w:numId w:val="21"/>
        </w:numPr>
        <w:spacing w:before="240"/>
      </w:pPr>
      <w:r>
        <w:t>Que ProActiva México es una empresa subsidiaria del Grupo Veolia, conglomerado de servicios medio-ambientales con operaciones globales</w:t>
      </w:r>
      <w:r w:rsidR="00301273">
        <w:t>.</w:t>
      </w:r>
    </w:p>
    <w:p w14:paraId="6C197CE2" w14:textId="4AD5F1C3" w:rsidR="00327E1E" w:rsidRDefault="00327E1E" w:rsidP="002344F4">
      <w:pPr>
        <w:pStyle w:val="ListParagraph"/>
        <w:numPr>
          <w:ilvl w:val="0"/>
          <w:numId w:val="21"/>
        </w:numPr>
        <w:spacing w:before="240"/>
      </w:pPr>
      <w:r>
        <w:t>Que previo a su incorporación como parte de Grupo Veolia, ProActiva México era una subsidiaria de ICA México, conglomerado de empresas del sector de la construcción y servicios medioambientales en México</w:t>
      </w:r>
      <w:r w:rsidR="00301273">
        <w:t>.</w:t>
      </w:r>
    </w:p>
    <w:p w14:paraId="0ACF55BF" w14:textId="0C2D8F0F" w:rsidR="00327E1E" w:rsidRDefault="009C1D13" w:rsidP="002344F4">
      <w:pPr>
        <w:pStyle w:val="ListParagraph"/>
        <w:numPr>
          <w:ilvl w:val="0"/>
          <w:numId w:val="21"/>
        </w:numPr>
        <w:spacing w:before="240"/>
      </w:pPr>
      <w:r>
        <w:t>Que la constitución de la empresa se remonta a la última década del siglo XX, y que su constitución como empresa tiene como objeto la prestación de servicios medioambientales y de infraestructura, entre los que destacan la operación de concesiones bajo el esquema de asociación público-privada</w:t>
      </w:r>
      <w:r w:rsidR="00301273">
        <w:t>.</w:t>
      </w:r>
    </w:p>
    <w:p w14:paraId="3609E39D" w14:textId="47D331E2" w:rsidR="009C1D13" w:rsidRDefault="009C1D13" w:rsidP="002344F4">
      <w:pPr>
        <w:pStyle w:val="ListParagraph"/>
        <w:numPr>
          <w:ilvl w:val="0"/>
          <w:numId w:val="21"/>
        </w:numPr>
        <w:spacing w:before="240"/>
      </w:pPr>
      <w:r>
        <w:t>Que las operaciones de todas las concesiones que han sido adjudicadas a ProActiva México, se consolidan en una sola unidad de negocios, por lo que no existen operaciones diferenciadas con personas morales de propósito específico para sus diferentes unidades de negocio</w:t>
      </w:r>
      <w:r w:rsidR="00301273">
        <w:t>.</w:t>
      </w:r>
    </w:p>
    <w:p w14:paraId="2F1B274A" w14:textId="0A78654F" w:rsidR="009C1D13" w:rsidRDefault="009C1D13" w:rsidP="002344F4">
      <w:pPr>
        <w:pStyle w:val="ListParagraph"/>
        <w:numPr>
          <w:ilvl w:val="0"/>
          <w:numId w:val="21"/>
        </w:numPr>
        <w:spacing w:before="240"/>
      </w:pPr>
      <w:r>
        <w:t>Que, por lo anterior, la información financiera que la empresa pudiera emitir (carece de la obligación por no ser una empresa pública que cotiza en el mercado de valores) incluirá los ingresos y egresos consolidados de todas sus operaciones en México, y no podrá identificarse aquellos que son imputables a la unidad de negocios que opera la concesión del relleno sanitario en Xalapa, Veracruz</w:t>
      </w:r>
      <w:r w:rsidR="00301273">
        <w:t>.</w:t>
      </w:r>
    </w:p>
    <w:p w14:paraId="34C4FC34" w14:textId="747764E3" w:rsidR="00A1447A" w:rsidRDefault="009C1D13" w:rsidP="002344F4">
      <w:pPr>
        <w:spacing w:before="240"/>
      </w:pPr>
      <w:r>
        <w:t>Asimismo, la revisión de la información contractual que ha compartido la empresa para el desarrollo de este proyecto, no establece en las obligaciones del concesionario la entrega de información periódica al ente público que otorga la concesión, situación que limita el uso de mecanismos coercitivos para la obtención de ésta.</w:t>
      </w:r>
    </w:p>
    <w:sectPr w:rsidR="00A1447A" w:rsidSect="0030546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DED6C" w14:textId="77777777" w:rsidR="0088316D" w:rsidRDefault="0088316D" w:rsidP="00CA57FF">
      <w:pPr>
        <w:spacing w:after="0" w:line="240" w:lineRule="auto"/>
      </w:pPr>
      <w:r>
        <w:separator/>
      </w:r>
    </w:p>
    <w:p w14:paraId="6DC9F1E4" w14:textId="77777777" w:rsidR="0088316D" w:rsidRDefault="0088316D"/>
  </w:endnote>
  <w:endnote w:type="continuationSeparator" w:id="0">
    <w:p w14:paraId="15025D2C" w14:textId="77777777" w:rsidR="0088316D" w:rsidRDefault="0088316D" w:rsidP="00CA57FF">
      <w:pPr>
        <w:spacing w:after="0" w:line="240" w:lineRule="auto"/>
      </w:pPr>
      <w:r>
        <w:continuationSeparator/>
      </w:r>
    </w:p>
    <w:p w14:paraId="16BD2B8A" w14:textId="77777777" w:rsidR="0088316D" w:rsidRDefault="008831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786348"/>
      <w:docPartObj>
        <w:docPartGallery w:val="Page Numbers (Bottom of Page)"/>
        <w:docPartUnique/>
      </w:docPartObj>
    </w:sdtPr>
    <w:sdtEndPr/>
    <w:sdtContent>
      <w:sdt>
        <w:sdtPr>
          <w:id w:val="74249882"/>
          <w:docPartObj>
            <w:docPartGallery w:val="Page Numbers (Top of Page)"/>
            <w:docPartUnique/>
          </w:docPartObj>
        </w:sdtPr>
        <w:sdtEndPr/>
        <w:sdtContent>
          <w:p w14:paraId="4B6D8BA1" w14:textId="4D4BA906" w:rsidR="0088316D" w:rsidRDefault="0088316D">
            <w:pPr>
              <w:pStyle w:val="Footer"/>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97AC0">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97AC0">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4FB9F" w14:textId="77777777" w:rsidR="0088316D" w:rsidRDefault="0088316D" w:rsidP="00CA57FF">
      <w:pPr>
        <w:spacing w:after="0" w:line="240" w:lineRule="auto"/>
      </w:pPr>
      <w:r>
        <w:separator/>
      </w:r>
    </w:p>
    <w:p w14:paraId="28E5DBEE" w14:textId="77777777" w:rsidR="0088316D" w:rsidRDefault="0088316D"/>
  </w:footnote>
  <w:footnote w:type="continuationSeparator" w:id="0">
    <w:p w14:paraId="5E98BAC5" w14:textId="77777777" w:rsidR="0088316D" w:rsidRDefault="0088316D" w:rsidP="00CA57FF">
      <w:pPr>
        <w:spacing w:after="0" w:line="240" w:lineRule="auto"/>
      </w:pPr>
      <w:r>
        <w:continuationSeparator/>
      </w:r>
    </w:p>
    <w:p w14:paraId="244208C9" w14:textId="77777777" w:rsidR="0088316D" w:rsidRDefault="0088316D"/>
  </w:footnote>
  <w:footnote w:id="1">
    <w:p w14:paraId="7E1DE20D" w14:textId="319C481F" w:rsidR="0088316D" w:rsidRDefault="0088316D">
      <w:pPr>
        <w:pStyle w:val="FootnoteText"/>
      </w:pPr>
      <w:r>
        <w:rPr>
          <w:rStyle w:val="FootnoteReference"/>
        </w:rPr>
        <w:footnoteRef/>
      </w:r>
      <w:r>
        <w:t xml:space="preserve"> </w:t>
      </w:r>
      <w:r w:rsidRPr="00795CD7">
        <w:t>http://xalapa.gob.mx/transparencia/category/obligaciones/xvii-cuenta-publica/</w:t>
      </w:r>
    </w:p>
  </w:footnote>
  <w:footnote w:id="2">
    <w:p w14:paraId="2AAD44B2" w14:textId="25693E9B" w:rsidR="0088316D" w:rsidRDefault="0088316D">
      <w:pPr>
        <w:pStyle w:val="FootnoteText"/>
      </w:pPr>
      <w:r>
        <w:rPr>
          <w:rStyle w:val="FootnoteReference"/>
        </w:rPr>
        <w:footnoteRef/>
      </w:r>
      <w:r>
        <w:t xml:space="preserve"> </w:t>
      </w:r>
      <w:r w:rsidRPr="00795CD7">
        <w:t>http://xalapa.gob.mx/transparencia1113/transparencias/xvii-cuenta-publica/</w:t>
      </w:r>
    </w:p>
  </w:footnote>
  <w:footnote w:id="3">
    <w:p w14:paraId="5CE463BF" w14:textId="77777777" w:rsidR="0088316D" w:rsidRDefault="0088316D" w:rsidP="002344F4">
      <w:pPr>
        <w:pStyle w:val="FootnoteText"/>
        <w:jc w:val="left"/>
      </w:pPr>
      <w:r>
        <w:rPr>
          <w:rStyle w:val="FootnoteReference"/>
        </w:rPr>
        <w:footnoteRef/>
      </w:r>
      <w:r>
        <w:t xml:space="preserve"> Código Hacendario del Municipio de Xalapa, Veracruz (</w:t>
      </w:r>
      <w:r w:rsidRPr="00225A68">
        <w:t>http://www.legisver.gob.mx/leyes/LeyesPDF/XALAPA191214.pdf</w:t>
      </w:r>
      <w:r>
        <w:t>)</w:t>
      </w:r>
    </w:p>
  </w:footnote>
  <w:footnote w:id="4">
    <w:p w14:paraId="132FD9A5" w14:textId="54BDE895" w:rsidR="0088316D" w:rsidRDefault="0088316D">
      <w:pPr>
        <w:pStyle w:val="FootnoteText"/>
      </w:pPr>
      <w:r>
        <w:rPr>
          <w:rStyle w:val="FootnoteReference"/>
        </w:rPr>
        <w:footnoteRef/>
      </w:r>
      <w:r>
        <w:t xml:space="preserve"> </w:t>
      </w:r>
      <w:hyperlink r:id="rId1" w:history="1">
        <w:r w:rsidRPr="009F40CA">
          <w:rPr>
            <w:rStyle w:val="Hyperlink"/>
          </w:rPr>
          <w:t>http://obligaciones_entidades.hacienda.gob.mx/es/OBLIGACIONES_ENTIDADES/2015</w:t>
        </w:r>
      </w:hyperlink>
    </w:p>
  </w:footnote>
  <w:footnote w:id="5">
    <w:p w14:paraId="2C65D6B0" w14:textId="7028F2BC" w:rsidR="0088316D" w:rsidRDefault="0088316D">
      <w:pPr>
        <w:pStyle w:val="FootnoteText"/>
      </w:pPr>
      <w:r>
        <w:rPr>
          <w:rStyle w:val="FootnoteReference"/>
        </w:rPr>
        <w:footnoteRef/>
      </w:r>
      <w:r>
        <w:t xml:space="preserve"> </w:t>
      </w:r>
      <w:hyperlink r:id="rId2" w:history="1">
        <w:r w:rsidRPr="00F27AB6">
          <w:rPr>
            <w:rStyle w:val="Hyperlink"/>
          </w:rPr>
          <w:t>http://www.fitchratings.mx/sector/FinanzasPublicas/Mun/default.aspx</w:t>
        </w:r>
      </w:hyperlink>
    </w:p>
  </w:footnote>
  <w:footnote w:id="6">
    <w:p w14:paraId="0EDADDEF" w14:textId="5C399897" w:rsidR="0088316D" w:rsidRDefault="0088316D">
      <w:pPr>
        <w:pStyle w:val="FootnoteText"/>
      </w:pPr>
      <w:r>
        <w:rPr>
          <w:rStyle w:val="FootnoteReference"/>
        </w:rPr>
        <w:footnoteRef/>
      </w:r>
      <w:r>
        <w:t xml:space="preserve"> </w:t>
      </w:r>
      <w:hyperlink r:id="rId3" w:history="1">
        <w:r w:rsidRPr="0099058D">
          <w:rPr>
            <w:rStyle w:val="Hyperlink"/>
          </w:rPr>
          <w:t>https://www.hrratings.com/es/search?wl=2awleC&amp;sr=xalapa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1F99" w14:textId="07957AA2" w:rsidR="0088316D" w:rsidRDefault="0088316D" w:rsidP="00544F1C">
    <w:pPr>
      <w:pStyle w:val="Header"/>
      <w:tabs>
        <w:tab w:val="left" w:pos="413"/>
      </w:tabs>
      <w:jc w:val="center"/>
    </w:pPr>
    <w:r>
      <w:rPr>
        <w:noProof/>
        <w:lang w:val="en-US"/>
      </w:rPr>
      <w:drawing>
        <wp:inline distT="0" distB="0" distL="0" distR="0" wp14:anchorId="64AC92B2" wp14:editId="4B849EAA">
          <wp:extent cx="853440" cy="434340"/>
          <wp:effectExtent l="19050" t="0" r="381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53440" cy="434340"/>
                  </a:xfrm>
                  <a:prstGeom prst="rect">
                    <a:avLst/>
                  </a:prstGeom>
                  <a:noFill/>
                </pic:spPr>
              </pic:pic>
            </a:graphicData>
          </a:graphic>
        </wp:inline>
      </w:drawing>
    </w:r>
  </w:p>
  <w:p w14:paraId="5627D4FF" w14:textId="423EE323" w:rsidR="0088316D" w:rsidRDefault="0088316D" w:rsidP="00EC66A7">
    <w:pPr>
      <w:tabs>
        <w:tab w:val="left" w:pos="6813"/>
      </w:tabs>
      <w:jc w:val="lef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A1F"/>
    <w:multiLevelType w:val="hybridMultilevel"/>
    <w:tmpl w:val="FDB83E1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92F00A1"/>
    <w:multiLevelType w:val="hybridMultilevel"/>
    <w:tmpl w:val="0408ED62"/>
    <w:lvl w:ilvl="0" w:tplc="3A041102">
      <w:start w:val="1"/>
      <w:numFmt w:val="lowerLetter"/>
      <w:pStyle w:val="Vieta2"/>
      <w:lvlText w:val="%1."/>
      <w:lvlJc w:val="left"/>
      <w:pPr>
        <w:tabs>
          <w:tab w:val="num" w:pos="1418"/>
        </w:tabs>
        <w:ind w:left="1418" w:hanging="397"/>
      </w:pPr>
      <w:rPr>
        <w:rFonts w:ascii="Arial" w:hAnsi="Arial" w:hint="default"/>
        <w:b/>
        <w:i w:val="0"/>
        <w:color w:val="0C2E82"/>
        <w:sz w:val="20"/>
      </w:rPr>
    </w:lvl>
    <w:lvl w:ilvl="1" w:tplc="F8AC76AC" w:tentative="1">
      <w:start w:val="1"/>
      <w:numFmt w:val="lowerLetter"/>
      <w:lvlText w:val="%2."/>
      <w:lvlJc w:val="left"/>
      <w:pPr>
        <w:tabs>
          <w:tab w:val="num" w:pos="1440"/>
        </w:tabs>
        <w:ind w:left="1440" w:hanging="360"/>
      </w:pPr>
    </w:lvl>
    <w:lvl w:ilvl="2" w:tplc="1BDE9842" w:tentative="1">
      <w:start w:val="1"/>
      <w:numFmt w:val="lowerRoman"/>
      <w:lvlText w:val="%3."/>
      <w:lvlJc w:val="right"/>
      <w:pPr>
        <w:tabs>
          <w:tab w:val="num" w:pos="2160"/>
        </w:tabs>
        <w:ind w:left="2160" w:hanging="180"/>
      </w:pPr>
    </w:lvl>
    <w:lvl w:ilvl="3" w:tplc="863C1E52" w:tentative="1">
      <w:start w:val="1"/>
      <w:numFmt w:val="decimal"/>
      <w:lvlText w:val="%4."/>
      <w:lvlJc w:val="left"/>
      <w:pPr>
        <w:tabs>
          <w:tab w:val="num" w:pos="2880"/>
        </w:tabs>
        <w:ind w:left="2880" w:hanging="360"/>
      </w:pPr>
    </w:lvl>
    <w:lvl w:ilvl="4" w:tplc="8CECE3D2" w:tentative="1">
      <w:start w:val="1"/>
      <w:numFmt w:val="lowerLetter"/>
      <w:lvlText w:val="%5."/>
      <w:lvlJc w:val="left"/>
      <w:pPr>
        <w:tabs>
          <w:tab w:val="num" w:pos="3600"/>
        </w:tabs>
        <w:ind w:left="3600" w:hanging="360"/>
      </w:pPr>
    </w:lvl>
    <w:lvl w:ilvl="5" w:tplc="A65A4A78" w:tentative="1">
      <w:start w:val="1"/>
      <w:numFmt w:val="lowerRoman"/>
      <w:lvlText w:val="%6."/>
      <w:lvlJc w:val="right"/>
      <w:pPr>
        <w:tabs>
          <w:tab w:val="num" w:pos="4320"/>
        </w:tabs>
        <w:ind w:left="4320" w:hanging="180"/>
      </w:pPr>
    </w:lvl>
    <w:lvl w:ilvl="6" w:tplc="364EBA04" w:tentative="1">
      <w:start w:val="1"/>
      <w:numFmt w:val="decimal"/>
      <w:lvlText w:val="%7."/>
      <w:lvlJc w:val="left"/>
      <w:pPr>
        <w:tabs>
          <w:tab w:val="num" w:pos="5040"/>
        </w:tabs>
        <w:ind w:left="5040" w:hanging="360"/>
      </w:pPr>
    </w:lvl>
    <w:lvl w:ilvl="7" w:tplc="A48C1022" w:tentative="1">
      <w:start w:val="1"/>
      <w:numFmt w:val="lowerLetter"/>
      <w:lvlText w:val="%8."/>
      <w:lvlJc w:val="left"/>
      <w:pPr>
        <w:tabs>
          <w:tab w:val="num" w:pos="5760"/>
        </w:tabs>
        <w:ind w:left="5760" w:hanging="360"/>
      </w:pPr>
    </w:lvl>
    <w:lvl w:ilvl="8" w:tplc="627E02D6" w:tentative="1">
      <w:start w:val="1"/>
      <w:numFmt w:val="lowerRoman"/>
      <w:lvlText w:val="%9."/>
      <w:lvlJc w:val="right"/>
      <w:pPr>
        <w:tabs>
          <w:tab w:val="num" w:pos="6480"/>
        </w:tabs>
        <w:ind w:left="6480" w:hanging="180"/>
      </w:pPr>
    </w:lvl>
  </w:abstractNum>
  <w:abstractNum w:abstractNumId="2" w15:restartNumberingAfterBreak="0">
    <w:nsid w:val="09DB3770"/>
    <w:multiLevelType w:val="hybridMultilevel"/>
    <w:tmpl w:val="0EA2A4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4223D1"/>
    <w:multiLevelType w:val="hybridMultilevel"/>
    <w:tmpl w:val="273A52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4763488"/>
    <w:multiLevelType w:val="multilevel"/>
    <w:tmpl w:val="DA58FFD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50"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6EC1192"/>
    <w:multiLevelType w:val="hybridMultilevel"/>
    <w:tmpl w:val="68E6D1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153403"/>
    <w:multiLevelType w:val="hybridMultilevel"/>
    <w:tmpl w:val="3BD0E6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97664A"/>
    <w:multiLevelType w:val="hybridMultilevel"/>
    <w:tmpl w:val="896EE4F4"/>
    <w:lvl w:ilvl="0" w:tplc="94CCF862">
      <w:numFmt w:val="bullet"/>
      <w:lvlText w:val=""/>
      <w:lvlJc w:val="left"/>
      <w:pPr>
        <w:ind w:left="1065" w:hanging="705"/>
      </w:pPr>
      <w:rPr>
        <w:rFonts w:ascii="Symbol" w:eastAsiaTheme="minorHAnsi" w:hAnsi="Symbol"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93F7DAB"/>
    <w:multiLevelType w:val="hybridMultilevel"/>
    <w:tmpl w:val="53208D3A"/>
    <w:lvl w:ilvl="0" w:tplc="94CCF862">
      <w:numFmt w:val="bullet"/>
      <w:lvlText w:val=""/>
      <w:lvlJc w:val="left"/>
      <w:pPr>
        <w:ind w:left="1065" w:hanging="705"/>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969698E"/>
    <w:multiLevelType w:val="hybridMultilevel"/>
    <w:tmpl w:val="ADC622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9B676CB"/>
    <w:multiLevelType w:val="hybridMultilevel"/>
    <w:tmpl w:val="10F288C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343D3DFC"/>
    <w:multiLevelType w:val="hybridMultilevel"/>
    <w:tmpl w:val="9B5818FE"/>
    <w:lvl w:ilvl="0" w:tplc="9076873C">
      <w:start w:val="3"/>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6BB6F70"/>
    <w:multiLevelType w:val="hybridMultilevel"/>
    <w:tmpl w:val="F03240EE"/>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396C1AC1"/>
    <w:multiLevelType w:val="multilevel"/>
    <w:tmpl w:val="DB04CD36"/>
    <w:lvl w:ilvl="0">
      <w:start w:val="3"/>
      <w:numFmt w:val="decimal"/>
      <w:pStyle w:val="Heading2"/>
      <w:lvlText w:val="%1"/>
      <w:lvlJc w:val="left"/>
      <w:pPr>
        <w:ind w:left="432" w:hanging="432"/>
      </w:pPr>
      <w:rPr>
        <w:rFonts w:hint="default"/>
      </w:rPr>
    </w:lvl>
    <w:lvl w:ilvl="1">
      <w:start w:val="1"/>
      <w:numFmt w:val="decimal"/>
      <w:pStyle w:val="Heading3"/>
      <w:lvlText w:val="%1.%2"/>
      <w:lvlJc w:val="left"/>
      <w:pPr>
        <w:ind w:left="576" w:hanging="576"/>
      </w:pPr>
      <w:rPr>
        <w:rFonts w:hint="default"/>
      </w:rPr>
    </w:lvl>
    <w:lvl w:ilvl="2">
      <w:start w:val="1"/>
      <w:numFmt w:val="decimal"/>
      <w:pStyle w:val="Titulo4"/>
      <w:lvlText w:val="%1.%2.%3"/>
      <w:lvlJc w:val="left"/>
      <w:pPr>
        <w:ind w:left="720" w:hanging="720"/>
      </w:pPr>
      <w:rPr>
        <w:rFonts w:hint="default"/>
      </w:rPr>
    </w:lvl>
    <w:lvl w:ilvl="3">
      <w:start w:val="1"/>
      <w:numFmt w:val="decimal"/>
      <w:pStyle w:val="Estilo5"/>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9AF31EA"/>
    <w:multiLevelType w:val="hybridMultilevel"/>
    <w:tmpl w:val="11FEB4F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3A4E0F97"/>
    <w:multiLevelType w:val="multilevel"/>
    <w:tmpl w:val="0020039A"/>
    <w:lvl w:ilvl="0">
      <w:start w:val="3"/>
      <w:numFmt w:val="decimal"/>
      <w:lvlText w:val="%1"/>
      <w:lvlJc w:val="left"/>
      <w:pPr>
        <w:ind w:left="432" w:hanging="432"/>
      </w:pPr>
      <w:rPr>
        <w:rFonts w:hint="default"/>
      </w:rPr>
    </w:lvl>
    <w:lvl w:ilvl="1">
      <w:start w:val="5"/>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D76E13"/>
    <w:multiLevelType w:val="multilevel"/>
    <w:tmpl w:val="F56A6F6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Estilo1"/>
      <w:lvlText w:val="%1.%2.%3.%4"/>
      <w:lvlJc w:val="left"/>
      <w:pPr>
        <w:ind w:left="864" w:hanging="864"/>
      </w:pPr>
      <w:rPr>
        <w:rFonts w:hint="default"/>
      </w:rPr>
    </w:lvl>
    <w:lvl w:ilvl="4">
      <w:start w:val="1"/>
      <w:numFmt w:val="decimal"/>
      <w:pStyle w:val="Estilo1"/>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B943A46"/>
    <w:multiLevelType w:val="hybridMultilevel"/>
    <w:tmpl w:val="D35AB6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5253E3C"/>
    <w:multiLevelType w:val="hybridMultilevel"/>
    <w:tmpl w:val="819CA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CC658E4"/>
    <w:multiLevelType w:val="hybridMultilevel"/>
    <w:tmpl w:val="919EBF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FB14E25"/>
    <w:multiLevelType w:val="hybridMultilevel"/>
    <w:tmpl w:val="578E68A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232C09"/>
    <w:multiLevelType w:val="hybridMultilevel"/>
    <w:tmpl w:val="B0229E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542669"/>
    <w:multiLevelType w:val="hybridMultilevel"/>
    <w:tmpl w:val="7B8E8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59038A"/>
    <w:multiLevelType w:val="hybridMultilevel"/>
    <w:tmpl w:val="5C3E3E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079123C"/>
    <w:multiLevelType w:val="hybridMultilevel"/>
    <w:tmpl w:val="D2F6D70C"/>
    <w:lvl w:ilvl="0" w:tplc="080A0011">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91C043B"/>
    <w:multiLevelType w:val="hybridMultilevel"/>
    <w:tmpl w:val="14C8A2F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BA65DA9"/>
    <w:multiLevelType w:val="hybridMultilevel"/>
    <w:tmpl w:val="C18A59F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16"/>
  </w:num>
  <w:num w:numId="4">
    <w:abstractNumId w:val="4"/>
  </w:num>
  <w:num w:numId="5">
    <w:abstractNumId w:val="11"/>
  </w:num>
  <w:num w:numId="6">
    <w:abstractNumId w:val="25"/>
  </w:num>
  <w:num w:numId="7">
    <w:abstractNumId w:val="17"/>
  </w:num>
  <w:num w:numId="8">
    <w:abstractNumId w:val="19"/>
  </w:num>
  <w:num w:numId="9">
    <w:abstractNumId w:val="9"/>
  </w:num>
  <w:num w:numId="10">
    <w:abstractNumId w:val="3"/>
  </w:num>
  <w:num w:numId="11">
    <w:abstractNumId w:val="20"/>
  </w:num>
  <w:num w:numId="12">
    <w:abstractNumId w:val="12"/>
  </w:num>
  <w:num w:numId="13">
    <w:abstractNumId w:val="10"/>
  </w:num>
  <w:num w:numId="14">
    <w:abstractNumId w:val="14"/>
  </w:num>
  <w:num w:numId="15">
    <w:abstractNumId w:val="26"/>
  </w:num>
  <w:num w:numId="16">
    <w:abstractNumId w:val="8"/>
  </w:num>
  <w:num w:numId="17">
    <w:abstractNumId w:val="7"/>
  </w:num>
  <w:num w:numId="18">
    <w:abstractNumId w:val="15"/>
  </w:num>
  <w:num w:numId="19">
    <w:abstractNumId w:val="21"/>
  </w:num>
  <w:num w:numId="20">
    <w:abstractNumId w:val="22"/>
  </w:num>
  <w:num w:numId="21">
    <w:abstractNumId w:val="18"/>
  </w:num>
  <w:num w:numId="22">
    <w:abstractNumId w:val="16"/>
  </w:num>
  <w:num w:numId="23">
    <w:abstractNumId w:val="16"/>
  </w:num>
  <w:num w:numId="24">
    <w:abstractNumId w:val="6"/>
  </w:num>
  <w:num w:numId="25">
    <w:abstractNumId w:val="0"/>
  </w:num>
  <w:num w:numId="26">
    <w:abstractNumId w:val="2"/>
  </w:num>
  <w:num w:numId="27">
    <w:abstractNumId w:val="24"/>
  </w:num>
  <w:num w:numId="28">
    <w:abstractNumId w:val="5"/>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3"/>
  </w:num>
  <w:num w:numId="37">
    <w:abstractNumId w:val="23"/>
  </w:num>
  <w:num w:numId="38">
    <w:abstractNumId w:val="13"/>
  </w:num>
  <w:num w:numId="39">
    <w:abstractNumId w:val="13"/>
  </w:num>
  <w:num w:numId="4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FF"/>
    <w:rsid w:val="0000020A"/>
    <w:rsid w:val="00000D84"/>
    <w:rsid w:val="00000F7A"/>
    <w:rsid w:val="00002079"/>
    <w:rsid w:val="00002C03"/>
    <w:rsid w:val="000032F9"/>
    <w:rsid w:val="00004159"/>
    <w:rsid w:val="000050A0"/>
    <w:rsid w:val="000052A5"/>
    <w:rsid w:val="00005D0D"/>
    <w:rsid w:val="0000751E"/>
    <w:rsid w:val="00007550"/>
    <w:rsid w:val="00007609"/>
    <w:rsid w:val="00010053"/>
    <w:rsid w:val="00012086"/>
    <w:rsid w:val="00012D87"/>
    <w:rsid w:val="00012DDD"/>
    <w:rsid w:val="00014597"/>
    <w:rsid w:val="00014D35"/>
    <w:rsid w:val="00015069"/>
    <w:rsid w:val="00015BB5"/>
    <w:rsid w:val="00016370"/>
    <w:rsid w:val="00016500"/>
    <w:rsid w:val="000173B9"/>
    <w:rsid w:val="00017E0F"/>
    <w:rsid w:val="00020048"/>
    <w:rsid w:val="00021930"/>
    <w:rsid w:val="000220D2"/>
    <w:rsid w:val="00022177"/>
    <w:rsid w:val="000267EE"/>
    <w:rsid w:val="00033A18"/>
    <w:rsid w:val="00033FE9"/>
    <w:rsid w:val="000353F5"/>
    <w:rsid w:val="0003686F"/>
    <w:rsid w:val="00037C34"/>
    <w:rsid w:val="00040534"/>
    <w:rsid w:val="00040C9D"/>
    <w:rsid w:val="00041084"/>
    <w:rsid w:val="000417B5"/>
    <w:rsid w:val="00041B66"/>
    <w:rsid w:val="000423F4"/>
    <w:rsid w:val="000425C3"/>
    <w:rsid w:val="00042BB5"/>
    <w:rsid w:val="000439AD"/>
    <w:rsid w:val="00043B76"/>
    <w:rsid w:val="000453C5"/>
    <w:rsid w:val="0004747D"/>
    <w:rsid w:val="00047D7F"/>
    <w:rsid w:val="00050B8C"/>
    <w:rsid w:val="0005105F"/>
    <w:rsid w:val="00051229"/>
    <w:rsid w:val="000522AC"/>
    <w:rsid w:val="000531B1"/>
    <w:rsid w:val="00060F23"/>
    <w:rsid w:val="00063ADC"/>
    <w:rsid w:val="00064DE5"/>
    <w:rsid w:val="00065259"/>
    <w:rsid w:val="000659A0"/>
    <w:rsid w:val="0006630B"/>
    <w:rsid w:val="00066BCC"/>
    <w:rsid w:val="000702C3"/>
    <w:rsid w:val="000706DF"/>
    <w:rsid w:val="00070EBC"/>
    <w:rsid w:val="0007106A"/>
    <w:rsid w:val="0007299C"/>
    <w:rsid w:val="00072C60"/>
    <w:rsid w:val="00074A8E"/>
    <w:rsid w:val="00076822"/>
    <w:rsid w:val="00080474"/>
    <w:rsid w:val="00081129"/>
    <w:rsid w:val="00086EA2"/>
    <w:rsid w:val="00090C80"/>
    <w:rsid w:val="0009254C"/>
    <w:rsid w:val="00092A0F"/>
    <w:rsid w:val="000930DC"/>
    <w:rsid w:val="000932F2"/>
    <w:rsid w:val="00093623"/>
    <w:rsid w:val="00095C9A"/>
    <w:rsid w:val="00096359"/>
    <w:rsid w:val="000963E9"/>
    <w:rsid w:val="000973EA"/>
    <w:rsid w:val="000974C0"/>
    <w:rsid w:val="000A02A3"/>
    <w:rsid w:val="000A05CB"/>
    <w:rsid w:val="000A095E"/>
    <w:rsid w:val="000A0C63"/>
    <w:rsid w:val="000A1B29"/>
    <w:rsid w:val="000A2D9D"/>
    <w:rsid w:val="000A54AC"/>
    <w:rsid w:val="000A55B7"/>
    <w:rsid w:val="000A57C2"/>
    <w:rsid w:val="000A59E2"/>
    <w:rsid w:val="000A6370"/>
    <w:rsid w:val="000A6A93"/>
    <w:rsid w:val="000A6B6E"/>
    <w:rsid w:val="000B3C84"/>
    <w:rsid w:val="000B5F7D"/>
    <w:rsid w:val="000B5FC2"/>
    <w:rsid w:val="000B7205"/>
    <w:rsid w:val="000C2A09"/>
    <w:rsid w:val="000C32B1"/>
    <w:rsid w:val="000C378B"/>
    <w:rsid w:val="000C56DC"/>
    <w:rsid w:val="000C6665"/>
    <w:rsid w:val="000C6E52"/>
    <w:rsid w:val="000D0861"/>
    <w:rsid w:val="000D1E9E"/>
    <w:rsid w:val="000D25CE"/>
    <w:rsid w:val="000D3135"/>
    <w:rsid w:val="000D3265"/>
    <w:rsid w:val="000D4B41"/>
    <w:rsid w:val="000D579C"/>
    <w:rsid w:val="000D605B"/>
    <w:rsid w:val="000D66A2"/>
    <w:rsid w:val="000D6952"/>
    <w:rsid w:val="000D6978"/>
    <w:rsid w:val="000D6CA1"/>
    <w:rsid w:val="000D7476"/>
    <w:rsid w:val="000E2CD3"/>
    <w:rsid w:val="000E5AF7"/>
    <w:rsid w:val="000E5D10"/>
    <w:rsid w:val="000E7520"/>
    <w:rsid w:val="000E7D85"/>
    <w:rsid w:val="000F020C"/>
    <w:rsid w:val="000F0620"/>
    <w:rsid w:val="000F074E"/>
    <w:rsid w:val="000F079A"/>
    <w:rsid w:val="000F24FA"/>
    <w:rsid w:val="000F2806"/>
    <w:rsid w:val="000F29C6"/>
    <w:rsid w:val="000F4165"/>
    <w:rsid w:val="000F49A2"/>
    <w:rsid w:val="000F6304"/>
    <w:rsid w:val="000F6538"/>
    <w:rsid w:val="000F725D"/>
    <w:rsid w:val="00101587"/>
    <w:rsid w:val="00102859"/>
    <w:rsid w:val="00103DD4"/>
    <w:rsid w:val="00103E1C"/>
    <w:rsid w:val="001045EA"/>
    <w:rsid w:val="00104A25"/>
    <w:rsid w:val="00104D94"/>
    <w:rsid w:val="00105783"/>
    <w:rsid w:val="00105A49"/>
    <w:rsid w:val="00106136"/>
    <w:rsid w:val="001108DE"/>
    <w:rsid w:val="00113276"/>
    <w:rsid w:val="00113510"/>
    <w:rsid w:val="00113A20"/>
    <w:rsid w:val="0011528E"/>
    <w:rsid w:val="001155C4"/>
    <w:rsid w:val="00117174"/>
    <w:rsid w:val="00117BD6"/>
    <w:rsid w:val="0012143D"/>
    <w:rsid w:val="0012169C"/>
    <w:rsid w:val="00123A3B"/>
    <w:rsid w:val="00124E71"/>
    <w:rsid w:val="001252A3"/>
    <w:rsid w:val="0012533E"/>
    <w:rsid w:val="00125781"/>
    <w:rsid w:val="00125C80"/>
    <w:rsid w:val="00127F2B"/>
    <w:rsid w:val="00131AC8"/>
    <w:rsid w:val="0013261C"/>
    <w:rsid w:val="00132D37"/>
    <w:rsid w:val="00132E61"/>
    <w:rsid w:val="00133219"/>
    <w:rsid w:val="001332E7"/>
    <w:rsid w:val="00133721"/>
    <w:rsid w:val="00135CA6"/>
    <w:rsid w:val="00141617"/>
    <w:rsid w:val="00142037"/>
    <w:rsid w:val="00142D0A"/>
    <w:rsid w:val="001448CF"/>
    <w:rsid w:val="00144919"/>
    <w:rsid w:val="0014592F"/>
    <w:rsid w:val="00147A3E"/>
    <w:rsid w:val="00150621"/>
    <w:rsid w:val="001513B0"/>
    <w:rsid w:val="0015359A"/>
    <w:rsid w:val="0015467D"/>
    <w:rsid w:val="00156073"/>
    <w:rsid w:val="00156173"/>
    <w:rsid w:val="00156627"/>
    <w:rsid w:val="001601E6"/>
    <w:rsid w:val="001619F7"/>
    <w:rsid w:val="00161D16"/>
    <w:rsid w:val="00162473"/>
    <w:rsid w:val="001628D5"/>
    <w:rsid w:val="00163560"/>
    <w:rsid w:val="001645FF"/>
    <w:rsid w:val="00164B72"/>
    <w:rsid w:val="001667E5"/>
    <w:rsid w:val="0017122C"/>
    <w:rsid w:val="0017385C"/>
    <w:rsid w:val="00174372"/>
    <w:rsid w:val="00174601"/>
    <w:rsid w:val="00175F68"/>
    <w:rsid w:val="00176AA7"/>
    <w:rsid w:val="0017767C"/>
    <w:rsid w:val="00177BDE"/>
    <w:rsid w:val="00180CFB"/>
    <w:rsid w:val="0018273D"/>
    <w:rsid w:val="001828AD"/>
    <w:rsid w:val="001852FD"/>
    <w:rsid w:val="001857CE"/>
    <w:rsid w:val="001861D2"/>
    <w:rsid w:val="0018718A"/>
    <w:rsid w:val="00190640"/>
    <w:rsid w:val="00191AAF"/>
    <w:rsid w:val="00191C37"/>
    <w:rsid w:val="001926AC"/>
    <w:rsid w:val="001945C9"/>
    <w:rsid w:val="001A0063"/>
    <w:rsid w:val="001A04C0"/>
    <w:rsid w:val="001A0535"/>
    <w:rsid w:val="001A11B4"/>
    <w:rsid w:val="001A1A59"/>
    <w:rsid w:val="001A3139"/>
    <w:rsid w:val="001A3AD1"/>
    <w:rsid w:val="001A6106"/>
    <w:rsid w:val="001A6669"/>
    <w:rsid w:val="001B03C9"/>
    <w:rsid w:val="001B0DC1"/>
    <w:rsid w:val="001B1657"/>
    <w:rsid w:val="001B18F8"/>
    <w:rsid w:val="001B2778"/>
    <w:rsid w:val="001B3AF7"/>
    <w:rsid w:val="001B408A"/>
    <w:rsid w:val="001B58B5"/>
    <w:rsid w:val="001B6575"/>
    <w:rsid w:val="001B7F98"/>
    <w:rsid w:val="001C00AB"/>
    <w:rsid w:val="001C08FE"/>
    <w:rsid w:val="001C13BA"/>
    <w:rsid w:val="001C2CB5"/>
    <w:rsid w:val="001C3F19"/>
    <w:rsid w:val="001C4033"/>
    <w:rsid w:val="001C7367"/>
    <w:rsid w:val="001D06A9"/>
    <w:rsid w:val="001D23CC"/>
    <w:rsid w:val="001D3188"/>
    <w:rsid w:val="001D3C5C"/>
    <w:rsid w:val="001D586A"/>
    <w:rsid w:val="001D6E97"/>
    <w:rsid w:val="001D6EC1"/>
    <w:rsid w:val="001D6F62"/>
    <w:rsid w:val="001E0E73"/>
    <w:rsid w:val="001E126C"/>
    <w:rsid w:val="001E21AF"/>
    <w:rsid w:val="001E54A0"/>
    <w:rsid w:val="001E6DFF"/>
    <w:rsid w:val="001E758B"/>
    <w:rsid w:val="001F1A74"/>
    <w:rsid w:val="001F1E3E"/>
    <w:rsid w:val="001F319D"/>
    <w:rsid w:val="001F3F38"/>
    <w:rsid w:val="001F5137"/>
    <w:rsid w:val="001F7940"/>
    <w:rsid w:val="00200FBC"/>
    <w:rsid w:val="002015A4"/>
    <w:rsid w:val="00201A1A"/>
    <w:rsid w:val="00202961"/>
    <w:rsid w:val="00203356"/>
    <w:rsid w:val="00203827"/>
    <w:rsid w:val="00203F79"/>
    <w:rsid w:val="002059E0"/>
    <w:rsid w:val="002063A5"/>
    <w:rsid w:val="00206730"/>
    <w:rsid w:val="00212228"/>
    <w:rsid w:val="00212520"/>
    <w:rsid w:val="00212E11"/>
    <w:rsid w:val="002139F2"/>
    <w:rsid w:val="00213C65"/>
    <w:rsid w:val="0021441D"/>
    <w:rsid w:val="00214E86"/>
    <w:rsid w:val="00214E8E"/>
    <w:rsid w:val="00215C02"/>
    <w:rsid w:val="0021632F"/>
    <w:rsid w:val="0021794B"/>
    <w:rsid w:val="00220869"/>
    <w:rsid w:val="002216BC"/>
    <w:rsid w:val="00223518"/>
    <w:rsid w:val="00225A68"/>
    <w:rsid w:val="002268AA"/>
    <w:rsid w:val="00227766"/>
    <w:rsid w:val="00230662"/>
    <w:rsid w:val="00231238"/>
    <w:rsid w:val="002316C7"/>
    <w:rsid w:val="002318BD"/>
    <w:rsid w:val="00231BE8"/>
    <w:rsid w:val="00232E7B"/>
    <w:rsid w:val="00233CA3"/>
    <w:rsid w:val="002344F4"/>
    <w:rsid w:val="00234900"/>
    <w:rsid w:val="00234FF5"/>
    <w:rsid w:val="00235D43"/>
    <w:rsid w:val="00236AF8"/>
    <w:rsid w:val="00237343"/>
    <w:rsid w:val="00242B62"/>
    <w:rsid w:val="00242EDC"/>
    <w:rsid w:val="00243016"/>
    <w:rsid w:val="0024331B"/>
    <w:rsid w:val="002435F3"/>
    <w:rsid w:val="00245069"/>
    <w:rsid w:val="00245CAC"/>
    <w:rsid w:val="00246099"/>
    <w:rsid w:val="00246207"/>
    <w:rsid w:val="00246ABA"/>
    <w:rsid w:val="002475A9"/>
    <w:rsid w:val="00247B40"/>
    <w:rsid w:val="00250F9B"/>
    <w:rsid w:val="0025141B"/>
    <w:rsid w:val="00252CD4"/>
    <w:rsid w:val="00252EEA"/>
    <w:rsid w:val="002531E2"/>
    <w:rsid w:val="00253251"/>
    <w:rsid w:val="00253BE0"/>
    <w:rsid w:val="0025406E"/>
    <w:rsid w:val="0025482B"/>
    <w:rsid w:val="00255793"/>
    <w:rsid w:val="00255C8B"/>
    <w:rsid w:val="00256A09"/>
    <w:rsid w:val="00257950"/>
    <w:rsid w:val="00260259"/>
    <w:rsid w:val="0026086A"/>
    <w:rsid w:val="00260D2F"/>
    <w:rsid w:val="00262D58"/>
    <w:rsid w:val="00264288"/>
    <w:rsid w:val="002645EF"/>
    <w:rsid w:val="00265168"/>
    <w:rsid w:val="002653D7"/>
    <w:rsid w:val="00266435"/>
    <w:rsid w:val="00266815"/>
    <w:rsid w:val="0026692F"/>
    <w:rsid w:val="0027068E"/>
    <w:rsid w:val="00270772"/>
    <w:rsid w:val="002732CD"/>
    <w:rsid w:val="00273D99"/>
    <w:rsid w:val="0027549E"/>
    <w:rsid w:val="002756D2"/>
    <w:rsid w:val="002761CF"/>
    <w:rsid w:val="00276E56"/>
    <w:rsid w:val="0027796A"/>
    <w:rsid w:val="002810F3"/>
    <w:rsid w:val="00282AA1"/>
    <w:rsid w:val="00282E68"/>
    <w:rsid w:val="00284174"/>
    <w:rsid w:val="00284722"/>
    <w:rsid w:val="00286C40"/>
    <w:rsid w:val="00287C89"/>
    <w:rsid w:val="00287E82"/>
    <w:rsid w:val="00291F00"/>
    <w:rsid w:val="00292283"/>
    <w:rsid w:val="0029309B"/>
    <w:rsid w:val="00293705"/>
    <w:rsid w:val="00293AE7"/>
    <w:rsid w:val="00293B05"/>
    <w:rsid w:val="002940EE"/>
    <w:rsid w:val="00294E9A"/>
    <w:rsid w:val="002953CC"/>
    <w:rsid w:val="00295F21"/>
    <w:rsid w:val="002962E7"/>
    <w:rsid w:val="002962F2"/>
    <w:rsid w:val="002A2AB4"/>
    <w:rsid w:val="002A30A4"/>
    <w:rsid w:val="002A41AD"/>
    <w:rsid w:val="002A6019"/>
    <w:rsid w:val="002B35C4"/>
    <w:rsid w:val="002B3F44"/>
    <w:rsid w:val="002B3F67"/>
    <w:rsid w:val="002B50AD"/>
    <w:rsid w:val="002B5CFF"/>
    <w:rsid w:val="002B63E8"/>
    <w:rsid w:val="002B672E"/>
    <w:rsid w:val="002B6BED"/>
    <w:rsid w:val="002B734A"/>
    <w:rsid w:val="002C0BFB"/>
    <w:rsid w:val="002C2C63"/>
    <w:rsid w:val="002C394B"/>
    <w:rsid w:val="002C5F9E"/>
    <w:rsid w:val="002C620D"/>
    <w:rsid w:val="002C667D"/>
    <w:rsid w:val="002C6BE4"/>
    <w:rsid w:val="002C71C1"/>
    <w:rsid w:val="002C722D"/>
    <w:rsid w:val="002D0A6C"/>
    <w:rsid w:val="002D117D"/>
    <w:rsid w:val="002D1B98"/>
    <w:rsid w:val="002D20DB"/>
    <w:rsid w:val="002D3010"/>
    <w:rsid w:val="002D3DAE"/>
    <w:rsid w:val="002D463E"/>
    <w:rsid w:val="002D5AA1"/>
    <w:rsid w:val="002D7CCA"/>
    <w:rsid w:val="002E2072"/>
    <w:rsid w:val="002E29B9"/>
    <w:rsid w:val="002E4995"/>
    <w:rsid w:val="002E6E1D"/>
    <w:rsid w:val="002E6F63"/>
    <w:rsid w:val="002E733F"/>
    <w:rsid w:val="002E734D"/>
    <w:rsid w:val="002F0555"/>
    <w:rsid w:val="002F0DA1"/>
    <w:rsid w:val="002F1933"/>
    <w:rsid w:val="002F2337"/>
    <w:rsid w:val="002F2C88"/>
    <w:rsid w:val="002F2D99"/>
    <w:rsid w:val="002F37FE"/>
    <w:rsid w:val="002F43F9"/>
    <w:rsid w:val="002F63C4"/>
    <w:rsid w:val="002F7610"/>
    <w:rsid w:val="00301273"/>
    <w:rsid w:val="0030145B"/>
    <w:rsid w:val="003035B7"/>
    <w:rsid w:val="00304287"/>
    <w:rsid w:val="00304A77"/>
    <w:rsid w:val="00305468"/>
    <w:rsid w:val="00305D48"/>
    <w:rsid w:val="00311E9E"/>
    <w:rsid w:val="0031315F"/>
    <w:rsid w:val="003134D4"/>
    <w:rsid w:val="00314A88"/>
    <w:rsid w:val="00314BC5"/>
    <w:rsid w:val="00314DE1"/>
    <w:rsid w:val="00315245"/>
    <w:rsid w:val="003154F0"/>
    <w:rsid w:val="00315EAA"/>
    <w:rsid w:val="0031683B"/>
    <w:rsid w:val="003171E1"/>
    <w:rsid w:val="00321512"/>
    <w:rsid w:val="00321D9C"/>
    <w:rsid w:val="003224C7"/>
    <w:rsid w:val="003228E5"/>
    <w:rsid w:val="00327383"/>
    <w:rsid w:val="00327A91"/>
    <w:rsid w:val="00327E1E"/>
    <w:rsid w:val="00330DC8"/>
    <w:rsid w:val="003316E1"/>
    <w:rsid w:val="0033174D"/>
    <w:rsid w:val="003323AD"/>
    <w:rsid w:val="0033245A"/>
    <w:rsid w:val="00333E7D"/>
    <w:rsid w:val="00334570"/>
    <w:rsid w:val="003347D6"/>
    <w:rsid w:val="003347E2"/>
    <w:rsid w:val="003376BD"/>
    <w:rsid w:val="00337752"/>
    <w:rsid w:val="00340C5D"/>
    <w:rsid w:val="00340F26"/>
    <w:rsid w:val="00341984"/>
    <w:rsid w:val="00342E80"/>
    <w:rsid w:val="00343113"/>
    <w:rsid w:val="00343A6A"/>
    <w:rsid w:val="00344878"/>
    <w:rsid w:val="00344AA8"/>
    <w:rsid w:val="00344F3A"/>
    <w:rsid w:val="00345593"/>
    <w:rsid w:val="003476C0"/>
    <w:rsid w:val="00351DA9"/>
    <w:rsid w:val="00351E28"/>
    <w:rsid w:val="00352315"/>
    <w:rsid w:val="00353321"/>
    <w:rsid w:val="00354008"/>
    <w:rsid w:val="0035496C"/>
    <w:rsid w:val="00354BB6"/>
    <w:rsid w:val="00356DF4"/>
    <w:rsid w:val="00360CC5"/>
    <w:rsid w:val="00364949"/>
    <w:rsid w:val="00366550"/>
    <w:rsid w:val="00367424"/>
    <w:rsid w:val="003674B9"/>
    <w:rsid w:val="003677A7"/>
    <w:rsid w:val="00367CA7"/>
    <w:rsid w:val="00370686"/>
    <w:rsid w:val="00371764"/>
    <w:rsid w:val="00371E26"/>
    <w:rsid w:val="0037427E"/>
    <w:rsid w:val="00374812"/>
    <w:rsid w:val="00374820"/>
    <w:rsid w:val="00375206"/>
    <w:rsid w:val="003771F6"/>
    <w:rsid w:val="00381D34"/>
    <w:rsid w:val="00385451"/>
    <w:rsid w:val="00385B6F"/>
    <w:rsid w:val="00385E3C"/>
    <w:rsid w:val="00386E23"/>
    <w:rsid w:val="00391F9C"/>
    <w:rsid w:val="00392E30"/>
    <w:rsid w:val="00393037"/>
    <w:rsid w:val="003937DF"/>
    <w:rsid w:val="003964A5"/>
    <w:rsid w:val="00397A4C"/>
    <w:rsid w:val="00397FA3"/>
    <w:rsid w:val="003A009E"/>
    <w:rsid w:val="003A1935"/>
    <w:rsid w:val="003A238F"/>
    <w:rsid w:val="003A25CD"/>
    <w:rsid w:val="003A2A19"/>
    <w:rsid w:val="003A2C50"/>
    <w:rsid w:val="003A2D8A"/>
    <w:rsid w:val="003A6571"/>
    <w:rsid w:val="003A6682"/>
    <w:rsid w:val="003A6AA8"/>
    <w:rsid w:val="003A6FF2"/>
    <w:rsid w:val="003A7B4D"/>
    <w:rsid w:val="003B006E"/>
    <w:rsid w:val="003B0DA3"/>
    <w:rsid w:val="003B1F69"/>
    <w:rsid w:val="003B288A"/>
    <w:rsid w:val="003B692C"/>
    <w:rsid w:val="003C0828"/>
    <w:rsid w:val="003C1DA3"/>
    <w:rsid w:val="003C2A0F"/>
    <w:rsid w:val="003C2F27"/>
    <w:rsid w:val="003C3346"/>
    <w:rsid w:val="003C36C9"/>
    <w:rsid w:val="003C3CB4"/>
    <w:rsid w:val="003C583E"/>
    <w:rsid w:val="003C5D5B"/>
    <w:rsid w:val="003C64D7"/>
    <w:rsid w:val="003D0284"/>
    <w:rsid w:val="003D1B4F"/>
    <w:rsid w:val="003D2195"/>
    <w:rsid w:val="003D28F2"/>
    <w:rsid w:val="003D421C"/>
    <w:rsid w:val="003D42B3"/>
    <w:rsid w:val="003D4E50"/>
    <w:rsid w:val="003D4F41"/>
    <w:rsid w:val="003D69A8"/>
    <w:rsid w:val="003D6F3D"/>
    <w:rsid w:val="003E1A62"/>
    <w:rsid w:val="003E1B6A"/>
    <w:rsid w:val="003E43CE"/>
    <w:rsid w:val="003E4529"/>
    <w:rsid w:val="003E60B9"/>
    <w:rsid w:val="003E6599"/>
    <w:rsid w:val="003E6E52"/>
    <w:rsid w:val="003E7909"/>
    <w:rsid w:val="003E7A19"/>
    <w:rsid w:val="003F0A0C"/>
    <w:rsid w:val="003F0BFB"/>
    <w:rsid w:val="003F148A"/>
    <w:rsid w:val="003F32F8"/>
    <w:rsid w:val="003F37F9"/>
    <w:rsid w:val="003F3E41"/>
    <w:rsid w:val="003F533B"/>
    <w:rsid w:val="003F6117"/>
    <w:rsid w:val="00400334"/>
    <w:rsid w:val="00401285"/>
    <w:rsid w:val="00401411"/>
    <w:rsid w:val="0040180D"/>
    <w:rsid w:val="00402914"/>
    <w:rsid w:val="00406E48"/>
    <w:rsid w:val="004108CF"/>
    <w:rsid w:val="00410CBC"/>
    <w:rsid w:val="004111A0"/>
    <w:rsid w:val="00413863"/>
    <w:rsid w:val="00413E6A"/>
    <w:rsid w:val="00415288"/>
    <w:rsid w:val="004169A0"/>
    <w:rsid w:val="00420EDC"/>
    <w:rsid w:val="0042222B"/>
    <w:rsid w:val="00423841"/>
    <w:rsid w:val="00423F45"/>
    <w:rsid w:val="00426396"/>
    <w:rsid w:val="00426ED3"/>
    <w:rsid w:val="004273AF"/>
    <w:rsid w:val="0043019A"/>
    <w:rsid w:val="00432288"/>
    <w:rsid w:val="004353B1"/>
    <w:rsid w:val="004372F2"/>
    <w:rsid w:val="00441E35"/>
    <w:rsid w:val="004424FF"/>
    <w:rsid w:val="00443AF0"/>
    <w:rsid w:val="00444212"/>
    <w:rsid w:val="004453DE"/>
    <w:rsid w:val="00445505"/>
    <w:rsid w:val="00446080"/>
    <w:rsid w:val="00450E16"/>
    <w:rsid w:val="00451893"/>
    <w:rsid w:val="00451F4C"/>
    <w:rsid w:val="004520E7"/>
    <w:rsid w:val="0045215C"/>
    <w:rsid w:val="004543F2"/>
    <w:rsid w:val="004547D3"/>
    <w:rsid w:val="00454B05"/>
    <w:rsid w:val="0045533B"/>
    <w:rsid w:val="00455A6C"/>
    <w:rsid w:val="00455DD1"/>
    <w:rsid w:val="00456014"/>
    <w:rsid w:val="004565B5"/>
    <w:rsid w:val="00456E5C"/>
    <w:rsid w:val="00460E2C"/>
    <w:rsid w:val="004620D4"/>
    <w:rsid w:val="00464852"/>
    <w:rsid w:val="00464B71"/>
    <w:rsid w:val="004671E2"/>
    <w:rsid w:val="004712B0"/>
    <w:rsid w:val="00472574"/>
    <w:rsid w:val="00475481"/>
    <w:rsid w:val="004759B6"/>
    <w:rsid w:val="004800E9"/>
    <w:rsid w:val="00481783"/>
    <w:rsid w:val="00481FFF"/>
    <w:rsid w:val="0048228D"/>
    <w:rsid w:val="0048466C"/>
    <w:rsid w:val="00484747"/>
    <w:rsid w:val="0048535A"/>
    <w:rsid w:val="00486384"/>
    <w:rsid w:val="00486798"/>
    <w:rsid w:val="00487083"/>
    <w:rsid w:val="004918E6"/>
    <w:rsid w:val="00491FEE"/>
    <w:rsid w:val="00492B1E"/>
    <w:rsid w:val="00492CFA"/>
    <w:rsid w:val="004944DE"/>
    <w:rsid w:val="004947E9"/>
    <w:rsid w:val="004962F9"/>
    <w:rsid w:val="00496BB2"/>
    <w:rsid w:val="004A010A"/>
    <w:rsid w:val="004A0756"/>
    <w:rsid w:val="004A087E"/>
    <w:rsid w:val="004A2337"/>
    <w:rsid w:val="004A3373"/>
    <w:rsid w:val="004A54DF"/>
    <w:rsid w:val="004A5674"/>
    <w:rsid w:val="004A6DB0"/>
    <w:rsid w:val="004B2238"/>
    <w:rsid w:val="004B5470"/>
    <w:rsid w:val="004C082B"/>
    <w:rsid w:val="004C18B9"/>
    <w:rsid w:val="004C1F4A"/>
    <w:rsid w:val="004C2B6F"/>
    <w:rsid w:val="004C4E76"/>
    <w:rsid w:val="004C59DE"/>
    <w:rsid w:val="004C5B64"/>
    <w:rsid w:val="004C700B"/>
    <w:rsid w:val="004D0483"/>
    <w:rsid w:val="004D0CF4"/>
    <w:rsid w:val="004D0DAE"/>
    <w:rsid w:val="004D13E0"/>
    <w:rsid w:val="004D1D68"/>
    <w:rsid w:val="004D31FA"/>
    <w:rsid w:val="004D3701"/>
    <w:rsid w:val="004D51C3"/>
    <w:rsid w:val="004D63EC"/>
    <w:rsid w:val="004D7005"/>
    <w:rsid w:val="004D7863"/>
    <w:rsid w:val="004D7B85"/>
    <w:rsid w:val="004E00B5"/>
    <w:rsid w:val="004E1007"/>
    <w:rsid w:val="004E2CC7"/>
    <w:rsid w:val="004E3FD2"/>
    <w:rsid w:val="004E414A"/>
    <w:rsid w:val="004E4366"/>
    <w:rsid w:val="004E5D52"/>
    <w:rsid w:val="004E5E30"/>
    <w:rsid w:val="004E7508"/>
    <w:rsid w:val="004E7CF6"/>
    <w:rsid w:val="004F0453"/>
    <w:rsid w:val="004F076E"/>
    <w:rsid w:val="004F2788"/>
    <w:rsid w:val="004F3BA8"/>
    <w:rsid w:val="004F4D5B"/>
    <w:rsid w:val="004F5298"/>
    <w:rsid w:val="004F6C00"/>
    <w:rsid w:val="004F6C2E"/>
    <w:rsid w:val="004F73E3"/>
    <w:rsid w:val="00500E71"/>
    <w:rsid w:val="00501544"/>
    <w:rsid w:val="00502010"/>
    <w:rsid w:val="00502324"/>
    <w:rsid w:val="00502EE0"/>
    <w:rsid w:val="0050410F"/>
    <w:rsid w:val="00504FB3"/>
    <w:rsid w:val="005050AD"/>
    <w:rsid w:val="00505E2E"/>
    <w:rsid w:val="00506004"/>
    <w:rsid w:val="00506CE3"/>
    <w:rsid w:val="00507E81"/>
    <w:rsid w:val="00510009"/>
    <w:rsid w:val="005104FF"/>
    <w:rsid w:val="00512057"/>
    <w:rsid w:val="00512297"/>
    <w:rsid w:val="0051351C"/>
    <w:rsid w:val="00514F75"/>
    <w:rsid w:val="00516E3D"/>
    <w:rsid w:val="00517729"/>
    <w:rsid w:val="00517862"/>
    <w:rsid w:val="005220FC"/>
    <w:rsid w:val="005232D8"/>
    <w:rsid w:val="00526F00"/>
    <w:rsid w:val="0052724B"/>
    <w:rsid w:val="0052756F"/>
    <w:rsid w:val="00530956"/>
    <w:rsid w:val="00531617"/>
    <w:rsid w:val="00531750"/>
    <w:rsid w:val="00531787"/>
    <w:rsid w:val="00531B84"/>
    <w:rsid w:val="00533066"/>
    <w:rsid w:val="00533A67"/>
    <w:rsid w:val="00533C8C"/>
    <w:rsid w:val="00534671"/>
    <w:rsid w:val="005346C5"/>
    <w:rsid w:val="0053510C"/>
    <w:rsid w:val="005379E8"/>
    <w:rsid w:val="00537ADC"/>
    <w:rsid w:val="00537B00"/>
    <w:rsid w:val="005405B7"/>
    <w:rsid w:val="005405FA"/>
    <w:rsid w:val="00541DB0"/>
    <w:rsid w:val="00542409"/>
    <w:rsid w:val="005425D0"/>
    <w:rsid w:val="00544881"/>
    <w:rsid w:val="00544F1C"/>
    <w:rsid w:val="00544FB3"/>
    <w:rsid w:val="00546767"/>
    <w:rsid w:val="00546FBE"/>
    <w:rsid w:val="00547F9F"/>
    <w:rsid w:val="00550B31"/>
    <w:rsid w:val="00551797"/>
    <w:rsid w:val="00551BCC"/>
    <w:rsid w:val="00553383"/>
    <w:rsid w:val="00553A53"/>
    <w:rsid w:val="00553F73"/>
    <w:rsid w:val="00555211"/>
    <w:rsid w:val="005552B3"/>
    <w:rsid w:val="00555437"/>
    <w:rsid w:val="00556003"/>
    <w:rsid w:val="00556929"/>
    <w:rsid w:val="005579DD"/>
    <w:rsid w:val="00557A14"/>
    <w:rsid w:val="005615CE"/>
    <w:rsid w:val="00562184"/>
    <w:rsid w:val="00562570"/>
    <w:rsid w:val="0056345B"/>
    <w:rsid w:val="0056607C"/>
    <w:rsid w:val="00566CF6"/>
    <w:rsid w:val="00570429"/>
    <w:rsid w:val="00570F5A"/>
    <w:rsid w:val="00571B36"/>
    <w:rsid w:val="0057270F"/>
    <w:rsid w:val="00572E9E"/>
    <w:rsid w:val="00572FA2"/>
    <w:rsid w:val="00573186"/>
    <w:rsid w:val="00575442"/>
    <w:rsid w:val="00575620"/>
    <w:rsid w:val="00580ADF"/>
    <w:rsid w:val="00582856"/>
    <w:rsid w:val="0058350A"/>
    <w:rsid w:val="00583AE4"/>
    <w:rsid w:val="00586361"/>
    <w:rsid w:val="00586682"/>
    <w:rsid w:val="00590659"/>
    <w:rsid w:val="00591F44"/>
    <w:rsid w:val="005924A9"/>
    <w:rsid w:val="00593065"/>
    <w:rsid w:val="00593DC5"/>
    <w:rsid w:val="00594584"/>
    <w:rsid w:val="00597B66"/>
    <w:rsid w:val="005A0BD4"/>
    <w:rsid w:val="005A0E00"/>
    <w:rsid w:val="005A13BD"/>
    <w:rsid w:val="005A156C"/>
    <w:rsid w:val="005A19D6"/>
    <w:rsid w:val="005A24A1"/>
    <w:rsid w:val="005A4151"/>
    <w:rsid w:val="005A46F5"/>
    <w:rsid w:val="005A474E"/>
    <w:rsid w:val="005A47DA"/>
    <w:rsid w:val="005A621E"/>
    <w:rsid w:val="005A79AC"/>
    <w:rsid w:val="005B0ECA"/>
    <w:rsid w:val="005B34F7"/>
    <w:rsid w:val="005B35C1"/>
    <w:rsid w:val="005B49B6"/>
    <w:rsid w:val="005B4FC8"/>
    <w:rsid w:val="005B6400"/>
    <w:rsid w:val="005B6495"/>
    <w:rsid w:val="005B6669"/>
    <w:rsid w:val="005B728B"/>
    <w:rsid w:val="005B7837"/>
    <w:rsid w:val="005C12AD"/>
    <w:rsid w:val="005C1C91"/>
    <w:rsid w:val="005C1FCD"/>
    <w:rsid w:val="005C48DB"/>
    <w:rsid w:val="005C4FB2"/>
    <w:rsid w:val="005C6980"/>
    <w:rsid w:val="005C70D9"/>
    <w:rsid w:val="005C74E1"/>
    <w:rsid w:val="005C7B4A"/>
    <w:rsid w:val="005C7C0F"/>
    <w:rsid w:val="005D19CA"/>
    <w:rsid w:val="005D1C90"/>
    <w:rsid w:val="005D2382"/>
    <w:rsid w:val="005D2555"/>
    <w:rsid w:val="005D51C3"/>
    <w:rsid w:val="005D71DF"/>
    <w:rsid w:val="005E04DB"/>
    <w:rsid w:val="005E0A36"/>
    <w:rsid w:val="005E0B9E"/>
    <w:rsid w:val="005E1214"/>
    <w:rsid w:val="005E23B0"/>
    <w:rsid w:val="005E2CA6"/>
    <w:rsid w:val="005E331E"/>
    <w:rsid w:val="005E3978"/>
    <w:rsid w:val="005E40F7"/>
    <w:rsid w:val="005E6366"/>
    <w:rsid w:val="005E6E9A"/>
    <w:rsid w:val="005E721C"/>
    <w:rsid w:val="005F13B1"/>
    <w:rsid w:val="005F4593"/>
    <w:rsid w:val="005F7970"/>
    <w:rsid w:val="00600E20"/>
    <w:rsid w:val="00601E31"/>
    <w:rsid w:val="00602D34"/>
    <w:rsid w:val="00603081"/>
    <w:rsid w:val="006047F6"/>
    <w:rsid w:val="0060494C"/>
    <w:rsid w:val="00605D3E"/>
    <w:rsid w:val="0060770B"/>
    <w:rsid w:val="00612CEC"/>
    <w:rsid w:val="0061343C"/>
    <w:rsid w:val="00614965"/>
    <w:rsid w:val="00616113"/>
    <w:rsid w:val="006173BA"/>
    <w:rsid w:val="006177DE"/>
    <w:rsid w:val="0062233F"/>
    <w:rsid w:val="00622FF0"/>
    <w:rsid w:val="00624A67"/>
    <w:rsid w:val="00625903"/>
    <w:rsid w:val="00626C19"/>
    <w:rsid w:val="00627F27"/>
    <w:rsid w:val="0063023A"/>
    <w:rsid w:val="00630595"/>
    <w:rsid w:val="00630BDC"/>
    <w:rsid w:val="00630CA2"/>
    <w:rsid w:val="006328E2"/>
    <w:rsid w:val="00632AAB"/>
    <w:rsid w:val="00633324"/>
    <w:rsid w:val="00635AED"/>
    <w:rsid w:val="00635D6F"/>
    <w:rsid w:val="00636DE5"/>
    <w:rsid w:val="00642D17"/>
    <w:rsid w:val="006457D4"/>
    <w:rsid w:val="00645F0B"/>
    <w:rsid w:val="0065003B"/>
    <w:rsid w:val="006504DE"/>
    <w:rsid w:val="00650E18"/>
    <w:rsid w:val="0065166A"/>
    <w:rsid w:val="006525C8"/>
    <w:rsid w:val="00654A8B"/>
    <w:rsid w:val="00657196"/>
    <w:rsid w:val="00657D47"/>
    <w:rsid w:val="006614D8"/>
    <w:rsid w:val="006628D5"/>
    <w:rsid w:val="00662AE5"/>
    <w:rsid w:val="006636C9"/>
    <w:rsid w:val="006672E6"/>
    <w:rsid w:val="0066744C"/>
    <w:rsid w:val="0066786F"/>
    <w:rsid w:val="00670CF6"/>
    <w:rsid w:val="006716F1"/>
    <w:rsid w:val="00671EBB"/>
    <w:rsid w:val="006723CA"/>
    <w:rsid w:val="006725CC"/>
    <w:rsid w:val="006729C6"/>
    <w:rsid w:val="006737D1"/>
    <w:rsid w:val="00675975"/>
    <w:rsid w:val="006762F4"/>
    <w:rsid w:val="0067669D"/>
    <w:rsid w:val="00677700"/>
    <w:rsid w:val="00683446"/>
    <w:rsid w:val="00686C87"/>
    <w:rsid w:val="00691324"/>
    <w:rsid w:val="0069206E"/>
    <w:rsid w:val="006922E9"/>
    <w:rsid w:val="00692353"/>
    <w:rsid w:val="00692943"/>
    <w:rsid w:val="00692C44"/>
    <w:rsid w:val="00693E18"/>
    <w:rsid w:val="0069527A"/>
    <w:rsid w:val="00696751"/>
    <w:rsid w:val="00696BA9"/>
    <w:rsid w:val="00696BBC"/>
    <w:rsid w:val="00697EE3"/>
    <w:rsid w:val="00697F76"/>
    <w:rsid w:val="006A0ED1"/>
    <w:rsid w:val="006A12EB"/>
    <w:rsid w:val="006A2543"/>
    <w:rsid w:val="006A3910"/>
    <w:rsid w:val="006A3D69"/>
    <w:rsid w:val="006A4594"/>
    <w:rsid w:val="006B1774"/>
    <w:rsid w:val="006B5265"/>
    <w:rsid w:val="006B56B5"/>
    <w:rsid w:val="006B57BD"/>
    <w:rsid w:val="006B7665"/>
    <w:rsid w:val="006B7935"/>
    <w:rsid w:val="006C041F"/>
    <w:rsid w:val="006C0709"/>
    <w:rsid w:val="006C1FD1"/>
    <w:rsid w:val="006C2005"/>
    <w:rsid w:val="006C49D4"/>
    <w:rsid w:val="006C5E00"/>
    <w:rsid w:val="006D11B2"/>
    <w:rsid w:val="006D181B"/>
    <w:rsid w:val="006D7502"/>
    <w:rsid w:val="006E1ECB"/>
    <w:rsid w:val="006E249B"/>
    <w:rsid w:val="006E2FB3"/>
    <w:rsid w:val="006E44FD"/>
    <w:rsid w:val="006E48BC"/>
    <w:rsid w:val="006E7129"/>
    <w:rsid w:val="006E7284"/>
    <w:rsid w:val="006E78D9"/>
    <w:rsid w:val="006E7AC1"/>
    <w:rsid w:val="006F17F2"/>
    <w:rsid w:val="006F230A"/>
    <w:rsid w:val="006F2CBD"/>
    <w:rsid w:val="006F326D"/>
    <w:rsid w:val="006F5A30"/>
    <w:rsid w:val="006F6887"/>
    <w:rsid w:val="006F71F1"/>
    <w:rsid w:val="006F7E07"/>
    <w:rsid w:val="007000BA"/>
    <w:rsid w:val="00700899"/>
    <w:rsid w:val="00703393"/>
    <w:rsid w:val="0070362A"/>
    <w:rsid w:val="00704537"/>
    <w:rsid w:val="00706263"/>
    <w:rsid w:val="00707822"/>
    <w:rsid w:val="00707A2F"/>
    <w:rsid w:val="007105E4"/>
    <w:rsid w:val="00710730"/>
    <w:rsid w:val="0071240E"/>
    <w:rsid w:val="00712B70"/>
    <w:rsid w:val="00713397"/>
    <w:rsid w:val="007137F8"/>
    <w:rsid w:val="00714E17"/>
    <w:rsid w:val="00714FB3"/>
    <w:rsid w:val="00715303"/>
    <w:rsid w:val="00715D32"/>
    <w:rsid w:val="00717532"/>
    <w:rsid w:val="00720447"/>
    <w:rsid w:val="00720ACD"/>
    <w:rsid w:val="007212EE"/>
    <w:rsid w:val="0072165A"/>
    <w:rsid w:val="007220DD"/>
    <w:rsid w:val="00723347"/>
    <w:rsid w:val="00726CEF"/>
    <w:rsid w:val="00726FF5"/>
    <w:rsid w:val="0072741C"/>
    <w:rsid w:val="007276D1"/>
    <w:rsid w:val="00727EC9"/>
    <w:rsid w:val="00730167"/>
    <w:rsid w:val="00730537"/>
    <w:rsid w:val="00731629"/>
    <w:rsid w:val="007318DD"/>
    <w:rsid w:val="007328E5"/>
    <w:rsid w:val="007334BC"/>
    <w:rsid w:val="0073372A"/>
    <w:rsid w:val="00733AAD"/>
    <w:rsid w:val="00734EFC"/>
    <w:rsid w:val="00735B15"/>
    <w:rsid w:val="007362C1"/>
    <w:rsid w:val="00736AC4"/>
    <w:rsid w:val="007371E7"/>
    <w:rsid w:val="00737AD6"/>
    <w:rsid w:val="00741D82"/>
    <w:rsid w:val="00742245"/>
    <w:rsid w:val="007438E0"/>
    <w:rsid w:val="00746560"/>
    <w:rsid w:val="00746DF6"/>
    <w:rsid w:val="0074717E"/>
    <w:rsid w:val="007505B8"/>
    <w:rsid w:val="0075166E"/>
    <w:rsid w:val="00751CE4"/>
    <w:rsid w:val="0075250A"/>
    <w:rsid w:val="00753B33"/>
    <w:rsid w:val="00754880"/>
    <w:rsid w:val="00754A75"/>
    <w:rsid w:val="00757364"/>
    <w:rsid w:val="0076003E"/>
    <w:rsid w:val="00762459"/>
    <w:rsid w:val="00763E8C"/>
    <w:rsid w:val="00764CF7"/>
    <w:rsid w:val="00765649"/>
    <w:rsid w:val="007657B3"/>
    <w:rsid w:val="00766231"/>
    <w:rsid w:val="00766340"/>
    <w:rsid w:val="00767987"/>
    <w:rsid w:val="007710AD"/>
    <w:rsid w:val="00771EE2"/>
    <w:rsid w:val="007731CF"/>
    <w:rsid w:val="0077346F"/>
    <w:rsid w:val="007737EB"/>
    <w:rsid w:val="00777C78"/>
    <w:rsid w:val="0078059C"/>
    <w:rsid w:val="00780E1C"/>
    <w:rsid w:val="0078123C"/>
    <w:rsid w:val="00781984"/>
    <w:rsid w:val="007821EA"/>
    <w:rsid w:val="00783EC8"/>
    <w:rsid w:val="007850CD"/>
    <w:rsid w:val="00786ED4"/>
    <w:rsid w:val="00787ACE"/>
    <w:rsid w:val="00787EEC"/>
    <w:rsid w:val="00790B2F"/>
    <w:rsid w:val="007912DA"/>
    <w:rsid w:val="00792B77"/>
    <w:rsid w:val="00795551"/>
    <w:rsid w:val="00795CD7"/>
    <w:rsid w:val="00795EFE"/>
    <w:rsid w:val="007963FC"/>
    <w:rsid w:val="0079774B"/>
    <w:rsid w:val="00797B30"/>
    <w:rsid w:val="007A04C5"/>
    <w:rsid w:val="007A3372"/>
    <w:rsid w:val="007A4D05"/>
    <w:rsid w:val="007A55E9"/>
    <w:rsid w:val="007A61AD"/>
    <w:rsid w:val="007A620B"/>
    <w:rsid w:val="007A70CD"/>
    <w:rsid w:val="007B0FBA"/>
    <w:rsid w:val="007B16C6"/>
    <w:rsid w:val="007B3AA3"/>
    <w:rsid w:val="007B40D7"/>
    <w:rsid w:val="007B4242"/>
    <w:rsid w:val="007B5E87"/>
    <w:rsid w:val="007B6F0D"/>
    <w:rsid w:val="007B731C"/>
    <w:rsid w:val="007B798E"/>
    <w:rsid w:val="007B7E7E"/>
    <w:rsid w:val="007C09B3"/>
    <w:rsid w:val="007C1275"/>
    <w:rsid w:val="007C16CB"/>
    <w:rsid w:val="007C1AB7"/>
    <w:rsid w:val="007C21C2"/>
    <w:rsid w:val="007C3565"/>
    <w:rsid w:val="007C370D"/>
    <w:rsid w:val="007C3F2A"/>
    <w:rsid w:val="007C499D"/>
    <w:rsid w:val="007C51E3"/>
    <w:rsid w:val="007C5B25"/>
    <w:rsid w:val="007C626E"/>
    <w:rsid w:val="007C6A40"/>
    <w:rsid w:val="007D0261"/>
    <w:rsid w:val="007D044B"/>
    <w:rsid w:val="007D057E"/>
    <w:rsid w:val="007D0E4D"/>
    <w:rsid w:val="007D2C8C"/>
    <w:rsid w:val="007D2D44"/>
    <w:rsid w:val="007D3D1A"/>
    <w:rsid w:val="007D4279"/>
    <w:rsid w:val="007D44E0"/>
    <w:rsid w:val="007D61F8"/>
    <w:rsid w:val="007D6E42"/>
    <w:rsid w:val="007D78DC"/>
    <w:rsid w:val="007E14BE"/>
    <w:rsid w:val="007E42A3"/>
    <w:rsid w:val="007E45EF"/>
    <w:rsid w:val="007E4D7C"/>
    <w:rsid w:val="007E5061"/>
    <w:rsid w:val="007E531E"/>
    <w:rsid w:val="007E5A9C"/>
    <w:rsid w:val="007E5E24"/>
    <w:rsid w:val="007F0BED"/>
    <w:rsid w:val="007F1F29"/>
    <w:rsid w:val="007F243A"/>
    <w:rsid w:val="007F246F"/>
    <w:rsid w:val="007F306A"/>
    <w:rsid w:val="007F342B"/>
    <w:rsid w:val="007F4084"/>
    <w:rsid w:val="007F4113"/>
    <w:rsid w:val="007F4533"/>
    <w:rsid w:val="007F4541"/>
    <w:rsid w:val="007F7D8A"/>
    <w:rsid w:val="00800569"/>
    <w:rsid w:val="00800CE4"/>
    <w:rsid w:val="0080185F"/>
    <w:rsid w:val="00801E65"/>
    <w:rsid w:val="00803C34"/>
    <w:rsid w:val="00806262"/>
    <w:rsid w:val="0080723B"/>
    <w:rsid w:val="00810205"/>
    <w:rsid w:val="008139BC"/>
    <w:rsid w:val="00813AB1"/>
    <w:rsid w:val="00813C01"/>
    <w:rsid w:val="008142AC"/>
    <w:rsid w:val="00814DAA"/>
    <w:rsid w:val="00815F9F"/>
    <w:rsid w:val="008171D0"/>
    <w:rsid w:val="00817A01"/>
    <w:rsid w:val="008203A9"/>
    <w:rsid w:val="0082093B"/>
    <w:rsid w:val="008219E6"/>
    <w:rsid w:val="00822253"/>
    <w:rsid w:val="0082259B"/>
    <w:rsid w:val="00823DC5"/>
    <w:rsid w:val="00824F10"/>
    <w:rsid w:val="00825A3F"/>
    <w:rsid w:val="008265E7"/>
    <w:rsid w:val="00826C27"/>
    <w:rsid w:val="00826E1D"/>
    <w:rsid w:val="00827709"/>
    <w:rsid w:val="00831F6A"/>
    <w:rsid w:val="008329C9"/>
    <w:rsid w:val="00833D59"/>
    <w:rsid w:val="00834AFF"/>
    <w:rsid w:val="00835C04"/>
    <w:rsid w:val="00836842"/>
    <w:rsid w:val="00842472"/>
    <w:rsid w:val="00842E4D"/>
    <w:rsid w:val="0084488A"/>
    <w:rsid w:val="008517A8"/>
    <w:rsid w:val="00857857"/>
    <w:rsid w:val="00857E4C"/>
    <w:rsid w:val="00860C2F"/>
    <w:rsid w:val="008616D6"/>
    <w:rsid w:val="00861F9B"/>
    <w:rsid w:val="0086387A"/>
    <w:rsid w:val="00863D97"/>
    <w:rsid w:val="00864F44"/>
    <w:rsid w:val="008666C6"/>
    <w:rsid w:val="00866925"/>
    <w:rsid w:val="0087029F"/>
    <w:rsid w:val="0087204A"/>
    <w:rsid w:val="0087331E"/>
    <w:rsid w:val="00873819"/>
    <w:rsid w:val="00873CE6"/>
    <w:rsid w:val="00875611"/>
    <w:rsid w:val="00880D24"/>
    <w:rsid w:val="00881986"/>
    <w:rsid w:val="0088316D"/>
    <w:rsid w:val="008837CB"/>
    <w:rsid w:val="00884403"/>
    <w:rsid w:val="00884FE4"/>
    <w:rsid w:val="008857FA"/>
    <w:rsid w:val="0088783C"/>
    <w:rsid w:val="008910E7"/>
    <w:rsid w:val="0089192C"/>
    <w:rsid w:val="00893D5F"/>
    <w:rsid w:val="00894947"/>
    <w:rsid w:val="008958F4"/>
    <w:rsid w:val="0089735B"/>
    <w:rsid w:val="008978A4"/>
    <w:rsid w:val="00897910"/>
    <w:rsid w:val="008A0F09"/>
    <w:rsid w:val="008A153A"/>
    <w:rsid w:val="008A21DD"/>
    <w:rsid w:val="008A22FB"/>
    <w:rsid w:val="008A2EED"/>
    <w:rsid w:val="008A347C"/>
    <w:rsid w:val="008A38DA"/>
    <w:rsid w:val="008A3E7F"/>
    <w:rsid w:val="008A4B69"/>
    <w:rsid w:val="008A62FF"/>
    <w:rsid w:val="008A6366"/>
    <w:rsid w:val="008A6B55"/>
    <w:rsid w:val="008A746E"/>
    <w:rsid w:val="008B4446"/>
    <w:rsid w:val="008B517B"/>
    <w:rsid w:val="008B56D8"/>
    <w:rsid w:val="008B5CB7"/>
    <w:rsid w:val="008B5E78"/>
    <w:rsid w:val="008C05D1"/>
    <w:rsid w:val="008C082F"/>
    <w:rsid w:val="008C13C8"/>
    <w:rsid w:val="008C1E85"/>
    <w:rsid w:val="008C1EDB"/>
    <w:rsid w:val="008C2441"/>
    <w:rsid w:val="008C27F1"/>
    <w:rsid w:val="008C2B07"/>
    <w:rsid w:val="008C361C"/>
    <w:rsid w:val="008C424F"/>
    <w:rsid w:val="008C44AB"/>
    <w:rsid w:val="008C662D"/>
    <w:rsid w:val="008C6A9D"/>
    <w:rsid w:val="008C714A"/>
    <w:rsid w:val="008D123A"/>
    <w:rsid w:val="008D243B"/>
    <w:rsid w:val="008D3A22"/>
    <w:rsid w:val="008D3A50"/>
    <w:rsid w:val="008D5989"/>
    <w:rsid w:val="008D6080"/>
    <w:rsid w:val="008D6171"/>
    <w:rsid w:val="008D6A87"/>
    <w:rsid w:val="008D6BA7"/>
    <w:rsid w:val="008D74D8"/>
    <w:rsid w:val="008D7BB2"/>
    <w:rsid w:val="008E0C0E"/>
    <w:rsid w:val="008E2106"/>
    <w:rsid w:val="008E2C54"/>
    <w:rsid w:val="008E3111"/>
    <w:rsid w:val="008E38BC"/>
    <w:rsid w:val="008E498C"/>
    <w:rsid w:val="008E4A5B"/>
    <w:rsid w:val="008E54E9"/>
    <w:rsid w:val="008E591B"/>
    <w:rsid w:val="008F1D35"/>
    <w:rsid w:val="008F28A0"/>
    <w:rsid w:val="008F4CA4"/>
    <w:rsid w:val="008F7028"/>
    <w:rsid w:val="00900837"/>
    <w:rsid w:val="00900B5D"/>
    <w:rsid w:val="00902D98"/>
    <w:rsid w:val="00904DA3"/>
    <w:rsid w:val="00904E85"/>
    <w:rsid w:val="00905827"/>
    <w:rsid w:val="009069BA"/>
    <w:rsid w:val="009107B6"/>
    <w:rsid w:val="009133CE"/>
    <w:rsid w:val="00914E4D"/>
    <w:rsid w:val="00916A66"/>
    <w:rsid w:val="00917316"/>
    <w:rsid w:val="00917AF2"/>
    <w:rsid w:val="00920270"/>
    <w:rsid w:val="009216BC"/>
    <w:rsid w:val="009240B0"/>
    <w:rsid w:val="00924910"/>
    <w:rsid w:val="00925EEF"/>
    <w:rsid w:val="00927186"/>
    <w:rsid w:val="00930166"/>
    <w:rsid w:val="009304C8"/>
    <w:rsid w:val="00933AB6"/>
    <w:rsid w:val="00933F83"/>
    <w:rsid w:val="00934338"/>
    <w:rsid w:val="00934B70"/>
    <w:rsid w:val="00937114"/>
    <w:rsid w:val="009379BA"/>
    <w:rsid w:val="00941093"/>
    <w:rsid w:val="009413A0"/>
    <w:rsid w:val="00941DEA"/>
    <w:rsid w:val="00942860"/>
    <w:rsid w:val="0094289A"/>
    <w:rsid w:val="00943C52"/>
    <w:rsid w:val="00944292"/>
    <w:rsid w:val="00944B15"/>
    <w:rsid w:val="00946F4E"/>
    <w:rsid w:val="009475F5"/>
    <w:rsid w:val="00950919"/>
    <w:rsid w:val="009512FB"/>
    <w:rsid w:val="00951542"/>
    <w:rsid w:val="009532BD"/>
    <w:rsid w:val="00953D3D"/>
    <w:rsid w:val="00954B1B"/>
    <w:rsid w:val="00955744"/>
    <w:rsid w:val="009566EC"/>
    <w:rsid w:val="00956C0B"/>
    <w:rsid w:val="009612B9"/>
    <w:rsid w:val="0096152C"/>
    <w:rsid w:val="009621D7"/>
    <w:rsid w:val="00962BAD"/>
    <w:rsid w:val="009636FC"/>
    <w:rsid w:val="00964819"/>
    <w:rsid w:val="00964EAB"/>
    <w:rsid w:val="0096585D"/>
    <w:rsid w:val="00966962"/>
    <w:rsid w:val="00970AA7"/>
    <w:rsid w:val="00970F0F"/>
    <w:rsid w:val="00972BB4"/>
    <w:rsid w:val="00973C6C"/>
    <w:rsid w:val="009759F5"/>
    <w:rsid w:val="00975D50"/>
    <w:rsid w:val="00976A52"/>
    <w:rsid w:val="00976F90"/>
    <w:rsid w:val="009773DD"/>
    <w:rsid w:val="00977B18"/>
    <w:rsid w:val="009812FD"/>
    <w:rsid w:val="00981E9F"/>
    <w:rsid w:val="00984710"/>
    <w:rsid w:val="009877A1"/>
    <w:rsid w:val="00990014"/>
    <w:rsid w:val="0099058D"/>
    <w:rsid w:val="00990C88"/>
    <w:rsid w:val="00992FE5"/>
    <w:rsid w:val="00993535"/>
    <w:rsid w:val="00995655"/>
    <w:rsid w:val="00997839"/>
    <w:rsid w:val="009A141F"/>
    <w:rsid w:val="009A1997"/>
    <w:rsid w:val="009A3E05"/>
    <w:rsid w:val="009A4C7D"/>
    <w:rsid w:val="009A6647"/>
    <w:rsid w:val="009B007B"/>
    <w:rsid w:val="009B02D8"/>
    <w:rsid w:val="009B059A"/>
    <w:rsid w:val="009B071E"/>
    <w:rsid w:val="009B3E9E"/>
    <w:rsid w:val="009B4592"/>
    <w:rsid w:val="009B54D1"/>
    <w:rsid w:val="009B633B"/>
    <w:rsid w:val="009B7403"/>
    <w:rsid w:val="009B7C6B"/>
    <w:rsid w:val="009C0BD1"/>
    <w:rsid w:val="009C0D21"/>
    <w:rsid w:val="009C1655"/>
    <w:rsid w:val="009C1D13"/>
    <w:rsid w:val="009C24D7"/>
    <w:rsid w:val="009C2A6A"/>
    <w:rsid w:val="009C4351"/>
    <w:rsid w:val="009C4682"/>
    <w:rsid w:val="009C4803"/>
    <w:rsid w:val="009C54C8"/>
    <w:rsid w:val="009C68EA"/>
    <w:rsid w:val="009C78C2"/>
    <w:rsid w:val="009D11CE"/>
    <w:rsid w:val="009D1B27"/>
    <w:rsid w:val="009D2E17"/>
    <w:rsid w:val="009D37CA"/>
    <w:rsid w:val="009D5A06"/>
    <w:rsid w:val="009D602C"/>
    <w:rsid w:val="009D6106"/>
    <w:rsid w:val="009D6D07"/>
    <w:rsid w:val="009E218D"/>
    <w:rsid w:val="009E293E"/>
    <w:rsid w:val="009E54E7"/>
    <w:rsid w:val="009E729E"/>
    <w:rsid w:val="009E73A5"/>
    <w:rsid w:val="009E7477"/>
    <w:rsid w:val="009F11E0"/>
    <w:rsid w:val="009F1A03"/>
    <w:rsid w:val="009F261D"/>
    <w:rsid w:val="009F35B3"/>
    <w:rsid w:val="009F3617"/>
    <w:rsid w:val="009F40CA"/>
    <w:rsid w:val="009F44F4"/>
    <w:rsid w:val="009F4B89"/>
    <w:rsid w:val="009F5058"/>
    <w:rsid w:val="009F55ED"/>
    <w:rsid w:val="009F6551"/>
    <w:rsid w:val="009F67F0"/>
    <w:rsid w:val="00A0274A"/>
    <w:rsid w:val="00A02B4E"/>
    <w:rsid w:val="00A03E73"/>
    <w:rsid w:val="00A04495"/>
    <w:rsid w:val="00A05671"/>
    <w:rsid w:val="00A11B04"/>
    <w:rsid w:val="00A11D81"/>
    <w:rsid w:val="00A13068"/>
    <w:rsid w:val="00A13801"/>
    <w:rsid w:val="00A1447A"/>
    <w:rsid w:val="00A14D8D"/>
    <w:rsid w:val="00A2362F"/>
    <w:rsid w:val="00A24B0C"/>
    <w:rsid w:val="00A24B4E"/>
    <w:rsid w:val="00A2681B"/>
    <w:rsid w:val="00A26C24"/>
    <w:rsid w:val="00A27C73"/>
    <w:rsid w:val="00A30F60"/>
    <w:rsid w:val="00A3141E"/>
    <w:rsid w:val="00A315BD"/>
    <w:rsid w:val="00A32CDA"/>
    <w:rsid w:val="00A347FF"/>
    <w:rsid w:val="00A3516C"/>
    <w:rsid w:val="00A35FDE"/>
    <w:rsid w:val="00A367A2"/>
    <w:rsid w:val="00A37F6A"/>
    <w:rsid w:val="00A40585"/>
    <w:rsid w:val="00A40A8E"/>
    <w:rsid w:val="00A4130A"/>
    <w:rsid w:val="00A41DFC"/>
    <w:rsid w:val="00A423D7"/>
    <w:rsid w:val="00A44055"/>
    <w:rsid w:val="00A4491E"/>
    <w:rsid w:val="00A44C9A"/>
    <w:rsid w:val="00A44E53"/>
    <w:rsid w:val="00A464CF"/>
    <w:rsid w:val="00A4750A"/>
    <w:rsid w:val="00A52420"/>
    <w:rsid w:val="00A526DB"/>
    <w:rsid w:val="00A527F7"/>
    <w:rsid w:val="00A53065"/>
    <w:rsid w:val="00A53C7C"/>
    <w:rsid w:val="00A54096"/>
    <w:rsid w:val="00A54412"/>
    <w:rsid w:val="00A54893"/>
    <w:rsid w:val="00A55CA3"/>
    <w:rsid w:val="00A607CC"/>
    <w:rsid w:val="00A61138"/>
    <w:rsid w:val="00A6134D"/>
    <w:rsid w:val="00A63C67"/>
    <w:rsid w:val="00A66CB2"/>
    <w:rsid w:val="00A66DC2"/>
    <w:rsid w:val="00A713C8"/>
    <w:rsid w:val="00A72644"/>
    <w:rsid w:val="00A72655"/>
    <w:rsid w:val="00A73621"/>
    <w:rsid w:val="00A74964"/>
    <w:rsid w:val="00A7667D"/>
    <w:rsid w:val="00A76807"/>
    <w:rsid w:val="00A76F2F"/>
    <w:rsid w:val="00A77386"/>
    <w:rsid w:val="00A77CC9"/>
    <w:rsid w:val="00A77F62"/>
    <w:rsid w:val="00A8017F"/>
    <w:rsid w:val="00A817D7"/>
    <w:rsid w:val="00A828F5"/>
    <w:rsid w:val="00A82E0F"/>
    <w:rsid w:val="00A8387E"/>
    <w:rsid w:val="00A8395B"/>
    <w:rsid w:val="00A83D36"/>
    <w:rsid w:val="00A849CE"/>
    <w:rsid w:val="00A856E1"/>
    <w:rsid w:val="00A86D61"/>
    <w:rsid w:val="00A879C7"/>
    <w:rsid w:val="00A9323F"/>
    <w:rsid w:val="00A94323"/>
    <w:rsid w:val="00A94374"/>
    <w:rsid w:val="00A97CCD"/>
    <w:rsid w:val="00A97E2F"/>
    <w:rsid w:val="00AA0060"/>
    <w:rsid w:val="00AA0DA7"/>
    <w:rsid w:val="00AA2F54"/>
    <w:rsid w:val="00AA36E0"/>
    <w:rsid w:val="00AA3A55"/>
    <w:rsid w:val="00AA47E4"/>
    <w:rsid w:val="00AA619D"/>
    <w:rsid w:val="00AB0F14"/>
    <w:rsid w:val="00AB3CD9"/>
    <w:rsid w:val="00AB4A82"/>
    <w:rsid w:val="00AB54A2"/>
    <w:rsid w:val="00AB6DB8"/>
    <w:rsid w:val="00AB74F6"/>
    <w:rsid w:val="00AC199F"/>
    <w:rsid w:val="00AC4E07"/>
    <w:rsid w:val="00AC6022"/>
    <w:rsid w:val="00AD1366"/>
    <w:rsid w:val="00AD1F50"/>
    <w:rsid w:val="00AD3217"/>
    <w:rsid w:val="00AD33B3"/>
    <w:rsid w:val="00AD3437"/>
    <w:rsid w:val="00AD41C9"/>
    <w:rsid w:val="00AD4267"/>
    <w:rsid w:val="00AD6CFD"/>
    <w:rsid w:val="00AD73D9"/>
    <w:rsid w:val="00AE024B"/>
    <w:rsid w:val="00AE2CEA"/>
    <w:rsid w:val="00AE5855"/>
    <w:rsid w:val="00AE5CA7"/>
    <w:rsid w:val="00AF074B"/>
    <w:rsid w:val="00AF2D52"/>
    <w:rsid w:val="00AF327E"/>
    <w:rsid w:val="00AF35DE"/>
    <w:rsid w:val="00AF3B24"/>
    <w:rsid w:val="00AF3D18"/>
    <w:rsid w:val="00AF4FCE"/>
    <w:rsid w:val="00AF5FB9"/>
    <w:rsid w:val="00AF7125"/>
    <w:rsid w:val="00B015FB"/>
    <w:rsid w:val="00B048E1"/>
    <w:rsid w:val="00B059DF"/>
    <w:rsid w:val="00B1012A"/>
    <w:rsid w:val="00B105E8"/>
    <w:rsid w:val="00B13182"/>
    <w:rsid w:val="00B138DD"/>
    <w:rsid w:val="00B14344"/>
    <w:rsid w:val="00B15971"/>
    <w:rsid w:val="00B170D6"/>
    <w:rsid w:val="00B205EF"/>
    <w:rsid w:val="00B2213F"/>
    <w:rsid w:val="00B22D43"/>
    <w:rsid w:val="00B23A6B"/>
    <w:rsid w:val="00B24D3A"/>
    <w:rsid w:val="00B25754"/>
    <w:rsid w:val="00B3131F"/>
    <w:rsid w:val="00B32361"/>
    <w:rsid w:val="00B32E59"/>
    <w:rsid w:val="00B330DD"/>
    <w:rsid w:val="00B33FE1"/>
    <w:rsid w:val="00B349A0"/>
    <w:rsid w:val="00B35EE2"/>
    <w:rsid w:val="00B4292A"/>
    <w:rsid w:val="00B435A3"/>
    <w:rsid w:val="00B43691"/>
    <w:rsid w:val="00B43F5D"/>
    <w:rsid w:val="00B455E4"/>
    <w:rsid w:val="00B45FBC"/>
    <w:rsid w:val="00B50B26"/>
    <w:rsid w:val="00B514C2"/>
    <w:rsid w:val="00B51FFE"/>
    <w:rsid w:val="00B5218D"/>
    <w:rsid w:val="00B52B03"/>
    <w:rsid w:val="00B53CE3"/>
    <w:rsid w:val="00B53FE5"/>
    <w:rsid w:val="00B54A3D"/>
    <w:rsid w:val="00B54AC9"/>
    <w:rsid w:val="00B55290"/>
    <w:rsid w:val="00B60DFA"/>
    <w:rsid w:val="00B61238"/>
    <w:rsid w:val="00B61794"/>
    <w:rsid w:val="00B6433F"/>
    <w:rsid w:val="00B6592B"/>
    <w:rsid w:val="00B66B8D"/>
    <w:rsid w:val="00B6708A"/>
    <w:rsid w:val="00B67919"/>
    <w:rsid w:val="00B7048F"/>
    <w:rsid w:val="00B710D5"/>
    <w:rsid w:val="00B72232"/>
    <w:rsid w:val="00B7236E"/>
    <w:rsid w:val="00B72937"/>
    <w:rsid w:val="00B730A7"/>
    <w:rsid w:val="00B746E6"/>
    <w:rsid w:val="00B74A0A"/>
    <w:rsid w:val="00B75124"/>
    <w:rsid w:val="00B76525"/>
    <w:rsid w:val="00B76F1C"/>
    <w:rsid w:val="00B800AC"/>
    <w:rsid w:val="00B814F4"/>
    <w:rsid w:val="00B81B17"/>
    <w:rsid w:val="00B836B9"/>
    <w:rsid w:val="00B854C9"/>
    <w:rsid w:val="00B85F13"/>
    <w:rsid w:val="00B875D4"/>
    <w:rsid w:val="00B87ED1"/>
    <w:rsid w:val="00B92764"/>
    <w:rsid w:val="00B93CC4"/>
    <w:rsid w:val="00B947E9"/>
    <w:rsid w:val="00B961AC"/>
    <w:rsid w:val="00B978B3"/>
    <w:rsid w:val="00B97A81"/>
    <w:rsid w:val="00BA18AB"/>
    <w:rsid w:val="00BA2395"/>
    <w:rsid w:val="00BA242B"/>
    <w:rsid w:val="00BA2764"/>
    <w:rsid w:val="00BA592F"/>
    <w:rsid w:val="00BA59A5"/>
    <w:rsid w:val="00BB071B"/>
    <w:rsid w:val="00BB12B2"/>
    <w:rsid w:val="00BB20ED"/>
    <w:rsid w:val="00BB251D"/>
    <w:rsid w:val="00BB25B7"/>
    <w:rsid w:val="00BB2AC1"/>
    <w:rsid w:val="00BB4871"/>
    <w:rsid w:val="00BB5760"/>
    <w:rsid w:val="00BB63CE"/>
    <w:rsid w:val="00BB669B"/>
    <w:rsid w:val="00BB6ACB"/>
    <w:rsid w:val="00BB76D2"/>
    <w:rsid w:val="00BC0F61"/>
    <w:rsid w:val="00BC10AD"/>
    <w:rsid w:val="00BC2141"/>
    <w:rsid w:val="00BC2AEA"/>
    <w:rsid w:val="00BC3941"/>
    <w:rsid w:val="00BC46ED"/>
    <w:rsid w:val="00BC4B16"/>
    <w:rsid w:val="00BC56AE"/>
    <w:rsid w:val="00BC6439"/>
    <w:rsid w:val="00BC6B75"/>
    <w:rsid w:val="00BD1868"/>
    <w:rsid w:val="00BD6670"/>
    <w:rsid w:val="00BD6B51"/>
    <w:rsid w:val="00BD7683"/>
    <w:rsid w:val="00BD77D4"/>
    <w:rsid w:val="00BD7915"/>
    <w:rsid w:val="00BD7DD6"/>
    <w:rsid w:val="00BE1A5C"/>
    <w:rsid w:val="00BE56B4"/>
    <w:rsid w:val="00BE5C71"/>
    <w:rsid w:val="00BE665D"/>
    <w:rsid w:val="00BE75AB"/>
    <w:rsid w:val="00BF0F58"/>
    <w:rsid w:val="00BF27C6"/>
    <w:rsid w:val="00BF35D9"/>
    <w:rsid w:val="00BF3A17"/>
    <w:rsid w:val="00BF3D06"/>
    <w:rsid w:val="00BF42B4"/>
    <w:rsid w:val="00BF42BC"/>
    <w:rsid w:val="00BF4876"/>
    <w:rsid w:val="00BF4B24"/>
    <w:rsid w:val="00BF5D71"/>
    <w:rsid w:val="00C01D9C"/>
    <w:rsid w:val="00C0224A"/>
    <w:rsid w:val="00C032FA"/>
    <w:rsid w:val="00C03E5E"/>
    <w:rsid w:val="00C064C7"/>
    <w:rsid w:val="00C068B1"/>
    <w:rsid w:val="00C06D6C"/>
    <w:rsid w:val="00C07498"/>
    <w:rsid w:val="00C0777F"/>
    <w:rsid w:val="00C0779A"/>
    <w:rsid w:val="00C07809"/>
    <w:rsid w:val="00C11F91"/>
    <w:rsid w:val="00C12B64"/>
    <w:rsid w:val="00C134E6"/>
    <w:rsid w:val="00C1398A"/>
    <w:rsid w:val="00C14005"/>
    <w:rsid w:val="00C15665"/>
    <w:rsid w:val="00C157A1"/>
    <w:rsid w:val="00C15ABC"/>
    <w:rsid w:val="00C15CAC"/>
    <w:rsid w:val="00C16228"/>
    <w:rsid w:val="00C17FF0"/>
    <w:rsid w:val="00C226A1"/>
    <w:rsid w:val="00C22B04"/>
    <w:rsid w:val="00C22C9F"/>
    <w:rsid w:val="00C22FDA"/>
    <w:rsid w:val="00C23568"/>
    <w:rsid w:val="00C244D9"/>
    <w:rsid w:val="00C24540"/>
    <w:rsid w:val="00C24F03"/>
    <w:rsid w:val="00C25331"/>
    <w:rsid w:val="00C25811"/>
    <w:rsid w:val="00C25F2D"/>
    <w:rsid w:val="00C26A16"/>
    <w:rsid w:val="00C27091"/>
    <w:rsid w:val="00C339B4"/>
    <w:rsid w:val="00C35246"/>
    <w:rsid w:val="00C35EE6"/>
    <w:rsid w:val="00C36D8B"/>
    <w:rsid w:val="00C4239D"/>
    <w:rsid w:val="00C42573"/>
    <w:rsid w:val="00C42E3F"/>
    <w:rsid w:val="00C43FF9"/>
    <w:rsid w:val="00C459AC"/>
    <w:rsid w:val="00C467C2"/>
    <w:rsid w:val="00C4710F"/>
    <w:rsid w:val="00C508EF"/>
    <w:rsid w:val="00C50956"/>
    <w:rsid w:val="00C51137"/>
    <w:rsid w:val="00C538AE"/>
    <w:rsid w:val="00C558F8"/>
    <w:rsid w:val="00C55E81"/>
    <w:rsid w:val="00C5606E"/>
    <w:rsid w:val="00C56091"/>
    <w:rsid w:val="00C565D2"/>
    <w:rsid w:val="00C56711"/>
    <w:rsid w:val="00C56D52"/>
    <w:rsid w:val="00C577CC"/>
    <w:rsid w:val="00C616A9"/>
    <w:rsid w:val="00C61F0E"/>
    <w:rsid w:val="00C62B41"/>
    <w:rsid w:val="00C62CC2"/>
    <w:rsid w:val="00C64BAE"/>
    <w:rsid w:val="00C64E07"/>
    <w:rsid w:val="00C65E82"/>
    <w:rsid w:val="00C6696C"/>
    <w:rsid w:val="00C67DE8"/>
    <w:rsid w:val="00C71C1D"/>
    <w:rsid w:val="00C72BC3"/>
    <w:rsid w:val="00C742C2"/>
    <w:rsid w:val="00C770FC"/>
    <w:rsid w:val="00C80097"/>
    <w:rsid w:val="00C80964"/>
    <w:rsid w:val="00C81D55"/>
    <w:rsid w:val="00C83015"/>
    <w:rsid w:val="00C83057"/>
    <w:rsid w:val="00C84C47"/>
    <w:rsid w:val="00C8671F"/>
    <w:rsid w:val="00C875ED"/>
    <w:rsid w:val="00C90BFE"/>
    <w:rsid w:val="00C9411C"/>
    <w:rsid w:val="00C96886"/>
    <w:rsid w:val="00C96C8C"/>
    <w:rsid w:val="00CA2A58"/>
    <w:rsid w:val="00CA4335"/>
    <w:rsid w:val="00CA49BB"/>
    <w:rsid w:val="00CA4E7D"/>
    <w:rsid w:val="00CA57FF"/>
    <w:rsid w:val="00CA642E"/>
    <w:rsid w:val="00CA68B3"/>
    <w:rsid w:val="00CA72DC"/>
    <w:rsid w:val="00CA7987"/>
    <w:rsid w:val="00CB0A4C"/>
    <w:rsid w:val="00CB24A3"/>
    <w:rsid w:val="00CB3867"/>
    <w:rsid w:val="00CB4E84"/>
    <w:rsid w:val="00CB5CC7"/>
    <w:rsid w:val="00CB716B"/>
    <w:rsid w:val="00CC029F"/>
    <w:rsid w:val="00CC0817"/>
    <w:rsid w:val="00CC1FF2"/>
    <w:rsid w:val="00CC755D"/>
    <w:rsid w:val="00CC7AE8"/>
    <w:rsid w:val="00CD5146"/>
    <w:rsid w:val="00CD615E"/>
    <w:rsid w:val="00CD7C36"/>
    <w:rsid w:val="00CE53B3"/>
    <w:rsid w:val="00CE5E11"/>
    <w:rsid w:val="00CE5F23"/>
    <w:rsid w:val="00CE6226"/>
    <w:rsid w:val="00CF1115"/>
    <w:rsid w:val="00CF23BF"/>
    <w:rsid w:val="00CF286C"/>
    <w:rsid w:val="00CF2B74"/>
    <w:rsid w:val="00CF4237"/>
    <w:rsid w:val="00CF4736"/>
    <w:rsid w:val="00CF4A81"/>
    <w:rsid w:val="00CF4D87"/>
    <w:rsid w:val="00CF566B"/>
    <w:rsid w:val="00CF5C61"/>
    <w:rsid w:val="00CF6F00"/>
    <w:rsid w:val="00CF7350"/>
    <w:rsid w:val="00CF7AC0"/>
    <w:rsid w:val="00CF7FF0"/>
    <w:rsid w:val="00D012F5"/>
    <w:rsid w:val="00D01DC2"/>
    <w:rsid w:val="00D0391A"/>
    <w:rsid w:val="00D03F50"/>
    <w:rsid w:val="00D042AC"/>
    <w:rsid w:val="00D04776"/>
    <w:rsid w:val="00D04BA1"/>
    <w:rsid w:val="00D07B37"/>
    <w:rsid w:val="00D07E31"/>
    <w:rsid w:val="00D12725"/>
    <w:rsid w:val="00D13A9D"/>
    <w:rsid w:val="00D13CC6"/>
    <w:rsid w:val="00D14BB3"/>
    <w:rsid w:val="00D14E13"/>
    <w:rsid w:val="00D162FE"/>
    <w:rsid w:val="00D170FC"/>
    <w:rsid w:val="00D221A1"/>
    <w:rsid w:val="00D22790"/>
    <w:rsid w:val="00D22D66"/>
    <w:rsid w:val="00D23EBE"/>
    <w:rsid w:val="00D24274"/>
    <w:rsid w:val="00D24992"/>
    <w:rsid w:val="00D2543F"/>
    <w:rsid w:val="00D25B7B"/>
    <w:rsid w:val="00D2603A"/>
    <w:rsid w:val="00D276E8"/>
    <w:rsid w:val="00D30997"/>
    <w:rsid w:val="00D30D65"/>
    <w:rsid w:val="00D311E1"/>
    <w:rsid w:val="00D312B5"/>
    <w:rsid w:val="00D31633"/>
    <w:rsid w:val="00D3360B"/>
    <w:rsid w:val="00D34147"/>
    <w:rsid w:val="00D347C0"/>
    <w:rsid w:val="00D35C65"/>
    <w:rsid w:val="00D36D8F"/>
    <w:rsid w:val="00D370E9"/>
    <w:rsid w:val="00D37EA6"/>
    <w:rsid w:val="00D41496"/>
    <w:rsid w:val="00D440F1"/>
    <w:rsid w:val="00D4475D"/>
    <w:rsid w:val="00D47E3C"/>
    <w:rsid w:val="00D507B7"/>
    <w:rsid w:val="00D50873"/>
    <w:rsid w:val="00D510A8"/>
    <w:rsid w:val="00D5474D"/>
    <w:rsid w:val="00D553E9"/>
    <w:rsid w:val="00D561C4"/>
    <w:rsid w:val="00D57F81"/>
    <w:rsid w:val="00D60448"/>
    <w:rsid w:val="00D61462"/>
    <w:rsid w:val="00D6292F"/>
    <w:rsid w:val="00D63391"/>
    <w:rsid w:val="00D656B0"/>
    <w:rsid w:val="00D666DD"/>
    <w:rsid w:val="00D70879"/>
    <w:rsid w:val="00D71997"/>
    <w:rsid w:val="00D725B0"/>
    <w:rsid w:val="00D73410"/>
    <w:rsid w:val="00D7359D"/>
    <w:rsid w:val="00D743F4"/>
    <w:rsid w:val="00D7628C"/>
    <w:rsid w:val="00D81B7A"/>
    <w:rsid w:val="00D821D1"/>
    <w:rsid w:val="00D8310B"/>
    <w:rsid w:val="00D83EF3"/>
    <w:rsid w:val="00D85393"/>
    <w:rsid w:val="00D856F5"/>
    <w:rsid w:val="00D87248"/>
    <w:rsid w:val="00D87897"/>
    <w:rsid w:val="00D914A2"/>
    <w:rsid w:val="00D91976"/>
    <w:rsid w:val="00D92E36"/>
    <w:rsid w:val="00D95770"/>
    <w:rsid w:val="00DA0123"/>
    <w:rsid w:val="00DA14AC"/>
    <w:rsid w:val="00DA162A"/>
    <w:rsid w:val="00DA26BD"/>
    <w:rsid w:val="00DA305F"/>
    <w:rsid w:val="00DA5B8E"/>
    <w:rsid w:val="00DA6B90"/>
    <w:rsid w:val="00DA746D"/>
    <w:rsid w:val="00DA7F68"/>
    <w:rsid w:val="00DB0FCD"/>
    <w:rsid w:val="00DB1AE2"/>
    <w:rsid w:val="00DB1C49"/>
    <w:rsid w:val="00DB2D0B"/>
    <w:rsid w:val="00DB49C0"/>
    <w:rsid w:val="00DB504A"/>
    <w:rsid w:val="00DB57B3"/>
    <w:rsid w:val="00DB6046"/>
    <w:rsid w:val="00DB6386"/>
    <w:rsid w:val="00DB651F"/>
    <w:rsid w:val="00DB7FA3"/>
    <w:rsid w:val="00DC0690"/>
    <w:rsid w:val="00DC0754"/>
    <w:rsid w:val="00DC1DA4"/>
    <w:rsid w:val="00DC21A0"/>
    <w:rsid w:val="00DC39B7"/>
    <w:rsid w:val="00DC4B5B"/>
    <w:rsid w:val="00DC5C33"/>
    <w:rsid w:val="00DC669D"/>
    <w:rsid w:val="00DC6708"/>
    <w:rsid w:val="00DC6767"/>
    <w:rsid w:val="00DC6A7C"/>
    <w:rsid w:val="00DC7750"/>
    <w:rsid w:val="00DD08AE"/>
    <w:rsid w:val="00DD1306"/>
    <w:rsid w:val="00DD1A3C"/>
    <w:rsid w:val="00DD2B42"/>
    <w:rsid w:val="00DD365F"/>
    <w:rsid w:val="00DD57E6"/>
    <w:rsid w:val="00DD7444"/>
    <w:rsid w:val="00DD7C61"/>
    <w:rsid w:val="00DE03E8"/>
    <w:rsid w:val="00DE0577"/>
    <w:rsid w:val="00DE1103"/>
    <w:rsid w:val="00DE1184"/>
    <w:rsid w:val="00DE162F"/>
    <w:rsid w:val="00DE18F1"/>
    <w:rsid w:val="00DE1A68"/>
    <w:rsid w:val="00DE1FEB"/>
    <w:rsid w:val="00DE34B7"/>
    <w:rsid w:val="00DE3B0F"/>
    <w:rsid w:val="00DE4B53"/>
    <w:rsid w:val="00DE6211"/>
    <w:rsid w:val="00DE6D42"/>
    <w:rsid w:val="00DE7845"/>
    <w:rsid w:val="00DE7C9A"/>
    <w:rsid w:val="00DF0901"/>
    <w:rsid w:val="00DF1360"/>
    <w:rsid w:val="00DF1731"/>
    <w:rsid w:val="00DF2300"/>
    <w:rsid w:val="00DF3111"/>
    <w:rsid w:val="00DF5D37"/>
    <w:rsid w:val="00E00507"/>
    <w:rsid w:val="00E015A7"/>
    <w:rsid w:val="00E01677"/>
    <w:rsid w:val="00E019EF"/>
    <w:rsid w:val="00E01AA7"/>
    <w:rsid w:val="00E01B4B"/>
    <w:rsid w:val="00E02ED7"/>
    <w:rsid w:val="00E03127"/>
    <w:rsid w:val="00E0526B"/>
    <w:rsid w:val="00E12F66"/>
    <w:rsid w:val="00E1391A"/>
    <w:rsid w:val="00E147AE"/>
    <w:rsid w:val="00E14BFA"/>
    <w:rsid w:val="00E1533A"/>
    <w:rsid w:val="00E15617"/>
    <w:rsid w:val="00E1602C"/>
    <w:rsid w:val="00E17C89"/>
    <w:rsid w:val="00E202B9"/>
    <w:rsid w:val="00E23ABE"/>
    <w:rsid w:val="00E24FF2"/>
    <w:rsid w:val="00E24FFA"/>
    <w:rsid w:val="00E25A2A"/>
    <w:rsid w:val="00E269E0"/>
    <w:rsid w:val="00E2766E"/>
    <w:rsid w:val="00E3085F"/>
    <w:rsid w:val="00E30F4B"/>
    <w:rsid w:val="00E3164D"/>
    <w:rsid w:val="00E325EB"/>
    <w:rsid w:val="00E33A78"/>
    <w:rsid w:val="00E347AF"/>
    <w:rsid w:val="00E359AA"/>
    <w:rsid w:val="00E3655F"/>
    <w:rsid w:val="00E37AF8"/>
    <w:rsid w:val="00E40392"/>
    <w:rsid w:val="00E40B31"/>
    <w:rsid w:val="00E42184"/>
    <w:rsid w:val="00E42476"/>
    <w:rsid w:val="00E4331C"/>
    <w:rsid w:val="00E43E74"/>
    <w:rsid w:val="00E45CA7"/>
    <w:rsid w:val="00E4634D"/>
    <w:rsid w:val="00E50CEF"/>
    <w:rsid w:val="00E51059"/>
    <w:rsid w:val="00E5191B"/>
    <w:rsid w:val="00E53D4D"/>
    <w:rsid w:val="00E544F8"/>
    <w:rsid w:val="00E55E07"/>
    <w:rsid w:val="00E5751A"/>
    <w:rsid w:val="00E5784D"/>
    <w:rsid w:val="00E57BB8"/>
    <w:rsid w:val="00E57C92"/>
    <w:rsid w:val="00E6074C"/>
    <w:rsid w:val="00E620D3"/>
    <w:rsid w:val="00E627AB"/>
    <w:rsid w:val="00E62D93"/>
    <w:rsid w:val="00E634F4"/>
    <w:rsid w:val="00E6380D"/>
    <w:rsid w:val="00E64164"/>
    <w:rsid w:val="00E67649"/>
    <w:rsid w:val="00E677D9"/>
    <w:rsid w:val="00E70E6F"/>
    <w:rsid w:val="00E70FE4"/>
    <w:rsid w:val="00E71929"/>
    <w:rsid w:val="00E723FE"/>
    <w:rsid w:val="00E7240A"/>
    <w:rsid w:val="00E726EA"/>
    <w:rsid w:val="00E72CD7"/>
    <w:rsid w:val="00E7405B"/>
    <w:rsid w:val="00E754C1"/>
    <w:rsid w:val="00E760AC"/>
    <w:rsid w:val="00E801C6"/>
    <w:rsid w:val="00E8077D"/>
    <w:rsid w:val="00E808EF"/>
    <w:rsid w:val="00E80BF8"/>
    <w:rsid w:val="00E83B68"/>
    <w:rsid w:val="00E83DDB"/>
    <w:rsid w:val="00E83E18"/>
    <w:rsid w:val="00E849E9"/>
    <w:rsid w:val="00E84A23"/>
    <w:rsid w:val="00E84AFC"/>
    <w:rsid w:val="00E85547"/>
    <w:rsid w:val="00E869CB"/>
    <w:rsid w:val="00E86CED"/>
    <w:rsid w:val="00E86DD3"/>
    <w:rsid w:val="00E876B2"/>
    <w:rsid w:val="00E876FB"/>
    <w:rsid w:val="00E917CD"/>
    <w:rsid w:val="00E91D76"/>
    <w:rsid w:val="00E937F6"/>
    <w:rsid w:val="00E941D3"/>
    <w:rsid w:val="00E948D5"/>
    <w:rsid w:val="00E96FD7"/>
    <w:rsid w:val="00EA2ABC"/>
    <w:rsid w:val="00EA2DDF"/>
    <w:rsid w:val="00EA3888"/>
    <w:rsid w:val="00EA41DF"/>
    <w:rsid w:val="00EA44CF"/>
    <w:rsid w:val="00EA66CA"/>
    <w:rsid w:val="00EA6FEE"/>
    <w:rsid w:val="00EA7647"/>
    <w:rsid w:val="00EB435C"/>
    <w:rsid w:val="00EB4627"/>
    <w:rsid w:val="00EB4840"/>
    <w:rsid w:val="00EB4EFA"/>
    <w:rsid w:val="00EB5A35"/>
    <w:rsid w:val="00EB6EED"/>
    <w:rsid w:val="00EB75E8"/>
    <w:rsid w:val="00EC1480"/>
    <w:rsid w:val="00EC24F2"/>
    <w:rsid w:val="00EC4851"/>
    <w:rsid w:val="00EC6112"/>
    <w:rsid w:val="00EC66A7"/>
    <w:rsid w:val="00EC747E"/>
    <w:rsid w:val="00EC7E5A"/>
    <w:rsid w:val="00ED0912"/>
    <w:rsid w:val="00ED1052"/>
    <w:rsid w:val="00ED1339"/>
    <w:rsid w:val="00ED1676"/>
    <w:rsid w:val="00ED305D"/>
    <w:rsid w:val="00ED3212"/>
    <w:rsid w:val="00ED3CCF"/>
    <w:rsid w:val="00ED41A8"/>
    <w:rsid w:val="00ED467C"/>
    <w:rsid w:val="00ED5011"/>
    <w:rsid w:val="00ED50B0"/>
    <w:rsid w:val="00ED52C7"/>
    <w:rsid w:val="00ED79CE"/>
    <w:rsid w:val="00EE15F6"/>
    <w:rsid w:val="00EE3FD9"/>
    <w:rsid w:val="00EE781E"/>
    <w:rsid w:val="00EE7F46"/>
    <w:rsid w:val="00EF0C55"/>
    <w:rsid w:val="00EF1CB7"/>
    <w:rsid w:val="00EF1FFD"/>
    <w:rsid w:val="00EF2923"/>
    <w:rsid w:val="00EF4DC3"/>
    <w:rsid w:val="00EF594C"/>
    <w:rsid w:val="00EF6846"/>
    <w:rsid w:val="00F01877"/>
    <w:rsid w:val="00F0197D"/>
    <w:rsid w:val="00F01FBC"/>
    <w:rsid w:val="00F02A88"/>
    <w:rsid w:val="00F02A8A"/>
    <w:rsid w:val="00F0594A"/>
    <w:rsid w:val="00F06D07"/>
    <w:rsid w:val="00F06F4A"/>
    <w:rsid w:val="00F105C4"/>
    <w:rsid w:val="00F10BA4"/>
    <w:rsid w:val="00F119A2"/>
    <w:rsid w:val="00F11F04"/>
    <w:rsid w:val="00F140CD"/>
    <w:rsid w:val="00F165DC"/>
    <w:rsid w:val="00F16997"/>
    <w:rsid w:val="00F1734A"/>
    <w:rsid w:val="00F235C6"/>
    <w:rsid w:val="00F23C3B"/>
    <w:rsid w:val="00F23C93"/>
    <w:rsid w:val="00F24418"/>
    <w:rsid w:val="00F255AD"/>
    <w:rsid w:val="00F26D3A"/>
    <w:rsid w:val="00F279C0"/>
    <w:rsid w:val="00F27AB6"/>
    <w:rsid w:val="00F27D96"/>
    <w:rsid w:val="00F3046F"/>
    <w:rsid w:val="00F3102D"/>
    <w:rsid w:val="00F3124D"/>
    <w:rsid w:val="00F314C6"/>
    <w:rsid w:val="00F3261F"/>
    <w:rsid w:val="00F32B97"/>
    <w:rsid w:val="00F33CB5"/>
    <w:rsid w:val="00F33E98"/>
    <w:rsid w:val="00F33F46"/>
    <w:rsid w:val="00F34620"/>
    <w:rsid w:val="00F347ED"/>
    <w:rsid w:val="00F40046"/>
    <w:rsid w:val="00F405A9"/>
    <w:rsid w:val="00F40BAB"/>
    <w:rsid w:val="00F4216E"/>
    <w:rsid w:val="00F43926"/>
    <w:rsid w:val="00F43C2A"/>
    <w:rsid w:val="00F460EF"/>
    <w:rsid w:val="00F467F3"/>
    <w:rsid w:val="00F47DA1"/>
    <w:rsid w:val="00F539A6"/>
    <w:rsid w:val="00F56490"/>
    <w:rsid w:val="00F57C9B"/>
    <w:rsid w:val="00F60429"/>
    <w:rsid w:val="00F61778"/>
    <w:rsid w:val="00F62CB8"/>
    <w:rsid w:val="00F65EED"/>
    <w:rsid w:val="00F679C6"/>
    <w:rsid w:val="00F70F7C"/>
    <w:rsid w:val="00F71A58"/>
    <w:rsid w:val="00F7392F"/>
    <w:rsid w:val="00F73C73"/>
    <w:rsid w:val="00F7532A"/>
    <w:rsid w:val="00F755D0"/>
    <w:rsid w:val="00F76C04"/>
    <w:rsid w:val="00F811BD"/>
    <w:rsid w:val="00F812EE"/>
    <w:rsid w:val="00F81F8F"/>
    <w:rsid w:val="00F841C6"/>
    <w:rsid w:val="00F8438B"/>
    <w:rsid w:val="00F8452A"/>
    <w:rsid w:val="00F8520A"/>
    <w:rsid w:val="00F85225"/>
    <w:rsid w:val="00F90D69"/>
    <w:rsid w:val="00F90FC3"/>
    <w:rsid w:val="00F91294"/>
    <w:rsid w:val="00F91DFB"/>
    <w:rsid w:val="00F92551"/>
    <w:rsid w:val="00F92A25"/>
    <w:rsid w:val="00F947C5"/>
    <w:rsid w:val="00F954FE"/>
    <w:rsid w:val="00F97AC0"/>
    <w:rsid w:val="00FA0517"/>
    <w:rsid w:val="00FA0644"/>
    <w:rsid w:val="00FA1432"/>
    <w:rsid w:val="00FA285E"/>
    <w:rsid w:val="00FA2E64"/>
    <w:rsid w:val="00FA35B6"/>
    <w:rsid w:val="00FA3D96"/>
    <w:rsid w:val="00FA4D44"/>
    <w:rsid w:val="00FA57BB"/>
    <w:rsid w:val="00FA6613"/>
    <w:rsid w:val="00FA675B"/>
    <w:rsid w:val="00FA72DA"/>
    <w:rsid w:val="00FB039C"/>
    <w:rsid w:val="00FB0B13"/>
    <w:rsid w:val="00FB1DEA"/>
    <w:rsid w:val="00FB24DA"/>
    <w:rsid w:val="00FB3D3C"/>
    <w:rsid w:val="00FB5668"/>
    <w:rsid w:val="00FB6FA9"/>
    <w:rsid w:val="00FC17A8"/>
    <w:rsid w:val="00FC35D7"/>
    <w:rsid w:val="00FC37B0"/>
    <w:rsid w:val="00FC399F"/>
    <w:rsid w:val="00FC548D"/>
    <w:rsid w:val="00FC628E"/>
    <w:rsid w:val="00FC62CC"/>
    <w:rsid w:val="00FC666F"/>
    <w:rsid w:val="00FC7F10"/>
    <w:rsid w:val="00FD049B"/>
    <w:rsid w:val="00FD24CE"/>
    <w:rsid w:val="00FD2614"/>
    <w:rsid w:val="00FD2E61"/>
    <w:rsid w:val="00FD4A1C"/>
    <w:rsid w:val="00FD5408"/>
    <w:rsid w:val="00FD559F"/>
    <w:rsid w:val="00FD55B3"/>
    <w:rsid w:val="00FD57F0"/>
    <w:rsid w:val="00FD71A4"/>
    <w:rsid w:val="00FD73AA"/>
    <w:rsid w:val="00FD7AF1"/>
    <w:rsid w:val="00FE0478"/>
    <w:rsid w:val="00FE0FA9"/>
    <w:rsid w:val="00FE1E0B"/>
    <w:rsid w:val="00FE27AD"/>
    <w:rsid w:val="00FE4602"/>
    <w:rsid w:val="00FE5B9D"/>
    <w:rsid w:val="00FE6E72"/>
    <w:rsid w:val="00FF11C3"/>
    <w:rsid w:val="00FF17B7"/>
    <w:rsid w:val="00FF22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ABEE2"/>
  <w15:docId w15:val="{B840205F-FEE6-474F-9A3E-4A4349DF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76F1C"/>
    <w:pPr>
      <w:jc w:val="both"/>
    </w:pPr>
  </w:style>
  <w:style w:type="paragraph" w:styleId="Heading1">
    <w:name w:val="heading 1"/>
    <w:basedOn w:val="Normal"/>
    <w:next w:val="Normal"/>
    <w:link w:val="Heading1Char"/>
    <w:qFormat/>
    <w:rsid w:val="004273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E734D"/>
    <w:pPr>
      <w:keepNext/>
      <w:keepLines/>
      <w:numPr>
        <w:numId w:val="2"/>
      </w:numPr>
      <w:spacing w:before="200" w:after="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nhideWhenUsed/>
    <w:qFormat/>
    <w:rsid w:val="002E734D"/>
    <w:pPr>
      <w:numPr>
        <w:ilvl w:val="1"/>
      </w:numPr>
      <w:outlineLvl w:val="2"/>
    </w:pPr>
  </w:style>
  <w:style w:type="paragraph" w:styleId="Heading4">
    <w:name w:val="heading 4"/>
    <w:basedOn w:val="Normal"/>
    <w:next w:val="Normal"/>
    <w:link w:val="Heading4Char"/>
    <w:rsid w:val="001B0DC1"/>
    <w:pPr>
      <w:keepNext/>
      <w:keepLines/>
      <w:spacing w:before="120" w:after="0" w:line="240" w:lineRule="auto"/>
      <w:outlineLvl w:val="3"/>
    </w:pPr>
    <w:rPr>
      <w:rFonts w:asciiTheme="majorHAnsi" w:eastAsia="Times New Roman" w:hAnsiTheme="majorHAnsi" w:cs="Times New Roman"/>
      <w:b/>
      <w:bCs/>
      <w:iCs/>
      <w:color w:val="1F497D" w:themeColor="text2"/>
      <w:sz w:val="20"/>
      <w:lang w:val="es-ES"/>
    </w:rPr>
  </w:style>
  <w:style w:type="paragraph" w:styleId="Heading5">
    <w:name w:val="heading 5"/>
    <w:aliases w:val="213213"/>
    <w:basedOn w:val="Normal"/>
    <w:next w:val="Normal"/>
    <w:link w:val="Heading5Char"/>
    <w:qFormat/>
    <w:rsid w:val="0065003B"/>
    <w:pPr>
      <w:spacing w:before="120" w:after="0" w:line="240" w:lineRule="auto"/>
      <w:outlineLvl w:val="4"/>
    </w:pPr>
    <w:rPr>
      <w:rFonts w:ascii="Arial" w:eastAsia="Times New Roman" w:hAnsi="Arial" w:cs="Times New Roman"/>
      <w:b/>
      <w:bCs/>
      <w:iCs/>
      <w:sz w:val="20"/>
      <w:szCs w:val="26"/>
      <w:lang w:val="es-ES" w:eastAsia="es-ES"/>
    </w:rPr>
  </w:style>
  <w:style w:type="paragraph" w:styleId="Heading6">
    <w:name w:val="heading 6"/>
    <w:basedOn w:val="Titulo5"/>
    <w:next w:val="Normal"/>
    <w:link w:val="Heading6Char"/>
    <w:qFormat/>
    <w:rsid w:val="00AA2F54"/>
    <w:pPr>
      <w:numPr>
        <w:ilvl w:val="5"/>
      </w:numPr>
      <w:outlineLvl w:val="5"/>
    </w:pPr>
    <w:rPr>
      <w:i/>
    </w:rPr>
  </w:style>
  <w:style w:type="paragraph" w:styleId="Heading7">
    <w:name w:val="heading 7"/>
    <w:basedOn w:val="Normal"/>
    <w:next w:val="Normal"/>
    <w:link w:val="Heading7Char"/>
    <w:qFormat/>
    <w:rsid w:val="0065003B"/>
    <w:pPr>
      <w:keepNext/>
      <w:keepLines/>
      <w:tabs>
        <w:tab w:val="right" w:pos="8838"/>
      </w:tabs>
      <w:spacing w:before="200" w:after="0" w:line="240" w:lineRule="auto"/>
      <w:outlineLvl w:val="6"/>
    </w:pPr>
    <w:rPr>
      <w:rFonts w:ascii="Cambria" w:eastAsia="Times New Roman" w:hAnsi="Cambria" w:cs="Times New Roman"/>
      <w:i/>
      <w:iCs/>
      <w:color w:val="404040"/>
      <w:sz w:val="20"/>
      <w:szCs w:val="20"/>
      <w:lang w:val="es-ES_tradnl" w:eastAsia="es-MX"/>
    </w:rPr>
  </w:style>
  <w:style w:type="paragraph" w:styleId="Heading8">
    <w:name w:val="heading 8"/>
    <w:basedOn w:val="Normal"/>
    <w:next w:val="Normal"/>
    <w:link w:val="Heading8Char"/>
    <w:qFormat/>
    <w:rsid w:val="0065003B"/>
    <w:pPr>
      <w:spacing w:before="240" w:after="60" w:line="240" w:lineRule="auto"/>
      <w:outlineLvl w:val="7"/>
    </w:pPr>
    <w:rPr>
      <w:rFonts w:ascii="Calibri" w:eastAsia="Times New Roman" w:hAnsi="Calibri" w:cs="Times New Roman"/>
      <w:b/>
      <w:iCs/>
      <w:sz w:val="20"/>
      <w:szCs w:val="24"/>
      <w:lang w:val="es-ES" w:eastAsia="es-ES"/>
    </w:rPr>
  </w:style>
  <w:style w:type="paragraph" w:styleId="Heading9">
    <w:name w:val="heading 9"/>
    <w:basedOn w:val="Normal"/>
    <w:next w:val="Normal"/>
    <w:link w:val="Heading9Char"/>
    <w:qFormat/>
    <w:rsid w:val="0065003B"/>
    <w:pPr>
      <w:keepNext/>
      <w:keepLines/>
      <w:tabs>
        <w:tab w:val="right" w:pos="8838"/>
      </w:tabs>
      <w:spacing w:before="200" w:after="0" w:line="240" w:lineRule="auto"/>
      <w:outlineLvl w:val="8"/>
    </w:pPr>
    <w:rPr>
      <w:rFonts w:ascii="Cambria" w:eastAsia="Times New Roman" w:hAnsi="Cambria" w:cs="Times New Roman"/>
      <w:i/>
      <w:iCs/>
      <w:color w:val="404040"/>
      <w:sz w:val="20"/>
      <w:szCs w:val="20"/>
      <w:lang w:val="es-ES_tradnl"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3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E734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2E734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rsid w:val="001B0DC1"/>
    <w:rPr>
      <w:rFonts w:asciiTheme="majorHAnsi" w:eastAsia="Times New Roman" w:hAnsiTheme="majorHAnsi" w:cs="Times New Roman"/>
      <w:b/>
      <w:bCs/>
      <w:iCs/>
      <w:color w:val="1F497D" w:themeColor="text2"/>
      <w:sz w:val="20"/>
      <w:lang w:val="es-ES"/>
    </w:rPr>
  </w:style>
  <w:style w:type="character" w:customStyle="1" w:styleId="Heading5Char">
    <w:name w:val="Heading 5 Char"/>
    <w:aliases w:val="213213 Char"/>
    <w:basedOn w:val="DefaultParagraphFont"/>
    <w:link w:val="Heading5"/>
    <w:rsid w:val="0065003B"/>
    <w:rPr>
      <w:rFonts w:ascii="Arial" w:eastAsia="Times New Roman" w:hAnsi="Arial" w:cs="Times New Roman"/>
      <w:b/>
      <w:bCs/>
      <w:iCs/>
      <w:sz w:val="20"/>
      <w:szCs w:val="26"/>
      <w:lang w:val="es-ES" w:eastAsia="es-ES"/>
    </w:rPr>
  </w:style>
  <w:style w:type="character" w:customStyle="1" w:styleId="Heading6Char">
    <w:name w:val="Heading 6 Char"/>
    <w:basedOn w:val="DefaultParagraphFont"/>
    <w:link w:val="Heading6"/>
    <w:rsid w:val="00AA2F54"/>
    <w:rPr>
      <w:rFonts w:ascii="Arial" w:eastAsia="Times New Roman" w:hAnsi="Arial" w:cs="Times New Roman"/>
      <w:bCs/>
      <w:iCs/>
      <w:color w:val="1F497D" w:themeColor="text2"/>
      <w:sz w:val="20"/>
      <w:szCs w:val="26"/>
      <w:lang w:val="es-ES" w:eastAsia="es-ES"/>
    </w:rPr>
  </w:style>
  <w:style w:type="character" w:customStyle="1" w:styleId="Heading7Char">
    <w:name w:val="Heading 7 Char"/>
    <w:basedOn w:val="DefaultParagraphFont"/>
    <w:link w:val="Heading7"/>
    <w:rsid w:val="0065003B"/>
    <w:rPr>
      <w:rFonts w:ascii="Cambria" w:eastAsia="Times New Roman" w:hAnsi="Cambria" w:cs="Times New Roman"/>
      <w:i/>
      <w:iCs/>
      <w:color w:val="404040"/>
      <w:sz w:val="20"/>
      <w:szCs w:val="20"/>
      <w:lang w:val="es-ES_tradnl" w:eastAsia="es-MX"/>
    </w:rPr>
  </w:style>
  <w:style w:type="character" w:customStyle="1" w:styleId="Heading8Char">
    <w:name w:val="Heading 8 Char"/>
    <w:basedOn w:val="DefaultParagraphFont"/>
    <w:link w:val="Heading8"/>
    <w:rsid w:val="0065003B"/>
    <w:rPr>
      <w:rFonts w:ascii="Calibri" w:eastAsia="Times New Roman" w:hAnsi="Calibri" w:cs="Times New Roman"/>
      <w:b/>
      <w:iCs/>
      <w:sz w:val="20"/>
      <w:szCs w:val="24"/>
      <w:lang w:val="es-ES" w:eastAsia="es-ES"/>
    </w:rPr>
  </w:style>
  <w:style w:type="character" w:customStyle="1" w:styleId="Heading9Char">
    <w:name w:val="Heading 9 Char"/>
    <w:basedOn w:val="DefaultParagraphFont"/>
    <w:link w:val="Heading9"/>
    <w:rsid w:val="0065003B"/>
    <w:rPr>
      <w:rFonts w:ascii="Cambria" w:eastAsia="Times New Roman" w:hAnsi="Cambria" w:cs="Times New Roman"/>
      <w:i/>
      <w:iCs/>
      <w:color w:val="404040"/>
      <w:sz w:val="20"/>
      <w:szCs w:val="20"/>
      <w:lang w:val="es-ES_tradnl" w:eastAsia="es-MX"/>
    </w:rPr>
  </w:style>
  <w:style w:type="paragraph" w:styleId="TOCHeading">
    <w:name w:val="TOC Heading"/>
    <w:basedOn w:val="Heading1"/>
    <w:next w:val="Normal"/>
    <w:uiPriority w:val="39"/>
    <w:unhideWhenUsed/>
    <w:qFormat/>
    <w:rsid w:val="00CA57FF"/>
    <w:pPr>
      <w:outlineLvl w:val="9"/>
    </w:pPr>
    <w:rPr>
      <w:lang w:eastAsia="es-MX"/>
    </w:rPr>
  </w:style>
  <w:style w:type="paragraph" w:styleId="TOC1">
    <w:name w:val="toc 1"/>
    <w:basedOn w:val="Normal"/>
    <w:next w:val="Normal"/>
    <w:autoRedefine/>
    <w:uiPriority w:val="39"/>
    <w:unhideWhenUsed/>
    <w:qFormat/>
    <w:rsid w:val="00BF35D9"/>
    <w:pPr>
      <w:tabs>
        <w:tab w:val="left" w:pos="440"/>
        <w:tab w:val="right" w:leader="dot" w:pos="8828"/>
      </w:tabs>
      <w:spacing w:before="120" w:after="120"/>
      <w:jc w:val="left"/>
    </w:pPr>
    <w:rPr>
      <w:b/>
      <w:bCs/>
      <w:caps/>
      <w:sz w:val="20"/>
      <w:szCs w:val="20"/>
    </w:rPr>
  </w:style>
  <w:style w:type="paragraph" w:styleId="TOC2">
    <w:name w:val="toc 2"/>
    <w:basedOn w:val="Normal"/>
    <w:next w:val="Normal"/>
    <w:autoRedefine/>
    <w:uiPriority w:val="39"/>
    <w:unhideWhenUsed/>
    <w:qFormat/>
    <w:rsid w:val="00CA57FF"/>
    <w:pPr>
      <w:spacing w:after="0"/>
      <w:ind w:left="220"/>
      <w:jc w:val="left"/>
    </w:pPr>
    <w:rPr>
      <w:smallCaps/>
      <w:sz w:val="20"/>
      <w:szCs w:val="20"/>
    </w:rPr>
  </w:style>
  <w:style w:type="paragraph" w:styleId="TOC3">
    <w:name w:val="toc 3"/>
    <w:basedOn w:val="Normal"/>
    <w:next w:val="Normal"/>
    <w:autoRedefine/>
    <w:uiPriority w:val="39"/>
    <w:unhideWhenUsed/>
    <w:qFormat/>
    <w:rsid w:val="00CA57FF"/>
    <w:pPr>
      <w:spacing w:after="0"/>
      <w:ind w:left="440"/>
      <w:jc w:val="left"/>
    </w:pPr>
    <w:rPr>
      <w:i/>
      <w:iCs/>
      <w:sz w:val="20"/>
      <w:szCs w:val="20"/>
    </w:rPr>
  </w:style>
  <w:style w:type="character" w:styleId="Hyperlink">
    <w:name w:val="Hyperlink"/>
    <w:basedOn w:val="DefaultParagraphFont"/>
    <w:uiPriority w:val="99"/>
    <w:unhideWhenUsed/>
    <w:rsid w:val="00CA57FF"/>
    <w:rPr>
      <w:color w:val="0000FF" w:themeColor="hyperlink"/>
      <w:u w:val="single"/>
    </w:rPr>
  </w:style>
  <w:style w:type="paragraph" w:styleId="BalloonText">
    <w:name w:val="Balloon Text"/>
    <w:basedOn w:val="Normal"/>
    <w:link w:val="BalloonTextChar"/>
    <w:uiPriority w:val="99"/>
    <w:semiHidden/>
    <w:unhideWhenUsed/>
    <w:rsid w:val="00CA57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7FF"/>
    <w:rPr>
      <w:rFonts w:ascii="Tahoma" w:hAnsi="Tahoma" w:cs="Tahoma"/>
      <w:sz w:val="16"/>
      <w:szCs w:val="16"/>
    </w:rPr>
  </w:style>
  <w:style w:type="paragraph" w:styleId="Header">
    <w:name w:val="header"/>
    <w:basedOn w:val="Normal"/>
    <w:link w:val="HeaderChar"/>
    <w:uiPriority w:val="99"/>
    <w:unhideWhenUsed/>
    <w:rsid w:val="00CA57FF"/>
    <w:pPr>
      <w:tabs>
        <w:tab w:val="center" w:pos="4419"/>
        <w:tab w:val="right" w:pos="8838"/>
      </w:tabs>
      <w:spacing w:after="0" w:line="240" w:lineRule="auto"/>
    </w:pPr>
  </w:style>
  <w:style w:type="character" w:customStyle="1" w:styleId="HeaderChar">
    <w:name w:val="Header Char"/>
    <w:basedOn w:val="DefaultParagraphFont"/>
    <w:link w:val="Header"/>
    <w:uiPriority w:val="99"/>
    <w:rsid w:val="00CA57FF"/>
  </w:style>
  <w:style w:type="paragraph" w:styleId="Footer">
    <w:name w:val="footer"/>
    <w:basedOn w:val="Normal"/>
    <w:link w:val="FooterChar"/>
    <w:uiPriority w:val="99"/>
    <w:unhideWhenUsed/>
    <w:rsid w:val="00CA57FF"/>
    <w:pPr>
      <w:tabs>
        <w:tab w:val="center" w:pos="4419"/>
        <w:tab w:val="right" w:pos="8838"/>
      </w:tabs>
      <w:spacing w:after="0" w:line="240" w:lineRule="auto"/>
    </w:pPr>
  </w:style>
  <w:style w:type="character" w:customStyle="1" w:styleId="FooterChar">
    <w:name w:val="Footer Char"/>
    <w:basedOn w:val="DefaultParagraphFont"/>
    <w:link w:val="Footer"/>
    <w:uiPriority w:val="99"/>
    <w:rsid w:val="00CA57FF"/>
  </w:style>
  <w:style w:type="paragraph" w:styleId="ListParagraph">
    <w:name w:val="List Paragraph"/>
    <w:basedOn w:val="Normal"/>
    <w:link w:val="ListParagraphChar"/>
    <w:uiPriority w:val="34"/>
    <w:qFormat/>
    <w:rsid w:val="000F6304"/>
    <w:pPr>
      <w:ind w:left="720"/>
      <w:contextualSpacing/>
    </w:pPr>
  </w:style>
  <w:style w:type="paragraph" w:styleId="EndnoteText">
    <w:name w:val="endnote text"/>
    <w:basedOn w:val="Normal"/>
    <w:link w:val="EndnoteTextChar"/>
    <w:uiPriority w:val="99"/>
    <w:semiHidden/>
    <w:unhideWhenUsed/>
    <w:rsid w:val="00B76F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76F1C"/>
    <w:rPr>
      <w:sz w:val="20"/>
      <w:szCs w:val="20"/>
    </w:rPr>
  </w:style>
  <w:style w:type="character" w:styleId="EndnoteReference">
    <w:name w:val="endnote reference"/>
    <w:basedOn w:val="DefaultParagraphFont"/>
    <w:uiPriority w:val="99"/>
    <w:semiHidden/>
    <w:unhideWhenUsed/>
    <w:rsid w:val="00B76F1C"/>
    <w:rPr>
      <w:vertAlign w:val="superscript"/>
    </w:rPr>
  </w:style>
  <w:style w:type="paragraph" w:styleId="FootnoteText">
    <w:name w:val="footnote text"/>
    <w:basedOn w:val="Normal"/>
    <w:link w:val="FootnoteTextChar"/>
    <w:uiPriority w:val="99"/>
    <w:unhideWhenUsed/>
    <w:rsid w:val="00B76F1C"/>
    <w:pPr>
      <w:spacing w:after="0" w:line="240" w:lineRule="auto"/>
    </w:pPr>
    <w:rPr>
      <w:sz w:val="20"/>
      <w:szCs w:val="20"/>
    </w:rPr>
  </w:style>
  <w:style w:type="character" w:customStyle="1" w:styleId="FootnoteTextChar">
    <w:name w:val="Footnote Text Char"/>
    <w:basedOn w:val="DefaultParagraphFont"/>
    <w:link w:val="FootnoteText"/>
    <w:uiPriority w:val="99"/>
    <w:rsid w:val="00B76F1C"/>
    <w:rPr>
      <w:sz w:val="20"/>
      <w:szCs w:val="20"/>
    </w:rPr>
  </w:style>
  <w:style w:type="character" w:styleId="FootnoteReference">
    <w:name w:val="footnote reference"/>
    <w:basedOn w:val="DefaultParagraphFont"/>
    <w:uiPriority w:val="99"/>
    <w:unhideWhenUsed/>
    <w:rsid w:val="00B76F1C"/>
    <w:rPr>
      <w:vertAlign w:val="superscript"/>
    </w:rPr>
  </w:style>
  <w:style w:type="character" w:styleId="FollowedHyperlink">
    <w:name w:val="FollowedHyperlink"/>
    <w:basedOn w:val="DefaultParagraphFont"/>
    <w:uiPriority w:val="99"/>
    <w:semiHidden/>
    <w:unhideWhenUsed/>
    <w:rsid w:val="00586361"/>
    <w:rPr>
      <w:color w:val="800080" w:themeColor="followedHyperlink"/>
      <w:u w:val="single"/>
    </w:rPr>
  </w:style>
  <w:style w:type="paragraph" w:styleId="Caption">
    <w:name w:val="caption"/>
    <w:basedOn w:val="Normal"/>
    <w:next w:val="Normal"/>
    <w:uiPriority w:val="35"/>
    <w:unhideWhenUsed/>
    <w:qFormat/>
    <w:rsid w:val="0065003B"/>
    <w:pPr>
      <w:spacing w:line="240" w:lineRule="auto"/>
    </w:pPr>
    <w:rPr>
      <w:rFonts w:ascii="Arial" w:eastAsia="Calibri" w:hAnsi="Arial" w:cs="Times New Roman"/>
      <w:b/>
      <w:bCs/>
      <w:color w:val="4F81BD" w:themeColor="accent1"/>
      <w:sz w:val="18"/>
      <w:szCs w:val="18"/>
      <w:lang w:val="es-ES"/>
    </w:rPr>
  </w:style>
  <w:style w:type="character" w:styleId="Strong">
    <w:name w:val="Strong"/>
    <w:basedOn w:val="DefaultParagraphFont"/>
    <w:uiPriority w:val="22"/>
    <w:qFormat/>
    <w:rsid w:val="0065003B"/>
    <w:rPr>
      <w:b/>
      <w:bCs/>
    </w:rPr>
  </w:style>
  <w:style w:type="character" w:styleId="Emphasis">
    <w:name w:val="Emphasis"/>
    <w:basedOn w:val="DefaultParagraphFont"/>
    <w:uiPriority w:val="20"/>
    <w:qFormat/>
    <w:rsid w:val="0065003B"/>
    <w:rPr>
      <w:rFonts w:ascii="Verdana" w:hAnsi="Verdana"/>
      <w:b/>
      <w:iCs/>
      <w:color w:val="auto"/>
      <w:sz w:val="20"/>
    </w:rPr>
  </w:style>
  <w:style w:type="paragraph" w:styleId="NoSpacing">
    <w:name w:val="No Spacing"/>
    <w:link w:val="NoSpacingChar"/>
    <w:uiPriority w:val="1"/>
    <w:qFormat/>
    <w:rsid w:val="0065003B"/>
    <w:pPr>
      <w:spacing w:after="0" w:line="240" w:lineRule="auto"/>
    </w:pPr>
    <w:rPr>
      <w:rFonts w:ascii="Calibri" w:eastAsia="Times New Roman" w:hAnsi="Calibri" w:cs="Times New Roman"/>
      <w:lang w:val="es-ES"/>
    </w:rPr>
  </w:style>
  <w:style w:type="character" w:customStyle="1" w:styleId="NoSpacingChar">
    <w:name w:val="No Spacing Char"/>
    <w:basedOn w:val="DefaultParagraphFont"/>
    <w:link w:val="NoSpacing"/>
    <w:uiPriority w:val="1"/>
    <w:rsid w:val="0065003B"/>
    <w:rPr>
      <w:rFonts w:ascii="Calibri" w:eastAsia="Times New Roman" w:hAnsi="Calibri" w:cs="Times New Roman"/>
      <w:lang w:val="es-ES"/>
    </w:rPr>
  </w:style>
  <w:style w:type="paragraph" w:customStyle="1" w:styleId="Estilo2">
    <w:name w:val="Estilo2"/>
    <w:basedOn w:val="Normal"/>
    <w:link w:val="Estilo2Car"/>
    <w:qFormat/>
    <w:rsid w:val="0065003B"/>
    <w:pPr>
      <w:spacing w:after="0" w:line="240" w:lineRule="auto"/>
      <w:jc w:val="center"/>
    </w:pPr>
    <w:rPr>
      <w:rFonts w:ascii="Arial" w:eastAsia="Calibri" w:hAnsi="Arial" w:cs="Times New Roman"/>
      <w:b/>
      <w:lang w:val="es-ES"/>
    </w:rPr>
  </w:style>
  <w:style w:type="character" w:customStyle="1" w:styleId="Estilo2Car">
    <w:name w:val="Estilo2 Car"/>
    <w:basedOn w:val="DefaultParagraphFont"/>
    <w:link w:val="Estilo2"/>
    <w:rsid w:val="0065003B"/>
    <w:rPr>
      <w:rFonts w:ascii="Arial" w:eastAsia="Calibri" w:hAnsi="Arial" w:cs="Times New Roman"/>
      <w:b/>
      <w:lang w:val="es-ES"/>
    </w:rPr>
  </w:style>
  <w:style w:type="paragraph" w:customStyle="1" w:styleId="Tabla">
    <w:name w:val="Tabla"/>
    <w:basedOn w:val="Heading3"/>
    <w:autoRedefine/>
    <w:qFormat/>
    <w:rsid w:val="003F6117"/>
    <w:pPr>
      <w:numPr>
        <w:ilvl w:val="0"/>
        <w:numId w:val="0"/>
      </w:numPr>
      <w:spacing w:before="120" w:after="120"/>
      <w:jc w:val="center"/>
      <w:outlineLvl w:val="9"/>
    </w:pPr>
    <w:rPr>
      <w:rFonts w:asciiTheme="minorHAnsi" w:eastAsia="Calibri" w:hAnsiTheme="minorHAnsi" w:cs="Arial"/>
      <w:b w:val="0"/>
      <w:color w:val="auto"/>
      <w:sz w:val="20"/>
      <w:szCs w:val="20"/>
    </w:rPr>
  </w:style>
  <w:style w:type="paragraph" w:customStyle="1" w:styleId="Fuente">
    <w:name w:val="Fuente"/>
    <w:basedOn w:val="Heading3"/>
    <w:link w:val="FuenteCar"/>
    <w:autoRedefine/>
    <w:qFormat/>
    <w:rsid w:val="00723347"/>
    <w:pPr>
      <w:keepNext w:val="0"/>
      <w:keepLines w:val="0"/>
      <w:numPr>
        <w:ilvl w:val="0"/>
        <w:numId w:val="0"/>
      </w:numPr>
      <w:spacing w:before="120" w:after="120"/>
      <w:jc w:val="center"/>
      <w:outlineLvl w:val="9"/>
    </w:pPr>
    <w:rPr>
      <w:rFonts w:asciiTheme="minorHAnsi" w:eastAsia="Times New Roman" w:hAnsiTheme="minorHAnsi" w:cs="Arial"/>
      <w:b w:val="0"/>
      <w:bCs w:val="0"/>
      <w:color w:val="auto"/>
      <w:sz w:val="16"/>
      <w:szCs w:val="18"/>
      <w:lang w:eastAsia="es-ES"/>
    </w:rPr>
  </w:style>
  <w:style w:type="character" w:customStyle="1" w:styleId="FuenteCar">
    <w:name w:val="Fuente Car"/>
    <w:aliases w:val="Epígrafe Car"/>
    <w:basedOn w:val="DefaultParagraphFont"/>
    <w:link w:val="Fuente"/>
    <w:rsid w:val="00723347"/>
    <w:rPr>
      <w:rFonts w:eastAsia="Times New Roman" w:cs="Arial"/>
      <w:sz w:val="16"/>
      <w:szCs w:val="18"/>
      <w:lang w:eastAsia="es-ES"/>
    </w:rPr>
  </w:style>
  <w:style w:type="paragraph" w:customStyle="1" w:styleId="Figura">
    <w:name w:val="Figura"/>
    <w:basedOn w:val="Normal"/>
    <w:link w:val="FiguraCar"/>
    <w:qFormat/>
    <w:rsid w:val="003F3E41"/>
    <w:pPr>
      <w:spacing w:after="0" w:line="240" w:lineRule="auto"/>
      <w:jc w:val="center"/>
    </w:pPr>
    <w:rPr>
      <w:rFonts w:eastAsia="Calibri" w:cs="Times New Roman"/>
      <w:sz w:val="20"/>
      <w:lang w:val="es-ES"/>
    </w:rPr>
  </w:style>
  <w:style w:type="character" w:customStyle="1" w:styleId="FiguraCar">
    <w:name w:val="Figura Car"/>
    <w:basedOn w:val="DefaultParagraphFont"/>
    <w:link w:val="Figura"/>
    <w:rsid w:val="003F3E41"/>
    <w:rPr>
      <w:rFonts w:eastAsia="Calibri" w:cs="Times New Roman"/>
      <w:sz w:val="20"/>
      <w:lang w:val="es-ES"/>
    </w:rPr>
  </w:style>
  <w:style w:type="paragraph" w:customStyle="1" w:styleId="Titulo4">
    <w:name w:val="Titulo 4"/>
    <w:basedOn w:val="Heading3"/>
    <w:next w:val="Normal"/>
    <w:link w:val="Titulo4Car"/>
    <w:qFormat/>
    <w:rsid w:val="00723347"/>
    <w:pPr>
      <w:numPr>
        <w:ilvl w:val="2"/>
      </w:numPr>
      <w:outlineLvl w:val="3"/>
    </w:pPr>
    <w:rPr>
      <w:sz w:val="22"/>
    </w:rPr>
  </w:style>
  <w:style w:type="character" w:customStyle="1" w:styleId="Titulo4Car">
    <w:name w:val="Titulo 4 Car"/>
    <w:basedOn w:val="Heading4Char"/>
    <w:link w:val="Titulo4"/>
    <w:rsid w:val="00723347"/>
    <w:rPr>
      <w:rFonts w:asciiTheme="majorHAnsi" w:eastAsiaTheme="majorEastAsia" w:hAnsiTheme="majorHAnsi" w:cstheme="majorBidi"/>
      <w:b/>
      <w:bCs/>
      <w:iCs w:val="0"/>
      <w:color w:val="4F81BD" w:themeColor="accent1"/>
      <w:sz w:val="20"/>
      <w:szCs w:val="26"/>
      <w:lang w:val="es-ES"/>
    </w:rPr>
  </w:style>
  <w:style w:type="paragraph" w:customStyle="1" w:styleId="Titulo5">
    <w:name w:val="Titulo 5"/>
    <w:basedOn w:val="Estilo5"/>
    <w:link w:val="Titulo5Car"/>
    <w:qFormat/>
    <w:rsid w:val="00BA59A5"/>
    <w:pPr>
      <w:outlineLvl w:val="4"/>
    </w:pPr>
    <w:rPr>
      <w:rFonts w:eastAsia="Times New Roman" w:cs="Times New Roman"/>
      <w:b w:val="0"/>
      <w:iCs/>
      <w:color w:val="1F497D" w:themeColor="text2"/>
      <w:sz w:val="20"/>
      <w:lang w:val="es-ES" w:eastAsia="es-ES"/>
    </w:rPr>
  </w:style>
  <w:style w:type="character" w:customStyle="1" w:styleId="Titulo5Car">
    <w:name w:val="Titulo 5 Car"/>
    <w:basedOn w:val="Titulo4Car"/>
    <w:link w:val="Titulo5"/>
    <w:rsid w:val="00BA59A5"/>
    <w:rPr>
      <w:rFonts w:asciiTheme="majorHAnsi" w:eastAsia="Times New Roman" w:hAnsiTheme="majorHAnsi" w:cs="Times New Roman"/>
      <w:b w:val="0"/>
      <w:bCs/>
      <w:iCs/>
      <w:color w:val="1F497D" w:themeColor="text2"/>
      <w:sz w:val="20"/>
      <w:szCs w:val="26"/>
      <w:lang w:val="es-ES" w:eastAsia="es-ES"/>
    </w:rPr>
  </w:style>
  <w:style w:type="paragraph" w:customStyle="1" w:styleId="Vieta2">
    <w:name w:val="Viñeta 2"/>
    <w:basedOn w:val="Normal"/>
    <w:autoRedefine/>
    <w:rsid w:val="0065003B"/>
    <w:pPr>
      <w:numPr>
        <w:numId w:val="1"/>
      </w:numPr>
      <w:tabs>
        <w:tab w:val="left" w:pos="113"/>
      </w:tabs>
      <w:spacing w:after="120" w:line="240" w:lineRule="auto"/>
      <w:jc w:val="left"/>
    </w:pPr>
    <w:rPr>
      <w:rFonts w:ascii="Arial" w:eastAsia="Times" w:hAnsi="Arial" w:cs="Times New Roman"/>
      <w:sz w:val="20"/>
      <w:szCs w:val="20"/>
      <w:lang w:val="es-ES_tradnl" w:eastAsia="es-MX"/>
    </w:rPr>
  </w:style>
  <w:style w:type="character" w:styleId="BookTitle">
    <w:name w:val="Book Title"/>
    <w:basedOn w:val="DefaultParagraphFont"/>
    <w:uiPriority w:val="33"/>
    <w:qFormat/>
    <w:rsid w:val="0065003B"/>
    <w:rPr>
      <w:b/>
      <w:bCs/>
      <w:smallCaps/>
      <w:spacing w:val="5"/>
    </w:rPr>
  </w:style>
  <w:style w:type="paragraph" w:styleId="Title">
    <w:name w:val="Title"/>
    <w:basedOn w:val="Normal"/>
    <w:next w:val="Normal"/>
    <w:link w:val="TitleChar"/>
    <w:uiPriority w:val="10"/>
    <w:qFormat/>
    <w:rsid w:val="0065003B"/>
    <w:pPr>
      <w:pBdr>
        <w:bottom w:val="single" w:sz="8" w:space="4" w:color="4F81BD" w:themeColor="accent1"/>
      </w:pBdr>
      <w:spacing w:after="300" w:line="240" w:lineRule="auto"/>
      <w:contextualSpacing/>
      <w:jc w:val="center"/>
    </w:pPr>
    <w:rPr>
      <w:rFonts w:ascii="Cambria" w:eastAsiaTheme="majorEastAsia" w:hAnsi="Cambria" w:cstheme="majorBidi"/>
      <w:b/>
      <w:color w:val="1F497D" w:themeColor="text2"/>
      <w:spacing w:val="5"/>
      <w:kern w:val="28"/>
      <w:sz w:val="40"/>
      <w:szCs w:val="52"/>
    </w:rPr>
  </w:style>
  <w:style w:type="character" w:customStyle="1" w:styleId="TitleChar">
    <w:name w:val="Title Char"/>
    <w:basedOn w:val="DefaultParagraphFont"/>
    <w:link w:val="Title"/>
    <w:uiPriority w:val="10"/>
    <w:rsid w:val="0065003B"/>
    <w:rPr>
      <w:rFonts w:ascii="Cambria" w:eastAsiaTheme="majorEastAsia" w:hAnsi="Cambria" w:cstheme="majorBidi"/>
      <w:b/>
      <w:color w:val="1F497D" w:themeColor="text2"/>
      <w:spacing w:val="5"/>
      <w:kern w:val="28"/>
      <w:sz w:val="40"/>
      <w:szCs w:val="52"/>
    </w:rPr>
  </w:style>
  <w:style w:type="paragraph" w:styleId="Subtitle">
    <w:name w:val="Subtitle"/>
    <w:basedOn w:val="Normal"/>
    <w:next w:val="Normal"/>
    <w:link w:val="SubtitleChar"/>
    <w:uiPriority w:val="11"/>
    <w:qFormat/>
    <w:rsid w:val="0065003B"/>
    <w:pPr>
      <w:numPr>
        <w:ilvl w:val="1"/>
      </w:numPr>
      <w:spacing w:after="0" w:line="240" w:lineRule="auto"/>
    </w:pPr>
    <w:rPr>
      <w:rFonts w:ascii="Cambria" w:eastAsiaTheme="majorEastAsia" w:hAnsi="Cambria" w:cstheme="majorBidi"/>
      <w:b/>
      <w:iCs/>
      <w:color w:val="1F497D" w:themeColor="text2"/>
      <w:spacing w:val="15"/>
      <w:sz w:val="26"/>
      <w:szCs w:val="24"/>
    </w:rPr>
  </w:style>
  <w:style w:type="character" w:customStyle="1" w:styleId="SubtitleChar">
    <w:name w:val="Subtitle Char"/>
    <w:basedOn w:val="DefaultParagraphFont"/>
    <w:link w:val="Subtitle"/>
    <w:uiPriority w:val="11"/>
    <w:rsid w:val="0065003B"/>
    <w:rPr>
      <w:rFonts w:ascii="Cambria" w:eastAsiaTheme="majorEastAsia" w:hAnsi="Cambria" w:cstheme="majorBidi"/>
      <w:b/>
      <w:iCs/>
      <w:color w:val="1F497D" w:themeColor="text2"/>
      <w:spacing w:val="15"/>
      <w:sz w:val="26"/>
      <w:szCs w:val="24"/>
    </w:rPr>
  </w:style>
  <w:style w:type="table" w:styleId="MediumShading1-Accent2">
    <w:name w:val="Medium Shading 1 Accent 2"/>
    <w:basedOn w:val="TableNormal"/>
    <w:uiPriority w:val="63"/>
    <w:rsid w:val="0065003B"/>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ableGrid">
    <w:name w:val="Table Grid"/>
    <w:basedOn w:val="TableNormal"/>
    <w:uiPriority w:val="59"/>
    <w:rsid w:val="000C378B"/>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1528E"/>
    <w:pPr>
      <w:spacing w:after="0"/>
      <w:ind w:left="660"/>
      <w:jc w:val="left"/>
    </w:pPr>
    <w:rPr>
      <w:sz w:val="18"/>
      <w:szCs w:val="18"/>
    </w:rPr>
  </w:style>
  <w:style w:type="paragraph" w:styleId="TOC5">
    <w:name w:val="toc 5"/>
    <w:basedOn w:val="Normal"/>
    <w:next w:val="Normal"/>
    <w:autoRedefine/>
    <w:uiPriority w:val="39"/>
    <w:unhideWhenUsed/>
    <w:rsid w:val="0011528E"/>
    <w:pPr>
      <w:spacing w:after="0"/>
      <w:ind w:left="880"/>
      <w:jc w:val="left"/>
    </w:pPr>
    <w:rPr>
      <w:sz w:val="18"/>
      <w:szCs w:val="18"/>
    </w:rPr>
  </w:style>
  <w:style w:type="paragraph" w:styleId="TOC6">
    <w:name w:val="toc 6"/>
    <w:basedOn w:val="Normal"/>
    <w:next w:val="Normal"/>
    <w:autoRedefine/>
    <w:uiPriority w:val="39"/>
    <w:unhideWhenUsed/>
    <w:rsid w:val="0011528E"/>
    <w:pPr>
      <w:spacing w:after="0"/>
      <w:ind w:left="1100"/>
      <w:jc w:val="left"/>
    </w:pPr>
    <w:rPr>
      <w:sz w:val="18"/>
      <w:szCs w:val="18"/>
    </w:rPr>
  </w:style>
  <w:style w:type="paragraph" w:styleId="TOC7">
    <w:name w:val="toc 7"/>
    <w:basedOn w:val="Normal"/>
    <w:next w:val="Normal"/>
    <w:autoRedefine/>
    <w:uiPriority w:val="39"/>
    <w:unhideWhenUsed/>
    <w:rsid w:val="0011528E"/>
    <w:pPr>
      <w:spacing w:after="0"/>
      <w:ind w:left="1320"/>
      <w:jc w:val="left"/>
    </w:pPr>
    <w:rPr>
      <w:sz w:val="18"/>
      <w:szCs w:val="18"/>
    </w:rPr>
  </w:style>
  <w:style w:type="paragraph" w:styleId="TOC8">
    <w:name w:val="toc 8"/>
    <w:basedOn w:val="Normal"/>
    <w:next w:val="Normal"/>
    <w:autoRedefine/>
    <w:uiPriority w:val="39"/>
    <w:unhideWhenUsed/>
    <w:rsid w:val="0011528E"/>
    <w:pPr>
      <w:spacing w:after="0"/>
      <w:ind w:left="1540"/>
      <w:jc w:val="left"/>
    </w:pPr>
    <w:rPr>
      <w:sz w:val="18"/>
      <w:szCs w:val="18"/>
    </w:rPr>
  </w:style>
  <w:style w:type="paragraph" w:styleId="TOC9">
    <w:name w:val="toc 9"/>
    <w:basedOn w:val="Normal"/>
    <w:next w:val="Normal"/>
    <w:autoRedefine/>
    <w:uiPriority w:val="39"/>
    <w:unhideWhenUsed/>
    <w:rsid w:val="0011528E"/>
    <w:pPr>
      <w:spacing w:after="0"/>
      <w:ind w:left="1760"/>
      <w:jc w:val="left"/>
    </w:pPr>
    <w:rPr>
      <w:sz w:val="18"/>
      <w:szCs w:val="18"/>
    </w:rPr>
  </w:style>
  <w:style w:type="paragraph" w:customStyle="1" w:styleId="Default">
    <w:name w:val="Default"/>
    <w:rsid w:val="0009254C"/>
    <w:pPr>
      <w:autoSpaceDE w:val="0"/>
      <w:autoSpaceDN w:val="0"/>
      <w:adjustRightInd w:val="0"/>
      <w:spacing w:after="0" w:line="240" w:lineRule="auto"/>
    </w:pPr>
    <w:rPr>
      <w:rFonts w:ascii="Arial" w:eastAsia="Calibri" w:hAnsi="Arial" w:cs="Arial"/>
      <w:color w:val="000000"/>
      <w:sz w:val="24"/>
      <w:szCs w:val="24"/>
      <w:lang w:eastAsia="es-ES"/>
    </w:rPr>
  </w:style>
  <w:style w:type="numbering" w:customStyle="1" w:styleId="Sinlista1">
    <w:name w:val="Sin lista1"/>
    <w:next w:val="NoList"/>
    <w:uiPriority w:val="99"/>
    <w:semiHidden/>
    <w:unhideWhenUsed/>
    <w:rsid w:val="008C13C8"/>
  </w:style>
  <w:style w:type="table" w:styleId="MediumShading1-Accent1">
    <w:name w:val="Medium Shading 1 Accent 1"/>
    <w:basedOn w:val="TableNormal"/>
    <w:uiPriority w:val="63"/>
    <w:rsid w:val="00CC1FF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DocumentMap">
    <w:name w:val="Document Map"/>
    <w:basedOn w:val="Normal"/>
    <w:link w:val="DocumentMapChar"/>
    <w:uiPriority w:val="99"/>
    <w:semiHidden/>
    <w:unhideWhenUsed/>
    <w:rsid w:val="00D042AC"/>
    <w:pPr>
      <w:spacing w:after="0" w:line="240" w:lineRule="auto"/>
      <w:ind w:left="-142" w:firstLine="426"/>
      <w:jc w:val="left"/>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42AC"/>
    <w:rPr>
      <w:rFonts w:ascii="Tahoma" w:hAnsi="Tahoma" w:cs="Tahoma"/>
      <w:sz w:val="16"/>
      <w:szCs w:val="16"/>
    </w:rPr>
  </w:style>
  <w:style w:type="paragraph" w:styleId="TableofFigures">
    <w:name w:val="table of figures"/>
    <w:basedOn w:val="Normal"/>
    <w:next w:val="Normal"/>
    <w:uiPriority w:val="99"/>
    <w:unhideWhenUsed/>
    <w:qFormat/>
    <w:rsid w:val="008616D6"/>
    <w:pPr>
      <w:spacing w:after="0"/>
      <w:jc w:val="center"/>
    </w:pPr>
  </w:style>
  <w:style w:type="table" w:styleId="MediumShading1-Accent5">
    <w:name w:val="Medium Shading 1 Accent 5"/>
    <w:basedOn w:val="TableNormal"/>
    <w:uiPriority w:val="63"/>
    <w:rsid w:val="005E6366"/>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styleId="NormalWeb">
    <w:name w:val="Normal (Web)"/>
    <w:basedOn w:val="Normal"/>
    <w:uiPriority w:val="99"/>
    <w:semiHidden/>
    <w:unhideWhenUsed/>
    <w:rsid w:val="004E00B5"/>
    <w:pPr>
      <w:spacing w:before="100" w:beforeAutospacing="1" w:after="100" w:afterAutospacing="1" w:line="240" w:lineRule="auto"/>
      <w:jc w:val="left"/>
    </w:pPr>
    <w:rPr>
      <w:rFonts w:ascii="Times New Roman" w:eastAsiaTheme="minorEastAsia" w:hAnsi="Times New Roman" w:cs="Times New Roman"/>
      <w:sz w:val="24"/>
      <w:szCs w:val="24"/>
      <w:lang w:eastAsia="es-MX"/>
    </w:rPr>
  </w:style>
  <w:style w:type="paragraph" w:styleId="Bibliography">
    <w:name w:val="Bibliography"/>
    <w:basedOn w:val="Normal"/>
    <w:next w:val="Normal"/>
    <w:uiPriority w:val="37"/>
    <w:unhideWhenUsed/>
    <w:rsid w:val="00DE1A68"/>
    <w:pPr>
      <w:jc w:val="left"/>
    </w:pPr>
  </w:style>
  <w:style w:type="table" w:styleId="LightList-Accent1">
    <w:name w:val="Light List Accent 1"/>
    <w:basedOn w:val="TableNormal"/>
    <w:uiPriority w:val="61"/>
    <w:rsid w:val="0055338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014D3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014D3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laceholderText">
    <w:name w:val="Placeholder Text"/>
    <w:basedOn w:val="DefaultParagraphFont"/>
    <w:uiPriority w:val="99"/>
    <w:semiHidden/>
    <w:rsid w:val="00FB3D3C"/>
    <w:rPr>
      <w:color w:val="808080"/>
    </w:rPr>
  </w:style>
  <w:style w:type="paragraph" w:customStyle="1" w:styleId="Estilo1">
    <w:name w:val="Estilo1"/>
    <w:basedOn w:val="Titulo5"/>
    <w:link w:val="Estilo1Car"/>
    <w:qFormat/>
    <w:rsid w:val="008D6BA7"/>
    <w:pPr>
      <w:numPr>
        <w:numId w:val="3"/>
      </w:numPr>
    </w:pPr>
    <w:rPr>
      <w:i/>
    </w:rPr>
  </w:style>
  <w:style w:type="character" w:customStyle="1" w:styleId="Estilo1Car">
    <w:name w:val="Estilo1 Car"/>
    <w:basedOn w:val="Titulo4Car"/>
    <w:link w:val="Estilo1"/>
    <w:rsid w:val="008D6BA7"/>
    <w:rPr>
      <w:rFonts w:ascii="Arial" w:eastAsia="Times New Roman" w:hAnsi="Arial" w:cs="Times New Roman"/>
      <w:b w:val="0"/>
      <w:bCs/>
      <w:iCs w:val="0"/>
      <w:color w:val="1F497D" w:themeColor="text2"/>
      <w:sz w:val="20"/>
      <w:szCs w:val="26"/>
      <w:lang w:val="es-ES" w:eastAsia="es-ES"/>
    </w:rPr>
  </w:style>
  <w:style w:type="paragraph" w:customStyle="1" w:styleId="Estilo3">
    <w:name w:val="Estilo3"/>
    <w:basedOn w:val="Heading2"/>
    <w:link w:val="Estilo3Car"/>
    <w:qFormat/>
    <w:rsid w:val="001B0DC1"/>
  </w:style>
  <w:style w:type="character" w:customStyle="1" w:styleId="Estilo3Car">
    <w:name w:val="Estilo3 Car"/>
    <w:basedOn w:val="Heading2Char"/>
    <w:link w:val="Estilo3"/>
    <w:rsid w:val="001B0DC1"/>
    <w:rPr>
      <w:rFonts w:asciiTheme="majorHAnsi" w:eastAsia="Times New Roman" w:hAnsiTheme="majorHAnsi" w:cs="Times New Roman"/>
      <w:b/>
      <w:bCs/>
      <w:iCs w:val="0"/>
      <w:color w:val="1F497D" w:themeColor="text2"/>
      <w:sz w:val="20"/>
      <w:szCs w:val="26"/>
      <w:lang w:val="es-ES"/>
    </w:rPr>
  </w:style>
  <w:style w:type="paragraph" w:customStyle="1" w:styleId="Estilo5">
    <w:name w:val="Estilo5"/>
    <w:basedOn w:val="Heading2"/>
    <w:link w:val="Estilo5Car"/>
    <w:qFormat/>
    <w:rsid w:val="00544F1C"/>
    <w:pPr>
      <w:numPr>
        <w:ilvl w:val="3"/>
      </w:numPr>
    </w:pPr>
  </w:style>
  <w:style w:type="character" w:customStyle="1" w:styleId="Estilo5Car">
    <w:name w:val="Estilo5 Car"/>
    <w:basedOn w:val="Titulo5Car"/>
    <w:link w:val="Estilo5"/>
    <w:rsid w:val="00544F1C"/>
    <w:rPr>
      <w:rFonts w:asciiTheme="majorHAnsi" w:eastAsiaTheme="majorEastAsia" w:hAnsiTheme="majorHAnsi" w:cstheme="majorBidi"/>
      <w:b/>
      <w:bCs/>
      <w:i/>
      <w:iCs w:val="0"/>
      <w:color w:val="4F81BD" w:themeColor="accent1"/>
      <w:sz w:val="26"/>
      <w:szCs w:val="26"/>
      <w:lang w:val="es-ES" w:eastAsia="es-ES"/>
    </w:rPr>
  </w:style>
  <w:style w:type="paragraph" w:customStyle="1" w:styleId="Estilo4">
    <w:name w:val="Estilo4"/>
    <w:basedOn w:val="Heading2"/>
    <w:link w:val="Estilo4Car"/>
    <w:qFormat/>
    <w:rsid w:val="007F342B"/>
    <w:pPr>
      <w:numPr>
        <w:numId w:val="0"/>
      </w:numPr>
      <w:outlineLvl w:val="2"/>
    </w:pPr>
    <w:rPr>
      <w:iCs/>
      <w:sz w:val="22"/>
    </w:rPr>
  </w:style>
  <w:style w:type="character" w:customStyle="1" w:styleId="Estilo4Car">
    <w:name w:val="Estilo4 Car"/>
    <w:basedOn w:val="Heading2Char"/>
    <w:link w:val="Estilo4"/>
    <w:rsid w:val="007F342B"/>
    <w:rPr>
      <w:rFonts w:asciiTheme="majorHAnsi" w:eastAsiaTheme="majorEastAsia" w:hAnsiTheme="majorHAnsi" w:cstheme="majorBidi"/>
      <w:b/>
      <w:bCs/>
      <w:iCs/>
      <w:color w:val="4F81BD" w:themeColor="accent1"/>
      <w:sz w:val="20"/>
      <w:szCs w:val="26"/>
      <w:lang w:val="es-ES"/>
    </w:rPr>
  </w:style>
  <w:style w:type="table" w:customStyle="1" w:styleId="Tabladecuadrcula4-nfasis11">
    <w:name w:val="Tabla de cuadrícula 4 - Énfasis 11"/>
    <w:basedOn w:val="TableNormal"/>
    <w:uiPriority w:val="49"/>
    <w:rsid w:val="003A2D8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3A2D8A"/>
    <w:rPr>
      <w:sz w:val="16"/>
      <w:szCs w:val="16"/>
    </w:rPr>
  </w:style>
  <w:style w:type="paragraph" w:styleId="CommentText">
    <w:name w:val="annotation text"/>
    <w:basedOn w:val="Normal"/>
    <w:link w:val="CommentTextChar"/>
    <w:uiPriority w:val="99"/>
    <w:semiHidden/>
    <w:unhideWhenUsed/>
    <w:rsid w:val="003A2D8A"/>
    <w:pPr>
      <w:spacing w:line="240" w:lineRule="auto"/>
    </w:pPr>
    <w:rPr>
      <w:sz w:val="20"/>
      <w:szCs w:val="20"/>
    </w:rPr>
  </w:style>
  <w:style w:type="character" w:customStyle="1" w:styleId="CommentTextChar">
    <w:name w:val="Comment Text Char"/>
    <w:basedOn w:val="DefaultParagraphFont"/>
    <w:link w:val="CommentText"/>
    <w:uiPriority w:val="99"/>
    <w:semiHidden/>
    <w:rsid w:val="003A2D8A"/>
    <w:rPr>
      <w:sz w:val="20"/>
      <w:szCs w:val="20"/>
    </w:rPr>
  </w:style>
  <w:style w:type="paragraph" w:styleId="CommentSubject">
    <w:name w:val="annotation subject"/>
    <w:basedOn w:val="CommentText"/>
    <w:next w:val="CommentText"/>
    <w:link w:val="CommentSubjectChar"/>
    <w:uiPriority w:val="99"/>
    <w:semiHidden/>
    <w:unhideWhenUsed/>
    <w:rsid w:val="003A2D8A"/>
    <w:rPr>
      <w:b/>
      <w:bCs/>
    </w:rPr>
  </w:style>
  <w:style w:type="character" w:customStyle="1" w:styleId="CommentSubjectChar">
    <w:name w:val="Comment Subject Char"/>
    <w:basedOn w:val="CommentTextChar"/>
    <w:link w:val="CommentSubject"/>
    <w:uiPriority w:val="99"/>
    <w:semiHidden/>
    <w:rsid w:val="003A2D8A"/>
    <w:rPr>
      <w:b/>
      <w:bCs/>
      <w:sz w:val="20"/>
      <w:szCs w:val="20"/>
    </w:rPr>
  </w:style>
  <w:style w:type="paragraph" w:customStyle="1" w:styleId="Titulo2">
    <w:name w:val="Titulo 2"/>
    <w:basedOn w:val="Estilo1"/>
    <w:link w:val="Titulo2Car"/>
    <w:qFormat/>
    <w:rsid w:val="003A2D8A"/>
    <w:pPr>
      <w:numPr>
        <w:ilvl w:val="0"/>
        <w:numId w:val="0"/>
      </w:numPr>
      <w:spacing w:before="240" w:after="0"/>
      <w:ind w:left="792" w:hanging="432"/>
      <w:outlineLvl w:val="1"/>
    </w:pPr>
    <w:rPr>
      <w:rFonts w:eastAsiaTheme="majorEastAsia" w:cstheme="majorBidi"/>
      <w:b/>
      <w:iCs w:val="0"/>
      <w:color w:val="4F81BD" w:themeColor="accent1"/>
      <w:sz w:val="26"/>
    </w:rPr>
  </w:style>
  <w:style w:type="character" w:customStyle="1" w:styleId="Titulo2Car">
    <w:name w:val="Titulo 2 Car"/>
    <w:basedOn w:val="Estilo1Car"/>
    <w:link w:val="Titulo2"/>
    <w:rsid w:val="003A2D8A"/>
    <w:rPr>
      <w:rFonts w:asciiTheme="majorHAnsi" w:eastAsiaTheme="majorEastAsia" w:hAnsiTheme="majorHAnsi" w:cstheme="majorBidi"/>
      <w:b/>
      <w:bCs/>
      <w:iCs/>
      <w:color w:val="4F81BD" w:themeColor="accent1"/>
      <w:sz w:val="26"/>
      <w:szCs w:val="26"/>
      <w:lang w:val="es-ES" w:eastAsia="es-ES"/>
    </w:rPr>
  </w:style>
  <w:style w:type="table" w:customStyle="1" w:styleId="Tabladecuadrcula4-nfasis12">
    <w:name w:val="Tabla de cuadrícula 4 - Énfasis 12"/>
    <w:basedOn w:val="TableNormal"/>
    <w:uiPriority w:val="49"/>
    <w:rsid w:val="00FC7F10"/>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basedOn w:val="DefaultParagraphFont"/>
    <w:link w:val="ListParagraph"/>
    <w:uiPriority w:val="34"/>
    <w:rsid w:val="00795EFE"/>
  </w:style>
  <w:style w:type="table" w:customStyle="1" w:styleId="Cuadrculadetablaclara1">
    <w:name w:val="Cuadrícula de tabla clara1"/>
    <w:basedOn w:val="TableNormal"/>
    <w:uiPriority w:val="40"/>
    <w:rsid w:val="00CF47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delista3-nfasis11">
    <w:name w:val="Tabla de lista 3 - Énfasis 11"/>
    <w:basedOn w:val="TableNormal"/>
    <w:uiPriority w:val="48"/>
    <w:rsid w:val="005579D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ladecuadrcula4-nfasis13">
    <w:name w:val="Tabla de cuadrícula 4 - Énfasis 13"/>
    <w:basedOn w:val="TableNormal"/>
    <w:uiPriority w:val="49"/>
    <w:rsid w:val="00276E5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adelista4-nfasis11">
    <w:name w:val="Tabla de lista 4 - Énfasis 11"/>
    <w:basedOn w:val="TableNormal"/>
    <w:uiPriority w:val="49"/>
    <w:rsid w:val="00276E5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anormal21">
    <w:name w:val="Tabla normal 21"/>
    <w:basedOn w:val="TableNormal"/>
    <w:uiPriority w:val="42"/>
    <w:rsid w:val="0035332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exto">
    <w:name w:val="Texto"/>
    <w:basedOn w:val="Normal"/>
    <w:link w:val="TextoCar"/>
    <w:qFormat/>
    <w:rsid w:val="002F0DA1"/>
    <w:pPr>
      <w:spacing w:after="101" w:line="216" w:lineRule="exact"/>
      <w:ind w:firstLine="288"/>
    </w:pPr>
    <w:rPr>
      <w:rFonts w:ascii="Arial" w:eastAsia="Times New Roman" w:hAnsi="Arial" w:cs="Arial"/>
      <w:sz w:val="18"/>
      <w:szCs w:val="20"/>
      <w:lang w:val="es-ES" w:eastAsia="es-ES"/>
    </w:rPr>
  </w:style>
  <w:style w:type="character" w:customStyle="1" w:styleId="TextoCar">
    <w:name w:val="Texto Car"/>
    <w:link w:val="Texto"/>
    <w:rsid w:val="002F0DA1"/>
    <w:rPr>
      <w:rFonts w:ascii="Arial" w:eastAsia="Times New Roman" w:hAnsi="Arial" w:cs="Arial"/>
      <w:sz w:val="18"/>
      <w:szCs w:val="20"/>
      <w:lang w:val="es-ES" w:eastAsia="es-ES"/>
    </w:rPr>
  </w:style>
  <w:style w:type="table" w:styleId="MediumGrid3-Accent1">
    <w:name w:val="Medium Grid 3 Accent 1"/>
    <w:basedOn w:val="TableNormal"/>
    <w:uiPriority w:val="69"/>
    <w:rsid w:val="00CF6F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PlainTable31">
    <w:name w:val="Plain Table 31"/>
    <w:basedOn w:val="TableNormal"/>
    <w:uiPriority w:val="43"/>
    <w:rsid w:val="00CC7AE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07">
      <w:bodyDiv w:val="1"/>
      <w:marLeft w:val="0"/>
      <w:marRight w:val="0"/>
      <w:marTop w:val="0"/>
      <w:marBottom w:val="0"/>
      <w:divBdr>
        <w:top w:val="none" w:sz="0" w:space="0" w:color="auto"/>
        <w:left w:val="none" w:sz="0" w:space="0" w:color="auto"/>
        <w:bottom w:val="none" w:sz="0" w:space="0" w:color="auto"/>
        <w:right w:val="none" w:sz="0" w:space="0" w:color="auto"/>
      </w:divBdr>
      <w:divsChild>
        <w:div w:id="473910144">
          <w:marLeft w:val="547"/>
          <w:marRight w:val="0"/>
          <w:marTop w:val="0"/>
          <w:marBottom w:val="0"/>
          <w:divBdr>
            <w:top w:val="none" w:sz="0" w:space="0" w:color="auto"/>
            <w:left w:val="none" w:sz="0" w:space="0" w:color="auto"/>
            <w:bottom w:val="none" w:sz="0" w:space="0" w:color="auto"/>
            <w:right w:val="none" w:sz="0" w:space="0" w:color="auto"/>
          </w:divBdr>
        </w:div>
      </w:divsChild>
    </w:div>
    <w:div w:id="10692771">
      <w:bodyDiv w:val="1"/>
      <w:marLeft w:val="0"/>
      <w:marRight w:val="0"/>
      <w:marTop w:val="0"/>
      <w:marBottom w:val="0"/>
      <w:divBdr>
        <w:top w:val="none" w:sz="0" w:space="0" w:color="auto"/>
        <w:left w:val="none" w:sz="0" w:space="0" w:color="auto"/>
        <w:bottom w:val="none" w:sz="0" w:space="0" w:color="auto"/>
        <w:right w:val="none" w:sz="0" w:space="0" w:color="auto"/>
      </w:divBdr>
      <w:divsChild>
        <w:div w:id="1323118579">
          <w:marLeft w:val="547"/>
          <w:marRight w:val="0"/>
          <w:marTop w:val="0"/>
          <w:marBottom w:val="0"/>
          <w:divBdr>
            <w:top w:val="none" w:sz="0" w:space="0" w:color="auto"/>
            <w:left w:val="none" w:sz="0" w:space="0" w:color="auto"/>
            <w:bottom w:val="none" w:sz="0" w:space="0" w:color="auto"/>
            <w:right w:val="none" w:sz="0" w:space="0" w:color="auto"/>
          </w:divBdr>
        </w:div>
      </w:divsChild>
    </w:div>
    <w:div w:id="41101678">
      <w:bodyDiv w:val="1"/>
      <w:marLeft w:val="0"/>
      <w:marRight w:val="0"/>
      <w:marTop w:val="0"/>
      <w:marBottom w:val="0"/>
      <w:divBdr>
        <w:top w:val="none" w:sz="0" w:space="0" w:color="auto"/>
        <w:left w:val="none" w:sz="0" w:space="0" w:color="auto"/>
        <w:bottom w:val="none" w:sz="0" w:space="0" w:color="auto"/>
        <w:right w:val="none" w:sz="0" w:space="0" w:color="auto"/>
      </w:divBdr>
      <w:divsChild>
        <w:div w:id="608700049">
          <w:marLeft w:val="547"/>
          <w:marRight w:val="0"/>
          <w:marTop w:val="0"/>
          <w:marBottom w:val="0"/>
          <w:divBdr>
            <w:top w:val="none" w:sz="0" w:space="0" w:color="auto"/>
            <w:left w:val="none" w:sz="0" w:space="0" w:color="auto"/>
            <w:bottom w:val="none" w:sz="0" w:space="0" w:color="auto"/>
            <w:right w:val="none" w:sz="0" w:space="0" w:color="auto"/>
          </w:divBdr>
        </w:div>
      </w:divsChild>
    </w:div>
    <w:div w:id="45833466">
      <w:bodyDiv w:val="1"/>
      <w:marLeft w:val="0"/>
      <w:marRight w:val="0"/>
      <w:marTop w:val="0"/>
      <w:marBottom w:val="0"/>
      <w:divBdr>
        <w:top w:val="none" w:sz="0" w:space="0" w:color="auto"/>
        <w:left w:val="none" w:sz="0" w:space="0" w:color="auto"/>
        <w:bottom w:val="none" w:sz="0" w:space="0" w:color="auto"/>
        <w:right w:val="none" w:sz="0" w:space="0" w:color="auto"/>
      </w:divBdr>
      <w:divsChild>
        <w:div w:id="1802722050">
          <w:marLeft w:val="547"/>
          <w:marRight w:val="0"/>
          <w:marTop w:val="0"/>
          <w:marBottom w:val="0"/>
          <w:divBdr>
            <w:top w:val="none" w:sz="0" w:space="0" w:color="auto"/>
            <w:left w:val="none" w:sz="0" w:space="0" w:color="auto"/>
            <w:bottom w:val="none" w:sz="0" w:space="0" w:color="auto"/>
            <w:right w:val="none" w:sz="0" w:space="0" w:color="auto"/>
          </w:divBdr>
        </w:div>
      </w:divsChild>
    </w:div>
    <w:div w:id="77334569">
      <w:bodyDiv w:val="1"/>
      <w:marLeft w:val="0"/>
      <w:marRight w:val="0"/>
      <w:marTop w:val="0"/>
      <w:marBottom w:val="0"/>
      <w:divBdr>
        <w:top w:val="none" w:sz="0" w:space="0" w:color="auto"/>
        <w:left w:val="none" w:sz="0" w:space="0" w:color="auto"/>
        <w:bottom w:val="none" w:sz="0" w:space="0" w:color="auto"/>
        <w:right w:val="none" w:sz="0" w:space="0" w:color="auto"/>
      </w:divBdr>
    </w:div>
    <w:div w:id="88746025">
      <w:bodyDiv w:val="1"/>
      <w:marLeft w:val="0"/>
      <w:marRight w:val="0"/>
      <w:marTop w:val="0"/>
      <w:marBottom w:val="0"/>
      <w:divBdr>
        <w:top w:val="none" w:sz="0" w:space="0" w:color="auto"/>
        <w:left w:val="none" w:sz="0" w:space="0" w:color="auto"/>
        <w:bottom w:val="none" w:sz="0" w:space="0" w:color="auto"/>
        <w:right w:val="none" w:sz="0" w:space="0" w:color="auto"/>
      </w:divBdr>
      <w:divsChild>
        <w:div w:id="773017182">
          <w:marLeft w:val="547"/>
          <w:marRight w:val="0"/>
          <w:marTop w:val="0"/>
          <w:marBottom w:val="0"/>
          <w:divBdr>
            <w:top w:val="none" w:sz="0" w:space="0" w:color="auto"/>
            <w:left w:val="none" w:sz="0" w:space="0" w:color="auto"/>
            <w:bottom w:val="none" w:sz="0" w:space="0" w:color="auto"/>
            <w:right w:val="none" w:sz="0" w:space="0" w:color="auto"/>
          </w:divBdr>
        </w:div>
      </w:divsChild>
    </w:div>
    <w:div w:id="141436853">
      <w:bodyDiv w:val="1"/>
      <w:marLeft w:val="0"/>
      <w:marRight w:val="0"/>
      <w:marTop w:val="0"/>
      <w:marBottom w:val="0"/>
      <w:divBdr>
        <w:top w:val="none" w:sz="0" w:space="0" w:color="auto"/>
        <w:left w:val="none" w:sz="0" w:space="0" w:color="auto"/>
        <w:bottom w:val="none" w:sz="0" w:space="0" w:color="auto"/>
        <w:right w:val="none" w:sz="0" w:space="0" w:color="auto"/>
      </w:divBdr>
    </w:div>
    <w:div w:id="163401238">
      <w:bodyDiv w:val="1"/>
      <w:marLeft w:val="0"/>
      <w:marRight w:val="0"/>
      <w:marTop w:val="0"/>
      <w:marBottom w:val="0"/>
      <w:divBdr>
        <w:top w:val="none" w:sz="0" w:space="0" w:color="auto"/>
        <w:left w:val="none" w:sz="0" w:space="0" w:color="auto"/>
        <w:bottom w:val="none" w:sz="0" w:space="0" w:color="auto"/>
        <w:right w:val="none" w:sz="0" w:space="0" w:color="auto"/>
      </w:divBdr>
      <w:divsChild>
        <w:div w:id="1207525032">
          <w:marLeft w:val="547"/>
          <w:marRight w:val="0"/>
          <w:marTop w:val="0"/>
          <w:marBottom w:val="0"/>
          <w:divBdr>
            <w:top w:val="none" w:sz="0" w:space="0" w:color="auto"/>
            <w:left w:val="none" w:sz="0" w:space="0" w:color="auto"/>
            <w:bottom w:val="none" w:sz="0" w:space="0" w:color="auto"/>
            <w:right w:val="none" w:sz="0" w:space="0" w:color="auto"/>
          </w:divBdr>
        </w:div>
      </w:divsChild>
    </w:div>
    <w:div w:id="178393933">
      <w:bodyDiv w:val="1"/>
      <w:marLeft w:val="0"/>
      <w:marRight w:val="0"/>
      <w:marTop w:val="0"/>
      <w:marBottom w:val="0"/>
      <w:divBdr>
        <w:top w:val="none" w:sz="0" w:space="0" w:color="auto"/>
        <w:left w:val="none" w:sz="0" w:space="0" w:color="auto"/>
        <w:bottom w:val="none" w:sz="0" w:space="0" w:color="auto"/>
        <w:right w:val="none" w:sz="0" w:space="0" w:color="auto"/>
      </w:divBdr>
    </w:div>
    <w:div w:id="241792803">
      <w:bodyDiv w:val="1"/>
      <w:marLeft w:val="0"/>
      <w:marRight w:val="0"/>
      <w:marTop w:val="0"/>
      <w:marBottom w:val="0"/>
      <w:divBdr>
        <w:top w:val="none" w:sz="0" w:space="0" w:color="auto"/>
        <w:left w:val="none" w:sz="0" w:space="0" w:color="auto"/>
        <w:bottom w:val="none" w:sz="0" w:space="0" w:color="auto"/>
        <w:right w:val="none" w:sz="0" w:space="0" w:color="auto"/>
      </w:divBdr>
    </w:div>
    <w:div w:id="283997255">
      <w:bodyDiv w:val="1"/>
      <w:marLeft w:val="0"/>
      <w:marRight w:val="0"/>
      <w:marTop w:val="0"/>
      <w:marBottom w:val="0"/>
      <w:divBdr>
        <w:top w:val="none" w:sz="0" w:space="0" w:color="auto"/>
        <w:left w:val="none" w:sz="0" w:space="0" w:color="auto"/>
        <w:bottom w:val="none" w:sz="0" w:space="0" w:color="auto"/>
        <w:right w:val="none" w:sz="0" w:space="0" w:color="auto"/>
      </w:divBdr>
    </w:div>
    <w:div w:id="299961892">
      <w:bodyDiv w:val="1"/>
      <w:marLeft w:val="0"/>
      <w:marRight w:val="0"/>
      <w:marTop w:val="0"/>
      <w:marBottom w:val="0"/>
      <w:divBdr>
        <w:top w:val="none" w:sz="0" w:space="0" w:color="auto"/>
        <w:left w:val="none" w:sz="0" w:space="0" w:color="auto"/>
        <w:bottom w:val="none" w:sz="0" w:space="0" w:color="auto"/>
        <w:right w:val="none" w:sz="0" w:space="0" w:color="auto"/>
      </w:divBdr>
    </w:div>
    <w:div w:id="304700252">
      <w:bodyDiv w:val="1"/>
      <w:marLeft w:val="0"/>
      <w:marRight w:val="0"/>
      <w:marTop w:val="0"/>
      <w:marBottom w:val="0"/>
      <w:divBdr>
        <w:top w:val="none" w:sz="0" w:space="0" w:color="auto"/>
        <w:left w:val="none" w:sz="0" w:space="0" w:color="auto"/>
        <w:bottom w:val="none" w:sz="0" w:space="0" w:color="auto"/>
        <w:right w:val="none" w:sz="0" w:space="0" w:color="auto"/>
      </w:divBdr>
    </w:div>
    <w:div w:id="310717410">
      <w:bodyDiv w:val="1"/>
      <w:marLeft w:val="0"/>
      <w:marRight w:val="0"/>
      <w:marTop w:val="0"/>
      <w:marBottom w:val="0"/>
      <w:divBdr>
        <w:top w:val="none" w:sz="0" w:space="0" w:color="auto"/>
        <w:left w:val="none" w:sz="0" w:space="0" w:color="auto"/>
        <w:bottom w:val="none" w:sz="0" w:space="0" w:color="auto"/>
        <w:right w:val="none" w:sz="0" w:space="0" w:color="auto"/>
      </w:divBdr>
    </w:div>
    <w:div w:id="350187816">
      <w:bodyDiv w:val="1"/>
      <w:marLeft w:val="0"/>
      <w:marRight w:val="0"/>
      <w:marTop w:val="0"/>
      <w:marBottom w:val="0"/>
      <w:divBdr>
        <w:top w:val="none" w:sz="0" w:space="0" w:color="auto"/>
        <w:left w:val="none" w:sz="0" w:space="0" w:color="auto"/>
        <w:bottom w:val="none" w:sz="0" w:space="0" w:color="auto"/>
        <w:right w:val="none" w:sz="0" w:space="0" w:color="auto"/>
      </w:divBdr>
    </w:div>
    <w:div w:id="403186624">
      <w:bodyDiv w:val="1"/>
      <w:marLeft w:val="0"/>
      <w:marRight w:val="0"/>
      <w:marTop w:val="0"/>
      <w:marBottom w:val="0"/>
      <w:divBdr>
        <w:top w:val="none" w:sz="0" w:space="0" w:color="auto"/>
        <w:left w:val="none" w:sz="0" w:space="0" w:color="auto"/>
        <w:bottom w:val="none" w:sz="0" w:space="0" w:color="auto"/>
        <w:right w:val="none" w:sz="0" w:space="0" w:color="auto"/>
      </w:divBdr>
      <w:divsChild>
        <w:div w:id="1290745303">
          <w:marLeft w:val="547"/>
          <w:marRight w:val="0"/>
          <w:marTop w:val="0"/>
          <w:marBottom w:val="0"/>
          <w:divBdr>
            <w:top w:val="none" w:sz="0" w:space="0" w:color="auto"/>
            <w:left w:val="none" w:sz="0" w:space="0" w:color="auto"/>
            <w:bottom w:val="none" w:sz="0" w:space="0" w:color="auto"/>
            <w:right w:val="none" w:sz="0" w:space="0" w:color="auto"/>
          </w:divBdr>
        </w:div>
      </w:divsChild>
    </w:div>
    <w:div w:id="408424511">
      <w:bodyDiv w:val="1"/>
      <w:marLeft w:val="0"/>
      <w:marRight w:val="0"/>
      <w:marTop w:val="0"/>
      <w:marBottom w:val="0"/>
      <w:divBdr>
        <w:top w:val="none" w:sz="0" w:space="0" w:color="auto"/>
        <w:left w:val="none" w:sz="0" w:space="0" w:color="auto"/>
        <w:bottom w:val="none" w:sz="0" w:space="0" w:color="auto"/>
        <w:right w:val="none" w:sz="0" w:space="0" w:color="auto"/>
      </w:divBdr>
    </w:div>
    <w:div w:id="424882730">
      <w:bodyDiv w:val="1"/>
      <w:marLeft w:val="0"/>
      <w:marRight w:val="0"/>
      <w:marTop w:val="0"/>
      <w:marBottom w:val="0"/>
      <w:divBdr>
        <w:top w:val="none" w:sz="0" w:space="0" w:color="auto"/>
        <w:left w:val="none" w:sz="0" w:space="0" w:color="auto"/>
        <w:bottom w:val="none" w:sz="0" w:space="0" w:color="auto"/>
        <w:right w:val="none" w:sz="0" w:space="0" w:color="auto"/>
      </w:divBdr>
    </w:div>
    <w:div w:id="441534060">
      <w:bodyDiv w:val="1"/>
      <w:marLeft w:val="0"/>
      <w:marRight w:val="0"/>
      <w:marTop w:val="0"/>
      <w:marBottom w:val="0"/>
      <w:divBdr>
        <w:top w:val="none" w:sz="0" w:space="0" w:color="auto"/>
        <w:left w:val="none" w:sz="0" w:space="0" w:color="auto"/>
        <w:bottom w:val="none" w:sz="0" w:space="0" w:color="auto"/>
        <w:right w:val="none" w:sz="0" w:space="0" w:color="auto"/>
      </w:divBdr>
    </w:div>
    <w:div w:id="453448199">
      <w:bodyDiv w:val="1"/>
      <w:marLeft w:val="0"/>
      <w:marRight w:val="0"/>
      <w:marTop w:val="0"/>
      <w:marBottom w:val="0"/>
      <w:divBdr>
        <w:top w:val="none" w:sz="0" w:space="0" w:color="auto"/>
        <w:left w:val="none" w:sz="0" w:space="0" w:color="auto"/>
        <w:bottom w:val="none" w:sz="0" w:space="0" w:color="auto"/>
        <w:right w:val="none" w:sz="0" w:space="0" w:color="auto"/>
      </w:divBdr>
      <w:divsChild>
        <w:div w:id="1787894379">
          <w:marLeft w:val="547"/>
          <w:marRight w:val="0"/>
          <w:marTop w:val="0"/>
          <w:marBottom w:val="0"/>
          <w:divBdr>
            <w:top w:val="none" w:sz="0" w:space="0" w:color="auto"/>
            <w:left w:val="none" w:sz="0" w:space="0" w:color="auto"/>
            <w:bottom w:val="none" w:sz="0" w:space="0" w:color="auto"/>
            <w:right w:val="none" w:sz="0" w:space="0" w:color="auto"/>
          </w:divBdr>
        </w:div>
      </w:divsChild>
    </w:div>
    <w:div w:id="465045837">
      <w:bodyDiv w:val="1"/>
      <w:marLeft w:val="0"/>
      <w:marRight w:val="0"/>
      <w:marTop w:val="0"/>
      <w:marBottom w:val="0"/>
      <w:divBdr>
        <w:top w:val="none" w:sz="0" w:space="0" w:color="auto"/>
        <w:left w:val="none" w:sz="0" w:space="0" w:color="auto"/>
        <w:bottom w:val="none" w:sz="0" w:space="0" w:color="auto"/>
        <w:right w:val="none" w:sz="0" w:space="0" w:color="auto"/>
      </w:divBdr>
      <w:divsChild>
        <w:div w:id="1787577783">
          <w:marLeft w:val="547"/>
          <w:marRight w:val="0"/>
          <w:marTop w:val="0"/>
          <w:marBottom w:val="0"/>
          <w:divBdr>
            <w:top w:val="none" w:sz="0" w:space="0" w:color="auto"/>
            <w:left w:val="none" w:sz="0" w:space="0" w:color="auto"/>
            <w:bottom w:val="none" w:sz="0" w:space="0" w:color="auto"/>
            <w:right w:val="none" w:sz="0" w:space="0" w:color="auto"/>
          </w:divBdr>
        </w:div>
      </w:divsChild>
    </w:div>
    <w:div w:id="467818120">
      <w:bodyDiv w:val="1"/>
      <w:marLeft w:val="0"/>
      <w:marRight w:val="0"/>
      <w:marTop w:val="0"/>
      <w:marBottom w:val="0"/>
      <w:divBdr>
        <w:top w:val="none" w:sz="0" w:space="0" w:color="auto"/>
        <w:left w:val="none" w:sz="0" w:space="0" w:color="auto"/>
        <w:bottom w:val="none" w:sz="0" w:space="0" w:color="auto"/>
        <w:right w:val="none" w:sz="0" w:space="0" w:color="auto"/>
      </w:divBdr>
    </w:div>
    <w:div w:id="469708898">
      <w:bodyDiv w:val="1"/>
      <w:marLeft w:val="0"/>
      <w:marRight w:val="0"/>
      <w:marTop w:val="0"/>
      <w:marBottom w:val="0"/>
      <w:divBdr>
        <w:top w:val="none" w:sz="0" w:space="0" w:color="auto"/>
        <w:left w:val="none" w:sz="0" w:space="0" w:color="auto"/>
        <w:bottom w:val="none" w:sz="0" w:space="0" w:color="auto"/>
        <w:right w:val="none" w:sz="0" w:space="0" w:color="auto"/>
      </w:divBdr>
      <w:divsChild>
        <w:div w:id="798038369">
          <w:marLeft w:val="547"/>
          <w:marRight w:val="0"/>
          <w:marTop w:val="0"/>
          <w:marBottom w:val="0"/>
          <w:divBdr>
            <w:top w:val="none" w:sz="0" w:space="0" w:color="auto"/>
            <w:left w:val="none" w:sz="0" w:space="0" w:color="auto"/>
            <w:bottom w:val="none" w:sz="0" w:space="0" w:color="auto"/>
            <w:right w:val="none" w:sz="0" w:space="0" w:color="auto"/>
          </w:divBdr>
        </w:div>
      </w:divsChild>
    </w:div>
    <w:div w:id="502818739">
      <w:bodyDiv w:val="1"/>
      <w:marLeft w:val="0"/>
      <w:marRight w:val="0"/>
      <w:marTop w:val="0"/>
      <w:marBottom w:val="0"/>
      <w:divBdr>
        <w:top w:val="none" w:sz="0" w:space="0" w:color="auto"/>
        <w:left w:val="none" w:sz="0" w:space="0" w:color="auto"/>
        <w:bottom w:val="none" w:sz="0" w:space="0" w:color="auto"/>
        <w:right w:val="none" w:sz="0" w:space="0" w:color="auto"/>
      </w:divBdr>
      <w:divsChild>
        <w:div w:id="1607807210">
          <w:marLeft w:val="547"/>
          <w:marRight w:val="0"/>
          <w:marTop w:val="0"/>
          <w:marBottom w:val="0"/>
          <w:divBdr>
            <w:top w:val="none" w:sz="0" w:space="0" w:color="auto"/>
            <w:left w:val="none" w:sz="0" w:space="0" w:color="auto"/>
            <w:bottom w:val="none" w:sz="0" w:space="0" w:color="auto"/>
            <w:right w:val="none" w:sz="0" w:space="0" w:color="auto"/>
          </w:divBdr>
        </w:div>
      </w:divsChild>
    </w:div>
    <w:div w:id="504592101">
      <w:bodyDiv w:val="1"/>
      <w:marLeft w:val="0"/>
      <w:marRight w:val="0"/>
      <w:marTop w:val="0"/>
      <w:marBottom w:val="0"/>
      <w:divBdr>
        <w:top w:val="none" w:sz="0" w:space="0" w:color="auto"/>
        <w:left w:val="none" w:sz="0" w:space="0" w:color="auto"/>
        <w:bottom w:val="none" w:sz="0" w:space="0" w:color="auto"/>
        <w:right w:val="none" w:sz="0" w:space="0" w:color="auto"/>
      </w:divBdr>
      <w:divsChild>
        <w:div w:id="514658636">
          <w:marLeft w:val="547"/>
          <w:marRight w:val="0"/>
          <w:marTop w:val="0"/>
          <w:marBottom w:val="0"/>
          <w:divBdr>
            <w:top w:val="none" w:sz="0" w:space="0" w:color="auto"/>
            <w:left w:val="none" w:sz="0" w:space="0" w:color="auto"/>
            <w:bottom w:val="none" w:sz="0" w:space="0" w:color="auto"/>
            <w:right w:val="none" w:sz="0" w:space="0" w:color="auto"/>
          </w:divBdr>
        </w:div>
      </w:divsChild>
    </w:div>
    <w:div w:id="515119067">
      <w:bodyDiv w:val="1"/>
      <w:marLeft w:val="0"/>
      <w:marRight w:val="0"/>
      <w:marTop w:val="0"/>
      <w:marBottom w:val="0"/>
      <w:divBdr>
        <w:top w:val="none" w:sz="0" w:space="0" w:color="auto"/>
        <w:left w:val="none" w:sz="0" w:space="0" w:color="auto"/>
        <w:bottom w:val="none" w:sz="0" w:space="0" w:color="auto"/>
        <w:right w:val="none" w:sz="0" w:space="0" w:color="auto"/>
      </w:divBdr>
      <w:divsChild>
        <w:div w:id="64760676">
          <w:marLeft w:val="547"/>
          <w:marRight w:val="0"/>
          <w:marTop w:val="0"/>
          <w:marBottom w:val="0"/>
          <w:divBdr>
            <w:top w:val="none" w:sz="0" w:space="0" w:color="auto"/>
            <w:left w:val="none" w:sz="0" w:space="0" w:color="auto"/>
            <w:bottom w:val="none" w:sz="0" w:space="0" w:color="auto"/>
            <w:right w:val="none" w:sz="0" w:space="0" w:color="auto"/>
          </w:divBdr>
        </w:div>
      </w:divsChild>
    </w:div>
    <w:div w:id="515467364">
      <w:bodyDiv w:val="1"/>
      <w:marLeft w:val="0"/>
      <w:marRight w:val="0"/>
      <w:marTop w:val="0"/>
      <w:marBottom w:val="0"/>
      <w:divBdr>
        <w:top w:val="none" w:sz="0" w:space="0" w:color="auto"/>
        <w:left w:val="none" w:sz="0" w:space="0" w:color="auto"/>
        <w:bottom w:val="none" w:sz="0" w:space="0" w:color="auto"/>
        <w:right w:val="none" w:sz="0" w:space="0" w:color="auto"/>
      </w:divBdr>
    </w:div>
    <w:div w:id="516504942">
      <w:bodyDiv w:val="1"/>
      <w:marLeft w:val="0"/>
      <w:marRight w:val="0"/>
      <w:marTop w:val="0"/>
      <w:marBottom w:val="0"/>
      <w:divBdr>
        <w:top w:val="none" w:sz="0" w:space="0" w:color="auto"/>
        <w:left w:val="none" w:sz="0" w:space="0" w:color="auto"/>
        <w:bottom w:val="none" w:sz="0" w:space="0" w:color="auto"/>
        <w:right w:val="none" w:sz="0" w:space="0" w:color="auto"/>
      </w:divBdr>
    </w:div>
    <w:div w:id="529993328">
      <w:bodyDiv w:val="1"/>
      <w:marLeft w:val="0"/>
      <w:marRight w:val="0"/>
      <w:marTop w:val="0"/>
      <w:marBottom w:val="0"/>
      <w:divBdr>
        <w:top w:val="none" w:sz="0" w:space="0" w:color="auto"/>
        <w:left w:val="none" w:sz="0" w:space="0" w:color="auto"/>
        <w:bottom w:val="none" w:sz="0" w:space="0" w:color="auto"/>
        <w:right w:val="none" w:sz="0" w:space="0" w:color="auto"/>
      </w:divBdr>
    </w:div>
    <w:div w:id="530728973">
      <w:bodyDiv w:val="1"/>
      <w:marLeft w:val="0"/>
      <w:marRight w:val="0"/>
      <w:marTop w:val="0"/>
      <w:marBottom w:val="0"/>
      <w:divBdr>
        <w:top w:val="none" w:sz="0" w:space="0" w:color="auto"/>
        <w:left w:val="none" w:sz="0" w:space="0" w:color="auto"/>
        <w:bottom w:val="none" w:sz="0" w:space="0" w:color="auto"/>
        <w:right w:val="none" w:sz="0" w:space="0" w:color="auto"/>
      </w:divBdr>
    </w:div>
    <w:div w:id="590434403">
      <w:bodyDiv w:val="1"/>
      <w:marLeft w:val="0"/>
      <w:marRight w:val="0"/>
      <w:marTop w:val="0"/>
      <w:marBottom w:val="0"/>
      <w:divBdr>
        <w:top w:val="none" w:sz="0" w:space="0" w:color="auto"/>
        <w:left w:val="none" w:sz="0" w:space="0" w:color="auto"/>
        <w:bottom w:val="none" w:sz="0" w:space="0" w:color="auto"/>
        <w:right w:val="none" w:sz="0" w:space="0" w:color="auto"/>
      </w:divBdr>
    </w:div>
    <w:div w:id="600995369">
      <w:bodyDiv w:val="1"/>
      <w:marLeft w:val="0"/>
      <w:marRight w:val="0"/>
      <w:marTop w:val="0"/>
      <w:marBottom w:val="0"/>
      <w:divBdr>
        <w:top w:val="none" w:sz="0" w:space="0" w:color="auto"/>
        <w:left w:val="none" w:sz="0" w:space="0" w:color="auto"/>
        <w:bottom w:val="none" w:sz="0" w:space="0" w:color="auto"/>
        <w:right w:val="none" w:sz="0" w:space="0" w:color="auto"/>
      </w:divBdr>
    </w:div>
    <w:div w:id="607663978">
      <w:bodyDiv w:val="1"/>
      <w:marLeft w:val="0"/>
      <w:marRight w:val="0"/>
      <w:marTop w:val="0"/>
      <w:marBottom w:val="0"/>
      <w:divBdr>
        <w:top w:val="none" w:sz="0" w:space="0" w:color="auto"/>
        <w:left w:val="none" w:sz="0" w:space="0" w:color="auto"/>
        <w:bottom w:val="none" w:sz="0" w:space="0" w:color="auto"/>
        <w:right w:val="none" w:sz="0" w:space="0" w:color="auto"/>
      </w:divBdr>
      <w:divsChild>
        <w:div w:id="1290546457">
          <w:marLeft w:val="547"/>
          <w:marRight w:val="0"/>
          <w:marTop w:val="0"/>
          <w:marBottom w:val="0"/>
          <w:divBdr>
            <w:top w:val="none" w:sz="0" w:space="0" w:color="auto"/>
            <w:left w:val="none" w:sz="0" w:space="0" w:color="auto"/>
            <w:bottom w:val="none" w:sz="0" w:space="0" w:color="auto"/>
            <w:right w:val="none" w:sz="0" w:space="0" w:color="auto"/>
          </w:divBdr>
        </w:div>
      </w:divsChild>
    </w:div>
    <w:div w:id="634799976">
      <w:bodyDiv w:val="1"/>
      <w:marLeft w:val="0"/>
      <w:marRight w:val="0"/>
      <w:marTop w:val="0"/>
      <w:marBottom w:val="0"/>
      <w:divBdr>
        <w:top w:val="none" w:sz="0" w:space="0" w:color="auto"/>
        <w:left w:val="none" w:sz="0" w:space="0" w:color="auto"/>
        <w:bottom w:val="none" w:sz="0" w:space="0" w:color="auto"/>
        <w:right w:val="none" w:sz="0" w:space="0" w:color="auto"/>
      </w:divBdr>
      <w:divsChild>
        <w:div w:id="1557862015">
          <w:marLeft w:val="547"/>
          <w:marRight w:val="0"/>
          <w:marTop w:val="0"/>
          <w:marBottom w:val="0"/>
          <w:divBdr>
            <w:top w:val="none" w:sz="0" w:space="0" w:color="auto"/>
            <w:left w:val="none" w:sz="0" w:space="0" w:color="auto"/>
            <w:bottom w:val="none" w:sz="0" w:space="0" w:color="auto"/>
            <w:right w:val="none" w:sz="0" w:space="0" w:color="auto"/>
          </w:divBdr>
        </w:div>
      </w:divsChild>
    </w:div>
    <w:div w:id="653991125">
      <w:bodyDiv w:val="1"/>
      <w:marLeft w:val="0"/>
      <w:marRight w:val="0"/>
      <w:marTop w:val="0"/>
      <w:marBottom w:val="0"/>
      <w:divBdr>
        <w:top w:val="none" w:sz="0" w:space="0" w:color="auto"/>
        <w:left w:val="none" w:sz="0" w:space="0" w:color="auto"/>
        <w:bottom w:val="none" w:sz="0" w:space="0" w:color="auto"/>
        <w:right w:val="none" w:sz="0" w:space="0" w:color="auto"/>
      </w:divBdr>
    </w:div>
    <w:div w:id="659844117">
      <w:bodyDiv w:val="1"/>
      <w:marLeft w:val="0"/>
      <w:marRight w:val="0"/>
      <w:marTop w:val="0"/>
      <w:marBottom w:val="0"/>
      <w:divBdr>
        <w:top w:val="none" w:sz="0" w:space="0" w:color="auto"/>
        <w:left w:val="none" w:sz="0" w:space="0" w:color="auto"/>
        <w:bottom w:val="none" w:sz="0" w:space="0" w:color="auto"/>
        <w:right w:val="none" w:sz="0" w:space="0" w:color="auto"/>
      </w:divBdr>
    </w:div>
    <w:div w:id="661930410">
      <w:bodyDiv w:val="1"/>
      <w:marLeft w:val="0"/>
      <w:marRight w:val="0"/>
      <w:marTop w:val="0"/>
      <w:marBottom w:val="0"/>
      <w:divBdr>
        <w:top w:val="none" w:sz="0" w:space="0" w:color="auto"/>
        <w:left w:val="none" w:sz="0" w:space="0" w:color="auto"/>
        <w:bottom w:val="none" w:sz="0" w:space="0" w:color="auto"/>
        <w:right w:val="none" w:sz="0" w:space="0" w:color="auto"/>
      </w:divBdr>
      <w:divsChild>
        <w:div w:id="1524199376">
          <w:marLeft w:val="547"/>
          <w:marRight w:val="0"/>
          <w:marTop w:val="0"/>
          <w:marBottom w:val="0"/>
          <w:divBdr>
            <w:top w:val="none" w:sz="0" w:space="0" w:color="auto"/>
            <w:left w:val="none" w:sz="0" w:space="0" w:color="auto"/>
            <w:bottom w:val="none" w:sz="0" w:space="0" w:color="auto"/>
            <w:right w:val="none" w:sz="0" w:space="0" w:color="auto"/>
          </w:divBdr>
        </w:div>
      </w:divsChild>
    </w:div>
    <w:div w:id="664823019">
      <w:bodyDiv w:val="1"/>
      <w:marLeft w:val="0"/>
      <w:marRight w:val="0"/>
      <w:marTop w:val="0"/>
      <w:marBottom w:val="0"/>
      <w:divBdr>
        <w:top w:val="none" w:sz="0" w:space="0" w:color="auto"/>
        <w:left w:val="none" w:sz="0" w:space="0" w:color="auto"/>
        <w:bottom w:val="none" w:sz="0" w:space="0" w:color="auto"/>
        <w:right w:val="none" w:sz="0" w:space="0" w:color="auto"/>
      </w:divBdr>
    </w:div>
    <w:div w:id="671645590">
      <w:bodyDiv w:val="1"/>
      <w:marLeft w:val="0"/>
      <w:marRight w:val="0"/>
      <w:marTop w:val="0"/>
      <w:marBottom w:val="0"/>
      <w:divBdr>
        <w:top w:val="none" w:sz="0" w:space="0" w:color="auto"/>
        <w:left w:val="none" w:sz="0" w:space="0" w:color="auto"/>
        <w:bottom w:val="none" w:sz="0" w:space="0" w:color="auto"/>
        <w:right w:val="none" w:sz="0" w:space="0" w:color="auto"/>
      </w:divBdr>
    </w:div>
    <w:div w:id="693458692">
      <w:bodyDiv w:val="1"/>
      <w:marLeft w:val="0"/>
      <w:marRight w:val="0"/>
      <w:marTop w:val="0"/>
      <w:marBottom w:val="0"/>
      <w:divBdr>
        <w:top w:val="none" w:sz="0" w:space="0" w:color="auto"/>
        <w:left w:val="none" w:sz="0" w:space="0" w:color="auto"/>
        <w:bottom w:val="none" w:sz="0" w:space="0" w:color="auto"/>
        <w:right w:val="none" w:sz="0" w:space="0" w:color="auto"/>
      </w:divBdr>
    </w:div>
    <w:div w:id="697584141">
      <w:bodyDiv w:val="1"/>
      <w:marLeft w:val="0"/>
      <w:marRight w:val="0"/>
      <w:marTop w:val="0"/>
      <w:marBottom w:val="0"/>
      <w:divBdr>
        <w:top w:val="none" w:sz="0" w:space="0" w:color="auto"/>
        <w:left w:val="none" w:sz="0" w:space="0" w:color="auto"/>
        <w:bottom w:val="none" w:sz="0" w:space="0" w:color="auto"/>
        <w:right w:val="none" w:sz="0" w:space="0" w:color="auto"/>
      </w:divBdr>
      <w:divsChild>
        <w:div w:id="899514238">
          <w:marLeft w:val="547"/>
          <w:marRight w:val="0"/>
          <w:marTop w:val="0"/>
          <w:marBottom w:val="0"/>
          <w:divBdr>
            <w:top w:val="none" w:sz="0" w:space="0" w:color="auto"/>
            <w:left w:val="none" w:sz="0" w:space="0" w:color="auto"/>
            <w:bottom w:val="none" w:sz="0" w:space="0" w:color="auto"/>
            <w:right w:val="none" w:sz="0" w:space="0" w:color="auto"/>
          </w:divBdr>
        </w:div>
      </w:divsChild>
    </w:div>
    <w:div w:id="700083816">
      <w:bodyDiv w:val="1"/>
      <w:marLeft w:val="0"/>
      <w:marRight w:val="0"/>
      <w:marTop w:val="0"/>
      <w:marBottom w:val="0"/>
      <w:divBdr>
        <w:top w:val="none" w:sz="0" w:space="0" w:color="auto"/>
        <w:left w:val="none" w:sz="0" w:space="0" w:color="auto"/>
        <w:bottom w:val="none" w:sz="0" w:space="0" w:color="auto"/>
        <w:right w:val="none" w:sz="0" w:space="0" w:color="auto"/>
      </w:divBdr>
      <w:divsChild>
        <w:div w:id="1139806817">
          <w:marLeft w:val="547"/>
          <w:marRight w:val="0"/>
          <w:marTop w:val="0"/>
          <w:marBottom w:val="0"/>
          <w:divBdr>
            <w:top w:val="none" w:sz="0" w:space="0" w:color="auto"/>
            <w:left w:val="none" w:sz="0" w:space="0" w:color="auto"/>
            <w:bottom w:val="none" w:sz="0" w:space="0" w:color="auto"/>
            <w:right w:val="none" w:sz="0" w:space="0" w:color="auto"/>
          </w:divBdr>
        </w:div>
      </w:divsChild>
    </w:div>
    <w:div w:id="717513950">
      <w:bodyDiv w:val="1"/>
      <w:marLeft w:val="0"/>
      <w:marRight w:val="0"/>
      <w:marTop w:val="0"/>
      <w:marBottom w:val="0"/>
      <w:divBdr>
        <w:top w:val="none" w:sz="0" w:space="0" w:color="auto"/>
        <w:left w:val="none" w:sz="0" w:space="0" w:color="auto"/>
        <w:bottom w:val="none" w:sz="0" w:space="0" w:color="auto"/>
        <w:right w:val="none" w:sz="0" w:space="0" w:color="auto"/>
      </w:divBdr>
      <w:divsChild>
        <w:div w:id="440032941">
          <w:marLeft w:val="547"/>
          <w:marRight w:val="0"/>
          <w:marTop w:val="0"/>
          <w:marBottom w:val="0"/>
          <w:divBdr>
            <w:top w:val="none" w:sz="0" w:space="0" w:color="auto"/>
            <w:left w:val="none" w:sz="0" w:space="0" w:color="auto"/>
            <w:bottom w:val="none" w:sz="0" w:space="0" w:color="auto"/>
            <w:right w:val="none" w:sz="0" w:space="0" w:color="auto"/>
          </w:divBdr>
        </w:div>
      </w:divsChild>
    </w:div>
    <w:div w:id="766577315">
      <w:bodyDiv w:val="1"/>
      <w:marLeft w:val="0"/>
      <w:marRight w:val="0"/>
      <w:marTop w:val="0"/>
      <w:marBottom w:val="0"/>
      <w:divBdr>
        <w:top w:val="none" w:sz="0" w:space="0" w:color="auto"/>
        <w:left w:val="none" w:sz="0" w:space="0" w:color="auto"/>
        <w:bottom w:val="none" w:sz="0" w:space="0" w:color="auto"/>
        <w:right w:val="none" w:sz="0" w:space="0" w:color="auto"/>
      </w:divBdr>
    </w:div>
    <w:div w:id="767969708">
      <w:bodyDiv w:val="1"/>
      <w:marLeft w:val="0"/>
      <w:marRight w:val="0"/>
      <w:marTop w:val="0"/>
      <w:marBottom w:val="0"/>
      <w:divBdr>
        <w:top w:val="none" w:sz="0" w:space="0" w:color="auto"/>
        <w:left w:val="none" w:sz="0" w:space="0" w:color="auto"/>
        <w:bottom w:val="none" w:sz="0" w:space="0" w:color="auto"/>
        <w:right w:val="none" w:sz="0" w:space="0" w:color="auto"/>
      </w:divBdr>
      <w:divsChild>
        <w:div w:id="710496166">
          <w:marLeft w:val="547"/>
          <w:marRight w:val="0"/>
          <w:marTop w:val="0"/>
          <w:marBottom w:val="0"/>
          <w:divBdr>
            <w:top w:val="none" w:sz="0" w:space="0" w:color="auto"/>
            <w:left w:val="none" w:sz="0" w:space="0" w:color="auto"/>
            <w:bottom w:val="none" w:sz="0" w:space="0" w:color="auto"/>
            <w:right w:val="none" w:sz="0" w:space="0" w:color="auto"/>
          </w:divBdr>
        </w:div>
      </w:divsChild>
    </w:div>
    <w:div w:id="771632868">
      <w:bodyDiv w:val="1"/>
      <w:marLeft w:val="0"/>
      <w:marRight w:val="0"/>
      <w:marTop w:val="0"/>
      <w:marBottom w:val="0"/>
      <w:divBdr>
        <w:top w:val="none" w:sz="0" w:space="0" w:color="auto"/>
        <w:left w:val="none" w:sz="0" w:space="0" w:color="auto"/>
        <w:bottom w:val="none" w:sz="0" w:space="0" w:color="auto"/>
        <w:right w:val="none" w:sz="0" w:space="0" w:color="auto"/>
      </w:divBdr>
      <w:divsChild>
        <w:div w:id="1751272097">
          <w:marLeft w:val="547"/>
          <w:marRight w:val="0"/>
          <w:marTop w:val="0"/>
          <w:marBottom w:val="0"/>
          <w:divBdr>
            <w:top w:val="none" w:sz="0" w:space="0" w:color="auto"/>
            <w:left w:val="none" w:sz="0" w:space="0" w:color="auto"/>
            <w:bottom w:val="none" w:sz="0" w:space="0" w:color="auto"/>
            <w:right w:val="none" w:sz="0" w:space="0" w:color="auto"/>
          </w:divBdr>
        </w:div>
      </w:divsChild>
    </w:div>
    <w:div w:id="798765513">
      <w:bodyDiv w:val="1"/>
      <w:marLeft w:val="0"/>
      <w:marRight w:val="0"/>
      <w:marTop w:val="0"/>
      <w:marBottom w:val="0"/>
      <w:divBdr>
        <w:top w:val="none" w:sz="0" w:space="0" w:color="auto"/>
        <w:left w:val="none" w:sz="0" w:space="0" w:color="auto"/>
        <w:bottom w:val="none" w:sz="0" w:space="0" w:color="auto"/>
        <w:right w:val="none" w:sz="0" w:space="0" w:color="auto"/>
      </w:divBdr>
    </w:div>
    <w:div w:id="818037860">
      <w:bodyDiv w:val="1"/>
      <w:marLeft w:val="0"/>
      <w:marRight w:val="0"/>
      <w:marTop w:val="0"/>
      <w:marBottom w:val="0"/>
      <w:divBdr>
        <w:top w:val="none" w:sz="0" w:space="0" w:color="auto"/>
        <w:left w:val="none" w:sz="0" w:space="0" w:color="auto"/>
        <w:bottom w:val="none" w:sz="0" w:space="0" w:color="auto"/>
        <w:right w:val="none" w:sz="0" w:space="0" w:color="auto"/>
      </w:divBdr>
    </w:div>
    <w:div w:id="853032392">
      <w:bodyDiv w:val="1"/>
      <w:marLeft w:val="0"/>
      <w:marRight w:val="0"/>
      <w:marTop w:val="0"/>
      <w:marBottom w:val="0"/>
      <w:divBdr>
        <w:top w:val="none" w:sz="0" w:space="0" w:color="auto"/>
        <w:left w:val="none" w:sz="0" w:space="0" w:color="auto"/>
        <w:bottom w:val="none" w:sz="0" w:space="0" w:color="auto"/>
        <w:right w:val="none" w:sz="0" w:space="0" w:color="auto"/>
      </w:divBdr>
    </w:div>
    <w:div w:id="854810740">
      <w:bodyDiv w:val="1"/>
      <w:marLeft w:val="0"/>
      <w:marRight w:val="0"/>
      <w:marTop w:val="0"/>
      <w:marBottom w:val="0"/>
      <w:divBdr>
        <w:top w:val="none" w:sz="0" w:space="0" w:color="auto"/>
        <w:left w:val="none" w:sz="0" w:space="0" w:color="auto"/>
        <w:bottom w:val="none" w:sz="0" w:space="0" w:color="auto"/>
        <w:right w:val="none" w:sz="0" w:space="0" w:color="auto"/>
      </w:divBdr>
    </w:div>
    <w:div w:id="854851920">
      <w:bodyDiv w:val="1"/>
      <w:marLeft w:val="0"/>
      <w:marRight w:val="0"/>
      <w:marTop w:val="0"/>
      <w:marBottom w:val="0"/>
      <w:divBdr>
        <w:top w:val="none" w:sz="0" w:space="0" w:color="auto"/>
        <w:left w:val="none" w:sz="0" w:space="0" w:color="auto"/>
        <w:bottom w:val="none" w:sz="0" w:space="0" w:color="auto"/>
        <w:right w:val="none" w:sz="0" w:space="0" w:color="auto"/>
      </w:divBdr>
      <w:divsChild>
        <w:div w:id="1046492328">
          <w:marLeft w:val="547"/>
          <w:marRight w:val="0"/>
          <w:marTop w:val="0"/>
          <w:marBottom w:val="0"/>
          <w:divBdr>
            <w:top w:val="none" w:sz="0" w:space="0" w:color="auto"/>
            <w:left w:val="none" w:sz="0" w:space="0" w:color="auto"/>
            <w:bottom w:val="none" w:sz="0" w:space="0" w:color="auto"/>
            <w:right w:val="none" w:sz="0" w:space="0" w:color="auto"/>
          </w:divBdr>
        </w:div>
      </w:divsChild>
    </w:div>
    <w:div w:id="883905998">
      <w:bodyDiv w:val="1"/>
      <w:marLeft w:val="0"/>
      <w:marRight w:val="0"/>
      <w:marTop w:val="0"/>
      <w:marBottom w:val="0"/>
      <w:divBdr>
        <w:top w:val="none" w:sz="0" w:space="0" w:color="auto"/>
        <w:left w:val="none" w:sz="0" w:space="0" w:color="auto"/>
        <w:bottom w:val="none" w:sz="0" w:space="0" w:color="auto"/>
        <w:right w:val="none" w:sz="0" w:space="0" w:color="auto"/>
      </w:divBdr>
    </w:div>
    <w:div w:id="912590284">
      <w:bodyDiv w:val="1"/>
      <w:marLeft w:val="0"/>
      <w:marRight w:val="0"/>
      <w:marTop w:val="0"/>
      <w:marBottom w:val="0"/>
      <w:divBdr>
        <w:top w:val="none" w:sz="0" w:space="0" w:color="auto"/>
        <w:left w:val="none" w:sz="0" w:space="0" w:color="auto"/>
        <w:bottom w:val="none" w:sz="0" w:space="0" w:color="auto"/>
        <w:right w:val="none" w:sz="0" w:space="0" w:color="auto"/>
      </w:divBdr>
    </w:div>
    <w:div w:id="930771486">
      <w:bodyDiv w:val="1"/>
      <w:marLeft w:val="0"/>
      <w:marRight w:val="0"/>
      <w:marTop w:val="0"/>
      <w:marBottom w:val="0"/>
      <w:divBdr>
        <w:top w:val="none" w:sz="0" w:space="0" w:color="auto"/>
        <w:left w:val="none" w:sz="0" w:space="0" w:color="auto"/>
        <w:bottom w:val="none" w:sz="0" w:space="0" w:color="auto"/>
        <w:right w:val="none" w:sz="0" w:space="0" w:color="auto"/>
      </w:divBdr>
    </w:div>
    <w:div w:id="948315586">
      <w:bodyDiv w:val="1"/>
      <w:marLeft w:val="0"/>
      <w:marRight w:val="0"/>
      <w:marTop w:val="0"/>
      <w:marBottom w:val="0"/>
      <w:divBdr>
        <w:top w:val="none" w:sz="0" w:space="0" w:color="auto"/>
        <w:left w:val="none" w:sz="0" w:space="0" w:color="auto"/>
        <w:bottom w:val="none" w:sz="0" w:space="0" w:color="auto"/>
        <w:right w:val="none" w:sz="0" w:space="0" w:color="auto"/>
      </w:divBdr>
    </w:div>
    <w:div w:id="949244535">
      <w:bodyDiv w:val="1"/>
      <w:marLeft w:val="0"/>
      <w:marRight w:val="0"/>
      <w:marTop w:val="0"/>
      <w:marBottom w:val="0"/>
      <w:divBdr>
        <w:top w:val="none" w:sz="0" w:space="0" w:color="auto"/>
        <w:left w:val="none" w:sz="0" w:space="0" w:color="auto"/>
        <w:bottom w:val="none" w:sz="0" w:space="0" w:color="auto"/>
        <w:right w:val="none" w:sz="0" w:space="0" w:color="auto"/>
      </w:divBdr>
      <w:divsChild>
        <w:div w:id="2025745133">
          <w:marLeft w:val="547"/>
          <w:marRight w:val="0"/>
          <w:marTop w:val="0"/>
          <w:marBottom w:val="0"/>
          <w:divBdr>
            <w:top w:val="none" w:sz="0" w:space="0" w:color="auto"/>
            <w:left w:val="none" w:sz="0" w:space="0" w:color="auto"/>
            <w:bottom w:val="none" w:sz="0" w:space="0" w:color="auto"/>
            <w:right w:val="none" w:sz="0" w:space="0" w:color="auto"/>
          </w:divBdr>
        </w:div>
      </w:divsChild>
    </w:div>
    <w:div w:id="965428990">
      <w:bodyDiv w:val="1"/>
      <w:marLeft w:val="0"/>
      <w:marRight w:val="0"/>
      <w:marTop w:val="0"/>
      <w:marBottom w:val="0"/>
      <w:divBdr>
        <w:top w:val="none" w:sz="0" w:space="0" w:color="auto"/>
        <w:left w:val="none" w:sz="0" w:space="0" w:color="auto"/>
        <w:bottom w:val="none" w:sz="0" w:space="0" w:color="auto"/>
        <w:right w:val="none" w:sz="0" w:space="0" w:color="auto"/>
      </w:divBdr>
      <w:divsChild>
        <w:div w:id="1686857290">
          <w:marLeft w:val="547"/>
          <w:marRight w:val="0"/>
          <w:marTop w:val="0"/>
          <w:marBottom w:val="0"/>
          <w:divBdr>
            <w:top w:val="none" w:sz="0" w:space="0" w:color="auto"/>
            <w:left w:val="none" w:sz="0" w:space="0" w:color="auto"/>
            <w:bottom w:val="none" w:sz="0" w:space="0" w:color="auto"/>
            <w:right w:val="none" w:sz="0" w:space="0" w:color="auto"/>
          </w:divBdr>
        </w:div>
      </w:divsChild>
    </w:div>
    <w:div w:id="980426298">
      <w:bodyDiv w:val="1"/>
      <w:marLeft w:val="0"/>
      <w:marRight w:val="0"/>
      <w:marTop w:val="0"/>
      <w:marBottom w:val="0"/>
      <w:divBdr>
        <w:top w:val="none" w:sz="0" w:space="0" w:color="auto"/>
        <w:left w:val="none" w:sz="0" w:space="0" w:color="auto"/>
        <w:bottom w:val="none" w:sz="0" w:space="0" w:color="auto"/>
        <w:right w:val="none" w:sz="0" w:space="0" w:color="auto"/>
      </w:divBdr>
    </w:div>
    <w:div w:id="993338051">
      <w:bodyDiv w:val="1"/>
      <w:marLeft w:val="0"/>
      <w:marRight w:val="0"/>
      <w:marTop w:val="0"/>
      <w:marBottom w:val="0"/>
      <w:divBdr>
        <w:top w:val="none" w:sz="0" w:space="0" w:color="auto"/>
        <w:left w:val="none" w:sz="0" w:space="0" w:color="auto"/>
        <w:bottom w:val="none" w:sz="0" w:space="0" w:color="auto"/>
        <w:right w:val="none" w:sz="0" w:space="0" w:color="auto"/>
      </w:divBdr>
    </w:div>
    <w:div w:id="999700487">
      <w:bodyDiv w:val="1"/>
      <w:marLeft w:val="0"/>
      <w:marRight w:val="0"/>
      <w:marTop w:val="0"/>
      <w:marBottom w:val="0"/>
      <w:divBdr>
        <w:top w:val="none" w:sz="0" w:space="0" w:color="auto"/>
        <w:left w:val="none" w:sz="0" w:space="0" w:color="auto"/>
        <w:bottom w:val="none" w:sz="0" w:space="0" w:color="auto"/>
        <w:right w:val="none" w:sz="0" w:space="0" w:color="auto"/>
      </w:divBdr>
      <w:divsChild>
        <w:div w:id="243803046">
          <w:marLeft w:val="547"/>
          <w:marRight w:val="0"/>
          <w:marTop w:val="0"/>
          <w:marBottom w:val="0"/>
          <w:divBdr>
            <w:top w:val="none" w:sz="0" w:space="0" w:color="auto"/>
            <w:left w:val="none" w:sz="0" w:space="0" w:color="auto"/>
            <w:bottom w:val="none" w:sz="0" w:space="0" w:color="auto"/>
            <w:right w:val="none" w:sz="0" w:space="0" w:color="auto"/>
          </w:divBdr>
        </w:div>
      </w:divsChild>
    </w:div>
    <w:div w:id="1002977994">
      <w:bodyDiv w:val="1"/>
      <w:marLeft w:val="0"/>
      <w:marRight w:val="0"/>
      <w:marTop w:val="0"/>
      <w:marBottom w:val="0"/>
      <w:divBdr>
        <w:top w:val="none" w:sz="0" w:space="0" w:color="auto"/>
        <w:left w:val="none" w:sz="0" w:space="0" w:color="auto"/>
        <w:bottom w:val="none" w:sz="0" w:space="0" w:color="auto"/>
        <w:right w:val="none" w:sz="0" w:space="0" w:color="auto"/>
      </w:divBdr>
    </w:div>
    <w:div w:id="1008291196">
      <w:bodyDiv w:val="1"/>
      <w:marLeft w:val="0"/>
      <w:marRight w:val="0"/>
      <w:marTop w:val="0"/>
      <w:marBottom w:val="0"/>
      <w:divBdr>
        <w:top w:val="none" w:sz="0" w:space="0" w:color="auto"/>
        <w:left w:val="none" w:sz="0" w:space="0" w:color="auto"/>
        <w:bottom w:val="none" w:sz="0" w:space="0" w:color="auto"/>
        <w:right w:val="none" w:sz="0" w:space="0" w:color="auto"/>
      </w:divBdr>
    </w:div>
    <w:div w:id="1010445101">
      <w:bodyDiv w:val="1"/>
      <w:marLeft w:val="0"/>
      <w:marRight w:val="0"/>
      <w:marTop w:val="0"/>
      <w:marBottom w:val="0"/>
      <w:divBdr>
        <w:top w:val="none" w:sz="0" w:space="0" w:color="auto"/>
        <w:left w:val="none" w:sz="0" w:space="0" w:color="auto"/>
        <w:bottom w:val="none" w:sz="0" w:space="0" w:color="auto"/>
        <w:right w:val="none" w:sz="0" w:space="0" w:color="auto"/>
      </w:divBdr>
    </w:div>
    <w:div w:id="1027104766">
      <w:bodyDiv w:val="1"/>
      <w:marLeft w:val="0"/>
      <w:marRight w:val="0"/>
      <w:marTop w:val="0"/>
      <w:marBottom w:val="0"/>
      <w:divBdr>
        <w:top w:val="none" w:sz="0" w:space="0" w:color="auto"/>
        <w:left w:val="none" w:sz="0" w:space="0" w:color="auto"/>
        <w:bottom w:val="none" w:sz="0" w:space="0" w:color="auto"/>
        <w:right w:val="none" w:sz="0" w:space="0" w:color="auto"/>
      </w:divBdr>
    </w:div>
    <w:div w:id="1040856938">
      <w:bodyDiv w:val="1"/>
      <w:marLeft w:val="0"/>
      <w:marRight w:val="0"/>
      <w:marTop w:val="0"/>
      <w:marBottom w:val="0"/>
      <w:divBdr>
        <w:top w:val="none" w:sz="0" w:space="0" w:color="auto"/>
        <w:left w:val="none" w:sz="0" w:space="0" w:color="auto"/>
        <w:bottom w:val="none" w:sz="0" w:space="0" w:color="auto"/>
        <w:right w:val="none" w:sz="0" w:space="0" w:color="auto"/>
      </w:divBdr>
    </w:div>
    <w:div w:id="1044644386">
      <w:bodyDiv w:val="1"/>
      <w:marLeft w:val="0"/>
      <w:marRight w:val="0"/>
      <w:marTop w:val="0"/>
      <w:marBottom w:val="0"/>
      <w:divBdr>
        <w:top w:val="none" w:sz="0" w:space="0" w:color="auto"/>
        <w:left w:val="none" w:sz="0" w:space="0" w:color="auto"/>
        <w:bottom w:val="none" w:sz="0" w:space="0" w:color="auto"/>
        <w:right w:val="none" w:sz="0" w:space="0" w:color="auto"/>
      </w:divBdr>
      <w:divsChild>
        <w:div w:id="2102098490">
          <w:marLeft w:val="547"/>
          <w:marRight w:val="0"/>
          <w:marTop w:val="0"/>
          <w:marBottom w:val="0"/>
          <w:divBdr>
            <w:top w:val="none" w:sz="0" w:space="0" w:color="auto"/>
            <w:left w:val="none" w:sz="0" w:space="0" w:color="auto"/>
            <w:bottom w:val="none" w:sz="0" w:space="0" w:color="auto"/>
            <w:right w:val="none" w:sz="0" w:space="0" w:color="auto"/>
          </w:divBdr>
        </w:div>
      </w:divsChild>
    </w:div>
    <w:div w:id="1045908978">
      <w:bodyDiv w:val="1"/>
      <w:marLeft w:val="0"/>
      <w:marRight w:val="0"/>
      <w:marTop w:val="0"/>
      <w:marBottom w:val="0"/>
      <w:divBdr>
        <w:top w:val="none" w:sz="0" w:space="0" w:color="auto"/>
        <w:left w:val="none" w:sz="0" w:space="0" w:color="auto"/>
        <w:bottom w:val="none" w:sz="0" w:space="0" w:color="auto"/>
        <w:right w:val="none" w:sz="0" w:space="0" w:color="auto"/>
      </w:divBdr>
    </w:div>
    <w:div w:id="1050112497">
      <w:bodyDiv w:val="1"/>
      <w:marLeft w:val="0"/>
      <w:marRight w:val="0"/>
      <w:marTop w:val="0"/>
      <w:marBottom w:val="0"/>
      <w:divBdr>
        <w:top w:val="none" w:sz="0" w:space="0" w:color="auto"/>
        <w:left w:val="none" w:sz="0" w:space="0" w:color="auto"/>
        <w:bottom w:val="none" w:sz="0" w:space="0" w:color="auto"/>
        <w:right w:val="none" w:sz="0" w:space="0" w:color="auto"/>
      </w:divBdr>
      <w:divsChild>
        <w:div w:id="2130007161">
          <w:marLeft w:val="547"/>
          <w:marRight w:val="0"/>
          <w:marTop w:val="0"/>
          <w:marBottom w:val="0"/>
          <w:divBdr>
            <w:top w:val="none" w:sz="0" w:space="0" w:color="auto"/>
            <w:left w:val="none" w:sz="0" w:space="0" w:color="auto"/>
            <w:bottom w:val="none" w:sz="0" w:space="0" w:color="auto"/>
            <w:right w:val="none" w:sz="0" w:space="0" w:color="auto"/>
          </w:divBdr>
        </w:div>
      </w:divsChild>
    </w:div>
    <w:div w:id="1080492461">
      <w:bodyDiv w:val="1"/>
      <w:marLeft w:val="0"/>
      <w:marRight w:val="0"/>
      <w:marTop w:val="0"/>
      <w:marBottom w:val="0"/>
      <w:divBdr>
        <w:top w:val="none" w:sz="0" w:space="0" w:color="auto"/>
        <w:left w:val="none" w:sz="0" w:space="0" w:color="auto"/>
        <w:bottom w:val="none" w:sz="0" w:space="0" w:color="auto"/>
        <w:right w:val="none" w:sz="0" w:space="0" w:color="auto"/>
      </w:divBdr>
    </w:div>
    <w:div w:id="1116212000">
      <w:bodyDiv w:val="1"/>
      <w:marLeft w:val="0"/>
      <w:marRight w:val="0"/>
      <w:marTop w:val="0"/>
      <w:marBottom w:val="0"/>
      <w:divBdr>
        <w:top w:val="none" w:sz="0" w:space="0" w:color="auto"/>
        <w:left w:val="none" w:sz="0" w:space="0" w:color="auto"/>
        <w:bottom w:val="none" w:sz="0" w:space="0" w:color="auto"/>
        <w:right w:val="none" w:sz="0" w:space="0" w:color="auto"/>
      </w:divBdr>
      <w:divsChild>
        <w:div w:id="1841385276">
          <w:marLeft w:val="547"/>
          <w:marRight w:val="0"/>
          <w:marTop w:val="0"/>
          <w:marBottom w:val="0"/>
          <w:divBdr>
            <w:top w:val="none" w:sz="0" w:space="0" w:color="auto"/>
            <w:left w:val="none" w:sz="0" w:space="0" w:color="auto"/>
            <w:bottom w:val="none" w:sz="0" w:space="0" w:color="auto"/>
            <w:right w:val="none" w:sz="0" w:space="0" w:color="auto"/>
          </w:divBdr>
        </w:div>
      </w:divsChild>
    </w:div>
    <w:div w:id="1132017990">
      <w:bodyDiv w:val="1"/>
      <w:marLeft w:val="0"/>
      <w:marRight w:val="0"/>
      <w:marTop w:val="0"/>
      <w:marBottom w:val="0"/>
      <w:divBdr>
        <w:top w:val="none" w:sz="0" w:space="0" w:color="auto"/>
        <w:left w:val="none" w:sz="0" w:space="0" w:color="auto"/>
        <w:bottom w:val="none" w:sz="0" w:space="0" w:color="auto"/>
        <w:right w:val="none" w:sz="0" w:space="0" w:color="auto"/>
      </w:divBdr>
    </w:div>
    <w:div w:id="1141119585">
      <w:bodyDiv w:val="1"/>
      <w:marLeft w:val="0"/>
      <w:marRight w:val="0"/>
      <w:marTop w:val="0"/>
      <w:marBottom w:val="0"/>
      <w:divBdr>
        <w:top w:val="none" w:sz="0" w:space="0" w:color="auto"/>
        <w:left w:val="none" w:sz="0" w:space="0" w:color="auto"/>
        <w:bottom w:val="none" w:sz="0" w:space="0" w:color="auto"/>
        <w:right w:val="none" w:sz="0" w:space="0" w:color="auto"/>
      </w:divBdr>
      <w:divsChild>
        <w:div w:id="621158891">
          <w:marLeft w:val="547"/>
          <w:marRight w:val="0"/>
          <w:marTop w:val="0"/>
          <w:marBottom w:val="0"/>
          <w:divBdr>
            <w:top w:val="none" w:sz="0" w:space="0" w:color="auto"/>
            <w:left w:val="none" w:sz="0" w:space="0" w:color="auto"/>
            <w:bottom w:val="none" w:sz="0" w:space="0" w:color="auto"/>
            <w:right w:val="none" w:sz="0" w:space="0" w:color="auto"/>
          </w:divBdr>
        </w:div>
      </w:divsChild>
    </w:div>
    <w:div w:id="1147554469">
      <w:bodyDiv w:val="1"/>
      <w:marLeft w:val="0"/>
      <w:marRight w:val="0"/>
      <w:marTop w:val="0"/>
      <w:marBottom w:val="0"/>
      <w:divBdr>
        <w:top w:val="none" w:sz="0" w:space="0" w:color="auto"/>
        <w:left w:val="none" w:sz="0" w:space="0" w:color="auto"/>
        <w:bottom w:val="none" w:sz="0" w:space="0" w:color="auto"/>
        <w:right w:val="none" w:sz="0" w:space="0" w:color="auto"/>
      </w:divBdr>
      <w:divsChild>
        <w:div w:id="1106727443">
          <w:marLeft w:val="547"/>
          <w:marRight w:val="0"/>
          <w:marTop w:val="0"/>
          <w:marBottom w:val="0"/>
          <w:divBdr>
            <w:top w:val="none" w:sz="0" w:space="0" w:color="auto"/>
            <w:left w:val="none" w:sz="0" w:space="0" w:color="auto"/>
            <w:bottom w:val="none" w:sz="0" w:space="0" w:color="auto"/>
            <w:right w:val="none" w:sz="0" w:space="0" w:color="auto"/>
          </w:divBdr>
        </w:div>
      </w:divsChild>
    </w:div>
    <w:div w:id="1169254447">
      <w:bodyDiv w:val="1"/>
      <w:marLeft w:val="0"/>
      <w:marRight w:val="0"/>
      <w:marTop w:val="0"/>
      <w:marBottom w:val="0"/>
      <w:divBdr>
        <w:top w:val="none" w:sz="0" w:space="0" w:color="auto"/>
        <w:left w:val="none" w:sz="0" w:space="0" w:color="auto"/>
        <w:bottom w:val="none" w:sz="0" w:space="0" w:color="auto"/>
        <w:right w:val="none" w:sz="0" w:space="0" w:color="auto"/>
      </w:divBdr>
    </w:div>
    <w:div w:id="1185442302">
      <w:bodyDiv w:val="1"/>
      <w:marLeft w:val="0"/>
      <w:marRight w:val="0"/>
      <w:marTop w:val="0"/>
      <w:marBottom w:val="0"/>
      <w:divBdr>
        <w:top w:val="none" w:sz="0" w:space="0" w:color="auto"/>
        <w:left w:val="none" w:sz="0" w:space="0" w:color="auto"/>
        <w:bottom w:val="none" w:sz="0" w:space="0" w:color="auto"/>
        <w:right w:val="none" w:sz="0" w:space="0" w:color="auto"/>
      </w:divBdr>
    </w:div>
    <w:div w:id="1209339336">
      <w:bodyDiv w:val="1"/>
      <w:marLeft w:val="0"/>
      <w:marRight w:val="0"/>
      <w:marTop w:val="0"/>
      <w:marBottom w:val="0"/>
      <w:divBdr>
        <w:top w:val="none" w:sz="0" w:space="0" w:color="auto"/>
        <w:left w:val="none" w:sz="0" w:space="0" w:color="auto"/>
        <w:bottom w:val="none" w:sz="0" w:space="0" w:color="auto"/>
        <w:right w:val="none" w:sz="0" w:space="0" w:color="auto"/>
      </w:divBdr>
    </w:div>
    <w:div w:id="1217934296">
      <w:bodyDiv w:val="1"/>
      <w:marLeft w:val="0"/>
      <w:marRight w:val="0"/>
      <w:marTop w:val="0"/>
      <w:marBottom w:val="0"/>
      <w:divBdr>
        <w:top w:val="none" w:sz="0" w:space="0" w:color="auto"/>
        <w:left w:val="none" w:sz="0" w:space="0" w:color="auto"/>
        <w:bottom w:val="none" w:sz="0" w:space="0" w:color="auto"/>
        <w:right w:val="none" w:sz="0" w:space="0" w:color="auto"/>
      </w:divBdr>
      <w:divsChild>
        <w:div w:id="1865902690">
          <w:marLeft w:val="547"/>
          <w:marRight w:val="0"/>
          <w:marTop w:val="0"/>
          <w:marBottom w:val="0"/>
          <w:divBdr>
            <w:top w:val="none" w:sz="0" w:space="0" w:color="auto"/>
            <w:left w:val="none" w:sz="0" w:space="0" w:color="auto"/>
            <w:bottom w:val="none" w:sz="0" w:space="0" w:color="auto"/>
            <w:right w:val="none" w:sz="0" w:space="0" w:color="auto"/>
          </w:divBdr>
        </w:div>
      </w:divsChild>
    </w:div>
    <w:div w:id="1219704297">
      <w:bodyDiv w:val="1"/>
      <w:marLeft w:val="0"/>
      <w:marRight w:val="0"/>
      <w:marTop w:val="0"/>
      <w:marBottom w:val="0"/>
      <w:divBdr>
        <w:top w:val="none" w:sz="0" w:space="0" w:color="auto"/>
        <w:left w:val="none" w:sz="0" w:space="0" w:color="auto"/>
        <w:bottom w:val="none" w:sz="0" w:space="0" w:color="auto"/>
        <w:right w:val="none" w:sz="0" w:space="0" w:color="auto"/>
      </w:divBdr>
    </w:div>
    <w:div w:id="1230772894">
      <w:bodyDiv w:val="1"/>
      <w:marLeft w:val="0"/>
      <w:marRight w:val="0"/>
      <w:marTop w:val="0"/>
      <w:marBottom w:val="0"/>
      <w:divBdr>
        <w:top w:val="none" w:sz="0" w:space="0" w:color="auto"/>
        <w:left w:val="none" w:sz="0" w:space="0" w:color="auto"/>
        <w:bottom w:val="none" w:sz="0" w:space="0" w:color="auto"/>
        <w:right w:val="none" w:sz="0" w:space="0" w:color="auto"/>
      </w:divBdr>
    </w:div>
    <w:div w:id="1232351662">
      <w:bodyDiv w:val="1"/>
      <w:marLeft w:val="0"/>
      <w:marRight w:val="0"/>
      <w:marTop w:val="0"/>
      <w:marBottom w:val="0"/>
      <w:divBdr>
        <w:top w:val="none" w:sz="0" w:space="0" w:color="auto"/>
        <w:left w:val="none" w:sz="0" w:space="0" w:color="auto"/>
        <w:bottom w:val="none" w:sz="0" w:space="0" w:color="auto"/>
        <w:right w:val="none" w:sz="0" w:space="0" w:color="auto"/>
      </w:divBdr>
    </w:div>
    <w:div w:id="1248538841">
      <w:bodyDiv w:val="1"/>
      <w:marLeft w:val="0"/>
      <w:marRight w:val="0"/>
      <w:marTop w:val="0"/>
      <w:marBottom w:val="0"/>
      <w:divBdr>
        <w:top w:val="none" w:sz="0" w:space="0" w:color="auto"/>
        <w:left w:val="none" w:sz="0" w:space="0" w:color="auto"/>
        <w:bottom w:val="none" w:sz="0" w:space="0" w:color="auto"/>
        <w:right w:val="none" w:sz="0" w:space="0" w:color="auto"/>
      </w:divBdr>
    </w:div>
    <w:div w:id="1266690295">
      <w:bodyDiv w:val="1"/>
      <w:marLeft w:val="0"/>
      <w:marRight w:val="0"/>
      <w:marTop w:val="0"/>
      <w:marBottom w:val="0"/>
      <w:divBdr>
        <w:top w:val="none" w:sz="0" w:space="0" w:color="auto"/>
        <w:left w:val="none" w:sz="0" w:space="0" w:color="auto"/>
        <w:bottom w:val="none" w:sz="0" w:space="0" w:color="auto"/>
        <w:right w:val="none" w:sz="0" w:space="0" w:color="auto"/>
      </w:divBdr>
      <w:divsChild>
        <w:div w:id="1505978517">
          <w:marLeft w:val="547"/>
          <w:marRight w:val="0"/>
          <w:marTop w:val="0"/>
          <w:marBottom w:val="0"/>
          <w:divBdr>
            <w:top w:val="none" w:sz="0" w:space="0" w:color="auto"/>
            <w:left w:val="none" w:sz="0" w:space="0" w:color="auto"/>
            <w:bottom w:val="none" w:sz="0" w:space="0" w:color="auto"/>
            <w:right w:val="none" w:sz="0" w:space="0" w:color="auto"/>
          </w:divBdr>
        </w:div>
      </w:divsChild>
    </w:div>
    <w:div w:id="1296833993">
      <w:bodyDiv w:val="1"/>
      <w:marLeft w:val="0"/>
      <w:marRight w:val="0"/>
      <w:marTop w:val="0"/>
      <w:marBottom w:val="0"/>
      <w:divBdr>
        <w:top w:val="none" w:sz="0" w:space="0" w:color="auto"/>
        <w:left w:val="none" w:sz="0" w:space="0" w:color="auto"/>
        <w:bottom w:val="none" w:sz="0" w:space="0" w:color="auto"/>
        <w:right w:val="none" w:sz="0" w:space="0" w:color="auto"/>
      </w:divBdr>
    </w:div>
    <w:div w:id="1302224668">
      <w:bodyDiv w:val="1"/>
      <w:marLeft w:val="0"/>
      <w:marRight w:val="0"/>
      <w:marTop w:val="0"/>
      <w:marBottom w:val="0"/>
      <w:divBdr>
        <w:top w:val="none" w:sz="0" w:space="0" w:color="auto"/>
        <w:left w:val="none" w:sz="0" w:space="0" w:color="auto"/>
        <w:bottom w:val="none" w:sz="0" w:space="0" w:color="auto"/>
        <w:right w:val="none" w:sz="0" w:space="0" w:color="auto"/>
      </w:divBdr>
    </w:div>
    <w:div w:id="1304458564">
      <w:bodyDiv w:val="1"/>
      <w:marLeft w:val="0"/>
      <w:marRight w:val="0"/>
      <w:marTop w:val="0"/>
      <w:marBottom w:val="0"/>
      <w:divBdr>
        <w:top w:val="none" w:sz="0" w:space="0" w:color="auto"/>
        <w:left w:val="none" w:sz="0" w:space="0" w:color="auto"/>
        <w:bottom w:val="none" w:sz="0" w:space="0" w:color="auto"/>
        <w:right w:val="none" w:sz="0" w:space="0" w:color="auto"/>
      </w:divBdr>
      <w:divsChild>
        <w:div w:id="2024241503">
          <w:marLeft w:val="274"/>
          <w:marRight w:val="0"/>
          <w:marTop w:val="0"/>
          <w:marBottom w:val="0"/>
          <w:divBdr>
            <w:top w:val="none" w:sz="0" w:space="0" w:color="auto"/>
            <w:left w:val="none" w:sz="0" w:space="0" w:color="auto"/>
            <w:bottom w:val="none" w:sz="0" w:space="0" w:color="auto"/>
            <w:right w:val="none" w:sz="0" w:space="0" w:color="auto"/>
          </w:divBdr>
        </w:div>
      </w:divsChild>
    </w:div>
    <w:div w:id="1307934208">
      <w:bodyDiv w:val="1"/>
      <w:marLeft w:val="0"/>
      <w:marRight w:val="0"/>
      <w:marTop w:val="0"/>
      <w:marBottom w:val="0"/>
      <w:divBdr>
        <w:top w:val="none" w:sz="0" w:space="0" w:color="auto"/>
        <w:left w:val="none" w:sz="0" w:space="0" w:color="auto"/>
        <w:bottom w:val="none" w:sz="0" w:space="0" w:color="auto"/>
        <w:right w:val="none" w:sz="0" w:space="0" w:color="auto"/>
      </w:divBdr>
    </w:div>
    <w:div w:id="1312490184">
      <w:bodyDiv w:val="1"/>
      <w:marLeft w:val="0"/>
      <w:marRight w:val="0"/>
      <w:marTop w:val="0"/>
      <w:marBottom w:val="0"/>
      <w:divBdr>
        <w:top w:val="none" w:sz="0" w:space="0" w:color="auto"/>
        <w:left w:val="none" w:sz="0" w:space="0" w:color="auto"/>
        <w:bottom w:val="none" w:sz="0" w:space="0" w:color="auto"/>
        <w:right w:val="none" w:sz="0" w:space="0" w:color="auto"/>
      </w:divBdr>
    </w:div>
    <w:div w:id="1318345539">
      <w:bodyDiv w:val="1"/>
      <w:marLeft w:val="0"/>
      <w:marRight w:val="0"/>
      <w:marTop w:val="0"/>
      <w:marBottom w:val="0"/>
      <w:divBdr>
        <w:top w:val="none" w:sz="0" w:space="0" w:color="auto"/>
        <w:left w:val="none" w:sz="0" w:space="0" w:color="auto"/>
        <w:bottom w:val="none" w:sz="0" w:space="0" w:color="auto"/>
        <w:right w:val="none" w:sz="0" w:space="0" w:color="auto"/>
      </w:divBdr>
      <w:divsChild>
        <w:div w:id="1624573457">
          <w:marLeft w:val="274"/>
          <w:marRight w:val="0"/>
          <w:marTop w:val="0"/>
          <w:marBottom w:val="0"/>
          <w:divBdr>
            <w:top w:val="none" w:sz="0" w:space="0" w:color="auto"/>
            <w:left w:val="none" w:sz="0" w:space="0" w:color="auto"/>
            <w:bottom w:val="none" w:sz="0" w:space="0" w:color="auto"/>
            <w:right w:val="none" w:sz="0" w:space="0" w:color="auto"/>
          </w:divBdr>
        </w:div>
      </w:divsChild>
    </w:div>
    <w:div w:id="1327591809">
      <w:bodyDiv w:val="1"/>
      <w:marLeft w:val="0"/>
      <w:marRight w:val="0"/>
      <w:marTop w:val="0"/>
      <w:marBottom w:val="0"/>
      <w:divBdr>
        <w:top w:val="none" w:sz="0" w:space="0" w:color="auto"/>
        <w:left w:val="none" w:sz="0" w:space="0" w:color="auto"/>
        <w:bottom w:val="none" w:sz="0" w:space="0" w:color="auto"/>
        <w:right w:val="none" w:sz="0" w:space="0" w:color="auto"/>
      </w:divBdr>
    </w:div>
    <w:div w:id="1357730737">
      <w:bodyDiv w:val="1"/>
      <w:marLeft w:val="0"/>
      <w:marRight w:val="0"/>
      <w:marTop w:val="0"/>
      <w:marBottom w:val="0"/>
      <w:divBdr>
        <w:top w:val="none" w:sz="0" w:space="0" w:color="auto"/>
        <w:left w:val="none" w:sz="0" w:space="0" w:color="auto"/>
        <w:bottom w:val="none" w:sz="0" w:space="0" w:color="auto"/>
        <w:right w:val="none" w:sz="0" w:space="0" w:color="auto"/>
      </w:divBdr>
    </w:div>
    <w:div w:id="1359621967">
      <w:bodyDiv w:val="1"/>
      <w:marLeft w:val="0"/>
      <w:marRight w:val="0"/>
      <w:marTop w:val="0"/>
      <w:marBottom w:val="0"/>
      <w:divBdr>
        <w:top w:val="none" w:sz="0" w:space="0" w:color="auto"/>
        <w:left w:val="none" w:sz="0" w:space="0" w:color="auto"/>
        <w:bottom w:val="none" w:sz="0" w:space="0" w:color="auto"/>
        <w:right w:val="none" w:sz="0" w:space="0" w:color="auto"/>
      </w:divBdr>
    </w:div>
    <w:div w:id="1361205484">
      <w:bodyDiv w:val="1"/>
      <w:marLeft w:val="0"/>
      <w:marRight w:val="0"/>
      <w:marTop w:val="0"/>
      <w:marBottom w:val="0"/>
      <w:divBdr>
        <w:top w:val="none" w:sz="0" w:space="0" w:color="auto"/>
        <w:left w:val="none" w:sz="0" w:space="0" w:color="auto"/>
        <w:bottom w:val="none" w:sz="0" w:space="0" w:color="auto"/>
        <w:right w:val="none" w:sz="0" w:space="0" w:color="auto"/>
      </w:divBdr>
    </w:div>
    <w:div w:id="1362167907">
      <w:bodyDiv w:val="1"/>
      <w:marLeft w:val="0"/>
      <w:marRight w:val="0"/>
      <w:marTop w:val="0"/>
      <w:marBottom w:val="0"/>
      <w:divBdr>
        <w:top w:val="none" w:sz="0" w:space="0" w:color="auto"/>
        <w:left w:val="none" w:sz="0" w:space="0" w:color="auto"/>
        <w:bottom w:val="none" w:sz="0" w:space="0" w:color="auto"/>
        <w:right w:val="none" w:sz="0" w:space="0" w:color="auto"/>
      </w:divBdr>
    </w:div>
    <w:div w:id="1368020333">
      <w:bodyDiv w:val="1"/>
      <w:marLeft w:val="0"/>
      <w:marRight w:val="0"/>
      <w:marTop w:val="0"/>
      <w:marBottom w:val="0"/>
      <w:divBdr>
        <w:top w:val="none" w:sz="0" w:space="0" w:color="auto"/>
        <w:left w:val="none" w:sz="0" w:space="0" w:color="auto"/>
        <w:bottom w:val="none" w:sz="0" w:space="0" w:color="auto"/>
        <w:right w:val="none" w:sz="0" w:space="0" w:color="auto"/>
      </w:divBdr>
      <w:divsChild>
        <w:div w:id="1026756448">
          <w:marLeft w:val="547"/>
          <w:marRight w:val="0"/>
          <w:marTop w:val="0"/>
          <w:marBottom w:val="0"/>
          <w:divBdr>
            <w:top w:val="none" w:sz="0" w:space="0" w:color="auto"/>
            <w:left w:val="none" w:sz="0" w:space="0" w:color="auto"/>
            <w:bottom w:val="none" w:sz="0" w:space="0" w:color="auto"/>
            <w:right w:val="none" w:sz="0" w:space="0" w:color="auto"/>
          </w:divBdr>
        </w:div>
      </w:divsChild>
    </w:div>
    <w:div w:id="1387946765">
      <w:bodyDiv w:val="1"/>
      <w:marLeft w:val="0"/>
      <w:marRight w:val="0"/>
      <w:marTop w:val="0"/>
      <w:marBottom w:val="0"/>
      <w:divBdr>
        <w:top w:val="none" w:sz="0" w:space="0" w:color="auto"/>
        <w:left w:val="none" w:sz="0" w:space="0" w:color="auto"/>
        <w:bottom w:val="none" w:sz="0" w:space="0" w:color="auto"/>
        <w:right w:val="none" w:sz="0" w:space="0" w:color="auto"/>
      </w:divBdr>
    </w:div>
    <w:div w:id="1400178428">
      <w:bodyDiv w:val="1"/>
      <w:marLeft w:val="0"/>
      <w:marRight w:val="0"/>
      <w:marTop w:val="0"/>
      <w:marBottom w:val="0"/>
      <w:divBdr>
        <w:top w:val="none" w:sz="0" w:space="0" w:color="auto"/>
        <w:left w:val="none" w:sz="0" w:space="0" w:color="auto"/>
        <w:bottom w:val="none" w:sz="0" w:space="0" w:color="auto"/>
        <w:right w:val="none" w:sz="0" w:space="0" w:color="auto"/>
      </w:divBdr>
      <w:divsChild>
        <w:div w:id="445198311">
          <w:marLeft w:val="547"/>
          <w:marRight w:val="0"/>
          <w:marTop w:val="0"/>
          <w:marBottom w:val="0"/>
          <w:divBdr>
            <w:top w:val="none" w:sz="0" w:space="0" w:color="auto"/>
            <w:left w:val="none" w:sz="0" w:space="0" w:color="auto"/>
            <w:bottom w:val="none" w:sz="0" w:space="0" w:color="auto"/>
            <w:right w:val="none" w:sz="0" w:space="0" w:color="auto"/>
          </w:divBdr>
        </w:div>
      </w:divsChild>
    </w:div>
    <w:div w:id="1410421493">
      <w:bodyDiv w:val="1"/>
      <w:marLeft w:val="0"/>
      <w:marRight w:val="0"/>
      <w:marTop w:val="0"/>
      <w:marBottom w:val="0"/>
      <w:divBdr>
        <w:top w:val="none" w:sz="0" w:space="0" w:color="auto"/>
        <w:left w:val="none" w:sz="0" w:space="0" w:color="auto"/>
        <w:bottom w:val="none" w:sz="0" w:space="0" w:color="auto"/>
        <w:right w:val="none" w:sz="0" w:space="0" w:color="auto"/>
      </w:divBdr>
    </w:div>
    <w:div w:id="1420979936">
      <w:bodyDiv w:val="1"/>
      <w:marLeft w:val="0"/>
      <w:marRight w:val="0"/>
      <w:marTop w:val="0"/>
      <w:marBottom w:val="0"/>
      <w:divBdr>
        <w:top w:val="none" w:sz="0" w:space="0" w:color="auto"/>
        <w:left w:val="none" w:sz="0" w:space="0" w:color="auto"/>
        <w:bottom w:val="none" w:sz="0" w:space="0" w:color="auto"/>
        <w:right w:val="none" w:sz="0" w:space="0" w:color="auto"/>
      </w:divBdr>
      <w:divsChild>
        <w:div w:id="122315285">
          <w:marLeft w:val="547"/>
          <w:marRight w:val="0"/>
          <w:marTop w:val="0"/>
          <w:marBottom w:val="0"/>
          <w:divBdr>
            <w:top w:val="none" w:sz="0" w:space="0" w:color="auto"/>
            <w:left w:val="none" w:sz="0" w:space="0" w:color="auto"/>
            <w:bottom w:val="none" w:sz="0" w:space="0" w:color="auto"/>
            <w:right w:val="none" w:sz="0" w:space="0" w:color="auto"/>
          </w:divBdr>
        </w:div>
      </w:divsChild>
    </w:div>
    <w:div w:id="1522432465">
      <w:bodyDiv w:val="1"/>
      <w:marLeft w:val="0"/>
      <w:marRight w:val="0"/>
      <w:marTop w:val="0"/>
      <w:marBottom w:val="0"/>
      <w:divBdr>
        <w:top w:val="none" w:sz="0" w:space="0" w:color="auto"/>
        <w:left w:val="none" w:sz="0" w:space="0" w:color="auto"/>
        <w:bottom w:val="none" w:sz="0" w:space="0" w:color="auto"/>
        <w:right w:val="none" w:sz="0" w:space="0" w:color="auto"/>
      </w:divBdr>
    </w:div>
    <w:div w:id="1525972281">
      <w:bodyDiv w:val="1"/>
      <w:marLeft w:val="0"/>
      <w:marRight w:val="0"/>
      <w:marTop w:val="0"/>
      <w:marBottom w:val="0"/>
      <w:divBdr>
        <w:top w:val="none" w:sz="0" w:space="0" w:color="auto"/>
        <w:left w:val="none" w:sz="0" w:space="0" w:color="auto"/>
        <w:bottom w:val="none" w:sz="0" w:space="0" w:color="auto"/>
        <w:right w:val="none" w:sz="0" w:space="0" w:color="auto"/>
      </w:divBdr>
      <w:divsChild>
        <w:div w:id="234171844">
          <w:marLeft w:val="547"/>
          <w:marRight w:val="0"/>
          <w:marTop w:val="0"/>
          <w:marBottom w:val="0"/>
          <w:divBdr>
            <w:top w:val="none" w:sz="0" w:space="0" w:color="auto"/>
            <w:left w:val="none" w:sz="0" w:space="0" w:color="auto"/>
            <w:bottom w:val="none" w:sz="0" w:space="0" w:color="auto"/>
            <w:right w:val="none" w:sz="0" w:space="0" w:color="auto"/>
          </w:divBdr>
        </w:div>
      </w:divsChild>
    </w:div>
    <w:div w:id="1531262069">
      <w:bodyDiv w:val="1"/>
      <w:marLeft w:val="0"/>
      <w:marRight w:val="0"/>
      <w:marTop w:val="0"/>
      <w:marBottom w:val="0"/>
      <w:divBdr>
        <w:top w:val="none" w:sz="0" w:space="0" w:color="auto"/>
        <w:left w:val="none" w:sz="0" w:space="0" w:color="auto"/>
        <w:bottom w:val="none" w:sz="0" w:space="0" w:color="auto"/>
        <w:right w:val="none" w:sz="0" w:space="0" w:color="auto"/>
      </w:divBdr>
    </w:div>
    <w:div w:id="1575704067">
      <w:bodyDiv w:val="1"/>
      <w:marLeft w:val="0"/>
      <w:marRight w:val="0"/>
      <w:marTop w:val="0"/>
      <w:marBottom w:val="0"/>
      <w:divBdr>
        <w:top w:val="none" w:sz="0" w:space="0" w:color="auto"/>
        <w:left w:val="none" w:sz="0" w:space="0" w:color="auto"/>
        <w:bottom w:val="none" w:sz="0" w:space="0" w:color="auto"/>
        <w:right w:val="none" w:sz="0" w:space="0" w:color="auto"/>
      </w:divBdr>
      <w:divsChild>
        <w:div w:id="1342388487">
          <w:marLeft w:val="547"/>
          <w:marRight w:val="0"/>
          <w:marTop w:val="0"/>
          <w:marBottom w:val="0"/>
          <w:divBdr>
            <w:top w:val="none" w:sz="0" w:space="0" w:color="auto"/>
            <w:left w:val="none" w:sz="0" w:space="0" w:color="auto"/>
            <w:bottom w:val="none" w:sz="0" w:space="0" w:color="auto"/>
            <w:right w:val="none" w:sz="0" w:space="0" w:color="auto"/>
          </w:divBdr>
        </w:div>
      </w:divsChild>
    </w:div>
    <w:div w:id="1590579537">
      <w:bodyDiv w:val="1"/>
      <w:marLeft w:val="0"/>
      <w:marRight w:val="0"/>
      <w:marTop w:val="0"/>
      <w:marBottom w:val="0"/>
      <w:divBdr>
        <w:top w:val="none" w:sz="0" w:space="0" w:color="auto"/>
        <w:left w:val="none" w:sz="0" w:space="0" w:color="auto"/>
        <w:bottom w:val="none" w:sz="0" w:space="0" w:color="auto"/>
        <w:right w:val="none" w:sz="0" w:space="0" w:color="auto"/>
      </w:divBdr>
    </w:div>
    <w:div w:id="1593202365">
      <w:bodyDiv w:val="1"/>
      <w:marLeft w:val="0"/>
      <w:marRight w:val="0"/>
      <w:marTop w:val="0"/>
      <w:marBottom w:val="0"/>
      <w:divBdr>
        <w:top w:val="none" w:sz="0" w:space="0" w:color="auto"/>
        <w:left w:val="none" w:sz="0" w:space="0" w:color="auto"/>
        <w:bottom w:val="none" w:sz="0" w:space="0" w:color="auto"/>
        <w:right w:val="none" w:sz="0" w:space="0" w:color="auto"/>
      </w:divBdr>
    </w:div>
    <w:div w:id="1601765511">
      <w:bodyDiv w:val="1"/>
      <w:marLeft w:val="0"/>
      <w:marRight w:val="0"/>
      <w:marTop w:val="0"/>
      <w:marBottom w:val="0"/>
      <w:divBdr>
        <w:top w:val="none" w:sz="0" w:space="0" w:color="auto"/>
        <w:left w:val="none" w:sz="0" w:space="0" w:color="auto"/>
        <w:bottom w:val="none" w:sz="0" w:space="0" w:color="auto"/>
        <w:right w:val="none" w:sz="0" w:space="0" w:color="auto"/>
      </w:divBdr>
    </w:div>
    <w:div w:id="1655840307">
      <w:bodyDiv w:val="1"/>
      <w:marLeft w:val="0"/>
      <w:marRight w:val="0"/>
      <w:marTop w:val="0"/>
      <w:marBottom w:val="0"/>
      <w:divBdr>
        <w:top w:val="none" w:sz="0" w:space="0" w:color="auto"/>
        <w:left w:val="none" w:sz="0" w:space="0" w:color="auto"/>
        <w:bottom w:val="none" w:sz="0" w:space="0" w:color="auto"/>
        <w:right w:val="none" w:sz="0" w:space="0" w:color="auto"/>
      </w:divBdr>
    </w:div>
    <w:div w:id="1664891756">
      <w:bodyDiv w:val="1"/>
      <w:marLeft w:val="0"/>
      <w:marRight w:val="0"/>
      <w:marTop w:val="0"/>
      <w:marBottom w:val="0"/>
      <w:divBdr>
        <w:top w:val="none" w:sz="0" w:space="0" w:color="auto"/>
        <w:left w:val="none" w:sz="0" w:space="0" w:color="auto"/>
        <w:bottom w:val="none" w:sz="0" w:space="0" w:color="auto"/>
        <w:right w:val="none" w:sz="0" w:space="0" w:color="auto"/>
      </w:divBdr>
    </w:div>
    <w:div w:id="1678774184">
      <w:bodyDiv w:val="1"/>
      <w:marLeft w:val="0"/>
      <w:marRight w:val="0"/>
      <w:marTop w:val="0"/>
      <w:marBottom w:val="0"/>
      <w:divBdr>
        <w:top w:val="none" w:sz="0" w:space="0" w:color="auto"/>
        <w:left w:val="none" w:sz="0" w:space="0" w:color="auto"/>
        <w:bottom w:val="none" w:sz="0" w:space="0" w:color="auto"/>
        <w:right w:val="none" w:sz="0" w:space="0" w:color="auto"/>
      </w:divBdr>
      <w:divsChild>
        <w:div w:id="2073045341">
          <w:marLeft w:val="547"/>
          <w:marRight w:val="0"/>
          <w:marTop w:val="0"/>
          <w:marBottom w:val="0"/>
          <w:divBdr>
            <w:top w:val="none" w:sz="0" w:space="0" w:color="auto"/>
            <w:left w:val="none" w:sz="0" w:space="0" w:color="auto"/>
            <w:bottom w:val="none" w:sz="0" w:space="0" w:color="auto"/>
            <w:right w:val="none" w:sz="0" w:space="0" w:color="auto"/>
          </w:divBdr>
        </w:div>
      </w:divsChild>
    </w:div>
    <w:div w:id="1683780158">
      <w:bodyDiv w:val="1"/>
      <w:marLeft w:val="0"/>
      <w:marRight w:val="0"/>
      <w:marTop w:val="0"/>
      <w:marBottom w:val="0"/>
      <w:divBdr>
        <w:top w:val="none" w:sz="0" w:space="0" w:color="auto"/>
        <w:left w:val="none" w:sz="0" w:space="0" w:color="auto"/>
        <w:bottom w:val="none" w:sz="0" w:space="0" w:color="auto"/>
        <w:right w:val="none" w:sz="0" w:space="0" w:color="auto"/>
      </w:divBdr>
    </w:div>
    <w:div w:id="1726024231">
      <w:bodyDiv w:val="1"/>
      <w:marLeft w:val="0"/>
      <w:marRight w:val="0"/>
      <w:marTop w:val="0"/>
      <w:marBottom w:val="0"/>
      <w:divBdr>
        <w:top w:val="none" w:sz="0" w:space="0" w:color="auto"/>
        <w:left w:val="none" w:sz="0" w:space="0" w:color="auto"/>
        <w:bottom w:val="none" w:sz="0" w:space="0" w:color="auto"/>
        <w:right w:val="none" w:sz="0" w:space="0" w:color="auto"/>
      </w:divBdr>
    </w:div>
    <w:div w:id="1732651872">
      <w:bodyDiv w:val="1"/>
      <w:marLeft w:val="0"/>
      <w:marRight w:val="0"/>
      <w:marTop w:val="0"/>
      <w:marBottom w:val="0"/>
      <w:divBdr>
        <w:top w:val="none" w:sz="0" w:space="0" w:color="auto"/>
        <w:left w:val="none" w:sz="0" w:space="0" w:color="auto"/>
        <w:bottom w:val="none" w:sz="0" w:space="0" w:color="auto"/>
        <w:right w:val="none" w:sz="0" w:space="0" w:color="auto"/>
      </w:divBdr>
      <w:divsChild>
        <w:div w:id="423112920">
          <w:marLeft w:val="547"/>
          <w:marRight w:val="0"/>
          <w:marTop w:val="0"/>
          <w:marBottom w:val="0"/>
          <w:divBdr>
            <w:top w:val="none" w:sz="0" w:space="0" w:color="auto"/>
            <w:left w:val="none" w:sz="0" w:space="0" w:color="auto"/>
            <w:bottom w:val="none" w:sz="0" w:space="0" w:color="auto"/>
            <w:right w:val="none" w:sz="0" w:space="0" w:color="auto"/>
          </w:divBdr>
        </w:div>
      </w:divsChild>
    </w:div>
    <w:div w:id="1761834906">
      <w:bodyDiv w:val="1"/>
      <w:marLeft w:val="0"/>
      <w:marRight w:val="0"/>
      <w:marTop w:val="0"/>
      <w:marBottom w:val="0"/>
      <w:divBdr>
        <w:top w:val="none" w:sz="0" w:space="0" w:color="auto"/>
        <w:left w:val="none" w:sz="0" w:space="0" w:color="auto"/>
        <w:bottom w:val="none" w:sz="0" w:space="0" w:color="auto"/>
        <w:right w:val="none" w:sz="0" w:space="0" w:color="auto"/>
      </w:divBdr>
    </w:div>
    <w:div w:id="1774283246">
      <w:bodyDiv w:val="1"/>
      <w:marLeft w:val="0"/>
      <w:marRight w:val="0"/>
      <w:marTop w:val="0"/>
      <w:marBottom w:val="0"/>
      <w:divBdr>
        <w:top w:val="none" w:sz="0" w:space="0" w:color="auto"/>
        <w:left w:val="none" w:sz="0" w:space="0" w:color="auto"/>
        <w:bottom w:val="none" w:sz="0" w:space="0" w:color="auto"/>
        <w:right w:val="none" w:sz="0" w:space="0" w:color="auto"/>
      </w:divBdr>
    </w:div>
    <w:div w:id="1788354121">
      <w:bodyDiv w:val="1"/>
      <w:marLeft w:val="0"/>
      <w:marRight w:val="0"/>
      <w:marTop w:val="0"/>
      <w:marBottom w:val="0"/>
      <w:divBdr>
        <w:top w:val="none" w:sz="0" w:space="0" w:color="auto"/>
        <w:left w:val="none" w:sz="0" w:space="0" w:color="auto"/>
        <w:bottom w:val="none" w:sz="0" w:space="0" w:color="auto"/>
        <w:right w:val="none" w:sz="0" w:space="0" w:color="auto"/>
      </w:divBdr>
      <w:divsChild>
        <w:div w:id="1524172143">
          <w:marLeft w:val="547"/>
          <w:marRight w:val="0"/>
          <w:marTop w:val="0"/>
          <w:marBottom w:val="0"/>
          <w:divBdr>
            <w:top w:val="none" w:sz="0" w:space="0" w:color="auto"/>
            <w:left w:val="none" w:sz="0" w:space="0" w:color="auto"/>
            <w:bottom w:val="none" w:sz="0" w:space="0" w:color="auto"/>
            <w:right w:val="none" w:sz="0" w:space="0" w:color="auto"/>
          </w:divBdr>
        </w:div>
      </w:divsChild>
    </w:div>
    <w:div w:id="1802305622">
      <w:bodyDiv w:val="1"/>
      <w:marLeft w:val="0"/>
      <w:marRight w:val="0"/>
      <w:marTop w:val="0"/>
      <w:marBottom w:val="0"/>
      <w:divBdr>
        <w:top w:val="none" w:sz="0" w:space="0" w:color="auto"/>
        <w:left w:val="none" w:sz="0" w:space="0" w:color="auto"/>
        <w:bottom w:val="none" w:sz="0" w:space="0" w:color="auto"/>
        <w:right w:val="none" w:sz="0" w:space="0" w:color="auto"/>
      </w:divBdr>
      <w:divsChild>
        <w:div w:id="875851593">
          <w:marLeft w:val="547"/>
          <w:marRight w:val="0"/>
          <w:marTop w:val="0"/>
          <w:marBottom w:val="0"/>
          <w:divBdr>
            <w:top w:val="none" w:sz="0" w:space="0" w:color="auto"/>
            <w:left w:val="none" w:sz="0" w:space="0" w:color="auto"/>
            <w:bottom w:val="none" w:sz="0" w:space="0" w:color="auto"/>
            <w:right w:val="none" w:sz="0" w:space="0" w:color="auto"/>
          </w:divBdr>
        </w:div>
      </w:divsChild>
    </w:div>
    <w:div w:id="1836798593">
      <w:bodyDiv w:val="1"/>
      <w:marLeft w:val="0"/>
      <w:marRight w:val="0"/>
      <w:marTop w:val="0"/>
      <w:marBottom w:val="0"/>
      <w:divBdr>
        <w:top w:val="none" w:sz="0" w:space="0" w:color="auto"/>
        <w:left w:val="none" w:sz="0" w:space="0" w:color="auto"/>
        <w:bottom w:val="none" w:sz="0" w:space="0" w:color="auto"/>
        <w:right w:val="none" w:sz="0" w:space="0" w:color="auto"/>
      </w:divBdr>
    </w:div>
    <w:div w:id="1839732815">
      <w:bodyDiv w:val="1"/>
      <w:marLeft w:val="0"/>
      <w:marRight w:val="0"/>
      <w:marTop w:val="0"/>
      <w:marBottom w:val="0"/>
      <w:divBdr>
        <w:top w:val="none" w:sz="0" w:space="0" w:color="auto"/>
        <w:left w:val="none" w:sz="0" w:space="0" w:color="auto"/>
        <w:bottom w:val="none" w:sz="0" w:space="0" w:color="auto"/>
        <w:right w:val="none" w:sz="0" w:space="0" w:color="auto"/>
      </w:divBdr>
    </w:div>
    <w:div w:id="1850100708">
      <w:bodyDiv w:val="1"/>
      <w:marLeft w:val="0"/>
      <w:marRight w:val="0"/>
      <w:marTop w:val="0"/>
      <w:marBottom w:val="0"/>
      <w:divBdr>
        <w:top w:val="none" w:sz="0" w:space="0" w:color="auto"/>
        <w:left w:val="none" w:sz="0" w:space="0" w:color="auto"/>
        <w:bottom w:val="none" w:sz="0" w:space="0" w:color="auto"/>
        <w:right w:val="none" w:sz="0" w:space="0" w:color="auto"/>
      </w:divBdr>
      <w:divsChild>
        <w:div w:id="2097819747">
          <w:marLeft w:val="547"/>
          <w:marRight w:val="0"/>
          <w:marTop w:val="0"/>
          <w:marBottom w:val="0"/>
          <w:divBdr>
            <w:top w:val="none" w:sz="0" w:space="0" w:color="auto"/>
            <w:left w:val="none" w:sz="0" w:space="0" w:color="auto"/>
            <w:bottom w:val="none" w:sz="0" w:space="0" w:color="auto"/>
            <w:right w:val="none" w:sz="0" w:space="0" w:color="auto"/>
          </w:divBdr>
        </w:div>
      </w:divsChild>
    </w:div>
    <w:div w:id="1877156381">
      <w:bodyDiv w:val="1"/>
      <w:marLeft w:val="0"/>
      <w:marRight w:val="0"/>
      <w:marTop w:val="0"/>
      <w:marBottom w:val="0"/>
      <w:divBdr>
        <w:top w:val="none" w:sz="0" w:space="0" w:color="auto"/>
        <w:left w:val="none" w:sz="0" w:space="0" w:color="auto"/>
        <w:bottom w:val="none" w:sz="0" w:space="0" w:color="auto"/>
        <w:right w:val="none" w:sz="0" w:space="0" w:color="auto"/>
      </w:divBdr>
    </w:div>
    <w:div w:id="1887449741">
      <w:bodyDiv w:val="1"/>
      <w:marLeft w:val="0"/>
      <w:marRight w:val="0"/>
      <w:marTop w:val="0"/>
      <w:marBottom w:val="0"/>
      <w:divBdr>
        <w:top w:val="none" w:sz="0" w:space="0" w:color="auto"/>
        <w:left w:val="none" w:sz="0" w:space="0" w:color="auto"/>
        <w:bottom w:val="none" w:sz="0" w:space="0" w:color="auto"/>
        <w:right w:val="none" w:sz="0" w:space="0" w:color="auto"/>
      </w:divBdr>
      <w:divsChild>
        <w:div w:id="1670601287">
          <w:marLeft w:val="547"/>
          <w:marRight w:val="0"/>
          <w:marTop w:val="0"/>
          <w:marBottom w:val="0"/>
          <w:divBdr>
            <w:top w:val="none" w:sz="0" w:space="0" w:color="auto"/>
            <w:left w:val="none" w:sz="0" w:space="0" w:color="auto"/>
            <w:bottom w:val="none" w:sz="0" w:space="0" w:color="auto"/>
            <w:right w:val="none" w:sz="0" w:space="0" w:color="auto"/>
          </w:divBdr>
        </w:div>
      </w:divsChild>
    </w:div>
    <w:div w:id="1888375392">
      <w:bodyDiv w:val="1"/>
      <w:marLeft w:val="0"/>
      <w:marRight w:val="0"/>
      <w:marTop w:val="0"/>
      <w:marBottom w:val="0"/>
      <w:divBdr>
        <w:top w:val="none" w:sz="0" w:space="0" w:color="auto"/>
        <w:left w:val="none" w:sz="0" w:space="0" w:color="auto"/>
        <w:bottom w:val="none" w:sz="0" w:space="0" w:color="auto"/>
        <w:right w:val="none" w:sz="0" w:space="0" w:color="auto"/>
      </w:divBdr>
      <w:divsChild>
        <w:div w:id="1266227538">
          <w:marLeft w:val="547"/>
          <w:marRight w:val="0"/>
          <w:marTop w:val="0"/>
          <w:marBottom w:val="0"/>
          <w:divBdr>
            <w:top w:val="none" w:sz="0" w:space="0" w:color="auto"/>
            <w:left w:val="none" w:sz="0" w:space="0" w:color="auto"/>
            <w:bottom w:val="none" w:sz="0" w:space="0" w:color="auto"/>
            <w:right w:val="none" w:sz="0" w:space="0" w:color="auto"/>
          </w:divBdr>
        </w:div>
      </w:divsChild>
    </w:div>
    <w:div w:id="1890610864">
      <w:bodyDiv w:val="1"/>
      <w:marLeft w:val="0"/>
      <w:marRight w:val="0"/>
      <w:marTop w:val="0"/>
      <w:marBottom w:val="0"/>
      <w:divBdr>
        <w:top w:val="none" w:sz="0" w:space="0" w:color="auto"/>
        <w:left w:val="none" w:sz="0" w:space="0" w:color="auto"/>
        <w:bottom w:val="none" w:sz="0" w:space="0" w:color="auto"/>
        <w:right w:val="none" w:sz="0" w:space="0" w:color="auto"/>
      </w:divBdr>
    </w:div>
    <w:div w:id="1895047159">
      <w:bodyDiv w:val="1"/>
      <w:marLeft w:val="0"/>
      <w:marRight w:val="0"/>
      <w:marTop w:val="0"/>
      <w:marBottom w:val="0"/>
      <w:divBdr>
        <w:top w:val="none" w:sz="0" w:space="0" w:color="auto"/>
        <w:left w:val="none" w:sz="0" w:space="0" w:color="auto"/>
        <w:bottom w:val="none" w:sz="0" w:space="0" w:color="auto"/>
        <w:right w:val="none" w:sz="0" w:space="0" w:color="auto"/>
      </w:divBdr>
    </w:div>
    <w:div w:id="1896307873">
      <w:bodyDiv w:val="1"/>
      <w:marLeft w:val="0"/>
      <w:marRight w:val="0"/>
      <w:marTop w:val="0"/>
      <w:marBottom w:val="0"/>
      <w:divBdr>
        <w:top w:val="none" w:sz="0" w:space="0" w:color="auto"/>
        <w:left w:val="none" w:sz="0" w:space="0" w:color="auto"/>
        <w:bottom w:val="none" w:sz="0" w:space="0" w:color="auto"/>
        <w:right w:val="none" w:sz="0" w:space="0" w:color="auto"/>
      </w:divBdr>
    </w:div>
    <w:div w:id="1934582235">
      <w:bodyDiv w:val="1"/>
      <w:marLeft w:val="0"/>
      <w:marRight w:val="0"/>
      <w:marTop w:val="0"/>
      <w:marBottom w:val="0"/>
      <w:divBdr>
        <w:top w:val="none" w:sz="0" w:space="0" w:color="auto"/>
        <w:left w:val="none" w:sz="0" w:space="0" w:color="auto"/>
        <w:bottom w:val="none" w:sz="0" w:space="0" w:color="auto"/>
        <w:right w:val="none" w:sz="0" w:space="0" w:color="auto"/>
      </w:divBdr>
    </w:div>
    <w:div w:id="1950045148">
      <w:bodyDiv w:val="1"/>
      <w:marLeft w:val="0"/>
      <w:marRight w:val="0"/>
      <w:marTop w:val="0"/>
      <w:marBottom w:val="0"/>
      <w:divBdr>
        <w:top w:val="none" w:sz="0" w:space="0" w:color="auto"/>
        <w:left w:val="none" w:sz="0" w:space="0" w:color="auto"/>
        <w:bottom w:val="none" w:sz="0" w:space="0" w:color="auto"/>
        <w:right w:val="none" w:sz="0" w:space="0" w:color="auto"/>
      </w:divBdr>
      <w:divsChild>
        <w:div w:id="1358654885">
          <w:marLeft w:val="547"/>
          <w:marRight w:val="0"/>
          <w:marTop w:val="0"/>
          <w:marBottom w:val="0"/>
          <w:divBdr>
            <w:top w:val="none" w:sz="0" w:space="0" w:color="auto"/>
            <w:left w:val="none" w:sz="0" w:space="0" w:color="auto"/>
            <w:bottom w:val="none" w:sz="0" w:space="0" w:color="auto"/>
            <w:right w:val="none" w:sz="0" w:space="0" w:color="auto"/>
          </w:divBdr>
        </w:div>
      </w:divsChild>
    </w:div>
    <w:div w:id="1960063468">
      <w:bodyDiv w:val="1"/>
      <w:marLeft w:val="0"/>
      <w:marRight w:val="0"/>
      <w:marTop w:val="0"/>
      <w:marBottom w:val="0"/>
      <w:divBdr>
        <w:top w:val="none" w:sz="0" w:space="0" w:color="auto"/>
        <w:left w:val="none" w:sz="0" w:space="0" w:color="auto"/>
        <w:bottom w:val="none" w:sz="0" w:space="0" w:color="auto"/>
        <w:right w:val="none" w:sz="0" w:space="0" w:color="auto"/>
      </w:divBdr>
      <w:divsChild>
        <w:div w:id="1500391900">
          <w:marLeft w:val="547"/>
          <w:marRight w:val="0"/>
          <w:marTop w:val="0"/>
          <w:marBottom w:val="0"/>
          <w:divBdr>
            <w:top w:val="none" w:sz="0" w:space="0" w:color="auto"/>
            <w:left w:val="none" w:sz="0" w:space="0" w:color="auto"/>
            <w:bottom w:val="none" w:sz="0" w:space="0" w:color="auto"/>
            <w:right w:val="none" w:sz="0" w:space="0" w:color="auto"/>
          </w:divBdr>
        </w:div>
      </w:divsChild>
    </w:div>
    <w:div w:id="1966692997">
      <w:bodyDiv w:val="1"/>
      <w:marLeft w:val="0"/>
      <w:marRight w:val="0"/>
      <w:marTop w:val="0"/>
      <w:marBottom w:val="0"/>
      <w:divBdr>
        <w:top w:val="none" w:sz="0" w:space="0" w:color="auto"/>
        <w:left w:val="none" w:sz="0" w:space="0" w:color="auto"/>
        <w:bottom w:val="none" w:sz="0" w:space="0" w:color="auto"/>
        <w:right w:val="none" w:sz="0" w:space="0" w:color="auto"/>
      </w:divBdr>
      <w:divsChild>
        <w:div w:id="42406826">
          <w:marLeft w:val="547"/>
          <w:marRight w:val="0"/>
          <w:marTop w:val="0"/>
          <w:marBottom w:val="0"/>
          <w:divBdr>
            <w:top w:val="none" w:sz="0" w:space="0" w:color="auto"/>
            <w:left w:val="none" w:sz="0" w:space="0" w:color="auto"/>
            <w:bottom w:val="none" w:sz="0" w:space="0" w:color="auto"/>
            <w:right w:val="none" w:sz="0" w:space="0" w:color="auto"/>
          </w:divBdr>
        </w:div>
      </w:divsChild>
    </w:div>
    <w:div w:id="1981303182">
      <w:bodyDiv w:val="1"/>
      <w:marLeft w:val="0"/>
      <w:marRight w:val="0"/>
      <w:marTop w:val="0"/>
      <w:marBottom w:val="0"/>
      <w:divBdr>
        <w:top w:val="none" w:sz="0" w:space="0" w:color="auto"/>
        <w:left w:val="none" w:sz="0" w:space="0" w:color="auto"/>
        <w:bottom w:val="none" w:sz="0" w:space="0" w:color="auto"/>
        <w:right w:val="none" w:sz="0" w:space="0" w:color="auto"/>
      </w:divBdr>
      <w:divsChild>
        <w:div w:id="1464228787">
          <w:marLeft w:val="547"/>
          <w:marRight w:val="0"/>
          <w:marTop w:val="0"/>
          <w:marBottom w:val="0"/>
          <w:divBdr>
            <w:top w:val="none" w:sz="0" w:space="0" w:color="auto"/>
            <w:left w:val="none" w:sz="0" w:space="0" w:color="auto"/>
            <w:bottom w:val="none" w:sz="0" w:space="0" w:color="auto"/>
            <w:right w:val="none" w:sz="0" w:space="0" w:color="auto"/>
          </w:divBdr>
        </w:div>
      </w:divsChild>
    </w:div>
    <w:div w:id="2002805004">
      <w:bodyDiv w:val="1"/>
      <w:marLeft w:val="0"/>
      <w:marRight w:val="0"/>
      <w:marTop w:val="0"/>
      <w:marBottom w:val="0"/>
      <w:divBdr>
        <w:top w:val="none" w:sz="0" w:space="0" w:color="auto"/>
        <w:left w:val="none" w:sz="0" w:space="0" w:color="auto"/>
        <w:bottom w:val="none" w:sz="0" w:space="0" w:color="auto"/>
        <w:right w:val="none" w:sz="0" w:space="0" w:color="auto"/>
      </w:divBdr>
    </w:div>
    <w:div w:id="2018577917">
      <w:bodyDiv w:val="1"/>
      <w:marLeft w:val="0"/>
      <w:marRight w:val="0"/>
      <w:marTop w:val="0"/>
      <w:marBottom w:val="0"/>
      <w:divBdr>
        <w:top w:val="none" w:sz="0" w:space="0" w:color="auto"/>
        <w:left w:val="none" w:sz="0" w:space="0" w:color="auto"/>
        <w:bottom w:val="none" w:sz="0" w:space="0" w:color="auto"/>
        <w:right w:val="none" w:sz="0" w:space="0" w:color="auto"/>
      </w:divBdr>
    </w:div>
    <w:div w:id="2026126847">
      <w:bodyDiv w:val="1"/>
      <w:marLeft w:val="0"/>
      <w:marRight w:val="0"/>
      <w:marTop w:val="0"/>
      <w:marBottom w:val="0"/>
      <w:divBdr>
        <w:top w:val="none" w:sz="0" w:space="0" w:color="auto"/>
        <w:left w:val="none" w:sz="0" w:space="0" w:color="auto"/>
        <w:bottom w:val="none" w:sz="0" w:space="0" w:color="auto"/>
        <w:right w:val="none" w:sz="0" w:space="0" w:color="auto"/>
      </w:divBdr>
    </w:div>
    <w:div w:id="2026176911">
      <w:bodyDiv w:val="1"/>
      <w:marLeft w:val="0"/>
      <w:marRight w:val="0"/>
      <w:marTop w:val="0"/>
      <w:marBottom w:val="0"/>
      <w:divBdr>
        <w:top w:val="none" w:sz="0" w:space="0" w:color="auto"/>
        <w:left w:val="none" w:sz="0" w:space="0" w:color="auto"/>
        <w:bottom w:val="none" w:sz="0" w:space="0" w:color="auto"/>
        <w:right w:val="none" w:sz="0" w:space="0" w:color="auto"/>
      </w:divBdr>
    </w:div>
    <w:div w:id="2031488413">
      <w:bodyDiv w:val="1"/>
      <w:marLeft w:val="0"/>
      <w:marRight w:val="0"/>
      <w:marTop w:val="0"/>
      <w:marBottom w:val="0"/>
      <w:divBdr>
        <w:top w:val="none" w:sz="0" w:space="0" w:color="auto"/>
        <w:left w:val="none" w:sz="0" w:space="0" w:color="auto"/>
        <w:bottom w:val="none" w:sz="0" w:space="0" w:color="auto"/>
        <w:right w:val="none" w:sz="0" w:space="0" w:color="auto"/>
      </w:divBdr>
    </w:div>
    <w:div w:id="2038386721">
      <w:bodyDiv w:val="1"/>
      <w:marLeft w:val="0"/>
      <w:marRight w:val="0"/>
      <w:marTop w:val="0"/>
      <w:marBottom w:val="0"/>
      <w:divBdr>
        <w:top w:val="none" w:sz="0" w:space="0" w:color="auto"/>
        <w:left w:val="none" w:sz="0" w:space="0" w:color="auto"/>
        <w:bottom w:val="none" w:sz="0" w:space="0" w:color="auto"/>
        <w:right w:val="none" w:sz="0" w:space="0" w:color="auto"/>
      </w:divBdr>
    </w:div>
    <w:div w:id="2047555650">
      <w:bodyDiv w:val="1"/>
      <w:marLeft w:val="0"/>
      <w:marRight w:val="0"/>
      <w:marTop w:val="0"/>
      <w:marBottom w:val="0"/>
      <w:divBdr>
        <w:top w:val="none" w:sz="0" w:space="0" w:color="auto"/>
        <w:left w:val="none" w:sz="0" w:space="0" w:color="auto"/>
        <w:bottom w:val="none" w:sz="0" w:space="0" w:color="auto"/>
        <w:right w:val="none" w:sz="0" w:space="0" w:color="auto"/>
      </w:divBdr>
      <w:divsChild>
        <w:div w:id="1111900104">
          <w:marLeft w:val="274"/>
          <w:marRight w:val="0"/>
          <w:marTop w:val="0"/>
          <w:marBottom w:val="0"/>
          <w:divBdr>
            <w:top w:val="none" w:sz="0" w:space="0" w:color="auto"/>
            <w:left w:val="none" w:sz="0" w:space="0" w:color="auto"/>
            <w:bottom w:val="none" w:sz="0" w:space="0" w:color="auto"/>
            <w:right w:val="none" w:sz="0" w:space="0" w:color="auto"/>
          </w:divBdr>
        </w:div>
      </w:divsChild>
    </w:div>
    <w:div w:id="2058580346">
      <w:bodyDiv w:val="1"/>
      <w:marLeft w:val="0"/>
      <w:marRight w:val="0"/>
      <w:marTop w:val="0"/>
      <w:marBottom w:val="0"/>
      <w:divBdr>
        <w:top w:val="none" w:sz="0" w:space="0" w:color="auto"/>
        <w:left w:val="none" w:sz="0" w:space="0" w:color="auto"/>
        <w:bottom w:val="none" w:sz="0" w:space="0" w:color="auto"/>
        <w:right w:val="none" w:sz="0" w:space="0" w:color="auto"/>
      </w:divBdr>
    </w:div>
    <w:div w:id="2063290712">
      <w:bodyDiv w:val="1"/>
      <w:marLeft w:val="0"/>
      <w:marRight w:val="0"/>
      <w:marTop w:val="0"/>
      <w:marBottom w:val="0"/>
      <w:divBdr>
        <w:top w:val="none" w:sz="0" w:space="0" w:color="auto"/>
        <w:left w:val="none" w:sz="0" w:space="0" w:color="auto"/>
        <w:bottom w:val="none" w:sz="0" w:space="0" w:color="auto"/>
        <w:right w:val="none" w:sz="0" w:space="0" w:color="auto"/>
      </w:divBdr>
    </w:div>
    <w:div w:id="2081826147">
      <w:bodyDiv w:val="1"/>
      <w:marLeft w:val="0"/>
      <w:marRight w:val="0"/>
      <w:marTop w:val="0"/>
      <w:marBottom w:val="0"/>
      <w:divBdr>
        <w:top w:val="none" w:sz="0" w:space="0" w:color="auto"/>
        <w:left w:val="none" w:sz="0" w:space="0" w:color="auto"/>
        <w:bottom w:val="none" w:sz="0" w:space="0" w:color="auto"/>
        <w:right w:val="none" w:sz="0" w:space="0" w:color="auto"/>
      </w:divBdr>
    </w:div>
    <w:div w:id="2088305563">
      <w:bodyDiv w:val="1"/>
      <w:marLeft w:val="0"/>
      <w:marRight w:val="0"/>
      <w:marTop w:val="0"/>
      <w:marBottom w:val="0"/>
      <w:divBdr>
        <w:top w:val="none" w:sz="0" w:space="0" w:color="auto"/>
        <w:left w:val="none" w:sz="0" w:space="0" w:color="auto"/>
        <w:bottom w:val="none" w:sz="0" w:space="0" w:color="auto"/>
        <w:right w:val="none" w:sz="0" w:space="0" w:color="auto"/>
      </w:divBdr>
    </w:div>
    <w:div w:id="2114393055">
      <w:bodyDiv w:val="1"/>
      <w:marLeft w:val="0"/>
      <w:marRight w:val="0"/>
      <w:marTop w:val="0"/>
      <w:marBottom w:val="0"/>
      <w:divBdr>
        <w:top w:val="none" w:sz="0" w:space="0" w:color="auto"/>
        <w:left w:val="none" w:sz="0" w:space="0" w:color="auto"/>
        <w:bottom w:val="none" w:sz="0" w:space="0" w:color="auto"/>
        <w:right w:val="none" w:sz="0" w:space="0" w:color="auto"/>
      </w:divBdr>
    </w:div>
    <w:div w:id="2120101942">
      <w:bodyDiv w:val="1"/>
      <w:marLeft w:val="0"/>
      <w:marRight w:val="0"/>
      <w:marTop w:val="0"/>
      <w:marBottom w:val="0"/>
      <w:divBdr>
        <w:top w:val="none" w:sz="0" w:space="0" w:color="auto"/>
        <w:left w:val="none" w:sz="0" w:space="0" w:color="auto"/>
        <w:bottom w:val="none" w:sz="0" w:space="0" w:color="auto"/>
        <w:right w:val="none" w:sz="0" w:space="0" w:color="auto"/>
      </w:divBdr>
    </w:div>
    <w:div w:id="2128155755">
      <w:bodyDiv w:val="1"/>
      <w:marLeft w:val="0"/>
      <w:marRight w:val="0"/>
      <w:marTop w:val="0"/>
      <w:marBottom w:val="0"/>
      <w:divBdr>
        <w:top w:val="none" w:sz="0" w:space="0" w:color="auto"/>
        <w:left w:val="none" w:sz="0" w:space="0" w:color="auto"/>
        <w:bottom w:val="none" w:sz="0" w:space="0" w:color="auto"/>
        <w:right w:val="none" w:sz="0" w:space="0" w:color="auto"/>
      </w:divBdr>
    </w:div>
    <w:div w:id="213012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3.xml"/><Relationship Id="rId21" Type="http://schemas.openxmlformats.org/officeDocument/2006/relationships/diagramQuickStyle" Target="diagrams/quickStyle2.xml"/><Relationship Id="rId42" Type="http://schemas.openxmlformats.org/officeDocument/2006/relationships/chart" Target="charts/chart7.xml"/><Relationship Id="rId47" Type="http://schemas.openxmlformats.org/officeDocument/2006/relationships/diagramData" Target="diagrams/data5.xml"/><Relationship Id="rId63" Type="http://schemas.openxmlformats.org/officeDocument/2006/relationships/diagramLayout" Target="diagrams/layout8.xml"/><Relationship Id="rId68" Type="http://schemas.openxmlformats.org/officeDocument/2006/relationships/diagramLayout" Target="diagrams/layout9.xml"/><Relationship Id="rId84" Type="http://schemas.openxmlformats.org/officeDocument/2006/relationships/chart" Target="charts/chart13.xml"/><Relationship Id="rId89" Type="http://schemas.openxmlformats.org/officeDocument/2006/relationships/chart" Target="charts/chart17.xml"/><Relationship Id="rId7" Type="http://schemas.openxmlformats.org/officeDocument/2006/relationships/customXml" Target="../customXml/item7.xml"/><Relationship Id="rId71" Type="http://schemas.microsoft.com/office/2007/relationships/diagramDrawing" Target="diagrams/drawing9.xml"/><Relationship Id="rId92" Type="http://schemas.openxmlformats.org/officeDocument/2006/relationships/chart" Target="charts/chart20.xml"/><Relationship Id="rId2" Type="http://schemas.openxmlformats.org/officeDocument/2006/relationships/customXml" Target="../customXml/item2.xml"/><Relationship Id="rId16" Type="http://schemas.openxmlformats.org/officeDocument/2006/relationships/diagramQuickStyle" Target="diagrams/quickStyle1.xml"/><Relationship Id="rId29" Type="http://schemas.openxmlformats.org/officeDocument/2006/relationships/diagramData" Target="diagrams/data4.xml"/><Relationship Id="rId11" Type="http://schemas.openxmlformats.org/officeDocument/2006/relationships/webSettings" Target="webSettings.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chart" Target="charts/chart2.xml"/><Relationship Id="rId40" Type="http://schemas.openxmlformats.org/officeDocument/2006/relationships/chart" Target="charts/chart5.xml"/><Relationship Id="rId45" Type="http://schemas.openxmlformats.org/officeDocument/2006/relationships/chart" Target="charts/chart10.xml"/><Relationship Id="rId53" Type="http://schemas.openxmlformats.org/officeDocument/2006/relationships/diagramLayout" Target="diagrams/layout6.xml"/><Relationship Id="rId58" Type="http://schemas.openxmlformats.org/officeDocument/2006/relationships/diagramLayout" Target="diagrams/layout7.xml"/><Relationship Id="rId66" Type="http://schemas.microsoft.com/office/2007/relationships/diagramDrawing" Target="diagrams/drawing8.xml"/><Relationship Id="rId74" Type="http://schemas.openxmlformats.org/officeDocument/2006/relationships/diagramQuickStyle" Target="diagrams/quickStyle10.xml"/><Relationship Id="rId79" Type="http://schemas.openxmlformats.org/officeDocument/2006/relationships/diagramData" Target="diagrams/data11.xml"/><Relationship Id="rId87" Type="http://schemas.openxmlformats.org/officeDocument/2006/relationships/chart" Target="charts/chart15.xml"/><Relationship Id="rId102" Type="http://schemas.openxmlformats.org/officeDocument/2006/relationships/diagramQuickStyle" Target="diagrams/quickStyle12.xml"/><Relationship Id="rId5" Type="http://schemas.openxmlformats.org/officeDocument/2006/relationships/customXml" Target="../customXml/item5.xml"/><Relationship Id="rId61" Type="http://schemas.microsoft.com/office/2007/relationships/diagramDrawing" Target="diagrams/drawing7.xml"/><Relationship Id="rId82" Type="http://schemas.openxmlformats.org/officeDocument/2006/relationships/diagramColors" Target="diagrams/colors11.xml"/><Relationship Id="rId90" Type="http://schemas.openxmlformats.org/officeDocument/2006/relationships/chart" Target="charts/chart18.xml"/><Relationship Id="rId95" Type="http://schemas.openxmlformats.org/officeDocument/2006/relationships/chart" Target="charts/chart22.xml"/><Relationship Id="rId19" Type="http://schemas.openxmlformats.org/officeDocument/2006/relationships/diagramData" Target="diagrams/data2.xml"/><Relationship Id="rId14" Type="http://schemas.openxmlformats.org/officeDocument/2006/relationships/diagramData" Target="diagrams/data1.xml"/><Relationship Id="rId22" Type="http://schemas.openxmlformats.org/officeDocument/2006/relationships/diagramColors" Target="diagrams/colors2.xm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footer" Target="footer1.xml"/><Relationship Id="rId43" Type="http://schemas.openxmlformats.org/officeDocument/2006/relationships/chart" Target="charts/chart8.xml"/><Relationship Id="rId48" Type="http://schemas.openxmlformats.org/officeDocument/2006/relationships/diagramLayout" Target="diagrams/layout5.xml"/><Relationship Id="rId56" Type="http://schemas.microsoft.com/office/2007/relationships/diagramDrawing" Target="diagrams/drawing6.xml"/><Relationship Id="rId64" Type="http://schemas.openxmlformats.org/officeDocument/2006/relationships/diagramQuickStyle" Target="diagrams/quickStyle8.xml"/><Relationship Id="rId69" Type="http://schemas.openxmlformats.org/officeDocument/2006/relationships/diagramQuickStyle" Target="diagrams/quickStyle9.xml"/><Relationship Id="rId77" Type="http://schemas.openxmlformats.org/officeDocument/2006/relationships/chart" Target="charts/chart11.xml"/><Relationship Id="rId100" Type="http://schemas.openxmlformats.org/officeDocument/2006/relationships/diagramData" Target="diagrams/data12.xml"/><Relationship Id="rId105" Type="http://schemas.openxmlformats.org/officeDocument/2006/relationships/fontTable" Target="fontTable.xml"/><Relationship Id="rId8" Type="http://schemas.openxmlformats.org/officeDocument/2006/relationships/numbering" Target="numbering.xml"/><Relationship Id="rId51" Type="http://schemas.microsoft.com/office/2007/relationships/diagramDrawing" Target="diagrams/drawing5.xml"/><Relationship Id="rId72" Type="http://schemas.openxmlformats.org/officeDocument/2006/relationships/diagramData" Target="diagrams/data10.xml"/><Relationship Id="rId80" Type="http://schemas.openxmlformats.org/officeDocument/2006/relationships/diagramLayout" Target="diagrams/layout11.xml"/><Relationship Id="rId85" Type="http://schemas.openxmlformats.org/officeDocument/2006/relationships/image" Target="media/image3.emf"/><Relationship Id="rId93" Type="http://schemas.openxmlformats.org/officeDocument/2006/relationships/chart" Target="charts/chart21.xml"/><Relationship Id="rId98" Type="http://schemas.microsoft.com/office/2014/relationships/chartEx" Target="charts/chartEx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diagramColors" Target="diagrams/colors1.xml"/><Relationship Id="rId25" Type="http://schemas.openxmlformats.org/officeDocument/2006/relationships/diagramLayout" Target="diagrams/layout3.xml"/><Relationship Id="rId33" Type="http://schemas.microsoft.com/office/2007/relationships/diagramDrawing" Target="diagrams/drawing4.xml"/><Relationship Id="rId38" Type="http://schemas.openxmlformats.org/officeDocument/2006/relationships/chart" Target="charts/chart3.xml"/><Relationship Id="rId46" Type="http://schemas.openxmlformats.org/officeDocument/2006/relationships/image" Target="media/image2.emf"/><Relationship Id="rId59" Type="http://schemas.openxmlformats.org/officeDocument/2006/relationships/diagramQuickStyle" Target="diagrams/quickStyle7.xml"/><Relationship Id="rId67" Type="http://schemas.openxmlformats.org/officeDocument/2006/relationships/diagramData" Target="diagrams/data9.xml"/><Relationship Id="rId103" Type="http://schemas.openxmlformats.org/officeDocument/2006/relationships/diagramColors" Target="diagrams/colors12.xml"/><Relationship Id="rId20" Type="http://schemas.openxmlformats.org/officeDocument/2006/relationships/diagramLayout" Target="diagrams/layout2.xml"/><Relationship Id="rId41" Type="http://schemas.openxmlformats.org/officeDocument/2006/relationships/chart" Target="charts/chart6.xml"/><Relationship Id="rId54" Type="http://schemas.openxmlformats.org/officeDocument/2006/relationships/diagramQuickStyle" Target="diagrams/quickStyle6.xml"/><Relationship Id="rId62" Type="http://schemas.openxmlformats.org/officeDocument/2006/relationships/diagramData" Target="diagrams/data8.xml"/><Relationship Id="rId70" Type="http://schemas.openxmlformats.org/officeDocument/2006/relationships/diagramColors" Target="diagrams/colors9.xml"/><Relationship Id="rId75" Type="http://schemas.openxmlformats.org/officeDocument/2006/relationships/diagramColors" Target="diagrams/colors10.xml"/><Relationship Id="rId83" Type="http://schemas.microsoft.com/office/2007/relationships/diagramDrawing" Target="diagrams/drawing11.xml"/><Relationship Id="rId88" Type="http://schemas.openxmlformats.org/officeDocument/2006/relationships/chart" Target="charts/chart16.xml"/><Relationship Id="rId91" Type="http://schemas.openxmlformats.org/officeDocument/2006/relationships/chart" Target="charts/chart19.xml"/><Relationship Id="rId96" Type="http://schemas.openxmlformats.org/officeDocument/2006/relationships/chart" Target="charts/chart23.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diagramLayout" Target="diagrams/layout1.xml"/><Relationship Id="rId23" Type="http://schemas.microsoft.com/office/2007/relationships/diagramDrawing" Target="diagrams/drawing2.xml"/><Relationship Id="rId28" Type="http://schemas.microsoft.com/office/2007/relationships/diagramDrawing" Target="diagrams/drawing3.xml"/><Relationship Id="rId36" Type="http://schemas.openxmlformats.org/officeDocument/2006/relationships/chart" Target="charts/chart1.xml"/><Relationship Id="rId49" Type="http://schemas.openxmlformats.org/officeDocument/2006/relationships/diagramQuickStyle" Target="diagrams/quickStyle5.xml"/><Relationship Id="rId57" Type="http://schemas.openxmlformats.org/officeDocument/2006/relationships/diagramData" Target="diagrams/data7.xml"/><Relationship Id="rId106" Type="http://schemas.openxmlformats.org/officeDocument/2006/relationships/theme" Target="theme/theme1.xml"/><Relationship Id="rId10" Type="http://schemas.openxmlformats.org/officeDocument/2006/relationships/settings" Target="settings.xml"/><Relationship Id="rId31" Type="http://schemas.openxmlformats.org/officeDocument/2006/relationships/diagramQuickStyle" Target="diagrams/quickStyle4.xml"/><Relationship Id="rId44" Type="http://schemas.openxmlformats.org/officeDocument/2006/relationships/chart" Target="charts/chart9.xml"/><Relationship Id="rId52" Type="http://schemas.openxmlformats.org/officeDocument/2006/relationships/diagramData" Target="diagrams/data6.xml"/><Relationship Id="rId60" Type="http://schemas.openxmlformats.org/officeDocument/2006/relationships/diagramColors" Target="diagrams/colors7.xml"/><Relationship Id="rId65" Type="http://schemas.openxmlformats.org/officeDocument/2006/relationships/diagramColors" Target="diagrams/colors8.xml"/><Relationship Id="rId73" Type="http://schemas.openxmlformats.org/officeDocument/2006/relationships/diagramLayout" Target="diagrams/layout10.xml"/><Relationship Id="rId78" Type="http://schemas.openxmlformats.org/officeDocument/2006/relationships/chart" Target="charts/chart12.xml"/><Relationship Id="rId81" Type="http://schemas.openxmlformats.org/officeDocument/2006/relationships/diagramQuickStyle" Target="diagrams/quickStyle11.xml"/><Relationship Id="rId86" Type="http://schemas.openxmlformats.org/officeDocument/2006/relationships/chart" Target="charts/chart14.xml"/><Relationship Id="rId94" Type="http://schemas.openxmlformats.org/officeDocument/2006/relationships/image" Target="media/image4.png"/><Relationship Id="rId99" Type="http://schemas.openxmlformats.org/officeDocument/2006/relationships/image" Target="media/image5.png"/><Relationship Id="rId101" Type="http://schemas.openxmlformats.org/officeDocument/2006/relationships/diagramLayout" Target="diagrams/layout12.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microsoft.com/office/2007/relationships/diagramDrawing" Target="diagrams/drawing1.xml"/><Relationship Id="rId39" Type="http://schemas.openxmlformats.org/officeDocument/2006/relationships/chart" Target="charts/chart4.xml"/><Relationship Id="rId34" Type="http://schemas.openxmlformats.org/officeDocument/2006/relationships/header" Target="header1.xml"/><Relationship Id="rId50" Type="http://schemas.openxmlformats.org/officeDocument/2006/relationships/diagramColors" Target="diagrams/colors5.xml"/><Relationship Id="rId55" Type="http://schemas.openxmlformats.org/officeDocument/2006/relationships/diagramColors" Target="diagrams/colors6.xml"/><Relationship Id="rId76" Type="http://schemas.microsoft.com/office/2007/relationships/diagramDrawing" Target="diagrams/drawing10.xml"/><Relationship Id="rId97" Type="http://schemas.openxmlformats.org/officeDocument/2006/relationships/chart" Target="charts/chart24.xml"/><Relationship Id="rId104" Type="http://schemas.microsoft.com/office/2007/relationships/diagramDrawing" Target="diagrams/drawing12.xml"/></Relationships>
</file>

<file path=word/_rels/footnotes.xml.rels><?xml version="1.0" encoding="UTF-8" standalone="yes"?>
<Relationships xmlns="http://schemas.openxmlformats.org/package/2006/relationships"><Relationship Id="rId3" Type="http://schemas.openxmlformats.org/officeDocument/2006/relationships/hyperlink" Target="https://www.hrratings.com/es/search?wl=2awleC&amp;sr=xalapa" TargetMode="External"/><Relationship Id="rId2" Type="http://schemas.openxmlformats.org/officeDocument/2006/relationships/hyperlink" Target="http://www.fitchratings.mx/sector/FinanzasPublicas/Mun/default.aspx" TargetMode="External"/><Relationship Id="rId1" Type="http://schemas.openxmlformats.org/officeDocument/2006/relationships/hyperlink" Target="http://obligaciones_entidades.hacienda.gob.mx/es/OBLIGACIONES_ENTIDADES/20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ARTIN\Documents\MBT\SEXTANTE\TAAF-XALAPA\2a%20tanda%20de%20INFORMACION%20XALAPA%20por%20TAAF\tablas%20y%20graficos%20MBT%20presupuesto%20limpia.xlsx" TargetMode="External"/><Relationship Id="rId2" Type="http://schemas.microsoft.com/office/2011/relationships/chartColorStyle" Target="colors3.xml"/><Relationship Id="rId1" Type="http://schemas.microsoft.com/office/2011/relationships/chartStyle" Target="style3.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Registro_Deuda_Xalapa.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JoseManuelG\Dropbox\Proyectos%20personales\Consultor&#237;a%20Econ&#243;mica\BID\Xalapa\Concentrado_Xalapa_2016.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5.xml"/><Relationship Id="rId1" Type="http://schemas.microsoft.com/office/2011/relationships/chartStyle" Target="style5.xml"/></Relationships>
</file>

<file path=word/charts/_rels/chart21.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6.xml"/><Relationship Id="rId1" Type="http://schemas.microsoft.com/office/2011/relationships/chartStyle" Target="style6.xml"/></Relationships>
</file>

<file path=word/charts/_rels/chart22.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7.xml"/><Relationship Id="rId1" Type="http://schemas.microsoft.com/office/2011/relationships/chartStyle" Target="style7.xml"/></Relationships>
</file>

<file path=word/charts/_rels/chart23.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8.xml"/><Relationship Id="rId1" Type="http://schemas.microsoft.com/office/2011/relationships/chartStyle" Target="style8.xml"/></Relationships>
</file>

<file path=word/charts/_rels/chart24.xml.rels><?xml version="1.0" encoding="UTF-8" standalone="yes"?>
<Relationships xmlns="http://schemas.openxmlformats.org/package/2006/relationships"><Relationship Id="rId3" Type="http://schemas.openxmlformats.org/officeDocument/2006/relationships/oleObject" Target="file:///C:\Users\JoseManuelG\Dropbox\Sextante\Sextante%20Consultores%20S.C\Proyectos\VIGENTES\BID-TAAF\Informaci&#243;n\Concentrado%20JMGR.xlsx" TargetMode="External"/><Relationship Id="rId2" Type="http://schemas.microsoft.com/office/2011/relationships/chartColorStyle" Target="colors9.xml"/><Relationship Id="rId1" Type="http://schemas.microsoft.com/office/2011/relationships/chartStyle" Target="style9.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pia%20de%20Concentrado%20JMGR_bi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oseManuelG\Dropbox\Sextante\Sextante%20Consultores%20S.C\Proyectos\VIGENTES\BID-TAAF\Informaci&#243;n\Concentrado%20JMG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ARTIN\Documents\MBT\SEXTANTE\TAAF-XALAPA\Concentrado%20MBT%20EDOS%20FINAN%20CONSOLIDADO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ARTIN\Documents\MBT\SEXTANTE\TAAF-XALAPA\Concentrado%20MBT%20EDOS%20FINAN%20CONSOLIDADOS.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MARTIN\Documents\MBT\SEXTANTE\TAAF-XALAPA\2a%20tanda%20de%20INFORMACION%20XALAPA%20por%20TAAF\tablas%20y%20graficos%20MBT%20presupuesto%20limpia.xlsx" TargetMode="External"/><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MARTIN\Documents\MBT\SEXTANTE\TAAF-XALAPA\2a%20tanda%20de%20INFORMACION%20XALAPA%20por%20TAAF\tablas%20y%20graficos%20MBT%20presupuesto%20limpia.xlsx" TargetMode="External"/><Relationship Id="rId2" Type="http://schemas.microsoft.com/office/2011/relationships/chartColorStyle" Target="colors2.xml"/><Relationship Id="rId1" Type="http://schemas.microsoft.com/office/2011/relationships/chartStyle" Target="style2.xml"/></Relationships>
</file>

<file path=word/charts/_rels/chartEx1.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oleObject" Target="file:///C:\Users\JoseManuelG\Dropbox\Sextante\Sextante%20Consultores%20S.C\Proyectos\VIGENTES\BID-TAAF\Informaci&#243;n\Concentrado%20JMG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n-US"/>
              <a:t>Ingresos propios vs Ingresos fiscales ordinarios</a:t>
            </a:r>
          </a:p>
        </c:rich>
      </c:tx>
      <c:overlay val="0"/>
      <c:spPr>
        <a:noFill/>
        <a:ln>
          <a:noFill/>
        </a:ln>
        <a:effectLst/>
      </c:spPr>
    </c:title>
    <c:autoTitleDeleted val="0"/>
    <c:plotArea>
      <c:layout/>
      <c:barChart>
        <c:barDir val="col"/>
        <c:grouping val="clustered"/>
        <c:varyColors val="0"/>
        <c:ser>
          <c:idx val="0"/>
          <c:order val="0"/>
          <c:tx>
            <c:strRef>
              <c:f>Indicadores!$C$7</c:f>
              <c:strCache>
                <c:ptCount val="1"/>
                <c:pt idx="0">
                  <c:v>Ingresos propios</c:v>
                </c:pt>
              </c:strCache>
            </c:strRef>
          </c:tx>
          <c:spPr>
            <a:solidFill>
              <a:schemeClr val="accent1"/>
            </a:solidFill>
            <a:ln>
              <a:noFill/>
            </a:ln>
            <a:effectLst/>
          </c:spPr>
          <c:invertIfNegative val="0"/>
          <c:cat>
            <c:numRef>
              <c:f>Indicadores!$D$6:$I$6</c:f>
              <c:numCache>
                <c:formatCode>General</c:formatCode>
                <c:ptCount val="6"/>
                <c:pt idx="0">
                  <c:v>2010</c:v>
                </c:pt>
                <c:pt idx="1">
                  <c:v>2011</c:v>
                </c:pt>
                <c:pt idx="2">
                  <c:v>2012</c:v>
                </c:pt>
                <c:pt idx="3">
                  <c:v>2013</c:v>
                </c:pt>
                <c:pt idx="4">
                  <c:v>2014</c:v>
                </c:pt>
                <c:pt idx="5">
                  <c:v>2015</c:v>
                </c:pt>
              </c:numCache>
            </c:numRef>
          </c:cat>
          <c:val>
            <c:numRef>
              <c:f>Indicadores!$D$7:$I$7</c:f>
              <c:numCache>
                <c:formatCode>"$"#,##0.00_);\("$"#,##0.00\)</c:formatCode>
                <c:ptCount val="6"/>
                <c:pt idx="0">
                  <c:v>235631225.48999998</c:v>
                </c:pt>
                <c:pt idx="1">
                  <c:v>218409765.16085535</c:v>
                </c:pt>
                <c:pt idx="2">
                  <c:v>203161915.72730657</c:v>
                </c:pt>
                <c:pt idx="3">
                  <c:v>194200509.48121643</c:v>
                </c:pt>
                <c:pt idx="4">
                  <c:v>188169447.23272601</c:v>
                </c:pt>
                <c:pt idx="5">
                  <c:v>193622449.68865702</c:v>
                </c:pt>
              </c:numCache>
            </c:numRef>
          </c:val>
          <c:extLst>
            <c:ext xmlns:c16="http://schemas.microsoft.com/office/drawing/2014/chart" uri="{C3380CC4-5D6E-409C-BE32-E72D297353CC}">
              <c16:uniqueId val="{00000000-3871-4E0F-A8F9-75C771D2302C}"/>
            </c:ext>
          </c:extLst>
        </c:ser>
        <c:dLbls>
          <c:showLegendKey val="0"/>
          <c:showVal val="0"/>
          <c:showCatName val="0"/>
          <c:showSerName val="0"/>
          <c:showPercent val="0"/>
          <c:showBubbleSize val="0"/>
        </c:dLbls>
        <c:gapWidth val="219"/>
        <c:overlap val="-27"/>
        <c:axId val="197855872"/>
        <c:axId val="197869952"/>
      </c:barChart>
      <c:lineChart>
        <c:grouping val="standard"/>
        <c:varyColors val="0"/>
        <c:ser>
          <c:idx val="1"/>
          <c:order val="1"/>
          <c:tx>
            <c:strRef>
              <c:f>Indicadores!$C$8</c:f>
              <c:strCache>
                <c:ptCount val="1"/>
                <c:pt idx="0">
                  <c:v>Ingresos fiscales ordinarios</c:v>
                </c:pt>
              </c:strCache>
            </c:strRef>
          </c:tx>
          <c:spPr>
            <a:ln w="28575" cap="rnd">
              <a:solidFill>
                <a:schemeClr val="accent2"/>
              </a:solidFill>
              <a:round/>
            </a:ln>
            <a:effectLst/>
          </c:spPr>
          <c:marker>
            <c:symbol val="none"/>
          </c:marker>
          <c:cat>
            <c:numRef>
              <c:f>Indicadores!$D$6:$I$6</c:f>
              <c:numCache>
                <c:formatCode>General</c:formatCode>
                <c:ptCount val="6"/>
                <c:pt idx="0">
                  <c:v>2010</c:v>
                </c:pt>
                <c:pt idx="1">
                  <c:v>2011</c:v>
                </c:pt>
                <c:pt idx="2">
                  <c:v>2012</c:v>
                </c:pt>
                <c:pt idx="3">
                  <c:v>2013</c:v>
                </c:pt>
                <c:pt idx="4">
                  <c:v>2014</c:v>
                </c:pt>
                <c:pt idx="5">
                  <c:v>2015</c:v>
                </c:pt>
              </c:numCache>
            </c:numRef>
          </c:cat>
          <c:val>
            <c:numRef>
              <c:f>Indicadores!$D$8:$I$8</c:f>
              <c:numCache>
                <c:formatCode>"$"#,##0.00_);\("$"#,##0.00\)</c:formatCode>
                <c:ptCount val="6"/>
                <c:pt idx="0">
                  <c:v>851621877.91000009</c:v>
                </c:pt>
                <c:pt idx="1">
                  <c:v>881588549.63398194</c:v>
                </c:pt>
                <c:pt idx="2">
                  <c:v>882831007.07775307</c:v>
                </c:pt>
                <c:pt idx="3">
                  <c:v>898815834.93738806</c:v>
                </c:pt>
                <c:pt idx="4">
                  <c:v>910243490.91612232</c:v>
                </c:pt>
                <c:pt idx="5">
                  <c:v>992088788.06799066</c:v>
                </c:pt>
              </c:numCache>
            </c:numRef>
          </c:val>
          <c:smooth val="0"/>
          <c:extLst>
            <c:ext xmlns:c16="http://schemas.microsoft.com/office/drawing/2014/chart" uri="{C3380CC4-5D6E-409C-BE32-E72D297353CC}">
              <c16:uniqueId val="{00000001-3871-4E0F-A8F9-75C771D2302C}"/>
            </c:ext>
          </c:extLst>
        </c:ser>
        <c:dLbls>
          <c:showLegendKey val="0"/>
          <c:showVal val="0"/>
          <c:showCatName val="0"/>
          <c:showSerName val="0"/>
          <c:showPercent val="0"/>
          <c:showBubbleSize val="0"/>
        </c:dLbls>
        <c:marker val="1"/>
        <c:smooth val="0"/>
        <c:axId val="197874048"/>
        <c:axId val="197871872"/>
      </c:lineChart>
      <c:catAx>
        <c:axId val="197855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s-ES_tradnl"/>
          </a:p>
        </c:txPr>
        <c:crossAx val="197869952"/>
        <c:crosses val="autoZero"/>
        <c:auto val="1"/>
        <c:lblAlgn val="ctr"/>
        <c:lblOffset val="100"/>
        <c:noMultiLvlLbl val="0"/>
      </c:catAx>
      <c:valAx>
        <c:axId val="197869952"/>
        <c:scaling>
          <c:orientation val="minMax"/>
        </c:scaling>
        <c:delete val="0"/>
        <c:axPos val="l"/>
        <c:numFmt formatCode="&quot;$&quot;#,##0.00_);\(&quot;$&quot;#,##0.00\)" sourceLinked="1"/>
        <c:majorTickMark val="none"/>
        <c:minorTickMark val="none"/>
        <c:tickLblPos val="nextTo"/>
        <c:spPr>
          <a:noFill/>
          <a:ln>
            <a:noFill/>
          </a:ln>
          <a:effectLst/>
        </c:spPr>
        <c:txPr>
          <a:bodyPr rot="-60000000" vert="horz"/>
          <a:lstStyle/>
          <a:p>
            <a:pPr>
              <a:defRPr/>
            </a:pPr>
            <a:endParaRPr lang="es-ES_tradnl"/>
          </a:p>
        </c:txPr>
        <c:crossAx val="197855872"/>
        <c:crosses val="autoZero"/>
        <c:crossBetween val="between"/>
        <c:dispUnits>
          <c:builtInUnit val="millions"/>
          <c:dispUnitsLbl>
            <c:spPr>
              <a:noFill/>
              <a:ln>
                <a:noFill/>
              </a:ln>
              <a:effectLst/>
            </c:spPr>
            <c:txPr>
              <a:bodyPr rot="-5400000" vert="horz"/>
              <a:lstStyle/>
              <a:p>
                <a:pPr>
                  <a:defRPr/>
                </a:pPr>
                <a:endParaRPr lang="es-ES_tradnl"/>
              </a:p>
            </c:txPr>
          </c:dispUnitsLbl>
        </c:dispUnits>
      </c:valAx>
      <c:valAx>
        <c:axId val="197871872"/>
        <c:scaling>
          <c:orientation val="minMax"/>
        </c:scaling>
        <c:delete val="0"/>
        <c:axPos val="r"/>
        <c:numFmt formatCode="&quot;$&quot;#,##0.00_);\(&quot;$&quot;#,##0.00\)" sourceLinked="1"/>
        <c:majorTickMark val="out"/>
        <c:minorTickMark val="none"/>
        <c:tickLblPos val="nextTo"/>
        <c:spPr>
          <a:noFill/>
          <a:ln>
            <a:noFill/>
          </a:ln>
          <a:effectLst/>
        </c:spPr>
        <c:txPr>
          <a:bodyPr rot="-60000000" vert="horz"/>
          <a:lstStyle/>
          <a:p>
            <a:pPr>
              <a:defRPr/>
            </a:pPr>
            <a:endParaRPr lang="es-ES_tradnl"/>
          </a:p>
        </c:txPr>
        <c:crossAx val="197874048"/>
        <c:crosses val="max"/>
        <c:crossBetween val="between"/>
        <c:dispUnits>
          <c:builtInUnit val="millions"/>
          <c:dispUnitsLbl>
            <c:spPr>
              <a:noFill/>
              <a:ln>
                <a:noFill/>
              </a:ln>
              <a:effectLst/>
            </c:spPr>
            <c:txPr>
              <a:bodyPr rot="-5400000" vert="horz"/>
              <a:lstStyle/>
              <a:p>
                <a:pPr>
                  <a:defRPr/>
                </a:pPr>
                <a:endParaRPr lang="es-ES_tradnl"/>
              </a:p>
            </c:txPr>
          </c:dispUnitsLbl>
        </c:dispUnits>
      </c:valAx>
      <c:catAx>
        <c:axId val="197874048"/>
        <c:scaling>
          <c:orientation val="minMax"/>
        </c:scaling>
        <c:delete val="1"/>
        <c:axPos val="b"/>
        <c:numFmt formatCode="General" sourceLinked="1"/>
        <c:majorTickMark val="out"/>
        <c:minorTickMark val="none"/>
        <c:tickLblPos val="nextTo"/>
        <c:crossAx val="197871872"/>
        <c:crosses val="autoZero"/>
        <c:auto val="1"/>
        <c:lblAlgn val="ctr"/>
        <c:lblOffset val="100"/>
        <c:noMultiLvlLbl val="0"/>
      </c:catAx>
      <c:spPr>
        <a:noFill/>
        <a:ln>
          <a:noFill/>
        </a:ln>
        <a:effectLst/>
      </c:spPr>
    </c:plotArea>
    <c:legend>
      <c:legendPos val="b"/>
      <c:overlay val="0"/>
      <c:spPr>
        <a:noFill/>
        <a:ln>
          <a:noFill/>
        </a:ln>
        <a:effectLst/>
      </c:spPr>
      <c:txPr>
        <a:bodyPr rot="0" vert="horz"/>
        <a:lstStyle/>
        <a:p>
          <a:pPr>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es-MX"/>
      </a:pPr>
      <a:endParaRPr lang="es-ES_tradn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1" i="0" u="none" strike="noStrike" kern="1200" baseline="0">
                <a:solidFill>
                  <a:schemeClr val="dk1">
                    <a:lumMod val="65000"/>
                    <a:lumOff val="35000"/>
                  </a:schemeClr>
                </a:solidFill>
                <a:latin typeface="+mn-lt"/>
                <a:ea typeface="+mn-ea"/>
                <a:cs typeface="+mn-cs"/>
              </a:defRPr>
            </a:pPr>
            <a:r>
              <a:rPr lang="es-MX"/>
              <a:t>Distribución del Presupuesto Subdirección de Limpia 2016</a:t>
            </a:r>
          </a:p>
        </c:rich>
      </c:tx>
      <c:overlay val="0"/>
      <c:spPr>
        <a:noFill/>
        <a:ln>
          <a:noFill/>
        </a:ln>
        <a:effectLst/>
      </c:spPr>
      <c:txPr>
        <a:bodyPr rot="0" spcFirstLastPara="1" vertOverflow="ellipsis" vert="horz" wrap="square" anchor="ctr" anchorCtr="1"/>
        <a:lstStyle/>
        <a:p>
          <a:pPr>
            <a:defRPr sz="960" b="1" i="0" u="none" strike="noStrike" kern="1200" baseline="0">
              <a:solidFill>
                <a:schemeClr val="dk1">
                  <a:lumMod val="65000"/>
                  <a:lumOff val="35000"/>
                </a:schemeClr>
              </a:solidFill>
              <a:latin typeface="+mn-lt"/>
              <a:ea typeface="+mn-ea"/>
              <a:cs typeface="+mn-cs"/>
            </a:defRPr>
          </a:pPr>
          <a:endParaRPr lang="es-ES_tradnl"/>
        </a:p>
      </c:txPr>
    </c:title>
    <c:autoTitleDeleted val="0"/>
    <c:plotArea>
      <c:layout/>
      <c:pieChart>
        <c:varyColors val="1"/>
        <c:ser>
          <c:idx val="0"/>
          <c:order val="0"/>
          <c:dPt>
            <c:idx val="0"/>
            <c:bubble3D val="0"/>
            <c:explosion val="43"/>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AC7B-4EDE-9095-582B62E86F24}"/>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AC7B-4EDE-9095-582B62E86F24}"/>
              </c:ext>
            </c:extLst>
          </c:dPt>
          <c:dPt>
            <c:idx val="2"/>
            <c:bubble3D val="0"/>
            <c:explosion val="2"/>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AC7B-4EDE-9095-582B62E86F24}"/>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AC7B-4EDE-9095-582B62E86F24}"/>
              </c:ext>
            </c:extLst>
          </c:dPt>
          <c:dLbls>
            <c:spPr>
              <a:noFill/>
              <a:ln>
                <a:noFill/>
              </a:ln>
              <a:effectLst/>
            </c:spPr>
            <c:txPr>
              <a:bodyPr rot="0" spcFirstLastPara="1" vertOverflow="ellipsis" vert="horz" wrap="square" anchor="ctr" anchorCtr="1"/>
              <a:lstStyle/>
              <a:p>
                <a:pPr>
                  <a:defRPr sz="800" b="1" i="0" u="none" strike="noStrike" kern="1200" baseline="0">
                    <a:solidFill>
                      <a:schemeClr val="lt1"/>
                    </a:solidFill>
                    <a:latin typeface="+mn-lt"/>
                    <a:ea typeface="+mn-ea"/>
                    <a:cs typeface="+mn-cs"/>
                  </a:defRPr>
                </a:pPr>
                <a:endParaRPr lang="es-ES_tradnl"/>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'pres cap 2016'!$C$23:$C$26</c:f>
              <c:strCache>
                <c:ptCount val="4"/>
                <c:pt idx="0">
                  <c:v>Servicios Personales</c:v>
                </c:pt>
                <c:pt idx="1">
                  <c:v>Materiales y Suministros</c:v>
                </c:pt>
                <c:pt idx="2">
                  <c:v>Servicios Generales</c:v>
                </c:pt>
                <c:pt idx="3">
                  <c:v>Bienes Muebles, Inmuebles e Intangibles</c:v>
                </c:pt>
              </c:strCache>
            </c:strRef>
          </c:cat>
          <c:val>
            <c:numRef>
              <c:f>'pres cap 2016'!$D$23:$D$26</c:f>
              <c:numCache>
                <c:formatCode>#,##0.00_ ;[Red]\-#,##0.00\ </c:formatCode>
                <c:ptCount val="4"/>
                <c:pt idx="0">
                  <c:v>48780913.883433387</c:v>
                </c:pt>
                <c:pt idx="1">
                  <c:v>10000</c:v>
                </c:pt>
                <c:pt idx="2">
                  <c:v>30000000</c:v>
                </c:pt>
                <c:pt idx="3">
                  <c:v>2050000</c:v>
                </c:pt>
              </c:numCache>
            </c:numRef>
          </c:val>
          <c:extLst>
            <c:ext xmlns:c16="http://schemas.microsoft.com/office/drawing/2014/chart" uri="{C3380CC4-5D6E-409C-BE32-E72D297353CC}">
              <c16:uniqueId val="{00000008-AC7B-4EDE-9095-582B62E86F24}"/>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800" b="0" i="0" u="none" strike="noStrike" kern="1200" baseline="0">
              <a:solidFill>
                <a:schemeClr val="dk1">
                  <a:lumMod val="65000"/>
                  <a:lumOff val="35000"/>
                </a:schemeClr>
              </a:solidFill>
              <a:latin typeface="+mn-lt"/>
              <a:ea typeface="+mn-ea"/>
              <a:cs typeface="+mn-cs"/>
            </a:defRPr>
          </a:pPr>
          <a:endParaRPr lang="es-ES_tradnl"/>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sz="800"/>
      </a:pPr>
      <a:endParaRPr lang="es-ES_tradnl"/>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a:t>Deuda Pública (valores nominales)</a:t>
            </a:r>
          </a:p>
        </c:rich>
      </c:tx>
      <c:overlay val="0"/>
      <c:spPr>
        <a:noFill/>
        <a:ln>
          <a:noFill/>
        </a:ln>
        <a:effectLst/>
      </c:spPr>
    </c:title>
    <c:autoTitleDeleted val="0"/>
    <c:plotArea>
      <c:layout/>
      <c:barChart>
        <c:barDir val="col"/>
        <c:grouping val="clustered"/>
        <c:varyColors val="0"/>
        <c:ser>
          <c:idx val="0"/>
          <c:order val="0"/>
          <c:tx>
            <c:strRef>
              <c:f>Hoja2!$C$14</c:f>
              <c:strCache>
                <c:ptCount val="1"/>
                <c:pt idx="0">
                  <c:v>Amortización</c:v>
                </c:pt>
              </c:strCache>
            </c:strRef>
          </c:tx>
          <c:spPr>
            <a:solidFill>
              <a:schemeClr val="accent1"/>
            </a:solidFill>
            <a:ln>
              <a:noFill/>
            </a:ln>
            <a:effectLst/>
          </c:spPr>
          <c:invertIfNegative val="0"/>
          <c:cat>
            <c:numRef>
              <c:f>Hoja2!$D$13:$H$13</c:f>
              <c:numCache>
                <c:formatCode>General</c:formatCode>
                <c:ptCount val="5"/>
                <c:pt idx="0">
                  <c:v>2010</c:v>
                </c:pt>
                <c:pt idx="1">
                  <c:v>2011</c:v>
                </c:pt>
                <c:pt idx="2">
                  <c:v>2012</c:v>
                </c:pt>
                <c:pt idx="3">
                  <c:v>2013</c:v>
                </c:pt>
                <c:pt idx="4">
                  <c:v>2014</c:v>
                </c:pt>
              </c:numCache>
            </c:numRef>
          </c:cat>
          <c:val>
            <c:numRef>
              <c:f>Hoja2!$D$14:$H$14</c:f>
              <c:numCache>
                <c:formatCode>"$"#,##0.00</c:formatCode>
                <c:ptCount val="5"/>
                <c:pt idx="0">
                  <c:v>28681156.229999997</c:v>
                </c:pt>
                <c:pt idx="1">
                  <c:v>9999996</c:v>
                </c:pt>
                <c:pt idx="2">
                  <c:v>9999996</c:v>
                </c:pt>
                <c:pt idx="3">
                  <c:v>9999996</c:v>
                </c:pt>
                <c:pt idx="4">
                  <c:v>0</c:v>
                </c:pt>
              </c:numCache>
            </c:numRef>
          </c:val>
          <c:extLst>
            <c:ext xmlns:c16="http://schemas.microsoft.com/office/drawing/2014/chart" uri="{C3380CC4-5D6E-409C-BE32-E72D297353CC}">
              <c16:uniqueId val="{00000000-DD9D-4DF9-9740-8BCF7784C924}"/>
            </c:ext>
          </c:extLst>
        </c:ser>
        <c:ser>
          <c:idx val="1"/>
          <c:order val="1"/>
          <c:tx>
            <c:strRef>
              <c:f>Hoja2!$C$15</c:f>
              <c:strCache>
                <c:ptCount val="1"/>
                <c:pt idx="0">
                  <c:v>Intereses</c:v>
                </c:pt>
              </c:strCache>
            </c:strRef>
          </c:tx>
          <c:spPr>
            <a:solidFill>
              <a:schemeClr val="accent2"/>
            </a:solidFill>
            <a:ln>
              <a:noFill/>
            </a:ln>
            <a:effectLst/>
          </c:spPr>
          <c:invertIfNegative val="0"/>
          <c:cat>
            <c:numRef>
              <c:f>Hoja2!$D$13:$H$13</c:f>
              <c:numCache>
                <c:formatCode>General</c:formatCode>
                <c:ptCount val="5"/>
                <c:pt idx="0">
                  <c:v>2010</c:v>
                </c:pt>
                <c:pt idx="1">
                  <c:v>2011</c:v>
                </c:pt>
                <c:pt idx="2">
                  <c:v>2012</c:v>
                </c:pt>
                <c:pt idx="3">
                  <c:v>2013</c:v>
                </c:pt>
                <c:pt idx="4">
                  <c:v>2014</c:v>
                </c:pt>
              </c:numCache>
            </c:numRef>
          </c:cat>
          <c:val>
            <c:numRef>
              <c:f>Hoja2!$D$15:$H$15</c:f>
              <c:numCache>
                <c:formatCode>"$"#,##0.00</c:formatCode>
                <c:ptCount val="5"/>
                <c:pt idx="0">
                  <c:v>4459354.24</c:v>
                </c:pt>
                <c:pt idx="1">
                  <c:v>2638687.0299999998</c:v>
                </c:pt>
                <c:pt idx="2">
                  <c:v>1882625.65</c:v>
                </c:pt>
                <c:pt idx="3">
                  <c:v>1090326.54</c:v>
                </c:pt>
                <c:pt idx="4">
                  <c:v>9330372.5700000003</c:v>
                </c:pt>
              </c:numCache>
            </c:numRef>
          </c:val>
          <c:extLst>
            <c:ext xmlns:c16="http://schemas.microsoft.com/office/drawing/2014/chart" uri="{C3380CC4-5D6E-409C-BE32-E72D297353CC}">
              <c16:uniqueId val="{00000001-DD9D-4DF9-9740-8BCF7784C924}"/>
            </c:ext>
          </c:extLst>
        </c:ser>
        <c:dLbls>
          <c:showLegendKey val="0"/>
          <c:showVal val="0"/>
          <c:showCatName val="0"/>
          <c:showSerName val="0"/>
          <c:showPercent val="0"/>
          <c:showBubbleSize val="0"/>
        </c:dLbls>
        <c:gapWidth val="219"/>
        <c:overlap val="-27"/>
        <c:axId val="202907648"/>
        <c:axId val="202909184"/>
      </c:barChart>
      <c:lineChart>
        <c:grouping val="standard"/>
        <c:varyColors val="0"/>
        <c:ser>
          <c:idx val="2"/>
          <c:order val="2"/>
          <c:tx>
            <c:strRef>
              <c:f>Hoja2!$C$16</c:f>
              <c:strCache>
                <c:ptCount val="1"/>
                <c:pt idx="0">
                  <c:v>Total</c:v>
                </c:pt>
              </c:strCache>
            </c:strRef>
          </c:tx>
          <c:spPr>
            <a:ln w="28575" cap="rnd">
              <a:solidFill>
                <a:schemeClr val="accent3"/>
              </a:solidFill>
              <a:round/>
            </a:ln>
            <a:effectLst/>
          </c:spPr>
          <c:marker>
            <c:symbol val="none"/>
          </c:marker>
          <c:cat>
            <c:numRef>
              <c:f>Hoja2!$D$13:$H$13</c:f>
              <c:numCache>
                <c:formatCode>General</c:formatCode>
                <c:ptCount val="5"/>
                <c:pt idx="0">
                  <c:v>2010</c:v>
                </c:pt>
                <c:pt idx="1">
                  <c:v>2011</c:v>
                </c:pt>
                <c:pt idx="2">
                  <c:v>2012</c:v>
                </c:pt>
                <c:pt idx="3">
                  <c:v>2013</c:v>
                </c:pt>
                <c:pt idx="4">
                  <c:v>2014</c:v>
                </c:pt>
              </c:numCache>
            </c:numRef>
          </c:cat>
          <c:val>
            <c:numRef>
              <c:f>Hoja2!$D$16:$H$16</c:f>
              <c:numCache>
                <c:formatCode>"$"#,##0.00</c:formatCode>
                <c:ptCount val="5"/>
                <c:pt idx="0">
                  <c:v>33140510.469999999</c:v>
                </c:pt>
                <c:pt idx="1">
                  <c:v>12638683.029999999</c:v>
                </c:pt>
                <c:pt idx="2">
                  <c:v>11882621.65</c:v>
                </c:pt>
                <c:pt idx="3">
                  <c:v>11090322.539999999</c:v>
                </c:pt>
                <c:pt idx="4">
                  <c:v>9330372.5700000003</c:v>
                </c:pt>
              </c:numCache>
            </c:numRef>
          </c:val>
          <c:smooth val="0"/>
          <c:extLst>
            <c:ext xmlns:c16="http://schemas.microsoft.com/office/drawing/2014/chart" uri="{C3380CC4-5D6E-409C-BE32-E72D297353CC}">
              <c16:uniqueId val="{00000002-DD9D-4DF9-9740-8BCF7784C924}"/>
            </c:ext>
          </c:extLst>
        </c:ser>
        <c:dLbls>
          <c:showLegendKey val="0"/>
          <c:showVal val="0"/>
          <c:showCatName val="0"/>
          <c:showSerName val="0"/>
          <c:showPercent val="0"/>
          <c:showBubbleSize val="0"/>
        </c:dLbls>
        <c:marker val="1"/>
        <c:smooth val="0"/>
        <c:axId val="202913280"/>
        <c:axId val="202911104"/>
      </c:lineChart>
      <c:catAx>
        <c:axId val="20290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09184"/>
        <c:crosses val="autoZero"/>
        <c:auto val="1"/>
        <c:lblAlgn val="ctr"/>
        <c:lblOffset val="100"/>
        <c:noMultiLvlLbl val="0"/>
      </c:catAx>
      <c:valAx>
        <c:axId val="202909184"/>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07648"/>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valAx>
        <c:axId val="202911104"/>
        <c:scaling>
          <c:orientation val="minMax"/>
        </c:scaling>
        <c:delete val="0"/>
        <c:axPos val="r"/>
        <c:numFmt formatCode="&quot;$&quot;#,##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13280"/>
        <c:crosses val="max"/>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catAx>
        <c:axId val="202913280"/>
        <c:scaling>
          <c:orientation val="minMax"/>
        </c:scaling>
        <c:delete val="1"/>
        <c:axPos val="b"/>
        <c:numFmt formatCode="General" sourceLinked="1"/>
        <c:majorTickMark val="out"/>
        <c:minorTickMark val="none"/>
        <c:tickLblPos val="nextTo"/>
        <c:crossAx val="20291110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Indicadores - Deuda (Valores reales)</a:t>
            </a:r>
          </a:p>
        </c:rich>
      </c:tx>
      <c:overlay val="0"/>
      <c:spPr>
        <a:noFill/>
        <a:ln>
          <a:noFill/>
        </a:ln>
        <a:effectLst/>
      </c:spPr>
    </c:title>
    <c:autoTitleDeleted val="0"/>
    <c:plotArea>
      <c:layout/>
      <c:barChart>
        <c:barDir val="col"/>
        <c:grouping val="clustered"/>
        <c:varyColors val="0"/>
        <c:ser>
          <c:idx val="0"/>
          <c:order val="0"/>
          <c:tx>
            <c:strRef>
              <c:f>Indicadores!$C$22</c:f>
              <c:strCache>
                <c:ptCount val="1"/>
                <c:pt idx="0">
                  <c:v>Servicio deuda / Ingresos propios</c:v>
                </c:pt>
              </c:strCache>
            </c:strRef>
          </c:tx>
          <c:spPr>
            <a:solidFill>
              <a:schemeClr val="accent1"/>
            </a:solidFill>
            <a:ln>
              <a:noFill/>
            </a:ln>
            <a:effectLst/>
          </c:spPr>
          <c:invertIfNegative val="0"/>
          <c:cat>
            <c:numRef>
              <c:f>Indicadores!$D$6:$H$6</c:f>
              <c:numCache>
                <c:formatCode>General</c:formatCode>
                <c:ptCount val="5"/>
                <c:pt idx="0">
                  <c:v>2010</c:v>
                </c:pt>
                <c:pt idx="1">
                  <c:v>2011</c:v>
                </c:pt>
                <c:pt idx="2">
                  <c:v>2012</c:v>
                </c:pt>
                <c:pt idx="3">
                  <c:v>2013</c:v>
                </c:pt>
                <c:pt idx="4">
                  <c:v>2014</c:v>
                </c:pt>
              </c:numCache>
            </c:numRef>
          </c:cat>
          <c:val>
            <c:numRef>
              <c:f>Indicadores!$D$22:$H$22</c:f>
              <c:numCache>
                <c:formatCode>0.00%</c:formatCode>
                <c:ptCount val="5"/>
                <c:pt idx="0">
                  <c:v>0.14064566528092201</c:v>
                </c:pt>
                <c:pt idx="1">
                  <c:v>5.5737661755883849E-2</c:v>
                </c:pt>
                <c:pt idx="2">
                  <c:v>5.4397722101821679E-2</c:v>
                </c:pt>
                <c:pt idx="3">
                  <c:v>5.1080131712124673E-2</c:v>
                </c:pt>
                <c:pt idx="4">
                  <c:v>4.0191096093070686E-2</c:v>
                </c:pt>
              </c:numCache>
            </c:numRef>
          </c:val>
          <c:extLst>
            <c:ext xmlns:c16="http://schemas.microsoft.com/office/drawing/2014/chart" uri="{C3380CC4-5D6E-409C-BE32-E72D297353CC}">
              <c16:uniqueId val="{00000000-4359-4CAA-BD0A-64CF21F8D29E}"/>
            </c:ext>
          </c:extLst>
        </c:ser>
        <c:dLbls>
          <c:showLegendKey val="0"/>
          <c:showVal val="0"/>
          <c:showCatName val="0"/>
          <c:showSerName val="0"/>
          <c:showPercent val="0"/>
          <c:showBubbleSize val="0"/>
        </c:dLbls>
        <c:gapWidth val="150"/>
        <c:axId val="202940800"/>
        <c:axId val="202942336"/>
      </c:barChart>
      <c:lineChart>
        <c:grouping val="standard"/>
        <c:varyColors val="0"/>
        <c:ser>
          <c:idx val="1"/>
          <c:order val="1"/>
          <c:tx>
            <c:strRef>
              <c:f>Indicadores!$C$23</c:f>
              <c:strCache>
                <c:ptCount val="1"/>
                <c:pt idx="0">
                  <c:v>Servicio deuda / Ingresos fiscales ordinarios</c:v>
                </c:pt>
              </c:strCache>
            </c:strRef>
          </c:tx>
          <c:spPr>
            <a:ln w="28575" cap="rnd">
              <a:solidFill>
                <a:schemeClr val="accent2"/>
              </a:solidFill>
              <a:round/>
            </a:ln>
            <a:effectLst/>
          </c:spPr>
          <c:marker>
            <c:symbol val="none"/>
          </c:marker>
          <c:cat>
            <c:numRef>
              <c:f>Indicadores!$D$6:$H$6</c:f>
              <c:numCache>
                <c:formatCode>General</c:formatCode>
                <c:ptCount val="5"/>
                <c:pt idx="0">
                  <c:v>2010</c:v>
                </c:pt>
                <c:pt idx="1">
                  <c:v>2011</c:v>
                </c:pt>
                <c:pt idx="2">
                  <c:v>2012</c:v>
                </c:pt>
                <c:pt idx="3">
                  <c:v>2013</c:v>
                </c:pt>
                <c:pt idx="4">
                  <c:v>2014</c:v>
                </c:pt>
              </c:numCache>
            </c:numRef>
          </c:cat>
          <c:val>
            <c:numRef>
              <c:f>Indicadores!$D$23:$H$23</c:f>
              <c:numCache>
                <c:formatCode>0.00%</c:formatCode>
                <c:ptCount val="5"/>
                <c:pt idx="0">
                  <c:v>3.8914583255342708E-2</c:v>
                </c:pt>
                <c:pt idx="1">
                  <c:v>1.3808765574112819E-2</c:v>
                </c:pt>
                <c:pt idx="2">
                  <c:v>1.2518302307923359E-2</c:v>
                </c:pt>
                <c:pt idx="3">
                  <c:v>1.1036507388138382E-2</c:v>
                </c:pt>
                <c:pt idx="4">
                  <c:v>8.3084761505945008E-3</c:v>
                </c:pt>
              </c:numCache>
            </c:numRef>
          </c:val>
          <c:smooth val="0"/>
          <c:extLst>
            <c:ext xmlns:c16="http://schemas.microsoft.com/office/drawing/2014/chart" uri="{C3380CC4-5D6E-409C-BE32-E72D297353CC}">
              <c16:uniqueId val="{00000001-4359-4CAA-BD0A-64CF21F8D29E}"/>
            </c:ext>
          </c:extLst>
        </c:ser>
        <c:dLbls>
          <c:showLegendKey val="0"/>
          <c:showVal val="0"/>
          <c:showCatName val="0"/>
          <c:showSerName val="0"/>
          <c:showPercent val="0"/>
          <c:showBubbleSize val="0"/>
        </c:dLbls>
        <c:marker val="1"/>
        <c:smooth val="0"/>
        <c:axId val="202953856"/>
        <c:axId val="202943872"/>
      </c:lineChart>
      <c:catAx>
        <c:axId val="202940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42336"/>
        <c:crosses val="autoZero"/>
        <c:auto val="1"/>
        <c:lblAlgn val="ctr"/>
        <c:lblOffset val="100"/>
        <c:noMultiLvlLbl val="0"/>
      </c:catAx>
      <c:valAx>
        <c:axId val="202942336"/>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40800"/>
        <c:crosses val="autoZero"/>
        <c:crossBetween val="between"/>
      </c:valAx>
      <c:valAx>
        <c:axId val="202943872"/>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53856"/>
        <c:crosses val="max"/>
        <c:crossBetween val="between"/>
      </c:valAx>
      <c:catAx>
        <c:axId val="202953856"/>
        <c:scaling>
          <c:orientation val="minMax"/>
        </c:scaling>
        <c:delete val="1"/>
        <c:axPos val="b"/>
        <c:numFmt formatCode="General" sourceLinked="1"/>
        <c:majorTickMark val="none"/>
        <c:minorTickMark val="none"/>
        <c:tickLblPos val="nextTo"/>
        <c:crossAx val="20294387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Deuda Pública</a:t>
            </a:r>
          </a:p>
        </c:rich>
      </c:tx>
      <c:overlay val="0"/>
      <c:spPr>
        <a:noFill/>
        <a:ln>
          <a:noFill/>
        </a:ln>
        <a:effectLst/>
      </c:spPr>
    </c:title>
    <c:autoTitleDeleted val="0"/>
    <c:plotArea>
      <c:layout/>
      <c:barChart>
        <c:barDir val="col"/>
        <c:grouping val="clustered"/>
        <c:varyColors val="0"/>
        <c:ser>
          <c:idx val="0"/>
          <c:order val="0"/>
          <c:tx>
            <c:strRef>
              <c:f>'P-ANALISIS'!$J$29</c:f>
              <c:strCache>
                <c:ptCount val="1"/>
                <c:pt idx="0">
                  <c:v>Deuda Pública</c:v>
                </c:pt>
              </c:strCache>
            </c:strRef>
          </c:tx>
          <c:spPr>
            <a:solidFill>
              <a:schemeClr val="accent1"/>
            </a:solidFill>
            <a:ln>
              <a:noFill/>
            </a:ln>
            <a:effectLst/>
          </c:spPr>
          <c:invertIfNegative val="0"/>
          <c:cat>
            <c:numRef>
              <c:f>'P-ANALISIS'!$K$4:$P$4</c:f>
              <c:numCache>
                <c:formatCode>General</c:formatCode>
                <c:ptCount val="6"/>
                <c:pt idx="0">
                  <c:v>2010</c:v>
                </c:pt>
                <c:pt idx="1">
                  <c:v>2011</c:v>
                </c:pt>
                <c:pt idx="2">
                  <c:v>2012</c:v>
                </c:pt>
                <c:pt idx="3">
                  <c:v>2013</c:v>
                </c:pt>
                <c:pt idx="4">
                  <c:v>2014</c:v>
                </c:pt>
                <c:pt idx="5">
                  <c:v>2015</c:v>
                </c:pt>
              </c:numCache>
            </c:numRef>
          </c:cat>
          <c:val>
            <c:numRef>
              <c:f>'P-ANALISIS'!$K$29:$P$29</c:f>
              <c:numCache>
                <c:formatCode>"$"#,##0.00_);\("$"#,##0.00\)</c:formatCode>
                <c:ptCount val="6"/>
                <c:pt idx="0">
                  <c:v>33140510.469999999</c:v>
                </c:pt>
                <c:pt idx="1">
                  <c:v>12173649.61471778</c:v>
                </c:pt>
                <c:pt idx="2">
                  <c:v>11051545.433407739</c:v>
                </c:pt>
                <c:pt idx="3">
                  <c:v>9919787.6028622519</c:v>
                </c:pt>
                <c:pt idx="4">
                  <c:v>7562736.3355104849</c:v>
                </c:pt>
                <c:pt idx="5">
                  <c:v>7762851.6156176375</c:v>
                </c:pt>
              </c:numCache>
            </c:numRef>
          </c:val>
          <c:extLst>
            <c:ext xmlns:c16="http://schemas.microsoft.com/office/drawing/2014/chart" uri="{C3380CC4-5D6E-409C-BE32-E72D297353CC}">
              <c16:uniqueId val="{00000000-6CA5-4058-B561-A2BBC6EFECD7}"/>
            </c:ext>
          </c:extLst>
        </c:ser>
        <c:ser>
          <c:idx val="1"/>
          <c:order val="1"/>
          <c:tx>
            <c:strRef>
              <c:f>'P-ANALISIS'!$J$30</c:f>
              <c:strCache>
                <c:ptCount val="1"/>
                <c:pt idx="0">
                  <c:v>Intereses</c:v>
                </c:pt>
              </c:strCache>
            </c:strRef>
          </c:tx>
          <c:spPr>
            <a:solidFill>
              <a:schemeClr val="accent2"/>
            </a:solidFill>
            <a:ln>
              <a:noFill/>
            </a:ln>
            <a:effectLst/>
          </c:spPr>
          <c:invertIfNegative val="0"/>
          <c:cat>
            <c:numRef>
              <c:f>'P-ANALISIS'!$K$4:$P$4</c:f>
              <c:numCache>
                <c:formatCode>General</c:formatCode>
                <c:ptCount val="6"/>
                <c:pt idx="0">
                  <c:v>2010</c:v>
                </c:pt>
                <c:pt idx="1">
                  <c:v>2011</c:v>
                </c:pt>
                <c:pt idx="2">
                  <c:v>2012</c:v>
                </c:pt>
                <c:pt idx="3">
                  <c:v>2013</c:v>
                </c:pt>
                <c:pt idx="4">
                  <c:v>2014</c:v>
                </c:pt>
                <c:pt idx="5">
                  <c:v>2015</c:v>
                </c:pt>
              </c:numCache>
            </c:numRef>
          </c:cat>
          <c:val>
            <c:numRef>
              <c:f>'P-ANALISIS'!$K$30:$P$30</c:f>
              <c:numCache>
                <c:formatCode>"$"#,##0.00_);\("$"#,##0.00\)</c:formatCode>
                <c:ptCount val="6"/>
                <c:pt idx="0">
                  <c:v>4459354.24</c:v>
                </c:pt>
                <c:pt idx="1">
                  <c:v>2541597.9869004041</c:v>
                </c:pt>
                <c:pt idx="2">
                  <c:v>1750953.9155505951</c:v>
                </c:pt>
                <c:pt idx="3">
                  <c:v>975247.35241502675</c:v>
                </c:pt>
                <c:pt idx="4">
                  <c:v>5929872.8085252661</c:v>
                </c:pt>
                <c:pt idx="5">
                  <c:v>6102875.9676876478</c:v>
                </c:pt>
              </c:numCache>
            </c:numRef>
          </c:val>
          <c:extLst>
            <c:ext xmlns:c16="http://schemas.microsoft.com/office/drawing/2014/chart" uri="{C3380CC4-5D6E-409C-BE32-E72D297353CC}">
              <c16:uniqueId val="{00000001-6CA5-4058-B561-A2BBC6EFECD7}"/>
            </c:ext>
          </c:extLst>
        </c:ser>
        <c:dLbls>
          <c:showLegendKey val="0"/>
          <c:showVal val="0"/>
          <c:showCatName val="0"/>
          <c:showSerName val="0"/>
          <c:showPercent val="0"/>
          <c:showBubbleSize val="0"/>
        </c:dLbls>
        <c:gapWidth val="219"/>
        <c:overlap val="-27"/>
        <c:axId val="203364608"/>
        <c:axId val="203370496"/>
      </c:barChart>
      <c:lineChart>
        <c:grouping val="standard"/>
        <c:varyColors val="0"/>
        <c:ser>
          <c:idx val="2"/>
          <c:order val="2"/>
          <c:tx>
            <c:strRef>
              <c:f>'P-ANALISIS'!$J$31</c:f>
              <c:strCache>
                <c:ptCount val="1"/>
                <c:pt idx="0">
                  <c:v>Amortización</c:v>
                </c:pt>
              </c:strCache>
            </c:strRef>
          </c:tx>
          <c:spPr>
            <a:ln w="28575" cap="rnd">
              <a:solidFill>
                <a:schemeClr val="accent3"/>
              </a:solidFill>
              <a:round/>
            </a:ln>
            <a:effectLst/>
          </c:spPr>
          <c:marker>
            <c:symbol val="none"/>
          </c:marker>
          <c:cat>
            <c:numRef>
              <c:f>'P-ANALISIS'!$K$4:$P$4</c:f>
              <c:numCache>
                <c:formatCode>General</c:formatCode>
                <c:ptCount val="6"/>
                <c:pt idx="0">
                  <c:v>2010</c:v>
                </c:pt>
                <c:pt idx="1">
                  <c:v>2011</c:v>
                </c:pt>
                <c:pt idx="2">
                  <c:v>2012</c:v>
                </c:pt>
                <c:pt idx="3">
                  <c:v>2013</c:v>
                </c:pt>
                <c:pt idx="4">
                  <c:v>2014</c:v>
                </c:pt>
                <c:pt idx="5">
                  <c:v>2015</c:v>
                </c:pt>
              </c:numCache>
            </c:numRef>
          </c:cat>
          <c:val>
            <c:numRef>
              <c:f>'P-ANALISIS'!$K$31:$P$31</c:f>
              <c:numCache>
                <c:formatCode>"$"#,##0.00_);\("$"#,##0.00\)</c:formatCode>
                <c:ptCount val="6"/>
                <c:pt idx="0">
                  <c:v>28681156.229999997</c:v>
                </c:pt>
                <c:pt idx="1">
                  <c:v>9632051.6278173756</c:v>
                </c:pt>
                <c:pt idx="2">
                  <c:v>9300591.5178571437</c:v>
                </c:pt>
                <c:pt idx="3">
                  <c:v>8944540.2504472267</c:v>
                </c:pt>
                <c:pt idx="4">
                  <c:v>1632863.5269852183</c:v>
                </c:pt>
                <c:pt idx="5">
                  <c:v>1659975.6479299902</c:v>
                </c:pt>
              </c:numCache>
            </c:numRef>
          </c:val>
          <c:smooth val="0"/>
          <c:extLst>
            <c:ext xmlns:c16="http://schemas.microsoft.com/office/drawing/2014/chart" uri="{C3380CC4-5D6E-409C-BE32-E72D297353CC}">
              <c16:uniqueId val="{00000002-6CA5-4058-B561-A2BBC6EFECD7}"/>
            </c:ext>
          </c:extLst>
        </c:ser>
        <c:dLbls>
          <c:showLegendKey val="0"/>
          <c:showVal val="0"/>
          <c:showCatName val="0"/>
          <c:showSerName val="0"/>
          <c:showPercent val="0"/>
          <c:showBubbleSize val="0"/>
        </c:dLbls>
        <c:marker val="1"/>
        <c:smooth val="0"/>
        <c:axId val="203386880"/>
        <c:axId val="203372416"/>
      </c:lineChart>
      <c:catAx>
        <c:axId val="20336460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370496"/>
        <c:crosses val="autoZero"/>
        <c:auto val="1"/>
        <c:lblAlgn val="ctr"/>
        <c:lblOffset val="100"/>
        <c:noMultiLvlLbl val="0"/>
      </c:catAx>
      <c:valAx>
        <c:axId val="203370496"/>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_);\(&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364608"/>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valAx>
        <c:axId val="203372416"/>
        <c:scaling>
          <c:orientation val="minMax"/>
        </c:scaling>
        <c:delete val="0"/>
        <c:axPos val="r"/>
        <c:numFmt formatCode="&quot;$&quot;#,##0.00_);\(&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386880"/>
        <c:crosses val="max"/>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catAx>
        <c:axId val="203386880"/>
        <c:scaling>
          <c:orientation val="minMax"/>
        </c:scaling>
        <c:delete val="1"/>
        <c:axPos val="b"/>
        <c:numFmt formatCode="General" sourceLinked="1"/>
        <c:majorTickMark val="none"/>
        <c:minorTickMark val="none"/>
        <c:tickLblPos val="nextTo"/>
        <c:crossAx val="2033724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1"/>
          <c:order val="1"/>
          <c:tx>
            <c:strRef>
              <c:f>'Estado de Resultados'!$L$69</c:f>
              <c:strCache>
                <c:ptCount val="1"/>
                <c:pt idx="0">
                  <c:v>Pago de la deuda/ Ingresos operativos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'Estado de Resultados'!$M$67:$Q$67</c:f>
              <c:numCache>
                <c:formatCode>General</c:formatCode>
                <c:ptCount val="5"/>
                <c:pt idx="0">
                  <c:v>2011</c:v>
                </c:pt>
                <c:pt idx="1">
                  <c:v>2012</c:v>
                </c:pt>
                <c:pt idx="2">
                  <c:v>2013</c:v>
                </c:pt>
                <c:pt idx="3">
                  <c:v>2014</c:v>
                </c:pt>
                <c:pt idx="4">
                  <c:v>2015</c:v>
                </c:pt>
              </c:numCache>
            </c:numRef>
          </c:cat>
          <c:val>
            <c:numRef>
              <c:f>'Estado de Resultados'!$M$69:$Q$69</c:f>
              <c:numCache>
                <c:formatCode>0.00%</c:formatCode>
                <c:ptCount val="5"/>
                <c:pt idx="0">
                  <c:v>9.5163305703421047E-2</c:v>
                </c:pt>
                <c:pt idx="1">
                  <c:v>9.1770838853725376E-2</c:v>
                </c:pt>
                <c:pt idx="2">
                  <c:v>7.8180259995288923E-2</c:v>
                </c:pt>
                <c:pt idx="3">
                  <c:v>7.4270557029177717E-2</c:v>
                </c:pt>
                <c:pt idx="4">
                  <c:v>5.0182630984318174E-2</c:v>
                </c:pt>
              </c:numCache>
            </c:numRef>
          </c:val>
          <c:extLst>
            <c:ext xmlns:c16="http://schemas.microsoft.com/office/drawing/2014/chart" uri="{C3380CC4-5D6E-409C-BE32-E72D297353CC}">
              <c16:uniqueId val="{00000000-86F1-4C04-9663-CD782E8A7075}"/>
            </c:ext>
          </c:extLst>
        </c:ser>
        <c:dLbls>
          <c:showLegendKey val="0"/>
          <c:showVal val="1"/>
          <c:showCatName val="0"/>
          <c:showSerName val="0"/>
          <c:showPercent val="0"/>
          <c:showBubbleSize val="0"/>
        </c:dLbls>
        <c:gapWidth val="269"/>
        <c:axId val="203427200"/>
        <c:axId val="203433088"/>
      </c:barChart>
      <c:lineChart>
        <c:grouping val="standard"/>
        <c:varyColors val="0"/>
        <c:ser>
          <c:idx val="0"/>
          <c:order val="0"/>
          <c:tx>
            <c:strRef>
              <c:f>'Estado de Resultados'!$L$68</c:f>
              <c:strCache>
                <c:ptCount val="1"/>
                <c:pt idx="0">
                  <c:v>Servicios personales / Ingresos operativos</c:v>
                </c:pt>
              </c:strCache>
            </c:strRef>
          </c:tx>
          <c:spPr>
            <a:ln w="28575" cap="rnd">
              <a:solidFill>
                <a:schemeClr val="accent1"/>
              </a:solidFill>
              <a:round/>
            </a:ln>
            <a:effectLst/>
          </c:spPr>
          <c:marker>
            <c:symbol val="none"/>
          </c:marker>
          <c:dLbls>
            <c:dLbl>
              <c:idx val="1"/>
              <c:layout>
                <c:manualLayout>
                  <c:x val="-4.8213337403152633E-17"/>
                  <c:y val="2.5477707006369428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showLegendKey val="0"/>
              <c:showVal val="1"/>
              <c:showCatName val="0"/>
              <c:showSerName val="0"/>
              <c:showPercent val="0"/>
              <c:showBubbleSize val="0"/>
              <c:extLst>
                <c:ext xmlns:c15="http://schemas.microsoft.com/office/drawing/2012/chart" uri="{CE6537A1-D6FC-4f65-9D91-7224C49458BB}">
                  <c15:layout>
                    <c:manualLayout>
                      <c:w val="8.6640471716183401E-2"/>
                      <c:h val="6.7877024926024376E-2"/>
                    </c:manualLayout>
                  </c15:layout>
                </c:ext>
                <c:ext xmlns:c16="http://schemas.microsoft.com/office/drawing/2014/chart" uri="{C3380CC4-5D6E-409C-BE32-E72D297353CC}">
                  <c16:uniqueId val="{00000002-86F1-4C04-9663-CD782E8A707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'Estado de Resultados'!$M$67:$Q$67</c:f>
              <c:numCache>
                <c:formatCode>General</c:formatCode>
                <c:ptCount val="5"/>
                <c:pt idx="0">
                  <c:v>2011</c:v>
                </c:pt>
                <c:pt idx="1">
                  <c:v>2012</c:v>
                </c:pt>
                <c:pt idx="2">
                  <c:v>2013</c:v>
                </c:pt>
                <c:pt idx="3">
                  <c:v>2014</c:v>
                </c:pt>
                <c:pt idx="4">
                  <c:v>2015</c:v>
                </c:pt>
              </c:numCache>
            </c:numRef>
          </c:cat>
          <c:val>
            <c:numRef>
              <c:f>'Estado de Resultados'!$M$68:$Q$68</c:f>
              <c:numCache>
                <c:formatCode>0.00%</c:formatCode>
                <c:ptCount val="5"/>
                <c:pt idx="0">
                  <c:v>0.55105855533354187</c:v>
                </c:pt>
                <c:pt idx="1">
                  <c:v>0.68124596482021182</c:v>
                </c:pt>
                <c:pt idx="2">
                  <c:v>0.76021261694134068</c:v>
                </c:pt>
                <c:pt idx="3">
                  <c:v>0.53315649867374004</c:v>
                </c:pt>
                <c:pt idx="4">
                  <c:v>0.76793302690939902</c:v>
                </c:pt>
              </c:numCache>
            </c:numRef>
          </c:val>
          <c:smooth val="0"/>
          <c:extLst>
            <c:ext xmlns:c16="http://schemas.microsoft.com/office/drawing/2014/chart" uri="{C3380CC4-5D6E-409C-BE32-E72D297353CC}">
              <c16:uniqueId val="{00000001-86F1-4C04-9663-CD782E8A7075}"/>
            </c:ext>
          </c:extLst>
        </c:ser>
        <c:dLbls>
          <c:showLegendKey val="0"/>
          <c:showVal val="1"/>
          <c:showCatName val="0"/>
          <c:showSerName val="0"/>
          <c:showPercent val="0"/>
          <c:showBubbleSize val="0"/>
        </c:dLbls>
        <c:marker val="1"/>
        <c:smooth val="0"/>
        <c:axId val="203427200"/>
        <c:axId val="203433088"/>
      </c:lineChart>
      <c:catAx>
        <c:axId val="203427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433088"/>
        <c:crosses val="autoZero"/>
        <c:auto val="1"/>
        <c:lblAlgn val="ctr"/>
        <c:lblOffset val="100"/>
        <c:noMultiLvlLbl val="0"/>
      </c:catAx>
      <c:valAx>
        <c:axId val="20343308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427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mn-lt"/>
                <a:ea typeface="+mn-ea"/>
                <a:cs typeface="+mn-cs"/>
              </a:defRPr>
            </a:pPr>
            <a:r>
              <a:rPr lang="es-MX"/>
              <a:t>Deuda contingente como proporción de los ingresos</a:t>
            </a:r>
          </a:p>
        </c:rich>
      </c:tx>
      <c:overlay val="0"/>
      <c:spPr>
        <a:noFill/>
        <a:ln>
          <a:noFill/>
        </a:ln>
        <a:effectLst/>
      </c:spPr>
    </c:title>
    <c:autoTitleDeleted val="0"/>
    <c:plotArea>
      <c:layout/>
      <c:barChart>
        <c:barDir val="col"/>
        <c:grouping val="clustered"/>
        <c:varyColors val="0"/>
        <c:ser>
          <c:idx val="0"/>
          <c:order val="0"/>
          <c:tx>
            <c:strRef>
              <c:f>Indicadores!$C$25</c:f>
              <c:strCache>
                <c:ptCount val="1"/>
                <c:pt idx="0">
                  <c:v>Servicio deuda CMAS/ Ingresos propios</c:v>
                </c:pt>
              </c:strCache>
            </c:strRef>
          </c:tx>
          <c:spPr>
            <a:solidFill>
              <a:schemeClr val="accent1"/>
            </a:solidFill>
            <a:ln>
              <a:noFill/>
            </a:ln>
            <a:effectLst/>
          </c:spPr>
          <c:invertIfNegative val="0"/>
          <c:cat>
            <c:numRef>
              <c:f>Indicadores!$E$6:$I$6</c:f>
              <c:numCache>
                <c:formatCode>General</c:formatCode>
                <c:ptCount val="5"/>
                <c:pt idx="0">
                  <c:v>2011</c:v>
                </c:pt>
                <c:pt idx="1">
                  <c:v>2012</c:v>
                </c:pt>
                <c:pt idx="2">
                  <c:v>2013</c:v>
                </c:pt>
                <c:pt idx="3">
                  <c:v>2014</c:v>
                </c:pt>
                <c:pt idx="4">
                  <c:v>2015</c:v>
                </c:pt>
              </c:numCache>
            </c:numRef>
          </c:cat>
          <c:val>
            <c:numRef>
              <c:f>Indicadores!$E$25:$I$25</c:f>
              <c:numCache>
                <c:formatCode>0.00%</c:formatCode>
                <c:ptCount val="5"/>
                <c:pt idx="0">
                  <c:v>0.16598527246847403</c:v>
                </c:pt>
                <c:pt idx="1">
                  <c:v>0.17176434783416702</c:v>
                </c:pt>
                <c:pt idx="2">
                  <c:v>0.16211279444774365</c:v>
                </c:pt>
                <c:pt idx="3">
                  <c:v>0.1858595969300115</c:v>
                </c:pt>
                <c:pt idx="4">
                  <c:v>0.12377999953586863</c:v>
                </c:pt>
              </c:numCache>
            </c:numRef>
          </c:val>
          <c:extLst>
            <c:ext xmlns:c16="http://schemas.microsoft.com/office/drawing/2014/chart" uri="{C3380CC4-5D6E-409C-BE32-E72D297353CC}">
              <c16:uniqueId val="{00000000-3110-4076-AACB-3E74DE1417F1}"/>
            </c:ext>
          </c:extLst>
        </c:ser>
        <c:dLbls>
          <c:showLegendKey val="0"/>
          <c:showVal val="0"/>
          <c:showCatName val="0"/>
          <c:showSerName val="0"/>
          <c:showPercent val="0"/>
          <c:showBubbleSize val="0"/>
        </c:dLbls>
        <c:gapWidth val="150"/>
        <c:axId val="203464704"/>
        <c:axId val="203466240"/>
      </c:barChart>
      <c:lineChart>
        <c:grouping val="standard"/>
        <c:varyColors val="0"/>
        <c:ser>
          <c:idx val="1"/>
          <c:order val="1"/>
          <c:tx>
            <c:strRef>
              <c:f>Indicadores!$C$26</c:f>
              <c:strCache>
                <c:ptCount val="1"/>
                <c:pt idx="0">
                  <c:v>Servicio deuda CMAS / Ingresos fiscales ordinarios</c:v>
                </c:pt>
              </c:strCache>
            </c:strRef>
          </c:tx>
          <c:spPr>
            <a:ln w="28575" cap="rnd">
              <a:solidFill>
                <a:schemeClr val="accent2"/>
              </a:solidFill>
              <a:round/>
            </a:ln>
            <a:effectLst/>
          </c:spPr>
          <c:marker>
            <c:symbol val="none"/>
          </c:marker>
          <c:cat>
            <c:numRef>
              <c:f>Indicadores!$E$6:$I$6</c:f>
              <c:numCache>
                <c:formatCode>General</c:formatCode>
                <c:ptCount val="5"/>
                <c:pt idx="0">
                  <c:v>2011</c:v>
                </c:pt>
                <c:pt idx="1">
                  <c:v>2012</c:v>
                </c:pt>
                <c:pt idx="2">
                  <c:v>2013</c:v>
                </c:pt>
                <c:pt idx="3">
                  <c:v>2014</c:v>
                </c:pt>
                <c:pt idx="4">
                  <c:v>2015</c:v>
                </c:pt>
              </c:numCache>
            </c:numRef>
          </c:cat>
          <c:val>
            <c:numRef>
              <c:f>Indicadores!$E$26:$I$26</c:f>
              <c:numCache>
                <c:formatCode>0.00%</c:formatCode>
                <c:ptCount val="5"/>
                <c:pt idx="0">
                  <c:v>4.2569132287875795E-2</c:v>
                </c:pt>
                <c:pt idx="1">
                  <c:v>3.9583061706199484E-2</c:v>
                </c:pt>
                <c:pt idx="2">
                  <c:v>3.566071764899259E-2</c:v>
                </c:pt>
                <c:pt idx="3">
                  <c:v>3.8910193009287344E-2</c:v>
                </c:pt>
                <c:pt idx="4">
                  <c:v>2.6329863351699814E-2</c:v>
                </c:pt>
              </c:numCache>
            </c:numRef>
          </c:val>
          <c:smooth val="0"/>
          <c:extLst>
            <c:ext xmlns:c16="http://schemas.microsoft.com/office/drawing/2014/chart" uri="{C3380CC4-5D6E-409C-BE32-E72D297353CC}">
              <c16:uniqueId val="{00000001-3110-4076-AACB-3E74DE1417F1}"/>
            </c:ext>
          </c:extLst>
        </c:ser>
        <c:dLbls>
          <c:showLegendKey val="0"/>
          <c:showVal val="0"/>
          <c:showCatName val="0"/>
          <c:showSerName val="0"/>
          <c:showPercent val="0"/>
          <c:showBubbleSize val="0"/>
        </c:dLbls>
        <c:marker val="1"/>
        <c:smooth val="0"/>
        <c:axId val="203485952"/>
        <c:axId val="203467776"/>
      </c:lineChart>
      <c:catAx>
        <c:axId val="203464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466240"/>
        <c:crosses val="autoZero"/>
        <c:auto val="1"/>
        <c:lblAlgn val="ctr"/>
        <c:lblOffset val="100"/>
        <c:noMultiLvlLbl val="0"/>
      </c:catAx>
      <c:valAx>
        <c:axId val="2034662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464704"/>
        <c:crosses val="autoZero"/>
        <c:crossBetween val="between"/>
      </c:valAx>
      <c:valAx>
        <c:axId val="203467776"/>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485952"/>
        <c:crosses val="max"/>
        <c:crossBetween val="between"/>
      </c:valAx>
      <c:catAx>
        <c:axId val="203485952"/>
        <c:scaling>
          <c:orientation val="minMax"/>
        </c:scaling>
        <c:delete val="1"/>
        <c:axPos val="b"/>
        <c:numFmt formatCode="General" sourceLinked="1"/>
        <c:majorTickMark val="none"/>
        <c:minorTickMark val="none"/>
        <c:tickLblPos val="nextTo"/>
        <c:crossAx val="20346777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s-ES_tradn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Ingresos vs Egresos</a:t>
            </a:r>
          </a:p>
        </c:rich>
      </c:tx>
      <c:layout>
        <c:manualLayout>
          <c:xMode val="edge"/>
          <c:yMode val="edge"/>
          <c:x val="0.35412489063867014"/>
          <c:y val="3.2407407407407406E-2"/>
        </c:manualLayout>
      </c:layout>
      <c:overlay val="0"/>
      <c:spPr>
        <a:noFill/>
        <a:ln>
          <a:noFill/>
        </a:ln>
        <a:effectLst/>
      </c:spPr>
    </c:title>
    <c:autoTitleDeleted val="0"/>
    <c:plotArea>
      <c:layout/>
      <c:barChart>
        <c:barDir val="col"/>
        <c:grouping val="clustered"/>
        <c:varyColors val="0"/>
        <c:ser>
          <c:idx val="1"/>
          <c:order val="1"/>
          <c:tx>
            <c:strRef>
              <c:f>'P-ANALISIS'!$J$33</c:f>
              <c:strCache>
                <c:ptCount val="1"/>
                <c:pt idx="0">
                  <c:v>Total Egresos</c:v>
                </c:pt>
              </c:strCache>
            </c:strRef>
          </c:tx>
          <c:spPr>
            <a:solidFill>
              <a:schemeClr val="accent2"/>
            </a:solidFill>
            <a:ln>
              <a:noFill/>
            </a:ln>
            <a:effectLst/>
          </c:spPr>
          <c:invertIfNegative val="0"/>
          <c:val>
            <c:numRef>
              <c:f>'P-ANALISIS'!$K$33:$P$33</c:f>
              <c:numCache>
                <c:formatCode>"$"#,##0.00_);\("$"#,##0.00\)</c:formatCode>
                <c:ptCount val="6"/>
                <c:pt idx="0">
                  <c:v>804667787.83000004</c:v>
                </c:pt>
                <c:pt idx="1">
                  <c:v>841850114.52513969</c:v>
                </c:pt>
                <c:pt idx="2">
                  <c:v>845839327.4460566</c:v>
                </c:pt>
                <c:pt idx="3">
                  <c:v>806365013.15742397</c:v>
                </c:pt>
                <c:pt idx="4">
                  <c:v>849070961.67067719</c:v>
                </c:pt>
                <c:pt idx="5">
                  <c:v>1011489233.2463818</c:v>
                </c:pt>
              </c:numCache>
            </c:numRef>
          </c:val>
          <c:extLst>
            <c:ext xmlns:c16="http://schemas.microsoft.com/office/drawing/2014/chart" uri="{C3380CC4-5D6E-409C-BE32-E72D297353CC}">
              <c16:uniqueId val="{00000000-1F87-4529-B46B-DDD65AAB2BEC}"/>
            </c:ext>
          </c:extLst>
        </c:ser>
        <c:dLbls>
          <c:showLegendKey val="0"/>
          <c:showVal val="0"/>
          <c:showCatName val="0"/>
          <c:showSerName val="0"/>
          <c:showPercent val="0"/>
          <c:showBubbleSize val="0"/>
        </c:dLbls>
        <c:gapWidth val="219"/>
        <c:axId val="203524736"/>
        <c:axId val="203530624"/>
      </c:barChart>
      <c:lineChart>
        <c:grouping val="standard"/>
        <c:varyColors val="0"/>
        <c:ser>
          <c:idx val="0"/>
          <c:order val="0"/>
          <c:tx>
            <c:strRef>
              <c:f>'P-ANALISIS'!$J$15</c:f>
              <c:strCache>
                <c:ptCount val="1"/>
                <c:pt idx="0">
                  <c:v>Total Ingresos</c:v>
                </c:pt>
              </c:strCache>
            </c:strRef>
          </c:tx>
          <c:spPr>
            <a:ln w="28575" cap="rnd">
              <a:solidFill>
                <a:schemeClr val="accent1"/>
              </a:solidFill>
              <a:round/>
            </a:ln>
            <a:effectLst/>
          </c:spPr>
          <c:marker>
            <c:symbol val="none"/>
          </c:marker>
          <c:cat>
            <c:numRef>
              <c:f>'P-ANALISIS'!$K$4:$P$4</c:f>
              <c:numCache>
                <c:formatCode>General</c:formatCode>
                <c:ptCount val="6"/>
                <c:pt idx="0">
                  <c:v>2010</c:v>
                </c:pt>
                <c:pt idx="1">
                  <c:v>2011</c:v>
                </c:pt>
                <c:pt idx="2">
                  <c:v>2012</c:v>
                </c:pt>
                <c:pt idx="3">
                  <c:v>2013</c:v>
                </c:pt>
                <c:pt idx="4">
                  <c:v>2014</c:v>
                </c:pt>
                <c:pt idx="5">
                  <c:v>2015</c:v>
                </c:pt>
              </c:numCache>
            </c:numRef>
          </c:cat>
          <c:val>
            <c:numRef>
              <c:f>'P-ANALISIS'!$K$15:$P$15</c:f>
              <c:numCache>
                <c:formatCode>"$"#,##0.00_);\("$"#,##0.00\)</c:formatCode>
                <c:ptCount val="6"/>
                <c:pt idx="0">
                  <c:v>927016761.20000005</c:v>
                </c:pt>
                <c:pt idx="1">
                  <c:v>956563189.78038907</c:v>
                </c:pt>
                <c:pt idx="2">
                  <c:v>968074186.6257441</c:v>
                </c:pt>
                <c:pt idx="3">
                  <c:v>944942235.08050084</c:v>
                </c:pt>
                <c:pt idx="4">
                  <c:v>1003712398.3327602</c:v>
                </c:pt>
                <c:pt idx="5">
                  <c:v>1056642418.966678</c:v>
                </c:pt>
              </c:numCache>
            </c:numRef>
          </c:val>
          <c:smooth val="0"/>
          <c:extLst>
            <c:ext xmlns:c16="http://schemas.microsoft.com/office/drawing/2014/chart" uri="{C3380CC4-5D6E-409C-BE32-E72D297353CC}">
              <c16:uniqueId val="{00000001-1F87-4529-B46B-DDD65AAB2BEC}"/>
            </c:ext>
          </c:extLst>
        </c:ser>
        <c:dLbls>
          <c:showLegendKey val="0"/>
          <c:showVal val="0"/>
          <c:showCatName val="0"/>
          <c:showSerName val="0"/>
          <c:showPercent val="0"/>
          <c:showBubbleSize val="0"/>
        </c:dLbls>
        <c:marker val="1"/>
        <c:smooth val="0"/>
        <c:axId val="203524736"/>
        <c:axId val="203530624"/>
      </c:lineChart>
      <c:catAx>
        <c:axId val="20352473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530624"/>
        <c:crosses val="autoZero"/>
        <c:auto val="1"/>
        <c:lblAlgn val="ctr"/>
        <c:lblOffset val="100"/>
        <c:noMultiLvlLbl val="0"/>
      </c:catAx>
      <c:valAx>
        <c:axId val="203530624"/>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_);\(&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524736"/>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Tasa de crecimiento anual</a:t>
            </a:r>
          </a:p>
        </c:rich>
      </c:tx>
      <c:overlay val="0"/>
      <c:spPr>
        <a:noFill/>
        <a:ln>
          <a:noFill/>
        </a:ln>
        <a:effectLst/>
      </c:spPr>
    </c:title>
    <c:autoTitleDeleted val="0"/>
    <c:plotArea>
      <c:layout/>
      <c:barChart>
        <c:barDir val="col"/>
        <c:grouping val="clustered"/>
        <c:varyColors val="0"/>
        <c:ser>
          <c:idx val="0"/>
          <c:order val="0"/>
          <c:tx>
            <c:strRef>
              <c:f>'P-ANALISIS'!$Q$5</c:f>
              <c:strCache>
                <c:ptCount val="1"/>
                <c:pt idx="0">
                  <c:v>Tasa de crecimiento 2010-2014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('P-ANALISIS'!$J$15,'P-ANALISIS'!$J$33)</c:f>
              <c:strCache>
                <c:ptCount val="2"/>
                <c:pt idx="0">
                  <c:v>Total Ingresos</c:v>
                </c:pt>
                <c:pt idx="1">
                  <c:v>Total Egresos</c:v>
                </c:pt>
              </c:strCache>
            </c:strRef>
          </c:cat>
          <c:val>
            <c:numRef>
              <c:f>('P-ANALISIS'!$Q$15,'P-ANALISIS'!$Q$33)</c:f>
              <c:numCache>
                <c:formatCode>0.00%</c:formatCode>
                <c:ptCount val="2"/>
                <c:pt idx="0">
                  <c:v>2.0071057628910705E-2</c:v>
                </c:pt>
                <c:pt idx="1">
                  <c:v>1.3518879530952876E-2</c:v>
                </c:pt>
              </c:numCache>
            </c:numRef>
          </c:val>
          <c:extLst>
            <c:ext xmlns:c16="http://schemas.microsoft.com/office/drawing/2014/chart" uri="{C3380CC4-5D6E-409C-BE32-E72D297353CC}">
              <c16:uniqueId val="{00000000-9C8E-4E0D-B6C8-F29824080041}"/>
            </c:ext>
          </c:extLst>
        </c:ser>
        <c:ser>
          <c:idx val="1"/>
          <c:order val="1"/>
          <c:tx>
            <c:strRef>
              <c:f>'P-ANALISIS'!$R$5</c:f>
              <c:strCache>
                <c:ptCount val="1"/>
                <c:pt idx="0">
                  <c:v>Tasa de crecimiento 2010-2015</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('P-ANALISIS'!$J$15,'P-ANALISIS'!$J$33)</c:f>
              <c:strCache>
                <c:ptCount val="2"/>
                <c:pt idx="0">
                  <c:v>Total Ingresos</c:v>
                </c:pt>
                <c:pt idx="1">
                  <c:v>Total Egresos</c:v>
                </c:pt>
              </c:strCache>
            </c:strRef>
          </c:cat>
          <c:val>
            <c:numRef>
              <c:f>('P-ANALISIS'!$R$15,'P-ANALISIS'!$R$33)</c:f>
              <c:numCache>
                <c:formatCode>0.00%</c:formatCode>
                <c:ptCount val="2"/>
                <c:pt idx="0">
                  <c:v>2.6521597105849448E-2</c:v>
                </c:pt>
                <c:pt idx="1">
                  <c:v>4.6812571624985866E-2</c:v>
                </c:pt>
              </c:numCache>
            </c:numRef>
          </c:val>
          <c:extLst>
            <c:ext xmlns:c16="http://schemas.microsoft.com/office/drawing/2014/chart" uri="{C3380CC4-5D6E-409C-BE32-E72D297353CC}">
              <c16:uniqueId val="{00000001-9C8E-4E0D-B6C8-F29824080041}"/>
            </c:ext>
          </c:extLst>
        </c:ser>
        <c:dLbls>
          <c:dLblPos val="outEnd"/>
          <c:showLegendKey val="0"/>
          <c:showVal val="1"/>
          <c:showCatName val="0"/>
          <c:showSerName val="0"/>
          <c:showPercent val="0"/>
          <c:showBubbleSize val="0"/>
        </c:dLbls>
        <c:gapWidth val="219"/>
        <c:overlap val="-27"/>
        <c:axId val="203623424"/>
        <c:axId val="203633408"/>
      </c:barChart>
      <c:catAx>
        <c:axId val="203623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633408"/>
        <c:crosses val="autoZero"/>
        <c:auto val="1"/>
        <c:lblAlgn val="ctr"/>
        <c:lblOffset val="100"/>
        <c:noMultiLvlLbl val="0"/>
      </c:catAx>
      <c:valAx>
        <c:axId val="2036334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623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Balance Financiero</a:t>
            </a:r>
          </a:p>
        </c:rich>
      </c:tx>
      <c:overlay val="0"/>
      <c:spPr>
        <a:noFill/>
        <a:ln>
          <a:noFill/>
        </a:ln>
        <a:effectLst/>
      </c:spPr>
    </c:title>
    <c:autoTitleDeleted val="0"/>
    <c:plotArea>
      <c:layout/>
      <c:barChart>
        <c:barDir val="col"/>
        <c:grouping val="clustered"/>
        <c:varyColors val="0"/>
        <c:ser>
          <c:idx val="0"/>
          <c:order val="0"/>
          <c:tx>
            <c:strRef>
              <c:f>'P-ANALISIS'!$J$35</c:f>
              <c:strCache>
                <c:ptCount val="1"/>
                <c:pt idx="0">
                  <c:v>Balance Primario (Ingresos Totales - Egresos Totales) (Sin Deuda Pública)</c:v>
                </c:pt>
              </c:strCache>
            </c:strRef>
          </c:tx>
          <c:spPr>
            <a:solidFill>
              <a:schemeClr val="accent1"/>
            </a:solidFill>
            <a:ln>
              <a:noFill/>
            </a:ln>
            <a:effectLst/>
          </c:spPr>
          <c:invertIfNegative val="0"/>
          <c:cat>
            <c:numRef>
              <c:f>'P-ANALISIS'!$K$4:$P$4</c:f>
              <c:numCache>
                <c:formatCode>General</c:formatCode>
                <c:ptCount val="6"/>
                <c:pt idx="0">
                  <c:v>2010</c:v>
                </c:pt>
                <c:pt idx="1">
                  <c:v>2011</c:v>
                </c:pt>
                <c:pt idx="2">
                  <c:v>2012</c:v>
                </c:pt>
                <c:pt idx="3">
                  <c:v>2013</c:v>
                </c:pt>
                <c:pt idx="4">
                  <c:v>2014</c:v>
                </c:pt>
                <c:pt idx="5">
                  <c:v>2015</c:v>
                </c:pt>
              </c:numCache>
            </c:numRef>
          </c:cat>
          <c:val>
            <c:numRef>
              <c:f>'P-ANALISIS'!$K$35:$P$35</c:f>
              <c:numCache>
                <c:formatCode>_("$"* #,##0.00_);_("$"* \(#,##0.00\);_("$"* "-"??_);_(@_)</c:formatCode>
                <c:ptCount val="6"/>
                <c:pt idx="0">
                  <c:v>155489483.84000003</c:v>
                </c:pt>
                <c:pt idx="1">
                  <c:v>126886724.86996713</c:v>
                </c:pt>
                <c:pt idx="2">
                  <c:v>133286404.61309525</c:v>
                </c:pt>
                <c:pt idx="3">
                  <c:v>148497009.52593914</c:v>
                </c:pt>
                <c:pt idx="4">
                  <c:v>162204172.99759352</c:v>
                </c:pt>
                <c:pt idx="5">
                  <c:v>62112485.291147754</c:v>
                </c:pt>
              </c:numCache>
            </c:numRef>
          </c:val>
          <c:extLst>
            <c:ext xmlns:c16="http://schemas.microsoft.com/office/drawing/2014/chart" uri="{C3380CC4-5D6E-409C-BE32-E72D297353CC}">
              <c16:uniqueId val="{00000000-E355-47A3-AD3F-0B9F0114214F}"/>
            </c:ext>
          </c:extLst>
        </c:ser>
        <c:ser>
          <c:idx val="1"/>
          <c:order val="1"/>
          <c:tx>
            <c:strRef>
              <c:f>'P-ANALISIS'!$J$36</c:f>
              <c:strCache>
                <c:ptCount val="1"/>
                <c:pt idx="0">
                  <c:v>Balance Financiero (Balance primario - Amortizaciones de Deuda + Nueva Deuda)</c:v>
                </c:pt>
              </c:strCache>
            </c:strRef>
          </c:tx>
          <c:spPr>
            <a:solidFill>
              <a:schemeClr val="accent2"/>
            </a:solidFill>
            <a:ln>
              <a:noFill/>
            </a:ln>
            <a:effectLst/>
          </c:spPr>
          <c:invertIfNegative val="0"/>
          <c:cat>
            <c:numRef>
              <c:f>'P-ANALISIS'!$K$4:$P$4</c:f>
              <c:numCache>
                <c:formatCode>General</c:formatCode>
                <c:ptCount val="6"/>
                <c:pt idx="0">
                  <c:v>2010</c:v>
                </c:pt>
                <c:pt idx="1">
                  <c:v>2011</c:v>
                </c:pt>
                <c:pt idx="2">
                  <c:v>2012</c:v>
                </c:pt>
                <c:pt idx="3">
                  <c:v>2013</c:v>
                </c:pt>
                <c:pt idx="4">
                  <c:v>2014</c:v>
                </c:pt>
                <c:pt idx="5">
                  <c:v>2015</c:v>
                </c:pt>
              </c:numCache>
            </c:numRef>
          </c:cat>
          <c:val>
            <c:numRef>
              <c:f>'P-ANALISIS'!$K$36:$P$36</c:f>
              <c:numCache>
                <c:formatCode>_("$"* #,##0.00_);_("$"* \(#,##0.00\);_("$"* "-"??_);_(@_)</c:formatCode>
                <c:ptCount val="6"/>
                <c:pt idx="0">
                  <c:v>201030129.60000002</c:v>
                </c:pt>
                <c:pt idx="1">
                  <c:v>124345126.88306671</c:v>
                </c:pt>
                <c:pt idx="2">
                  <c:v>131535450.69754465</c:v>
                </c:pt>
                <c:pt idx="3">
                  <c:v>147521762.17352411</c:v>
                </c:pt>
                <c:pt idx="4">
                  <c:v>156274300.18906826</c:v>
                </c:pt>
                <c:pt idx="5">
                  <c:v>56009609.323460102</c:v>
                </c:pt>
              </c:numCache>
            </c:numRef>
          </c:val>
          <c:extLst>
            <c:ext xmlns:c16="http://schemas.microsoft.com/office/drawing/2014/chart" uri="{C3380CC4-5D6E-409C-BE32-E72D297353CC}">
              <c16:uniqueId val="{00000001-E355-47A3-AD3F-0B9F0114214F}"/>
            </c:ext>
          </c:extLst>
        </c:ser>
        <c:dLbls>
          <c:showLegendKey val="0"/>
          <c:showVal val="0"/>
          <c:showCatName val="0"/>
          <c:showSerName val="0"/>
          <c:showPercent val="0"/>
          <c:showBubbleSize val="0"/>
        </c:dLbls>
        <c:gapWidth val="219"/>
        <c:overlap val="-27"/>
        <c:axId val="203670656"/>
        <c:axId val="203672192"/>
      </c:barChart>
      <c:lineChart>
        <c:grouping val="standard"/>
        <c:varyColors val="0"/>
        <c:ser>
          <c:idx val="2"/>
          <c:order val="2"/>
          <c:tx>
            <c:strRef>
              <c:f>'P-ANALISIS'!$J$37</c:f>
              <c:strCache>
                <c:ptCount val="1"/>
                <c:pt idx="0">
                  <c:v>Balance Fiscal (Ingresos Totales - Egresos Totales)</c:v>
                </c:pt>
              </c:strCache>
            </c:strRef>
          </c:tx>
          <c:spPr>
            <a:ln w="28575" cap="rnd">
              <a:solidFill>
                <a:schemeClr val="accent3"/>
              </a:solidFill>
              <a:round/>
            </a:ln>
            <a:effectLst/>
          </c:spPr>
          <c:marker>
            <c:symbol val="none"/>
          </c:marker>
          <c:val>
            <c:numRef>
              <c:f>'P-ANALISIS'!$K$37:$P$37</c:f>
              <c:numCache>
                <c:formatCode>_("$"* #,##0.00_);_("$"* \(#,##0.00\);_("$"* "-"??_);_(@_)</c:formatCode>
                <c:ptCount val="6"/>
                <c:pt idx="0">
                  <c:v>122348973.37</c:v>
                </c:pt>
                <c:pt idx="1">
                  <c:v>114713075.25524937</c:v>
                </c:pt>
                <c:pt idx="2">
                  <c:v>122234859.17968754</c:v>
                </c:pt>
                <c:pt idx="3">
                  <c:v>138577221.92307693</c:v>
                </c:pt>
                <c:pt idx="4">
                  <c:v>154641436.66208303</c:v>
                </c:pt>
                <c:pt idx="5">
                  <c:v>45153185.720296271</c:v>
                </c:pt>
              </c:numCache>
            </c:numRef>
          </c:val>
          <c:smooth val="0"/>
          <c:extLst>
            <c:ext xmlns:c16="http://schemas.microsoft.com/office/drawing/2014/chart" uri="{C3380CC4-5D6E-409C-BE32-E72D297353CC}">
              <c16:uniqueId val="{00000002-E355-47A3-AD3F-0B9F0114214F}"/>
            </c:ext>
          </c:extLst>
        </c:ser>
        <c:dLbls>
          <c:showLegendKey val="0"/>
          <c:showVal val="0"/>
          <c:showCatName val="0"/>
          <c:showSerName val="0"/>
          <c:showPercent val="0"/>
          <c:showBubbleSize val="0"/>
        </c:dLbls>
        <c:marker val="1"/>
        <c:smooth val="0"/>
        <c:axId val="203680384"/>
        <c:axId val="203678464"/>
      </c:lineChart>
      <c:catAx>
        <c:axId val="20367065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672192"/>
        <c:crosses val="autoZero"/>
        <c:auto val="1"/>
        <c:lblAlgn val="ctr"/>
        <c:lblOffset val="100"/>
        <c:noMultiLvlLbl val="0"/>
      </c:catAx>
      <c:valAx>
        <c:axId val="203672192"/>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00_);_(&quot;$&quot;* \(#,##0.0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670656"/>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valAx>
        <c:axId val="203678464"/>
        <c:scaling>
          <c:orientation val="minMax"/>
        </c:scaling>
        <c:delete val="0"/>
        <c:axPos val="r"/>
        <c:numFmt formatCode="_(&quot;$&quot;* #,##0.00_);_(&quot;$&quot;* \(#,##0.0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680384"/>
        <c:crosses val="max"/>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catAx>
        <c:axId val="203680384"/>
        <c:scaling>
          <c:orientation val="minMax"/>
        </c:scaling>
        <c:delete val="1"/>
        <c:axPos val="b"/>
        <c:majorTickMark val="none"/>
        <c:minorTickMark val="none"/>
        <c:tickLblPos val="nextTo"/>
        <c:crossAx val="2036784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a:t>Proyección 2016-2025: Ingresos totales y egresos totales</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1"/>
          <c:order val="1"/>
          <c:tx>
            <c:strRef>
              <c:f>'Proyeccion probable'!$B$27</c:f>
              <c:strCache>
                <c:ptCount val="1"/>
                <c:pt idx="0">
                  <c:v>Egresos</c:v>
                </c:pt>
              </c:strCache>
            </c:strRef>
          </c:tx>
          <c:spPr>
            <a:solidFill>
              <a:schemeClr val="accent2"/>
            </a:solidFill>
            <a:ln>
              <a:noFill/>
            </a:ln>
            <a:effectLst/>
          </c:spPr>
          <c:invertIfNegative val="0"/>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probable'!$C$27:$L$27</c:f>
              <c:numCache>
                <c:formatCode>"$"#,##0.00_);\("$"#,##0.00\)</c:formatCode>
                <c:ptCount val="10"/>
                <c:pt idx="0">
                  <c:v>1025144337.895208</c:v>
                </c:pt>
                <c:pt idx="1">
                  <c:v>1038983786.4567934</c:v>
                </c:pt>
                <c:pt idx="2">
                  <c:v>1053010067.5739602</c:v>
                </c:pt>
                <c:pt idx="3">
                  <c:v>1067225703.4862087</c:v>
                </c:pt>
                <c:pt idx="4">
                  <c:v>1081633250.4832726</c:v>
                </c:pt>
                <c:pt idx="5">
                  <c:v>1096235299.3647969</c:v>
                </c:pt>
                <c:pt idx="6">
                  <c:v>1111034475.9062216</c:v>
                </c:pt>
                <c:pt idx="7">
                  <c:v>1126033441.3309557</c:v>
                </c:pt>
                <c:pt idx="8">
                  <c:v>1141234892.7889237</c:v>
                </c:pt>
                <c:pt idx="9">
                  <c:v>1156641563.8415742</c:v>
                </c:pt>
              </c:numCache>
            </c:numRef>
          </c:val>
          <c:extLst>
            <c:ext xmlns:c16="http://schemas.microsoft.com/office/drawing/2014/chart" uri="{C3380CC4-5D6E-409C-BE32-E72D297353CC}">
              <c16:uniqueId val="{00000000-DA1D-4E64-A6A1-7E287A6039D8}"/>
            </c:ext>
          </c:extLst>
        </c:ser>
        <c:dLbls>
          <c:showLegendKey val="0"/>
          <c:showVal val="0"/>
          <c:showCatName val="0"/>
          <c:showSerName val="0"/>
          <c:showPercent val="0"/>
          <c:showBubbleSize val="0"/>
        </c:dLbls>
        <c:gapWidth val="219"/>
        <c:axId val="203731712"/>
        <c:axId val="203733248"/>
      </c:barChart>
      <c:lineChart>
        <c:grouping val="standard"/>
        <c:varyColors val="0"/>
        <c:ser>
          <c:idx val="0"/>
          <c:order val="0"/>
          <c:tx>
            <c:strRef>
              <c:f>'Proyeccion probable'!$B$26</c:f>
              <c:strCache>
                <c:ptCount val="1"/>
                <c:pt idx="0">
                  <c:v>Ingresos</c:v>
                </c:pt>
              </c:strCache>
            </c:strRef>
          </c:tx>
          <c:spPr>
            <a:ln w="28575" cap="rnd">
              <a:solidFill>
                <a:schemeClr val="accent1"/>
              </a:solidFill>
              <a:round/>
            </a:ln>
            <a:effectLst/>
          </c:spPr>
          <c:marker>
            <c:symbol val="none"/>
          </c:marker>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probable'!$C$26:$L$26</c:f>
              <c:numCache>
                <c:formatCode>"$"#,##0.00_);\("$"#,##0.00\)</c:formatCode>
                <c:ptCount val="10"/>
                <c:pt idx="0">
                  <c:v>1077880931.5879083</c:v>
                </c:pt>
                <c:pt idx="1">
                  <c:v>1099546338.3128252</c:v>
                </c:pt>
                <c:pt idx="2">
                  <c:v>1121647219.712913</c:v>
                </c:pt>
                <c:pt idx="3">
                  <c:v>1144192328.8291426</c:v>
                </c:pt>
                <c:pt idx="4">
                  <c:v>1167190594.6386085</c:v>
                </c:pt>
                <c:pt idx="5">
                  <c:v>1190651125.5908444</c:v>
                </c:pt>
                <c:pt idx="6">
                  <c:v>1214583213.2152205</c:v>
                </c:pt>
                <c:pt idx="7">
                  <c:v>1238996335.8008463</c:v>
                </c:pt>
                <c:pt idx="8">
                  <c:v>1263900162.1504433</c:v>
                </c:pt>
                <c:pt idx="9">
                  <c:v>1289304555.4096673</c:v>
                </c:pt>
              </c:numCache>
            </c:numRef>
          </c:val>
          <c:smooth val="0"/>
          <c:extLst>
            <c:ext xmlns:c16="http://schemas.microsoft.com/office/drawing/2014/chart" uri="{C3380CC4-5D6E-409C-BE32-E72D297353CC}">
              <c16:uniqueId val="{00000001-DA1D-4E64-A6A1-7E287A6039D8}"/>
            </c:ext>
          </c:extLst>
        </c:ser>
        <c:dLbls>
          <c:showLegendKey val="0"/>
          <c:showVal val="0"/>
          <c:showCatName val="0"/>
          <c:showSerName val="0"/>
          <c:showPercent val="0"/>
          <c:showBubbleSize val="0"/>
        </c:dLbls>
        <c:marker val="1"/>
        <c:smooth val="0"/>
        <c:axId val="203731712"/>
        <c:axId val="203733248"/>
      </c:lineChart>
      <c:catAx>
        <c:axId val="203731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733248"/>
        <c:crosses val="autoZero"/>
        <c:auto val="1"/>
        <c:lblAlgn val="ctr"/>
        <c:lblOffset val="100"/>
        <c:noMultiLvlLbl val="0"/>
      </c:catAx>
      <c:valAx>
        <c:axId val="203733248"/>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_);\(&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731712"/>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Composición de los ingresos</a:t>
            </a:r>
          </a:p>
        </c:rich>
      </c:tx>
      <c:overlay val="0"/>
      <c:spPr>
        <a:noFill/>
        <a:ln>
          <a:noFill/>
        </a:ln>
        <a:effectLst/>
      </c:spPr>
    </c:title>
    <c:autoTitleDeleted val="0"/>
    <c:plotArea>
      <c:layout/>
      <c:barChart>
        <c:barDir val="col"/>
        <c:grouping val="percentStacked"/>
        <c:varyColors val="0"/>
        <c:ser>
          <c:idx val="0"/>
          <c:order val="0"/>
          <c:tx>
            <c:strRef>
              <c:f>'Detalle ingresos'!$B$30</c:f>
              <c:strCache>
                <c:ptCount val="1"/>
                <c:pt idx="0">
                  <c:v>Impuestos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ES_tradn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'Detalle ingresos'!$C$5:$H$5</c:f>
              <c:numCache>
                <c:formatCode>General</c:formatCode>
                <c:ptCount val="6"/>
                <c:pt idx="0">
                  <c:v>2010</c:v>
                </c:pt>
                <c:pt idx="1">
                  <c:v>2011</c:v>
                </c:pt>
                <c:pt idx="2">
                  <c:v>2012</c:v>
                </c:pt>
                <c:pt idx="3">
                  <c:v>2013</c:v>
                </c:pt>
                <c:pt idx="4">
                  <c:v>2014</c:v>
                </c:pt>
                <c:pt idx="5">
                  <c:v>2015</c:v>
                </c:pt>
              </c:numCache>
            </c:numRef>
          </c:cat>
          <c:val>
            <c:numRef>
              <c:f>'Detalle ingresos'!$C$30:$H$30</c:f>
              <c:numCache>
                <c:formatCode>0.00%</c:formatCode>
                <c:ptCount val="6"/>
                <c:pt idx="0">
                  <c:v>0.12247097975125586</c:v>
                </c:pt>
                <c:pt idx="1">
                  <c:v>0.12922481494727181</c:v>
                </c:pt>
                <c:pt idx="2">
                  <c:v>0.13541896499360159</c:v>
                </c:pt>
                <c:pt idx="3">
                  <c:v>0.12849170764696979</c:v>
                </c:pt>
                <c:pt idx="4">
                  <c:v>0.1212088196813087</c:v>
                </c:pt>
                <c:pt idx="5">
                  <c:v>0.10366420229213451</c:v>
                </c:pt>
              </c:numCache>
            </c:numRef>
          </c:val>
          <c:extLst>
            <c:ext xmlns:c16="http://schemas.microsoft.com/office/drawing/2014/chart" uri="{C3380CC4-5D6E-409C-BE32-E72D297353CC}">
              <c16:uniqueId val="{00000000-7A69-4F90-8876-9266B0B42987}"/>
            </c:ext>
          </c:extLst>
        </c:ser>
        <c:ser>
          <c:idx val="1"/>
          <c:order val="1"/>
          <c:tx>
            <c:strRef>
              <c:f>'Detalle ingresos'!$B$31</c:f>
              <c:strCache>
                <c:ptCount val="1"/>
                <c:pt idx="0">
                  <c:v>Derechos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ES_tradn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'Detalle ingresos'!$C$5:$H$5</c:f>
              <c:numCache>
                <c:formatCode>General</c:formatCode>
                <c:ptCount val="6"/>
                <c:pt idx="0">
                  <c:v>2010</c:v>
                </c:pt>
                <c:pt idx="1">
                  <c:v>2011</c:v>
                </c:pt>
                <c:pt idx="2">
                  <c:v>2012</c:v>
                </c:pt>
                <c:pt idx="3">
                  <c:v>2013</c:v>
                </c:pt>
                <c:pt idx="4">
                  <c:v>2014</c:v>
                </c:pt>
                <c:pt idx="5">
                  <c:v>2015</c:v>
                </c:pt>
              </c:numCache>
            </c:numRef>
          </c:cat>
          <c:val>
            <c:numRef>
              <c:f>'Detalle ingresos'!$C$31:$H$31</c:f>
              <c:numCache>
                <c:formatCode>0.00%</c:formatCode>
                <c:ptCount val="6"/>
                <c:pt idx="0">
                  <c:v>6.4007501032873448E-2</c:v>
                </c:pt>
                <c:pt idx="1">
                  <c:v>5.8813229760257699E-2</c:v>
                </c:pt>
                <c:pt idx="2">
                  <c:v>5.708051957285213E-2</c:v>
                </c:pt>
                <c:pt idx="3">
                  <c:v>5.3696513884609283E-2</c:v>
                </c:pt>
                <c:pt idx="4">
                  <c:v>5.4203352309840698E-2</c:v>
                </c:pt>
                <c:pt idx="5">
                  <c:v>6.1463858455471594E-2</c:v>
                </c:pt>
              </c:numCache>
            </c:numRef>
          </c:val>
          <c:extLst>
            <c:ext xmlns:c16="http://schemas.microsoft.com/office/drawing/2014/chart" uri="{C3380CC4-5D6E-409C-BE32-E72D297353CC}">
              <c16:uniqueId val="{00000001-7A69-4F90-8876-9266B0B42987}"/>
            </c:ext>
          </c:extLst>
        </c:ser>
        <c:ser>
          <c:idx val="2"/>
          <c:order val="2"/>
          <c:tx>
            <c:strRef>
              <c:f>'Detalle ingresos'!$B$32</c:f>
              <c:strCache>
                <c:ptCount val="1"/>
                <c:pt idx="0">
                  <c:v>Participaciones y aportaciones federales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ES_tradn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'Detalle ingresos'!$C$5:$H$5</c:f>
              <c:numCache>
                <c:formatCode>General</c:formatCode>
                <c:ptCount val="6"/>
                <c:pt idx="0">
                  <c:v>2010</c:v>
                </c:pt>
                <c:pt idx="1">
                  <c:v>2011</c:v>
                </c:pt>
                <c:pt idx="2">
                  <c:v>2012</c:v>
                </c:pt>
                <c:pt idx="3">
                  <c:v>2013</c:v>
                </c:pt>
                <c:pt idx="4">
                  <c:v>2014</c:v>
                </c:pt>
                <c:pt idx="5">
                  <c:v>2015</c:v>
                </c:pt>
              </c:numCache>
            </c:numRef>
          </c:cat>
          <c:val>
            <c:numRef>
              <c:f>'Detalle ingresos'!$C$32:$H$32</c:f>
              <c:numCache>
                <c:formatCode>0.00%</c:formatCode>
                <c:ptCount val="6"/>
                <c:pt idx="0">
                  <c:v>0.66448707100248716</c:v>
                </c:pt>
                <c:pt idx="1">
                  <c:v>0.69329323097346163</c:v>
                </c:pt>
                <c:pt idx="2">
                  <c:v>0.70208368401956511</c:v>
                </c:pt>
                <c:pt idx="3">
                  <c:v>0.74567026353324606</c:v>
                </c:pt>
                <c:pt idx="4">
                  <c:v>0.71940333195327089</c:v>
                </c:pt>
                <c:pt idx="5">
                  <c:v>0.755663717495061</c:v>
                </c:pt>
              </c:numCache>
            </c:numRef>
          </c:val>
          <c:extLst>
            <c:ext xmlns:c16="http://schemas.microsoft.com/office/drawing/2014/chart" uri="{C3380CC4-5D6E-409C-BE32-E72D297353CC}">
              <c16:uniqueId val="{00000002-7A69-4F90-8876-9266B0B42987}"/>
            </c:ext>
          </c:extLst>
        </c:ser>
        <c:ser>
          <c:idx val="3"/>
          <c:order val="3"/>
          <c:tx>
            <c:strRef>
              <c:f>'Detalle ingresos'!$B$33</c:f>
              <c:strCache>
                <c:ptCount val="1"/>
                <c:pt idx="0">
                  <c:v>Resto de ingresos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ES_tradn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'Detalle ingresos'!$C$5:$H$5</c:f>
              <c:numCache>
                <c:formatCode>General</c:formatCode>
                <c:ptCount val="6"/>
                <c:pt idx="0">
                  <c:v>2010</c:v>
                </c:pt>
                <c:pt idx="1">
                  <c:v>2011</c:v>
                </c:pt>
                <c:pt idx="2">
                  <c:v>2012</c:v>
                </c:pt>
                <c:pt idx="3">
                  <c:v>2013</c:v>
                </c:pt>
                <c:pt idx="4">
                  <c:v>2014</c:v>
                </c:pt>
                <c:pt idx="5">
                  <c:v>2015</c:v>
                </c:pt>
              </c:numCache>
            </c:numRef>
          </c:cat>
          <c:val>
            <c:numRef>
              <c:f>'Detalle ingresos'!$C$33:$H$33</c:f>
              <c:numCache>
                <c:formatCode>0.00%</c:formatCode>
                <c:ptCount val="6"/>
                <c:pt idx="0">
                  <c:v>0.1490344482133836</c:v>
                </c:pt>
                <c:pt idx="1">
                  <c:v>0.11866872431900888</c:v>
                </c:pt>
                <c:pt idx="2">
                  <c:v>0.1054168314139811</c:v>
                </c:pt>
                <c:pt idx="3">
                  <c:v>7.2141514935174816E-2</c:v>
                </c:pt>
                <c:pt idx="4">
                  <c:v>0.10518449605557972</c:v>
                </c:pt>
                <c:pt idx="5">
                  <c:v>7.9208221757332928E-2</c:v>
                </c:pt>
              </c:numCache>
            </c:numRef>
          </c:val>
          <c:extLst>
            <c:ext xmlns:c16="http://schemas.microsoft.com/office/drawing/2014/chart" uri="{C3380CC4-5D6E-409C-BE32-E72D297353CC}">
              <c16:uniqueId val="{00000003-7A69-4F90-8876-9266B0B42987}"/>
            </c:ext>
          </c:extLst>
        </c:ser>
        <c:dLbls>
          <c:dLblPos val="ctr"/>
          <c:showLegendKey val="0"/>
          <c:showVal val="1"/>
          <c:showCatName val="0"/>
          <c:showSerName val="0"/>
          <c:showPercent val="0"/>
          <c:showBubbleSize val="0"/>
        </c:dLbls>
        <c:gapWidth val="150"/>
        <c:overlap val="100"/>
        <c:axId val="198662784"/>
        <c:axId val="198680960"/>
      </c:barChart>
      <c:catAx>
        <c:axId val="198662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680960"/>
        <c:crosses val="autoZero"/>
        <c:auto val="1"/>
        <c:lblAlgn val="ctr"/>
        <c:lblOffset val="100"/>
        <c:noMultiLvlLbl val="0"/>
      </c:catAx>
      <c:valAx>
        <c:axId val="19868096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662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Proyección 2016-2025: Ingresos</a:t>
            </a:r>
            <a:r>
              <a:rPr lang="en-US" sz="1000" baseline="0"/>
              <a:t> como proporción de los ingresos totales</a:t>
            </a:r>
            <a:endParaRPr lang="en-US"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0"/>
          <c:order val="0"/>
          <c:tx>
            <c:strRef>
              <c:f>'Proyeccion probable'!$B$32</c:f>
              <c:strCache>
                <c:ptCount val="1"/>
                <c:pt idx="0">
                  <c:v>Ingresos Propios / Ingresos totales</c:v>
                </c:pt>
              </c:strCache>
            </c:strRef>
          </c:tx>
          <c:spPr>
            <a:solidFill>
              <a:schemeClr val="accent1"/>
            </a:solidFill>
            <a:ln>
              <a:noFill/>
            </a:ln>
            <a:effectLst/>
          </c:spPr>
          <c:invertIfNegative val="0"/>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probable'!$C$32:$L$32</c:f>
              <c:numCache>
                <c:formatCode>0.00%</c:formatCode>
                <c:ptCount val="10"/>
                <c:pt idx="0">
                  <c:v>0.18324311632123019</c:v>
                </c:pt>
                <c:pt idx="1">
                  <c:v>0.16980660509602871</c:v>
                </c:pt>
                <c:pt idx="2">
                  <c:v>0.15735534143444363</c:v>
                </c:pt>
                <c:pt idx="3">
                  <c:v>0.14581708093126119</c:v>
                </c:pt>
                <c:pt idx="4">
                  <c:v>0.13512487658496347</c:v>
                </c:pt>
                <c:pt idx="5">
                  <c:v>0.1252166903595392</c:v>
                </c:pt>
                <c:pt idx="6">
                  <c:v>0.11603503322897012</c:v>
                </c:pt>
                <c:pt idx="7">
                  <c:v>0.10752663161586654</c:v>
                </c:pt>
                <c:pt idx="8">
                  <c:v>9.9642118288872317E-2</c:v>
                </c:pt>
                <c:pt idx="9">
                  <c:v>9.2335745925371054E-2</c:v>
                </c:pt>
              </c:numCache>
            </c:numRef>
          </c:val>
          <c:extLst>
            <c:ext xmlns:c16="http://schemas.microsoft.com/office/drawing/2014/chart" uri="{C3380CC4-5D6E-409C-BE32-E72D297353CC}">
              <c16:uniqueId val="{00000000-5680-4F74-A2B1-185CB0D21108}"/>
            </c:ext>
          </c:extLst>
        </c:ser>
        <c:dLbls>
          <c:showLegendKey val="0"/>
          <c:showVal val="0"/>
          <c:showCatName val="0"/>
          <c:showSerName val="0"/>
          <c:showPercent val="0"/>
          <c:showBubbleSize val="0"/>
        </c:dLbls>
        <c:gapWidth val="150"/>
        <c:axId val="204028928"/>
        <c:axId val="204027008"/>
      </c:barChart>
      <c:lineChart>
        <c:grouping val="stacked"/>
        <c:varyColors val="0"/>
        <c:ser>
          <c:idx val="1"/>
          <c:order val="1"/>
          <c:tx>
            <c:strRef>
              <c:f>'Proyeccion probable'!$B$33</c:f>
              <c:strCache>
                <c:ptCount val="1"/>
                <c:pt idx="0">
                  <c:v>Ingresos Fiscales Ordinarios/ Ingresos totales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probable'!$C$33:$L$33</c:f>
              <c:numCache>
                <c:formatCode>0.00%</c:formatCode>
                <c:ptCount val="10"/>
                <c:pt idx="0">
                  <c:v>0.93890683381629114</c:v>
                </c:pt>
                <c:pt idx="1">
                  <c:v>0.93586949183845192</c:v>
                </c:pt>
                <c:pt idx="2">
                  <c:v>0.93284197559193993</c:v>
                </c:pt>
                <c:pt idx="3">
                  <c:v>0.92982425329074048</c:v>
                </c:pt>
                <c:pt idx="4">
                  <c:v>0.92681629325166637</c:v>
                </c:pt>
                <c:pt idx="5">
                  <c:v>0.92381806389402421</c:v>
                </c:pt>
                <c:pt idx="6">
                  <c:v>0.92082953373928433</c:v>
                </c:pt>
                <c:pt idx="7">
                  <c:v>0.91785067141074816</c:v>
                </c:pt>
                <c:pt idx="8">
                  <c:v>0.91488144563322105</c:v>
                </c:pt>
                <c:pt idx="9">
                  <c:v>0.91192182523268206</c:v>
                </c:pt>
              </c:numCache>
            </c:numRef>
          </c:val>
          <c:smooth val="0"/>
          <c:extLst>
            <c:ext xmlns:c16="http://schemas.microsoft.com/office/drawing/2014/chart" uri="{C3380CC4-5D6E-409C-BE32-E72D297353CC}">
              <c16:uniqueId val="{00000001-5680-4F74-A2B1-185CB0D21108}"/>
            </c:ext>
          </c:extLst>
        </c:ser>
        <c:dLbls>
          <c:showLegendKey val="0"/>
          <c:showVal val="0"/>
          <c:showCatName val="0"/>
          <c:showSerName val="0"/>
          <c:showPercent val="0"/>
          <c:showBubbleSize val="0"/>
        </c:dLbls>
        <c:marker val="1"/>
        <c:smooth val="0"/>
        <c:axId val="204036352"/>
        <c:axId val="204034816"/>
      </c:lineChart>
      <c:valAx>
        <c:axId val="2040270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4028928"/>
        <c:crosses val="autoZero"/>
        <c:crossBetween val="between"/>
      </c:valAx>
      <c:catAx>
        <c:axId val="20402892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4027008"/>
        <c:crosses val="autoZero"/>
        <c:auto val="1"/>
        <c:lblAlgn val="ctr"/>
        <c:lblOffset val="100"/>
        <c:noMultiLvlLbl val="0"/>
      </c:catAx>
      <c:valAx>
        <c:axId val="20403481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4036352"/>
        <c:crosses val="max"/>
        <c:crossBetween val="between"/>
      </c:valAx>
      <c:catAx>
        <c:axId val="204036352"/>
        <c:scaling>
          <c:orientation val="minMax"/>
        </c:scaling>
        <c:delete val="1"/>
        <c:axPos val="b"/>
        <c:numFmt formatCode="General" sourceLinked="1"/>
        <c:majorTickMark val="out"/>
        <c:minorTickMark val="none"/>
        <c:tickLblPos val="nextTo"/>
        <c:crossAx val="2040348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Proyección 2016-2025: Gasto</a:t>
            </a:r>
            <a:r>
              <a:rPr lang="en-US" sz="1000" baseline="0"/>
              <a:t> corriente</a:t>
            </a:r>
            <a:endParaRPr lang="en-US"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0"/>
          <c:order val="0"/>
          <c:tx>
            <c:strRef>
              <c:f>'Proyeccion probable'!$B$34</c:f>
              <c:strCache>
                <c:ptCount val="1"/>
                <c:pt idx="0">
                  <c:v>Gasto corriente / Ingresos totales</c:v>
                </c:pt>
              </c:strCache>
            </c:strRef>
          </c:tx>
          <c:spPr>
            <a:solidFill>
              <a:schemeClr val="accent1"/>
            </a:solidFill>
            <a:ln>
              <a:noFill/>
            </a:ln>
            <a:effectLst/>
          </c:spPr>
          <c:invertIfNegative val="0"/>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probable'!$C$34:$L$34</c:f>
              <c:numCache>
                <c:formatCode>0.00%</c:formatCode>
                <c:ptCount val="10"/>
                <c:pt idx="0">
                  <c:v>0.66268814819840216</c:v>
                </c:pt>
                <c:pt idx="1">
                  <c:v>0.65827066029746195</c:v>
                </c:pt>
                <c:pt idx="2">
                  <c:v>0.65388261942889747</c:v>
                </c:pt>
                <c:pt idx="3">
                  <c:v>0.64952382929840391</c:v>
                </c:pt>
                <c:pt idx="4">
                  <c:v>0.6451940949201771</c:v>
                </c:pt>
                <c:pt idx="5">
                  <c:v>0.64089322260819093</c:v>
                </c:pt>
                <c:pt idx="6">
                  <c:v>0.63662101996753251</c:v>
                </c:pt>
                <c:pt idx="7">
                  <c:v>0.63237729588579616</c:v>
                </c:pt>
                <c:pt idx="8">
                  <c:v>0.62816186052453427</c:v>
                </c:pt>
                <c:pt idx="9">
                  <c:v>0.62397452531076425</c:v>
                </c:pt>
              </c:numCache>
            </c:numRef>
          </c:val>
          <c:extLst>
            <c:ext xmlns:c16="http://schemas.microsoft.com/office/drawing/2014/chart" uri="{C3380CC4-5D6E-409C-BE32-E72D297353CC}">
              <c16:uniqueId val="{00000000-1CA9-497F-96DA-714C8BF9A564}"/>
            </c:ext>
          </c:extLst>
        </c:ser>
        <c:dLbls>
          <c:showLegendKey val="0"/>
          <c:showVal val="0"/>
          <c:showCatName val="0"/>
          <c:showSerName val="0"/>
          <c:showPercent val="0"/>
          <c:showBubbleSize val="0"/>
        </c:dLbls>
        <c:gapWidth val="150"/>
        <c:axId val="204077696"/>
        <c:axId val="204075776"/>
      </c:barChart>
      <c:lineChart>
        <c:grouping val="stacked"/>
        <c:varyColors val="0"/>
        <c:ser>
          <c:idx val="1"/>
          <c:order val="1"/>
          <c:tx>
            <c:strRef>
              <c:f>'Proyeccion probable'!$B$35</c:f>
              <c:strCache>
                <c:ptCount val="1"/>
                <c:pt idx="0">
                  <c:v>Gasto corriente / Egresos totales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'Proyeccion probable'!$C$25:$L$25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probable'!$C$35:$L$35</c:f>
              <c:numCache>
                <c:formatCode>0.00%</c:formatCode>
                <c:ptCount val="10"/>
                <c:pt idx="0">
                  <c:v>0.69677887505961755</c:v>
                </c:pt>
                <c:pt idx="1">
                  <c:v>0.69664137552827865</c:v>
                </c:pt>
                <c:pt idx="2">
                  <c:v>0.69650390313054256</c:v>
                </c:pt>
                <c:pt idx="3">
                  <c:v>0.69636645786105456</c:v>
                </c:pt>
                <c:pt idx="4">
                  <c:v>0.69622903971446137</c:v>
                </c:pt>
                <c:pt idx="5">
                  <c:v>0.69609164868541062</c:v>
                </c:pt>
                <c:pt idx="6">
                  <c:v>0.69595428476855115</c:v>
                </c:pt>
                <c:pt idx="7">
                  <c:v>0.69581694795853266</c:v>
                </c:pt>
                <c:pt idx="8">
                  <c:v>0.69567963825000612</c:v>
                </c:pt>
                <c:pt idx="9">
                  <c:v>0.69554235563762334</c:v>
                </c:pt>
              </c:numCache>
            </c:numRef>
          </c:val>
          <c:smooth val="0"/>
          <c:extLst>
            <c:ext xmlns:c16="http://schemas.microsoft.com/office/drawing/2014/chart" uri="{C3380CC4-5D6E-409C-BE32-E72D297353CC}">
              <c16:uniqueId val="{00000001-1CA9-497F-96DA-714C8BF9A564}"/>
            </c:ext>
          </c:extLst>
        </c:ser>
        <c:dLbls>
          <c:showLegendKey val="0"/>
          <c:showVal val="0"/>
          <c:showCatName val="0"/>
          <c:showSerName val="0"/>
          <c:showPercent val="0"/>
          <c:showBubbleSize val="0"/>
        </c:dLbls>
        <c:marker val="1"/>
        <c:smooth val="0"/>
        <c:axId val="203773824"/>
        <c:axId val="203772288"/>
      </c:lineChart>
      <c:valAx>
        <c:axId val="20407577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4077696"/>
        <c:crosses val="autoZero"/>
        <c:crossBetween val="between"/>
      </c:valAx>
      <c:catAx>
        <c:axId val="2040776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4075776"/>
        <c:crosses val="autoZero"/>
        <c:auto val="1"/>
        <c:lblAlgn val="ctr"/>
        <c:lblOffset val="100"/>
        <c:noMultiLvlLbl val="0"/>
      </c:catAx>
      <c:valAx>
        <c:axId val="203772288"/>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773824"/>
        <c:crosses val="max"/>
        <c:crossBetween val="between"/>
      </c:valAx>
      <c:catAx>
        <c:axId val="203773824"/>
        <c:scaling>
          <c:orientation val="minMax"/>
        </c:scaling>
        <c:delete val="1"/>
        <c:axPos val="b"/>
        <c:numFmt formatCode="General" sourceLinked="1"/>
        <c:majorTickMark val="out"/>
        <c:minorTickMark val="none"/>
        <c:tickLblPos val="nextTo"/>
        <c:crossAx val="20377228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US" sz="1100"/>
              <a:t>Proyección 2016-2025: Ingresos totales y egresos totales</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1"/>
          <c:order val="1"/>
          <c:tx>
            <c:strRef>
              <c:f>'Proyeccion pesimista'!$B$27</c:f>
              <c:strCache>
                <c:ptCount val="1"/>
                <c:pt idx="0">
                  <c:v>Egresos</c:v>
                </c:pt>
              </c:strCache>
            </c:strRef>
          </c:tx>
          <c:spPr>
            <a:solidFill>
              <a:schemeClr val="accent2"/>
            </a:solidFill>
            <a:ln>
              <a:noFill/>
            </a:ln>
            <a:effectLst/>
          </c:spPr>
          <c:invertIfNegative val="0"/>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pesimista'!$C$27:$L$27</c:f>
              <c:numCache>
                <c:formatCode>"$"#,##0.00_);\("$"#,##0.00\)</c:formatCode>
                <c:ptCount val="10"/>
                <c:pt idx="0">
                  <c:v>1058826929.3623124</c:v>
                </c:pt>
                <c:pt idx="1">
                  <c:v>1108380029.6564686</c:v>
                </c:pt>
                <c:pt idx="2">
                  <c:v>1160252215.0443914</c:v>
                </c:pt>
                <c:pt idx="3">
                  <c:v>1214552018.7084689</c:v>
                </c:pt>
                <c:pt idx="4">
                  <c:v>1271393053.1840253</c:v>
                </c:pt>
                <c:pt idx="5">
                  <c:v>1330894248.0730376</c:v>
                </c:pt>
                <c:pt idx="6">
                  <c:v>1393180098.8828557</c:v>
                </c:pt>
                <c:pt idx="7">
                  <c:v>1458380927.5105731</c:v>
                </c:pt>
                <c:pt idx="8">
                  <c:v>1526633154.9180679</c:v>
                </c:pt>
                <c:pt idx="9">
                  <c:v>1598079586.5682335</c:v>
                </c:pt>
              </c:numCache>
            </c:numRef>
          </c:val>
          <c:extLst>
            <c:ext xmlns:c16="http://schemas.microsoft.com/office/drawing/2014/chart" uri="{C3380CC4-5D6E-409C-BE32-E72D297353CC}">
              <c16:uniqueId val="{00000000-DEEF-496A-AE62-C8E278F4D46A}"/>
            </c:ext>
          </c:extLst>
        </c:ser>
        <c:dLbls>
          <c:showLegendKey val="0"/>
          <c:showVal val="0"/>
          <c:showCatName val="0"/>
          <c:showSerName val="0"/>
          <c:showPercent val="0"/>
          <c:showBubbleSize val="0"/>
        </c:dLbls>
        <c:gapWidth val="219"/>
        <c:axId val="203812864"/>
        <c:axId val="203814400"/>
      </c:barChart>
      <c:lineChart>
        <c:grouping val="standard"/>
        <c:varyColors val="0"/>
        <c:ser>
          <c:idx val="0"/>
          <c:order val="0"/>
          <c:tx>
            <c:strRef>
              <c:f>'Proyeccion pesimista'!$B$26</c:f>
              <c:strCache>
                <c:ptCount val="1"/>
                <c:pt idx="0">
                  <c:v>Ingresos</c:v>
                </c:pt>
              </c:strCache>
            </c:strRef>
          </c:tx>
          <c:spPr>
            <a:ln w="28575" cap="rnd">
              <a:solidFill>
                <a:schemeClr val="accent1"/>
              </a:solidFill>
              <a:round/>
            </a:ln>
            <a:effectLst/>
          </c:spPr>
          <c:marker>
            <c:symbol val="none"/>
          </c:marker>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pesimista'!$C$26:$L$26</c:f>
              <c:numCache>
                <c:formatCode>"$"#,##0.00_);\("$"#,##0.00\)</c:formatCode>
                <c:ptCount val="10"/>
                <c:pt idx="0">
                  <c:v>1084643443.0692949</c:v>
                </c:pt>
                <c:pt idx="1">
                  <c:v>1113386494.3106313</c:v>
                </c:pt>
                <c:pt idx="2">
                  <c:v>1142891236.409863</c:v>
                </c:pt>
                <c:pt idx="3">
                  <c:v>1173177854.1747243</c:v>
                </c:pt>
                <c:pt idx="4">
                  <c:v>1204267067.3103545</c:v>
                </c:pt>
                <c:pt idx="5">
                  <c:v>1236180144.5940788</c:v>
                </c:pt>
                <c:pt idx="6">
                  <c:v>1268938918.4258218</c:v>
                </c:pt>
                <c:pt idx="7">
                  <c:v>1302565799.764106</c:v>
                </c:pt>
                <c:pt idx="8">
                  <c:v>1337083793.4578547</c:v>
                </c:pt>
                <c:pt idx="9">
                  <c:v>1372516513.9844878</c:v>
                </c:pt>
              </c:numCache>
            </c:numRef>
          </c:val>
          <c:smooth val="0"/>
          <c:extLst>
            <c:ext xmlns:c16="http://schemas.microsoft.com/office/drawing/2014/chart" uri="{C3380CC4-5D6E-409C-BE32-E72D297353CC}">
              <c16:uniqueId val="{00000001-DEEF-496A-AE62-C8E278F4D46A}"/>
            </c:ext>
          </c:extLst>
        </c:ser>
        <c:dLbls>
          <c:showLegendKey val="0"/>
          <c:showVal val="0"/>
          <c:showCatName val="0"/>
          <c:showSerName val="0"/>
          <c:showPercent val="0"/>
          <c:showBubbleSize val="0"/>
        </c:dLbls>
        <c:marker val="1"/>
        <c:smooth val="0"/>
        <c:axId val="203812864"/>
        <c:axId val="203814400"/>
      </c:lineChart>
      <c:catAx>
        <c:axId val="203812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814400"/>
        <c:crosses val="autoZero"/>
        <c:auto val="1"/>
        <c:lblAlgn val="ctr"/>
        <c:lblOffset val="100"/>
        <c:noMultiLvlLbl val="0"/>
      </c:catAx>
      <c:valAx>
        <c:axId val="203814400"/>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_);\(&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812864"/>
        <c:crosses val="autoZero"/>
        <c:crossBetween val="between"/>
        <c:dispUnits>
          <c:builtInUnit val="millions"/>
          <c:dispUnitsLbl>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_tradnl"/>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Proyección 2016-2025: Ingresos</a:t>
            </a:r>
            <a:r>
              <a:rPr lang="en-US" sz="1000" baseline="0"/>
              <a:t> como proporción de los ingresos totales</a:t>
            </a:r>
            <a:endParaRPr lang="en-US"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0"/>
          <c:order val="0"/>
          <c:tx>
            <c:strRef>
              <c:f>'Proyeccion pesimista'!$B$32</c:f>
              <c:strCache>
                <c:ptCount val="1"/>
                <c:pt idx="0">
                  <c:v>Ingresos Propios / Ingresos totales</c:v>
                </c:pt>
              </c:strCache>
            </c:strRef>
          </c:tx>
          <c:spPr>
            <a:solidFill>
              <a:schemeClr val="accent1"/>
            </a:solidFill>
            <a:ln>
              <a:noFill/>
            </a:ln>
            <a:effectLst/>
          </c:spPr>
          <c:invertIfNegative val="0"/>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pesimista'!$C$32:$L$32</c:f>
              <c:numCache>
                <c:formatCode>0.00%</c:formatCode>
                <c:ptCount val="10"/>
                <c:pt idx="0">
                  <c:v>0.17163980160045089</c:v>
                </c:pt>
                <c:pt idx="1">
                  <c:v>0.16077123160139653</c:v>
                </c:pt>
                <c:pt idx="2">
                  <c:v>0.15059088084241867</c:v>
                </c:pt>
                <c:pt idx="3">
                  <c:v>0.14105516992692213</c:v>
                </c:pt>
                <c:pt idx="4">
                  <c:v>0.1321232789914619</c:v>
                </c:pt>
                <c:pt idx="5">
                  <c:v>0.12375697296667378</c:v>
                </c:pt>
                <c:pt idx="6">
                  <c:v>0.11592043790302663</c:v>
                </c:pt>
                <c:pt idx="7">
                  <c:v>0.10858012766075023</c:v>
                </c:pt>
                <c:pt idx="8">
                  <c:v>0.10170462030765841</c:v>
                </c:pt>
                <c:pt idx="9">
                  <c:v>9.5264483610144723E-2</c:v>
                </c:pt>
              </c:numCache>
            </c:numRef>
          </c:val>
          <c:extLst>
            <c:ext xmlns:c16="http://schemas.microsoft.com/office/drawing/2014/chart" uri="{C3380CC4-5D6E-409C-BE32-E72D297353CC}">
              <c16:uniqueId val="{00000000-F49A-488D-9FBF-D864AB5CB4E7}"/>
            </c:ext>
          </c:extLst>
        </c:ser>
        <c:dLbls>
          <c:showLegendKey val="0"/>
          <c:showVal val="0"/>
          <c:showCatName val="0"/>
          <c:showSerName val="0"/>
          <c:showPercent val="0"/>
          <c:showBubbleSize val="0"/>
        </c:dLbls>
        <c:gapWidth val="150"/>
        <c:axId val="202991872"/>
        <c:axId val="202989952"/>
      </c:barChart>
      <c:lineChart>
        <c:grouping val="stacked"/>
        <c:varyColors val="0"/>
        <c:ser>
          <c:idx val="1"/>
          <c:order val="1"/>
          <c:tx>
            <c:strRef>
              <c:f>'Proyeccion pesimista'!$B$33</c:f>
              <c:strCache>
                <c:ptCount val="1"/>
                <c:pt idx="0">
                  <c:v>Ingresos Fiscales Ordinarios/ Ingresos totales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pesimista'!$C$33:$L$33</c:f>
              <c:numCache>
                <c:formatCode>0.00%</c:formatCode>
                <c:ptCount val="10"/>
                <c:pt idx="0">
                  <c:v>0.94302284039415107</c:v>
                </c:pt>
                <c:pt idx="1">
                  <c:v>0.94715689083913268</c:v>
                </c:pt>
                <c:pt idx="2">
                  <c:v>0.95130906425245565</c:v>
                </c:pt>
                <c:pt idx="3">
                  <c:v>0.95547944008210606</c:v>
                </c:pt>
                <c:pt idx="4">
                  <c:v>0.95966809812435583</c:v>
                </c:pt>
                <c:pt idx="5">
                  <c:v>0.96387511852529062</c:v>
                </c:pt>
                <c:pt idx="6">
                  <c:v>0.96810058178234248</c:v>
                </c:pt>
                <c:pt idx="7">
                  <c:v>0.97234456874583053</c:v>
                </c:pt>
                <c:pt idx="8">
                  <c:v>0.9766071606205079</c:v>
                </c:pt>
                <c:pt idx="9">
                  <c:v>0.98088843896711497</c:v>
                </c:pt>
              </c:numCache>
            </c:numRef>
          </c:val>
          <c:smooth val="0"/>
          <c:extLst>
            <c:ext xmlns:c16="http://schemas.microsoft.com/office/drawing/2014/chart" uri="{C3380CC4-5D6E-409C-BE32-E72D297353CC}">
              <c16:uniqueId val="{00000001-F49A-488D-9FBF-D864AB5CB4E7}"/>
            </c:ext>
          </c:extLst>
        </c:ser>
        <c:dLbls>
          <c:showLegendKey val="0"/>
          <c:showVal val="0"/>
          <c:showCatName val="0"/>
          <c:showSerName val="0"/>
          <c:showPercent val="0"/>
          <c:showBubbleSize val="0"/>
        </c:dLbls>
        <c:marker val="1"/>
        <c:smooth val="0"/>
        <c:axId val="203015680"/>
        <c:axId val="203014144"/>
      </c:lineChart>
      <c:valAx>
        <c:axId val="2029899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91872"/>
        <c:crosses val="autoZero"/>
        <c:crossBetween val="between"/>
      </c:valAx>
      <c:catAx>
        <c:axId val="20299187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2989952"/>
        <c:crosses val="autoZero"/>
        <c:auto val="1"/>
        <c:lblAlgn val="ctr"/>
        <c:lblOffset val="100"/>
        <c:noMultiLvlLbl val="0"/>
      </c:catAx>
      <c:valAx>
        <c:axId val="203014144"/>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015680"/>
        <c:crosses val="max"/>
        <c:crossBetween val="between"/>
      </c:valAx>
      <c:catAx>
        <c:axId val="203015680"/>
        <c:scaling>
          <c:orientation val="minMax"/>
        </c:scaling>
        <c:delete val="1"/>
        <c:axPos val="b"/>
        <c:numFmt formatCode="General" sourceLinked="1"/>
        <c:majorTickMark val="out"/>
        <c:minorTickMark val="none"/>
        <c:tickLblPos val="nextTo"/>
        <c:crossAx val="20301414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es-ES_tradnl"/>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US" sz="1000"/>
              <a:t>Proyección 2016-2025: Gasto</a:t>
            </a:r>
            <a:r>
              <a:rPr lang="en-US" sz="1000" baseline="0"/>
              <a:t> corriente</a:t>
            </a:r>
            <a:endParaRPr lang="en-US" sz="1000"/>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s-ES_tradnl"/>
        </a:p>
      </c:txPr>
    </c:title>
    <c:autoTitleDeleted val="0"/>
    <c:plotArea>
      <c:layout/>
      <c:barChart>
        <c:barDir val="col"/>
        <c:grouping val="clustered"/>
        <c:varyColors val="0"/>
        <c:ser>
          <c:idx val="0"/>
          <c:order val="0"/>
          <c:tx>
            <c:strRef>
              <c:f>'Proyeccion pesimista'!$B$34</c:f>
              <c:strCache>
                <c:ptCount val="1"/>
                <c:pt idx="0">
                  <c:v>Gasto corriente / Ingresos totales</c:v>
                </c:pt>
              </c:strCache>
            </c:strRef>
          </c:tx>
          <c:spPr>
            <a:solidFill>
              <a:schemeClr val="accent1"/>
            </a:solidFill>
            <a:ln>
              <a:noFill/>
            </a:ln>
            <a:effectLst/>
          </c:spPr>
          <c:invertIfNegative val="0"/>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pesimista'!$C$34:$L$34</c:f>
              <c:numCache>
                <c:formatCode>0.00%</c:formatCode>
                <c:ptCount val="10"/>
                <c:pt idx="0">
                  <c:v>0.68357806944550148</c:v>
                </c:pt>
                <c:pt idx="1">
                  <c:v>0.70042612123017878</c:v>
                </c:pt>
                <c:pt idx="2">
                  <c:v>0.71768942455908624</c:v>
                </c:pt>
                <c:pt idx="3">
                  <c:v>0.73537821407817539</c:v>
                </c:pt>
                <c:pt idx="4">
                  <c:v>0.75350297668526545</c:v>
                </c:pt>
                <c:pt idx="5">
                  <c:v>0.77207445774725991</c:v>
                </c:pt>
                <c:pt idx="6">
                  <c:v>0.79110366747059735</c:v>
                </c:pt>
                <c:pt idx="7">
                  <c:v>0.81060188742871342</c:v>
                </c:pt>
                <c:pt idx="8">
                  <c:v>0.83058067725038576</c:v>
                </c:pt>
                <c:pt idx="9">
                  <c:v>0.85105188147292332</c:v>
                </c:pt>
              </c:numCache>
            </c:numRef>
          </c:val>
          <c:extLst>
            <c:ext xmlns:c16="http://schemas.microsoft.com/office/drawing/2014/chart" uri="{C3380CC4-5D6E-409C-BE32-E72D297353CC}">
              <c16:uniqueId val="{00000000-A2ED-4898-85F9-179C7BEC788B}"/>
            </c:ext>
          </c:extLst>
        </c:ser>
        <c:dLbls>
          <c:showLegendKey val="0"/>
          <c:showVal val="0"/>
          <c:showCatName val="0"/>
          <c:showSerName val="0"/>
          <c:showPercent val="0"/>
          <c:showBubbleSize val="0"/>
        </c:dLbls>
        <c:gapWidth val="150"/>
        <c:axId val="203839360"/>
        <c:axId val="203837440"/>
      </c:barChart>
      <c:lineChart>
        <c:grouping val="stacked"/>
        <c:varyColors val="0"/>
        <c:ser>
          <c:idx val="1"/>
          <c:order val="1"/>
          <c:tx>
            <c:strRef>
              <c:f>'Proyeccion pesimista'!$B$35</c:f>
              <c:strCache>
                <c:ptCount val="1"/>
                <c:pt idx="0">
                  <c:v>Gasto corriente / Egresos totales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'Proyeccion pesimista'!$C$25:$L$25</c:f>
              <c:numCache>
                <c:formatCode>General</c:formatCode>
                <c:ptCount val="10"/>
                <c:pt idx="0">
                  <c:v>2016</c:v>
                </c:pt>
                <c:pt idx="1">
                  <c:v>2017</c:v>
                </c:pt>
                <c:pt idx="2">
                  <c:v>2018</c:v>
                </c:pt>
                <c:pt idx="3">
                  <c:v>2019</c:v>
                </c:pt>
                <c:pt idx="4">
                  <c:v>2020</c:v>
                </c:pt>
                <c:pt idx="5">
                  <c:v>2021</c:v>
                </c:pt>
                <c:pt idx="6">
                  <c:v>2022</c:v>
                </c:pt>
                <c:pt idx="7">
                  <c:v>2023</c:v>
                </c:pt>
                <c:pt idx="8">
                  <c:v>2024</c:v>
                </c:pt>
                <c:pt idx="9">
                  <c:v>2025</c:v>
                </c:pt>
              </c:numCache>
            </c:numRef>
          </c:cat>
          <c:val>
            <c:numRef>
              <c:f>'Proyeccion pesimista'!$C$35:$L$35</c:f>
              <c:numCache>
                <c:formatCode>0.00%</c:formatCode>
                <c:ptCount val="10"/>
                <c:pt idx="0">
                  <c:v>0.70024519615927028</c:v>
                </c:pt>
                <c:pt idx="1">
                  <c:v>0.70358989044738307</c:v>
                </c:pt>
                <c:pt idx="2">
                  <c:v>0.70695056053931749</c:v>
                </c:pt>
                <c:pt idx="3">
                  <c:v>0.71032728274288703</c:v>
                </c:pt>
                <c:pt idx="4">
                  <c:v>0.71372013373038656</c:v>
                </c:pt>
                <c:pt idx="5">
                  <c:v>0.71712919054033308</c:v>
                </c:pt>
                <c:pt idx="6">
                  <c:v>0.72055453057921526</c:v>
                </c:pt>
                <c:pt idx="7">
                  <c:v>0.72399623162325055</c:v>
                </c:pt>
                <c:pt idx="8">
                  <c:v>0.72745437182015193</c:v>
                </c:pt>
                <c:pt idx="9">
                  <c:v>0.73092902969090168</c:v>
                </c:pt>
              </c:numCache>
            </c:numRef>
          </c:val>
          <c:smooth val="0"/>
          <c:extLst>
            <c:ext xmlns:c16="http://schemas.microsoft.com/office/drawing/2014/chart" uri="{C3380CC4-5D6E-409C-BE32-E72D297353CC}">
              <c16:uniqueId val="{00000001-A2ED-4898-85F9-179C7BEC788B}"/>
            </c:ext>
          </c:extLst>
        </c:ser>
        <c:dLbls>
          <c:showLegendKey val="0"/>
          <c:showVal val="0"/>
          <c:showCatName val="0"/>
          <c:showSerName val="0"/>
          <c:showPercent val="0"/>
          <c:showBubbleSize val="0"/>
        </c:dLbls>
        <c:marker val="1"/>
        <c:smooth val="0"/>
        <c:axId val="203842688"/>
        <c:axId val="203840896"/>
      </c:lineChart>
      <c:valAx>
        <c:axId val="20383744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839360"/>
        <c:crosses val="autoZero"/>
        <c:crossBetween val="between"/>
      </c:valAx>
      <c:catAx>
        <c:axId val="2038393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837440"/>
        <c:crosses val="autoZero"/>
        <c:auto val="1"/>
        <c:lblAlgn val="ctr"/>
        <c:lblOffset val="100"/>
        <c:noMultiLvlLbl val="0"/>
      </c:catAx>
      <c:valAx>
        <c:axId val="203840896"/>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203842688"/>
        <c:crosses val="max"/>
        <c:crossBetween val="between"/>
      </c:valAx>
      <c:catAx>
        <c:axId val="203842688"/>
        <c:scaling>
          <c:orientation val="minMax"/>
        </c:scaling>
        <c:delete val="1"/>
        <c:axPos val="b"/>
        <c:numFmt formatCode="General" sourceLinked="1"/>
        <c:majorTickMark val="out"/>
        <c:minorTickMark val="none"/>
        <c:tickLblPos val="nextTo"/>
        <c:crossAx val="2038408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MX"/>
              <a:t>Indicadores - Ingresos (1)</a:t>
            </a:r>
          </a:p>
        </c:rich>
      </c:tx>
      <c:overlay val="0"/>
      <c:spPr>
        <a:noFill/>
        <a:ln>
          <a:noFill/>
        </a:ln>
        <a:effectLst/>
      </c:spPr>
    </c:title>
    <c:autoTitleDeleted val="0"/>
    <c:plotArea>
      <c:layout/>
      <c:areaChart>
        <c:grouping val="standard"/>
        <c:varyColors val="0"/>
        <c:ser>
          <c:idx val="0"/>
          <c:order val="0"/>
          <c:tx>
            <c:strRef>
              <c:f>Indicadores!$C$10</c:f>
              <c:strCache>
                <c:ptCount val="1"/>
                <c:pt idx="0">
                  <c:v>Ingresos propios/ Ingresos totales</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cat>
            <c:numRef>
              <c:f>Indicadores!$D$6:$I$6</c:f>
              <c:numCache>
                <c:formatCode>General</c:formatCode>
                <c:ptCount val="6"/>
                <c:pt idx="0">
                  <c:v>2010</c:v>
                </c:pt>
                <c:pt idx="1">
                  <c:v>2011</c:v>
                </c:pt>
                <c:pt idx="2">
                  <c:v>2012</c:v>
                </c:pt>
                <c:pt idx="3">
                  <c:v>2013</c:v>
                </c:pt>
                <c:pt idx="4">
                  <c:v>2014</c:v>
                </c:pt>
                <c:pt idx="5">
                  <c:v>2015</c:v>
                </c:pt>
              </c:numCache>
            </c:numRef>
          </c:cat>
          <c:val>
            <c:numRef>
              <c:f>Indicadores!$D$10:$I$10</c:f>
              <c:numCache>
                <c:formatCode>0.00%</c:formatCode>
                <c:ptCount val="6"/>
                <c:pt idx="0">
                  <c:v>0.25418227086313006</c:v>
                </c:pt>
                <c:pt idx="1">
                  <c:v>0.22832758723550567</c:v>
                </c:pt>
                <c:pt idx="2">
                  <c:v>0.20986192849066085</c:v>
                </c:pt>
                <c:pt idx="3">
                  <c:v>0.2055157471765163</c:v>
                </c:pt>
                <c:pt idx="4">
                  <c:v>0.18747347103143214</c:v>
                </c:pt>
                <c:pt idx="5">
                  <c:v>0.18324311632123019</c:v>
                </c:pt>
              </c:numCache>
            </c:numRef>
          </c:val>
          <c:extLst>
            <c:ext xmlns:c16="http://schemas.microsoft.com/office/drawing/2014/chart" uri="{C3380CC4-5D6E-409C-BE32-E72D297353CC}">
              <c16:uniqueId val="{00000000-9C5B-4EDE-BB4D-1A9CD475B53F}"/>
            </c:ext>
          </c:extLst>
        </c:ser>
        <c:dLbls>
          <c:showLegendKey val="0"/>
          <c:showVal val="0"/>
          <c:showCatName val="0"/>
          <c:showSerName val="0"/>
          <c:showPercent val="0"/>
          <c:showBubbleSize val="0"/>
        </c:dLbls>
        <c:axId val="198396928"/>
        <c:axId val="198398720"/>
      </c:areaChart>
      <c:lineChart>
        <c:grouping val="standard"/>
        <c:varyColors val="0"/>
        <c:ser>
          <c:idx val="1"/>
          <c:order val="1"/>
          <c:tx>
            <c:strRef>
              <c:f>Indicadores!$C$11</c:f>
              <c:strCache>
                <c:ptCount val="1"/>
                <c:pt idx="0">
                  <c:v>Ingresos fiscales ordinarios/ Ingresos totales</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val>
            <c:numRef>
              <c:f>Indicadores!$D$11:$I$11</c:f>
              <c:numCache>
                <c:formatCode>0.00%</c:formatCode>
                <c:ptCount val="6"/>
                <c:pt idx="0">
                  <c:v>0.91866934186561722</c:v>
                </c:pt>
                <c:pt idx="1">
                  <c:v>0.92162081820896735</c:v>
                </c:pt>
                <c:pt idx="2">
                  <c:v>0.91194561251022599</c:v>
                </c:pt>
                <c:pt idx="3">
                  <c:v>0.95118601070976239</c:v>
                </c:pt>
                <c:pt idx="4">
                  <c:v>0.90687680298470297</c:v>
                </c:pt>
                <c:pt idx="5">
                  <c:v>0.93890683381629114</c:v>
                </c:pt>
              </c:numCache>
            </c:numRef>
          </c:val>
          <c:smooth val="0"/>
          <c:extLst>
            <c:ext xmlns:c16="http://schemas.microsoft.com/office/drawing/2014/chart" uri="{C3380CC4-5D6E-409C-BE32-E72D297353CC}">
              <c16:uniqueId val="{00000001-9C5B-4EDE-BB4D-1A9CD475B53F}"/>
            </c:ext>
          </c:extLst>
        </c:ser>
        <c:dLbls>
          <c:showLegendKey val="0"/>
          <c:showVal val="0"/>
          <c:showCatName val="0"/>
          <c:showSerName val="0"/>
          <c:showPercent val="0"/>
          <c:showBubbleSize val="0"/>
        </c:dLbls>
        <c:marker val="1"/>
        <c:smooth val="0"/>
        <c:axId val="198406144"/>
        <c:axId val="198400256"/>
      </c:lineChart>
      <c:catAx>
        <c:axId val="19839692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398720"/>
        <c:crosses val="autoZero"/>
        <c:auto val="1"/>
        <c:lblAlgn val="ctr"/>
        <c:lblOffset val="100"/>
        <c:noMultiLvlLbl val="0"/>
      </c:catAx>
      <c:valAx>
        <c:axId val="19839872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396928"/>
        <c:crosses val="autoZero"/>
        <c:crossBetween val="between"/>
      </c:valAx>
      <c:valAx>
        <c:axId val="198400256"/>
        <c:scaling>
          <c:orientation val="minMax"/>
          <c:min val="0.70000000000000007"/>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406144"/>
        <c:crosses val="max"/>
        <c:crossBetween val="between"/>
      </c:valAx>
      <c:catAx>
        <c:axId val="198406144"/>
        <c:scaling>
          <c:orientation val="minMax"/>
        </c:scaling>
        <c:delete val="1"/>
        <c:axPos val="b"/>
        <c:majorTickMark val="none"/>
        <c:minorTickMark val="none"/>
        <c:tickLblPos val="nextTo"/>
        <c:crossAx val="1984002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Indicadores - Egresos (1)</a:t>
            </a:r>
          </a:p>
        </c:rich>
      </c:tx>
      <c:layout>
        <c:manualLayout>
          <c:xMode val="edge"/>
          <c:yMode val="edge"/>
          <c:x val="0.26784711286089241"/>
          <c:y val="2.7777777777777776E-2"/>
        </c:manualLayout>
      </c:layout>
      <c:overlay val="0"/>
      <c:spPr>
        <a:noFill/>
        <a:ln>
          <a:noFill/>
        </a:ln>
        <a:effectLst/>
      </c:spPr>
    </c:title>
    <c:autoTitleDeleted val="0"/>
    <c:plotArea>
      <c:layout/>
      <c:areaChart>
        <c:grouping val="standard"/>
        <c:varyColors val="0"/>
        <c:ser>
          <c:idx val="0"/>
          <c:order val="0"/>
          <c:tx>
            <c:strRef>
              <c:f>Indicadores!$C$15</c:f>
              <c:strCache>
                <c:ptCount val="1"/>
                <c:pt idx="0">
                  <c:v>Gasto corriente / Egresos totales</c:v>
                </c:pt>
              </c:strCache>
            </c:strRef>
          </c:tx>
          <c:spPr>
            <a:solidFill>
              <a:schemeClr val="accent1"/>
            </a:solidFill>
            <a:ln>
              <a:noFill/>
            </a:ln>
            <a:effectLst/>
          </c:spPr>
          <c:cat>
            <c:numRef>
              <c:f>Indicadores!$D$6:$I$6</c:f>
              <c:numCache>
                <c:formatCode>General</c:formatCode>
                <c:ptCount val="6"/>
                <c:pt idx="0">
                  <c:v>2010</c:v>
                </c:pt>
                <c:pt idx="1">
                  <c:v>2011</c:v>
                </c:pt>
                <c:pt idx="2">
                  <c:v>2012</c:v>
                </c:pt>
                <c:pt idx="3">
                  <c:v>2013</c:v>
                </c:pt>
                <c:pt idx="4">
                  <c:v>2014</c:v>
                </c:pt>
                <c:pt idx="5">
                  <c:v>2015</c:v>
                </c:pt>
              </c:numCache>
            </c:numRef>
          </c:cat>
          <c:val>
            <c:numRef>
              <c:f>Indicadores!$D$15:$I$15</c:f>
              <c:numCache>
                <c:formatCode>0.00%</c:formatCode>
                <c:ptCount val="6"/>
                <c:pt idx="0">
                  <c:v>0.68064416326021671</c:v>
                </c:pt>
                <c:pt idx="1">
                  <c:v>0.71220675038454406</c:v>
                </c:pt>
                <c:pt idx="2">
                  <c:v>0.74189780586414489</c:v>
                </c:pt>
                <c:pt idx="3">
                  <c:v>0.72133113719117514</c:v>
                </c:pt>
                <c:pt idx="4">
                  <c:v>0.68009727858873636</c:v>
                </c:pt>
                <c:pt idx="5">
                  <c:v>0.69691640172991454</c:v>
                </c:pt>
              </c:numCache>
            </c:numRef>
          </c:val>
          <c:extLst>
            <c:ext xmlns:c16="http://schemas.microsoft.com/office/drawing/2014/chart" uri="{C3380CC4-5D6E-409C-BE32-E72D297353CC}">
              <c16:uniqueId val="{00000000-C715-4F04-90D0-942042B6CE07}"/>
            </c:ext>
          </c:extLst>
        </c:ser>
        <c:dLbls>
          <c:showLegendKey val="0"/>
          <c:showVal val="0"/>
          <c:showCatName val="0"/>
          <c:showSerName val="0"/>
          <c:showPercent val="0"/>
          <c:showBubbleSize val="0"/>
        </c:dLbls>
        <c:axId val="198413696"/>
        <c:axId val="198608000"/>
      </c:areaChart>
      <c:catAx>
        <c:axId val="19841369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608000"/>
        <c:crosses val="autoZero"/>
        <c:auto val="1"/>
        <c:lblAlgn val="ctr"/>
        <c:lblOffset val="100"/>
        <c:noMultiLvlLbl val="0"/>
      </c:catAx>
      <c:valAx>
        <c:axId val="1986080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413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Indicadores - Egresos (2)</a:t>
            </a:r>
          </a:p>
        </c:rich>
      </c:tx>
      <c:overlay val="0"/>
      <c:spPr>
        <a:noFill/>
        <a:ln>
          <a:noFill/>
        </a:ln>
        <a:effectLst/>
      </c:spPr>
    </c:title>
    <c:autoTitleDeleted val="0"/>
    <c:plotArea>
      <c:layout/>
      <c:areaChart>
        <c:grouping val="standard"/>
        <c:varyColors val="0"/>
        <c:ser>
          <c:idx val="0"/>
          <c:order val="0"/>
          <c:tx>
            <c:strRef>
              <c:f>Indicadores!$C$16</c:f>
              <c:strCache>
                <c:ptCount val="1"/>
                <c:pt idx="0">
                  <c:v>Gasto corriente / Ingresos propios</c:v>
                </c:pt>
              </c:strCache>
            </c:strRef>
          </c:tx>
          <c:spPr>
            <a:solidFill>
              <a:schemeClr val="accent1"/>
            </a:solidFill>
            <a:ln>
              <a:noFill/>
            </a:ln>
            <a:effectLst/>
          </c:spPr>
          <c:cat>
            <c:numRef>
              <c:f>Indicadores!$D$6:$I$6</c:f>
              <c:numCache>
                <c:formatCode>General</c:formatCode>
                <c:ptCount val="6"/>
                <c:pt idx="0">
                  <c:v>2010</c:v>
                </c:pt>
                <c:pt idx="1">
                  <c:v>2011</c:v>
                </c:pt>
                <c:pt idx="2">
                  <c:v>2012</c:v>
                </c:pt>
                <c:pt idx="3">
                  <c:v>2013</c:v>
                </c:pt>
                <c:pt idx="4">
                  <c:v>2014</c:v>
                </c:pt>
                <c:pt idx="5">
                  <c:v>2015</c:v>
                </c:pt>
              </c:numCache>
            </c:numRef>
          </c:cat>
          <c:val>
            <c:numRef>
              <c:f>Indicadores!$D$16:$I$16</c:f>
              <c:numCache>
                <c:formatCode>0.00%</c:formatCode>
                <c:ptCount val="6"/>
                <c:pt idx="0">
                  <c:v>2.3243627070693296</c:v>
                </c:pt>
                <c:pt idx="1">
                  <c:v>2.7451672498948532</c:v>
                </c:pt>
                <c:pt idx="2">
                  <c:v>3.0887990935669682</c:v>
                </c:pt>
                <c:pt idx="3">
                  <c:v>2.9951321625563541</c:v>
                </c:pt>
                <c:pt idx="4">
                  <c:v>3.0687811377091605</c:v>
                </c:pt>
                <c:pt idx="5">
                  <c:v>3.6407112809290894</c:v>
                </c:pt>
              </c:numCache>
            </c:numRef>
          </c:val>
          <c:extLst>
            <c:ext xmlns:c16="http://schemas.microsoft.com/office/drawing/2014/chart" uri="{C3380CC4-5D6E-409C-BE32-E72D297353CC}">
              <c16:uniqueId val="{00000000-CC9A-426D-959A-FCC1B7D7DAA6}"/>
            </c:ext>
          </c:extLst>
        </c:ser>
        <c:dLbls>
          <c:showLegendKey val="0"/>
          <c:showVal val="0"/>
          <c:showCatName val="0"/>
          <c:showSerName val="0"/>
          <c:showPercent val="0"/>
          <c:showBubbleSize val="0"/>
        </c:dLbls>
        <c:axId val="198709248"/>
        <c:axId val="198710784"/>
      </c:areaChart>
      <c:lineChart>
        <c:grouping val="standard"/>
        <c:varyColors val="0"/>
        <c:ser>
          <c:idx val="1"/>
          <c:order val="1"/>
          <c:tx>
            <c:strRef>
              <c:f>Indicadores!$C$17</c:f>
              <c:strCache>
                <c:ptCount val="1"/>
                <c:pt idx="0">
                  <c:v>Gasto corriente / Ingresos fiscales ordinarios</c:v>
                </c:pt>
              </c:strCache>
            </c:strRef>
          </c:tx>
          <c:spPr>
            <a:ln w="28575" cap="rnd">
              <a:solidFill>
                <a:schemeClr val="accent2"/>
              </a:solidFill>
              <a:round/>
            </a:ln>
            <a:effectLst/>
          </c:spPr>
          <c:marker>
            <c:symbol val="none"/>
          </c:marker>
          <c:cat>
            <c:numRef>
              <c:f>Indicadores!$D$6:$I$6</c:f>
              <c:numCache>
                <c:formatCode>General</c:formatCode>
                <c:ptCount val="6"/>
                <c:pt idx="0">
                  <c:v>2010</c:v>
                </c:pt>
                <c:pt idx="1">
                  <c:v>2011</c:v>
                </c:pt>
                <c:pt idx="2">
                  <c:v>2012</c:v>
                </c:pt>
                <c:pt idx="3">
                  <c:v>2013</c:v>
                </c:pt>
                <c:pt idx="4">
                  <c:v>2014</c:v>
                </c:pt>
                <c:pt idx="5">
                  <c:v>2015</c:v>
                </c:pt>
              </c:numCache>
            </c:numRef>
          </c:cat>
          <c:val>
            <c:numRef>
              <c:f>Indicadores!$D$17:$I$17</c:f>
              <c:numCache>
                <c:formatCode>0.00%</c:formatCode>
                <c:ptCount val="6"/>
                <c:pt idx="0">
                  <c:v>0.64311691298268925</c:v>
                </c:pt>
                <c:pt idx="1">
                  <c:v>0.68010335958394208</c:v>
                </c:pt>
                <c:pt idx="2">
                  <c:v>0.71081139664883297</c:v>
                </c:pt>
                <c:pt idx="3">
                  <c:v>0.64713611990663245</c:v>
                </c:pt>
                <c:pt idx="4">
                  <c:v>0.63439162831010032</c:v>
                </c:pt>
                <c:pt idx="5">
                  <c:v>0.71054470658356861</c:v>
                </c:pt>
              </c:numCache>
            </c:numRef>
          </c:val>
          <c:smooth val="0"/>
          <c:extLst>
            <c:ext xmlns:c16="http://schemas.microsoft.com/office/drawing/2014/chart" uri="{C3380CC4-5D6E-409C-BE32-E72D297353CC}">
              <c16:uniqueId val="{00000001-CC9A-426D-959A-FCC1B7D7DAA6}"/>
            </c:ext>
          </c:extLst>
        </c:ser>
        <c:dLbls>
          <c:showLegendKey val="0"/>
          <c:showVal val="0"/>
          <c:showCatName val="0"/>
          <c:showSerName val="0"/>
          <c:showPercent val="0"/>
          <c:showBubbleSize val="0"/>
        </c:dLbls>
        <c:marker val="1"/>
        <c:smooth val="0"/>
        <c:axId val="198722304"/>
        <c:axId val="198712320"/>
      </c:lineChart>
      <c:catAx>
        <c:axId val="198709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710784"/>
        <c:crosses val="autoZero"/>
        <c:auto val="1"/>
        <c:lblAlgn val="ctr"/>
        <c:lblOffset val="100"/>
        <c:noMultiLvlLbl val="0"/>
      </c:catAx>
      <c:valAx>
        <c:axId val="1987107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709248"/>
        <c:crosses val="autoZero"/>
        <c:crossBetween val="between"/>
      </c:valAx>
      <c:valAx>
        <c:axId val="198712320"/>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722304"/>
        <c:crosses val="max"/>
        <c:crossBetween val="between"/>
      </c:valAx>
      <c:catAx>
        <c:axId val="198722304"/>
        <c:scaling>
          <c:orientation val="minMax"/>
        </c:scaling>
        <c:delete val="1"/>
        <c:axPos val="b"/>
        <c:numFmt formatCode="General" sourceLinked="1"/>
        <c:majorTickMark val="none"/>
        <c:minorTickMark val="none"/>
        <c:tickLblPos val="nextTo"/>
        <c:crossAx val="19871232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1" i="0" u="none" strike="noStrike" kern="1200" cap="all" spc="150" baseline="0">
                <a:solidFill>
                  <a:schemeClr val="tx1">
                    <a:lumMod val="50000"/>
                    <a:lumOff val="50000"/>
                  </a:schemeClr>
                </a:solidFill>
                <a:latin typeface="+mn-lt"/>
                <a:ea typeface="+mn-ea"/>
                <a:cs typeface="+mn-cs"/>
              </a:defRPr>
            </a:pPr>
            <a:r>
              <a:rPr lang="es-MX"/>
              <a:t>División del Gasto</a:t>
            </a:r>
          </a:p>
        </c:rich>
      </c:tx>
      <c:overlay val="0"/>
      <c:spPr>
        <a:noFill/>
        <a:ln>
          <a:noFill/>
        </a:ln>
        <a:effectLst/>
      </c:spPr>
    </c:title>
    <c:autoTitleDeleted val="0"/>
    <c:plotArea>
      <c:layout/>
      <c:areaChart>
        <c:grouping val="stacked"/>
        <c:varyColors val="0"/>
        <c:ser>
          <c:idx val="0"/>
          <c:order val="0"/>
          <c:tx>
            <c:strRef>
              <c:f>'Egresos presupuestales (pagado)'!$O$115</c:f>
              <c:strCache>
                <c:ptCount val="1"/>
                <c:pt idx="0">
                  <c:v>Gasto de Funcionamiento</c:v>
                </c:pt>
              </c:strCache>
            </c:strRef>
          </c:tx>
          <c:spPr>
            <a:pattFill prst="ltUpDiag">
              <a:fgClr>
                <a:schemeClr val="accent1"/>
              </a:fgClr>
              <a:bgClr>
                <a:schemeClr val="accent1">
                  <a:lumMod val="20000"/>
                  <a:lumOff val="80000"/>
                </a:schemeClr>
              </a:bgClr>
            </a:pattFill>
            <a:ln>
              <a:noFill/>
            </a:ln>
            <a:effectLst>
              <a:innerShdw blurRad="114300">
                <a:schemeClr val="accent1"/>
              </a:innerShdw>
            </a:effectLst>
          </c:spPr>
          <c:cat>
            <c:numRef>
              <c:f>'Egresos presupuestales (pagado)'!$N$116:$N$121</c:f>
              <c:numCache>
                <c:formatCode>@</c:formatCode>
                <c:ptCount val="6"/>
                <c:pt idx="0">
                  <c:v>2010</c:v>
                </c:pt>
                <c:pt idx="1">
                  <c:v>2011</c:v>
                </c:pt>
                <c:pt idx="2">
                  <c:v>2012</c:v>
                </c:pt>
                <c:pt idx="3">
                  <c:v>2013</c:v>
                </c:pt>
                <c:pt idx="4">
                  <c:v>2014</c:v>
                </c:pt>
                <c:pt idx="5">
                  <c:v>2015</c:v>
                </c:pt>
              </c:numCache>
            </c:numRef>
          </c:cat>
          <c:val>
            <c:numRef>
              <c:f>'Egresos presupuestales (pagado)'!$O$116:$O$121</c:f>
              <c:numCache>
                <c:formatCode>_(* #,##0.00_);_(* \(#,##0.00\);_(* "-"??_);_(@_)</c:formatCode>
                <c:ptCount val="6"/>
                <c:pt idx="0">
                  <c:v>677.4254865800001</c:v>
                </c:pt>
                <c:pt idx="1">
                  <c:v>771.06317760000002</c:v>
                </c:pt>
                <c:pt idx="2">
                  <c:v>803.87122852000005</c:v>
                </c:pt>
                <c:pt idx="3">
                  <c:v>787.9630884500001</c:v>
                </c:pt>
                <c:pt idx="4">
                  <c:v>825.71510366999996</c:v>
                </c:pt>
                <c:pt idx="5">
                  <c:v>888.69442937999997</c:v>
                </c:pt>
              </c:numCache>
            </c:numRef>
          </c:val>
          <c:extLst>
            <c:ext xmlns:c16="http://schemas.microsoft.com/office/drawing/2014/chart" uri="{C3380CC4-5D6E-409C-BE32-E72D297353CC}">
              <c16:uniqueId val="{00000000-0122-4B70-A43B-4B1DAFE80AC2}"/>
            </c:ext>
          </c:extLst>
        </c:ser>
        <c:ser>
          <c:idx val="1"/>
          <c:order val="1"/>
          <c:tx>
            <c:strRef>
              <c:f>'Egresos presupuestales (pagado)'!$P$115</c:f>
              <c:strCache>
                <c:ptCount val="1"/>
                <c:pt idx="0">
                  <c:v>Gasto de capital e Inversión</c:v>
                </c:pt>
              </c:strCache>
            </c:strRef>
          </c:tx>
          <c:spPr>
            <a:pattFill prst="ltUpDiag">
              <a:fgClr>
                <a:schemeClr val="accent2"/>
              </a:fgClr>
              <a:bgClr>
                <a:schemeClr val="accent2">
                  <a:lumMod val="20000"/>
                  <a:lumOff val="80000"/>
                </a:schemeClr>
              </a:bgClr>
            </a:pattFill>
            <a:ln>
              <a:noFill/>
            </a:ln>
            <a:effectLst>
              <a:innerShdw blurRad="114300">
                <a:schemeClr val="accent2"/>
              </a:innerShdw>
            </a:effectLst>
          </c:spPr>
          <c:cat>
            <c:numRef>
              <c:f>'Egresos presupuestales (pagado)'!$N$116:$N$121</c:f>
              <c:numCache>
                <c:formatCode>@</c:formatCode>
                <c:ptCount val="6"/>
                <c:pt idx="0">
                  <c:v>2010</c:v>
                </c:pt>
                <c:pt idx="1">
                  <c:v>2011</c:v>
                </c:pt>
                <c:pt idx="2">
                  <c:v>2012</c:v>
                </c:pt>
                <c:pt idx="3">
                  <c:v>2013</c:v>
                </c:pt>
                <c:pt idx="4">
                  <c:v>2014</c:v>
                </c:pt>
                <c:pt idx="5">
                  <c:v>2015</c:v>
                </c:pt>
              </c:numCache>
            </c:numRef>
          </c:cat>
          <c:val>
            <c:numRef>
              <c:f>'Egresos presupuestales (pagado)'!$P$116:$P$121</c:f>
              <c:numCache>
                <c:formatCode>_(* #,##0.00_);_(* \(#,##0.00\);_(* "-"??_);_(@_)</c:formatCode>
                <c:ptCount val="6"/>
                <c:pt idx="0">
                  <c:v>200.76474954999998</c:v>
                </c:pt>
                <c:pt idx="1">
                  <c:v>224.15412537999998</c:v>
                </c:pt>
                <c:pt idx="2">
                  <c:v>224.26200110000002</c:v>
                </c:pt>
                <c:pt idx="3">
                  <c:v>250.59254418999998</c:v>
                </c:pt>
                <c:pt idx="4">
                  <c:v>280.17681460999995</c:v>
                </c:pt>
                <c:pt idx="5">
                  <c:v>307.46289027999995</c:v>
                </c:pt>
              </c:numCache>
            </c:numRef>
          </c:val>
          <c:extLst>
            <c:ext xmlns:c16="http://schemas.microsoft.com/office/drawing/2014/chart" uri="{C3380CC4-5D6E-409C-BE32-E72D297353CC}">
              <c16:uniqueId val="{00000001-0122-4B70-A43B-4B1DAFE80AC2}"/>
            </c:ext>
          </c:extLst>
        </c:ser>
        <c:ser>
          <c:idx val="2"/>
          <c:order val="2"/>
          <c:tx>
            <c:strRef>
              <c:f>'Egresos presupuestales (pagado)'!$Q$115</c:f>
              <c:strCache>
                <c:ptCount val="1"/>
                <c:pt idx="0">
                  <c:v>Gasto para pago deduda pública</c:v>
                </c:pt>
              </c:strCache>
            </c:strRef>
          </c:tx>
          <c:spPr>
            <a:pattFill prst="ltUpDiag">
              <a:fgClr>
                <a:schemeClr val="accent3"/>
              </a:fgClr>
              <a:bgClr>
                <a:schemeClr val="accent3">
                  <a:lumMod val="20000"/>
                  <a:lumOff val="80000"/>
                </a:schemeClr>
              </a:bgClr>
            </a:pattFill>
            <a:ln>
              <a:noFill/>
            </a:ln>
            <a:effectLst>
              <a:innerShdw blurRad="114300">
                <a:schemeClr val="accent3"/>
              </a:innerShdw>
            </a:effectLst>
          </c:spPr>
          <c:cat>
            <c:numRef>
              <c:f>'Egresos presupuestales (pagado)'!$N$116:$N$121</c:f>
              <c:numCache>
                <c:formatCode>@</c:formatCode>
                <c:ptCount val="6"/>
                <c:pt idx="0">
                  <c:v>2010</c:v>
                </c:pt>
                <c:pt idx="1">
                  <c:v>2011</c:v>
                </c:pt>
                <c:pt idx="2">
                  <c:v>2012</c:v>
                </c:pt>
                <c:pt idx="3">
                  <c:v>2013</c:v>
                </c:pt>
                <c:pt idx="4">
                  <c:v>2014</c:v>
                </c:pt>
                <c:pt idx="5">
                  <c:v>2015</c:v>
                </c:pt>
              </c:numCache>
            </c:numRef>
          </c:cat>
          <c:val>
            <c:numRef>
              <c:f>'Egresos presupuestales (pagado)'!$Q$116:$Q$121</c:f>
              <c:numCache>
                <c:formatCode>_(* #,##0.00_);_(* \(#,##0.00\);_(* "-"??_);_(@_)</c:formatCode>
                <c:ptCount val="6"/>
                <c:pt idx="0">
                  <c:v>77.627745439999998</c:v>
                </c:pt>
                <c:pt idx="1">
                  <c:v>26.25515656</c:v>
                </c:pt>
                <c:pt idx="2">
                  <c:v>51.574289460000003</c:v>
                </c:pt>
                <c:pt idx="3">
                  <c:v>60.245025629999994</c:v>
                </c:pt>
                <c:pt idx="4">
                  <c:v>38.906927340000003</c:v>
                </c:pt>
                <c:pt idx="5">
                  <c:v>9.2253728600000002</c:v>
                </c:pt>
              </c:numCache>
            </c:numRef>
          </c:val>
          <c:extLst>
            <c:ext xmlns:c16="http://schemas.microsoft.com/office/drawing/2014/chart" uri="{C3380CC4-5D6E-409C-BE32-E72D297353CC}">
              <c16:uniqueId val="{00000002-0122-4B70-A43B-4B1DAFE80AC2}"/>
            </c:ext>
          </c:extLst>
        </c:ser>
        <c:dLbls>
          <c:showLegendKey val="0"/>
          <c:showVal val="0"/>
          <c:showCatName val="0"/>
          <c:showSerName val="0"/>
          <c:showPercent val="0"/>
          <c:showBubbleSize val="0"/>
        </c:dLbls>
        <c:axId val="198754304"/>
        <c:axId val="198756224"/>
      </c:areaChart>
      <c:catAx>
        <c:axId val="19875430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s-MX"/>
                  <a:t>Ejercicio Fiscal</a:t>
                </a:r>
              </a:p>
            </c:rich>
          </c:tx>
          <c:overlay val="0"/>
          <c:spPr>
            <a:noFill/>
            <a:ln>
              <a:noFill/>
            </a:ln>
            <a:effectLst/>
          </c:spPr>
        </c:title>
        <c:numFmt formatCode="@" sourceLinked="1"/>
        <c:majorTickMark val="out"/>
        <c:minorTickMark val="out"/>
        <c:tickLblPos val="nextTo"/>
        <c:spPr>
          <a:noFill/>
          <a:ln>
            <a:noFill/>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s-ES_tradnl"/>
          </a:p>
        </c:txPr>
        <c:crossAx val="198756224"/>
        <c:crosses val="autoZero"/>
        <c:auto val="1"/>
        <c:lblAlgn val="ctr"/>
        <c:lblOffset val="100"/>
        <c:noMultiLvlLbl val="0"/>
      </c:catAx>
      <c:valAx>
        <c:axId val="198756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s-MX"/>
                  <a:t>Millones</a:t>
                </a:r>
              </a:p>
            </c:rich>
          </c:tx>
          <c:overlay val="0"/>
          <c:spPr>
            <a:noFill/>
            <a:ln>
              <a:noFill/>
            </a:ln>
            <a:effectLst/>
          </c:spPr>
        </c:title>
        <c:numFmt formatCode="_(* #,##0.00_);_(* \(#,##0.00\);_(*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8754304"/>
        <c:crosses val="autoZero"/>
        <c:crossBetween val="midCat"/>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s-ES_tradn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baseline="0">
                <a:solidFill>
                  <a:schemeClr val="tx1">
                    <a:lumMod val="65000"/>
                    <a:lumOff val="35000"/>
                  </a:schemeClr>
                </a:solidFill>
                <a:latin typeface="+mn-lt"/>
                <a:ea typeface="+mn-ea"/>
                <a:cs typeface="+mn-cs"/>
              </a:defRPr>
            </a:pPr>
            <a:r>
              <a:rPr lang="es-MX"/>
              <a:t>Presupuesto de egresos autorizado 2016</a:t>
            </a:r>
          </a:p>
        </c:rich>
      </c:tx>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numFmt formatCode="0.00%" sourceLinked="0"/>
            <c:spPr>
              <a:noFill/>
              <a:ln>
                <a:noFill/>
              </a:ln>
              <a:effectLst/>
            </c:spPr>
            <c:txPr>
              <a:bodyPr rot="0" spcFirstLastPara="1" vertOverflow="ellipsis" vert="horz" wrap="square" anchor="ctr" anchorCtr="1"/>
              <a:lstStyle/>
              <a:p>
                <a:pPr>
                  <a:defRPr sz="900" b="0" i="0" u="none" strike="noStrike" baseline="0">
                    <a:solidFill>
                      <a:schemeClr val="tx1">
                        <a:lumMod val="65000"/>
                        <a:lumOff val="35000"/>
                      </a:schemeClr>
                    </a:solidFill>
                    <a:latin typeface="+mn-lt"/>
                    <a:ea typeface="+mn-ea"/>
                    <a:cs typeface="+mn-cs"/>
                  </a:defRPr>
                </a:pPr>
                <a:endParaRPr lang="es-ES_tradn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'Egresos presupuestales (pagado)'!$A$53:$B$60</c:f>
              <c:multiLvlStrCache>
                <c:ptCount val="8"/>
                <c:lvl>
                  <c:pt idx="0">
                    <c:v>Servicios personales</c:v>
                  </c:pt>
                  <c:pt idx="1">
                    <c:v>Materiales y suministros</c:v>
                  </c:pt>
                  <c:pt idx="2">
                    <c:v>Servicios generales</c:v>
                  </c:pt>
                  <c:pt idx="3">
                    <c:v>Transferencias, asignaciones, subsidios y otras ayudas</c:v>
                  </c:pt>
                  <c:pt idx="4">
                    <c:v>Bienes muebles, inmuebles e intangibles</c:v>
                  </c:pt>
                  <c:pt idx="5">
                    <c:v>Inversión pública</c:v>
                  </c:pt>
                  <c:pt idx="6">
                    <c:v>Participaciones y aportaciones</c:v>
                  </c:pt>
                  <c:pt idx="7">
                    <c:v>Deuda pública</c:v>
                  </c:pt>
                </c:lvl>
                <c:lvl>
                  <c:pt idx="0">
                    <c:v>1000</c:v>
                  </c:pt>
                  <c:pt idx="1">
                    <c:v>2000</c:v>
                  </c:pt>
                  <c:pt idx="2">
                    <c:v>3000</c:v>
                  </c:pt>
                  <c:pt idx="3">
                    <c:v>4000</c:v>
                  </c:pt>
                  <c:pt idx="4">
                    <c:v>5000</c:v>
                  </c:pt>
                  <c:pt idx="5">
                    <c:v>6000</c:v>
                  </c:pt>
                  <c:pt idx="6">
                    <c:v>8000</c:v>
                  </c:pt>
                  <c:pt idx="7">
                    <c:v>9000</c:v>
                  </c:pt>
                </c:lvl>
              </c:multiLvlStrCache>
            </c:multiLvlStrRef>
          </c:cat>
          <c:val>
            <c:numRef>
              <c:f>'Egresos presupuestales (pagado)'!$C$53:$C$60</c:f>
              <c:numCache>
                <c:formatCode>General</c:formatCode>
                <c:ptCount val="8"/>
                <c:pt idx="0">
                  <c:v>0.49429895950640956</c:v>
                </c:pt>
                <c:pt idx="1">
                  <c:v>4.2240999269168279E-2</c:v>
                </c:pt>
                <c:pt idx="2">
                  <c:v>0.18750459892707899</c:v>
                </c:pt>
                <c:pt idx="3">
                  <c:v>3.1808404129400621E-2</c:v>
                </c:pt>
                <c:pt idx="4">
                  <c:v>1.2518881360868379E-2</c:v>
                </c:pt>
                <c:pt idx="5">
                  <c:v>0.20024806880197954</c:v>
                </c:pt>
                <c:pt idx="6">
                  <c:v>4.2834773701843389E-3</c:v>
                </c:pt>
                <c:pt idx="7">
                  <c:v>2.7096610634910256E-2</c:v>
                </c:pt>
              </c:numCache>
            </c:numRef>
          </c:val>
          <c:extLst>
            <c:ext xmlns:c16="http://schemas.microsoft.com/office/drawing/2014/chart" uri="{C3380CC4-5D6E-409C-BE32-E72D297353CC}">
              <c16:uniqueId val="{00000000-58A5-4D31-B588-D7E3EF61FC13}"/>
            </c:ext>
          </c:extLst>
        </c:ser>
        <c:dLbls>
          <c:showLegendKey val="0"/>
          <c:showVal val="1"/>
          <c:showCatName val="0"/>
          <c:showSerName val="0"/>
          <c:showPercent val="0"/>
          <c:showBubbleSize val="0"/>
        </c:dLbls>
        <c:gapWidth val="50"/>
        <c:axId val="198973696"/>
        <c:axId val="198980736"/>
      </c:barChart>
      <c:catAx>
        <c:axId val="198973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mn-lt"/>
                <a:ea typeface="+mn-ea"/>
                <a:cs typeface="+mn-cs"/>
              </a:defRPr>
            </a:pPr>
            <a:endParaRPr lang="es-ES_tradnl"/>
          </a:p>
        </c:txPr>
        <c:crossAx val="198980736"/>
        <c:crosses val="autoZero"/>
        <c:auto val="1"/>
        <c:lblAlgn val="ctr"/>
        <c:lblOffset val="100"/>
        <c:noMultiLvlLbl val="0"/>
      </c:catAx>
      <c:valAx>
        <c:axId val="1989807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baseline="0">
                <a:solidFill>
                  <a:schemeClr val="tx1">
                    <a:lumMod val="65000"/>
                    <a:lumOff val="35000"/>
                  </a:schemeClr>
                </a:solidFill>
                <a:latin typeface="+mn-lt"/>
                <a:ea typeface="+mn-ea"/>
                <a:cs typeface="+mn-cs"/>
              </a:defRPr>
            </a:pPr>
            <a:endParaRPr lang="es-ES_tradnl"/>
          </a:p>
        </c:txPr>
        <c:crossAx val="198973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pPr>
      <a:endParaRPr lang="es-ES_tradn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s-MX"/>
              <a:t>FUENTE DE FINANCIAMIENTO 2016</a:t>
            </a:r>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s-ES_tradnl"/>
        </a:p>
      </c:txPr>
    </c:title>
    <c:autoTitleDeleted val="0"/>
    <c:plotArea>
      <c:layout/>
      <c:pieChart>
        <c:varyColors val="1"/>
        <c:ser>
          <c:idx val="0"/>
          <c:order val="0"/>
          <c:dPt>
            <c:idx val="0"/>
            <c:bubble3D val="0"/>
            <c:spPr>
              <a:solidFill>
                <a:schemeClr val="accent1">
                  <a:shade val="76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D1FB-4A3D-8724-5ECDF2D0BF5F}"/>
              </c:ext>
            </c:extLst>
          </c:dPt>
          <c:dPt>
            <c:idx val="1"/>
            <c:bubble3D val="0"/>
            <c:spPr>
              <a:solidFill>
                <a:schemeClr val="accent1">
                  <a:tint val="77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D1FB-4A3D-8724-5ECDF2D0BF5F}"/>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hade val="76000"/>
                        </a:schemeClr>
                      </a:solidFill>
                      <a:latin typeface="+mn-lt"/>
                      <a:ea typeface="+mn-ea"/>
                      <a:cs typeface="+mn-cs"/>
                    </a:defRPr>
                  </a:pPr>
                  <a:endParaRPr lang="es-ES_tradnl"/>
                </a:p>
              </c:txPr>
              <c:dLblPos val="outEnd"/>
              <c:showLegendKey val="0"/>
              <c:showVal val="0"/>
              <c:showCatName val="1"/>
              <c:showSerName val="0"/>
              <c:showPercent val="1"/>
              <c:showBubbleSize val="0"/>
              <c:extLst>
                <c:ext xmlns:c16="http://schemas.microsoft.com/office/drawing/2014/chart" uri="{C3380CC4-5D6E-409C-BE32-E72D297353CC}">
                  <c16:uniqueId val="{00000001-D1FB-4A3D-8724-5ECDF2D0BF5F}"/>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tint val="77000"/>
                        </a:schemeClr>
                      </a:solidFill>
                      <a:latin typeface="+mn-lt"/>
                      <a:ea typeface="+mn-ea"/>
                      <a:cs typeface="+mn-cs"/>
                    </a:defRPr>
                  </a:pPr>
                  <a:endParaRPr lang="es-ES_tradnl"/>
                </a:p>
              </c:txPr>
              <c:dLblPos val="outEnd"/>
              <c:showLegendKey val="0"/>
              <c:showVal val="0"/>
              <c:showCatName val="1"/>
              <c:showSerName val="0"/>
              <c:showPercent val="1"/>
              <c:showBubbleSize val="0"/>
              <c:extLst>
                <c:ext xmlns:c16="http://schemas.microsoft.com/office/drawing/2014/chart" uri="{C3380CC4-5D6E-409C-BE32-E72D297353CC}">
                  <c16:uniqueId val="{00000003-D1FB-4A3D-8724-5ECDF2D0BF5F}"/>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'2016 HOJA Y GRÁFICAS'!$I$36:$I$37</c:f>
              <c:strCache>
                <c:ptCount val="2"/>
                <c:pt idx="0">
                  <c:v>FORTAMUN DF</c:v>
                </c:pt>
                <c:pt idx="1">
                  <c:v>RECURSOS FISCALES</c:v>
                </c:pt>
              </c:strCache>
            </c:strRef>
          </c:cat>
          <c:val>
            <c:numRef>
              <c:f>'2016 HOJA Y GRÁFICAS'!$J$36:$J$37</c:f>
              <c:numCache>
                <c:formatCode>_(* #,##0.00_);_(* \(#,##0.00\);_(* "-"??_);_(@_)</c:formatCode>
                <c:ptCount val="2"/>
                <c:pt idx="0">
                  <c:v>32050000</c:v>
                </c:pt>
                <c:pt idx="1">
                  <c:v>48790913.883433387</c:v>
                </c:pt>
              </c:numCache>
            </c:numRef>
          </c:val>
          <c:extLst>
            <c:ext xmlns:c16="http://schemas.microsoft.com/office/drawing/2014/chart" uri="{C3380CC4-5D6E-409C-BE32-E72D297353CC}">
              <c16:uniqueId val="{00000004-D1FB-4A3D-8724-5ECDF2D0BF5F}"/>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s-MX" sz="1400"/>
              <a:t>gasto autorizado para subdirección Limpia</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s-ES_tradnl"/>
        </a:p>
      </c:txPr>
    </c:title>
    <c:autoTitleDeleted val="0"/>
    <c:plotArea>
      <c:layout/>
      <c:lineChart>
        <c:grouping val="standard"/>
        <c:varyColors val="0"/>
        <c:ser>
          <c:idx val="0"/>
          <c:order val="0"/>
          <c:tx>
            <c:strRef>
              <c:f>'pres cap 2016'!$D$3</c:f>
              <c:strCache>
                <c:ptCount val="1"/>
                <c:pt idx="0">
                  <c:v>2015</c:v>
                </c:pt>
              </c:strCache>
            </c:strRef>
          </c:tx>
          <c:spPr>
            <a:ln w="38100" cap="flat" cmpd="dbl" algn="ctr">
              <a:solidFill>
                <a:schemeClr val="accent1"/>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'pres cap 2016'!$C$4:$C$7</c:f>
              <c:strCache>
                <c:ptCount val="4"/>
                <c:pt idx="0">
                  <c:v>Servicios Personales</c:v>
                </c:pt>
                <c:pt idx="1">
                  <c:v>Materiales y Suministros</c:v>
                </c:pt>
                <c:pt idx="2">
                  <c:v>Servicios Generales</c:v>
                </c:pt>
                <c:pt idx="3">
                  <c:v>Bienes Muebles, Inmuebles e Intangibles</c:v>
                </c:pt>
              </c:strCache>
            </c:strRef>
          </c:cat>
          <c:val>
            <c:numRef>
              <c:f>'pres cap 2016'!$D$4:$D$7</c:f>
              <c:numCache>
                <c:formatCode>#,##0_ ;[Red]\-#,##0\ </c:formatCode>
                <c:ptCount val="4"/>
                <c:pt idx="0">
                  <c:v>44866310.029999986</c:v>
                </c:pt>
                <c:pt idx="1">
                  <c:v>12740590.569999998</c:v>
                </c:pt>
                <c:pt idx="2">
                  <c:v>23619553.599999998</c:v>
                </c:pt>
                <c:pt idx="3">
                  <c:v>0</c:v>
                </c:pt>
              </c:numCache>
            </c:numRef>
          </c:val>
          <c:smooth val="0"/>
          <c:extLst>
            <c:ext xmlns:c16="http://schemas.microsoft.com/office/drawing/2014/chart" uri="{C3380CC4-5D6E-409C-BE32-E72D297353CC}">
              <c16:uniqueId val="{00000000-C47A-440A-9071-F01A450F1FE8}"/>
            </c:ext>
          </c:extLst>
        </c:ser>
        <c:ser>
          <c:idx val="1"/>
          <c:order val="1"/>
          <c:tx>
            <c:strRef>
              <c:f>'pres cap 2016'!$E$3</c:f>
              <c:strCache>
                <c:ptCount val="1"/>
                <c:pt idx="0">
                  <c:v>2016</c:v>
                </c:pt>
              </c:strCache>
            </c:strRef>
          </c:tx>
          <c:spPr>
            <a:ln w="38100" cap="flat" cmpd="dbl" algn="ctr">
              <a:solidFill>
                <a:schemeClr val="accent2"/>
              </a:solidFill>
              <a:miter lim="800000"/>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_tradn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'pres cap 2016'!$C$4:$C$7</c:f>
              <c:strCache>
                <c:ptCount val="4"/>
                <c:pt idx="0">
                  <c:v>Servicios Personales</c:v>
                </c:pt>
                <c:pt idx="1">
                  <c:v>Materiales y Suministros</c:v>
                </c:pt>
                <c:pt idx="2">
                  <c:v>Servicios Generales</c:v>
                </c:pt>
                <c:pt idx="3">
                  <c:v>Bienes Muebles, Inmuebles e Intangibles</c:v>
                </c:pt>
              </c:strCache>
            </c:strRef>
          </c:cat>
          <c:val>
            <c:numRef>
              <c:f>'pres cap 2016'!$E$4:$E$7</c:f>
              <c:numCache>
                <c:formatCode>#,##0_ ;[Red]\-#,##0\ </c:formatCode>
                <c:ptCount val="4"/>
                <c:pt idx="0">
                  <c:v>48780913.883433387</c:v>
                </c:pt>
                <c:pt idx="1">
                  <c:v>10000</c:v>
                </c:pt>
                <c:pt idx="2">
                  <c:v>30000000</c:v>
                </c:pt>
                <c:pt idx="3">
                  <c:v>2050000</c:v>
                </c:pt>
              </c:numCache>
            </c:numRef>
          </c:val>
          <c:smooth val="0"/>
          <c:extLst>
            <c:ext xmlns:c16="http://schemas.microsoft.com/office/drawing/2014/chart" uri="{C3380CC4-5D6E-409C-BE32-E72D297353CC}">
              <c16:uniqueId val="{00000001-C47A-440A-9071-F01A450F1FE8}"/>
            </c:ext>
          </c:extLst>
        </c:ser>
        <c:dLbls>
          <c:dLblPos val="t"/>
          <c:showLegendKey val="0"/>
          <c:showVal val="1"/>
          <c:showCatName val="0"/>
          <c:showSerName val="0"/>
          <c:showPercent val="0"/>
          <c:showBubbleSize val="0"/>
        </c:dLbls>
        <c:smooth val="0"/>
        <c:axId val="199086848"/>
        <c:axId val="199088384"/>
      </c:lineChart>
      <c:catAx>
        <c:axId val="199086848"/>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crossAx val="199088384"/>
        <c:crosses val="autoZero"/>
        <c:auto val="1"/>
        <c:lblAlgn val="ctr"/>
        <c:lblOffset val="100"/>
        <c:noMultiLvlLbl val="0"/>
      </c:catAx>
      <c:valAx>
        <c:axId val="199088384"/>
        <c:scaling>
          <c:orientation val="minMax"/>
        </c:scaling>
        <c:delete val="1"/>
        <c:axPos val="l"/>
        <c:majorGridlines>
          <c:spPr>
            <a:ln w="9525" cap="flat" cmpd="sng" algn="ctr">
              <a:solidFill>
                <a:schemeClr val="tx1">
                  <a:lumMod val="15000"/>
                  <a:lumOff val="85000"/>
                  <a:alpha val="32000"/>
                </a:schemeClr>
              </a:solidFill>
              <a:round/>
            </a:ln>
            <a:effectLst/>
          </c:spPr>
        </c:majorGridlines>
        <c:numFmt formatCode="#,##0_ ;[Red]\-#,##0\ " sourceLinked="1"/>
        <c:majorTickMark val="none"/>
        <c:minorTickMark val="none"/>
        <c:tickLblPos val="nextTo"/>
        <c:crossAx val="1990868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_trad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_tradnl"/>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'Proyeccion pesimista'!$D$5:$M$5</cx:f>
        <cx:lvl ptCount="10">
          <cx:pt idx="0">2016</cx:pt>
          <cx:pt idx="1">2017</cx:pt>
          <cx:pt idx="2">2018</cx:pt>
          <cx:pt idx="3">2019</cx:pt>
          <cx:pt idx="4">2020</cx:pt>
          <cx:pt idx="5">2021</cx:pt>
          <cx:pt idx="6">2022</cx:pt>
          <cx:pt idx="7">2023</cx:pt>
          <cx:pt idx="8">2024</cx:pt>
          <cx:pt idx="9">2025</cx:pt>
        </cx:lvl>
      </cx:strDim>
      <cx:numDim type="val">
        <cx:f>'Proyeccion pesimista'!$C$9:$M$9</cx:f>
        <cx:lvl ptCount="11" formatCode="_-&quot;$&quot;* #,##0.00_-;\-&quot;$&quot;* #,##0.00_-;_-&quot;$&quot;* &quot;-&quot;??_-;_-@_-">
          <cx:pt idx="0">45153185.720296264</cx:pt>
          <cx:pt idx="1">25816513.706982493</cx:pt>
          <cx:pt idx="2">5006464.6541626453</cx:pt>
          <cx:pt idx="3">-17360978.634528399</cx:pt>
          <cx:pt idx="4">-41374164.533744574</cx:pt>
          <cx:pt idx="5">-67125985.873670816</cx:pt>
          <cx:pt idx="6">-94714103.478958845</cx:pt>
          <cx:pt idx="7">-124241180.45703387</cx:pt>
          <cx:pt idx="8">-155815127.74646711</cx:pt>
          <cx:pt idx="9">-189549361.46021318</cx:pt>
          <cx:pt idx="10">-225563072.58374572</cx:pt>
        </cx:lvl>
      </cx:numDim>
    </cx:data>
  </cx:chartData>
  <cx:chart>
    <cx:title pos="t" align="ctr" overlay="0">
      <cx:tx>
        <cx:rich>
          <a:bodyPr spcFirstLastPara="1" vertOverflow="ellipsis" wrap="square" lIns="0" tIns="0" rIns="0" bIns="0" anchor="ctr" anchorCtr="1"/>
          <a:lstStyle/>
          <a:p>
            <a:pPr algn="ctr">
              <a:defRPr sz="1200"/>
            </a:pPr>
            <a:r>
              <a:rPr lang="es-MX" sz="1200"/>
              <a:t>Proyección 2016-205: Balance fiscal </a:t>
            </a:r>
            <a:endParaRPr lang="es-MX"/>
          </a:p>
        </cx:rich>
      </cx:tx>
    </cx:title>
    <cx:plotArea>
      <cx:plotAreaRegion>
        <cx:series layoutId="waterfall" uniqueId="{3D6F32F8-035C-479B-8E7A-28D39FB25020}">
          <cx:tx>
            <cx:txData>
              <cx:f>'Proyeccion pesimista'!$B$9</cx:f>
              <cx:v>Balance fiscal</cx:v>
            </cx:txData>
          </cx:tx>
          <cx:dataLabels pos="outEnd">
            <cx:txPr>
              <a:bodyPr spcFirstLastPara="1" vertOverflow="ellipsis" wrap="square" lIns="0" tIns="0" rIns="0" bIns="0" anchor="ctr" anchorCtr="1"/>
              <a:lstStyle/>
              <a:p>
                <a:pPr>
                  <a:defRPr sz="800"/>
                </a:pPr>
                <a:endParaRPr lang="es-MX" sz="800"/>
              </a:p>
            </cx:txPr>
            <cx:visibility seriesName="0" categoryName="0" value="1"/>
          </cx:dataLabels>
          <cx:dataId val="0"/>
          <cx:layoutPr>
            <cx:subtotals/>
          </cx:layoutPr>
        </cx:series>
      </cx:plotAreaRegion>
      <cx:axis id="0">
        <cx:catScaling gapWidth="0.5"/>
        <cx:tickLabels/>
      </cx:axis>
      <cx:axis id="1">
        <cx:valScaling/>
        <cx:units unit="millions"/>
        <cx:tickLabels/>
      </cx:axis>
    </cx:plotArea>
  </cx:chart>
</cx: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3D8B022-0A91-46CB-8C76-8E296B9C11CE}"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s-MX"/>
        </a:p>
      </dgm:t>
    </dgm:pt>
    <dgm:pt modelId="{03D854AA-2393-4707-84A9-9E0BCA120455}">
      <dgm:prSet phldrT="[Texto]"/>
      <dgm:spPr/>
      <dgm:t>
        <a:bodyPr/>
        <a:lstStyle/>
        <a:p>
          <a:r>
            <a:rPr lang="es-MX"/>
            <a:t>Constitución Política de los Estados Unidos Mexicanos</a:t>
          </a:r>
        </a:p>
      </dgm:t>
    </dgm:pt>
    <dgm:pt modelId="{F3C67E29-E8B5-41BE-A640-36E19C0D8360}" type="parTrans" cxnId="{CD71D2D0-D294-47EE-B723-FC3CC5245E22}">
      <dgm:prSet/>
      <dgm:spPr/>
      <dgm:t>
        <a:bodyPr/>
        <a:lstStyle/>
        <a:p>
          <a:endParaRPr lang="es-MX"/>
        </a:p>
      </dgm:t>
    </dgm:pt>
    <dgm:pt modelId="{8E661927-04BD-4898-B7F1-769A5FF47C2E}" type="sibTrans" cxnId="{CD71D2D0-D294-47EE-B723-FC3CC5245E22}">
      <dgm:prSet/>
      <dgm:spPr/>
      <dgm:t>
        <a:bodyPr/>
        <a:lstStyle/>
        <a:p>
          <a:endParaRPr lang="es-MX"/>
        </a:p>
      </dgm:t>
    </dgm:pt>
    <dgm:pt modelId="{0E0A67C9-49B1-4259-A555-FB31EB55A00A}">
      <dgm:prSet phldrT="[Texto]"/>
      <dgm:spPr/>
      <dgm:t>
        <a:bodyPr/>
        <a:lstStyle/>
        <a:p>
          <a:r>
            <a:rPr lang="es-MX"/>
            <a:t>Art. 115</a:t>
          </a:r>
        </a:p>
      </dgm:t>
    </dgm:pt>
    <dgm:pt modelId="{E826A250-5FC6-4EB6-B643-9C8456F910A0}" type="parTrans" cxnId="{84505E4E-6881-4BA1-A36F-C47FC1674800}">
      <dgm:prSet/>
      <dgm:spPr/>
      <dgm:t>
        <a:bodyPr/>
        <a:lstStyle/>
        <a:p>
          <a:endParaRPr lang="es-MX"/>
        </a:p>
      </dgm:t>
    </dgm:pt>
    <dgm:pt modelId="{FF62BFAC-E8F6-4058-AD12-E5A5FD0EA9B8}" type="sibTrans" cxnId="{84505E4E-6881-4BA1-A36F-C47FC1674800}">
      <dgm:prSet/>
      <dgm:spPr/>
      <dgm:t>
        <a:bodyPr/>
        <a:lstStyle/>
        <a:p>
          <a:endParaRPr lang="es-MX"/>
        </a:p>
      </dgm:t>
    </dgm:pt>
    <dgm:pt modelId="{36CE2019-3B18-4B56-BBD9-FEAD07A15D71}">
      <dgm:prSet phldrT="[Texto]"/>
      <dgm:spPr/>
      <dgm:t>
        <a:bodyPr/>
        <a:lstStyle/>
        <a:p>
          <a:r>
            <a:rPr lang="es-MX"/>
            <a:t>Constitución del Estado</a:t>
          </a:r>
        </a:p>
      </dgm:t>
    </dgm:pt>
    <dgm:pt modelId="{A6D146AF-2D89-41CC-AB49-BFC46C597E70}" type="parTrans" cxnId="{11573783-6F83-4A08-8BA4-BE1D6549822A}">
      <dgm:prSet/>
      <dgm:spPr/>
      <dgm:t>
        <a:bodyPr/>
        <a:lstStyle/>
        <a:p>
          <a:endParaRPr lang="es-MX"/>
        </a:p>
      </dgm:t>
    </dgm:pt>
    <dgm:pt modelId="{BB33FD96-D105-4A8C-BADE-0FF28B6D68F3}" type="sibTrans" cxnId="{11573783-6F83-4A08-8BA4-BE1D6549822A}">
      <dgm:prSet/>
      <dgm:spPr/>
      <dgm:t>
        <a:bodyPr/>
        <a:lstStyle/>
        <a:p>
          <a:endParaRPr lang="es-MX"/>
        </a:p>
      </dgm:t>
    </dgm:pt>
    <dgm:pt modelId="{7B9A28E7-18E9-4860-B2B4-EAEF684CBB7D}">
      <dgm:prSet phldrT="[Texto]"/>
      <dgm:spPr/>
      <dgm:t>
        <a:bodyPr/>
        <a:lstStyle/>
        <a:p>
          <a:r>
            <a:rPr lang="es-MX"/>
            <a:t>Ley Orgánica Municipal</a:t>
          </a:r>
        </a:p>
      </dgm:t>
    </dgm:pt>
    <dgm:pt modelId="{86924127-01C0-470A-BAC1-27E464170897}" type="parTrans" cxnId="{9B8C3B52-A9CC-4B6B-A148-5A46626C05C2}">
      <dgm:prSet/>
      <dgm:spPr/>
      <dgm:t>
        <a:bodyPr/>
        <a:lstStyle/>
        <a:p>
          <a:endParaRPr lang="es-MX"/>
        </a:p>
      </dgm:t>
    </dgm:pt>
    <dgm:pt modelId="{92D1F980-5303-4FCD-8677-71DC1C137068}" type="sibTrans" cxnId="{9B8C3B52-A9CC-4B6B-A148-5A46626C05C2}">
      <dgm:prSet/>
      <dgm:spPr/>
      <dgm:t>
        <a:bodyPr/>
        <a:lstStyle/>
        <a:p>
          <a:endParaRPr lang="es-MX"/>
        </a:p>
      </dgm:t>
    </dgm:pt>
    <dgm:pt modelId="{EDF10ACF-E945-4C6D-BBC4-3F3E5B0942FE}">
      <dgm:prSet phldrT="[Texto]"/>
      <dgm:spPr/>
      <dgm:t>
        <a:bodyPr/>
        <a:lstStyle/>
        <a:p>
          <a:r>
            <a:rPr lang="es-MX"/>
            <a:t>Ley de Hacienda</a:t>
          </a:r>
        </a:p>
      </dgm:t>
    </dgm:pt>
    <dgm:pt modelId="{3FA6CDD6-1860-4EF0-827C-01882EF8A64A}" type="parTrans" cxnId="{755B0062-4F1A-403C-AB14-E41770D58F55}">
      <dgm:prSet/>
      <dgm:spPr/>
      <dgm:t>
        <a:bodyPr/>
        <a:lstStyle/>
        <a:p>
          <a:endParaRPr lang="es-MX"/>
        </a:p>
      </dgm:t>
    </dgm:pt>
    <dgm:pt modelId="{3C5A8FC6-1DB9-45D7-9EF7-090B98A33CEE}" type="sibTrans" cxnId="{755B0062-4F1A-403C-AB14-E41770D58F55}">
      <dgm:prSet/>
      <dgm:spPr/>
      <dgm:t>
        <a:bodyPr/>
        <a:lstStyle/>
        <a:p>
          <a:endParaRPr lang="es-MX"/>
        </a:p>
      </dgm:t>
    </dgm:pt>
    <dgm:pt modelId="{3828F721-CA88-4706-9C9F-FCF0FCCFC276}">
      <dgm:prSet phldrT="[Texto]"/>
      <dgm:spPr/>
      <dgm:t>
        <a:bodyPr/>
        <a:lstStyle/>
        <a:p>
          <a:r>
            <a:rPr lang="es-MX"/>
            <a:t>Bando de policía y buen gobierno</a:t>
          </a:r>
        </a:p>
      </dgm:t>
    </dgm:pt>
    <dgm:pt modelId="{7D6A55A4-9290-4B50-9BD1-CA90473F2426}" type="parTrans" cxnId="{1DBC6B30-6540-4D92-B8B6-06B1EB22732C}">
      <dgm:prSet/>
      <dgm:spPr/>
      <dgm:t>
        <a:bodyPr/>
        <a:lstStyle/>
        <a:p>
          <a:endParaRPr lang="es-MX"/>
        </a:p>
      </dgm:t>
    </dgm:pt>
    <dgm:pt modelId="{F084F161-BA51-4666-AD22-448842F15D85}" type="sibTrans" cxnId="{1DBC6B30-6540-4D92-B8B6-06B1EB22732C}">
      <dgm:prSet/>
      <dgm:spPr/>
      <dgm:t>
        <a:bodyPr/>
        <a:lstStyle/>
        <a:p>
          <a:endParaRPr lang="es-MX"/>
        </a:p>
      </dgm:t>
    </dgm:pt>
    <dgm:pt modelId="{C41910AD-E1F4-4E86-8C48-54AC04CF0B83}">
      <dgm:prSet phldrT="[Texto]"/>
      <dgm:spPr/>
      <dgm:t>
        <a:bodyPr/>
        <a:lstStyle/>
        <a:p>
          <a:r>
            <a:rPr lang="es-MX"/>
            <a:t>Reglamentos</a:t>
          </a:r>
        </a:p>
      </dgm:t>
    </dgm:pt>
    <dgm:pt modelId="{974D109D-F592-47AB-BC91-76ED648EAF0C}" type="parTrans" cxnId="{B660C2F0-75E0-41C6-A773-10656B3FDDA1}">
      <dgm:prSet/>
      <dgm:spPr/>
      <dgm:t>
        <a:bodyPr/>
        <a:lstStyle/>
        <a:p>
          <a:endParaRPr lang="es-MX"/>
        </a:p>
      </dgm:t>
    </dgm:pt>
    <dgm:pt modelId="{A65858A1-46B8-4732-BCC5-ACB56570F700}" type="sibTrans" cxnId="{B660C2F0-75E0-41C6-A773-10656B3FDDA1}">
      <dgm:prSet/>
      <dgm:spPr/>
      <dgm:t>
        <a:bodyPr/>
        <a:lstStyle/>
        <a:p>
          <a:endParaRPr lang="es-MX"/>
        </a:p>
      </dgm:t>
    </dgm:pt>
    <dgm:pt modelId="{B8877829-56BC-40E5-ACAF-36253ED1C0C9}">
      <dgm:prSet phldrT="[Texto]"/>
      <dgm:spPr/>
      <dgm:t>
        <a:bodyPr/>
        <a:lstStyle/>
        <a:p>
          <a:r>
            <a:rPr lang="es-MX"/>
            <a:t>Circulares</a:t>
          </a:r>
        </a:p>
      </dgm:t>
    </dgm:pt>
    <dgm:pt modelId="{AA85D43A-9355-4B40-9F10-DC900B0C5E6B}" type="parTrans" cxnId="{39C0841A-18D0-4EB3-8ADC-93EFC53CB5D9}">
      <dgm:prSet/>
      <dgm:spPr/>
      <dgm:t>
        <a:bodyPr/>
        <a:lstStyle/>
        <a:p>
          <a:endParaRPr lang="es-MX"/>
        </a:p>
      </dgm:t>
    </dgm:pt>
    <dgm:pt modelId="{40F6B858-2D61-4B4E-A849-A531FB5EF5CE}" type="sibTrans" cxnId="{39C0841A-18D0-4EB3-8ADC-93EFC53CB5D9}">
      <dgm:prSet/>
      <dgm:spPr/>
      <dgm:t>
        <a:bodyPr/>
        <a:lstStyle/>
        <a:p>
          <a:endParaRPr lang="es-MX"/>
        </a:p>
      </dgm:t>
    </dgm:pt>
    <dgm:pt modelId="{23F628F3-8970-4D72-AC4C-E259EEA618D2}">
      <dgm:prSet phldrT="[Texto]"/>
      <dgm:spPr/>
      <dgm:t>
        <a:bodyPr/>
        <a:lstStyle/>
        <a:p>
          <a:r>
            <a:rPr lang="es-MX"/>
            <a:t>Ley de Obra Pública</a:t>
          </a:r>
        </a:p>
      </dgm:t>
    </dgm:pt>
    <dgm:pt modelId="{C2C4F1F9-67CE-4397-A274-07982608DCBD}" type="parTrans" cxnId="{B468C2DB-8E78-47F0-8D8D-33B4D7787EA0}">
      <dgm:prSet/>
      <dgm:spPr/>
      <dgm:t>
        <a:bodyPr/>
        <a:lstStyle/>
        <a:p>
          <a:endParaRPr lang="es-MX"/>
        </a:p>
      </dgm:t>
    </dgm:pt>
    <dgm:pt modelId="{CBB5BB0B-CE0E-4D25-A061-B6BEEAF18016}" type="sibTrans" cxnId="{B468C2DB-8E78-47F0-8D8D-33B4D7787EA0}">
      <dgm:prSet/>
      <dgm:spPr/>
      <dgm:t>
        <a:bodyPr/>
        <a:lstStyle/>
        <a:p>
          <a:endParaRPr lang="es-MX"/>
        </a:p>
      </dgm:t>
    </dgm:pt>
    <dgm:pt modelId="{B00DAEE9-9953-459F-9216-E1A0A478652A}">
      <dgm:prSet phldrT="[Texto]"/>
      <dgm:spPr/>
      <dgm:t>
        <a:bodyPr/>
        <a:lstStyle/>
        <a:p>
          <a:r>
            <a:rPr lang="es-MX"/>
            <a:t>Leyes Federales</a:t>
          </a:r>
        </a:p>
      </dgm:t>
    </dgm:pt>
    <dgm:pt modelId="{16D23D81-4C0E-4A61-BCF1-6385AEDC4657}" type="parTrans" cxnId="{2852CEA9-4898-4ADB-9BEA-BB679FD3A678}">
      <dgm:prSet/>
      <dgm:spPr/>
      <dgm:t>
        <a:bodyPr/>
        <a:lstStyle/>
        <a:p>
          <a:endParaRPr lang="es-MX"/>
        </a:p>
      </dgm:t>
    </dgm:pt>
    <dgm:pt modelId="{DB0747B6-CC25-446D-83FA-B754E8B6F7A8}" type="sibTrans" cxnId="{2852CEA9-4898-4ADB-9BEA-BB679FD3A678}">
      <dgm:prSet/>
      <dgm:spPr/>
      <dgm:t>
        <a:bodyPr/>
        <a:lstStyle/>
        <a:p>
          <a:endParaRPr lang="es-MX"/>
        </a:p>
      </dgm:t>
    </dgm:pt>
    <dgm:pt modelId="{752CEC9D-14CE-4358-8227-6D8DE632CA4C}">
      <dgm:prSet phldrT="[Texto]"/>
      <dgm:spPr/>
      <dgm:t>
        <a:bodyPr/>
        <a:lstStyle/>
        <a:p>
          <a:r>
            <a:rPr lang="es-MX"/>
            <a:t>Disposiciones administrativas</a:t>
          </a:r>
        </a:p>
      </dgm:t>
    </dgm:pt>
    <dgm:pt modelId="{41B68C50-0720-428C-842C-0F835D8E4319}" type="parTrans" cxnId="{10FFE261-452C-456F-B2D2-A17455965A49}">
      <dgm:prSet/>
      <dgm:spPr/>
      <dgm:t>
        <a:bodyPr/>
        <a:lstStyle/>
        <a:p>
          <a:endParaRPr lang="es-MX"/>
        </a:p>
      </dgm:t>
    </dgm:pt>
    <dgm:pt modelId="{EE15B477-B56A-41D9-939E-95BCBDC9A11D}" type="sibTrans" cxnId="{10FFE261-452C-456F-B2D2-A17455965A49}">
      <dgm:prSet/>
      <dgm:spPr/>
      <dgm:t>
        <a:bodyPr/>
        <a:lstStyle/>
        <a:p>
          <a:endParaRPr lang="es-MX"/>
        </a:p>
      </dgm:t>
    </dgm:pt>
    <dgm:pt modelId="{FC594ABE-7320-42EC-886D-370868828770}" type="pres">
      <dgm:prSet presAssocID="{B3D8B022-0A91-46CB-8C76-8E296B9C11CE}" presName="Name0" presStyleCnt="0">
        <dgm:presLayoutVars>
          <dgm:chMax val="3"/>
          <dgm:chPref val="1"/>
          <dgm:dir/>
          <dgm:animLvl val="lvl"/>
          <dgm:resizeHandles/>
        </dgm:presLayoutVars>
      </dgm:prSet>
      <dgm:spPr/>
    </dgm:pt>
    <dgm:pt modelId="{D9FF81DD-415B-446E-8E76-50075DDDDB43}" type="pres">
      <dgm:prSet presAssocID="{B3D8B022-0A91-46CB-8C76-8E296B9C11CE}" presName="outerBox" presStyleCnt="0"/>
      <dgm:spPr/>
    </dgm:pt>
    <dgm:pt modelId="{DA7A03D0-DBF8-4904-965F-6F484880F35E}" type="pres">
      <dgm:prSet presAssocID="{B3D8B022-0A91-46CB-8C76-8E296B9C11CE}" presName="outerBoxParent" presStyleLbl="node1" presStyleIdx="0" presStyleCnt="3"/>
      <dgm:spPr/>
    </dgm:pt>
    <dgm:pt modelId="{027ABE06-EF10-40A9-B327-699FB96A25E9}" type="pres">
      <dgm:prSet presAssocID="{B3D8B022-0A91-46CB-8C76-8E296B9C11CE}" presName="outerBoxChildren" presStyleCnt="0"/>
      <dgm:spPr/>
    </dgm:pt>
    <dgm:pt modelId="{0B9B9BA3-F99E-4A2F-81C8-DD3A0AE97CE9}" type="pres">
      <dgm:prSet presAssocID="{0E0A67C9-49B1-4259-A555-FB31EB55A00A}" presName="oChild" presStyleLbl="fgAcc1" presStyleIdx="0" presStyleCnt="8">
        <dgm:presLayoutVars>
          <dgm:bulletEnabled val="1"/>
        </dgm:presLayoutVars>
      </dgm:prSet>
      <dgm:spPr/>
    </dgm:pt>
    <dgm:pt modelId="{E2D75429-FDD4-4B45-94DB-D3B4326632B2}" type="pres">
      <dgm:prSet presAssocID="{FF62BFAC-E8F6-4058-AD12-E5A5FD0EA9B8}" presName="outerSibTrans" presStyleCnt="0"/>
      <dgm:spPr/>
    </dgm:pt>
    <dgm:pt modelId="{1A2185FF-AEDB-4A98-8168-2133AF6CA4CE}" type="pres">
      <dgm:prSet presAssocID="{B00DAEE9-9953-459F-9216-E1A0A478652A}" presName="oChild" presStyleLbl="fgAcc1" presStyleIdx="1" presStyleCnt="8">
        <dgm:presLayoutVars>
          <dgm:bulletEnabled val="1"/>
        </dgm:presLayoutVars>
      </dgm:prSet>
      <dgm:spPr/>
    </dgm:pt>
    <dgm:pt modelId="{20FA6310-12E0-48C8-A540-9DCF9D22207F}" type="pres">
      <dgm:prSet presAssocID="{B3D8B022-0A91-46CB-8C76-8E296B9C11CE}" presName="middleBox" presStyleCnt="0"/>
      <dgm:spPr/>
    </dgm:pt>
    <dgm:pt modelId="{4D883D20-769F-4920-BFB9-1072E755A320}" type="pres">
      <dgm:prSet presAssocID="{B3D8B022-0A91-46CB-8C76-8E296B9C11CE}" presName="middleBoxParent" presStyleLbl="node1" presStyleIdx="1" presStyleCnt="3"/>
      <dgm:spPr/>
    </dgm:pt>
    <dgm:pt modelId="{2AF89CF9-21B0-4B12-89B8-12924C7D0145}" type="pres">
      <dgm:prSet presAssocID="{B3D8B022-0A91-46CB-8C76-8E296B9C11CE}" presName="middleBoxChildren" presStyleCnt="0"/>
      <dgm:spPr/>
    </dgm:pt>
    <dgm:pt modelId="{09BC509A-61D4-4537-A4F8-DB93EA45FF62}" type="pres">
      <dgm:prSet presAssocID="{7B9A28E7-18E9-4860-B2B4-EAEF684CBB7D}" presName="mChild" presStyleLbl="fgAcc1" presStyleIdx="2" presStyleCnt="8">
        <dgm:presLayoutVars>
          <dgm:bulletEnabled val="1"/>
        </dgm:presLayoutVars>
      </dgm:prSet>
      <dgm:spPr/>
    </dgm:pt>
    <dgm:pt modelId="{F55DF67B-2461-4979-B74E-9CB85EEE8C50}" type="pres">
      <dgm:prSet presAssocID="{92D1F980-5303-4FCD-8677-71DC1C137068}" presName="middleSibTrans" presStyleCnt="0"/>
      <dgm:spPr/>
    </dgm:pt>
    <dgm:pt modelId="{8D4D32FE-13FE-41DA-85F7-EEF11EECABCE}" type="pres">
      <dgm:prSet presAssocID="{EDF10ACF-E945-4C6D-BBC4-3F3E5B0942FE}" presName="mChild" presStyleLbl="fgAcc1" presStyleIdx="3" presStyleCnt="8">
        <dgm:presLayoutVars>
          <dgm:bulletEnabled val="1"/>
        </dgm:presLayoutVars>
      </dgm:prSet>
      <dgm:spPr/>
    </dgm:pt>
    <dgm:pt modelId="{64E09DF8-2398-40AE-AE76-3D9AA01D1614}" type="pres">
      <dgm:prSet presAssocID="{3C5A8FC6-1DB9-45D7-9EF7-090B98A33CEE}" presName="middleSibTrans" presStyleCnt="0"/>
      <dgm:spPr/>
    </dgm:pt>
    <dgm:pt modelId="{5D57CB7F-4DD3-4B9D-BADC-4A7F08F32742}" type="pres">
      <dgm:prSet presAssocID="{23F628F3-8970-4D72-AC4C-E259EEA618D2}" presName="mChild" presStyleLbl="fgAcc1" presStyleIdx="4" presStyleCnt="8">
        <dgm:presLayoutVars>
          <dgm:bulletEnabled val="1"/>
        </dgm:presLayoutVars>
      </dgm:prSet>
      <dgm:spPr/>
    </dgm:pt>
    <dgm:pt modelId="{8ECF0C08-5CA3-4B6B-976F-BD17D20B1C42}" type="pres">
      <dgm:prSet presAssocID="{B3D8B022-0A91-46CB-8C76-8E296B9C11CE}" presName="centerBox" presStyleCnt="0"/>
      <dgm:spPr/>
    </dgm:pt>
    <dgm:pt modelId="{5E765780-4DF5-4ED0-A7C4-24C0BC653B8B}" type="pres">
      <dgm:prSet presAssocID="{B3D8B022-0A91-46CB-8C76-8E296B9C11CE}" presName="centerBoxParent" presStyleLbl="node1" presStyleIdx="2" presStyleCnt="3"/>
      <dgm:spPr/>
    </dgm:pt>
    <dgm:pt modelId="{36A3ECDA-EA36-4543-8852-5D29A09C9D1B}" type="pres">
      <dgm:prSet presAssocID="{B3D8B022-0A91-46CB-8C76-8E296B9C11CE}" presName="centerBoxChildren" presStyleCnt="0"/>
      <dgm:spPr/>
    </dgm:pt>
    <dgm:pt modelId="{3A3019A9-FD45-47EF-A30E-581C91B3A8EB}" type="pres">
      <dgm:prSet presAssocID="{C41910AD-E1F4-4E86-8C48-54AC04CF0B83}" presName="cChild" presStyleLbl="fgAcc1" presStyleIdx="5" presStyleCnt="8">
        <dgm:presLayoutVars>
          <dgm:bulletEnabled val="1"/>
        </dgm:presLayoutVars>
      </dgm:prSet>
      <dgm:spPr/>
    </dgm:pt>
    <dgm:pt modelId="{FF520F59-02C5-4E7C-A4CC-58DB7D8E4C1A}" type="pres">
      <dgm:prSet presAssocID="{A65858A1-46B8-4732-BCC5-ACB56570F700}" presName="centerSibTrans" presStyleCnt="0"/>
      <dgm:spPr/>
    </dgm:pt>
    <dgm:pt modelId="{4EE22B20-FDAC-4A8B-AD91-3FE4F13DA90D}" type="pres">
      <dgm:prSet presAssocID="{B8877829-56BC-40E5-ACAF-36253ED1C0C9}" presName="cChild" presStyleLbl="fgAcc1" presStyleIdx="6" presStyleCnt="8">
        <dgm:presLayoutVars>
          <dgm:bulletEnabled val="1"/>
        </dgm:presLayoutVars>
      </dgm:prSet>
      <dgm:spPr/>
    </dgm:pt>
    <dgm:pt modelId="{4CC1C378-C656-4983-9692-FA93EFABB4B3}" type="pres">
      <dgm:prSet presAssocID="{40F6B858-2D61-4B4E-A849-A531FB5EF5CE}" presName="centerSibTrans" presStyleCnt="0"/>
      <dgm:spPr/>
    </dgm:pt>
    <dgm:pt modelId="{25052F50-CB9D-497A-A4E6-B46291F2954B}" type="pres">
      <dgm:prSet presAssocID="{752CEC9D-14CE-4358-8227-6D8DE632CA4C}" presName="cChild" presStyleLbl="fgAcc1" presStyleIdx="7" presStyleCnt="8">
        <dgm:presLayoutVars>
          <dgm:bulletEnabled val="1"/>
        </dgm:presLayoutVars>
      </dgm:prSet>
      <dgm:spPr/>
    </dgm:pt>
  </dgm:ptLst>
  <dgm:cxnLst>
    <dgm:cxn modelId="{2D082102-7F89-4FAE-B067-45454F4081CC}" type="presOf" srcId="{03D854AA-2393-4707-84A9-9E0BCA120455}" destId="{DA7A03D0-DBF8-4904-965F-6F484880F35E}" srcOrd="0" destOrd="0" presId="urn:microsoft.com/office/officeart/2005/8/layout/target2"/>
    <dgm:cxn modelId="{4BC9E714-B5BF-4B8B-9704-2D22CF0AED80}" type="presOf" srcId="{752CEC9D-14CE-4358-8227-6D8DE632CA4C}" destId="{25052F50-CB9D-497A-A4E6-B46291F2954B}" srcOrd="0" destOrd="0" presId="urn:microsoft.com/office/officeart/2005/8/layout/target2"/>
    <dgm:cxn modelId="{39C0841A-18D0-4EB3-8ADC-93EFC53CB5D9}" srcId="{3828F721-CA88-4706-9C9F-FCF0FCCFC276}" destId="{B8877829-56BC-40E5-ACAF-36253ED1C0C9}" srcOrd="1" destOrd="0" parTransId="{AA85D43A-9355-4B40-9F10-DC900B0C5E6B}" sibTransId="{40F6B858-2D61-4B4E-A849-A531FB5EF5CE}"/>
    <dgm:cxn modelId="{40087B25-EFF8-448D-B0A4-93C7D4F3A29C}" type="presOf" srcId="{B00DAEE9-9953-459F-9216-E1A0A478652A}" destId="{1A2185FF-AEDB-4A98-8168-2133AF6CA4CE}" srcOrd="0" destOrd="0" presId="urn:microsoft.com/office/officeart/2005/8/layout/target2"/>
    <dgm:cxn modelId="{1DBC6B30-6540-4D92-B8B6-06B1EB22732C}" srcId="{B3D8B022-0A91-46CB-8C76-8E296B9C11CE}" destId="{3828F721-CA88-4706-9C9F-FCF0FCCFC276}" srcOrd="2" destOrd="0" parTransId="{7D6A55A4-9290-4B50-9BD1-CA90473F2426}" sibTransId="{F084F161-BA51-4666-AD22-448842F15D85}"/>
    <dgm:cxn modelId="{35273F61-CCED-4185-A0EC-45A1D43FAF9C}" type="presOf" srcId="{EDF10ACF-E945-4C6D-BBC4-3F3E5B0942FE}" destId="{8D4D32FE-13FE-41DA-85F7-EEF11EECABCE}" srcOrd="0" destOrd="0" presId="urn:microsoft.com/office/officeart/2005/8/layout/target2"/>
    <dgm:cxn modelId="{10FFE261-452C-456F-B2D2-A17455965A49}" srcId="{3828F721-CA88-4706-9C9F-FCF0FCCFC276}" destId="{752CEC9D-14CE-4358-8227-6D8DE632CA4C}" srcOrd="2" destOrd="0" parTransId="{41B68C50-0720-428C-842C-0F835D8E4319}" sibTransId="{EE15B477-B56A-41D9-939E-95BCBDC9A11D}"/>
    <dgm:cxn modelId="{755B0062-4F1A-403C-AB14-E41770D58F55}" srcId="{36CE2019-3B18-4B56-BBD9-FEAD07A15D71}" destId="{EDF10ACF-E945-4C6D-BBC4-3F3E5B0942FE}" srcOrd="1" destOrd="0" parTransId="{3FA6CDD6-1860-4EF0-827C-01882EF8A64A}" sibTransId="{3C5A8FC6-1DB9-45D7-9EF7-090B98A33CEE}"/>
    <dgm:cxn modelId="{090FBD42-58FC-490D-81D9-DC02EFF805C6}" type="presOf" srcId="{23F628F3-8970-4D72-AC4C-E259EEA618D2}" destId="{5D57CB7F-4DD3-4B9D-BADC-4A7F08F32742}" srcOrd="0" destOrd="0" presId="urn:microsoft.com/office/officeart/2005/8/layout/target2"/>
    <dgm:cxn modelId="{84505E4E-6881-4BA1-A36F-C47FC1674800}" srcId="{03D854AA-2393-4707-84A9-9E0BCA120455}" destId="{0E0A67C9-49B1-4259-A555-FB31EB55A00A}" srcOrd="0" destOrd="0" parTransId="{E826A250-5FC6-4EB6-B643-9C8456F910A0}" sibTransId="{FF62BFAC-E8F6-4058-AD12-E5A5FD0EA9B8}"/>
    <dgm:cxn modelId="{9B8C3B52-A9CC-4B6B-A148-5A46626C05C2}" srcId="{36CE2019-3B18-4B56-BBD9-FEAD07A15D71}" destId="{7B9A28E7-18E9-4860-B2B4-EAEF684CBB7D}" srcOrd="0" destOrd="0" parTransId="{86924127-01C0-470A-BAC1-27E464170897}" sibTransId="{92D1F980-5303-4FCD-8677-71DC1C137068}"/>
    <dgm:cxn modelId="{11573783-6F83-4A08-8BA4-BE1D6549822A}" srcId="{B3D8B022-0A91-46CB-8C76-8E296B9C11CE}" destId="{36CE2019-3B18-4B56-BBD9-FEAD07A15D71}" srcOrd="1" destOrd="0" parTransId="{A6D146AF-2D89-41CC-AB49-BFC46C597E70}" sibTransId="{BB33FD96-D105-4A8C-BADE-0FF28B6D68F3}"/>
    <dgm:cxn modelId="{357BC0A8-8374-415D-8CE3-0189832B952C}" type="presOf" srcId="{B3D8B022-0A91-46CB-8C76-8E296B9C11CE}" destId="{FC594ABE-7320-42EC-886D-370868828770}" srcOrd="0" destOrd="0" presId="urn:microsoft.com/office/officeart/2005/8/layout/target2"/>
    <dgm:cxn modelId="{2852CEA9-4898-4ADB-9BEA-BB679FD3A678}" srcId="{03D854AA-2393-4707-84A9-9E0BCA120455}" destId="{B00DAEE9-9953-459F-9216-E1A0A478652A}" srcOrd="1" destOrd="0" parTransId="{16D23D81-4C0E-4A61-BCF1-6385AEDC4657}" sibTransId="{DB0747B6-CC25-446D-83FA-B754E8B6F7A8}"/>
    <dgm:cxn modelId="{53D481C7-B506-4F96-A9EB-BE629EB7582B}" type="presOf" srcId="{0E0A67C9-49B1-4259-A555-FB31EB55A00A}" destId="{0B9B9BA3-F99E-4A2F-81C8-DD3A0AE97CE9}" srcOrd="0" destOrd="0" presId="urn:microsoft.com/office/officeart/2005/8/layout/target2"/>
    <dgm:cxn modelId="{CD71D2D0-D294-47EE-B723-FC3CC5245E22}" srcId="{B3D8B022-0A91-46CB-8C76-8E296B9C11CE}" destId="{03D854AA-2393-4707-84A9-9E0BCA120455}" srcOrd="0" destOrd="0" parTransId="{F3C67E29-E8B5-41BE-A640-36E19C0D8360}" sibTransId="{8E661927-04BD-4898-B7F1-769A5FF47C2E}"/>
    <dgm:cxn modelId="{B468C2DB-8E78-47F0-8D8D-33B4D7787EA0}" srcId="{36CE2019-3B18-4B56-BBD9-FEAD07A15D71}" destId="{23F628F3-8970-4D72-AC4C-E259EEA618D2}" srcOrd="2" destOrd="0" parTransId="{C2C4F1F9-67CE-4397-A274-07982608DCBD}" sibTransId="{CBB5BB0B-CE0E-4D25-A061-B6BEEAF18016}"/>
    <dgm:cxn modelId="{1EF231DF-6645-49CC-85FF-D4CD58B2BABD}" type="presOf" srcId="{7B9A28E7-18E9-4860-B2B4-EAEF684CBB7D}" destId="{09BC509A-61D4-4537-A4F8-DB93EA45FF62}" srcOrd="0" destOrd="0" presId="urn:microsoft.com/office/officeart/2005/8/layout/target2"/>
    <dgm:cxn modelId="{E25FA6E2-138C-48E5-8F89-06D46D0E63D0}" type="presOf" srcId="{C41910AD-E1F4-4E86-8C48-54AC04CF0B83}" destId="{3A3019A9-FD45-47EF-A30E-581C91B3A8EB}" srcOrd="0" destOrd="0" presId="urn:microsoft.com/office/officeart/2005/8/layout/target2"/>
    <dgm:cxn modelId="{FF96D2E8-CBFE-477B-88CA-D6CBE6F67B67}" type="presOf" srcId="{B8877829-56BC-40E5-ACAF-36253ED1C0C9}" destId="{4EE22B20-FDAC-4A8B-AD91-3FE4F13DA90D}" srcOrd="0" destOrd="0" presId="urn:microsoft.com/office/officeart/2005/8/layout/target2"/>
    <dgm:cxn modelId="{CD21BDE9-4A99-44BA-B89F-AB8DC44B43F7}" type="presOf" srcId="{36CE2019-3B18-4B56-BBD9-FEAD07A15D71}" destId="{4D883D20-769F-4920-BFB9-1072E755A320}" srcOrd="0" destOrd="0" presId="urn:microsoft.com/office/officeart/2005/8/layout/target2"/>
    <dgm:cxn modelId="{B660C2F0-75E0-41C6-A773-10656B3FDDA1}" srcId="{3828F721-CA88-4706-9C9F-FCF0FCCFC276}" destId="{C41910AD-E1F4-4E86-8C48-54AC04CF0B83}" srcOrd="0" destOrd="0" parTransId="{974D109D-F592-47AB-BC91-76ED648EAF0C}" sibTransId="{A65858A1-46B8-4732-BCC5-ACB56570F700}"/>
    <dgm:cxn modelId="{E9CE61F8-5546-4C04-AB9E-468D559A9169}" type="presOf" srcId="{3828F721-CA88-4706-9C9F-FCF0FCCFC276}" destId="{5E765780-4DF5-4ED0-A7C4-24C0BC653B8B}" srcOrd="0" destOrd="0" presId="urn:microsoft.com/office/officeart/2005/8/layout/target2"/>
    <dgm:cxn modelId="{382F36DE-07A6-41DA-B232-ACBB2297C86D}" type="presParOf" srcId="{FC594ABE-7320-42EC-886D-370868828770}" destId="{D9FF81DD-415B-446E-8E76-50075DDDDB43}" srcOrd="0" destOrd="0" presId="urn:microsoft.com/office/officeart/2005/8/layout/target2"/>
    <dgm:cxn modelId="{F5DAE32C-92D7-4143-83CB-6506F4E350C4}" type="presParOf" srcId="{D9FF81DD-415B-446E-8E76-50075DDDDB43}" destId="{DA7A03D0-DBF8-4904-965F-6F484880F35E}" srcOrd="0" destOrd="0" presId="urn:microsoft.com/office/officeart/2005/8/layout/target2"/>
    <dgm:cxn modelId="{FF27ED51-DDBA-41B0-8D57-3B789961DC2A}" type="presParOf" srcId="{D9FF81DD-415B-446E-8E76-50075DDDDB43}" destId="{027ABE06-EF10-40A9-B327-699FB96A25E9}" srcOrd="1" destOrd="0" presId="urn:microsoft.com/office/officeart/2005/8/layout/target2"/>
    <dgm:cxn modelId="{AFC3F05E-5B6C-4741-921A-21B06BA6E7EA}" type="presParOf" srcId="{027ABE06-EF10-40A9-B327-699FB96A25E9}" destId="{0B9B9BA3-F99E-4A2F-81C8-DD3A0AE97CE9}" srcOrd="0" destOrd="0" presId="urn:microsoft.com/office/officeart/2005/8/layout/target2"/>
    <dgm:cxn modelId="{BB762170-E24D-47A4-B469-70B6A4870344}" type="presParOf" srcId="{027ABE06-EF10-40A9-B327-699FB96A25E9}" destId="{E2D75429-FDD4-4B45-94DB-D3B4326632B2}" srcOrd="1" destOrd="0" presId="urn:microsoft.com/office/officeart/2005/8/layout/target2"/>
    <dgm:cxn modelId="{5038899B-F3FD-4150-BAA8-940655F64AA9}" type="presParOf" srcId="{027ABE06-EF10-40A9-B327-699FB96A25E9}" destId="{1A2185FF-AEDB-4A98-8168-2133AF6CA4CE}" srcOrd="2" destOrd="0" presId="urn:microsoft.com/office/officeart/2005/8/layout/target2"/>
    <dgm:cxn modelId="{FE8D82EE-79A6-4607-A694-A505BF840C77}" type="presParOf" srcId="{FC594ABE-7320-42EC-886D-370868828770}" destId="{20FA6310-12E0-48C8-A540-9DCF9D22207F}" srcOrd="1" destOrd="0" presId="urn:microsoft.com/office/officeart/2005/8/layout/target2"/>
    <dgm:cxn modelId="{C3CD4388-DAE4-4D88-A0D1-CEBAEE054383}" type="presParOf" srcId="{20FA6310-12E0-48C8-A540-9DCF9D22207F}" destId="{4D883D20-769F-4920-BFB9-1072E755A320}" srcOrd="0" destOrd="0" presId="urn:microsoft.com/office/officeart/2005/8/layout/target2"/>
    <dgm:cxn modelId="{5D0C1C17-ECEB-4F0D-BFF7-BAD825FED60E}" type="presParOf" srcId="{20FA6310-12E0-48C8-A540-9DCF9D22207F}" destId="{2AF89CF9-21B0-4B12-89B8-12924C7D0145}" srcOrd="1" destOrd="0" presId="urn:microsoft.com/office/officeart/2005/8/layout/target2"/>
    <dgm:cxn modelId="{4B117D83-A069-4651-83EF-A33A65FE9491}" type="presParOf" srcId="{2AF89CF9-21B0-4B12-89B8-12924C7D0145}" destId="{09BC509A-61D4-4537-A4F8-DB93EA45FF62}" srcOrd="0" destOrd="0" presId="urn:microsoft.com/office/officeart/2005/8/layout/target2"/>
    <dgm:cxn modelId="{A5EA3C6C-5CB3-4219-AFDA-8A8C93B99A93}" type="presParOf" srcId="{2AF89CF9-21B0-4B12-89B8-12924C7D0145}" destId="{F55DF67B-2461-4979-B74E-9CB85EEE8C50}" srcOrd="1" destOrd="0" presId="urn:microsoft.com/office/officeart/2005/8/layout/target2"/>
    <dgm:cxn modelId="{2004BD49-5DCF-46C6-9752-017209DE45F5}" type="presParOf" srcId="{2AF89CF9-21B0-4B12-89B8-12924C7D0145}" destId="{8D4D32FE-13FE-41DA-85F7-EEF11EECABCE}" srcOrd="2" destOrd="0" presId="urn:microsoft.com/office/officeart/2005/8/layout/target2"/>
    <dgm:cxn modelId="{AFB52BE2-20BE-4228-88D0-43648311F9B1}" type="presParOf" srcId="{2AF89CF9-21B0-4B12-89B8-12924C7D0145}" destId="{64E09DF8-2398-40AE-AE76-3D9AA01D1614}" srcOrd="3" destOrd="0" presId="urn:microsoft.com/office/officeart/2005/8/layout/target2"/>
    <dgm:cxn modelId="{24911D40-874D-4813-8204-C638EFEF654D}" type="presParOf" srcId="{2AF89CF9-21B0-4B12-89B8-12924C7D0145}" destId="{5D57CB7F-4DD3-4B9D-BADC-4A7F08F32742}" srcOrd="4" destOrd="0" presId="urn:microsoft.com/office/officeart/2005/8/layout/target2"/>
    <dgm:cxn modelId="{75F6AE9A-CCF4-4AE0-B71E-0BD0B2D45BF1}" type="presParOf" srcId="{FC594ABE-7320-42EC-886D-370868828770}" destId="{8ECF0C08-5CA3-4B6B-976F-BD17D20B1C42}" srcOrd="2" destOrd="0" presId="urn:microsoft.com/office/officeart/2005/8/layout/target2"/>
    <dgm:cxn modelId="{1F6A4BD3-5B07-4438-BAFC-97CB38D25298}" type="presParOf" srcId="{8ECF0C08-5CA3-4B6B-976F-BD17D20B1C42}" destId="{5E765780-4DF5-4ED0-A7C4-24C0BC653B8B}" srcOrd="0" destOrd="0" presId="urn:microsoft.com/office/officeart/2005/8/layout/target2"/>
    <dgm:cxn modelId="{4B585C86-68F2-4FBC-9110-EC0379081A50}" type="presParOf" srcId="{8ECF0C08-5CA3-4B6B-976F-BD17D20B1C42}" destId="{36A3ECDA-EA36-4543-8852-5D29A09C9D1B}" srcOrd="1" destOrd="0" presId="urn:microsoft.com/office/officeart/2005/8/layout/target2"/>
    <dgm:cxn modelId="{A695AEFB-1BF3-49F6-AA5F-B5393012A3FD}" type="presParOf" srcId="{36A3ECDA-EA36-4543-8852-5D29A09C9D1B}" destId="{3A3019A9-FD45-47EF-A30E-581C91B3A8EB}" srcOrd="0" destOrd="0" presId="urn:microsoft.com/office/officeart/2005/8/layout/target2"/>
    <dgm:cxn modelId="{AB28D1DE-8BC4-4D06-BD3C-027119AE3530}" type="presParOf" srcId="{36A3ECDA-EA36-4543-8852-5D29A09C9D1B}" destId="{FF520F59-02C5-4E7C-A4CC-58DB7D8E4C1A}" srcOrd="1" destOrd="0" presId="urn:microsoft.com/office/officeart/2005/8/layout/target2"/>
    <dgm:cxn modelId="{34175320-2A7B-4755-A9B1-4B7C26A01609}" type="presParOf" srcId="{36A3ECDA-EA36-4543-8852-5D29A09C9D1B}" destId="{4EE22B20-FDAC-4A8B-AD91-3FE4F13DA90D}" srcOrd="2" destOrd="0" presId="urn:microsoft.com/office/officeart/2005/8/layout/target2"/>
    <dgm:cxn modelId="{0EFA15D7-0D55-4366-A71E-577012BD8EFC}" type="presParOf" srcId="{36A3ECDA-EA36-4543-8852-5D29A09C9D1B}" destId="{4CC1C378-C656-4983-9692-FA93EFABB4B3}" srcOrd="3" destOrd="0" presId="urn:microsoft.com/office/officeart/2005/8/layout/target2"/>
    <dgm:cxn modelId="{601ECED8-DF4C-45FB-B5E9-5444FAA56C8E}" type="presParOf" srcId="{36A3ECDA-EA36-4543-8852-5D29A09C9D1B}" destId="{25052F50-CB9D-497A-A4E6-B46291F2954B}" srcOrd="4" destOrd="0" presId="urn:microsoft.com/office/officeart/2005/8/layout/targe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6AE2A16-1F56-471B-97B4-30C288ED30F9}" type="doc">
      <dgm:prSet loTypeId="urn:microsoft.com/office/officeart/2005/8/layout/lProcess2" loCatId="relationship" qsTypeId="urn:microsoft.com/office/officeart/2005/8/quickstyle/simple1" qsCatId="simple" csTypeId="urn:microsoft.com/office/officeart/2005/8/colors/accent3_2" csCatId="accent3" phldr="1"/>
      <dgm:spPr/>
      <dgm:t>
        <a:bodyPr/>
        <a:lstStyle/>
        <a:p>
          <a:endParaRPr lang="es-MX"/>
        </a:p>
      </dgm:t>
    </dgm:pt>
    <dgm:pt modelId="{C81F0CAB-09BB-4434-8788-2C624B3C4008}">
      <dgm:prSet phldrT="[Texto]"/>
      <dgm:spPr/>
      <dgm:t>
        <a:bodyPr/>
        <a:lstStyle/>
        <a:p>
          <a:r>
            <a:rPr lang="es-MX" b="1"/>
            <a:t>EJERCICIO</a:t>
          </a:r>
        </a:p>
      </dgm:t>
    </dgm:pt>
    <dgm:pt modelId="{5898588A-C6A2-4365-A3C7-0CC05745E031}" type="parTrans" cxnId="{3F1FE31A-8552-4615-8E15-A994F94FD508}">
      <dgm:prSet/>
      <dgm:spPr/>
      <dgm:t>
        <a:bodyPr/>
        <a:lstStyle/>
        <a:p>
          <a:endParaRPr lang="es-MX"/>
        </a:p>
      </dgm:t>
    </dgm:pt>
    <dgm:pt modelId="{4202C832-28D7-4E38-BB91-080A26042758}" type="sibTrans" cxnId="{3F1FE31A-8552-4615-8E15-A994F94FD508}">
      <dgm:prSet/>
      <dgm:spPr/>
      <dgm:t>
        <a:bodyPr/>
        <a:lstStyle/>
        <a:p>
          <a:endParaRPr lang="es-MX"/>
        </a:p>
      </dgm:t>
    </dgm:pt>
    <dgm:pt modelId="{E62BA287-CB94-4332-88EB-A1C9BB73373B}">
      <dgm:prSet phldrT="[Texto]"/>
      <dgm:spPr>
        <a:solidFill>
          <a:schemeClr val="accent1">
            <a:lumMod val="60000"/>
            <a:lumOff val="40000"/>
          </a:schemeClr>
        </a:solidFill>
      </dgm:spPr>
      <dgm:t>
        <a:bodyPr/>
        <a:lstStyle/>
        <a:p>
          <a:r>
            <a:rPr lang="es-MX"/>
            <a:t>2010</a:t>
          </a:r>
        </a:p>
      </dgm:t>
    </dgm:pt>
    <dgm:pt modelId="{37E3D5D6-2AF4-4B42-8831-1E1B140BFDFE}" type="parTrans" cxnId="{979A6E30-B97A-4942-9B11-2A692383AD15}">
      <dgm:prSet/>
      <dgm:spPr/>
      <dgm:t>
        <a:bodyPr/>
        <a:lstStyle/>
        <a:p>
          <a:endParaRPr lang="es-MX"/>
        </a:p>
      </dgm:t>
    </dgm:pt>
    <dgm:pt modelId="{46AC88B8-85E7-40EB-AC6A-EAEB9F07CB52}" type="sibTrans" cxnId="{979A6E30-B97A-4942-9B11-2A692383AD15}">
      <dgm:prSet/>
      <dgm:spPr/>
      <dgm:t>
        <a:bodyPr/>
        <a:lstStyle/>
        <a:p>
          <a:endParaRPr lang="es-MX"/>
        </a:p>
      </dgm:t>
    </dgm:pt>
    <dgm:pt modelId="{D4B37400-CE3D-41AD-9BC9-382083129E91}">
      <dgm:prSet phldrT="[Texto]"/>
      <dgm:spPr>
        <a:solidFill>
          <a:schemeClr val="accent1">
            <a:lumMod val="60000"/>
            <a:lumOff val="40000"/>
          </a:schemeClr>
        </a:solidFill>
      </dgm:spPr>
      <dgm:t>
        <a:bodyPr/>
        <a:lstStyle/>
        <a:p>
          <a:r>
            <a:rPr lang="es-MX"/>
            <a:t>2011</a:t>
          </a:r>
        </a:p>
      </dgm:t>
    </dgm:pt>
    <dgm:pt modelId="{4FB97D11-36C4-4DBB-B0BC-B9477F69DB42}" type="parTrans" cxnId="{2EBD5D8A-3DDB-48E0-A68B-576BF4356A77}">
      <dgm:prSet/>
      <dgm:spPr/>
      <dgm:t>
        <a:bodyPr/>
        <a:lstStyle/>
        <a:p>
          <a:endParaRPr lang="es-MX"/>
        </a:p>
      </dgm:t>
    </dgm:pt>
    <dgm:pt modelId="{C8855BE6-44EC-45DE-9811-B1793A69295E}" type="sibTrans" cxnId="{2EBD5D8A-3DDB-48E0-A68B-576BF4356A77}">
      <dgm:prSet/>
      <dgm:spPr/>
      <dgm:t>
        <a:bodyPr/>
        <a:lstStyle/>
        <a:p>
          <a:endParaRPr lang="es-MX"/>
        </a:p>
      </dgm:t>
    </dgm:pt>
    <dgm:pt modelId="{DB5DE620-7EF5-4777-96B4-29EF30CEC875}">
      <dgm:prSet phldrT="[Texto]"/>
      <dgm:spPr/>
      <dgm:t>
        <a:bodyPr/>
        <a:lstStyle/>
        <a:p>
          <a:r>
            <a:rPr lang="es-MX" b="1"/>
            <a:t>PARÁMETRO DE LIQUIDEZ</a:t>
          </a:r>
        </a:p>
      </dgm:t>
    </dgm:pt>
    <dgm:pt modelId="{D61D3B2C-3F65-4338-A14A-91469326D577}" type="parTrans" cxnId="{88542ABD-A12B-4700-879B-974849BA289D}">
      <dgm:prSet/>
      <dgm:spPr/>
      <dgm:t>
        <a:bodyPr/>
        <a:lstStyle/>
        <a:p>
          <a:endParaRPr lang="es-MX"/>
        </a:p>
      </dgm:t>
    </dgm:pt>
    <dgm:pt modelId="{A86F3B3D-0618-4C75-BAB9-2A829AD6FB73}" type="sibTrans" cxnId="{88542ABD-A12B-4700-879B-974849BA289D}">
      <dgm:prSet/>
      <dgm:spPr/>
      <dgm:t>
        <a:bodyPr/>
        <a:lstStyle/>
        <a:p>
          <a:endParaRPr lang="es-MX"/>
        </a:p>
      </dgm:t>
    </dgm:pt>
    <dgm:pt modelId="{A81BEF4C-16D9-432E-8AD1-5AFC59F2C9B9}">
      <dgm:prSet phldrT="[Texto]"/>
      <dgm:spPr/>
      <dgm:t>
        <a:bodyPr/>
        <a:lstStyle/>
        <a:p>
          <a:r>
            <a:rPr lang="es-MX"/>
            <a:t>11.51</a:t>
          </a:r>
        </a:p>
      </dgm:t>
    </dgm:pt>
    <dgm:pt modelId="{125F726D-CEA7-46C4-8B8A-E06C08E518E0}" type="parTrans" cxnId="{C2A616A9-F917-43E5-B1E1-72A7ED5F59BA}">
      <dgm:prSet/>
      <dgm:spPr/>
      <dgm:t>
        <a:bodyPr/>
        <a:lstStyle/>
        <a:p>
          <a:endParaRPr lang="es-MX"/>
        </a:p>
      </dgm:t>
    </dgm:pt>
    <dgm:pt modelId="{D3FC4EA4-D1BA-4A18-A68D-349A28AB1100}" type="sibTrans" cxnId="{C2A616A9-F917-43E5-B1E1-72A7ED5F59BA}">
      <dgm:prSet/>
      <dgm:spPr/>
      <dgm:t>
        <a:bodyPr/>
        <a:lstStyle/>
        <a:p>
          <a:endParaRPr lang="es-MX"/>
        </a:p>
      </dgm:t>
    </dgm:pt>
    <dgm:pt modelId="{D10D3D50-684C-4082-AA5F-38F41A32A8AE}">
      <dgm:prSet phldrT="[Texto]"/>
      <dgm:spPr/>
      <dgm:t>
        <a:bodyPr/>
        <a:lstStyle/>
        <a:p>
          <a:r>
            <a:rPr lang="es-MX" b="1"/>
            <a:t>PRUEBA DEL ÁCIDO</a:t>
          </a:r>
        </a:p>
      </dgm:t>
    </dgm:pt>
    <dgm:pt modelId="{8526F805-9EFC-413B-8549-5418AB4E26F0}" type="parTrans" cxnId="{B24082F0-282F-44FE-B598-8B0B594F67CB}">
      <dgm:prSet/>
      <dgm:spPr/>
      <dgm:t>
        <a:bodyPr/>
        <a:lstStyle/>
        <a:p>
          <a:endParaRPr lang="es-MX"/>
        </a:p>
      </dgm:t>
    </dgm:pt>
    <dgm:pt modelId="{B387ACF4-BF8A-483B-AE6E-FBA18085CE82}" type="sibTrans" cxnId="{B24082F0-282F-44FE-B598-8B0B594F67CB}">
      <dgm:prSet/>
      <dgm:spPr/>
      <dgm:t>
        <a:bodyPr/>
        <a:lstStyle/>
        <a:p>
          <a:endParaRPr lang="es-MX"/>
        </a:p>
      </dgm:t>
    </dgm:pt>
    <dgm:pt modelId="{5B8C7BAA-8169-471E-BC1B-B59092B5AE86}">
      <dgm:prSet phldrT="[Texto]"/>
      <dgm:spPr/>
      <dgm:t>
        <a:bodyPr/>
        <a:lstStyle/>
        <a:p>
          <a:r>
            <a:rPr lang="es-MX"/>
            <a:t>1%</a:t>
          </a:r>
        </a:p>
      </dgm:t>
    </dgm:pt>
    <dgm:pt modelId="{36CC4A4A-47EC-4D32-B2A2-30323D89ABA5}" type="parTrans" cxnId="{86CFE725-351F-462C-A4B6-D500E3037CEE}">
      <dgm:prSet/>
      <dgm:spPr/>
      <dgm:t>
        <a:bodyPr/>
        <a:lstStyle/>
        <a:p>
          <a:endParaRPr lang="es-MX"/>
        </a:p>
      </dgm:t>
    </dgm:pt>
    <dgm:pt modelId="{59CD502E-2376-46DF-A22A-F540842F6954}" type="sibTrans" cxnId="{86CFE725-351F-462C-A4B6-D500E3037CEE}">
      <dgm:prSet/>
      <dgm:spPr/>
      <dgm:t>
        <a:bodyPr/>
        <a:lstStyle/>
        <a:p>
          <a:endParaRPr lang="es-MX"/>
        </a:p>
      </dgm:t>
    </dgm:pt>
    <dgm:pt modelId="{88DFEEC3-38B3-412F-9F59-B93378090C53}">
      <dgm:prSet phldrT="[Texto]"/>
      <dgm:spPr>
        <a:solidFill>
          <a:schemeClr val="accent1">
            <a:lumMod val="60000"/>
            <a:lumOff val="40000"/>
          </a:schemeClr>
        </a:solidFill>
      </dgm:spPr>
      <dgm:t>
        <a:bodyPr/>
        <a:lstStyle/>
        <a:p>
          <a:r>
            <a:rPr lang="es-MX"/>
            <a:t>2012</a:t>
          </a:r>
        </a:p>
      </dgm:t>
    </dgm:pt>
    <dgm:pt modelId="{BAC37816-55EB-433D-8235-D6FDF44C9814}" type="parTrans" cxnId="{20828E61-B903-4C3D-84EA-620D7B6EF840}">
      <dgm:prSet/>
      <dgm:spPr/>
      <dgm:t>
        <a:bodyPr/>
        <a:lstStyle/>
        <a:p>
          <a:endParaRPr lang="es-MX"/>
        </a:p>
      </dgm:t>
    </dgm:pt>
    <dgm:pt modelId="{7361CED3-D8A7-45E8-AB4B-CF39110A4A0F}" type="sibTrans" cxnId="{20828E61-B903-4C3D-84EA-620D7B6EF840}">
      <dgm:prSet/>
      <dgm:spPr/>
      <dgm:t>
        <a:bodyPr/>
        <a:lstStyle/>
        <a:p>
          <a:endParaRPr lang="es-MX"/>
        </a:p>
      </dgm:t>
    </dgm:pt>
    <dgm:pt modelId="{56A2B5E9-9EA5-45CB-A6A3-C0CFEC33AEEB}">
      <dgm:prSet phldrT="[Texto]"/>
      <dgm:spPr>
        <a:solidFill>
          <a:schemeClr val="accent1">
            <a:lumMod val="60000"/>
            <a:lumOff val="40000"/>
          </a:schemeClr>
        </a:solidFill>
      </dgm:spPr>
      <dgm:t>
        <a:bodyPr/>
        <a:lstStyle/>
        <a:p>
          <a:r>
            <a:rPr lang="es-MX"/>
            <a:t>2013</a:t>
          </a:r>
        </a:p>
      </dgm:t>
    </dgm:pt>
    <dgm:pt modelId="{8BB90258-243D-4B84-B6D2-D09A95163826}" type="parTrans" cxnId="{73343C3C-191C-4F33-A3B7-7F4FF6E884F0}">
      <dgm:prSet/>
      <dgm:spPr/>
      <dgm:t>
        <a:bodyPr/>
        <a:lstStyle/>
        <a:p>
          <a:endParaRPr lang="es-MX"/>
        </a:p>
      </dgm:t>
    </dgm:pt>
    <dgm:pt modelId="{D9D9C206-5434-4C4C-944B-FB8ED2D413AE}" type="sibTrans" cxnId="{73343C3C-191C-4F33-A3B7-7F4FF6E884F0}">
      <dgm:prSet/>
      <dgm:spPr/>
      <dgm:t>
        <a:bodyPr/>
        <a:lstStyle/>
        <a:p>
          <a:endParaRPr lang="es-MX"/>
        </a:p>
      </dgm:t>
    </dgm:pt>
    <dgm:pt modelId="{8471707D-2805-4735-9AA2-6C47DC47A92A}">
      <dgm:prSet phldrT="[Texto]"/>
      <dgm:spPr/>
      <dgm:t>
        <a:bodyPr/>
        <a:lstStyle/>
        <a:p>
          <a:r>
            <a:rPr lang="es-MX"/>
            <a:t>4.54</a:t>
          </a:r>
        </a:p>
      </dgm:t>
    </dgm:pt>
    <dgm:pt modelId="{BAF5FC22-1CCD-48AE-93DD-63D67ACED3F9}" type="parTrans" cxnId="{E927339A-0C38-44A4-A85E-4407B9B77FEC}">
      <dgm:prSet/>
      <dgm:spPr/>
      <dgm:t>
        <a:bodyPr/>
        <a:lstStyle/>
        <a:p>
          <a:endParaRPr lang="es-MX"/>
        </a:p>
      </dgm:t>
    </dgm:pt>
    <dgm:pt modelId="{6E7884DF-0F3E-446B-92E4-BEC299115383}" type="sibTrans" cxnId="{E927339A-0C38-44A4-A85E-4407B9B77FEC}">
      <dgm:prSet/>
      <dgm:spPr/>
      <dgm:t>
        <a:bodyPr/>
        <a:lstStyle/>
        <a:p>
          <a:endParaRPr lang="es-MX"/>
        </a:p>
      </dgm:t>
    </dgm:pt>
    <dgm:pt modelId="{2AE45EC7-EBC2-4CD7-9936-05E0290482FA}">
      <dgm:prSet phldrT="[Texto]"/>
      <dgm:spPr/>
      <dgm:t>
        <a:bodyPr/>
        <a:lstStyle/>
        <a:p>
          <a:r>
            <a:rPr lang="es-MX"/>
            <a:t>4.24</a:t>
          </a:r>
        </a:p>
      </dgm:t>
    </dgm:pt>
    <dgm:pt modelId="{EA53B717-23BC-452C-9D5F-2A13030A2C55}" type="parTrans" cxnId="{A1F14AD1-2F16-456B-BD2D-1896D837720F}">
      <dgm:prSet/>
      <dgm:spPr/>
      <dgm:t>
        <a:bodyPr/>
        <a:lstStyle/>
        <a:p>
          <a:endParaRPr lang="es-MX"/>
        </a:p>
      </dgm:t>
    </dgm:pt>
    <dgm:pt modelId="{A9E7474B-380C-46DF-B6E1-B8B60FD6A089}" type="sibTrans" cxnId="{A1F14AD1-2F16-456B-BD2D-1896D837720F}">
      <dgm:prSet/>
      <dgm:spPr/>
      <dgm:t>
        <a:bodyPr/>
        <a:lstStyle/>
        <a:p>
          <a:endParaRPr lang="es-MX"/>
        </a:p>
      </dgm:t>
    </dgm:pt>
    <dgm:pt modelId="{DA1BAF8B-D2DD-4DA4-A6A9-0E414FEC7E77}">
      <dgm:prSet phldrT="[Texto]"/>
      <dgm:spPr/>
      <dgm:t>
        <a:bodyPr/>
        <a:lstStyle/>
        <a:p>
          <a:r>
            <a:rPr lang="es-MX"/>
            <a:t>2.53</a:t>
          </a:r>
        </a:p>
      </dgm:t>
    </dgm:pt>
    <dgm:pt modelId="{7E6EC00B-F6F3-4D82-8590-A6DC9E373643}" type="parTrans" cxnId="{104BE909-D1B6-4761-9942-9C6D808CD8A4}">
      <dgm:prSet/>
      <dgm:spPr/>
      <dgm:t>
        <a:bodyPr/>
        <a:lstStyle/>
        <a:p>
          <a:endParaRPr lang="es-MX"/>
        </a:p>
      </dgm:t>
    </dgm:pt>
    <dgm:pt modelId="{2E99F02E-CFAD-4B74-8495-FD41C3A6A12E}" type="sibTrans" cxnId="{104BE909-D1B6-4761-9942-9C6D808CD8A4}">
      <dgm:prSet/>
      <dgm:spPr/>
      <dgm:t>
        <a:bodyPr/>
        <a:lstStyle/>
        <a:p>
          <a:endParaRPr lang="es-MX"/>
        </a:p>
      </dgm:t>
    </dgm:pt>
    <dgm:pt modelId="{F2A752FA-1949-4028-96CB-3DFE21D5B788}">
      <dgm:prSet phldrT="[Texto]"/>
      <dgm:spPr/>
      <dgm:t>
        <a:bodyPr/>
        <a:lstStyle/>
        <a:p>
          <a:r>
            <a:rPr lang="es-MX" b="1"/>
            <a:t>EDEUDAMIENTO SOBRE PATRIMONIO</a:t>
          </a:r>
        </a:p>
      </dgm:t>
    </dgm:pt>
    <dgm:pt modelId="{51B12E91-4B87-4FDC-AC6B-2E7D6969BE44}" type="parTrans" cxnId="{7A2BAE5E-84EE-4FC8-8E74-4EA1C6537E0D}">
      <dgm:prSet/>
      <dgm:spPr/>
      <dgm:t>
        <a:bodyPr/>
        <a:lstStyle/>
        <a:p>
          <a:endParaRPr lang="es-MX"/>
        </a:p>
      </dgm:t>
    </dgm:pt>
    <dgm:pt modelId="{2C1FC9FE-89E4-41F5-839C-1C1B212843E4}" type="sibTrans" cxnId="{7A2BAE5E-84EE-4FC8-8E74-4EA1C6537E0D}">
      <dgm:prSet/>
      <dgm:spPr/>
      <dgm:t>
        <a:bodyPr/>
        <a:lstStyle/>
        <a:p>
          <a:endParaRPr lang="es-MX"/>
        </a:p>
      </dgm:t>
    </dgm:pt>
    <dgm:pt modelId="{AAC02CCF-446B-4EA0-8246-F628E9089473}">
      <dgm:prSet phldrT="[Texto]"/>
      <dgm:spPr/>
      <dgm:t>
        <a:bodyPr/>
        <a:lstStyle/>
        <a:p>
          <a:r>
            <a:rPr lang="es-MX" b="1"/>
            <a:t>ENDEUDAMIENTO SOBRE ACTIVOS</a:t>
          </a:r>
        </a:p>
      </dgm:t>
    </dgm:pt>
    <dgm:pt modelId="{1C0E12FA-34E8-486F-8AF8-E1DDC88A27A0}" type="parTrans" cxnId="{14CA30F5-5E2B-4399-AF8E-C5B50B47F978}">
      <dgm:prSet/>
      <dgm:spPr/>
      <dgm:t>
        <a:bodyPr/>
        <a:lstStyle/>
        <a:p>
          <a:endParaRPr lang="es-MX"/>
        </a:p>
      </dgm:t>
    </dgm:pt>
    <dgm:pt modelId="{BE4E7CDF-04B5-41CE-BCE9-76CB7C8C2A2C}" type="sibTrans" cxnId="{14CA30F5-5E2B-4399-AF8E-C5B50B47F978}">
      <dgm:prSet/>
      <dgm:spPr/>
      <dgm:t>
        <a:bodyPr/>
        <a:lstStyle/>
        <a:p>
          <a:endParaRPr lang="es-MX"/>
        </a:p>
      </dgm:t>
    </dgm:pt>
    <dgm:pt modelId="{F1F7EC07-7BDF-48F7-9109-8AE28BB63A81}">
      <dgm:prSet phldrT="[Texto]"/>
      <dgm:spPr/>
      <dgm:t>
        <a:bodyPr/>
        <a:lstStyle/>
        <a:p>
          <a:r>
            <a:rPr lang="es-MX" b="1"/>
            <a:t>RENTABILIDAD</a:t>
          </a:r>
        </a:p>
      </dgm:t>
    </dgm:pt>
    <dgm:pt modelId="{97D13CD1-DFEA-487D-A204-6E53932A82B6}" type="parTrans" cxnId="{E116A2EF-EA31-4020-9AA4-8474244EF966}">
      <dgm:prSet/>
      <dgm:spPr/>
      <dgm:t>
        <a:bodyPr/>
        <a:lstStyle/>
        <a:p>
          <a:endParaRPr lang="es-MX"/>
        </a:p>
      </dgm:t>
    </dgm:pt>
    <dgm:pt modelId="{C0C84624-64CB-4BCF-9C9E-9EC91CF5562A}" type="sibTrans" cxnId="{E116A2EF-EA31-4020-9AA4-8474244EF966}">
      <dgm:prSet/>
      <dgm:spPr/>
      <dgm:t>
        <a:bodyPr/>
        <a:lstStyle/>
        <a:p>
          <a:endParaRPr lang="es-MX"/>
        </a:p>
      </dgm:t>
    </dgm:pt>
    <dgm:pt modelId="{22E1A8EA-0250-4FC9-82A6-DA5EBD783582}">
      <dgm:prSet phldrT="[Texto]"/>
      <dgm:spPr/>
      <dgm:t>
        <a:bodyPr/>
        <a:lstStyle/>
        <a:p>
          <a:r>
            <a:rPr lang="es-MX"/>
            <a:t>11.51</a:t>
          </a:r>
        </a:p>
      </dgm:t>
    </dgm:pt>
    <dgm:pt modelId="{A35D2162-C046-42C2-9B02-EDDD07D1A44F}" type="parTrans" cxnId="{93C817AE-F74F-4684-90D0-61CCC33C6ED4}">
      <dgm:prSet/>
      <dgm:spPr/>
      <dgm:t>
        <a:bodyPr/>
        <a:lstStyle/>
        <a:p>
          <a:endParaRPr lang="es-MX"/>
        </a:p>
      </dgm:t>
    </dgm:pt>
    <dgm:pt modelId="{100668B7-B642-48BA-B4B3-A4CF45C37999}" type="sibTrans" cxnId="{93C817AE-F74F-4684-90D0-61CCC33C6ED4}">
      <dgm:prSet/>
      <dgm:spPr/>
      <dgm:t>
        <a:bodyPr/>
        <a:lstStyle/>
        <a:p>
          <a:endParaRPr lang="es-MX"/>
        </a:p>
      </dgm:t>
    </dgm:pt>
    <dgm:pt modelId="{8D322F84-DC92-47D2-9497-3632039009DA}">
      <dgm:prSet phldrT="[Texto]"/>
      <dgm:spPr/>
      <dgm:t>
        <a:bodyPr/>
        <a:lstStyle/>
        <a:p>
          <a:r>
            <a:rPr lang="es-MX"/>
            <a:t>4.54</a:t>
          </a:r>
        </a:p>
      </dgm:t>
    </dgm:pt>
    <dgm:pt modelId="{2DA9F287-84BF-4748-8B12-FD38B635AFA5}" type="parTrans" cxnId="{C47EC5BB-CDED-459F-8276-BBBCE3F17FA5}">
      <dgm:prSet/>
      <dgm:spPr/>
      <dgm:t>
        <a:bodyPr/>
        <a:lstStyle/>
        <a:p>
          <a:endParaRPr lang="es-MX"/>
        </a:p>
      </dgm:t>
    </dgm:pt>
    <dgm:pt modelId="{974138AE-1140-4D15-8550-E10047C2A9AD}" type="sibTrans" cxnId="{C47EC5BB-CDED-459F-8276-BBBCE3F17FA5}">
      <dgm:prSet/>
      <dgm:spPr/>
      <dgm:t>
        <a:bodyPr/>
        <a:lstStyle/>
        <a:p>
          <a:endParaRPr lang="es-MX"/>
        </a:p>
      </dgm:t>
    </dgm:pt>
    <dgm:pt modelId="{1F5614C8-3DBE-4BB7-9E74-ABAFAB84D347}">
      <dgm:prSet phldrT="[Texto]"/>
      <dgm:spPr/>
      <dgm:t>
        <a:bodyPr/>
        <a:lstStyle/>
        <a:p>
          <a:r>
            <a:rPr lang="es-MX"/>
            <a:t>4.24</a:t>
          </a:r>
        </a:p>
      </dgm:t>
    </dgm:pt>
    <dgm:pt modelId="{983D0E4B-9527-42DE-9BEA-3FDA8CDB7F3C}" type="parTrans" cxnId="{799A2E07-1C33-4729-A37A-3C69F185B885}">
      <dgm:prSet/>
      <dgm:spPr/>
      <dgm:t>
        <a:bodyPr/>
        <a:lstStyle/>
        <a:p>
          <a:endParaRPr lang="es-MX"/>
        </a:p>
      </dgm:t>
    </dgm:pt>
    <dgm:pt modelId="{24AC24FC-D526-4CB2-B077-B26D621C0733}" type="sibTrans" cxnId="{799A2E07-1C33-4729-A37A-3C69F185B885}">
      <dgm:prSet/>
      <dgm:spPr/>
      <dgm:t>
        <a:bodyPr/>
        <a:lstStyle/>
        <a:p>
          <a:endParaRPr lang="es-MX"/>
        </a:p>
      </dgm:t>
    </dgm:pt>
    <dgm:pt modelId="{37BD2367-EF94-4100-9817-2023A5590BB9}">
      <dgm:prSet phldrT="[Texto]"/>
      <dgm:spPr/>
      <dgm:t>
        <a:bodyPr/>
        <a:lstStyle/>
        <a:p>
          <a:r>
            <a:rPr lang="es-MX"/>
            <a:t>2.53</a:t>
          </a:r>
        </a:p>
      </dgm:t>
    </dgm:pt>
    <dgm:pt modelId="{DCA8F40D-25A6-48D8-B063-FF674BEA7D38}" type="parTrans" cxnId="{1AC0F23D-3449-4A57-976D-BFE32362C7EE}">
      <dgm:prSet/>
      <dgm:spPr/>
      <dgm:t>
        <a:bodyPr/>
        <a:lstStyle/>
        <a:p>
          <a:endParaRPr lang="es-MX"/>
        </a:p>
      </dgm:t>
    </dgm:pt>
    <dgm:pt modelId="{68041008-73FE-41F0-9CCB-F6A122163D04}" type="sibTrans" cxnId="{1AC0F23D-3449-4A57-976D-BFE32362C7EE}">
      <dgm:prSet/>
      <dgm:spPr/>
      <dgm:t>
        <a:bodyPr/>
        <a:lstStyle/>
        <a:p>
          <a:endParaRPr lang="es-MX"/>
        </a:p>
      </dgm:t>
    </dgm:pt>
    <dgm:pt modelId="{6B808EB7-74D0-4020-91BF-E2710484F878}">
      <dgm:prSet phldrT="[Texto]"/>
      <dgm:spPr/>
      <dgm:t>
        <a:bodyPr/>
        <a:lstStyle/>
        <a:p>
          <a:r>
            <a:rPr lang="es-MX"/>
            <a:t>.04</a:t>
          </a:r>
        </a:p>
      </dgm:t>
    </dgm:pt>
    <dgm:pt modelId="{B6C542BE-B240-4C2D-8E2F-B9BD1E358AAB}" type="parTrans" cxnId="{7A141C28-BB5A-4441-995E-1600F703AD02}">
      <dgm:prSet/>
      <dgm:spPr/>
      <dgm:t>
        <a:bodyPr/>
        <a:lstStyle/>
        <a:p>
          <a:endParaRPr lang="es-MX"/>
        </a:p>
      </dgm:t>
    </dgm:pt>
    <dgm:pt modelId="{E61D4AB3-CB78-472B-914C-7598981A2778}" type="sibTrans" cxnId="{7A141C28-BB5A-4441-995E-1600F703AD02}">
      <dgm:prSet/>
      <dgm:spPr/>
      <dgm:t>
        <a:bodyPr/>
        <a:lstStyle/>
        <a:p>
          <a:endParaRPr lang="es-MX"/>
        </a:p>
      </dgm:t>
    </dgm:pt>
    <dgm:pt modelId="{63A80012-45C4-4F58-81BC-9326CA4733DE}">
      <dgm:prSet phldrT="[Texto]"/>
      <dgm:spPr/>
      <dgm:t>
        <a:bodyPr/>
        <a:lstStyle/>
        <a:p>
          <a:r>
            <a:rPr lang="es-MX"/>
            <a:t>.03</a:t>
          </a:r>
        </a:p>
      </dgm:t>
    </dgm:pt>
    <dgm:pt modelId="{5F7BD20C-E1EB-4F10-9D11-41B232F24740}" type="parTrans" cxnId="{7F56E336-F9A8-43D6-8DE2-120A047B2F72}">
      <dgm:prSet/>
      <dgm:spPr/>
      <dgm:t>
        <a:bodyPr/>
        <a:lstStyle/>
        <a:p>
          <a:endParaRPr lang="es-MX"/>
        </a:p>
      </dgm:t>
    </dgm:pt>
    <dgm:pt modelId="{F7FF88CF-9B70-4BBE-82CC-BC1EF3DF4A43}" type="sibTrans" cxnId="{7F56E336-F9A8-43D6-8DE2-120A047B2F72}">
      <dgm:prSet/>
      <dgm:spPr/>
      <dgm:t>
        <a:bodyPr/>
        <a:lstStyle/>
        <a:p>
          <a:endParaRPr lang="es-MX"/>
        </a:p>
      </dgm:t>
    </dgm:pt>
    <dgm:pt modelId="{D3CBC9A1-F637-48CA-8BF7-4D6C303BC816}">
      <dgm:prSet phldrT="[Texto]"/>
      <dgm:spPr/>
      <dgm:t>
        <a:bodyPr/>
        <a:lstStyle/>
        <a:p>
          <a:r>
            <a:rPr lang="es-MX"/>
            <a:t>.03</a:t>
          </a:r>
        </a:p>
      </dgm:t>
    </dgm:pt>
    <dgm:pt modelId="{38C91F40-0A69-4D16-B229-882D4D7AE437}" type="parTrans" cxnId="{44EACB2D-C4AC-4F00-9210-69E95667D584}">
      <dgm:prSet/>
      <dgm:spPr/>
      <dgm:t>
        <a:bodyPr/>
        <a:lstStyle/>
        <a:p>
          <a:endParaRPr lang="es-MX"/>
        </a:p>
      </dgm:t>
    </dgm:pt>
    <dgm:pt modelId="{A126F9D0-78EE-45C6-85AB-204E3EB3413C}" type="sibTrans" cxnId="{44EACB2D-C4AC-4F00-9210-69E95667D584}">
      <dgm:prSet/>
      <dgm:spPr/>
      <dgm:t>
        <a:bodyPr/>
        <a:lstStyle/>
        <a:p>
          <a:endParaRPr lang="es-MX"/>
        </a:p>
      </dgm:t>
    </dgm:pt>
    <dgm:pt modelId="{A91AA379-4C1D-46D8-B6D1-34471C34FA33}">
      <dgm:prSet phldrT="[Texto]"/>
      <dgm:spPr/>
      <dgm:t>
        <a:bodyPr/>
        <a:lstStyle/>
        <a:p>
          <a:r>
            <a:rPr lang="es-MX"/>
            <a:t>.12</a:t>
          </a:r>
        </a:p>
      </dgm:t>
    </dgm:pt>
    <dgm:pt modelId="{44667DFC-FD84-400D-929D-A17647DE712F}" type="parTrans" cxnId="{CBD04904-63EB-4218-B59D-450FFF344542}">
      <dgm:prSet/>
      <dgm:spPr/>
      <dgm:t>
        <a:bodyPr/>
        <a:lstStyle/>
        <a:p>
          <a:endParaRPr lang="es-MX"/>
        </a:p>
      </dgm:t>
    </dgm:pt>
    <dgm:pt modelId="{34602CE7-D303-488C-B3D5-7B64C78F344F}" type="sibTrans" cxnId="{CBD04904-63EB-4218-B59D-450FFF344542}">
      <dgm:prSet/>
      <dgm:spPr/>
      <dgm:t>
        <a:bodyPr/>
        <a:lstStyle/>
        <a:p>
          <a:endParaRPr lang="es-MX"/>
        </a:p>
      </dgm:t>
    </dgm:pt>
    <dgm:pt modelId="{F09E571F-0612-42B9-8636-5542472138D1}">
      <dgm:prSet phldrT="[Texto]"/>
      <dgm:spPr/>
      <dgm:t>
        <a:bodyPr/>
        <a:lstStyle/>
        <a:p>
          <a:r>
            <a:rPr lang="es-MX"/>
            <a:t>4%</a:t>
          </a:r>
        </a:p>
      </dgm:t>
    </dgm:pt>
    <dgm:pt modelId="{1CD9C22F-F939-4F01-8FF1-850E1C977A95}" type="parTrans" cxnId="{E38B1F11-D258-4AD6-AF79-5021131BE23E}">
      <dgm:prSet/>
      <dgm:spPr/>
      <dgm:t>
        <a:bodyPr/>
        <a:lstStyle/>
        <a:p>
          <a:endParaRPr lang="es-MX"/>
        </a:p>
      </dgm:t>
    </dgm:pt>
    <dgm:pt modelId="{3B407E94-5B4B-43AA-81E0-69ECED2CD6A5}" type="sibTrans" cxnId="{E38B1F11-D258-4AD6-AF79-5021131BE23E}">
      <dgm:prSet/>
      <dgm:spPr/>
      <dgm:t>
        <a:bodyPr/>
        <a:lstStyle/>
        <a:p>
          <a:endParaRPr lang="es-MX"/>
        </a:p>
      </dgm:t>
    </dgm:pt>
    <dgm:pt modelId="{3869447E-C3C6-4197-96E3-C1F3641F75C6}">
      <dgm:prSet phldrT="[Texto]"/>
      <dgm:spPr/>
      <dgm:t>
        <a:bodyPr/>
        <a:lstStyle/>
        <a:p>
          <a:r>
            <a:rPr lang="es-MX"/>
            <a:t>3%</a:t>
          </a:r>
        </a:p>
      </dgm:t>
    </dgm:pt>
    <dgm:pt modelId="{46C3A75A-2DB4-4C8A-A9B5-D8EA5CE04230}" type="parTrans" cxnId="{531ADA32-20BD-4C75-9CF2-59B5D0B984DC}">
      <dgm:prSet/>
      <dgm:spPr/>
      <dgm:t>
        <a:bodyPr/>
        <a:lstStyle/>
        <a:p>
          <a:endParaRPr lang="es-MX"/>
        </a:p>
      </dgm:t>
    </dgm:pt>
    <dgm:pt modelId="{91E83555-4E57-4F23-985C-AF31049BB213}" type="sibTrans" cxnId="{531ADA32-20BD-4C75-9CF2-59B5D0B984DC}">
      <dgm:prSet/>
      <dgm:spPr/>
      <dgm:t>
        <a:bodyPr/>
        <a:lstStyle/>
        <a:p>
          <a:endParaRPr lang="es-MX"/>
        </a:p>
      </dgm:t>
    </dgm:pt>
    <dgm:pt modelId="{A7BEBA08-FCF5-484D-ADDA-4318DCBB5979}">
      <dgm:prSet phldrT="[Texto]"/>
      <dgm:spPr/>
      <dgm:t>
        <a:bodyPr/>
        <a:lstStyle/>
        <a:p>
          <a:r>
            <a:rPr lang="es-MX"/>
            <a:t>3%</a:t>
          </a:r>
        </a:p>
      </dgm:t>
    </dgm:pt>
    <dgm:pt modelId="{736EBC1B-0C27-412C-BCCB-48F7D5C7BE9F}" type="parTrans" cxnId="{DC4A5A99-B512-4B8C-96C8-D235AC1701C7}">
      <dgm:prSet/>
      <dgm:spPr/>
      <dgm:t>
        <a:bodyPr/>
        <a:lstStyle/>
        <a:p>
          <a:endParaRPr lang="es-MX"/>
        </a:p>
      </dgm:t>
    </dgm:pt>
    <dgm:pt modelId="{97DA3DE8-5932-488E-BED1-A44DB5FA6E50}" type="sibTrans" cxnId="{DC4A5A99-B512-4B8C-96C8-D235AC1701C7}">
      <dgm:prSet/>
      <dgm:spPr/>
      <dgm:t>
        <a:bodyPr/>
        <a:lstStyle/>
        <a:p>
          <a:endParaRPr lang="es-MX"/>
        </a:p>
      </dgm:t>
    </dgm:pt>
    <dgm:pt modelId="{E5A81DC4-4576-4ED6-8188-24EC5E46249A}">
      <dgm:prSet phldrT="[Texto]"/>
      <dgm:spPr/>
      <dgm:t>
        <a:bodyPr/>
        <a:lstStyle/>
        <a:p>
          <a:r>
            <a:rPr lang="es-MX"/>
            <a:t>10%</a:t>
          </a:r>
        </a:p>
      </dgm:t>
    </dgm:pt>
    <dgm:pt modelId="{DB42E99C-8227-437B-B26B-D982527A2803}" type="parTrans" cxnId="{FA4CE453-A677-4809-896F-8325C46AE5AB}">
      <dgm:prSet/>
      <dgm:spPr/>
      <dgm:t>
        <a:bodyPr/>
        <a:lstStyle/>
        <a:p>
          <a:endParaRPr lang="es-MX"/>
        </a:p>
      </dgm:t>
    </dgm:pt>
    <dgm:pt modelId="{FD0C49C9-84EF-4629-8666-142F3D37EF0B}" type="sibTrans" cxnId="{FA4CE453-A677-4809-896F-8325C46AE5AB}">
      <dgm:prSet/>
      <dgm:spPr/>
      <dgm:t>
        <a:bodyPr/>
        <a:lstStyle/>
        <a:p>
          <a:endParaRPr lang="es-MX"/>
        </a:p>
      </dgm:t>
    </dgm:pt>
    <dgm:pt modelId="{389CCA48-F638-424E-80CA-55ECEE738AE8}">
      <dgm:prSet phldrT="[Texto]"/>
      <dgm:spPr/>
      <dgm:t>
        <a:bodyPr/>
        <a:lstStyle/>
        <a:p>
          <a:r>
            <a:rPr lang="es-MX"/>
            <a:t>2%</a:t>
          </a:r>
        </a:p>
      </dgm:t>
    </dgm:pt>
    <dgm:pt modelId="{FA26049A-6498-4C24-8F2D-A209E7652822}" type="parTrans" cxnId="{A329B285-0F0C-44E3-B44D-E35AB47E20A4}">
      <dgm:prSet/>
      <dgm:spPr/>
      <dgm:t>
        <a:bodyPr/>
        <a:lstStyle/>
        <a:p>
          <a:endParaRPr lang="es-MX"/>
        </a:p>
      </dgm:t>
    </dgm:pt>
    <dgm:pt modelId="{8A25C5D9-4847-4BBE-AAFF-0518CD2AF814}" type="sibTrans" cxnId="{A329B285-0F0C-44E3-B44D-E35AB47E20A4}">
      <dgm:prSet/>
      <dgm:spPr/>
      <dgm:t>
        <a:bodyPr/>
        <a:lstStyle/>
        <a:p>
          <a:endParaRPr lang="es-MX"/>
        </a:p>
      </dgm:t>
    </dgm:pt>
    <dgm:pt modelId="{EBC38841-8A82-4D31-AC15-D677E7AD1AB1}">
      <dgm:prSet phldrT="[Texto]"/>
      <dgm:spPr/>
      <dgm:t>
        <a:bodyPr/>
        <a:lstStyle/>
        <a:p>
          <a:r>
            <a:rPr lang="es-MX"/>
            <a:t>3%</a:t>
          </a:r>
        </a:p>
      </dgm:t>
    </dgm:pt>
    <dgm:pt modelId="{7360AB94-FDC1-459D-B86C-8BC1748F8D0F}" type="parTrans" cxnId="{D7B4D113-42E8-4D1F-B2EE-10F1A7D5F961}">
      <dgm:prSet/>
      <dgm:spPr/>
      <dgm:t>
        <a:bodyPr/>
        <a:lstStyle/>
        <a:p>
          <a:endParaRPr lang="es-MX"/>
        </a:p>
      </dgm:t>
    </dgm:pt>
    <dgm:pt modelId="{5A986ECA-2203-4C6F-9902-CD4818C4478A}" type="sibTrans" cxnId="{D7B4D113-42E8-4D1F-B2EE-10F1A7D5F961}">
      <dgm:prSet/>
      <dgm:spPr/>
      <dgm:t>
        <a:bodyPr/>
        <a:lstStyle/>
        <a:p>
          <a:endParaRPr lang="es-MX"/>
        </a:p>
      </dgm:t>
    </dgm:pt>
    <dgm:pt modelId="{A8FB7D2F-7A2F-4129-8D14-0E94C397C19C}">
      <dgm:prSet phldrT="[Texto]"/>
      <dgm:spPr/>
      <dgm:t>
        <a:bodyPr/>
        <a:lstStyle/>
        <a:p>
          <a:r>
            <a:rPr lang="es-MX"/>
            <a:t>5%</a:t>
          </a:r>
        </a:p>
      </dgm:t>
    </dgm:pt>
    <dgm:pt modelId="{AD99DFC3-0ACC-40BD-97DC-2D3D1551D017}" type="parTrans" cxnId="{7FF57576-9E26-460E-AE0A-98DA7DB336E6}">
      <dgm:prSet/>
      <dgm:spPr/>
      <dgm:t>
        <a:bodyPr/>
        <a:lstStyle/>
        <a:p>
          <a:endParaRPr lang="es-MX"/>
        </a:p>
      </dgm:t>
    </dgm:pt>
    <dgm:pt modelId="{BADA12DE-D87D-46B0-834F-C16D1C0E594B}" type="sibTrans" cxnId="{7FF57576-9E26-460E-AE0A-98DA7DB336E6}">
      <dgm:prSet/>
      <dgm:spPr/>
      <dgm:t>
        <a:bodyPr/>
        <a:lstStyle/>
        <a:p>
          <a:endParaRPr lang="es-MX"/>
        </a:p>
      </dgm:t>
    </dgm:pt>
    <dgm:pt modelId="{F093B787-DF2B-4214-929C-D7701199DE8D}">
      <dgm:prSet phldrT="[Texto]"/>
      <dgm:spPr>
        <a:solidFill>
          <a:schemeClr val="accent1">
            <a:lumMod val="60000"/>
            <a:lumOff val="40000"/>
          </a:schemeClr>
        </a:solidFill>
      </dgm:spPr>
      <dgm:t>
        <a:bodyPr/>
        <a:lstStyle/>
        <a:p>
          <a:r>
            <a:rPr lang="es-MX"/>
            <a:t>2014</a:t>
          </a:r>
        </a:p>
      </dgm:t>
    </dgm:pt>
    <dgm:pt modelId="{20549B63-9F84-4575-8111-8CA6105DC814}" type="parTrans" cxnId="{8CCB876E-B52F-451F-B2B7-1A30090B4CA8}">
      <dgm:prSet/>
      <dgm:spPr/>
      <dgm:t>
        <a:bodyPr/>
        <a:lstStyle/>
        <a:p>
          <a:endParaRPr lang="es-MX"/>
        </a:p>
      </dgm:t>
    </dgm:pt>
    <dgm:pt modelId="{5A0D5B16-975A-45BA-A1A3-7D49386C2821}" type="sibTrans" cxnId="{8CCB876E-B52F-451F-B2B7-1A30090B4CA8}">
      <dgm:prSet/>
      <dgm:spPr/>
      <dgm:t>
        <a:bodyPr/>
        <a:lstStyle/>
        <a:p>
          <a:endParaRPr lang="es-MX"/>
        </a:p>
      </dgm:t>
    </dgm:pt>
    <dgm:pt modelId="{592D2499-ED7D-4C33-B81A-A48EDB0D857E}">
      <dgm:prSet phldrT="[Texto]"/>
      <dgm:spPr>
        <a:solidFill>
          <a:schemeClr val="accent1">
            <a:lumMod val="60000"/>
            <a:lumOff val="40000"/>
          </a:schemeClr>
        </a:solidFill>
      </dgm:spPr>
      <dgm:t>
        <a:bodyPr/>
        <a:lstStyle/>
        <a:p>
          <a:r>
            <a:rPr lang="es-MX"/>
            <a:t>2015</a:t>
          </a:r>
        </a:p>
      </dgm:t>
    </dgm:pt>
    <dgm:pt modelId="{4B95B9B2-B9A4-44DC-A3CD-4BF7777FC9D0}" type="parTrans" cxnId="{8A81A14B-A8B7-4608-BC95-8CF402220B3A}">
      <dgm:prSet/>
      <dgm:spPr/>
      <dgm:t>
        <a:bodyPr/>
        <a:lstStyle/>
        <a:p>
          <a:endParaRPr lang="es-MX"/>
        </a:p>
      </dgm:t>
    </dgm:pt>
    <dgm:pt modelId="{DF53D3B5-B88F-4631-8BB9-F63A98ADD26A}" type="sibTrans" cxnId="{8A81A14B-A8B7-4608-BC95-8CF402220B3A}">
      <dgm:prSet/>
      <dgm:spPr/>
      <dgm:t>
        <a:bodyPr/>
        <a:lstStyle/>
        <a:p>
          <a:endParaRPr lang="es-MX"/>
        </a:p>
      </dgm:t>
    </dgm:pt>
    <dgm:pt modelId="{5FC82EDA-9D59-4EC6-A581-EC2EDE91A2F9}">
      <dgm:prSet phldrT="[Texto]"/>
      <dgm:spPr/>
      <dgm:t>
        <a:bodyPr/>
        <a:lstStyle/>
        <a:p>
          <a:r>
            <a:rPr lang="es-MX"/>
            <a:t>2.40</a:t>
          </a:r>
        </a:p>
      </dgm:t>
    </dgm:pt>
    <dgm:pt modelId="{9772F7E1-A43D-446B-B59B-E1EA768AA4BF}" type="parTrans" cxnId="{B92374AB-CC3E-4D96-B1D2-68B170B250BE}">
      <dgm:prSet/>
      <dgm:spPr/>
      <dgm:t>
        <a:bodyPr/>
        <a:lstStyle/>
        <a:p>
          <a:endParaRPr lang="es-MX"/>
        </a:p>
      </dgm:t>
    </dgm:pt>
    <dgm:pt modelId="{8CFB07D5-9993-43E0-A46B-9D2DCDCA4FF9}" type="sibTrans" cxnId="{B92374AB-CC3E-4D96-B1D2-68B170B250BE}">
      <dgm:prSet/>
      <dgm:spPr/>
      <dgm:t>
        <a:bodyPr/>
        <a:lstStyle/>
        <a:p>
          <a:endParaRPr lang="es-MX"/>
        </a:p>
      </dgm:t>
    </dgm:pt>
    <dgm:pt modelId="{FB5DF9DE-D9FB-400B-B4CF-624491E2DD59}">
      <dgm:prSet phldrT="[Texto]"/>
      <dgm:spPr/>
      <dgm:t>
        <a:bodyPr/>
        <a:lstStyle/>
        <a:p>
          <a:r>
            <a:rPr lang="es-MX"/>
            <a:t>2.90</a:t>
          </a:r>
        </a:p>
      </dgm:t>
    </dgm:pt>
    <dgm:pt modelId="{B6A57373-904C-4AA1-9153-710D0848D073}" type="parTrans" cxnId="{98395EDA-3DBD-4CFF-B217-017F7E8C0CB6}">
      <dgm:prSet/>
      <dgm:spPr/>
      <dgm:t>
        <a:bodyPr/>
        <a:lstStyle/>
        <a:p>
          <a:endParaRPr lang="es-MX"/>
        </a:p>
      </dgm:t>
    </dgm:pt>
    <dgm:pt modelId="{51225C39-D249-41FB-9FB6-4A9B0B7F32CF}" type="sibTrans" cxnId="{98395EDA-3DBD-4CFF-B217-017F7E8C0CB6}">
      <dgm:prSet/>
      <dgm:spPr/>
      <dgm:t>
        <a:bodyPr/>
        <a:lstStyle/>
        <a:p>
          <a:endParaRPr lang="es-MX"/>
        </a:p>
      </dgm:t>
    </dgm:pt>
    <dgm:pt modelId="{D560291C-AC15-4BB6-BE21-9049BC6C2616}">
      <dgm:prSet phldrT="[Texto]"/>
      <dgm:spPr/>
      <dgm:t>
        <a:bodyPr/>
        <a:lstStyle/>
        <a:p>
          <a:r>
            <a:rPr lang="es-MX"/>
            <a:t>2.40</a:t>
          </a:r>
        </a:p>
      </dgm:t>
    </dgm:pt>
    <dgm:pt modelId="{02563894-AF4F-4810-AF91-6F981DF0F0DB}" type="parTrans" cxnId="{FD931E8B-3F6D-48B2-A678-E2E85A214CCA}">
      <dgm:prSet/>
      <dgm:spPr/>
      <dgm:t>
        <a:bodyPr/>
        <a:lstStyle/>
        <a:p>
          <a:endParaRPr lang="es-MX"/>
        </a:p>
      </dgm:t>
    </dgm:pt>
    <dgm:pt modelId="{06A1B847-6A1B-4FC2-BC40-29D582933A12}" type="sibTrans" cxnId="{FD931E8B-3F6D-48B2-A678-E2E85A214CCA}">
      <dgm:prSet/>
      <dgm:spPr/>
      <dgm:t>
        <a:bodyPr/>
        <a:lstStyle/>
        <a:p>
          <a:endParaRPr lang="es-MX"/>
        </a:p>
      </dgm:t>
    </dgm:pt>
    <dgm:pt modelId="{F0E210AF-F756-4DB3-943C-250864F44563}">
      <dgm:prSet phldrT="[Texto]"/>
      <dgm:spPr/>
      <dgm:t>
        <a:bodyPr/>
        <a:lstStyle/>
        <a:p>
          <a:r>
            <a:rPr lang="es-MX"/>
            <a:t>2.90</a:t>
          </a:r>
        </a:p>
      </dgm:t>
    </dgm:pt>
    <dgm:pt modelId="{F3A0A8ED-9DD2-4131-889E-649C2E66E4BA}" type="parTrans" cxnId="{0FC954ED-B762-4617-899E-591C0638637A}">
      <dgm:prSet/>
      <dgm:spPr/>
      <dgm:t>
        <a:bodyPr/>
        <a:lstStyle/>
        <a:p>
          <a:endParaRPr lang="es-MX"/>
        </a:p>
      </dgm:t>
    </dgm:pt>
    <dgm:pt modelId="{9CB93C8D-ACB8-496D-8710-A55B0390A771}" type="sibTrans" cxnId="{0FC954ED-B762-4617-899E-591C0638637A}">
      <dgm:prSet/>
      <dgm:spPr/>
      <dgm:t>
        <a:bodyPr/>
        <a:lstStyle/>
        <a:p>
          <a:endParaRPr lang="es-MX"/>
        </a:p>
      </dgm:t>
    </dgm:pt>
    <dgm:pt modelId="{97D1F4DA-888D-4CDC-ADCA-B6ED217AE0C8}">
      <dgm:prSet phldrT="[Texto]"/>
      <dgm:spPr/>
      <dgm:t>
        <a:bodyPr/>
        <a:lstStyle/>
        <a:p>
          <a:r>
            <a:rPr lang="es-MX"/>
            <a:t>5%</a:t>
          </a:r>
        </a:p>
      </dgm:t>
    </dgm:pt>
    <dgm:pt modelId="{1808AF99-5E35-4605-9012-35ABE58B8896}" type="parTrans" cxnId="{CC41BA2B-0544-40F7-A0B6-96529654974F}">
      <dgm:prSet/>
      <dgm:spPr/>
      <dgm:t>
        <a:bodyPr/>
        <a:lstStyle/>
        <a:p>
          <a:endParaRPr lang="es-MX"/>
        </a:p>
      </dgm:t>
    </dgm:pt>
    <dgm:pt modelId="{2A800392-2EDA-4CEF-B3DC-45226613B0C7}" type="sibTrans" cxnId="{CC41BA2B-0544-40F7-A0B6-96529654974F}">
      <dgm:prSet/>
      <dgm:spPr/>
      <dgm:t>
        <a:bodyPr/>
        <a:lstStyle/>
        <a:p>
          <a:endParaRPr lang="es-MX"/>
        </a:p>
      </dgm:t>
    </dgm:pt>
    <dgm:pt modelId="{8C19C58A-16BA-4B26-8509-D2B9F4B42BA1}">
      <dgm:prSet phldrT="[Texto]"/>
      <dgm:spPr/>
      <dgm:t>
        <a:bodyPr/>
        <a:lstStyle/>
        <a:p>
          <a:r>
            <a:rPr lang="es-MX"/>
            <a:t>6%</a:t>
          </a:r>
        </a:p>
      </dgm:t>
    </dgm:pt>
    <dgm:pt modelId="{B5E2C917-1C1D-4CAB-B7CA-FD52490743F2}" type="parTrans" cxnId="{B4E9F0D3-E79C-41C0-8F25-5A02CBA956C8}">
      <dgm:prSet/>
      <dgm:spPr/>
      <dgm:t>
        <a:bodyPr/>
        <a:lstStyle/>
        <a:p>
          <a:endParaRPr lang="es-MX"/>
        </a:p>
      </dgm:t>
    </dgm:pt>
    <dgm:pt modelId="{3DD68153-F029-4B20-9748-5F0F15FCA096}" type="sibTrans" cxnId="{B4E9F0D3-E79C-41C0-8F25-5A02CBA956C8}">
      <dgm:prSet/>
      <dgm:spPr/>
      <dgm:t>
        <a:bodyPr/>
        <a:lstStyle/>
        <a:p>
          <a:endParaRPr lang="es-MX"/>
        </a:p>
      </dgm:t>
    </dgm:pt>
    <dgm:pt modelId="{A428494D-5318-410E-940F-F7DB6FC1AB0C}">
      <dgm:prSet phldrT="[Texto]"/>
      <dgm:spPr/>
      <dgm:t>
        <a:bodyPr/>
        <a:lstStyle/>
        <a:p>
          <a:r>
            <a:rPr lang="es-MX"/>
            <a:t>-1%</a:t>
          </a:r>
        </a:p>
      </dgm:t>
    </dgm:pt>
    <dgm:pt modelId="{58855DD4-7FA4-41C7-A3F8-92F38447A368}" type="parTrans" cxnId="{0C3D1B88-3A1E-4D0B-8A53-D71C987624EB}">
      <dgm:prSet/>
      <dgm:spPr/>
      <dgm:t>
        <a:bodyPr/>
        <a:lstStyle/>
        <a:p>
          <a:endParaRPr lang="es-MX"/>
        </a:p>
      </dgm:t>
    </dgm:pt>
    <dgm:pt modelId="{8E658CB7-BD41-425E-A477-E8E02420E8F0}" type="sibTrans" cxnId="{0C3D1B88-3A1E-4D0B-8A53-D71C987624EB}">
      <dgm:prSet/>
      <dgm:spPr/>
      <dgm:t>
        <a:bodyPr/>
        <a:lstStyle/>
        <a:p>
          <a:endParaRPr lang="es-MX"/>
        </a:p>
      </dgm:t>
    </dgm:pt>
    <dgm:pt modelId="{58B36FC8-799B-46EC-A0AA-0B04C452DAA5}">
      <dgm:prSet phldrT="[Texto]"/>
      <dgm:spPr/>
      <dgm:t>
        <a:bodyPr/>
        <a:lstStyle/>
        <a:p>
          <a:r>
            <a:rPr lang="es-MX"/>
            <a:t>1%</a:t>
          </a:r>
        </a:p>
      </dgm:t>
    </dgm:pt>
    <dgm:pt modelId="{8B84CD10-8753-49FC-B0CC-2EBEE23DF6C1}" type="parTrans" cxnId="{F8E92846-B89C-4041-A9FA-232435413B27}">
      <dgm:prSet/>
      <dgm:spPr/>
      <dgm:t>
        <a:bodyPr/>
        <a:lstStyle/>
        <a:p>
          <a:endParaRPr lang="es-MX"/>
        </a:p>
      </dgm:t>
    </dgm:pt>
    <dgm:pt modelId="{470D6879-4196-4D3F-89A3-735D1769CEE5}" type="sibTrans" cxnId="{F8E92846-B89C-4041-A9FA-232435413B27}">
      <dgm:prSet/>
      <dgm:spPr/>
      <dgm:t>
        <a:bodyPr/>
        <a:lstStyle/>
        <a:p>
          <a:endParaRPr lang="es-MX"/>
        </a:p>
      </dgm:t>
    </dgm:pt>
    <dgm:pt modelId="{0996057A-5A26-43C4-9123-00348046E6C8}">
      <dgm:prSet phldrT="[Texto]"/>
      <dgm:spPr/>
      <dgm:t>
        <a:bodyPr/>
        <a:lstStyle/>
        <a:p>
          <a:r>
            <a:rPr lang="es-MX"/>
            <a:t>.05</a:t>
          </a:r>
        </a:p>
      </dgm:t>
    </dgm:pt>
    <dgm:pt modelId="{84D9CFC7-892B-4B9F-B4C8-DAEA43DA7CDA}" type="parTrans" cxnId="{E79B45F8-B8B1-4470-AFE7-63A1093AD846}">
      <dgm:prSet/>
      <dgm:spPr/>
      <dgm:t>
        <a:bodyPr/>
        <a:lstStyle/>
        <a:p>
          <a:endParaRPr lang="es-MX"/>
        </a:p>
      </dgm:t>
    </dgm:pt>
    <dgm:pt modelId="{FC7BB987-D4CD-4323-AB48-EE4C21E7CBFC}" type="sibTrans" cxnId="{E79B45F8-B8B1-4470-AFE7-63A1093AD846}">
      <dgm:prSet/>
      <dgm:spPr/>
      <dgm:t>
        <a:bodyPr/>
        <a:lstStyle/>
        <a:p>
          <a:endParaRPr lang="es-MX"/>
        </a:p>
      </dgm:t>
    </dgm:pt>
    <dgm:pt modelId="{8B3AFBA5-8D11-448C-8DE0-48E0017C6585}">
      <dgm:prSet phldrT="[Texto]"/>
      <dgm:spPr/>
      <dgm:t>
        <a:bodyPr/>
        <a:lstStyle/>
        <a:p>
          <a:r>
            <a:rPr lang="es-MX"/>
            <a:t>.07</a:t>
          </a:r>
        </a:p>
      </dgm:t>
    </dgm:pt>
    <dgm:pt modelId="{5988CD13-263C-43D0-A5EA-C907D8A60688}" type="parTrans" cxnId="{3D072E46-9375-46FF-81F9-5786518C034A}">
      <dgm:prSet/>
      <dgm:spPr/>
      <dgm:t>
        <a:bodyPr/>
        <a:lstStyle/>
        <a:p>
          <a:endParaRPr lang="es-MX"/>
        </a:p>
      </dgm:t>
    </dgm:pt>
    <dgm:pt modelId="{AE0FC00C-6A1F-4AA6-904C-8CC1E356993C}" type="sibTrans" cxnId="{3D072E46-9375-46FF-81F9-5786518C034A}">
      <dgm:prSet/>
      <dgm:spPr/>
      <dgm:t>
        <a:bodyPr/>
        <a:lstStyle/>
        <a:p>
          <a:endParaRPr lang="es-MX"/>
        </a:p>
      </dgm:t>
    </dgm:pt>
    <dgm:pt modelId="{F52927EE-7D9B-45B4-9432-F817B677237C}" type="pres">
      <dgm:prSet presAssocID="{66AE2A16-1F56-471B-97B4-30C288ED30F9}" presName="theList" presStyleCnt="0">
        <dgm:presLayoutVars>
          <dgm:dir/>
          <dgm:animLvl val="lvl"/>
          <dgm:resizeHandles val="exact"/>
        </dgm:presLayoutVars>
      </dgm:prSet>
      <dgm:spPr/>
    </dgm:pt>
    <dgm:pt modelId="{1E052EC8-BEDB-489F-8C3C-2372B71F2E2A}" type="pres">
      <dgm:prSet presAssocID="{C81F0CAB-09BB-4434-8788-2C624B3C4008}" presName="compNode" presStyleCnt="0"/>
      <dgm:spPr/>
    </dgm:pt>
    <dgm:pt modelId="{8B7F7FB6-778E-4655-93FE-7FA672F731B3}" type="pres">
      <dgm:prSet presAssocID="{C81F0CAB-09BB-4434-8788-2C624B3C4008}" presName="aNode" presStyleLbl="bgShp" presStyleIdx="0" presStyleCnt="6"/>
      <dgm:spPr/>
    </dgm:pt>
    <dgm:pt modelId="{63184459-95C5-4CB6-8786-D01D98F7297D}" type="pres">
      <dgm:prSet presAssocID="{C81F0CAB-09BB-4434-8788-2C624B3C4008}" presName="textNode" presStyleLbl="bgShp" presStyleIdx="0" presStyleCnt="6"/>
      <dgm:spPr/>
    </dgm:pt>
    <dgm:pt modelId="{D062DB20-9DD0-4B59-851C-CFB2A65A6333}" type="pres">
      <dgm:prSet presAssocID="{C81F0CAB-09BB-4434-8788-2C624B3C4008}" presName="compChildNode" presStyleCnt="0"/>
      <dgm:spPr/>
    </dgm:pt>
    <dgm:pt modelId="{574E44A3-898D-48AB-A2F7-1551E1B3C97E}" type="pres">
      <dgm:prSet presAssocID="{C81F0CAB-09BB-4434-8788-2C624B3C4008}" presName="theInnerList" presStyleCnt="0"/>
      <dgm:spPr/>
    </dgm:pt>
    <dgm:pt modelId="{FB2501EF-9B92-4F68-8446-B797F007EC69}" type="pres">
      <dgm:prSet presAssocID="{E62BA287-CB94-4332-88EB-A1C9BB73373B}" presName="childNode" presStyleLbl="node1" presStyleIdx="0" presStyleCnt="36">
        <dgm:presLayoutVars>
          <dgm:bulletEnabled val="1"/>
        </dgm:presLayoutVars>
      </dgm:prSet>
      <dgm:spPr/>
    </dgm:pt>
    <dgm:pt modelId="{6DC2042C-60B7-4CDE-9AB6-4ECF67780DA4}" type="pres">
      <dgm:prSet presAssocID="{E62BA287-CB94-4332-88EB-A1C9BB73373B}" presName="aSpace2" presStyleCnt="0"/>
      <dgm:spPr/>
    </dgm:pt>
    <dgm:pt modelId="{5A98F9CE-F2EF-4E5E-A974-D817088A5A43}" type="pres">
      <dgm:prSet presAssocID="{D4B37400-CE3D-41AD-9BC9-382083129E91}" presName="childNode" presStyleLbl="node1" presStyleIdx="1" presStyleCnt="36">
        <dgm:presLayoutVars>
          <dgm:bulletEnabled val="1"/>
        </dgm:presLayoutVars>
      </dgm:prSet>
      <dgm:spPr/>
    </dgm:pt>
    <dgm:pt modelId="{B1F14B7E-F888-4AB0-A876-327C4CDC9F03}" type="pres">
      <dgm:prSet presAssocID="{D4B37400-CE3D-41AD-9BC9-382083129E91}" presName="aSpace2" presStyleCnt="0"/>
      <dgm:spPr/>
    </dgm:pt>
    <dgm:pt modelId="{2B1FC47F-2EE1-40E3-BDCB-59D398E27DEF}" type="pres">
      <dgm:prSet presAssocID="{88DFEEC3-38B3-412F-9F59-B93378090C53}" presName="childNode" presStyleLbl="node1" presStyleIdx="2" presStyleCnt="36">
        <dgm:presLayoutVars>
          <dgm:bulletEnabled val="1"/>
        </dgm:presLayoutVars>
      </dgm:prSet>
      <dgm:spPr/>
    </dgm:pt>
    <dgm:pt modelId="{C809A925-F3F0-45DD-B142-DF7915638A8E}" type="pres">
      <dgm:prSet presAssocID="{88DFEEC3-38B3-412F-9F59-B93378090C53}" presName="aSpace2" presStyleCnt="0"/>
      <dgm:spPr/>
    </dgm:pt>
    <dgm:pt modelId="{016D475E-266F-4619-B3BC-8DDA5F23028F}" type="pres">
      <dgm:prSet presAssocID="{56A2B5E9-9EA5-45CB-A6A3-C0CFEC33AEEB}" presName="childNode" presStyleLbl="node1" presStyleIdx="3" presStyleCnt="36">
        <dgm:presLayoutVars>
          <dgm:bulletEnabled val="1"/>
        </dgm:presLayoutVars>
      </dgm:prSet>
      <dgm:spPr/>
    </dgm:pt>
    <dgm:pt modelId="{80CF85A9-E126-4BAD-ADE2-0AA8D354F661}" type="pres">
      <dgm:prSet presAssocID="{56A2B5E9-9EA5-45CB-A6A3-C0CFEC33AEEB}" presName="aSpace2" presStyleCnt="0"/>
      <dgm:spPr/>
    </dgm:pt>
    <dgm:pt modelId="{442418E3-8676-4A19-B3FA-480C1E5556D0}" type="pres">
      <dgm:prSet presAssocID="{F093B787-DF2B-4214-929C-D7701199DE8D}" presName="childNode" presStyleLbl="node1" presStyleIdx="4" presStyleCnt="36">
        <dgm:presLayoutVars>
          <dgm:bulletEnabled val="1"/>
        </dgm:presLayoutVars>
      </dgm:prSet>
      <dgm:spPr/>
    </dgm:pt>
    <dgm:pt modelId="{484B22BB-970D-4E8C-B071-C89BCA314CD1}" type="pres">
      <dgm:prSet presAssocID="{F093B787-DF2B-4214-929C-D7701199DE8D}" presName="aSpace2" presStyleCnt="0"/>
      <dgm:spPr/>
    </dgm:pt>
    <dgm:pt modelId="{A50E4637-B303-4961-98DC-8DC0F4358B03}" type="pres">
      <dgm:prSet presAssocID="{592D2499-ED7D-4C33-B81A-A48EDB0D857E}" presName="childNode" presStyleLbl="node1" presStyleIdx="5" presStyleCnt="36">
        <dgm:presLayoutVars>
          <dgm:bulletEnabled val="1"/>
        </dgm:presLayoutVars>
      </dgm:prSet>
      <dgm:spPr/>
    </dgm:pt>
    <dgm:pt modelId="{853DA1BF-3EB3-4FE1-8FC1-EE6A8434B507}" type="pres">
      <dgm:prSet presAssocID="{C81F0CAB-09BB-4434-8788-2C624B3C4008}" presName="aSpace" presStyleCnt="0"/>
      <dgm:spPr/>
    </dgm:pt>
    <dgm:pt modelId="{0C28B457-699A-4444-A2ED-6DB54361469D}" type="pres">
      <dgm:prSet presAssocID="{DB5DE620-7EF5-4777-96B4-29EF30CEC875}" presName="compNode" presStyleCnt="0"/>
      <dgm:spPr/>
    </dgm:pt>
    <dgm:pt modelId="{A5CD0685-36F9-4919-BB75-F4AABF4409CF}" type="pres">
      <dgm:prSet presAssocID="{DB5DE620-7EF5-4777-96B4-29EF30CEC875}" presName="aNode" presStyleLbl="bgShp" presStyleIdx="1" presStyleCnt="6"/>
      <dgm:spPr/>
    </dgm:pt>
    <dgm:pt modelId="{DACEA761-57F8-4C31-A96E-63212F42E8E6}" type="pres">
      <dgm:prSet presAssocID="{DB5DE620-7EF5-4777-96B4-29EF30CEC875}" presName="textNode" presStyleLbl="bgShp" presStyleIdx="1" presStyleCnt="6"/>
      <dgm:spPr/>
    </dgm:pt>
    <dgm:pt modelId="{CCBCB68C-59B9-47E0-ACEC-2D442D342490}" type="pres">
      <dgm:prSet presAssocID="{DB5DE620-7EF5-4777-96B4-29EF30CEC875}" presName="compChildNode" presStyleCnt="0"/>
      <dgm:spPr/>
    </dgm:pt>
    <dgm:pt modelId="{AB483515-4B48-48D3-B934-C5AA6578F2CF}" type="pres">
      <dgm:prSet presAssocID="{DB5DE620-7EF5-4777-96B4-29EF30CEC875}" presName="theInnerList" presStyleCnt="0"/>
      <dgm:spPr/>
    </dgm:pt>
    <dgm:pt modelId="{29150754-928B-4776-84B8-78FEC0BF9D16}" type="pres">
      <dgm:prSet presAssocID="{A81BEF4C-16D9-432E-8AD1-5AFC59F2C9B9}" presName="childNode" presStyleLbl="node1" presStyleIdx="6" presStyleCnt="36">
        <dgm:presLayoutVars>
          <dgm:bulletEnabled val="1"/>
        </dgm:presLayoutVars>
      </dgm:prSet>
      <dgm:spPr/>
    </dgm:pt>
    <dgm:pt modelId="{1B692740-94B5-4018-98D7-758DF25379CE}" type="pres">
      <dgm:prSet presAssocID="{A81BEF4C-16D9-432E-8AD1-5AFC59F2C9B9}" presName="aSpace2" presStyleCnt="0"/>
      <dgm:spPr/>
    </dgm:pt>
    <dgm:pt modelId="{87505CD0-7A13-4F08-997B-09860633FFD7}" type="pres">
      <dgm:prSet presAssocID="{FB5DF9DE-D9FB-400B-B4CF-624491E2DD59}" presName="childNode" presStyleLbl="node1" presStyleIdx="7" presStyleCnt="36">
        <dgm:presLayoutVars>
          <dgm:bulletEnabled val="1"/>
        </dgm:presLayoutVars>
      </dgm:prSet>
      <dgm:spPr/>
    </dgm:pt>
    <dgm:pt modelId="{05FF8677-F02E-4958-A66E-2152C0C7CCA1}" type="pres">
      <dgm:prSet presAssocID="{FB5DF9DE-D9FB-400B-B4CF-624491E2DD59}" presName="aSpace2" presStyleCnt="0"/>
      <dgm:spPr/>
    </dgm:pt>
    <dgm:pt modelId="{EFC72F88-2052-4B96-8691-15E6B48DDDDE}" type="pres">
      <dgm:prSet presAssocID="{5FC82EDA-9D59-4EC6-A581-EC2EDE91A2F9}" presName="childNode" presStyleLbl="node1" presStyleIdx="8" presStyleCnt="36">
        <dgm:presLayoutVars>
          <dgm:bulletEnabled val="1"/>
        </dgm:presLayoutVars>
      </dgm:prSet>
      <dgm:spPr/>
    </dgm:pt>
    <dgm:pt modelId="{E5AAC521-54A3-4156-B514-5E3742D4972E}" type="pres">
      <dgm:prSet presAssocID="{5FC82EDA-9D59-4EC6-A581-EC2EDE91A2F9}" presName="aSpace2" presStyleCnt="0"/>
      <dgm:spPr/>
    </dgm:pt>
    <dgm:pt modelId="{BACD8D5D-5540-4696-8CCA-365C74C0110E}" type="pres">
      <dgm:prSet presAssocID="{8471707D-2805-4735-9AA2-6C47DC47A92A}" presName="childNode" presStyleLbl="node1" presStyleIdx="9" presStyleCnt="36">
        <dgm:presLayoutVars>
          <dgm:bulletEnabled val="1"/>
        </dgm:presLayoutVars>
      </dgm:prSet>
      <dgm:spPr/>
    </dgm:pt>
    <dgm:pt modelId="{AE2B85AA-0C1F-4B94-8A5B-C9F2492D2314}" type="pres">
      <dgm:prSet presAssocID="{8471707D-2805-4735-9AA2-6C47DC47A92A}" presName="aSpace2" presStyleCnt="0"/>
      <dgm:spPr/>
    </dgm:pt>
    <dgm:pt modelId="{06804800-9FB2-4502-A203-13DCF22E234C}" type="pres">
      <dgm:prSet presAssocID="{2AE45EC7-EBC2-4CD7-9936-05E0290482FA}" presName="childNode" presStyleLbl="node1" presStyleIdx="10" presStyleCnt="36">
        <dgm:presLayoutVars>
          <dgm:bulletEnabled val="1"/>
        </dgm:presLayoutVars>
      </dgm:prSet>
      <dgm:spPr/>
    </dgm:pt>
    <dgm:pt modelId="{582A5DCD-0A36-4FFD-8120-84150DBC9938}" type="pres">
      <dgm:prSet presAssocID="{2AE45EC7-EBC2-4CD7-9936-05E0290482FA}" presName="aSpace2" presStyleCnt="0"/>
      <dgm:spPr/>
    </dgm:pt>
    <dgm:pt modelId="{87D24705-37A6-47A6-9B53-C98A2624B28D}" type="pres">
      <dgm:prSet presAssocID="{DA1BAF8B-D2DD-4DA4-A6A9-0E414FEC7E77}" presName="childNode" presStyleLbl="node1" presStyleIdx="11" presStyleCnt="36">
        <dgm:presLayoutVars>
          <dgm:bulletEnabled val="1"/>
        </dgm:presLayoutVars>
      </dgm:prSet>
      <dgm:spPr/>
    </dgm:pt>
    <dgm:pt modelId="{78E6F48F-DE1A-4B29-8B9D-1EC4058CD99E}" type="pres">
      <dgm:prSet presAssocID="{DB5DE620-7EF5-4777-96B4-29EF30CEC875}" presName="aSpace" presStyleCnt="0"/>
      <dgm:spPr/>
    </dgm:pt>
    <dgm:pt modelId="{ACC32666-18AE-4035-A819-FBE3F830CB69}" type="pres">
      <dgm:prSet presAssocID="{D10D3D50-684C-4082-AA5F-38F41A32A8AE}" presName="compNode" presStyleCnt="0"/>
      <dgm:spPr/>
    </dgm:pt>
    <dgm:pt modelId="{AFFCDA1C-3C3E-4482-B0D3-B6601A3A69E1}" type="pres">
      <dgm:prSet presAssocID="{D10D3D50-684C-4082-AA5F-38F41A32A8AE}" presName="aNode" presStyleLbl="bgShp" presStyleIdx="2" presStyleCnt="6"/>
      <dgm:spPr/>
    </dgm:pt>
    <dgm:pt modelId="{EBE047A5-3172-487B-B757-26CDF8400327}" type="pres">
      <dgm:prSet presAssocID="{D10D3D50-684C-4082-AA5F-38F41A32A8AE}" presName="textNode" presStyleLbl="bgShp" presStyleIdx="2" presStyleCnt="6"/>
      <dgm:spPr/>
    </dgm:pt>
    <dgm:pt modelId="{2919CA00-3883-43DD-8EBD-13393CB07405}" type="pres">
      <dgm:prSet presAssocID="{D10D3D50-684C-4082-AA5F-38F41A32A8AE}" presName="compChildNode" presStyleCnt="0"/>
      <dgm:spPr/>
    </dgm:pt>
    <dgm:pt modelId="{58EC39B9-4CB4-402D-ACB8-3BFD0CD98174}" type="pres">
      <dgm:prSet presAssocID="{D10D3D50-684C-4082-AA5F-38F41A32A8AE}" presName="theInnerList" presStyleCnt="0"/>
      <dgm:spPr/>
    </dgm:pt>
    <dgm:pt modelId="{67F673B0-19E1-4482-BAAF-5241F4405E5B}" type="pres">
      <dgm:prSet presAssocID="{22E1A8EA-0250-4FC9-82A6-DA5EBD783582}" presName="childNode" presStyleLbl="node1" presStyleIdx="12" presStyleCnt="36">
        <dgm:presLayoutVars>
          <dgm:bulletEnabled val="1"/>
        </dgm:presLayoutVars>
      </dgm:prSet>
      <dgm:spPr/>
    </dgm:pt>
    <dgm:pt modelId="{706CE2D2-2CBB-4853-80FF-C7C018C31308}" type="pres">
      <dgm:prSet presAssocID="{22E1A8EA-0250-4FC9-82A6-DA5EBD783582}" presName="aSpace2" presStyleCnt="0"/>
      <dgm:spPr/>
    </dgm:pt>
    <dgm:pt modelId="{D41A2553-5DB4-43AD-BB05-C632796DB566}" type="pres">
      <dgm:prSet presAssocID="{F0E210AF-F756-4DB3-943C-250864F44563}" presName="childNode" presStyleLbl="node1" presStyleIdx="13" presStyleCnt="36">
        <dgm:presLayoutVars>
          <dgm:bulletEnabled val="1"/>
        </dgm:presLayoutVars>
      </dgm:prSet>
      <dgm:spPr/>
    </dgm:pt>
    <dgm:pt modelId="{3187A696-3E45-4EEB-BCEC-FBAC511F1630}" type="pres">
      <dgm:prSet presAssocID="{F0E210AF-F756-4DB3-943C-250864F44563}" presName="aSpace2" presStyleCnt="0"/>
      <dgm:spPr/>
    </dgm:pt>
    <dgm:pt modelId="{F2AE381F-34A9-4850-B1DD-C6D7E5569219}" type="pres">
      <dgm:prSet presAssocID="{D560291C-AC15-4BB6-BE21-9049BC6C2616}" presName="childNode" presStyleLbl="node1" presStyleIdx="14" presStyleCnt="36">
        <dgm:presLayoutVars>
          <dgm:bulletEnabled val="1"/>
        </dgm:presLayoutVars>
      </dgm:prSet>
      <dgm:spPr/>
    </dgm:pt>
    <dgm:pt modelId="{65D4B04E-3EC0-4758-9383-481490152983}" type="pres">
      <dgm:prSet presAssocID="{D560291C-AC15-4BB6-BE21-9049BC6C2616}" presName="aSpace2" presStyleCnt="0"/>
      <dgm:spPr/>
    </dgm:pt>
    <dgm:pt modelId="{D9F7372D-E971-476C-9FE5-D38D6817E485}" type="pres">
      <dgm:prSet presAssocID="{8D322F84-DC92-47D2-9497-3632039009DA}" presName="childNode" presStyleLbl="node1" presStyleIdx="15" presStyleCnt="36">
        <dgm:presLayoutVars>
          <dgm:bulletEnabled val="1"/>
        </dgm:presLayoutVars>
      </dgm:prSet>
      <dgm:spPr/>
    </dgm:pt>
    <dgm:pt modelId="{2CD00CD3-2D77-4049-AD18-B42A222E24AB}" type="pres">
      <dgm:prSet presAssocID="{8D322F84-DC92-47D2-9497-3632039009DA}" presName="aSpace2" presStyleCnt="0"/>
      <dgm:spPr/>
    </dgm:pt>
    <dgm:pt modelId="{7173408A-F3C9-4EE0-9DE9-F9D69AC11160}" type="pres">
      <dgm:prSet presAssocID="{1F5614C8-3DBE-4BB7-9E74-ABAFAB84D347}" presName="childNode" presStyleLbl="node1" presStyleIdx="16" presStyleCnt="36">
        <dgm:presLayoutVars>
          <dgm:bulletEnabled val="1"/>
        </dgm:presLayoutVars>
      </dgm:prSet>
      <dgm:spPr/>
    </dgm:pt>
    <dgm:pt modelId="{D567942A-E1DD-4C9D-AECE-4F9B9DB6BA3D}" type="pres">
      <dgm:prSet presAssocID="{1F5614C8-3DBE-4BB7-9E74-ABAFAB84D347}" presName="aSpace2" presStyleCnt="0"/>
      <dgm:spPr/>
    </dgm:pt>
    <dgm:pt modelId="{9C3995FE-6BEB-4DC5-AF82-817C7A0897BB}" type="pres">
      <dgm:prSet presAssocID="{37BD2367-EF94-4100-9817-2023A5590BB9}" presName="childNode" presStyleLbl="node1" presStyleIdx="17" presStyleCnt="36">
        <dgm:presLayoutVars>
          <dgm:bulletEnabled val="1"/>
        </dgm:presLayoutVars>
      </dgm:prSet>
      <dgm:spPr/>
    </dgm:pt>
    <dgm:pt modelId="{9ED8303D-D3B2-4C75-A578-D5BD5EDC0007}" type="pres">
      <dgm:prSet presAssocID="{D10D3D50-684C-4082-AA5F-38F41A32A8AE}" presName="aSpace" presStyleCnt="0"/>
      <dgm:spPr/>
    </dgm:pt>
    <dgm:pt modelId="{0622086D-2DED-4ECB-AF41-414C4F1486FE}" type="pres">
      <dgm:prSet presAssocID="{F2A752FA-1949-4028-96CB-3DFE21D5B788}" presName="compNode" presStyleCnt="0"/>
      <dgm:spPr/>
    </dgm:pt>
    <dgm:pt modelId="{906D10AC-7A33-4A07-A6B8-C961B93A5F29}" type="pres">
      <dgm:prSet presAssocID="{F2A752FA-1949-4028-96CB-3DFE21D5B788}" presName="aNode" presStyleLbl="bgShp" presStyleIdx="3" presStyleCnt="6"/>
      <dgm:spPr/>
    </dgm:pt>
    <dgm:pt modelId="{68A5139E-58D7-4B4A-8679-C8A015458C7A}" type="pres">
      <dgm:prSet presAssocID="{F2A752FA-1949-4028-96CB-3DFE21D5B788}" presName="textNode" presStyleLbl="bgShp" presStyleIdx="3" presStyleCnt="6"/>
      <dgm:spPr/>
    </dgm:pt>
    <dgm:pt modelId="{5B67E9F4-D929-4141-89FE-55D7E80AACA2}" type="pres">
      <dgm:prSet presAssocID="{F2A752FA-1949-4028-96CB-3DFE21D5B788}" presName="compChildNode" presStyleCnt="0"/>
      <dgm:spPr/>
    </dgm:pt>
    <dgm:pt modelId="{B82D0267-1AFC-4DB8-9406-836D90444AF9}" type="pres">
      <dgm:prSet presAssocID="{F2A752FA-1949-4028-96CB-3DFE21D5B788}" presName="theInnerList" presStyleCnt="0"/>
      <dgm:spPr/>
    </dgm:pt>
    <dgm:pt modelId="{7F318203-D86E-4E69-A545-4E14559D3811}" type="pres">
      <dgm:prSet presAssocID="{6B808EB7-74D0-4020-91BF-E2710484F878}" presName="childNode" presStyleLbl="node1" presStyleIdx="18" presStyleCnt="36">
        <dgm:presLayoutVars>
          <dgm:bulletEnabled val="1"/>
        </dgm:presLayoutVars>
      </dgm:prSet>
      <dgm:spPr/>
    </dgm:pt>
    <dgm:pt modelId="{EFB78D42-6A6A-499A-A01C-32D7C60BCF4D}" type="pres">
      <dgm:prSet presAssocID="{6B808EB7-74D0-4020-91BF-E2710484F878}" presName="aSpace2" presStyleCnt="0"/>
      <dgm:spPr/>
    </dgm:pt>
    <dgm:pt modelId="{F7F9C982-2018-4263-8354-0E6A26DFA574}" type="pres">
      <dgm:prSet presAssocID="{8B3AFBA5-8D11-448C-8DE0-48E0017C6585}" presName="childNode" presStyleLbl="node1" presStyleIdx="19" presStyleCnt="36">
        <dgm:presLayoutVars>
          <dgm:bulletEnabled val="1"/>
        </dgm:presLayoutVars>
      </dgm:prSet>
      <dgm:spPr/>
    </dgm:pt>
    <dgm:pt modelId="{EEED5137-B5FA-4169-91A7-DD2DBE73FB3B}" type="pres">
      <dgm:prSet presAssocID="{8B3AFBA5-8D11-448C-8DE0-48E0017C6585}" presName="aSpace2" presStyleCnt="0"/>
      <dgm:spPr/>
    </dgm:pt>
    <dgm:pt modelId="{D250B077-A67B-410C-834B-CAE7621810D8}" type="pres">
      <dgm:prSet presAssocID="{0996057A-5A26-43C4-9123-00348046E6C8}" presName="childNode" presStyleLbl="node1" presStyleIdx="20" presStyleCnt="36">
        <dgm:presLayoutVars>
          <dgm:bulletEnabled val="1"/>
        </dgm:presLayoutVars>
      </dgm:prSet>
      <dgm:spPr/>
    </dgm:pt>
    <dgm:pt modelId="{8B53ED26-BC12-44A0-AB44-B6C54808828B}" type="pres">
      <dgm:prSet presAssocID="{0996057A-5A26-43C4-9123-00348046E6C8}" presName="aSpace2" presStyleCnt="0"/>
      <dgm:spPr/>
    </dgm:pt>
    <dgm:pt modelId="{0113A1D5-69C3-4B04-8FA5-206374F2CB94}" type="pres">
      <dgm:prSet presAssocID="{63A80012-45C4-4F58-81BC-9326CA4733DE}" presName="childNode" presStyleLbl="node1" presStyleIdx="21" presStyleCnt="36">
        <dgm:presLayoutVars>
          <dgm:bulletEnabled val="1"/>
        </dgm:presLayoutVars>
      </dgm:prSet>
      <dgm:spPr/>
    </dgm:pt>
    <dgm:pt modelId="{71508E75-B347-443F-9CE0-527C068949E6}" type="pres">
      <dgm:prSet presAssocID="{63A80012-45C4-4F58-81BC-9326CA4733DE}" presName="aSpace2" presStyleCnt="0"/>
      <dgm:spPr/>
    </dgm:pt>
    <dgm:pt modelId="{A9A9A00D-40B0-4243-B275-8F42DC952419}" type="pres">
      <dgm:prSet presAssocID="{D3CBC9A1-F637-48CA-8BF7-4D6C303BC816}" presName="childNode" presStyleLbl="node1" presStyleIdx="22" presStyleCnt="36">
        <dgm:presLayoutVars>
          <dgm:bulletEnabled val="1"/>
        </dgm:presLayoutVars>
      </dgm:prSet>
      <dgm:spPr/>
    </dgm:pt>
    <dgm:pt modelId="{1A670071-8FBE-42AF-8DC3-CCF36F4D3405}" type="pres">
      <dgm:prSet presAssocID="{D3CBC9A1-F637-48CA-8BF7-4D6C303BC816}" presName="aSpace2" presStyleCnt="0"/>
      <dgm:spPr/>
    </dgm:pt>
    <dgm:pt modelId="{106B7B54-2D5A-4C57-A118-DF2DD6ED07D7}" type="pres">
      <dgm:prSet presAssocID="{A91AA379-4C1D-46D8-B6D1-34471C34FA33}" presName="childNode" presStyleLbl="node1" presStyleIdx="23" presStyleCnt="36" custLinFactNeighborX="1108">
        <dgm:presLayoutVars>
          <dgm:bulletEnabled val="1"/>
        </dgm:presLayoutVars>
      </dgm:prSet>
      <dgm:spPr/>
    </dgm:pt>
    <dgm:pt modelId="{82C79ED9-D7E3-4CF1-8B9E-162F18DB6EAF}" type="pres">
      <dgm:prSet presAssocID="{F2A752FA-1949-4028-96CB-3DFE21D5B788}" presName="aSpace" presStyleCnt="0"/>
      <dgm:spPr/>
    </dgm:pt>
    <dgm:pt modelId="{A67DA50F-2B56-4928-B379-DF7D44C89286}" type="pres">
      <dgm:prSet presAssocID="{AAC02CCF-446B-4EA0-8246-F628E9089473}" presName="compNode" presStyleCnt="0"/>
      <dgm:spPr/>
    </dgm:pt>
    <dgm:pt modelId="{5563DD30-37E9-4D3A-99BC-19411C35E320}" type="pres">
      <dgm:prSet presAssocID="{AAC02CCF-446B-4EA0-8246-F628E9089473}" presName="aNode" presStyleLbl="bgShp" presStyleIdx="4" presStyleCnt="6"/>
      <dgm:spPr/>
    </dgm:pt>
    <dgm:pt modelId="{5D789B1A-EC85-4DD5-B2C3-1734C729F227}" type="pres">
      <dgm:prSet presAssocID="{AAC02CCF-446B-4EA0-8246-F628E9089473}" presName="textNode" presStyleLbl="bgShp" presStyleIdx="4" presStyleCnt="6"/>
      <dgm:spPr/>
    </dgm:pt>
    <dgm:pt modelId="{D8E777C8-0EBE-496E-AC9B-554BE02723C7}" type="pres">
      <dgm:prSet presAssocID="{AAC02CCF-446B-4EA0-8246-F628E9089473}" presName="compChildNode" presStyleCnt="0"/>
      <dgm:spPr/>
    </dgm:pt>
    <dgm:pt modelId="{D19FA5A2-68C1-4750-BD34-40FD87E3B93E}" type="pres">
      <dgm:prSet presAssocID="{AAC02CCF-446B-4EA0-8246-F628E9089473}" presName="theInnerList" presStyleCnt="0"/>
      <dgm:spPr/>
    </dgm:pt>
    <dgm:pt modelId="{1961F19A-62DA-4995-AFD6-C8663FC9AD01}" type="pres">
      <dgm:prSet presAssocID="{F09E571F-0612-42B9-8636-5542472138D1}" presName="childNode" presStyleLbl="node1" presStyleIdx="24" presStyleCnt="36">
        <dgm:presLayoutVars>
          <dgm:bulletEnabled val="1"/>
        </dgm:presLayoutVars>
      </dgm:prSet>
      <dgm:spPr/>
    </dgm:pt>
    <dgm:pt modelId="{9A2DD543-3D97-4E49-9C18-78BF9D12B0C5}" type="pres">
      <dgm:prSet presAssocID="{F09E571F-0612-42B9-8636-5542472138D1}" presName="aSpace2" presStyleCnt="0"/>
      <dgm:spPr/>
    </dgm:pt>
    <dgm:pt modelId="{C62032C0-F39E-4761-AFDB-35BCCD36B54E}" type="pres">
      <dgm:prSet presAssocID="{8C19C58A-16BA-4B26-8509-D2B9F4B42BA1}" presName="childNode" presStyleLbl="node1" presStyleIdx="25" presStyleCnt="36">
        <dgm:presLayoutVars>
          <dgm:bulletEnabled val="1"/>
        </dgm:presLayoutVars>
      </dgm:prSet>
      <dgm:spPr/>
    </dgm:pt>
    <dgm:pt modelId="{6C7CC977-B8E2-4929-97D9-3C5F021E0066}" type="pres">
      <dgm:prSet presAssocID="{8C19C58A-16BA-4B26-8509-D2B9F4B42BA1}" presName="aSpace2" presStyleCnt="0"/>
      <dgm:spPr/>
    </dgm:pt>
    <dgm:pt modelId="{C246FF8A-B33D-4DDA-900C-9B0A3AC0DA16}" type="pres">
      <dgm:prSet presAssocID="{97D1F4DA-888D-4CDC-ADCA-B6ED217AE0C8}" presName="childNode" presStyleLbl="node1" presStyleIdx="26" presStyleCnt="36">
        <dgm:presLayoutVars>
          <dgm:bulletEnabled val="1"/>
        </dgm:presLayoutVars>
      </dgm:prSet>
      <dgm:spPr/>
    </dgm:pt>
    <dgm:pt modelId="{891A6D98-4CFE-4C59-AF67-8D10EB669407}" type="pres">
      <dgm:prSet presAssocID="{97D1F4DA-888D-4CDC-ADCA-B6ED217AE0C8}" presName="aSpace2" presStyleCnt="0"/>
      <dgm:spPr/>
    </dgm:pt>
    <dgm:pt modelId="{857593A7-CE34-4FD7-A730-714D6CD89D30}" type="pres">
      <dgm:prSet presAssocID="{3869447E-C3C6-4197-96E3-C1F3641F75C6}" presName="childNode" presStyleLbl="node1" presStyleIdx="27" presStyleCnt="36">
        <dgm:presLayoutVars>
          <dgm:bulletEnabled val="1"/>
        </dgm:presLayoutVars>
      </dgm:prSet>
      <dgm:spPr/>
    </dgm:pt>
    <dgm:pt modelId="{E5B6B751-0BEE-4056-88DC-33F2039B1B52}" type="pres">
      <dgm:prSet presAssocID="{3869447E-C3C6-4197-96E3-C1F3641F75C6}" presName="aSpace2" presStyleCnt="0"/>
      <dgm:spPr/>
    </dgm:pt>
    <dgm:pt modelId="{F605E6F0-944B-4EEE-A6B2-B197CE268338}" type="pres">
      <dgm:prSet presAssocID="{A7BEBA08-FCF5-484D-ADDA-4318DCBB5979}" presName="childNode" presStyleLbl="node1" presStyleIdx="28" presStyleCnt="36">
        <dgm:presLayoutVars>
          <dgm:bulletEnabled val="1"/>
        </dgm:presLayoutVars>
      </dgm:prSet>
      <dgm:spPr/>
    </dgm:pt>
    <dgm:pt modelId="{0D53FABC-55AE-43A6-993B-DA942ED1CD35}" type="pres">
      <dgm:prSet presAssocID="{A7BEBA08-FCF5-484D-ADDA-4318DCBB5979}" presName="aSpace2" presStyleCnt="0"/>
      <dgm:spPr/>
    </dgm:pt>
    <dgm:pt modelId="{15FEED26-61FD-41C0-A4F4-947545C08B79}" type="pres">
      <dgm:prSet presAssocID="{E5A81DC4-4576-4ED6-8188-24EC5E46249A}" presName="childNode" presStyleLbl="node1" presStyleIdx="29" presStyleCnt="36">
        <dgm:presLayoutVars>
          <dgm:bulletEnabled val="1"/>
        </dgm:presLayoutVars>
      </dgm:prSet>
      <dgm:spPr/>
    </dgm:pt>
    <dgm:pt modelId="{C768ECCA-27DE-4B77-B39D-9458F7F10555}" type="pres">
      <dgm:prSet presAssocID="{AAC02CCF-446B-4EA0-8246-F628E9089473}" presName="aSpace" presStyleCnt="0"/>
      <dgm:spPr/>
    </dgm:pt>
    <dgm:pt modelId="{6E58AB51-AC5D-4215-9704-6FB39D26CF01}" type="pres">
      <dgm:prSet presAssocID="{F1F7EC07-7BDF-48F7-9109-8AE28BB63A81}" presName="compNode" presStyleCnt="0"/>
      <dgm:spPr/>
    </dgm:pt>
    <dgm:pt modelId="{C5D3534A-993E-4084-BF75-3CF96D98305B}" type="pres">
      <dgm:prSet presAssocID="{F1F7EC07-7BDF-48F7-9109-8AE28BB63A81}" presName="aNode" presStyleLbl="bgShp" presStyleIdx="5" presStyleCnt="6"/>
      <dgm:spPr/>
    </dgm:pt>
    <dgm:pt modelId="{82624FBC-AD51-4BF6-9A4E-6078F90EDE69}" type="pres">
      <dgm:prSet presAssocID="{F1F7EC07-7BDF-48F7-9109-8AE28BB63A81}" presName="textNode" presStyleLbl="bgShp" presStyleIdx="5" presStyleCnt="6"/>
      <dgm:spPr/>
    </dgm:pt>
    <dgm:pt modelId="{2544ECD0-94D1-4745-8F17-C89E6FF332C0}" type="pres">
      <dgm:prSet presAssocID="{F1F7EC07-7BDF-48F7-9109-8AE28BB63A81}" presName="compChildNode" presStyleCnt="0"/>
      <dgm:spPr/>
    </dgm:pt>
    <dgm:pt modelId="{BAD68569-2D77-4BBB-924A-BC75011EA003}" type="pres">
      <dgm:prSet presAssocID="{F1F7EC07-7BDF-48F7-9109-8AE28BB63A81}" presName="theInnerList" presStyleCnt="0"/>
      <dgm:spPr/>
    </dgm:pt>
    <dgm:pt modelId="{3A376A4F-729D-44EB-A444-DCF7A8FC8CFE}" type="pres">
      <dgm:prSet presAssocID="{5B8C7BAA-8169-471E-BC1B-B59092B5AE86}" presName="childNode" presStyleLbl="node1" presStyleIdx="30" presStyleCnt="36">
        <dgm:presLayoutVars>
          <dgm:bulletEnabled val="1"/>
        </dgm:presLayoutVars>
      </dgm:prSet>
      <dgm:spPr/>
    </dgm:pt>
    <dgm:pt modelId="{B87053B0-69C9-41C6-9AD5-97BCFF636FA9}" type="pres">
      <dgm:prSet presAssocID="{5B8C7BAA-8169-471E-BC1B-B59092B5AE86}" presName="aSpace2" presStyleCnt="0"/>
      <dgm:spPr/>
    </dgm:pt>
    <dgm:pt modelId="{FCF9E803-71CF-4A09-8586-563BD5DBDEC5}" type="pres">
      <dgm:prSet presAssocID="{58B36FC8-799B-46EC-A0AA-0B04C452DAA5}" presName="childNode" presStyleLbl="node1" presStyleIdx="31" presStyleCnt="36">
        <dgm:presLayoutVars>
          <dgm:bulletEnabled val="1"/>
        </dgm:presLayoutVars>
      </dgm:prSet>
      <dgm:spPr/>
    </dgm:pt>
    <dgm:pt modelId="{843C550A-7284-43D7-8671-3308578D3E63}" type="pres">
      <dgm:prSet presAssocID="{58B36FC8-799B-46EC-A0AA-0B04C452DAA5}" presName="aSpace2" presStyleCnt="0"/>
      <dgm:spPr/>
    </dgm:pt>
    <dgm:pt modelId="{015FEA36-A3EC-4A93-9FB8-E36782BD99C1}" type="pres">
      <dgm:prSet presAssocID="{A428494D-5318-410E-940F-F7DB6FC1AB0C}" presName="childNode" presStyleLbl="node1" presStyleIdx="32" presStyleCnt="36">
        <dgm:presLayoutVars>
          <dgm:bulletEnabled val="1"/>
        </dgm:presLayoutVars>
      </dgm:prSet>
      <dgm:spPr/>
    </dgm:pt>
    <dgm:pt modelId="{250DC0D4-B982-4B78-AF5D-6C88BB50B68F}" type="pres">
      <dgm:prSet presAssocID="{A428494D-5318-410E-940F-F7DB6FC1AB0C}" presName="aSpace2" presStyleCnt="0"/>
      <dgm:spPr/>
    </dgm:pt>
    <dgm:pt modelId="{DB6B65AF-47F5-4056-A8DD-F6C9B38114FC}" type="pres">
      <dgm:prSet presAssocID="{389CCA48-F638-424E-80CA-55ECEE738AE8}" presName="childNode" presStyleLbl="node1" presStyleIdx="33" presStyleCnt="36">
        <dgm:presLayoutVars>
          <dgm:bulletEnabled val="1"/>
        </dgm:presLayoutVars>
      </dgm:prSet>
      <dgm:spPr/>
    </dgm:pt>
    <dgm:pt modelId="{AD35A7B5-CD47-4273-AC37-712D36C57501}" type="pres">
      <dgm:prSet presAssocID="{389CCA48-F638-424E-80CA-55ECEE738AE8}" presName="aSpace2" presStyleCnt="0"/>
      <dgm:spPr/>
    </dgm:pt>
    <dgm:pt modelId="{DBA986C3-E5A8-450A-8F08-38085D3F4A23}" type="pres">
      <dgm:prSet presAssocID="{EBC38841-8A82-4D31-AC15-D677E7AD1AB1}" presName="childNode" presStyleLbl="node1" presStyleIdx="34" presStyleCnt="36">
        <dgm:presLayoutVars>
          <dgm:bulletEnabled val="1"/>
        </dgm:presLayoutVars>
      </dgm:prSet>
      <dgm:spPr/>
    </dgm:pt>
    <dgm:pt modelId="{B5A0141D-FF5B-4250-A95E-FBCFDED85F50}" type="pres">
      <dgm:prSet presAssocID="{EBC38841-8A82-4D31-AC15-D677E7AD1AB1}" presName="aSpace2" presStyleCnt="0"/>
      <dgm:spPr/>
    </dgm:pt>
    <dgm:pt modelId="{C214A892-D098-4802-BA63-7C6286C674A0}" type="pres">
      <dgm:prSet presAssocID="{A8FB7D2F-7A2F-4129-8D14-0E94C397C19C}" presName="childNode" presStyleLbl="node1" presStyleIdx="35" presStyleCnt="36">
        <dgm:presLayoutVars>
          <dgm:bulletEnabled val="1"/>
        </dgm:presLayoutVars>
      </dgm:prSet>
      <dgm:spPr/>
    </dgm:pt>
  </dgm:ptLst>
  <dgm:cxnLst>
    <dgm:cxn modelId="{CBD04904-63EB-4218-B59D-450FFF344542}" srcId="{F2A752FA-1949-4028-96CB-3DFE21D5B788}" destId="{A91AA379-4C1D-46D8-B6D1-34471C34FA33}" srcOrd="5" destOrd="0" parTransId="{44667DFC-FD84-400D-929D-A17647DE712F}" sibTransId="{34602CE7-D303-488C-B3D5-7B64C78F344F}"/>
    <dgm:cxn modelId="{799A2E07-1C33-4729-A37A-3C69F185B885}" srcId="{D10D3D50-684C-4082-AA5F-38F41A32A8AE}" destId="{1F5614C8-3DBE-4BB7-9E74-ABAFAB84D347}" srcOrd="4" destOrd="0" parTransId="{983D0E4B-9527-42DE-9BEA-3FDA8CDB7F3C}" sibTransId="{24AC24FC-D526-4CB2-B077-B26D621C0733}"/>
    <dgm:cxn modelId="{9165D207-ABF6-4C67-9560-176526EE6CD0}" type="presOf" srcId="{F09E571F-0612-42B9-8636-5542472138D1}" destId="{1961F19A-62DA-4995-AFD6-C8663FC9AD01}" srcOrd="0" destOrd="0" presId="urn:microsoft.com/office/officeart/2005/8/layout/lProcess2"/>
    <dgm:cxn modelId="{104BE909-D1B6-4761-9942-9C6D808CD8A4}" srcId="{DB5DE620-7EF5-4777-96B4-29EF30CEC875}" destId="{DA1BAF8B-D2DD-4DA4-A6A9-0E414FEC7E77}" srcOrd="5" destOrd="0" parTransId="{7E6EC00B-F6F3-4D82-8590-A6DC9E373643}" sibTransId="{2E99F02E-CFAD-4B74-8495-FD41C3A6A12E}"/>
    <dgm:cxn modelId="{0EBF4D0C-0489-49C4-89D1-3D2871E3D9A7}" type="presOf" srcId="{A428494D-5318-410E-940F-F7DB6FC1AB0C}" destId="{015FEA36-A3EC-4A93-9FB8-E36782BD99C1}" srcOrd="0" destOrd="0" presId="urn:microsoft.com/office/officeart/2005/8/layout/lProcess2"/>
    <dgm:cxn modelId="{E38B1F11-D258-4AD6-AF79-5021131BE23E}" srcId="{AAC02CCF-446B-4EA0-8246-F628E9089473}" destId="{F09E571F-0612-42B9-8636-5542472138D1}" srcOrd="0" destOrd="0" parTransId="{1CD9C22F-F939-4F01-8FF1-850E1C977A95}" sibTransId="{3B407E94-5B4B-43AA-81E0-69ECED2CD6A5}"/>
    <dgm:cxn modelId="{D7B4D113-42E8-4D1F-B2EE-10F1A7D5F961}" srcId="{F1F7EC07-7BDF-48F7-9109-8AE28BB63A81}" destId="{EBC38841-8A82-4D31-AC15-D677E7AD1AB1}" srcOrd="4" destOrd="0" parTransId="{7360AB94-FDC1-459D-B86C-8BC1748F8D0F}" sibTransId="{5A986ECA-2203-4C6F-9902-CD4818C4478A}"/>
    <dgm:cxn modelId="{3FCAE113-3AAF-4D2F-83E2-574ACE8F76A8}" type="presOf" srcId="{3869447E-C3C6-4197-96E3-C1F3641F75C6}" destId="{857593A7-CE34-4FD7-A730-714D6CD89D30}" srcOrd="0" destOrd="0" presId="urn:microsoft.com/office/officeart/2005/8/layout/lProcess2"/>
    <dgm:cxn modelId="{68403917-04DA-4F9F-B173-5246419943F0}" type="presOf" srcId="{389CCA48-F638-424E-80CA-55ECEE738AE8}" destId="{DB6B65AF-47F5-4056-A8DD-F6C9B38114FC}" srcOrd="0" destOrd="0" presId="urn:microsoft.com/office/officeart/2005/8/layout/lProcess2"/>
    <dgm:cxn modelId="{3F1FE31A-8552-4615-8E15-A994F94FD508}" srcId="{66AE2A16-1F56-471B-97B4-30C288ED30F9}" destId="{C81F0CAB-09BB-4434-8788-2C624B3C4008}" srcOrd="0" destOrd="0" parTransId="{5898588A-C6A2-4365-A3C7-0CC05745E031}" sibTransId="{4202C832-28D7-4E38-BB91-080A26042758}"/>
    <dgm:cxn modelId="{B6A39F1E-8949-4DB2-B9BF-CB71778671EF}" type="presOf" srcId="{58B36FC8-799B-46EC-A0AA-0B04C452DAA5}" destId="{FCF9E803-71CF-4A09-8586-563BD5DBDEC5}" srcOrd="0" destOrd="0" presId="urn:microsoft.com/office/officeart/2005/8/layout/lProcess2"/>
    <dgm:cxn modelId="{78A50B1F-629C-47C8-9F8B-B659692ED153}" type="presOf" srcId="{66AE2A16-1F56-471B-97B4-30C288ED30F9}" destId="{F52927EE-7D9B-45B4-9432-F817B677237C}" srcOrd="0" destOrd="0" presId="urn:microsoft.com/office/officeart/2005/8/layout/lProcess2"/>
    <dgm:cxn modelId="{7B445C20-031F-4F2A-9C4B-8E0808D4F0B7}" type="presOf" srcId="{C81F0CAB-09BB-4434-8788-2C624B3C4008}" destId="{63184459-95C5-4CB6-8786-D01D98F7297D}" srcOrd="1" destOrd="0" presId="urn:microsoft.com/office/officeart/2005/8/layout/lProcess2"/>
    <dgm:cxn modelId="{86CFE725-351F-462C-A4B6-D500E3037CEE}" srcId="{F1F7EC07-7BDF-48F7-9109-8AE28BB63A81}" destId="{5B8C7BAA-8169-471E-BC1B-B59092B5AE86}" srcOrd="0" destOrd="0" parTransId="{36CC4A4A-47EC-4D32-B2A2-30323D89ABA5}" sibTransId="{59CD502E-2376-46DF-A22A-F540842F6954}"/>
    <dgm:cxn modelId="{062EE426-F95E-493E-B491-09DB8B7369F8}" type="presOf" srcId="{97D1F4DA-888D-4CDC-ADCA-B6ED217AE0C8}" destId="{C246FF8A-B33D-4DDA-900C-9B0A3AC0DA16}" srcOrd="0" destOrd="0" presId="urn:microsoft.com/office/officeart/2005/8/layout/lProcess2"/>
    <dgm:cxn modelId="{7A141C28-BB5A-4441-995E-1600F703AD02}" srcId="{F2A752FA-1949-4028-96CB-3DFE21D5B788}" destId="{6B808EB7-74D0-4020-91BF-E2710484F878}" srcOrd="0" destOrd="0" parTransId="{B6C542BE-B240-4C2D-8E2F-B9BD1E358AAB}" sibTransId="{E61D4AB3-CB78-472B-914C-7598981A2778}"/>
    <dgm:cxn modelId="{CC41BA2B-0544-40F7-A0B6-96529654974F}" srcId="{AAC02CCF-446B-4EA0-8246-F628E9089473}" destId="{97D1F4DA-888D-4CDC-ADCA-B6ED217AE0C8}" srcOrd="2" destOrd="0" parTransId="{1808AF99-5E35-4605-9012-35ABE58B8896}" sibTransId="{2A800392-2EDA-4CEF-B3DC-45226613B0C7}"/>
    <dgm:cxn modelId="{5295F72B-3052-444B-86A0-9BD66176D7FA}" type="presOf" srcId="{1F5614C8-3DBE-4BB7-9E74-ABAFAB84D347}" destId="{7173408A-F3C9-4EE0-9DE9-F9D69AC11160}" srcOrd="0" destOrd="0" presId="urn:microsoft.com/office/officeart/2005/8/layout/lProcess2"/>
    <dgm:cxn modelId="{340C1D2C-3365-455B-838F-D25F93E680CF}" type="presOf" srcId="{D3CBC9A1-F637-48CA-8BF7-4D6C303BC816}" destId="{A9A9A00D-40B0-4243-B275-8F42DC952419}" srcOrd="0" destOrd="0" presId="urn:microsoft.com/office/officeart/2005/8/layout/lProcess2"/>
    <dgm:cxn modelId="{44EACB2D-C4AC-4F00-9210-69E95667D584}" srcId="{F2A752FA-1949-4028-96CB-3DFE21D5B788}" destId="{D3CBC9A1-F637-48CA-8BF7-4D6C303BC816}" srcOrd="4" destOrd="0" parTransId="{38C91F40-0A69-4D16-B229-882D4D7AE437}" sibTransId="{A126F9D0-78EE-45C6-85AB-204E3EB3413C}"/>
    <dgm:cxn modelId="{7EC2D12E-4AC5-4666-8B42-835898467AB0}" type="presOf" srcId="{C81F0CAB-09BB-4434-8788-2C624B3C4008}" destId="{8B7F7FB6-778E-4655-93FE-7FA672F731B3}" srcOrd="0" destOrd="0" presId="urn:microsoft.com/office/officeart/2005/8/layout/lProcess2"/>
    <dgm:cxn modelId="{979A6E30-B97A-4942-9B11-2A692383AD15}" srcId="{C81F0CAB-09BB-4434-8788-2C624B3C4008}" destId="{E62BA287-CB94-4332-88EB-A1C9BB73373B}" srcOrd="0" destOrd="0" parTransId="{37E3D5D6-2AF4-4B42-8831-1E1B140BFDFE}" sibTransId="{46AC88B8-85E7-40EB-AC6A-EAEB9F07CB52}"/>
    <dgm:cxn modelId="{531ADA32-20BD-4C75-9CF2-59B5D0B984DC}" srcId="{AAC02CCF-446B-4EA0-8246-F628E9089473}" destId="{3869447E-C3C6-4197-96E3-C1F3641F75C6}" srcOrd="3" destOrd="0" parTransId="{46C3A75A-2DB4-4C8A-A9B5-D8EA5CE04230}" sibTransId="{91E83555-4E57-4F23-985C-AF31049BB213}"/>
    <dgm:cxn modelId="{7F56E336-F9A8-43D6-8DE2-120A047B2F72}" srcId="{F2A752FA-1949-4028-96CB-3DFE21D5B788}" destId="{63A80012-45C4-4F58-81BC-9326CA4733DE}" srcOrd="3" destOrd="0" parTransId="{5F7BD20C-E1EB-4F10-9D11-41B232F24740}" sibTransId="{F7FF88CF-9B70-4BBE-82CC-BC1EF3DF4A43}"/>
    <dgm:cxn modelId="{DFD4A73B-845F-4A35-8696-5F0CAB545F2D}" type="presOf" srcId="{6B808EB7-74D0-4020-91BF-E2710484F878}" destId="{7F318203-D86E-4E69-A545-4E14559D3811}" srcOrd="0" destOrd="0" presId="urn:microsoft.com/office/officeart/2005/8/layout/lProcess2"/>
    <dgm:cxn modelId="{73343C3C-191C-4F33-A3B7-7F4FF6E884F0}" srcId="{C81F0CAB-09BB-4434-8788-2C624B3C4008}" destId="{56A2B5E9-9EA5-45CB-A6A3-C0CFEC33AEEB}" srcOrd="3" destOrd="0" parTransId="{8BB90258-243D-4B84-B6D2-D09A95163826}" sibTransId="{D9D9C206-5434-4C4C-944B-FB8ED2D413AE}"/>
    <dgm:cxn modelId="{1AC0F23D-3449-4A57-976D-BFE32362C7EE}" srcId="{D10D3D50-684C-4082-AA5F-38F41A32A8AE}" destId="{37BD2367-EF94-4100-9817-2023A5590BB9}" srcOrd="5" destOrd="0" parTransId="{DCA8F40D-25A6-48D8-B063-FF674BEA7D38}" sibTransId="{68041008-73FE-41F0-9CCB-F6A122163D04}"/>
    <dgm:cxn modelId="{7A2BAE5E-84EE-4FC8-8E74-4EA1C6537E0D}" srcId="{66AE2A16-1F56-471B-97B4-30C288ED30F9}" destId="{F2A752FA-1949-4028-96CB-3DFE21D5B788}" srcOrd="3" destOrd="0" parTransId="{51B12E91-4B87-4FDC-AC6B-2E7D6969BE44}" sibTransId="{2C1FC9FE-89E4-41F5-839C-1C1B212843E4}"/>
    <dgm:cxn modelId="{BBB1D75E-19D0-4039-85D6-0398A6DC388B}" type="presOf" srcId="{D560291C-AC15-4BB6-BE21-9049BC6C2616}" destId="{F2AE381F-34A9-4850-B1DD-C6D7E5569219}" srcOrd="0" destOrd="0" presId="urn:microsoft.com/office/officeart/2005/8/layout/lProcess2"/>
    <dgm:cxn modelId="{455D015F-B15C-4699-89A5-7BA51514748F}" type="presOf" srcId="{DB5DE620-7EF5-4777-96B4-29EF30CEC875}" destId="{A5CD0685-36F9-4919-BB75-F4AABF4409CF}" srcOrd="0" destOrd="0" presId="urn:microsoft.com/office/officeart/2005/8/layout/lProcess2"/>
    <dgm:cxn modelId="{5ED04460-A15A-4611-9ADE-82C7F9135AE0}" type="presOf" srcId="{0996057A-5A26-43C4-9123-00348046E6C8}" destId="{D250B077-A67B-410C-834B-CAE7621810D8}" srcOrd="0" destOrd="0" presId="urn:microsoft.com/office/officeart/2005/8/layout/lProcess2"/>
    <dgm:cxn modelId="{20828E61-B903-4C3D-84EA-620D7B6EF840}" srcId="{C81F0CAB-09BB-4434-8788-2C624B3C4008}" destId="{88DFEEC3-38B3-412F-9F59-B93378090C53}" srcOrd="2" destOrd="0" parTransId="{BAC37816-55EB-433D-8235-D6FDF44C9814}" sibTransId="{7361CED3-D8A7-45E8-AB4B-CF39110A4A0F}"/>
    <dgm:cxn modelId="{52951844-C6D7-42DC-B912-E1B711A8972C}" type="presOf" srcId="{63A80012-45C4-4F58-81BC-9326CA4733DE}" destId="{0113A1D5-69C3-4B04-8FA5-206374F2CB94}" srcOrd="0" destOrd="0" presId="urn:microsoft.com/office/officeart/2005/8/layout/lProcess2"/>
    <dgm:cxn modelId="{F8E92846-B89C-4041-A9FA-232435413B27}" srcId="{F1F7EC07-7BDF-48F7-9109-8AE28BB63A81}" destId="{58B36FC8-799B-46EC-A0AA-0B04C452DAA5}" srcOrd="1" destOrd="0" parTransId="{8B84CD10-8753-49FC-B0CC-2EBEE23DF6C1}" sibTransId="{470D6879-4196-4D3F-89A3-735D1769CEE5}"/>
    <dgm:cxn modelId="{3D072E46-9375-46FF-81F9-5786518C034A}" srcId="{F2A752FA-1949-4028-96CB-3DFE21D5B788}" destId="{8B3AFBA5-8D11-448C-8DE0-48E0017C6585}" srcOrd="1" destOrd="0" parTransId="{5988CD13-263C-43D0-A5EA-C907D8A60688}" sibTransId="{AE0FC00C-6A1F-4AA6-904C-8CC1E356993C}"/>
    <dgm:cxn modelId="{659A9666-BC21-4C8E-92F1-0B5EFF89AC30}" type="presOf" srcId="{F093B787-DF2B-4214-929C-D7701199DE8D}" destId="{442418E3-8676-4A19-B3FA-480C1E5556D0}" srcOrd="0" destOrd="0" presId="urn:microsoft.com/office/officeart/2005/8/layout/lProcess2"/>
    <dgm:cxn modelId="{52C1DA68-9887-465C-B359-31DCB8EA6296}" type="presOf" srcId="{56A2B5E9-9EA5-45CB-A6A3-C0CFEC33AEEB}" destId="{016D475E-266F-4619-B3BC-8DDA5F23028F}" srcOrd="0" destOrd="0" presId="urn:microsoft.com/office/officeart/2005/8/layout/lProcess2"/>
    <dgm:cxn modelId="{B4F61969-6CB3-4D3D-87CD-1E54CE138A65}" type="presOf" srcId="{AAC02CCF-446B-4EA0-8246-F628E9089473}" destId="{5563DD30-37E9-4D3A-99BC-19411C35E320}" srcOrd="0" destOrd="0" presId="urn:microsoft.com/office/officeart/2005/8/layout/lProcess2"/>
    <dgm:cxn modelId="{DBA6BF69-87F5-46A6-974D-4BDB0FB92834}" type="presOf" srcId="{8471707D-2805-4735-9AA2-6C47DC47A92A}" destId="{BACD8D5D-5540-4696-8CCA-365C74C0110E}" srcOrd="0" destOrd="0" presId="urn:microsoft.com/office/officeart/2005/8/layout/lProcess2"/>
    <dgm:cxn modelId="{A8835A6B-73B2-48E2-875C-D19E8C45DCEF}" type="presOf" srcId="{8D322F84-DC92-47D2-9497-3632039009DA}" destId="{D9F7372D-E971-476C-9FE5-D38D6817E485}" srcOrd="0" destOrd="0" presId="urn:microsoft.com/office/officeart/2005/8/layout/lProcess2"/>
    <dgm:cxn modelId="{8A81A14B-A8B7-4608-BC95-8CF402220B3A}" srcId="{C81F0CAB-09BB-4434-8788-2C624B3C4008}" destId="{592D2499-ED7D-4C33-B81A-A48EDB0D857E}" srcOrd="5" destOrd="0" parTransId="{4B95B9B2-B9A4-44DC-A3CD-4BF7777FC9D0}" sibTransId="{DF53D3B5-B88F-4631-8BB9-F63A98ADD26A}"/>
    <dgm:cxn modelId="{81CD2C6C-06FA-4321-8C88-BCBE8F592717}" type="presOf" srcId="{D10D3D50-684C-4082-AA5F-38F41A32A8AE}" destId="{EBE047A5-3172-487B-B757-26CDF8400327}" srcOrd="1" destOrd="0" presId="urn:microsoft.com/office/officeart/2005/8/layout/lProcess2"/>
    <dgm:cxn modelId="{77057D6E-7413-457C-B42C-00EE1FBF0E70}" type="presOf" srcId="{F2A752FA-1949-4028-96CB-3DFE21D5B788}" destId="{68A5139E-58D7-4B4A-8679-C8A015458C7A}" srcOrd="1" destOrd="0" presId="urn:microsoft.com/office/officeart/2005/8/layout/lProcess2"/>
    <dgm:cxn modelId="{8CCB876E-B52F-451F-B2B7-1A30090B4CA8}" srcId="{C81F0CAB-09BB-4434-8788-2C624B3C4008}" destId="{F093B787-DF2B-4214-929C-D7701199DE8D}" srcOrd="4" destOrd="0" parTransId="{20549B63-9F84-4575-8111-8CA6105DC814}" sibTransId="{5A0D5B16-975A-45BA-A1A3-7D49386C2821}"/>
    <dgm:cxn modelId="{A3811B52-27B7-4076-B835-88232282956B}" type="presOf" srcId="{A7BEBA08-FCF5-484D-ADDA-4318DCBB5979}" destId="{F605E6F0-944B-4EEE-A6B2-B197CE268338}" srcOrd="0" destOrd="0" presId="urn:microsoft.com/office/officeart/2005/8/layout/lProcess2"/>
    <dgm:cxn modelId="{FA4CE453-A677-4809-896F-8325C46AE5AB}" srcId="{AAC02CCF-446B-4EA0-8246-F628E9089473}" destId="{E5A81DC4-4576-4ED6-8188-24EC5E46249A}" srcOrd="5" destOrd="0" parTransId="{DB42E99C-8227-437B-B26B-D982527A2803}" sibTransId="{FD0C49C9-84EF-4629-8666-142F3D37EF0B}"/>
    <dgm:cxn modelId="{7FF57576-9E26-460E-AE0A-98DA7DB336E6}" srcId="{F1F7EC07-7BDF-48F7-9109-8AE28BB63A81}" destId="{A8FB7D2F-7A2F-4129-8D14-0E94C397C19C}" srcOrd="5" destOrd="0" parTransId="{AD99DFC3-0ACC-40BD-97DC-2D3D1551D017}" sibTransId="{BADA12DE-D87D-46B0-834F-C16D1C0E594B}"/>
    <dgm:cxn modelId="{5C925477-1747-4ADD-83C6-298BA2AF8814}" type="presOf" srcId="{5B8C7BAA-8169-471E-BC1B-B59092B5AE86}" destId="{3A376A4F-729D-44EB-A444-DCF7A8FC8CFE}" srcOrd="0" destOrd="0" presId="urn:microsoft.com/office/officeart/2005/8/layout/lProcess2"/>
    <dgm:cxn modelId="{85C2B058-EFFD-4D2C-9432-C6A750F5E5E3}" type="presOf" srcId="{AAC02CCF-446B-4EA0-8246-F628E9089473}" destId="{5D789B1A-EC85-4DD5-B2C3-1734C729F227}" srcOrd="1" destOrd="0" presId="urn:microsoft.com/office/officeart/2005/8/layout/lProcess2"/>
    <dgm:cxn modelId="{A329B285-0F0C-44E3-B44D-E35AB47E20A4}" srcId="{F1F7EC07-7BDF-48F7-9109-8AE28BB63A81}" destId="{389CCA48-F638-424E-80CA-55ECEE738AE8}" srcOrd="3" destOrd="0" parTransId="{FA26049A-6498-4C24-8F2D-A209E7652822}" sibTransId="{8A25C5D9-4847-4BBE-AAFF-0518CD2AF814}"/>
    <dgm:cxn modelId="{0C3D1B88-3A1E-4D0B-8A53-D71C987624EB}" srcId="{F1F7EC07-7BDF-48F7-9109-8AE28BB63A81}" destId="{A428494D-5318-410E-940F-F7DB6FC1AB0C}" srcOrd="2" destOrd="0" parTransId="{58855DD4-7FA4-41C7-A3F8-92F38447A368}" sibTransId="{8E658CB7-BD41-425E-A477-E8E02420E8F0}"/>
    <dgm:cxn modelId="{2EBD5D8A-3DDB-48E0-A68B-576BF4356A77}" srcId="{C81F0CAB-09BB-4434-8788-2C624B3C4008}" destId="{D4B37400-CE3D-41AD-9BC9-382083129E91}" srcOrd="1" destOrd="0" parTransId="{4FB97D11-36C4-4DBB-B0BC-B9477F69DB42}" sibTransId="{C8855BE6-44EC-45DE-9811-B1793A69295E}"/>
    <dgm:cxn modelId="{8A1C4A8A-F495-4D7F-A1EC-E37E8F918F0B}" type="presOf" srcId="{37BD2367-EF94-4100-9817-2023A5590BB9}" destId="{9C3995FE-6BEB-4DC5-AF82-817C7A0897BB}" srcOrd="0" destOrd="0" presId="urn:microsoft.com/office/officeart/2005/8/layout/lProcess2"/>
    <dgm:cxn modelId="{FD931E8B-3F6D-48B2-A678-E2E85A214CCA}" srcId="{D10D3D50-684C-4082-AA5F-38F41A32A8AE}" destId="{D560291C-AC15-4BB6-BE21-9049BC6C2616}" srcOrd="2" destOrd="0" parTransId="{02563894-AF4F-4810-AF91-6F981DF0F0DB}" sibTransId="{06A1B847-6A1B-4FC2-BC40-29D582933A12}"/>
    <dgm:cxn modelId="{DC4A5A99-B512-4B8C-96C8-D235AC1701C7}" srcId="{AAC02CCF-446B-4EA0-8246-F628E9089473}" destId="{A7BEBA08-FCF5-484D-ADDA-4318DCBB5979}" srcOrd="4" destOrd="0" parTransId="{736EBC1B-0C27-412C-BCCB-48F7D5C7BE9F}" sibTransId="{97DA3DE8-5932-488E-BED1-A44DB5FA6E50}"/>
    <dgm:cxn modelId="{E927339A-0C38-44A4-A85E-4407B9B77FEC}" srcId="{DB5DE620-7EF5-4777-96B4-29EF30CEC875}" destId="{8471707D-2805-4735-9AA2-6C47DC47A92A}" srcOrd="3" destOrd="0" parTransId="{BAF5FC22-1CCD-48AE-93DD-63D67ACED3F9}" sibTransId="{6E7884DF-0F3E-446B-92E4-BEC299115383}"/>
    <dgm:cxn modelId="{866227A0-B3A3-4D65-AEB5-B989C954FC2A}" type="presOf" srcId="{E5A81DC4-4576-4ED6-8188-24EC5E46249A}" destId="{15FEED26-61FD-41C0-A4F4-947545C08B79}" srcOrd="0" destOrd="0" presId="urn:microsoft.com/office/officeart/2005/8/layout/lProcess2"/>
    <dgm:cxn modelId="{C2A616A9-F917-43E5-B1E1-72A7ED5F59BA}" srcId="{DB5DE620-7EF5-4777-96B4-29EF30CEC875}" destId="{A81BEF4C-16D9-432E-8AD1-5AFC59F2C9B9}" srcOrd="0" destOrd="0" parTransId="{125F726D-CEA7-46C4-8B8A-E06C08E518E0}" sibTransId="{D3FC4EA4-D1BA-4A18-A68D-349A28AB1100}"/>
    <dgm:cxn modelId="{B92374AB-CC3E-4D96-B1D2-68B170B250BE}" srcId="{DB5DE620-7EF5-4777-96B4-29EF30CEC875}" destId="{5FC82EDA-9D59-4EC6-A581-EC2EDE91A2F9}" srcOrd="2" destOrd="0" parTransId="{9772F7E1-A43D-446B-B59B-E1EA768AA4BF}" sibTransId="{8CFB07D5-9993-43E0-A46B-9D2DCDCA4FF9}"/>
    <dgm:cxn modelId="{93C817AE-F74F-4684-90D0-61CCC33C6ED4}" srcId="{D10D3D50-684C-4082-AA5F-38F41A32A8AE}" destId="{22E1A8EA-0250-4FC9-82A6-DA5EBD783582}" srcOrd="0" destOrd="0" parTransId="{A35D2162-C046-42C2-9B02-EDDD07D1A44F}" sibTransId="{100668B7-B642-48BA-B4B3-A4CF45C37999}"/>
    <dgm:cxn modelId="{AAC0D9B1-0721-4ABC-A9B2-89EBA50072D5}" type="presOf" srcId="{8B3AFBA5-8D11-448C-8DE0-48E0017C6585}" destId="{F7F9C982-2018-4263-8354-0E6A26DFA574}" srcOrd="0" destOrd="0" presId="urn:microsoft.com/office/officeart/2005/8/layout/lProcess2"/>
    <dgm:cxn modelId="{85E30DB7-94CC-4BBF-B77C-F42E79905749}" type="presOf" srcId="{F1F7EC07-7BDF-48F7-9109-8AE28BB63A81}" destId="{82624FBC-AD51-4BF6-9A4E-6078F90EDE69}" srcOrd="1" destOrd="0" presId="urn:microsoft.com/office/officeart/2005/8/layout/lProcess2"/>
    <dgm:cxn modelId="{455F53B7-9096-481E-812D-3DB533DFF70D}" type="presOf" srcId="{A81BEF4C-16D9-432E-8AD1-5AFC59F2C9B9}" destId="{29150754-928B-4776-84B8-78FEC0BF9D16}" srcOrd="0" destOrd="0" presId="urn:microsoft.com/office/officeart/2005/8/layout/lProcess2"/>
    <dgm:cxn modelId="{C47EC5BB-CDED-459F-8276-BBBCE3F17FA5}" srcId="{D10D3D50-684C-4082-AA5F-38F41A32A8AE}" destId="{8D322F84-DC92-47D2-9497-3632039009DA}" srcOrd="3" destOrd="0" parTransId="{2DA9F287-84BF-4748-8B12-FD38B635AFA5}" sibTransId="{974138AE-1140-4D15-8550-E10047C2A9AD}"/>
    <dgm:cxn modelId="{2FFCFCBC-CCCB-4951-BB92-1346FDA5B695}" type="presOf" srcId="{DB5DE620-7EF5-4777-96B4-29EF30CEC875}" destId="{DACEA761-57F8-4C31-A96E-63212F42E8E6}" srcOrd="1" destOrd="0" presId="urn:microsoft.com/office/officeart/2005/8/layout/lProcess2"/>
    <dgm:cxn modelId="{88542ABD-A12B-4700-879B-974849BA289D}" srcId="{66AE2A16-1F56-471B-97B4-30C288ED30F9}" destId="{DB5DE620-7EF5-4777-96B4-29EF30CEC875}" srcOrd="1" destOrd="0" parTransId="{D61D3B2C-3F65-4338-A14A-91469326D577}" sibTransId="{A86F3B3D-0618-4C75-BAB9-2A829AD6FB73}"/>
    <dgm:cxn modelId="{8A98F6C2-1B21-4D23-A227-6B800BDAF98B}" type="presOf" srcId="{F0E210AF-F756-4DB3-943C-250864F44563}" destId="{D41A2553-5DB4-43AD-BB05-C632796DB566}" srcOrd="0" destOrd="0" presId="urn:microsoft.com/office/officeart/2005/8/layout/lProcess2"/>
    <dgm:cxn modelId="{35A297C6-AFB0-4C35-8D4A-11B1957F2CE8}" type="presOf" srcId="{2AE45EC7-EBC2-4CD7-9936-05E0290482FA}" destId="{06804800-9FB2-4502-A203-13DCF22E234C}" srcOrd="0" destOrd="0" presId="urn:microsoft.com/office/officeart/2005/8/layout/lProcess2"/>
    <dgm:cxn modelId="{954FB0C6-BCBA-4066-A034-DE3EED054787}" type="presOf" srcId="{5FC82EDA-9D59-4EC6-A581-EC2EDE91A2F9}" destId="{EFC72F88-2052-4B96-8691-15E6B48DDDDE}" srcOrd="0" destOrd="0" presId="urn:microsoft.com/office/officeart/2005/8/layout/lProcess2"/>
    <dgm:cxn modelId="{EC342DC8-6A10-4965-8937-7D4B7160A18A}" type="presOf" srcId="{22E1A8EA-0250-4FC9-82A6-DA5EBD783582}" destId="{67F673B0-19E1-4482-BAAF-5241F4405E5B}" srcOrd="0" destOrd="0" presId="urn:microsoft.com/office/officeart/2005/8/layout/lProcess2"/>
    <dgm:cxn modelId="{EFC92ACD-AE76-4752-9848-57130977168E}" type="presOf" srcId="{F1F7EC07-7BDF-48F7-9109-8AE28BB63A81}" destId="{C5D3534A-993E-4084-BF75-3CF96D98305B}" srcOrd="0" destOrd="0" presId="urn:microsoft.com/office/officeart/2005/8/layout/lProcess2"/>
    <dgm:cxn modelId="{5264EECE-B775-4317-8657-D27DF341B942}" type="presOf" srcId="{E62BA287-CB94-4332-88EB-A1C9BB73373B}" destId="{FB2501EF-9B92-4F68-8446-B797F007EC69}" srcOrd="0" destOrd="0" presId="urn:microsoft.com/office/officeart/2005/8/layout/lProcess2"/>
    <dgm:cxn modelId="{9F4407D1-16D2-4EE5-B788-0EB24EE1D8E2}" type="presOf" srcId="{88DFEEC3-38B3-412F-9F59-B93378090C53}" destId="{2B1FC47F-2EE1-40E3-BDCB-59D398E27DEF}" srcOrd="0" destOrd="0" presId="urn:microsoft.com/office/officeart/2005/8/layout/lProcess2"/>
    <dgm:cxn modelId="{A1F14AD1-2F16-456B-BD2D-1896D837720F}" srcId="{DB5DE620-7EF5-4777-96B4-29EF30CEC875}" destId="{2AE45EC7-EBC2-4CD7-9936-05E0290482FA}" srcOrd="4" destOrd="0" parTransId="{EA53B717-23BC-452C-9D5F-2A13030A2C55}" sibTransId="{A9E7474B-380C-46DF-B6E1-B8B60FD6A089}"/>
    <dgm:cxn modelId="{B4E9F0D3-E79C-41C0-8F25-5A02CBA956C8}" srcId="{AAC02CCF-446B-4EA0-8246-F628E9089473}" destId="{8C19C58A-16BA-4B26-8509-D2B9F4B42BA1}" srcOrd="1" destOrd="0" parTransId="{B5E2C917-1C1D-4CAB-B7CA-FD52490743F2}" sibTransId="{3DD68153-F029-4B20-9748-5F0F15FCA096}"/>
    <dgm:cxn modelId="{98395EDA-3DBD-4CFF-B217-017F7E8C0CB6}" srcId="{DB5DE620-7EF5-4777-96B4-29EF30CEC875}" destId="{FB5DF9DE-D9FB-400B-B4CF-624491E2DD59}" srcOrd="1" destOrd="0" parTransId="{B6A57373-904C-4AA1-9153-710D0848D073}" sibTransId="{51225C39-D249-41FB-9FB6-4A9B0B7F32CF}"/>
    <dgm:cxn modelId="{4CC4E0E0-141F-4A18-A557-3646480EFAC8}" type="presOf" srcId="{592D2499-ED7D-4C33-B81A-A48EDB0D857E}" destId="{A50E4637-B303-4961-98DC-8DC0F4358B03}" srcOrd="0" destOrd="0" presId="urn:microsoft.com/office/officeart/2005/8/layout/lProcess2"/>
    <dgm:cxn modelId="{DF154BE1-E3D8-432B-87FB-612A8B6D245E}" type="presOf" srcId="{8C19C58A-16BA-4B26-8509-D2B9F4B42BA1}" destId="{C62032C0-F39E-4761-AFDB-35BCCD36B54E}" srcOrd="0" destOrd="0" presId="urn:microsoft.com/office/officeart/2005/8/layout/lProcess2"/>
    <dgm:cxn modelId="{362E7CE7-AAD5-409A-B3FE-0158FBCC322E}" type="presOf" srcId="{A8FB7D2F-7A2F-4129-8D14-0E94C397C19C}" destId="{C214A892-D098-4802-BA63-7C6286C674A0}" srcOrd="0" destOrd="0" presId="urn:microsoft.com/office/officeart/2005/8/layout/lProcess2"/>
    <dgm:cxn modelId="{0FC954ED-B762-4617-899E-591C0638637A}" srcId="{D10D3D50-684C-4082-AA5F-38F41A32A8AE}" destId="{F0E210AF-F756-4DB3-943C-250864F44563}" srcOrd="1" destOrd="0" parTransId="{F3A0A8ED-9DD2-4131-889E-649C2E66E4BA}" sibTransId="{9CB93C8D-ACB8-496D-8710-A55B0390A771}"/>
    <dgm:cxn modelId="{110F33EF-396D-4782-960C-E5BE8E312919}" type="presOf" srcId="{A91AA379-4C1D-46D8-B6D1-34471C34FA33}" destId="{106B7B54-2D5A-4C57-A118-DF2DD6ED07D7}" srcOrd="0" destOrd="0" presId="urn:microsoft.com/office/officeart/2005/8/layout/lProcess2"/>
    <dgm:cxn modelId="{E116A2EF-EA31-4020-9AA4-8474244EF966}" srcId="{66AE2A16-1F56-471B-97B4-30C288ED30F9}" destId="{F1F7EC07-7BDF-48F7-9109-8AE28BB63A81}" srcOrd="5" destOrd="0" parTransId="{97D13CD1-DFEA-487D-A204-6E53932A82B6}" sibTransId="{C0C84624-64CB-4BCF-9C9E-9EC91CF5562A}"/>
    <dgm:cxn modelId="{B24082F0-282F-44FE-B598-8B0B594F67CB}" srcId="{66AE2A16-1F56-471B-97B4-30C288ED30F9}" destId="{D10D3D50-684C-4082-AA5F-38F41A32A8AE}" srcOrd="2" destOrd="0" parTransId="{8526F805-9EFC-413B-8549-5418AB4E26F0}" sibTransId="{B387ACF4-BF8A-483B-AE6E-FBA18085CE82}"/>
    <dgm:cxn modelId="{C2E71FF3-DD03-44D7-9D8E-87AE530F3B91}" type="presOf" srcId="{F2A752FA-1949-4028-96CB-3DFE21D5B788}" destId="{906D10AC-7A33-4A07-A6B8-C961B93A5F29}" srcOrd="0" destOrd="0" presId="urn:microsoft.com/office/officeart/2005/8/layout/lProcess2"/>
    <dgm:cxn modelId="{14CA30F5-5E2B-4399-AF8E-C5B50B47F978}" srcId="{66AE2A16-1F56-471B-97B4-30C288ED30F9}" destId="{AAC02CCF-446B-4EA0-8246-F628E9089473}" srcOrd="4" destOrd="0" parTransId="{1C0E12FA-34E8-486F-8AF8-E1DDC88A27A0}" sibTransId="{BE4E7CDF-04B5-41CE-BCE9-76CB7C8C2A2C}"/>
    <dgm:cxn modelId="{5E1208F6-5B05-4049-A1C7-61AEB06F336A}" type="presOf" srcId="{EBC38841-8A82-4D31-AC15-D677E7AD1AB1}" destId="{DBA986C3-E5A8-450A-8F08-38085D3F4A23}" srcOrd="0" destOrd="0" presId="urn:microsoft.com/office/officeart/2005/8/layout/lProcess2"/>
    <dgm:cxn modelId="{E79B45F8-B8B1-4470-AFE7-63A1093AD846}" srcId="{F2A752FA-1949-4028-96CB-3DFE21D5B788}" destId="{0996057A-5A26-43C4-9123-00348046E6C8}" srcOrd="2" destOrd="0" parTransId="{84D9CFC7-892B-4B9F-B4C8-DAEA43DA7CDA}" sibTransId="{FC7BB987-D4CD-4323-AB48-EE4C21E7CBFC}"/>
    <dgm:cxn modelId="{4C30BDF8-DADD-45DB-BBC4-F98BB3F55311}" type="presOf" srcId="{D10D3D50-684C-4082-AA5F-38F41A32A8AE}" destId="{AFFCDA1C-3C3E-4482-B0D3-B6601A3A69E1}" srcOrd="0" destOrd="0" presId="urn:microsoft.com/office/officeart/2005/8/layout/lProcess2"/>
    <dgm:cxn modelId="{84E960FD-AEDC-4986-8CB3-C21D7ABDB731}" type="presOf" srcId="{FB5DF9DE-D9FB-400B-B4CF-624491E2DD59}" destId="{87505CD0-7A13-4F08-997B-09860633FFD7}" srcOrd="0" destOrd="0" presId="urn:microsoft.com/office/officeart/2005/8/layout/lProcess2"/>
    <dgm:cxn modelId="{BD611CFE-F307-4087-8B95-B50390FC0846}" type="presOf" srcId="{DA1BAF8B-D2DD-4DA4-A6A9-0E414FEC7E77}" destId="{87D24705-37A6-47A6-9B53-C98A2624B28D}" srcOrd="0" destOrd="0" presId="urn:microsoft.com/office/officeart/2005/8/layout/lProcess2"/>
    <dgm:cxn modelId="{526C77FE-49E9-4CB2-96DD-99F3416C1020}" type="presOf" srcId="{D4B37400-CE3D-41AD-9BC9-382083129E91}" destId="{5A98F9CE-F2EF-4E5E-A974-D817088A5A43}" srcOrd="0" destOrd="0" presId="urn:microsoft.com/office/officeart/2005/8/layout/lProcess2"/>
    <dgm:cxn modelId="{AD638DF1-060E-4614-BF39-19D2F3704A51}" type="presParOf" srcId="{F52927EE-7D9B-45B4-9432-F817B677237C}" destId="{1E052EC8-BEDB-489F-8C3C-2372B71F2E2A}" srcOrd="0" destOrd="0" presId="urn:microsoft.com/office/officeart/2005/8/layout/lProcess2"/>
    <dgm:cxn modelId="{E4B843FF-B2D9-4757-818C-8AF58CDE2D46}" type="presParOf" srcId="{1E052EC8-BEDB-489F-8C3C-2372B71F2E2A}" destId="{8B7F7FB6-778E-4655-93FE-7FA672F731B3}" srcOrd="0" destOrd="0" presId="urn:microsoft.com/office/officeart/2005/8/layout/lProcess2"/>
    <dgm:cxn modelId="{A888F738-81E9-4E16-A844-EBBB7539E622}" type="presParOf" srcId="{1E052EC8-BEDB-489F-8C3C-2372B71F2E2A}" destId="{63184459-95C5-4CB6-8786-D01D98F7297D}" srcOrd="1" destOrd="0" presId="urn:microsoft.com/office/officeart/2005/8/layout/lProcess2"/>
    <dgm:cxn modelId="{19AD3523-0E4D-4606-83E6-B0043035EB7E}" type="presParOf" srcId="{1E052EC8-BEDB-489F-8C3C-2372B71F2E2A}" destId="{D062DB20-9DD0-4B59-851C-CFB2A65A6333}" srcOrd="2" destOrd="0" presId="urn:microsoft.com/office/officeart/2005/8/layout/lProcess2"/>
    <dgm:cxn modelId="{B1520638-1F8A-4A6A-8F4B-3B7A314A79D5}" type="presParOf" srcId="{D062DB20-9DD0-4B59-851C-CFB2A65A6333}" destId="{574E44A3-898D-48AB-A2F7-1551E1B3C97E}" srcOrd="0" destOrd="0" presId="urn:microsoft.com/office/officeart/2005/8/layout/lProcess2"/>
    <dgm:cxn modelId="{11A8C3FA-9CD2-46AA-85E5-0BD83DAC9E6B}" type="presParOf" srcId="{574E44A3-898D-48AB-A2F7-1551E1B3C97E}" destId="{FB2501EF-9B92-4F68-8446-B797F007EC69}" srcOrd="0" destOrd="0" presId="urn:microsoft.com/office/officeart/2005/8/layout/lProcess2"/>
    <dgm:cxn modelId="{354D4FE7-50DF-4890-AAC5-2F6671CAB250}" type="presParOf" srcId="{574E44A3-898D-48AB-A2F7-1551E1B3C97E}" destId="{6DC2042C-60B7-4CDE-9AB6-4ECF67780DA4}" srcOrd="1" destOrd="0" presId="urn:microsoft.com/office/officeart/2005/8/layout/lProcess2"/>
    <dgm:cxn modelId="{44C3D9CD-7873-4E36-B750-C2E0700ACF25}" type="presParOf" srcId="{574E44A3-898D-48AB-A2F7-1551E1B3C97E}" destId="{5A98F9CE-F2EF-4E5E-A974-D817088A5A43}" srcOrd="2" destOrd="0" presId="urn:microsoft.com/office/officeart/2005/8/layout/lProcess2"/>
    <dgm:cxn modelId="{FA0541B7-AAA3-46E9-A176-AF6716A536E0}" type="presParOf" srcId="{574E44A3-898D-48AB-A2F7-1551E1B3C97E}" destId="{B1F14B7E-F888-4AB0-A876-327C4CDC9F03}" srcOrd="3" destOrd="0" presId="urn:microsoft.com/office/officeart/2005/8/layout/lProcess2"/>
    <dgm:cxn modelId="{7C7EDB6E-DAF0-4708-BA1A-2A399C102886}" type="presParOf" srcId="{574E44A3-898D-48AB-A2F7-1551E1B3C97E}" destId="{2B1FC47F-2EE1-40E3-BDCB-59D398E27DEF}" srcOrd="4" destOrd="0" presId="urn:microsoft.com/office/officeart/2005/8/layout/lProcess2"/>
    <dgm:cxn modelId="{B97E80FF-3C3D-438F-82B0-45AC43C65572}" type="presParOf" srcId="{574E44A3-898D-48AB-A2F7-1551E1B3C97E}" destId="{C809A925-F3F0-45DD-B142-DF7915638A8E}" srcOrd="5" destOrd="0" presId="urn:microsoft.com/office/officeart/2005/8/layout/lProcess2"/>
    <dgm:cxn modelId="{62D5CC2C-BDEE-4D2D-AFCC-BEE055469628}" type="presParOf" srcId="{574E44A3-898D-48AB-A2F7-1551E1B3C97E}" destId="{016D475E-266F-4619-B3BC-8DDA5F23028F}" srcOrd="6" destOrd="0" presId="urn:microsoft.com/office/officeart/2005/8/layout/lProcess2"/>
    <dgm:cxn modelId="{771E1DC9-0015-49FF-B6B2-005C6EE3FB8F}" type="presParOf" srcId="{574E44A3-898D-48AB-A2F7-1551E1B3C97E}" destId="{80CF85A9-E126-4BAD-ADE2-0AA8D354F661}" srcOrd="7" destOrd="0" presId="urn:microsoft.com/office/officeart/2005/8/layout/lProcess2"/>
    <dgm:cxn modelId="{83E90B14-7CC5-4A01-A4E4-E616FD885BD4}" type="presParOf" srcId="{574E44A3-898D-48AB-A2F7-1551E1B3C97E}" destId="{442418E3-8676-4A19-B3FA-480C1E5556D0}" srcOrd="8" destOrd="0" presId="urn:microsoft.com/office/officeart/2005/8/layout/lProcess2"/>
    <dgm:cxn modelId="{3D891F30-C17E-43CB-8E82-3445B6E15F9A}" type="presParOf" srcId="{574E44A3-898D-48AB-A2F7-1551E1B3C97E}" destId="{484B22BB-970D-4E8C-B071-C89BCA314CD1}" srcOrd="9" destOrd="0" presId="urn:microsoft.com/office/officeart/2005/8/layout/lProcess2"/>
    <dgm:cxn modelId="{E7C04D8C-3D6A-4F97-88A1-E6030AC7D52B}" type="presParOf" srcId="{574E44A3-898D-48AB-A2F7-1551E1B3C97E}" destId="{A50E4637-B303-4961-98DC-8DC0F4358B03}" srcOrd="10" destOrd="0" presId="urn:microsoft.com/office/officeart/2005/8/layout/lProcess2"/>
    <dgm:cxn modelId="{C8CA0521-4B60-4FBA-9335-A7ECEAA4E8D2}" type="presParOf" srcId="{F52927EE-7D9B-45B4-9432-F817B677237C}" destId="{853DA1BF-3EB3-4FE1-8FC1-EE6A8434B507}" srcOrd="1" destOrd="0" presId="urn:microsoft.com/office/officeart/2005/8/layout/lProcess2"/>
    <dgm:cxn modelId="{4D5E2754-1C45-41A5-B9EA-5AD306B9D4D2}" type="presParOf" srcId="{F52927EE-7D9B-45B4-9432-F817B677237C}" destId="{0C28B457-699A-4444-A2ED-6DB54361469D}" srcOrd="2" destOrd="0" presId="urn:microsoft.com/office/officeart/2005/8/layout/lProcess2"/>
    <dgm:cxn modelId="{AC013D87-09B7-425F-90AA-D7888870385A}" type="presParOf" srcId="{0C28B457-699A-4444-A2ED-6DB54361469D}" destId="{A5CD0685-36F9-4919-BB75-F4AABF4409CF}" srcOrd="0" destOrd="0" presId="urn:microsoft.com/office/officeart/2005/8/layout/lProcess2"/>
    <dgm:cxn modelId="{732A2E0E-9419-4477-B12F-0D7408E57A90}" type="presParOf" srcId="{0C28B457-699A-4444-A2ED-6DB54361469D}" destId="{DACEA761-57F8-4C31-A96E-63212F42E8E6}" srcOrd="1" destOrd="0" presId="urn:microsoft.com/office/officeart/2005/8/layout/lProcess2"/>
    <dgm:cxn modelId="{1D157EE5-78B6-432E-99A4-548CE858113B}" type="presParOf" srcId="{0C28B457-699A-4444-A2ED-6DB54361469D}" destId="{CCBCB68C-59B9-47E0-ACEC-2D442D342490}" srcOrd="2" destOrd="0" presId="urn:microsoft.com/office/officeart/2005/8/layout/lProcess2"/>
    <dgm:cxn modelId="{2C6C14B2-4B0E-4B8A-A877-D7A7072D20BF}" type="presParOf" srcId="{CCBCB68C-59B9-47E0-ACEC-2D442D342490}" destId="{AB483515-4B48-48D3-B934-C5AA6578F2CF}" srcOrd="0" destOrd="0" presId="urn:microsoft.com/office/officeart/2005/8/layout/lProcess2"/>
    <dgm:cxn modelId="{4126023F-8717-4CBD-9FE0-2001E286DFA4}" type="presParOf" srcId="{AB483515-4B48-48D3-B934-C5AA6578F2CF}" destId="{29150754-928B-4776-84B8-78FEC0BF9D16}" srcOrd="0" destOrd="0" presId="urn:microsoft.com/office/officeart/2005/8/layout/lProcess2"/>
    <dgm:cxn modelId="{981ACD59-76EC-4191-9365-AEE3E00011A8}" type="presParOf" srcId="{AB483515-4B48-48D3-B934-C5AA6578F2CF}" destId="{1B692740-94B5-4018-98D7-758DF25379CE}" srcOrd="1" destOrd="0" presId="urn:microsoft.com/office/officeart/2005/8/layout/lProcess2"/>
    <dgm:cxn modelId="{F6B04CDE-E53C-4896-965B-95C4F678A56D}" type="presParOf" srcId="{AB483515-4B48-48D3-B934-C5AA6578F2CF}" destId="{87505CD0-7A13-4F08-997B-09860633FFD7}" srcOrd="2" destOrd="0" presId="urn:microsoft.com/office/officeart/2005/8/layout/lProcess2"/>
    <dgm:cxn modelId="{E3EC3EC8-D127-45D7-8637-427C8834D405}" type="presParOf" srcId="{AB483515-4B48-48D3-B934-C5AA6578F2CF}" destId="{05FF8677-F02E-4958-A66E-2152C0C7CCA1}" srcOrd="3" destOrd="0" presId="urn:microsoft.com/office/officeart/2005/8/layout/lProcess2"/>
    <dgm:cxn modelId="{CD30AA75-ED77-4CFB-9037-6215E3546050}" type="presParOf" srcId="{AB483515-4B48-48D3-B934-C5AA6578F2CF}" destId="{EFC72F88-2052-4B96-8691-15E6B48DDDDE}" srcOrd="4" destOrd="0" presId="urn:microsoft.com/office/officeart/2005/8/layout/lProcess2"/>
    <dgm:cxn modelId="{A8D299E6-9E3C-4AA7-ADE2-6B5DEEAFCE6A}" type="presParOf" srcId="{AB483515-4B48-48D3-B934-C5AA6578F2CF}" destId="{E5AAC521-54A3-4156-B514-5E3742D4972E}" srcOrd="5" destOrd="0" presId="urn:microsoft.com/office/officeart/2005/8/layout/lProcess2"/>
    <dgm:cxn modelId="{E1B00541-D777-4416-A669-70435665A3EC}" type="presParOf" srcId="{AB483515-4B48-48D3-B934-C5AA6578F2CF}" destId="{BACD8D5D-5540-4696-8CCA-365C74C0110E}" srcOrd="6" destOrd="0" presId="urn:microsoft.com/office/officeart/2005/8/layout/lProcess2"/>
    <dgm:cxn modelId="{524D1F99-674D-4C72-A378-A9ADC1CB8A90}" type="presParOf" srcId="{AB483515-4B48-48D3-B934-C5AA6578F2CF}" destId="{AE2B85AA-0C1F-4B94-8A5B-C9F2492D2314}" srcOrd="7" destOrd="0" presId="urn:microsoft.com/office/officeart/2005/8/layout/lProcess2"/>
    <dgm:cxn modelId="{D515CD29-F4C1-4974-B8B2-558D557A2631}" type="presParOf" srcId="{AB483515-4B48-48D3-B934-C5AA6578F2CF}" destId="{06804800-9FB2-4502-A203-13DCF22E234C}" srcOrd="8" destOrd="0" presId="urn:microsoft.com/office/officeart/2005/8/layout/lProcess2"/>
    <dgm:cxn modelId="{ADEFB59E-23C2-481C-A49C-D50BB7470B1A}" type="presParOf" srcId="{AB483515-4B48-48D3-B934-C5AA6578F2CF}" destId="{582A5DCD-0A36-4FFD-8120-84150DBC9938}" srcOrd="9" destOrd="0" presId="urn:microsoft.com/office/officeart/2005/8/layout/lProcess2"/>
    <dgm:cxn modelId="{9931C885-9C81-4E2E-B222-325FC54382A2}" type="presParOf" srcId="{AB483515-4B48-48D3-B934-C5AA6578F2CF}" destId="{87D24705-37A6-47A6-9B53-C98A2624B28D}" srcOrd="10" destOrd="0" presId="urn:microsoft.com/office/officeart/2005/8/layout/lProcess2"/>
    <dgm:cxn modelId="{2FAAAD50-4D33-4D58-831C-EB845D2B1C36}" type="presParOf" srcId="{F52927EE-7D9B-45B4-9432-F817B677237C}" destId="{78E6F48F-DE1A-4B29-8B9D-1EC4058CD99E}" srcOrd="3" destOrd="0" presId="urn:microsoft.com/office/officeart/2005/8/layout/lProcess2"/>
    <dgm:cxn modelId="{6773F8C0-1296-450B-AC39-E81DD6AB8C75}" type="presParOf" srcId="{F52927EE-7D9B-45B4-9432-F817B677237C}" destId="{ACC32666-18AE-4035-A819-FBE3F830CB69}" srcOrd="4" destOrd="0" presId="urn:microsoft.com/office/officeart/2005/8/layout/lProcess2"/>
    <dgm:cxn modelId="{31CB818C-9D97-4426-A695-8CE3431B9D2A}" type="presParOf" srcId="{ACC32666-18AE-4035-A819-FBE3F830CB69}" destId="{AFFCDA1C-3C3E-4482-B0D3-B6601A3A69E1}" srcOrd="0" destOrd="0" presId="urn:microsoft.com/office/officeart/2005/8/layout/lProcess2"/>
    <dgm:cxn modelId="{924D1332-C360-4586-A848-3081A46B4586}" type="presParOf" srcId="{ACC32666-18AE-4035-A819-FBE3F830CB69}" destId="{EBE047A5-3172-487B-B757-26CDF8400327}" srcOrd="1" destOrd="0" presId="urn:microsoft.com/office/officeart/2005/8/layout/lProcess2"/>
    <dgm:cxn modelId="{3DE0F4E7-D5A1-49C8-90F8-CBBDFFDB9610}" type="presParOf" srcId="{ACC32666-18AE-4035-A819-FBE3F830CB69}" destId="{2919CA00-3883-43DD-8EBD-13393CB07405}" srcOrd="2" destOrd="0" presId="urn:microsoft.com/office/officeart/2005/8/layout/lProcess2"/>
    <dgm:cxn modelId="{2DC1DAE0-4B4A-4C55-9E29-E64DB1A576C3}" type="presParOf" srcId="{2919CA00-3883-43DD-8EBD-13393CB07405}" destId="{58EC39B9-4CB4-402D-ACB8-3BFD0CD98174}" srcOrd="0" destOrd="0" presId="urn:microsoft.com/office/officeart/2005/8/layout/lProcess2"/>
    <dgm:cxn modelId="{38AA5993-8E1B-4774-AD44-545E20BE745C}" type="presParOf" srcId="{58EC39B9-4CB4-402D-ACB8-3BFD0CD98174}" destId="{67F673B0-19E1-4482-BAAF-5241F4405E5B}" srcOrd="0" destOrd="0" presId="urn:microsoft.com/office/officeart/2005/8/layout/lProcess2"/>
    <dgm:cxn modelId="{3227F295-FBD7-4A67-A91E-260AD1222484}" type="presParOf" srcId="{58EC39B9-4CB4-402D-ACB8-3BFD0CD98174}" destId="{706CE2D2-2CBB-4853-80FF-C7C018C31308}" srcOrd="1" destOrd="0" presId="urn:microsoft.com/office/officeart/2005/8/layout/lProcess2"/>
    <dgm:cxn modelId="{11B33165-5821-48C8-AE19-8A26221F2CF6}" type="presParOf" srcId="{58EC39B9-4CB4-402D-ACB8-3BFD0CD98174}" destId="{D41A2553-5DB4-43AD-BB05-C632796DB566}" srcOrd="2" destOrd="0" presId="urn:microsoft.com/office/officeart/2005/8/layout/lProcess2"/>
    <dgm:cxn modelId="{E42D44F0-090E-4D8F-8075-E01036863B37}" type="presParOf" srcId="{58EC39B9-4CB4-402D-ACB8-3BFD0CD98174}" destId="{3187A696-3E45-4EEB-BCEC-FBAC511F1630}" srcOrd="3" destOrd="0" presId="urn:microsoft.com/office/officeart/2005/8/layout/lProcess2"/>
    <dgm:cxn modelId="{21956400-7BB3-4F43-8DF6-1B851ACD0DE7}" type="presParOf" srcId="{58EC39B9-4CB4-402D-ACB8-3BFD0CD98174}" destId="{F2AE381F-34A9-4850-B1DD-C6D7E5569219}" srcOrd="4" destOrd="0" presId="urn:microsoft.com/office/officeart/2005/8/layout/lProcess2"/>
    <dgm:cxn modelId="{8891A8F2-CEA5-45FD-AD48-7958B789F162}" type="presParOf" srcId="{58EC39B9-4CB4-402D-ACB8-3BFD0CD98174}" destId="{65D4B04E-3EC0-4758-9383-481490152983}" srcOrd="5" destOrd="0" presId="urn:microsoft.com/office/officeart/2005/8/layout/lProcess2"/>
    <dgm:cxn modelId="{FD2A75CE-C3D9-4F36-9451-91055670F76B}" type="presParOf" srcId="{58EC39B9-4CB4-402D-ACB8-3BFD0CD98174}" destId="{D9F7372D-E971-476C-9FE5-D38D6817E485}" srcOrd="6" destOrd="0" presId="urn:microsoft.com/office/officeart/2005/8/layout/lProcess2"/>
    <dgm:cxn modelId="{CFFCC6A4-EF97-4836-8608-DC0DB7B1C0B0}" type="presParOf" srcId="{58EC39B9-4CB4-402D-ACB8-3BFD0CD98174}" destId="{2CD00CD3-2D77-4049-AD18-B42A222E24AB}" srcOrd="7" destOrd="0" presId="urn:microsoft.com/office/officeart/2005/8/layout/lProcess2"/>
    <dgm:cxn modelId="{22A99D29-DE82-4EA5-83B6-0417EC5DDF5A}" type="presParOf" srcId="{58EC39B9-4CB4-402D-ACB8-3BFD0CD98174}" destId="{7173408A-F3C9-4EE0-9DE9-F9D69AC11160}" srcOrd="8" destOrd="0" presId="urn:microsoft.com/office/officeart/2005/8/layout/lProcess2"/>
    <dgm:cxn modelId="{91884046-1DDD-4464-BD14-F9EDE90E1A82}" type="presParOf" srcId="{58EC39B9-4CB4-402D-ACB8-3BFD0CD98174}" destId="{D567942A-E1DD-4C9D-AECE-4F9B9DB6BA3D}" srcOrd="9" destOrd="0" presId="urn:microsoft.com/office/officeart/2005/8/layout/lProcess2"/>
    <dgm:cxn modelId="{7AD1DD4A-DBC9-4BCE-908C-04A2861048A6}" type="presParOf" srcId="{58EC39B9-4CB4-402D-ACB8-3BFD0CD98174}" destId="{9C3995FE-6BEB-4DC5-AF82-817C7A0897BB}" srcOrd="10" destOrd="0" presId="urn:microsoft.com/office/officeart/2005/8/layout/lProcess2"/>
    <dgm:cxn modelId="{FEB05777-EBDC-458C-B2B1-021D7295FD97}" type="presParOf" srcId="{F52927EE-7D9B-45B4-9432-F817B677237C}" destId="{9ED8303D-D3B2-4C75-A578-D5BD5EDC0007}" srcOrd="5" destOrd="0" presId="urn:microsoft.com/office/officeart/2005/8/layout/lProcess2"/>
    <dgm:cxn modelId="{2FE745E4-A7AB-46BF-A23C-766A00D1BD96}" type="presParOf" srcId="{F52927EE-7D9B-45B4-9432-F817B677237C}" destId="{0622086D-2DED-4ECB-AF41-414C4F1486FE}" srcOrd="6" destOrd="0" presId="urn:microsoft.com/office/officeart/2005/8/layout/lProcess2"/>
    <dgm:cxn modelId="{D94114C6-BAE3-4046-AA71-6283AAAD42DB}" type="presParOf" srcId="{0622086D-2DED-4ECB-AF41-414C4F1486FE}" destId="{906D10AC-7A33-4A07-A6B8-C961B93A5F29}" srcOrd="0" destOrd="0" presId="urn:microsoft.com/office/officeart/2005/8/layout/lProcess2"/>
    <dgm:cxn modelId="{961FE9AA-7AAF-4CF2-B0FD-1DD2D928EFA8}" type="presParOf" srcId="{0622086D-2DED-4ECB-AF41-414C4F1486FE}" destId="{68A5139E-58D7-4B4A-8679-C8A015458C7A}" srcOrd="1" destOrd="0" presId="urn:microsoft.com/office/officeart/2005/8/layout/lProcess2"/>
    <dgm:cxn modelId="{A8318C79-3FDC-4E8C-AD59-583FF18A87B6}" type="presParOf" srcId="{0622086D-2DED-4ECB-AF41-414C4F1486FE}" destId="{5B67E9F4-D929-4141-89FE-55D7E80AACA2}" srcOrd="2" destOrd="0" presId="urn:microsoft.com/office/officeart/2005/8/layout/lProcess2"/>
    <dgm:cxn modelId="{A4DC4194-D0F2-41BF-979E-F6F4649461EA}" type="presParOf" srcId="{5B67E9F4-D929-4141-89FE-55D7E80AACA2}" destId="{B82D0267-1AFC-4DB8-9406-836D90444AF9}" srcOrd="0" destOrd="0" presId="urn:microsoft.com/office/officeart/2005/8/layout/lProcess2"/>
    <dgm:cxn modelId="{C59F991C-103C-4F2E-ABF8-00A636B1A19E}" type="presParOf" srcId="{B82D0267-1AFC-4DB8-9406-836D90444AF9}" destId="{7F318203-D86E-4E69-A545-4E14559D3811}" srcOrd="0" destOrd="0" presId="urn:microsoft.com/office/officeart/2005/8/layout/lProcess2"/>
    <dgm:cxn modelId="{9E8344D7-659A-4043-8228-0DAB9807C91A}" type="presParOf" srcId="{B82D0267-1AFC-4DB8-9406-836D90444AF9}" destId="{EFB78D42-6A6A-499A-A01C-32D7C60BCF4D}" srcOrd="1" destOrd="0" presId="urn:microsoft.com/office/officeart/2005/8/layout/lProcess2"/>
    <dgm:cxn modelId="{2DF73EFE-31A5-4067-851C-760558900404}" type="presParOf" srcId="{B82D0267-1AFC-4DB8-9406-836D90444AF9}" destId="{F7F9C982-2018-4263-8354-0E6A26DFA574}" srcOrd="2" destOrd="0" presId="urn:microsoft.com/office/officeart/2005/8/layout/lProcess2"/>
    <dgm:cxn modelId="{D2BE8D27-72F8-4013-827A-F6634229EF13}" type="presParOf" srcId="{B82D0267-1AFC-4DB8-9406-836D90444AF9}" destId="{EEED5137-B5FA-4169-91A7-DD2DBE73FB3B}" srcOrd="3" destOrd="0" presId="urn:microsoft.com/office/officeart/2005/8/layout/lProcess2"/>
    <dgm:cxn modelId="{997F960E-1B30-495D-B27D-07DAA4BE1139}" type="presParOf" srcId="{B82D0267-1AFC-4DB8-9406-836D90444AF9}" destId="{D250B077-A67B-410C-834B-CAE7621810D8}" srcOrd="4" destOrd="0" presId="urn:microsoft.com/office/officeart/2005/8/layout/lProcess2"/>
    <dgm:cxn modelId="{B05BC4DE-2F97-44D2-A8C0-719AF45FEEC5}" type="presParOf" srcId="{B82D0267-1AFC-4DB8-9406-836D90444AF9}" destId="{8B53ED26-BC12-44A0-AB44-B6C54808828B}" srcOrd="5" destOrd="0" presId="urn:microsoft.com/office/officeart/2005/8/layout/lProcess2"/>
    <dgm:cxn modelId="{A32D795E-97AB-4902-822E-F459C8D3626E}" type="presParOf" srcId="{B82D0267-1AFC-4DB8-9406-836D90444AF9}" destId="{0113A1D5-69C3-4B04-8FA5-206374F2CB94}" srcOrd="6" destOrd="0" presId="urn:microsoft.com/office/officeart/2005/8/layout/lProcess2"/>
    <dgm:cxn modelId="{A9190882-DDFE-4F0A-A754-8727568DE748}" type="presParOf" srcId="{B82D0267-1AFC-4DB8-9406-836D90444AF9}" destId="{71508E75-B347-443F-9CE0-527C068949E6}" srcOrd="7" destOrd="0" presId="urn:microsoft.com/office/officeart/2005/8/layout/lProcess2"/>
    <dgm:cxn modelId="{96933FA3-4925-4320-A418-63AD95386637}" type="presParOf" srcId="{B82D0267-1AFC-4DB8-9406-836D90444AF9}" destId="{A9A9A00D-40B0-4243-B275-8F42DC952419}" srcOrd="8" destOrd="0" presId="urn:microsoft.com/office/officeart/2005/8/layout/lProcess2"/>
    <dgm:cxn modelId="{102F0934-50CE-4EF0-B77E-42DF2919C2DC}" type="presParOf" srcId="{B82D0267-1AFC-4DB8-9406-836D90444AF9}" destId="{1A670071-8FBE-42AF-8DC3-CCF36F4D3405}" srcOrd="9" destOrd="0" presId="urn:microsoft.com/office/officeart/2005/8/layout/lProcess2"/>
    <dgm:cxn modelId="{1131C56B-B0BA-4DB5-9837-8150B0E3EBB9}" type="presParOf" srcId="{B82D0267-1AFC-4DB8-9406-836D90444AF9}" destId="{106B7B54-2D5A-4C57-A118-DF2DD6ED07D7}" srcOrd="10" destOrd="0" presId="urn:microsoft.com/office/officeart/2005/8/layout/lProcess2"/>
    <dgm:cxn modelId="{447BE43B-3DD8-40BD-9835-28CA25CE181E}" type="presParOf" srcId="{F52927EE-7D9B-45B4-9432-F817B677237C}" destId="{82C79ED9-D7E3-4CF1-8B9E-162F18DB6EAF}" srcOrd="7" destOrd="0" presId="urn:microsoft.com/office/officeart/2005/8/layout/lProcess2"/>
    <dgm:cxn modelId="{0F8A7454-55FA-4175-BE3D-CCF2A5775870}" type="presParOf" srcId="{F52927EE-7D9B-45B4-9432-F817B677237C}" destId="{A67DA50F-2B56-4928-B379-DF7D44C89286}" srcOrd="8" destOrd="0" presId="urn:microsoft.com/office/officeart/2005/8/layout/lProcess2"/>
    <dgm:cxn modelId="{4301924C-51BD-45FB-9EAF-5521A02E8C1D}" type="presParOf" srcId="{A67DA50F-2B56-4928-B379-DF7D44C89286}" destId="{5563DD30-37E9-4D3A-99BC-19411C35E320}" srcOrd="0" destOrd="0" presId="urn:microsoft.com/office/officeart/2005/8/layout/lProcess2"/>
    <dgm:cxn modelId="{301B2A82-CE7A-44CB-8584-8821CC172BC5}" type="presParOf" srcId="{A67DA50F-2B56-4928-B379-DF7D44C89286}" destId="{5D789B1A-EC85-4DD5-B2C3-1734C729F227}" srcOrd="1" destOrd="0" presId="urn:microsoft.com/office/officeart/2005/8/layout/lProcess2"/>
    <dgm:cxn modelId="{702C6BA8-BC84-448A-AE9C-3E1DC8BB8254}" type="presParOf" srcId="{A67DA50F-2B56-4928-B379-DF7D44C89286}" destId="{D8E777C8-0EBE-496E-AC9B-554BE02723C7}" srcOrd="2" destOrd="0" presId="urn:microsoft.com/office/officeart/2005/8/layout/lProcess2"/>
    <dgm:cxn modelId="{C66DCE77-3F9C-4ABD-A535-359F7B75559A}" type="presParOf" srcId="{D8E777C8-0EBE-496E-AC9B-554BE02723C7}" destId="{D19FA5A2-68C1-4750-BD34-40FD87E3B93E}" srcOrd="0" destOrd="0" presId="urn:microsoft.com/office/officeart/2005/8/layout/lProcess2"/>
    <dgm:cxn modelId="{DFDB96F5-A7A9-4FE5-9C48-ADDF314F4909}" type="presParOf" srcId="{D19FA5A2-68C1-4750-BD34-40FD87E3B93E}" destId="{1961F19A-62DA-4995-AFD6-C8663FC9AD01}" srcOrd="0" destOrd="0" presId="urn:microsoft.com/office/officeart/2005/8/layout/lProcess2"/>
    <dgm:cxn modelId="{776A6530-C583-48F1-BBEC-2DA0D8504D63}" type="presParOf" srcId="{D19FA5A2-68C1-4750-BD34-40FD87E3B93E}" destId="{9A2DD543-3D97-4E49-9C18-78BF9D12B0C5}" srcOrd="1" destOrd="0" presId="urn:microsoft.com/office/officeart/2005/8/layout/lProcess2"/>
    <dgm:cxn modelId="{BE2F9C93-0C5A-400F-9F92-57F3FF3E9A1C}" type="presParOf" srcId="{D19FA5A2-68C1-4750-BD34-40FD87E3B93E}" destId="{C62032C0-F39E-4761-AFDB-35BCCD36B54E}" srcOrd="2" destOrd="0" presId="urn:microsoft.com/office/officeart/2005/8/layout/lProcess2"/>
    <dgm:cxn modelId="{A7D813FA-7BDF-4C7D-8A90-14F6F581B122}" type="presParOf" srcId="{D19FA5A2-68C1-4750-BD34-40FD87E3B93E}" destId="{6C7CC977-B8E2-4929-97D9-3C5F021E0066}" srcOrd="3" destOrd="0" presId="urn:microsoft.com/office/officeart/2005/8/layout/lProcess2"/>
    <dgm:cxn modelId="{F60EC322-AA58-4D4A-A421-276C3F1590E6}" type="presParOf" srcId="{D19FA5A2-68C1-4750-BD34-40FD87E3B93E}" destId="{C246FF8A-B33D-4DDA-900C-9B0A3AC0DA16}" srcOrd="4" destOrd="0" presId="urn:microsoft.com/office/officeart/2005/8/layout/lProcess2"/>
    <dgm:cxn modelId="{00786CA0-E210-4D67-A77D-89AB1CB4DDBB}" type="presParOf" srcId="{D19FA5A2-68C1-4750-BD34-40FD87E3B93E}" destId="{891A6D98-4CFE-4C59-AF67-8D10EB669407}" srcOrd="5" destOrd="0" presId="urn:microsoft.com/office/officeart/2005/8/layout/lProcess2"/>
    <dgm:cxn modelId="{99980B60-C872-4F6F-9DA3-5C4F3B2A16E5}" type="presParOf" srcId="{D19FA5A2-68C1-4750-BD34-40FD87E3B93E}" destId="{857593A7-CE34-4FD7-A730-714D6CD89D30}" srcOrd="6" destOrd="0" presId="urn:microsoft.com/office/officeart/2005/8/layout/lProcess2"/>
    <dgm:cxn modelId="{0F9BD79A-CA8D-48D9-B384-3D54F9D32581}" type="presParOf" srcId="{D19FA5A2-68C1-4750-BD34-40FD87E3B93E}" destId="{E5B6B751-0BEE-4056-88DC-33F2039B1B52}" srcOrd="7" destOrd="0" presId="urn:microsoft.com/office/officeart/2005/8/layout/lProcess2"/>
    <dgm:cxn modelId="{4700BE4F-CF8C-4E2A-85D3-30EAE5DDAD46}" type="presParOf" srcId="{D19FA5A2-68C1-4750-BD34-40FD87E3B93E}" destId="{F605E6F0-944B-4EEE-A6B2-B197CE268338}" srcOrd="8" destOrd="0" presId="urn:microsoft.com/office/officeart/2005/8/layout/lProcess2"/>
    <dgm:cxn modelId="{323133BB-38D7-4824-B277-83033B1BEE8A}" type="presParOf" srcId="{D19FA5A2-68C1-4750-BD34-40FD87E3B93E}" destId="{0D53FABC-55AE-43A6-993B-DA942ED1CD35}" srcOrd="9" destOrd="0" presId="urn:microsoft.com/office/officeart/2005/8/layout/lProcess2"/>
    <dgm:cxn modelId="{38CF41D5-E9B4-4694-A204-8EB36D4B6B50}" type="presParOf" srcId="{D19FA5A2-68C1-4750-BD34-40FD87E3B93E}" destId="{15FEED26-61FD-41C0-A4F4-947545C08B79}" srcOrd="10" destOrd="0" presId="urn:microsoft.com/office/officeart/2005/8/layout/lProcess2"/>
    <dgm:cxn modelId="{222AE77F-5446-498D-919B-B4D9A9403EDE}" type="presParOf" srcId="{F52927EE-7D9B-45B4-9432-F817B677237C}" destId="{C768ECCA-27DE-4B77-B39D-9458F7F10555}" srcOrd="9" destOrd="0" presId="urn:microsoft.com/office/officeart/2005/8/layout/lProcess2"/>
    <dgm:cxn modelId="{CFF55BDA-9B2C-4F64-983F-92F877D20C4E}" type="presParOf" srcId="{F52927EE-7D9B-45B4-9432-F817B677237C}" destId="{6E58AB51-AC5D-4215-9704-6FB39D26CF01}" srcOrd="10" destOrd="0" presId="urn:microsoft.com/office/officeart/2005/8/layout/lProcess2"/>
    <dgm:cxn modelId="{89FE7AEE-71A0-417A-83CE-44D045DBF6A8}" type="presParOf" srcId="{6E58AB51-AC5D-4215-9704-6FB39D26CF01}" destId="{C5D3534A-993E-4084-BF75-3CF96D98305B}" srcOrd="0" destOrd="0" presId="urn:microsoft.com/office/officeart/2005/8/layout/lProcess2"/>
    <dgm:cxn modelId="{25E81078-529F-4C72-B446-A039D4613C7C}" type="presParOf" srcId="{6E58AB51-AC5D-4215-9704-6FB39D26CF01}" destId="{82624FBC-AD51-4BF6-9A4E-6078F90EDE69}" srcOrd="1" destOrd="0" presId="urn:microsoft.com/office/officeart/2005/8/layout/lProcess2"/>
    <dgm:cxn modelId="{32F46FDC-B3DD-4ECF-83ED-201D86204F00}" type="presParOf" srcId="{6E58AB51-AC5D-4215-9704-6FB39D26CF01}" destId="{2544ECD0-94D1-4745-8F17-C89E6FF332C0}" srcOrd="2" destOrd="0" presId="urn:microsoft.com/office/officeart/2005/8/layout/lProcess2"/>
    <dgm:cxn modelId="{BE3A813D-974D-4DF2-BA63-FD1F0F75F20C}" type="presParOf" srcId="{2544ECD0-94D1-4745-8F17-C89E6FF332C0}" destId="{BAD68569-2D77-4BBB-924A-BC75011EA003}" srcOrd="0" destOrd="0" presId="urn:microsoft.com/office/officeart/2005/8/layout/lProcess2"/>
    <dgm:cxn modelId="{8C961303-9875-4576-964A-454098F6E105}" type="presParOf" srcId="{BAD68569-2D77-4BBB-924A-BC75011EA003}" destId="{3A376A4F-729D-44EB-A444-DCF7A8FC8CFE}" srcOrd="0" destOrd="0" presId="urn:microsoft.com/office/officeart/2005/8/layout/lProcess2"/>
    <dgm:cxn modelId="{37DACB40-40C5-4FC7-A90F-3395DA15603A}" type="presParOf" srcId="{BAD68569-2D77-4BBB-924A-BC75011EA003}" destId="{B87053B0-69C9-41C6-9AD5-97BCFF636FA9}" srcOrd="1" destOrd="0" presId="urn:microsoft.com/office/officeart/2005/8/layout/lProcess2"/>
    <dgm:cxn modelId="{69FADE05-6881-4D46-8A02-A4E0810CF959}" type="presParOf" srcId="{BAD68569-2D77-4BBB-924A-BC75011EA003}" destId="{FCF9E803-71CF-4A09-8586-563BD5DBDEC5}" srcOrd="2" destOrd="0" presId="urn:microsoft.com/office/officeart/2005/8/layout/lProcess2"/>
    <dgm:cxn modelId="{423B3050-267F-4613-8590-504EDCC39990}" type="presParOf" srcId="{BAD68569-2D77-4BBB-924A-BC75011EA003}" destId="{843C550A-7284-43D7-8671-3308578D3E63}" srcOrd="3" destOrd="0" presId="urn:microsoft.com/office/officeart/2005/8/layout/lProcess2"/>
    <dgm:cxn modelId="{1FF08354-C6AD-4A9F-AED5-EE25A3BF2158}" type="presParOf" srcId="{BAD68569-2D77-4BBB-924A-BC75011EA003}" destId="{015FEA36-A3EC-4A93-9FB8-E36782BD99C1}" srcOrd="4" destOrd="0" presId="urn:microsoft.com/office/officeart/2005/8/layout/lProcess2"/>
    <dgm:cxn modelId="{F0F95A7B-F2A7-4263-9F25-0CFCA9325E9F}" type="presParOf" srcId="{BAD68569-2D77-4BBB-924A-BC75011EA003}" destId="{250DC0D4-B982-4B78-AF5D-6C88BB50B68F}" srcOrd="5" destOrd="0" presId="urn:microsoft.com/office/officeart/2005/8/layout/lProcess2"/>
    <dgm:cxn modelId="{AE134481-014C-4F24-A3BE-C1691BF29671}" type="presParOf" srcId="{BAD68569-2D77-4BBB-924A-BC75011EA003}" destId="{DB6B65AF-47F5-4056-A8DD-F6C9B38114FC}" srcOrd="6" destOrd="0" presId="urn:microsoft.com/office/officeart/2005/8/layout/lProcess2"/>
    <dgm:cxn modelId="{83BEC9F7-8E00-4B95-9FC0-335212748D7D}" type="presParOf" srcId="{BAD68569-2D77-4BBB-924A-BC75011EA003}" destId="{AD35A7B5-CD47-4273-AC37-712D36C57501}" srcOrd="7" destOrd="0" presId="urn:microsoft.com/office/officeart/2005/8/layout/lProcess2"/>
    <dgm:cxn modelId="{F68C5CED-B77C-4640-B999-7659FB24EBE4}" type="presParOf" srcId="{BAD68569-2D77-4BBB-924A-BC75011EA003}" destId="{DBA986C3-E5A8-450A-8F08-38085D3F4A23}" srcOrd="8" destOrd="0" presId="urn:microsoft.com/office/officeart/2005/8/layout/lProcess2"/>
    <dgm:cxn modelId="{22633CD6-9700-4998-AD43-B170D2876F5F}" type="presParOf" srcId="{BAD68569-2D77-4BBB-924A-BC75011EA003}" destId="{B5A0141D-FF5B-4250-A95E-FBCFDED85F50}" srcOrd="9" destOrd="0" presId="urn:microsoft.com/office/officeart/2005/8/layout/lProcess2"/>
    <dgm:cxn modelId="{E4C01CAD-C162-489F-9CCD-91B5D505E1E2}" type="presParOf" srcId="{BAD68569-2D77-4BBB-924A-BC75011EA003}" destId="{C214A892-D098-4802-BA63-7C6286C674A0}" srcOrd="10" destOrd="0" presId="urn:microsoft.com/office/officeart/2005/8/layout/lProcess2"/>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764B2C50-4363-403F-B86E-5DEC55F64EA3}" type="doc">
      <dgm:prSet loTypeId="urn:microsoft.com/office/officeart/2008/layout/LinedList" loCatId="list" qsTypeId="urn:microsoft.com/office/officeart/2005/8/quickstyle/simple3" qsCatId="simple" csTypeId="urn:microsoft.com/office/officeart/2005/8/colors/accent1_1" csCatId="accent1" phldr="1"/>
      <dgm:spPr/>
      <dgm:t>
        <a:bodyPr/>
        <a:lstStyle/>
        <a:p>
          <a:endParaRPr lang="es-ES"/>
        </a:p>
      </dgm:t>
    </dgm:pt>
    <dgm:pt modelId="{93ACB411-9A03-4F51-BC75-FC9ADC65BADC}">
      <dgm:prSet phldrT="[Texto]"/>
      <dgm:spPr/>
      <dgm:t>
        <a:bodyPr/>
        <a:lstStyle/>
        <a:p>
          <a:r>
            <a:rPr lang="es-ES"/>
            <a:t>Certificados Bursátiles VRZCB 08U y VRZCB 08</a:t>
          </a:r>
        </a:p>
      </dgm:t>
    </dgm:pt>
    <dgm:pt modelId="{88689F54-49A5-4C3D-B742-A11F9F8B2EA9}" type="parTrans" cxnId="{DD4C6575-1A15-4FDC-862C-6989F05B35AC}">
      <dgm:prSet/>
      <dgm:spPr/>
      <dgm:t>
        <a:bodyPr/>
        <a:lstStyle/>
        <a:p>
          <a:endParaRPr lang="es-ES"/>
        </a:p>
      </dgm:t>
    </dgm:pt>
    <dgm:pt modelId="{E9C5AB42-948C-41CF-9EEC-22B841CBB002}" type="sibTrans" cxnId="{DD4C6575-1A15-4FDC-862C-6989F05B35AC}">
      <dgm:prSet/>
      <dgm:spPr/>
      <dgm:t>
        <a:bodyPr/>
        <a:lstStyle/>
        <a:p>
          <a:endParaRPr lang="es-ES"/>
        </a:p>
      </dgm:t>
    </dgm:pt>
    <dgm:pt modelId="{08B05352-5BEE-42EA-B128-F1F4B3BF9D4D}">
      <dgm:prSet phldrT="[Texto]"/>
      <dgm:spPr/>
      <dgm:t>
        <a:bodyPr/>
        <a:lstStyle/>
        <a:p>
          <a:r>
            <a:rPr lang="es-ES"/>
            <a:t>1. El 11 de junio de 2008 en la gaceta oficial No. 189 del Estado de Veracruz se publicó el Decreto Número 255 que autoriza la constitución de un "Fideicomiso Bursátil y la afectación de al mismo de los ingresos municipales futuros sobre el Impuesto Sobre la Tenencia o Uso de Vehículos"</a:t>
          </a:r>
        </a:p>
      </dgm:t>
    </dgm:pt>
    <dgm:pt modelId="{624C86C3-C147-495F-9F29-297D43ABB588}" type="parTrans" cxnId="{3FC7C987-3D09-4CDF-A627-C690DF018499}">
      <dgm:prSet/>
      <dgm:spPr/>
      <dgm:t>
        <a:bodyPr/>
        <a:lstStyle/>
        <a:p>
          <a:endParaRPr lang="es-ES"/>
        </a:p>
      </dgm:t>
    </dgm:pt>
    <dgm:pt modelId="{6DB4590F-0AE5-4A8B-A01B-9A80307103EF}" type="sibTrans" cxnId="{3FC7C987-3D09-4CDF-A627-C690DF018499}">
      <dgm:prSet/>
      <dgm:spPr/>
      <dgm:t>
        <a:bodyPr/>
        <a:lstStyle/>
        <a:p>
          <a:endParaRPr lang="es-ES"/>
        </a:p>
      </dgm:t>
    </dgm:pt>
    <dgm:pt modelId="{1EE8A607-FB07-4717-A169-DD9CB6CA01BA}">
      <dgm:prSet phldrT="[Texto]"/>
      <dgm:spPr/>
      <dgm:t>
        <a:bodyPr/>
        <a:lstStyle/>
        <a:p>
          <a:r>
            <a:rPr lang="es-ES"/>
            <a:t>2. Mediante la instrumentación de certificados bursátiles en una operación estructurada por Deutsche Bank México SA y Banco INVEX SA se captaron recursos del público inversionista para el Estado de Veracruz y los municipios de éste comprometiendo el ingreso futuro del citado impuesto</a:t>
          </a:r>
        </a:p>
      </dgm:t>
    </dgm:pt>
    <dgm:pt modelId="{24C8F89B-A8EC-473B-8834-FF8BB64284D8}" type="parTrans" cxnId="{AB87F700-6F0F-4993-94BF-43998287157A}">
      <dgm:prSet/>
      <dgm:spPr/>
      <dgm:t>
        <a:bodyPr/>
        <a:lstStyle/>
        <a:p>
          <a:endParaRPr lang="es-ES"/>
        </a:p>
      </dgm:t>
    </dgm:pt>
    <dgm:pt modelId="{D3558772-489F-4A90-B928-6C6456164A70}" type="sibTrans" cxnId="{AB87F700-6F0F-4993-94BF-43998287157A}">
      <dgm:prSet/>
      <dgm:spPr/>
      <dgm:t>
        <a:bodyPr/>
        <a:lstStyle/>
        <a:p>
          <a:endParaRPr lang="es-ES"/>
        </a:p>
      </dgm:t>
    </dgm:pt>
    <dgm:pt modelId="{53981C18-0A52-4203-B751-4EB7468DE21E}">
      <dgm:prSet phldrT="[Texto]"/>
      <dgm:spPr/>
      <dgm:t>
        <a:bodyPr/>
        <a:lstStyle/>
        <a:p>
          <a:r>
            <a:rPr lang="es-ES"/>
            <a:t>3. Derivado de la operación de financiamiento citada, el 26 de diciembre de 2008 el gobierno municipal de Xalapa, Veracruz recibio un total de $83,088,422.00 (Ochenta y tres millones ochenta y ocho mil cuatrocientos veintidos pesos 00/100) como adelanto de los ingresos fideicomitidos correspondientes al citado impuesto por los siguientes 28 años</a:t>
          </a:r>
        </a:p>
      </dgm:t>
    </dgm:pt>
    <dgm:pt modelId="{F8BE3DAA-1573-474A-989D-1CBB3CFA3D4C}" type="parTrans" cxnId="{1C23AFED-699E-413F-9E66-FB3F9656E6DA}">
      <dgm:prSet/>
      <dgm:spPr/>
      <dgm:t>
        <a:bodyPr/>
        <a:lstStyle/>
        <a:p>
          <a:endParaRPr lang="es-ES"/>
        </a:p>
      </dgm:t>
    </dgm:pt>
    <dgm:pt modelId="{9538EB3B-DB04-41E3-ABAF-7B8D449E5F7D}" type="sibTrans" cxnId="{1C23AFED-699E-413F-9E66-FB3F9656E6DA}">
      <dgm:prSet/>
      <dgm:spPr/>
      <dgm:t>
        <a:bodyPr/>
        <a:lstStyle/>
        <a:p>
          <a:endParaRPr lang="es-ES"/>
        </a:p>
      </dgm:t>
    </dgm:pt>
    <dgm:pt modelId="{9828A447-E2DD-4262-BEC2-BAAC35C1FCA1}">
      <dgm:prSet phldrT="[Texto]"/>
      <dgm:spPr/>
      <dgm:t>
        <a:bodyPr/>
        <a:lstStyle/>
        <a:p>
          <a:r>
            <a:rPr lang="es-ES"/>
            <a:t>4. Al cierre del ejercicio fiscal 2015 el saldo de los certificados en el caso de Xalapa, Veracruz asciende a $93,173,148.50 y mediante el acuerdo No. 62 del 15 de Mayo de 2015, el Ayuntamiento de Xalapa, Veracruz reconoce contablemente esta deuda en los términos de la Ley General de Contabilidad Gubernamental   </a:t>
          </a:r>
        </a:p>
      </dgm:t>
    </dgm:pt>
    <dgm:pt modelId="{14A6D97C-F238-4FD6-B688-86B03812EFC1}" type="parTrans" cxnId="{6672902A-FDEB-460F-BF28-26EE1D6563CA}">
      <dgm:prSet/>
      <dgm:spPr/>
      <dgm:t>
        <a:bodyPr/>
        <a:lstStyle/>
        <a:p>
          <a:endParaRPr lang="es-ES"/>
        </a:p>
      </dgm:t>
    </dgm:pt>
    <dgm:pt modelId="{D874EBF6-C587-4980-8E98-8BF495BFAF8C}" type="sibTrans" cxnId="{6672902A-FDEB-460F-BF28-26EE1D6563CA}">
      <dgm:prSet/>
      <dgm:spPr/>
      <dgm:t>
        <a:bodyPr/>
        <a:lstStyle/>
        <a:p>
          <a:endParaRPr lang="es-ES"/>
        </a:p>
      </dgm:t>
    </dgm:pt>
    <dgm:pt modelId="{9E2C3B76-258F-4EC2-8A8E-063A58AFEF32}" type="pres">
      <dgm:prSet presAssocID="{764B2C50-4363-403F-B86E-5DEC55F64EA3}" presName="vert0" presStyleCnt="0">
        <dgm:presLayoutVars>
          <dgm:dir/>
          <dgm:animOne val="branch"/>
          <dgm:animLvl val="lvl"/>
        </dgm:presLayoutVars>
      </dgm:prSet>
      <dgm:spPr/>
    </dgm:pt>
    <dgm:pt modelId="{46E62659-7C95-4855-868E-D28D620A6555}" type="pres">
      <dgm:prSet presAssocID="{93ACB411-9A03-4F51-BC75-FC9ADC65BADC}" presName="thickLine" presStyleLbl="alignNode1" presStyleIdx="0" presStyleCnt="1"/>
      <dgm:spPr/>
    </dgm:pt>
    <dgm:pt modelId="{CBF4D0E6-CDDB-4844-BC7A-6D0596317D53}" type="pres">
      <dgm:prSet presAssocID="{93ACB411-9A03-4F51-BC75-FC9ADC65BADC}" presName="horz1" presStyleCnt="0"/>
      <dgm:spPr/>
    </dgm:pt>
    <dgm:pt modelId="{B03B206E-E4F3-4283-B13F-6E6E8F296085}" type="pres">
      <dgm:prSet presAssocID="{93ACB411-9A03-4F51-BC75-FC9ADC65BADC}" presName="tx1" presStyleLbl="revTx" presStyleIdx="0" presStyleCnt="5"/>
      <dgm:spPr/>
    </dgm:pt>
    <dgm:pt modelId="{B205D896-FEC7-422D-AED1-378AFA8AFAE5}" type="pres">
      <dgm:prSet presAssocID="{93ACB411-9A03-4F51-BC75-FC9ADC65BADC}" presName="vert1" presStyleCnt="0"/>
      <dgm:spPr/>
    </dgm:pt>
    <dgm:pt modelId="{879B5F53-3716-4BDC-9EC7-F69F41E7372B}" type="pres">
      <dgm:prSet presAssocID="{08B05352-5BEE-42EA-B128-F1F4B3BF9D4D}" presName="vertSpace2a" presStyleCnt="0"/>
      <dgm:spPr/>
    </dgm:pt>
    <dgm:pt modelId="{AE1A93D9-D9D7-4F82-8EF4-E767244FD7CA}" type="pres">
      <dgm:prSet presAssocID="{08B05352-5BEE-42EA-B128-F1F4B3BF9D4D}" presName="horz2" presStyleCnt="0"/>
      <dgm:spPr/>
    </dgm:pt>
    <dgm:pt modelId="{52FAC9BC-C1D9-46A7-A4FC-164660B03236}" type="pres">
      <dgm:prSet presAssocID="{08B05352-5BEE-42EA-B128-F1F4B3BF9D4D}" presName="horzSpace2" presStyleCnt="0"/>
      <dgm:spPr/>
    </dgm:pt>
    <dgm:pt modelId="{F41C8FCD-51E8-494D-9C8E-990D4188801A}" type="pres">
      <dgm:prSet presAssocID="{08B05352-5BEE-42EA-B128-F1F4B3BF9D4D}" presName="tx2" presStyleLbl="revTx" presStyleIdx="1" presStyleCnt="5"/>
      <dgm:spPr/>
    </dgm:pt>
    <dgm:pt modelId="{AF4AE44E-E844-4572-A1DE-4E9ECA02A0C4}" type="pres">
      <dgm:prSet presAssocID="{08B05352-5BEE-42EA-B128-F1F4B3BF9D4D}" presName="vert2" presStyleCnt="0"/>
      <dgm:spPr/>
    </dgm:pt>
    <dgm:pt modelId="{19FF69D4-106D-490F-834E-96AE52D578F9}" type="pres">
      <dgm:prSet presAssocID="{08B05352-5BEE-42EA-B128-F1F4B3BF9D4D}" presName="thinLine2b" presStyleLbl="callout" presStyleIdx="0" presStyleCnt="4"/>
      <dgm:spPr/>
    </dgm:pt>
    <dgm:pt modelId="{E66A2817-2FCF-462E-B827-B36D7B4CA2BD}" type="pres">
      <dgm:prSet presAssocID="{08B05352-5BEE-42EA-B128-F1F4B3BF9D4D}" presName="vertSpace2b" presStyleCnt="0"/>
      <dgm:spPr/>
    </dgm:pt>
    <dgm:pt modelId="{9528896B-06D9-4E34-983D-B25C451EFC91}" type="pres">
      <dgm:prSet presAssocID="{1EE8A607-FB07-4717-A169-DD9CB6CA01BA}" presName="horz2" presStyleCnt="0"/>
      <dgm:spPr/>
    </dgm:pt>
    <dgm:pt modelId="{C886B055-68C8-49A7-9B75-78036BF6E0F4}" type="pres">
      <dgm:prSet presAssocID="{1EE8A607-FB07-4717-A169-DD9CB6CA01BA}" presName="horzSpace2" presStyleCnt="0"/>
      <dgm:spPr/>
    </dgm:pt>
    <dgm:pt modelId="{33D7DED6-E867-41BC-BF04-43947E5FC013}" type="pres">
      <dgm:prSet presAssocID="{1EE8A607-FB07-4717-A169-DD9CB6CA01BA}" presName="tx2" presStyleLbl="revTx" presStyleIdx="2" presStyleCnt="5"/>
      <dgm:spPr/>
    </dgm:pt>
    <dgm:pt modelId="{8C91875B-2D1A-4AF2-8B22-1723BDE2C915}" type="pres">
      <dgm:prSet presAssocID="{1EE8A607-FB07-4717-A169-DD9CB6CA01BA}" presName="vert2" presStyleCnt="0"/>
      <dgm:spPr/>
    </dgm:pt>
    <dgm:pt modelId="{8653AE76-4301-4611-8BC0-96122B0B58CC}" type="pres">
      <dgm:prSet presAssocID="{1EE8A607-FB07-4717-A169-DD9CB6CA01BA}" presName="thinLine2b" presStyleLbl="callout" presStyleIdx="1" presStyleCnt="4"/>
      <dgm:spPr/>
    </dgm:pt>
    <dgm:pt modelId="{827DD8BC-EDC3-47AF-804F-5F7A62D3837B}" type="pres">
      <dgm:prSet presAssocID="{1EE8A607-FB07-4717-A169-DD9CB6CA01BA}" presName="vertSpace2b" presStyleCnt="0"/>
      <dgm:spPr/>
    </dgm:pt>
    <dgm:pt modelId="{4240AA58-1066-485E-A1F6-A012FBF4C725}" type="pres">
      <dgm:prSet presAssocID="{53981C18-0A52-4203-B751-4EB7468DE21E}" presName="horz2" presStyleCnt="0"/>
      <dgm:spPr/>
    </dgm:pt>
    <dgm:pt modelId="{D6429AB1-C9C4-485F-AF6F-095823312470}" type="pres">
      <dgm:prSet presAssocID="{53981C18-0A52-4203-B751-4EB7468DE21E}" presName="horzSpace2" presStyleCnt="0"/>
      <dgm:spPr/>
    </dgm:pt>
    <dgm:pt modelId="{B893FF0B-19F7-47A1-AF83-09C7BD97E6D2}" type="pres">
      <dgm:prSet presAssocID="{53981C18-0A52-4203-B751-4EB7468DE21E}" presName="tx2" presStyleLbl="revTx" presStyleIdx="3" presStyleCnt="5"/>
      <dgm:spPr/>
    </dgm:pt>
    <dgm:pt modelId="{C8C7A8AA-37AF-4FC8-BC85-DA6B15185E23}" type="pres">
      <dgm:prSet presAssocID="{53981C18-0A52-4203-B751-4EB7468DE21E}" presName="vert2" presStyleCnt="0"/>
      <dgm:spPr/>
    </dgm:pt>
    <dgm:pt modelId="{D2CE8A22-8298-494F-A44F-45627A06D5DF}" type="pres">
      <dgm:prSet presAssocID="{53981C18-0A52-4203-B751-4EB7468DE21E}" presName="thinLine2b" presStyleLbl="callout" presStyleIdx="2" presStyleCnt="4"/>
      <dgm:spPr/>
    </dgm:pt>
    <dgm:pt modelId="{257407CE-7AD7-4605-BFBC-3F1F89A82BBA}" type="pres">
      <dgm:prSet presAssocID="{53981C18-0A52-4203-B751-4EB7468DE21E}" presName="vertSpace2b" presStyleCnt="0"/>
      <dgm:spPr/>
    </dgm:pt>
    <dgm:pt modelId="{D3C4987C-3E67-4D90-ABB6-C02A7A02DCB0}" type="pres">
      <dgm:prSet presAssocID="{9828A447-E2DD-4262-BEC2-BAAC35C1FCA1}" presName="horz2" presStyleCnt="0"/>
      <dgm:spPr/>
    </dgm:pt>
    <dgm:pt modelId="{03D1D99A-5498-47BF-BF3E-C11EB5A37161}" type="pres">
      <dgm:prSet presAssocID="{9828A447-E2DD-4262-BEC2-BAAC35C1FCA1}" presName="horzSpace2" presStyleCnt="0"/>
      <dgm:spPr/>
    </dgm:pt>
    <dgm:pt modelId="{59B9ABFB-4865-4514-8FA3-BE45A1631397}" type="pres">
      <dgm:prSet presAssocID="{9828A447-E2DD-4262-BEC2-BAAC35C1FCA1}" presName="tx2" presStyleLbl="revTx" presStyleIdx="4" presStyleCnt="5"/>
      <dgm:spPr/>
    </dgm:pt>
    <dgm:pt modelId="{AC522BAA-A42E-478B-BB33-039B93A1F83B}" type="pres">
      <dgm:prSet presAssocID="{9828A447-E2DD-4262-BEC2-BAAC35C1FCA1}" presName="vert2" presStyleCnt="0"/>
      <dgm:spPr/>
    </dgm:pt>
    <dgm:pt modelId="{2C8FB931-BC07-49A4-B342-A04AF2FE9A70}" type="pres">
      <dgm:prSet presAssocID="{9828A447-E2DD-4262-BEC2-BAAC35C1FCA1}" presName="thinLine2b" presStyleLbl="callout" presStyleIdx="3" presStyleCnt="4"/>
      <dgm:spPr/>
    </dgm:pt>
    <dgm:pt modelId="{8674C2D5-1C97-45B2-8FF1-A25645C78509}" type="pres">
      <dgm:prSet presAssocID="{9828A447-E2DD-4262-BEC2-BAAC35C1FCA1}" presName="vertSpace2b" presStyleCnt="0"/>
      <dgm:spPr/>
    </dgm:pt>
  </dgm:ptLst>
  <dgm:cxnLst>
    <dgm:cxn modelId="{AB87F700-6F0F-4993-94BF-43998287157A}" srcId="{93ACB411-9A03-4F51-BC75-FC9ADC65BADC}" destId="{1EE8A607-FB07-4717-A169-DD9CB6CA01BA}" srcOrd="1" destOrd="0" parTransId="{24C8F89B-A8EC-473B-8834-FF8BB64284D8}" sibTransId="{D3558772-489F-4A90-B928-6C6456164A70}"/>
    <dgm:cxn modelId="{6672902A-FDEB-460F-BF28-26EE1D6563CA}" srcId="{93ACB411-9A03-4F51-BC75-FC9ADC65BADC}" destId="{9828A447-E2DD-4262-BEC2-BAAC35C1FCA1}" srcOrd="3" destOrd="0" parTransId="{14A6D97C-F238-4FD6-B688-86B03812EFC1}" sibTransId="{D874EBF6-C587-4980-8E98-8BF495BFAF8C}"/>
    <dgm:cxn modelId="{13ABF069-E15F-4784-9B98-C64AFBDFD595}" type="presOf" srcId="{1EE8A607-FB07-4717-A169-DD9CB6CA01BA}" destId="{33D7DED6-E867-41BC-BF04-43947E5FC013}" srcOrd="0" destOrd="0" presId="urn:microsoft.com/office/officeart/2008/layout/LinedList"/>
    <dgm:cxn modelId="{7CDCC250-8CE4-4C1E-B18E-4A187D0BC21C}" type="presOf" srcId="{93ACB411-9A03-4F51-BC75-FC9ADC65BADC}" destId="{B03B206E-E4F3-4283-B13F-6E6E8F296085}" srcOrd="0" destOrd="0" presId="urn:microsoft.com/office/officeart/2008/layout/LinedList"/>
    <dgm:cxn modelId="{22F73C74-FE6A-4614-B130-146EB36C41CF}" type="presOf" srcId="{08B05352-5BEE-42EA-B128-F1F4B3BF9D4D}" destId="{F41C8FCD-51E8-494D-9C8E-990D4188801A}" srcOrd="0" destOrd="0" presId="urn:microsoft.com/office/officeart/2008/layout/LinedList"/>
    <dgm:cxn modelId="{DD4C6575-1A15-4FDC-862C-6989F05B35AC}" srcId="{764B2C50-4363-403F-B86E-5DEC55F64EA3}" destId="{93ACB411-9A03-4F51-BC75-FC9ADC65BADC}" srcOrd="0" destOrd="0" parTransId="{88689F54-49A5-4C3D-B742-A11F9F8B2EA9}" sibTransId="{E9C5AB42-948C-41CF-9EEC-22B841CBB002}"/>
    <dgm:cxn modelId="{3FC7C987-3D09-4CDF-A627-C690DF018499}" srcId="{93ACB411-9A03-4F51-BC75-FC9ADC65BADC}" destId="{08B05352-5BEE-42EA-B128-F1F4B3BF9D4D}" srcOrd="0" destOrd="0" parTransId="{624C86C3-C147-495F-9F29-297D43ABB588}" sibTransId="{6DB4590F-0AE5-4A8B-A01B-9A80307103EF}"/>
    <dgm:cxn modelId="{2695DDAE-B70A-4FD5-869E-63A994DE5531}" type="presOf" srcId="{53981C18-0A52-4203-B751-4EB7468DE21E}" destId="{B893FF0B-19F7-47A1-AF83-09C7BD97E6D2}" srcOrd="0" destOrd="0" presId="urn:microsoft.com/office/officeart/2008/layout/LinedList"/>
    <dgm:cxn modelId="{06FD66BE-DCB8-4FC2-B18A-F5A2E40ED624}" type="presOf" srcId="{9828A447-E2DD-4262-BEC2-BAAC35C1FCA1}" destId="{59B9ABFB-4865-4514-8FA3-BE45A1631397}" srcOrd="0" destOrd="0" presId="urn:microsoft.com/office/officeart/2008/layout/LinedList"/>
    <dgm:cxn modelId="{70AC2BD7-D0BE-4DC3-BF9B-E01B42F4BBB1}" type="presOf" srcId="{764B2C50-4363-403F-B86E-5DEC55F64EA3}" destId="{9E2C3B76-258F-4EC2-8A8E-063A58AFEF32}" srcOrd="0" destOrd="0" presId="urn:microsoft.com/office/officeart/2008/layout/LinedList"/>
    <dgm:cxn modelId="{1C23AFED-699E-413F-9E66-FB3F9656E6DA}" srcId="{93ACB411-9A03-4F51-BC75-FC9ADC65BADC}" destId="{53981C18-0A52-4203-B751-4EB7468DE21E}" srcOrd="2" destOrd="0" parTransId="{F8BE3DAA-1573-474A-989D-1CBB3CFA3D4C}" sibTransId="{9538EB3B-DB04-41E3-ABAF-7B8D449E5F7D}"/>
    <dgm:cxn modelId="{FA8784E7-62FC-4409-B5C9-D7009D997F7D}" type="presParOf" srcId="{9E2C3B76-258F-4EC2-8A8E-063A58AFEF32}" destId="{46E62659-7C95-4855-868E-D28D620A6555}" srcOrd="0" destOrd="0" presId="urn:microsoft.com/office/officeart/2008/layout/LinedList"/>
    <dgm:cxn modelId="{9BA8E6BE-9458-45A6-A7A0-3B1DC4F90E43}" type="presParOf" srcId="{9E2C3B76-258F-4EC2-8A8E-063A58AFEF32}" destId="{CBF4D0E6-CDDB-4844-BC7A-6D0596317D53}" srcOrd="1" destOrd="0" presId="urn:microsoft.com/office/officeart/2008/layout/LinedList"/>
    <dgm:cxn modelId="{02912686-0E81-4811-901D-0C56DD5230F8}" type="presParOf" srcId="{CBF4D0E6-CDDB-4844-BC7A-6D0596317D53}" destId="{B03B206E-E4F3-4283-B13F-6E6E8F296085}" srcOrd="0" destOrd="0" presId="urn:microsoft.com/office/officeart/2008/layout/LinedList"/>
    <dgm:cxn modelId="{5AF62DB0-BB8B-4045-ACD7-AC3FEFBC9B0B}" type="presParOf" srcId="{CBF4D0E6-CDDB-4844-BC7A-6D0596317D53}" destId="{B205D896-FEC7-422D-AED1-378AFA8AFAE5}" srcOrd="1" destOrd="0" presId="urn:microsoft.com/office/officeart/2008/layout/LinedList"/>
    <dgm:cxn modelId="{7963FDD0-C308-4612-9A91-954AAF36C8AC}" type="presParOf" srcId="{B205D896-FEC7-422D-AED1-378AFA8AFAE5}" destId="{879B5F53-3716-4BDC-9EC7-F69F41E7372B}" srcOrd="0" destOrd="0" presId="urn:microsoft.com/office/officeart/2008/layout/LinedList"/>
    <dgm:cxn modelId="{34EBE5AD-CEAA-480B-B293-BCFA6A423127}" type="presParOf" srcId="{B205D896-FEC7-422D-AED1-378AFA8AFAE5}" destId="{AE1A93D9-D9D7-4F82-8EF4-E767244FD7CA}" srcOrd="1" destOrd="0" presId="urn:microsoft.com/office/officeart/2008/layout/LinedList"/>
    <dgm:cxn modelId="{F78F0ECC-E310-4B64-B471-33F029CA10F4}" type="presParOf" srcId="{AE1A93D9-D9D7-4F82-8EF4-E767244FD7CA}" destId="{52FAC9BC-C1D9-46A7-A4FC-164660B03236}" srcOrd="0" destOrd="0" presId="urn:microsoft.com/office/officeart/2008/layout/LinedList"/>
    <dgm:cxn modelId="{4501EC5D-1FD3-4F97-9967-CACC61750B82}" type="presParOf" srcId="{AE1A93D9-D9D7-4F82-8EF4-E767244FD7CA}" destId="{F41C8FCD-51E8-494D-9C8E-990D4188801A}" srcOrd="1" destOrd="0" presId="urn:microsoft.com/office/officeart/2008/layout/LinedList"/>
    <dgm:cxn modelId="{3C5F382D-09DC-4DBD-8499-C0CDF400BEE8}" type="presParOf" srcId="{AE1A93D9-D9D7-4F82-8EF4-E767244FD7CA}" destId="{AF4AE44E-E844-4572-A1DE-4E9ECA02A0C4}" srcOrd="2" destOrd="0" presId="urn:microsoft.com/office/officeart/2008/layout/LinedList"/>
    <dgm:cxn modelId="{888385A2-5826-4F4E-97A4-BF66AB8FA0D8}" type="presParOf" srcId="{B205D896-FEC7-422D-AED1-378AFA8AFAE5}" destId="{19FF69D4-106D-490F-834E-96AE52D578F9}" srcOrd="2" destOrd="0" presId="urn:microsoft.com/office/officeart/2008/layout/LinedList"/>
    <dgm:cxn modelId="{EE910113-C16F-44C1-8E6B-F36FECB70F7B}" type="presParOf" srcId="{B205D896-FEC7-422D-AED1-378AFA8AFAE5}" destId="{E66A2817-2FCF-462E-B827-B36D7B4CA2BD}" srcOrd="3" destOrd="0" presId="urn:microsoft.com/office/officeart/2008/layout/LinedList"/>
    <dgm:cxn modelId="{6FECCBE4-9CDF-4701-A827-753B3C34D97D}" type="presParOf" srcId="{B205D896-FEC7-422D-AED1-378AFA8AFAE5}" destId="{9528896B-06D9-4E34-983D-B25C451EFC91}" srcOrd="4" destOrd="0" presId="urn:microsoft.com/office/officeart/2008/layout/LinedList"/>
    <dgm:cxn modelId="{CB2F2C5C-63B6-4028-8906-AEB2F19C3B91}" type="presParOf" srcId="{9528896B-06D9-4E34-983D-B25C451EFC91}" destId="{C886B055-68C8-49A7-9B75-78036BF6E0F4}" srcOrd="0" destOrd="0" presId="urn:microsoft.com/office/officeart/2008/layout/LinedList"/>
    <dgm:cxn modelId="{9ED92086-DFC0-4F16-9627-169101E1C30F}" type="presParOf" srcId="{9528896B-06D9-4E34-983D-B25C451EFC91}" destId="{33D7DED6-E867-41BC-BF04-43947E5FC013}" srcOrd="1" destOrd="0" presId="urn:microsoft.com/office/officeart/2008/layout/LinedList"/>
    <dgm:cxn modelId="{9ECFF350-72F6-44A3-9CE0-0062692F1D51}" type="presParOf" srcId="{9528896B-06D9-4E34-983D-B25C451EFC91}" destId="{8C91875B-2D1A-4AF2-8B22-1723BDE2C915}" srcOrd="2" destOrd="0" presId="urn:microsoft.com/office/officeart/2008/layout/LinedList"/>
    <dgm:cxn modelId="{7EBFAC06-103D-42E2-A9FC-0F8C574AA0EE}" type="presParOf" srcId="{B205D896-FEC7-422D-AED1-378AFA8AFAE5}" destId="{8653AE76-4301-4611-8BC0-96122B0B58CC}" srcOrd="5" destOrd="0" presId="urn:microsoft.com/office/officeart/2008/layout/LinedList"/>
    <dgm:cxn modelId="{CB2D1CD9-97D6-45A1-A3DB-FF7B713CD32C}" type="presParOf" srcId="{B205D896-FEC7-422D-AED1-378AFA8AFAE5}" destId="{827DD8BC-EDC3-47AF-804F-5F7A62D3837B}" srcOrd="6" destOrd="0" presId="urn:microsoft.com/office/officeart/2008/layout/LinedList"/>
    <dgm:cxn modelId="{07A2A94F-2B3D-4F88-ADE5-932EE5B90BF7}" type="presParOf" srcId="{B205D896-FEC7-422D-AED1-378AFA8AFAE5}" destId="{4240AA58-1066-485E-A1F6-A012FBF4C725}" srcOrd="7" destOrd="0" presId="urn:microsoft.com/office/officeart/2008/layout/LinedList"/>
    <dgm:cxn modelId="{9E83F300-583C-4C64-9176-211E1DF43E34}" type="presParOf" srcId="{4240AA58-1066-485E-A1F6-A012FBF4C725}" destId="{D6429AB1-C9C4-485F-AF6F-095823312470}" srcOrd="0" destOrd="0" presId="urn:microsoft.com/office/officeart/2008/layout/LinedList"/>
    <dgm:cxn modelId="{DFEA5F35-D65A-4F32-B9FC-FBBA3C02F082}" type="presParOf" srcId="{4240AA58-1066-485E-A1F6-A012FBF4C725}" destId="{B893FF0B-19F7-47A1-AF83-09C7BD97E6D2}" srcOrd="1" destOrd="0" presId="urn:microsoft.com/office/officeart/2008/layout/LinedList"/>
    <dgm:cxn modelId="{79163DBD-A443-4516-B948-82C5A77B61C0}" type="presParOf" srcId="{4240AA58-1066-485E-A1F6-A012FBF4C725}" destId="{C8C7A8AA-37AF-4FC8-BC85-DA6B15185E23}" srcOrd="2" destOrd="0" presId="urn:microsoft.com/office/officeart/2008/layout/LinedList"/>
    <dgm:cxn modelId="{6BB739D6-BA67-42E0-AEBD-BF392FDDD5FA}" type="presParOf" srcId="{B205D896-FEC7-422D-AED1-378AFA8AFAE5}" destId="{D2CE8A22-8298-494F-A44F-45627A06D5DF}" srcOrd="8" destOrd="0" presId="urn:microsoft.com/office/officeart/2008/layout/LinedList"/>
    <dgm:cxn modelId="{04DB3E50-A815-49B8-BF09-08AE9A9FBD34}" type="presParOf" srcId="{B205D896-FEC7-422D-AED1-378AFA8AFAE5}" destId="{257407CE-7AD7-4605-BFBC-3F1F89A82BBA}" srcOrd="9" destOrd="0" presId="urn:microsoft.com/office/officeart/2008/layout/LinedList"/>
    <dgm:cxn modelId="{33FE36CD-A1E3-47FB-B89C-E91768D3BB46}" type="presParOf" srcId="{B205D896-FEC7-422D-AED1-378AFA8AFAE5}" destId="{D3C4987C-3E67-4D90-ABB6-C02A7A02DCB0}" srcOrd="10" destOrd="0" presId="urn:microsoft.com/office/officeart/2008/layout/LinedList"/>
    <dgm:cxn modelId="{192F94E4-D9EB-41F9-98A4-4BEFD60273A3}" type="presParOf" srcId="{D3C4987C-3E67-4D90-ABB6-C02A7A02DCB0}" destId="{03D1D99A-5498-47BF-BF3E-C11EB5A37161}" srcOrd="0" destOrd="0" presId="urn:microsoft.com/office/officeart/2008/layout/LinedList"/>
    <dgm:cxn modelId="{A6F82FD8-3F07-49A8-9D08-3C0C8AF5B094}" type="presParOf" srcId="{D3C4987C-3E67-4D90-ABB6-C02A7A02DCB0}" destId="{59B9ABFB-4865-4514-8FA3-BE45A1631397}" srcOrd="1" destOrd="0" presId="urn:microsoft.com/office/officeart/2008/layout/LinedList"/>
    <dgm:cxn modelId="{D38BB1B3-28CE-4BA3-A9E7-0CD3E8B4295C}" type="presParOf" srcId="{D3C4987C-3E67-4D90-ABB6-C02A7A02DCB0}" destId="{AC522BAA-A42E-478B-BB33-039B93A1F83B}" srcOrd="2" destOrd="0" presId="urn:microsoft.com/office/officeart/2008/layout/LinedList"/>
    <dgm:cxn modelId="{D39E77C9-CB81-4417-8BC0-56F0AE30025D}" type="presParOf" srcId="{B205D896-FEC7-422D-AED1-378AFA8AFAE5}" destId="{2C8FB931-BC07-49A4-B342-A04AF2FE9A70}" srcOrd="11" destOrd="0" presId="urn:microsoft.com/office/officeart/2008/layout/LinedList"/>
    <dgm:cxn modelId="{999DE52B-8816-40EB-8596-8E924032FD23}" type="presParOf" srcId="{B205D896-FEC7-422D-AED1-378AFA8AFAE5}" destId="{8674C2D5-1C97-45B2-8FF1-A25645C78509}" srcOrd="12" destOrd="0" presId="urn:microsoft.com/office/officeart/2008/layout/LinedList"/>
  </dgm:cxnLst>
  <dgm:bg/>
  <dgm:whole/>
  <dgm:extLst>
    <a:ext uri="http://schemas.microsoft.com/office/drawing/2008/diagram">
      <dsp:dataModelExt xmlns:dsp="http://schemas.microsoft.com/office/drawing/2008/diagram" relId="rId83"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B417AE12-2242-45F1-9CBB-1B150D017491}" type="doc">
      <dgm:prSet loTypeId="urn:microsoft.com/office/officeart/2008/layout/LinedList" loCatId="list" qsTypeId="urn:microsoft.com/office/officeart/2005/8/quickstyle/simple3" qsCatId="simple" csTypeId="urn:microsoft.com/office/officeart/2005/8/colors/accent1_2" csCatId="accent1" phldr="1"/>
      <dgm:spPr/>
      <dgm:t>
        <a:bodyPr/>
        <a:lstStyle/>
        <a:p>
          <a:endParaRPr lang="es-ES"/>
        </a:p>
      </dgm:t>
    </dgm:pt>
    <dgm:pt modelId="{429FDB54-0554-425C-809F-D9FC4396A06E}">
      <dgm:prSet phldrT="[Texto]"/>
      <dgm:spPr/>
      <dgm:t>
        <a:bodyPr/>
        <a:lstStyle/>
        <a:p>
          <a:r>
            <a:rPr lang="es-ES"/>
            <a:t>Concesión de ProActiva México</a:t>
          </a:r>
        </a:p>
      </dgm:t>
    </dgm:pt>
    <dgm:pt modelId="{8AC1FC00-0798-47C0-BEF0-9CBC8F813A98}" type="parTrans" cxnId="{B9EB5C1E-A243-4CBE-8F38-C5CB7AD51BB6}">
      <dgm:prSet/>
      <dgm:spPr/>
      <dgm:t>
        <a:bodyPr/>
        <a:lstStyle/>
        <a:p>
          <a:endParaRPr lang="es-ES"/>
        </a:p>
      </dgm:t>
    </dgm:pt>
    <dgm:pt modelId="{7D73AA71-1AFF-4F75-B12B-2DDDDBC45C6D}" type="sibTrans" cxnId="{B9EB5C1E-A243-4CBE-8F38-C5CB7AD51BB6}">
      <dgm:prSet/>
      <dgm:spPr/>
      <dgm:t>
        <a:bodyPr/>
        <a:lstStyle/>
        <a:p>
          <a:endParaRPr lang="es-ES"/>
        </a:p>
      </dgm:t>
    </dgm:pt>
    <dgm:pt modelId="{2E09BC76-6C3D-4F7D-922F-FB13EBED3DCF}">
      <dgm:prSet phldrT="[Texto]"/>
      <dgm:spPr/>
      <dgm:t>
        <a:bodyPr/>
        <a:lstStyle/>
        <a:p>
          <a:r>
            <a:rPr lang="es-ES"/>
            <a:t>El Congreso del Estado de Veracruz autoriza la concesión y el acuerdo de coordinación intermunicipal para la operación del relleno sanitario el 15 de septiembre de 1994</a:t>
          </a:r>
        </a:p>
      </dgm:t>
    </dgm:pt>
    <dgm:pt modelId="{EB14753E-121C-472B-AD16-AEE336D9CDAB}" type="parTrans" cxnId="{C56B0F57-F2EE-42BE-940B-E234F1356C7E}">
      <dgm:prSet/>
      <dgm:spPr/>
      <dgm:t>
        <a:bodyPr/>
        <a:lstStyle/>
        <a:p>
          <a:endParaRPr lang="es-ES"/>
        </a:p>
      </dgm:t>
    </dgm:pt>
    <dgm:pt modelId="{40399C7C-AAD8-4E9F-9ECF-B2A185A46DEC}" type="sibTrans" cxnId="{C56B0F57-F2EE-42BE-940B-E234F1356C7E}">
      <dgm:prSet/>
      <dgm:spPr/>
      <dgm:t>
        <a:bodyPr/>
        <a:lstStyle/>
        <a:p>
          <a:endParaRPr lang="es-ES"/>
        </a:p>
      </dgm:t>
    </dgm:pt>
    <dgm:pt modelId="{A1441ED2-11F0-4F98-86E9-701B3E1ECB8A}">
      <dgm:prSet phldrT="[Texto]"/>
      <dgm:spPr/>
      <dgm:t>
        <a:bodyPr/>
        <a:lstStyle/>
        <a:p>
          <a:r>
            <a:rPr lang="es-ES"/>
            <a:t>El Gobierno del Estado de Veracruz adjudica la concesión a la empresa Mexicana de Medio Ambiente SA de CV (ProActiva México) el 10 de abril de 1995</a:t>
          </a:r>
        </a:p>
      </dgm:t>
    </dgm:pt>
    <dgm:pt modelId="{DB3422E9-00A1-47E1-8C81-F4970BE7DAB5}" type="parTrans" cxnId="{F3B0B8CC-67CD-415D-922B-751103E61C8F}">
      <dgm:prSet/>
      <dgm:spPr/>
      <dgm:t>
        <a:bodyPr/>
        <a:lstStyle/>
        <a:p>
          <a:endParaRPr lang="es-ES"/>
        </a:p>
      </dgm:t>
    </dgm:pt>
    <dgm:pt modelId="{E398BE3C-F3EE-409D-B44D-0F3692891A59}" type="sibTrans" cxnId="{F3B0B8CC-67CD-415D-922B-751103E61C8F}">
      <dgm:prSet/>
      <dgm:spPr/>
      <dgm:t>
        <a:bodyPr/>
        <a:lstStyle/>
        <a:p>
          <a:endParaRPr lang="es-ES"/>
        </a:p>
      </dgm:t>
    </dgm:pt>
    <dgm:pt modelId="{A24C3B2B-4D32-4A94-B9E8-392F4B74E94D}">
      <dgm:prSet phldrT="[Texto]"/>
      <dgm:spPr/>
      <dgm:t>
        <a:bodyPr/>
        <a:lstStyle/>
        <a:p>
          <a:r>
            <a:rPr lang="es-ES"/>
            <a:t>El 09 de Junio de 1998 el Gobierno del Estado de Veracruz otorga la posesión del terreno en el predio La Malinche para la operación del relleno sanitario objeto de la concesión</a:t>
          </a:r>
        </a:p>
      </dgm:t>
    </dgm:pt>
    <dgm:pt modelId="{7FFB5DB1-755D-499E-91A2-785AEA67A92F}" type="parTrans" cxnId="{793A2D3D-2E3A-4ED6-A7BA-C76DD2FE9CF5}">
      <dgm:prSet/>
      <dgm:spPr/>
      <dgm:t>
        <a:bodyPr/>
        <a:lstStyle/>
        <a:p>
          <a:endParaRPr lang="es-ES"/>
        </a:p>
      </dgm:t>
    </dgm:pt>
    <dgm:pt modelId="{CD6A745D-9A63-44EA-B093-4BDC2EABF1F3}" type="sibTrans" cxnId="{793A2D3D-2E3A-4ED6-A7BA-C76DD2FE9CF5}">
      <dgm:prSet/>
      <dgm:spPr/>
      <dgm:t>
        <a:bodyPr/>
        <a:lstStyle/>
        <a:p>
          <a:endParaRPr lang="es-ES"/>
        </a:p>
      </dgm:t>
    </dgm:pt>
    <dgm:pt modelId="{C13E214D-907B-40A6-AFC2-CDE71D4C6BCB}">
      <dgm:prSet phldrT="[Texto]"/>
      <dgm:spPr/>
      <dgm:t>
        <a:bodyPr/>
        <a:lstStyle/>
        <a:p>
          <a:r>
            <a:rPr lang="es-ES"/>
            <a:t>El 07 de abril del 2003 se celebra el convenio modificagorio de la concesión otorgada a la empresa Mexicana de Medio Ambienta SA de CV (ProActiva México) </a:t>
          </a:r>
        </a:p>
      </dgm:t>
    </dgm:pt>
    <dgm:pt modelId="{FC842579-F011-4632-8887-8DD24C97DF8B}" type="parTrans" cxnId="{5769AA06-EAD5-4B99-B96D-A7814BA299C8}">
      <dgm:prSet/>
      <dgm:spPr/>
      <dgm:t>
        <a:bodyPr/>
        <a:lstStyle/>
        <a:p>
          <a:endParaRPr lang="es-ES"/>
        </a:p>
      </dgm:t>
    </dgm:pt>
    <dgm:pt modelId="{BF81B9EB-F89B-4AE9-8F69-C9BD93AC1CDA}" type="sibTrans" cxnId="{5769AA06-EAD5-4B99-B96D-A7814BA299C8}">
      <dgm:prSet/>
      <dgm:spPr/>
      <dgm:t>
        <a:bodyPr/>
        <a:lstStyle/>
        <a:p>
          <a:endParaRPr lang="es-ES"/>
        </a:p>
      </dgm:t>
    </dgm:pt>
    <dgm:pt modelId="{284B0164-DBF9-404A-92F7-0176752D1255}" type="pres">
      <dgm:prSet presAssocID="{B417AE12-2242-45F1-9CBB-1B150D017491}" presName="vert0" presStyleCnt="0">
        <dgm:presLayoutVars>
          <dgm:dir/>
          <dgm:animOne val="branch"/>
          <dgm:animLvl val="lvl"/>
        </dgm:presLayoutVars>
      </dgm:prSet>
      <dgm:spPr/>
    </dgm:pt>
    <dgm:pt modelId="{290FF0C9-E120-4C86-8363-258C8AB9D61C}" type="pres">
      <dgm:prSet presAssocID="{429FDB54-0554-425C-809F-D9FC4396A06E}" presName="thickLine" presStyleLbl="alignNode1" presStyleIdx="0" presStyleCnt="1"/>
      <dgm:spPr/>
    </dgm:pt>
    <dgm:pt modelId="{9DC59622-72A3-42E8-8403-24FECA1574CE}" type="pres">
      <dgm:prSet presAssocID="{429FDB54-0554-425C-809F-D9FC4396A06E}" presName="horz1" presStyleCnt="0"/>
      <dgm:spPr/>
    </dgm:pt>
    <dgm:pt modelId="{599A28AA-CE21-4F46-A4DB-5924DB52F548}" type="pres">
      <dgm:prSet presAssocID="{429FDB54-0554-425C-809F-D9FC4396A06E}" presName="tx1" presStyleLbl="revTx" presStyleIdx="0" presStyleCnt="5"/>
      <dgm:spPr/>
    </dgm:pt>
    <dgm:pt modelId="{7910468F-F878-46E2-AA8D-07F41B977F8C}" type="pres">
      <dgm:prSet presAssocID="{429FDB54-0554-425C-809F-D9FC4396A06E}" presName="vert1" presStyleCnt="0"/>
      <dgm:spPr/>
    </dgm:pt>
    <dgm:pt modelId="{DDC24A76-F3B6-4D77-9B1F-55A8060C9C03}" type="pres">
      <dgm:prSet presAssocID="{2E09BC76-6C3D-4F7D-922F-FB13EBED3DCF}" presName="vertSpace2a" presStyleCnt="0"/>
      <dgm:spPr/>
    </dgm:pt>
    <dgm:pt modelId="{A2433ABE-2F75-42C3-AD3E-CCC1FE39139E}" type="pres">
      <dgm:prSet presAssocID="{2E09BC76-6C3D-4F7D-922F-FB13EBED3DCF}" presName="horz2" presStyleCnt="0"/>
      <dgm:spPr/>
    </dgm:pt>
    <dgm:pt modelId="{437997F5-8B82-460C-83C7-5B30087E8512}" type="pres">
      <dgm:prSet presAssocID="{2E09BC76-6C3D-4F7D-922F-FB13EBED3DCF}" presName="horzSpace2" presStyleCnt="0"/>
      <dgm:spPr/>
    </dgm:pt>
    <dgm:pt modelId="{2D9C020C-E588-4735-8B95-9CE2D28EAC33}" type="pres">
      <dgm:prSet presAssocID="{2E09BC76-6C3D-4F7D-922F-FB13EBED3DCF}" presName="tx2" presStyleLbl="revTx" presStyleIdx="1" presStyleCnt="5"/>
      <dgm:spPr/>
    </dgm:pt>
    <dgm:pt modelId="{4DCD8869-2DD9-4753-BC34-8B3C6DA7172D}" type="pres">
      <dgm:prSet presAssocID="{2E09BC76-6C3D-4F7D-922F-FB13EBED3DCF}" presName="vert2" presStyleCnt="0"/>
      <dgm:spPr/>
    </dgm:pt>
    <dgm:pt modelId="{E8AF13B8-63BD-4B22-A259-CF929B546E30}" type="pres">
      <dgm:prSet presAssocID="{2E09BC76-6C3D-4F7D-922F-FB13EBED3DCF}" presName="thinLine2b" presStyleLbl="callout" presStyleIdx="0" presStyleCnt="4"/>
      <dgm:spPr/>
    </dgm:pt>
    <dgm:pt modelId="{CFAE832C-21A7-478E-9B10-CF338EC679FB}" type="pres">
      <dgm:prSet presAssocID="{2E09BC76-6C3D-4F7D-922F-FB13EBED3DCF}" presName="vertSpace2b" presStyleCnt="0"/>
      <dgm:spPr/>
    </dgm:pt>
    <dgm:pt modelId="{AA9100B7-4065-493E-8688-9985E82594DF}" type="pres">
      <dgm:prSet presAssocID="{A1441ED2-11F0-4F98-86E9-701B3E1ECB8A}" presName="horz2" presStyleCnt="0"/>
      <dgm:spPr/>
    </dgm:pt>
    <dgm:pt modelId="{1BAC3F35-972A-463F-9A52-1720FB4513E6}" type="pres">
      <dgm:prSet presAssocID="{A1441ED2-11F0-4F98-86E9-701B3E1ECB8A}" presName="horzSpace2" presStyleCnt="0"/>
      <dgm:spPr/>
    </dgm:pt>
    <dgm:pt modelId="{422B2454-6532-415B-A9AA-36C51B36A201}" type="pres">
      <dgm:prSet presAssocID="{A1441ED2-11F0-4F98-86E9-701B3E1ECB8A}" presName="tx2" presStyleLbl="revTx" presStyleIdx="2" presStyleCnt="5"/>
      <dgm:spPr/>
    </dgm:pt>
    <dgm:pt modelId="{98B24F6A-C6D4-4E6F-B6D4-8D228AE4BCA1}" type="pres">
      <dgm:prSet presAssocID="{A1441ED2-11F0-4F98-86E9-701B3E1ECB8A}" presName="vert2" presStyleCnt="0"/>
      <dgm:spPr/>
    </dgm:pt>
    <dgm:pt modelId="{CABCA912-4CF2-4B17-B8B9-4892A1694F6E}" type="pres">
      <dgm:prSet presAssocID="{A1441ED2-11F0-4F98-86E9-701B3E1ECB8A}" presName="thinLine2b" presStyleLbl="callout" presStyleIdx="1" presStyleCnt="4"/>
      <dgm:spPr/>
    </dgm:pt>
    <dgm:pt modelId="{EC8C19C5-001D-4904-B0F2-6D785459AA11}" type="pres">
      <dgm:prSet presAssocID="{A1441ED2-11F0-4F98-86E9-701B3E1ECB8A}" presName="vertSpace2b" presStyleCnt="0"/>
      <dgm:spPr/>
    </dgm:pt>
    <dgm:pt modelId="{FD0B9A19-1CDC-4601-8231-EC5164852356}" type="pres">
      <dgm:prSet presAssocID="{A24C3B2B-4D32-4A94-B9E8-392F4B74E94D}" presName="horz2" presStyleCnt="0"/>
      <dgm:spPr/>
    </dgm:pt>
    <dgm:pt modelId="{95C8EF31-968C-4181-A8AA-4AF63F5B50B4}" type="pres">
      <dgm:prSet presAssocID="{A24C3B2B-4D32-4A94-B9E8-392F4B74E94D}" presName="horzSpace2" presStyleCnt="0"/>
      <dgm:spPr/>
    </dgm:pt>
    <dgm:pt modelId="{03AECB37-2073-4255-8196-2B7D529A0DD0}" type="pres">
      <dgm:prSet presAssocID="{A24C3B2B-4D32-4A94-B9E8-392F4B74E94D}" presName="tx2" presStyleLbl="revTx" presStyleIdx="3" presStyleCnt="5"/>
      <dgm:spPr/>
    </dgm:pt>
    <dgm:pt modelId="{E153132A-DE44-4D30-9728-35D2AE027F4F}" type="pres">
      <dgm:prSet presAssocID="{A24C3B2B-4D32-4A94-B9E8-392F4B74E94D}" presName="vert2" presStyleCnt="0"/>
      <dgm:spPr/>
    </dgm:pt>
    <dgm:pt modelId="{149DBCB0-3A8E-409B-9A02-EB158357D0D5}" type="pres">
      <dgm:prSet presAssocID="{A24C3B2B-4D32-4A94-B9E8-392F4B74E94D}" presName="thinLine2b" presStyleLbl="callout" presStyleIdx="2" presStyleCnt="4"/>
      <dgm:spPr/>
    </dgm:pt>
    <dgm:pt modelId="{E1F5EE29-0B31-458C-B856-B86E246E0DB8}" type="pres">
      <dgm:prSet presAssocID="{A24C3B2B-4D32-4A94-B9E8-392F4B74E94D}" presName="vertSpace2b" presStyleCnt="0"/>
      <dgm:spPr/>
    </dgm:pt>
    <dgm:pt modelId="{3785C60B-5CC5-4154-B53E-9C820F820544}" type="pres">
      <dgm:prSet presAssocID="{C13E214D-907B-40A6-AFC2-CDE71D4C6BCB}" presName="horz2" presStyleCnt="0"/>
      <dgm:spPr/>
    </dgm:pt>
    <dgm:pt modelId="{7B7288DC-0747-4474-9286-E98500BF12FA}" type="pres">
      <dgm:prSet presAssocID="{C13E214D-907B-40A6-AFC2-CDE71D4C6BCB}" presName="horzSpace2" presStyleCnt="0"/>
      <dgm:spPr/>
    </dgm:pt>
    <dgm:pt modelId="{933B4580-BEB3-43C7-ACBE-C8D86F79BF79}" type="pres">
      <dgm:prSet presAssocID="{C13E214D-907B-40A6-AFC2-CDE71D4C6BCB}" presName="tx2" presStyleLbl="revTx" presStyleIdx="4" presStyleCnt="5"/>
      <dgm:spPr/>
    </dgm:pt>
    <dgm:pt modelId="{B4CFF0CA-77C7-42B1-A1BE-47AE02E4C11A}" type="pres">
      <dgm:prSet presAssocID="{C13E214D-907B-40A6-AFC2-CDE71D4C6BCB}" presName="vert2" presStyleCnt="0"/>
      <dgm:spPr/>
    </dgm:pt>
    <dgm:pt modelId="{A8307B17-8A61-4E21-8083-DCCEB21DD947}" type="pres">
      <dgm:prSet presAssocID="{C13E214D-907B-40A6-AFC2-CDE71D4C6BCB}" presName="thinLine2b" presStyleLbl="callout" presStyleIdx="3" presStyleCnt="4"/>
      <dgm:spPr/>
    </dgm:pt>
    <dgm:pt modelId="{FE546887-F602-4254-800B-61D0E7EAE045}" type="pres">
      <dgm:prSet presAssocID="{C13E214D-907B-40A6-AFC2-CDE71D4C6BCB}" presName="vertSpace2b" presStyleCnt="0"/>
      <dgm:spPr/>
    </dgm:pt>
  </dgm:ptLst>
  <dgm:cxnLst>
    <dgm:cxn modelId="{5769AA06-EAD5-4B99-B96D-A7814BA299C8}" srcId="{429FDB54-0554-425C-809F-D9FC4396A06E}" destId="{C13E214D-907B-40A6-AFC2-CDE71D4C6BCB}" srcOrd="3" destOrd="0" parTransId="{FC842579-F011-4632-8887-8DD24C97DF8B}" sibTransId="{BF81B9EB-F89B-4AE9-8F69-C9BD93AC1CDA}"/>
    <dgm:cxn modelId="{B9EB5C1E-A243-4CBE-8F38-C5CB7AD51BB6}" srcId="{B417AE12-2242-45F1-9CBB-1B150D017491}" destId="{429FDB54-0554-425C-809F-D9FC4396A06E}" srcOrd="0" destOrd="0" parTransId="{8AC1FC00-0798-47C0-BEF0-9CBC8F813A98}" sibTransId="{7D73AA71-1AFF-4F75-B12B-2DDDDBC45C6D}"/>
    <dgm:cxn modelId="{C217DC29-0717-45DF-9595-7755BFE1F293}" type="presOf" srcId="{C13E214D-907B-40A6-AFC2-CDE71D4C6BCB}" destId="{933B4580-BEB3-43C7-ACBE-C8D86F79BF79}" srcOrd="0" destOrd="0" presId="urn:microsoft.com/office/officeart/2008/layout/LinedList"/>
    <dgm:cxn modelId="{793A2D3D-2E3A-4ED6-A7BA-C76DD2FE9CF5}" srcId="{429FDB54-0554-425C-809F-D9FC4396A06E}" destId="{A24C3B2B-4D32-4A94-B9E8-392F4B74E94D}" srcOrd="2" destOrd="0" parTransId="{7FFB5DB1-755D-499E-91A2-785AEA67A92F}" sibTransId="{CD6A745D-9A63-44EA-B093-4BDC2EABF1F3}"/>
    <dgm:cxn modelId="{973AE561-9245-4F4E-B6A2-DDF6FF1B7EF1}" type="presOf" srcId="{A24C3B2B-4D32-4A94-B9E8-392F4B74E94D}" destId="{03AECB37-2073-4255-8196-2B7D529A0DD0}" srcOrd="0" destOrd="0" presId="urn:microsoft.com/office/officeart/2008/layout/LinedList"/>
    <dgm:cxn modelId="{E3BC204E-685A-4E64-975D-2A15DC52B1E4}" type="presOf" srcId="{429FDB54-0554-425C-809F-D9FC4396A06E}" destId="{599A28AA-CE21-4F46-A4DB-5924DB52F548}" srcOrd="0" destOrd="0" presId="urn:microsoft.com/office/officeart/2008/layout/LinedList"/>
    <dgm:cxn modelId="{B866DE72-D18C-4A4B-B38A-5CCE253B8269}" type="presOf" srcId="{A1441ED2-11F0-4F98-86E9-701B3E1ECB8A}" destId="{422B2454-6532-415B-A9AA-36C51B36A201}" srcOrd="0" destOrd="0" presId="urn:microsoft.com/office/officeart/2008/layout/LinedList"/>
    <dgm:cxn modelId="{C56B0F57-F2EE-42BE-940B-E234F1356C7E}" srcId="{429FDB54-0554-425C-809F-D9FC4396A06E}" destId="{2E09BC76-6C3D-4F7D-922F-FB13EBED3DCF}" srcOrd="0" destOrd="0" parTransId="{EB14753E-121C-472B-AD16-AEE336D9CDAB}" sibTransId="{40399C7C-AAD8-4E9F-9ECF-B2A185A46DEC}"/>
    <dgm:cxn modelId="{DEE15179-3368-4322-AB63-1EEDEB876CD1}" type="presOf" srcId="{2E09BC76-6C3D-4F7D-922F-FB13EBED3DCF}" destId="{2D9C020C-E588-4735-8B95-9CE2D28EAC33}" srcOrd="0" destOrd="0" presId="urn:microsoft.com/office/officeart/2008/layout/LinedList"/>
    <dgm:cxn modelId="{5445867C-9DB8-4D81-AD00-4329983914C7}" type="presOf" srcId="{B417AE12-2242-45F1-9CBB-1B150D017491}" destId="{284B0164-DBF9-404A-92F7-0176752D1255}" srcOrd="0" destOrd="0" presId="urn:microsoft.com/office/officeart/2008/layout/LinedList"/>
    <dgm:cxn modelId="{F3B0B8CC-67CD-415D-922B-751103E61C8F}" srcId="{429FDB54-0554-425C-809F-D9FC4396A06E}" destId="{A1441ED2-11F0-4F98-86E9-701B3E1ECB8A}" srcOrd="1" destOrd="0" parTransId="{DB3422E9-00A1-47E1-8C81-F4970BE7DAB5}" sibTransId="{E398BE3C-F3EE-409D-B44D-0F3692891A59}"/>
    <dgm:cxn modelId="{DFF30265-D75D-4479-8826-C8C1E1E6766C}" type="presParOf" srcId="{284B0164-DBF9-404A-92F7-0176752D1255}" destId="{290FF0C9-E120-4C86-8363-258C8AB9D61C}" srcOrd="0" destOrd="0" presId="urn:microsoft.com/office/officeart/2008/layout/LinedList"/>
    <dgm:cxn modelId="{DC99382D-F032-4871-919D-2380CDCDFC1F}" type="presParOf" srcId="{284B0164-DBF9-404A-92F7-0176752D1255}" destId="{9DC59622-72A3-42E8-8403-24FECA1574CE}" srcOrd="1" destOrd="0" presId="urn:microsoft.com/office/officeart/2008/layout/LinedList"/>
    <dgm:cxn modelId="{6AA3B693-91BB-4908-9EB3-9DD23B81BE1D}" type="presParOf" srcId="{9DC59622-72A3-42E8-8403-24FECA1574CE}" destId="{599A28AA-CE21-4F46-A4DB-5924DB52F548}" srcOrd="0" destOrd="0" presId="urn:microsoft.com/office/officeart/2008/layout/LinedList"/>
    <dgm:cxn modelId="{B7D33A5F-D9FF-4186-A4E8-BAA1572B9063}" type="presParOf" srcId="{9DC59622-72A3-42E8-8403-24FECA1574CE}" destId="{7910468F-F878-46E2-AA8D-07F41B977F8C}" srcOrd="1" destOrd="0" presId="urn:microsoft.com/office/officeart/2008/layout/LinedList"/>
    <dgm:cxn modelId="{75366661-1646-43B4-8B29-CBB253DDAB46}" type="presParOf" srcId="{7910468F-F878-46E2-AA8D-07F41B977F8C}" destId="{DDC24A76-F3B6-4D77-9B1F-55A8060C9C03}" srcOrd="0" destOrd="0" presId="urn:microsoft.com/office/officeart/2008/layout/LinedList"/>
    <dgm:cxn modelId="{48C6E4D9-01A1-4ADE-A01A-041C69E034C7}" type="presParOf" srcId="{7910468F-F878-46E2-AA8D-07F41B977F8C}" destId="{A2433ABE-2F75-42C3-AD3E-CCC1FE39139E}" srcOrd="1" destOrd="0" presId="urn:microsoft.com/office/officeart/2008/layout/LinedList"/>
    <dgm:cxn modelId="{5F2B2CD7-B4C9-491C-90B5-FDD8B2B717CC}" type="presParOf" srcId="{A2433ABE-2F75-42C3-AD3E-CCC1FE39139E}" destId="{437997F5-8B82-460C-83C7-5B30087E8512}" srcOrd="0" destOrd="0" presId="urn:microsoft.com/office/officeart/2008/layout/LinedList"/>
    <dgm:cxn modelId="{9B7CBFF9-CCE7-4CF9-A1EA-7661935EDA6A}" type="presParOf" srcId="{A2433ABE-2F75-42C3-AD3E-CCC1FE39139E}" destId="{2D9C020C-E588-4735-8B95-9CE2D28EAC33}" srcOrd="1" destOrd="0" presId="urn:microsoft.com/office/officeart/2008/layout/LinedList"/>
    <dgm:cxn modelId="{C4524000-87E5-41E6-8E0B-1EAE98DE660E}" type="presParOf" srcId="{A2433ABE-2F75-42C3-AD3E-CCC1FE39139E}" destId="{4DCD8869-2DD9-4753-BC34-8B3C6DA7172D}" srcOrd="2" destOrd="0" presId="urn:microsoft.com/office/officeart/2008/layout/LinedList"/>
    <dgm:cxn modelId="{1BCAF2B5-12AB-4D8B-BBA5-AA7389E33B87}" type="presParOf" srcId="{7910468F-F878-46E2-AA8D-07F41B977F8C}" destId="{E8AF13B8-63BD-4B22-A259-CF929B546E30}" srcOrd="2" destOrd="0" presId="urn:microsoft.com/office/officeart/2008/layout/LinedList"/>
    <dgm:cxn modelId="{F78690ED-F38D-4F9D-9593-4DA977EC3000}" type="presParOf" srcId="{7910468F-F878-46E2-AA8D-07F41B977F8C}" destId="{CFAE832C-21A7-478E-9B10-CF338EC679FB}" srcOrd="3" destOrd="0" presId="urn:microsoft.com/office/officeart/2008/layout/LinedList"/>
    <dgm:cxn modelId="{8C5E2C0A-AB98-4893-B4BD-1FD2DE5B512B}" type="presParOf" srcId="{7910468F-F878-46E2-AA8D-07F41B977F8C}" destId="{AA9100B7-4065-493E-8688-9985E82594DF}" srcOrd="4" destOrd="0" presId="urn:microsoft.com/office/officeart/2008/layout/LinedList"/>
    <dgm:cxn modelId="{1638001E-561C-415F-994C-6C7CA72DEBEA}" type="presParOf" srcId="{AA9100B7-4065-493E-8688-9985E82594DF}" destId="{1BAC3F35-972A-463F-9A52-1720FB4513E6}" srcOrd="0" destOrd="0" presId="urn:microsoft.com/office/officeart/2008/layout/LinedList"/>
    <dgm:cxn modelId="{39AE258C-6F8B-4160-8A81-66AC3F67FAE5}" type="presParOf" srcId="{AA9100B7-4065-493E-8688-9985E82594DF}" destId="{422B2454-6532-415B-A9AA-36C51B36A201}" srcOrd="1" destOrd="0" presId="urn:microsoft.com/office/officeart/2008/layout/LinedList"/>
    <dgm:cxn modelId="{84D6CDA6-F6CC-40BE-B40B-751E33577BD0}" type="presParOf" srcId="{AA9100B7-4065-493E-8688-9985E82594DF}" destId="{98B24F6A-C6D4-4E6F-B6D4-8D228AE4BCA1}" srcOrd="2" destOrd="0" presId="urn:microsoft.com/office/officeart/2008/layout/LinedList"/>
    <dgm:cxn modelId="{A5AC3E86-EE91-4C39-8A84-3948C8B1FC93}" type="presParOf" srcId="{7910468F-F878-46E2-AA8D-07F41B977F8C}" destId="{CABCA912-4CF2-4B17-B8B9-4892A1694F6E}" srcOrd="5" destOrd="0" presId="urn:microsoft.com/office/officeart/2008/layout/LinedList"/>
    <dgm:cxn modelId="{091AF343-4EDF-49DC-8AE9-10A4E724D94A}" type="presParOf" srcId="{7910468F-F878-46E2-AA8D-07F41B977F8C}" destId="{EC8C19C5-001D-4904-B0F2-6D785459AA11}" srcOrd="6" destOrd="0" presId="urn:microsoft.com/office/officeart/2008/layout/LinedList"/>
    <dgm:cxn modelId="{1198F1AE-546F-4112-B6A9-7508B80F766E}" type="presParOf" srcId="{7910468F-F878-46E2-AA8D-07F41B977F8C}" destId="{FD0B9A19-1CDC-4601-8231-EC5164852356}" srcOrd="7" destOrd="0" presId="urn:microsoft.com/office/officeart/2008/layout/LinedList"/>
    <dgm:cxn modelId="{942E5F76-EEAD-4D90-B814-DCB1E193CD6D}" type="presParOf" srcId="{FD0B9A19-1CDC-4601-8231-EC5164852356}" destId="{95C8EF31-968C-4181-A8AA-4AF63F5B50B4}" srcOrd="0" destOrd="0" presId="urn:microsoft.com/office/officeart/2008/layout/LinedList"/>
    <dgm:cxn modelId="{7E6261D5-E1C0-4920-9FEF-4F81EC9B4B85}" type="presParOf" srcId="{FD0B9A19-1CDC-4601-8231-EC5164852356}" destId="{03AECB37-2073-4255-8196-2B7D529A0DD0}" srcOrd="1" destOrd="0" presId="urn:microsoft.com/office/officeart/2008/layout/LinedList"/>
    <dgm:cxn modelId="{A56A3FFF-E534-4D60-9670-B555E76FB1B5}" type="presParOf" srcId="{FD0B9A19-1CDC-4601-8231-EC5164852356}" destId="{E153132A-DE44-4D30-9728-35D2AE027F4F}" srcOrd="2" destOrd="0" presId="urn:microsoft.com/office/officeart/2008/layout/LinedList"/>
    <dgm:cxn modelId="{84EB3DD1-CC3E-431F-A6BD-CE87913AD548}" type="presParOf" srcId="{7910468F-F878-46E2-AA8D-07F41B977F8C}" destId="{149DBCB0-3A8E-409B-9A02-EB158357D0D5}" srcOrd="8" destOrd="0" presId="urn:microsoft.com/office/officeart/2008/layout/LinedList"/>
    <dgm:cxn modelId="{158EE36F-148D-4EC5-8D45-F977986E8B97}" type="presParOf" srcId="{7910468F-F878-46E2-AA8D-07F41B977F8C}" destId="{E1F5EE29-0B31-458C-B856-B86E246E0DB8}" srcOrd="9" destOrd="0" presId="urn:microsoft.com/office/officeart/2008/layout/LinedList"/>
    <dgm:cxn modelId="{5957FD72-757D-4737-9196-1A96236EF3AD}" type="presParOf" srcId="{7910468F-F878-46E2-AA8D-07F41B977F8C}" destId="{3785C60B-5CC5-4154-B53E-9C820F820544}" srcOrd="10" destOrd="0" presId="urn:microsoft.com/office/officeart/2008/layout/LinedList"/>
    <dgm:cxn modelId="{8F4CFE85-9B1B-49B1-BCA1-A997BAA5A072}" type="presParOf" srcId="{3785C60B-5CC5-4154-B53E-9C820F820544}" destId="{7B7288DC-0747-4474-9286-E98500BF12FA}" srcOrd="0" destOrd="0" presId="urn:microsoft.com/office/officeart/2008/layout/LinedList"/>
    <dgm:cxn modelId="{6D9AB1A9-C405-4C2A-877C-BFBE8FECFB03}" type="presParOf" srcId="{3785C60B-5CC5-4154-B53E-9C820F820544}" destId="{933B4580-BEB3-43C7-ACBE-C8D86F79BF79}" srcOrd="1" destOrd="0" presId="urn:microsoft.com/office/officeart/2008/layout/LinedList"/>
    <dgm:cxn modelId="{D128DF60-5955-4682-8983-48C1BF1EFCAE}" type="presParOf" srcId="{3785C60B-5CC5-4154-B53E-9C820F820544}" destId="{B4CFF0CA-77C7-42B1-A1BE-47AE02E4C11A}" srcOrd="2" destOrd="0" presId="urn:microsoft.com/office/officeart/2008/layout/LinedList"/>
    <dgm:cxn modelId="{47DA6526-AEAE-4F6B-B9B0-B5E1F3102981}" type="presParOf" srcId="{7910468F-F878-46E2-AA8D-07F41B977F8C}" destId="{A8307B17-8A61-4E21-8083-DCCEB21DD947}" srcOrd="11" destOrd="0" presId="urn:microsoft.com/office/officeart/2008/layout/LinedList"/>
    <dgm:cxn modelId="{A09948AC-F0CB-49BF-AE5A-5B1EEB0B919B}" type="presParOf" srcId="{7910468F-F878-46E2-AA8D-07F41B977F8C}" destId="{FE546887-F602-4254-800B-61D0E7EAE045}" srcOrd="12" destOrd="0" presId="urn:microsoft.com/office/officeart/2008/layout/LinedList"/>
  </dgm:cxnLst>
  <dgm:bg/>
  <dgm:whole/>
  <dgm:extLst>
    <a:ext uri="http://schemas.microsoft.com/office/drawing/2008/diagram">
      <dsp:dataModelExt xmlns:dsp="http://schemas.microsoft.com/office/drawing/2008/diagram" relId="rId10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50252E3-056F-4E5A-B84F-29DB5CC1DFAB}" type="doc">
      <dgm:prSet loTypeId="urn:microsoft.com/office/officeart/2005/8/layout/hList1" loCatId="list" qsTypeId="urn:microsoft.com/office/officeart/2005/8/quickstyle/simple1" qsCatId="simple" csTypeId="urn:microsoft.com/office/officeart/2005/8/colors/accent1_2" csCatId="accent1" phldr="1"/>
      <dgm:spPr/>
      <dgm:t>
        <a:bodyPr/>
        <a:lstStyle/>
        <a:p>
          <a:endParaRPr lang="es-MX"/>
        </a:p>
      </dgm:t>
    </dgm:pt>
    <dgm:pt modelId="{A94D1932-DF7B-4386-A46A-BB7E72DF605F}">
      <dgm:prSet phldrT="[Texto]" custT="1"/>
      <dgm:spPr/>
      <dgm:t>
        <a:bodyPr/>
        <a:lstStyle/>
        <a:p>
          <a:r>
            <a:rPr lang="es-MX" sz="1400"/>
            <a:t>Ámbito Estatal</a:t>
          </a:r>
        </a:p>
      </dgm:t>
    </dgm:pt>
    <dgm:pt modelId="{2423D789-F9F7-4091-A517-EDCF3997E318}" type="parTrans" cxnId="{77FC2504-6837-4CC9-A857-D7F508DE262D}">
      <dgm:prSet/>
      <dgm:spPr/>
      <dgm:t>
        <a:bodyPr/>
        <a:lstStyle/>
        <a:p>
          <a:endParaRPr lang="es-MX"/>
        </a:p>
      </dgm:t>
    </dgm:pt>
    <dgm:pt modelId="{F8788AEF-B023-4AC9-A02C-55CA1B35E222}" type="sibTrans" cxnId="{77FC2504-6837-4CC9-A857-D7F508DE262D}">
      <dgm:prSet/>
      <dgm:spPr/>
      <dgm:t>
        <a:bodyPr/>
        <a:lstStyle/>
        <a:p>
          <a:endParaRPr lang="es-MX"/>
        </a:p>
      </dgm:t>
    </dgm:pt>
    <dgm:pt modelId="{13A1E9A1-681D-4C2D-B905-D54FBBC8145D}">
      <dgm:prSet custT="1"/>
      <dgm:spPr/>
      <dgm:t>
        <a:bodyPr/>
        <a:lstStyle/>
        <a:p>
          <a:r>
            <a:rPr lang="es-MX" sz="1100"/>
            <a:t>Constitución Política del Estado de Veracruz de Ignacio de la Llave</a:t>
          </a:r>
        </a:p>
      </dgm:t>
    </dgm:pt>
    <dgm:pt modelId="{BC28F160-774E-467B-9DF2-43102913AC0B}" type="parTrans" cxnId="{85561E03-7B22-44CE-972B-DB7E93D41AD3}">
      <dgm:prSet/>
      <dgm:spPr/>
      <dgm:t>
        <a:bodyPr/>
        <a:lstStyle/>
        <a:p>
          <a:endParaRPr lang="es-MX"/>
        </a:p>
      </dgm:t>
    </dgm:pt>
    <dgm:pt modelId="{08E78F98-10D5-4539-88D7-9550D583A681}" type="sibTrans" cxnId="{85561E03-7B22-44CE-972B-DB7E93D41AD3}">
      <dgm:prSet/>
      <dgm:spPr/>
      <dgm:t>
        <a:bodyPr/>
        <a:lstStyle/>
        <a:p>
          <a:endParaRPr lang="es-MX"/>
        </a:p>
      </dgm:t>
    </dgm:pt>
    <dgm:pt modelId="{184030E8-F6CB-46E6-AC28-C0F2904147A6}">
      <dgm:prSet custT="1"/>
      <dgm:spPr/>
      <dgm:t>
        <a:bodyPr/>
        <a:lstStyle/>
        <a:p>
          <a:r>
            <a:rPr lang="es-MX" sz="1100"/>
            <a:t>Ley Orgánica del Poder Ejecutivo del Estado de Veracruz de Ignacio de la Llave</a:t>
          </a:r>
        </a:p>
      </dgm:t>
    </dgm:pt>
    <dgm:pt modelId="{EEB4CE94-23AE-4BE2-AD52-2E41175717F2}" type="parTrans" cxnId="{B999FDDA-F860-4EBD-B551-BB3CAB326918}">
      <dgm:prSet/>
      <dgm:spPr/>
      <dgm:t>
        <a:bodyPr/>
        <a:lstStyle/>
        <a:p>
          <a:endParaRPr lang="es-MX"/>
        </a:p>
      </dgm:t>
    </dgm:pt>
    <dgm:pt modelId="{1F474ED5-9EEF-41D1-A83A-F04CB4B9C0C2}" type="sibTrans" cxnId="{B999FDDA-F860-4EBD-B551-BB3CAB326918}">
      <dgm:prSet/>
      <dgm:spPr/>
      <dgm:t>
        <a:bodyPr/>
        <a:lstStyle/>
        <a:p>
          <a:endParaRPr lang="es-MX"/>
        </a:p>
      </dgm:t>
    </dgm:pt>
    <dgm:pt modelId="{0D0BE4D1-6429-4062-A171-1725ABCB86D9}">
      <dgm:prSet custT="1"/>
      <dgm:spPr/>
      <dgm:t>
        <a:bodyPr/>
        <a:lstStyle/>
        <a:p>
          <a:r>
            <a:rPr lang="es-MX" sz="1100"/>
            <a:t>Ley Orgánica del Municipio Libre</a:t>
          </a:r>
        </a:p>
      </dgm:t>
    </dgm:pt>
    <dgm:pt modelId="{6F5662E5-58B0-4447-9FA9-600661A76A69}" type="parTrans" cxnId="{31D3113D-0FB0-45E2-A6F0-40927058099B}">
      <dgm:prSet/>
      <dgm:spPr/>
      <dgm:t>
        <a:bodyPr/>
        <a:lstStyle/>
        <a:p>
          <a:endParaRPr lang="es-MX"/>
        </a:p>
      </dgm:t>
    </dgm:pt>
    <dgm:pt modelId="{49DC8AD2-6B44-415C-B54C-336095AEB53F}" type="sibTrans" cxnId="{31D3113D-0FB0-45E2-A6F0-40927058099B}">
      <dgm:prSet/>
      <dgm:spPr/>
      <dgm:t>
        <a:bodyPr/>
        <a:lstStyle/>
        <a:p>
          <a:endParaRPr lang="es-MX"/>
        </a:p>
      </dgm:t>
    </dgm:pt>
    <dgm:pt modelId="{B97DF931-0656-465B-9D4F-A2606A8743A1}">
      <dgm:prSet custT="1"/>
      <dgm:spPr/>
      <dgm:t>
        <a:bodyPr/>
        <a:lstStyle/>
        <a:p>
          <a:r>
            <a:rPr lang="es-MX" sz="1100"/>
            <a:t>Ley de prevención y gestión integral de residuos sólidos urbanos y de manejo especial para el estado de Veracruz de Ignacio de la Llave.</a:t>
          </a:r>
        </a:p>
      </dgm:t>
    </dgm:pt>
    <dgm:pt modelId="{48BF2D1B-A941-4BB1-96BE-CEB8844B1C90}" type="parTrans" cxnId="{36029A3A-6508-4CA2-8D93-548660A19648}">
      <dgm:prSet/>
      <dgm:spPr/>
      <dgm:t>
        <a:bodyPr/>
        <a:lstStyle/>
        <a:p>
          <a:endParaRPr lang="es-MX"/>
        </a:p>
      </dgm:t>
    </dgm:pt>
    <dgm:pt modelId="{5CEC5671-477F-4688-B1EF-263CC8B647FF}" type="sibTrans" cxnId="{36029A3A-6508-4CA2-8D93-548660A19648}">
      <dgm:prSet/>
      <dgm:spPr/>
      <dgm:t>
        <a:bodyPr/>
        <a:lstStyle/>
        <a:p>
          <a:endParaRPr lang="es-MX"/>
        </a:p>
      </dgm:t>
    </dgm:pt>
    <dgm:pt modelId="{B01CABBA-55CE-4788-ABF1-C90294E2BF29}">
      <dgm:prSet custT="1"/>
      <dgm:spPr/>
      <dgm:t>
        <a:bodyPr/>
        <a:lstStyle/>
        <a:p>
          <a:r>
            <a:rPr lang="es-MX" sz="1100"/>
            <a:t>Ley de Asociaciones Público Privadas para el Estado de Veracruz de Ignacio de la Llave</a:t>
          </a:r>
        </a:p>
      </dgm:t>
    </dgm:pt>
    <dgm:pt modelId="{EB0592E2-94A1-4AB1-B636-E30C6285782F}" type="parTrans" cxnId="{98F29E7C-FC50-4A75-B6A8-341BD7C7B049}">
      <dgm:prSet/>
      <dgm:spPr/>
      <dgm:t>
        <a:bodyPr/>
        <a:lstStyle/>
        <a:p>
          <a:endParaRPr lang="es-MX"/>
        </a:p>
      </dgm:t>
    </dgm:pt>
    <dgm:pt modelId="{944F545E-D541-4351-9191-91818FEB7F2F}" type="sibTrans" cxnId="{98F29E7C-FC50-4A75-B6A8-341BD7C7B049}">
      <dgm:prSet/>
      <dgm:spPr/>
      <dgm:t>
        <a:bodyPr/>
        <a:lstStyle/>
        <a:p>
          <a:endParaRPr lang="es-MX"/>
        </a:p>
      </dgm:t>
    </dgm:pt>
    <dgm:pt modelId="{2FF0EFA8-A43C-48E7-8B74-9F56D2B98978}">
      <dgm:prSet custT="1"/>
      <dgm:spPr/>
      <dgm:t>
        <a:bodyPr/>
        <a:lstStyle/>
        <a:p>
          <a:r>
            <a:rPr lang="es-MX" sz="1400"/>
            <a:t>Ámbito Municipal</a:t>
          </a:r>
        </a:p>
      </dgm:t>
    </dgm:pt>
    <dgm:pt modelId="{07EDBC37-E1CD-43A9-BDC2-47F554847804}" type="parTrans" cxnId="{6894A359-116D-4B3B-A2A8-78E99A981555}">
      <dgm:prSet/>
      <dgm:spPr/>
      <dgm:t>
        <a:bodyPr/>
        <a:lstStyle/>
        <a:p>
          <a:endParaRPr lang="es-MX"/>
        </a:p>
      </dgm:t>
    </dgm:pt>
    <dgm:pt modelId="{772084EF-08DA-43BA-B52B-7AE3555200E5}" type="sibTrans" cxnId="{6894A359-116D-4B3B-A2A8-78E99A981555}">
      <dgm:prSet/>
      <dgm:spPr/>
      <dgm:t>
        <a:bodyPr/>
        <a:lstStyle/>
        <a:p>
          <a:endParaRPr lang="es-MX"/>
        </a:p>
      </dgm:t>
    </dgm:pt>
    <dgm:pt modelId="{1F591F18-90CC-42DB-9C2C-FB015AC6DE35}">
      <dgm:prSet custT="1"/>
      <dgm:spPr/>
      <dgm:t>
        <a:bodyPr/>
        <a:lstStyle/>
        <a:p>
          <a:r>
            <a:rPr lang="es-MX" sz="1100"/>
            <a:t>Reglamento de la Administración Pública Municipal del H Ayuntamiento de Xalapa</a:t>
          </a:r>
        </a:p>
      </dgm:t>
    </dgm:pt>
    <dgm:pt modelId="{5E72F6AB-0669-429E-9AF8-294D003E7920}" type="parTrans" cxnId="{C9A5D9BF-E6BC-4CDE-8340-5C99B7E8D4FE}">
      <dgm:prSet/>
      <dgm:spPr/>
      <dgm:t>
        <a:bodyPr/>
        <a:lstStyle/>
        <a:p>
          <a:endParaRPr lang="es-MX"/>
        </a:p>
      </dgm:t>
    </dgm:pt>
    <dgm:pt modelId="{049AD8A6-5206-44FE-9A73-F65AB61CDF6C}" type="sibTrans" cxnId="{C9A5D9BF-E6BC-4CDE-8340-5C99B7E8D4FE}">
      <dgm:prSet/>
      <dgm:spPr/>
      <dgm:t>
        <a:bodyPr/>
        <a:lstStyle/>
        <a:p>
          <a:endParaRPr lang="es-MX"/>
        </a:p>
      </dgm:t>
    </dgm:pt>
    <dgm:pt modelId="{2BF619C0-D0B8-460E-A80F-A0F9CBDDFB6F}">
      <dgm:prSet custT="1"/>
      <dgm:spPr/>
      <dgm:t>
        <a:bodyPr/>
        <a:lstStyle/>
        <a:p>
          <a:r>
            <a:rPr lang="es-MX" sz="1100"/>
            <a:t>Reglamento de Servicios Municipales de Xalapa</a:t>
          </a:r>
        </a:p>
      </dgm:t>
    </dgm:pt>
    <dgm:pt modelId="{B5858B67-0769-4CB1-954A-2483E6F546DA}" type="parTrans" cxnId="{CE990BEA-1830-4379-BCD3-A047D972DD6E}">
      <dgm:prSet/>
      <dgm:spPr/>
      <dgm:t>
        <a:bodyPr/>
        <a:lstStyle/>
        <a:p>
          <a:endParaRPr lang="es-MX"/>
        </a:p>
      </dgm:t>
    </dgm:pt>
    <dgm:pt modelId="{33FC9D74-7516-4FE0-AA71-46211DB0F1ED}" type="sibTrans" cxnId="{CE990BEA-1830-4379-BCD3-A047D972DD6E}">
      <dgm:prSet/>
      <dgm:spPr/>
      <dgm:t>
        <a:bodyPr/>
        <a:lstStyle/>
        <a:p>
          <a:endParaRPr lang="es-MX"/>
        </a:p>
      </dgm:t>
    </dgm:pt>
    <dgm:pt modelId="{D2BDF67F-D7B9-459C-80C2-8ED99426CBA0}">
      <dgm:prSet custT="1"/>
      <dgm:spPr/>
      <dgm:t>
        <a:bodyPr/>
        <a:lstStyle/>
        <a:p>
          <a:r>
            <a:rPr lang="es-MX" sz="1100"/>
            <a:t>Reglamento de Conservación Ecológica y Protección al Ambiente para el Desarrollo Sustentable del Municipio de Xalapa, Ver.</a:t>
          </a:r>
        </a:p>
      </dgm:t>
    </dgm:pt>
    <dgm:pt modelId="{22ADACCA-D8C6-4CB8-AAD5-3C71936F3ED4}" type="parTrans" cxnId="{A152083D-B5DF-43BE-A4F6-B97AFB82CE7F}">
      <dgm:prSet/>
      <dgm:spPr/>
      <dgm:t>
        <a:bodyPr/>
        <a:lstStyle/>
        <a:p>
          <a:endParaRPr lang="es-MX"/>
        </a:p>
      </dgm:t>
    </dgm:pt>
    <dgm:pt modelId="{9077424D-F337-4870-A1B6-0C30CF24F83A}" type="sibTrans" cxnId="{A152083D-B5DF-43BE-A4F6-B97AFB82CE7F}">
      <dgm:prSet/>
      <dgm:spPr/>
      <dgm:t>
        <a:bodyPr/>
        <a:lstStyle/>
        <a:p>
          <a:endParaRPr lang="es-MX"/>
        </a:p>
      </dgm:t>
    </dgm:pt>
    <dgm:pt modelId="{AEB08451-237E-418E-A9FA-4112A9BA65C7}">
      <dgm:prSet custT="1"/>
      <dgm:spPr/>
      <dgm:t>
        <a:bodyPr/>
        <a:lstStyle/>
        <a:p>
          <a:r>
            <a:rPr lang="es-MX" sz="1100"/>
            <a:t>Bando de policía y buen gobierno del municipio de Xalapa</a:t>
          </a:r>
        </a:p>
      </dgm:t>
    </dgm:pt>
    <dgm:pt modelId="{4080FA46-F4B3-4113-B4A4-66CB860933A2}" type="parTrans" cxnId="{CA9E440B-3A46-450E-A9FD-008436CC446B}">
      <dgm:prSet/>
      <dgm:spPr/>
      <dgm:t>
        <a:bodyPr/>
        <a:lstStyle/>
        <a:p>
          <a:endParaRPr lang="es-MX"/>
        </a:p>
      </dgm:t>
    </dgm:pt>
    <dgm:pt modelId="{1FB9B3D9-D384-4892-9742-C71B90F71D81}" type="sibTrans" cxnId="{CA9E440B-3A46-450E-A9FD-008436CC446B}">
      <dgm:prSet/>
      <dgm:spPr/>
      <dgm:t>
        <a:bodyPr/>
        <a:lstStyle/>
        <a:p>
          <a:endParaRPr lang="es-MX"/>
        </a:p>
      </dgm:t>
    </dgm:pt>
    <dgm:pt modelId="{C6EE0D88-E4E5-42EC-B58B-CAD7952CEFB0}" type="pres">
      <dgm:prSet presAssocID="{850252E3-056F-4E5A-B84F-29DB5CC1DFAB}" presName="Name0" presStyleCnt="0">
        <dgm:presLayoutVars>
          <dgm:dir/>
          <dgm:animLvl val="lvl"/>
          <dgm:resizeHandles val="exact"/>
        </dgm:presLayoutVars>
      </dgm:prSet>
      <dgm:spPr/>
    </dgm:pt>
    <dgm:pt modelId="{CA2A8B85-63F0-4A31-B0A0-87A3E962BD3F}" type="pres">
      <dgm:prSet presAssocID="{A94D1932-DF7B-4386-A46A-BB7E72DF605F}" presName="composite" presStyleCnt="0"/>
      <dgm:spPr/>
    </dgm:pt>
    <dgm:pt modelId="{D5F288EC-1E27-492E-A1CF-E2C27C3199BE}" type="pres">
      <dgm:prSet presAssocID="{A94D1932-DF7B-4386-A46A-BB7E72DF605F}" presName="parTx" presStyleLbl="alignNode1" presStyleIdx="0" presStyleCnt="2" custScaleY="91616">
        <dgm:presLayoutVars>
          <dgm:chMax val="0"/>
          <dgm:chPref val="0"/>
          <dgm:bulletEnabled val="1"/>
        </dgm:presLayoutVars>
      </dgm:prSet>
      <dgm:spPr/>
    </dgm:pt>
    <dgm:pt modelId="{FD76F6E9-37C1-41C1-B594-0C7094F74158}" type="pres">
      <dgm:prSet presAssocID="{A94D1932-DF7B-4386-A46A-BB7E72DF605F}" presName="desTx" presStyleLbl="alignAccFollowNode1" presStyleIdx="0" presStyleCnt="2">
        <dgm:presLayoutVars>
          <dgm:bulletEnabled val="1"/>
        </dgm:presLayoutVars>
      </dgm:prSet>
      <dgm:spPr/>
    </dgm:pt>
    <dgm:pt modelId="{4AEEDD5F-67DE-4C3D-A405-74F10FD5AED8}" type="pres">
      <dgm:prSet presAssocID="{F8788AEF-B023-4AC9-A02C-55CA1B35E222}" presName="space" presStyleCnt="0"/>
      <dgm:spPr/>
    </dgm:pt>
    <dgm:pt modelId="{906781AC-607B-411D-9546-AED8D6EF0211}" type="pres">
      <dgm:prSet presAssocID="{2FF0EFA8-A43C-48E7-8B74-9F56D2B98978}" presName="composite" presStyleCnt="0"/>
      <dgm:spPr/>
    </dgm:pt>
    <dgm:pt modelId="{4BC45145-C239-4354-BC58-8290F0B923F6}" type="pres">
      <dgm:prSet presAssocID="{2FF0EFA8-A43C-48E7-8B74-9F56D2B98978}" presName="parTx" presStyleLbl="alignNode1" presStyleIdx="1" presStyleCnt="2" custScaleY="91616">
        <dgm:presLayoutVars>
          <dgm:chMax val="0"/>
          <dgm:chPref val="0"/>
          <dgm:bulletEnabled val="1"/>
        </dgm:presLayoutVars>
      </dgm:prSet>
      <dgm:spPr/>
    </dgm:pt>
    <dgm:pt modelId="{E736B853-C6F4-4248-8391-65D99B241A8D}" type="pres">
      <dgm:prSet presAssocID="{2FF0EFA8-A43C-48E7-8B74-9F56D2B98978}" presName="desTx" presStyleLbl="alignAccFollowNode1" presStyleIdx="1" presStyleCnt="2">
        <dgm:presLayoutVars>
          <dgm:bulletEnabled val="1"/>
        </dgm:presLayoutVars>
      </dgm:prSet>
      <dgm:spPr/>
    </dgm:pt>
  </dgm:ptLst>
  <dgm:cxnLst>
    <dgm:cxn modelId="{85561E03-7B22-44CE-972B-DB7E93D41AD3}" srcId="{A94D1932-DF7B-4386-A46A-BB7E72DF605F}" destId="{13A1E9A1-681D-4C2D-B905-D54FBBC8145D}" srcOrd="0" destOrd="0" parTransId="{BC28F160-774E-467B-9DF2-43102913AC0B}" sibTransId="{08E78F98-10D5-4539-88D7-9550D583A681}"/>
    <dgm:cxn modelId="{77FC2504-6837-4CC9-A857-D7F508DE262D}" srcId="{850252E3-056F-4E5A-B84F-29DB5CC1DFAB}" destId="{A94D1932-DF7B-4386-A46A-BB7E72DF605F}" srcOrd="0" destOrd="0" parTransId="{2423D789-F9F7-4091-A517-EDCF3997E318}" sibTransId="{F8788AEF-B023-4AC9-A02C-55CA1B35E222}"/>
    <dgm:cxn modelId="{8073330B-3AC4-4544-A5B5-87E44588347D}" type="presOf" srcId="{B97DF931-0656-465B-9D4F-A2606A8743A1}" destId="{FD76F6E9-37C1-41C1-B594-0C7094F74158}" srcOrd="0" destOrd="3" presId="urn:microsoft.com/office/officeart/2005/8/layout/hList1"/>
    <dgm:cxn modelId="{CA9E440B-3A46-450E-A9FD-008436CC446B}" srcId="{2FF0EFA8-A43C-48E7-8B74-9F56D2B98978}" destId="{AEB08451-237E-418E-A9FA-4112A9BA65C7}" srcOrd="3" destOrd="0" parTransId="{4080FA46-F4B3-4113-B4A4-66CB860933A2}" sibTransId="{1FB9B3D9-D384-4892-9742-C71B90F71D81}"/>
    <dgm:cxn modelId="{2104AD1A-A549-44C5-8A7F-33D16FBB2341}" type="presOf" srcId="{AEB08451-237E-418E-A9FA-4112A9BA65C7}" destId="{E736B853-C6F4-4248-8391-65D99B241A8D}" srcOrd="0" destOrd="3" presId="urn:microsoft.com/office/officeart/2005/8/layout/hList1"/>
    <dgm:cxn modelId="{09AE8B1D-A1B5-408D-AE9B-3F5B0BDAA393}" type="presOf" srcId="{2FF0EFA8-A43C-48E7-8B74-9F56D2B98978}" destId="{4BC45145-C239-4354-BC58-8290F0B923F6}" srcOrd="0" destOrd="0" presId="urn:microsoft.com/office/officeart/2005/8/layout/hList1"/>
    <dgm:cxn modelId="{36029A3A-6508-4CA2-8D93-548660A19648}" srcId="{A94D1932-DF7B-4386-A46A-BB7E72DF605F}" destId="{B97DF931-0656-465B-9D4F-A2606A8743A1}" srcOrd="3" destOrd="0" parTransId="{48BF2D1B-A941-4BB1-96BE-CEB8844B1C90}" sibTransId="{5CEC5671-477F-4688-B1EF-263CC8B647FF}"/>
    <dgm:cxn modelId="{A152083D-B5DF-43BE-A4F6-B97AFB82CE7F}" srcId="{2FF0EFA8-A43C-48E7-8B74-9F56D2B98978}" destId="{D2BDF67F-D7B9-459C-80C2-8ED99426CBA0}" srcOrd="2" destOrd="0" parTransId="{22ADACCA-D8C6-4CB8-AAD5-3C71936F3ED4}" sibTransId="{9077424D-F337-4870-A1B6-0C30CF24F83A}"/>
    <dgm:cxn modelId="{31D3113D-0FB0-45E2-A6F0-40927058099B}" srcId="{A94D1932-DF7B-4386-A46A-BB7E72DF605F}" destId="{0D0BE4D1-6429-4062-A171-1725ABCB86D9}" srcOrd="2" destOrd="0" parTransId="{6F5662E5-58B0-4447-9FA9-600661A76A69}" sibTransId="{49DC8AD2-6B44-415C-B54C-336095AEB53F}"/>
    <dgm:cxn modelId="{30ABE049-7C7B-49CB-B3C5-99CFEDB311A3}" type="presOf" srcId="{B01CABBA-55CE-4788-ABF1-C90294E2BF29}" destId="{FD76F6E9-37C1-41C1-B594-0C7094F74158}" srcOrd="0" destOrd="4" presId="urn:microsoft.com/office/officeart/2005/8/layout/hList1"/>
    <dgm:cxn modelId="{4543A672-5E23-43CC-B8B0-C1C70858D57E}" type="presOf" srcId="{1F591F18-90CC-42DB-9C2C-FB015AC6DE35}" destId="{E736B853-C6F4-4248-8391-65D99B241A8D}" srcOrd="0" destOrd="0" presId="urn:microsoft.com/office/officeart/2005/8/layout/hList1"/>
    <dgm:cxn modelId="{6894A359-116D-4B3B-A2A8-78E99A981555}" srcId="{850252E3-056F-4E5A-B84F-29DB5CC1DFAB}" destId="{2FF0EFA8-A43C-48E7-8B74-9F56D2B98978}" srcOrd="1" destOrd="0" parTransId="{07EDBC37-E1CD-43A9-BDC2-47F554847804}" sibTransId="{772084EF-08DA-43BA-B52B-7AE3555200E5}"/>
    <dgm:cxn modelId="{98F29E7C-FC50-4A75-B6A8-341BD7C7B049}" srcId="{A94D1932-DF7B-4386-A46A-BB7E72DF605F}" destId="{B01CABBA-55CE-4788-ABF1-C90294E2BF29}" srcOrd="4" destOrd="0" parTransId="{EB0592E2-94A1-4AB1-B636-E30C6285782F}" sibTransId="{944F545E-D541-4351-9191-91818FEB7F2F}"/>
    <dgm:cxn modelId="{0C430982-3745-4FAE-B8F9-E040222BB55F}" type="presOf" srcId="{A94D1932-DF7B-4386-A46A-BB7E72DF605F}" destId="{D5F288EC-1E27-492E-A1CF-E2C27C3199BE}" srcOrd="0" destOrd="0" presId="urn:microsoft.com/office/officeart/2005/8/layout/hList1"/>
    <dgm:cxn modelId="{ED3396A2-4C1F-4106-9F92-A8D57E569BB3}" type="presOf" srcId="{2BF619C0-D0B8-460E-A80F-A0F9CBDDFB6F}" destId="{E736B853-C6F4-4248-8391-65D99B241A8D}" srcOrd="0" destOrd="1" presId="urn:microsoft.com/office/officeart/2005/8/layout/hList1"/>
    <dgm:cxn modelId="{795D55B7-4878-42CC-9D34-3938337826E6}" type="presOf" srcId="{13A1E9A1-681D-4C2D-B905-D54FBBC8145D}" destId="{FD76F6E9-37C1-41C1-B594-0C7094F74158}" srcOrd="0" destOrd="0" presId="urn:microsoft.com/office/officeart/2005/8/layout/hList1"/>
    <dgm:cxn modelId="{9B91DCBC-E6C1-432F-9FE7-C93BAAAE73F1}" type="presOf" srcId="{0D0BE4D1-6429-4062-A171-1725ABCB86D9}" destId="{FD76F6E9-37C1-41C1-B594-0C7094F74158}" srcOrd="0" destOrd="2" presId="urn:microsoft.com/office/officeart/2005/8/layout/hList1"/>
    <dgm:cxn modelId="{C9A5D9BF-E6BC-4CDE-8340-5C99B7E8D4FE}" srcId="{2FF0EFA8-A43C-48E7-8B74-9F56D2B98978}" destId="{1F591F18-90CC-42DB-9C2C-FB015AC6DE35}" srcOrd="0" destOrd="0" parTransId="{5E72F6AB-0669-429E-9AF8-294D003E7920}" sibTransId="{049AD8A6-5206-44FE-9A73-F65AB61CDF6C}"/>
    <dgm:cxn modelId="{C94641C1-A1D0-4BBF-94AA-8FD9A7E1EBBF}" type="presOf" srcId="{850252E3-056F-4E5A-B84F-29DB5CC1DFAB}" destId="{C6EE0D88-E4E5-42EC-B58B-CAD7952CEFB0}" srcOrd="0" destOrd="0" presId="urn:microsoft.com/office/officeart/2005/8/layout/hList1"/>
    <dgm:cxn modelId="{A17AB9D2-F190-4915-93F0-B389DB5D249B}" type="presOf" srcId="{184030E8-F6CB-46E6-AC28-C0F2904147A6}" destId="{FD76F6E9-37C1-41C1-B594-0C7094F74158}" srcOrd="0" destOrd="1" presId="urn:microsoft.com/office/officeart/2005/8/layout/hList1"/>
    <dgm:cxn modelId="{B999FDDA-F860-4EBD-B551-BB3CAB326918}" srcId="{A94D1932-DF7B-4386-A46A-BB7E72DF605F}" destId="{184030E8-F6CB-46E6-AC28-C0F2904147A6}" srcOrd="1" destOrd="0" parTransId="{EEB4CE94-23AE-4BE2-AD52-2E41175717F2}" sibTransId="{1F474ED5-9EEF-41D1-A83A-F04CB4B9C0C2}"/>
    <dgm:cxn modelId="{76E0AADF-7791-4290-AD37-E88748C48544}" type="presOf" srcId="{D2BDF67F-D7B9-459C-80C2-8ED99426CBA0}" destId="{E736B853-C6F4-4248-8391-65D99B241A8D}" srcOrd="0" destOrd="2" presId="urn:microsoft.com/office/officeart/2005/8/layout/hList1"/>
    <dgm:cxn modelId="{CE990BEA-1830-4379-BCD3-A047D972DD6E}" srcId="{2FF0EFA8-A43C-48E7-8B74-9F56D2B98978}" destId="{2BF619C0-D0B8-460E-A80F-A0F9CBDDFB6F}" srcOrd="1" destOrd="0" parTransId="{B5858B67-0769-4CB1-954A-2483E6F546DA}" sibTransId="{33FC9D74-7516-4FE0-AA71-46211DB0F1ED}"/>
    <dgm:cxn modelId="{5F58A913-66ED-40D7-8149-8A9814750806}" type="presParOf" srcId="{C6EE0D88-E4E5-42EC-B58B-CAD7952CEFB0}" destId="{CA2A8B85-63F0-4A31-B0A0-87A3E962BD3F}" srcOrd="0" destOrd="0" presId="urn:microsoft.com/office/officeart/2005/8/layout/hList1"/>
    <dgm:cxn modelId="{E657DFA4-A5B6-4415-B1BB-A6DEFD9BE9D9}" type="presParOf" srcId="{CA2A8B85-63F0-4A31-B0A0-87A3E962BD3F}" destId="{D5F288EC-1E27-492E-A1CF-E2C27C3199BE}" srcOrd="0" destOrd="0" presId="urn:microsoft.com/office/officeart/2005/8/layout/hList1"/>
    <dgm:cxn modelId="{2C0F1FE7-2754-458B-8E3F-488071276461}" type="presParOf" srcId="{CA2A8B85-63F0-4A31-B0A0-87A3E962BD3F}" destId="{FD76F6E9-37C1-41C1-B594-0C7094F74158}" srcOrd="1" destOrd="0" presId="urn:microsoft.com/office/officeart/2005/8/layout/hList1"/>
    <dgm:cxn modelId="{C62A09EE-338C-49A2-916E-3133FDD6299A}" type="presParOf" srcId="{C6EE0D88-E4E5-42EC-B58B-CAD7952CEFB0}" destId="{4AEEDD5F-67DE-4C3D-A405-74F10FD5AED8}" srcOrd="1" destOrd="0" presId="urn:microsoft.com/office/officeart/2005/8/layout/hList1"/>
    <dgm:cxn modelId="{E39C63E0-C69B-41CE-A741-4606F26065F7}" type="presParOf" srcId="{C6EE0D88-E4E5-42EC-B58B-CAD7952CEFB0}" destId="{906781AC-607B-411D-9546-AED8D6EF0211}" srcOrd="2" destOrd="0" presId="urn:microsoft.com/office/officeart/2005/8/layout/hList1"/>
    <dgm:cxn modelId="{9C24DC04-F2FB-42B9-AC50-3446DE624B2E}" type="presParOf" srcId="{906781AC-607B-411D-9546-AED8D6EF0211}" destId="{4BC45145-C239-4354-BC58-8290F0B923F6}" srcOrd="0" destOrd="0" presId="urn:microsoft.com/office/officeart/2005/8/layout/hList1"/>
    <dgm:cxn modelId="{CB8E25EE-7AB4-4108-9796-99D425D1F0BE}" type="presParOf" srcId="{906781AC-607B-411D-9546-AED8D6EF0211}" destId="{E736B853-C6F4-4248-8391-65D99B241A8D}" srcOrd="1" destOrd="0" presId="urn:microsoft.com/office/officeart/2005/8/layout/hLis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D07F1DB-30E6-467C-B2A0-A1F038858A0A}" type="doc">
      <dgm:prSet loTypeId="urn:microsoft.com/office/officeart/2005/8/layout/list1" loCatId="list" qsTypeId="urn:microsoft.com/office/officeart/2005/8/quickstyle/simple4" qsCatId="simple" csTypeId="urn:microsoft.com/office/officeart/2005/8/colors/accent1_1" csCatId="accent1" phldr="1"/>
      <dgm:spPr/>
      <dgm:t>
        <a:bodyPr/>
        <a:lstStyle/>
        <a:p>
          <a:endParaRPr lang="es-ES"/>
        </a:p>
      </dgm:t>
    </dgm:pt>
    <dgm:pt modelId="{24F9C9AC-5017-43D8-B10C-03987AC79E12}">
      <dgm:prSet phldrT="[Texto]" custT="1"/>
      <dgm:spPr/>
      <dgm:t>
        <a:bodyPr/>
        <a:lstStyle/>
        <a:p>
          <a:r>
            <a:rPr lang="es-ES" sz="1050" b="1"/>
            <a:t>Ley de Coordinación Fiscal Federal</a:t>
          </a:r>
        </a:p>
      </dgm:t>
    </dgm:pt>
    <dgm:pt modelId="{C1E2E7BA-5F8D-4B20-9650-0767E96A8627}" type="parTrans" cxnId="{FDD0A955-1C8C-46F2-83DF-574F77EC8DC8}">
      <dgm:prSet/>
      <dgm:spPr/>
      <dgm:t>
        <a:bodyPr/>
        <a:lstStyle/>
        <a:p>
          <a:endParaRPr lang="es-ES" sz="1050"/>
        </a:p>
      </dgm:t>
    </dgm:pt>
    <dgm:pt modelId="{C0D1E1C2-32C3-4600-9FC8-C9F34024F75D}" type="sibTrans" cxnId="{FDD0A955-1C8C-46F2-83DF-574F77EC8DC8}">
      <dgm:prSet/>
      <dgm:spPr/>
      <dgm:t>
        <a:bodyPr/>
        <a:lstStyle/>
        <a:p>
          <a:endParaRPr lang="es-ES" sz="1050"/>
        </a:p>
      </dgm:t>
    </dgm:pt>
    <dgm:pt modelId="{D356C731-5907-45DC-90A3-03A728393686}">
      <dgm:prSet phldrT="[Texto]" custT="1"/>
      <dgm:spPr/>
      <dgm:t>
        <a:bodyPr/>
        <a:lstStyle/>
        <a:p>
          <a:r>
            <a:rPr lang="es-ES" sz="1050"/>
            <a:t> Ordenamiento legal de carácter federal que determina los mecanismos de integración y distribución de los ingresos federales participables a las entidades federativas y a los municipios</a:t>
          </a:r>
        </a:p>
      </dgm:t>
    </dgm:pt>
    <dgm:pt modelId="{D69DD856-D48A-4055-9C9C-DC087AC5A875}" type="parTrans" cxnId="{C9310DA0-6690-4D46-9C5A-00F479977C78}">
      <dgm:prSet/>
      <dgm:spPr/>
      <dgm:t>
        <a:bodyPr/>
        <a:lstStyle/>
        <a:p>
          <a:endParaRPr lang="es-ES" sz="1050"/>
        </a:p>
      </dgm:t>
    </dgm:pt>
    <dgm:pt modelId="{6C1DA6FE-5582-42E3-A93C-42878E31A992}" type="sibTrans" cxnId="{C9310DA0-6690-4D46-9C5A-00F479977C78}">
      <dgm:prSet/>
      <dgm:spPr/>
      <dgm:t>
        <a:bodyPr/>
        <a:lstStyle/>
        <a:p>
          <a:endParaRPr lang="es-ES" sz="1050"/>
        </a:p>
      </dgm:t>
    </dgm:pt>
    <dgm:pt modelId="{248AD683-F2A8-4A25-83F2-6F887FC7A145}">
      <dgm:prSet phldrT="[Texto]" custT="1"/>
      <dgm:spPr/>
      <dgm:t>
        <a:bodyPr/>
        <a:lstStyle/>
        <a:p>
          <a:r>
            <a:rPr lang="es-ES" sz="1050" b="1"/>
            <a:t>Código Hacendario para el Municipio de Xalapa, Veracruz</a:t>
          </a:r>
        </a:p>
      </dgm:t>
    </dgm:pt>
    <dgm:pt modelId="{857215AE-F1C8-4CC9-96A4-E80345F6BE8B}" type="parTrans" cxnId="{F4D7B194-397F-4031-A8D4-23B4F579712E}">
      <dgm:prSet/>
      <dgm:spPr/>
      <dgm:t>
        <a:bodyPr/>
        <a:lstStyle/>
        <a:p>
          <a:endParaRPr lang="es-ES" sz="1050"/>
        </a:p>
      </dgm:t>
    </dgm:pt>
    <dgm:pt modelId="{CEEEB7F8-B7F0-4477-A871-4E44ED6FB97A}" type="sibTrans" cxnId="{F4D7B194-397F-4031-A8D4-23B4F579712E}">
      <dgm:prSet/>
      <dgm:spPr/>
      <dgm:t>
        <a:bodyPr/>
        <a:lstStyle/>
        <a:p>
          <a:endParaRPr lang="es-ES" sz="1050"/>
        </a:p>
      </dgm:t>
    </dgm:pt>
    <dgm:pt modelId="{7B7BF822-5FBD-4B67-86D0-FEC337F676A0}">
      <dgm:prSet phldrT="[Texto]" custT="1"/>
      <dgm:spPr/>
      <dgm:t>
        <a:bodyPr/>
        <a:lstStyle/>
        <a:p>
          <a:r>
            <a:rPr lang="es-ES" sz="1050"/>
            <a:t> Ordenamiento legal de carácter municipal que determina las diferentes fuentes de ingresos que conforman los ingresos municipales</a:t>
          </a:r>
        </a:p>
      </dgm:t>
    </dgm:pt>
    <dgm:pt modelId="{32E076C0-A0EC-4AD8-AA42-FC29C2A50932}" type="parTrans" cxnId="{2651B0FE-D505-443E-A70D-B28745D69E96}">
      <dgm:prSet/>
      <dgm:spPr/>
      <dgm:t>
        <a:bodyPr/>
        <a:lstStyle/>
        <a:p>
          <a:endParaRPr lang="es-ES" sz="1050"/>
        </a:p>
      </dgm:t>
    </dgm:pt>
    <dgm:pt modelId="{FCC19B04-7589-40F8-9E9E-CEB31566F689}" type="sibTrans" cxnId="{2651B0FE-D505-443E-A70D-B28745D69E96}">
      <dgm:prSet/>
      <dgm:spPr/>
      <dgm:t>
        <a:bodyPr/>
        <a:lstStyle/>
        <a:p>
          <a:endParaRPr lang="es-ES" sz="1050"/>
        </a:p>
      </dgm:t>
    </dgm:pt>
    <dgm:pt modelId="{0698E217-822C-48F7-A641-E6E710913D04}">
      <dgm:prSet phldrT="[Texto]" custT="1"/>
      <dgm:spPr/>
      <dgm:t>
        <a:bodyPr/>
        <a:lstStyle/>
        <a:p>
          <a:r>
            <a:rPr lang="es-ES" sz="1050"/>
            <a:t> De este ordenamiento se desprende la clasificación de ingresos que se presenta en los informes de cuenta pública</a:t>
          </a:r>
        </a:p>
      </dgm:t>
    </dgm:pt>
    <dgm:pt modelId="{86A0E4CC-9E31-49B2-A63C-5BC4C0879A64}" type="parTrans" cxnId="{CE2F3817-A5B2-4DA2-8380-B687731D4D99}">
      <dgm:prSet/>
      <dgm:spPr/>
      <dgm:t>
        <a:bodyPr/>
        <a:lstStyle/>
        <a:p>
          <a:endParaRPr lang="es-ES" sz="1050"/>
        </a:p>
      </dgm:t>
    </dgm:pt>
    <dgm:pt modelId="{BE9EF4E6-029A-46AD-915A-0FC4B0E7FB23}" type="sibTrans" cxnId="{CE2F3817-A5B2-4DA2-8380-B687731D4D99}">
      <dgm:prSet/>
      <dgm:spPr/>
      <dgm:t>
        <a:bodyPr/>
        <a:lstStyle/>
        <a:p>
          <a:endParaRPr lang="es-ES" sz="1050"/>
        </a:p>
      </dgm:t>
    </dgm:pt>
    <dgm:pt modelId="{EF7D1D21-F6F8-42B7-BBAE-BE94437973EB}">
      <dgm:prSet phldrT="[Texto]" custT="1"/>
      <dgm:spPr/>
      <dgm:t>
        <a:bodyPr/>
        <a:lstStyle/>
        <a:p>
          <a:r>
            <a:rPr lang="es-ES" sz="1050" b="1"/>
            <a:t>Ley de Ingresos del Municipio de Xalapa, Veracruz</a:t>
          </a:r>
        </a:p>
      </dgm:t>
    </dgm:pt>
    <dgm:pt modelId="{370CC9CC-D34B-4740-AAB7-B0665CD5048E}" type="parTrans" cxnId="{A0851C70-1DB7-4D5E-9D84-C144B66C546B}">
      <dgm:prSet/>
      <dgm:spPr/>
      <dgm:t>
        <a:bodyPr/>
        <a:lstStyle/>
        <a:p>
          <a:endParaRPr lang="es-ES" sz="1050"/>
        </a:p>
      </dgm:t>
    </dgm:pt>
    <dgm:pt modelId="{5FDC8A98-642F-42AE-9EF1-4F766B33BC9B}" type="sibTrans" cxnId="{A0851C70-1DB7-4D5E-9D84-C144B66C546B}">
      <dgm:prSet/>
      <dgm:spPr/>
      <dgm:t>
        <a:bodyPr/>
        <a:lstStyle/>
        <a:p>
          <a:endParaRPr lang="es-ES" sz="1050"/>
        </a:p>
      </dgm:t>
    </dgm:pt>
    <dgm:pt modelId="{D7B86594-996C-4E4E-98DD-BC0E23EEB939}">
      <dgm:prSet phldrT="[Texto]" custT="1"/>
      <dgm:spPr/>
      <dgm:t>
        <a:bodyPr/>
        <a:lstStyle/>
        <a:p>
          <a:r>
            <a:rPr lang="es-ES" sz="1050"/>
            <a:t> Ordenamiento legal de carácter municipal que determina la cuantía anual de los ingresos municipales según los rubros de éstos señalados en el Código Hacendario para el Municipio de Xalapa, Veracruz</a:t>
          </a:r>
        </a:p>
      </dgm:t>
    </dgm:pt>
    <dgm:pt modelId="{A89DDCF2-A621-4189-AF75-61D159E68004}" type="parTrans" cxnId="{15E5E379-C091-4E86-B08A-36A0E8AAA78A}">
      <dgm:prSet/>
      <dgm:spPr/>
      <dgm:t>
        <a:bodyPr/>
        <a:lstStyle/>
        <a:p>
          <a:endParaRPr lang="es-ES" sz="1050"/>
        </a:p>
      </dgm:t>
    </dgm:pt>
    <dgm:pt modelId="{3D473504-6618-4BC2-B2DE-284831EF0021}" type="sibTrans" cxnId="{15E5E379-C091-4E86-B08A-36A0E8AAA78A}">
      <dgm:prSet/>
      <dgm:spPr/>
      <dgm:t>
        <a:bodyPr/>
        <a:lstStyle/>
        <a:p>
          <a:endParaRPr lang="es-ES" sz="1050"/>
        </a:p>
      </dgm:t>
    </dgm:pt>
    <dgm:pt modelId="{34069D30-F712-4F66-951B-BE89F9416219}">
      <dgm:prSet phldrT="[Texto]" custT="1"/>
      <dgm:spPr/>
      <dgm:t>
        <a:bodyPr/>
        <a:lstStyle/>
        <a:p>
          <a:r>
            <a:rPr lang="es-ES" sz="1050"/>
            <a:t> De este ordenamiento se desprende la estimación de los ingresos en cada ejercicio fiscal y su posterior aplicación en el presupuesto de egresos</a:t>
          </a:r>
        </a:p>
      </dgm:t>
    </dgm:pt>
    <dgm:pt modelId="{4F9550E5-D0F2-48FD-B8F9-74E6B267E289}" type="parTrans" cxnId="{97F45519-7264-416E-8331-D4D429EABB87}">
      <dgm:prSet/>
      <dgm:spPr/>
      <dgm:t>
        <a:bodyPr/>
        <a:lstStyle/>
        <a:p>
          <a:endParaRPr lang="es-ES" sz="1050"/>
        </a:p>
      </dgm:t>
    </dgm:pt>
    <dgm:pt modelId="{2896E071-33B4-4B2F-BB3F-A030C7CD00B3}" type="sibTrans" cxnId="{97F45519-7264-416E-8331-D4D429EABB87}">
      <dgm:prSet/>
      <dgm:spPr/>
      <dgm:t>
        <a:bodyPr/>
        <a:lstStyle/>
        <a:p>
          <a:endParaRPr lang="es-ES" sz="1050"/>
        </a:p>
      </dgm:t>
    </dgm:pt>
    <dgm:pt modelId="{C48D0198-019A-4940-924C-EA1D47696864}">
      <dgm:prSet phldrT="[Texto]" custT="1"/>
      <dgm:spPr/>
      <dgm:t>
        <a:bodyPr/>
        <a:lstStyle/>
        <a:p>
          <a:r>
            <a:rPr lang="es-ES" sz="1050"/>
            <a:t> De este ordenamiento se desprenden los participaciones y aportaciones federales registradas como ingresos en la cuenta pública municipal</a:t>
          </a:r>
        </a:p>
      </dgm:t>
    </dgm:pt>
    <dgm:pt modelId="{C2A28196-8675-4F75-B68D-498E11442499}" type="parTrans" cxnId="{CF87DBD6-9642-4158-BAF8-0AB053BDF1C9}">
      <dgm:prSet/>
      <dgm:spPr/>
      <dgm:t>
        <a:bodyPr/>
        <a:lstStyle/>
        <a:p>
          <a:endParaRPr lang="es-ES" sz="1050"/>
        </a:p>
      </dgm:t>
    </dgm:pt>
    <dgm:pt modelId="{AA6BDFBD-D026-4AFA-8579-ED1716FA3193}" type="sibTrans" cxnId="{CF87DBD6-9642-4158-BAF8-0AB053BDF1C9}">
      <dgm:prSet/>
      <dgm:spPr/>
      <dgm:t>
        <a:bodyPr/>
        <a:lstStyle/>
        <a:p>
          <a:endParaRPr lang="es-ES" sz="1050"/>
        </a:p>
      </dgm:t>
    </dgm:pt>
    <dgm:pt modelId="{72DF2BE7-9AF1-488E-A2B9-95CFFCF1D420}" type="pres">
      <dgm:prSet presAssocID="{ED07F1DB-30E6-467C-B2A0-A1F038858A0A}" presName="linear" presStyleCnt="0">
        <dgm:presLayoutVars>
          <dgm:dir/>
          <dgm:animLvl val="lvl"/>
          <dgm:resizeHandles val="exact"/>
        </dgm:presLayoutVars>
      </dgm:prSet>
      <dgm:spPr/>
    </dgm:pt>
    <dgm:pt modelId="{45722CD9-4F45-4728-A602-3F3DD093E1D6}" type="pres">
      <dgm:prSet presAssocID="{24F9C9AC-5017-43D8-B10C-03987AC79E12}" presName="parentLin" presStyleCnt="0"/>
      <dgm:spPr/>
    </dgm:pt>
    <dgm:pt modelId="{8DDAAAD1-F967-4A28-B760-B680CE527C6E}" type="pres">
      <dgm:prSet presAssocID="{24F9C9AC-5017-43D8-B10C-03987AC79E12}" presName="parentLeftMargin" presStyleLbl="node1" presStyleIdx="0" presStyleCnt="3"/>
      <dgm:spPr/>
    </dgm:pt>
    <dgm:pt modelId="{89C34044-2A12-444A-AFDD-B30A5A14B5DE}" type="pres">
      <dgm:prSet presAssocID="{24F9C9AC-5017-43D8-B10C-03987AC79E12}" presName="parentText" presStyleLbl="node1" presStyleIdx="0" presStyleCnt="3">
        <dgm:presLayoutVars>
          <dgm:chMax val="0"/>
          <dgm:bulletEnabled val="1"/>
        </dgm:presLayoutVars>
      </dgm:prSet>
      <dgm:spPr/>
    </dgm:pt>
    <dgm:pt modelId="{8E46A811-B842-447F-9032-DC36919301C1}" type="pres">
      <dgm:prSet presAssocID="{24F9C9AC-5017-43D8-B10C-03987AC79E12}" presName="negativeSpace" presStyleCnt="0"/>
      <dgm:spPr/>
    </dgm:pt>
    <dgm:pt modelId="{901019FE-7D4C-4BA9-A43A-A6754A0CC8F9}" type="pres">
      <dgm:prSet presAssocID="{24F9C9AC-5017-43D8-B10C-03987AC79E12}" presName="childText" presStyleLbl="conFgAcc1" presStyleIdx="0" presStyleCnt="3">
        <dgm:presLayoutVars>
          <dgm:bulletEnabled val="1"/>
        </dgm:presLayoutVars>
      </dgm:prSet>
      <dgm:spPr/>
    </dgm:pt>
    <dgm:pt modelId="{D875B190-62B8-4598-9C66-D906C426267C}" type="pres">
      <dgm:prSet presAssocID="{C0D1E1C2-32C3-4600-9FC8-C9F34024F75D}" presName="spaceBetweenRectangles" presStyleCnt="0"/>
      <dgm:spPr/>
    </dgm:pt>
    <dgm:pt modelId="{0431F999-190A-4CB9-93DE-B2826B2E9AE7}" type="pres">
      <dgm:prSet presAssocID="{248AD683-F2A8-4A25-83F2-6F887FC7A145}" presName="parentLin" presStyleCnt="0"/>
      <dgm:spPr/>
    </dgm:pt>
    <dgm:pt modelId="{996C0B56-FAE1-415D-AB2A-34AC91DBEF95}" type="pres">
      <dgm:prSet presAssocID="{248AD683-F2A8-4A25-83F2-6F887FC7A145}" presName="parentLeftMargin" presStyleLbl="node1" presStyleIdx="0" presStyleCnt="3"/>
      <dgm:spPr/>
    </dgm:pt>
    <dgm:pt modelId="{556A0108-8C87-4EFD-B76B-EAF2D8CD87F1}" type="pres">
      <dgm:prSet presAssocID="{248AD683-F2A8-4A25-83F2-6F887FC7A145}" presName="parentText" presStyleLbl="node1" presStyleIdx="1" presStyleCnt="3">
        <dgm:presLayoutVars>
          <dgm:chMax val="0"/>
          <dgm:bulletEnabled val="1"/>
        </dgm:presLayoutVars>
      </dgm:prSet>
      <dgm:spPr/>
    </dgm:pt>
    <dgm:pt modelId="{47963ED1-136A-40E5-AF08-9AD4109A5BEA}" type="pres">
      <dgm:prSet presAssocID="{248AD683-F2A8-4A25-83F2-6F887FC7A145}" presName="negativeSpace" presStyleCnt="0"/>
      <dgm:spPr/>
    </dgm:pt>
    <dgm:pt modelId="{63323D68-9A75-41D2-AC30-85CEBFE17667}" type="pres">
      <dgm:prSet presAssocID="{248AD683-F2A8-4A25-83F2-6F887FC7A145}" presName="childText" presStyleLbl="conFgAcc1" presStyleIdx="1" presStyleCnt="3">
        <dgm:presLayoutVars>
          <dgm:bulletEnabled val="1"/>
        </dgm:presLayoutVars>
      </dgm:prSet>
      <dgm:spPr/>
    </dgm:pt>
    <dgm:pt modelId="{E3BF74E6-5FAB-48DE-8E24-885EB3CE6E83}" type="pres">
      <dgm:prSet presAssocID="{CEEEB7F8-B7F0-4477-A871-4E44ED6FB97A}" presName="spaceBetweenRectangles" presStyleCnt="0"/>
      <dgm:spPr/>
    </dgm:pt>
    <dgm:pt modelId="{D6FE5A39-C71B-4C2C-84DA-7350CF7CDF7C}" type="pres">
      <dgm:prSet presAssocID="{EF7D1D21-F6F8-42B7-BBAE-BE94437973EB}" presName="parentLin" presStyleCnt="0"/>
      <dgm:spPr/>
    </dgm:pt>
    <dgm:pt modelId="{2B868DBA-01D2-4D66-96D0-12182DB295E4}" type="pres">
      <dgm:prSet presAssocID="{EF7D1D21-F6F8-42B7-BBAE-BE94437973EB}" presName="parentLeftMargin" presStyleLbl="node1" presStyleIdx="1" presStyleCnt="3"/>
      <dgm:spPr/>
    </dgm:pt>
    <dgm:pt modelId="{F3341782-709E-4D66-9040-24F151447C92}" type="pres">
      <dgm:prSet presAssocID="{EF7D1D21-F6F8-42B7-BBAE-BE94437973EB}" presName="parentText" presStyleLbl="node1" presStyleIdx="2" presStyleCnt="3">
        <dgm:presLayoutVars>
          <dgm:chMax val="0"/>
          <dgm:bulletEnabled val="1"/>
        </dgm:presLayoutVars>
      </dgm:prSet>
      <dgm:spPr/>
    </dgm:pt>
    <dgm:pt modelId="{9EE35BC7-904C-4611-A3C0-E853DDF2543D}" type="pres">
      <dgm:prSet presAssocID="{EF7D1D21-F6F8-42B7-BBAE-BE94437973EB}" presName="negativeSpace" presStyleCnt="0"/>
      <dgm:spPr/>
    </dgm:pt>
    <dgm:pt modelId="{5F949148-D4A8-46AC-9BAC-961C95B9662E}" type="pres">
      <dgm:prSet presAssocID="{EF7D1D21-F6F8-42B7-BBAE-BE94437973EB}" presName="childText" presStyleLbl="conFgAcc1" presStyleIdx="2" presStyleCnt="3">
        <dgm:presLayoutVars>
          <dgm:bulletEnabled val="1"/>
        </dgm:presLayoutVars>
      </dgm:prSet>
      <dgm:spPr/>
    </dgm:pt>
  </dgm:ptLst>
  <dgm:cxnLst>
    <dgm:cxn modelId="{CE2F3817-A5B2-4DA2-8380-B687731D4D99}" srcId="{248AD683-F2A8-4A25-83F2-6F887FC7A145}" destId="{0698E217-822C-48F7-A641-E6E710913D04}" srcOrd="1" destOrd="0" parTransId="{86A0E4CC-9E31-49B2-A63C-5BC4C0879A64}" sibTransId="{BE9EF4E6-029A-46AD-915A-0FC4B0E7FB23}"/>
    <dgm:cxn modelId="{97F45519-7264-416E-8331-D4D429EABB87}" srcId="{EF7D1D21-F6F8-42B7-BBAE-BE94437973EB}" destId="{34069D30-F712-4F66-951B-BE89F9416219}" srcOrd="1" destOrd="0" parTransId="{4F9550E5-D0F2-48FD-B8F9-74E6B267E289}" sibTransId="{2896E071-33B4-4B2F-BB3F-A030C7CD00B3}"/>
    <dgm:cxn modelId="{B5AFA322-3F8B-49E7-A71A-4D4497F1F4D1}" type="presOf" srcId="{0698E217-822C-48F7-A641-E6E710913D04}" destId="{63323D68-9A75-41D2-AC30-85CEBFE17667}" srcOrd="0" destOrd="1" presId="urn:microsoft.com/office/officeart/2005/8/layout/list1"/>
    <dgm:cxn modelId="{EB50BE34-160E-48EF-B4E8-468250DDF6B1}" type="presOf" srcId="{248AD683-F2A8-4A25-83F2-6F887FC7A145}" destId="{996C0B56-FAE1-415D-AB2A-34AC91DBEF95}" srcOrd="0" destOrd="0" presId="urn:microsoft.com/office/officeart/2005/8/layout/list1"/>
    <dgm:cxn modelId="{25794735-9FD6-4A1C-A132-1399FF6C1B24}" type="presOf" srcId="{7B7BF822-5FBD-4B67-86D0-FEC337F676A0}" destId="{63323D68-9A75-41D2-AC30-85CEBFE17667}" srcOrd="0" destOrd="0" presId="urn:microsoft.com/office/officeart/2005/8/layout/list1"/>
    <dgm:cxn modelId="{0445B163-3414-4977-9644-9A95B4274F8A}" type="presOf" srcId="{D356C731-5907-45DC-90A3-03A728393686}" destId="{901019FE-7D4C-4BA9-A43A-A6754A0CC8F9}" srcOrd="0" destOrd="0" presId="urn:microsoft.com/office/officeart/2005/8/layout/list1"/>
    <dgm:cxn modelId="{A0851C70-1DB7-4D5E-9D84-C144B66C546B}" srcId="{ED07F1DB-30E6-467C-B2A0-A1F038858A0A}" destId="{EF7D1D21-F6F8-42B7-BBAE-BE94437973EB}" srcOrd="2" destOrd="0" parTransId="{370CC9CC-D34B-4740-AAB7-B0665CD5048E}" sibTransId="{5FDC8A98-642F-42AE-9EF1-4F766B33BC9B}"/>
    <dgm:cxn modelId="{FDD0A955-1C8C-46F2-83DF-574F77EC8DC8}" srcId="{ED07F1DB-30E6-467C-B2A0-A1F038858A0A}" destId="{24F9C9AC-5017-43D8-B10C-03987AC79E12}" srcOrd="0" destOrd="0" parTransId="{C1E2E7BA-5F8D-4B20-9650-0767E96A8627}" sibTransId="{C0D1E1C2-32C3-4600-9FC8-C9F34024F75D}"/>
    <dgm:cxn modelId="{15E5E379-C091-4E86-B08A-36A0E8AAA78A}" srcId="{EF7D1D21-F6F8-42B7-BBAE-BE94437973EB}" destId="{D7B86594-996C-4E4E-98DD-BC0E23EEB939}" srcOrd="0" destOrd="0" parTransId="{A89DDCF2-A621-4189-AF75-61D159E68004}" sibTransId="{3D473504-6618-4BC2-B2DE-284831EF0021}"/>
    <dgm:cxn modelId="{6605CA7B-7296-443D-B6E6-3480A86D25E1}" type="presOf" srcId="{EF7D1D21-F6F8-42B7-BBAE-BE94437973EB}" destId="{2B868DBA-01D2-4D66-96D0-12182DB295E4}" srcOrd="0" destOrd="0" presId="urn:microsoft.com/office/officeart/2005/8/layout/list1"/>
    <dgm:cxn modelId="{F4D7B194-397F-4031-A8D4-23B4F579712E}" srcId="{ED07F1DB-30E6-467C-B2A0-A1F038858A0A}" destId="{248AD683-F2A8-4A25-83F2-6F887FC7A145}" srcOrd="1" destOrd="0" parTransId="{857215AE-F1C8-4CC9-96A4-E80345F6BE8B}" sibTransId="{CEEEB7F8-B7F0-4477-A871-4E44ED6FB97A}"/>
    <dgm:cxn modelId="{0291BB95-9B57-43AE-AAF5-9BA06AC2D797}" type="presOf" srcId="{24F9C9AC-5017-43D8-B10C-03987AC79E12}" destId="{89C34044-2A12-444A-AFDD-B30A5A14B5DE}" srcOrd="1" destOrd="0" presId="urn:microsoft.com/office/officeart/2005/8/layout/list1"/>
    <dgm:cxn modelId="{A702479B-B807-4DD4-83ED-1CF7116F12DA}" type="presOf" srcId="{C48D0198-019A-4940-924C-EA1D47696864}" destId="{901019FE-7D4C-4BA9-A43A-A6754A0CC8F9}" srcOrd="0" destOrd="1" presId="urn:microsoft.com/office/officeart/2005/8/layout/list1"/>
    <dgm:cxn modelId="{C9310DA0-6690-4D46-9C5A-00F479977C78}" srcId="{24F9C9AC-5017-43D8-B10C-03987AC79E12}" destId="{D356C731-5907-45DC-90A3-03A728393686}" srcOrd="0" destOrd="0" parTransId="{D69DD856-D48A-4055-9C9C-DC087AC5A875}" sibTransId="{6C1DA6FE-5582-42E3-A93C-42878E31A992}"/>
    <dgm:cxn modelId="{D91B3AA3-D60B-41BE-B663-67B61B9107A9}" type="presOf" srcId="{24F9C9AC-5017-43D8-B10C-03987AC79E12}" destId="{8DDAAAD1-F967-4A28-B760-B680CE527C6E}" srcOrd="0" destOrd="0" presId="urn:microsoft.com/office/officeart/2005/8/layout/list1"/>
    <dgm:cxn modelId="{F62B67A5-7148-4CF4-BD80-02505416256B}" type="presOf" srcId="{D7B86594-996C-4E4E-98DD-BC0E23EEB939}" destId="{5F949148-D4A8-46AC-9BAC-961C95B9662E}" srcOrd="0" destOrd="0" presId="urn:microsoft.com/office/officeart/2005/8/layout/list1"/>
    <dgm:cxn modelId="{E9A541A8-A049-4F45-A254-298F432202A0}" type="presOf" srcId="{EF7D1D21-F6F8-42B7-BBAE-BE94437973EB}" destId="{F3341782-709E-4D66-9040-24F151447C92}" srcOrd="1" destOrd="0" presId="urn:microsoft.com/office/officeart/2005/8/layout/list1"/>
    <dgm:cxn modelId="{E47A4DAD-B438-48F6-AB5F-B68076F60A36}" type="presOf" srcId="{34069D30-F712-4F66-951B-BE89F9416219}" destId="{5F949148-D4A8-46AC-9BAC-961C95B9662E}" srcOrd="0" destOrd="1" presId="urn:microsoft.com/office/officeart/2005/8/layout/list1"/>
    <dgm:cxn modelId="{D43640B5-67D4-44E6-B669-F9912FECCB55}" type="presOf" srcId="{248AD683-F2A8-4A25-83F2-6F887FC7A145}" destId="{556A0108-8C87-4EFD-B76B-EAF2D8CD87F1}" srcOrd="1" destOrd="0" presId="urn:microsoft.com/office/officeart/2005/8/layout/list1"/>
    <dgm:cxn modelId="{CF87DBD6-9642-4158-BAF8-0AB053BDF1C9}" srcId="{24F9C9AC-5017-43D8-B10C-03987AC79E12}" destId="{C48D0198-019A-4940-924C-EA1D47696864}" srcOrd="1" destOrd="0" parTransId="{C2A28196-8675-4F75-B68D-498E11442499}" sibTransId="{AA6BDFBD-D026-4AFA-8579-ED1716FA3193}"/>
    <dgm:cxn modelId="{FD23AAF8-5398-4A50-866D-AA5EFF3312A4}" type="presOf" srcId="{ED07F1DB-30E6-467C-B2A0-A1F038858A0A}" destId="{72DF2BE7-9AF1-488E-A2B9-95CFFCF1D420}" srcOrd="0" destOrd="0" presId="urn:microsoft.com/office/officeart/2005/8/layout/list1"/>
    <dgm:cxn modelId="{2651B0FE-D505-443E-A70D-B28745D69E96}" srcId="{248AD683-F2A8-4A25-83F2-6F887FC7A145}" destId="{7B7BF822-5FBD-4B67-86D0-FEC337F676A0}" srcOrd="0" destOrd="0" parTransId="{32E076C0-A0EC-4AD8-AA42-FC29C2A50932}" sibTransId="{FCC19B04-7589-40F8-9E9E-CEB31566F689}"/>
    <dgm:cxn modelId="{B4D6AF91-DFFA-4256-ACBF-0F6F5B46ECAC}" type="presParOf" srcId="{72DF2BE7-9AF1-488E-A2B9-95CFFCF1D420}" destId="{45722CD9-4F45-4728-A602-3F3DD093E1D6}" srcOrd="0" destOrd="0" presId="urn:microsoft.com/office/officeart/2005/8/layout/list1"/>
    <dgm:cxn modelId="{7DA06CEB-E198-4973-8D58-CE6DC8303C0A}" type="presParOf" srcId="{45722CD9-4F45-4728-A602-3F3DD093E1D6}" destId="{8DDAAAD1-F967-4A28-B760-B680CE527C6E}" srcOrd="0" destOrd="0" presId="urn:microsoft.com/office/officeart/2005/8/layout/list1"/>
    <dgm:cxn modelId="{B6ED7505-9A9A-460A-8DAB-6308D110A500}" type="presParOf" srcId="{45722CD9-4F45-4728-A602-3F3DD093E1D6}" destId="{89C34044-2A12-444A-AFDD-B30A5A14B5DE}" srcOrd="1" destOrd="0" presId="urn:microsoft.com/office/officeart/2005/8/layout/list1"/>
    <dgm:cxn modelId="{A52A7DD6-CBDF-4E0A-80F6-D2608BD08188}" type="presParOf" srcId="{72DF2BE7-9AF1-488E-A2B9-95CFFCF1D420}" destId="{8E46A811-B842-447F-9032-DC36919301C1}" srcOrd="1" destOrd="0" presId="urn:microsoft.com/office/officeart/2005/8/layout/list1"/>
    <dgm:cxn modelId="{7A5EBCDB-CA05-49F2-8F46-85F845DE9D6F}" type="presParOf" srcId="{72DF2BE7-9AF1-488E-A2B9-95CFFCF1D420}" destId="{901019FE-7D4C-4BA9-A43A-A6754A0CC8F9}" srcOrd="2" destOrd="0" presId="urn:microsoft.com/office/officeart/2005/8/layout/list1"/>
    <dgm:cxn modelId="{99413A28-C4E2-475A-8154-544BE4FA046F}" type="presParOf" srcId="{72DF2BE7-9AF1-488E-A2B9-95CFFCF1D420}" destId="{D875B190-62B8-4598-9C66-D906C426267C}" srcOrd="3" destOrd="0" presId="urn:microsoft.com/office/officeart/2005/8/layout/list1"/>
    <dgm:cxn modelId="{8D8E4435-A953-45DE-A0D5-025A9E86F385}" type="presParOf" srcId="{72DF2BE7-9AF1-488E-A2B9-95CFFCF1D420}" destId="{0431F999-190A-4CB9-93DE-B2826B2E9AE7}" srcOrd="4" destOrd="0" presId="urn:microsoft.com/office/officeart/2005/8/layout/list1"/>
    <dgm:cxn modelId="{66B2962A-22F3-4324-B092-90B2DDD6F9F4}" type="presParOf" srcId="{0431F999-190A-4CB9-93DE-B2826B2E9AE7}" destId="{996C0B56-FAE1-415D-AB2A-34AC91DBEF95}" srcOrd="0" destOrd="0" presId="urn:microsoft.com/office/officeart/2005/8/layout/list1"/>
    <dgm:cxn modelId="{52087613-5D83-4721-BD3C-83F999AE4F54}" type="presParOf" srcId="{0431F999-190A-4CB9-93DE-B2826B2E9AE7}" destId="{556A0108-8C87-4EFD-B76B-EAF2D8CD87F1}" srcOrd="1" destOrd="0" presId="urn:microsoft.com/office/officeart/2005/8/layout/list1"/>
    <dgm:cxn modelId="{2CA5E09D-2FC6-4D04-964E-70DDE781EAC7}" type="presParOf" srcId="{72DF2BE7-9AF1-488E-A2B9-95CFFCF1D420}" destId="{47963ED1-136A-40E5-AF08-9AD4109A5BEA}" srcOrd="5" destOrd="0" presId="urn:microsoft.com/office/officeart/2005/8/layout/list1"/>
    <dgm:cxn modelId="{C8DFA123-AC29-4104-9614-2864BD8071D2}" type="presParOf" srcId="{72DF2BE7-9AF1-488E-A2B9-95CFFCF1D420}" destId="{63323D68-9A75-41D2-AC30-85CEBFE17667}" srcOrd="6" destOrd="0" presId="urn:microsoft.com/office/officeart/2005/8/layout/list1"/>
    <dgm:cxn modelId="{BADCF4D1-53B5-43DD-A215-024EE1AB060F}" type="presParOf" srcId="{72DF2BE7-9AF1-488E-A2B9-95CFFCF1D420}" destId="{E3BF74E6-5FAB-48DE-8E24-885EB3CE6E83}" srcOrd="7" destOrd="0" presId="urn:microsoft.com/office/officeart/2005/8/layout/list1"/>
    <dgm:cxn modelId="{93887A4E-522F-4963-9DC3-809AAE742DDD}" type="presParOf" srcId="{72DF2BE7-9AF1-488E-A2B9-95CFFCF1D420}" destId="{D6FE5A39-C71B-4C2C-84DA-7350CF7CDF7C}" srcOrd="8" destOrd="0" presId="urn:microsoft.com/office/officeart/2005/8/layout/list1"/>
    <dgm:cxn modelId="{CB33E98F-2422-4A86-AFF9-E8A118D376C9}" type="presParOf" srcId="{D6FE5A39-C71B-4C2C-84DA-7350CF7CDF7C}" destId="{2B868DBA-01D2-4D66-96D0-12182DB295E4}" srcOrd="0" destOrd="0" presId="urn:microsoft.com/office/officeart/2005/8/layout/list1"/>
    <dgm:cxn modelId="{89CCCA03-9722-4786-9422-D27109EB92E9}" type="presParOf" srcId="{D6FE5A39-C71B-4C2C-84DA-7350CF7CDF7C}" destId="{F3341782-709E-4D66-9040-24F151447C92}" srcOrd="1" destOrd="0" presId="urn:microsoft.com/office/officeart/2005/8/layout/list1"/>
    <dgm:cxn modelId="{83957ED5-3A17-4C2B-A1C5-13B5C0E0C694}" type="presParOf" srcId="{72DF2BE7-9AF1-488E-A2B9-95CFFCF1D420}" destId="{9EE35BC7-904C-4611-A3C0-E853DDF2543D}" srcOrd="9" destOrd="0" presId="urn:microsoft.com/office/officeart/2005/8/layout/list1"/>
    <dgm:cxn modelId="{42CDCD5C-8E14-44AF-8A81-E7B724E2FDEA}" type="presParOf" srcId="{72DF2BE7-9AF1-488E-A2B9-95CFFCF1D420}" destId="{5F949148-D4A8-46AC-9BAC-961C95B9662E}" srcOrd="10" destOrd="0" presId="urn:microsoft.com/office/officeart/2005/8/layout/list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3D7B8B9-1DB4-4B7F-8EFF-F57DE4D8D724}" type="doc">
      <dgm:prSet loTypeId="urn:microsoft.com/office/officeart/2005/8/layout/lProcess2" loCatId="relationship" qsTypeId="urn:microsoft.com/office/officeart/2005/8/quickstyle/simple4" qsCatId="simple" csTypeId="urn:microsoft.com/office/officeart/2005/8/colors/colorful1" csCatId="colorful" phldr="1"/>
      <dgm:spPr/>
      <dgm:t>
        <a:bodyPr/>
        <a:lstStyle/>
        <a:p>
          <a:endParaRPr lang="es-ES"/>
        </a:p>
      </dgm:t>
    </dgm:pt>
    <dgm:pt modelId="{00B630F1-8D64-462F-9F3C-180E6BE14956}">
      <dgm:prSet phldrT="[Texto]" custT="1"/>
      <dgm:spPr/>
      <dgm:t>
        <a:bodyPr/>
        <a:lstStyle/>
        <a:p>
          <a:r>
            <a:rPr lang="es-ES" sz="1800"/>
            <a:t>Ingresos totales</a:t>
          </a:r>
        </a:p>
      </dgm:t>
    </dgm:pt>
    <dgm:pt modelId="{D0790D42-02D4-4206-9AF2-8131501EF561}" type="parTrans" cxnId="{FFCCA919-F298-4E6A-9406-66BD72513EA8}">
      <dgm:prSet/>
      <dgm:spPr/>
      <dgm:t>
        <a:bodyPr/>
        <a:lstStyle/>
        <a:p>
          <a:endParaRPr lang="es-ES"/>
        </a:p>
      </dgm:t>
    </dgm:pt>
    <dgm:pt modelId="{5FA4287E-A898-4FE6-A5A1-48E7835A59E2}" type="sibTrans" cxnId="{FFCCA919-F298-4E6A-9406-66BD72513EA8}">
      <dgm:prSet/>
      <dgm:spPr/>
      <dgm:t>
        <a:bodyPr/>
        <a:lstStyle/>
        <a:p>
          <a:endParaRPr lang="es-ES"/>
        </a:p>
      </dgm:t>
    </dgm:pt>
    <dgm:pt modelId="{7DF376B2-699F-4D24-B005-A1ED8F0B351E}">
      <dgm:prSet phldrT="[Texto]"/>
      <dgm:spPr/>
      <dgm:t>
        <a:bodyPr/>
        <a:lstStyle/>
        <a:p>
          <a:r>
            <a:rPr lang="es-ES"/>
            <a:t>Contribuciones</a:t>
          </a:r>
        </a:p>
      </dgm:t>
    </dgm:pt>
    <dgm:pt modelId="{C72678A5-5F3E-4379-BBD0-B88DF7B08CE4}" type="parTrans" cxnId="{0521CDB7-CF11-4754-8A90-3668D5015A92}">
      <dgm:prSet/>
      <dgm:spPr/>
      <dgm:t>
        <a:bodyPr/>
        <a:lstStyle/>
        <a:p>
          <a:endParaRPr lang="es-ES"/>
        </a:p>
      </dgm:t>
    </dgm:pt>
    <dgm:pt modelId="{CF202CF6-4A56-4A70-87CE-147A808108D4}" type="sibTrans" cxnId="{0521CDB7-CF11-4754-8A90-3668D5015A92}">
      <dgm:prSet/>
      <dgm:spPr/>
      <dgm:t>
        <a:bodyPr/>
        <a:lstStyle/>
        <a:p>
          <a:endParaRPr lang="es-ES"/>
        </a:p>
      </dgm:t>
    </dgm:pt>
    <dgm:pt modelId="{A66359D9-C171-4FC4-BD32-B2A763009CDC}">
      <dgm:prSet phldrT="[Texto]"/>
      <dgm:spPr/>
      <dgm:t>
        <a:bodyPr/>
        <a:lstStyle/>
        <a:p>
          <a:r>
            <a:rPr lang="es-ES"/>
            <a:t>Aprovechamientos</a:t>
          </a:r>
        </a:p>
      </dgm:t>
    </dgm:pt>
    <dgm:pt modelId="{445367D3-D129-4B1D-A593-77C02EA5AA0D}" type="parTrans" cxnId="{CD5A65D6-7E1A-46D7-BA3A-E9EF2C9F3951}">
      <dgm:prSet/>
      <dgm:spPr/>
      <dgm:t>
        <a:bodyPr/>
        <a:lstStyle/>
        <a:p>
          <a:endParaRPr lang="es-ES"/>
        </a:p>
      </dgm:t>
    </dgm:pt>
    <dgm:pt modelId="{E70F47DC-1CD5-4B8F-AC5F-6C0466D7E617}" type="sibTrans" cxnId="{CD5A65D6-7E1A-46D7-BA3A-E9EF2C9F3951}">
      <dgm:prSet/>
      <dgm:spPr/>
      <dgm:t>
        <a:bodyPr/>
        <a:lstStyle/>
        <a:p>
          <a:endParaRPr lang="es-ES"/>
        </a:p>
      </dgm:t>
    </dgm:pt>
    <dgm:pt modelId="{3EA1C578-99B4-4E4C-93B6-C90565F0FA2D}">
      <dgm:prSet phldrT="[Texto]"/>
      <dgm:spPr/>
      <dgm:t>
        <a:bodyPr/>
        <a:lstStyle/>
        <a:p>
          <a:r>
            <a:rPr lang="es-ES"/>
            <a:t>Ingresos fiscales ordinarios</a:t>
          </a:r>
        </a:p>
      </dgm:t>
    </dgm:pt>
    <dgm:pt modelId="{D52BE146-165D-4F01-879F-16A55CBEBF9B}" type="parTrans" cxnId="{EF54E33D-EF4D-4B75-90E6-174DEDF1BFB0}">
      <dgm:prSet/>
      <dgm:spPr/>
      <dgm:t>
        <a:bodyPr/>
        <a:lstStyle/>
        <a:p>
          <a:endParaRPr lang="es-ES"/>
        </a:p>
      </dgm:t>
    </dgm:pt>
    <dgm:pt modelId="{81C84155-538E-47D5-9125-B58C413EFCFF}" type="sibTrans" cxnId="{EF54E33D-EF4D-4B75-90E6-174DEDF1BFB0}">
      <dgm:prSet/>
      <dgm:spPr/>
      <dgm:t>
        <a:bodyPr/>
        <a:lstStyle/>
        <a:p>
          <a:endParaRPr lang="es-ES"/>
        </a:p>
      </dgm:t>
    </dgm:pt>
    <dgm:pt modelId="{D142FF92-FAEA-44F9-BC29-E5C31D417F2D}">
      <dgm:prSet phldrT="[Texto]"/>
      <dgm:spPr/>
      <dgm:t>
        <a:bodyPr/>
        <a:lstStyle/>
        <a:p>
          <a:r>
            <a:rPr lang="es-ES">
              <a:solidFill>
                <a:schemeClr val="bg1"/>
              </a:solidFill>
            </a:rPr>
            <a:t> </a:t>
          </a:r>
          <a:r>
            <a:rPr lang="es-ES" b="1">
              <a:solidFill>
                <a:schemeClr val="bg1"/>
              </a:solidFill>
            </a:rPr>
            <a:t>Ingresos propios</a:t>
          </a:r>
        </a:p>
      </dgm:t>
    </dgm:pt>
    <dgm:pt modelId="{7B4B3346-3FB1-4046-B3F1-F721E84D328C}" type="parTrans" cxnId="{14F4FDB5-2D2D-4220-8059-B812AD86B7BC}">
      <dgm:prSet/>
      <dgm:spPr/>
      <dgm:t>
        <a:bodyPr/>
        <a:lstStyle/>
        <a:p>
          <a:endParaRPr lang="es-ES"/>
        </a:p>
      </dgm:t>
    </dgm:pt>
    <dgm:pt modelId="{0C07F21E-A9DF-450A-953A-DF318567D749}" type="sibTrans" cxnId="{14F4FDB5-2D2D-4220-8059-B812AD86B7BC}">
      <dgm:prSet/>
      <dgm:spPr/>
      <dgm:t>
        <a:bodyPr/>
        <a:lstStyle/>
        <a:p>
          <a:endParaRPr lang="es-ES"/>
        </a:p>
      </dgm:t>
    </dgm:pt>
    <dgm:pt modelId="{6BA4C93C-6417-4938-AAE8-CB94EF766968}">
      <dgm:prSet phldrT="[Texto]"/>
      <dgm:spPr/>
      <dgm:t>
        <a:bodyPr/>
        <a:lstStyle/>
        <a:p>
          <a:r>
            <a:rPr lang="es-ES"/>
            <a:t>Productos</a:t>
          </a:r>
        </a:p>
      </dgm:t>
    </dgm:pt>
    <dgm:pt modelId="{A47F0C37-AC96-476E-A824-899088B6A78A}" type="parTrans" cxnId="{FA082897-3275-407B-ADD7-B83A255EBD17}">
      <dgm:prSet/>
      <dgm:spPr/>
      <dgm:t>
        <a:bodyPr/>
        <a:lstStyle/>
        <a:p>
          <a:endParaRPr lang="es-ES"/>
        </a:p>
      </dgm:t>
    </dgm:pt>
    <dgm:pt modelId="{7DABB423-10E3-460C-942C-34C12E118F74}" type="sibTrans" cxnId="{FA082897-3275-407B-ADD7-B83A255EBD17}">
      <dgm:prSet/>
      <dgm:spPr/>
      <dgm:t>
        <a:bodyPr/>
        <a:lstStyle/>
        <a:p>
          <a:endParaRPr lang="es-ES"/>
        </a:p>
      </dgm:t>
    </dgm:pt>
    <dgm:pt modelId="{BC9C7DDD-660C-4096-929A-A22E34A1ABA2}">
      <dgm:prSet phldrT="[Texto]"/>
      <dgm:spPr/>
      <dgm:t>
        <a:bodyPr/>
        <a:lstStyle/>
        <a:p>
          <a:r>
            <a:rPr lang="es-ES"/>
            <a:t>Aportaciones federales</a:t>
          </a:r>
        </a:p>
      </dgm:t>
    </dgm:pt>
    <dgm:pt modelId="{6C182D64-EFB2-4808-B469-32C8368F5F24}" type="parTrans" cxnId="{CF92A8CA-16FF-484B-B0AB-6603A82DF4AB}">
      <dgm:prSet/>
      <dgm:spPr/>
      <dgm:t>
        <a:bodyPr/>
        <a:lstStyle/>
        <a:p>
          <a:endParaRPr lang="es-ES"/>
        </a:p>
      </dgm:t>
    </dgm:pt>
    <dgm:pt modelId="{296EBAA6-97E2-4925-96A4-F019D4E52745}" type="sibTrans" cxnId="{CF92A8CA-16FF-484B-B0AB-6603A82DF4AB}">
      <dgm:prSet/>
      <dgm:spPr/>
      <dgm:t>
        <a:bodyPr/>
        <a:lstStyle/>
        <a:p>
          <a:endParaRPr lang="es-ES"/>
        </a:p>
      </dgm:t>
    </dgm:pt>
    <dgm:pt modelId="{713E1B7F-BCFD-4377-8978-E3DBD6FF25BE}">
      <dgm:prSet phldrT="[Texto]"/>
      <dgm:spPr/>
      <dgm:t>
        <a:bodyPr/>
        <a:lstStyle/>
        <a:p>
          <a:r>
            <a:rPr lang="es-ES"/>
            <a:t>Participaciones federales</a:t>
          </a:r>
        </a:p>
      </dgm:t>
    </dgm:pt>
    <dgm:pt modelId="{ECE3DA03-6E08-4B42-AA23-21F4FFD81BD2}" type="parTrans" cxnId="{C9B67655-1091-47E1-9ABC-88F3C8C58E2A}">
      <dgm:prSet/>
      <dgm:spPr/>
      <dgm:t>
        <a:bodyPr/>
        <a:lstStyle/>
        <a:p>
          <a:endParaRPr lang="es-ES"/>
        </a:p>
      </dgm:t>
    </dgm:pt>
    <dgm:pt modelId="{CAFE876C-7B8D-4212-8B8D-5E30A85216CB}" type="sibTrans" cxnId="{C9B67655-1091-47E1-9ABC-88F3C8C58E2A}">
      <dgm:prSet/>
      <dgm:spPr/>
      <dgm:t>
        <a:bodyPr/>
        <a:lstStyle/>
        <a:p>
          <a:endParaRPr lang="es-ES"/>
        </a:p>
      </dgm:t>
    </dgm:pt>
    <dgm:pt modelId="{28C74DF9-9BE1-4550-8229-610172E5D143}">
      <dgm:prSet phldrT="[Texto]"/>
      <dgm:spPr/>
      <dgm:t>
        <a:bodyPr/>
        <a:lstStyle/>
        <a:p>
          <a:r>
            <a:rPr lang="es-ES"/>
            <a:t>Otros ingresos</a:t>
          </a:r>
        </a:p>
      </dgm:t>
    </dgm:pt>
    <dgm:pt modelId="{DA24CFDA-DB2C-4546-894C-FCCF660D0276}" type="parTrans" cxnId="{85AAE55F-7427-4699-B8AD-A2FDBB86FE57}">
      <dgm:prSet/>
      <dgm:spPr/>
      <dgm:t>
        <a:bodyPr/>
        <a:lstStyle/>
        <a:p>
          <a:endParaRPr lang="es-ES"/>
        </a:p>
      </dgm:t>
    </dgm:pt>
    <dgm:pt modelId="{A4E42079-9957-49F3-B448-3A98830B3C65}" type="sibTrans" cxnId="{85AAE55F-7427-4699-B8AD-A2FDBB86FE57}">
      <dgm:prSet/>
      <dgm:spPr/>
      <dgm:t>
        <a:bodyPr/>
        <a:lstStyle/>
        <a:p>
          <a:endParaRPr lang="es-ES"/>
        </a:p>
      </dgm:t>
    </dgm:pt>
    <dgm:pt modelId="{B50D6B3A-A8D8-41FC-82C7-15D7E7675C9E}">
      <dgm:prSet phldrT="[Texto]"/>
      <dgm:spPr/>
      <dgm:t>
        <a:bodyPr/>
        <a:lstStyle/>
        <a:p>
          <a:r>
            <a:rPr lang="es-ES"/>
            <a:t> Aportaciones y participaciones federales</a:t>
          </a:r>
        </a:p>
      </dgm:t>
    </dgm:pt>
    <dgm:pt modelId="{3E81124D-083B-4B57-ADF1-A6AED34B994F}" type="sibTrans" cxnId="{BCEEBDA9-9876-438F-AF1F-861BAE1C02FC}">
      <dgm:prSet/>
      <dgm:spPr/>
      <dgm:t>
        <a:bodyPr/>
        <a:lstStyle/>
        <a:p>
          <a:endParaRPr lang="es-ES"/>
        </a:p>
      </dgm:t>
    </dgm:pt>
    <dgm:pt modelId="{E1652C8F-4F8E-48DC-902C-0523A8782656}" type="parTrans" cxnId="{BCEEBDA9-9876-438F-AF1F-861BAE1C02FC}">
      <dgm:prSet/>
      <dgm:spPr/>
      <dgm:t>
        <a:bodyPr/>
        <a:lstStyle/>
        <a:p>
          <a:endParaRPr lang="es-ES"/>
        </a:p>
      </dgm:t>
    </dgm:pt>
    <dgm:pt modelId="{58BA3350-370D-4711-9427-5EBC3BBDD47B}">
      <dgm:prSet phldrT="[Texto]"/>
      <dgm:spPr/>
      <dgm:t>
        <a:bodyPr/>
        <a:lstStyle/>
        <a:p>
          <a:r>
            <a:rPr lang="es-ES"/>
            <a:t>Ingresos propios</a:t>
          </a:r>
        </a:p>
      </dgm:t>
    </dgm:pt>
    <dgm:pt modelId="{E9095DC4-1A7C-4583-8991-056835B5EEA1}" type="parTrans" cxnId="{580C7B25-BD04-4373-9568-9617C72225A9}">
      <dgm:prSet/>
      <dgm:spPr/>
      <dgm:t>
        <a:bodyPr/>
        <a:lstStyle/>
        <a:p>
          <a:endParaRPr lang="es-ES"/>
        </a:p>
      </dgm:t>
    </dgm:pt>
    <dgm:pt modelId="{8A77DD37-4FA0-4550-A85C-486B31A90105}" type="sibTrans" cxnId="{580C7B25-BD04-4373-9568-9617C72225A9}">
      <dgm:prSet/>
      <dgm:spPr/>
      <dgm:t>
        <a:bodyPr/>
        <a:lstStyle/>
        <a:p>
          <a:endParaRPr lang="es-ES"/>
        </a:p>
      </dgm:t>
    </dgm:pt>
    <dgm:pt modelId="{969C0535-658B-4119-866F-DA6BE845FA3E}">
      <dgm:prSet phldrT="[Texto]"/>
      <dgm:spPr/>
      <dgm:t>
        <a:bodyPr/>
        <a:lstStyle/>
        <a:p>
          <a:r>
            <a:rPr lang="es-ES"/>
            <a:t>Contribuciones</a:t>
          </a:r>
        </a:p>
      </dgm:t>
    </dgm:pt>
    <dgm:pt modelId="{71111682-FDD4-400B-B549-757389C18A87}" type="parTrans" cxnId="{B46FDE88-F553-4BC6-9787-F5A3346C6091}">
      <dgm:prSet/>
      <dgm:spPr/>
      <dgm:t>
        <a:bodyPr/>
        <a:lstStyle/>
        <a:p>
          <a:endParaRPr lang="es-ES"/>
        </a:p>
      </dgm:t>
    </dgm:pt>
    <dgm:pt modelId="{91D0C599-BCB3-45F6-8E60-48F1B501F18D}" type="sibTrans" cxnId="{B46FDE88-F553-4BC6-9787-F5A3346C6091}">
      <dgm:prSet/>
      <dgm:spPr/>
      <dgm:t>
        <a:bodyPr/>
        <a:lstStyle/>
        <a:p>
          <a:endParaRPr lang="es-ES"/>
        </a:p>
      </dgm:t>
    </dgm:pt>
    <dgm:pt modelId="{FAD753AD-2B75-4C88-B037-9F407744F6D5}">
      <dgm:prSet/>
      <dgm:spPr/>
      <dgm:t>
        <a:bodyPr/>
        <a:lstStyle/>
        <a:p>
          <a:r>
            <a:rPr lang="es-ES"/>
            <a:t>Aprovechamientos</a:t>
          </a:r>
        </a:p>
      </dgm:t>
    </dgm:pt>
    <dgm:pt modelId="{9FC491DE-8AD0-4AEB-B072-F5A13BE3381A}" type="parTrans" cxnId="{09302991-E07B-46B5-A563-A996AC5B158C}">
      <dgm:prSet/>
      <dgm:spPr/>
      <dgm:t>
        <a:bodyPr/>
        <a:lstStyle/>
        <a:p>
          <a:endParaRPr lang="es-ES"/>
        </a:p>
      </dgm:t>
    </dgm:pt>
    <dgm:pt modelId="{4CC78FEA-D87C-4699-B8B2-BB8B6D9A1D3C}" type="sibTrans" cxnId="{09302991-E07B-46B5-A563-A996AC5B158C}">
      <dgm:prSet/>
      <dgm:spPr/>
      <dgm:t>
        <a:bodyPr/>
        <a:lstStyle/>
        <a:p>
          <a:endParaRPr lang="es-ES"/>
        </a:p>
      </dgm:t>
    </dgm:pt>
    <dgm:pt modelId="{16433295-47FE-41B0-AA4B-845D62DE5466}">
      <dgm:prSet/>
      <dgm:spPr/>
      <dgm:t>
        <a:bodyPr/>
        <a:lstStyle/>
        <a:p>
          <a:r>
            <a:rPr lang="es-ES"/>
            <a:t>Productos</a:t>
          </a:r>
        </a:p>
      </dgm:t>
    </dgm:pt>
    <dgm:pt modelId="{4FEBA64E-B6DF-417E-9218-7E8DC9DE5C50}" type="parTrans" cxnId="{3AF9D9A8-B48C-4797-94DF-983B209CAD37}">
      <dgm:prSet/>
      <dgm:spPr/>
      <dgm:t>
        <a:bodyPr/>
        <a:lstStyle/>
        <a:p>
          <a:endParaRPr lang="es-ES"/>
        </a:p>
      </dgm:t>
    </dgm:pt>
    <dgm:pt modelId="{DDDBED50-4000-47C4-BB9F-8F0E85247325}" type="sibTrans" cxnId="{3AF9D9A8-B48C-4797-94DF-983B209CAD37}">
      <dgm:prSet/>
      <dgm:spPr/>
      <dgm:t>
        <a:bodyPr/>
        <a:lstStyle/>
        <a:p>
          <a:endParaRPr lang="es-ES"/>
        </a:p>
      </dgm:t>
    </dgm:pt>
    <dgm:pt modelId="{6BF4D4A5-A46A-41B9-82B4-0BDAD59E89F7}" type="pres">
      <dgm:prSet presAssocID="{43D7B8B9-1DB4-4B7F-8EFF-F57DE4D8D724}" presName="theList" presStyleCnt="0">
        <dgm:presLayoutVars>
          <dgm:dir/>
          <dgm:animLvl val="lvl"/>
          <dgm:resizeHandles val="exact"/>
        </dgm:presLayoutVars>
      </dgm:prSet>
      <dgm:spPr/>
    </dgm:pt>
    <dgm:pt modelId="{0EF90B12-B3AE-408C-830C-EDC5639A3D58}" type="pres">
      <dgm:prSet presAssocID="{00B630F1-8D64-462F-9F3C-180E6BE14956}" presName="compNode" presStyleCnt="0"/>
      <dgm:spPr/>
    </dgm:pt>
    <dgm:pt modelId="{3A7E12E0-F993-481D-847A-4FA8FADECA41}" type="pres">
      <dgm:prSet presAssocID="{00B630F1-8D64-462F-9F3C-180E6BE14956}" presName="aNode" presStyleLbl="bgShp" presStyleIdx="0" presStyleCnt="3"/>
      <dgm:spPr/>
    </dgm:pt>
    <dgm:pt modelId="{7F436374-4C7A-4087-BD7D-00A60D5827F7}" type="pres">
      <dgm:prSet presAssocID="{00B630F1-8D64-462F-9F3C-180E6BE14956}" presName="textNode" presStyleLbl="bgShp" presStyleIdx="0" presStyleCnt="3"/>
      <dgm:spPr/>
    </dgm:pt>
    <dgm:pt modelId="{B796B0C6-ED90-40B4-96CC-10BCFA913B6B}" type="pres">
      <dgm:prSet presAssocID="{00B630F1-8D64-462F-9F3C-180E6BE14956}" presName="compChildNode" presStyleCnt="0"/>
      <dgm:spPr/>
    </dgm:pt>
    <dgm:pt modelId="{48625AAA-37CD-4527-8240-3B80888120F3}" type="pres">
      <dgm:prSet presAssocID="{00B630F1-8D64-462F-9F3C-180E6BE14956}" presName="theInnerList" presStyleCnt="0"/>
      <dgm:spPr/>
    </dgm:pt>
    <dgm:pt modelId="{2C52BCD5-5B4E-4760-8F26-ABDE92AF1B58}" type="pres">
      <dgm:prSet presAssocID="{7DF376B2-699F-4D24-B005-A1ED8F0B351E}" presName="childNode" presStyleLbl="node1" presStyleIdx="0" presStyleCnt="11">
        <dgm:presLayoutVars>
          <dgm:bulletEnabled val="1"/>
        </dgm:presLayoutVars>
      </dgm:prSet>
      <dgm:spPr/>
    </dgm:pt>
    <dgm:pt modelId="{92778E3A-A81B-427F-9D88-C24852E10C47}" type="pres">
      <dgm:prSet presAssocID="{7DF376B2-699F-4D24-B005-A1ED8F0B351E}" presName="aSpace2" presStyleCnt="0"/>
      <dgm:spPr/>
    </dgm:pt>
    <dgm:pt modelId="{E6EC862F-E87E-4993-981B-A25528B35C7E}" type="pres">
      <dgm:prSet presAssocID="{A66359D9-C171-4FC4-BD32-B2A763009CDC}" presName="childNode" presStyleLbl="node1" presStyleIdx="1" presStyleCnt="11">
        <dgm:presLayoutVars>
          <dgm:bulletEnabled val="1"/>
        </dgm:presLayoutVars>
      </dgm:prSet>
      <dgm:spPr/>
    </dgm:pt>
    <dgm:pt modelId="{98D5CC11-AFF3-4F4F-8680-2176F52E49CB}" type="pres">
      <dgm:prSet presAssocID="{A66359D9-C171-4FC4-BD32-B2A763009CDC}" presName="aSpace2" presStyleCnt="0"/>
      <dgm:spPr/>
    </dgm:pt>
    <dgm:pt modelId="{A3247EC0-15A5-4C74-AF78-2F875E2DFCEE}" type="pres">
      <dgm:prSet presAssocID="{6BA4C93C-6417-4938-AAE8-CB94EF766968}" presName="childNode" presStyleLbl="node1" presStyleIdx="2" presStyleCnt="11">
        <dgm:presLayoutVars>
          <dgm:bulletEnabled val="1"/>
        </dgm:presLayoutVars>
      </dgm:prSet>
      <dgm:spPr/>
    </dgm:pt>
    <dgm:pt modelId="{1A4179D9-3E6F-40DD-86C6-8A2579903556}" type="pres">
      <dgm:prSet presAssocID="{6BA4C93C-6417-4938-AAE8-CB94EF766968}" presName="aSpace2" presStyleCnt="0"/>
      <dgm:spPr/>
    </dgm:pt>
    <dgm:pt modelId="{571FA767-9A58-4C6D-B448-0D6455CB50F6}" type="pres">
      <dgm:prSet presAssocID="{BC9C7DDD-660C-4096-929A-A22E34A1ABA2}" presName="childNode" presStyleLbl="node1" presStyleIdx="3" presStyleCnt="11">
        <dgm:presLayoutVars>
          <dgm:bulletEnabled val="1"/>
        </dgm:presLayoutVars>
      </dgm:prSet>
      <dgm:spPr/>
    </dgm:pt>
    <dgm:pt modelId="{1A16A420-BF4E-4CB9-A63B-7E4878B9EF58}" type="pres">
      <dgm:prSet presAssocID="{BC9C7DDD-660C-4096-929A-A22E34A1ABA2}" presName="aSpace2" presStyleCnt="0"/>
      <dgm:spPr/>
    </dgm:pt>
    <dgm:pt modelId="{A3E87AD4-67FF-42CA-9E9C-E67013ED6873}" type="pres">
      <dgm:prSet presAssocID="{713E1B7F-BCFD-4377-8978-E3DBD6FF25BE}" presName="childNode" presStyleLbl="node1" presStyleIdx="4" presStyleCnt="11">
        <dgm:presLayoutVars>
          <dgm:bulletEnabled val="1"/>
        </dgm:presLayoutVars>
      </dgm:prSet>
      <dgm:spPr/>
    </dgm:pt>
    <dgm:pt modelId="{BC468E41-B61E-44D5-A2FD-0CF220D9BAE3}" type="pres">
      <dgm:prSet presAssocID="{713E1B7F-BCFD-4377-8978-E3DBD6FF25BE}" presName="aSpace2" presStyleCnt="0"/>
      <dgm:spPr/>
    </dgm:pt>
    <dgm:pt modelId="{D8518B4D-80D1-4CC6-BFBA-1623D78FFFA8}" type="pres">
      <dgm:prSet presAssocID="{28C74DF9-9BE1-4550-8229-610172E5D143}" presName="childNode" presStyleLbl="node1" presStyleIdx="5" presStyleCnt="11">
        <dgm:presLayoutVars>
          <dgm:bulletEnabled val="1"/>
        </dgm:presLayoutVars>
      </dgm:prSet>
      <dgm:spPr/>
    </dgm:pt>
    <dgm:pt modelId="{20025824-93A9-41AE-BE64-8BDAE3CA57F5}" type="pres">
      <dgm:prSet presAssocID="{00B630F1-8D64-462F-9F3C-180E6BE14956}" presName="aSpace" presStyleCnt="0"/>
      <dgm:spPr/>
    </dgm:pt>
    <dgm:pt modelId="{97D6C2B7-9F1B-4828-B3FE-273B5985EE00}" type="pres">
      <dgm:prSet presAssocID="{58BA3350-370D-4711-9427-5EBC3BBDD47B}" presName="compNode" presStyleCnt="0"/>
      <dgm:spPr/>
    </dgm:pt>
    <dgm:pt modelId="{D092C2A2-1F7F-41FF-AE83-0D54D53D405C}" type="pres">
      <dgm:prSet presAssocID="{58BA3350-370D-4711-9427-5EBC3BBDD47B}" presName="aNode" presStyleLbl="bgShp" presStyleIdx="1" presStyleCnt="3"/>
      <dgm:spPr/>
    </dgm:pt>
    <dgm:pt modelId="{02A97F3A-F637-4188-8E82-804E2B142FED}" type="pres">
      <dgm:prSet presAssocID="{58BA3350-370D-4711-9427-5EBC3BBDD47B}" presName="textNode" presStyleLbl="bgShp" presStyleIdx="1" presStyleCnt="3"/>
      <dgm:spPr/>
    </dgm:pt>
    <dgm:pt modelId="{A7605467-F494-4F81-BC96-8FF48FA86999}" type="pres">
      <dgm:prSet presAssocID="{58BA3350-370D-4711-9427-5EBC3BBDD47B}" presName="compChildNode" presStyleCnt="0"/>
      <dgm:spPr/>
    </dgm:pt>
    <dgm:pt modelId="{A7B98E59-C6A2-485D-AFED-59CC790DA298}" type="pres">
      <dgm:prSet presAssocID="{58BA3350-370D-4711-9427-5EBC3BBDD47B}" presName="theInnerList" presStyleCnt="0"/>
      <dgm:spPr/>
    </dgm:pt>
    <dgm:pt modelId="{3EF7F08D-CCC3-47F9-886E-4750B24C5114}" type="pres">
      <dgm:prSet presAssocID="{969C0535-658B-4119-866F-DA6BE845FA3E}" presName="childNode" presStyleLbl="node1" presStyleIdx="6" presStyleCnt="11">
        <dgm:presLayoutVars>
          <dgm:bulletEnabled val="1"/>
        </dgm:presLayoutVars>
      </dgm:prSet>
      <dgm:spPr/>
    </dgm:pt>
    <dgm:pt modelId="{8D85A472-6402-44F6-A383-2A0974487616}" type="pres">
      <dgm:prSet presAssocID="{969C0535-658B-4119-866F-DA6BE845FA3E}" presName="aSpace2" presStyleCnt="0"/>
      <dgm:spPr/>
    </dgm:pt>
    <dgm:pt modelId="{DAB51E76-BD74-4AE4-BF74-9A0A1EA2B91C}" type="pres">
      <dgm:prSet presAssocID="{FAD753AD-2B75-4C88-B037-9F407744F6D5}" presName="childNode" presStyleLbl="node1" presStyleIdx="7" presStyleCnt="11">
        <dgm:presLayoutVars>
          <dgm:bulletEnabled val="1"/>
        </dgm:presLayoutVars>
      </dgm:prSet>
      <dgm:spPr/>
    </dgm:pt>
    <dgm:pt modelId="{37D67F54-E823-47E0-A10A-B64F4B02DCBC}" type="pres">
      <dgm:prSet presAssocID="{FAD753AD-2B75-4C88-B037-9F407744F6D5}" presName="aSpace2" presStyleCnt="0"/>
      <dgm:spPr/>
    </dgm:pt>
    <dgm:pt modelId="{1E0441DF-6C2D-4A8B-B380-17C1D3DB19D5}" type="pres">
      <dgm:prSet presAssocID="{16433295-47FE-41B0-AA4B-845D62DE5466}" presName="childNode" presStyleLbl="node1" presStyleIdx="8" presStyleCnt="11">
        <dgm:presLayoutVars>
          <dgm:bulletEnabled val="1"/>
        </dgm:presLayoutVars>
      </dgm:prSet>
      <dgm:spPr/>
    </dgm:pt>
    <dgm:pt modelId="{3C262DDC-4468-4229-855B-67359FD11C3A}" type="pres">
      <dgm:prSet presAssocID="{58BA3350-370D-4711-9427-5EBC3BBDD47B}" presName="aSpace" presStyleCnt="0"/>
      <dgm:spPr/>
    </dgm:pt>
    <dgm:pt modelId="{ABB65C33-A819-473A-81FA-1B6775BC611E}" type="pres">
      <dgm:prSet presAssocID="{3EA1C578-99B4-4E4C-93B6-C90565F0FA2D}" presName="compNode" presStyleCnt="0"/>
      <dgm:spPr/>
    </dgm:pt>
    <dgm:pt modelId="{492EB1DE-E543-44BF-93D6-8F1302F5A7CF}" type="pres">
      <dgm:prSet presAssocID="{3EA1C578-99B4-4E4C-93B6-C90565F0FA2D}" presName="aNode" presStyleLbl="bgShp" presStyleIdx="2" presStyleCnt="3"/>
      <dgm:spPr/>
    </dgm:pt>
    <dgm:pt modelId="{2BB67994-76DB-4BA4-9190-ECEA1A550FFA}" type="pres">
      <dgm:prSet presAssocID="{3EA1C578-99B4-4E4C-93B6-C90565F0FA2D}" presName="textNode" presStyleLbl="bgShp" presStyleIdx="2" presStyleCnt="3"/>
      <dgm:spPr/>
    </dgm:pt>
    <dgm:pt modelId="{3AEBCF47-20E9-4685-A035-75A874F49FF1}" type="pres">
      <dgm:prSet presAssocID="{3EA1C578-99B4-4E4C-93B6-C90565F0FA2D}" presName="compChildNode" presStyleCnt="0"/>
      <dgm:spPr/>
    </dgm:pt>
    <dgm:pt modelId="{178D843A-8998-40C8-90D1-B14A6A45D30F}" type="pres">
      <dgm:prSet presAssocID="{3EA1C578-99B4-4E4C-93B6-C90565F0FA2D}" presName="theInnerList" presStyleCnt="0"/>
      <dgm:spPr/>
    </dgm:pt>
    <dgm:pt modelId="{111B6F41-DDE7-44C2-A05C-ADA3363A2397}" type="pres">
      <dgm:prSet presAssocID="{D142FF92-FAEA-44F9-BC29-E5C31D417F2D}" presName="childNode" presStyleLbl="node1" presStyleIdx="9" presStyleCnt="11">
        <dgm:presLayoutVars>
          <dgm:bulletEnabled val="1"/>
        </dgm:presLayoutVars>
      </dgm:prSet>
      <dgm:spPr/>
    </dgm:pt>
    <dgm:pt modelId="{7B2C5E57-F2EA-4F30-90F4-090FA43AA344}" type="pres">
      <dgm:prSet presAssocID="{D142FF92-FAEA-44F9-BC29-E5C31D417F2D}" presName="aSpace2" presStyleCnt="0"/>
      <dgm:spPr/>
    </dgm:pt>
    <dgm:pt modelId="{D6647C0D-771B-4DCD-8904-7AFAC9BCE8C7}" type="pres">
      <dgm:prSet presAssocID="{B50D6B3A-A8D8-41FC-82C7-15D7E7675C9E}" presName="childNode" presStyleLbl="node1" presStyleIdx="10" presStyleCnt="11">
        <dgm:presLayoutVars>
          <dgm:bulletEnabled val="1"/>
        </dgm:presLayoutVars>
      </dgm:prSet>
      <dgm:spPr/>
    </dgm:pt>
  </dgm:ptLst>
  <dgm:cxnLst>
    <dgm:cxn modelId="{F248E503-4F45-4201-AEEA-65ADEBF355BC}" type="presOf" srcId="{43D7B8B9-1DB4-4B7F-8EFF-F57DE4D8D724}" destId="{6BF4D4A5-A46A-41B9-82B4-0BDAD59E89F7}" srcOrd="0" destOrd="0" presId="urn:microsoft.com/office/officeart/2005/8/layout/lProcess2"/>
    <dgm:cxn modelId="{623EE704-5B55-42D9-ACD9-89A02DBFACE6}" type="presOf" srcId="{00B630F1-8D64-462F-9F3C-180E6BE14956}" destId="{3A7E12E0-F993-481D-847A-4FA8FADECA41}" srcOrd="0" destOrd="0" presId="urn:microsoft.com/office/officeart/2005/8/layout/lProcess2"/>
    <dgm:cxn modelId="{7F145113-E25B-4BF7-9BD4-5371BB4B55BE}" type="presOf" srcId="{713E1B7F-BCFD-4377-8978-E3DBD6FF25BE}" destId="{A3E87AD4-67FF-42CA-9E9C-E67013ED6873}" srcOrd="0" destOrd="0" presId="urn:microsoft.com/office/officeart/2005/8/layout/lProcess2"/>
    <dgm:cxn modelId="{FFCCA919-F298-4E6A-9406-66BD72513EA8}" srcId="{43D7B8B9-1DB4-4B7F-8EFF-F57DE4D8D724}" destId="{00B630F1-8D64-462F-9F3C-180E6BE14956}" srcOrd="0" destOrd="0" parTransId="{D0790D42-02D4-4206-9AF2-8131501EF561}" sibTransId="{5FA4287E-A898-4FE6-A5A1-48E7835A59E2}"/>
    <dgm:cxn modelId="{580C7B25-BD04-4373-9568-9617C72225A9}" srcId="{43D7B8B9-1DB4-4B7F-8EFF-F57DE4D8D724}" destId="{58BA3350-370D-4711-9427-5EBC3BBDD47B}" srcOrd="1" destOrd="0" parTransId="{E9095DC4-1A7C-4583-8991-056835B5EEA1}" sibTransId="{8A77DD37-4FA0-4550-A85C-486B31A90105}"/>
    <dgm:cxn modelId="{C6CA682C-8B2B-4DB8-A697-A63900FCF61E}" type="presOf" srcId="{3EA1C578-99B4-4E4C-93B6-C90565F0FA2D}" destId="{2BB67994-76DB-4BA4-9190-ECEA1A550FFA}" srcOrd="1" destOrd="0" presId="urn:microsoft.com/office/officeart/2005/8/layout/lProcess2"/>
    <dgm:cxn modelId="{881B2A37-B354-4704-9198-4DB0708819B5}" type="presOf" srcId="{28C74DF9-9BE1-4550-8229-610172E5D143}" destId="{D8518B4D-80D1-4CC6-BFBA-1623D78FFFA8}" srcOrd="0" destOrd="0" presId="urn:microsoft.com/office/officeart/2005/8/layout/lProcess2"/>
    <dgm:cxn modelId="{EF54E33D-EF4D-4B75-90E6-174DEDF1BFB0}" srcId="{43D7B8B9-1DB4-4B7F-8EFF-F57DE4D8D724}" destId="{3EA1C578-99B4-4E4C-93B6-C90565F0FA2D}" srcOrd="2" destOrd="0" parTransId="{D52BE146-165D-4F01-879F-16A55CBEBF9B}" sibTransId="{81C84155-538E-47D5-9125-B58C413EFCFF}"/>
    <dgm:cxn modelId="{2A124B5B-65DE-4927-95E6-3C208BBF4C2B}" type="presOf" srcId="{6BA4C93C-6417-4938-AAE8-CB94EF766968}" destId="{A3247EC0-15A5-4C74-AF78-2F875E2DFCEE}" srcOrd="0" destOrd="0" presId="urn:microsoft.com/office/officeart/2005/8/layout/lProcess2"/>
    <dgm:cxn modelId="{85AAE55F-7427-4699-B8AD-A2FDBB86FE57}" srcId="{00B630F1-8D64-462F-9F3C-180E6BE14956}" destId="{28C74DF9-9BE1-4550-8229-610172E5D143}" srcOrd="5" destOrd="0" parTransId="{DA24CFDA-DB2C-4546-894C-FCCF660D0276}" sibTransId="{A4E42079-9957-49F3-B448-3A98830B3C65}"/>
    <dgm:cxn modelId="{78903662-1D35-422F-8A07-72F72347F3E5}" type="presOf" srcId="{B50D6B3A-A8D8-41FC-82C7-15D7E7675C9E}" destId="{D6647C0D-771B-4DCD-8904-7AFAC9BCE8C7}" srcOrd="0" destOrd="0" presId="urn:microsoft.com/office/officeart/2005/8/layout/lProcess2"/>
    <dgm:cxn modelId="{96164371-C485-417D-8241-62DDC073DD16}" type="presOf" srcId="{7DF376B2-699F-4D24-B005-A1ED8F0B351E}" destId="{2C52BCD5-5B4E-4760-8F26-ABDE92AF1B58}" srcOrd="0" destOrd="0" presId="urn:microsoft.com/office/officeart/2005/8/layout/lProcess2"/>
    <dgm:cxn modelId="{93794852-9A70-4F2E-A824-876FF71B455F}" type="presOf" srcId="{3EA1C578-99B4-4E4C-93B6-C90565F0FA2D}" destId="{492EB1DE-E543-44BF-93D6-8F1302F5A7CF}" srcOrd="0" destOrd="0" presId="urn:microsoft.com/office/officeart/2005/8/layout/lProcess2"/>
    <dgm:cxn modelId="{C9B67655-1091-47E1-9ABC-88F3C8C58E2A}" srcId="{00B630F1-8D64-462F-9F3C-180E6BE14956}" destId="{713E1B7F-BCFD-4377-8978-E3DBD6FF25BE}" srcOrd="4" destOrd="0" parTransId="{ECE3DA03-6E08-4B42-AA23-21F4FFD81BD2}" sibTransId="{CAFE876C-7B8D-4212-8B8D-5E30A85216CB}"/>
    <dgm:cxn modelId="{B46FDE88-F553-4BC6-9787-F5A3346C6091}" srcId="{58BA3350-370D-4711-9427-5EBC3BBDD47B}" destId="{969C0535-658B-4119-866F-DA6BE845FA3E}" srcOrd="0" destOrd="0" parTransId="{71111682-FDD4-400B-B549-757389C18A87}" sibTransId="{91D0C599-BCB3-45F6-8E60-48F1B501F18D}"/>
    <dgm:cxn modelId="{09302991-E07B-46B5-A563-A996AC5B158C}" srcId="{58BA3350-370D-4711-9427-5EBC3BBDD47B}" destId="{FAD753AD-2B75-4C88-B037-9F407744F6D5}" srcOrd="1" destOrd="0" parTransId="{9FC491DE-8AD0-4AEB-B072-F5A13BE3381A}" sibTransId="{4CC78FEA-D87C-4699-B8B2-BB8B6D9A1D3C}"/>
    <dgm:cxn modelId="{FA082897-3275-407B-ADD7-B83A255EBD17}" srcId="{00B630F1-8D64-462F-9F3C-180E6BE14956}" destId="{6BA4C93C-6417-4938-AAE8-CB94EF766968}" srcOrd="2" destOrd="0" parTransId="{A47F0C37-AC96-476E-A824-899088B6A78A}" sibTransId="{7DABB423-10E3-460C-942C-34C12E118F74}"/>
    <dgm:cxn modelId="{C329C199-86AC-4BE4-B826-8F631299F3E7}" type="presOf" srcId="{00B630F1-8D64-462F-9F3C-180E6BE14956}" destId="{7F436374-4C7A-4087-BD7D-00A60D5827F7}" srcOrd="1" destOrd="0" presId="urn:microsoft.com/office/officeart/2005/8/layout/lProcess2"/>
    <dgm:cxn modelId="{8E07F09E-BAF6-46B9-919A-89F9CFD227E4}" type="presOf" srcId="{16433295-47FE-41B0-AA4B-845D62DE5466}" destId="{1E0441DF-6C2D-4A8B-B380-17C1D3DB19D5}" srcOrd="0" destOrd="0" presId="urn:microsoft.com/office/officeart/2005/8/layout/lProcess2"/>
    <dgm:cxn modelId="{B7F29AA8-6304-4565-B478-259B7F2D2DA8}" type="presOf" srcId="{D142FF92-FAEA-44F9-BC29-E5C31D417F2D}" destId="{111B6F41-DDE7-44C2-A05C-ADA3363A2397}" srcOrd="0" destOrd="0" presId="urn:microsoft.com/office/officeart/2005/8/layout/lProcess2"/>
    <dgm:cxn modelId="{3AF9D9A8-B48C-4797-94DF-983B209CAD37}" srcId="{58BA3350-370D-4711-9427-5EBC3BBDD47B}" destId="{16433295-47FE-41B0-AA4B-845D62DE5466}" srcOrd="2" destOrd="0" parTransId="{4FEBA64E-B6DF-417E-9218-7E8DC9DE5C50}" sibTransId="{DDDBED50-4000-47C4-BB9F-8F0E85247325}"/>
    <dgm:cxn modelId="{BCEEBDA9-9876-438F-AF1F-861BAE1C02FC}" srcId="{3EA1C578-99B4-4E4C-93B6-C90565F0FA2D}" destId="{B50D6B3A-A8D8-41FC-82C7-15D7E7675C9E}" srcOrd="1" destOrd="0" parTransId="{E1652C8F-4F8E-48DC-902C-0523A8782656}" sibTransId="{3E81124D-083B-4B57-ADF1-A6AED34B994F}"/>
    <dgm:cxn modelId="{27B149AB-30DC-4E4E-AD0C-38520D7A016B}" type="presOf" srcId="{FAD753AD-2B75-4C88-B037-9F407744F6D5}" destId="{DAB51E76-BD74-4AE4-BF74-9A0A1EA2B91C}" srcOrd="0" destOrd="0" presId="urn:microsoft.com/office/officeart/2005/8/layout/lProcess2"/>
    <dgm:cxn modelId="{746F1AAF-514F-43E3-9263-441F60389653}" type="presOf" srcId="{58BA3350-370D-4711-9427-5EBC3BBDD47B}" destId="{02A97F3A-F637-4188-8E82-804E2B142FED}" srcOrd="1" destOrd="0" presId="urn:microsoft.com/office/officeart/2005/8/layout/lProcess2"/>
    <dgm:cxn modelId="{14F4FDB5-2D2D-4220-8059-B812AD86B7BC}" srcId="{3EA1C578-99B4-4E4C-93B6-C90565F0FA2D}" destId="{D142FF92-FAEA-44F9-BC29-E5C31D417F2D}" srcOrd="0" destOrd="0" parTransId="{7B4B3346-3FB1-4046-B3F1-F721E84D328C}" sibTransId="{0C07F21E-A9DF-450A-953A-DF318567D749}"/>
    <dgm:cxn modelId="{0521CDB7-CF11-4754-8A90-3668D5015A92}" srcId="{00B630F1-8D64-462F-9F3C-180E6BE14956}" destId="{7DF376B2-699F-4D24-B005-A1ED8F0B351E}" srcOrd="0" destOrd="0" parTransId="{C72678A5-5F3E-4379-BBD0-B88DF7B08CE4}" sibTransId="{CF202CF6-4A56-4A70-87CE-147A808108D4}"/>
    <dgm:cxn modelId="{CF92A8CA-16FF-484B-B0AB-6603A82DF4AB}" srcId="{00B630F1-8D64-462F-9F3C-180E6BE14956}" destId="{BC9C7DDD-660C-4096-929A-A22E34A1ABA2}" srcOrd="3" destOrd="0" parTransId="{6C182D64-EFB2-4808-B469-32C8368F5F24}" sibTransId="{296EBAA6-97E2-4925-96A4-F019D4E52745}"/>
    <dgm:cxn modelId="{9BBA5AD2-237F-4339-86B9-29673126792B}" type="presOf" srcId="{BC9C7DDD-660C-4096-929A-A22E34A1ABA2}" destId="{571FA767-9A58-4C6D-B448-0D6455CB50F6}" srcOrd="0" destOrd="0" presId="urn:microsoft.com/office/officeart/2005/8/layout/lProcess2"/>
    <dgm:cxn modelId="{CD5A65D6-7E1A-46D7-BA3A-E9EF2C9F3951}" srcId="{00B630F1-8D64-462F-9F3C-180E6BE14956}" destId="{A66359D9-C171-4FC4-BD32-B2A763009CDC}" srcOrd="1" destOrd="0" parTransId="{445367D3-D129-4B1D-A593-77C02EA5AA0D}" sibTransId="{E70F47DC-1CD5-4B8F-AC5F-6C0466D7E617}"/>
    <dgm:cxn modelId="{2098EED7-DFB4-4B7C-A1A5-A221E5B0BFA6}" type="presOf" srcId="{969C0535-658B-4119-866F-DA6BE845FA3E}" destId="{3EF7F08D-CCC3-47F9-886E-4750B24C5114}" srcOrd="0" destOrd="0" presId="urn:microsoft.com/office/officeart/2005/8/layout/lProcess2"/>
    <dgm:cxn modelId="{ED7BA8ED-D216-40CE-B319-D53065D4FCD7}" type="presOf" srcId="{A66359D9-C171-4FC4-BD32-B2A763009CDC}" destId="{E6EC862F-E87E-4993-981B-A25528B35C7E}" srcOrd="0" destOrd="0" presId="urn:microsoft.com/office/officeart/2005/8/layout/lProcess2"/>
    <dgm:cxn modelId="{6CB039FF-2E03-4E05-87D7-FB2477B597F8}" type="presOf" srcId="{58BA3350-370D-4711-9427-5EBC3BBDD47B}" destId="{D092C2A2-1F7F-41FF-AE83-0D54D53D405C}" srcOrd="0" destOrd="0" presId="urn:microsoft.com/office/officeart/2005/8/layout/lProcess2"/>
    <dgm:cxn modelId="{AC1629B3-60E8-49DC-B06C-18ACC066ACCF}" type="presParOf" srcId="{6BF4D4A5-A46A-41B9-82B4-0BDAD59E89F7}" destId="{0EF90B12-B3AE-408C-830C-EDC5639A3D58}" srcOrd="0" destOrd="0" presId="urn:microsoft.com/office/officeart/2005/8/layout/lProcess2"/>
    <dgm:cxn modelId="{AE1A6DC5-1B51-4D86-8B2E-4A6195718743}" type="presParOf" srcId="{0EF90B12-B3AE-408C-830C-EDC5639A3D58}" destId="{3A7E12E0-F993-481D-847A-4FA8FADECA41}" srcOrd="0" destOrd="0" presId="urn:microsoft.com/office/officeart/2005/8/layout/lProcess2"/>
    <dgm:cxn modelId="{BF5DA2A4-84E9-422E-B802-29940FC97D5F}" type="presParOf" srcId="{0EF90B12-B3AE-408C-830C-EDC5639A3D58}" destId="{7F436374-4C7A-4087-BD7D-00A60D5827F7}" srcOrd="1" destOrd="0" presId="urn:microsoft.com/office/officeart/2005/8/layout/lProcess2"/>
    <dgm:cxn modelId="{31AA7320-6FE3-43E7-9AE7-6B3B8B041731}" type="presParOf" srcId="{0EF90B12-B3AE-408C-830C-EDC5639A3D58}" destId="{B796B0C6-ED90-40B4-96CC-10BCFA913B6B}" srcOrd="2" destOrd="0" presId="urn:microsoft.com/office/officeart/2005/8/layout/lProcess2"/>
    <dgm:cxn modelId="{6E015DB6-D38E-4349-9136-64BBB30101DB}" type="presParOf" srcId="{B796B0C6-ED90-40B4-96CC-10BCFA913B6B}" destId="{48625AAA-37CD-4527-8240-3B80888120F3}" srcOrd="0" destOrd="0" presId="urn:microsoft.com/office/officeart/2005/8/layout/lProcess2"/>
    <dgm:cxn modelId="{07949742-D609-4232-B56F-F0B4E52BDEE5}" type="presParOf" srcId="{48625AAA-37CD-4527-8240-3B80888120F3}" destId="{2C52BCD5-5B4E-4760-8F26-ABDE92AF1B58}" srcOrd="0" destOrd="0" presId="urn:microsoft.com/office/officeart/2005/8/layout/lProcess2"/>
    <dgm:cxn modelId="{39D774BF-4952-4167-8F9A-632AADAB9890}" type="presParOf" srcId="{48625AAA-37CD-4527-8240-3B80888120F3}" destId="{92778E3A-A81B-427F-9D88-C24852E10C47}" srcOrd="1" destOrd="0" presId="urn:microsoft.com/office/officeart/2005/8/layout/lProcess2"/>
    <dgm:cxn modelId="{931EBE13-3504-4A24-8476-A42B9518DA18}" type="presParOf" srcId="{48625AAA-37CD-4527-8240-3B80888120F3}" destId="{E6EC862F-E87E-4993-981B-A25528B35C7E}" srcOrd="2" destOrd="0" presId="urn:microsoft.com/office/officeart/2005/8/layout/lProcess2"/>
    <dgm:cxn modelId="{38A16A4F-8FB2-476A-83D5-88348D5C04B8}" type="presParOf" srcId="{48625AAA-37CD-4527-8240-3B80888120F3}" destId="{98D5CC11-AFF3-4F4F-8680-2176F52E49CB}" srcOrd="3" destOrd="0" presId="urn:microsoft.com/office/officeart/2005/8/layout/lProcess2"/>
    <dgm:cxn modelId="{9318F545-FDBD-42F1-98E4-CD9E4C7C2993}" type="presParOf" srcId="{48625AAA-37CD-4527-8240-3B80888120F3}" destId="{A3247EC0-15A5-4C74-AF78-2F875E2DFCEE}" srcOrd="4" destOrd="0" presId="urn:microsoft.com/office/officeart/2005/8/layout/lProcess2"/>
    <dgm:cxn modelId="{10A81869-8CB3-47D0-9D04-F29D0126D2A6}" type="presParOf" srcId="{48625AAA-37CD-4527-8240-3B80888120F3}" destId="{1A4179D9-3E6F-40DD-86C6-8A2579903556}" srcOrd="5" destOrd="0" presId="urn:microsoft.com/office/officeart/2005/8/layout/lProcess2"/>
    <dgm:cxn modelId="{D5856364-31F5-4037-A62B-F87F41BCB348}" type="presParOf" srcId="{48625AAA-37CD-4527-8240-3B80888120F3}" destId="{571FA767-9A58-4C6D-B448-0D6455CB50F6}" srcOrd="6" destOrd="0" presId="urn:microsoft.com/office/officeart/2005/8/layout/lProcess2"/>
    <dgm:cxn modelId="{B38CDA4D-4E85-491C-9354-EADA50658581}" type="presParOf" srcId="{48625AAA-37CD-4527-8240-3B80888120F3}" destId="{1A16A420-BF4E-4CB9-A63B-7E4878B9EF58}" srcOrd="7" destOrd="0" presId="urn:microsoft.com/office/officeart/2005/8/layout/lProcess2"/>
    <dgm:cxn modelId="{08478025-9280-4FCC-9152-8C57FFBF5BD7}" type="presParOf" srcId="{48625AAA-37CD-4527-8240-3B80888120F3}" destId="{A3E87AD4-67FF-42CA-9E9C-E67013ED6873}" srcOrd="8" destOrd="0" presId="urn:microsoft.com/office/officeart/2005/8/layout/lProcess2"/>
    <dgm:cxn modelId="{7A8546E7-00C3-4C22-AEED-3C7CB6755B46}" type="presParOf" srcId="{48625AAA-37CD-4527-8240-3B80888120F3}" destId="{BC468E41-B61E-44D5-A2FD-0CF220D9BAE3}" srcOrd="9" destOrd="0" presId="urn:microsoft.com/office/officeart/2005/8/layout/lProcess2"/>
    <dgm:cxn modelId="{656220C6-4F84-42D8-9D85-534681E7DE29}" type="presParOf" srcId="{48625AAA-37CD-4527-8240-3B80888120F3}" destId="{D8518B4D-80D1-4CC6-BFBA-1623D78FFFA8}" srcOrd="10" destOrd="0" presId="urn:microsoft.com/office/officeart/2005/8/layout/lProcess2"/>
    <dgm:cxn modelId="{357E3C2D-E91E-487B-8A1E-4164E3AACF67}" type="presParOf" srcId="{6BF4D4A5-A46A-41B9-82B4-0BDAD59E89F7}" destId="{20025824-93A9-41AE-BE64-8BDAE3CA57F5}" srcOrd="1" destOrd="0" presId="urn:microsoft.com/office/officeart/2005/8/layout/lProcess2"/>
    <dgm:cxn modelId="{C1A668F4-8270-4FD0-99C7-AD3D6706E5C4}" type="presParOf" srcId="{6BF4D4A5-A46A-41B9-82B4-0BDAD59E89F7}" destId="{97D6C2B7-9F1B-4828-B3FE-273B5985EE00}" srcOrd="2" destOrd="0" presId="urn:microsoft.com/office/officeart/2005/8/layout/lProcess2"/>
    <dgm:cxn modelId="{9F7F9435-560A-439E-9F7A-76C5807A0D3F}" type="presParOf" srcId="{97D6C2B7-9F1B-4828-B3FE-273B5985EE00}" destId="{D092C2A2-1F7F-41FF-AE83-0D54D53D405C}" srcOrd="0" destOrd="0" presId="urn:microsoft.com/office/officeart/2005/8/layout/lProcess2"/>
    <dgm:cxn modelId="{733E61DF-6E50-4C82-BB58-21EBB3944295}" type="presParOf" srcId="{97D6C2B7-9F1B-4828-B3FE-273B5985EE00}" destId="{02A97F3A-F637-4188-8E82-804E2B142FED}" srcOrd="1" destOrd="0" presId="urn:microsoft.com/office/officeart/2005/8/layout/lProcess2"/>
    <dgm:cxn modelId="{CF43492E-06DC-4982-BAF4-312DA7C50640}" type="presParOf" srcId="{97D6C2B7-9F1B-4828-B3FE-273B5985EE00}" destId="{A7605467-F494-4F81-BC96-8FF48FA86999}" srcOrd="2" destOrd="0" presId="urn:microsoft.com/office/officeart/2005/8/layout/lProcess2"/>
    <dgm:cxn modelId="{36D6B5CD-30E2-4F1D-879A-788C486002E4}" type="presParOf" srcId="{A7605467-F494-4F81-BC96-8FF48FA86999}" destId="{A7B98E59-C6A2-485D-AFED-59CC790DA298}" srcOrd="0" destOrd="0" presId="urn:microsoft.com/office/officeart/2005/8/layout/lProcess2"/>
    <dgm:cxn modelId="{C0C6BAD6-BC4C-476B-BB5A-51A0B7486165}" type="presParOf" srcId="{A7B98E59-C6A2-485D-AFED-59CC790DA298}" destId="{3EF7F08D-CCC3-47F9-886E-4750B24C5114}" srcOrd="0" destOrd="0" presId="urn:microsoft.com/office/officeart/2005/8/layout/lProcess2"/>
    <dgm:cxn modelId="{BA15056E-4040-4289-BD26-2FD0F9F56512}" type="presParOf" srcId="{A7B98E59-C6A2-485D-AFED-59CC790DA298}" destId="{8D85A472-6402-44F6-A383-2A0974487616}" srcOrd="1" destOrd="0" presId="urn:microsoft.com/office/officeart/2005/8/layout/lProcess2"/>
    <dgm:cxn modelId="{9FA1F057-732F-4502-8EE6-AE15E5064996}" type="presParOf" srcId="{A7B98E59-C6A2-485D-AFED-59CC790DA298}" destId="{DAB51E76-BD74-4AE4-BF74-9A0A1EA2B91C}" srcOrd="2" destOrd="0" presId="urn:microsoft.com/office/officeart/2005/8/layout/lProcess2"/>
    <dgm:cxn modelId="{9B35B1AC-0C4F-481F-9284-6207C1F21D13}" type="presParOf" srcId="{A7B98E59-C6A2-485D-AFED-59CC790DA298}" destId="{37D67F54-E823-47E0-A10A-B64F4B02DCBC}" srcOrd="3" destOrd="0" presId="urn:microsoft.com/office/officeart/2005/8/layout/lProcess2"/>
    <dgm:cxn modelId="{C72153C6-7A68-434F-B704-97C67280AC76}" type="presParOf" srcId="{A7B98E59-C6A2-485D-AFED-59CC790DA298}" destId="{1E0441DF-6C2D-4A8B-B380-17C1D3DB19D5}" srcOrd="4" destOrd="0" presId="urn:microsoft.com/office/officeart/2005/8/layout/lProcess2"/>
    <dgm:cxn modelId="{E2B5FD48-DC13-44CB-B4F9-2DD6277E11F8}" type="presParOf" srcId="{6BF4D4A5-A46A-41B9-82B4-0BDAD59E89F7}" destId="{3C262DDC-4468-4229-855B-67359FD11C3A}" srcOrd="3" destOrd="0" presId="urn:microsoft.com/office/officeart/2005/8/layout/lProcess2"/>
    <dgm:cxn modelId="{BF1EA1F3-E6CC-4384-BFF5-30F5282E57F3}" type="presParOf" srcId="{6BF4D4A5-A46A-41B9-82B4-0BDAD59E89F7}" destId="{ABB65C33-A819-473A-81FA-1B6775BC611E}" srcOrd="4" destOrd="0" presId="urn:microsoft.com/office/officeart/2005/8/layout/lProcess2"/>
    <dgm:cxn modelId="{FB9E8556-1D57-4C1A-9134-EB20381827BC}" type="presParOf" srcId="{ABB65C33-A819-473A-81FA-1B6775BC611E}" destId="{492EB1DE-E543-44BF-93D6-8F1302F5A7CF}" srcOrd="0" destOrd="0" presId="urn:microsoft.com/office/officeart/2005/8/layout/lProcess2"/>
    <dgm:cxn modelId="{A2E95346-C5FC-4ECD-AA55-BBC5A5A06537}" type="presParOf" srcId="{ABB65C33-A819-473A-81FA-1B6775BC611E}" destId="{2BB67994-76DB-4BA4-9190-ECEA1A550FFA}" srcOrd="1" destOrd="0" presId="urn:microsoft.com/office/officeart/2005/8/layout/lProcess2"/>
    <dgm:cxn modelId="{EC56001D-E9F6-449D-AF4C-FBBA5FE6BCF7}" type="presParOf" srcId="{ABB65C33-A819-473A-81FA-1B6775BC611E}" destId="{3AEBCF47-20E9-4685-A035-75A874F49FF1}" srcOrd="2" destOrd="0" presId="urn:microsoft.com/office/officeart/2005/8/layout/lProcess2"/>
    <dgm:cxn modelId="{B6C91183-5AA2-4221-8917-62B421771248}" type="presParOf" srcId="{3AEBCF47-20E9-4685-A035-75A874F49FF1}" destId="{178D843A-8998-40C8-90D1-B14A6A45D30F}" srcOrd="0" destOrd="0" presId="urn:microsoft.com/office/officeart/2005/8/layout/lProcess2"/>
    <dgm:cxn modelId="{F17E33CE-28B7-479F-8589-818EB0F328E6}" type="presParOf" srcId="{178D843A-8998-40C8-90D1-B14A6A45D30F}" destId="{111B6F41-DDE7-44C2-A05C-ADA3363A2397}" srcOrd="0" destOrd="0" presId="urn:microsoft.com/office/officeart/2005/8/layout/lProcess2"/>
    <dgm:cxn modelId="{6B7D7507-B740-4963-A235-905D83B63F51}" type="presParOf" srcId="{178D843A-8998-40C8-90D1-B14A6A45D30F}" destId="{7B2C5E57-F2EA-4F30-90F4-090FA43AA344}" srcOrd="1" destOrd="0" presId="urn:microsoft.com/office/officeart/2005/8/layout/lProcess2"/>
    <dgm:cxn modelId="{55A91399-394B-4BC9-8A8C-02A352A9952F}" type="presParOf" srcId="{178D843A-8998-40C8-90D1-B14A6A45D30F}" destId="{D6647C0D-771B-4DCD-8904-7AFAC9BCE8C7}" srcOrd="2" destOrd="0" presId="urn:microsoft.com/office/officeart/2005/8/layout/lProcess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2087BC4F-E9B6-45A2-ABF2-BA0338093A2C}" type="doc">
      <dgm:prSet loTypeId="urn:microsoft.com/office/officeart/2009/3/layout/IncreasingArrowsProcess" loCatId="process" qsTypeId="urn:microsoft.com/office/officeart/2005/8/quickstyle/simple1" qsCatId="simple" csTypeId="urn:microsoft.com/office/officeart/2005/8/colors/colorful5" csCatId="colorful" phldr="1"/>
      <dgm:spPr/>
    </dgm:pt>
    <dgm:pt modelId="{CB0536CB-996C-4C75-93A7-3C89566EE410}">
      <dgm:prSet phldrT="[Texto]"/>
      <dgm:spPr/>
      <dgm:t>
        <a:bodyPr/>
        <a:lstStyle/>
        <a:p>
          <a:r>
            <a:rPr lang="es-MX"/>
            <a:t>Parámetro de Liquidez</a:t>
          </a:r>
        </a:p>
      </dgm:t>
    </dgm:pt>
    <dgm:pt modelId="{E1B531E8-D021-40AE-B17D-1194B64EFAE0}" type="parTrans" cxnId="{095399D1-D499-4688-AEBD-4B91B87B557D}">
      <dgm:prSet/>
      <dgm:spPr/>
      <dgm:t>
        <a:bodyPr/>
        <a:lstStyle/>
        <a:p>
          <a:endParaRPr lang="es-MX"/>
        </a:p>
      </dgm:t>
    </dgm:pt>
    <dgm:pt modelId="{38DB2BC5-8975-4B7F-8E82-E78FCCD80C1D}" type="sibTrans" cxnId="{095399D1-D499-4688-AEBD-4B91B87B557D}">
      <dgm:prSet/>
      <dgm:spPr/>
      <dgm:t>
        <a:bodyPr/>
        <a:lstStyle/>
        <a:p>
          <a:endParaRPr lang="es-MX"/>
        </a:p>
      </dgm:t>
    </dgm:pt>
    <dgm:pt modelId="{A9EC3AAE-C0C5-4D54-AA91-2946D54322F4}">
      <dgm:prSet phldrT="[Texto]"/>
      <dgm:spPr/>
      <dgm:t>
        <a:bodyPr/>
        <a:lstStyle/>
        <a:p>
          <a:r>
            <a:rPr lang="es-MX"/>
            <a:t>Activo Circulante/Pasivo circulante</a:t>
          </a:r>
        </a:p>
      </dgm:t>
    </dgm:pt>
    <dgm:pt modelId="{256F2D9E-F7F7-4514-80FA-A56FFF598ED0}" type="parTrans" cxnId="{07635AE6-1B31-4607-96DC-B3C2D005E123}">
      <dgm:prSet/>
      <dgm:spPr/>
      <dgm:t>
        <a:bodyPr/>
        <a:lstStyle/>
        <a:p>
          <a:endParaRPr lang="es-MX"/>
        </a:p>
      </dgm:t>
    </dgm:pt>
    <dgm:pt modelId="{E1EE1161-552D-4D80-9B96-2F9D68412799}" type="sibTrans" cxnId="{07635AE6-1B31-4607-96DC-B3C2D005E123}">
      <dgm:prSet/>
      <dgm:spPr/>
      <dgm:t>
        <a:bodyPr/>
        <a:lstStyle/>
        <a:p>
          <a:endParaRPr lang="es-MX"/>
        </a:p>
      </dgm:t>
    </dgm:pt>
    <dgm:pt modelId="{1A68AB6D-E79F-48BB-A01C-FD138B125586}" type="pres">
      <dgm:prSet presAssocID="{2087BC4F-E9B6-45A2-ABF2-BA0338093A2C}" presName="Name0" presStyleCnt="0">
        <dgm:presLayoutVars>
          <dgm:chMax val="5"/>
          <dgm:chPref val="5"/>
          <dgm:dir/>
          <dgm:animLvl val="lvl"/>
        </dgm:presLayoutVars>
      </dgm:prSet>
      <dgm:spPr/>
    </dgm:pt>
    <dgm:pt modelId="{2C1FE5DD-9E76-4908-A234-3600B1283D7C}" type="pres">
      <dgm:prSet presAssocID="{CB0536CB-996C-4C75-93A7-3C89566EE410}" presName="parentText1" presStyleLbl="node1" presStyleIdx="0" presStyleCnt="2">
        <dgm:presLayoutVars>
          <dgm:chMax/>
          <dgm:chPref val="3"/>
          <dgm:bulletEnabled val="1"/>
        </dgm:presLayoutVars>
      </dgm:prSet>
      <dgm:spPr/>
    </dgm:pt>
    <dgm:pt modelId="{81862DB5-6CE3-44A9-98A3-1F8F4EA33347}" type="pres">
      <dgm:prSet presAssocID="{A9EC3AAE-C0C5-4D54-AA91-2946D54322F4}" presName="parentText2" presStyleLbl="node1" presStyleIdx="1" presStyleCnt="2">
        <dgm:presLayoutVars>
          <dgm:chMax/>
          <dgm:chPref val="3"/>
          <dgm:bulletEnabled val="1"/>
        </dgm:presLayoutVars>
      </dgm:prSet>
      <dgm:spPr/>
    </dgm:pt>
  </dgm:ptLst>
  <dgm:cxnLst>
    <dgm:cxn modelId="{86AB4E57-212E-4019-AEF0-53A4A29B4700}" type="presOf" srcId="{CB0536CB-996C-4C75-93A7-3C89566EE410}" destId="{2C1FE5DD-9E76-4908-A234-3600B1283D7C}" srcOrd="0" destOrd="0" presId="urn:microsoft.com/office/officeart/2009/3/layout/IncreasingArrowsProcess"/>
    <dgm:cxn modelId="{C6B0AFA4-0487-4EBA-AE28-3A3E9A07E497}" type="presOf" srcId="{2087BC4F-E9B6-45A2-ABF2-BA0338093A2C}" destId="{1A68AB6D-E79F-48BB-A01C-FD138B125586}" srcOrd="0" destOrd="0" presId="urn:microsoft.com/office/officeart/2009/3/layout/IncreasingArrowsProcess"/>
    <dgm:cxn modelId="{095399D1-D499-4688-AEBD-4B91B87B557D}" srcId="{2087BC4F-E9B6-45A2-ABF2-BA0338093A2C}" destId="{CB0536CB-996C-4C75-93A7-3C89566EE410}" srcOrd="0" destOrd="0" parTransId="{E1B531E8-D021-40AE-B17D-1194B64EFAE0}" sibTransId="{38DB2BC5-8975-4B7F-8E82-E78FCCD80C1D}"/>
    <dgm:cxn modelId="{07635AE6-1B31-4607-96DC-B3C2D005E123}" srcId="{2087BC4F-E9B6-45A2-ABF2-BA0338093A2C}" destId="{A9EC3AAE-C0C5-4D54-AA91-2946D54322F4}" srcOrd="1" destOrd="0" parTransId="{256F2D9E-F7F7-4514-80FA-A56FFF598ED0}" sibTransId="{E1EE1161-552D-4D80-9B96-2F9D68412799}"/>
    <dgm:cxn modelId="{301581FA-1658-4C9D-85D7-2E5D666DFA07}" type="presOf" srcId="{A9EC3AAE-C0C5-4D54-AA91-2946D54322F4}" destId="{81862DB5-6CE3-44A9-98A3-1F8F4EA33347}" srcOrd="0" destOrd="0" presId="urn:microsoft.com/office/officeart/2009/3/layout/IncreasingArrowsProcess"/>
    <dgm:cxn modelId="{760292D8-F476-4F71-BCF7-63AA50B8A2E0}" type="presParOf" srcId="{1A68AB6D-E79F-48BB-A01C-FD138B125586}" destId="{2C1FE5DD-9E76-4908-A234-3600B1283D7C}" srcOrd="0" destOrd="0" presId="urn:microsoft.com/office/officeart/2009/3/layout/IncreasingArrowsProcess"/>
    <dgm:cxn modelId="{3C0A69D0-742F-4D4C-B435-BF317F518F81}" type="presParOf" srcId="{1A68AB6D-E79F-48BB-A01C-FD138B125586}" destId="{81862DB5-6CE3-44A9-98A3-1F8F4EA33347}" srcOrd="1" destOrd="0" presId="urn:microsoft.com/office/officeart/2009/3/layout/IncreasingArrowsProcess"/>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2087BC4F-E9B6-45A2-ABF2-BA0338093A2C}" type="doc">
      <dgm:prSet loTypeId="urn:microsoft.com/office/officeart/2009/3/layout/IncreasingArrowsProcess" loCatId="process" qsTypeId="urn:microsoft.com/office/officeart/2005/8/quickstyle/simple1" qsCatId="simple" csTypeId="urn:microsoft.com/office/officeart/2005/8/colors/colorful5" csCatId="colorful" phldr="1"/>
      <dgm:spPr/>
    </dgm:pt>
    <dgm:pt modelId="{CB0536CB-996C-4C75-93A7-3C89566EE410}">
      <dgm:prSet phldrT="[Texto]" custT="1"/>
      <dgm:spPr/>
      <dgm:t>
        <a:bodyPr/>
        <a:lstStyle/>
        <a:p>
          <a:r>
            <a:rPr lang="es-MX" sz="1000"/>
            <a:t>Prueba del Ácido</a:t>
          </a:r>
        </a:p>
      </dgm:t>
    </dgm:pt>
    <dgm:pt modelId="{E1B531E8-D021-40AE-B17D-1194B64EFAE0}" type="parTrans" cxnId="{095399D1-D499-4688-AEBD-4B91B87B557D}">
      <dgm:prSet/>
      <dgm:spPr/>
      <dgm:t>
        <a:bodyPr/>
        <a:lstStyle/>
        <a:p>
          <a:endParaRPr lang="es-MX"/>
        </a:p>
      </dgm:t>
    </dgm:pt>
    <dgm:pt modelId="{38DB2BC5-8975-4B7F-8E82-E78FCCD80C1D}" type="sibTrans" cxnId="{095399D1-D499-4688-AEBD-4B91B87B557D}">
      <dgm:prSet/>
      <dgm:spPr/>
      <dgm:t>
        <a:bodyPr/>
        <a:lstStyle/>
        <a:p>
          <a:endParaRPr lang="es-MX"/>
        </a:p>
      </dgm:t>
    </dgm:pt>
    <dgm:pt modelId="{A9EC3AAE-C0C5-4D54-AA91-2946D54322F4}">
      <dgm:prSet phldrT="[Texto]" custT="1"/>
      <dgm:spPr/>
      <dgm:t>
        <a:bodyPr/>
        <a:lstStyle/>
        <a:p>
          <a:r>
            <a:rPr lang="es-MX" sz="1000"/>
            <a:t>Activo Circulante-Inventarios/Pasivo circulante</a:t>
          </a:r>
        </a:p>
      </dgm:t>
    </dgm:pt>
    <dgm:pt modelId="{256F2D9E-F7F7-4514-80FA-A56FFF598ED0}" type="parTrans" cxnId="{07635AE6-1B31-4607-96DC-B3C2D005E123}">
      <dgm:prSet/>
      <dgm:spPr/>
      <dgm:t>
        <a:bodyPr/>
        <a:lstStyle/>
        <a:p>
          <a:endParaRPr lang="es-MX"/>
        </a:p>
      </dgm:t>
    </dgm:pt>
    <dgm:pt modelId="{E1EE1161-552D-4D80-9B96-2F9D68412799}" type="sibTrans" cxnId="{07635AE6-1B31-4607-96DC-B3C2D005E123}">
      <dgm:prSet/>
      <dgm:spPr/>
      <dgm:t>
        <a:bodyPr/>
        <a:lstStyle/>
        <a:p>
          <a:endParaRPr lang="es-MX"/>
        </a:p>
      </dgm:t>
    </dgm:pt>
    <dgm:pt modelId="{D6FC5064-D16A-4213-BD95-1A39D012609A}" type="pres">
      <dgm:prSet presAssocID="{2087BC4F-E9B6-45A2-ABF2-BA0338093A2C}" presName="Name0" presStyleCnt="0">
        <dgm:presLayoutVars>
          <dgm:chMax val="5"/>
          <dgm:chPref val="5"/>
          <dgm:dir/>
          <dgm:animLvl val="lvl"/>
        </dgm:presLayoutVars>
      </dgm:prSet>
      <dgm:spPr/>
    </dgm:pt>
    <dgm:pt modelId="{C83E6CBF-C642-47FB-95D7-346948B34DDC}" type="pres">
      <dgm:prSet presAssocID="{CB0536CB-996C-4C75-93A7-3C89566EE410}" presName="parentText1" presStyleLbl="node1" presStyleIdx="0" presStyleCnt="2">
        <dgm:presLayoutVars>
          <dgm:chMax/>
          <dgm:chPref val="3"/>
          <dgm:bulletEnabled val="1"/>
        </dgm:presLayoutVars>
      </dgm:prSet>
      <dgm:spPr/>
    </dgm:pt>
    <dgm:pt modelId="{1D7A2F2C-9D71-4B41-B29E-842BA70DB2D8}" type="pres">
      <dgm:prSet presAssocID="{A9EC3AAE-C0C5-4D54-AA91-2946D54322F4}" presName="parentText2" presStyleLbl="node1" presStyleIdx="1" presStyleCnt="2">
        <dgm:presLayoutVars>
          <dgm:chMax/>
          <dgm:chPref val="3"/>
          <dgm:bulletEnabled val="1"/>
        </dgm:presLayoutVars>
      </dgm:prSet>
      <dgm:spPr/>
    </dgm:pt>
  </dgm:ptLst>
  <dgm:cxnLst>
    <dgm:cxn modelId="{EA93BC65-6944-4B89-A51D-09DC7072B995}" type="presOf" srcId="{CB0536CB-996C-4C75-93A7-3C89566EE410}" destId="{C83E6CBF-C642-47FB-95D7-346948B34DDC}" srcOrd="0" destOrd="0" presId="urn:microsoft.com/office/officeart/2009/3/layout/IncreasingArrowsProcess"/>
    <dgm:cxn modelId="{6B5C5090-64C8-4ACD-9FC1-EBA1DEEF0848}" type="presOf" srcId="{A9EC3AAE-C0C5-4D54-AA91-2946D54322F4}" destId="{1D7A2F2C-9D71-4B41-B29E-842BA70DB2D8}" srcOrd="0" destOrd="0" presId="urn:microsoft.com/office/officeart/2009/3/layout/IncreasingArrowsProcess"/>
    <dgm:cxn modelId="{D9FDCAB5-F10A-46DF-9151-3C1DB78A4B8A}" type="presOf" srcId="{2087BC4F-E9B6-45A2-ABF2-BA0338093A2C}" destId="{D6FC5064-D16A-4213-BD95-1A39D012609A}" srcOrd="0" destOrd="0" presId="urn:microsoft.com/office/officeart/2009/3/layout/IncreasingArrowsProcess"/>
    <dgm:cxn modelId="{095399D1-D499-4688-AEBD-4B91B87B557D}" srcId="{2087BC4F-E9B6-45A2-ABF2-BA0338093A2C}" destId="{CB0536CB-996C-4C75-93A7-3C89566EE410}" srcOrd="0" destOrd="0" parTransId="{E1B531E8-D021-40AE-B17D-1194B64EFAE0}" sibTransId="{38DB2BC5-8975-4B7F-8E82-E78FCCD80C1D}"/>
    <dgm:cxn modelId="{07635AE6-1B31-4607-96DC-B3C2D005E123}" srcId="{2087BC4F-E9B6-45A2-ABF2-BA0338093A2C}" destId="{A9EC3AAE-C0C5-4D54-AA91-2946D54322F4}" srcOrd="1" destOrd="0" parTransId="{256F2D9E-F7F7-4514-80FA-A56FFF598ED0}" sibTransId="{E1EE1161-552D-4D80-9B96-2F9D68412799}"/>
    <dgm:cxn modelId="{86958A36-349B-4783-A580-BBD04A7B26E1}" type="presParOf" srcId="{D6FC5064-D16A-4213-BD95-1A39D012609A}" destId="{C83E6CBF-C642-47FB-95D7-346948B34DDC}" srcOrd="0" destOrd="0" presId="urn:microsoft.com/office/officeart/2009/3/layout/IncreasingArrowsProcess"/>
    <dgm:cxn modelId="{49AFD913-B545-4EDD-AA80-C24BD7048F1E}" type="presParOf" srcId="{D6FC5064-D16A-4213-BD95-1A39D012609A}" destId="{1D7A2F2C-9D71-4B41-B29E-842BA70DB2D8}" srcOrd="1" destOrd="0" presId="urn:microsoft.com/office/officeart/2009/3/layout/IncreasingArrowsProcess"/>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087BC4F-E9B6-45A2-ABF2-BA0338093A2C}" type="doc">
      <dgm:prSet loTypeId="urn:microsoft.com/office/officeart/2009/3/layout/IncreasingArrowsProcess" loCatId="process" qsTypeId="urn:microsoft.com/office/officeart/2005/8/quickstyle/simple1" qsCatId="simple" csTypeId="urn:microsoft.com/office/officeart/2005/8/colors/colorful5" csCatId="colorful" phldr="1"/>
      <dgm:spPr/>
    </dgm:pt>
    <dgm:pt modelId="{CB0536CB-996C-4C75-93A7-3C89566EE410}">
      <dgm:prSet phldrT="[Texto]" custT="1"/>
      <dgm:spPr/>
      <dgm:t>
        <a:bodyPr/>
        <a:lstStyle/>
        <a:p>
          <a:r>
            <a:rPr lang="es-MX" sz="1000"/>
            <a:t>Parámetro de endeudamiento sobre el Patrimonio</a:t>
          </a:r>
        </a:p>
      </dgm:t>
    </dgm:pt>
    <dgm:pt modelId="{E1B531E8-D021-40AE-B17D-1194B64EFAE0}" type="parTrans" cxnId="{095399D1-D499-4688-AEBD-4B91B87B557D}">
      <dgm:prSet/>
      <dgm:spPr/>
      <dgm:t>
        <a:bodyPr/>
        <a:lstStyle/>
        <a:p>
          <a:endParaRPr lang="es-MX"/>
        </a:p>
      </dgm:t>
    </dgm:pt>
    <dgm:pt modelId="{38DB2BC5-8975-4B7F-8E82-E78FCCD80C1D}" type="sibTrans" cxnId="{095399D1-D499-4688-AEBD-4B91B87B557D}">
      <dgm:prSet/>
      <dgm:spPr/>
      <dgm:t>
        <a:bodyPr/>
        <a:lstStyle/>
        <a:p>
          <a:endParaRPr lang="es-MX"/>
        </a:p>
      </dgm:t>
    </dgm:pt>
    <dgm:pt modelId="{A9EC3AAE-C0C5-4D54-AA91-2946D54322F4}">
      <dgm:prSet phldrT="[Texto]" custT="1"/>
      <dgm:spPr/>
      <dgm:t>
        <a:bodyPr/>
        <a:lstStyle/>
        <a:p>
          <a:r>
            <a:rPr lang="es-MX" sz="1000"/>
            <a:t>Pasivo Total/Patrimonio</a:t>
          </a:r>
        </a:p>
      </dgm:t>
    </dgm:pt>
    <dgm:pt modelId="{256F2D9E-F7F7-4514-80FA-A56FFF598ED0}" type="parTrans" cxnId="{07635AE6-1B31-4607-96DC-B3C2D005E123}">
      <dgm:prSet/>
      <dgm:spPr/>
      <dgm:t>
        <a:bodyPr/>
        <a:lstStyle/>
        <a:p>
          <a:endParaRPr lang="es-MX"/>
        </a:p>
      </dgm:t>
    </dgm:pt>
    <dgm:pt modelId="{E1EE1161-552D-4D80-9B96-2F9D68412799}" type="sibTrans" cxnId="{07635AE6-1B31-4607-96DC-B3C2D005E123}">
      <dgm:prSet/>
      <dgm:spPr/>
      <dgm:t>
        <a:bodyPr/>
        <a:lstStyle/>
        <a:p>
          <a:endParaRPr lang="es-MX"/>
        </a:p>
      </dgm:t>
    </dgm:pt>
    <dgm:pt modelId="{60F88C00-E4E8-4383-8909-3ED70BCA5F46}" type="pres">
      <dgm:prSet presAssocID="{2087BC4F-E9B6-45A2-ABF2-BA0338093A2C}" presName="Name0" presStyleCnt="0">
        <dgm:presLayoutVars>
          <dgm:chMax val="5"/>
          <dgm:chPref val="5"/>
          <dgm:dir/>
          <dgm:animLvl val="lvl"/>
        </dgm:presLayoutVars>
      </dgm:prSet>
      <dgm:spPr/>
    </dgm:pt>
    <dgm:pt modelId="{2380E90B-E65E-4565-898B-CF7962707B68}" type="pres">
      <dgm:prSet presAssocID="{CB0536CB-996C-4C75-93A7-3C89566EE410}" presName="parentText1" presStyleLbl="node1" presStyleIdx="0" presStyleCnt="2">
        <dgm:presLayoutVars>
          <dgm:chMax/>
          <dgm:chPref val="3"/>
          <dgm:bulletEnabled val="1"/>
        </dgm:presLayoutVars>
      </dgm:prSet>
      <dgm:spPr/>
    </dgm:pt>
    <dgm:pt modelId="{65293422-BF08-4BA2-9595-4A647985AB0B}" type="pres">
      <dgm:prSet presAssocID="{A9EC3AAE-C0C5-4D54-AA91-2946D54322F4}" presName="parentText2" presStyleLbl="node1" presStyleIdx="1" presStyleCnt="2">
        <dgm:presLayoutVars>
          <dgm:chMax/>
          <dgm:chPref val="3"/>
          <dgm:bulletEnabled val="1"/>
        </dgm:presLayoutVars>
      </dgm:prSet>
      <dgm:spPr/>
    </dgm:pt>
  </dgm:ptLst>
  <dgm:cxnLst>
    <dgm:cxn modelId="{D0218D1E-71AB-41B8-86CB-FC1353CB5FB4}" type="presOf" srcId="{A9EC3AAE-C0C5-4D54-AA91-2946D54322F4}" destId="{65293422-BF08-4BA2-9595-4A647985AB0B}" srcOrd="0" destOrd="0" presId="urn:microsoft.com/office/officeart/2009/3/layout/IncreasingArrowsProcess"/>
    <dgm:cxn modelId="{C202B14D-F64C-48D2-B694-969C88B48B1C}" type="presOf" srcId="{CB0536CB-996C-4C75-93A7-3C89566EE410}" destId="{2380E90B-E65E-4565-898B-CF7962707B68}" srcOrd="0" destOrd="0" presId="urn:microsoft.com/office/officeart/2009/3/layout/IncreasingArrowsProcess"/>
    <dgm:cxn modelId="{66ADB099-84FC-4CE6-97D0-A2110866F3AA}" type="presOf" srcId="{2087BC4F-E9B6-45A2-ABF2-BA0338093A2C}" destId="{60F88C00-E4E8-4383-8909-3ED70BCA5F46}" srcOrd="0" destOrd="0" presId="urn:microsoft.com/office/officeart/2009/3/layout/IncreasingArrowsProcess"/>
    <dgm:cxn modelId="{095399D1-D499-4688-AEBD-4B91B87B557D}" srcId="{2087BC4F-E9B6-45A2-ABF2-BA0338093A2C}" destId="{CB0536CB-996C-4C75-93A7-3C89566EE410}" srcOrd="0" destOrd="0" parTransId="{E1B531E8-D021-40AE-B17D-1194B64EFAE0}" sibTransId="{38DB2BC5-8975-4B7F-8E82-E78FCCD80C1D}"/>
    <dgm:cxn modelId="{07635AE6-1B31-4607-96DC-B3C2D005E123}" srcId="{2087BC4F-E9B6-45A2-ABF2-BA0338093A2C}" destId="{A9EC3AAE-C0C5-4D54-AA91-2946D54322F4}" srcOrd="1" destOrd="0" parTransId="{256F2D9E-F7F7-4514-80FA-A56FFF598ED0}" sibTransId="{E1EE1161-552D-4D80-9B96-2F9D68412799}"/>
    <dgm:cxn modelId="{38CFB61E-90C2-45F2-962E-7DE439E04A1A}" type="presParOf" srcId="{60F88C00-E4E8-4383-8909-3ED70BCA5F46}" destId="{2380E90B-E65E-4565-898B-CF7962707B68}" srcOrd="0" destOrd="0" presId="urn:microsoft.com/office/officeart/2009/3/layout/IncreasingArrowsProcess"/>
    <dgm:cxn modelId="{5118B5BC-813D-4583-8951-9AA362E63E92}" type="presParOf" srcId="{60F88C00-E4E8-4383-8909-3ED70BCA5F46}" destId="{65293422-BF08-4BA2-9595-4A647985AB0B}" srcOrd="1" destOrd="0" presId="urn:microsoft.com/office/officeart/2009/3/layout/IncreasingArrowsProcess"/>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2087BC4F-E9B6-45A2-ABF2-BA0338093A2C}" type="doc">
      <dgm:prSet loTypeId="urn:microsoft.com/office/officeart/2009/3/layout/IncreasingArrowsProcess" loCatId="process" qsTypeId="urn:microsoft.com/office/officeart/2005/8/quickstyle/simple1" qsCatId="simple" csTypeId="urn:microsoft.com/office/officeart/2005/8/colors/colorful5" csCatId="colorful" phldr="1"/>
      <dgm:spPr/>
    </dgm:pt>
    <dgm:pt modelId="{CB0536CB-996C-4C75-93A7-3C89566EE410}">
      <dgm:prSet phldrT="[Texto]"/>
      <dgm:spPr/>
      <dgm:t>
        <a:bodyPr/>
        <a:lstStyle/>
        <a:p>
          <a:r>
            <a:rPr lang="es-MX"/>
            <a:t>Parámetro de endeudamiento sobre Activos</a:t>
          </a:r>
        </a:p>
      </dgm:t>
    </dgm:pt>
    <dgm:pt modelId="{E1B531E8-D021-40AE-B17D-1194B64EFAE0}" type="parTrans" cxnId="{095399D1-D499-4688-AEBD-4B91B87B557D}">
      <dgm:prSet/>
      <dgm:spPr/>
      <dgm:t>
        <a:bodyPr/>
        <a:lstStyle/>
        <a:p>
          <a:endParaRPr lang="es-MX"/>
        </a:p>
      </dgm:t>
    </dgm:pt>
    <dgm:pt modelId="{38DB2BC5-8975-4B7F-8E82-E78FCCD80C1D}" type="sibTrans" cxnId="{095399D1-D499-4688-AEBD-4B91B87B557D}">
      <dgm:prSet/>
      <dgm:spPr/>
      <dgm:t>
        <a:bodyPr/>
        <a:lstStyle/>
        <a:p>
          <a:endParaRPr lang="es-MX"/>
        </a:p>
      </dgm:t>
    </dgm:pt>
    <dgm:pt modelId="{A9EC3AAE-C0C5-4D54-AA91-2946D54322F4}">
      <dgm:prSet phldrT="[Texto]"/>
      <dgm:spPr/>
      <dgm:t>
        <a:bodyPr/>
        <a:lstStyle/>
        <a:p>
          <a:r>
            <a:rPr lang="es-MX"/>
            <a:t>Pasivo Total/Activo Total</a:t>
          </a:r>
        </a:p>
      </dgm:t>
    </dgm:pt>
    <dgm:pt modelId="{256F2D9E-F7F7-4514-80FA-A56FFF598ED0}" type="parTrans" cxnId="{07635AE6-1B31-4607-96DC-B3C2D005E123}">
      <dgm:prSet/>
      <dgm:spPr/>
      <dgm:t>
        <a:bodyPr/>
        <a:lstStyle/>
        <a:p>
          <a:endParaRPr lang="es-MX"/>
        </a:p>
      </dgm:t>
    </dgm:pt>
    <dgm:pt modelId="{E1EE1161-552D-4D80-9B96-2F9D68412799}" type="sibTrans" cxnId="{07635AE6-1B31-4607-96DC-B3C2D005E123}">
      <dgm:prSet/>
      <dgm:spPr/>
      <dgm:t>
        <a:bodyPr/>
        <a:lstStyle/>
        <a:p>
          <a:endParaRPr lang="es-MX"/>
        </a:p>
      </dgm:t>
    </dgm:pt>
    <dgm:pt modelId="{4AD4ACD3-7262-4EFF-8C68-50257DE8A476}" type="pres">
      <dgm:prSet presAssocID="{2087BC4F-E9B6-45A2-ABF2-BA0338093A2C}" presName="Name0" presStyleCnt="0">
        <dgm:presLayoutVars>
          <dgm:chMax val="5"/>
          <dgm:chPref val="5"/>
          <dgm:dir/>
          <dgm:animLvl val="lvl"/>
        </dgm:presLayoutVars>
      </dgm:prSet>
      <dgm:spPr/>
    </dgm:pt>
    <dgm:pt modelId="{98512D02-CF77-4377-94CB-D5A368AFADA5}" type="pres">
      <dgm:prSet presAssocID="{CB0536CB-996C-4C75-93A7-3C89566EE410}" presName="parentText1" presStyleLbl="node1" presStyleIdx="0" presStyleCnt="2">
        <dgm:presLayoutVars>
          <dgm:chMax/>
          <dgm:chPref val="3"/>
          <dgm:bulletEnabled val="1"/>
        </dgm:presLayoutVars>
      </dgm:prSet>
      <dgm:spPr/>
    </dgm:pt>
    <dgm:pt modelId="{91E8474B-5B6C-476D-B8A3-6B36D35F4633}" type="pres">
      <dgm:prSet presAssocID="{A9EC3AAE-C0C5-4D54-AA91-2946D54322F4}" presName="parentText2" presStyleLbl="node1" presStyleIdx="1" presStyleCnt="2">
        <dgm:presLayoutVars>
          <dgm:chMax/>
          <dgm:chPref val="3"/>
          <dgm:bulletEnabled val="1"/>
        </dgm:presLayoutVars>
      </dgm:prSet>
      <dgm:spPr/>
    </dgm:pt>
  </dgm:ptLst>
  <dgm:cxnLst>
    <dgm:cxn modelId="{E1473010-1FD6-4845-9583-BFF511527BA9}" type="presOf" srcId="{CB0536CB-996C-4C75-93A7-3C89566EE410}" destId="{98512D02-CF77-4377-94CB-D5A368AFADA5}" srcOrd="0" destOrd="0" presId="urn:microsoft.com/office/officeart/2009/3/layout/IncreasingArrowsProcess"/>
    <dgm:cxn modelId="{F3893675-05B8-4740-9012-CBACD04C45BE}" type="presOf" srcId="{A9EC3AAE-C0C5-4D54-AA91-2946D54322F4}" destId="{91E8474B-5B6C-476D-B8A3-6B36D35F4633}" srcOrd="0" destOrd="0" presId="urn:microsoft.com/office/officeart/2009/3/layout/IncreasingArrowsProcess"/>
    <dgm:cxn modelId="{14E8D3BC-7064-4BC5-A7CF-33F19992B88D}" type="presOf" srcId="{2087BC4F-E9B6-45A2-ABF2-BA0338093A2C}" destId="{4AD4ACD3-7262-4EFF-8C68-50257DE8A476}" srcOrd="0" destOrd="0" presId="urn:microsoft.com/office/officeart/2009/3/layout/IncreasingArrowsProcess"/>
    <dgm:cxn modelId="{095399D1-D499-4688-AEBD-4B91B87B557D}" srcId="{2087BC4F-E9B6-45A2-ABF2-BA0338093A2C}" destId="{CB0536CB-996C-4C75-93A7-3C89566EE410}" srcOrd="0" destOrd="0" parTransId="{E1B531E8-D021-40AE-B17D-1194B64EFAE0}" sibTransId="{38DB2BC5-8975-4B7F-8E82-E78FCCD80C1D}"/>
    <dgm:cxn modelId="{07635AE6-1B31-4607-96DC-B3C2D005E123}" srcId="{2087BC4F-E9B6-45A2-ABF2-BA0338093A2C}" destId="{A9EC3AAE-C0C5-4D54-AA91-2946D54322F4}" srcOrd="1" destOrd="0" parTransId="{256F2D9E-F7F7-4514-80FA-A56FFF598ED0}" sibTransId="{E1EE1161-552D-4D80-9B96-2F9D68412799}"/>
    <dgm:cxn modelId="{77319DAF-A7ED-470A-9F67-EB2E60C625E9}" type="presParOf" srcId="{4AD4ACD3-7262-4EFF-8C68-50257DE8A476}" destId="{98512D02-CF77-4377-94CB-D5A368AFADA5}" srcOrd="0" destOrd="0" presId="urn:microsoft.com/office/officeart/2009/3/layout/IncreasingArrowsProcess"/>
    <dgm:cxn modelId="{2E2617C0-EB1A-4D1D-AE9E-4A77C8196FB0}" type="presParOf" srcId="{4AD4ACD3-7262-4EFF-8C68-50257DE8A476}" destId="{91E8474B-5B6C-476D-B8A3-6B36D35F4633}" srcOrd="1" destOrd="0" presId="urn:microsoft.com/office/officeart/2009/3/layout/IncreasingArrowsProcess"/>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2087BC4F-E9B6-45A2-ABF2-BA0338093A2C}" type="doc">
      <dgm:prSet loTypeId="urn:microsoft.com/office/officeart/2009/3/layout/IncreasingArrowsProcess" loCatId="process" qsTypeId="urn:microsoft.com/office/officeart/2005/8/quickstyle/simple1" qsCatId="simple" csTypeId="urn:microsoft.com/office/officeart/2005/8/colors/colorful5" csCatId="colorful" phldr="1"/>
      <dgm:spPr/>
    </dgm:pt>
    <dgm:pt modelId="{CB0536CB-996C-4C75-93A7-3C89566EE410}">
      <dgm:prSet phldrT="[Texto]"/>
      <dgm:spPr/>
      <dgm:t>
        <a:bodyPr/>
        <a:lstStyle/>
        <a:p>
          <a:r>
            <a:rPr lang="es-MX"/>
            <a:t>Índice de Rentabilidad</a:t>
          </a:r>
        </a:p>
      </dgm:t>
    </dgm:pt>
    <dgm:pt modelId="{E1B531E8-D021-40AE-B17D-1194B64EFAE0}" type="parTrans" cxnId="{095399D1-D499-4688-AEBD-4B91B87B557D}">
      <dgm:prSet/>
      <dgm:spPr/>
      <dgm:t>
        <a:bodyPr/>
        <a:lstStyle/>
        <a:p>
          <a:endParaRPr lang="es-MX"/>
        </a:p>
      </dgm:t>
    </dgm:pt>
    <dgm:pt modelId="{38DB2BC5-8975-4B7F-8E82-E78FCCD80C1D}" type="sibTrans" cxnId="{095399D1-D499-4688-AEBD-4B91B87B557D}">
      <dgm:prSet/>
      <dgm:spPr/>
      <dgm:t>
        <a:bodyPr/>
        <a:lstStyle/>
        <a:p>
          <a:endParaRPr lang="es-MX"/>
        </a:p>
      </dgm:t>
    </dgm:pt>
    <dgm:pt modelId="{A9EC3AAE-C0C5-4D54-AA91-2946D54322F4}">
      <dgm:prSet phldrT="[Texto]"/>
      <dgm:spPr/>
      <dgm:t>
        <a:bodyPr/>
        <a:lstStyle/>
        <a:p>
          <a:r>
            <a:rPr lang="es-MX"/>
            <a:t>Remanente del Ejercicio/Patrimonio Total</a:t>
          </a:r>
        </a:p>
      </dgm:t>
    </dgm:pt>
    <dgm:pt modelId="{256F2D9E-F7F7-4514-80FA-A56FFF598ED0}" type="parTrans" cxnId="{07635AE6-1B31-4607-96DC-B3C2D005E123}">
      <dgm:prSet/>
      <dgm:spPr/>
      <dgm:t>
        <a:bodyPr/>
        <a:lstStyle/>
        <a:p>
          <a:endParaRPr lang="es-MX"/>
        </a:p>
      </dgm:t>
    </dgm:pt>
    <dgm:pt modelId="{E1EE1161-552D-4D80-9B96-2F9D68412799}" type="sibTrans" cxnId="{07635AE6-1B31-4607-96DC-B3C2D005E123}">
      <dgm:prSet/>
      <dgm:spPr/>
      <dgm:t>
        <a:bodyPr/>
        <a:lstStyle/>
        <a:p>
          <a:endParaRPr lang="es-MX"/>
        </a:p>
      </dgm:t>
    </dgm:pt>
    <dgm:pt modelId="{10AAB5D0-7977-4A24-91CA-D224B6D14BA8}" type="pres">
      <dgm:prSet presAssocID="{2087BC4F-E9B6-45A2-ABF2-BA0338093A2C}" presName="Name0" presStyleCnt="0">
        <dgm:presLayoutVars>
          <dgm:chMax val="5"/>
          <dgm:chPref val="5"/>
          <dgm:dir/>
          <dgm:animLvl val="lvl"/>
        </dgm:presLayoutVars>
      </dgm:prSet>
      <dgm:spPr/>
    </dgm:pt>
    <dgm:pt modelId="{A146F702-3169-4CF2-807A-57818E3E2B54}" type="pres">
      <dgm:prSet presAssocID="{CB0536CB-996C-4C75-93A7-3C89566EE410}" presName="parentText1" presStyleLbl="node1" presStyleIdx="0" presStyleCnt="2">
        <dgm:presLayoutVars>
          <dgm:chMax/>
          <dgm:chPref val="3"/>
          <dgm:bulletEnabled val="1"/>
        </dgm:presLayoutVars>
      </dgm:prSet>
      <dgm:spPr/>
    </dgm:pt>
    <dgm:pt modelId="{4E03A40D-D590-4D06-B1D4-839942DA0A2C}" type="pres">
      <dgm:prSet presAssocID="{A9EC3AAE-C0C5-4D54-AA91-2946D54322F4}" presName="parentText2" presStyleLbl="node1" presStyleIdx="1" presStyleCnt="2">
        <dgm:presLayoutVars>
          <dgm:chMax/>
          <dgm:chPref val="3"/>
          <dgm:bulletEnabled val="1"/>
        </dgm:presLayoutVars>
      </dgm:prSet>
      <dgm:spPr/>
    </dgm:pt>
  </dgm:ptLst>
  <dgm:cxnLst>
    <dgm:cxn modelId="{5ED24D71-0763-40D2-9783-09857B74DCD0}" type="presOf" srcId="{CB0536CB-996C-4C75-93A7-3C89566EE410}" destId="{A146F702-3169-4CF2-807A-57818E3E2B54}" srcOrd="0" destOrd="0" presId="urn:microsoft.com/office/officeart/2009/3/layout/IncreasingArrowsProcess"/>
    <dgm:cxn modelId="{67F086CB-1B3B-48B2-9FB3-5F801A874F1B}" type="presOf" srcId="{2087BC4F-E9B6-45A2-ABF2-BA0338093A2C}" destId="{10AAB5D0-7977-4A24-91CA-D224B6D14BA8}" srcOrd="0" destOrd="0" presId="urn:microsoft.com/office/officeart/2009/3/layout/IncreasingArrowsProcess"/>
    <dgm:cxn modelId="{095399D1-D499-4688-AEBD-4B91B87B557D}" srcId="{2087BC4F-E9B6-45A2-ABF2-BA0338093A2C}" destId="{CB0536CB-996C-4C75-93A7-3C89566EE410}" srcOrd="0" destOrd="0" parTransId="{E1B531E8-D021-40AE-B17D-1194B64EFAE0}" sibTransId="{38DB2BC5-8975-4B7F-8E82-E78FCCD80C1D}"/>
    <dgm:cxn modelId="{07635AE6-1B31-4607-96DC-B3C2D005E123}" srcId="{2087BC4F-E9B6-45A2-ABF2-BA0338093A2C}" destId="{A9EC3AAE-C0C5-4D54-AA91-2946D54322F4}" srcOrd="1" destOrd="0" parTransId="{256F2D9E-F7F7-4514-80FA-A56FFF598ED0}" sibTransId="{E1EE1161-552D-4D80-9B96-2F9D68412799}"/>
    <dgm:cxn modelId="{5C3FB9FE-0D2B-470A-9C4B-D7F2F1B20A21}" type="presOf" srcId="{A9EC3AAE-C0C5-4D54-AA91-2946D54322F4}" destId="{4E03A40D-D590-4D06-B1D4-839942DA0A2C}" srcOrd="0" destOrd="0" presId="urn:microsoft.com/office/officeart/2009/3/layout/IncreasingArrowsProcess"/>
    <dgm:cxn modelId="{C0FB9BA2-3918-4486-B2A6-F470DB2ACFF1}" type="presParOf" srcId="{10AAB5D0-7977-4A24-91CA-D224B6D14BA8}" destId="{A146F702-3169-4CF2-807A-57818E3E2B54}" srcOrd="0" destOrd="0" presId="urn:microsoft.com/office/officeart/2009/3/layout/IncreasingArrowsProcess"/>
    <dgm:cxn modelId="{85C91D5C-EB8B-4FD2-A2F4-FFA9D74E9AE9}" type="presParOf" srcId="{10AAB5D0-7977-4A24-91CA-D224B6D14BA8}" destId="{4E03A40D-D590-4D06-B1D4-839942DA0A2C}" srcOrd="1" destOrd="0" presId="urn:microsoft.com/office/officeart/2009/3/layout/IncreasingArrowsProcess"/>
  </dgm:cxnLst>
  <dgm:bg/>
  <dgm:whole/>
  <dgm:extLst>
    <a:ext uri="http://schemas.microsoft.com/office/drawing/2008/diagram">
      <dsp:dataModelExt xmlns:dsp="http://schemas.microsoft.com/office/drawing/2008/diagram" relId="rId7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7A03D0-DBF8-4904-965F-6F484880F35E}">
      <dsp:nvSpPr>
        <dsp:cNvPr id="0" name=""/>
        <dsp:cNvSpPr/>
      </dsp:nvSpPr>
      <dsp:spPr>
        <a:xfrm>
          <a:off x="0" y="0"/>
          <a:ext cx="5355770" cy="2100943"/>
        </a:xfrm>
        <a:prstGeom prst="roundRect">
          <a:avLst>
            <a:gd name="adj" fmla="val 8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1630565" numCol="1" spcCol="1270" anchor="t" anchorCtr="0">
          <a:noAutofit/>
        </a:bodyPr>
        <a:lstStyle/>
        <a:p>
          <a:pPr marL="0" lvl="0" indent="0" algn="l" defTabSz="711200">
            <a:lnSpc>
              <a:spcPct val="90000"/>
            </a:lnSpc>
            <a:spcBef>
              <a:spcPct val="0"/>
            </a:spcBef>
            <a:spcAft>
              <a:spcPct val="35000"/>
            </a:spcAft>
            <a:buNone/>
          </a:pPr>
          <a:r>
            <a:rPr lang="es-MX" sz="1600" kern="1200"/>
            <a:t>Constitución Política de los Estados Unidos Mexicanos</a:t>
          </a:r>
        </a:p>
      </dsp:txBody>
      <dsp:txXfrm>
        <a:off x="52304" y="52304"/>
        <a:ext cx="5251162" cy="1996335"/>
      </dsp:txXfrm>
    </dsp:sp>
    <dsp:sp modelId="{0B9B9BA3-F99E-4A2F-81C8-DD3A0AE97CE9}">
      <dsp:nvSpPr>
        <dsp:cNvPr id="0" name=""/>
        <dsp:cNvSpPr/>
      </dsp:nvSpPr>
      <dsp:spPr>
        <a:xfrm>
          <a:off x="133894" y="525235"/>
          <a:ext cx="803365" cy="715223"/>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Art. 115</a:t>
          </a:r>
        </a:p>
      </dsp:txBody>
      <dsp:txXfrm>
        <a:off x="155890" y="547231"/>
        <a:ext cx="759373" cy="671231"/>
      </dsp:txXfrm>
    </dsp:sp>
    <dsp:sp modelId="{1A2185FF-AEDB-4A98-8168-2133AF6CA4CE}">
      <dsp:nvSpPr>
        <dsp:cNvPr id="0" name=""/>
        <dsp:cNvSpPr/>
      </dsp:nvSpPr>
      <dsp:spPr>
        <a:xfrm>
          <a:off x="133894" y="1279529"/>
          <a:ext cx="803365" cy="715223"/>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Leyes Federales</a:t>
          </a:r>
        </a:p>
      </dsp:txBody>
      <dsp:txXfrm>
        <a:off x="155890" y="1301525"/>
        <a:ext cx="759373" cy="671231"/>
      </dsp:txXfrm>
    </dsp:sp>
    <dsp:sp modelId="{4D883D20-769F-4920-BFB9-1072E755A320}">
      <dsp:nvSpPr>
        <dsp:cNvPr id="0" name=""/>
        <dsp:cNvSpPr/>
      </dsp:nvSpPr>
      <dsp:spPr>
        <a:xfrm>
          <a:off x="1071154" y="525235"/>
          <a:ext cx="4150722" cy="1470660"/>
        </a:xfrm>
        <a:prstGeom prst="roundRect">
          <a:avLst>
            <a:gd name="adj" fmla="val 10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933869" numCol="1" spcCol="1270" anchor="t" anchorCtr="0">
          <a:noAutofit/>
        </a:bodyPr>
        <a:lstStyle/>
        <a:p>
          <a:pPr marL="0" lvl="0" indent="0" algn="l" defTabSz="711200">
            <a:lnSpc>
              <a:spcPct val="90000"/>
            </a:lnSpc>
            <a:spcBef>
              <a:spcPct val="0"/>
            </a:spcBef>
            <a:spcAft>
              <a:spcPct val="35000"/>
            </a:spcAft>
            <a:buNone/>
          </a:pPr>
          <a:r>
            <a:rPr lang="es-MX" sz="1600" kern="1200"/>
            <a:t>Constitución del Estado</a:t>
          </a:r>
        </a:p>
      </dsp:txBody>
      <dsp:txXfrm>
        <a:off x="1116382" y="570463"/>
        <a:ext cx="4060266" cy="1380204"/>
      </dsp:txXfrm>
    </dsp:sp>
    <dsp:sp modelId="{09BC509A-61D4-4537-A4F8-DB93EA45FF62}">
      <dsp:nvSpPr>
        <dsp:cNvPr id="0" name=""/>
        <dsp:cNvSpPr/>
      </dsp:nvSpPr>
      <dsp:spPr>
        <a:xfrm>
          <a:off x="1174922" y="1039966"/>
          <a:ext cx="830144" cy="265085"/>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Ley Orgánica Municipal</a:t>
          </a:r>
        </a:p>
      </dsp:txBody>
      <dsp:txXfrm>
        <a:off x="1183074" y="1048118"/>
        <a:ext cx="813840" cy="248781"/>
      </dsp:txXfrm>
    </dsp:sp>
    <dsp:sp modelId="{8D4D32FE-13FE-41DA-85F7-EEF11EECABCE}">
      <dsp:nvSpPr>
        <dsp:cNvPr id="0" name=""/>
        <dsp:cNvSpPr/>
      </dsp:nvSpPr>
      <dsp:spPr>
        <a:xfrm>
          <a:off x="1174922" y="1330235"/>
          <a:ext cx="830144" cy="265085"/>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Ley de Hacienda</a:t>
          </a:r>
        </a:p>
      </dsp:txBody>
      <dsp:txXfrm>
        <a:off x="1183074" y="1338387"/>
        <a:ext cx="813840" cy="248781"/>
      </dsp:txXfrm>
    </dsp:sp>
    <dsp:sp modelId="{5D57CB7F-4DD3-4B9D-BADC-4A7F08F32742}">
      <dsp:nvSpPr>
        <dsp:cNvPr id="0" name=""/>
        <dsp:cNvSpPr/>
      </dsp:nvSpPr>
      <dsp:spPr>
        <a:xfrm>
          <a:off x="1174922" y="1620504"/>
          <a:ext cx="830144" cy="265085"/>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Ley de Obra Pública</a:t>
          </a:r>
        </a:p>
      </dsp:txBody>
      <dsp:txXfrm>
        <a:off x="1183074" y="1628656"/>
        <a:ext cx="813840" cy="248781"/>
      </dsp:txXfrm>
    </dsp:sp>
    <dsp:sp modelId="{5E765780-4DF5-4ED0-A7C4-24C0BC653B8B}">
      <dsp:nvSpPr>
        <dsp:cNvPr id="0" name=""/>
        <dsp:cNvSpPr/>
      </dsp:nvSpPr>
      <dsp:spPr>
        <a:xfrm>
          <a:off x="2115529" y="1050471"/>
          <a:ext cx="2972452" cy="840377"/>
        </a:xfrm>
        <a:prstGeom prst="roundRect">
          <a:avLst>
            <a:gd name="adj" fmla="val 10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474346" numCol="1" spcCol="1270" anchor="t" anchorCtr="0">
          <a:noAutofit/>
        </a:bodyPr>
        <a:lstStyle/>
        <a:p>
          <a:pPr marL="0" lvl="0" indent="0" algn="l" defTabSz="711200">
            <a:lnSpc>
              <a:spcPct val="90000"/>
            </a:lnSpc>
            <a:spcBef>
              <a:spcPct val="0"/>
            </a:spcBef>
            <a:spcAft>
              <a:spcPct val="35000"/>
            </a:spcAft>
            <a:buNone/>
          </a:pPr>
          <a:r>
            <a:rPr lang="es-MX" sz="1600" kern="1200"/>
            <a:t>Bando de policía y buen gobierno</a:t>
          </a:r>
        </a:p>
      </dsp:txBody>
      <dsp:txXfrm>
        <a:off x="2141373" y="1076315"/>
        <a:ext cx="2920764" cy="788689"/>
      </dsp:txXfrm>
    </dsp:sp>
    <dsp:sp modelId="{3A3019A9-FD45-47EF-A30E-581C91B3A8EB}">
      <dsp:nvSpPr>
        <dsp:cNvPr id="0" name=""/>
        <dsp:cNvSpPr/>
      </dsp:nvSpPr>
      <dsp:spPr>
        <a:xfrm>
          <a:off x="2189840" y="1428641"/>
          <a:ext cx="922432" cy="378169"/>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Reglamentos</a:t>
          </a:r>
        </a:p>
      </dsp:txBody>
      <dsp:txXfrm>
        <a:off x="2201470" y="1440271"/>
        <a:ext cx="899172" cy="354909"/>
      </dsp:txXfrm>
    </dsp:sp>
    <dsp:sp modelId="{4EE22B20-FDAC-4A8B-AD91-3FE4F13DA90D}">
      <dsp:nvSpPr>
        <dsp:cNvPr id="0" name=""/>
        <dsp:cNvSpPr/>
      </dsp:nvSpPr>
      <dsp:spPr>
        <a:xfrm>
          <a:off x="3138516" y="1428641"/>
          <a:ext cx="922432" cy="378169"/>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Circulares</a:t>
          </a:r>
        </a:p>
      </dsp:txBody>
      <dsp:txXfrm>
        <a:off x="3150146" y="1440271"/>
        <a:ext cx="899172" cy="354909"/>
      </dsp:txXfrm>
    </dsp:sp>
    <dsp:sp modelId="{25052F50-CB9D-497A-A4E6-B46291F2954B}">
      <dsp:nvSpPr>
        <dsp:cNvPr id="0" name=""/>
        <dsp:cNvSpPr/>
      </dsp:nvSpPr>
      <dsp:spPr>
        <a:xfrm>
          <a:off x="4087192" y="1428641"/>
          <a:ext cx="922432" cy="378169"/>
        </a:xfrm>
        <a:prstGeom prst="roundRect">
          <a:avLst>
            <a:gd name="adj" fmla="val 105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Disposiciones administrativas</a:t>
          </a:r>
        </a:p>
      </dsp:txBody>
      <dsp:txXfrm>
        <a:off x="4098822" y="1440271"/>
        <a:ext cx="899172" cy="354909"/>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7F7FB6-778E-4655-93FE-7FA672F731B3}">
      <dsp:nvSpPr>
        <dsp:cNvPr id="0" name=""/>
        <dsp:cNvSpPr/>
      </dsp:nvSpPr>
      <dsp:spPr>
        <a:xfrm>
          <a:off x="2176"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EJERCICIO</a:t>
          </a:r>
        </a:p>
      </dsp:txBody>
      <dsp:txXfrm>
        <a:off x="2176" y="0"/>
        <a:ext cx="859928" cy="960120"/>
      </dsp:txXfrm>
    </dsp:sp>
    <dsp:sp modelId="{FB2501EF-9B92-4F68-8446-B797F007EC69}">
      <dsp:nvSpPr>
        <dsp:cNvPr id="0" name=""/>
        <dsp:cNvSpPr/>
      </dsp:nvSpPr>
      <dsp:spPr>
        <a:xfrm>
          <a:off x="88169" y="960276"/>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2010</a:t>
          </a:r>
        </a:p>
      </dsp:txBody>
      <dsp:txXfrm>
        <a:off x="97168" y="969275"/>
        <a:ext cx="669945" cy="289266"/>
      </dsp:txXfrm>
    </dsp:sp>
    <dsp:sp modelId="{5A98F9CE-F2EF-4E5E-A974-D817088A5A43}">
      <dsp:nvSpPr>
        <dsp:cNvPr id="0" name=""/>
        <dsp:cNvSpPr/>
      </dsp:nvSpPr>
      <dsp:spPr>
        <a:xfrm>
          <a:off x="88169" y="1314812"/>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2011</a:t>
          </a:r>
        </a:p>
      </dsp:txBody>
      <dsp:txXfrm>
        <a:off x="97168" y="1323811"/>
        <a:ext cx="669945" cy="289266"/>
      </dsp:txXfrm>
    </dsp:sp>
    <dsp:sp modelId="{2B1FC47F-2EE1-40E3-BDCB-59D398E27DEF}">
      <dsp:nvSpPr>
        <dsp:cNvPr id="0" name=""/>
        <dsp:cNvSpPr/>
      </dsp:nvSpPr>
      <dsp:spPr>
        <a:xfrm>
          <a:off x="88169" y="1669349"/>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2012</a:t>
          </a:r>
        </a:p>
      </dsp:txBody>
      <dsp:txXfrm>
        <a:off x="97168" y="1678348"/>
        <a:ext cx="669945" cy="289266"/>
      </dsp:txXfrm>
    </dsp:sp>
    <dsp:sp modelId="{016D475E-266F-4619-B3BC-8DDA5F23028F}">
      <dsp:nvSpPr>
        <dsp:cNvPr id="0" name=""/>
        <dsp:cNvSpPr/>
      </dsp:nvSpPr>
      <dsp:spPr>
        <a:xfrm>
          <a:off x="88169" y="2023885"/>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2013</a:t>
          </a:r>
        </a:p>
      </dsp:txBody>
      <dsp:txXfrm>
        <a:off x="97168" y="2032884"/>
        <a:ext cx="669945" cy="289266"/>
      </dsp:txXfrm>
    </dsp:sp>
    <dsp:sp modelId="{442418E3-8676-4A19-B3FA-480C1E5556D0}">
      <dsp:nvSpPr>
        <dsp:cNvPr id="0" name=""/>
        <dsp:cNvSpPr/>
      </dsp:nvSpPr>
      <dsp:spPr>
        <a:xfrm>
          <a:off x="88169" y="2378422"/>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2014</a:t>
          </a:r>
        </a:p>
      </dsp:txBody>
      <dsp:txXfrm>
        <a:off x="97168" y="2387421"/>
        <a:ext cx="669945" cy="289266"/>
      </dsp:txXfrm>
    </dsp:sp>
    <dsp:sp modelId="{A50E4637-B303-4961-98DC-8DC0F4358B03}">
      <dsp:nvSpPr>
        <dsp:cNvPr id="0" name=""/>
        <dsp:cNvSpPr/>
      </dsp:nvSpPr>
      <dsp:spPr>
        <a:xfrm>
          <a:off x="88169" y="2732958"/>
          <a:ext cx="687943" cy="307264"/>
        </a:xfrm>
        <a:prstGeom prst="roundRect">
          <a:avLst>
            <a:gd name="adj" fmla="val 10000"/>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2015</a:t>
          </a:r>
        </a:p>
      </dsp:txBody>
      <dsp:txXfrm>
        <a:off x="97168" y="2741957"/>
        <a:ext cx="669945" cy="289266"/>
      </dsp:txXfrm>
    </dsp:sp>
    <dsp:sp modelId="{A5CD0685-36F9-4919-BB75-F4AABF4409CF}">
      <dsp:nvSpPr>
        <dsp:cNvPr id="0" name=""/>
        <dsp:cNvSpPr/>
      </dsp:nvSpPr>
      <dsp:spPr>
        <a:xfrm>
          <a:off x="926600"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PARÁMETRO DE LIQUIDEZ</a:t>
          </a:r>
        </a:p>
      </dsp:txBody>
      <dsp:txXfrm>
        <a:off x="926600" y="0"/>
        <a:ext cx="859928" cy="960120"/>
      </dsp:txXfrm>
    </dsp:sp>
    <dsp:sp modelId="{29150754-928B-4776-84B8-78FEC0BF9D16}">
      <dsp:nvSpPr>
        <dsp:cNvPr id="0" name=""/>
        <dsp:cNvSpPr/>
      </dsp:nvSpPr>
      <dsp:spPr>
        <a:xfrm>
          <a:off x="1012593" y="960276"/>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11.51</a:t>
          </a:r>
        </a:p>
      </dsp:txBody>
      <dsp:txXfrm>
        <a:off x="1021592" y="969275"/>
        <a:ext cx="669945" cy="289266"/>
      </dsp:txXfrm>
    </dsp:sp>
    <dsp:sp modelId="{87505CD0-7A13-4F08-997B-09860633FFD7}">
      <dsp:nvSpPr>
        <dsp:cNvPr id="0" name=""/>
        <dsp:cNvSpPr/>
      </dsp:nvSpPr>
      <dsp:spPr>
        <a:xfrm>
          <a:off x="1012593" y="131481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2.90</a:t>
          </a:r>
        </a:p>
      </dsp:txBody>
      <dsp:txXfrm>
        <a:off x="1021592" y="1323811"/>
        <a:ext cx="669945" cy="289266"/>
      </dsp:txXfrm>
    </dsp:sp>
    <dsp:sp modelId="{EFC72F88-2052-4B96-8691-15E6B48DDDDE}">
      <dsp:nvSpPr>
        <dsp:cNvPr id="0" name=""/>
        <dsp:cNvSpPr/>
      </dsp:nvSpPr>
      <dsp:spPr>
        <a:xfrm>
          <a:off x="1012593" y="1669349"/>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2.40</a:t>
          </a:r>
        </a:p>
      </dsp:txBody>
      <dsp:txXfrm>
        <a:off x="1021592" y="1678348"/>
        <a:ext cx="669945" cy="289266"/>
      </dsp:txXfrm>
    </dsp:sp>
    <dsp:sp modelId="{BACD8D5D-5540-4696-8CCA-365C74C0110E}">
      <dsp:nvSpPr>
        <dsp:cNvPr id="0" name=""/>
        <dsp:cNvSpPr/>
      </dsp:nvSpPr>
      <dsp:spPr>
        <a:xfrm>
          <a:off x="1012593" y="2023885"/>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4.54</a:t>
          </a:r>
        </a:p>
      </dsp:txBody>
      <dsp:txXfrm>
        <a:off x="1021592" y="2032884"/>
        <a:ext cx="669945" cy="289266"/>
      </dsp:txXfrm>
    </dsp:sp>
    <dsp:sp modelId="{06804800-9FB2-4502-A203-13DCF22E234C}">
      <dsp:nvSpPr>
        <dsp:cNvPr id="0" name=""/>
        <dsp:cNvSpPr/>
      </dsp:nvSpPr>
      <dsp:spPr>
        <a:xfrm>
          <a:off x="1012593" y="237842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4.24</a:t>
          </a:r>
        </a:p>
      </dsp:txBody>
      <dsp:txXfrm>
        <a:off x="1021592" y="2387421"/>
        <a:ext cx="669945" cy="289266"/>
      </dsp:txXfrm>
    </dsp:sp>
    <dsp:sp modelId="{87D24705-37A6-47A6-9B53-C98A2624B28D}">
      <dsp:nvSpPr>
        <dsp:cNvPr id="0" name=""/>
        <dsp:cNvSpPr/>
      </dsp:nvSpPr>
      <dsp:spPr>
        <a:xfrm>
          <a:off x="1012593" y="2732958"/>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2.53</a:t>
          </a:r>
        </a:p>
      </dsp:txBody>
      <dsp:txXfrm>
        <a:off x="1021592" y="2741957"/>
        <a:ext cx="669945" cy="289266"/>
      </dsp:txXfrm>
    </dsp:sp>
    <dsp:sp modelId="{AFFCDA1C-3C3E-4482-B0D3-B6601A3A69E1}">
      <dsp:nvSpPr>
        <dsp:cNvPr id="0" name=""/>
        <dsp:cNvSpPr/>
      </dsp:nvSpPr>
      <dsp:spPr>
        <a:xfrm>
          <a:off x="1851023"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PRUEBA DEL ÁCIDO</a:t>
          </a:r>
        </a:p>
      </dsp:txBody>
      <dsp:txXfrm>
        <a:off x="1851023" y="0"/>
        <a:ext cx="859928" cy="960120"/>
      </dsp:txXfrm>
    </dsp:sp>
    <dsp:sp modelId="{67F673B0-19E1-4482-BAAF-5241F4405E5B}">
      <dsp:nvSpPr>
        <dsp:cNvPr id="0" name=""/>
        <dsp:cNvSpPr/>
      </dsp:nvSpPr>
      <dsp:spPr>
        <a:xfrm>
          <a:off x="1937016" y="960276"/>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11.51</a:t>
          </a:r>
        </a:p>
      </dsp:txBody>
      <dsp:txXfrm>
        <a:off x="1946015" y="969275"/>
        <a:ext cx="669945" cy="289266"/>
      </dsp:txXfrm>
    </dsp:sp>
    <dsp:sp modelId="{D41A2553-5DB4-43AD-BB05-C632796DB566}">
      <dsp:nvSpPr>
        <dsp:cNvPr id="0" name=""/>
        <dsp:cNvSpPr/>
      </dsp:nvSpPr>
      <dsp:spPr>
        <a:xfrm>
          <a:off x="1937016" y="131481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2.90</a:t>
          </a:r>
        </a:p>
      </dsp:txBody>
      <dsp:txXfrm>
        <a:off x="1946015" y="1323811"/>
        <a:ext cx="669945" cy="289266"/>
      </dsp:txXfrm>
    </dsp:sp>
    <dsp:sp modelId="{F2AE381F-34A9-4850-B1DD-C6D7E5569219}">
      <dsp:nvSpPr>
        <dsp:cNvPr id="0" name=""/>
        <dsp:cNvSpPr/>
      </dsp:nvSpPr>
      <dsp:spPr>
        <a:xfrm>
          <a:off x="1937016" y="1669349"/>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2.40</a:t>
          </a:r>
        </a:p>
      </dsp:txBody>
      <dsp:txXfrm>
        <a:off x="1946015" y="1678348"/>
        <a:ext cx="669945" cy="289266"/>
      </dsp:txXfrm>
    </dsp:sp>
    <dsp:sp modelId="{D9F7372D-E971-476C-9FE5-D38D6817E485}">
      <dsp:nvSpPr>
        <dsp:cNvPr id="0" name=""/>
        <dsp:cNvSpPr/>
      </dsp:nvSpPr>
      <dsp:spPr>
        <a:xfrm>
          <a:off x="1937016" y="2023885"/>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4.54</a:t>
          </a:r>
        </a:p>
      </dsp:txBody>
      <dsp:txXfrm>
        <a:off x="1946015" y="2032884"/>
        <a:ext cx="669945" cy="289266"/>
      </dsp:txXfrm>
    </dsp:sp>
    <dsp:sp modelId="{7173408A-F3C9-4EE0-9DE9-F9D69AC11160}">
      <dsp:nvSpPr>
        <dsp:cNvPr id="0" name=""/>
        <dsp:cNvSpPr/>
      </dsp:nvSpPr>
      <dsp:spPr>
        <a:xfrm>
          <a:off x="1937016" y="237842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4.24</a:t>
          </a:r>
        </a:p>
      </dsp:txBody>
      <dsp:txXfrm>
        <a:off x="1946015" y="2387421"/>
        <a:ext cx="669945" cy="289266"/>
      </dsp:txXfrm>
    </dsp:sp>
    <dsp:sp modelId="{9C3995FE-6BEB-4DC5-AF82-817C7A0897BB}">
      <dsp:nvSpPr>
        <dsp:cNvPr id="0" name=""/>
        <dsp:cNvSpPr/>
      </dsp:nvSpPr>
      <dsp:spPr>
        <a:xfrm>
          <a:off x="1937016" y="2732958"/>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2.53</a:t>
          </a:r>
        </a:p>
      </dsp:txBody>
      <dsp:txXfrm>
        <a:off x="1946015" y="2741957"/>
        <a:ext cx="669945" cy="289266"/>
      </dsp:txXfrm>
    </dsp:sp>
    <dsp:sp modelId="{906D10AC-7A33-4A07-A6B8-C961B93A5F29}">
      <dsp:nvSpPr>
        <dsp:cNvPr id="0" name=""/>
        <dsp:cNvSpPr/>
      </dsp:nvSpPr>
      <dsp:spPr>
        <a:xfrm>
          <a:off x="2775447"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EDEUDAMIENTO SOBRE PATRIMONIO</a:t>
          </a:r>
        </a:p>
      </dsp:txBody>
      <dsp:txXfrm>
        <a:off x="2775447" y="0"/>
        <a:ext cx="859928" cy="960120"/>
      </dsp:txXfrm>
    </dsp:sp>
    <dsp:sp modelId="{7F318203-D86E-4E69-A545-4E14559D3811}">
      <dsp:nvSpPr>
        <dsp:cNvPr id="0" name=""/>
        <dsp:cNvSpPr/>
      </dsp:nvSpPr>
      <dsp:spPr>
        <a:xfrm>
          <a:off x="2861440" y="960276"/>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.04</a:t>
          </a:r>
        </a:p>
      </dsp:txBody>
      <dsp:txXfrm>
        <a:off x="2870439" y="969275"/>
        <a:ext cx="669945" cy="289266"/>
      </dsp:txXfrm>
    </dsp:sp>
    <dsp:sp modelId="{F7F9C982-2018-4263-8354-0E6A26DFA574}">
      <dsp:nvSpPr>
        <dsp:cNvPr id="0" name=""/>
        <dsp:cNvSpPr/>
      </dsp:nvSpPr>
      <dsp:spPr>
        <a:xfrm>
          <a:off x="2861440" y="131481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.07</a:t>
          </a:r>
        </a:p>
      </dsp:txBody>
      <dsp:txXfrm>
        <a:off x="2870439" y="1323811"/>
        <a:ext cx="669945" cy="289266"/>
      </dsp:txXfrm>
    </dsp:sp>
    <dsp:sp modelId="{D250B077-A67B-410C-834B-CAE7621810D8}">
      <dsp:nvSpPr>
        <dsp:cNvPr id="0" name=""/>
        <dsp:cNvSpPr/>
      </dsp:nvSpPr>
      <dsp:spPr>
        <a:xfrm>
          <a:off x="2861440" y="1669349"/>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.05</a:t>
          </a:r>
        </a:p>
      </dsp:txBody>
      <dsp:txXfrm>
        <a:off x="2870439" y="1678348"/>
        <a:ext cx="669945" cy="289266"/>
      </dsp:txXfrm>
    </dsp:sp>
    <dsp:sp modelId="{0113A1D5-69C3-4B04-8FA5-206374F2CB94}">
      <dsp:nvSpPr>
        <dsp:cNvPr id="0" name=""/>
        <dsp:cNvSpPr/>
      </dsp:nvSpPr>
      <dsp:spPr>
        <a:xfrm>
          <a:off x="2861440" y="2023885"/>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.03</a:t>
          </a:r>
        </a:p>
      </dsp:txBody>
      <dsp:txXfrm>
        <a:off x="2870439" y="2032884"/>
        <a:ext cx="669945" cy="289266"/>
      </dsp:txXfrm>
    </dsp:sp>
    <dsp:sp modelId="{A9A9A00D-40B0-4243-B275-8F42DC952419}">
      <dsp:nvSpPr>
        <dsp:cNvPr id="0" name=""/>
        <dsp:cNvSpPr/>
      </dsp:nvSpPr>
      <dsp:spPr>
        <a:xfrm>
          <a:off x="2861440" y="237842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.03</a:t>
          </a:r>
        </a:p>
      </dsp:txBody>
      <dsp:txXfrm>
        <a:off x="2870439" y="2387421"/>
        <a:ext cx="669945" cy="289266"/>
      </dsp:txXfrm>
    </dsp:sp>
    <dsp:sp modelId="{106B7B54-2D5A-4C57-A118-DF2DD6ED07D7}">
      <dsp:nvSpPr>
        <dsp:cNvPr id="0" name=""/>
        <dsp:cNvSpPr/>
      </dsp:nvSpPr>
      <dsp:spPr>
        <a:xfrm>
          <a:off x="2869062" y="2732958"/>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.12</a:t>
          </a:r>
        </a:p>
      </dsp:txBody>
      <dsp:txXfrm>
        <a:off x="2878061" y="2741957"/>
        <a:ext cx="669945" cy="289266"/>
      </dsp:txXfrm>
    </dsp:sp>
    <dsp:sp modelId="{5563DD30-37E9-4D3A-99BC-19411C35E320}">
      <dsp:nvSpPr>
        <dsp:cNvPr id="0" name=""/>
        <dsp:cNvSpPr/>
      </dsp:nvSpPr>
      <dsp:spPr>
        <a:xfrm>
          <a:off x="3699870"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ENDEUDAMIENTO SOBRE ACTIVOS</a:t>
          </a:r>
        </a:p>
      </dsp:txBody>
      <dsp:txXfrm>
        <a:off x="3699870" y="0"/>
        <a:ext cx="859928" cy="960120"/>
      </dsp:txXfrm>
    </dsp:sp>
    <dsp:sp modelId="{1961F19A-62DA-4995-AFD6-C8663FC9AD01}">
      <dsp:nvSpPr>
        <dsp:cNvPr id="0" name=""/>
        <dsp:cNvSpPr/>
      </dsp:nvSpPr>
      <dsp:spPr>
        <a:xfrm>
          <a:off x="3785863" y="960276"/>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4%</a:t>
          </a:r>
        </a:p>
      </dsp:txBody>
      <dsp:txXfrm>
        <a:off x="3794862" y="969275"/>
        <a:ext cx="669945" cy="289266"/>
      </dsp:txXfrm>
    </dsp:sp>
    <dsp:sp modelId="{C62032C0-F39E-4761-AFDB-35BCCD36B54E}">
      <dsp:nvSpPr>
        <dsp:cNvPr id="0" name=""/>
        <dsp:cNvSpPr/>
      </dsp:nvSpPr>
      <dsp:spPr>
        <a:xfrm>
          <a:off x="3785863" y="131481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6%</a:t>
          </a:r>
        </a:p>
      </dsp:txBody>
      <dsp:txXfrm>
        <a:off x="3794862" y="1323811"/>
        <a:ext cx="669945" cy="289266"/>
      </dsp:txXfrm>
    </dsp:sp>
    <dsp:sp modelId="{C246FF8A-B33D-4DDA-900C-9B0A3AC0DA16}">
      <dsp:nvSpPr>
        <dsp:cNvPr id="0" name=""/>
        <dsp:cNvSpPr/>
      </dsp:nvSpPr>
      <dsp:spPr>
        <a:xfrm>
          <a:off x="3785863" y="1669349"/>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5%</a:t>
          </a:r>
        </a:p>
      </dsp:txBody>
      <dsp:txXfrm>
        <a:off x="3794862" y="1678348"/>
        <a:ext cx="669945" cy="289266"/>
      </dsp:txXfrm>
    </dsp:sp>
    <dsp:sp modelId="{857593A7-CE34-4FD7-A730-714D6CD89D30}">
      <dsp:nvSpPr>
        <dsp:cNvPr id="0" name=""/>
        <dsp:cNvSpPr/>
      </dsp:nvSpPr>
      <dsp:spPr>
        <a:xfrm>
          <a:off x="3785863" y="2023885"/>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3%</a:t>
          </a:r>
        </a:p>
      </dsp:txBody>
      <dsp:txXfrm>
        <a:off x="3794862" y="2032884"/>
        <a:ext cx="669945" cy="289266"/>
      </dsp:txXfrm>
    </dsp:sp>
    <dsp:sp modelId="{F605E6F0-944B-4EEE-A6B2-B197CE268338}">
      <dsp:nvSpPr>
        <dsp:cNvPr id="0" name=""/>
        <dsp:cNvSpPr/>
      </dsp:nvSpPr>
      <dsp:spPr>
        <a:xfrm>
          <a:off x="3785863" y="237842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3%</a:t>
          </a:r>
        </a:p>
      </dsp:txBody>
      <dsp:txXfrm>
        <a:off x="3794862" y="2387421"/>
        <a:ext cx="669945" cy="289266"/>
      </dsp:txXfrm>
    </dsp:sp>
    <dsp:sp modelId="{15FEED26-61FD-41C0-A4F4-947545C08B79}">
      <dsp:nvSpPr>
        <dsp:cNvPr id="0" name=""/>
        <dsp:cNvSpPr/>
      </dsp:nvSpPr>
      <dsp:spPr>
        <a:xfrm>
          <a:off x="3785863" y="2732958"/>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10%</a:t>
          </a:r>
        </a:p>
      </dsp:txBody>
      <dsp:txXfrm>
        <a:off x="3794862" y="2741957"/>
        <a:ext cx="669945" cy="289266"/>
      </dsp:txXfrm>
    </dsp:sp>
    <dsp:sp modelId="{C5D3534A-993E-4084-BF75-3CF96D98305B}">
      <dsp:nvSpPr>
        <dsp:cNvPr id="0" name=""/>
        <dsp:cNvSpPr/>
      </dsp:nvSpPr>
      <dsp:spPr>
        <a:xfrm>
          <a:off x="4624294" y="0"/>
          <a:ext cx="859928" cy="3200400"/>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MX" sz="800" b="1" kern="1200"/>
            <a:t>RENTABILIDAD</a:t>
          </a:r>
        </a:p>
      </dsp:txBody>
      <dsp:txXfrm>
        <a:off x="4624294" y="0"/>
        <a:ext cx="859928" cy="960120"/>
      </dsp:txXfrm>
    </dsp:sp>
    <dsp:sp modelId="{3A376A4F-729D-44EB-A444-DCF7A8FC8CFE}">
      <dsp:nvSpPr>
        <dsp:cNvPr id="0" name=""/>
        <dsp:cNvSpPr/>
      </dsp:nvSpPr>
      <dsp:spPr>
        <a:xfrm>
          <a:off x="4710287" y="960276"/>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a:t>
          </a:r>
        </a:p>
      </dsp:txBody>
      <dsp:txXfrm>
        <a:off x="4719286" y="969275"/>
        <a:ext cx="669945" cy="289266"/>
      </dsp:txXfrm>
    </dsp:sp>
    <dsp:sp modelId="{FCF9E803-71CF-4A09-8586-563BD5DBDEC5}">
      <dsp:nvSpPr>
        <dsp:cNvPr id="0" name=""/>
        <dsp:cNvSpPr/>
      </dsp:nvSpPr>
      <dsp:spPr>
        <a:xfrm>
          <a:off x="4710287" y="131481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a:t>
          </a:r>
        </a:p>
      </dsp:txBody>
      <dsp:txXfrm>
        <a:off x="4719286" y="1323811"/>
        <a:ext cx="669945" cy="289266"/>
      </dsp:txXfrm>
    </dsp:sp>
    <dsp:sp modelId="{015FEA36-A3EC-4A93-9FB8-E36782BD99C1}">
      <dsp:nvSpPr>
        <dsp:cNvPr id="0" name=""/>
        <dsp:cNvSpPr/>
      </dsp:nvSpPr>
      <dsp:spPr>
        <a:xfrm>
          <a:off x="4710287" y="1669349"/>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-1%</a:t>
          </a:r>
        </a:p>
      </dsp:txBody>
      <dsp:txXfrm>
        <a:off x="4719286" y="1678348"/>
        <a:ext cx="669945" cy="289266"/>
      </dsp:txXfrm>
    </dsp:sp>
    <dsp:sp modelId="{DB6B65AF-47F5-4056-A8DD-F6C9B38114FC}">
      <dsp:nvSpPr>
        <dsp:cNvPr id="0" name=""/>
        <dsp:cNvSpPr/>
      </dsp:nvSpPr>
      <dsp:spPr>
        <a:xfrm>
          <a:off x="4710287" y="2023885"/>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2%</a:t>
          </a:r>
        </a:p>
      </dsp:txBody>
      <dsp:txXfrm>
        <a:off x="4719286" y="2032884"/>
        <a:ext cx="669945" cy="289266"/>
      </dsp:txXfrm>
    </dsp:sp>
    <dsp:sp modelId="{DBA986C3-E5A8-450A-8F08-38085D3F4A23}">
      <dsp:nvSpPr>
        <dsp:cNvPr id="0" name=""/>
        <dsp:cNvSpPr/>
      </dsp:nvSpPr>
      <dsp:spPr>
        <a:xfrm>
          <a:off x="4710287" y="2378422"/>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3%</a:t>
          </a:r>
        </a:p>
      </dsp:txBody>
      <dsp:txXfrm>
        <a:off x="4719286" y="2387421"/>
        <a:ext cx="669945" cy="289266"/>
      </dsp:txXfrm>
    </dsp:sp>
    <dsp:sp modelId="{C214A892-D098-4802-BA63-7C6286C674A0}">
      <dsp:nvSpPr>
        <dsp:cNvPr id="0" name=""/>
        <dsp:cNvSpPr/>
      </dsp:nvSpPr>
      <dsp:spPr>
        <a:xfrm>
          <a:off x="4710287" y="2732958"/>
          <a:ext cx="687943" cy="307264"/>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640" tIns="30480" rIns="40640" bIns="30480" numCol="1" spcCol="1270" anchor="ctr" anchorCtr="0">
          <a:noAutofit/>
        </a:bodyPr>
        <a:lstStyle/>
        <a:p>
          <a:pPr marL="0" lvl="0" indent="0" algn="ctr" defTabSz="711200">
            <a:lnSpc>
              <a:spcPct val="90000"/>
            </a:lnSpc>
            <a:spcBef>
              <a:spcPct val="0"/>
            </a:spcBef>
            <a:spcAft>
              <a:spcPct val="35000"/>
            </a:spcAft>
            <a:buNone/>
          </a:pPr>
          <a:r>
            <a:rPr lang="es-MX" sz="1600" kern="1200"/>
            <a:t>5%</a:t>
          </a:r>
        </a:p>
      </dsp:txBody>
      <dsp:txXfrm>
        <a:off x="4719286" y="2741957"/>
        <a:ext cx="669945" cy="289266"/>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E62659-7C95-4855-868E-D28D620A6555}">
      <dsp:nvSpPr>
        <dsp:cNvPr id="0" name=""/>
        <dsp:cNvSpPr/>
      </dsp:nvSpPr>
      <dsp:spPr>
        <a:xfrm>
          <a:off x="0" y="0"/>
          <a:ext cx="5486400" cy="0"/>
        </a:xfrm>
        <a:prstGeom prst="line">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w="9525" cap="flat" cmpd="sng" algn="ctr">
          <a:solidFill>
            <a:schemeClr val="accent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B03B206E-E4F3-4283-B13F-6E6E8F296085}">
      <dsp:nvSpPr>
        <dsp:cNvPr id="0" name=""/>
        <dsp:cNvSpPr/>
      </dsp:nvSpPr>
      <dsp:spPr>
        <a:xfrm>
          <a:off x="0" y="0"/>
          <a:ext cx="1097280" cy="41719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s-ES" sz="1500" kern="1200"/>
            <a:t>Certificados Bursátiles VRZCB 08U y VRZCB 08</a:t>
          </a:r>
        </a:p>
      </dsp:txBody>
      <dsp:txXfrm>
        <a:off x="0" y="0"/>
        <a:ext cx="1097280" cy="4171950"/>
      </dsp:txXfrm>
    </dsp:sp>
    <dsp:sp modelId="{F41C8FCD-51E8-494D-9C8E-990D4188801A}">
      <dsp:nvSpPr>
        <dsp:cNvPr id="0" name=""/>
        <dsp:cNvSpPr/>
      </dsp:nvSpPr>
      <dsp:spPr>
        <a:xfrm>
          <a:off x="1179576" y="49042"/>
          <a:ext cx="4306824" cy="9808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ES" sz="1100" kern="1200"/>
            <a:t>1. El 11 de junio de 2008 en la gaceta oficial No. 189 del Estado de Veracruz se publicó el Decreto Número 255 que autoriza la constitución de un "Fideicomiso Bursátil y la afectación de al mismo de los ingresos municipales futuros sobre el Impuesto Sobre la Tenencia o Uso de Vehículos"</a:t>
          </a:r>
        </a:p>
      </dsp:txBody>
      <dsp:txXfrm>
        <a:off x="1179576" y="49042"/>
        <a:ext cx="4306824" cy="980856"/>
      </dsp:txXfrm>
    </dsp:sp>
    <dsp:sp modelId="{19FF69D4-106D-490F-834E-96AE52D578F9}">
      <dsp:nvSpPr>
        <dsp:cNvPr id="0" name=""/>
        <dsp:cNvSpPr/>
      </dsp:nvSpPr>
      <dsp:spPr>
        <a:xfrm>
          <a:off x="1097280" y="1029899"/>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33D7DED6-E867-41BC-BF04-43947E5FC013}">
      <dsp:nvSpPr>
        <dsp:cNvPr id="0" name=""/>
        <dsp:cNvSpPr/>
      </dsp:nvSpPr>
      <dsp:spPr>
        <a:xfrm>
          <a:off x="1179576" y="1078942"/>
          <a:ext cx="4306824" cy="9808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ES" sz="1100" kern="1200"/>
            <a:t>2. Mediante la instrumentación de certificados bursátiles en una operación estructurada por Deutsche Bank México SA y Banco INVEX SA se captaron recursos del público inversionista para el Estado de Veracruz y los municipios de éste comprometiendo el ingreso futuro del citado impuesto</a:t>
          </a:r>
        </a:p>
      </dsp:txBody>
      <dsp:txXfrm>
        <a:off x="1179576" y="1078942"/>
        <a:ext cx="4306824" cy="980856"/>
      </dsp:txXfrm>
    </dsp:sp>
    <dsp:sp modelId="{8653AE76-4301-4611-8BC0-96122B0B58CC}">
      <dsp:nvSpPr>
        <dsp:cNvPr id="0" name=""/>
        <dsp:cNvSpPr/>
      </dsp:nvSpPr>
      <dsp:spPr>
        <a:xfrm>
          <a:off x="1097280" y="2059798"/>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B893FF0B-19F7-47A1-AF83-09C7BD97E6D2}">
      <dsp:nvSpPr>
        <dsp:cNvPr id="0" name=""/>
        <dsp:cNvSpPr/>
      </dsp:nvSpPr>
      <dsp:spPr>
        <a:xfrm>
          <a:off x="1179576" y="2108841"/>
          <a:ext cx="4306824" cy="9808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ES" sz="1100" kern="1200"/>
            <a:t>3. Derivado de la operación de financiamiento citada, el 26 de diciembre de 2008 el gobierno municipal de Xalapa, Veracruz recibio un total de $83,088,422.00 (Ochenta y tres millones ochenta y ocho mil cuatrocientos veintidos pesos 00/100) como adelanto de los ingresos fideicomitidos correspondientes al citado impuesto por los siguientes 28 años</a:t>
          </a:r>
        </a:p>
      </dsp:txBody>
      <dsp:txXfrm>
        <a:off x="1179576" y="2108841"/>
        <a:ext cx="4306824" cy="980856"/>
      </dsp:txXfrm>
    </dsp:sp>
    <dsp:sp modelId="{D2CE8A22-8298-494F-A44F-45627A06D5DF}">
      <dsp:nvSpPr>
        <dsp:cNvPr id="0" name=""/>
        <dsp:cNvSpPr/>
      </dsp:nvSpPr>
      <dsp:spPr>
        <a:xfrm>
          <a:off x="1097280" y="3089697"/>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59B9ABFB-4865-4514-8FA3-BE45A1631397}">
      <dsp:nvSpPr>
        <dsp:cNvPr id="0" name=""/>
        <dsp:cNvSpPr/>
      </dsp:nvSpPr>
      <dsp:spPr>
        <a:xfrm>
          <a:off x="1179576" y="3138740"/>
          <a:ext cx="4306824" cy="98085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ES" sz="1100" kern="1200"/>
            <a:t>4. Al cierre del ejercicio fiscal 2015 el saldo de los certificados en el caso de Xalapa, Veracruz asciende a $93,173,148.50 y mediante el acuerdo No. 62 del 15 de Mayo de 2015, el Ayuntamiento de Xalapa, Veracruz reconoce contablemente esta deuda en los términos de la Ley General de Contabilidad Gubernamental   </a:t>
          </a:r>
        </a:p>
      </dsp:txBody>
      <dsp:txXfrm>
        <a:off x="1179576" y="3138740"/>
        <a:ext cx="4306824" cy="980856"/>
      </dsp:txXfrm>
    </dsp:sp>
    <dsp:sp modelId="{2C8FB931-BC07-49A4-B342-A04AF2FE9A70}">
      <dsp:nvSpPr>
        <dsp:cNvPr id="0" name=""/>
        <dsp:cNvSpPr/>
      </dsp:nvSpPr>
      <dsp:spPr>
        <a:xfrm>
          <a:off x="1097280" y="4119596"/>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0FF0C9-E120-4C86-8363-258C8AB9D61C}">
      <dsp:nvSpPr>
        <dsp:cNvPr id="0" name=""/>
        <dsp:cNvSpPr/>
      </dsp:nvSpPr>
      <dsp:spPr>
        <a:xfrm>
          <a:off x="0" y="0"/>
          <a:ext cx="548640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sp>
    <dsp:sp modelId="{599A28AA-CE21-4F46-A4DB-5924DB52F548}">
      <dsp:nvSpPr>
        <dsp:cNvPr id="0" name=""/>
        <dsp:cNvSpPr/>
      </dsp:nvSpPr>
      <dsp:spPr>
        <a:xfrm>
          <a:off x="0" y="0"/>
          <a:ext cx="1097280" cy="3200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8580" tIns="68580" rIns="68580" bIns="68580" numCol="1" spcCol="1270" anchor="t" anchorCtr="0">
          <a:noAutofit/>
        </a:bodyPr>
        <a:lstStyle/>
        <a:p>
          <a:pPr marL="0" lvl="0" indent="0" algn="l" defTabSz="800100">
            <a:lnSpc>
              <a:spcPct val="90000"/>
            </a:lnSpc>
            <a:spcBef>
              <a:spcPct val="0"/>
            </a:spcBef>
            <a:spcAft>
              <a:spcPct val="35000"/>
            </a:spcAft>
            <a:buNone/>
          </a:pPr>
          <a:r>
            <a:rPr lang="es-ES" sz="1800" kern="1200"/>
            <a:t>Concesión de ProActiva México</a:t>
          </a:r>
        </a:p>
      </dsp:txBody>
      <dsp:txXfrm>
        <a:off x="0" y="0"/>
        <a:ext cx="1097280" cy="3200400"/>
      </dsp:txXfrm>
    </dsp:sp>
    <dsp:sp modelId="{2D9C020C-E588-4735-8B95-9CE2D28EAC33}">
      <dsp:nvSpPr>
        <dsp:cNvPr id="0" name=""/>
        <dsp:cNvSpPr/>
      </dsp:nvSpPr>
      <dsp:spPr>
        <a:xfrm>
          <a:off x="1179576" y="37621"/>
          <a:ext cx="430682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marL="0" lvl="0" indent="0" algn="l" defTabSz="577850">
            <a:lnSpc>
              <a:spcPct val="90000"/>
            </a:lnSpc>
            <a:spcBef>
              <a:spcPct val="0"/>
            </a:spcBef>
            <a:spcAft>
              <a:spcPct val="35000"/>
            </a:spcAft>
            <a:buNone/>
          </a:pPr>
          <a:r>
            <a:rPr lang="es-ES" sz="1300" kern="1200"/>
            <a:t>El Congreso del Estado de Veracruz autoriza la concesión y el acuerdo de coordinación intermunicipal para la operación del relleno sanitario el 15 de septiembre de 1994</a:t>
          </a:r>
        </a:p>
      </dsp:txBody>
      <dsp:txXfrm>
        <a:off x="1179576" y="37621"/>
        <a:ext cx="4306824" cy="752437"/>
      </dsp:txXfrm>
    </dsp:sp>
    <dsp:sp modelId="{E8AF13B8-63BD-4B22-A259-CF929B546E30}">
      <dsp:nvSpPr>
        <dsp:cNvPr id="0" name=""/>
        <dsp:cNvSpPr/>
      </dsp:nvSpPr>
      <dsp:spPr>
        <a:xfrm>
          <a:off x="1097280" y="790059"/>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tint val="5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422B2454-6532-415B-A9AA-36C51B36A201}">
      <dsp:nvSpPr>
        <dsp:cNvPr id="0" name=""/>
        <dsp:cNvSpPr/>
      </dsp:nvSpPr>
      <dsp:spPr>
        <a:xfrm>
          <a:off x="1179576" y="827681"/>
          <a:ext cx="430682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marL="0" lvl="0" indent="0" algn="l" defTabSz="577850">
            <a:lnSpc>
              <a:spcPct val="90000"/>
            </a:lnSpc>
            <a:spcBef>
              <a:spcPct val="0"/>
            </a:spcBef>
            <a:spcAft>
              <a:spcPct val="35000"/>
            </a:spcAft>
            <a:buNone/>
          </a:pPr>
          <a:r>
            <a:rPr lang="es-ES" sz="1300" kern="1200"/>
            <a:t>El Gobierno del Estado de Veracruz adjudica la concesión a la empresa Mexicana de Medio Ambiente SA de CV (ProActiva México) el 10 de abril de 1995</a:t>
          </a:r>
        </a:p>
      </dsp:txBody>
      <dsp:txXfrm>
        <a:off x="1179576" y="827681"/>
        <a:ext cx="4306824" cy="752437"/>
      </dsp:txXfrm>
    </dsp:sp>
    <dsp:sp modelId="{CABCA912-4CF2-4B17-B8B9-4892A1694F6E}">
      <dsp:nvSpPr>
        <dsp:cNvPr id="0" name=""/>
        <dsp:cNvSpPr/>
      </dsp:nvSpPr>
      <dsp:spPr>
        <a:xfrm>
          <a:off x="1097280" y="1580119"/>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tint val="5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03AECB37-2073-4255-8196-2B7D529A0DD0}">
      <dsp:nvSpPr>
        <dsp:cNvPr id="0" name=""/>
        <dsp:cNvSpPr/>
      </dsp:nvSpPr>
      <dsp:spPr>
        <a:xfrm>
          <a:off x="1179576" y="1617741"/>
          <a:ext cx="430682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marL="0" lvl="0" indent="0" algn="l" defTabSz="577850">
            <a:lnSpc>
              <a:spcPct val="90000"/>
            </a:lnSpc>
            <a:spcBef>
              <a:spcPct val="0"/>
            </a:spcBef>
            <a:spcAft>
              <a:spcPct val="35000"/>
            </a:spcAft>
            <a:buNone/>
          </a:pPr>
          <a:r>
            <a:rPr lang="es-ES" sz="1300" kern="1200"/>
            <a:t>El 09 de Junio de 1998 el Gobierno del Estado de Veracruz otorga la posesión del terreno en el predio La Malinche para la operación del relleno sanitario objeto de la concesión</a:t>
          </a:r>
        </a:p>
      </dsp:txBody>
      <dsp:txXfrm>
        <a:off x="1179576" y="1617741"/>
        <a:ext cx="4306824" cy="752437"/>
      </dsp:txXfrm>
    </dsp:sp>
    <dsp:sp modelId="{149DBCB0-3A8E-409B-9A02-EB158357D0D5}">
      <dsp:nvSpPr>
        <dsp:cNvPr id="0" name=""/>
        <dsp:cNvSpPr/>
      </dsp:nvSpPr>
      <dsp:spPr>
        <a:xfrm>
          <a:off x="1097280" y="2370179"/>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tint val="5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 modelId="{933B4580-BEB3-43C7-ACBE-C8D86F79BF79}">
      <dsp:nvSpPr>
        <dsp:cNvPr id="0" name=""/>
        <dsp:cNvSpPr/>
      </dsp:nvSpPr>
      <dsp:spPr>
        <a:xfrm>
          <a:off x="1179576" y="2407800"/>
          <a:ext cx="430682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marL="0" lvl="0" indent="0" algn="l" defTabSz="577850">
            <a:lnSpc>
              <a:spcPct val="90000"/>
            </a:lnSpc>
            <a:spcBef>
              <a:spcPct val="0"/>
            </a:spcBef>
            <a:spcAft>
              <a:spcPct val="35000"/>
            </a:spcAft>
            <a:buNone/>
          </a:pPr>
          <a:r>
            <a:rPr lang="es-ES" sz="1300" kern="1200"/>
            <a:t>El 07 de abril del 2003 se celebra el convenio modificagorio de la concesión otorgada a la empresa Mexicana de Medio Ambienta SA de CV (ProActiva México) </a:t>
          </a:r>
        </a:p>
      </dsp:txBody>
      <dsp:txXfrm>
        <a:off x="1179576" y="2407800"/>
        <a:ext cx="4306824" cy="752437"/>
      </dsp:txXfrm>
    </dsp:sp>
    <dsp:sp modelId="{A8307B17-8A61-4E21-8083-DCCEB21DD947}">
      <dsp:nvSpPr>
        <dsp:cNvPr id="0" name=""/>
        <dsp:cNvSpPr/>
      </dsp:nvSpPr>
      <dsp:spPr>
        <a:xfrm>
          <a:off x="1097280" y="3160238"/>
          <a:ext cx="4389120" cy="0"/>
        </a:xfrm>
        <a:prstGeom prst="lin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w="9525" cap="flat" cmpd="sng" algn="ctr">
          <a:solidFill>
            <a:schemeClr val="accent1">
              <a:tint val="50000"/>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F288EC-1E27-492E-A1CF-E2C27C3199BE}">
      <dsp:nvSpPr>
        <dsp:cNvPr id="0" name=""/>
        <dsp:cNvSpPr/>
      </dsp:nvSpPr>
      <dsp:spPr>
        <a:xfrm>
          <a:off x="26" y="42999"/>
          <a:ext cx="2563713" cy="659635"/>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r>
            <a:rPr lang="es-MX" sz="1400" kern="1200"/>
            <a:t>Ámbito Estatal</a:t>
          </a:r>
        </a:p>
      </dsp:txBody>
      <dsp:txXfrm>
        <a:off x="26" y="42999"/>
        <a:ext cx="2563713" cy="659635"/>
      </dsp:txXfrm>
    </dsp:sp>
    <dsp:sp modelId="{FD76F6E9-37C1-41C1-B594-0C7094F74158}">
      <dsp:nvSpPr>
        <dsp:cNvPr id="0" name=""/>
        <dsp:cNvSpPr/>
      </dsp:nvSpPr>
      <dsp:spPr>
        <a:xfrm>
          <a:off x="26" y="672452"/>
          <a:ext cx="2563713" cy="209306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s-MX" sz="1100" kern="1200"/>
            <a:t>Constitución Política del Estado de Veracruz de Ignacio de la Llave</a:t>
          </a:r>
        </a:p>
        <a:p>
          <a:pPr marL="57150" lvl="1" indent="-57150" algn="l" defTabSz="488950">
            <a:lnSpc>
              <a:spcPct val="90000"/>
            </a:lnSpc>
            <a:spcBef>
              <a:spcPct val="0"/>
            </a:spcBef>
            <a:spcAft>
              <a:spcPct val="15000"/>
            </a:spcAft>
            <a:buChar char="•"/>
          </a:pPr>
          <a:r>
            <a:rPr lang="es-MX" sz="1100" kern="1200"/>
            <a:t>Ley Orgánica del Poder Ejecutivo del Estado de Veracruz de Ignacio de la Llave</a:t>
          </a:r>
        </a:p>
        <a:p>
          <a:pPr marL="57150" lvl="1" indent="-57150" algn="l" defTabSz="488950">
            <a:lnSpc>
              <a:spcPct val="90000"/>
            </a:lnSpc>
            <a:spcBef>
              <a:spcPct val="0"/>
            </a:spcBef>
            <a:spcAft>
              <a:spcPct val="15000"/>
            </a:spcAft>
            <a:buChar char="•"/>
          </a:pPr>
          <a:r>
            <a:rPr lang="es-MX" sz="1100" kern="1200"/>
            <a:t>Ley Orgánica del Municipio Libre</a:t>
          </a:r>
        </a:p>
        <a:p>
          <a:pPr marL="57150" lvl="1" indent="-57150" algn="l" defTabSz="488950">
            <a:lnSpc>
              <a:spcPct val="90000"/>
            </a:lnSpc>
            <a:spcBef>
              <a:spcPct val="0"/>
            </a:spcBef>
            <a:spcAft>
              <a:spcPct val="15000"/>
            </a:spcAft>
            <a:buChar char="•"/>
          </a:pPr>
          <a:r>
            <a:rPr lang="es-MX" sz="1100" kern="1200"/>
            <a:t>Ley de prevención y gestión integral de residuos sólidos urbanos y de manejo especial para el estado de Veracruz de Ignacio de la Llave.</a:t>
          </a:r>
        </a:p>
        <a:p>
          <a:pPr marL="57150" lvl="1" indent="-57150" algn="l" defTabSz="488950">
            <a:lnSpc>
              <a:spcPct val="90000"/>
            </a:lnSpc>
            <a:spcBef>
              <a:spcPct val="0"/>
            </a:spcBef>
            <a:spcAft>
              <a:spcPct val="15000"/>
            </a:spcAft>
            <a:buChar char="•"/>
          </a:pPr>
          <a:r>
            <a:rPr lang="es-MX" sz="1100" kern="1200"/>
            <a:t>Ley de Asociaciones Público Privadas para el Estado de Veracruz de Ignacio de la Llave</a:t>
          </a:r>
        </a:p>
      </dsp:txBody>
      <dsp:txXfrm>
        <a:off x="26" y="672452"/>
        <a:ext cx="2563713" cy="2093062"/>
      </dsp:txXfrm>
    </dsp:sp>
    <dsp:sp modelId="{4BC45145-C239-4354-BC58-8290F0B923F6}">
      <dsp:nvSpPr>
        <dsp:cNvPr id="0" name=""/>
        <dsp:cNvSpPr/>
      </dsp:nvSpPr>
      <dsp:spPr>
        <a:xfrm>
          <a:off x="2922659" y="42999"/>
          <a:ext cx="2563713" cy="659635"/>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56896" rIns="99568" bIns="56896" numCol="1" spcCol="1270" anchor="ctr" anchorCtr="0">
          <a:noAutofit/>
        </a:bodyPr>
        <a:lstStyle/>
        <a:p>
          <a:pPr marL="0" lvl="0" indent="0" algn="ctr" defTabSz="622300">
            <a:lnSpc>
              <a:spcPct val="90000"/>
            </a:lnSpc>
            <a:spcBef>
              <a:spcPct val="0"/>
            </a:spcBef>
            <a:spcAft>
              <a:spcPct val="35000"/>
            </a:spcAft>
            <a:buNone/>
          </a:pPr>
          <a:r>
            <a:rPr lang="es-MX" sz="1400" kern="1200"/>
            <a:t>Ámbito Municipal</a:t>
          </a:r>
        </a:p>
      </dsp:txBody>
      <dsp:txXfrm>
        <a:off x="2922659" y="42999"/>
        <a:ext cx="2563713" cy="659635"/>
      </dsp:txXfrm>
    </dsp:sp>
    <dsp:sp modelId="{E736B853-C6F4-4248-8391-65D99B241A8D}">
      <dsp:nvSpPr>
        <dsp:cNvPr id="0" name=""/>
        <dsp:cNvSpPr/>
      </dsp:nvSpPr>
      <dsp:spPr>
        <a:xfrm>
          <a:off x="2922659" y="672452"/>
          <a:ext cx="2563713" cy="209306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s-MX" sz="1100" kern="1200"/>
            <a:t>Reglamento de la Administración Pública Municipal del H Ayuntamiento de Xalapa</a:t>
          </a:r>
        </a:p>
        <a:p>
          <a:pPr marL="57150" lvl="1" indent="-57150" algn="l" defTabSz="488950">
            <a:lnSpc>
              <a:spcPct val="90000"/>
            </a:lnSpc>
            <a:spcBef>
              <a:spcPct val="0"/>
            </a:spcBef>
            <a:spcAft>
              <a:spcPct val="15000"/>
            </a:spcAft>
            <a:buChar char="•"/>
          </a:pPr>
          <a:r>
            <a:rPr lang="es-MX" sz="1100" kern="1200"/>
            <a:t>Reglamento de Servicios Municipales de Xalapa</a:t>
          </a:r>
        </a:p>
        <a:p>
          <a:pPr marL="57150" lvl="1" indent="-57150" algn="l" defTabSz="488950">
            <a:lnSpc>
              <a:spcPct val="90000"/>
            </a:lnSpc>
            <a:spcBef>
              <a:spcPct val="0"/>
            </a:spcBef>
            <a:spcAft>
              <a:spcPct val="15000"/>
            </a:spcAft>
            <a:buChar char="•"/>
          </a:pPr>
          <a:r>
            <a:rPr lang="es-MX" sz="1100" kern="1200"/>
            <a:t>Reglamento de Conservación Ecológica y Protección al Ambiente para el Desarrollo Sustentable del Municipio de Xalapa, Ver.</a:t>
          </a:r>
        </a:p>
        <a:p>
          <a:pPr marL="57150" lvl="1" indent="-57150" algn="l" defTabSz="488950">
            <a:lnSpc>
              <a:spcPct val="90000"/>
            </a:lnSpc>
            <a:spcBef>
              <a:spcPct val="0"/>
            </a:spcBef>
            <a:spcAft>
              <a:spcPct val="15000"/>
            </a:spcAft>
            <a:buChar char="•"/>
          </a:pPr>
          <a:r>
            <a:rPr lang="es-MX" sz="1100" kern="1200"/>
            <a:t>Bando de policía y buen gobierno del municipio de Xalapa</a:t>
          </a:r>
        </a:p>
      </dsp:txBody>
      <dsp:txXfrm>
        <a:off x="2922659" y="672452"/>
        <a:ext cx="2563713" cy="209306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1019FE-7D4C-4BA9-A43A-A6754A0CC8F9}">
      <dsp:nvSpPr>
        <dsp:cNvPr id="0" name=""/>
        <dsp:cNvSpPr/>
      </dsp:nvSpPr>
      <dsp:spPr>
        <a:xfrm>
          <a:off x="0" y="161246"/>
          <a:ext cx="5486400" cy="1071000"/>
        </a:xfrm>
        <a:prstGeom prst="rect">
          <a:avLst/>
        </a:prstGeom>
        <a:solidFill>
          <a:schemeClr val="accent1">
            <a:alpha val="90000"/>
            <a:tint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25806" tIns="208280" rIns="425806" bIns="78232" numCol="1" spcCol="1270" anchor="t" anchorCtr="0">
          <a:noAutofit/>
        </a:bodyPr>
        <a:lstStyle/>
        <a:p>
          <a:pPr marL="57150" lvl="1" indent="-57150" algn="l" defTabSz="466725">
            <a:lnSpc>
              <a:spcPct val="90000"/>
            </a:lnSpc>
            <a:spcBef>
              <a:spcPct val="0"/>
            </a:spcBef>
            <a:spcAft>
              <a:spcPct val="15000"/>
            </a:spcAft>
            <a:buChar char="•"/>
          </a:pPr>
          <a:r>
            <a:rPr lang="es-ES" sz="1050" kern="1200"/>
            <a:t> Ordenamiento legal de carácter federal que determina los mecanismos de integración y distribución de los ingresos federales participables a las entidades federativas y a los municipios</a:t>
          </a:r>
        </a:p>
        <a:p>
          <a:pPr marL="57150" lvl="1" indent="-57150" algn="l" defTabSz="466725">
            <a:lnSpc>
              <a:spcPct val="90000"/>
            </a:lnSpc>
            <a:spcBef>
              <a:spcPct val="0"/>
            </a:spcBef>
            <a:spcAft>
              <a:spcPct val="15000"/>
            </a:spcAft>
            <a:buChar char="•"/>
          </a:pPr>
          <a:r>
            <a:rPr lang="es-ES" sz="1050" kern="1200"/>
            <a:t> De este ordenamiento se desprenden los participaciones y aportaciones federales registradas como ingresos en la cuenta pública municipal</a:t>
          </a:r>
        </a:p>
      </dsp:txBody>
      <dsp:txXfrm>
        <a:off x="0" y="161246"/>
        <a:ext cx="5486400" cy="1071000"/>
      </dsp:txXfrm>
    </dsp:sp>
    <dsp:sp modelId="{89C34044-2A12-444A-AFDD-B30A5A14B5DE}">
      <dsp:nvSpPr>
        <dsp:cNvPr id="0" name=""/>
        <dsp:cNvSpPr/>
      </dsp:nvSpPr>
      <dsp:spPr>
        <a:xfrm>
          <a:off x="274320" y="13646"/>
          <a:ext cx="3840480" cy="295200"/>
        </a:xfrm>
        <a:prstGeom prst="round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66725">
            <a:lnSpc>
              <a:spcPct val="90000"/>
            </a:lnSpc>
            <a:spcBef>
              <a:spcPct val="0"/>
            </a:spcBef>
            <a:spcAft>
              <a:spcPct val="35000"/>
            </a:spcAft>
            <a:buNone/>
          </a:pPr>
          <a:r>
            <a:rPr lang="es-ES" sz="1050" b="1" kern="1200"/>
            <a:t>Ley de Coordinación Fiscal Federal</a:t>
          </a:r>
        </a:p>
      </dsp:txBody>
      <dsp:txXfrm>
        <a:off x="288730" y="28056"/>
        <a:ext cx="3811660" cy="266380"/>
      </dsp:txXfrm>
    </dsp:sp>
    <dsp:sp modelId="{63323D68-9A75-41D2-AC30-85CEBFE17667}">
      <dsp:nvSpPr>
        <dsp:cNvPr id="0" name=""/>
        <dsp:cNvSpPr/>
      </dsp:nvSpPr>
      <dsp:spPr>
        <a:xfrm>
          <a:off x="0" y="1433846"/>
          <a:ext cx="5486400" cy="897750"/>
        </a:xfrm>
        <a:prstGeom prst="rect">
          <a:avLst/>
        </a:prstGeom>
        <a:solidFill>
          <a:schemeClr val="accent1">
            <a:alpha val="90000"/>
            <a:tint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25806" tIns="208280" rIns="425806" bIns="78232" numCol="1" spcCol="1270" anchor="t" anchorCtr="0">
          <a:noAutofit/>
        </a:bodyPr>
        <a:lstStyle/>
        <a:p>
          <a:pPr marL="57150" lvl="1" indent="-57150" algn="l" defTabSz="466725">
            <a:lnSpc>
              <a:spcPct val="90000"/>
            </a:lnSpc>
            <a:spcBef>
              <a:spcPct val="0"/>
            </a:spcBef>
            <a:spcAft>
              <a:spcPct val="15000"/>
            </a:spcAft>
            <a:buChar char="•"/>
          </a:pPr>
          <a:r>
            <a:rPr lang="es-ES" sz="1050" kern="1200"/>
            <a:t> Ordenamiento legal de carácter municipal que determina las diferentes fuentes de ingresos que conforman los ingresos municipales</a:t>
          </a:r>
        </a:p>
        <a:p>
          <a:pPr marL="57150" lvl="1" indent="-57150" algn="l" defTabSz="466725">
            <a:lnSpc>
              <a:spcPct val="90000"/>
            </a:lnSpc>
            <a:spcBef>
              <a:spcPct val="0"/>
            </a:spcBef>
            <a:spcAft>
              <a:spcPct val="15000"/>
            </a:spcAft>
            <a:buChar char="•"/>
          </a:pPr>
          <a:r>
            <a:rPr lang="es-ES" sz="1050" kern="1200"/>
            <a:t> De este ordenamiento se desprende la clasificación de ingresos que se presenta en los informes de cuenta pública</a:t>
          </a:r>
        </a:p>
      </dsp:txBody>
      <dsp:txXfrm>
        <a:off x="0" y="1433846"/>
        <a:ext cx="5486400" cy="897750"/>
      </dsp:txXfrm>
    </dsp:sp>
    <dsp:sp modelId="{556A0108-8C87-4EFD-B76B-EAF2D8CD87F1}">
      <dsp:nvSpPr>
        <dsp:cNvPr id="0" name=""/>
        <dsp:cNvSpPr/>
      </dsp:nvSpPr>
      <dsp:spPr>
        <a:xfrm>
          <a:off x="274320" y="1286246"/>
          <a:ext cx="3840480" cy="295200"/>
        </a:xfrm>
        <a:prstGeom prst="round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66725">
            <a:lnSpc>
              <a:spcPct val="90000"/>
            </a:lnSpc>
            <a:spcBef>
              <a:spcPct val="0"/>
            </a:spcBef>
            <a:spcAft>
              <a:spcPct val="35000"/>
            </a:spcAft>
            <a:buNone/>
          </a:pPr>
          <a:r>
            <a:rPr lang="es-ES" sz="1050" b="1" kern="1200"/>
            <a:t>Código Hacendario para el Municipio de Xalapa, Veracruz</a:t>
          </a:r>
        </a:p>
      </dsp:txBody>
      <dsp:txXfrm>
        <a:off x="288730" y="1300656"/>
        <a:ext cx="3811660" cy="266380"/>
      </dsp:txXfrm>
    </dsp:sp>
    <dsp:sp modelId="{5F949148-D4A8-46AC-9BAC-961C95B9662E}">
      <dsp:nvSpPr>
        <dsp:cNvPr id="0" name=""/>
        <dsp:cNvSpPr/>
      </dsp:nvSpPr>
      <dsp:spPr>
        <a:xfrm>
          <a:off x="0" y="2533196"/>
          <a:ext cx="5486400" cy="1071000"/>
        </a:xfrm>
        <a:prstGeom prst="rect">
          <a:avLst/>
        </a:prstGeom>
        <a:solidFill>
          <a:schemeClr val="accent1">
            <a:alpha val="90000"/>
            <a:tint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25806" tIns="208280" rIns="425806" bIns="78232" numCol="1" spcCol="1270" anchor="t" anchorCtr="0">
          <a:noAutofit/>
        </a:bodyPr>
        <a:lstStyle/>
        <a:p>
          <a:pPr marL="57150" lvl="1" indent="-57150" algn="l" defTabSz="466725">
            <a:lnSpc>
              <a:spcPct val="90000"/>
            </a:lnSpc>
            <a:spcBef>
              <a:spcPct val="0"/>
            </a:spcBef>
            <a:spcAft>
              <a:spcPct val="15000"/>
            </a:spcAft>
            <a:buChar char="•"/>
          </a:pPr>
          <a:r>
            <a:rPr lang="es-ES" sz="1050" kern="1200"/>
            <a:t> Ordenamiento legal de carácter municipal que determina la cuantía anual de los ingresos municipales según los rubros de éstos señalados en el Código Hacendario para el Municipio de Xalapa, Veracruz</a:t>
          </a:r>
        </a:p>
        <a:p>
          <a:pPr marL="57150" lvl="1" indent="-57150" algn="l" defTabSz="466725">
            <a:lnSpc>
              <a:spcPct val="90000"/>
            </a:lnSpc>
            <a:spcBef>
              <a:spcPct val="0"/>
            </a:spcBef>
            <a:spcAft>
              <a:spcPct val="15000"/>
            </a:spcAft>
            <a:buChar char="•"/>
          </a:pPr>
          <a:r>
            <a:rPr lang="es-ES" sz="1050" kern="1200"/>
            <a:t> De este ordenamiento se desprende la estimación de los ingresos en cada ejercicio fiscal y su posterior aplicación en el presupuesto de egresos</a:t>
          </a:r>
        </a:p>
      </dsp:txBody>
      <dsp:txXfrm>
        <a:off x="0" y="2533196"/>
        <a:ext cx="5486400" cy="1071000"/>
      </dsp:txXfrm>
    </dsp:sp>
    <dsp:sp modelId="{F3341782-709E-4D66-9040-24F151447C92}">
      <dsp:nvSpPr>
        <dsp:cNvPr id="0" name=""/>
        <dsp:cNvSpPr/>
      </dsp:nvSpPr>
      <dsp:spPr>
        <a:xfrm>
          <a:off x="274320" y="2385596"/>
          <a:ext cx="3840480" cy="295200"/>
        </a:xfrm>
        <a:prstGeom prst="round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66725">
            <a:lnSpc>
              <a:spcPct val="90000"/>
            </a:lnSpc>
            <a:spcBef>
              <a:spcPct val="0"/>
            </a:spcBef>
            <a:spcAft>
              <a:spcPct val="35000"/>
            </a:spcAft>
            <a:buNone/>
          </a:pPr>
          <a:r>
            <a:rPr lang="es-ES" sz="1050" b="1" kern="1200"/>
            <a:t>Ley de Ingresos del Municipio de Xalapa, Veracruz</a:t>
          </a:r>
        </a:p>
      </dsp:txBody>
      <dsp:txXfrm>
        <a:off x="288730" y="2400006"/>
        <a:ext cx="3811660" cy="26638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7E12E0-F993-481D-847A-4FA8FADECA41}">
      <dsp:nvSpPr>
        <dsp:cNvPr id="0" name=""/>
        <dsp:cNvSpPr/>
      </dsp:nvSpPr>
      <dsp:spPr>
        <a:xfrm>
          <a:off x="630" y="0"/>
          <a:ext cx="1640344" cy="3049270"/>
        </a:xfrm>
        <a:prstGeom prst="roundRect">
          <a:avLst>
            <a:gd name="adj" fmla="val 10000"/>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s-ES" sz="1800" kern="1200"/>
            <a:t>Ingresos totales</a:t>
          </a:r>
        </a:p>
      </dsp:txBody>
      <dsp:txXfrm>
        <a:off x="630" y="0"/>
        <a:ext cx="1640344" cy="914781"/>
      </dsp:txXfrm>
    </dsp:sp>
    <dsp:sp modelId="{2C52BCD5-5B4E-4760-8F26-ABDE92AF1B58}">
      <dsp:nvSpPr>
        <dsp:cNvPr id="0" name=""/>
        <dsp:cNvSpPr/>
      </dsp:nvSpPr>
      <dsp:spPr>
        <a:xfrm>
          <a:off x="164665" y="914929"/>
          <a:ext cx="1312275" cy="292755"/>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Contribuciones</a:t>
          </a:r>
        </a:p>
      </dsp:txBody>
      <dsp:txXfrm>
        <a:off x="173240" y="923504"/>
        <a:ext cx="1295125" cy="275605"/>
      </dsp:txXfrm>
    </dsp:sp>
    <dsp:sp modelId="{E6EC862F-E87E-4993-981B-A25528B35C7E}">
      <dsp:nvSpPr>
        <dsp:cNvPr id="0" name=""/>
        <dsp:cNvSpPr/>
      </dsp:nvSpPr>
      <dsp:spPr>
        <a:xfrm>
          <a:off x="164665" y="1252724"/>
          <a:ext cx="1312275" cy="292755"/>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Aprovechamientos</a:t>
          </a:r>
        </a:p>
      </dsp:txBody>
      <dsp:txXfrm>
        <a:off x="173240" y="1261299"/>
        <a:ext cx="1295125" cy="275605"/>
      </dsp:txXfrm>
    </dsp:sp>
    <dsp:sp modelId="{A3247EC0-15A5-4C74-AF78-2F875E2DFCEE}">
      <dsp:nvSpPr>
        <dsp:cNvPr id="0" name=""/>
        <dsp:cNvSpPr/>
      </dsp:nvSpPr>
      <dsp:spPr>
        <a:xfrm>
          <a:off x="164665" y="1590518"/>
          <a:ext cx="1312275" cy="292755"/>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Productos</a:t>
          </a:r>
        </a:p>
      </dsp:txBody>
      <dsp:txXfrm>
        <a:off x="173240" y="1599093"/>
        <a:ext cx="1295125" cy="275605"/>
      </dsp:txXfrm>
    </dsp:sp>
    <dsp:sp modelId="{571FA767-9A58-4C6D-B448-0D6455CB50F6}">
      <dsp:nvSpPr>
        <dsp:cNvPr id="0" name=""/>
        <dsp:cNvSpPr/>
      </dsp:nvSpPr>
      <dsp:spPr>
        <a:xfrm>
          <a:off x="164665" y="1928313"/>
          <a:ext cx="1312275" cy="292755"/>
        </a:xfrm>
        <a:prstGeom prst="roundRect">
          <a:avLst>
            <a:gd name="adj" fmla="val 10000"/>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Aportaciones federales</a:t>
          </a:r>
        </a:p>
      </dsp:txBody>
      <dsp:txXfrm>
        <a:off x="173240" y="1936888"/>
        <a:ext cx="1295125" cy="275605"/>
      </dsp:txXfrm>
    </dsp:sp>
    <dsp:sp modelId="{A3E87AD4-67FF-42CA-9E9C-E67013ED6873}">
      <dsp:nvSpPr>
        <dsp:cNvPr id="0" name=""/>
        <dsp:cNvSpPr/>
      </dsp:nvSpPr>
      <dsp:spPr>
        <a:xfrm>
          <a:off x="164665" y="2266107"/>
          <a:ext cx="1312275" cy="292755"/>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Participaciones federales</a:t>
          </a:r>
        </a:p>
      </dsp:txBody>
      <dsp:txXfrm>
        <a:off x="173240" y="2274682"/>
        <a:ext cx="1295125" cy="275605"/>
      </dsp:txXfrm>
    </dsp:sp>
    <dsp:sp modelId="{D8518B4D-80D1-4CC6-BFBA-1623D78FFFA8}">
      <dsp:nvSpPr>
        <dsp:cNvPr id="0" name=""/>
        <dsp:cNvSpPr/>
      </dsp:nvSpPr>
      <dsp:spPr>
        <a:xfrm>
          <a:off x="164665" y="2603902"/>
          <a:ext cx="1312275" cy="292755"/>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Otros ingresos</a:t>
          </a:r>
        </a:p>
      </dsp:txBody>
      <dsp:txXfrm>
        <a:off x="173240" y="2612477"/>
        <a:ext cx="1295125" cy="275605"/>
      </dsp:txXfrm>
    </dsp:sp>
    <dsp:sp modelId="{D092C2A2-1F7F-41FF-AE83-0D54D53D405C}">
      <dsp:nvSpPr>
        <dsp:cNvPr id="0" name=""/>
        <dsp:cNvSpPr/>
      </dsp:nvSpPr>
      <dsp:spPr>
        <a:xfrm>
          <a:off x="1764001" y="0"/>
          <a:ext cx="1640344" cy="3049270"/>
        </a:xfrm>
        <a:prstGeom prst="roundRect">
          <a:avLst>
            <a:gd name="adj" fmla="val 10000"/>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s-ES" sz="1800" kern="1200"/>
            <a:t>Ingresos propios</a:t>
          </a:r>
        </a:p>
      </dsp:txBody>
      <dsp:txXfrm>
        <a:off x="1764001" y="0"/>
        <a:ext cx="1640344" cy="914781"/>
      </dsp:txXfrm>
    </dsp:sp>
    <dsp:sp modelId="{3EF7F08D-CCC3-47F9-886E-4750B24C5114}">
      <dsp:nvSpPr>
        <dsp:cNvPr id="0" name=""/>
        <dsp:cNvSpPr/>
      </dsp:nvSpPr>
      <dsp:spPr>
        <a:xfrm>
          <a:off x="1928036" y="915041"/>
          <a:ext cx="1312275" cy="599059"/>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Contribuciones</a:t>
          </a:r>
        </a:p>
      </dsp:txBody>
      <dsp:txXfrm>
        <a:off x="1945582" y="932587"/>
        <a:ext cx="1277183" cy="563967"/>
      </dsp:txXfrm>
    </dsp:sp>
    <dsp:sp modelId="{DAB51E76-BD74-4AE4-BF74-9A0A1EA2B91C}">
      <dsp:nvSpPr>
        <dsp:cNvPr id="0" name=""/>
        <dsp:cNvSpPr/>
      </dsp:nvSpPr>
      <dsp:spPr>
        <a:xfrm>
          <a:off x="1928036" y="1606264"/>
          <a:ext cx="1312275" cy="599059"/>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Aprovechamientos</a:t>
          </a:r>
        </a:p>
      </dsp:txBody>
      <dsp:txXfrm>
        <a:off x="1945582" y="1623810"/>
        <a:ext cx="1277183" cy="563967"/>
      </dsp:txXfrm>
    </dsp:sp>
    <dsp:sp modelId="{1E0441DF-6C2D-4A8B-B380-17C1D3DB19D5}">
      <dsp:nvSpPr>
        <dsp:cNvPr id="0" name=""/>
        <dsp:cNvSpPr/>
      </dsp:nvSpPr>
      <dsp:spPr>
        <a:xfrm>
          <a:off x="1928036" y="2297486"/>
          <a:ext cx="1312275" cy="599059"/>
        </a:xfrm>
        <a:prstGeom prst="roundRect">
          <a:avLst>
            <a:gd name="adj" fmla="val 10000"/>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Productos</a:t>
          </a:r>
        </a:p>
      </dsp:txBody>
      <dsp:txXfrm>
        <a:off x="1945582" y="2315032"/>
        <a:ext cx="1277183" cy="563967"/>
      </dsp:txXfrm>
    </dsp:sp>
    <dsp:sp modelId="{492EB1DE-E543-44BF-93D6-8F1302F5A7CF}">
      <dsp:nvSpPr>
        <dsp:cNvPr id="0" name=""/>
        <dsp:cNvSpPr/>
      </dsp:nvSpPr>
      <dsp:spPr>
        <a:xfrm>
          <a:off x="3527372" y="0"/>
          <a:ext cx="1640344" cy="3049270"/>
        </a:xfrm>
        <a:prstGeom prst="roundRect">
          <a:avLst>
            <a:gd name="adj" fmla="val 10000"/>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s-ES" sz="1800" kern="1200"/>
            <a:t>Ingresos fiscales ordinarios</a:t>
          </a:r>
        </a:p>
      </dsp:txBody>
      <dsp:txXfrm>
        <a:off x="3527372" y="0"/>
        <a:ext cx="1640344" cy="914781"/>
      </dsp:txXfrm>
    </dsp:sp>
    <dsp:sp modelId="{111B6F41-DDE7-44C2-A05C-ADA3363A2397}">
      <dsp:nvSpPr>
        <dsp:cNvPr id="0" name=""/>
        <dsp:cNvSpPr/>
      </dsp:nvSpPr>
      <dsp:spPr>
        <a:xfrm>
          <a:off x="3691406" y="915674"/>
          <a:ext cx="1312275" cy="919396"/>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solidFill>
                <a:schemeClr val="bg1"/>
              </a:solidFill>
            </a:rPr>
            <a:t> </a:t>
          </a:r>
          <a:r>
            <a:rPr lang="es-ES" sz="900" b="1" kern="1200">
              <a:solidFill>
                <a:schemeClr val="bg1"/>
              </a:solidFill>
            </a:rPr>
            <a:t>Ingresos propios</a:t>
          </a:r>
        </a:p>
      </dsp:txBody>
      <dsp:txXfrm>
        <a:off x="3718334" y="942602"/>
        <a:ext cx="1258419" cy="865540"/>
      </dsp:txXfrm>
    </dsp:sp>
    <dsp:sp modelId="{D6647C0D-771B-4DCD-8904-7AFAC9BCE8C7}">
      <dsp:nvSpPr>
        <dsp:cNvPr id="0" name=""/>
        <dsp:cNvSpPr/>
      </dsp:nvSpPr>
      <dsp:spPr>
        <a:xfrm>
          <a:off x="3691406" y="1976516"/>
          <a:ext cx="1312275" cy="919396"/>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s-ES" sz="900" kern="1200"/>
            <a:t> Aportaciones y participaciones federales</a:t>
          </a:r>
        </a:p>
      </dsp:txBody>
      <dsp:txXfrm>
        <a:off x="3718334" y="2003444"/>
        <a:ext cx="1258419" cy="8655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1FE5DD-9E76-4908-A234-3600B1283D7C}">
      <dsp:nvSpPr>
        <dsp:cNvPr id="0" name=""/>
        <dsp:cNvSpPr/>
      </dsp:nvSpPr>
      <dsp:spPr>
        <a:xfrm>
          <a:off x="472652" y="0"/>
          <a:ext cx="4395045" cy="640165"/>
        </a:xfrm>
        <a:prstGeom prst="rightArrow">
          <a:avLst>
            <a:gd name="adj1" fmla="val 50000"/>
            <a:gd name="adj2" fmla="val 5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01626" numCol="1" spcCol="1270" anchor="ctr" anchorCtr="0">
          <a:noAutofit/>
        </a:bodyPr>
        <a:lstStyle/>
        <a:p>
          <a:pPr marL="0" lvl="0" indent="0" algn="l" defTabSz="444500">
            <a:lnSpc>
              <a:spcPct val="90000"/>
            </a:lnSpc>
            <a:spcBef>
              <a:spcPct val="0"/>
            </a:spcBef>
            <a:spcAft>
              <a:spcPct val="35000"/>
            </a:spcAft>
            <a:buNone/>
          </a:pPr>
          <a:r>
            <a:rPr lang="es-MX" sz="1000" kern="1200"/>
            <a:t>Parámetro de Liquidez</a:t>
          </a:r>
        </a:p>
      </dsp:txBody>
      <dsp:txXfrm>
        <a:off x="472652" y="160041"/>
        <a:ext cx="4235004" cy="320083"/>
      </dsp:txXfrm>
    </dsp:sp>
    <dsp:sp modelId="{81862DB5-6CE3-44A9-98A3-1F8F4EA33347}">
      <dsp:nvSpPr>
        <dsp:cNvPr id="0" name=""/>
        <dsp:cNvSpPr/>
      </dsp:nvSpPr>
      <dsp:spPr>
        <a:xfrm>
          <a:off x="2503163" y="213274"/>
          <a:ext cx="2364534" cy="640165"/>
        </a:xfrm>
        <a:prstGeom prst="rightArrow">
          <a:avLst>
            <a:gd name="adj1" fmla="val 50000"/>
            <a:gd name="adj2" fmla="val 5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01626" numCol="1" spcCol="1270" anchor="ctr" anchorCtr="0">
          <a:noAutofit/>
        </a:bodyPr>
        <a:lstStyle/>
        <a:p>
          <a:pPr marL="0" lvl="0" indent="0" algn="l" defTabSz="444500">
            <a:lnSpc>
              <a:spcPct val="90000"/>
            </a:lnSpc>
            <a:spcBef>
              <a:spcPct val="0"/>
            </a:spcBef>
            <a:spcAft>
              <a:spcPct val="35000"/>
            </a:spcAft>
            <a:buNone/>
          </a:pPr>
          <a:r>
            <a:rPr lang="es-MX" sz="1000" kern="1200"/>
            <a:t>Activo Circulante/Pasivo circulante</a:t>
          </a:r>
        </a:p>
      </dsp:txBody>
      <dsp:txXfrm>
        <a:off x="2503163" y="373315"/>
        <a:ext cx="2204493" cy="32008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3E6CBF-C642-47FB-95D7-346948B34DDC}">
      <dsp:nvSpPr>
        <dsp:cNvPr id="0" name=""/>
        <dsp:cNvSpPr/>
      </dsp:nvSpPr>
      <dsp:spPr>
        <a:xfrm>
          <a:off x="138963" y="0"/>
          <a:ext cx="4591252" cy="668744"/>
        </a:xfrm>
        <a:prstGeom prst="rightArrow">
          <a:avLst>
            <a:gd name="adj1" fmla="val 50000"/>
            <a:gd name="adj2" fmla="val 5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06163" numCol="1" spcCol="1270" anchor="ctr" anchorCtr="0">
          <a:noAutofit/>
        </a:bodyPr>
        <a:lstStyle/>
        <a:p>
          <a:pPr marL="0" lvl="0" indent="0" algn="l" defTabSz="444500">
            <a:lnSpc>
              <a:spcPct val="90000"/>
            </a:lnSpc>
            <a:spcBef>
              <a:spcPct val="0"/>
            </a:spcBef>
            <a:spcAft>
              <a:spcPct val="35000"/>
            </a:spcAft>
            <a:buNone/>
          </a:pPr>
          <a:r>
            <a:rPr lang="es-MX" sz="1000" kern="1200"/>
            <a:t>Prueba del Ácido</a:t>
          </a:r>
        </a:p>
      </dsp:txBody>
      <dsp:txXfrm>
        <a:off x="138963" y="167186"/>
        <a:ext cx="4424066" cy="334372"/>
      </dsp:txXfrm>
    </dsp:sp>
    <dsp:sp modelId="{1D7A2F2C-9D71-4B41-B29E-842BA70DB2D8}">
      <dsp:nvSpPr>
        <dsp:cNvPr id="0" name=""/>
        <dsp:cNvSpPr/>
      </dsp:nvSpPr>
      <dsp:spPr>
        <a:xfrm>
          <a:off x="2260122" y="222795"/>
          <a:ext cx="2470093" cy="668744"/>
        </a:xfrm>
        <a:prstGeom prst="rightArrow">
          <a:avLst>
            <a:gd name="adj1" fmla="val 50000"/>
            <a:gd name="adj2" fmla="val 5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06163" numCol="1" spcCol="1270" anchor="ctr" anchorCtr="0">
          <a:noAutofit/>
        </a:bodyPr>
        <a:lstStyle/>
        <a:p>
          <a:pPr marL="0" lvl="0" indent="0" algn="l" defTabSz="444500">
            <a:lnSpc>
              <a:spcPct val="90000"/>
            </a:lnSpc>
            <a:spcBef>
              <a:spcPct val="0"/>
            </a:spcBef>
            <a:spcAft>
              <a:spcPct val="35000"/>
            </a:spcAft>
            <a:buNone/>
          </a:pPr>
          <a:r>
            <a:rPr lang="es-MX" sz="1000" kern="1200"/>
            <a:t>Activo Circulante-Inventarios/Pasivo circulante</a:t>
          </a:r>
        </a:p>
      </dsp:txBody>
      <dsp:txXfrm>
        <a:off x="2260122" y="389981"/>
        <a:ext cx="2302907" cy="33437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80E90B-E65E-4565-898B-CF7962707B68}">
      <dsp:nvSpPr>
        <dsp:cNvPr id="0" name=""/>
        <dsp:cNvSpPr/>
      </dsp:nvSpPr>
      <dsp:spPr>
        <a:xfrm>
          <a:off x="273967" y="0"/>
          <a:ext cx="4761299" cy="693512"/>
        </a:xfrm>
        <a:prstGeom prst="rightArrow">
          <a:avLst>
            <a:gd name="adj1" fmla="val 50000"/>
            <a:gd name="adj2" fmla="val 5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10095" numCol="1" spcCol="1270" anchor="ctr" anchorCtr="0">
          <a:noAutofit/>
        </a:bodyPr>
        <a:lstStyle/>
        <a:p>
          <a:pPr marL="0" lvl="0" indent="0" algn="l" defTabSz="444500">
            <a:lnSpc>
              <a:spcPct val="90000"/>
            </a:lnSpc>
            <a:spcBef>
              <a:spcPct val="0"/>
            </a:spcBef>
            <a:spcAft>
              <a:spcPct val="35000"/>
            </a:spcAft>
            <a:buNone/>
          </a:pPr>
          <a:r>
            <a:rPr lang="es-MX" sz="1000" kern="1200"/>
            <a:t>Parámetro de endeudamiento sobre el Patrimonio</a:t>
          </a:r>
        </a:p>
      </dsp:txBody>
      <dsp:txXfrm>
        <a:off x="273967" y="173378"/>
        <a:ext cx="4587921" cy="346756"/>
      </dsp:txXfrm>
    </dsp:sp>
    <dsp:sp modelId="{65293422-BF08-4BA2-9595-4A647985AB0B}">
      <dsp:nvSpPr>
        <dsp:cNvPr id="0" name=""/>
        <dsp:cNvSpPr/>
      </dsp:nvSpPr>
      <dsp:spPr>
        <a:xfrm>
          <a:off x="2473688" y="231047"/>
          <a:ext cx="2561578" cy="693512"/>
        </a:xfrm>
        <a:prstGeom prst="rightArrow">
          <a:avLst>
            <a:gd name="adj1" fmla="val 50000"/>
            <a:gd name="adj2" fmla="val 5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10095" numCol="1" spcCol="1270" anchor="ctr" anchorCtr="0">
          <a:noAutofit/>
        </a:bodyPr>
        <a:lstStyle/>
        <a:p>
          <a:pPr marL="0" lvl="0" indent="0" algn="l" defTabSz="444500">
            <a:lnSpc>
              <a:spcPct val="90000"/>
            </a:lnSpc>
            <a:spcBef>
              <a:spcPct val="0"/>
            </a:spcBef>
            <a:spcAft>
              <a:spcPct val="35000"/>
            </a:spcAft>
            <a:buNone/>
          </a:pPr>
          <a:r>
            <a:rPr lang="es-MX" sz="1000" kern="1200"/>
            <a:t>Pasivo Total/Patrimonio</a:t>
          </a:r>
        </a:p>
      </dsp:txBody>
      <dsp:txXfrm>
        <a:off x="2473688" y="404425"/>
        <a:ext cx="2388200" cy="346756"/>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512D02-CF77-4377-94CB-D5A368AFADA5}">
      <dsp:nvSpPr>
        <dsp:cNvPr id="0" name=""/>
        <dsp:cNvSpPr/>
      </dsp:nvSpPr>
      <dsp:spPr>
        <a:xfrm>
          <a:off x="292592" y="0"/>
          <a:ext cx="4921535" cy="716851"/>
        </a:xfrm>
        <a:prstGeom prst="rightArrow">
          <a:avLst>
            <a:gd name="adj1" fmla="val 50000"/>
            <a:gd name="adj2" fmla="val 5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254000" bIns="113800" numCol="1" spcCol="1270" anchor="ctr" anchorCtr="0">
          <a:noAutofit/>
        </a:bodyPr>
        <a:lstStyle/>
        <a:p>
          <a:pPr marL="0" lvl="0" indent="0" algn="l" defTabSz="577850">
            <a:lnSpc>
              <a:spcPct val="90000"/>
            </a:lnSpc>
            <a:spcBef>
              <a:spcPct val="0"/>
            </a:spcBef>
            <a:spcAft>
              <a:spcPct val="35000"/>
            </a:spcAft>
            <a:buNone/>
          </a:pPr>
          <a:r>
            <a:rPr lang="es-MX" sz="1300" kern="1200"/>
            <a:t>Parámetro de endeudamiento sobre Activos</a:t>
          </a:r>
        </a:p>
      </dsp:txBody>
      <dsp:txXfrm>
        <a:off x="292592" y="179213"/>
        <a:ext cx="4742322" cy="358425"/>
      </dsp:txXfrm>
    </dsp:sp>
    <dsp:sp modelId="{91E8474B-5B6C-476D-B8A3-6B36D35F4633}">
      <dsp:nvSpPr>
        <dsp:cNvPr id="0" name=""/>
        <dsp:cNvSpPr/>
      </dsp:nvSpPr>
      <dsp:spPr>
        <a:xfrm>
          <a:off x="2566341" y="238823"/>
          <a:ext cx="2647785" cy="716851"/>
        </a:xfrm>
        <a:prstGeom prst="rightArrow">
          <a:avLst>
            <a:gd name="adj1" fmla="val 50000"/>
            <a:gd name="adj2" fmla="val 5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254000" bIns="113800" numCol="1" spcCol="1270" anchor="ctr" anchorCtr="0">
          <a:noAutofit/>
        </a:bodyPr>
        <a:lstStyle/>
        <a:p>
          <a:pPr marL="0" lvl="0" indent="0" algn="l" defTabSz="577850">
            <a:lnSpc>
              <a:spcPct val="90000"/>
            </a:lnSpc>
            <a:spcBef>
              <a:spcPct val="0"/>
            </a:spcBef>
            <a:spcAft>
              <a:spcPct val="35000"/>
            </a:spcAft>
            <a:buNone/>
          </a:pPr>
          <a:r>
            <a:rPr lang="es-MX" sz="1300" kern="1200"/>
            <a:t>Pasivo Total/Activo Total</a:t>
          </a:r>
        </a:p>
      </dsp:txBody>
      <dsp:txXfrm>
        <a:off x="2566341" y="418036"/>
        <a:ext cx="2468572" cy="35842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46F702-3169-4CF2-807A-57818E3E2B54}">
      <dsp:nvSpPr>
        <dsp:cNvPr id="0" name=""/>
        <dsp:cNvSpPr/>
      </dsp:nvSpPr>
      <dsp:spPr>
        <a:xfrm>
          <a:off x="157072" y="0"/>
          <a:ext cx="5179874" cy="754480"/>
        </a:xfrm>
        <a:prstGeom prst="rightArrow">
          <a:avLst>
            <a:gd name="adj1" fmla="val 50000"/>
            <a:gd name="adj2" fmla="val 5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19774" numCol="1" spcCol="1270" anchor="ctr" anchorCtr="0">
          <a:noAutofit/>
        </a:bodyPr>
        <a:lstStyle/>
        <a:p>
          <a:pPr marL="0" lvl="0" indent="0" algn="l" defTabSz="444500">
            <a:lnSpc>
              <a:spcPct val="90000"/>
            </a:lnSpc>
            <a:spcBef>
              <a:spcPct val="0"/>
            </a:spcBef>
            <a:spcAft>
              <a:spcPct val="35000"/>
            </a:spcAft>
            <a:buNone/>
          </a:pPr>
          <a:r>
            <a:rPr lang="es-MX" sz="1000" kern="1200"/>
            <a:t>Índice de Rentabilidad</a:t>
          </a:r>
        </a:p>
      </dsp:txBody>
      <dsp:txXfrm>
        <a:off x="157072" y="188620"/>
        <a:ext cx="4991254" cy="377240"/>
      </dsp:txXfrm>
    </dsp:sp>
    <dsp:sp modelId="{4E03A40D-D590-4D06-B1D4-839942DA0A2C}">
      <dsp:nvSpPr>
        <dsp:cNvPr id="0" name=""/>
        <dsp:cNvSpPr/>
      </dsp:nvSpPr>
      <dsp:spPr>
        <a:xfrm>
          <a:off x="2550174" y="251359"/>
          <a:ext cx="2786772" cy="754480"/>
        </a:xfrm>
        <a:prstGeom prst="rightArrow">
          <a:avLst>
            <a:gd name="adj1" fmla="val 50000"/>
            <a:gd name="adj2" fmla="val 5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119774" numCol="1" spcCol="1270" anchor="ctr" anchorCtr="0">
          <a:noAutofit/>
        </a:bodyPr>
        <a:lstStyle/>
        <a:p>
          <a:pPr marL="0" lvl="0" indent="0" algn="l" defTabSz="444500">
            <a:lnSpc>
              <a:spcPct val="90000"/>
            </a:lnSpc>
            <a:spcBef>
              <a:spcPct val="0"/>
            </a:spcBef>
            <a:spcAft>
              <a:spcPct val="35000"/>
            </a:spcAft>
            <a:buNone/>
          </a:pPr>
          <a:r>
            <a:rPr lang="es-MX" sz="1000" kern="1200"/>
            <a:t>Remanente del Ejercicio/Patrimonio Total</a:t>
          </a:r>
        </a:p>
      </dsp:txBody>
      <dsp:txXfrm>
        <a:off x="2550174" y="439979"/>
        <a:ext cx="2598152" cy="377240"/>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layout10.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1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12.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6.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7.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8.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9.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 xsi:nil="true"/>
    <TaxCatchAll xmlns="cdc7663a-08f0-4737-9e8c-148ce897a09c">
      <Value>22</Value>
      <Value>46</Value>
      <Value>29</Value>
      <Value>1</Value>
      <Value>45</Value>
    </TaxCatchAll>
    <Phase xmlns="cdc7663a-08f0-4737-9e8c-148ce897a09c" xsi:nil="true"/>
    <SISCOR_x0020_Number xmlns="cdc7663a-08f0-4737-9e8c-148ce897a09c" xsi:nil="true"/>
    <Division_x0020_or_x0020_Unit xmlns="cdc7663a-08f0-4737-9e8c-148ce897a09c">INE/WSA</Division_x0020_or_x0020_Unit>
    <Approval_x0020_Number xmlns="cdc7663a-08f0-4737-9e8c-148ce897a09c" xsi:nil="true"/>
    <Document_x0020_Author xmlns="cdc7663a-08f0-4737-9e8c-148ce897a09c">Cartin Barrios, Irene</Document_x0020_Author>
    <Fiscal_x0020_Year_x0020_IDB xmlns="cdc7663a-08f0-4737-9e8c-148ce897a09c">2017</Fiscal_x0020_Year_x0020_IDB>
    <Other_x0020_Author xmlns="cdc7663a-08f0-4737-9e8c-148ce897a09c" xsi:nil="true"/>
    <Project_x0020_Number xmlns="cdc7663a-08f0-4737-9e8c-148ce897a09c">ME-G1012</Project_x0020_Number>
    <Package_x0020_Code xmlns="cdc7663a-08f0-4737-9e8c-148ce897a09c" xsi:nil="true"/>
    <Key_x0020_Document xmlns="cdc7663a-08f0-4737-9e8c-148ce897a09c" xsi:nil="true"/>
    <Migration_x0020_Info xmlns="cdc7663a-08f0-4737-9e8c-148ce897a09c" xsi:nil="true"/>
    <Operation_x0020_Type xmlns="cdc7663a-08f0-4737-9e8c-148ce897a09c">Investment Grants</Operation_x0020_Type>
    <Record_x0020_Number xmlns="cdc7663a-08f0-4737-9e8c-148ce897a09c">R0001121002</Record_x0020_Number>
    <Document_x0020_Language_x0020_IDB xmlns="cdc7663a-08f0-4737-9e8c-148ce897a09c">English</Document_x0020_Language_x0020_IDB>
    <Identifier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FMM</TermName>
          <TermId xmlns="http://schemas.microsoft.com/office/infopath/2007/PartnerControls">5a0e158a-fa1d-4667-b8cd-3b546c0b06f2</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_dlc_DocId xmlns="cdc7663a-08f0-4737-9e8c-148ce897a09c">EZSHARE-1451938431-21</_dlc_DocId>
    <_dlc_DocIdUrl xmlns="cdc7663a-08f0-4737-9e8c-148ce897a09c">
      <Url>https://idbg.sharepoint.com/teams/EZ-ME-IGR/ME-G1012/_layouts/15/DocIdRedir.aspx?ID=EZSHARE-1451938431-21</Url>
      <Description>EZSHARE-1451938431-21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7799BFC3A73B439C170B1B65AC81D3" ma:contentTypeVersion="24" ma:contentTypeDescription="A content type to manage public (operations) IDB documents" ma:contentTypeScope="" ma:versionID="16c41d93876445ea5abe0d34d282f6a7">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b:Source>
    <b:Tag>Nat07</b:Tag>
    <b:SourceType>Report</b:SourceType>
    <b:Guid>{630878D7-06A6-4551-BDEF-FA80C26B600A}</b:Guid>
    <b:Author>
      <b:Author>
        <b:NameList>
          <b:Person>
            <b:Last>SEMARNAT</b:Last>
          </b:Person>
        </b:NameList>
      </b:Author>
    </b:Author>
    <b:Title>Política y Estrategias para la Prevención y Gestión Integral de Residuos en México</b:Title>
    <b:Year>2007</b:Year>
    <b:Publisher>SEMARNAT</b:Publisher>
    <b:City>México D.F.</b:City>
    <b:RefOrder>3</b:RefOrder>
  </b:Source>
  <b:Source>
    <b:Tag>SEM08</b:Tag>
    <b:SourceType>Report</b:SourceType>
    <b:Guid>{C2209990-5AEE-4F62-84D1-E8E1B9B374D3}</b:Guid>
    <b:Title>Programa Nacional para la Prevención y Gestión Integra de Residuos 2009-2012</b:Title>
    <b:Year>2008</b:Year>
    <b:Publisher>SEMARNAT</b:Publisher>
    <b:City>México D.F.</b:City>
    <b:Author>
      <b:Author>
        <b:NameList>
          <b:Person>
            <b:Last>SEMARNAT</b:Last>
          </b:Person>
        </b:NameList>
      </b:Author>
    </b:Author>
    <b:Month>diciembre</b:Month>
    <b:RefOrder>4</b:RefOrder>
  </b:Source>
  <b:Source>
    <b:Tag>Informe1</b:Tag>
    <b:SourceType>Report</b:SourceType>
    <b:Guid>{3F6AA131-6AAD-449C-9178-C9F09D58E78F}</b:Guid>
    <b:Author>
      <b:Author>
        <b:NameList>
          <b:Person>
            <b:Last>Micheli</b:Last>
            <b:First>Jordy</b:First>
          </b:Person>
        </b:NameList>
      </b:Author>
    </b:Author>
    <b:Title>Política ambiental en México y su dimensión regional</b:Title>
    <b:Year>2001</b:Year>
    <b:JournalName>área de conocimiento </b:JournalName>
    <b:Publisher>UAM</b:Publisher>
    <b:City>México </b:City>
    <b:RefOrder>5</b:RefOrder>
  </b:Source>
  <b:Source>
    <b:Tag>SEM13</b:Tag>
    <b:SourceType>Report</b:SourceType>
    <b:Guid>{0A1F6ACB-A828-4517-91D0-EF3AA57ED68A}</b:Guid>
    <b:Author>
      <b:Author>
        <b:NameList>
          <b:Person>
            <b:Last>SEMARNAT</b:Last>
          </b:Person>
        </b:NameList>
      </b:Author>
    </b:Author>
    <b:Title>Programa Sectorial de Medio Ambiente y Recursos Naturales 2013-2018</b:Title>
    <b:Year>2013</b:Year>
    <b:Publisher>SEMARNAT</b:Publisher>
    <b:City>México D.F.</b:City>
    <b:RefOrder>6</b:RefOrder>
  </b:Source>
  <b:Source>
    <b:Tag>SEM12</b:Tag>
    <b:SourceType>Report</b:SourceType>
    <b:Guid>{CAC52AB5-977E-4842-A7D4-2495820D9EA8}</b:Guid>
    <b:Author>
      <b:Author>
        <b:NameList>
          <b:Person>
            <b:Last>SEMARNAT</b:Last>
          </b:Person>
        </b:NameList>
      </b:Author>
    </b:Author>
    <b:Title>Diagnostico Básico para la Gestión Integral de Residuos</b:Title>
    <b:Year>2012</b:Year>
    <b:Publisher>SEMARNAT</b:Publisher>
    <b:City>Mexico D.F.</b:City>
    <b:RefOrder>7</b:RefOrder>
  </b:Source>
  <b:Source>
    <b:Tag>SEM15</b:Tag>
    <b:SourceType>Book</b:SourceType>
    <b:Guid>{E6FA71D2-4612-436B-B969-FA45739143BE}</b:Guid>
    <b:Author>
      <b:Author>
        <b:NameList>
          <b:Person>
            <b:Last>SEMARNAT</b:Last>
          </b:Person>
        </b:NameList>
      </b:Author>
    </b:Author>
    <b:Title>Lineamientos para el Otorgamiento de Apoyos de la SEMARNAT para Proyectos de Residuos Sólidos Urbanos y de Manejo Especial</b:Title>
    <b:Year>2015</b:Year>
    <b:City>D.F.</b:City>
    <b:Publisher>SEMARNAT</b:Publisher>
    <b:RefOrder>8</b:RefOrder>
  </b:Source>
  <b:Source>
    <b:Tag>COM15</b:Tag>
    <b:SourceType>Book</b:SourceType>
    <b:Guid>{8DD7E9C0-07E5-4CFA-8FCF-803BEB51F5FE}</b:Guid>
    <b:Author>
      <b:Author>
        <b:NameList>
          <b:Person>
            <b:Last>COMARNAT</b:Last>
          </b:Person>
        </b:NameList>
      </b:Author>
    </b:Author>
    <b:Title>Acuerdo de la COMARNAT que Determina los Proyectos de Inversión que Forman en su Conjunto el Anexo 31 del Ramo 16: Medio Ambiente y Recursos Naturales del Presupuesto de Egresos de la Federación para el Ejercicio Fiscal 2015</b:Title>
    <b:Year>2015</b:Year>
    <b:City>D.F.</b:City>
    <b:Publisher>COMARNAT</b:Publisher>
    <b:RefOrder>9</b:RefOrder>
  </b:Source>
  <b:Source>
    <b:Tag>ECO14</b:Tag>
    <b:SourceType>Book</b:SourceType>
    <b:Guid>{DCA2A91B-3F27-4429-AB53-998B9B3F3B2A}</b:Guid>
    <b:Author>
      <b:Author>
        <b:Corporate>Ecología y Compromiso Empresarial</b:Corporate>
      </b:Author>
    </b:Author>
    <b:Title>ECOCE Doce Aniversario</b:Title>
    <b:Year>2014</b:Year>
    <b:City>México, D.F.</b:City>
    <b:RefOrder>10</b:RefOrder>
  </b:Source>
  <b:Source>
    <b:Tag>Eco12</b:Tag>
    <b:SourceType>Book</b:SourceType>
    <b:Guid>{1885D39B-8465-47C3-AEFF-8BF1DC0080AB}</b:Guid>
    <b:Author>
      <b:Author>
        <b:Corporate>Ecología y Compromiso Empresarial</b:Corporate>
      </b:Author>
    </b:Author>
    <b:Title>ECOCE Informe Décimo Aniversario</b:Title>
    <b:Year>2012</b:Year>
    <b:City>México, D.F.</b:City>
    <b:RefOrder>11</b:RefOrder>
  </b:Source>
  <b:Source>
    <b:Tag>Eco14</b:Tag>
    <b:SourceType>Book</b:SourceType>
    <b:Guid>{B473DBF8-FFCA-4260-B133-9BD8F9ACC750}</b:Guid>
    <b:Author>
      <b:Author>
        <b:Corporate>Boletín Ecología y Compromiso Empresarial</b:Corporate>
      </b:Author>
    </b:Author>
    <b:Title>15 de Octubre de 2014: ECOCE, Caso de Éxito en la Colaboración Gobierno, Industria y Sociedad por un Mejor Ambiente</b:Title>
    <b:Year>2014</b:Year>
    <b:City>México, D.F.</b:City>
    <b:RefOrder>12</b:RefOrder>
  </b:Source>
  <b:Source>
    <b:Tag>Pon02</b:Tag>
    <b:SourceType>BookSection</b:SourceType>
    <b:Guid>{E28231F2-778F-4817-BB77-7EE7B3609D09}</b:Guid>
    <b:Author>
      <b:Author>
        <b:NameList>
          <b:Person>
            <b:Last>Pontifes Martínez</b:Last>
            <b:First>Arturo</b:First>
          </b:Person>
        </b:NameList>
      </b:Author>
      <b:BookAuthor>
        <b:NameList>
          <b:Person>
            <b:Last>Anaya Cadena</b:Last>
            <b:First>Vicente</b:First>
          </b:Person>
        </b:NameList>
      </b:BookAuthor>
    </b:Author>
    <b:Title>Marco institucional y jurídico del municipio</b:Title>
    <b:Year>2002</b:Year>
    <b:City>México</b:City>
    <b:Publisher>INAP</b:Publisher>
    <b:Volume>64</b:Volume>
    <b:StandardNumber>ISSN-0185-8599</b:StandardNumber>
    <b:Comments>Gaceta Mexicana de Administración Pública Estatal y Municipal</b:Comments>
    <b:BookTitle>El gobierno y la gestión municipal en México. Primera parte</b:BookTitle>
    <b:RefOrder>1</b:RefOrder>
  </b:Source>
  <b:Source>
    <b:Tag>Ord99</b:Tag>
    <b:SourceType>Book</b:SourceType>
    <b:Guid>{18A36BF3-536A-4647-8AF1-2FE8F5C5F637}</b:Guid>
    <b:Title>Minimización y manejo ambiental de los residuos sólidos No. 3</b:Title>
    <b:Year>1999</b:Year>
    <b:City>México</b:City>
    <b:Publisher>INECC - SEMARNAT</b:Publisher>
    <b:Author>
      <b:Author>
        <b:NameList>
          <b:Person>
            <b:Last>Ordaz</b:Last>
            <b:First>Yolanda</b:First>
          </b:Person>
          <b:Person>
            <b:Last>Jiménez</b:Last>
            <b:First>Isabel</b:First>
          </b:Person>
          <b:Person>
            <b:Last>Medina</b:Last>
            <b:Middle>Antonio</b:Middle>
            <b:First>José</b:First>
          </b:Person>
          <b:Person>
            <b:Last>Aguirre</b:Last>
            <b:First>Isabel</b:First>
          </b:Person>
          <b:Person>
            <b:Last>Cebrián</b:Last>
            <b:First>Adrenalina</b:First>
          </b:Person>
        </b:NameList>
      </b:Author>
    </b:Author>
    <b:InternetSiteTitle>Instituto Nacional de Ecología y Cambio Climático - Publicaciones</b:InternetSiteTitle>
    <b:Month>noviembre</b:Month>
    <b:Day>15</b:Day>
    <b:URL>http://www2.inecc.gob.mx/publicaciones/libros/133/marco.html</b:URL>
    <b:YearAccessed>2016</b:YearAccessed>
    <b:MonthAccessed>junio</b:MonthAccessed>
    <b:DayAccessed>21</b:DayAccessed>
    <b:Comments>Marco institucional y legal aplicable al manejo integral de los residuos sólidos municipales y la prevención de la contaminación del suelo</b:Comments>
    <b:RefOrder>2</b:RefOrder>
  </b:Source>
</b:Sources>
</file>

<file path=customXml/itemProps1.xml><?xml version="1.0" encoding="utf-8"?>
<ds:datastoreItem xmlns:ds="http://schemas.openxmlformats.org/officeDocument/2006/customXml" ds:itemID="{077664AB-C590-40C3-A0AC-49DC46F48D4D}">
  <ds:schemaRefs>
    <ds:schemaRef ds:uri="http://purl.org/dc/elements/1.1/"/>
    <ds:schemaRef ds:uri="http://schemas.microsoft.com/office/2006/metadata/properties"/>
    <ds:schemaRef ds:uri="http://schemas.microsoft.com/office/2006/documentManagement/types"/>
    <ds:schemaRef ds:uri="cdc7663a-08f0-4737-9e8c-148ce897a09c"/>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4A2310C-C6BF-4698-8C6E-356A0E99B497}">
  <ds:schemaRefs>
    <ds:schemaRef ds:uri="http://schemas.microsoft.com/sharepoint/v3/contenttype/forms"/>
  </ds:schemaRefs>
</ds:datastoreItem>
</file>

<file path=customXml/itemProps3.xml><?xml version="1.0" encoding="utf-8"?>
<ds:datastoreItem xmlns:ds="http://schemas.openxmlformats.org/officeDocument/2006/customXml" ds:itemID="{2D5DE4B5-CC22-4917-997F-C43C645CD22A}"/>
</file>

<file path=customXml/itemProps4.xml><?xml version="1.0" encoding="utf-8"?>
<ds:datastoreItem xmlns:ds="http://schemas.openxmlformats.org/officeDocument/2006/customXml" ds:itemID="{E79B71FC-0D7C-4993-87A0-0B6F250C45BC}"/>
</file>

<file path=customXml/itemProps5.xml><?xml version="1.0" encoding="utf-8"?>
<ds:datastoreItem xmlns:ds="http://schemas.openxmlformats.org/officeDocument/2006/customXml" ds:itemID="{16E8F544-4F33-40C7-BE31-BAC13A8A0045}"/>
</file>

<file path=customXml/itemProps6.xml><?xml version="1.0" encoding="utf-8"?>
<ds:datastoreItem xmlns:ds="http://schemas.openxmlformats.org/officeDocument/2006/customXml" ds:itemID="{B6E28D20-2660-44E9-9C0A-86AAA47686CF}">
  <ds:schemaRefs>
    <ds:schemaRef ds:uri="http://schemas.microsoft.com/sharepoint/events"/>
  </ds:schemaRefs>
</ds:datastoreItem>
</file>

<file path=customXml/itemProps7.xml><?xml version="1.0" encoding="utf-8"?>
<ds:datastoreItem xmlns:ds="http://schemas.openxmlformats.org/officeDocument/2006/customXml" ds:itemID="{2794E94A-8386-4BD6-9256-75180BBEA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16937</Words>
  <Characters>93158</Characters>
  <Application>Microsoft Office Word</Application>
  <DocSecurity>4</DocSecurity>
  <Lines>776</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Link - Evaluación Financiera</vt:lpstr>
      <vt:lpstr/>
    </vt:vector>
  </TitlesOfParts>
  <Company>Microsoft</Company>
  <LinksUpToDate>false</LinksUpToDate>
  <CharactersWithSpaces>109876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 Evaluación Financiera</dc:title>
  <dc:creator>Pablo Alarcon</dc:creator>
  <cp:keywords/>
  <cp:lastModifiedBy>Cartin Barrios, Irene</cp:lastModifiedBy>
  <cp:revision>2</cp:revision>
  <cp:lastPrinted>2015-03-18T15:46:00Z</cp:lastPrinted>
  <dcterms:created xsi:type="dcterms:W3CDTF">2017-08-07T20:47:00Z</dcterms:created>
  <dcterms:modified xsi:type="dcterms:W3CDTF">2017-08-07T20:47:00Z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Disclosure Activity">
    <vt:lpwstr>Proposal for Operation Development</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9;#Loan Proposal|6ee86b6f-6e46-485b-8bfb-87a1f44622ac</vt:lpwstr>
  </property>
  <property fmtid="{D5CDD505-2E9C-101B-9397-08002B2CF9AE}" pid="8" name="Country">
    <vt:lpwstr>22;#Mexico|0eba6470-e7ea-46fd-a959-d4c243acaf26</vt:lpwstr>
  </property>
  <property fmtid="{D5CDD505-2E9C-101B-9397-08002B2CF9AE}" pid="9" name="Fund IDB">
    <vt:lpwstr>29;#FMM|5a0e158a-fa1d-4667-b8cd-3b546c0b06f2</vt:lpwstr>
  </property>
  <property fmtid="{D5CDD505-2E9C-101B-9397-08002B2CF9AE}" pid="10" name="Series_x0020_Operations_x0020_IDB">
    <vt:lpwstr>9;#Loan Proposal|6ee86b6f-6e46-485b-8bfb-87a1f44622ac</vt:lpwstr>
  </property>
  <property fmtid="{D5CDD505-2E9C-101B-9397-08002B2CF9AE}" pid="11" name="Webtopic">
    <vt:lpwstr/>
  </property>
  <property fmtid="{D5CDD505-2E9C-101B-9397-08002B2CF9AE}" pid="12" name="Sector IDB">
    <vt:lpwstr>45;#OTHER|4bf49567-b6b7-4f15-bd8c-30222dd969d6</vt:lpwstr>
  </property>
  <property fmtid="{D5CDD505-2E9C-101B-9397-08002B2CF9AE}" pid="13" name="Function Operations IDB">
    <vt:lpwstr>1;#Project Preparation, Planning and Design|29ca0c72-1fc4-435f-a09c-28585cb5eac9</vt:lpwstr>
  </property>
  <property fmtid="{D5CDD505-2E9C-101B-9397-08002B2CF9AE}" pid="14" name="Sub-Sector">
    <vt:lpwstr>46;#OTHER|b00cef88-4299-4df6-9efe-56a7c46d7424</vt:lpwstr>
  </property>
  <property fmtid="{D5CDD505-2E9C-101B-9397-08002B2CF9AE}" pid="15" name="Order">
    <vt:r8>100</vt:r8>
  </property>
  <property fmtid="{D5CDD505-2E9C-101B-9397-08002B2CF9AE}" pid="16" name="Abstract">
    <vt:lpwstr/>
  </property>
  <property fmtid="{D5CDD505-2E9C-101B-9397-08002B2CF9AE}" pid="17" name="Editor1">
    <vt:lpwstr/>
  </property>
  <property fmtid="{D5CDD505-2E9C-101B-9397-08002B2CF9AE}" pid="18" name="ATI Undisclose Document Workflow">
    <vt:lpwstr/>
  </property>
  <property fmtid="{D5CDD505-2E9C-101B-9397-08002B2CF9AE}" pid="19" name="Region">
    <vt:lpwstr/>
  </property>
  <property fmtid="{D5CDD505-2E9C-101B-9397-08002B2CF9AE}" pid="20" name="ATI Disclose Document Workflow v5">
    <vt:lpwstr/>
  </property>
  <property fmtid="{D5CDD505-2E9C-101B-9397-08002B2CF9AE}" pid="21" name="Publication Type">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_dlc_DocIdItemGuid">
    <vt:lpwstr>f352977a-37e3-4acc-aac5-1f6ab7b23522</vt:lpwstr>
  </property>
  <property fmtid="{D5CDD505-2E9C-101B-9397-08002B2CF9AE}" pid="26" name="ContentTypeId">
    <vt:lpwstr>0x0101001A458A224826124E8B45B1D613300CFC00AD7799BFC3A73B439C170B1B65AC81D3</vt:lpwstr>
  </property>
</Properties>
</file>