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677" w:rsidRPr="00537B3C" w:rsidRDefault="00384677" w:rsidP="00EB4B61">
      <w:pPr>
        <w:autoSpaceDE w:val="0"/>
        <w:autoSpaceDN w:val="0"/>
        <w:adjustRightInd w:val="0"/>
        <w:spacing w:line="360" w:lineRule="auto"/>
        <w:jc w:val="right"/>
        <w:rPr>
          <w:rFonts w:ascii="Arial" w:hAnsi="Arial" w:cs="Arial"/>
          <w:b/>
          <w:sz w:val="24"/>
          <w:szCs w:val="24"/>
        </w:rPr>
      </w:pPr>
      <w:bookmarkStart w:id="0" w:name="_GoBack"/>
      <w:bookmarkEnd w:id="0"/>
    </w:p>
    <w:p w:rsidR="00384677" w:rsidRPr="00537B3C" w:rsidRDefault="00537B3C" w:rsidP="00EB4B61">
      <w:pPr>
        <w:autoSpaceDE w:val="0"/>
        <w:autoSpaceDN w:val="0"/>
        <w:adjustRightInd w:val="0"/>
        <w:spacing w:line="360" w:lineRule="auto"/>
        <w:jc w:val="right"/>
        <w:rPr>
          <w:rFonts w:ascii="Arial" w:hAnsi="Arial" w:cs="Arial"/>
          <w:b/>
          <w:sz w:val="24"/>
          <w:szCs w:val="24"/>
        </w:rPr>
      </w:pPr>
      <w:r>
        <w:rPr>
          <w:rFonts w:ascii="Arial" w:hAnsi="Arial" w:cs="Arial"/>
          <w:noProof/>
          <w:sz w:val="24"/>
          <w:szCs w:val="24"/>
          <w:lang w:val="en-US"/>
        </w:rPr>
        <mc:AlternateContent>
          <mc:Choice Requires="wps">
            <w:drawing>
              <wp:anchor distT="4294967293" distB="4294967293" distL="114300" distR="114300" simplePos="0" relativeHeight="251654656" behindDoc="0" locked="0" layoutInCell="1" allowOverlap="1">
                <wp:simplePos x="0" y="0"/>
                <wp:positionH relativeFrom="column">
                  <wp:posOffset>1143000</wp:posOffset>
                </wp:positionH>
                <wp:positionV relativeFrom="paragraph">
                  <wp:posOffset>181609</wp:posOffset>
                </wp:positionV>
                <wp:extent cx="4343400" cy="0"/>
                <wp:effectExtent l="0" t="19050" r="0" b="19050"/>
                <wp:wrapNone/>
                <wp:docPr id="28"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C28F0" id="Conector recto 16" o:spid="_x0000_s1026" style="position:absolute;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0pt,14.3pt" to="6in,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" strokeweight="2.25pt"/>
            </w:pict>
          </mc:Fallback>
        </mc:AlternateContent>
      </w:r>
      <w:r>
        <w:rPr>
          <w:rFonts w:ascii="Arial" w:hAnsi="Arial" w:cs="Arial"/>
          <w:noProof/>
          <w:sz w:val="24"/>
          <w:szCs w:val="24"/>
          <w:lang w:val="en-US"/>
        </w:rPr>
        <mc:AlternateContent>
          <mc:Choice Requires="wps">
            <w:drawing>
              <wp:anchor distT="4294967293" distB="4294967293" distL="114300" distR="114300" simplePos="0" relativeHeight="251655680" behindDoc="0" locked="0" layoutInCell="1" allowOverlap="1">
                <wp:simplePos x="0" y="0"/>
                <wp:positionH relativeFrom="column">
                  <wp:posOffset>1143000</wp:posOffset>
                </wp:positionH>
                <wp:positionV relativeFrom="paragraph">
                  <wp:posOffset>67309</wp:posOffset>
                </wp:positionV>
                <wp:extent cx="4343400" cy="0"/>
                <wp:effectExtent l="0" t="0" r="19050" b="19050"/>
                <wp:wrapNone/>
                <wp:docPr id="27"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94C00" id="Conector recto 14"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0pt,5.3pt" to="6in,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"/>
            </w:pict>
          </mc:Fallback>
        </mc:AlternateContent>
      </w:r>
      <w:r>
        <w:rPr>
          <w:rFonts w:ascii="Arial" w:hAnsi="Arial" w:cs="Arial"/>
          <w:noProof/>
          <w:sz w:val="24"/>
          <w:szCs w:val="24"/>
          <w:lang w:val="en-US"/>
        </w:rPr>
        <mc:AlternateContent>
          <mc:Choice Requires="wps">
            <w:drawing>
              <wp:anchor distT="0" distB="0" distL="114297" distR="114297" simplePos="0" relativeHeight="251656704" behindDoc="0" locked="0" layoutInCell="1" allowOverlap="1">
                <wp:simplePos x="0" y="0"/>
                <wp:positionH relativeFrom="column">
                  <wp:posOffset>-1651636</wp:posOffset>
                </wp:positionH>
                <wp:positionV relativeFrom="paragraph">
                  <wp:posOffset>181610</wp:posOffset>
                </wp:positionV>
                <wp:extent cx="0" cy="5372100"/>
                <wp:effectExtent l="19050" t="0" r="19050" b="0"/>
                <wp:wrapNone/>
                <wp:docPr id="26"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721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C5321" id="Conector recto 13" o:spid="_x0000_s1026" style="position:absolute;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0.05pt,14.3pt" to="-130.05pt,4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" strokeweight="2.25pt"/>
            </w:pict>
          </mc:Fallback>
        </mc:AlternateContent>
      </w:r>
    </w:p>
    <w:p w:rsidR="00384677" w:rsidRPr="00537B3C" w:rsidRDefault="00537B3C" w:rsidP="00384677">
      <w:pPr>
        <w:autoSpaceDE w:val="0"/>
        <w:autoSpaceDN w:val="0"/>
        <w:adjustRightInd w:val="0"/>
        <w:spacing w:line="360" w:lineRule="auto"/>
        <w:jc w:val="both"/>
        <w:rPr>
          <w:rFonts w:ascii="Arial" w:hAnsi="Arial" w:cs="Arial"/>
          <w:b/>
          <w:sz w:val="24"/>
          <w:szCs w:val="24"/>
        </w:rPr>
      </w:pPr>
      <w:r>
        <w:rPr>
          <w:rFonts w:ascii="Arial" w:hAnsi="Arial" w:cs="Arial"/>
          <w:noProof/>
          <w:sz w:val="24"/>
          <w:szCs w:val="24"/>
          <w:lang w:val="en-US"/>
        </w:rPr>
        <mc:AlternateContent>
          <mc:Choice Requires="wps">
            <w:drawing>
              <wp:anchor distT="0" distB="0" distL="114300" distR="114300" simplePos="0" relativeHeight="251660800" behindDoc="0" locked="0" layoutInCell="1" allowOverlap="1" wp14:anchorId="7C54F94A" wp14:editId="62EC9539">
                <wp:simplePos x="0" y="0"/>
                <wp:positionH relativeFrom="column">
                  <wp:posOffset>935355</wp:posOffset>
                </wp:positionH>
                <wp:positionV relativeFrom="paragraph">
                  <wp:posOffset>219710</wp:posOffset>
                </wp:positionV>
                <wp:extent cx="4881245" cy="6059170"/>
                <wp:effectExtent l="0" t="0" r="0" b="0"/>
                <wp:wrapNone/>
                <wp:docPr id="23"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1245" cy="6059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r w:rsidRPr="00050A31">
                              <w:rPr>
                                <w:rFonts w:ascii="Arial" w:hAnsi="Arial" w:cs="Arial"/>
                                <w:caps/>
                                <w:smallCaps w:val="0"/>
                                <w:sz w:val="28"/>
                                <w:szCs w:val="24"/>
                              </w:rPr>
                              <w:t>Programa Global Environmental Facility (GEF) para la Implementación de Proyectos Prioritarios en tres Ciudades Mexicanas</w:t>
                            </w:r>
                          </w:p>
                          <w:p w:rsidR="0047509E" w:rsidRPr="00050A31" w:rsidRDefault="0047509E" w:rsidP="00EB4B61">
                            <w:pPr>
                              <w:pStyle w:val="Newpage"/>
                              <w:tabs>
                                <w:tab w:val="clear" w:pos="3060"/>
                                <w:tab w:val="right" w:pos="6365"/>
                              </w:tabs>
                              <w:spacing w:before="0"/>
                              <w:rPr>
                                <w:rFonts w:ascii="Arial" w:hAnsi="Arial" w:cs="Arial"/>
                                <w:caps/>
                                <w:smallCaps w:val="0"/>
                                <w:sz w:val="28"/>
                                <w:szCs w:val="24"/>
                                <w:lang w:val="es-MX"/>
                              </w:rPr>
                            </w:pPr>
                            <w:r w:rsidRPr="00050A31">
                              <w:rPr>
                                <w:rFonts w:ascii="Arial" w:hAnsi="Arial" w:cs="Arial"/>
                                <w:caps/>
                                <w:smallCaps w:val="0"/>
                                <w:sz w:val="28"/>
                                <w:szCs w:val="24"/>
                                <w:lang w:val="es-MX"/>
                              </w:rPr>
                              <w:t>NÚMERO ME-G1012</w:t>
                            </w: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Default="0047509E" w:rsidP="00EB4B61">
                            <w:pPr>
                              <w:pStyle w:val="Newpage"/>
                              <w:tabs>
                                <w:tab w:val="clear" w:pos="3060"/>
                                <w:tab w:val="right" w:pos="6365"/>
                              </w:tabs>
                              <w:spacing w:before="0"/>
                              <w:rPr>
                                <w:rFonts w:ascii="Arial" w:hAnsi="Arial" w:cs="Arial"/>
                                <w:caps/>
                                <w:smallCaps w:val="0"/>
                                <w:sz w:val="28"/>
                                <w:szCs w:val="24"/>
                              </w:rPr>
                            </w:pPr>
                            <w:r w:rsidRPr="00050A31">
                              <w:rPr>
                                <w:rFonts w:ascii="Arial" w:hAnsi="Arial" w:cs="Arial"/>
                                <w:caps/>
                                <w:smallCaps w:val="0"/>
                                <w:sz w:val="28"/>
                                <w:szCs w:val="24"/>
                              </w:rPr>
                              <w:t>INICIATIVA DE CIUDADES EMERGENTES SOSTENIBLES (ICES)</w:t>
                            </w:r>
                          </w:p>
                          <w:p w:rsidR="0047509E"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tabs>
                                <w:tab w:val="right" w:pos="6365"/>
                              </w:tabs>
                              <w:jc w:val="center"/>
                              <w:rPr>
                                <w:rFonts w:ascii="Arial" w:hAnsi="Arial" w:cs="Arial"/>
                                <w:b/>
                                <w:sz w:val="28"/>
                                <w:szCs w:val="24"/>
                                <w:lang w:val="it-IT"/>
                              </w:rPr>
                            </w:pPr>
                            <w:r w:rsidRPr="00050A31">
                              <w:rPr>
                                <w:rFonts w:ascii="Arial" w:hAnsi="Arial" w:cs="Arial"/>
                                <w:b/>
                                <w:sz w:val="28"/>
                                <w:szCs w:val="24"/>
                                <w:lang w:val="it-IT"/>
                              </w:rPr>
                              <w:t>REGLAMENTO OPERATIVO DEL PROGRAMA</w:t>
                            </w:r>
                          </w:p>
                          <w:p w:rsidR="0047509E" w:rsidRPr="00050A31" w:rsidRDefault="0047509E" w:rsidP="00EB4B61">
                            <w:pPr>
                              <w:tabs>
                                <w:tab w:val="right" w:pos="6365"/>
                              </w:tabs>
                              <w:jc w:val="center"/>
                              <w:rPr>
                                <w:rFonts w:ascii="Arial" w:hAnsi="Arial" w:cs="Arial"/>
                                <w:b/>
                                <w:sz w:val="28"/>
                                <w:szCs w:val="24"/>
                                <w:lang w:val="it-IT"/>
                              </w:rPr>
                            </w:pPr>
                            <w:r w:rsidRPr="00050A31">
                              <w:rPr>
                                <w:rFonts w:ascii="Arial" w:hAnsi="Arial" w:cs="Arial"/>
                                <w:b/>
                                <w:sz w:val="28"/>
                                <w:szCs w:val="24"/>
                                <w:lang w:val="it-IT"/>
                              </w:rPr>
                              <w:t>(ROP)</w:t>
                            </w:r>
                          </w:p>
                          <w:p w:rsidR="0047509E" w:rsidRPr="00050A31" w:rsidRDefault="0047509E" w:rsidP="00EB4B61">
                            <w:pPr>
                              <w:tabs>
                                <w:tab w:val="right" w:pos="6365"/>
                              </w:tabs>
                              <w:jc w:val="center"/>
                              <w:rPr>
                                <w:rFonts w:ascii="Arial" w:hAnsi="Arial" w:cs="Arial"/>
                                <w:b/>
                                <w:sz w:val="28"/>
                                <w:szCs w:val="24"/>
                                <w:lang w:val="it-IT"/>
                              </w:rPr>
                            </w:pPr>
                          </w:p>
                          <w:p w:rsidR="0047509E" w:rsidRPr="00050A31" w:rsidRDefault="0047509E" w:rsidP="00EB4B61">
                            <w:pPr>
                              <w:tabs>
                                <w:tab w:val="right" w:pos="6365"/>
                              </w:tabs>
                              <w:jc w:val="center"/>
                              <w:rPr>
                                <w:rFonts w:ascii="Arial" w:hAnsi="Arial" w:cs="Arial"/>
                                <w:b/>
                                <w:sz w:val="28"/>
                                <w:szCs w:val="24"/>
                                <w:lang w:val="it-IT"/>
                              </w:rPr>
                            </w:pPr>
                          </w:p>
                          <w:p w:rsidR="0047509E" w:rsidRPr="00050A31" w:rsidRDefault="0047509E" w:rsidP="00EB4B61">
                            <w:pPr>
                              <w:tabs>
                                <w:tab w:val="right" w:pos="6365"/>
                              </w:tabs>
                              <w:jc w:val="center"/>
                              <w:rPr>
                                <w:rFonts w:ascii="Arial" w:hAnsi="Arial" w:cs="Arial"/>
                                <w:b/>
                                <w:sz w:val="28"/>
                                <w:szCs w:val="24"/>
                                <w:lang w:val="es-ES"/>
                              </w:rPr>
                            </w:pPr>
                            <w:r w:rsidRPr="00050A31">
                              <w:rPr>
                                <w:rFonts w:ascii="Arial" w:hAnsi="Arial" w:cs="Arial"/>
                                <w:b/>
                                <w:sz w:val="28"/>
                                <w:szCs w:val="24"/>
                                <w:lang w:val="es-ES"/>
                              </w:rPr>
                              <w:t>BID/GEF-BANOBRAS</w:t>
                            </w:r>
                          </w:p>
                          <w:p w:rsidR="0047509E" w:rsidRPr="00050A31" w:rsidRDefault="0047509E" w:rsidP="00EB4B61">
                            <w:pPr>
                              <w:tabs>
                                <w:tab w:val="right" w:pos="6365"/>
                              </w:tabs>
                              <w:rPr>
                                <w:rFonts w:ascii="Arial" w:hAnsi="Arial" w:cs="Arial"/>
                                <w:b/>
                                <w:sz w:val="28"/>
                                <w:szCs w:val="24"/>
                                <w:lang w:val="es-ES"/>
                              </w:rPr>
                            </w:pPr>
                          </w:p>
                          <w:p w:rsidR="0047509E" w:rsidRPr="00050A31" w:rsidRDefault="0047509E" w:rsidP="00EB4B61">
                            <w:pPr>
                              <w:tabs>
                                <w:tab w:val="right" w:pos="6365"/>
                              </w:tabs>
                              <w:jc w:val="center"/>
                              <w:rPr>
                                <w:rFonts w:ascii="Arial" w:hAnsi="Arial" w:cs="Arial"/>
                                <w:b/>
                                <w:sz w:val="28"/>
                                <w:szCs w:val="24"/>
                                <w:lang w:val="es-ES"/>
                              </w:rPr>
                            </w:pPr>
                          </w:p>
                          <w:p w:rsidR="0047509E" w:rsidRPr="00A61D0E" w:rsidRDefault="0047509E" w:rsidP="00EB4B61">
                            <w:pPr>
                              <w:tabs>
                                <w:tab w:val="right" w:pos="6365"/>
                              </w:tabs>
                              <w:jc w:val="center"/>
                              <w:rPr>
                                <w:rFonts w:ascii="Arial" w:hAnsi="Arial" w:cs="Arial"/>
                                <w:b/>
                                <w:i/>
                                <w:sz w:val="24"/>
                                <w:szCs w:val="24"/>
                                <w:lang w:val="es-ES"/>
                              </w:rPr>
                            </w:pPr>
                            <w:r w:rsidRPr="00050A31">
                              <w:rPr>
                                <w:rFonts w:ascii="Arial" w:hAnsi="Arial" w:cs="Arial"/>
                                <w:b/>
                                <w:i/>
                                <w:sz w:val="28"/>
                                <w:szCs w:val="24"/>
                                <w:lang w:val="es-ES"/>
                              </w:rPr>
                              <w:t xml:space="preserve">JULIO </w:t>
                            </w:r>
                            <w:r>
                              <w:rPr>
                                <w:rFonts w:ascii="Arial" w:hAnsi="Arial" w:cs="Arial"/>
                                <w:b/>
                                <w:i/>
                                <w:sz w:val="28"/>
                                <w:szCs w:val="24"/>
                                <w:lang w:val="es-ES"/>
                              </w:rPr>
                              <w:t xml:space="preserve">25 </w:t>
                            </w:r>
                            <w:r w:rsidRPr="00050A31">
                              <w:rPr>
                                <w:rFonts w:ascii="Arial" w:hAnsi="Arial" w:cs="Arial"/>
                                <w:b/>
                                <w:i/>
                                <w:sz w:val="28"/>
                                <w:szCs w:val="24"/>
                                <w:lang w:val="es-ES"/>
                              </w:rPr>
                              <w:t>DE 2016</w:t>
                            </w:r>
                          </w:p>
                          <w:p w:rsidR="0047509E" w:rsidRDefault="0047509E" w:rsidP="00EB4B61">
                            <w:pPr>
                              <w:jc w:val="center"/>
                              <w:rPr>
                                <w:rFonts w:ascii="Arial" w:hAnsi="Arial" w:cs="Arial"/>
                                <w:b/>
                                <w:sz w:val="28"/>
                                <w:szCs w:val="28"/>
                                <w:lang w:val="es-ES"/>
                              </w:rPr>
                            </w:pPr>
                          </w:p>
                          <w:p w:rsidR="0047509E" w:rsidRPr="00050A31" w:rsidRDefault="0047509E" w:rsidP="00EB4B61">
                            <w:pPr>
                              <w:jc w:val="center"/>
                              <w:rPr>
                                <w:rFonts w:ascii="Arial" w:hAnsi="Arial" w:cs="Arial"/>
                                <w:b/>
                                <w:sz w:val="28"/>
                                <w:szCs w:val="28"/>
                                <w:lang w:val="es-ES"/>
                              </w:rPr>
                            </w:pPr>
                          </w:p>
                          <w:p w:rsidR="0047509E" w:rsidRPr="0092719A" w:rsidRDefault="0047509E" w:rsidP="00EB4B61">
                            <w:pPr>
                              <w:jc w:val="cente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4F94A" id="_x0000_t202" coordsize="21600,21600" o:spt="202" path="m,l,21600r21600,l21600,xe">
                <v:stroke joinstyle="miter"/>
                <v:path gradientshapeok="t" o:connecttype="rect"/>
              </v:shapetype>
              <v:shape id="Cuadro de texto 8" o:spid="_x0000_s1026" type="#_x0000_t202" style="position:absolute;left:0;text-align:left;margin-left:73.65pt;margin-top:17.3pt;width:384.35pt;height:477.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" stroked="f">
                <v:textbox>
                  <w:txbxContent>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r w:rsidRPr="00050A31">
                        <w:rPr>
                          <w:rFonts w:ascii="Arial" w:hAnsi="Arial" w:cs="Arial"/>
                          <w:caps/>
                          <w:smallCaps w:val="0"/>
                          <w:sz w:val="28"/>
                          <w:szCs w:val="24"/>
                        </w:rPr>
                        <w:t>Programa Global Environmental Facility (GEF) para la Implementación de Proyectos Prioritarios en tres Ciudades Mexicanas</w:t>
                      </w:r>
                    </w:p>
                    <w:p w:rsidR="0047509E" w:rsidRPr="00050A31" w:rsidRDefault="0047509E" w:rsidP="00EB4B61">
                      <w:pPr>
                        <w:pStyle w:val="Newpage"/>
                        <w:tabs>
                          <w:tab w:val="clear" w:pos="3060"/>
                          <w:tab w:val="right" w:pos="6365"/>
                        </w:tabs>
                        <w:spacing w:before="0"/>
                        <w:rPr>
                          <w:rFonts w:ascii="Arial" w:hAnsi="Arial" w:cs="Arial"/>
                          <w:caps/>
                          <w:smallCaps w:val="0"/>
                          <w:sz w:val="28"/>
                          <w:szCs w:val="24"/>
                          <w:lang w:val="es-MX"/>
                        </w:rPr>
                      </w:pPr>
                      <w:r w:rsidRPr="00050A31">
                        <w:rPr>
                          <w:rFonts w:ascii="Arial" w:hAnsi="Arial" w:cs="Arial"/>
                          <w:caps/>
                          <w:smallCaps w:val="0"/>
                          <w:sz w:val="28"/>
                          <w:szCs w:val="24"/>
                          <w:lang w:val="es-MX"/>
                        </w:rPr>
                        <w:t>NÚMERO ME-G1012</w:t>
                      </w: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Default="0047509E" w:rsidP="00EB4B61">
                      <w:pPr>
                        <w:pStyle w:val="Newpage"/>
                        <w:tabs>
                          <w:tab w:val="clear" w:pos="3060"/>
                          <w:tab w:val="right" w:pos="6365"/>
                        </w:tabs>
                        <w:spacing w:before="0"/>
                        <w:rPr>
                          <w:rFonts w:ascii="Arial" w:hAnsi="Arial" w:cs="Arial"/>
                          <w:caps/>
                          <w:smallCaps w:val="0"/>
                          <w:sz w:val="28"/>
                          <w:szCs w:val="24"/>
                        </w:rPr>
                      </w:pPr>
                      <w:r w:rsidRPr="00050A31">
                        <w:rPr>
                          <w:rFonts w:ascii="Arial" w:hAnsi="Arial" w:cs="Arial"/>
                          <w:caps/>
                          <w:smallCaps w:val="0"/>
                          <w:sz w:val="28"/>
                          <w:szCs w:val="24"/>
                        </w:rPr>
                        <w:t>INICIATIVA DE CIUDADES EMERGENTES SOSTENIBLES (ICES)</w:t>
                      </w:r>
                    </w:p>
                    <w:p w:rsidR="0047509E"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pStyle w:val="Newpage"/>
                        <w:tabs>
                          <w:tab w:val="clear" w:pos="3060"/>
                          <w:tab w:val="right" w:pos="6365"/>
                        </w:tabs>
                        <w:spacing w:before="0"/>
                        <w:rPr>
                          <w:rFonts w:ascii="Arial" w:hAnsi="Arial" w:cs="Arial"/>
                          <w:caps/>
                          <w:smallCaps w:val="0"/>
                          <w:sz w:val="28"/>
                          <w:szCs w:val="24"/>
                        </w:rPr>
                      </w:pPr>
                    </w:p>
                    <w:p w:rsidR="0047509E" w:rsidRPr="00050A31" w:rsidRDefault="0047509E" w:rsidP="00EB4B61">
                      <w:pPr>
                        <w:tabs>
                          <w:tab w:val="right" w:pos="6365"/>
                        </w:tabs>
                        <w:jc w:val="center"/>
                        <w:rPr>
                          <w:rFonts w:ascii="Arial" w:hAnsi="Arial" w:cs="Arial"/>
                          <w:b/>
                          <w:sz w:val="28"/>
                          <w:szCs w:val="24"/>
                          <w:lang w:val="it-IT"/>
                        </w:rPr>
                      </w:pPr>
                      <w:r w:rsidRPr="00050A31">
                        <w:rPr>
                          <w:rFonts w:ascii="Arial" w:hAnsi="Arial" w:cs="Arial"/>
                          <w:b/>
                          <w:sz w:val="28"/>
                          <w:szCs w:val="24"/>
                          <w:lang w:val="it-IT"/>
                        </w:rPr>
                        <w:t>REGLAMENTO OPERATIVO DEL PROGRAMA</w:t>
                      </w:r>
                    </w:p>
                    <w:p w:rsidR="0047509E" w:rsidRPr="00050A31" w:rsidRDefault="0047509E" w:rsidP="00EB4B61">
                      <w:pPr>
                        <w:tabs>
                          <w:tab w:val="right" w:pos="6365"/>
                        </w:tabs>
                        <w:jc w:val="center"/>
                        <w:rPr>
                          <w:rFonts w:ascii="Arial" w:hAnsi="Arial" w:cs="Arial"/>
                          <w:b/>
                          <w:sz w:val="28"/>
                          <w:szCs w:val="24"/>
                          <w:lang w:val="it-IT"/>
                        </w:rPr>
                      </w:pPr>
                      <w:r w:rsidRPr="00050A31">
                        <w:rPr>
                          <w:rFonts w:ascii="Arial" w:hAnsi="Arial" w:cs="Arial"/>
                          <w:b/>
                          <w:sz w:val="28"/>
                          <w:szCs w:val="24"/>
                          <w:lang w:val="it-IT"/>
                        </w:rPr>
                        <w:t>(ROP)</w:t>
                      </w:r>
                    </w:p>
                    <w:p w:rsidR="0047509E" w:rsidRPr="00050A31" w:rsidRDefault="0047509E" w:rsidP="00EB4B61">
                      <w:pPr>
                        <w:tabs>
                          <w:tab w:val="right" w:pos="6365"/>
                        </w:tabs>
                        <w:jc w:val="center"/>
                        <w:rPr>
                          <w:rFonts w:ascii="Arial" w:hAnsi="Arial" w:cs="Arial"/>
                          <w:b/>
                          <w:sz w:val="28"/>
                          <w:szCs w:val="24"/>
                          <w:lang w:val="it-IT"/>
                        </w:rPr>
                      </w:pPr>
                    </w:p>
                    <w:p w:rsidR="0047509E" w:rsidRPr="00050A31" w:rsidRDefault="0047509E" w:rsidP="00EB4B61">
                      <w:pPr>
                        <w:tabs>
                          <w:tab w:val="right" w:pos="6365"/>
                        </w:tabs>
                        <w:jc w:val="center"/>
                        <w:rPr>
                          <w:rFonts w:ascii="Arial" w:hAnsi="Arial" w:cs="Arial"/>
                          <w:b/>
                          <w:sz w:val="28"/>
                          <w:szCs w:val="24"/>
                          <w:lang w:val="it-IT"/>
                        </w:rPr>
                      </w:pPr>
                    </w:p>
                    <w:p w:rsidR="0047509E" w:rsidRPr="00050A31" w:rsidRDefault="0047509E" w:rsidP="00EB4B61">
                      <w:pPr>
                        <w:tabs>
                          <w:tab w:val="right" w:pos="6365"/>
                        </w:tabs>
                        <w:jc w:val="center"/>
                        <w:rPr>
                          <w:rFonts w:ascii="Arial" w:hAnsi="Arial" w:cs="Arial"/>
                          <w:b/>
                          <w:sz w:val="28"/>
                          <w:szCs w:val="24"/>
                          <w:lang w:val="es-ES"/>
                        </w:rPr>
                      </w:pPr>
                      <w:r w:rsidRPr="00050A31">
                        <w:rPr>
                          <w:rFonts w:ascii="Arial" w:hAnsi="Arial" w:cs="Arial"/>
                          <w:b/>
                          <w:sz w:val="28"/>
                          <w:szCs w:val="24"/>
                          <w:lang w:val="es-ES"/>
                        </w:rPr>
                        <w:t>BID/GEF-BANOBRAS</w:t>
                      </w:r>
                    </w:p>
                    <w:p w:rsidR="0047509E" w:rsidRPr="00050A31" w:rsidRDefault="0047509E" w:rsidP="00EB4B61">
                      <w:pPr>
                        <w:tabs>
                          <w:tab w:val="right" w:pos="6365"/>
                        </w:tabs>
                        <w:rPr>
                          <w:rFonts w:ascii="Arial" w:hAnsi="Arial" w:cs="Arial"/>
                          <w:b/>
                          <w:sz w:val="28"/>
                          <w:szCs w:val="24"/>
                          <w:lang w:val="es-ES"/>
                        </w:rPr>
                      </w:pPr>
                    </w:p>
                    <w:p w:rsidR="0047509E" w:rsidRPr="00050A31" w:rsidRDefault="0047509E" w:rsidP="00EB4B61">
                      <w:pPr>
                        <w:tabs>
                          <w:tab w:val="right" w:pos="6365"/>
                        </w:tabs>
                        <w:jc w:val="center"/>
                        <w:rPr>
                          <w:rFonts w:ascii="Arial" w:hAnsi="Arial" w:cs="Arial"/>
                          <w:b/>
                          <w:sz w:val="28"/>
                          <w:szCs w:val="24"/>
                          <w:lang w:val="es-ES"/>
                        </w:rPr>
                      </w:pPr>
                    </w:p>
                    <w:p w:rsidR="0047509E" w:rsidRPr="00A61D0E" w:rsidRDefault="0047509E" w:rsidP="00EB4B61">
                      <w:pPr>
                        <w:tabs>
                          <w:tab w:val="right" w:pos="6365"/>
                        </w:tabs>
                        <w:jc w:val="center"/>
                        <w:rPr>
                          <w:rFonts w:ascii="Arial" w:hAnsi="Arial" w:cs="Arial"/>
                          <w:b/>
                          <w:i/>
                          <w:sz w:val="24"/>
                          <w:szCs w:val="24"/>
                          <w:lang w:val="es-ES"/>
                        </w:rPr>
                      </w:pPr>
                      <w:r w:rsidRPr="00050A31">
                        <w:rPr>
                          <w:rFonts w:ascii="Arial" w:hAnsi="Arial" w:cs="Arial"/>
                          <w:b/>
                          <w:i/>
                          <w:sz w:val="28"/>
                          <w:szCs w:val="24"/>
                          <w:lang w:val="es-ES"/>
                        </w:rPr>
                        <w:t xml:space="preserve">JULIO </w:t>
                      </w:r>
                      <w:r>
                        <w:rPr>
                          <w:rFonts w:ascii="Arial" w:hAnsi="Arial" w:cs="Arial"/>
                          <w:b/>
                          <w:i/>
                          <w:sz w:val="28"/>
                          <w:szCs w:val="24"/>
                          <w:lang w:val="es-ES"/>
                        </w:rPr>
                        <w:t xml:space="preserve">25 </w:t>
                      </w:r>
                      <w:r w:rsidRPr="00050A31">
                        <w:rPr>
                          <w:rFonts w:ascii="Arial" w:hAnsi="Arial" w:cs="Arial"/>
                          <w:b/>
                          <w:i/>
                          <w:sz w:val="28"/>
                          <w:szCs w:val="24"/>
                          <w:lang w:val="es-ES"/>
                        </w:rPr>
                        <w:t>DE 2016</w:t>
                      </w:r>
                    </w:p>
                    <w:p w:rsidR="0047509E" w:rsidRDefault="0047509E" w:rsidP="00EB4B61">
                      <w:pPr>
                        <w:jc w:val="center"/>
                        <w:rPr>
                          <w:rFonts w:ascii="Arial" w:hAnsi="Arial" w:cs="Arial"/>
                          <w:b/>
                          <w:sz w:val="28"/>
                          <w:szCs w:val="28"/>
                          <w:lang w:val="es-ES"/>
                        </w:rPr>
                      </w:pPr>
                    </w:p>
                    <w:p w:rsidR="0047509E" w:rsidRPr="00050A31" w:rsidRDefault="0047509E" w:rsidP="00EB4B61">
                      <w:pPr>
                        <w:jc w:val="center"/>
                        <w:rPr>
                          <w:rFonts w:ascii="Arial" w:hAnsi="Arial" w:cs="Arial"/>
                          <w:b/>
                          <w:sz w:val="28"/>
                          <w:szCs w:val="28"/>
                          <w:lang w:val="es-ES"/>
                        </w:rPr>
                      </w:pPr>
                    </w:p>
                    <w:p w:rsidR="0047509E" w:rsidRPr="0092719A" w:rsidRDefault="0047509E" w:rsidP="00EB4B61">
                      <w:pPr>
                        <w:jc w:val="center"/>
                        <w:rPr>
                          <w:rFonts w:ascii="Arial" w:hAnsi="Arial" w:cs="Arial"/>
                          <w:sz w:val="28"/>
                          <w:szCs w:val="28"/>
                        </w:rPr>
                      </w:pPr>
                    </w:p>
                  </w:txbxContent>
                </v:textbox>
              </v:shape>
            </w:pict>
          </mc:Fallback>
        </mc:AlternateContent>
      </w: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ind w:firstLine="360"/>
        <w:jc w:val="center"/>
        <w:rPr>
          <w:rFonts w:ascii="Arial" w:hAnsi="Arial" w:cs="Arial"/>
          <w:b/>
          <w:sz w:val="24"/>
          <w:szCs w:val="24"/>
        </w:rPr>
      </w:pPr>
    </w:p>
    <w:p w:rsidR="00384677" w:rsidRPr="00537B3C" w:rsidRDefault="00537B3C" w:rsidP="00384677">
      <w:pPr>
        <w:autoSpaceDE w:val="0"/>
        <w:autoSpaceDN w:val="0"/>
        <w:adjustRightInd w:val="0"/>
        <w:spacing w:line="360" w:lineRule="auto"/>
        <w:ind w:left="1416" w:firstLine="708"/>
        <w:jc w:val="center"/>
        <w:rPr>
          <w:rFonts w:ascii="Arial" w:hAnsi="Arial" w:cs="Arial"/>
          <w:b/>
          <w:sz w:val="28"/>
          <w:szCs w:val="28"/>
        </w:rPr>
      </w:pPr>
      <w:r>
        <w:rPr>
          <w:rFonts w:ascii="Arial" w:hAnsi="Arial" w:cs="Arial"/>
          <w:b/>
          <w:noProof/>
          <w:sz w:val="24"/>
          <w:szCs w:val="24"/>
          <w:lang w:val="en-US"/>
        </w:rPr>
        <mc:AlternateContent>
          <mc:Choice Requires="wps">
            <w:drawing>
              <wp:anchor distT="0" distB="0" distL="114297" distR="114297" simplePos="0" relativeHeight="251658752" behindDoc="0" locked="0" layoutInCell="1" allowOverlap="1" wp14:anchorId="2A8813B2" wp14:editId="41686B1B">
                <wp:simplePos x="0" y="0"/>
                <wp:positionH relativeFrom="column">
                  <wp:posOffset>914399</wp:posOffset>
                </wp:positionH>
                <wp:positionV relativeFrom="paragraph">
                  <wp:posOffset>6985</wp:posOffset>
                </wp:positionV>
                <wp:extent cx="0" cy="4343400"/>
                <wp:effectExtent l="0" t="0" r="19050" b="19050"/>
                <wp:wrapNone/>
                <wp:docPr id="22"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4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69680" id="Conector recto 10" o:spid="_x0000_s1026" style="position:absolute;z-index:25165875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in,.55pt" to="1in,3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"/>
            </w:pict>
          </mc:Fallback>
        </mc:AlternateContent>
      </w:r>
      <w:r>
        <w:rPr>
          <w:rFonts w:ascii="Arial" w:hAnsi="Arial" w:cs="Arial"/>
          <w:b/>
          <w:noProof/>
          <w:sz w:val="24"/>
          <w:szCs w:val="24"/>
          <w:lang w:val="en-US"/>
        </w:rPr>
        <mc:AlternateContent>
          <mc:Choice Requires="wps">
            <w:drawing>
              <wp:anchor distT="0" distB="0" distL="114297" distR="114297" simplePos="0" relativeHeight="251659776" behindDoc="0" locked="0" layoutInCell="1" allowOverlap="1" wp14:anchorId="5DE1C3AC" wp14:editId="391C87A9">
                <wp:simplePos x="0" y="0"/>
                <wp:positionH relativeFrom="column">
                  <wp:posOffset>685799</wp:posOffset>
                </wp:positionH>
                <wp:positionV relativeFrom="paragraph">
                  <wp:posOffset>6985</wp:posOffset>
                </wp:positionV>
                <wp:extent cx="0" cy="4343400"/>
                <wp:effectExtent l="0" t="0" r="19050" b="19050"/>
                <wp:wrapNone/>
                <wp:docPr id="21"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4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096B7" id="Conector recto 9" o:spid="_x0000_s1026" style="position:absolute;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54pt,.55pt" to="54pt,3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"/>
            </w:pict>
          </mc:Fallback>
        </mc:AlternateContent>
      </w:r>
      <w:r w:rsidR="00384677" w:rsidRPr="00537B3C">
        <w:rPr>
          <w:rFonts w:ascii="Arial" w:hAnsi="Arial" w:cs="Arial"/>
          <w:b/>
          <w:sz w:val="28"/>
          <w:szCs w:val="28"/>
        </w:rPr>
        <w:t>PROYECTO GASTRONÓMICO</w:t>
      </w: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EB4B61" w:rsidRPr="00537B3C" w:rsidRDefault="00EB4B61"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autoSpaceDE w:val="0"/>
        <w:autoSpaceDN w:val="0"/>
        <w:adjustRightInd w:val="0"/>
        <w:spacing w:line="360" w:lineRule="auto"/>
        <w:jc w:val="both"/>
        <w:rPr>
          <w:rFonts w:ascii="Arial" w:hAnsi="Arial" w:cs="Arial"/>
          <w:sz w:val="24"/>
          <w:szCs w:val="24"/>
        </w:rPr>
      </w:pPr>
    </w:p>
    <w:p w:rsidR="007C060A" w:rsidRPr="00537B3C" w:rsidRDefault="007C060A" w:rsidP="00384677">
      <w:pPr>
        <w:autoSpaceDE w:val="0"/>
        <w:autoSpaceDN w:val="0"/>
        <w:adjustRightInd w:val="0"/>
        <w:spacing w:line="360" w:lineRule="auto"/>
        <w:jc w:val="both"/>
        <w:rPr>
          <w:rFonts w:ascii="Arial" w:hAnsi="Arial" w:cs="Arial"/>
          <w:sz w:val="24"/>
          <w:szCs w:val="24"/>
        </w:rPr>
      </w:pPr>
    </w:p>
    <w:p w:rsidR="007C060A" w:rsidRPr="00537B3C" w:rsidRDefault="007C060A" w:rsidP="00384677">
      <w:pPr>
        <w:autoSpaceDE w:val="0"/>
        <w:autoSpaceDN w:val="0"/>
        <w:adjustRightInd w:val="0"/>
        <w:spacing w:line="360" w:lineRule="auto"/>
        <w:jc w:val="both"/>
        <w:rPr>
          <w:rFonts w:ascii="Arial" w:hAnsi="Arial" w:cs="Arial"/>
          <w:sz w:val="24"/>
          <w:szCs w:val="24"/>
        </w:rPr>
      </w:pPr>
    </w:p>
    <w:p w:rsidR="00384677" w:rsidRPr="00537B3C" w:rsidRDefault="00384677" w:rsidP="00384677">
      <w:pPr>
        <w:spacing w:after="0" w:line="360" w:lineRule="auto"/>
        <w:jc w:val="center"/>
        <w:rPr>
          <w:rFonts w:ascii="Arial" w:hAnsi="Arial" w:cs="Arial"/>
          <w:b/>
          <w:sz w:val="28"/>
          <w:szCs w:val="21"/>
        </w:rPr>
      </w:pPr>
      <w:r w:rsidRPr="00537B3C">
        <w:rPr>
          <w:rFonts w:ascii="Arial" w:hAnsi="Arial" w:cs="Arial"/>
          <w:b/>
          <w:sz w:val="28"/>
          <w:szCs w:val="21"/>
        </w:rPr>
        <w:lastRenderedPageBreak/>
        <w:t>ÍNDICE</w:t>
      </w:r>
    </w:p>
    <w:sdt>
      <w:sdtPr>
        <w:rPr>
          <w:rFonts w:ascii="Arial" w:eastAsiaTheme="minorHAnsi" w:hAnsi="Arial" w:cs="Arial"/>
          <w:b w:val="0"/>
          <w:bCs w:val="0"/>
          <w:color w:val="auto"/>
          <w:sz w:val="21"/>
          <w:szCs w:val="21"/>
          <w:lang w:val="es-MX"/>
        </w:rPr>
        <w:id w:val="993117"/>
        <w:docPartObj>
          <w:docPartGallery w:val="Table of Contents"/>
          <w:docPartUnique/>
        </w:docPartObj>
      </w:sdtPr>
      <w:sdtEndPr/>
      <w:sdtContent>
        <w:p w:rsidR="00384677" w:rsidRPr="00537B3C" w:rsidRDefault="00384677" w:rsidP="00384677">
          <w:pPr>
            <w:pStyle w:val="TOCHeading"/>
            <w:tabs>
              <w:tab w:val="left" w:pos="7873"/>
            </w:tabs>
            <w:spacing w:line="240" w:lineRule="auto"/>
            <w:jc w:val="both"/>
            <w:rPr>
              <w:rFonts w:ascii="Arial" w:hAnsi="Arial" w:cs="Arial"/>
              <w:b w:val="0"/>
              <w:color w:val="auto"/>
              <w:sz w:val="24"/>
              <w:szCs w:val="24"/>
              <w:lang w:val="es-MX"/>
            </w:rPr>
          </w:pPr>
        </w:p>
        <w:p w:rsidR="00B17C3F" w:rsidRPr="00537B3C" w:rsidRDefault="00E066BC">
          <w:pPr>
            <w:pStyle w:val="TOC1"/>
            <w:tabs>
              <w:tab w:val="right" w:leader="dot" w:pos="8828"/>
            </w:tabs>
            <w:rPr>
              <w:rFonts w:ascii="Arial" w:eastAsiaTheme="minorEastAsia" w:hAnsi="Arial" w:cs="Arial"/>
              <w:noProof/>
              <w:sz w:val="24"/>
              <w:szCs w:val="24"/>
              <w:lang w:eastAsia="es-MX"/>
            </w:rPr>
          </w:pPr>
          <w:r w:rsidRPr="00537B3C">
            <w:rPr>
              <w:rFonts w:ascii="Arial" w:hAnsi="Arial" w:cs="Arial"/>
              <w:sz w:val="24"/>
              <w:szCs w:val="24"/>
            </w:rPr>
            <w:fldChar w:fldCharType="begin"/>
          </w:r>
          <w:r w:rsidR="00384677" w:rsidRPr="00537B3C">
            <w:rPr>
              <w:rFonts w:ascii="Arial" w:hAnsi="Arial" w:cs="Arial"/>
              <w:sz w:val="24"/>
              <w:szCs w:val="24"/>
            </w:rPr>
            <w:instrText xml:space="preserve"> TOC \o "1-3" \h \z \u </w:instrText>
          </w:r>
          <w:r w:rsidRPr="00537B3C">
            <w:rPr>
              <w:rFonts w:ascii="Arial" w:hAnsi="Arial" w:cs="Arial"/>
              <w:sz w:val="24"/>
              <w:szCs w:val="24"/>
            </w:rPr>
            <w:fldChar w:fldCharType="separate"/>
          </w:r>
          <w:hyperlink w:anchor="_Toc456535428" w:history="1">
            <w:r w:rsidR="00B17C3F" w:rsidRPr="00537B3C">
              <w:rPr>
                <w:rStyle w:val="Hyperlink"/>
                <w:rFonts w:ascii="Arial" w:hAnsi="Arial" w:cs="Arial"/>
                <w:noProof/>
                <w:sz w:val="24"/>
                <w:szCs w:val="24"/>
              </w:rPr>
              <w:t>ABREVIATURAS Y ACRÓNIMOS</w:t>
            </w:r>
            <w:r w:rsidR="00B17C3F" w:rsidRPr="00537B3C">
              <w:rPr>
                <w:rFonts w:ascii="Arial" w:hAnsi="Arial" w:cs="Arial"/>
                <w:noProof/>
                <w:webHidden/>
                <w:sz w:val="24"/>
                <w:szCs w:val="24"/>
              </w:rPr>
              <w:tab/>
            </w:r>
            <w:r w:rsidR="00B17C3F" w:rsidRPr="00537B3C">
              <w:rPr>
                <w:rFonts w:ascii="Arial" w:hAnsi="Arial" w:cs="Arial"/>
                <w:noProof/>
                <w:webHidden/>
                <w:sz w:val="24"/>
                <w:szCs w:val="24"/>
              </w:rPr>
              <w:fldChar w:fldCharType="begin"/>
            </w:r>
            <w:r w:rsidR="00B17C3F" w:rsidRPr="00537B3C">
              <w:rPr>
                <w:rFonts w:ascii="Arial" w:hAnsi="Arial" w:cs="Arial"/>
                <w:noProof/>
                <w:webHidden/>
                <w:sz w:val="24"/>
                <w:szCs w:val="24"/>
              </w:rPr>
              <w:instrText xml:space="preserve"> PAGEREF _Toc456535428 \h </w:instrText>
            </w:r>
            <w:r w:rsidR="00B17C3F" w:rsidRPr="00537B3C">
              <w:rPr>
                <w:rFonts w:ascii="Arial" w:hAnsi="Arial" w:cs="Arial"/>
                <w:noProof/>
                <w:webHidden/>
                <w:sz w:val="24"/>
                <w:szCs w:val="24"/>
              </w:rPr>
            </w:r>
            <w:r w:rsidR="00B17C3F" w:rsidRPr="00537B3C">
              <w:rPr>
                <w:rFonts w:ascii="Arial" w:hAnsi="Arial" w:cs="Arial"/>
                <w:noProof/>
                <w:webHidden/>
                <w:sz w:val="24"/>
                <w:szCs w:val="24"/>
              </w:rPr>
              <w:fldChar w:fldCharType="separate"/>
            </w:r>
            <w:r w:rsidR="00B17C3F" w:rsidRPr="00537B3C">
              <w:rPr>
                <w:rFonts w:ascii="Arial" w:hAnsi="Arial" w:cs="Arial"/>
                <w:noProof/>
                <w:webHidden/>
                <w:sz w:val="24"/>
                <w:szCs w:val="24"/>
              </w:rPr>
              <w:t>5</w:t>
            </w:r>
            <w:r w:rsidR="00B17C3F" w:rsidRPr="00537B3C">
              <w:rPr>
                <w:rFonts w:ascii="Arial" w:hAnsi="Arial" w:cs="Arial"/>
                <w:noProof/>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29" w:history="1">
            <w:r w:rsidR="00B17C3F" w:rsidRPr="00537B3C">
              <w:rPr>
                <w:rStyle w:val="Hyperlink"/>
                <w:sz w:val="24"/>
                <w:szCs w:val="24"/>
              </w:rPr>
              <w:t>CAPÍTULO I. DEFINICIONES</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_Toc456535429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9</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34" w:history="1">
            <w:r w:rsidR="00B17C3F" w:rsidRPr="00537B3C">
              <w:rPr>
                <w:rStyle w:val="Hyperlink"/>
                <w:sz w:val="24"/>
                <w:szCs w:val="24"/>
              </w:rPr>
              <w:t>CAPÍTULO II. DESCRIPCIÓN DEL PROGRAMA</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_Toc456535434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11</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35" w:history="1">
            <w:r w:rsidR="00B17C3F" w:rsidRPr="00537B3C">
              <w:rPr>
                <w:rStyle w:val="Hyperlink"/>
                <w:sz w:val="24"/>
                <w:szCs w:val="24"/>
              </w:rPr>
              <w:t>CAPÍTULO III. OBJETIVOS DEL PROGRAMA</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_Toc456535435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11</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39" w:history="1">
            <w:r w:rsidR="00B17C3F" w:rsidRPr="00537B3C">
              <w:rPr>
                <w:rStyle w:val="Hyperlink"/>
                <w:sz w:val="24"/>
                <w:szCs w:val="24"/>
              </w:rPr>
              <w:t>CAPÍTULO IV. COMPONENTES DEL PROGRAMA</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_Toc456535439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12</w:t>
            </w:r>
            <w:r w:rsidR="00B17C3F" w:rsidRPr="00537B3C">
              <w:rPr>
                <w:webHidden/>
                <w:sz w:val="24"/>
                <w:szCs w:val="24"/>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41" w:history="1">
            <w:r w:rsidR="00B17C3F" w:rsidRPr="00537B3C">
              <w:rPr>
                <w:rStyle w:val="Hyperlink"/>
                <w:sz w:val="24"/>
                <w:szCs w:val="24"/>
                <w:lang w:val="es-MX"/>
              </w:rPr>
              <w:t>4.1</w:t>
            </w:r>
            <w:r w:rsidR="00B17C3F" w:rsidRPr="00537B3C">
              <w:rPr>
                <w:rFonts w:eastAsiaTheme="minorEastAsia"/>
                <w:i w:val="0"/>
                <w:sz w:val="24"/>
                <w:szCs w:val="24"/>
                <w:lang w:val="es-MX" w:eastAsia="es-MX"/>
              </w:rPr>
              <w:tab/>
            </w:r>
            <w:r w:rsidR="00B17C3F" w:rsidRPr="00537B3C">
              <w:rPr>
                <w:rStyle w:val="Hyperlink"/>
                <w:sz w:val="24"/>
                <w:szCs w:val="24"/>
                <w:lang w:val="es-MX"/>
              </w:rPr>
              <w:t>“APROVECHAMIENTO ENERGÉTICO DE RESIDUOS SÓLIDOS Y REDUCCIÓN DE EMISIONES DE GEI EN LA CIUDAD DE XALAPA”</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_Toc456535441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12</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42" w:history="1">
            <w:r w:rsidR="00B17C3F" w:rsidRPr="00537B3C">
              <w:rPr>
                <w:rStyle w:val="Hyperlink"/>
                <w:sz w:val="24"/>
                <w:szCs w:val="24"/>
                <w:lang w:val="es-MX"/>
              </w:rPr>
              <w:t>4.2</w:t>
            </w:r>
            <w:r w:rsidR="00B17C3F" w:rsidRPr="00537B3C">
              <w:rPr>
                <w:rFonts w:eastAsiaTheme="minorEastAsia"/>
                <w:i w:val="0"/>
                <w:sz w:val="24"/>
                <w:szCs w:val="24"/>
                <w:lang w:val="es-MX" w:eastAsia="es-MX"/>
              </w:rPr>
              <w:tab/>
            </w:r>
            <w:r w:rsidR="00B17C3F" w:rsidRPr="00537B3C">
              <w:rPr>
                <w:rStyle w:val="Hyperlink"/>
                <w:sz w:val="24"/>
                <w:szCs w:val="24"/>
                <w:lang w:val="es-MX"/>
              </w:rPr>
              <w:t>“INSTALACIÓN DE CELDAS FOTOVOLTAICAS PARA GENERACIÓN DE ENERGÍA EN LA CIUDAD DE LA PAZ”</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_Toc456535442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12</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43" w:history="1">
            <w:r w:rsidR="00B17C3F" w:rsidRPr="00537B3C">
              <w:rPr>
                <w:rStyle w:val="Hyperlink"/>
                <w:sz w:val="24"/>
                <w:szCs w:val="24"/>
                <w:lang w:val="es-MX"/>
              </w:rPr>
              <w:t>4.3</w:t>
            </w:r>
            <w:r w:rsidR="00B17C3F" w:rsidRPr="00537B3C">
              <w:rPr>
                <w:rFonts w:eastAsiaTheme="minorEastAsia"/>
                <w:i w:val="0"/>
                <w:sz w:val="24"/>
                <w:szCs w:val="24"/>
                <w:lang w:val="es-MX" w:eastAsia="es-MX"/>
              </w:rPr>
              <w:tab/>
            </w:r>
            <w:r w:rsidR="00B17C3F" w:rsidRPr="00537B3C">
              <w:rPr>
                <w:rStyle w:val="Hyperlink"/>
                <w:sz w:val="24"/>
                <w:szCs w:val="24"/>
                <w:lang w:val="es-MX"/>
              </w:rPr>
              <w:t>“PROGRAMA INTEGRAL PARA EL SANEAMIENTO DE LA BAHÍA DE CAMPECHE”</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_Toc456535443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13</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44" w:history="1">
            <w:r w:rsidR="00B17C3F" w:rsidRPr="00537B3C">
              <w:rPr>
                <w:rStyle w:val="Hyperlink"/>
                <w:sz w:val="24"/>
                <w:szCs w:val="24"/>
                <w:lang w:val="es-MX"/>
              </w:rPr>
              <w:t>4.4</w:t>
            </w:r>
            <w:r w:rsidR="00B17C3F" w:rsidRPr="00537B3C">
              <w:rPr>
                <w:rFonts w:eastAsiaTheme="minorEastAsia"/>
                <w:i w:val="0"/>
                <w:sz w:val="24"/>
                <w:szCs w:val="24"/>
                <w:lang w:val="es-MX" w:eastAsia="es-MX"/>
              </w:rPr>
              <w:tab/>
            </w:r>
            <w:r w:rsidR="00B17C3F" w:rsidRPr="00537B3C">
              <w:rPr>
                <w:rStyle w:val="Hyperlink"/>
                <w:sz w:val="24"/>
                <w:szCs w:val="24"/>
                <w:lang w:val="es-MX"/>
              </w:rPr>
              <w:t>“FORTALECIMIENTO DE CAPACIDADES LOCALES, DISEÑO DE POLÍTICAS, DIFUSIÓN Y MONITOREO”</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_Toc456535444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13</w:t>
            </w:r>
            <w:r w:rsidR="00B17C3F" w:rsidRPr="00537B3C">
              <w:rPr>
                <w:webHidden/>
                <w:sz w:val="24"/>
                <w:szCs w:val="24"/>
                <w:lang w:val="es-MX"/>
              </w:rPr>
              <w:fldChar w:fldCharType="end"/>
            </w:r>
          </w:hyperlink>
        </w:p>
        <w:p w:rsidR="00B17C3F" w:rsidRPr="00537B3C" w:rsidRDefault="00FB08D9">
          <w:pPr>
            <w:pStyle w:val="TOC2"/>
            <w:rPr>
              <w:rFonts w:eastAsiaTheme="minorEastAsia"/>
              <w:sz w:val="24"/>
              <w:szCs w:val="24"/>
              <w:lang w:eastAsia="es-MX"/>
            </w:rPr>
          </w:pPr>
          <w:hyperlink w:anchor="_Toc456535445" w:history="1">
            <w:r w:rsidR="00B17C3F" w:rsidRPr="00537B3C">
              <w:rPr>
                <w:rStyle w:val="Hyperlink"/>
                <w:sz w:val="24"/>
                <w:szCs w:val="24"/>
              </w:rPr>
              <w:t>CAPÍTULO V. RECURSOS DEL PROGRAMA Y PORCENTAJE DE FINANCIAMIENTO</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_Toc456535445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14</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47" w:history="1">
            <w:r w:rsidR="00B17C3F" w:rsidRPr="00537B3C">
              <w:rPr>
                <w:rStyle w:val="Hyperlink"/>
                <w:sz w:val="24"/>
                <w:szCs w:val="24"/>
              </w:rPr>
              <w:t>CAPÍTULO VI. PARTICIPANTES EN EL PROGRAMA</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_Toc456535447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15</w:t>
            </w:r>
            <w:r w:rsidR="00B17C3F" w:rsidRPr="00537B3C">
              <w:rPr>
                <w:webHidden/>
                <w:sz w:val="24"/>
                <w:szCs w:val="24"/>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49" w:history="1">
            <w:r w:rsidR="00B17C3F" w:rsidRPr="00537B3C">
              <w:rPr>
                <w:rStyle w:val="Hyperlink"/>
                <w:sz w:val="24"/>
                <w:szCs w:val="24"/>
                <w:lang w:val="es-MX"/>
              </w:rPr>
              <w:t>6.1</w:t>
            </w:r>
            <w:r w:rsidR="00B17C3F" w:rsidRPr="00537B3C">
              <w:rPr>
                <w:rFonts w:eastAsiaTheme="minorEastAsia"/>
                <w:i w:val="0"/>
                <w:sz w:val="24"/>
                <w:szCs w:val="24"/>
                <w:lang w:val="es-MX" w:eastAsia="es-MX"/>
              </w:rPr>
              <w:tab/>
            </w:r>
            <w:r w:rsidR="00B17C3F" w:rsidRPr="00537B3C">
              <w:rPr>
                <w:rStyle w:val="Hyperlink"/>
                <w:sz w:val="24"/>
                <w:szCs w:val="24"/>
                <w:lang w:val="es-MX"/>
              </w:rPr>
              <w:t>BANCO INTERAMERICANO DE DESARROLLO (BID)</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_Toc456535449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15</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50" w:history="1">
            <w:r w:rsidR="00B17C3F" w:rsidRPr="00537B3C">
              <w:rPr>
                <w:rStyle w:val="Hyperlink"/>
                <w:sz w:val="24"/>
                <w:szCs w:val="24"/>
                <w:lang w:val="es-MX"/>
              </w:rPr>
              <w:t>6.2</w:t>
            </w:r>
            <w:r w:rsidR="00B17C3F" w:rsidRPr="00537B3C">
              <w:rPr>
                <w:rFonts w:eastAsiaTheme="minorEastAsia"/>
                <w:i w:val="0"/>
                <w:sz w:val="24"/>
                <w:szCs w:val="24"/>
                <w:lang w:val="es-MX" w:eastAsia="es-MX"/>
              </w:rPr>
              <w:tab/>
            </w:r>
            <w:r w:rsidR="00B17C3F" w:rsidRPr="00537B3C">
              <w:rPr>
                <w:rStyle w:val="Hyperlink"/>
                <w:sz w:val="24"/>
                <w:szCs w:val="24"/>
                <w:lang w:val="es-MX"/>
              </w:rPr>
              <w:t>BANCO NACIONAL DE OBRAS Y SERVICIOS PÚBLICOS, S.N.C. (BANOBRAS).</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_Toc456535450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15</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51" w:history="1">
            <w:r w:rsidR="00B17C3F" w:rsidRPr="00537B3C">
              <w:rPr>
                <w:rStyle w:val="Hyperlink"/>
                <w:sz w:val="24"/>
                <w:szCs w:val="24"/>
                <w:lang w:val="es-MX"/>
              </w:rPr>
              <w:t>6.3</w:t>
            </w:r>
            <w:r w:rsidR="00B17C3F" w:rsidRPr="00537B3C">
              <w:rPr>
                <w:rFonts w:eastAsiaTheme="minorEastAsia"/>
                <w:i w:val="0"/>
                <w:sz w:val="24"/>
                <w:szCs w:val="24"/>
                <w:lang w:val="es-MX" w:eastAsia="es-MX"/>
              </w:rPr>
              <w:tab/>
            </w:r>
            <w:r w:rsidR="00B17C3F" w:rsidRPr="00537B3C">
              <w:rPr>
                <w:rStyle w:val="Hyperlink"/>
                <w:sz w:val="24"/>
                <w:szCs w:val="24"/>
                <w:lang w:val="es-MX"/>
              </w:rPr>
              <w:t>MUNICIPIOS DE CAMPECHE, CAMP., LA PAZ, B.C.S. (GOBIERNO DEL ESTADO DE BAJA CALIFORNIA SUR) Y XALAPA, VER.</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_Toc456535451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15</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52" w:history="1">
            <w:r w:rsidR="00B17C3F" w:rsidRPr="00537B3C">
              <w:rPr>
                <w:rStyle w:val="Hyperlink"/>
                <w:sz w:val="24"/>
                <w:szCs w:val="24"/>
                <w:lang w:val="es-MX"/>
              </w:rPr>
              <w:t>6.4</w:t>
            </w:r>
            <w:r w:rsidR="00B17C3F" w:rsidRPr="00537B3C">
              <w:rPr>
                <w:rFonts w:eastAsiaTheme="minorEastAsia"/>
                <w:i w:val="0"/>
                <w:sz w:val="24"/>
                <w:szCs w:val="24"/>
                <w:lang w:val="es-MX" w:eastAsia="es-MX"/>
              </w:rPr>
              <w:tab/>
            </w:r>
            <w:r w:rsidR="00B17C3F" w:rsidRPr="00537B3C">
              <w:rPr>
                <w:rStyle w:val="Hyperlink"/>
                <w:sz w:val="24"/>
                <w:szCs w:val="24"/>
                <w:lang w:val="es-MX"/>
              </w:rPr>
              <w:t>SECRETARÍA DE HACIENDA Y CRÉDITO PÚBLICO (SHCP)</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_Toc456535452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15</w:t>
            </w:r>
            <w:r w:rsidR="00B17C3F" w:rsidRPr="00537B3C">
              <w:rPr>
                <w:webHidden/>
                <w:sz w:val="24"/>
                <w:szCs w:val="24"/>
                <w:lang w:val="es-MX"/>
              </w:rPr>
              <w:fldChar w:fldCharType="end"/>
            </w:r>
          </w:hyperlink>
        </w:p>
        <w:p w:rsidR="00B17C3F" w:rsidRPr="00537B3C" w:rsidRDefault="00FB08D9">
          <w:pPr>
            <w:pStyle w:val="TOC2"/>
            <w:rPr>
              <w:rFonts w:eastAsiaTheme="minorEastAsia"/>
              <w:sz w:val="24"/>
              <w:szCs w:val="24"/>
              <w:lang w:eastAsia="es-MX"/>
            </w:rPr>
          </w:pPr>
          <w:hyperlink w:anchor="_Toc456535453" w:history="1">
            <w:r w:rsidR="00B17C3F" w:rsidRPr="00537B3C">
              <w:rPr>
                <w:rStyle w:val="Hyperlink"/>
                <w:sz w:val="24"/>
                <w:szCs w:val="24"/>
              </w:rPr>
              <w:t>CAPÍTULO VII. FUNCIONES Y RESPONSABILIDADES PARA LA EJECUCIÓN DEL PROGRAMA</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_Toc456535453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16</w:t>
            </w:r>
            <w:r w:rsidR="00B17C3F" w:rsidRPr="00537B3C">
              <w:rPr>
                <w:webHidden/>
                <w:sz w:val="24"/>
                <w:szCs w:val="24"/>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55" w:history="1">
            <w:r w:rsidR="00B17C3F" w:rsidRPr="00537B3C">
              <w:rPr>
                <w:rStyle w:val="Hyperlink"/>
                <w:sz w:val="24"/>
                <w:szCs w:val="24"/>
                <w:lang w:val="es-MX"/>
              </w:rPr>
              <w:t>7.1</w:t>
            </w:r>
            <w:r w:rsidR="00B17C3F" w:rsidRPr="00537B3C">
              <w:rPr>
                <w:rFonts w:eastAsiaTheme="minorEastAsia"/>
                <w:i w:val="0"/>
                <w:sz w:val="24"/>
                <w:szCs w:val="24"/>
                <w:lang w:val="es-MX" w:eastAsia="es-MX"/>
              </w:rPr>
              <w:tab/>
            </w:r>
            <w:r w:rsidR="00B17C3F" w:rsidRPr="00537B3C">
              <w:rPr>
                <w:rStyle w:val="Hyperlink"/>
                <w:sz w:val="24"/>
                <w:szCs w:val="24"/>
                <w:lang w:val="es-MX"/>
              </w:rPr>
              <w:t>LOS MUNICIPIOS BENEFICIARIOS</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_Toc456535455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16</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56" w:history="1">
            <w:r w:rsidR="00B17C3F" w:rsidRPr="00537B3C">
              <w:rPr>
                <w:rStyle w:val="Hyperlink"/>
                <w:sz w:val="24"/>
                <w:szCs w:val="24"/>
                <w:lang w:val="es-MX"/>
              </w:rPr>
              <w:t>7.2</w:t>
            </w:r>
            <w:r w:rsidR="00B17C3F" w:rsidRPr="00537B3C">
              <w:rPr>
                <w:rFonts w:eastAsiaTheme="minorEastAsia"/>
                <w:i w:val="0"/>
                <w:sz w:val="24"/>
                <w:szCs w:val="24"/>
                <w:lang w:val="es-MX" w:eastAsia="es-MX"/>
              </w:rPr>
              <w:tab/>
            </w:r>
            <w:r w:rsidR="00B17C3F" w:rsidRPr="00537B3C">
              <w:rPr>
                <w:rStyle w:val="Hyperlink"/>
                <w:sz w:val="24"/>
                <w:szCs w:val="24"/>
                <w:lang w:val="es-MX"/>
              </w:rPr>
              <w:t>BANOBRAS COMO ORGANISMO EJECUTOR DEL PROGRAMA</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_Toc456535456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19</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57" w:history="1">
            <w:r w:rsidR="00B17C3F" w:rsidRPr="00537B3C">
              <w:rPr>
                <w:rStyle w:val="Hyperlink"/>
                <w:sz w:val="24"/>
                <w:szCs w:val="24"/>
                <w:lang w:val="es-MX"/>
              </w:rPr>
              <w:t>7.3</w:t>
            </w:r>
            <w:r w:rsidR="00B17C3F" w:rsidRPr="00537B3C">
              <w:rPr>
                <w:rFonts w:eastAsiaTheme="minorEastAsia"/>
                <w:i w:val="0"/>
                <w:sz w:val="24"/>
                <w:szCs w:val="24"/>
                <w:lang w:val="es-MX" w:eastAsia="es-MX"/>
              </w:rPr>
              <w:tab/>
            </w:r>
            <w:r w:rsidR="00B17C3F" w:rsidRPr="00537B3C">
              <w:rPr>
                <w:rStyle w:val="Hyperlink"/>
                <w:sz w:val="24"/>
                <w:szCs w:val="24"/>
                <w:lang w:val="es-MX"/>
              </w:rPr>
              <w:t>EL BID COMO ADMINISTRADOR DE LA DONACIÓN</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_Toc456535457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22</w:t>
            </w:r>
            <w:r w:rsidR="00B17C3F" w:rsidRPr="00537B3C">
              <w:rPr>
                <w:webHidden/>
                <w:sz w:val="24"/>
                <w:szCs w:val="24"/>
                <w:lang w:val="es-MX"/>
              </w:rPr>
              <w:fldChar w:fldCharType="end"/>
            </w:r>
          </w:hyperlink>
        </w:p>
        <w:p w:rsidR="00B17C3F" w:rsidRPr="00537B3C" w:rsidRDefault="00FB08D9">
          <w:pPr>
            <w:pStyle w:val="TOC2"/>
            <w:rPr>
              <w:rFonts w:eastAsiaTheme="minorEastAsia"/>
              <w:sz w:val="24"/>
              <w:szCs w:val="24"/>
              <w:lang w:eastAsia="es-MX"/>
            </w:rPr>
          </w:pPr>
          <w:hyperlink w:anchor="_Toc456535458" w:history="1">
            <w:r w:rsidR="00B17C3F" w:rsidRPr="00537B3C">
              <w:rPr>
                <w:rStyle w:val="Hyperlink"/>
                <w:sz w:val="24"/>
                <w:szCs w:val="24"/>
              </w:rPr>
              <w:t>CAPÍTULO VIII. MECANISMOS DE COORDINACIÓN</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_Toc456535458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24</w:t>
            </w:r>
            <w:r w:rsidR="00B17C3F" w:rsidRPr="00537B3C">
              <w:rPr>
                <w:webHidden/>
                <w:sz w:val="24"/>
                <w:szCs w:val="24"/>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60" w:history="1">
            <w:r w:rsidR="00B17C3F" w:rsidRPr="00537B3C">
              <w:rPr>
                <w:rStyle w:val="Hyperlink"/>
                <w:sz w:val="24"/>
                <w:szCs w:val="24"/>
                <w:lang w:val="es-MX"/>
              </w:rPr>
              <w:t>8.1</w:t>
            </w:r>
            <w:r w:rsidR="00B17C3F" w:rsidRPr="00537B3C">
              <w:rPr>
                <w:rFonts w:eastAsiaTheme="minorEastAsia"/>
                <w:i w:val="0"/>
                <w:sz w:val="24"/>
                <w:szCs w:val="24"/>
                <w:lang w:val="es-MX" w:eastAsia="es-MX"/>
              </w:rPr>
              <w:tab/>
            </w:r>
            <w:r w:rsidR="00B17C3F" w:rsidRPr="00537B3C">
              <w:rPr>
                <w:rStyle w:val="Hyperlink"/>
                <w:sz w:val="24"/>
                <w:szCs w:val="24"/>
                <w:lang w:val="es-MX"/>
              </w:rPr>
              <w:t>ATRIBUCIONES</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_Toc456535460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24</w:t>
            </w:r>
            <w:r w:rsidR="00B17C3F" w:rsidRPr="00537B3C">
              <w:rPr>
                <w:webHidden/>
                <w:sz w:val="24"/>
                <w:szCs w:val="24"/>
                <w:lang w:val="es-MX"/>
              </w:rPr>
              <w:fldChar w:fldCharType="end"/>
            </w:r>
          </w:hyperlink>
        </w:p>
        <w:p w:rsidR="00B17C3F" w:rsidRPr="00537B3C" w:rsidRDefault="00FB08D9">
          <w:pPr>
            <w:pStyle w:val="TOC2"/>
            <w:rPr>
              <w:rFonts w:eastAsiaTheme="minorEastAsia"/>
              <w:sz w:val="24"/>
              <w:szCs w:val="24"/>
              <w:lang w:eastAsia="es-MX"/>
            </w:rPr>
          </w:pPr>
          <w:hyperlink w:anchor="_Toc456535461" w:history="1">
            <w:r w:rsidR="00B17C3F" w:rsidRPr="00537B3C">
              <w:rPr>
                <w:rStyle w:val="Hyperlink"/>
                <w:sz w:val="24"/>
                <w:szCs w:val="24"/>
              </w:rPr>
              <w:t>CAPÍTULO IX. DIAGRAMA GLOBAL DE OPERACIÓN</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_Toc456535461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25</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62" w:history="1">
            <w:r w:rsidR="00B17C3F" w:rsidRPr="00537B3C">
              <w:rPr>
                <w:rStyle w:val="Hyperlink"/>
                <w:sz w:val="24"/>
                <w:szCs w:val="24"/>
              </w:rPr>
              <w:t>CAPÍTULO X. ESQUEMA GENERAL DE EJECUCIÓN DEL PROGRAMA</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_Toc456535462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26</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63" w:history="1">
            <w:r w:rsidR="00B17C3F" w:rsidRPr="00537B3C">
              <w:rPr>
                <w:rStyle w:val="Hyperlink"/>
                <w:sz w:val="24"/>
                <w:szCs w:val="24"/>
              </w:rPr>
              <w:t>CAPÍTULO XI. GESTIÓN FINANCIERA DEL PROGRAMA</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_Toc456535463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28</w:t>
            </w:r>
            <w:r w:rsidR="00B17C3F" w:rsidRPr="00537B3C">
              <w:rPr>
                <w:webHidden/>
                <w:sz w:val="24"/>
                <w:szCs w:val="24"/>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64" w:history="1">
            <w:r w:rsidR="00B17C3F" w:rsidRPr="00537B3C">
              <w:rPr>
                <w:rStyle w:val="Hyperlink"/>
                <w:sz w:val="24"/>
                <w:szCs w:val="24"/>
                <w:lang w:val="es-MX"/>
              </w:rPr>
              <w:t>11.1</w:t>
            </w:r>
            <w:r w:rsidR="00B17C3F" w:rsidRPr="00537B3C">
              <w:rPr>
                <w:rFonts w:eastAsiaTheme="minorEastAsia"/>
                <w:i w:val="0"/>
                <w:sz w:val="24"/>
                <w:szCs w:val="24"/>
                <w:lang w:val="es-MX" w:eastAsia="es-MX"/>
              </w:rPr>
              <w:tab/>
            </w:r>
            <w:r w:rsidR="00B17C3F" w:rsidRPr="00537B3C">
              <w:rPr>
                <w:rStyle w:val="Hyperlink"/>
                <w:sz w:val="24"/>
                <w:szCs w:val="24"/>
                <w:lang w:val="es-MX"/>
              </w:rPr>
              <w:t>MÉTODO DE DESEMBOLSOS Y FLUJO DE RECURSOS</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_Toc456535464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28</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65" w:history="1">
            <w:r w:rsidR="00B17C3F" w:rsidRPr="00537B3C">
              <w:rPr>
                <w:rStyle w:val="Hyperlink"/>
                <w:sz w:val="24"/>
                <w:szCs w:val="24"/>
                <w:lang w:val="es-MX"/>
              </w:rPr>
              <w:t>11.2</w:t>
            </w:r>
            <w:r w:rsidR="00B17C3F" w:rsidRPr="00537B3C">
              <w:rPr>
                <w:rFonts w:eastAsiaTheme="minorEastAsia"/>
                <w:i w:val="0"/>
                <w:sz w:val="24"/>
                <w:szCs w:val="24"/>
                <w:lang w:val="es-MX" w:eastAsia="es-MX"/>
              </w:rPr>
              <w:tab/>
            </w:r>
            <w:r w:rsidR="00B17C3F" w:rsidRPr="00537B3C">
              <w:rPr>
                <w:rStyle w:val="Hyperlink"/>
                <w:sz w:val="24"/>
                <w:szCs w:val="24"/>
                <w:lang w:val="es-MX"/>
              </w:rPr>
              <w:t>GESTIÓN DE DESEMBOLSOS</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_Toc456535465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30</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66" w:history="1">
            <w:r w:rsidR="00B17C3F" w:rsidRPr="00537B3C">
              <w:rPr>
                <w:rStyle w:val="Hyperlink"/>
                <w:sz w:val="24"/>
                <w:szCs w:val="24"/>
                <w:lang w:val="es-MX"/>
              </w:rPr>
              <w:t>11.3</w:t>
            </w:r>
            <w:r w:rsidR="00B17C3F" w:rsidRPr="00537B3C">
              <w:rPr>
                <w:rFonts w:eastAsiaTheme="minorEastAsia"/>
                <w:i w:val="0"/>
                <w:sz w:val="24"/>
                <w:szCs w:val="24"/>
                <w:lang w:val="es-MX" w:eastAsia="es-MX"/>
              </w:rPr>
              <w:tab/>
            </w:r>
            <w:r w:rsidR="00B17C3F" w:rsidRPr="00537B3C">
              <w:rPr>
                <w:rStyle w:val="Hyperlink"/>
                <w:sz w:val="24"/>
                <w:szCs w:val="24"/>
                <w:lang w:val="es-MX"/>
              </w:rPr>
              <w:t>INFORMES DE AVANCE FÍSICO Y FINANCIERO DEL PROGRAMA</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_Toc456535466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31</w:t>
            </w:r>
            <w:r w:rsidR="00B17C3F" w:rsidRPr="00537B3C">
              <w:rPr>
                <w:webHidden/>
                <w:sz w:val="24"/>
                <w:szCs w:val="24"/>
                <w:lang w:val="es-MX"/>
              </w:rPr>
              <w:fldChar w:fldCharType="end"/>
            </w:r>
          </w:hyperlink>
        </w:p>
        <w:p w:rsidR="00B17C3F" w:rsidRPr="00537B3C" w:rsidRDefault="00FB08D9">
          <w:pPr>
            <w:pStyle w:val="TOC3"/>
            <w:tabs>
              <w:tab w:val="left" w:pos="1100"/>
            </w:tabs>
            <w:rPr>
              <w:rFonts w:eastAsiaTheme="minorEastAsia"/>
              <w:i w:val="0"/>
              <w:sz w:val="24"/>
              <w:szCs w:val="24"/>
              <w:lang w:val="es-MX" w:eastAsia="es-MX"/>
            </w:rPr>
          </w:pPr>
          <w:hyperlink w:anchor="_Toc456535467" w:history="1">
            <w:r w:rsidR="00B17C3F" w:rsidRPr="00537B3C">
              <w:rPr>
                <w:rStyle w:val="Hyperlink"/>
                <w:sz w:val="24"/>
                <w:szCs w:val="24"/>
                <w:lang w:val="es-MX"/>
              </w:rPr>
              <w:t>11.4</w:t>
            </w:r>
            <w:r w:rsidR="00B17C3F" w:rsidRPr="00537B3C">
              <w:rPr>
                <w:rFonts w:eastAsiaTheme="minorEastAsia"/>
                <w:i w:val="0"/>
                <w:sz w:val="24"/>
                <w:szCs w:val="24"/>
                <w:lang w:val="es-MX" w:eastAsia="es-MX"/>
              </w:rPr>
              <w:tab/>
            </w:r>
            <w:r w:rsidR="00B17C3F" w:rsidRPr="00537B3C">
              <w:rPr>
                <w:rStyle w:val="Hyperlink"/>
                <w:sz w:val="24"/>
                <w:szCs w:val="24"/>
                <w:lang w:val="es-MX"/>
              </w:rPr>
              <w:t>AUDITORÍA DEL PROYECTO</w:t>
            </w:r>
            <w:r w:rsidR="00B17C3F" w:rsidRPr="00537B3C">
              <w:rPr>
                <w:webHidden/>
                <w:sz w:val="24"/>
                <w:szCs w:val="24"/>
                <w:lang w:val="es-MX"/>
              </w:rPr>
              <w:tab/>
            </w:r>
            <w:r w:rsidR="00B17C3F" w:rsidRPr="00537B3C">
              <w:rPr>
                <w:webHidden/>
                <w:sz w:val="24"/>
                <w:szCs w:val="24"/>
                <w:lang w:val="es-MX"/>
              </w:rPr>
              <w:fldChar w:fldCharType="begin"/>
            </w:r>
            <w:r w:rsidR="00B17C3F" w:rsidRPr="00537B3C">
              <w:rPr>
                <w:webHidden/>
                <w:sz w:val="24"/>
                <w:szCs w:val="24"/>
                <w:lang w:val="es-MX"/>
              </w:rPr>
              <w:instrText xml:space="preserve"> PAGEREF _Toc456535467 \h </w:instrText>
            </w:r>
            <w:r w:rsidR="00B17C3F" w:rsidRPr="00537B3C">
              <w:rPr>
                <w:webHidden/>
                <w:sz w:val="24"/>
                <w:szCs w:val="24"/>
                <w:lang w:val="es-MX"/>
              </w:rPr>
            </w:r>
            <w:r w:rsidR="00B17C3F" w:rsidRPr="00537B3C">
              <w:rPr>
                <w:webHidden/>
                <w:sz w:val="24"/>
                <w:szCs w:val="24"/>
                <w:lang w:val="es-MX"/>
              </w:rPr>
              <w:fldChar w:fldCharType="separate"/>
            </w:r>
            <w:r w:rsidR="00B17C3F" w:rsidRPr="00537B3C">
              <w:rPr>
                <w:webHidden/>
                <w:sz w:val="24"/>
                <w:szCs w:val="24"/>
                <w:lang w:val="es-MX"/>
              </w:rPr>
              <w:t>31</w:t>
            </w:r>
            <w:r w:rsidR="00B17C3F" w:rsidRPr="00537B3C">
              <w:rPr>
                <w:webHidden/>
                <w:sz w:val="24"/>
                <w:szCs w:val="24"/>
                <w:lang w:val="es-MX"/>
              </w:rPr>
              <w:fldChar w:fldCharType="end"/>
            </w:r>
          </w:hyperlink>
        </w:p>
        <w:p w:rsidR="00B17C3F" w:rsidRPr="00537B3C" w:rsidRDefault="00FB08D9">
          <w:pPr>
            <w:pStyle w:val="TOC2"/>
            <w:rPr>
              <w:rFonts w:eastAsiaTheme="minorEastAsia"/>
              <w:sz w:val="24"/>
              <w:szCs w:val="24"/>
              <w:lang w:eastAsia="es-MX"/>
            </w:rPr>
          </w:pPr>
          <w:hyperlink w:anchor="_Toc456535468" w:history="1">
            <w:r w:rsidR="00B17C3F" w:rsidRPr="00537B3C">
              <w:rPr>
                <w:rStyle w:val="Hyperlink"/>
                <w:sz w:val="24"/>
                <w:szCs w:val="24"/>
              </w:rPr>
              <w:t>CAPÍTULO XII. PROCEDIMIENTOS DE ADQUISICIONES</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_Toc456535468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32</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70" w:history="1">
            <w:r w:rsidR="00B17C3F" w:rsidRPr="00537B3C">
              <w:rPr>
                <w:rStyle w:val="Hyperlink"/>
                <w:sz w:val="24"/>
                <w:szCs w:val="24"/>
              </w:rPr>
              <w:t>CAPÍTULO XIII. SUPERVISIÓN Y CONTROL</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_Toc456535470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39</w:t>
            </w:r>
            <w:r w:rsidR="00B17C3F" w:rsidRPr="00537B3C">
              <w:rPr>
                <w:webHidden/>
                <w:sz w:val="24"/>
                <w:szCs w:val="24"/>
              </w:rPr>
              <w:fldChar w:fldCharType="end"/>
            </w:r>
          </w:hyperlink>
        </w:p>
        <w:p w:rsidR="00B17C3F" w:rsidRPr="00537B3C" w:rsidRDefault="00FB08D9">
          <w:pPr>
            <w:pStyle w:val="TOC2"/>
            <w:rPr>
              <w:rFonts w:eastAsiaTheme="minorEastAsia"/>
              <w:sz w:val="24"/>
              <w:szCs w:val="24"/>
              <w:lang w:eastAsia="es-MX"/>
            </w:rPr>
          </w:pPr>
          <w:hyperlink w:anchor="_Toc456535471" w:history="1">
            <w:r w:rsidR="00B17C3F" w:rsidRPr="00537B3C">
              <w:rPr>
                <w:rStyle w:val="Hyperlink"/>
                <w:sz w:val="24"/>
                <w:szCs w:val="24"/>
              </w:rPr>
              <w:t>CAPÍTULO XIV. SALVAGUARDAS AMBIENTALES Y SOCIALES</w:t>
            </w:r>
            <w:r w:rsidR="00B17C3F" w:rsidRPr="00537B3C">
              <w:rPr>
                <w:webHidden/>
                <w:sz w:val="24"/>
                <w:szCs w:val="24"/>
              </w:rPr>
              <w:tab/>
            </w:r>
            <w:r w:rsidR="00B17C3F" w:rsidRPr="00537B3C">
              <w:rPr>
                <w:webHidden/>
                <w:sz w:val="24"/>
                <w:szCs w:val="24"/>
              </w:rPr>
              <w:fldChar w:fldCharType="begin"/>
            </w:r>
            <w:r w:rsidR="00B17C3F" w:rsidRPr="00537B3C">
              <w:rPr>
                <w:webHidden/>
                <w:sz w:val="24"/>
                <w:szCs w:val="24"/>
              </w:rPr>
              <w:instrText xml:space="preserve"> PAGEREF _Toc456535471 \h </w:instrText>
            </w:r>
            <w:r w:rsidR="00B17C3F" w:rsidRPr="00537B3C">
              <w:rPr>
                <w:webHidden/>
                <w:sz w:val="24"/>
                <w:szCs w:val="24"/>
              </w:rPr>
            </w:r>
            <w:r w:rsidR="00B17C3F" w:rsidRPr="00537B3C">
              <w:rPr>
                <w:webHidden/>
                <w:sz w:val="24"/>
                <w:szCs w:val="24"/>
              </w:rPr>
              <w:fldChar w:fldCharType="separate"/>
            </w:r>
            <w:r w:rsidR="00B17C3F" w:rsidRPr="00537B3C">
              <w:rPr>
                <w:webHidden/>
                <w:sz w:val="24"/>
                <w:szCs w:val="24"/>
              </w:rPr>
              <w:t>40</w:t>
            </w:r>
            <w:r w:rsidR="00B17C3F" w:rsidRPr="00537B3C">
              <w:rPr>
                <w:webHidden/>
                <w:sz w:val="24"/>
                <w:szCs w:val="24"/>
              </w:rPr>
              <w:fldChar w:fldCharType="end"/>
            </w:r>
          </w:hyperlink>
        </w:p>
        <w:p w:rsidR="00B17C3F" w:rsidRPr="00537B3C" w:rsidRDefault="00FB08D9">
          <w:pPr>
            <w:pStyle w:val="TOC1"/>
            <w:tabs>
              <w:tab w:val="right" w:leader="dot" w:pos="8828"/>
            </w:tabs>
            <w:rPr>
              <w:rFonts w:ascii="Arial" w:eastAsiaTheme="minorEastAsia" w:hAnsi="Arial" w:cs="Arial"/>
              <w:noProof/>
              <w:sz w:val="24"/>
              <w:szCs w:val="24"/>
              <w:lang w:eastAsia="es-MX"/>
            </w:rPr>
          </w:pPr>
          <w:hyperlink w:anchor="_Toc456535472" w:history="1">
            <w:r w:rsidR="00B17C3F" w:rsidRPr="00537B3C">
              <w:rPr>
                <w:rStyle w:val="Hyperlink"/>
                <w:rFonts w:ascii="Arial" w:hAnsi="Arial" w:cs="Arial"/>
                <w:noProof/>
                <w:sz w:val="24"/>
                <w:szCs w:val="24"/>
              </w:rPr>
              <w:t>ANEXO I: REQUISITOS AMBIENTALES DE LA LEGISLACIÓN NACIONAL</w:t>
            </w:r>
            <w:r w:rsidR="00B17C3F" w:rsidRPr="00537B3C">
              <w:rPr>
                <w:rFonts w:ascii="Arial" w:hAnsi="Arial" w:cs="Arial"/>
                <w:noProof/>
                <w:webHidden/>
                <w:sz w:val="24"/>
                <w:szCs w:val="24"/>
              </w:rPr>
              <w:tab/>
            </w:r>
            <w:r w:rsidR="00B17C3F" w:rsidRPr="00537B3C">
              <w:rPr>
                <w:rFonts w:ascii="Arial" w:hAnsi="Arial" w:cs="Arial"/>
                <w:noProof/>
                <w:webHidden/>
                <w:sz w:val="24"/>
                <w:szCs w:val="24"/>
              </w:rPr>
              <w:fldChar w:fldCharType="begin"/>
            </w:r>
            <w:r w:rsidR="00B17C3F" w:rsidRPr="00537B3C">
              <w:rPr>
                <w:rFonts w:ascii="Arial" w:hAnsi="Arial" w:cs="Arial"/>
                <w:noProof/>
                <w:webHidden/>
                <w:sz w:val="24"/>
                <w:szCs w:val="24"/>
              </w:rPr>
              <w:instrText xml:space="preserve"> PAGEREF _Toc456535472 \h </w:instrText>
            </w:r>
            <w:r w:rsidR="00B17C3F" w:rsidRPr="00537B3C">
              <w:rPr>
                <w:rFonts w:ascii="Arial" w:hAnsi="Arial" w:cs="Arial"/>
                <w:noProof/>
                <w:webHidden/>
                <w:sz w:val="24"/>
                <w:szCs w:val="24"/>
              </w:rPr>
            </w:r>
            <w:r w:rsidR="00B17C3F" w:rsidRPr="00537B3C">
              <w:rPr>
                <w:rFonts w:ascii="Arial" w:hAnsi="Arial" w:cs="Arial"/>
                <w:noProof/>
                <w:webHidden/>
                <w:sz w:val="24"/>
                <w:szCs w:val="24"/>
              </w:rPr>
              <w:fldChar w:fldCharType="separate"/>
            </w:r>
            <w:r w:rsidR="00B17C3F" w:rsidRPr="00537B3C">
              <w:rPr>
                <w:rFonts w:ascii="Arial" w:hAnsi="Arial" w:cs="Arial"/>
                <w:noProof/>
                <w:webHidden/>
                <w:sz w:val="24"/>
                <w:szCs w:val="24"/>
              </w:rPr>
              <w:t>44</w:t>
            </w:r>
            <w:r w:rsidR="00B17C3F" w:rsidRPr="00537B3C">
              <w:rPr>
                <w:rFonts w:ascii="Arial" w:hAnsi="Arial" w:cs="Arial"/>
                <w:noProof/>
                <w:webHidden/>
                <w:sz w:val="24"/>
                <w:szCs w:val="24"/>
              </w:rPr>
              <w:fldChar w:fldCharType="end"/>
            </w:r>
          </w:hyperlink>
        </w:p>
        <w:p w:rsidR="00B17C3F" w:rsidRPr="00537B3C" w:rsidRDefault="00FB08D9">
          <w:pPr>
            <w:pStyle w:val="TOC1"/>
            <w:tabs>
              <w:tab w:val="right" w:leader="dot" w:pos="8828"/>
            </w:tabs>
            <w:rPr>
              <w:rFonts w:ascii="Arial" w:eastAsiaTheme="minorEastAsia" w:hAnsi="Arial" w:cs="Arial"/>
              <w:noProof/>
              <w:sz w:val="24"/>
              <w:szCs w:val="24"/>
              <w:lang w:eastAsia="es-MX"/>
            </w:rPr>
          </w:pPr>
          <w:hyperlink w:anchor="_Toc456535473" w:history="1">
            <w:r w:rsidR="00B17C3F" w:rsidRPr="00537B3C">
              <w:rPr>
                <w:rStyle w:val="Hyperlink"/>
                <w:rFonts w:ascii="Arial" w:hAnsi="Arial" w:cs="Arial"/>
                <w:noProof/>
                <w:sz w:val="24"/>
                <w:szCs w:val="24"/>
              </w:rPr>
              <w:t>ANEXO II.1: INFORME DESCRIPTIVO DE AVANCE DEL PROGRAMA</w:t>
            </w:r>
            <w:r w:rsidR="00B17C3F" w:rsidRPr="00537B3C">
              <w:rPr>
                <w:rFonts w:ascii="Arial" w:hAnsi="Arial" w:cs="Arial"/>
                <w:noProof/>
                <w:webHidden/>
                <w:sz w:val="24"/>
                <w:szCs w:val="24"/>
              </w:rPr>
              <w:tab/>
            </w:r>
            <w:r w:rsidR="00B17C3F" w:rsidRPr="00537B3C">
              <w:rPr>
                <w:rFonts w:ascii="Arial" w:hAnsi="Arial" w:cs="Arial"/>
                <w:noProof/>
                <w:webHidden/>
                <w:sz w:val="24"/>
                <w:szCs w:val="24"/>
              </w:rPr>
              <w:fldChar w:fldCharType="begin"/>
            </w:r>
            <w:r w:rsidR="00B17C3F" w:rsidRPr="00537B3C">
              <w:rPr>
                <w:rFonts w:ascii="Arial" w:hAnsi="Arial" w:cs="Arial"/>
                <w:noProof/>
                <w:webHidden/>
                <w:sz w:val="24"/>
                <w:szCs w:val="24"/>
              </w:rPr>
              <w:instrText xml:space="preserve"> PAGEREF _Toc456535473 \h </w:instrText>
            </w:r>
            <w:r w:rsidR="00B17C3F" w:rsidRPr="00537B3C">
              <w:rPr>
                <w:rFonts w:ascii="Arial" w:hAnsi="Arial" w:cs="Arial"/>
                <w:noProof/>
                <w:webHidden/>
                <w:sz w:val="24"/>
                <w:szCs w:val="24"/>
              </w:rPr>
            </w:r>
            <w:r w:rsidR="00B17C3F" w:rsidRPr="00537B3C">
              <w:rPr>
                <w:rFonts w:ascii="Arial" w:hAnsi="Arial" w:cs="Arial"/>
                <w:noProof/>
                <w:webHidden/>
                <w:sz w:val="24"/>
                <w:szCs w:val="24"/>
              </w:rPr>
              <w:fldChar w:fldCharType="separate"/>
            </w:r>
            <w:r w:rsidR="00B17C3F" w:rsidRPr="00537B3C">
              <w:rPr>
                <w:rFonts w:ascii="Arial" w:hAnsi="Arial" w:cs="Arial"/>
                <w:noProof/>
                <w:webHidden/>
                <w:sz w:val="24"/>
                <w:szCs w:val="24"/>
              </w:rPr>
              <w:t>46</w:t>
            </w:r>
            <w:r w:rsidR="00B17C3F" w:rsidRPr="00537B3C">
              <w:rPr>
                <w:rFonts w:ascii="Arial" w:hAnsi="Arial" w:cs="Arial"/>
                <w:noProof/>
                <w:webHidden/>
                <w:sz w:val="24"/>
                <w:szCs w:val="24"/>
              </w:rPr>
              <w:fldChar w:fldCharType="end"/>
            </w:r>
          </w:hyperlink>
        </w:p>
        <w:p w:rsidR="00B17C3F" w:rsidRPr="00537B3C" w:rsidRDefault="00FB08D9">
          <w:pPr>
            <w:pStyle w:val="TOC1"/>
            <w:tabs>
              <w:tab w:val="right" w:leader="dot" w:pos="8828"/>
            </w:tabs>
            <w:rPr>
              <w:rFonts w:ascii="Arial" w:eastAsiaTheme="minorEastAsia" w:hAnsi="Arial" w:cs="Arial"/>
              <w:noProof/>
              <w:sz w:val="24"/>
              <w:szCs w:val="24"/>
              <w:lang w:eastAsia="es-MX"/>
            </w:rPr>
          </w:pPr>
          <w:hyperlink w:anchor="_Toc456535474" w:history="1">
            <w:r w:rsidR="00B17C3F" w:rsidRPr="00537B3C">
              <w:rPr>
                <w:rStyle w:val="Hyperlink"/>
                <w:rFonts w:ascii="Arial" w:hAnsi="Arial" w:cs="Arial"/>
                <w:noProof/>
                <w:sz w:val="24"/>
                <w:szCs w:val="24"/>
              </w:rPr>
              <w:t>ANEXO II.2: PLAN DE ADQUISICIONES DEL PROGRAMA</w:t>
            </w:r>
            <w:r w:rsidR="00B17C3F" w:rsidRPr="00537B3C">
              <w:rPr>
                <w:rFonts w:ascii="Arial" w:hAnsi="Arial" w:cs="Arial"/>
                <w:noProof/>
                <w:webHidden/>
                <w:sz w:val="24"/>
                <w:szCs w:val="24"/>
              </w:rPr>
              <w:tab/>
            </w:r>
            <w:r w:rsidR="00B17C3F" w:rsidRPr="00537B3C">
              <w:rPr>
                <w:rFonts w:ascii="Arial" w:hAnsi="Arial" w:cs="Arial"/>
                <w:noProof/>
                <w:webHidden/>
                <w:sz w:val="24"/>
                <w:szCs w:val="24"/>
              </w:rPr>
              <w:fldChar w:fldCharType="begin"/>
            </w:r>
            <w:r w:rsidR="00B17C3F" w:rsidRPr="00537B3C">
              <w:rPr>
                <w:rFonts w:ascii="Arial" w:hAnsi="Arial" w:cs="Arial"/>
                <w:noProof/>
                <w:webHidden/>
                <w:sz w:val="24"/>
                <w:szCs w:val="24"/>
              </w:rPr>
              <w:instrText xml:space="preserve"> PAGEREF _Toc456535474 \h </w:instrText>
            </w:r>
            <w:r w:rsidR="00B17C3F" w:rsidRPr="00537B3C">
              <w:rPr>
                <w:rFonts w:ascii="Arial" w:hAnsi="Arial" w:cs="Arial"/>
                <w:noProof/>
                <w:webHidden/>
                <w:sz w:val="24"/>
                <w:szCs w:val="24"/>
              </w:rPr>
            </w:r>
            <w:r w:rsidR="00B17C3F" w:rsidRPr="00537B3C">
              <w:rPr>
                <w:rFonts w:ascii="Arial" w:hAnsi="Arial" w:cs="Arial"/>
                <w:noProof/>
                <w:webHidden/>
                <w:sz w:val="24"/>
                <w:szCs w:val="24"/>
              </w:rPr>
              <w:fldChar w:fldCharType="separate"/>
            </w:r>
            <w:r w:rsidR="00B17C3F" w:rsidRPr="00537B3C">
              <w:rPr>
                <w:rFonts w:ascii="Arial" w:hAnsi="Arial" w:cs="Arial"/>
                <w:noProof/>
                <w:webHidden/>
                <w:sz w:val="24"/>
                <w:szCs w:val="24"/>
              </w:rPr>
              <w:t>47</w:t>
            </w:r>
            <w:r w:rsidR="00B17C3F" w:rsidRPr="00537B3C">
              <w:rPr>
                <w:rFonts w:ascii="Arial" w:hAnsi="Arial" w:cs="Arial"/>
                <w:noProof/>
                <w:webHidden/>
                <w:sz w:val="24"/>
                <w:szCs w:val="24"/>
              </w:rPr>
              <w:fldChar w:fldCharType="end"/>
            </w:r>
          </w:hyperlink>
        </w:p>
        <w:p w:rsidR="00B17C3F" w:rsidRPr="00537B3C" w:rsidRDefault="00FB08D9">
          <w:pPr>
            <w:pStyle w:val="TOC1"/>
            <w:tabs>
              <w:tab w:val="right" w:leader="dot" w:pos="8828"/>
            </w:tabs>
            <w:rPr>
              <w:rFonts w:ascii="Arial" w:eastAsiaTheme="minorEastAsia" w:hAnsi="Arial" w:cs="Arial"/>
              <w:noProof/>
              <w:sz w:val="24"/>
              <w:szCs w:val="24"/>
              <w:lang w:eastAsia="es-MX"/>
            </w:rPr>
          </w:pPr>
          <w:hyperlink w:anchor="_Toc456535479" w:history="1">
            <w:r w:rsidR="00B17C3F" w:rsidRPr="00537B3C">
              <w:rPr>
                <w:rStyle w:val="Hyperlink"/>
                <w:rFonts w:ascii="Arial" w:hAnsi="Arial" w:cs="Arial"/>
                <w:noProof/>
                <w:sz w:val="24"/>
                <w:szCs w:val="24"/>
              </w:rPr>
              <w:t>ANEXO II.</w:t>
            </w:r>
            <w:r w:rsidR="003932F6">
              <w:rPr>
                <w:rStyle w:val="Hyperlink"/>
                <w:rFonts w:ascii="Arial" w:hAnsi="Arial" w:cs="Arial"/>
                <w:noProof/>
                <w:sz w:val="24"/>
                <w:szCs w:val="24"/>
              </w:rPr>
              <w:t>3</w:t>
            </w:r>
            <w:r w:rsidR="00B17C3F" w:rsidRPr="00537B3C">
              <w:rPr>
                <w:rStyle w:val="Hyperlink"/>
                <w:rFonts w:ascii="Arial" w:hAnsi="Arial" w:cs="Arial"/>
                <w:noProof/>
                <w:sz w:val="24"/>
                <w:szCs w:val="24"/>
              </w:rPr>
              <w:t>: INFORME DE EJECUCIÓN FÍSICO FINANCIERA DEL PROGRAMA</w:t>
            </w:r>
            <w:r w:rsidR="00B17C3F" w:rsidRPr="00537B3C">
              <w:rPr>
                <w:rFonts w:ascii="Arial" w:hAnsi="Arial" w:cs="Arial"/>
                <w:noProof/>
                <w:webHidden/>
                <w:sz w:val="24"/>
                <w:szCs w:val="24"/>
              </w:rPr>
              <w:tab/>
            </w:r>
            <w:r w:rsidR="00B17C3F" w:rsidRPr="00537B3C">
              <w:rPr>
                <w:rFonts w:ascii="Arial" w:hAnsi="Arial" w:cs="Arial"/>
                <w:noProof/>
                <w:webHidden/>
                <w:sz w:val="24"/>
                <w:szCs w:val="24"/>
              </w:rPr>
              <w:fldChar w:fldCharType="begin"/>
            </w:r>
            <w:r w:rsidR="00B17C3F" w:rsidRPr="00537B3C">
              <w:rPr>
                <w:rFonts w:ascii="Arial" w:hAnsi="Arial" w:cs="Arial"/>
                <w:noProof/>
                <w:webHidden/>
                <w:sz w:val="24"/>
                <w:szCs w:val="24"/>
              </w:rPr>
              <w:instrText xml:space="preserve"> PAGEREF _Toc456535479 \h </w:instrText>
            </w:r>
            <w:r w:rsidR="00B17C3F" w:rsidRPr="00537B3C">
              <w:rPr>
                <w:rFonts w:ascii="Arial" w:hAnsi="Arial" w:cs="Arial"/>
                <w:noProof/>
                <w:webHidden/>
                <w:sz w:val="24"/>
                <w:szCs w:val="24"/>
              </w:rPr>
            </w:r>
            <w:r w:rsidR="00B17C3F" w:rsidRPr="00537B3C">
              <w:rPr>
                <w:rFonts w:ascii="Arial" w:hAnsi="Arial" w:cs="Arial"/>
                <w:noProof/>
                <w:webHidden/>
                <w:sz w:val="24"/>
                <w:szCs w:val="24"/>
              </w:rPr>
              <w:fldChar w:fldCharType="separate"/>
            </w:r>
            <w:r w:rsidR="00B17C3F" w:rsidRPr="00537B3C">
              <w:rPr>
                <w:rFonts w:ascii="Arial" w:hAnsi="Arial" w:cs="Arial"/>
                <w:noProof/>
                <w:webHidden/>
                <w:sz w:val="24"/>
                <w:szCs w:val="24"/>
              </w:rPr>
              <w:t>52</w:t>
            </w:r>
            <w:r w:rsidR="00B17C3F" w:rsidRPr="00537B3C">
              <w:rPr>
                <w:rFonts w:ascii="Arial" w:hAnsi="Arial" w:cs="Arial"/>
                <w:noProof/>
                <w:webHidden/>
                <w:sz w:val="24"/>
                <w:szCs w:val="24"/>
              </w:rPr>
              <w:fldChar w:fldCharType="end"/>
            </w:r>
          </w:hyperlink>
        </w:p>
        <w:p w:rsidR="00B17C3F" w:rsidRPr="00537B3C" w:rsidRDefault="00FB08D9">
          <w:pPr>
            <w:pStyle w:val="TOC1"/>
            <w:tabs>
              <w:tab w:val="right" w:leader="dot" w:pos="8828"/>
            </w:tabs>
            <w:rPr>
              <w:rFonts w:ascii="Arial" w:eastAsiaTheme="minorEastAsia" w:hAnsi="Arial" w:cs="Arial"/>
              <w:noProof/>
              <w:sz w:val="24"/>
              <w:szCs w:val="24"/>
              <w:lang w:eastAsia="es-MX"/>
            </w:rPr>
          </w:pPr>
          <w:hyperlink w:anchor="_Toc456535480" w:history="1">
            <w:r w:rsidR="00B17C3F" w:rsidRPr="00537B3C">
              <w:rPr>
                <w:rStyle w:val="Hyperlink"/>
                <w:rFonts w:ascii="Arial" w:hAnsi="Arial" w:cs="Arial"/>
                <w:noProof/>
                <w:sz w:val="24"/>
                <w:szCs w:val="24"/>
              </w:rPr>
              <w:t>ANEXO III</w:t>
            </w:r>
            <w:r w:rsidR="003932F6">
              <w:rPr>
                <w:rStyle w:val="Hyperlink"/>
                <w:rFonts w:ascii="Arial" w:hAnsi="Arial" w:cs="Arial"/>
                <w:noProof/>
                <w:sz w:val="24"/>
                <w:szCs w:val="24"/>
              </w:rPr>
              <w:t>.</w:t>
            </w:r>
            <w:r w:rsidR="00B17C3F" w:rsidRPr="00537B3C">
              <w:rPr>
                <w:rStyle w:val="Hyperlink"/>
                <w:rFonts w:ascii="Arial" w:hAnsi="Arial" w:cs="Arial"/>
                <w:noProof/>
                <w:sz w:val="24"/>
                <w:szCs w:val="24"/>
              </w:rPr>
              <w:t xml:space="preserve"> </w:t>
            </w:r>
            <w:r w:rsidR="003932F6">
              <w:rPr>
                <w:rStyle w:val="Hyperlink"/>
                <w:rFonts w:ascii="Arial" w:hAnsi="Arial" w:cs="Arial"/>
                <w:noProof/>
                <w:sz w:val="24"/>
                <w:szCs w:val="24"/>
              </w:rPr>
              <w:t>MODELOS DE DESEMBOLSOS</w:t>
            </w:r>
            <w:r w:rsidR="00B17C3F" w:rsidRPr="00537B3C">
              <w:rPr>
                <w:rFonts w:ascii="Arial" w:hAnsi="Arial" w:cs="Arial"/>
                <w:noProof/>
                <w:webHidden/>
                <w:sz w:val="24"/>
                <w:szCs w:val="24"/>
              </w:rPr>
              <w:tab/>
            </w:r>
            <w:r w:rsidR="00B17C3F" w:rsidRPr="00537B3C">
              <w:rPr>
                <w:rFonts w:ascii="Arial" w:hAnsi="Arial" w:cs="Arial"/>
                <w:noProof/>
                <w:webHidden/>
                <w:sz w:val="24"/>
                <w:szCs w:val="24"/>
              </w:rPr>
              <w:fldChar w:fldCharType="begin"/>
            </w:r>
            <w:r w:rsidR="00B17C3F" w:rsidRPr="00537B3C">
              <w:rPr>
                <w:rFonts w:ascii="Arial" w:hAnsi="Arial" w:cs="Arial"/>
                <w:noProof/>
                <w:webHidden/>
                <w:sz w:val="24"/>
                <w:szCs w:val="24"/>
              </w:rPr>
              <w:instrText xml:space="preserve"> PAGEREF _Toc456535480 \h </w:instrText>
            </w:r>
            <w:r w:rsidR="00B17C3F" w:rsidRPr="00537B3C">
              <w:rPr>
                <w:rFonts w:ascii="Arial" w:hAnsi="Arial" w:cs="Arial"/>
                <w:noProof/>
                <w:webHidden/>
                <w:sz w:val="24"/>
                <w:szCs w:val="24"/>
              </w:rPr>
            </w:r>
            <w:r w:rsidR="00B17C3F" w:rsidRPr="00537B3C">
              <w:rPr>
                <w:rFonts w:ascii="Arial" w:hAnsi="Arial" w:cs="Arial"/>
                <w:noProof/>
                <w:webHidden/>
                <w:sz w:val="24"/>
                <w:szCs w:val="24"/>
              </w:rPr>
              <w:fldChar w:fldCharType="separate"/>
            </w:r>
            <w:r w:rsidR="00B17C3F" w:rsidRPr="00537B3C">
              <w:rPr>
                <w:rFonts w:ascii="Arial" w:hAnsi="Arial" w:cs="Arial"/>
                <w:noProof/>
                <w:webHidden/>
                <w:sz w:val="24"/>
                <w:szCs w:val="24"/>
              </w:rPr>
              <w:t>53</w:t>
            </w:r>
            <w:r w:rsidR="00B17C3F" w:rsidRPr="00537B3C">
              <w:rPr>
                <w:rFonts w:ascii="Arial" w:hAnsi="Arial" w:cs="Arial"/>
                <w:noProof/>
                <w:webHidden/>
                <w:sz w:val="24"/>
                <w:szCs w:val="24"/>
              </w:rPr>
              <w:fldChar w:fldCharType="end"/>
            </w:r>
          </w:hyperlink>
        </w:p>
        <w:p w:rsidR="003932F6" w:rsidRDefault="00E066BC" w:rsidP="002C3FE2">
          <w:pPr>
            <w:spacing w:line="240" w:lineRule="auto"/>
            <w:jc w:val="both"/>
            <w:rPr>
              <w:rFonts w:ascii="Arial" w:hAnsi="Arial" w:cs="Arial"/>
              <w:sz w:val="24"/>
              <w:szCs w:val="24"/>
            </w:rPr>
          </w:pPr>
          <w:r w:rsidRPr="00537B3C">
            <w:rPr>
              <w:rFonts w:ascii="Arial" w:hAnsi="Arial" w:cs="Arial"/>
              <w:sz w:val="24"/>
              <w:szCs w:val="24"/>
            </w:rPr>
            <w:fldChar w:fldCharType="end"/>
          </w:r>
          <w:hyperlink w:anchor="_ANEXO_IV:_PLAN" w:history="1">
            <w:r w:rsidR="003932F6" w:rsidRPr="00057765">
              <w:rPr>
                <w:rStyle w:val="Hyperlink"/>
                <w:rFonts w:ascii="Arial" w:hAnsi="Arial" w:cs="Arial"/>
                <w:sz w:val="24"/>
                <w:szCs w:val="24"/>
              </w:rPr>
              <w:t>ANEXO</w:t>
            </w:r>
          </w:hyperlink>
          <w:r w:rsidR="003932F6">
            <w:rPr>
              <w:rFonts w:ascii="Arial" w:hAnsi="Arial" w:cs="Arial"/>
              <w:sz w:val="24"/>
              <w:szCs w:val="24"/>
            </w:rPr>
            <w:t xml:space="preserve"> IV. PLAN </w:t>
          </w:r>
          <w:r w:rsidR="005A1E17">
            <w:rPr>
              <w:rFonts w:ascii="Arial" w:hAnsi="Arial" w:cs="Arial"/>
              <w:sz w:val="24"/>
              <w:szCs w:val="24"/>
            </w:rPr>
            <w:t>DE EJECUCIÓN</w:t>
          </w:r>
          <w:r w:rsidR="003932F6">
            <w:rPr>
              <w:rFonts w:ascii="Arial" w:hAnsi="Arial" w:cs="Arial"/>
              <w:sz w:val="24"/>
              <w:szCs w:val="24"/>
            </w:rPr>
            <w:t xml:space="preserve"> DEL PROGRAMA</w:t>
          </w:r>
          <w:r w:rsidR="005A1E17">
            <w:rPr>
              <w:rFonts w:ascii="Arial" w:hAnsi="Arial" w:cs="Arial"/>
              <w:sz w:val="24"/>
              <w:szCs w:val="24"/>
            </w:rPr>
            <w:t xml:space="preserve"> (PEP)</w:t>
          </w:r>
          <w:r w:rsidR="00057765">
            <w:rPr>
              <w:rFonts w:ascii="Arial" w:hAnsi="Arial" w:cs="Arial"/>
              <w:sz w:val="24"/>
              <w:szCs w:val="24"/>
            </w:rPr>
            <w:t>……………………..64</w:t>
          </w:r>
        </w:p>
        <w:p w:rsidR="003932F6" w:rsidRPr="00EC4B36" w:rsidRDefault="003932F6" w:rsidP="002C3FE2">
          <w:pPr>
            <w:spacing w:line="240" w:lineRule="auto"/>
            <w:jc w:val="both"/>
            <w:rPr>
              <w:rFonts w:ascii="Arial" w:hAnsi="Arial" w:cs="Arial"/>
              <w:sz w:val="24"/>
              <w:szCs w:val="24"/>
              <w:lang w:val="pt-BR"/>
            </w:rPr>
          </w:pPr>
          <w:r w:rsidRPr="00EC4B36">
            <w:rPr>
              <w:rFonts w:ascii="Arial" w:hAnsi="Arial" w:cs="Arial"/>
              <w:sz w:val="24"/>
              <w:szCs w:val="24"/>
              <w:lang w:val="pt-BR"/>
            </w:rPr>
            <w:t xml:space="preserve">ANEXO V. </w:t>
          </w:r>
          <w:hyperlink w:anchor="_ANEXO_V:_PROGRAMA" w:history="1">
            <w:r w:rsidRPr="00EC4B36">
              <w:rPr>
                <w:rStyle w:val="Hyperlink"/>
                <w:rFonts w:ascii="Arial" w:hAnsi="Arial" w:cs="Arial"/>
                <w:sz w:val="24"/>
                <w:szCs w:val="24"/>
                <w:lang w:val="pt-BR"/>
              </w:rPr>
              <w:t>PROGRAMA</w:t>
            </w:r>
          </w:hyperlink>
          <w:r w:rsidRPr="00EC4B36">
            <w:rPr>
              <w:rFonts w:ascii="Arial" w:hAnsi="Arial" w:cs="Arial"/>
              <w:sz w:val="24"/>
              <w:szCs w:val="24"/>
              <w:lang w:val="pt-BR"/>
            </w:rPr>
            <w:t xml:space="preserve"> OPERATIVO ANUAL</w:t>
          </w:r>
          <w:r w:rsidR="005A1E17" w:rsidRPr="00EC4B36">
            <w:rPr>
              <w:rFonts w:ascii="Arial" w:hAnsi="Arial" w:cs="Arial"/>
              <w:sz w:val="24"/>
              <w:szCs w:val="24"/>
              <w:lang w:val="pt-BR"/>
            </w:rPr>
            <w:t xml:space="preserve"> (POA)</w:t>
          </w:r>
          <w:r w:rsidR="00057765" w:rsidRPr="00EC4B36">
            <w:rPr>
              <w:rFonts w:ascii="Arial" w:hAnsi="Arial" w:cs="Arial"/>
              <w:sz w:val="24"/>
              <w:szCs w:val="24"/>
              <w:lang w:val="pt-BR"/>
            </w:rPr>
            <w:t>………………………………65</w:t>
          </w:r>
        </w:p>
        <w:p w:rsidR="003932F6" w:rsidRPr="00EC4B36" w:rsidRDefault="003932F6" w:rsidP="002C3FE2">
          <w:pPr>
            <w:spacing w:line="240" w:lineRule="auto"/>
            <w:jc w:val="both"/>
            <w:rPr>
              <w:rFonts w:ascii="Arial" w:hAnsi="Arial" w:cs="Arial"/>
              <w:sz w:val="24"/>
              <w:szCs w:val="24"/>
              <w:lang w:val="pt-BR"/>
            </w:rPr>
          </w:pPr>
          <w:r w:rsidRPr="00EC4B36">
            <w:rPr>
              <w:rFonts w:ascii="Arial" w:hAnsi="Arial" w:cs="Arial"/>
              <w:sz w:val="24"/>
              <w:szCs w:val="24"/>
              <w:lang w:val="pt-BR"/>
            </w:rPr>
            <w:t xml:space="preserve">ANEXO VI. </w:t>
          </w:r>
          <w:hyperlink w:anchor="_ANEXO_VI:_MATRIZ" w:history="1">
            <w:r w:rsidRPr="00EC4B36">
              <w:rPr>
                <w:rStyle w:val="Hyperlink"/>
                <w:rFonts w:ascii="Arial" w:hAnsi="Arial" w:cs="Arial"/>
                <w:sz w:val="24"/>
                <w:szCs w:val="24"/>
                <w:lang w:val="pt-BR"/>
              </w:rPr>
              <w:t>MATRIZ</w:t>
            </w:r>
          </w:hyperlink>
          <w:r w:rsidRPr="00EC4B36">
            <w:rPr>
              <w:rFonts w:ascii="Arial" w:hAnsi="Arial" w:cs="Arial"/>
              <w:sz w:val="24"/>
              <w:szCs w:val="24"/>
              <w:lang w:val="pt-BR"/>
            </w:rPr>
            <w:t xml:space="preserve"> DE RESULTADOS</w:t>
          </w:r>
          <w:r w:rsidR="005A1E17" w:rsidRPr="00EC4B36">
            <w:rPr>
              <w:rFonts w:ascii="Arial" w:hAnsi="Arial" w:cs="Arial"/>
              <w:sz w:val="24"/>
              <w:szCs w:val="24"/>
              <w:lang w:val="pt-BR"/>
            </w:rPr>
            <w:t xml:space="preserve"> (MD)</w:t>
          </w:r>
          <w:r w:rsidR="00057765" w:rsidRPr="00EC4B36">
            <w:rPr>
              <w:rFonts w:ascii="Arial" w:hAnsi="Arial" w:cs="Arial"/>
              <w:sz w:val="24"/>
              <w:szCs w:val="24"/>
              <w:lang w:val="pt-BR"/>
            </w:rPr>
            <w:t>……………………………………….66</w:t>
          </w:r>
        </w:p>
        <w:p w:rsidR="003932F6" w:rsidRPr="00EC4B36" w:rsidRDefault="00FB08D9" w:rsidP="002C3FE2">
          <w:pPr>
            <w:spacing w:line="240" w:lineRule="auto"/>
            <w:jc w:val="both"/>
            <w:rPr>
              <w:rFonts w:ascii="Arial" w:hAnsi="Arial" w:cs="Arial"/>
              <w:sz w:val="24"/>
              <w:szCs w:val="24"/>
              <w:lang w:val="pt-BR"/>
            </w:rPr>
          </w:pPr>
          <w:hyperlink w:anchor="_ANEXO_VII._MATRIZ" w:history="1">
            <w:r w:rsidR="00057765" w:rsidRPr="00EC4B36">
              <w:rPr>
                <w:rStyle w:val="Hyperlink"/>
                <w:rFonts w:ascii="Arial" w:hAnsi="Arial" w:cs="Arial"/>
                <w:sz w:val="24"/>
                <w:szCs w:val="24"/>
                <w:lang w:val="pt-BR"/>
              </w:rPr>
              <w:t>ANEXO VII. MATRIZ DE RIESGOS (MR)</w:t>
            </w:r>
          </w:hyperlink>
          <w:r w:rsidR="00057765" w:rsidRPr="00EC4B36">
            <w:rPr>
              <w:rFonts w:ascii="Arial" w:hAnsi="Arial" w:cs="Arial"/>
              <w:sz w:val="24"/>
              <w:szCs w:val="24"/>
              <w:lang w:val="pt-BR"/>
            </w:rPr>
            <w:t>…………………………………………….68</w:t>
          </w:r>
        </w:p>
        <w:p w:rsidR="003932F6" w:rsidRDefault="003932F6" w:rsidP="002C3FE2">
          <w:pPr>
            <w:spacing w:line="240" w:lineRule="auto"/>
            <w:jc w:val="both"/>
            <w:rPr>
              <w:rFonts w:ascii="Arial" w:hAnsi="Arial" w:cs="Arial"/>
              <w:sz w:val="24"/>
              <w:szCs w:val="24"/>
            </w:rPr>
          </w:pPr>
          <w:r>
            <w:rPr>
              <w:rFonts w:ascii="Arial" w:hAnsi="Arial" w:cs="Arial"/>
              <w:sz w:val="24"/>
              <w:szCs w:val="24"/>
            </w:rPr>
            <w:t xml:space="preserve">ANEXO VIII. </w:t>
          </w:r>
          <w:hyperlink w:anchor="_ANEXO_VIII:_DIAGRAMAS" w:history="1">
            <w:r w:rsidR="00770C4E" w:rsidRPr="00057765">
              <w:rPr>
                <w:rStyle w:val="Hyperlink"/>
                <w:rFonts w:ascii="Arial" w:hAnsi="Arial" w:cs="Arial"/>
                <w:szCs w:val="24"/>
              </w:rPr>
              <w:t>DIAGRAMAS</w:t>
            </w:r>
          </w:hyperlink>
          <w:r w:rsidR="00770C4E">
            <w:rPr>
              <w:rFonts w:ascii="Arial" w:hAnsi="Arial" w:cs="Arial"/>
              <w:szCs w:val="24"/>
            </w:rPr>
            <w:t xml:space="preserve"> DESEMBOLSOS Y DE PAGOS</w:t>
          </w:r>
          <w:r w:rsidR="00057765">
            <w:rPr>
              <w:rFonts w:ascii="Arial" w:hAnsi="Arial" w:cs="Arial"/>
              <w:szCs w:val="24"/>
            </w:rPr>
            <w:t>………………………………73</w:t>
          </w:r>
        </w:p>
        <w:p w:rsidR="002C3FE2" w:rsidRPr="00537B3C" w:rsidRDefault="003932F6" w:rsidP="002C3FE2">
          <w:pPr>
            <w:spacing w:line="240" w:lineRule="auto"/>
            <w:jc w:val="both"/>
            <w:rPr>
              <w:rFonts w:ascii="Arial" w:hAnsi="Arial" w:cs="Arial"/>
              <w:sz w:val="21"/>
              <w:szCs w:val="21"/>
            </w:rPr>
          </w:pPr>
          <w:r>
            <w:rPr>
              <w:rFonts w:ascii="Arial" w:hAnsi="Arial" w:cs="Arial"/>
              <w:sz w:val="24"/>
              <w:szCs w:val="24"/>
            </w:rPr>
            <w:t xml:space="preserve">ANEXO IX. </w:t>
          </w:r>
          <w:hyperlink w:anchor="_ANEXO_IX:_DIAGRAMAS" w:history="1">
            <w:r w:rsidR="00770C4E" w:rsidRPr="00057765">
              <w:rPr>
                <w:rStyle w:val="Hyperlink"/>
                <w:rFonts w:ascii="Arial" w:hAnsi="Arial" w:cs="Arial"/>
                <w:szCs w:val="24"/>
              </w:rPr>
              <w:t>DIAGRAMAS</w:t>
            </w:r>
          </w:hyperlink>
          <w:r w:rsidR="00770C4E">
            <w:rPr>
              <w:rFonts w:ascii="Arial" w:hAnsi="Arial" w:cs="Arial"/>
              <w:szCs w:val="24"/>
            </w:rPr>
            <w:t xml:space="preserve"> DE PROCESOS DE LICITACIÓN Y CONTRATACIÓN</w:t>
          </w:r>
          <w:r w:rsidR="00057765">
            <w:rPr>
              <w:rFonts w:ascii="Arial" w:hAnsi="Arial" w:cs="Arial"/>
              <w:szCs w:val="24"/>
            </w:rPr>
            <w:t>……...74</w:t>
          </w:r>
        </w:p>
      </w:sdtContent>
    </w:sdt>
    <w:p w:rsidR="00CC0D5E" w:rsidRPr="00537B3C" w:rsidRDefault="00CC0D5E" w:rsidP="00CC0D5E">
      <w:pPr>
        <w:spacing w:after="0" w:line="240" w:lineRule="auto"/>
        <w:jc w:val="both"/>
        <w:rPr>
          <w:rFonts w:ascii="Arial" w:hAnsi="Arial" w:cs="Arial"/>
          <w:b/>
          <w:sz w:val="2"/>
        </w:rPr>
      </w:pPr>
    </w:p>
    <w:p w:rsidR="00B17C3F" w:rsidRPr="00537B3C" w:rsidRDefault="00B17C3F">
      <w:pPr>
        <w:spacing w:after="0" w:line="240" w:lineRule="auto"/>
        <w:jc w:val="both"/>
        <w:rPr>
          <w:rFonts w:ascii="Arial" w:eastAsiaTheme="majorEastAsia" w:hAnsi="Arial" w:cs="Arial"/>
          <w:b/>
          <w:bCs/>
          <w:sz w:val="28"/>
          <w:szCs w:val="24"/>
        </w:rPr>
      </w:pPr>
      <w:r w:rsidRPr="00537B3C">
        <w:rPr>
          <w:rFonts w:ascii="Arial" w:hAnsi="Arial" w:cs="Arial"/>
          <w:szCs w:val="24"/>
        </w:rPr>
        <w:br w:type="page"/>
      </w:r>
    </w:p>
    <w:p w:rsidR="00B17C3F" w:rsidRPr="00537B3C" w:rsidRDefault="00B17C3F" w:rsidP="006A25B0">
      <w:pPr>
        <w:pStyle w:val="Heading1"/>
        <w:jc w:val="center"/>
        <w:rPr>
          <w:rFonts w:ascii="Arial" w:hAnsi="Arial" w:cs="Arial"/>
          <w:color w:val="auto"/>
          <w:szCs w:val="24"/>
          <w:lang w:val="es-MX"/>
        </w:rPr>
      </w:pPr>
    </w:p>
    <w:p w:rsidR="00860434" w:rsidRPr="00537B3C" w:rsidRDefault="00860434" w:rsidP="006A25B0">
      <w:pPr>
        <w:pStyle w:val="Heading1"/>
        <w:jc w:val="center"/>
        <w:rPr>
          <w:rFonts w:ascii="Arial" w:hAnsi="Arial" w:cs="Arial"/>
          <w:color w:val="auto"/>
          <w:szCs w:val="24"/>
          <w:lang w:val="es-MX"/>
        </w:rPr>
      </w:pPr>
      <w:bookmarkStart w:id="1" w:name="_Toc456535428"/>
      <w:r w:rsidRPr="00537B3C">
        <w:rPr>
          <w:rFonts w:ascii="Arial" w:hAnsi="Arial" w:cs="Arial"/>
          <w:color w:val="auto"/>
          <w:szCs w:val="24"/>
          <w:lang w:val="es-MX"/>
        </w:rPr>
        <w:t>ABREVIATURAS Y ACRÓNIMOS</w:t>
      </w:r>
      <w:bookmarkEnd w:id="1"/>
    </w:p>
    <w:p w:rsidR="00860434" w:rsidRPr="00537B3C" w:rsidRDefault="00860434" w:rsidP="00860434">
      <w:pPr>
        <w:jc w:val="center"/>
        <w:rPr>
          <w:rFonts w:ascii="Arial" w:hAnsi="Arial" w:cs="Arial"/>
          <w:b/>
          <w:sz w:val="28"/>
          <w:szCs w:val="24"/>
        </w:rPr>
      </w:pPr>
    </w:p>
    <w:p w:rsidR="006A25B0" w:rsidRPr="00537B3C" w:rsidRDefault="006A25B0" w:rsidP="00860434">
      <w:pPr>
        <w:jc w:val="center"/>
        <w:rPr>
          <w:rFonts w:ascii="Arial" w:hAnsi="Arial" w:cs="Arial"/>
          <w:b/>
          <w:sz w:val="28"/>
          <w:szCs w:val="24"/>
        </w:rPr>
      </w:pPr>
    </w:p>
    <w:tbl>
      <w:tblPr>
        <w:tblStyle w:val="TableGrid"/>
        <w:tblW w:w="0" w:type="auto"/>
        <w:jc w:val="center"/>
        <w:tblLook w:val="04A0" w:firstRow="1" w:lastRow="0" w:firstColumn="1" w:lastColumn="0" w:noHBand="0" w:noVBand="1"/>
      </w:tblPr>
      <w:tblGrid>
        <w:gridCol w:w="1812"/>
        <w:gridCol w:w="4489"/>
      </w:tblGrid>
      <w:tr w:rsidR="00860434" w:rsidRPr="00537B3C" w:rsidTr="00860434">
        <w:trPr>
          <w:jc w:val="center"/>
        </w:trPr>
        <w:tc>
          <w:tcPr>
            <w:tcW w:w="1812" w:type="dxa"/>
            <w:vAlign w:val="center"/>
          </w:tcPr>
          <w:p w:rsidR="00860434" w:rsidRPr="00537B3C" w:rsidRDefault="00860434" w:rsidP="00860434">
            <w:pPr>
              <w:jc w:val="center"/>
              <w:rPr>
                <w:rFonts w:ascii="Arial" w:hAnsi="Arial" w:cs="Arial"/>
                <w:b/>
                <w:sz w:val="28"/>
                <w:szCs w:val="24"/>
              </w:rPr>
            </w:pPr>
            <w:r w:rsidRPr="00537B3C">
              <w:rPr>
                <w:rFonts w:ascii="Arial" w:hAnsi="Arial" w:cs="Arial"/>
                <w:b/>
                <w:sz w:val="24"/>
                <w:szCs w:val="24"/>
              </w:rPr>
              <w:t>BANOBRAS</w:t>
            </w:r>
          </w:p>
        </w:tc>
        <w:tc>
          <w:tcPr>
            <w:tcW w:w="4489" w:type="dxa"/>
            <w:vAlign w:val="center"/>
          </w:tcPr>
          <w:p w:rsidR="00860434" w:rsidRPr="00537B3C" w:rsidRDefault="00860434" w:rsidP="00860434">
            <w:pPr>
              <w:jc w:val="center"/>
              <w:rPr>
                <w:rFonts w:ascii="Arial" w:hAnsi="Arial" w:cs="Arial"/>
                <w:b/>
                <w:sz w:val="28"/>
                <w:szCs w:val="24"/>
              </w:rPr>
            </w:pPr>
            <w:r w:rsidRPr="00537B3C">
              <w:rPr>
                <w:rFonts w:ascii="Arial" w:hAnsi="Arial" w:cs="Arial"/>
                <w:sz w:val="24"/>
                <w:szCs w:val="24"/>
              </w:rPr>
              <w:t>Banco Nacional de Obras y Servicios Públicos, S.N.C,</w:t>
            </w:r>
          </w:p>
        </w:tc>
      </w:tr>
      <w:tr w:rsidR="00860434" w:rsidRPr="00537B3C" w:rsidTr="00860434">
        <w:trPr>
          <w:jc w:val="center"/>
        </w:trPr>
        <w:tc>
          <w:tcPr>
            <w:tcW w:w="1812" w:type="dxa"/>
            <w:vAlign w:val="center"/>
          </w:tcPr>
          <w:p w:rsidR="00860434" w:rsidRPr="00537B3C" w:rsidRDefault="00860434" w:rsidP="00860434">
            <w:pPr>
              <w:jc w:val="center"/>
              <w:rPr>
                <w:rFonts w:ascii="Arial" w:hAnsi="Arial" w:cs="Arial"/>
                <w:b/>
                <w:sz w:val="28"/>
                <w:szCs w:val="24"/>
              </w:rPr>
            </w:pPr>
            <w:r w:rsidRPr="00537B3C">
              <w:rPr>
                <w:rFonts w:ascii="Arial" w:hAnsi="Arial" w:cs="Arial"/>
                <w:b/>
                <w:sz w:val="24"/>
                <w:szCs w:val="24"/>
              </w:rPr>
              <w:t>BID</w:t>
            </w:r>
          </w:p>
        </w:tc>
        <w:tc>
          <w:tcPr>
            <w:tcW w:w="4489" w:type="dxa"/>
            <w:vAlign w:val="center"/>
          </w:tcPr>
          <w:p w:rsidR="00860434" w:rsidRPr="00537B3C" w:rsidRDefault="00860434" w:rsidP="00860434">
            <w:pPr>
              <w:jc w:val="center"/>
              <w:rPr>
                <w:rFonts w:ascii="Arial" w:hAnsi="Arial" w:cs="Arial"/>
                <w:b/>
                <w:sz w:val="28"/>
                <w:szCs w:val="24"/>
              </w:rPr>
            </w:pPr>
            <w:r w:rsidRPr="00537B3C">
              <w:rPr>
                <w:rFonts w:ascii="Arial" w:hAnsi="Arial" w:cs="Arial"/>
                <w:sz w:val="24"/>
                <w:szCs w:val="24"/>
              </w:rPr>
              <w:t>Banco Interamericano de Desarrollo</w:t>
            </w:r>
          </w:p>
        </w:tc>
      </w:tr>
      <w:tr w:rsidR="00860434" w:rsidRPr="00537B3C" w:rsidTr="00860434">
        <w:trPr>
          <w:jc w:val="center"/>
        </w:trPr>
        <w:tc>
          <w:tcPr>
            <w:tcW w:w="1812" w:type="dxa"/>
            <w:vAlign w:val="center"/>
          </w:tcPr>
          <w:p w:rsidR="00860434" w:rsidRPr="00537B3C" w:rsidRDefault="00860434" w:rsidP="00860434">
            <w:pPr>
              <w:jc w:val="center"/>
              <w:rPr>
                <w:rFonts w:ascii="Arial" w:hAnsi="Arial" w:cs="Arial"/>
                <w:b/>
                <w:sz w:val="28"/>
                <w:szCs w:val="24"/>
              </w:rPr>
            </w:pPr>
            <w:r w:rsidRPr="00537B3C">
              <w:rPr>
                <w:rFonts w:ascii="Arial" w:hAnsi="Arial" w:cs="Arial"/>
                <w:b/>
                <w:sz w:val="24"/>
                <w:szCs w:val="24"/>
              </w:rPr>
              <w:t>GdM</w:t>
            </w:r>
          </w:p>
        </w:tc>
        <w:tc>
          <w:tcPr>
            <w:tcW w:w="4489" w:type="dxa"/>
            <w:vAlign w:val="center"/>
          </w:tcPr>
          <w:p w:rsidR="00860434" w:rsidRPr="00537B3C" w:rsidRDefault="00860434" w:rsidP="00860434">
            <w:pPr>
              <w:spacing w:after="120" w:line="360" w:lineRule="auto"/>
              <w:jc w:val="center"/>
              <w:rPr>
                <w:rFonts w:ascii="Arial" w:hAnsi="Arial" w:cs="Arial"/>
                <w:sz w:val="24"/>
                <w:szCs w:val="24"/>
              </w:rPr>
            </w:pPr>
            <w:r w:rsidRPr="00537B3C">
              <w:rPr>
                <w:rFonts w:ascii="Arial" w:hAnsi="Arial" w:cs="Arial"/>
                <w:sz w:val="24"/>
                <w:szCs w:val="24"/>
              </w:rPr>
              <w:t>Gobierno de México</w:t>
            </w:r>
          </w:p>
        </w:tc>
      </w:tr>
      <w:tr w:rsidR="00860434" w:rsidRPr="00537B3C" w:rsidTr="00860434">
        <w:trPr>
          <w:jc w:val="center"/>
        </w:trPr>
        <w:tc>
          <w:tcPr>
            <w:tcW w:w="1812" w:type="dxa"/>
            <w:vAlign w:val="center"/>
          </w:tcPr>
          <w:p w:rsidR="00860434" w:rsidRPr="00537B3C" w:rsidRDefault="00860434" w:rsidP="00860434">
            <w:pPr>
              <w:jc w:val="center"/>
              <w:rPr>
                <w:rFonts w:ascii="Arial" w:hAnsi="Arial" w:cs="Arial"/>
                <w:b/>
                <w:sz w:val="28"/>
                <w:szCs w:val="24"/>
              </w:rPr>
            </w:pPr>
            <w:r w:rsidRPr="00537B3C">
              <w:rPr>
                <w:rFonts w:ascii="Arial" w:hAnsi="Arial" w:cs="Arial"/>
                <w:b/>
                <w:sz w:val="24"/>
                <w:szCs w:val="24"/>
              </w:rPr>
              <w:t>GEF</w:t>
            </w:r>
          </w:p>
        </w:tc>
        <w:tc>
          <w:tcPr>
            <w:tcW w:w="4489" w:type="dxa"/>
            <w:vAlign w:val="center"/>
          </w:tcPr>
          <w:p w:rsidR="00860434" w:rsidRPr="00537B3C" w:rsidRDefault="00860434" w:rsidP="00860434">
            <w:pPr>
              <w:jc w:val="center"/>
              <w:rPr>
                <w:rFonts w:ascii="Arial" w:hAnsi="Arial" w:cs="Arial"/>
                <w:b/>
                <w:sz w:val="28"/>
                <w:szCs w:val="24"/>
              </w:rPr>
            </w:pPr>
            <w:r w:rsidRPr="00537B3C">
              <w:rPr>
                <w:rFonts w:ascii="Arial" w:hAnsi="Arial" w:cs="Arial"/>
                <w:sz w:val="24"/>
                <w:szCs w:val="24"/>
              </w:rPr>
              <w:t>Fondo Global de Medio Ambiente</w:t>
            </w:r>
          </w:p>
        </w:tc>
      </w:tr>
      <w:tr w:rsidR="00860434" w:rsidRPr="00537B3C" w:rsidTr="00860434">
        <w:trPr>
          <w:jc w:val="center"/>
        </w:trPr>
        <w:tc>
          <w:tcPr>
            <w:tcW w:w="1812" w:type="dxa"/>
            <w:vAlign w:val="center"/>
          </w:tcPr>
          <w:p w:rsidR="00860434" w:rsidRPr="00537B3C" w:rsidRDefault="00860434" w:rsidP="00860434">
            <w:pPr>
              <w:jc w:val="center"/>
              <w:rPr>
                <w:rFonts w:ascii="Arial" w:hAnsi="Arial" w:cs="Arial"/>
                <w:b/>
                <w:sz w:val="28"/>
                <w:szCs w:val="24"/>
              </w:rPr>
            </w:pPr>
            <w:r w:rsidRPr="00537B3C">
              <w:rPr>
                <w:rFonts w:ascii="Arial" w:hAnsi="Arial" w:cs="Arial"/>
                <w:b/>
                <w:sz w:val="24"/>
                <w:szCs w:val="24"/>
              </w:rPr>
              <w:t>GEI</w:t>
            </w:r>
          </w:p>
        </w:tc>
        <w:tc>
          <w:tcPr>
            <w:tcW w:w="4489" w:type="dxa"/>
            <w:vAlign w:val="center"/>
          </w:tcPr>
          <w:p w:rsidR="00860434" w:rsidRPr="00537B3C" w:rsidRDefault="00860434" w:rsidP="00860434">
            <w:pPr>
              <w:jc w:val="center"/>
              <w:rPr>
                <w:rFonts w:ascii="Arial" w:hAnsi="Arial" w:cs="Arial"/>
                <w:b/>
                <w:sz w:val="28"/>
                <w:szCs w:val="24"/>
              </w:rPr>
            </w:pPr>
            <w:r w:rsidRPr="00537B3C">
              <w:rPr>
                <w:rFonts w:ascii="Arial" w:hAnsi="Arial" w:cs="Arial"/>
                <w:sz w:val="24"/>
                <w:szCs w:val="24"/>
              </w:rPr>
              <w:t>Gases Efecto Invernadero</w:t>
            </w:r>
          </w:p>
        </w:tc>
      </w:tr>
      <w:tr w:rsidR="00860434" w:rsidRPr="00537B3C" w:rsidTr="00860434">
        <w:trPr>
          <w:jc w:val="center"/>
        </w:trPr>
        <w:tc>
          <w:tcPr>
            <w:tcW w:w="1812" w:type="dxa"/>
            <w:vAlign w:val="center"/>
          </w:tcPr>
          <w:p w:rsidR="00860434" w:rsidRPr="00537B3C" w:rsidRDefault="00860434" w:rsidP="00860434">
            <w:pPr>
              <w:jc w:val="center"/>
              <w:rPr>
                <w:rFonts w:ascii="Arial" w:hAnsi="Arial" w:cs="Arial"/>
                <w:b/>
                <w:sz w:val="28"/>
                <w:szCs w:val="24"/>
              </w:rPr>
            </w:pPr>
            <w:r w:rsidRPr="00537B3C">
              <w:rPr>
                <w:rFonts w:ascii="Arial" w:hAnsi="Arial" w:cs="Arial"/>
                <w:b/>
                <w:sz w:val="24"/>
                <w:szCs w:val="24"/>
              </w:rPr>
              <w:t>ICES</w:t>
            </w:r>
          </w:p>
        </w:tc>
        <w:tc>
          <w:tcPr>
            <w:tcW w:w="4489" w:type="dxa"/>
            <w:vAlign w:val="center"/>
          </w:tcPr>
          <w:p w:rsidR="00860434" w:rsidRPr="00537B3C" w:rsidRDefault="00860434" w:rsidP="00860434">
            <w:pPr>
              <w:jc w:val="center"/>
              <w:rPr>
                <w:rFonts w:ascii="Arial" w:hAnsi="Arial" w:cs="Arial"/>
                <w:b/>
                <w:sz w:val="28"/>
                <w:szCs w:val="24"/>
              </w:rPr>
            </w:pPr>
            <w:r w:rsidRPr="00537B3C">
              <w:rPr>
                <w:rFonts w:ascii="Arial" w:hAnsi="Arial" w:cs="Arial"/>
                <w:sz w:val="24"/>
                <w:szCs w:val="24"/>
              </w:rPr>
              <w:t>Iniciativa de Ciudades Emergentes Sostenibles</w:t>
            </w:r>
          </w:p>
        </w:tc>
      </w:tr>
      <w:tr w:rsidR="00860434" w:rsidRPr="00537B3C" w:rsidTr="00860434">
        <w:trPr>
          <w:jc w:val="center"/>
        </w:trPr>
        <w:tc>
          <w:tcPr>
            <w:tcW w:w="1812" w:type="dxa"/>
            <w:vAlign w:val="center"/>
          </w:tcPr>
          <w:p w:rsidR="00860434" w:rsidRPr="00537B3C" w:rsidRDefault="00860434" w:rsidP="00860434">
            <w:pPr>
              <w:jc w:val="center"/>
              <w:rPr>
                <w:rFonts w:ascii="Arial" w:hAnsi="Arial" w:cs="Arial"/>
                <w:b/>
                <w:sz w:val="28"/>
                <w:szCs w:val="24"/>
              </w:rPr>
            </w:pPr>
            <w:r w:rsidRPr="00537B3C">
              <w:rPr>
                <w:rFonts w:ascii="Arial" w:hAnsi="Arial" w:cs="Arial"/>
                <w:b/>
                <w:sz w:val="24"/>
                <w:szCs w:val="24"/>
              </w:rPr>
              <w:t>INEGI</w:t>
            </w:r>
          </w:p>
        </w:tc>
        <w:tc>
          <w:tcPr>
            <w:tcW w:w="4489" w:type="dxa"/>
            <w:vAlign w:val="center"/>
          </w:tcPr>
          <w:p w:rsidR="00860434" w:rsidRPr="00537B3C" w:rsidRDefault="00860434" w:rsidP="00860434">
            <w:pPr>
              <w:jc w:val="center"/>
              <w:rPr>
                <w:rFonts w:ascii="Arial" w:hAnsi="Arial" w:cs="Arial"/>
                <w:b/>
                <w:sz w:val="28"/>
                <w:szCs w:val="24"/>
              </w:rPr>
            </w:pPr>
            <w:r w:rsidRPr="00537B3C">
              <w:rPr>
                <w:rFonts w:ascii="Arial" w:hAnsi="Arial" w:cs="Arial"/>
                <w:sz w:val="24"/>
                <w:szCs w:val="24"/>
              </w:rPr>
              <w:t>Instituto Nacional de Estadística, Geografía e Informática</w:t>
            </w:r>
          </w:p>
        </w:tc>
      </w:tr>
      <w:tr w:rsidR="00860434" w:rsidRPr="00537B3C" w:rsidTr="00860434">
        <w:trPr>
          <w:jc w:val="center"/>
        </w:trPr>
        <w:tc>
          <w:tcPr>
            <w:tcW w:w="1812" w:type="dxa"/>
            <w:vAlign w:val="center"/>
          </w:tcPr>
          <w:p w:rsidR="00860434" w:rsidRPr="00537B3C" w:rsidRDefault="00860434" w:rsidP="00860434">
            <w:pPr>
              <w:tabs>
                <w:tab w:val="left" w:pos="1186"/>
                <w:tab w:val="center" w:pos="2136"/>
              </w:tabs>
              <w:jc w:val="center"/>
              <w:rPr>
                <w:rFonts w:ascii="Arial" w:hAnsi="Arial" w:cs="Arial"/>
                <w:b/>
                <w:sz w:val="28"/>
                <w:szCs w:val="24"/>
              </w:rPr>
            </w:pPr>
            <w:r w:rsidRPr="00537B3C">
              <w:rPr>
                <w:rFonts w:ascii="Arial" w:hAnsi="Arial" w:cs="Arial"/>
                <w:b/>
                <w:sz w:val="24"/>
                <w:szCs w:val="24"/>
              </w:rPr>
              <w:t>MIA</w:t>
            </w:r>
          </w:p>
        </w:tc>
        <w:tc>
          <w:tcPr>
            <w:tcW w:w="4489" w:type="dxa"/>
            <w:vAlign w:val="center"/>
          </w:tcPr>
          <w:p w:rsidR="00860434" w:rsidRPr="00537B3C" w:rsidRDefault="00860434" w:rsidP="00860434">
            <w:pPr>
              <w:jc w:val="center"/>
              <w:rPr>
                <w:rFonts w:ascii="Arial" w:hAnsi="Arial" w:cs="Arial"/>
                <w:b/>
                <w:sz w:val="28"/>
                <w:szCs w:val="24"/>
              </w:rPr>
            </w:pPr>
            <w:r w:rsidRPr="00537B3C">
              <w:rPr>
                <w:rFonts w:ascii="Arial" w:hAnsi="Arial" w:cs="Arial"/>
                <w:sz w:val="24"/>
                <w:szCs w:val="24"/>
              </w:rPr>
              <w:t>Manifestación de Impacto Ambiental</w:t>
            </w:r>
          </w:p>
        </w:tc>
      </w:tr>
      <w:tr w:rsidR="00860434" w:rsidRPr="00537B3C" w:rsidTr="00860434">
        <w:trPr>
          <w:jc w:val="center"/>
        </w:trPr>
        <w:tc>
          <w:tcPr>
            <w:tcW w:w="1812" w:type="dxa"/>
            <w:vAlign w:val="center"/>
          </w:tcPr>
          <w:p w:rsidR="00860434" w:rsidRPr="00537B3C" w:rsidRDefault="00860434" w:rsidP="00860434">
            <w:pPr>
              <w:tabs>
                <w:tab w:val="left" w:pos="1186"/>
                <w:tab w:val="center" w:pos="2136"/>
              </w:tabs>
              <w:jc w:val="center"/>
              <w:rPr>
                <w:rFonts w:ascii="Arial" w:hAnsi="Arial" w:cs="Arial"/>
                <w:b/>
                <w:sz w:val="24"/>
                <w:szCs w:val="24"/>
              </w:rPr>
            </w:pPr>
            <w:r w:rsidRPr="00537B3C">
              <w:rPr>
                <w:rFonts w:ascii="Arial" w:hAnsi="Arial" w:cs="Arial"/>
                <w:b/>
                <w:sz w:val="24"/>
                <w:szCs w:val="24"/>
              </w:rPr>
              <w:t>PA</w:t>
            </w:r>
          </w:p>
        </w:tc>
        <w:tc>
          <w:tcPr>
            <w:tcW w:w="4489" w:type="dxa"/>
            <w:vAlign w:val="center"/>
          </w:tcPr>
          <w:p w:rsidR="00860434" w:rsidRPr="00537B3C" w:rsidRDefault="00860434" w:rsidP="00860434">
            <w:pPr>
              <w:jc w:val="center"/>
              <w:rPr>
                <w:rFonts w:ascii="Arial" w:hAnsi="Arial" w:cs="Arial"/>
                <w:sz w:val="24"/>
                <w:szCs w:val="24"/>
              </w:rPr>
            </w:pPr>
            <w:r w:rsidRPr="00537B3C">
              <w:rPr>
                <w:rFonts w:ascii="Arial" w:hAnsi="Arial" w:cs="Arial"/>
                <w:sz w:val="24"/>
                <w:szCs w:val="24"/>
              </w:rPr>
              <w:t>Plan de Adquisiciones</w:t>
            </w:r>
          </w:p>
        </w:tc>
      </w:tr>
      <w:tr w:rsidR="00860434" w:rsidRPr="00537B3C" w:rsidTr="00860434">
        <w:trPr>
          <w:jc w:val="center"/>
        </w:trPr>
        <w:tc>
          <w:tcPr>
            <w:tcW w:w="1812" w:type="dxa"/>
            <w:vAlign w:val="center"/>
          </w:tcPr>
          <w:p w:rsidR="00860434" w:rsidRPr="00537B3C" w:rsidRDefault="00860434" w:rsidP="00860434">
            <w:pPr>
              <w:tabs>
                <w:tab w:val="left" w:pos="1186"/>
                <w:tab w:val="center" w:pos="2136"/>
              </w:tabs>
              <w:jc w:val="center"/>
              <w:rPr>
                <w:rFonts w:ascii="Arial" w:hAnsi="Arial" w:cs="Arial"/>
                <w:b/>
                <w:sz w:val="24"/>
                <w:szCs w:val="24"/>
              </w:rPr>
            </w:pPr>
            <w:r w:rsidRPr="00537B3C">
              <w:rPr>
                <w:rFonts w:ascii="Arial" w:hAnsi="Arial" w:cs="Arial"/>
                <w:b/>
                <w:sz w:val="24"/>
                <w:szCs w:val="24"/>
              </w:rPr>
              <w:t>PF</w:t>
            </w:r>
          </w:p>
        </w:tc>
        <w:tc>
          <w:tcPr>
            <w:tcW w:w="4489" w:type="dxa"/>
            <w:vAlign w:val="center"/>
          </w:tcPr>
          <w:p w:rsidR="00860434" w:rsidRPr="00537B3C" w:rsidRDefault="00860434" w:rsidP="00860434">
            <w:pPr>
              <w:jc w:val="center"/>
              <w:rPr>
                <w:rFonts w:ascii="Arial" w:hAnsi="Arial" w:cs="Arial"/>
                <w:sz w:val="24"/>
                <w:szCs w:val="24"/>
              </w:rPr>
            </w:pPr>
            <w:r w:rsidRPr="00537B3C">
              <w:rPr>
                <w:rFonts w:ascii="Arial" w:hAnsi="Arial" w:cs="Arial"/>
                <w:sz w:val="24"/>
                <w:szCs w:val="24"/>
              </w:rPr>
              <w:t>Plan Financiero</w:t>
            </w:r>
          </w:p>
        </w:tc>
      </w:tr>
      <w:tr w:rsidR="00860434" w:rsidRPr="00537B3C" w:rsidTr="00860434">
        <w:trPr>
          <w:jc w:val="center"/>
        </w:trPr>
        <w:tc>
          <w:tcPr>
            <w:tcW w:w="1812" w:type="dxa"/>
            <w:vAlign w:val="center"/>
          </w:tcPr>
          <w:p w:rsidR="00860434" w:rsidRPr="00537B3C" w:rsidRDefault="00860434" w:rsidP="00860434">
            <w:pPr>
              <w:tabs>
                <w:tab w:val="left" w:pos="1186"/>
                <w:tab w:val="center" w:pos="2136"/>
              </w:tabs>
              <w:jc w:val="center"/>
              <w:rPr>
                <w:rFonts w:ascii="Arial" w:hAnsi="Arial" w:cs="Arial"/>
                <w:b/>
                <w:sz w:val="24"/>
                <w:szCs w:val="24"/>
              </w:rPr>
            </w:pPr>
            <w:r w:rsidRPr="00537B3C">
              <w:rPr>
                <w:rFonts w:ascii="Arial" w:hAnsi="Arial" w:cs="Arial"/>
                <w:b/>
                <w:sz w:val="24"/>
                <w:szCs w:val="24"/>
              </w:rPr>
              <w:t>PGAS</w:t>
            </w:r>
          </w:p>
        </w:tc>
        <w:tc>
          <w:tcPr>
            <w:tcW w:w="4489" w:type="dxa"/>
            <w:vAlign w:val="center"/>
          </w:tcPr>
          <w:p w:rsidR="00860434" w:rsidRPr="00537B3C" w:rsidRDefault="00860434" w:rsidP="00860434">
            <w:pPr>
              <w:jc w:val="center"/>
              <w:rPr>
                <w:rFonts w:ascii="Arial" w:hAnsi="Arial" w:cs="Arial"/>
                <w:sz w:val="24"/>
                <w:szCs w:val="24"/>
              </w:rPr>
            </w:pPr>
            <w:r w:rsidRPr="00537B3C">
              <w:rPr>
                <w:rFonts w:ascii="Arial" w:hAnsi="Arial" w:cs="Arial"/>
                <w:sz w:val="24"/>
                <w:szCs w:val="24"/>
              </w:rPr>
              <w:t>Plan de Gestión Ambiental y Social</w:t>
            </w:r>
          </w:p>
        </w:tc>
      </w:tr>
      <w:tr w:rsidR="00860434" w:rsidRPr="00537B3C" w:rsidTr="00860434">
        <w:trPr>
          <w:jc w:val="center"/>
        </w:trPr>
        <w:tc>
          <w:tcPr>
            <w:tcW w:w="1812" w:type="dxa"/>
            <w:vAlign w:val="center"/>
          </w:tcPr>
          <w:p w:rsidR="00860434" w:rsidRPr="00537B3C" w:rsidRDefault="00860434" w:rsidP="00860434">
            <w:pPr>
              <w:tabs>
                <w:tab w:val="left" w:pos="1033"/>
              </w:tabs>
              <w:jc w:val="center"/>
              <w:rPr>
                <w:rFonts w:ascii="Arial" w:hAnsi="Arial" w:cs="Arial"/>
                <w:b/>
                <w:sz w:val="24"/>
                <w:szCs w:val="24"/>
              </w:rPr>
            </w:pPr>
            <w:r w:rsidRPr="00537B3C">
              <w:rPr>
                <w:rFonts w:ascii="Arial" w:hAnsi="Arial" w:cs="Arial"/>
                <w:b/>
                <w:sz w:val="24"/>
                <w:szCs w:val="24"/>
              </w:rPr>
              <w:t>ROP</w:t>
            </w:r>
          </w:p>
        </w:tc>
        <w:tc>
          <w:tcPr>
            <w:tcW w:w="4489" w:type="dxa"/>
            <w:vAlign w:val="center"/>
          </w:tcPr>
          <w:p w:rsidR="00860434" w:rsidRPr="00537B3C" w:rsidRDefault="00860434" w:rsidP="00860434">
            <w:pPr>
              <w:jc w:val="center"/>
              <w:rPr>
                <w:rFonts w:ascii="Arial" w:hAnsi="Arial" w:cs="Arial"/>
                <w:sz w:val="24"/>
                <w:szCs w:val="24"/>
              </w:rPr>
            </w:pPr>
            <w:r w:rsidRPr="00537B3C">
              <w:rPr>
                <w:rFonts w:ascii="Arial" w:hAnsi="Arial" w:cs="Arial"/>
                <w:sz w:val="24"/>
                <w:szCs w:val="24"/>
              </w:rPr>
              <w:t>Reglamento Operativo del Programa</w:t>
            </w:r>
          </w:p>
        </w:tc>
      </w:tr>
      <w:tr w:rsidR="00860434" w:rsidRPr="00537B3C" w:rsidTr="00860434">
        <w:trPr>
          <w:jc w:val="center"/>
        </w:trPr>
        <w:tc>
          <w:tcPr>
            <w:tcW w:w="1812" w:type="dxa"/>
            <w:vAlign w:val="center"/>
          </w:tcPr>
          <w:p w:rsidR="00860434" w:rsidRPr="00537B3C" w:rsidRDefault="00860434" w:rsidP="00860434">
            <w:pPr>
              <w:tabs>
                <w:tab w:val="left" w:pos="1033"/>
              </w:tabs>
              <w:jc w:val="center"/>
              <w:rPr>
                <w:rFonts w:ascii="Arial" w:hAnsi="Arial" w:cs="Arial"/>
                <w:b/>
                <w:sz w:val="24"/>
                <w:szCs w:val="24"/>
              </w:rPr>
            </w:pPr>
            <w:r w:rsidRPr="00537B3C">
              <w:rPr>
                <w:rFonts w:ascii="Arial" w:hAnsi="Arial" w:cs="Arial"/>
                <w:b/>
                <w:sz w:val="24"/>
                <w:szCs w:val="24"/>
              </w:rPr>
              <w:t>SHCP</w:t>
            </w:r>
          </w:p>
        </w:tc>
        <w:tc>
          <w:tcPr>
            <w:tcW w:w="4489" w:type="dxa"/>
            <w:vAlign w:val="center"/>
          </w:tcPr>
          <w:p w:rsidR="00860434" w:rsidRPr="00537B3C" w:rsidRDefault="00860434" w:rsidP="00860434">
            <w:pPr>
              <w:jc w:val="center"/>
              <w:rPr>
                <w:rFonts w:ascii="Arial" w:hAnsi="Arial" w:cs="Arial"/>
                <w:sz w:val="24"/>
                <w:szCs w:val="24"/>
              </w:rPr>
            </w:pPr>
            <w:r w:rsidRPr="00537B3C">
              <w:rPr>
                <w:rFonts w:ascii="Arial" w:hAnsi="Arial" w:cs="Arial"/>
                <w:sz w:val="24"/>
                <w:szCs w:val="24"/>
              </w:rPr>
              <w:t>Secretaría de Hacienda y Crédito Público</w:t>
            </w:r>
          </w:p>
        </w:tc>
      </w:tr>
    </w:tbl>
    <w:p w:rsidR="00860434" w:rsidRPr="00537B3C" w:rsidRDefault="00860434" w:rsidP="00860434">
      <w:pPr>
        <w:spacing w:after="120" w:line="360" w:lineRule="auto"/>
        <w:rPr>
          <w:rFonts w:ascii="Arial" w:hAnsi="Arial" w:cs="Arial"/>
          <w:sz w:val="24"/>
          <w:szCs w:val="24"/>
        </w:rPr>
      </w:pPr>
      <w:r w:rsidRPr="00537B3C">
        <w:rPr>
          <w:rFonts w:ascii="Arial" w:hAnsi="Arial" w:cs="Arial"/>
          <w:sz w:val="24"/>
          <w:szCs w:val="24"/>
        </w:rPr>
        <w:tab/>
      </w:r>
      <w:r w:rsidRPr="00537B3C">
        <w:rPr>
          <w:rFonts w:ascii="Arial" w:hAnsi="Arial" w:cs="Arial"/>
          <w:sz w:val="24"/>
          <w:szCs w:val="24"/>
        </w:rPr>
        <w:tab/>
      </w:r>
    </w:p>
    <w:p w:rsidR="00860434" w:rsidRPr="00537B3C" w:rsidRDefault="00860434" w:rsidP="00B17C3F">
      <w:pPr>
        <w:spacing w:after="0" w:line="240" w:lineRule="auto"/>
        <w:jc w:val="both"/>
        <w:rPr>
          <w:rFonts w:ascii="Arial" w:hAnsi="Arial" w:cs="Arial"/>
          <w:sz w:val="24"/>
          <w:szCs w:val="24"/>
        </w:rPr>
      </w:pPr>
      <w:r w:rsidRPr="00537B3C">
        <w:rPr>
          <w:rFonts w:ascii="Arial" w:hAnsi="Arial" w:cs="Arial"/>
          <w:sz w:val="24"/>
          <w:szCs w:val="24"/>
        </w:rPr>
        <w:br w:type="page"/>
      </w:r>
    </w:p>
    <w:p w:rsidR="00E72CBA" w:rsidRPr="00537B3C" w:rsidRDefault="00384677" w:rsidP="002C3FE2">
      <w:pPr>
        <w:spacing w:line="240" w:lineRule="auto"/>
        <w:jc w:val="center"/>
        <w:rPr>
          <w:rFonts w:ascii="Arial" w:hAnsi="Arial" w:cs="Arial"/>
          <w:b/>
          <w:sz w:val="24"/>
          <w:szCs w:val="21"/>
        </w:rPr>
      </w:pPr>
      <w:r w:rsidRPr="00537B3C">
        <w:rPr>
          <w:rFonts w:ascii="Arial" w:hAnsi="Arial" w:cs="Arial"/>
          <w:b/>
          <w:sz w:val="28"/>
        </w:rPr>
        <w:t>INTRODUCCIÓN</w:t>
      </w:r>
    </w:p>
    <w:p w:rsidR="00EB4B61" w:rsidRPr="00537B3C" w:rsidRDefault="00EB4B61" w:rsidP="000C1F21">
      <w:pPr>
        <w:spacing w:after="0"/>
      </w:pPr>
    </w:p>
    <w:p w:rsidR="00E72CBA" w:rsidRPr="00537B3C" w:rsidRDefault="00E72CBA" w:rsidP="000C1F21">
      <w:pPr>
        <w:spacing w:after="0" w:line="360" w:lineRule="auto"/>
        <w:jc w:val="both"/>
        <w:rPr>
          <w:rFonts w:ascii="Arial" w:hAnsi="Arial" w:cs="Arial"/>
          <w:sz w:val="24"/>
          <w:szCs w:val="24"/>
        </w:rPr>
      </w:pPr>
      <w:r w:rsidRPr="00537B3C">
        <w:rPr>
          <w:rFonts w:ascii="Arial" w:hAnsi="Arial" w:cs="Arial"/>
          <w:sz w:val="24"/>
          <w:szCs w:val="24"/>
        </w:rPr>
        <w:t xml:space="preserve">México concentra la mayor parte de su población en zonas urbanas. De acuerdo con el censo de población y vivienda realizado por el INEGI en 2010, la población urbana era del 76.8%. Estas zonas urbanas en su mayoría registran un incremento poblacional importante que viene acompañado de asentamientos humanos irregulares y sin control. Esto ha provocado una mayor demanda de infraestructura y servicios públicos, que ha superado la capacidad de respuesta de los gobiernos locales para su atención, provocando que el rezago se vaya acumulando año con año, impactando negativamente al desarrollo económico y social de las ciudades y en consecuencia su sostenibilidad. </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El Banco Interamericano de Desarrollo (BID) en 2010 creó la Iniciativa de Ciudades Emergentes y Sostenibles (ICES), en respuesta a los graves problemas que enfrentan las zonas urbanas, por el crecimiento acelerado, desordenado y con deficiente regulación.</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La ICES proporciona el apoyo a las ciudades considerando tres vertientes fundamentales: (i) La sostenibilidad ambiental; (ii) el desarrollo urbano sostenible; y (iii) la sostenibilidad fiscal y de buen</w:t>
      </w:r>
      <w:r w:rsidR="005E25E5" w:rsidRPr="00537B3C">
        <w:rPr>
          <w:rFonts w:ascii="Arial" w:hAnsi="Arial" w:cs="Arial"/>
          <w:sz w:val="24"/>
          <w:szCs w:val="24"/>
        </w:rPr>
        <w:t>a</w:t>
      </w:r>
      <w:r w:rsidRPr="00537B3C">
        <w:rPr>
          <w:rFonts w:ascii="Arial" w:hAnsi="Arial" w:cs="Arial"/>
          <w:sz w:val="24"/>
          <w:szCs w:val="24"/>
        </w:rPr>
        <w:t xml:space="preserve"> gobernabilidad. Cada una de estas vertientes aborda el análisis </w:t>
      </w:r>
      <w:r w:rsidR="005E25E5" w:rsidRPr="00537B3C">
        <w:rPr>
          <w:rFonts w:ascii="Arial" w:hAnsi="Arial" w:cs="Arial"/>
          <w:sz w:val="24"/>
          <w:szCs w:val="24"/>
        </w:rPr>
        <w:t xml:space="preserve">de los sectores bajo una visión </w:t>
      </w:r>
      <w:r w:rsidRPr="00537B3C">
        <w:rPr>
          <w:rFonts w:ascii="Arial" w:hAnsi="Arial" w:cs="Arial"/>
          <w:sz w:val="24"/>
          <w:szCs w:val="24"/>
        </w:rPr>
        <w:t xml:space="preserve">integral. Ha desarrollado una metodología para identificar rápidamente la problemática urbana sobre criterios técnicos y objetivos. La metodología de manera general considera las siguientes etapas: (i) realización de un diagnóstico analizando los diferentes sectores y aplicando una serie de indicadores que permiten identificar el nivel de la problemática detectada; (ii) priorización de la problemática e identificación de posibles soluciones; (iii) desarrollo de un Plan de Acción con soluciones innovadoras; (iv) implantación del Plan de Acción, con la ejecución de </w:t>
      </w:r>
      <w:r w:rsidR="005E25E5" w:rsidRPr="00537B3C">
        <w:rPr>
          <w:rFonts w:ascii="Arial" w:hAnsi="Arial" w:cs="Arial"/>
          <w:sz w:val="24"/>
          <w:szCs w:val="24"/>
        </w:rPr>
        <w:t>los proyectos elegidos</w:t>
      </w:r>
      <w:r w:rsidRPr="00537B3C">
        <w:rPr>
          <w:rFonts w:ascii="Arial" w:hAnsi="Arial" w:cs="Arial"/>
          <w:sz w:val="24"/>
          <w:szCs w:val="24"/>
        </w:rPr>
        <w:t xml:space="preserve">; y (v) seguimiento a la ejecución </w:t>
      </w:r>
      <w:r w:rsidR="005E25E5" w:rsidRPr="00537B3C">
        <w:rPr>
          <w:rFonts w:ascii="Arial" w:hAnsi="Arial" w:cs="Arial"/>
          <w:sz w:val="24"/>
          <w:szCs w:val="24"/>
        </w:rPr>
        <w:t>del Plan de A</w:t>
      </w:r>
      <w:r w:rsidRPr="00537B3C">
        <w:rPr>
          <w:rFonts w:ascii="Arial" w:hAnsi="Arial" w:cs="Arial"/>
          <w:sz w:val="24"/>
          <w:szCs w:val="24"/>
        </w:rPr>
        <w:t>cción y evaluación de resultados.</w:t>
      </w: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La ICES inició la aplicación de su metodología en México en el año 2012 en las ciudades de Xalapa, Ver</w:t>
      </w:r>
      <w:r w:rsidR="00624840">
        <w:rPr>
          <w:rFonts w:ascii="Arial" w:hAnsi="Arial" w:cs="Arial"/>
          <w:sz w:val="24"/>
          <w:szCs w:val="24"/>
        </w:rPr>
        <w:t>acruz</w:t>
      </w:r>
      <w:r w:rsidRPr="00537B3C">
        <w:rPr>
          <w:rFonts w:ascii="Arial" w:hAnsi="Arial" w:cs="Arial"/>
          <w:sz w:val="24"/>
          <w:szCs w:val="24"/>
        </w:rPr>
        <w:t xml:space="preserve">., La Paz, </w:t>
      </w:r>
      <w:r w:rsidR="002612D3">
        <w:rPr>
          <w:rFonts w:ascii="Arial" w:hAnsi="Arial" w:cs="Arial"/>
          <w:sz w:val="24"/>
          <w:szCs w:val="24"/>
        </w:rPr>
        <w:t>Baja California Sur</w:t>
      </w:r>
      <w:r w:rsidRPr="00537B3C">
        <w:rPr>
          <w:rFonts w:ascii="Arial" w:hAnsi="Arial" w:cs="Arial"/>
          <w:sz w:val="24"/>
          <w:szCs w:val="24"/>
        </w:rPr>
        <w:t xml:space="preserve"> y Campeche, </w:t>
      </w:r>
      <w:r w:rsidR="002612D3">
        <w:rPr>
          <w:rFonts w:ascii="Arial" w:hAnsi="Arial" w:cs="Arial"/>
          <w:sz w:val="24"/>
          <w:szCs w:val="24"/>
        </w:rPr>
        <w:t>Campeche</w:t>
      </w:r>
      <w:r w:rsidRPr="00537B3C">
        <w:rPr>
          <w:rFonts w:ascii="Arial" w:hAnsi="Arial" w:cs="Arial"/>
          <w:sz w:val="24"/>
          <w:szCs w:val="24"/>
        </w:rPr>
        <w:t>, en el marco de las estrategias de desarrollo sostenible y cambio climático establecidas por el Gobierno de México (GdM).</w:t>
      </w:r>
    </w:p>
    <w:p w:rsidR="00E72CBA" w:rsidRPr="00537B3C" w:rsidRDefault="00E72CBA" w:rsidP="00E72CBA">
      <w:pPr>
        <w:spacing w:after="0" w:line="360" w:lineRule="auto"/>
        <w:jc w:val="both"/>
        <w:rPr>
          <w:rFonts w:ascii="Arial" w:hAnsi="Arial" w:cs="Arial"/>
          <w:sz w:val="24"/>
          <w:szCs w:val="24"/>
        </w:rPr>
      </w:pPr>
    </w:p>
    <w:p w:rsidR="00E72CBA" w:rsidRPr="00537B3C" w:rsidRDefault="005E25E5" w:rsidP="00E72CBA">
      <w:pPr>
        <w:spacing w:after="0" w:line="360" w:lineRule="auto"/>
        <w:jc w:val="both"/>
        <w:rPr>
          <w:rFonts w:ascii="Arial" w:hAnsi="Arial" w:cs="Arial"/>
          <w:sz w:val="24"/>
          <w:szCs w:val="24"/>
        </w:rPr>
      </w:pPr>
      <w:r w:rsidRPr="00537B3C">
        <w:rPr>
          <w:rFonts w:ascii="Arial" w:hAnsi="Arial" w:cs="Arial"/>
          <w:sz w:val="24"/>
          <w:szCs w:val="24"/>
        </w:rPr>
        <w:t xml:space="preserve">El </w:t>
      </w:r>
      <w:r w:rsidR="00E72CBA" w:rsidRPr="00537B3C">
        <w:rPr>
          <w:rFonts w:ascii="Arial" w:hAnsi="Arial" w:cs="Arial"/>
          <w:sz w:val="24"/>
          <w:szCs w:val="24"/>
        </w:rPr>
        <w:t>Global Environment Facility</w:t>
      </w:r>
      <w:r w:rsidR="00E72CBA" w:rsidRPr="00537B3C">
        <w:rPr>
          <w:color w:val="281910"/>
        </w:rPr>
        <w:t xml:space="preserve"> </w:t>
      </w:r>
      <w:r w:rsidR="00E72CBA" w:rsidRPr="00537B3C">
        <w:rPr>
          <w:rFonts w:ascii="Arial" w:hAnsi="Arial" w:cs="Arial"/>
          <w:sz w:val="24"/>
          <w:szCs w:val="24"/>
        </w:rPr>
        <w:t xml:space="preserve">(GEF) ha diseñado la estrategia GEF2020 para apoyar programas y proyectos innovadores destinados a combatir la degradación ambiental y el cambio climático. En este marco el GEF aprobó una estrategia que se desarrollará a través del </w:t>
      </w:r>
      <w:r w:rsidRPr="00537B3C">
        <w:rPr>
          <w:rFonts w:ascii="Arial" w:hAnsi="Arial" w:cs="Arial"/>
          <w:sz w:val="24"/>
          <w:szCs w:val="24"/>
        </w:rPr>
        <w:t xml:space="preserve">Programa </w:t>
      </w:r>
      <w:r w:rsidR="00E72CBA" w:rsidRPr="00537B3C">
        <w:rPr>
          <w:rFonts w:ascii="Arial" w:hAnsi="Arial" w:cs="Arial"/>
          <w:sz w:val="24"/>
          <w:szCs w:val="24"/>
        </w:rPr>
        <w:t xml:space="preserve">“Sustainable Cities Integrated Approach Pilot” (Ciudades Sostenibles IAP), con la cual se apoyará a proyectos sostenibles en ciudades. </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 xml:space="preserve">Entre los principales objetivos de </w:t>
      </w:r>
      <w:r w:rsidR="002E6B50" w:rsidRPr="00537B3C">
        <w:rPr>
          <w:rFonts w:ascii="Arial" w:hAnsi="Arial" w:cs="Arial"/>
          <w:sz w:val="24"/>
          <w:szCs w:val="24"/>
        </w:rPr>
        <w:t>“</w:t>
      </w:r>
      <w:r w:rsidRPr="00537B3C">
        <w:rPr>
          <w:rFonts w:ascii="Arial" w:hAnsi="Arial" w:cs="Arial"/>
          <w:sz w:val="24"/>
          <w:szCs w:val="24"/>
        </w:rPr>
        <w:t>Ciudades Sostenibles IAP</w:t>
      </w:r>
      <w:r w:rsidR="002E6B50" w:rsidRPr="00537B3C">
        <w:rPr>
          <w:rFonts w:ascii="Arial" w:hAnsi="Arial" w:cs="Arial"/>
          <w:sz w:val="24"/>
          <w:szCs w:val="24"/>
        </w:rPr>
        <w:t>”</w:t>
      </w:r>
      <w:r w:rsidRPr="00537B3C">
        <w:rPr>
          <w:rFonts w:ascii="Arial" w:hAnsi="Arial" w:cs="Arial"/>
          <w:sz w:val="24"/>
          <w:szCs w:val="24"/>
        </w:rPr>
        <w:t xml:space="preserve"> se pueden mencionar: (i) el desarrollo de modelos innovadores de gestión urbana sostenible, a través del apoyo a políticas y estrategias de desarrollo urbano integrado; (ii) el impulso a la replicación de modelos de gestión urbana sostenible mediante la asociación y el intercambio de lecciones aprendidas; y (iii) el apoyo a una plataforma común, que consiste en planes de sostenibilidad y un conjunto de herramientas para su implementación con sistemas comunes de medición. </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 xml:space="preserve">Las ciudades que participan en </w:t>
      </w:r>
      <w:r w:rsidR="002E6B50" w:rsidRPr="00537B3C">
        <w:rPr>
          <w:rFonts w:ascii="Arial" w:hAnsi="Arial" w:cs="Arial"/>
          <w:sz w:val="24"/>
          <w:szCs w:val="24"/>
        </w:rPr>
        <w:t>“</w:t>
      </w:r>
      <w:r w:rsidRPr="00537B3C">
        <w:rPr>
          <w:rFonts w:ascii="Arial" w:hAnsi="Arial" w:cs="Arial"/>
          <w:sz w:val="24"/>
          <w:szCs w:val="24"/>
        </w:rPr>
        <w:t>Ciudades Sostenibles IAP</w:t>
      </w:r>
      <w:r w:rsidR="002E6B50" w:rsidRPr="00537B3C">
        <w:rPr>
          <w:rFonts w:ascii="Arial" w:hAnsi="Arial" w:cs="Arial"/>
          <w:sz w:val="24"/>
          <w:szCs w:val="24"/>
        </w:rPr>
        <w:t>”</w:t>
      </w:r>
      <w:r w:rsidRPr="00537B3C">
        <w:rPr>
          <w:rFonts w:ascii="Arial" w:hAnsi="Arial" w:cs="Arial"/>
          <w:sz w:val="24"/>
          <w:szCs w:val="24"/>
        </w:rPr>
        <w:t xml:space="preserve"> reciben apoyo para</w:t>
      </w:r>
      <w:r w:rsidR="00624840">
        <w:rPr>
          <w:rFonts w:ascii="Arial" w:hAnsi="Arial" w:cs="Arial"/>
          <w:sz w:val="24"/>
          <w:szCs w:val="24"/>
        </w:rPr>
        <w:t>:</w:t>
      </w:r>
      <w:r w:rsidRPr="00537B3C">
        <w:rPr>
          <w:rFonts w:ascii="Arial" w:hAnsi="Arial" w:cs="Arial"/>
          <w:sz w:val="24"/>
          <w:szCs w:val="24"/>
        </w:rPr>
        <w:t xml:space="preserve"> (i) definir las líneas de base y desarrollar escenarios de sostenibilidad a mediano y largo plazo</w:t>
      </w:r>
      <w:r w:rsidR="002E6B50" w:rsidRPr="00537B3C">
        <w:rPr>
          <w:rFonts w:ascii="Arial" w:hAnsi="Arial" w:cs="Arial"/>
          <w:sz w:val="24"/>
          <w:szCs w:val="24"/>
        </w:rPr>
        <w:t>,</w:t>
      </w:r>
      <w:r w:rsidRPr="00537B3C">
        <w:rPr>
          <w:rFonts w:ascii="Arial" w:hAnsi="Arial" w:cs="Arial"/>
          <w:sz w:val="24"/>
          <w:szCs w:val="24"/>
        </w:rPr>
        <w:t xml:space="preserve"> que impacten las emisiones y la resiliencia; (ii) maximizar los beneficios de la integración; (iii) mejorar la capacidad de una ciudad para atraer apoyo técnico y financiero; y (iv) el uso de sistemas y terminología de medición comunes, para ayud</w:t>
      </w:r>
      <w:r w:rsidR="002E6B50" w:rsidRPr="00537B3C">
        <w:rPr>
          <w:rFonts w:ascii="Arial" w:hAnsi="Arial" w:cs="Arial"/>
          <w:sz w:val="24"/>
          <w:szCs w:val="24"/>
        </w:rPr>
        <w:t>ar a las ciudades a aprender unas de otra</w:t>
      </w:r>
      <w:r w:rsidRPr="00537B3C">
        <w:rPr>
          <w:rFonts w:ascii="Arial" w:hAnsi="Arial" w:cs="Arial"/>
          <w:sz w:val="24"/>
          <w:szCs w:val="24"/>
        </w:rPr>
        <w:t>s y tratar de replicar los proyectos.</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El GEF está trabajando de manera conjunta con ciudades, organismos y gobiernos, para integrar los esfuerzos enfocados a lograr un objetivo común de desarrollo sostenible. Sus principales objetivos son: (i) fomentar el desarrollo de ciudades sostenibles que sean más limpias, eficientes, prósperas y con beneficios ambientales a nivel local y global; y (ii) proteger y mejorar el capital natural garantizando al mismo tiempo</w:t>
      </w:r>
      <w:r w:rsidR="002E6B50" w:rsidRPr="00537B3C">
        <w:rPr>
          <w:rFonts w:ascii="Arial" w:hAnsi="Arial" w:cs="Arial"/>
          <w:sz w:val="24"/>
          <w:szCs w:val="24"/>
        </w:rPr>
        <w:t>,</w:t>
      </w:r>
      <w:r w:rsidRPr="00537B3C">
        <w:rPr>
          <w:rFonts w:ascii="Arial" w:hAnsi="Arial" w:cs="Arial"/>
          <w:sz w:val="24"/>
          <w:szCs w:val="24"/>
        </w:rPr>
        <w:t xml:space="preserve"> el uso sostenible de los ecosistemas y los recursos.</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En virtud de que los objetivos</w:t>
      </w:r>
      <w:r w:rsidR="002E6B50" w:rsidRPr="00537B3C">
        <w:rPr>
          <w:rFonts w:ascii="Arial" w:hAnsi="Arial" w:cs="Arial"/>
          <w:sz w:val="24"/>
          <w:szCs w:val="24"/>
        </w:rPr>
        <w:t xml:space="preserve"> y</w:t>
      </w:r>
      <w:r w:rsidRPr="00537B3C">
        <w:rPr>
          <w:rFonts w:ascii="Arial" w:hAnsi="Arial" w:cs="Arial"/>
          <w:sz w:val="24"/>
          <w:szCs w:val="24"/>
        </w:rPr>
        <w:t xml:space="preserve"> estrategias de ICES son consistentes con </w:t>
      </w:r>
      <w:r w:rsidR="002E6B50" w:rsidRPr="00537B3C">
        <w:rPr>
          <w:rFonts w:ascii="Arial" w:hAnsi="Arial" w:cs="Arial"/>
          <w:sz w:val="24"/>
          <w:szCs w:val="24"/>
        </w:rPr>
        <w:t>“</w:t>
      </w:r>
      <w:r w:rsidRPr="00537B3C">
        <w:rPr>
          <w:rFonts w:ascii="Arial" w:hAnsi="Arial" w:cs="Arial"/>
          <w:sz w:val="24"/>
          <w:szCs w:val="24"/>
        </w:rPr>
        <w:t>Ciudades Sostenibles IAP</w:t>
      </w:r>
      <w:r w:rsidR="002E6B50" w:rsidRPr="00537B3C">
        <w:rPr>
          <w:rFonts w:ascii="Arial" w:hAnsi="Arial" w:cs="Arial"/>
          <w:sz w:val="24"/>
          <w:szCs w:val="24"/>
        </w:rPr>
        <w:t>”</w:t>
      </w:r>
      <w:r w:rsidRPr="00537B3C">
        <w:rPr>
          <w:rFonts w:ascii="Arial" w:hAnsi="Arial" w:cs="Arial"/>
          <w:sz w:val="24"/>
          <w:szCs w:val="24"/>
        </w:rPr>
        <w:t xml:space="preserve">, </w:t>
      </w:r>
      <w:r w:rsidR="00CD6962">
        <w:rPr>
          <w:rFonts w:ascii="Arial" w:hAnsi="Arial" w:cs="Arial"/>
          <w:sz w:val="24"/>
          <w:szCs w:val="24"/>
        </w:rPr>
        <w:t>e</w:t>
      </w:r>
      <w:r w:rsidRPr="00537B3C">
        <w:rPr>
          <w:rFonts w:ascii="Arial" w:hAnsi="Arial" w:cs="Arial"/>
          <w:sz w:val="24"/>
          <w:szCs w:val="24"/>
        </w:rPr>
        <w:t xml:space="preserve">l Gobierno de México, a través de la Secretaría de Hacienda y Crédito Público (SHCP) gestionó ante el GEF el acceso a fondos del programa </w:t>
      </w:r>
      <w:r w:rsidR="002E6B50" w:rsidRPr="00537B3C">
        <w:rPr>
          <w:rFonts w:ascii="Arial" w:hAnsi="Arial" w:cs="Arial"/>
          <w:sz w:val="24"/>
          <w:szCs w:val="24"/>
        </w:rPr>
        <w:t>“</w:t>
      </w:r>
      <w:r w:rsidRPr="00537B3C">
        <w:rPr>
          <w:rFonts w:ascii="Arial" w:hAnsi="Arial" w:cs="Arial"/>
          <w:sz w:val="24"/>
          <w:szCs w:val="24"/>
        </w:rPr>
        <w:t>Ciudades Sostenibles IAP</w:t>
      </w:r>
      <w:r w:rsidR="002E6B50" w:rsidRPr="00537B3C">
        <w:rPr>
          <w:rFonts w:ascii="Arial" w:hAnsi="Arial" w:cs="Arial"/>
          <w:sz w:val="24"/>
          <w:szCs w:val="24"/>
        </w:rPr>
        <w:t>”</w:t>
      </w:r>
      <w:r w:rsidRPr="00537B3C">
        <w:rPr>
          <w:rFonts w:ascii="Arial" w:hAnsi="Arial" w:cs="Arial"/>
          <w:sz w:val="24"/>
          <w:szCs w:val="24"/>
        </w:rPr>
        <w:t>, para financiar la preparación y ejecución de proyectos priorizados en los Planes de Acción, con posibilidad de ser replicables en el país, que contribuyan a la reducción de emisiones de Gases Efecto Invernadero (GEI) y a la adaptación al cambio climático.</w:t>
      </w:r>
      <w:r w:rsidR="00CD6962">
        <w:rPr>
          <w:rFonts w:ascii="Arial" w:hAnsi="Arial" w:cs="Arial"/>
          <w:sz w:val="24"/>
          <w:szCs w:val="24"/>
        </w:rPr>
        <w:t xml:space="preserve"> De manera que </w:t>
      </w:r>
      <w:r w:rsidR="00CD6962" w:rsidRPr="00CD6962">
        <w:rPr>
          <w:rFonts w:ascii="Arial" w:hAnsi="Arial" w:cs="Arial"/>
          <w:sz w:val="24"/>
          <w:szCs w:val="24"/>
        </w:rPr>
        <w:t xml:space="preserve">el GEF ha </w:t>
      </w:r>
      <w:r w:rsidR="00CD6962">
        <w:rPr>
          <w:rFonts w:ascii="Arial" w:hAnsi="Arial" w:cs="Arial"/>
          <w:sz w:val="24"/>
          <w:szCs w:val="24"/>
        </w:rPr>
        <w:t>acordado con e</w:t>
      </w:r>
      <w:r w:rsidR="00CD6962" w:rsidRPr="00CD6962">
        <w:rPr>
          <w:rFonts w:ascii="Arial" w:hAnsi="Arial" w:cs="Arial"/>
          <w:sz w:val="24"/>
          <w:szCs w:val="24"/>
        </w:rPr>
        <w:t xml:space="preserve">l GdM </w:t>
      </w:r>
      <w:r w:rsidR="00CD6962">
        <w:rPr>
          <w:rFonts w:ascii="Arial" w:hAnsi="Arial" w:cs="Arial"/>
          <w:sz w:val="24"/>
          <w:szCs w:val="24"/>
        </w:rPr>
        <w:t>y el BID el</w:t>
      </w:r>
      <w:r w:rsidR="00CD6962" w:rsidRPr="00CD6962">
        <w:rPr>
          <w:rFonts w:ascii="Arial" w:hAnsi="Arial" w:cs="Arial"/>
          <w:sz w:val="24"/>
          <w:szCs w:val="24"/>
        </w:rPr>
        <w:t xml:space="preserve"> financiamiento a </w:t>
      </w:r>
      <w:r w:rsidR="00CD6962">
        <w:rPr>
          <w:rFonts w:ascii="Arial" w:hAnsi="Arial" w:cs="Arial"/>
          <w:sz w:val="24"/>
          <w:szCs w:val="24"/>
        </w:rPr>
        <w:t xml:space="preserve">proyectos en </w:t>
      </w:r>
      <w:r w:rsidR="00CD6962" w:rsidRPr="00CD6962">
        <w:rPr>
          <w:rFonts w:ascii="Arial" w:hAnsi="Arial" w:cs="Arial"/>
          <w:sz w:val="24"/>
          <w:szCs w:val="24"/>
        </w:rPr>
        <w:t>las ciudades de Xalapa, Ver</w:t>
      </w:r>
      <w:r w:rsidR="002612D3">
        <w:rPr>
          <w:rFonts w:ascii="Arial" w:hAnsi="Arial" w:cs="Arial"/>
          <w:sz w:val="24"/>
          <w:szCs w:val="24"/>
        </w:rPr>
        <w:t>acruz</w:t>
      </w:r>
      <w:r w:rsidR="00CD6962" w:rsidRPr="00CD6962">
        <w:rPr>
          <w:rFonts w:ascii="Arial" w:hAnsi="Arial" w:cs="Arial"/>
          <w:sz w:val="24"/>
          <w:szCs w:val="24"/>
        </w:rPr>
        <w:t>, La Paz, B</w:t>
      </w:r>
      <w:r w:rsidR="002612D3">
        <w:rPr>
          <w:rFonts w:ascii="Arial" w:hAnsi="Arial" w:cs="Arial"/>
          <w:sz w:val="24"/>
          <w:szCs w:val="24"/>
        </w:rPr>
        <w:t xml:space="preserve">aja </w:t>
      </w:r>
      <w:r w:rsidR="00CD6962" w:rsidRPr="00CD6962">
        <w:rPr>
          <w:rFonts w:ascii="Arial" w:hAnsi="Arial" w:cs="Arial"/>
          <w:sz w:val="24"/>
          <w:szCs w:val="24"/>
        </w:rPr>
        <w:t>C</w:t>
      </w:r>
      <w:r w:rsidR="002612D3">
        <w:rPr>
          <w:rFonts w:ascii="Arial" w:hAnsi="Arial" w:cs="Arial"/>
          <w:sz w:val="24"/>
          <w:szCs w:val="24"/>
        </w:rPr>
        <w:t xml:space="preserve">alifornia </w:t>
      </w:r>
      <w:r w:rsidR="00CD6962" w:rsidRPr="00CD6962">
        <w:rPr>
          <w:rFonts w:ascii="Arial" w:hAnsi="Arial" w:cs="Arial"/>
          <w:sz w:val="24"/>
          <w:szCs w:val="24"/>
        </w:rPr>
        <w:t>S</w:t>
      </w:r>
      <w:r w:rsidR="002612D3">
        <w:rPr>
          <w:rFonts w:ascii="Arial" w:hAnsi="Arial" w:cs="Arial"/>
          <w:sz w:val="24"/>
          <w:szCs w:val="24"/>
        </w:rPr>
        <w:t>ur</w:t>
      </w:r>
      <w:r w:rsidR="00CD6962" w:rsidRPr="00CD6962">
        <w:rPr>
          <w:rFonts w:ascii="Arial" w:hAnsi="Arial" w:cs="Arial"/>
          <w:sz w:val="24"/>
          <w:szCs w:val="24"/>
        </w:rPr>
        <w:t xml:space="preserve"> y Campeche, Camp</w:t>
      </w:r>
      <w:r w:rsidR="002612D3">
        <w:rPr>
          <w:rFonts w:ascii="Arial" w:hAnsi="Arial" w:cs="Arial"/>
          <w:sz w:val="24"/>
          <w:szCs w:val="24"/>
        </w:rPr>
        <w:t>eche</w:t>
      </w:r>
      <w:r w:rsidR="00CD6962" w:rsidRPr="00CD6962">
        <w:rPr>
          <w:rFonts w:ascii="Arial" w:hAnsi="Arial" w:cs="Arial"/>
          <w:sz w:val="24"/>
          <w:szCs w:val="24"/>
        </w:rPr>
        <w:t>, que cuentan con los Planes de Acción requeridos para ser elegibles de este tipo de apoyos técnicos y financieros.</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 xml:space="preserve">En julio de 2015, el GEF autorizó US$13.7 millones para poner en marcha el </w:t>
      </w:r>
      <w:r w:rsidRPr="00537B3C">
        <w:rPr>
          <w:rFonts w:ascii="Arial" w:hAnsi="Arial" w:cs="Arial"/>
          <w:b/>
          <w:sz w:val="24"/>
          <w:szCs w:val="24"/>
        </w:rPr>
        <w:t xml:space="preserve">“Programa Global Environmental Facility (GEF) para la Implementación de Proyectos Prioritarios en tres Ciudades Mexicanas” </w:t>
      </w:r>
      <w:r w:rsidRPr="00537B3C">
        <w:rPr>
          <w:rFonts w:ascii="Arial" w:hAnsi="Arial" w:cs="Arial"/>
          <w:sz w:val="24"/>
          <w:szCs w:val="24"/>
        </w:rPr>
        <w:t>(Programa),</w:t>
      </w:r>
      <w:r w:rsidRPr="00537B3C">
        <w:rPr>
          <w:rFonts w:ascii="Arial" w:hAnsi="Arial" w:cs="Arial"/>
          <w:b/>
          <w:smallCaps/>
          <w:szCs w:val="24"/>
        </w:rPr>
        <w:t xml:space="preserve"> </w:t>
      </w:r>
      <w:r w:rsidRPr="00537B3C">
        <w:rPr>
          <w:rFonts w:ascii="Arial" w:hAnsi="Arial" w:cs="Arial"/>
          <w:sz w:val="24"/>
          <w:szCs w:val="24"/>
        </w:rPr>
        <w:t xml:space="preserve">teniendo como piloto a las ciudades de </w:t>
      </w:r>
      <w:r w:rsidR="002612D3" w:rsidRPr="00CD6962">
        <w:rPr>
          <w:rFonts w:ascii="Arial" w:hAnsi="Arial" w:cs="Arial"/>
          <w:sz w:val="24"/>
          <w:szCs w:val="24"/>
        </w:rPr>
        <w:t>Xalapa, Ver</w:t>
      </w:r>
      <w:r w:rsidR="002612D3">
        <w:rPr>
          <w:rFonts w:ascii="Arial" w:hAnsi="Arial" w:cs="Arial"/>
          <w:sz w:val="24"/>
          <w:szCs w:val="24"/>
        </w:rPr>
        <w:t>acruz</w:t>
      </w:r>
      <w:r w:rsidR="002612D3" w:rsidRPr="00CD6962">
        <w:rPr>
          <w:rFonts w:ascii="Arial" w:hAnsi="Arial" w:cs="Arial"/>
          <w:sz w:val="24"/>
          <w:szCs w:val="24"/>
        </w:rPr>
        <w:t>, La Paz, B</w:t>
      </w:r>
      <w:r w:rsidR="002612D3">
        <w:rPr>
          <w:rFonts w:ascii="Arial" w:hAnsi="Arial" w:cs="Arial"/>
          <w:sz w:val="24"/>
          <w:szCs w:val="24"/>
        </w:rPr>
        <w:t xml:space="preserve">aja </w:t>
      </w:r>
      <w:r w:rsidR="002612D3" w:rsidRPr="00CD6962">
        <w:rPr>
          <w:rFonts w:ascii="Arial" w:hAnsi="Arial" w:cs="Arial"/>
          <w:sz w:val="24"/>
          <w:szCs w:val="24"/>
        </w:rPr>
        <w:t>C</w:t>
      </w:r>
      <w:r w:rsidR="002612D3">
        <w:rPr>
          <w:rFonts w:ascii="Arial" w:hAnsi="Arial" w:cs="Arial"/>
          <w:sz w:val="24"/>
          <w:szCs w:val="24"/>
        </w:rPr>
        <w:t xml:space="preserve">alifornia </w:t>
      </w:r>
      <w:r w:rsidR="002612D3" w:rsidRPr="00CD6962">
        <w:rPr>
          <w:rFonts w:ascii="Arial" w:hAnsi="Arial" w:cs="Arial"/>
          <w:sz w:val="24"/>
          <w:szCs w:val="24"/>
        </w:rPr>
        <w:t>S</w:t>
      </w:r>
      <w:r w:rsidR="002612D3">
        <w:rPr>
          <w:rFonts w:ascii="Arial" w:hAnsi="Arial" w:cs="Arial"/>
          <w:sz w:val="24"/>
          <w:szCs w:val="24"/>
        </w:rPr>
        <w:t>ur</w:t>
      </w:r>
      <w:r w:rsidR="002612D3" w:rsidRPr="00CD6962">
        <w:rPr>
          <w:rFonts w:ascii="Arial" w:hAnsi="Arial" w:cs="Arial"/>
          <w:sz w:val="24"/>
          <w:szCs w:val="24"/>
        </w:rPr>
        <w:t xml:space="preserve"> y Campeche, Camp</w:t>
      </w:r>
      <w:r w:rsidR="002612D3">
        <w:rPr>
          <w:rFonts w:ascii="Arial" w:hAnsi="Arial" w:cs="Arial"/>
          <w:sz w:val="24"/>
          <w:szCs w:val="24"/>
        </w:rPr>
        <w:t>eche</w:t>
      </w:r>
      <w:r w:rsidRPr="00537B3C">
        <w:rPr>
          <w:rFonts w:ascii="Arial" w:hAnsi="Arial" w:cs="Arial"/>
          <w:sz w:val="24"/>
          <w:szCs w:val="24"/>
        </w:rPr>
        <w:t xml:space="preserve">. Los recursos serán administrados por el BID y para su implementación se formalizará un </w:t>
      </w:r>
      <w:r w:rsidRPr="00537B3C">
        <w:rPr>
          <w:rFonts w:ascii="Arial" w:hAnsi="Arial" w:cs="Arial"/>
          <w:b/>
          <w:sz w:val="24"/>
          <w:szCs w:val="24"/>
        </w:rPr>
        <w:t>“Convenio de Donación</w:t>
      </w:r>
      <w:r w:rsidR="002612D3">
        <w:rPr>
          <w:rFonts w:ascii="Arial" w:hAnsi="Arial" w:cs="Arial"/>
          <w:b/>
          <w:sz w:val="24"/>
          <w:szCs w:val="24"/>
        </w:rPr>
        <w:t xml:space="preserve"> ME-G1012</w:t>
      </w:r>
      <w:r w:rsidRPr="00537B3C">
        <w:rPr>
          <w:rFonts w:ascii="Arial" w:hAnsi="Arial" w:cs="Arial"/>
          <w:b/>
          <w:sz w:val="24"/>
          <w:szCs w:val="24"/>
        </w:rPr>
        <w:t>”</w:t>
      </w:r>
      <w:r w:rsidR="002E6B50" w:rsidRPr="00537B3C">
        <w:rPr>
          <w:rFonts w:ascii="Arial" w:hAnsi="Arial" w:cs="Arial"/>
          <w:sz w:val="24"/>
          <w:szCs w:val="24"/>
        </w:rPr>
        <w:t xml:space="preserve"> entre el BID, l</w:t>
      </w:r>
      <w:r w:rsidRPr="00537B3C">
        <w:rPr>
          <w:rFonts w:ascii="Arial" w:hAnsi="Arial" w:cs="Arial"/>
          <w:sz w:val="24"/>
          <w:szCs w:val="24"/>
        </w:rPr>
        <w:t>a SHCP y Banobras.</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Para la preparación e implementación del Programa, se requiere desarrollar diversos instrumentos</w:t>
      </w:r>
      <w:r w:rsidR="00624840">
        <w:rPr>
          <w:rFonts w:ascii="Arial" w:hAnsi="Arial" w:cs="Arial"/>
          <w:sz w:val="24"/>
          <w:szCs w:val="24"/>
        </w:rPr>
        <w:t xml:space="preserve"> de </w:t>
      </w:r>
      <w:r w:rsidR="00735BAC">
        <w:rPr>
          <w:rFonts w:ascii="Arial" w:hAnsi="Arial" w:cs="Arial"/>
          <w:sz w:val="24"/>
          <w:szCs w:val="24"/>
        </w:rPr>
        <w:t>planificación</w:t>
      </w:r>
      <w:r w:rsidRPr="00537B3C">
        <w:rPr>
          <w:rFonts w:ascii="Arial" w:hAnsi="Arial" w:cs="Arial"/>
          <w:sz w:val="24"/>
          <w:szCs w:val="24"/>
        </w:rPr>
        <w:t>, siendo uno de ellos el “Reglamento Operativo del Programa” (ROP).</w:t>
      </w:r>
    </w:p>
    <w:p w:rsidR="00E72CBA" w:rsidRPr="00537B3C" w:rsidRDefault="00E72CBA" w:rsidP="00E72CBA">
      <w:pPr>
        <w:spacing w:after="0" w:line="360" w:lineRule="auto"/>
        <w:jc w:val="both"/>
        <w:rPr>
          <w:rFonts w:ascii="Arial" w:hAnsi="Arial" w:cs="Arial"/>
          <w:sz w:val="24"/>
          <w:szCs w:val="24"/>
        </w:rPr>
      </w:pPr>
    </w:p>
    <w:p w:rsidR="00E72CBA"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 xml:space="preserve">El ROP establece los procedimientos, reglas y lineamientos que para la </w:t>
      </w:r>
      <w:r w:rsidR="002E6B50" w:rsidRPr="00537B3C">
        <w:rPr>
          <w:rFonts w:ascii="Arial" w:hAnsi="Arial" w:cs="Arial"/>
          <w:sz w:val="24"/>
          <w:szCs w:val="24"/>
        </w:rPr>
        <w:t>implementación de las acciones del Programa</w:t>
      </w:r>
      <w:r w:rsidRPr="00537B3C">
        <w:rPr>
          <w:rFonts w:ascii="Arial" w:hAnsi="Arial" w:cs="Arial"/>
          <w:sz w:val="24"/>
          <w:szCs w:val="24"/>
        </w:rPr>
        <w:t>, se deberán aplicar para ser elegibles de financiamiento.</w:t>
      </w:r>
    </w:p>
    <w:p w:rsidR="00E72CBA" w:rsidRPr="00537B3C" w:rsidRDefault="00E72CBA" w:rsidP="00E72CBA">
      <w:pPr>
        <w:spacing w:after="0" w:line="360" w:lineRule="auto"/>
        <w:jc w:val="both"/>
        <w:rPr>
          <w:rFonts w:ascii="Arial" w:hAnsi="Arial" w:cs="Arial"/>
          <w:sz w:val="24"/>
          <w:szCs w:val="24"/>
        </w:rPr>
      </w:pPr>
    </w:p>
    <w:p w:rsidR="004B2829" w:rsidRPr="00537B3C" w:rsidRDefault="00E72CBA" w:rsidP="00E72CBA">
      <w:pPr>
        <w:spacing w:after="0" w:line="360" w:lineRule="auto"/>
        <w:jc w:val="both"/>
        <w:rPr>
          <w:rFonts w:ascii="Arial" w:hAnsi="Arial" w:cs="Arial"/>
          <w:sz w:val="24"/>
          <w:szCs w:val="24"/>
        </w:rPr>
      </w:pPr>
      <w:r w:rsidRPr="00537B3C">
        <w:rPr>
          <w:rFonts w:ascii="Arial" w:hAnsi="Arial" w:cs="Arial"/>
          <w:sz w:val="24"/>
          <w:szCs w:val="24"/>
        </w:rPr>
        <w:t>El ROP tendrá vigencia durante el plazo de ejecución establecido en el Convenio de Donación y deberá contar con la aprobación de BID. Asimismo, podrá modificarse cuando se considere necesario, previa aprobación del BID.</w:t>
      </w:r>
    </w:p>
    <w:p w:rsidR="004B2829" w:rsidRPr="00537B3C" w:rsidRDefault="004B2829" w:rsidP="00E72CBA">
      <w:pPr>
        <w:spacing w:after="0" w:line="360" w:lineRule="auto"/>
        <w:jc w:val="both"/>
        <w:rPr>
          <w:rFonts w:ascii="Arial" w:hAnsi="Arial" w:cs="Arial"/>
          <w:sz w:val="24"/>
          <w:szCs w:val="24"/>
        </w:rPr>
      </w:pPr>
    </w:p>
    <w:p w:rsidR="00B764A5" w:rsidRPr="00537B3C" w:rsidRDefault="00384677" w:rsidP="00057F89">
      <w:pPr>
        <w:pStyle w:val="Heading2"/>
        <w:jc w:val="center"/>
        <w:rPr>
          <w:rFonts w:ascii="Arial" w:hAnsi="Arial" w:cs="Arial"/>
          <w:color w:val="auto"/>
          <w:sz w:val="28"/>
          <w:szCs w:val="28"/>
        </w:rPr>
      </w:pPr>
      <w:bookmarkStart w:id="2" w:name="_Toc456535429"/>
      <w:r w:rsidRPr="00537B3C">
        <w:rPr>
          <w:rFonts w:ascii="Arial" w:hAnsi="Arial" w:cs="Arial"/>
          <w:color w:val="auto"/>
          <w:sz w:val="28"/>
          <w:szCs w:val="28"/>
        </w:rPr>
        <w:t>CAPÍTULO I</w:t>
      </w:r>
      <w:r w:rsidR="00860434" w:rsidRPr="00537B3C">
        <w:rPr>
          <w:rFonts w:ascii="Arial" w:hAnsi="Arial" w:cs="Arial"/>
          <w:color w:val="auto"/>
          <w:sz w:val="28"/>
          <w:szCs w:val="28"/>
        </w:rPr>
        <w:t>.</w:t>
      </w:r>
      <w:r w:rsidRPr="00537B3C">
        <w:rPr>
          <w:rFonts w:ascii="Arial" w:hAnsi="Arial" w:cs="Arial"/>
          <w:color w:val="auto"/>
          <w:sz w:val="28"/>
          <w:szCs w:val="28"/>
        </w:rPr>
        <w:t xml:space="preserve"> </w:t>
      </w:r>
      <w:r w:rsidR="00E72CBA" w:rsidRPr="00537B3C">
        <w:rPr>
          <w:rFonts w:ascii="Arial" w:hAnsi="Arial" w:cs="Arial"/>
          <w:color w:val="auto"/>
          <w:sz w:val="28"/>
          <w:szCs w:val="28"/>
        </w:rPr>
        <w:t>DEFINICIONES</w:t>
      </w:r>
      <w:bookmarkEnd w:id="2"/>
    </w:p>
    <w:p w:rsidR="00384677" w:rsidRPr="00537B3C" w:rsidRDefault="00B764A5" w:rsidP="00B764A5">
      <w:pPr>
        <w:pStyle w:val="Heading3"/>
        <w:spacing w:line="360" w:lineRule="auto"/>
        <w:rPr>
          <w:rFonts w:ascii="Arial" w:hAnsi="Arial" w:cs="Arial"/>
          <w:b w:val="0"/>
          <w:i/>
          <w:color w:val="auto"/>
          <w:sz w:val="24"/>
          <w:szCs w:val="24"/>
        </w:rPr>
      </w:pPr>
      <w:bookmarkStart w:id="3" w:name="_Toc456436372"/>
      <w:bookmarkStart w:id="4" w:name="_Toc456436729"/>
      <w:bookmarkStart w:id="5" w:name="_Toc456465536"/>
      <w:bookmarkStart w:id="6" w:name="_Toc456467360"/>
      <w:bookmarkStart w:id="7" w:name="_Toc456535170"/>
      <w:bookmarkStart w:id="8" w:name="_Toc456535430"/>
      <w:r w:rsidRPr="00537B3C">
        <w:rPr>
          <w:rFonts w:ascii="Arial" w:hAnsi="Arial" w:cs="Arial"/>
          <w:b w:val="0"/>
          <w:color w:val="auto"/>
          <w:sz w:val="24"/>
          <w:szCs w:val="24"/>
        </w:rPr>
        <w:t>Para fines del presente ROP, se establecen las siguientes definiciones:</w:t>
      </w:r>
      <w:bookmarkEnd w:id="3"/>
      <w:bookmarkEnd w:id="4"/>
      <w:bookmarkEnd w:id="5"/>
      <w:bookmarkEnd w:id="6"/>
      <w:bookmarkEnd w:id="7"/>
      <w:bookmarkEnd w:id="8"/>
    </w:p>
    <w:p w:rsidR="009A651E" w:rsidRPr="00537B3C" w:rsidRDefault="009A651E" w:rsidP="006A4279">
      <w:pPr>
        <w:pStyle w:val="Heading3"/>
        <w:spacing w:before="0" w:line="360" w:lineRule="auto"/>
        <w:rPr>
          <w:rFonts w:ascii="Arial" w:hAnsi="Arial" w:cs="Arial"/>
          <w:i/>
          <w:color w:val="auto"/>
          <w:sz w:val="24"/>
        </w:rPr>
      </w:pPr>
    </w:p>
    <w:tbl>
      <w:tblPr>
        <w:tblStyle w:val="TableGrid"/>
        <w:tblW w:w="8615" w:type="dxa"/>
        <w:jc w:val="center"/>
        <w:tblLook w:val="04A0" w:firstRow="1" w:lastRow="0" w:firstColumn="1" w:lastColumn="0" w:noHBand="0" w:noVBand="1"/>
      </w:tblPr>
      <w:tblGrid>
        <w:gridCol w:w="2137"/>
        <w:gridCol w:w="6478"/>
      </w:tblGrid>
      <w:tr w:rsidR="001D14FB" w:rsidRPr="00537B3C" w:rsidTr="00F01106">
        <w:trPr>
          <w:jc w:val="center"/>
        </w:trPr>
        <w:tc>
          <w:tcPr>
            <w:tcW w:w="2137" w:type="dxa"/>
            <w:vAlign w:val="center"/>
          </w:tcPr>
          <w:p w:rsidR="001D14FB" w:rsidRPr="00537B3C" w:rsidRDefault="006A4279" w:rsidP="00CC0D5E">
            <w:pPr>
              <w:spacing w:before="240" w:line="360" w:lineRule="auto"/>
              <w:jc w:val="center"/>
              <w:rPr>
                <w:rFonts w:ascii="Arial" w:hAnsi="Arial" w:cs="Arial"/>
                <w:b/>
                <w:sz w:val="24"/>
                <w:szCs w:val="24"/>
              </w:rPr>
            </w:pPr>
            <w:r w:rsidRPr="00537B3C">
              <w:rPr>
                <w:rFonts w:ascii="Arial" w:hAnsi="Arial" w:cs="Arial"/>
                <w:b/>
                <w:sz w:val="24"/>
                <w:szCs w:val="24"/>
              </w:rPr>
              <w:t>DONACIÓN</w:t>
            </w:r>
          </w:p>
        </w:tc>
        <w:tc>
          <w:tcPr>
            <w:tcW w:w="6478" w:type="dxa"/>
          </w:tcPr>
          <w:p w:rsidR="001D14FB" w:rsidRPr="00537B3C" w:rsidRDefault="006A4279" w:rsidP="006A4279">
            <w:pPr>
              <w:spacing w:line="360" w:lineRule="auto"/>
              <w:jc w:val="both"/>
              <w:rPr>
                <w:rFonts w:ascii="Arial" w:hAnsi="Arial" w:cs="Arial"/>
                <w:sz w:val="24"/>
                <w:szCs w:val="24"/>
              </w:rPr>
            </w:pPr>
            <w:r w:rsidRPr="00537B3C">
              <w:rPr>
                <w:rFonts w:ascii="Arial" w:hAnsi="Arial" w:cs="Arial"/>
                <w:sz w:val="24"/>
                <w:szCs w:val="24"/>
              </w:rPr>
              <w:t xml:space="preserve">Recursos provenientes del GEF sin reembolso, a través del Convenio de Donación </w:t>
            </w:r>
            <w:r w:rsidRPr="0035182E">
              <w:rPr>
                <w:rFonts w:ascii="Arial" w:hAnsi="Arial" w:cs="Arial"/>
                <w:sz w:val="24"/>
                <w:szCs w:val="24"/>
              </w:rPr>
              <w:t>ME-G1012</w:t>
            </w:r>
            <w:r w:rsidRPr="00FE42DC">
              <w:rPr>
                <w:rFonts w:ascii="Arial" w:hAnsi="Arial" w:cs="Arial"/>
                <w:sz w:val="24"/>
                <w:szCs w:val="24"/>
              </w:rPr>
              <w:t>.</w:t>
            </w:r>
          </w:p>
        </w:tc>
      </w:tr>
      <w:tr w:rsidR="001D14FB" w:rsidRPr="00537B3C" w:rsidTr="00F01106">
        <w:trPr>
          <w:jc w:val="center"/>
        </w:trPr>
        <w:tc>
          <w:tcPr>
            <w:tcW w:w="2137" w:type="dxa"/>
            <w:vAlign w:val="center"/>
          </w:tcPr>
          <w:p w:rsidR="001D14FB" w:rsidRPr="00537B3C" w:rsidRDefault="006A4279" w:rsidP="00CC0D5E">
            <w:pPr>
              <w:spacing w:line="360" w:lineRule="auto"/>
              <w:jc w:val="center"/>
              <w:rPr>
                <w:rFonts w:ascii="Arial" w:hAnsi="Arial" w:cs="Arial"/>
                <w:b/>
                <w:sz w:val="24"/>
                <w:szCs w:val="24"/>
              </w:rPr>
            </w:pPr>
            <w:r w:rsidRPr="00537B3C">
              <w:rPr>
                <w:rFonts w:ascii="Arial" w:hAnsi="Arial" w:cs="Arial"/>
                <w:b/>
                <w:sz w:val="24"/>
                <w:szCs w:val="24"/>
              </w:rPr>
              <w:t>MUNICIPIO BENEFICIARIO</w:t>
            </w:r>
          </w:p>
        </w:tc>
        <w:tc>
          <w:tcPr>
            <w:tcW w:w="6478" w:type="dxa"/>
          </w:tcPr>
          <w:p w:rsidR="001D14FB" w:rsidRPr="00537B3C" w:rsidRDefault="00F01106" w:rsidP="00F01106">
            <w:pPr>
              <w:spacing w:line="360" w:lineRule="auto"/>
              <w:jc w:val="both"/>
              <w:rPr>
                <w:rFonts w:ascii="Arial" w:hAnsi="Arial" w:cs="Arial"/>
                <w:sz w:val="24"/>
                <w:szCs w:val="24"/>
              </w:rPr>
            </w:pPr>
            <w:r w:rsidRPr="00537B3C">
              <w:rPr>
                <w:rFonts w:ascii="Arial" w:hAnsi="Arial" w:cs="Arial"/>
                <w:sz w:val="24"/>
                <w:szCs w:val="24"/>
              </w:rPr>
              <w:t xml:space="preserve">El </w:t>
            </w:r>
            <w:r w:rsidR="006A4279" w:rsidRPr="00537B3C">
              <w:rPr>
                <w:rFonts w:ascii="Arial" w:hAnsi="Arial" w:cs="Arial"/>
                <w:sz w:val="24"/>
                <w:szCs w:val="24"/>
              </w:rPr>
              <w:t>Municipio (</w:t>
            </w:r>
            <w:r w:rsidRPr="00537B3C">
              <w:rPr>
                <w:rFonts w:ascii="Arial" w:hAnsi="Arial" w:cs="Arial"/>
                <w:sz w:val="24"/>
                <w:szCs w:val="24"/>
              </w:rPr>
              <w:t xml:space="preserve">y </w:t>
            </w:r>
            <w:r w:rsidR="006A4279" w:rsidRPr="00537B3C">
              <w:rPr>
                <w:rFonts w:ascii="Arial" w:hAnsi="Arial" w:cs="Arial"/>
                <w:sz w:val="24"/>
                <w:szCs w:val="24"/>
              </w:rPr>
              <w:t xml:space="preserve">Gobierno del Estado, </w:t>
            </w:r>
            <w:r w:rsidRPr="00537B3C">
              <w:rPr>
                <w:rFonts w:ascii="Arial" w:hAnsi="Arial" w:cs="Arial"/>
                <w:sz w:val="24"/>
                <w:szCs w:val="24"/>
              </w:rPr>
              <w:t>en el caso de la Paz, B.C.S.</w:t>
            </w:r>
            <w:r w:rsidR="006A4279" w:rsidRPr="00537B3C">
              <w:rPr>
                <w:rFonts w:ascii="Arial" w:hAnsi="Arial" w:cs="Arial"/>
                <w:sz w:val="24"/>
                <w:szCs w:val="24"/>
              </w:rPr>
              <w:t>) de la ciudad elegida como beneficiaria para recibir</w:t>
            </w:r>
            <w:r w:rsidR="006A4279" w:rsidRPr="00537B3C">
              <w:rPr>
                <w:rFonts w:ascii="Arial" w:hAnsi="Arial" w:cs="Arial"/>
                <w:b/>
                <w:sz w:val="24"/>
                <w:szCs w:val="24"/>
              </w:rPr>
              <w:t xml:space="preserve"> </w:t>
            </w:r>
            <w:r w:rsidR="006A4279" w:rsidRPr="00537B3C">
              <w:rPr>
                <w:rFonts w:ascii="Arial" w:hAnsi="Arial" w:cs="Arial"/>
                <w:sz w:val="24"/>
                <w:szCs w:val="24"/>
              </w:rPr>
              <w:t>recursos del Convenio de Donación.</w:t>
            </w:r>
          </w:p>
        </w:tc>
      </w:tr>
      <w:tr w:rsidR="001D14FB" w:rsidRPr="00537B3C" w:rsidTr="00F01106">
        <w:trPr>
          <w:jc w:val="center"/>
        </w:trPr>
        <w:tc>
          <w:tcPr>
            <w:tcW w:w="2137" w:type="dxa"/>
            <w:vAlign w:val="center"/>
          </w:tcPr>
          <w:p w:rsidR="001D14FB" w:rsidRPr="00537B3C" w:rsidRDefault="006A4279" w:rsidP="00CC0D5E">
            <w:pPr>
              <w:spacing w:line="360" w:lineRule="auto"/>
              <w:jc w:val="center"/>
              <w:rPr>
                <w:rFonts w:ascii="Arial" w:hAnsi="Arial" w:cs="Arial"/>
                <w:b/>
                <w:sz w:val="24"/>
                <w:szCs w:val="24"/>
              </w:rPr>
            </w:pPr>
            <w:r w:rsidRPr="00537B3C">
              <w:rPr>
                <w:rFonts w:ascii="Arial" w:hAnsi="Arial" w:cs="Arial"/>
                <w:b/>
                <w:sz w:val="24"/>
                <w:szCs w:val="24"/>
                <w:shd w:val="clear" w:color="auto" w:fill="FFFFFF"/>
              </w:rPr>
              <w:t>ORGANISMO EJECUTOR</w:t>
            </w:r>
          </w:p>
        </w:tc>
        <w:tc>
          <w:tcPr>
            <w:tcW w:w="6478" w:type="dxa"/>
          </w:tcPr>
          <w:p w:rsidR="001D14FB" w:rsidRPr="00537B3C" w:rsidRDefault="006A4279" w:rsidP="00F01106">
            <w:pPr>
              <w:spacing w:line="360" w:lineRule="auto"/>
              <w:jc w:val="both"/>
              <w:rPr>
                <w:rFonts w:ascii="Arial" w:hAnsi="Arial" w:cs="Arial"/>
                <w:sz w:val="24"/>
                <w:szCs w:val="24"/>
              </w:rPr>
            </w:pPr>
            <w:r w:rsidRPr="00537B3C">
              <w:rPr>
                <w:rFonts w:ascii="Arial" w:hAnsi="Arial" w:cs="Arial"/>
                <w:sz w:val="24"/>
                <w:szCs w:val="24"/>
              </w:rPr>
              <w:t xml:space="preserve">BANOBRAS, que ha designado por la SHCP para el manejo y canalización de los recursos de la Donación a los </w:t>
            </w:r>
            <w:r w:rsidR="00F01106" w:rsidRPr="00537B3C">
              <w:rPr>
                <w:rFonts w:ascii="Arial" w:hAnsi="Arial" w:cs="Arial"/>
                <w:sz w:val="24"/>
                <w:szCs w:val="24"/>
              </w:rPr>
              <w:t>Municipios Beneficiarios</w:t>
            </w:r>
            <w:r w:rsidRPr="00537B3C">
              <w:rPr>
                <w:rFonts w:ascii="Arial" w:hAnsi="Arial" w:cs="Arial"/>
                <w:sz w:val="24"/>
                <w:szCs w:val="24"/>
              </w:rPr>
              <w:t>.</w:t>
            </w:r>
          </w:p>
        </w:tc>
      </w:tr>
      <w:tr w:rsidR="001D14FB" w:rsidRPr="00537B3C" w:rsidTr="00F01106">
        <w:trPr>
          <w:jc w:val="center"/>
        </w:trPr>
        <w:tc>
          <w:tcPr>
            <w:tcW w:w="2137" w:type="dxa"/>
            <w:vAlign w:val="center"/>
          </w:tcPr>
          <w:p w:rsidR="001D14FB" w:rsidRPr="00537B3C" w:rsidRDefault="006A4279" w:rsidP="00CC0D5E">
            <w:pPr>
              <w:spacing w:line="360" w:lineRule="auto"/>
              <w:jc w:val="center"/>
              <w:rPr>
                <w:rFonts w:ascii="Arial" w:hAnsi="Arial" w:cs="Arial"/>
                <w:b/>
                <w:sz w:val="24"/>
                <w:szCs w:val="24"/>
              </w:rPr>
            </w:pPr>
            <w:r w:rsidRPr="00537B3C">
              <w:rPr>
                <w:rFonts w:ascii="Arial" w:hAnsi="Arial" w:cs="Arial"/>
                <w:b/>
                <w:sz w:val="24"/>
                <w:szCs w:val="24"/>
              </w:rPr>
              <w:t>PLAN DE ACCIÓN</w:t>
            </w:r>
          </w:p>
        </w:tc>
        <w:tc>
          <w:tcPr>
            <w:tcW w:w="6478" w:type="dxa"/>
          </w:tcPr>
          <w:p w:rsidR="001D14FB" w:rsidRPr="00537B3C" w:rsidRDefault="006A4279" w:rsidP="006A4279">
            <w:pPr>
              <w:spacing w:line="360" w:lineRule="auto"/>
              <w:jc w:val="both"/>
              <w:rPr>
                <w:rFonts w:ascii="Arial" w:hAnsi="Arial" w:cs="Arial"/>
                <w:sz w:val="24"/>
                <w:szCs w:val="24"/>
              </w:rPr>
            </w:pPr>
            <w:r w:rsidRPr="00537B3C">
              <w:rPr>
                <w:rFonts w:ascii="Arial" w:hAnsi="Arial" w:cs="Arial"/>
                <w:sz w:val="24"/>
                <w:szCs w:val="24"/>
              </w:rPr>
              <w:t>Relación de acciones determinadas por los estudios realizados en el marco de la ICES, para ejecutarse en el corto, mediano y largo plazo y que son susceptibles de recibir financiamiento con recursos de la Donación.</w:t>
            </w:r>
          </w:p>
        </w:tc>
      </w:tr>
      <w:tr w:rsidR="001D14FB" w:rsidRPr="00537B3C" w:rsidTr="00F01106">
        <w:trPr>
          <w:jc w:val="center"/>
        </w:trPr>
        <w:tc>
          <w:tcPr>
            <w:tcW w:w="2137" w:type="dxa"/>
            <w:vAlign w:val="center"/>
          </w:tcPr>
          <w:p w:rsidR="001D14FB" w:rsidRPr="00537B3C" w:rsidRDefault="006A4279" w:rsidP="00CC0D5E">
            <w:pPr>
              <w:spacing w:line="360" w:lineRule="auto"/>
              <w:jc w:val="center"/>
              <w:rPr>
                <w:rFonts w:ascii="Arial" w:hAnsi="Arial" w:cs="Arial"/>
                <w:b/>
                <w:sz w:val="24"/>
                <w:szCs w:val="24"/>
              </w:rPr>
            </w:pPr>
            <w:r w:rsidRPr="00537B3C">
              <w:rPr>
                <w:rFonts w:ascii="Arial" w:hAnsi="Arial" w:cs="Arial"/>
                <w:b/>
                <w:sz w:val="24"/>
                <w:szCs w:val="24"/>
                <w:shd w:val="clear" w:color="auto" w:fill="FFFFFF"/>
              </w:rPr>
              <w:t>PLAN DE ADQUISICIONES</w:t>
            </w:r>
          </w:p>
        </w:tc>
        <w:tc>
          <w:tcPr>
            <w:tcW w:w="6478" w:type="dxa"/>
          </w:tcPr>
          <w:p w:rsidR="001D14FB" w:rsidRPr="00537B3C" w:rsidRDefault="006A4279" w:rsidP="00F01106">
            <w:pPr>
              <w:spacing w:line="360" w:lineRule="auto"/>
              <w:jc w:val="both"/>
              <w:rPr>
                <w:rFonts w:ascii="Arial" w:hAnsi="Arial" w:cs="Arial"/>
                <w:sz w:val="24"/>
                <w:szCs w:val="24"/>
              </w:rPr>
            </w:pPr>
            <w:r w:rsidRPr="00537B3C">
              <w:rPr>
                <w:rFonts w:ascii="Arial" w:hAnsi="Arial" w:cs="Arial"/>
                <w:sz w:val="24"/>
                <w:szCs w:val="24"/>
              </w:rPr>
              <w:t>Lista de obras, bienes, servicios distintos de consultoría y consultoría, que se ejecutarán en el Programa por el Municipio Beneficiario</w:t>
            </w:r>
            <w:r w:rsidR="00624840">
              <w:rPr>
                <w:rFonts w:ascii="Arial" w:hAnsi="Arial" w:cs="Arial"/>
                <w:sz w:val="24"/>
                <w:szCs w:val="24"/>
              </w:rPr>
              <w:t xml:space="preserve"> siguiendo las </w:t>
            </w:r>
            <w:r w:rsidR="00400E3A">
              <w:rPr>
                <w:rFonts w:ascii="Arial" w:hAnsi="Arial" w:cs="Arial"/>
                <w:sz w:val="24"/>
                <w:szCs w:val="24"/>
              </w:rPr>
              <w:t>Políticas</w:t>
            </w:r>
            <w:r w:rsidR="00624840">
              <w:rPr>
                <w:rFonts w:ascii="Arial" w:hAnsi="Arial" w:cs="Arial"/>
                <w:sz w:val="24"/>
                <w:szCs w:val="24"/>
              </w:rPr>
              <w:t xml:space="preserve"> de adquisiciones del BID.</w:t>
            </w:r>
          </w:p>
        </w:tc>
      </w:tr>
      <w:tr w:rsidR="00F01106" w:rsidRPr="00537B3C" w:rsidTr="00F01106">
        <w:trPr>
          <w:jc w:val="center"/>
        </w:trPr>
        <w:tc>
          <w:tcPr>
            <w:tcW w:w="2137" w:type="dxa"/>
            <w:vAlign w:val="center"/>
          </w:tcPr>
          <w:p w:rsidR="00F01106" w:rsidRPr="00537B3C" w:rsidRDefault="00F01106" w:rsidP="006A25B0">
            <w:pPr>
              <w:pStyle w:val="Heading3"/>
              <w:spacing w:before="0" w:line="360" w:lineRule="auto"/>
              <w:jc w:val="center"/>
              <w:outlineLvl w:val="2"/>
              <w:rPr>
                <w:rFonts w:ascii="Arial" w:hAnsi="Arial" w:cs="Arial"/>
                <w:color w:val="auto"/>
                <w:sz w:val="24"/>
                <w:szCs w:val="24"/>
              </w:rPr>
            </w:pPr>
            <w:bookmarkStart w:id="9" w:name="_Toc456535171"/>
            <w:bookmarkStart w:id="10" w:name="_Toc456535431"/>
            <w:r w:rsidRPr="00537B3C">
              <w:rPr>
                <w:rFonts w:ascii="Arial" w:hAnsi="Arial" w:cs="Arial"/>
                <w:color w:val="auto"/>
                <w:sz w:val="24"/>
                <w:szCs w:val="24"/>
              </w:rPr>
              <w:t>PLAN DE GESTIÓN AMBIENTAL Y SOCIAL</w:t>
            </w:r>
            <w:bookmarkEnd w:id="9"/>
            <w:bookmarkEnd w:id="10"/>
          </w:p>
        </w:tc>
        <w:tc>
          <w:tcPr>
            <w:tcW w:w="6478" w:type="dxa"/>
          </w:tcPr>
          <w:p w:rsidR="00F01106" w:rsidRPr="00537B3C" w:rsidRDefault="00F01106" w:rsidP="00F01106">
            <w:pPr>
              <w:spacing w:line="360" w:lineRule="auto"/>
              <w:jc w:val="both"/>
              <w:rPr>
                <w:rFonts w:ascii="Arial" w:hAnsi="Arial" w:cs="Arial"/>
                <w:sz w:val="24"/>
                <w:szCs w:val="24"/>
              </w:rPr>
            </w:pPr>
            <w:r w:rsidRPr="00537B3C">
              <w:rPr>
                <w:rFonts w:ascii="Arial" w:hAnsi="Arial" w:cs="Arial"/>
                <w:sz w:val="24"/>
                <w:szCs w:val="24"/>
              </w:rPr>
              <w:t>Documento que contiene las medidas y acciones ambientales y sociales preventivas, de mitigación, de compensación y/</w:t>
            </w:r>
            <w:r w:rsidR="00537B3C" w:rsidRPr="00537B3C">
              <w:rPr>
                <w:rFonts w:ascii="Arial" w:hAnsi="Arial" w:cs="Arial"/>
                <w:sz w:val="24"/>
                <w:szCs w:val="24"/>
              </w:rPr>
              <w:t>o</w:t>
            </w:r>
            <w:r w:rsidRPr="00537B3C">
              <w:rPr>
                <w:rFonts w:ascii="Arial" w:hAnsi="Arial" w:cs="Arial"/>
                <w:sz w:val="24"/>
                <w:szCs w:val="24"/>
              </w:rPr>
              <w:t xml:space="preserve"> correctivas, así como los costos y los tiempos para su ejecución.</w:t>
            </w:r>
          </w:p>
        </w:tc>
      </w:tr>
      <w:tr w:rsidR="00F01106" w:rsidRPr="00537B3C" w:rsidTr="00F01106">
        <w:trPr>
          <w:jc w:val="center"/>
        </w:trPr>
        <w:tc>
          <w:tcPr>
            <w:tcW w:w="2137" w:type="dxa"/>
            <w:vAlign w:val="center"/>
          </w:tcPr>
          <w:p w:rsidR="00F01106" w:rsidRPr="00537B3C" w:rsidRDefault="00F01106" w:rsidP="00CC0D5E">
            <w:pPr>
              <w:spacing w:line="360" w:lineRule="auto"/>
              <w:jc w:val="center"/>
              <w:rPr>
                <w:rFonts w:ascii="Arial" w:hAnsi="Arial" w:cs="Arial"/>
                <w:b/>
                <w:sz w:val="24"/>
                <w:szCs w:val="24"/>
              </w:rPr>
            </w:pPr>
            <w:r w:rsidRPr="00537B3C">
              <w:rPr>
                <w:rFonts w:ascii="Arial" w:hAnsi="Arial" w:cs="Arial"/>
                <w:b/>
                <w:sz w:val="24"/>
                <w:szCs w:val="24"/>
              </w:rPr>
              <w:t>PLAN FINANCIERO</w:t>
            </w:r>
          </w:p>
        </w:tc>
        <w:tc>
          <w:tcPr>
            <w:tcW w:w="6478" w:type="dxa"/>
          </w:tcPr>
          <w:p w:rsidR="00F01106" w:rsidRPr="00537B3C" w:rsidRDefault="00F01106" w:rsidP="002F56CA">
            <w:pPr>
              <w:spacing w:after="0" w:line="360" w:lineRule="auto"/>
              <w:jc w:val="both"/>
              <w:rPr>
                <w:rFonts w:ascii="Arial" w:hAnsi="Arial" w:cs="Arial"/>
                <w:sz w:val="24"/>
                <w:szCs w:val="24"/>
                <w:shd w:val="clear" w:color="auto" w:fill="FFFFFF"/>
              </w:rPr>
            </w:pPr>
            <w:r w:rsidRPr="00537B3C">
              <w:rPr>
                <w:rFonts w:ascii="Arial" w:hAnsi="Arial" w:cs="Arial"/>
                <w:sz w:val="24"/>
                <w:szCs w:val="24"/>
              </w:rPr>
              <w:t xml:space="preserve">Formulario preparado </w:t>
            </w:r>
            <w:r w:rsidR="002F56CA">
              <w:rPr>
                <w:rFonts w:ascii="Arial" w:hAnsi="Arial" w:cs="Arial"/>
                <w:sz w:val="24"/>
                <w:szCs w:val="24"/>
              </w:rPr>
              <w:t>semestralmente</w:t>
            </w:r>
            <w:r w:rsidR="002F56CA" w:rsidRPr="00537B3C">
              <w:rPr>
                <w:rFonts w:ascii="Arial" w:hAnsi="Arial" w:cs="Arial"/>
                <w:sz w:val="24"/>
                <w:szCs w:val="24"/>
              </w:rPr>
              <w:t xml:space="preserve"> </w:t>
            </w:r>
            <w:r w:rsidRPr="00537B3C">
              <w:rPr>
                <w:rFonts w:ascii="Arial" w:hAnsi="Arial" w:cs="Arial"/>
                <w:sz w:val="24"/>
                <w:szCs w:val="24"/>
              </w:rPr>
              <w:t>que contiene el detalle de las acciones, la calendarización de su ejecución y la estimación mensual de necesidades de recursos, que servirá de base para determinar el monto de recursos de los desembolsos</w:t>
            </w:r>
            <w:r w:rsidR="0037358E">
              <w:rPr>
                <w:rFonts w:ascii="Arial" w:hAnsi="Arial" w:cs="Arial"/>
                <w:sz w:val="24"/>
                <w:szCs w:val="24"/>
              </w:rPr>
              <w:t>, siguiendo las políticas fiduciarias del BID</w:t>
            </w:r>
            <w:r w:rsidRPr="00537B3C">
              <w:rPr>
                <w:rFonts w:ascii="Arial" w:hAnsi="Arial" w:cs="Arial"/>
                <w:sz w:val="24"/>
                <w:szCs w:val="24"/>
              </w:rPr>
              <w:t>.</w:t>
            </w:r>
          </w:p>
        </w:tc>
      </w:tr>
      <w:tr w:rsidR="00F01106" w:rsidRPr="00537B3C" w:rsidTr="00F01106">
        <w:trPr>
          <w:jc w:val="center"/>
        </w:trPr>
        <w:tc>
          <w:tcPr>
            <w:tcW w:w="2137" w:type="dxa"/>
            <w:vAlign w:val="center"/>
          </w:tcPr>
          <w:p w:rsidR="00F01106" w:rsidRPr="00537B3C" w:rsidRDefault="00F01106" w:rsidP="00CC0D5E">
            <w:pPr>
              <w:spacing w:line="360" w:lineRule="auto"/>
              <w:jc w:val="center"/>
              <w:rPr>
                <w:rFonts w:ascii="Arial" w:hAnsi="Arial" w:cs="Arial"/>
                <w:b/>
                <w:sz w:val="24"/>
                <w:szCs w:val="24"/>
              </w:rPr>
            </w:pPr>
            <w:r w:rsidRPr="00537B3C">
              <w:rPr>
                <w:rFonts w:ascii="Arial" w:hAnsi="Arial" w:cs="Arial"/>
                <w:b/>
                <w:sz w:val="24"/>
                <w:szCs w:val="24"/>
              </w:rPr>
              <w:t>PROGRAMA</w:t>
            </w:r>
          </w:p>
        </w:tc>
        <w:tc>
          <w:tcPr>
            <w:tcW w:w="6478" w:type="dxa"/>
          </w:tcPr>
          <w:p w:rsidR="00F01106" w:rsidRPr="00537B3C" w:rsidRDefault="00DE5CB5" w:rsidP="00DE5CB5">
            <w:pPr>
              <w:spacing w:line="360" w:lineRule="auto"/>
              <w:jc w:val="both"/>
              <w:rPr>
                <w:rFonts w:ascii="Arial" w:hAnsi="Arial" w:cs="Arial"/>
                <w:sz w:val="24"/>
                <w:szCs w:val="24"/>
              </w:rPr>
            </w:pPr>
            <w:r w:rsidRPr="00537B3C">
              <w:rPr>
                <w:rFonts w:ascii="Arial" w:hAnsi="Arial" w:cs="Arial"/>
                <w:sz w:val="24"/>
                <w:szCs w:val="24"/>
              </w:rPr>
              <w:t xml:space="preserve">El </w:t>
            </w:r>
            <w:r w:rsidR="00F01106" w:rsidRPr="00537B3C">
              <w:rPr>
                <w:rFonts w:ascii="Arial" w:hAnsi="Arial" w:cs="Arial"/>
                <w:sz w:val="24"/>
                <w:szCs w:val="24"/>
              </w:rPr>
              <w:t xml:space="preserve">Programa para la Implementación de Proyectos Prioritarios </w:t>
            </w:r>
            <w:r w:rsidRPr="00537B3C">
              <w:rPr>
                <w:rFonts w:ascii="Arial" w:hAnsi="Arial" w:cs="Arial"/>
                <w:sz w:val="24"/>
                <w:szCs w:val="24"/>
              </w:rPr>
              <w:t xml:space="preserve">en </w:t>
            </w:r>
            <w:r w:rsidR="002612D3" w:rsidRPr="00CD6962">
              <w:rPr>
                <w:rFonts w:ascii="Arial" w:hAnsi="Arial" w:cs="Arial"/>
                <w:sz w:val="24"/>
                <w:szCs w:val="24"/>
              </w:rPr>
              <w:t>Xalapa, Ver</w:t>
            </w:r>
            <w:r w:rsidR="002612D3">
              <w:rPr>
                <w:rFonts w:ascii="Arial" w:hAnsi="Arial" w:cs="Arial"/>
                <w:sz w:val="24"/>
                <w:szCs w:val="24"/>
              </w:rPr>
              <w:t>acruz</w:t>
            </w:r>
            <w:r w:rsidR="002612D3" w:rsidRPr="00CD6962">
              <w:rPr>
                <w:rFonts w:ascii="Arial" w:hAnsi="Arial" w:cs="Arial"/>
                <w:sz w:val="24"/>
                <w:szCs w:val="24"/>
              </w:rPr>
              <w:t>, La Paz, B</w:t>
            </w:r>
            <w:r w:rsidR="002612D3">
              <w:rPr>
                <w:rFonts w:ascii="Arial" w:hAnsi="Arial" w:cs="Arial"/>
                <w:sz w:val="24"/>
                <w:szCs w:val="24"/>
              </w:rPr>
              <w:t xml:space="preserve">aja </w:t>
            </w:r>
            <w:r w:rsidR="002612D3" w:rsidRPr="00CD6962">
              <w:rPr>
                <w:rFonts w:ascii="Arial" w:hAnsi="Arial" w:cs="Arial"/>
                <w:sz w:val="24"/>
                <w:szCs w:val="24"/>
              </w:rPr>
              <w:t>C</w:t>
            </w:r>
            <w:r w:rsidR="002612D3">
              <w:rPr>
                <w:rFonts w:ascii="Arial" w:hAnsi="Arial" w:cs="Arial"/>
                <w:sz w:val="24"/>
                <w:szCs w:val="24"/>
              </w:rPr>
              <w:t xml:space="preserve">alifornia </w:t>
            </w:r>
            <w:r w:rsidR="002612D3" w:rsidRPr="00CD6962">
              <w:rPr>
                <w:rFonts w:ascii="Arial" w:hAnsi="Arial" w:cs="Arial"/>
                <w:sz w:val="24"/>
                <w:szCs w:val="24"/>
              </w:rPr>
              <w:t>S</w:t>
            </w:r>
            <w:r w:rsidR="002612D3">
              <w:rPr>
                <w:rFonts w:ascii="Arial" w:hAnsi="Arial" w:cs="Arial"/>
                <w:sz w:val="24"/>
                <w:szCs w:val="24"/>
              </w:rPr>
              <w:t>ur</w:t>
            </w:r>
            <w:r w:rsidR="002612D3" w:rsidRPr="00CD6962">
              <w:rPr>
                <w:rFonts w:ascii="Arial" w:hAnsi="Arial" w:cs="Arial"/>
                <w:sz w:val="24"/>
                <w:szCs w:val="24"/>
              </w:rPr>
              <w:t xml:space="preserve"> y Campeche, Camp</w:t>
            </w:r>
            <w:r w:rsidR="002612D3">
              <w:rPr>
                <w:rFonts w:ascii="Arial" w:hAnsi="Arial" w:cs="Arial"/>
                <w:sz w:val="24"/>
                <w:szCs w:val="24"/>
              </w:rPr>
              <w:t>eche</w:t>
            </w:r>
            <w:r w:rsidR="0037358E">
              <w:rPr>
                <w:rFonts w:ascii="Arial" w:hAnsi="Arial" w:cs="Arial"/>
                <w:sz w:val="24"/>
                <w:szCs w:val="24"/>
              </w:rPr>
              <w:t>. (ME-G1012)</w:t>
            </w:r>
            <w:r w:rsidRPr="00537B3C">
              <w:rPr>
                <w:rFonts w:ascii="Arial" w:hAnsi="Arial" w:cs="Arial"/>
                <w:sz w:val="24"/>
                <w:szCs w:val="24"/>
              </w:rPr>
              <w:t>.</w:t>
            </w:r>
          </w:p>
        </w:tc>
      </w:tr>
      <w:tr w:rsidR="00F01106" w:rsidRPr="00537B3C" w:rsidTr="00F01106">
        <w:trPr>
          <w:jc w:val="center"/>
        </w:trPr>
        <w:tc>
          <w:tcPr>
            <w:tcW w:w="2137" w:type="dxa"/>
            <w:vAlign w:val="center"/>
          </w:tcPr>
          <w:p w:rsidR="00F01106" w:rsidRPr="00537B3C" w:rsidRDefault="00F01106" w:rsidP="00CC0D5E">
            <w:pPr>
              <w:spacing w:line="360" w:lineRule="auto"/>
              <w:jc w:val="center"/>
              <w:rPr>
                <w:rFonts w:ascii="Arial" w:hAnsi="Arial" w:cs="Arial"/>
                <w:b/>
                <w:sz w:val="24"/>
                <w:szCs w:val="24"/>
              </w:rPr>
            </w:pPr>
            <w:r w:rsidRPr="00537B3C">
              <w:rPr>
                <w:rFonts w:ascii="Arial" w:hAnsi="Arial" w:cs="Arial"/>
                <w:b/>
                <w:sz w:val="24"/>
                <w:szCs w:val="24"/>
              </w:rPr>
              <w:t>PROYECTO</w:t>
            </w:r>
          </w:p>
        </w:tc>
        <w:tc>
          <w:tcPr>
            <w:tcW w:w="6478" w:type="dxa"/>
          </w:tcPr>
          <w:p w:rsidR="00F01106" w:rsidRPr="00537B3C" w:rsidRDefault="00F01106" w:rsidP="00DE5CB5">
            <w:pPr>
              <w:spacing w:line="360" w:lineRule="auto"/>
              <w:jc w:val="both"/>
              <w:rPr>
                <w:rFonts w:ascii="Arial" w:hAnsi="Arial" w:cs="Arial"/>
                <w:sz w:val="24"/>
                <w:szCs w:val="24"/>
              </w:rPr>
            </w:pPr>
            <w:r w:rsidRPr="00537B3C">
              <w:rPr>
                <w:rFonts w:ascii="Arial" w:hAnsi="Arial" w:cs="Arial"/>
                <w:sz w:val="24"/>
                <w:szCs w:val="24"/>
              </w:rPr>
              <w:t>Proyecto integrado</w:t>
            </w:r>
            <w:r w:rsidR="00DE5CB5" w:rsidRPr="00537B3C">
              <w:rPr>
                <w:rFonts w:ascii="Arial" w:hAnsi="Arial" w:cs="Arial"/>
                <w:sz w:val="24"/>
                <w:szCs w:val="24"/>
              </w:rPr>
              <w:t xml:space="preserve"> por un conjunto de acciones, que podrán ser e</w:t>
            </w:r>
            <w:r w:rsidRPr="00537B3C">
              <w:rPr>
                <w:rFonts w:ascii="Arial" w:hAnsi="Arial" w:cs="Arial"/>
                <w:sz w:val="24"/>
                <w:szCs w:val="24"/>
              </w:rPr>
              <w:t xml:space="preserve">studios, proyectos ejecutivos, obras, bienes, </w:t>
            </w:r>
            <w:r w:rsidR="00DE5CB5" w:rsidRPr="00537B3C">
              <w:rPr>
                <w:rFonts w:ascii="Arial" w:hAnsi="Arial" w:cs="Arial"/>
                <w:sz w:val="24"/>
                <w:szCs w:val="24"/>
              </w:rPr>
              <w:t xml:space="preserve">y </w:t>
            </w:r>
            <w:r w:rsidRPr="00537B3C">
              <w:rPr>
                <w:rFonts w:ascii="Arial" w:hAnsi="Arial" w:cs="Arial"/>
                <w:sz w:val="24"/>
                <w:szCs w:val="24"/>
              </w:rPr>
              <w:t>servicios, que llevará a cabo el Municipio Beneficiario con recursos de la Donación.</w:t>
            </w:r>
          </w:p>
        </w:tc>
      </w:tr>
      <w:tr w:rsidR="00F01106" w:rsidRPr="00537B3C" w:rsidTr="00F01106">
        <w:trPr>
          <w:jc w:val="center"/>
        </w:trPr>
        <w:tc>
          <w:tcPr>
            <w:tcW w:w="2137" w:type="dxa"/>
            <w:vAlign w:val="center"/>
          </w:tcPr>
          <w:p w:rsidR="00F01106" w:rsidRPr="00537B3C" w:rsidRDefault="00F01106" w:rsidP="00CC0D5E">
            <w:pPr>
              <w:spacing w:line="360" w:lineRule="auto"/>
              <w:jc w:val="center"/>
              <w:rPr>
                <w:rFonts w:ascii="Arial" w:hAnsi="Arial" w:cs="Arial"/>
                <w:b/>
                <w:sz w:val="24"/>
                <w:szCs w:val="24"/>
              </w:rPr>
            </w:pPr>
            <w:r w:rsidRPr="00537B3C">
              <w:rPr>
                <w:rFonts w:ascii="Arial" w:hAnsi="Arial" w:cs="Arial"/>
                <w:b/>
                <w:sz w:val="24"/>
                <w:szCs w:val="24"/>
              </w:rPr>
              <w:t>RECURSOS DEL PROGRAMA</w:t>
            </w:r>
          </w:p>
        </w:tc>
        <w:tc>
          <w:tcPr>
            <w:tcW w:w="6478" w:type="dxa"/>
          </w:tcPr>
          <w:p w:rsidR="00F01106" w:rsidRPr="00537B3C" w:rsidRDefault="00F01106" w:rsidP="006A4279">
            <w:pPr>
              <w:spacing w:line="360" w:lineRule="auto"/>
              <w:jc w:val="both"/>
              <w:rPr>
                <w:rFonts w:ascii="Arial" w:hAnsi="Arial" w:cs="Arial"/>
                <w:sz w:val="24"/>
                <w:szCs w:val="24"/>
              </w:rPr>
            </w:pPr>
            <w:r w:rsidRPr="00537B3C">
              <w:rPr>
                <w:rFonts w:ascii="Arial" w:hAnsi="Arial" w:cs="Arial"/>
                <w:sz w:val="24"/>
                <w:szCs w:val="24"/>
              </w:rPr>
              <w:t xml:space="preserve">El conjunto de los recursos aportados por el GEF al Programa, a través del Convenio de Donación </w:t>
            </w:r>
            <w:r w:rsidRPr="00400E3A">
              <w:rPr>
                <w:rFonts w:ascii="Arial" w:hAnsi="Arial" w:cs="Arial"/>
                <w:sz w:val="24"/>
                <w:szCs w:val="24"/>
              </w:rPr>
              <w:t>ME-G1012.</w:t>
            </w:r>
          </w:p>
        </w:tc>
      </w:tr>
      <w:tr w:rsidR="00F01106" w:rsidRPr="00537B3C" w:rsidTr="00F01106">
        <w:trPr>
          <w:jc w:val="center"/>
        </w:trPr>
        <w:tc>
          <w:tcPr>
            <w:tcW w:w="2137" w:type="dxa"/>
            <w:vAlign w:val="center"/>
          </w:tcPr>
          <w:p w:rsidR="00F01106" w:rsidRPr="00537B3C" w:rsidRDefault="00F01106" w:rsidP="00DE5CB5">
            <w:pPr>
              <w:pStyle w:val="Heading3"/>
              <w:spacing w:before="0" w:line="360" w:lineRule="auto"/>
              <w:jc w:val="center"/>
              <w:outlineLvl w:val="2"/>
              <w:rPr>
                <w:rFonts w:ascii="Arial" w:hAnsi="Arial" w:cs="Arial"/>
                <w:b w:val="0"/>
                <w:sz w:val="24"/>
                <w:szCs w:val="24"/>
              </w:rPr>
            </w:pPr>
            <w:bookmarkStart w:id="11" w:name="_Toc456535172"/>
            <w:bookmarkStart w:id="12" w:name="_Toc456535432"/>
            <w:r w:rsidRPr="00537B3C">
              <w:rPr>
                <w:rFonts w:ascii="Arial" w:hAnsi="Arial" w:cs="Arial"/>
                <w:color w:val="auto"/>
                <w:sz w:val="24"/>
                <w:szCs w:val="24"/>
              </w:rPr>
              <w:t>REGLAMENTO OPERATIVO</w:t>
            </w:r>
            <w:bookmarkEnd w:id="11"/>
            <w:bookmarkEnd w:id="12"/>
          </w:p>
        </w:tc>
        <w:tc>
          <w:tcPr>
            <w:tcW w:w="6478" w:type="dxa"/>
          </w:tcPr>
          <w:p w:rsidR="00F01106" w:rsidRPr="00537B3C" w:rsidRDefault="00F01106" w:rsidP="006A4279">
            <w:pPr>
              <w:spacing w:line="360" w:lineRule="auto"/>
              <w:jc w:val="both"/>
              <w:rPr>
                <w:rFonts w:ascii="Arial" w:hAnsi="Arial" w:cs="Arial"/>
                <w:sz w:val="24"/>
                <w:szCs w:val="24"/>
              </w:rPr>
            </w:pPr>
            <w:r w:rsidRPr="00537B3C">
              <w:rPr>
                <w:rFonts w:ascii="Arial" w:hAnsi="Arial" w:cs="Arial"/>
                <w:sz w:val="24"/>
                <w:szCs w:val="24"/>
              </w:rPr>
              <w:t>El instrumento normativo, referido en este documento como ROP, que contiene las reglas de operación para la ejecución del Programa</w:t>
            </w:r>
          </w:p>
        </w:tc>
      </w:tr>
      <w:tr w:rsidR="00F01106" w:rsidRPr="00537B3C" w:rsidTr="00F01106">
        <w:trPr>
          <w:jc w:val="center"/>
        </w:trPr>
        <w:tc>
          <w:tcPr>
            <w:tcW w:w="2137" w:type="dxa"/>
            <w:vAlign w:val="center"/>
          </w:tcPr>
          <w:p w:rsidR="00F01106" w:rsidRPr="00537B3C" w:rsidRDefault="00F01106" w:rsidP="00CC0D5E">
            <w:pPr>
              <w:pStyle w:val="Heading3"/>
              <w:spacing w:before="0" w:line="360" w:lineRule="auto"/>
              <w:jc w:val="center"/>
              <w:outlineLvl w:val="2"/>
              <w:rPr>
                <w:rFonts w:ascii="Arial" w:hAnsi="Arial" w:cs="Arial"/>
                <w:color w:val="auto"/>
                <w:sz w:val="24"/>
                <w:szCs w:val="24"/>
              </w:rPr>
            </w:pPr>
            <w:bookmarkStart w:id="13" w:name="_Toc456535173"/>
            <w:bookmarkStart w:id="14" w:name="_Toc456535433"/>
            <w:r w:rsidRPr="00537B3C">
              <w:rPr>
                <w:rFonts w:ascii="Arial" w:hAnsi="Arial" w:cs="Arial"/>
                <w:color w:val="auto"/>
                <w:sz w:val="24"/>
                <w:szCs w:val="24"/>
              </w:rPr>
              <w:t>SUBEJECUTOR</w:t>
            </w:r>
            <w:bookmarkEnd w:id="13"/>
            <w:bookmarkEnd w:id="14"/>
          </w:p>
          <w:p w:rsidR="00F01106" w:rsidRPr="00537B3C" w:rsidRDefault="00F01106" w:rsidP="00CC0D5E">
            <w:pPr>
              <w:spacing w:line="360" w:lineRule="auto"/>
              <w:jc w:val="center"/>
              <w:rPr>
                <w:rFonts w:ascii="Arial" w:hAnsi="Arial" w:cs="Arial"/>
                <w:b/>
                <w:sz w:val="24"/>
                <w:szCs w:val="24"/>
              </w:rPr>
            </w:pPr>
          </w:p>
        </w:tc>
        <w:tc>
          <w:tcPr>
            <w:tcW w:w="6478" w:type="dxa"/>
          </w:tcPr>
          <w:p w:rsidR="00F01106" w:rsidRPr="00537B3C" w:rsidRDefault="00F01106" w:rsidP="00DE5CB5">
            <w:pPr>
              <w:spacing w:line="360" w:lineRule="auto"/>
              <w:jc w:val="both"/>
              <w:rPr>
                <w:rFonts w:ascii="Arial" w:hAnsi="Arial" w:cs="Arial"/>
                <w:sz w:val="24"/>
                <w:szCs w:val="24"/>
              </w:rPr>
            </w:pPr>
            <w:r w:rsidRPr="00537B3C">
              <w:rPr>
                <w:rFonts w:ascii="Arial" w:hAnsi="Arial" w:cs="Arial"/>
                <w:sz w:val="24"/>
                <w:szCs w:val="24"/>
              </w:rPr>
              <w:t xml:space="preserve">Municipio Beneficiario que preparará, programará, licitará, contratará y dará seguimiento a la ejecución de </w:t>
            </w:r>
            <w:r w:rsidR="00DE5CB5" w:rsidRPr="00537B3C">
              <w:rPr>
                <w:rFonts w:ascii="Arial" w:hAnsi="Arial" w:cs="Arial"/>
                <w:sz w:val="24"/>
                <w:szCs w:val="24"/>
              </w:rPr>
              <w:t>las acciones del Proyecto</w:t>
            </w:r>
            <w:r w:rsidRPr="00537B3C">
              <w:rPr>
                <w:rFonts w:ascii="Arial" w:hAnsi="Arial" w:cs="Arial"/>
                <w:sz w:val="24"/>
                <w:szCs w:val="24"/>
              </w:rPr>
              <w:t xml:space="preserve"> seleccionado para ser financiado con la Donación</w:t>
            </w:r>
          </w:p>
        </w:tc>
      </w:tr>
    </w:tbl>
    <w:p w:rsidR="00B764A5" w:rsidRPr="00537B3C" w:rsidRDefault="00B764A5" w:rsidP="00B764A5">
      <w:pPr>
        <w:spacing w:after="0" w:line="360" w:lineRule="auto"/>
        <w:jc w:val="both"/>
        <w:rPr>
          <w:rFonts w:ascii="Arial" w:hAnsi="Arial" w:cs="Arial"/>
          <w:sz w:val="24"/>
          <w:szCs w:val="24"/>
          <w:shd w:val="clear" w:color="auto" w:fill="FFFFFF"/>
        </w:rPr>
      </w:pPr>
    </w:p>
    <w:p w:rsidR="00384677" w:rsidRPr="00537B3C" w:rsidRDefault="00384677" w:rsidP="00384677">
      <w:pPr>
        <w:pStyle w:val="Heading2"/>
        <w:spacing w:line="360" w:lineRule="auto"/>
        <w:jc w:val="center"/>
        <w:rPr>
          <w:rFonts w:ascii="Arial" w:hAnsi="Arial" w:cs="Arial"/>
          <w:color w:val="auto"/>
          <w:sz w:val="28"/>
          <w:szCs w:val="24"/>
        </w:rPr>
      </w:pPr>
      <w:bookmarkStart w:id="15" w:name="_Toc456535434"/>
      <w:r w:rsidRPr="00537B3C">
        <w:rPr>
          <w:rFonts w:ascii="Arial" w:hAnsi="Arial" w:cs="Arial"/>
          <w:color w:val="auto"/>
          <w:sz w:val="28"/>
          <w:szCs w:val="24"/>
        </w:rPr>
        <w:t>CAPÍTULO II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EA22A1" w:rsidRPr="00537B3C">
        <w:rPr>
          <w:rFonts w:ascii="Arial" w:hAnsi="Arial" w:cs="Arial"/>
          <w:color w:val="auto"/>
          <w:sz w:val="28"/>
          <w:szCs w:val="24"/>
        </w:rPr>
        <w:t>DESCRIPCIÓN DEL PROGRAMA</w:t>
      </w:r>
      <w:bookmarkEnd w:id="15"/>
    </w:p>
    <w:p w:rsidR="00384677" w:rsidRPr="00537B3C" w:rsidRDefault="00384677" w:rsidP="00384677">
      <w:pPr>
        <w:spacing w:after="0" w:line="360" w:lineRule="auto"/>
        <w:rPr>
          <w:rFonts w:ascii="Arial" w:hAnsi="Arial" w:cs="Arial"/>
          <w:sz w:val="24"/>
        </w:rPr>
      </w:pPr>
    </w:p>
    <w:p w:rsidR="00EA22A1" w:rsidRPr="00537B3C" w:rsidRDefault="00EA22A1" w:rsidP="00EA22A1">
      <w:pPr>
        <w:spacing w:after="0" w:line="360" w:lineRule="auto"/>
        <w:jc w:val="both"/>
        <w:rPr>
          <w:rFonts w:ascii="Arial" w:hAnsi="Arial" w:cs="Arial"/>
          <w:sz w:val="24"/>
          <w:szCs w:val="24"/>
        </w:rPr>
      </w:pPr>
      <w:r w:rsidRPr="00537B3C">
        <w:rPr>
          <w:rFonts w:ascii="Arial" w:hAnsi="Arial" w:cs="Arial"/>
          <w:sz w:val="24"/>
          <w:szCs w:val="24"/>
        </w:rPr>
        <w:t>El Programa contribuirá a la implementación de la agenda de cambio climático del G</w:t>
      </w:r>
      <w:r w:rsidR="00400E3A">
        <w:rPr>
          <w:rFonts w:ascii="Arial" w:hAnsi="Arial" w:cs="Arial"/>
          <w:sz w:val="24"/>
          <w:szCs w:val="24"/>
        </w:rPr>
        <w:t>obierno de México</w:t>
      </w:r>
      <w:r w:rsidRPr="00537B3C">
        <w:rPr>
          <w:rFonts w:ascii="Arial" w:hAnsi="Arial" w:cs="Arial"/>
          <w:sz w:val="24"/>
          <w:szCs w:val="24"/>
        </w:rPr>
        <w:t xml:space="preserve"> a nivel nacional y subnacional, a través de l</w:t>
      </w:r>
      <w:r w:rsidR="00DE5CB5" w:rsidRPr="00537B3C">
        <w:rPr>
          <w:rFonts w:ascii="Arial" w:hAnsi="Arial" w:cs="Arial"/>
          <w:sz w:val="24"/>
          <w:szCs w:val="24"/>
        </w:rPr>
        <w:t>a ejecución de Proyectos piloto</w:t>
      </w:r>
      <w:r w:rsidRPr="00537B3C">
        <w:rPr>
          <w:rFonts w:ascii="Arial" w:hAnsi="Arial" w:cs="Arial"/>
          <w:sz w:val="24"/>
          <w:szCs w:val="24"/>
        </w:rPr>
        <w:t xml:space="preserve"> y del fortalecimiento institucional</w:t>
      </w:r>
      <w:r w:rsidR="00DE5CB5" w:rsidRPr="00537B3C">
        <w:rPr>
          <w:rFonts w:ascii="Arial" w:hAnsi="Arial" w:cs="Arial"/>
          <w:sz w:val="24"/>
          <w:szCs w:val="24"/>
        </w:rPr>
        <w:t>,</w:t>
      </w:r>
      <w:r w:rsidRPr="00537B3C">
        <w:rPr>
          <w:rFonts w:ascii="Arial" w:hAnsi="Arial" w:cs="Arial"/>
          <w:sz w:val="24"/>
          <w:szCs w:val="24"/>
        </w:rPr>
        <w:t xml:space="preserve"> para la reducción de emisiones de Gases Efecto Invernadero (GEI). </w:t>
      </w:r>
    </w:p>
    <w:p w:rsidR="00EA22A1" w:rsidRPr="00537B3C" w:rsidRDefault="00EA22A1" w:rsidP="00EA22A1">
      <w:pPr>
        <w:spacing w:after="0" w:line="360" w:lineRule="auto"/>
        <w:jc w:val="both"/>
        <w:rPr>
          <w:rFonts w:ascii="Arial" w:hAnsi="Arial" w:cs="Arial"/>
          <w:sz w:val="24"/>
          <w:szCs w:val="24"/>
        </w:rPr>
      </w:pPr>
    </w:p>
    <w:p w:rsidR="00EA22A1" w:rsidRPr="00537B3C" w:rsidRDefault="00EA22A1" w:rsidP="00641043">
      <w:pPr>
        <w:spacing w:after="0" w:line="360" w:lineRule="auto"/>
        <w:jc w:val="both"/>
        <w:rPr>
          <w:rFonts w:ascii="Arial" w:hAnsi="Arial" w:cs="Arial"/>
          <w:sz w:val="24"/>
          <w:szCs w:val="24"/>
        </w:rPr>
      </w:pPr>
      <w:r w:rsidRPr="00537B3C">
        <w:rPr>
          <w:rFonts w:ascii="Arial" w:hAnsi="Arial" w:cs="Arial"/>
          <w:sz w:val="24"/>
          <w:szCs w:val="24"/>
        </w:rPr>
        <w:t xml:space="preserve">Los Proyectos a financiar fueron seleccionados mediante la aplicación de la metodología de la ICES y se encuentran contenidos en el Plan de Acción desarrollado en cada ciudad participante. En virtud de que los Proyectos contribuyen al logro de las metas establecidas por el </w:t>
      </w:r>
      <w:r w:rsidR="002612D3">
        <w:rPr>
          <w:rFonts w:ascii="Arial" w:hAnsi="Arial" w:cs="Arial"/>
          <w:sz w:val="24"/>
          <w:szCs w:val="24"/>
        </w:rPr>
        <w:t>Gobierno de México</w:t>
      </w:r>
      <w:r w:rsidRPr="00537B3C">
        <w:rPr>
          <w:rFonts w:ascii="Arial" w:hAnsi="Arial" w:cs="Arial"/>
          <w:sz w:val="24"/>
          <w:szCs w:val="24"/>
        </w:rPr>
        <w:t xml:space="preserve"> en materia ambiental, las ciudades participantes fueron seleccionadas por la SHCP, en conjunto con los estados y municipios beneficiarios</w:t>
      </w:r>
      <w:r w:rsidR="00DE5CB5" w:rsidRPr="00537B3C">
        <w:rPr>
          <w:rFonts w:ascii="Arial" w:hAnsi="Arial" w:cs="Arial"/>
          <w:sz w:val="24"/>
          <w:szCs w:val="24"/>
        </w:rPr>
        <w:t>,</w:t>
      </w:r>
      <w:r w:rsidRPr="00537B3C">
        <w:rPr>
          <w:rFonts w:ascii="Arial" w:hAnsi="Arial" w:cs="Arial"/>
          <w:sz w:val="24"/>
          <w:szCs w:val="24"/>
        </w:rPr>
        <w:t xml:space="preserve"> por ello son consideradas como elegibles para obtener financiamiento con recursos de la Donación </w:t>
      </w:r>
      <w:r w:rsidRPr="00400E3A">
        <w:rPr>
          <w:rFonts w:ascii="Arial" w:hAnsi="Arial" w:cs="Arial"/>
          <w:sz w:val="24"/>
          <w:szCs w:val="24"/>
        </w:rPr>
        <w:t>ME-G1012</w:t>
      </w:r>
      <w:r w:rsidRPr="00537B3C">
        <w:rPr>
          <w:rFonts w:ascii="Arial" w:hAnsi="Arial" w:cs="Arial"/>
          <w:sz w:val="24"/>
          <w:szCs w:val="24"/>
        </w:rPr>
        <w:t xml:space="preserve">. </w:t>
      </w:r>
    </w:p>
    <w:p w:rsidR="00EA22A1" w:rsidRPr="00537B3C" w:rsidRDefault="00EA22A1" w:rsidP="00641043">
      <w:pPr>
        <w:spacing w:after="0" w:line="360" w:lineRule="auto"/>
        <w:jc w:val="both"/>
        <w:rPr>
          <w:rFonts w:ascii="Arial" w:hAnsi="Arial" w:cs="Arial"/>
          <w:sz w:val="24"/>
          <w:szCs w:val="24"/>
        </w:rPr>
      </w:pPr>
    </w:p>
    <w:p w:rsidR="00384677" w:rsidRPr="00537B3C" w:rsidRDefault="00EA22A1" w:rsidP="00641043">
      <w:pPr>
        <w:spacing w:after="0" w:line="360" w:lineRule="auto"/>
        <w:jc w:val="both"/>
        <w:rPr>
          <w:rFonts w:ascii="Arial" w:hAnsi="Arial" w:cs="Arial"/>
          <w:sz w:val="24"/>
          <w:szCs w:val="24"/>
        </w:rPr>
      </w:pPr>
      <w:r w:rsidRPr="00537B3C">
        <w:rPr>
          <w:rFonts w:ascii="Arial" w:hAnsi="Arial" w:cs="Arial"/>
          <w:sz w:val="24"/>
          <w:szCs w:val="24"/>
        </w:rPr>
        <w:t>Los Proyectos serán ejecutados por los Municipios Beneficiarios y contarán con la asistencia técnica del BID y de Banobras, Institución que ha sido designada como el Organismo Ejecutor del Programa.</w:t>
      </w:r>
    </w:p>
    <w:p w:rsidR="00384677" w:rsidRPr="00537B3C" w:rsidRDefault="00384677" w:rsidP="00641043">
      <w:pPr>
        <w:spacing w:after="0" w:line="360" w:lineRule="auto"/>
        <w:jc w:val="both"/>
        <w:rPr>
          <w:rFonts w:ascii="Arial" w:hAnsi="Arial" w:cs="Arial"/>
          <w:sz w:val="24"/>
          <w:szCs w:val="24"/>
        </w:rPr>
      </w:pPr>
    </w:p>
    <w:p w:rsidR="00384677" w:rsidRPr="00537B3C" w:rsidRDefault="00384677" w:rsidP="00641043">
      <w:pPr>
        <w:pStyle w:val="Heading2"/>
        <w:spacing w:before="0" w:line="360" w:lineRule="auto"/>
        <w:jc w:val="center"/>
        <w:rPr>
          <w:rFonts w:ascii="Arial" w:hAnsi="Arial" w:cs="Arial"/>
          <w:color w:val="auto"/>
          <w:sz w:val="28"/>
          <w:szCs w:val="24"/>
        </w:rPr>
      </w:pPr>
      <w:bookmarkStart w:id="16" w:name="_Toc456535435"/>
      <w:r w:rsidRPr="00537B3C">
        <w:rPr>
          <w:rFonts w:ascii="Arial" w:hAnsi="Arial" w:cs="Arial"/>
          <w:color w:val="auto"/>
          <w:sz w:val="28"/>
          <w:szCs w:val="24"/>
        </w:rPr>
        <w:t>CAPÍTULO III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880456" w:rsidRPr="00537B3C">
        <w:rPr>
          <w:rFonts w:ascii="Arial" w:hAnsi="Arial" w:cs="Arial"/>
          <w:color w:val="auto"/>
          <w:sz w:val="28"/>
          <w:szCs w:val="24"/>
        </w:rPr>
        <w:t>OBJETIVOS DEL PROGRAMA</w:t>
      </w:r>
      <w:bookmarkEnd w:id="16"/>
    </w:p>
    <w:p w:rsidR="00384677" w:rsidRPr="00537B3C" w:rsidRDefault="00384677" w:rsidP="00641043">
      <w:pPr>
        <w:spacing w:after="0" w:line="360" w:lineRule="auto"/>
        <w:rPr>
          <w:rFonts w:ascii="Arial" w:hAnsi="Arial" w:cs="Arial"/>
          <w:sz w:val="24"/>
        </w:rPr>
      </w:pPr>
    </w:p>
    <w:p w:rsidR="00880456" w:rsidRPr="00537B3C" w:rsidRDefault="00880456" w:rsidP="00641043">
      <w:pPr>
        <w:pStyle w:val="Heading3"/>
        <w:spacing w:before="0" w:line="360" w:lineRule="auto"/>
        <w:jc w:val="both"/>
        <w:rPr>
          <w:rFonts w:ascii="Arial" w:hAnsi="Arial" w:cs="Arial"/>
          <w:b w:val="0"/>
          <w:i/>
          <w:color w:val="auto"/>
          <w:sz w:val="24"/>
          <w:szCs w:val="24"/>
        </w:rPr>
      </w:pPr>
      <w:bookmarkStart w:id="17" w:name="_Toc456465556"/>
      <w:bookmarkStart w:id="18" w:name="_Toc456467380"/>
      <w:bookmarkStart w:id="19" w:name="_Toc456535176"/>
      <w:bookmarkStart w:id="20" w:name="_Toc456535436"/>
      <w:r w:rsidRPr="00537B3C">
        <w:rPr>
          <w:rFonts w:ascii="Arial" w:hAnsi="Arial" w:cs="Arial"/>
          <w:b w:val="0"/>
          <w:color w:val="auto"/>
          <w:sz w:val="24"/>
          <w:szCs w:val="24"/>
        </w:rPr>
        <w:t>Los principales objetivos del Programa son:</w:t>
      </w:r>
      <w:bookmarkEnd w:id="17"/>
      <w:bookmarkEnd w:id="18"/>
      <w:bookmarkEnd w:id="19"/>
      <w:bookmarkEnd w:id="20"/>
    </w:p>
    <w:p w:rsidR="00880456" w:rsidRPr="00537B3C" w:rsidRDefault="00880456" w:rsidP="00641043">
      <w:pPr>
        <w:pStyle w:val="Heading3"/>
        <w:spacing w:before="0" w:line="360" w:lineRule="auto"/>
        <w:rPr>
          <w:rFonts w:ascii="Arial" w:hAnsi="Arial" w:cs="Arial"/>
          <w:b w:val="0"/>
          <w:i/>
          <w:color w:val="auto"/>
          <w:sz w:val="24"/>
          <w:szCs w:val="24"/>
        </w:rPr>
      </w:pPr>
    </w:p>
    <w:p w:rsidR="00384677" w:rsidRPr="00537B3C" w:rsidRDefault="00384677" w:rsidP="00641043">
      <w:pPr>
        <w:pStyle w:val="Heading3"/>
        <w:spacing w:before="0" w:line="360" w:lineRule="auto"/>
        <w:jc w:val="both"/>
        <w:rPr>
          <w:rFonts w:ascii="Arial" w:eastAsiaTheme="minorHAnsi" w:hAnsi="Arial" w:cs="Arial"/>
          <w:b w:val="0"/>
          <w:bCs w:val="0"/>
          <w:color w:val="auto"/>
          <w:sz w:val="24"/>
          <w:szCs w:val="24"/>
        </w:rPr>
      </w:pPr>
      <w:bookmarkStart w:id="21" w:name="_Toc456535177"/>
      <w:bookmarkStart w:id="22" w:name="_Toc456535437"/>
      <w:r w:rsidRPr="00537B3C">
        <w:rPr>
          <w:rFonts w:ascii="Arial" w:hAnsi="Arial" w:cs="Arial"/>
          <w:i/>
          <w:color w:val="auto"/>
          <w:sz w:val="24"/>
          <w:szCs w:val="24"/>
        </w:rPr>
        <w:t>3.1</w:t>
      </w:r>
      <w:r w:rsidR="00860434" w:rsidRPr="00537B3C">
        <w:rPr>
          <w:rFonts w:ascii="Arial" w:hAnsi="Arial" w:cs="Arial"/>
          <w:i/>
          <w:color w:val="auto"/>
          <w:sz w:val="24"/>
          <w:szCs w:val="24"/>
        </w:rPr>
        <w:tab/>
      </w:r>
      <w:r w:rsidR="00880456" w:rsidRPr="00537B3C">
        <w:rPr>
          <w:rFonts w:ascii="Arial" w:eastAsiaTheme="minorHAnsi" w:hAnsi="Arial" w:cs="Arial"/>
          <w:b w:val="0"/>
          <w:bCs w:val="0"/>
          <w:color w:val="auto"/>
          <w:sz w:val="24"/>
          <w:szCs w:val="24"/>
        </w:rPr>
        <w:t xml:space="preserve">Fortalecer la capacidad para mitigación y adaptación al cambio climático en las tres ciudades </w:t>
      </w:r>
      <w:r w:rsidR="00DE5CB5" w:rsidRPr="00537B3C">
        <w:rPr>
          <w:rFonts w:ascii="Arial" w:eastAsiaTheme="minorHAnsi" w:hAnsi="Arial" w:cs="Arial"/>
          <w:b w:val="0"/>
          <w:bCs w:val="0"/>
          <w:color w:val="auto"/>
          <w:sz w:val="24"/>
          <w:szCs w:val="24"/>
        </w:rPr>
        <w:t>participantes</w:t>
      </w:r>
      <w:r w:rsidR="00880456" w:rsidRPr="00537B3C">
        <w:rPr>
          <w:rFonts w:ascii="Arial" w:eastAsiaTheme="minorHAnsi" w:hAnsi="Arial" w:cs="Arial"/>
          <w:b w:val="0"/>
          <w:bCs w:val="0"/>
          <w:color w:val="auto"/>
          <w:sz w:val="24"/>
          <w:szCs w:val="24"/>
        </w:rPr>
        <w:t>, mediante la preparación e implementación de Proyectos priorizados en los Planes de Acción, en las áreas de energía, residuos sólidos</w:t>
      </w:r>
      <w:r w:rsidR="00DE5CB5" w:rsidRPr="00537B3C">
        <w:rPr>
          <w:rFonts w:ascii="Arial" w:eastAsiaTheme="minorHAnsi" w:hAnsi="Arial" w:cs="Arial"/>
          <w:b w:val="0"/>
          <w:bCs w:val="0"/>
          <w:color w:val="auto"/>
          <w:sz w:val="24"/>
          <w:szCs w:val="24"/>
        </w:rPr>
        <w:t>,</w:t>
      </w:r>
      <w:r w:rsidR="00880456" w:rsidRPr="00537B3C">
        <w:rPr>
          <w:rFonts w:ascii="Arial" w:eastAsiaTheme="minorHAnsi" w:hAnsi="Arial" w:cs="Arial"/>
          <w:b w:val="0"/>
          <w:bCs w:val="0"/>
          <w:color w:val="auto"/>
          <w:sz w:val="24"/>
          <w:szCs w:val="24"/>
        </w:rPr>
        <w:t xml:space="preserve"> agua y saneamiento.</w:t>
      </w:r>
      <w:bookmarkEnd w:id="21"/>
      <w:bookmarkEnd w:id="22"/>
    </w:p>
    <w:p w:rsidR="00384677" w:rsidRPr="00537B3C" w:rsidRDefault="00384677" w:rsidP="00384677">
      <w:pPr>
        <w:spacing w:after="0" w:line="360" w:lineRule="auto"/>
        <w:jc w:val="both"/>
        <w:rPr>
          <w:rFonts w:ascii="Arial" w:hAnsi="Arial" w:cs="Arial"/>
          <w:sz w:val="24"/>
          <w:szCs w:val="24"/>
        </w:rPr>
      </w:pPr>
    </w:p>
    <w:p w:rsidR="00384677" w:rsidRPr="00537B3C" w:rsidRDefault="00384677" w:rsidP="00D04B84">
      <w:pPr>
        <w:pStyle w:val="Heading3"/>
        <w:spacing w:before="0" w:line="360" w:lineRule="auto"/>
        <w:rPr>
          <w:rFonts w:ascii="Arial" w:eastAsiaTheme="minorHAnsi" w:hAnsi="Arial" w:cs="Arial"/>
          <w:b w:val="0"/>
          <w:bCs w:val="0"/>
          <w:color w:val="auto"/>
          <w:sz w:val="24"/>
          <w:szCs w:val="24"/>
        </w:rPr>
      </w:pPr>
      <w:bookmarkStart w:id="23" w:name="_Toc456535178"/>
      <w:bookmarkStart w:id="24" w:name="_Toc456535438"/>
      <w:r w:rsidRPr="00537B3C">
        <w:rPr>
          <w:rFonts w:ascii="Arial" w:hAnsi="Arial" w:cs="Arial"/>
          <w:i/>
          <w:color w:val="auto"/>
          <w:sz w:val="24"/>
          <w:szCs w:val="24"/>
        </w:rPr>
        <w:t>3.2</w:t>
      </w:r>
      <w:r w:rsidR="00860434" w:rsidRPr="00537B3C">
        <w:rPr>
          <w:rFonts w:ascii="Arial" w:hAnsi="Arial" w:cs="Arial"/>
          <w:i/>
          <w:color w:val="auto"/>
          <w:sz w:val="24"/>
          <w:szCs w:val="24"/>
        </w:rPr>
        <w:tab/>
      </w:r>
      <w:r w:rsidR="00880456" w:rsidRPr="00537B3C">
        <w:rPr>
          <w:rFonts w:ascii="Arial" w:eastAsiaTheme="minorHAnsi" w:hAnsi="Arial" w:cs="Arial"/>
          <w:b w:val="0"/>
          <w:bCs w:val="0"/>
          <w:color w:val="auto"/>
          <w:sz w:val="24"/>
          <w:szCs w:val="24"/>
        </w:rPr>
        <w:t>Apoyar el desarrollo de políticas que faciliten la replicabilidad de Proyectos similares en otras ciudades del país.</w:t>
      </w:r>
      <w:bookmarkEnd w:id="23"/>
      <w:bookmarkEnd w:id="24"/>
    </w:p>
    <w:p w:rsidR="00384677" w:rsidRPr="00537B3C" w:rsidRDefault="00384677" w:rsidP="00384677">
      <w:pPr>
        <w:spacing w:after="0" w:line="360" w:lineRule="auto"/>
        <w:jc w:val="both"/>
        <w:rPr>
          <w:rFonts w:ascii="Arial" w:hAnsi="Arial" w:cs="Arial"/>
          <w:sz w:val="24"/>
          <w:szCs w:val="24"/>
          <w:shd w:val="clear" w:color="auto" w:fill="FFFFFF"/>
        </w:rPr>
      </w:pPr>
    </w:p>
    <w:p w:rsidR="00384677" w:rsidRPr="00537B3C" w:rsidRDefault="00384677" w:rsidP="00B17C3F">
      <w:pPr>
        <w:pStyle w:val="Heading2"/>
        <w:spacing w:before="0" w:line="360" w:lineRule="auto"/>
        <w:jc w:val="center"/>
        <w:rPr>
          <w:rFonts w:ascii="Arial" w:hAnsi="Arial" w:cs="Arial"/>
          <w:color w:val="auto"/>
          <w:sz w:val="28"/>
          <w:szCs w:val="24"/>
        </w:rPr>
      </w:pPr>
      <w:bookmarkStart w:id="25" w:name="_Toc456535439"/>
      <w:r w:rsidRPr="00537B3C">
        <w:rPr>
          <w:rFonts w:ascii="Arial" w:hAnsi="Arial" w:cs="Arial"/>
          <w:color w:val="auto"/>
          <w:sz w:val="28"/>
          <w:szCs w:val="24"/>
        </w:rPr>
        <w:t>CAPÍTULO IV</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580DB5" w:rsidRPr="00537B3C">
        <w:rPr>
          <w:rFonts w:ascii="Arial" w:hAnsi="Arial" w:cs="Arial"/>
          <w:color w:val="auto"/>
          <w:sz w:val="28"/>
          <w:szCs w:val="24"/>
        </w:rPr>
        <w:t>COMPONENTES DEL PROGRAMA</w:t>
      </w:r>
      <w:bookmarkEnd w:id="25"/>
    </w:p>
    <w:p w:rsidR="00B17C3F" w:rsidRPr="00537B3C" w:rsidRDefault="00B17C3F" w:rsidP="00B17C3F">
      <w:pPr>
        <w:spacing w:after="0" w:line="360" w:lineRule="auto"/>
        <w:rPr>
          <w:rFonts w:ascii="Arial" w:hAnsi="Arial" w:cs="Arial"/>
        </w:rPr>
      </w:pPr>
    </w:p>
    <w:p w:rsidR="00580DB5" w:rsidRPr="00537B3C" w:rsidRDefault="00580DB5" w:rsidP="00580DB5">
      <w:pPr>
        <w:pStyle w:val="Heading3"/>
        <w:spacing w:before="0" w:line="360" w:lineRule="auto"/>
        <w:jc w:val="both"/>
        <w:rPr>
          <w:rFonts w:ascii="Arial" w:hAnsi="Arial" w:cs="Arial"/>
          <w:b w:val="0"/>
          <w:i/>
          <w:color w:val="auto"/>
          <w:sz w:val="24"/>
          <w:szCs w:val="24"/>
        </w:rPr>
      </w:pPr>
      <w:bookmarkStart w:id="26" w:name="_Toc456465560"/>
      <w:bookmarkStart w:id="27" w:name="_Toc456467384"/>
      <w:bookmarkStart w:id="28" w:name="_Toc456535180"/>
      <w:bookmarkStart w:id="29" w:name="_Toc456535440"/>
      <w:r w:rsidRPr="00537B3C">
        <w:rPr>
          <w:rFonts w:ascii="Arial" w:hAnsi="Arial" w:cs="Arial"/>
          <w:b w:val="0"/>
          <w:color w:val="auto"/>
          <w:sz w:val="24"/>
          <w:szCs w:val="24"/>
        </w:rPr>
        <w:t>El Programa está conformado por las cuatro componentes siguientes:</w:t>
      </w:r>
      <w:bookmarkEnd w:id="26"/>
      <w:bookmarkEnd w:id="27"/>
      <w:bookmarkEnd w:id="28"/>
      <w:bookmarkEnd w:id="29"/>
    </w:p>
    <w:p w:rsidR="00580DB5" w:rsidRPr="00537B3C" w:rsidRDefault="00580DB5" w:rsidP="00384677">
      <w:pPr>
        <w:pStyle w:val="Heading3"/>
        <w:spacing w:before="0" w:line="360" w:lineRule="auto"/>
        <w:rPr>
          <w:rFonts w:ascii="Arial" w:hAnsi="Arial" w:cs="Arial"/>
          <w:b w:val="0"/>
          <w:i/>
          <w:color w:val="auto"/>
          <w:sz w:val="24"/>
          <w:szCs w:val="24"/>
        </w:rPr>
      </w:pPr>
    </w:p>
    <w:p w:rsidR="00384677" w:rsidRPr="00537B3C" w:rsidRDefault="00384677" w:rsidP="00860434">
      <w:pPr>
        <w:pStyle w:val="Heading3"/>
        <w:spacing w:before="0" w:line="360" w:lineRule="auto"/>
        <w:ind w:left="708" w:hanging="708"/>
        <w:jc w:val="both"/>
        <w:rPr>
          <w:rFonts w:ascii="Arial" w:hAnsi="Arial" w:cs="Arial"/>
          <w:i/>
          <w:color w:val="auto"/>
          <w:sz w:val="24"/>
          <w:szCs w:val="24"/>
        </w:rPr>
      </w:pPr>
      <w:bookmarkStart w:id="30" w:name="_Toc456467385"/>
      <w:bookmarkStart w:id="31" w:name="_Toc456535181"/>
      <w:bookmarkStart w:id="32" w:name="_Toc456535441"/>
      <w:r w:rsidRPr="00537B3C">
        <w:rPr>
          <w:rFonts w:ascii="Arial" w:hAnsi="Arial" w:cs="Arial"/>
          <w:i/>
          <w:color w:val="auto"/>
          <w:sz w:val="24"/>
          <w:szCs w:val="24"/>
        </w:rPr>
        <w:t>4.1</w:t>
      </w:r>
      <w:r w:rsidR="00860434" w:rsidRPr="00537B3C">
        <w:rPr>
          <w:rFonts w:ascii="Arial" w:hAnsi="Arial" w:cs="Arial"/>
          <w:i/>
          <w:color w:val="auto"/>
          <w:sz w:val="24"/>
          <w:szCs w:val="24"/>
        </w:rPr>
        <w:tab/>
      </w:r>
      <w:r w:rsidR="00580DB5" w:rsidRPr="00537B3C">
        <w:rPr>
          <w:rFonts w:ascii="Arial" w:hAnsi="Arial" w:cs="Arial"/>
          <w:i/>
          <w:color w:val="auto"/>
          <w:sz w:val="24"/>
          <w:szCs w:val="24"/>
        </w:rPr>
        <w:t>“APROVECHAMIENTO ENERGÉTICO DE RESIDUOS SÓLIDOS Y REDUCCIÓN DE EMISIONES DE GEI EN LA CIUDAD DE XALAPA”</w:t>
      </w:r>
      <w:bookmarkEnd w:id="30"/>
      <w:bookmarkEnd w:id="31"/>
      <w:bookmarkEnd w:id="32"/>
    </w:p>
    <w:p w:rsidR="00384677" w:rsidRPr="00537B3C" w:rsidRDefault="00384677" w:rsidP="00580DB5">
      <w:pPr>
        <w:spacing w:after="0" w:line="360" w:lineRule="auto"/>
        <w:jc w:val="both"/>
        <w:rPr>
          <w:rFonts w:ascii="Arial" w:hAnsi="Arial" w:cs="Arial"/>
          <w:b/>
          <w:sz w:val="24"/>
        </w:rPr>
      </w:pPr>
    </w:p>
    <w:p w:rsidR="000F3BF9" w:rsidRDefault="00580DB5" w:rsidP="00580DB5">
      <w:pPr>
        <w:spacing w:after="0" w:line="360" w:lineRule="auto"/>
        <w:jc w:val="both"/>
        <w:rPr>
          <w:rFonts w:ascii="Arial" w:hAnsi="Arial" w:cs="Arial"/>
          <w:sz w:val="24"/>
          <w:szCs w:val="24"/>
        </w:rPr>
      </w:pPr>
      <w:r w:rsidRPr="00537B3C">
        <w:rPr>
          <w:rFonts w:ascii="Arial" w:hAnsi="Arial" w:cs="Arial"/>
          <w:sz w:val="24"/>
          <w:szCs w:val="24"/>
        </w:rPr>
        <w:t>Se financiará el diseño final y ejecución de un Proyecto de aprovechamiento energético de residuos sólidos, a través de biodigestión. Este Proyecto contribuirá a la disminución de las emisiones de GEI producidas en el relleno sanitario “El Tronconal” y aportará a las metas de reducción de emisiones establecidas por el GdM. El Proyecto coadyuvará a la reducción de los costos de energía del Ayuntamiento y a alargar la vida útil del relleno, disminuyendo la potencial contaminación del suelo y los cuerpos de agua.</w:t>
      </w:r>
    </w:p>
    <w:p w:rsidR="000F3BF9" w:rsidRDefault="000F3BF9" w:rsidP="00580DB5">
      <w:pPr>
        <w:spacing w:after="0" w:line="360" w:lineRule="auto"/>
        <w:jc w:val="both"/>
        <w:rPr>
          <w:rFonts w:ascii="Arial" w:hAnsi="Arial" w:cs="Arial"/>
          <w:sz w:val="24"/>
          <w:szCs w:val="24"/>
          <w:lang w:val="es-ES_tradnl"/>
        </w:rPr>
      </w:pPr>
      <w:r>
        <w:rPr>
          <w:rFonts w:ascii="Arial" w:hAnsi="Arial" w:cs="Arial"/>
          <w:sz w:val="24"/>
          <w:szCs w:val="24"/>
        </w:rPr>
        <w:t>El BID llevó a cabo un estudio para determinar la viabilidad técnica, socio económica e institucional y financiera del proyecto, este estudio determinó que</w:t>
      </w:r>
      <w:r w:rsidR="0047509E">
        <w:rPr>
          <w:rFonts w:ascii="Arial" w:hAnsi="Arial" w:cs="Arial"/>
          <w:sz w:val="24"/>
          <w:szCs w:val="24"/>
        </w:rPr>
        <w:t xml:space="preserve"> </w:t>
      </w:r>
      <w:r>
        <w:rPr>
          <w:rFonts w:ascii="Arial" w:hAnsi="Arial" w:cs="Arial"/>
          <w:sz w:val="24"/>
          <w:szCs w:val="24"/>
        </w:rPr>
        <w:t xml:space="preserve">la planta </w:t>
      </w:r>
      <w:r w:rsidR="0047509E">
        <w:rPr>
          <w:rFonts w:ascii="Arial" w:hAnsi="Arial" w:cs="Arial"/>
          <w:sz w:val="24"/>
          <w:szCs w:val="24"/>
        </w:rPr>
        <w:t>recibir</w:t>
      </w:r>
      <w:r w:rsidR="0047509E">
        <w:rPr>
          <w:rFonts w:ascii="Arial" w:hAnsi="Arial" w:cs="Arial"/>
          <w:sz w:val="24"/>
          <w:szCs w:val="24"/>
          <w:lang w:val="es-ES_tradnl"/>
        </w:rPr>
        <w:t xml:space="preserve">á </w:t>
      </w:r>
      <w:r>
        <w:rPr>
          <w:rFonts w:ascii="Arial" w:hAnsi="Arial" w:cs="Arial"/>
          <w:sz w:val="24"/>
          <w:szCs w:val="24"/>
          <w:lang w:val="es-ES_tradnl"/>
        </w:rPr>
        <w:t>204.5 toneladas de residuos sólidos municipales diariamente, permitiendo aumentar</w:t>
      </w:r>
      <w:r w:rsidR="003F2BDD">
        <w:rPr>
          <w:rFonts w:ascii="Arial" w:hAnsi="Arial" w:cs="Arial"/>
          <w:sz w:val="24"/>
          <w:szCs w:val="24"/>
          <w:lang w:val="es-ES_tradnl"/>
        </w:rPr>
        <w:t xml:space="preserve"> por tres años</w:t>
      </w:r>
      <w:r>
        <w:rPr>
          <w:rFonts w:ascii="Arial" w:hAnsi="Arial" w:cs="Arial"/>
          <w:sz w:val="24"/>
          <w:szCs w:val="24"/>
          <w:lang w:val="es-ES_tradnl"/>
        </w:rPr>
        <w:t xml:space="preserve"> la </w:t>
      </w:r>
      <w:r w:rsidR="003F2BDD">
        <w:rPr>
          <w:rFonts w:ascii="Arial" w:hAnsi="Arial" w:cs="Arial"/>
          <w:sz w:val="24"/>
          <w:szCs w:val="24"/>
          <w:lang w:val="es-ES_tradnl"/>
        </w:rPr>
        <w:t xml:space="preserve">operación </w:t>
      </w:r>
      <w:r>
        <w:rPr>
          <w:rFonts w:ascii="Arial" w:hAnsi="Arial" w:cs="Arial"/>
          <w:sz w:val="24"/>
          <w:szCs w:val="24"/>
          <w:lang w:val="es-ES_tradnl"/>
        </w:rPr>
        <w:t xml:space="preserve">del relleno sanitario actual. La planta tendrá una capacidad instalada de 452 kW. Durante el tiempo de funcionamiento de la planta se reducirán 5.2127 ton de </w:t>
      </w:r>
      <w:r w:rsidRPr="003F2BDD">
        <w:rPr>
          <w:rFonts w:ascii="Arial" w:hAnsi="Arial" w:cs="Arial"/>
          <w:lang w:val="es-ES_tradnl"/>
        </w:rPr>
        <w:t>CO</w:t>
      </w:r>
      <w:r w:rsidRPr="003F2BDD">
        <w:rPr>
          <w:rFonts w:ascii="Arial" w:hAnsi="Arial" w:cs="Arial"/>
          <w:vertAlign w:val="subscript"/>
          <w:lang w:val="es-ES_tradnl"/>
        </w:rPr>
        <w:t xml:space="preserve">2eq </w:t>
      </w:r>
      <w:r w:rsidRPr="003F2BDD">
        <w:rPr>
          <w:rFonts w:ascii="Arial" w:hAnsi="Arial" w:cs="Arial"/>
          <w:sz w:val="24"/>
          <w:szCs w:val="24"/>
          <w:lang w:val="es-ES_tradnl"/>
        </w:rPr>
        <w:t>y 56,400</w:t>
      </w:r>
      <w:r>
        <w:rPr>
          <w:rFonts w:ascii="Arial" w:hAnsi="Arial" w:cs="Arial"/>
          <w:sz w:val="24"/>
          <w:szCs w:val="24"/>
          <w:lang w:val="es-ES_tradnl"/>
        </w:rPr>
        <w:t xml:space="preserve"> emisiones de GEI en promedio anualmente.</w:t>
      </w:r>
    </w:p>
    <w:p w:rsidR="000F3BF9" w:rsidRDefault="000F3BF9" w:rsidP="00580DB5">
      <w:pPr>
        <w:spacing w:after="0" w:line="360" w:lineRule="auto"/>
        <w:jc w:val="both"/>
        <w:rPr>
          <w:rFonts w:ascii="Arial" w:hAnsi="Arial" w:cs="Arial"/>
          <w:sz w:val="24"/>
          <w:szCs w:val="24"/>
          <w:lang w:val="es-ES_tradnl"/>
        </w:rPr>
      </w:pPr>
      <w:r>
        <w:rPr>
          <w:rFonts w:ascii="Arial" w:hAnsi="Arial" w:cs="Arial"/>
          <w:sz w:val="24"/>
          <w:szCs w:val="24"/>
          <w:lang w:val="es-ES_tradnl"/>
        </w:rPr>
        <w:t xml:space="preserve">Además de lo anterior, se prevé que la planta disminuya los costos de electricidad de la ciudad y provea 26.1 ton al día de composta. </w:t>
      </w:r>
    </w:p>
    <w:p w:rsidR="00384677" w:rsidRPr="00537B3C" w:rsidRDefault="00A522E6" w:rsidP="00580DB5">
      <w:pPr>
        <w:spacing w:after="0" w:line="360" w:lineRule="auto"/>
        <w:jc w:val="both"/>
        <w:rPr>
          <w:rFonts w:ascii="Arial" w:hAnsi="Arial" w:cs="Arial"/>
          <w:sz w:val="24"/>
          <w:szCs w:val="24"/>
        </w:rPr>
      </w:pPr>
      <w:r>
        <w:rPr>
          <w:rFonts w:ascii="Arial" w:hAnsi="Arial" w:cs="Arial"/>
          <w:sz w:val="24"/>
          <w:szCs w:val="24"/>
        </w:rPr>
        <w:t xml:space="preserve">Para el desarrollo de este componente se </w:t>
      </w:r>
      <w:r w:rsidR="00580DB5" w:rsidRPr="00537B3C">
        <w:rPr>
          <w:rFonts w:ascii="Arial" w:hAnsi="Arial" w:cs="Arial"/>
          <w:sz w:val="24"/>
          <w:szCs w:val="24"/>
        </w:rPr>
        <w:t>aprovechará</w:t>
      </w:r>
      <w:r>
        <w:rPr>
          <w:rFonts w:ascii="Arial" w:hAnsi="Arial" w:cs="Arial"/>
          <w:sz w:val="24"/>
          <w:szCs w:val="24"/>
        </w:rPr>
        <w:t>n</w:t>
      </w:r>
      <w:r w:rsidR="00580DB5" w:rsidRPr="00537B3C">
        <w:rPr>
          <w:rFonts w:ascii="Arial" w:hAnsi="Arial" w:cs="Arial"/>
          <w:sz w:val="24"/>
          <w:szCs w:val="24"/>
        </w:rPr>
        <w:t xml:space="preserve"> sinergias con el programa “Aprovechamiento Energético de Residuos Urbanos en México” de la Agencia de Cooperación Alemana (GIZ), para proveer apoyo técnico.</w:t>
      </w:r>
    </w:p>
    <w:p w:rsidR="00384677" w:rsidRPr="00537B3C" w:rsidRDefault="00384677" w:rsidP="00384677">
      <w:pPr>
        <w:spacing w:after="0" w:line="360" w:lineRule="auto"/>
        <w:jc w:val="both"/>
        <w:rPr>
          <w:rFonts w:ascii="Arial" w:hAnsi="Arial" w:cs="Arial"/>
          <w:sz w:val="24"/>
          <w:szCs w:val="24"/>
        </w:rPr>
      </w:pPr>
    </w:p>
    <w:p w:rsidR="00384677" w:rsidRPr="00537B3C" w:rsidRDefault="00F74BC1" w:rsidP="00860434">
      <w:pPr>
        <w:pStyle w:val="Heading3"/>
        <w:spacing w:before="0" w:line="360" w:lineRule="auto"/>
        <w:ind w:left="708" w:hanging="708"/>
        <w:jc w:val="both"/>
        <w:rPr>
          <w:rFonts w:ascii="Arial" w:hAnsi="Arial" w:cs="Arial"/>
          <w:i/>
          <w:color w:val="auto"/>
          <w:sz w:val="24"/>
          <w:szCs w:val="24"/>
        </w:rPr>
      </w:pPr>
      <w:bookmarkStart w:id="33" w:name="_Toc456467386"/>
      <w:bookmarkStart w:id="34" w:name="_Toc456535182"/>
      <w:bookmarkStart w:id="35" w:name="_Toc456535442"/>
      <w:r w:rsidRPr="00537B3C">
        <w:rPr>
          <w:rFonts w:ascii="Arial" w:hAnsi="Arial" w:cs="Arial"/>
          <w:i/>
          <w:color w:val="auto"/>
          <w:sz w:val="24"/>
          <w:szCs w:val="24"/>
        </w:rPr>
        <w:t>4.2</w:t>
      </w:r>
      <w:r w:rsidR="00860434" w:rsidRPr="00537B3C">
        <w:rPr>
          <w:rFonts w:ascii="Arial" w:hAnsi="Arial" w:cs="Arial"/>
          <w:i/>
          <w:color w:val="auto"/>
          <w:sz w:val="24"/>
          <w:szCs w:val="24"/>
        </w:rPr>
        <w:tab/>
      </w:r>
      <w:r w:rsidRPr="00537B3C">
        <w:rPr>
          <w:rFonts w:ascii="Arial" w:hAnsi="Arial" w:cs="Arial"/>
          <w:i/>
          <w:color w:val="auto"/>
          <w:sz w:val="24"/>
          <w:szCs w:val="24"/>
        </w:rPr>
        <w:t>“INSTALACIÓN DE CELDAS FOTOVOLTAICAS PARA GENERACIÓN DE ENERGÍA EN LA CIUDAD DE LA PAZ”</w:t>
      </w:r>
      <w:bookmarkEnd w:id="33"/>
      <w:bookmarkEnd w:id="34"/>
      <w:bookmarkEnd w:id="35"/>
    </w:p>
    <w:p w:rsidR="00384677" w:rsidRPr="00537B3C" w:rsidRDefault="00384677" w:rsidP="00384677">
      <w:pPr>
        <w:spacing w:after="0" w:line="360" w:lineRule="auto"/>
        <w:rPr>
          <w:rFonts w:ascii="Arial" w:hAnsi="Arial" w:cs="Arial"/>
          <w:sz w:val="24"/>
          <w:szCs w:val="24"/>
        </w:rPr>
      </w:pPr>
    </w:p>
    <w:p w:rsidR="00076A10" w:rsidRDefault="00F74BC1" w:rsidP="00F74BC1">
      <w:pPr>
        <w:spacing w:after="0" w:line="360" w:lineRule="auto"/>
        <w:jc w:val="both"/>
        <w:rPr>
          <w:rFonts w:ascii="Arial" w:hAnsi="Arial" w:cs="Arial"/>
          <w:sz w:val="24"/>
          <w:szCs w:val="24"/>
        </w:rPr>
      </w:pPr>
      <w:r w:rsidRPr="00537B3C">
        <w:rPr>
          <w:rFonts w:ascii="Arial" w:hAnsi="Arial" w:cs="Arial"/>
          <w:sz w:val="24"/>
          <w:szCs w:val="24"/>
        </w:rPr>
        <w:t xml:space="preserve">Se financiará la construcción de Proyectos de autogeneración a partir de plantas de energía solar fotovoltaica ubicadas en los techos de </w:t>
      </w:r>
      <w:r w:rsidR="00076A10">
        <w:rPr>
          <w:rFonts w:ascii="Arial" w:hAnsi="Arial" w:cs="Arial"/>
          <w:sz w:val="24"/>
          <w:szCs w:val="24"/>
        </w:rPr>
        <w:t>siete</w:t>
      </w:r>
      <w:r w:rsidR="00076A10" w:rsidRPr="00537B3C">
        <w:rPr>
          <w:rFonts w:ascii="Arial" w:hAnsi="Arial" w:cs="Arial"/>
          <w:sz w:val="24"/>
          <w:szCs w:val="24"/>
        </w:rPr>
        <w:t xml:space="preserve"> </w:t>
      </w:r>
      <w:r w:rsidRPr="00537B3C">
        <w:rPr>
          <w:rFonts w:ascii="Arial" w:hAnsi="Arial" w:cs="Arial"/>
          <w:sz w:val="24"/>
          <w:szCs w:val="24"/>
        </w:rPr>
        <w:t xml:space="preserve">edificios </w:t>
      </w:r>
      <w:r w:rsidR="00076A10">
        <w:rPr>
          <w:rFonts w:ascii="Arial" w:hAnsi="Arial" w:cs="Arial"/>
          <w:sz w:val="24"/>
          <w:szCs w:val="24"/>
        </w:rPr>
        <w:t>municipales y dos colegios públicos</w:t>
      </w:r>
      <w:r w:rsidRPr="00537B3C">
        <w:rPr>
          <w:rFonts w:ascii="Arial" w:hAnsi="Arial" w:cs="Arial"/>
          <w:sz w:val="24"/>
          <w:szCs w:val="24"/>
        </w:rPr>
        <w:t xml:space="preserve">. Este Proyecto aprovechará los altos niveles de radiación solar existentes en la ciudad </w:t>
      </w:r>
      <w:r w:rsidR="00076A10">
        <w:rPr>
          <w:rFonts w:ascii="Arial" w:hAnsi="Arial" w:cs="Arial"/>
          <w:sz w:val="24"/>
          <w:szCs w:val="24"/>
        </w:rPr>
        <w:t>y producirá 1960 MWh de energía durante el primer año de operación. En los estudios que el BID realizó para determinar la factibilidad del proyecto se estimó que al energía producida logrará cobrir el 48.2% del consumo de energía en los edificios y escuelas púbicas beneficiarios</w:t>
      </w:r>
      <w:r w:rsidRPr="00537B3C">
        <w:rPr>
          <w:rFonts w:ascii="Arial" w:hAnsi="Arial" w:cs="Arial"/>
          <w:sz w:val="24"/>
          <w:szCs w:val="24"/>
        </w:rPr>
        <w:t xml:space="preserve">. </w:t>
      </w:r>
    </w:p>
    <w:p w:rsidR="00384677" w:rsidRDefault="00F74BC1" w:rsidP="00F74BC1">
      <w:pPr>
        <w:spacing w:after="0" w:line="360" w:lineRule="auto"/>
        <w:jc w:val="both"/>
        <w:rPr>
          <w:rFonts w:ascii="Arial" w:hAnsi="Arial" w:cs="Arial"/>
          <w:sz w:val="24"/>
          <w:szCs w:val="24"/>
        </w:rPr>
      </w:pPr>
      <w:r w:rsidRPr="00537B3C">
        <w:rPr>
          <w:rFonts w:ascii="Arial" w:hAnsi="Arial" w:cs="Arial"/>
          <w:sz w:val="24"/>
          <w:szCs w:val="24"/>
        </w:rPr>
        <w:t xml:space="preserve">El Proyecto contribuirá a </w:t>
      </w:r>
      <w:r w:rsidR="00076A10">
        <w:rPr>
          <w:rFonts w:ascii="Arial" w:hAnsi="Arial" w:cs="Arial"/>
          <w:sz w:val="24"/>
          <w:szCs w:val="24"/>
        </w:rPr>
        <w:t xml:space="preserve">(i) diversificar la matriz de energía local; (ii) reducir un estimado de 39,700 </w:t>
      </w:r>
      <w:r w:rsidR="00076A10" w:rsidRPr="00076A10">
        <w:rPr>
          <w:rFonts w:ascii="Arial" w:hAnsi="Arial" w:cs="Arial"/>
          <w:lang w:val="es-ES_tradnl"/>
        </w:rPr>
        <w:t>CO</w:t>
      </w:r>
      <w:r w:rsidR="00076A10" w:rsidRPr="00076A10">
        <w:rPr>
          <w:rFonts w:ascii="Arial" w:hAnsi="Arial" w:cs="Arial"/>
          <w:vertAlign w:val="subscript"/>
          <w:lang w:val="es-ES_tradnl"/>
        </w:rPr>
        <w:t>2eq</w:t>
      </w:r>
      <w:r w:rsidR="00076A10" w:rsidRPr="00537B3C">
        <w:rPr>
          <w:rFonts w:ascii="Arial" w:hAnsi="Arial" w:cs="Arial"/>
          <w:sz w:val="24"/>
          <w:szCs w:val="24"/>
        </w:rPr>
        <w:t xml:space="preserve"> </w:t>
      </w:r>
      <w:r w:rsidR="00076A10">
        <w:rPr>
          <w:rFonts w:ascii="Arial" w:hAnsi="Arial" w:cs="Arial"/>
          <w:sz w:val="24"/>
          <w:szCs w:val="24"/>
        </w:rPr>
        <w:t xml:space="preserve"> durante el ciclo de vida de las plantas; (iii) reducir los costos de energía para el municipio. </w:t>
      </w:r>
    </w:p>
    <w:p w:rsidR="00076A10" w:rsidRPr="00EC4B36" w:rsidRDefault="00076A10" w:rsidP="00F74BC1">
      <w:pPr>
        <w:spacing w:after="0" w:line="360" w:lineRule="auto"/>
        <w:jc w:val="both"/>
        <w:rPr>
          <w:rFonts w:ascii="Arial" w:hAnsi="Arial" w:cs="Arial"/>
          <w:i/>
          <w:sz w:val="24"/>
          <w:szCs w:val="24"/>
          <w:lang w:val="es-ES_tradnl"/>
        </w:rPr>
      </w:pPr>
    </w:p>
    <w:p w:rsidR="00384677" w:rsidRPr="00537B3C" w:rsidRDefault="00F74BC1" w:rsidP="00860434">
      <w:pPr>
        <w:spacing w:after="0" w:line="360" w:lineRule="auto"/>
        <w:ind w:left="708" w:hanging="708"/>
        <w:jc w:val="both"/>
        <w:outlineLvl w:val="2"/>
        <w:rPr>
          <w:rFonts w:ascii="Arial" w:hAnsi="Arial" w:cs="Arial"/>
          <w:b/>
          <w:i/>
          <w:sz w:val="24"/>
          <w:szCs w:val="24"/>
        </w:rPr>
      </w:pPr>
      <w:bookmarkStart w:id="36" w:name="_Toc456467387"/>
      <w:bookmarkStart w:id="37" w:name="_Toc456535183"/>
      <w:bookmarkStart w:id="38" w:name="_Toc456535443"/>
      <w:r w:rsidRPr="00537B3C">
        <w:rPr>
          <w:rFonts w:ascii="Arial" w:hAnsi="Arial" w:cs="Arial"/>
          <w:b/>
          <w:i/>
          <w:sz w:val="24"/>
          <w:szCs w:val="24"/>
        </w:rPr>
        <w:t>4.3</w:t>
      </w:r>
      <w:r w:rsidR="00860434" w:rsidRPr="00537B3C">
        <w:rPr>
          <w:rFonts w:ascii="Arial" w:hAnsi="Arial" w:cs="Arial"/>
          <w:b/>
          <w:i/>
          <w:sz w:val="24"/>
          <w:szCs w:val="24"/>
        </w:rPr>
        <w:tab/>
      </w:r>
      <w:r w:rsidRPr="00537B3C">
        <w:rPr>
          <w:rFonts w:ascii="Arial" w:hAnsi="Arial" w:cs="Arial"/>
          <w:b/>
          <w:i/>
          <w:sz w:val="24"/>
          <w:szCs w:val="24"/>
        </w:rPr>
        <w:t>“PROGRAMA INTEGRAL PARA EL SANEAMIENTO DE LA BAHÍA DE CAMPECHE”</w:t>
      </w:r>
      <w:bookmarkEnd w:id="36"/>
      <w:bookmarkEnd w:id="37"/>
      <w:bookmarkEnd w:id="38"/>
    </w:p>
    <w:p w:rsidR="00384677" w:rsidRPr="00537B3C" w:rsidRDefault="00384677" w:rsidP="00384677">
      <w:pPr>
        <w:spacing w:after="0" w:line="360" w:lineRule="auto"/>
        <w:rPr>
          <w:rFonts w:ascii="Arial" w:hAnsi="Arial" w:cs="Arial"/>
          <w:i/>
          <w:sz w:val="24"/>
          <w:szCs w:val="24"/>
        </w:rPr>
      </w:pPr>
    </w:p>
    <w:p w:rsidR="006972E5" w:rsidRDefault="00F74BC1" w:rsidP="00860434">
      <w:pPr>
        <w:spacing w:after="0" w:line="360" w:lineRule="auto"/>
        <w:ind w:left="708" w:hanging="708"/>
        <w:jc w:val="both"/>
        <w:outlineLvl w:val="2"/>
        <w:rPr>
          <w:rFonts w:ascii="Arial" w:hAnsi="Arial" w:cs="Arial"/>
          <w:sz w:val="24"/>
          <w:szCs w:val="24"/>
        </w:rPr>
      </w:pPr>
      <w:r w:rsidRPr="00537B3C">
        <w:rPr>
          <w:rFonts w:ascii="Arial" w:hAnsi="Arial" w:cs="Arial"/>
          <w:sz w:val="24"/>
          <w:szCs w:val="24"/>
        </w:rPr>
        <w:t xml:space="preserve">Se financiará la elaboración de estudios de ingeniería de detalle para el saneamiento de la Bahía de Campeche. El </w:t>
      </w:r>
      <w:r w:rsidR="006972E5">
        <w:rPr>
          <w:rFonts w:ascii="Arial" w:hAnsi="Arial" w:cs="Arial"/>
          <w:sz w:val="24"/>
          <w:szCs w:val="24"/>
        </w:rPr>
        <w:t>p</w:t>
      </w:r>
      <w:r w:rsidRPr="00537B3C">
        <w:rPr>
          <w:rFonts w:ascii="Arial" w:hAnsi="Arial" w:cs="Arial"/>
          <w:sz w:val="24"/>
          <w:szCs w:val="24"/>
        </w:rPr>
        <w:t>royecto</w:t>
      </w:r>
      <w:r w:rsidR="006972E5">
        <w:rPr>
          <w:rFonts w:ascii="Arial" w:hAnsi="Arial" w:cs="Arial"/>
          <w:sz w:val="24"/>
          <w:szCs w:val="24"/>
        </w:rPr>
        <w:t xml:space="preserve"> incluirá medidas de adaptación al cambio climático para la ciudad y asegurará la protección de los manglares. Además, el estudio elaborará una guía para asegurar su factibilidad económica, de manera que tenga una mayor posibilidad de asegurar fondos públicos para su financiamiento. </w:t>
      </w:r>
      <w:r w:rsidRPr="00537B3C">
        <w:rPr>
          <w:rFonts w:ascii="Arial" w:hAnsi="Arial" w:cs="Arial"/>
          <w:sz w:val="24"/>
          <w:szCs w:val="24"/>
        </w:rPr>
        <w:t xml:space="preserve"> </w:t>
      </w:r>
      <w:bookmarkStart w:id="39" w:name="_Toc456467388"/>
      <w:bookmarkStart w:id="40" w:name="_Toc456535184"/>
      <w:bookmarkStart w:id="41" w:name="_Toc456535444"/>
    </w:p>
    <w:p w:rsidR="006972E5" w:rsidRDefault="006972E5" w:rsidP="00860434">
      <w:pPr>
        <w:spacing w:after="0" w:line="360" w:lineRule="auto"/>
        <w:ind w:left="708" w:hanging="708"/>
        <w:jc w:val="both"/>
        <w:outlineLvl w:val="2"/>
        <w:rPr>
          <w:rFonts w:ascii="Arial" w:hAnsi="Arial" w:cs="Arial"/>
          <w:sz w:val="24"/>
          <w:szCs w:val="24"/>
        </w:rPr>
      </w:pPr>
    </w:p>
    <w:p w:rsidR="00F74BC1" w:rsidRPr="00537B3C" w:rsidRDefault="00F74BC1" w:rsidP="00860434">
      <w:pPr>
        <w:spacing w:after="0" w:line="360" w:lineRule="auto"/>
        <w:ind w:left="708" w:hanging="708"/>
        <w:jc w:val="both"/>
        <w:outlineLvl w:val="2"/>
        <w:rPr>
          <w:rFonts w:ascii="Arial" w:hAnsi="Arial" w:cs="Arial"/>
          <w:b/>
          <w:i/>
          <w:sz w:val="24"/>
          <w:szCs w:val="24"/>
        </w:rPr>
      </w:pPr>
      <w:r w:rsidRPr="00537B3C">
        <w:rPr>
          <w:rFonts w:ascii="Arial" w:hAnsi="Arial" w:cs="Arial"/>
          <w:b/>
          <w:i/>
          <w:sz w:val="24"/>
          <w:szCs w:val="24"/>
        </w:rPr>
        <w:t>4.4</w:t>
      </w:r>
      <w:r w:rsidR="00860434" w:rsidRPr="00537B3C">
        <w:rPr>
          <w:rFonts w:ascii="Arial" w:hAnsi="Arial" w:cs="Arial"/>
          <w:b/>
          <w:i/>
          <w:sz w:val="24"/>
          <w:szCs w:val="24"/>
        </w:rPr>
        <w:tab/>
      </w:r>
      <w:r w:rsidRPr="00537B3C">
        <w:rPr>
          <w:rFonts w:ascii="Arial" w:hAnsi="Arial" w:cs="Arial"/>
          <w:b/>
          <w:i/>
          <w:sz w:val="24"/>
          <w:szCs w:val="24"/>
        </w:rPr>
        <w:t>“FORTALECIMIENTO DE CAPACIDADES LOCALES, DISEÑO DE POLÍTICAS, DIFUSIÓN Y MONITOREO”</w:t>
      </w:r>
      <w:bookmarkEnd w:id="39"/>
      <w:bookmarkEnd w:id="40"/>
      <w:bookmarkEnd w:id="41"/>
    </w:p>
    <w:p w:rsidR="00F74BC1" w:rsidRPr="00537B3C" w:rsidRDefault="00F74BC1" w:rsidP="00F74BC1">
      <w:pPr>
        <w:spacing w:after="0" w:line="360" w:lineRule="auto"/>
        <w:rPr>
          <w:rFonts w:ascii="Arial" w:hAnsi="Arial" w:cs="Arial"/>
          <w:b/>
          <w:i/>
          <w:sz w:val="24"/>
          <w:szCs w:val="24"/>
        </w:rPr>
      </w:pPr>
    </w:p>
    <w:p w:rsidR="00F74BC1" w:rsidRPr="00537B3C" w:rsidRDefault="00F74BC1" w:rsidP="00F74BC1">
      <w:pPr>
        <w:spacing w:after="0" w:line="360" w:lineRule="auto"/>
        <w:jc w:val="both"/>
        <w:rPr>
          <w:rFonts w:ascii="Arial" w:hAnsi="Arial" w:cs="Arial"/>
          <w:sz w:val="24"/>
          <w:szCs w:val="24"/>
        </w:rPr>
      </w:pPr>
      <w:r w:rsidRPr="00537B3C">
        <w:rPr>
          <w:rFonts w:ascii="Arial" w:hAnsi="Arial" w:cs="Arial"/>
          <w:sz w:val="24"/>
          <w:szCs w:val="24"/>
        </w:rPr>
        <w:t>Se financiarán diversos eventos y acciones para fortalecer capacidades técnicas de funcionarios públicos en la preparación de proyectos de infraestructura sostenible, así como en la operación y mantenimiento de los proyectos que se ejecuten en el marco de este Programa, favoreciendo su apropiación local y regional. Las actividades beneficiarán a los Ayuntamientos y  otros actores que deban intervenir para garantizar la sostenibilidad de las intervenciones. A su vez se financiará el desarrollo de guías que apoyen el fortalecimiento de políticas públicas, entorno regulatorio, institucional y capacidades técnicas para la gestión de infraestructura sostenible similar, fomentando la replicabilidad de los Proyectos. También incluye el diseño de un sistema de monitoreo de las emisiones de GEI evitadas y la energía generada.</w:t>
      </w:r>
    </w:p>
    <w:p w:rsidR="00384677" w:rsidRPr="00537B3C" w:rsidRDefault="00384677" w:rsidP="00384677">
      <w:pPr>
        <w:rPr>
          <w:rFonts w:ascii="Arial" w:hAnsi="Arial" w:cs="Arial"/>
          <w:sz w:val="24"/>
          <w:szCs w:val="24"/>
        </w:rPr>
      </w:pPr>
    </w:p>
    <w:p w:rsidR="00384677" w:rsidRPr="00537B3C" w:rsidRDefault="00384677" w:rsidP="00641043">
      <w:pPr>
        <w:pStyle w:val="Heading2"/>
        <w:spacing w:before="0" w:line="360" w:lineRule="auto"/>
        <w:jc w:val="center"/>
        <w:rPr>
          <w:rFonts w:ascii="Arial" w:hAnsi="Arial" w:cs="Arial"/>
          <w:color w:val="auto"/>
          <w:sz w:val="28"/>
          <w:szCs w:val="24"/>
        </w:rPr>
      </w:pPr>
      <w:bookmarkStart w:id="42" w:name="_Toc456535445"/>
      <w:r w:rsidRPr="00537B3C">
        <w:rPr>
          <w:rFonts w:ascii="Arial" w:hAnsi="Arial" w:cs="Arial"/>
          <w:color w:val="auto"/>
          <w:sz w:val="28"/>
          <w:szCs w:val="24"/>
        </w:rPr>
        <w:t>CAPÍTULO V</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F74BC1" w:rsidRPr="00537B3C">
        <w:rPr>
          <w:rFonts w:ascii="Arial" w:hAnsi="Arial" w:cs="Arial"/>
          <w:color w:val="auto"/>
          <w:sz w:val="28"/>
          <w:szCs w:val="28"/>
        </w:rPr>
        <w:t>RECURSOS DEL PROGRAMA Y PORCENTAJE DE FINANCIAMIENTO</w:t>
      </w:r>
      <w:bookmarkEnd w:id="42"/>
    </w:p>
    <w:p w:rsidR="00384677" w:rsidRPr="00537B3C" w:rsidRDefault="00384677" w:rsidP="00641043">
      <w:pPr>
        <w:spacing w:after="0" w:line="360" w:lineRule="auto"/>
        <w:rPr>
          <w:rFonts w:ascii="Arial" w:hAnsi="Arial" w:cs="Arial"/>
          <w:sz w:val="24"/>
        </w:rPr>
      </w:pPr>
    </w:p>
    <w:p w:rsidR="000E6C18" w:rsidRPr="00537B3C" w:rsidRDefault="000E6C18" w:rsidP="00641043">
      <w:pPr>
        <w:pStyle w:val="Heading3"/>
        <w:spacing w:before="0" w:line="360" w:lineRule="auto"/>
        <w:jc w:val="both"/>
        <w:rPr>
          <w:rFonts w:ascii="Arial" w:hAnsi="Arial" w:cs="Arial"/>
          <w:b w:val="0"/>
          <w:i/>
          <w:color w:val="auto"/>
          <w:sz w:val="24"/>
          <w:szCs w:val="24"/>
        </w:rPr>
      </w:pPr>
      <w:bookmarkStart w:id="43" w:name="_Toc456465566"/>
      <w:bookmarkStart w:id="44" w:name="_Toc456467390"/>
      <w:bookmarkStart w:id="45" w:name="_Toc456535186"/>
      <w:bookmarkStart w:id="46" w:name="_Toc456535446"/>
      <w:r w:rsidRPr="00537B3C">
        <w:rPr>
          <w:rFonts w:ascii="Arial" w:hAnsi="Arial" w:cs="Arial"/>
          <w:b w:val="0"/>
          <w:color w:val="auto"/>
          <w:sz w:val="24"/>
          <w:szCs w:val="24"/>
        </w:rPr>
        <w:t>Los recursos</w:t>
      </w:r>
      <w:r w:rsidR="00A332EF">
        <w:rPr>
          <w:rFonts w:ascii="Arial" w:hAnsi="Arial" w:cs="Arial"/>
          <w:b w:val="0"/>
          <w:color w:val="auto"/>
          <w:sz w:val="24"/>
          <w:szCs w:val="24"/>
        </w:rPr>
        <w:t xml:space="preserve"> de la </w:t>
      </w:r>
      <w:r w:rsidR="009A7B3F">
        <w:rPr>
          <w:rFonts w:ascii="Arial" w:hAnsi="Arial" w:cs="Arial"/>
          <w:b w:val="0"/>
          <w:color w:val="auto"/>
          <w:sz w:val="24"/>
          <w:szCs w:val="24"/>
        </w:rPr>
        <w:t>D</w:t>
      </w:r>
      <w:r w:rsidR="00A332EF">
        <w:rPr>
          <w:rFonts w:ascii="Arial" w:hAnsi="Arial" w:cs="Arial"/>
          <w:b w:val="0"/>
          <w:color w:val="auto"/>
          <w:sz w:val="24"/>
          <w:szCs w:val="24"/>
        </w:rPr>
        <w:t>onación</w:t>
      </w:r>
      <w:r w:rsidRPr="00537B3C">
        <w:rPr>
          <w:rFonts w:ascii="Arial" w:hAnsi="Arial" w:cs="Arial"/>
          <w:b w:val="0"/>
          <w:color w:val="auto"/>
          <w:sz w:val="24"/>
          <w:szCs w:val="24"/>
        </w:rPr>
        <w:t xml:space="preserve"> asignados para cada una de las cuatro componentes se muestran a continuación:</w:t>
      </w:r>
      <w:bookmarkEnd w:id="43"/>
      <w:bookmarkEnd w:id="44"/>
      <w:bookmarkEnd w:id="45"/>
      <w:bookmarkEnd w:id="46"/>
    </w:p>
    <w:p w:rsidR="000E6C18" w:rsidRPr="00537B3C" w:rsidRDefault="000E6C18" w:rsidP="00641043">
      <w:pPr>
        <w:pStyle w:val="Heading3"/>
        <w:spacing w:before="0" w:line="360" w:lineRule="auto"/>
        <w:jc w:val="both"/>
        <w:rPr>
          <w:rFonts w:ascii="Arial" w:hAnsi="Arial" w:cs="Arial"/>
          <w:b w:val="0"/>
          <w:i/>
          <w:color w:val="auto"/>
          <w:sz w:val="24"/>
          <w:szCs w:val="24"/>
        </w:rPr>
      </w:pPr>
    </w:p>
    <w:tbl>
      <w:tblPr>
        <w:tblW w:w="8639" w:type="dxa"/>
        <w:jc w:val="center"/>
        <w:tblCellMar>
          <w:left w:w="70" w:type="dxa"/>
          <w:right w:w="70" w:type="dxa"/>
        </w:tblCellMar>
        <w:tblLook w:val="04A0" w:firstRow="1" w:lastRow="0" w:firstColumn="1" w:lastColumn="0" w:noHBand="0" w:noVBand="1"/>
      </w:tblPr>
      <w:tblGrid>
        <w:gridCol w:w="4825"/>
        <w:gridCol w:w="1594"/>
        <w:gridCol w:w="2220"/>
      </w:tblGrid>
      <w:tr w:rsidR="000E6C18" w:rsidRPr="00537B3C" w:rsidTr="00860434">
        <w:trPr>
          <w:trHeight w:val="300"/>
          <w:jc w:val="center"/>
        </w:trPr>
        <w:tc>
          <w:tcPr>
            <w:tcW w:w="48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C18" w:rsidRPr="00537B3C" w:rsidRDefault="000E6C18" w:rsidP="000E6C18">
            <w:pPr>
              <w:spacing w:after="0" w:line="360" w:lineRule="auto"/>
              <w:jc w:val="center"/>
              <w:rPr>
                <w:rFonts w:ascii="Arial" w:hAnsi="Arial" w:cs="Arial"/>
                <w:b/>
                <w:bCs/>
                <w:color w:val="000000"/>
                <w:sz w:val="24"/>
                <w:szCs w:val="24"/>
                <w:lang w:eastAsia="es-ES"/>
              </w:rPr>
            </w:pPr>
            <w:r w:rsidRPr="00537B3C">
              <w:rPr>
                <w:rFonts w:ascii="Arial" w:hAnsi="Arial" w:cs="Arial"/>
                <w:b/>
                <w:bCs/>
                <w:color w:val="000000"/>
                <w:sz w:val="24"/>
                <w:szCs w:val="24"/>
                <w:lang w:eastAsia="es-ES"/>
              </w:rPr>
              <w:t>COMPONENTE</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0E6C18" w:rsidRPr="00537B3C" w:rsidRDefault="000E6C18" w:rsidP="000E6C18">
            <w:pPr>
              <w:spacing w:after="0" w:line="360" w:lineRule="auto"/>
              <w:jc w:val="center"/>
              <w:rPr>
                <w:rFonts w:ascii="Arial" w:hAnsi="Arial" w:cs="Arial"/>
                <w:b/>
                <w:bCs/>
                <w:color w:val="000000"/>
                <w:sz w:val="24"/>
                <w:szCs w:val="24"/>
                <w:lang w:eastAsia="es-ES"/>
              </w:rPr>
            </w:pPr>
            <w:r w:rsidRPr="00537B3C">
              <w:rPr>
                <w:rFonts w:ascii="Arial" w:hAnsi="Arial" w:cs="Arial"/>
                <w:b/>
                <w:bCs/>
                <w:color w:val="000000"/>
                <w:sz w:val="24"/>
                <w:szCs w:val="24"/>
                <w:lang w:eastAsia="es-ES"/>
              </w:rPr>
              <w:t>MONTO (USD)</w:t>
            </w:r>
          </w:p>
        </w:tc>
        <w:tc>
          <w:tcPr>
            <w:tcW w:w="2220" w:type="dxa"/>
            <w:tcBorders>
              <w:top w:val="single" w:sz="4" w:space="0" w:color="auto"/>
              <w:left w:val="nil"/>
              <w:bottom w:val="single" w:sz="4" w:space="0" w:color="auto"/>
              <w:right w:val="single" w:sz="4" w:space="0" w:color="auto"/>
            </w:tcBorders>
            <w:vAlign w:val="center"/>
          </w:tcPr>
          <w:p w:rsidR="000E6C18" w:rsidRPr="00537B3C" w:rsidRDefault="000E6C18" w:rsidP="000E6C18">
            <w:pPr>
              <w:spacing w:after="0" w:line="360" w:lineRule="auto"/>
              <w:jc w:val="center"/>
              <w:rPr>
                <w:rFonts w:ascii="Arial" w:hAnsi="Arial" w:cs="Arial"/>
                <w:b/>
                <w:bCs/>
                <w:color w:val="000000"/>
                <w:sz w:val="24"/>
                <w:szCs w:val="24"/>
                <w:lang w:eastAsia="es-ES"/>
              </w:rPr>
            </w:pPr>
            <w:r w:rsidRPr="00537B3C">
              <w:rPr>
                <w:rFonts w:ascii="Arial" w:hAnsi="Arial" w:cs="Arial"/>
                <w:b/>
                <w:bCs/>
                <w:color w:val="000000"/>
                <w:sz w:val="24"/>
                <w:szCs w:val="24"/>
                <w:lang w:eastAsia="es-ES"/>
              </w:rPr>
              <w:t>% DE FINANCIAMIENTO</w:t>
            </w:r>
          </w:p>
        </w:tc>
      </w:tr>
      <w:tr w:rsidR="000E6C18" w:rsidRPr="00537B3C" w:rsidTr="00860434">
        <w:trPr>
          <w:trHeight w:val="300"/>
          <w:jc w:val="center"/>
        </w:trPr>
        <w:tc>
          <w:tcPr>
            <w:tcW w:w="4825" w:type="dxa"/>
            <w:tcBorders>
              <w:top w:val="nil"/>
              <w:left w:val="single" w:sz="4" w:space="0" w:color="auto"/>
              <w:bottom w:val="single" w:sz="4" w:space="0" w:color="auto"/>
              <w:right w:val="single" w:sz="4" w:space="0" w:color="auto"/>
            </w:tcBorders>
            <w:shd w:val="clear" w:color="auto" w:fill="auto"/>
            <w:noWrap/>
            <w:vAlign w:val="center"/>
            <w:hideMark/>
          </w:tcPr>
          <w:p w:rsidR="000E6C18" w:rsidRPr="00537B3C" w:rsidRDefault="00635BF9" w:rsidP="00635BF9">
            <w:pPr>
              <w:spacing w:after="0" w:line="360" w:lineRule="auto"/>
              <w:jc w:val="both"/>
              <w:rPr>
                <w:rFonts w:ascii="Arial" w:hAnsi="Arial" w:cs="Arial"/>
                <w:color w:val="000000"/>
                <w:sz w:val="24"/>
                <w:szCs w:val="24"/>
                <w:lang w:eastAsia="es-ES"/>
              </w:rPr>
            </w:pPr>
            <w:r w:rsidRPr="00A97CE9">
              <w:rPr>
                <w:rFonts w:ascii="Arial" w:hAnsi="Arial" w:cs="Arial"/>
                <w:color w:val="000000"/>
                <w:sz w:val="24"/>
                <w:szCs w:val="24"/>
                <w:lang w:eastAsia="es-ES"/>
              </w:rPr>
              <w:t>Componente 1. Xalapa – Biodigestor para el sistema de residuos sólidos</w:t>
            </w:r>
          </w:p>
        </w:tc>
        <w:tc>
          <w:tcPr>
            <w:tcW w:w="1594" w:type="dxa"/>
            <w:tcBorders>
              <w:top w:val="nil"/>
              <w:left w:val="nil"/>
              <w:bottom w:val="single" w:sz="4" w:space="0" w:color="auto"/>
              <w:right w:val="single" w:sz="4" w:space="0" w:color="auto"/>
            </w:tcBorders>
            <w:shd w:val="clear" w:color="auto" w:fill="auto"/>
            <w:noWrap/>
            <w:vAlign w:val="center"/>
            <w:hideMark/>
          </w:tcPr>
          <w:p w:rsidR="000E6C18" w:rsidRPr="00537B3C" w:rsidRDefault="00A97CE9" w:rsidP="0044422B">
            <w:pPr>
              <w:jc w:val="center"/>
              <w:rPr>
                <w:rFonts w:ascii="Arial" w:hAnsi="Arial" w:cs="Arial"/>
                <w:color w:val="000000"/>
                <w:sz w:val="24"/>
                <w:szCs w:val="24"/>
                <w:lang w:eastAsia="es-ES"/>
              </w:rPr>
            </w:pPr>
            <w:r w:rsidRPr="00A97CE9">
              <w:rPr>
                <w:rFonts w:ascii="Arial" w:hAnsi="Arial" w:cs="Arial"/>
                <w:color w:val="000000"/>
                <w:sz w:val="24"/>
                <w:szCs w:val="24"/>
                <w:lang w:eastAsia="es-ES"/>
              </w:rPr>
              <w:t>7,163,394</w:t>
            </w:r>
          </w:p>
        </w:tc>
        <w:tc>
          <w:tcPr>
            <w:tcW w:w="2220" w:type="dxa"/>
            <w:tcBorders>
              <w:top w:val="nil"/>
              <w:left w:val="nil"/>
              <w:bottom w:val="single" w:sz="4" w:space="0" w:color="auto"/>
              <w:right w:val="single" w:sz="4" w:space="0" w:color="auto"/>
            </w:tcBorders>
            <w:vAlign w:val="center"/>
          </w:tcPr>
          <w:p w:rsidR="000E6C18" w:rsidRPr="00537B3C" w:rsidRDefault="000E6C18" w:rsidP="0044422B">
            <w:pPr>
              <w:jc w:val="center"/>
              <w:rPr>
                <w:rFonts w:ascii="Arial" w:hAnsi="Arial" w:cs="Arial"/>
                <w:color w:val="000000"/>
                <w:sz w:val="24"/>
                <w:szCs w:val="24"/>
                <w:lang w:eastAsia="es-ES"/>
              </w:rPr>
            </w:pPr>
            <w:r w:rsidRPr="00537B3C">
              <w:rPr>
                <w:rFonts w:ascii="Arial" w:hAnsi="Arial" w:cs="Arial"/>
                <w:color w:val="000000"/>
                <w:sz w:val="24"/>
                <w:szCs w:val="24"/>
                <w:lang w:eastAsia="es-ES"/>
              </w:rPr>
              <w:t>100</w:t>
            </w:r>
          </w:p>
        </w:tc>
      </w:tr>
      <w:tr w:rsidR="000E6C18" w:rsidRPr="00537B3C" w:rsidTr="00860434">
        <w:trPr>
          <w:trHeight w:val="300"/>
          <w:jc w:val="center"/>
        </w:trPr>
        <w:tc>
          <w:tcPr>
            <w:tcW w:w="4825" w:type="dxa"/>
            <w:tcBorders>
              <w:top w:val="nil"/>
              <w:left w:val="single" w:sz="4" w:space="0" w:color="auto"/>
              <w:bottom w:val="single" w:sz="4" w:space="0" w:color="auto"/>
              <w:right w:val="single" w:sz="4" w:space="0" w:color="auto"/>
            </w:tcBorders>
            <w:shd w:val="clear" w:color="auto" w:fill="auto"/>
            <w:noWrap/>
            <w:vAlign w:val="center"/>
            <w:hideMark/>
          </w:tcPr>
          <w:p w:rsidR="000E6C18" w:rsidRPr="00537B3C" w:rsidRDefault="00635BF9" w:rsidP="00635BF9">
            <w:pPr>
              <w:spacing w:after="0" w:line="360" w:lineRule="auto"/>
              <w:jc w:val="both"/>
              <w:rPr>
                <w:rFonts w:ascii="Arial" w:hAnsi="Arial" w:cs="Arial"/>
                <w:b/>
                <w:sz w:val="24"/>
                <w:szCs w:val="24"/>
              </w:rPr>
            </w:pPr>
            <w:r w:rsidRPr="00635BF9">
              <w:rPr>
                <w:rFonts w:ascii="Arial" w:hAnsi="Arial" w:cs="Arial"/>
                <w:sz w:val="24"/>
                <w:szCs w:val="24"/>
              </w:rPr>
              <w:t>Componente 2. La Paz – Sistema de celdas solares en edificios públicos</w:t>
            </w:r>
          </w:p>
        </w:tc>
        <w:tc>
          <w:tcPr>
            <w:tcW w:w="1594" w:type="dxa"/>
            <w:tcBorders>
              <w:top w:val="nil"/>
              <w:left w:val="nil"/>
              <w:bottom w:val="single" w:sz="4" w:space="0" w:color="auto"/>
              <w:right w:val="single" w:sz="4" w:space="0" w:color="auto"/>
            </w:tcBorders>
            <w:shd w:val="clear" w:color="auto" w:fill="auto"/>
            <w:noWrap/>
            <w:vAlign w:val="center"/>
            <w:hideMark/>
          </w:tcPr>
          <w:p w:rsidR="000E6C18" w:rsidRPr="00537B3C" w:rsidRDefault="0023436C" w:rsidP="0044422B">
            <w:pPr>
              <w:jc w:val="center"/>
              <w:rPr>
                <w:rFonts w:ascii="Arial" w:hAnsi="Arial" w:cs="Arial"/>
                <w:color w:val="000000"/>
                <w:sz w:val="24"/>
                <w:szCs w:val="24"/>
                <w:lang w:eastAsia="es-ES"/>
              </w:rPr>
            </w:pPr>
            <w:r>
              <w:rPr>
                <w:rFonts w:ascii="Arial" w:hAnsi="Arial" w:cs="Arial"/>
                <w:color w:val="000000"/>
                <w:sz w:val="24"/>
                <w:szCs w:val="24"/>
                <w:lang w:eastAsia="es-ES"/>
              </w:rPr>
              <w:t>4</w:t>
            </w:r>
            <w:r w:rsidR="000E6C18" w:rsidRPr="00537B3C">
              <w:rPr>
                <w:rFonts w:ascii="Arial" w:hAnsi="Arial" w:cs="Arial"/>
                <w:color w:val="000000"/>
                <w:sz w:val="24"/>
                <w:szCs w:val="24"/>
                <w:lang w:eastAsia="es-ES"/>
              </w:rPr>
              <w:t>,</w:t>
            </w:r>
            <w:r>
              <w:rPr>
                <w:rFonts w:ascii="Arial" w:hAnsi="Arial" w:cs="Arial"/>
                <w:color w:val="000000"/>
                <w:sz w:val="24"/>
                <w:szCs w:val="24"/>
                <w:lang w:eastAsia="es-ES"/>
              </w:rPr>
              <w:t>5</w:t>
            </w:r>
            <w:r w:rsidR="000E6C18" w:rsidRPr="00537B3C">
              <w:rPr>
                <w:rFonts w:ascii="Arial" w:hAnsi="Arial" w:cs="Arial"/>
                <w:color w:val="000000"/>
                <w:sz w:val="24"/>
                <w:szCs w:val="24"/>
                <w:lang w:eastAsia="es-ES"/>
              </w:rPr>
              <w:t>00,000</w:t>
            </w:r>
          </w:p>
        </w:tc>
        <w:tc>
          <w:tcPr>
            <w:tcW w:w="2220" w:type="dxa"/>
            <w:tcBorders>
              <w:top w:val="nil"/>
              <w:left w:val="nil"/>
              <w:bottom w:val="single" w:sz="4" w:space="0" w:color="auto"/>
              <w:right w:val="single" w:sz="4" w:space="0" w:color="auto"/>
            </w:tcBorders>
            <w:vAlign w:val="center"/>
          </w:tcPr>
          <w:p w:rsidR="000E6C18" w:rsidRPr="00537B3C" w:rsidRDefault="000E6C18" w:rsidP="0044422B">
            <w:pPr>
              <w:jc w:val="center"/>
              <w:rPr>
                <w:rFonts w:ascii="Arial" w:hAnsi="Arial" w:cs="Arial"/>
                <w:color w:val="000000"/>
                <w:sz w:val="24"/>
                <w:szCs w:val="24"/>
                <w:lang w:eastAsia="es-ES"/>
              </w:rPr>
            </w:pPr>
            <w:r w:rsidRPr="00537B3C">
              <w:rPr>
                <w:rFonts w:ascii="Arial" w:hAnsi="Arial" w:cs="Arial"/>
                <w:color w:val="000000"/>
                <w:sz w:val="24"/>
                <w:szCs w:val="24"/>
                <w:lang w:eastAsia="es-ES"/>
              </w:rPr>
              <w:t>100</w:t>
            </w:r>
          </w:p>
        </w:tc>
      </w:tr>
      <w:tr w:rsidR="000E6C18" w:rsidRPr="00537B3C" w:rsidTr="00860434">
        <w:trPr>
          <w:trHeight w:val="300"/>
          <w:jc w:val="center"/>
        </w:trPr>
        <w:tc>
          <w:tcPr>
            <w:tcW w:w="4825" w:type="dxa"/>
            <w:tcBorders>
              <w:top w:val="nil"/>
              <w:left w:val="single" w:sz="4" w:space="0" w:color="auto"/>
              <w:bottom w:val="single" w:sz="4" w:space="0" w:color="auto"/>
              <w:right w:val="single" w:sz="4" w:space="0" w:color="auto"/>
            </w:tcBorders>
            <w:shd w:val="clear" w:color="auto" w:fill="auto"/>
            <w:noWrap/>
            <w:vAlign w:val="center"/>
            <w:hideMark/>
          </w:tcPr>
          <w:p w:rsidR="000E6C18" w:rsidRPr="00537B3C" w:rsidRDefault="00635BF9" w:rsidP="00635BF9">
            <w:pPr>
              <w:spacing w:after="0" w:line="360" w:lineRule="auto"/>
              <w:jc w:val="both"/>
              <w:rPr>
                <w:rFonts w:ascii="Arial" w:hAnsi="Arial" w:cs="Arial"/>
                <w:color w:val="000000"/>
                <w:sz w:val="24"/>
                <w:szCs w:val="24"/>
                <w:lang w:eastAsia="es-ES"/>
              </w:rPr>
            </w:pPr>
            <w:r w:rsidRPr="00635BF9">
              <w:rPr>
                <w:rFonts w:ascii="Arial" w:hAnsi="Arial" w:cs="Arial"/>
                <w:sz w:val="24"/>
                <w:szCs w:val="24"/>
              </w:rPr>
              <w:t>Componente 3. Saneamiento de la bahía de Campeche</w:t>
            </w:r>
          </w:p>
        </w:tc>
        <w:tc>
          <w:tcPr>
            <w:tcW w:w="1594" w:type="dxa"/>
            <w:tcBorders>
              <w:top w:val="nil"/>
              <w:left w:val="nil"/>
              <w:bottom w:val="single" w:sz="4" w:space="0" w:color="auto"/>
              <w:right w:val="single" w:sz="4" w:space="0" w:color="auto"/>
            </w:tcBorders>
            <w:shd w:val="clear" w:color="auto" w:fill="auto"/>
            <w:noWrap/>
            <w:vAlign w:val="center"/>
            <w:hideMark/>
          </w:tcPr>
          <w:p w:rsidR="000E6C18" w:rsidRPr="00537B3C" w:rsidRDefault="0023436C" w:rsidP="00A97CE9">
            <w:pPr>
              <w:jc w:val="center"/>
              <w:rPr>
                <w:rFonts w:ascii="Arial" w:hAnsi="Arial" w:cs="Arial"/>
                <w:color w:val="000000"/>
                <w:sz w:val="24"/>
                <w:szCs w:val="24"/>
                <w:lang w:eastAsia="es-ES"/>
              </w:rPr>
            </w:pPr>
            <w:r>
              <w:rPr>
                <w:rFonts w:ascii="Arial" w:hAnsi="Arial" w:cs="Arial"/>
                <w:color w:val="000000"/>
                <w:sz w:val="24"/>
                <w:szCs w:val="24"/>
                <w:lang w:eastAsia="es-ES"/>
              </w:rPr>
              <w:t>1,</w:t>
            </w:r>
            <w:r w:rsidR="00A97CE9">
              <w:rPr>
                <w:rFonts w:ascii="Arial" w:hAnsi="Arial" w:cs="Arial"/>
                <w:color w:val="000000"/>
                <w:sz w:val="24"/>
                <w:szCs w:val="24"/>
                <w:lang w:eastAsia="es-ES"/>
              </w:rPr>
              <w:t>000.000</w:t>
            </w:r>
          </w:p>
        </w:tc>
        <w:tc>
          <w:tcPr>
            <w:tcW w:w="2220" w:type="dxa"/>
            <w:tcBorders>
              <w:top w:val="nil"/>
              <w:left w:val="nil"/>
              <w:bottom w:val="single" w:sz="4" w:space="0" w:color="auto"/>
              <w:right w:val="single" w:sz="4" w:space="0" w:color="auto"/>
            </w:tcBorders>
            <w:vAlign w:val="center"/>
          </w:tcPr>
          <w:p w:rsidR="000E6C18" w:rsidRPr="00537B3C" w:rsidRDefault="000E6C18" w:rsidP="0044422B">
            <w:pPr>
              <w:jc w:val="center"/>
              <w:rPr>
                <w:rFonts w:ascii="Arial" w:hAnsi="Arial" w:cs="Arial"/>
                <w:color w:val="000000"/>
                <w:sz w:val="24"/>
                <w:szCs w:val="24"/>
                <w:lang w:eastAsia="es-ES"/>
              </w:rPr>
            </w:pPr>
            <w:r w:rsidRPr="00537B3C">
              <w:rPr>
                <w:rFonts w:ascii="Arial" w:hAnsi="Arial" w:cs="Arial"/>
                <w:color w:val="000000"/>
                <w:sz w:val="24"/>
                <w:szCs w:val="24"/>
                <w:lang w:eastAsia="es-ES"/>
              </w:rPr>
              <w:t>100</w:t>
            </w:r>
          </w:p>
        </w:tc>
      </w:tr>
      <w:tr w:rsidR="000E6C18" w:rsidRPr="00537B3C" w:rsidTr="00860434">
        <w:trPr>
          <w:trHeight w:val="300"/>
          <w:jc w:val="center"/>
        </w:trPr>
        <w:tc>
          <w:tcPr>
            <w:tcW w:w="4825" w:type="dxa"/>
            <w:tcBorders>
              <w:top w:val="nil"/>
              <w:left w:val="single" w:sz="4" w:space="0" w:color="auto"/>
              <w:bottom w:val="single" w:sz="4" w:space="0" w:color="auto"/>
              <w:right w:val="single" w:sz="4" w:space="0" w:color="auto"/>
            </w:tcBorders>
            <w:shd w:val="clear" w:color="auto" w:fill="auto"/>
            <w:noWrap/>
            <w:vAlign w:val="center"/>
            <w:hideMark/>
          </w:tcPr>
          <w:p w:rsidR="000E6C18" w:rsidRPr="00537B3C" w:rsidRDefault="00635BF9" w:rsidP="00635BF9">
            <w:pPr>
              <w:spacing w:after="0" w:line="360" w:lineRule="auto"/>
              <w:jc w:val="both"/>
              <w:rPr>
                <w:rFonts w:ascii="Arial" w:hAnsi="Arial" w:cs="Arial"/>
                <w:color w:val="000000"/>
                <w:sz w:val="24"/>
                <w:szCs w:val="24"/>
                <w:lang w:eastAsia="es-ES"/>
              </w:rPr>
            </w:pPr>
            <w:r w:rsidRPr="00635BF9">
              <w:rPr>
                <w:rFonts w:ascii="Arial" w:hAnsi="Arial" w:cs="Arial"/>
                <w:sz w:val="24"/>
                <w:szCs w:val="24"/>
              </w:rPr>
              <w:t>Componente 4. Fortalecimiento institucional, comunicación y monitoreo</w:t>
            </w:r>
          </w:p>
        </w:tc>
        <w:tc>
          <w:tcPr>
            <w:tcW w:w="1594" w:type="dxa"/>
            <w:tcBorders>
              <w:top w:val="nil"/>
              <w:left w:val="nil"/>
              <w:bottom w:val="single" w:sz="4" w:space="0" w:color="auto"/>
              <w:right w:val="single" w:sz="4" w:space="0" w:color="auto"/>
            </w:tcBorders>
            <w:shd w:val="clear" w:color="auto" w:fill="auto"/>
            <w:noWrap/>
            <w:vAlign w:val="center"/>
            <w:hideMark/>
          </w:tcPr>
          <w:p w:rsidR="000E6C18" w:rsidRPr="00537B3C" w:rsidRDefault="00A97CE9" w:rsidP="0044422B">
            <w:pPr>
              <w:jc w:val="center"/>
              <w:rPr>
                <w:rFonts w:ascii="Arial" w:hAnsi="Arial" w:cs="Arial"/>
                <w:color w:val="000000"/>
                <w:sz w:val="24"/>
                <w:szCs w:val="24"/>
                <w:lang w:eastAsia="es-ES"/>
              </w:rPr>
            </w:pPr>
            <w:r>
              <w:rPr>
                <w:rFonts w:ascii="Arial" w:hAnsi="Arial" w:cs="Arial"/>
                <w:color w:val="000000"/>
                <w:sz w:val="24"/>
                <w:szCs w:val="24"/>
                <w:lang w:eastAsia="es-ES"/>
              </w:rPr>
              <w:t>230.000</w:t>
            </w:r>
          </w:p>
        </w:tc>
        <w:tc>
          <w:tcPr>
            <w:tcW w:w="2220" w:type="dxa"/>
            <w:tcBorders>
              <w:top w:val="nil"/>
              <w:left w:val="nil"/>
              <w:bottom w:val="single" w:sz="4" w:space="0" w:color="auto"/>
              <w:right w:val="single" w:sz="4" w:space="0" w:color="auto"/>
            </w:tcBorders>
            <w:vAlign w:val="center"/>
          </w:tcPr>
          <w:p w:rsidR="000E6C18" w:rsidRPr="00537B3C" w:rsidRDefault="000E6C18" w:rsidP="0044422B">
            <w:pPr>
              <w:jc w:val="center"/>
              <w:rPr>
                <w:rFonts w:ascii="Arial" w:hAnsi="Arial" w:cs="Arial"/>
                <w:color w:val="000000"/>
                <w:sz w:val="24"/>
                <w:szCs w:val="24"/>
                <w:lang w:eastAsia="es-ES"/>
              </w:rPr>
            </w:pPr>
            <w:r w:rsidRPr="00537B3C">
              <w:rPr>
                <w:rFonts w:ascii="Arial" w:hAnsi="Arial" w:cs="Arial"/>
                <w:color w:val="000000"/>
                <w:sz w:val="24"/>
                <w:szCs w:val="24"/>
                <w:lang w:eastAsia="es-ES"/>
              </w:rPr>
              <w:t>100</w:t>
            </w:r>
          </w:p>
        </w:tc>
      </w:tr>
      <w:tr w:rsidR="000E6C18" w:rsidRPr="00537B3C" w:rsidTr="00635BF9">
        <w:trPr>
          <w:trHeight w:val="300"/>
          <w:jc w:val="center"/>
        </w:trPr>
        <w:tc>
          <w:tcPr>
            <w:tcW w:w="4825" w:type="dxa"/>
            <w:tcBorders>
              <w:top w:val="nil"/>
              <w:left w:val="single" w:sz="4" w:space="0" w:color="auto"/>
              <w:bottom w:val="single" w:sz="4" w:space="0" w:color="auto"/>
              <w:right w:val="single" w:sz="4" w:space="0" w:color="auto"/>
            </w:tcBorders>
            <w:shd w:val="clear" w:color="auto" w:fill="auto"/>
            <w:noWrap/>
            <w:vAlign w:val="bottom"/>
            <w:hideMark/>
          </w:tcPr>
          <w:p w:rsidR="000E6C18" w:rsidRPr="00635BF9" w:rsidRDefault="00635BF9" w:rsidP="00635BF9">
            <w:pPr>
              <w:spacing w:after="0" w:line="360" w:lineRule="auto"/>
              <w:jc w:val="both"/>
              <w:rPr>
                <w:rFonts w:ascii="Arial" w:hAnsi="Arial" w:cs="Arial"/>
                <w:color w:val="000000"/>
                <w:sz w:val="24"/>
                <w:szCs w:val="24"/>
                <w:lang w:eastAsia="es-ES"/>
              </w:rPr>
            </w:pPr>
            <w:r w:rsidRPr="00635BF9">
              <w:rPr>
                <w:rFonts w:ascii="Arial" w:hAnsi="Arial" w:cs="Arial"/>
                <w:color w:val="000000"/>
                <w:sz w:val="24"/>
                <w:szCs w:val="24"/>
                <w:lang w:eastAsia="es-ES"/>
              </w:rPr>
              <w:t>SUB</w:t>
            </w:r>
            <w:r w:rsidR="000E6C18" w:rsidRPr="00635BF9">
              <w:rPr>
                <w:rFonts w:ascii="Arial" w:hAnsi="Arial" w:cs="Arial"/>
                <w:color w:val="000000"/>
                <w:sz w:val="24"/>
                <w:szCs w:val="24"/>
                <w:lang w:eastAsia="es-ES"/>
              </w:rPr>
              <w:t>TOTAL</w:t>
            </w:r>
          </w:p>
        </w:tc>
        <w:tc>
          <w:tcPr>
            <w:tcW w:w="1594" w:type="dxa"/>
            <w:tcBorders>
              <w:top w:val="nil"/>
              <w:left w:val="nil"/>
              <w:bottom w:val="single" w:sz="4" w:space="0" w:color="auto"/>
              <w:right w:val="single" w:sz="4" w:space="0" w:color="auto"/>
            </w:tcBorders>
            <w:shd w:val="clear" w:color="auto" w:fill="auto"/>
            <w:noWrap/>
            <w:vAlign w:val="center"/>
            <w:hideMark/>
          </w:tcPr>
          <w:p w:rsidR="000E6C18" w:rsidRPr="00635BF9" w:rsidRDefault="000E6C18" w:rsidP="00EF02B6">
            <w:pPr>
              <w:spacing w:after="0"/>
              <w:jc w:val="center"/>
              <w:rPr>
                <w:rFonts w:ascii="Arial" w:hAnsi="Arial" w:cs="Arial"/>
                <w:color w:val="000000"/>
                <w:sz w:val="24"/>
                <w:szCs w:val="24"/>
                <w:lang w:eastAsia="es-ES"/>
              </w:rPr>
            </w:pPr>
            <w:r w:rsidRPr="00635BF9">
              <w:rPr>
                <w:rFonts w:ascii="Arial" w:hAnsi="Arial" w:cs="Arial"/>
                <w:color w:val="000000"/>
                <w:sz w:val="24"/>
                <w:szCs w:val="24"/>
                <w:lang w:eastAsia="es-ES"/>
              </w:rPr>
              <w:t>13,073,394</w:t>
            </w:r>
          </w:p>
        </w:tc>
        <w:tc>
          <w:tcPr>
            <w:tcW w:w="2220" w:type="dxa"/>
            <w:tcBorders>
              <w:top w:val="nil"/>
              <w:left w:val="nil"/>
              <w:bottom w:val="single" w:sz="4" w:space="0" w:color="auto"/>
              <w:right w:val="single" w:sz="4" w:space="0" w:color="auto"/>
            </w:tcBorders>
          </w:tcPr>
          <w:p w:rsidR="000E6C18" w:rsidRPr="00537B3C" w:rsidRDefault="000E6C18" w:rsidP="0044422B">
            <w:pPr>
              <w:spacing w:after="0"/>
              <w:jc w:val="center"/>
              <w:rPr>
                <w:rFonts w:ascii="Arial" w:hAnsi="Arial" w:cs="Arial"/>
                <w:b/>
                <w:color w:val="000000"/>
                <w:sz w:val="24"/>
                <w:szCs w:val="24"/>
                <w:lang w:eastAsia="es-ES"/>
              </w:rPr>
            </w:pPr>
          </w:p>
        </w:tc>
      </w:tr>
      <w:tr w:rsidR="00635BF9" w:rsidRPr="00537B3C" w:rsidTr="00635BF9">
        <w:trPr>
          <w:trHeight w:val="300"/>
          <w:jc w:val="center"/>
        </w:trPr>
        <w:tc>
          <w:tcPr>
            <w:tcW w:w="48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BF9" w:rsidRPr="00635BF9" w:rsidRDefault="00635BF9" w:rsidP="00057765">
            <w:pPr>
              <w:spacing w:after="0" w:line="360" w:lineRule="auto"/>
              <w:rPr>
                <w:rFonts w:ascii="Arial" w:hAnsi="Arial" w:cs="Arial"/>
                <w:color w:val="000000"/>
                <w:sz w:val="24"/>
                <w:szCs w:val="24"/>
                <w:lang w:eastAsia="es-ES"/>
              </w:rPr>
            </w:pPr>
            <w:r w:rsidRPr="00635BF9">
              <w:rPr>
                <w:rFonts w:ascii="Arial" w:hAnsi="Arial" w:cs="Arial"/>
                <w:color w:val="000000"/>
                <w:sz w:val="24"/>
                <w:szCs w:val="24"/>
                <w:lang w:eastAsia="es-ES"/>
              </w:rPr>
              <w:t>Costo para la gestión de proyectos*</w:t>
            </w:r>
          </w:p>
        </w:tc>
        <w:tc>
          <w:tcPr>
            <w:tcW w:w="1594" w:type="dxa"/>
            <w:tcBorders>
              <w:top w:val="single" w:sz="4" w:space="0" w:color="auto"/>
              <w:left w:val="nil"/>
              <w:bottom w:val="single" w:sz="4" w:space="0" w:color="auto"/>
              <w:right w:val="single" w:sz="4" w:space="0" w:color="auto"/>
            </w:tcBorders>
            <w:shd w:val="clear" w:color="auto" w:fill="auto"/>
            <w:noWrap/>
            <w:vAlign w:val="center"/>
          </w:tcPr>
          <w:p w:rsidR="00635BF9" w:rsidRDefault="00635BF9" w:rsidP="00057765">
            <w:pPr>
              <w:jc w:val="center"/>
              <w:rPr>
                <w:rFonts w:ascii="Arial" w:hAnsi="Arial" w:cs="Arial"/>
                <w:color w:val="000000"/>
                <w:sz w:val="24"/>
                <w:szCs w:val="24"/>
                <w:lang w:eastAsia="es-ES"/>
              </w:rPr>
            </w:pPr>
            <w:r w:rsidRPr="00416884">
              <w:rPr>
                <w:rFonts w:ascii="Arial" w:hAnsi="Arial" w:cs="Arial"/>
                <w:color w:val="000000"/>
                <w:sz w:val="24"/>
                <w:szCs w:val="24"/>
                <w:lang w:eastAsia="es-ES"/>
              </w:rPr>
              <w:t>688,074</w:t>
            </w:r>
          </w:p>
        </w:tc>
        <w:tc>
          <w:tcPr>
            <w:tcW w:w="2220" w:type="dxa"/>
            <w:tcBorders>
              <w:top w:val="single" w:sz="4" w:space="0" w:color="auto"/>
              <w:left w:val="nil"/>
              <w:bottom w:val="single" w:sz="4" w:space="0" w:color="auto"/>
              <w:right w:val="single" w:sz="4" w:space="0" w:color="auto"/>
            </w:tcBorders>
            <w:shd w:val="clear" w:color="auto" w:fill="auto"/>
            <w:vAlign w:val="center"/>
          </w:tcPr>
          <w:p w:rsidR="00635BF9" w:rsidRDefault="00635BF9" w:rsidP="00057765">
            <w:pPr>
              <w:jc w:val="center"/>
              <w:rPr>
                <w:rFonts w:ascii="Arial" w:hAnsi="Arial" w:cs="Arial"/>
                <w:color w:val="000000"/>
                <w:sz w:val="24"/>
                <w:szCs w:val="24"/>
                <w:lang w:eastAsia="es-ES"/>
              </w:rPr>
            </w:pPr>
            <w:r w:rsidRPr="00416884">
              <w:rPr>
                <w:rFonts w:ascii="Arial" w:hAnsi="Arial" w:cs="Arial"/>
                <w:color w:val="000000"/>
                <w:sz w:val="24"/>
                <w:szCs w:val="24"/>
                <w:lang w:eastAsia="es-ES"/>
              </w:rPr>
              <w:t>100</w:t>
            </w:r>
          </w:p>
        </w:tc>
      </w:tr>
      <w:tr w:rsidR="00635BF9" w:rsidRPr="00537B3C" w:rsidTr="00635BF9">
        <w:trPr>
          <w:trHeight w:val="300"/>
          <w:jc w:val="center"/>
        </w:trPr>
        <w:tc>
          <w:tcPr>
            <w:tcW w:w="48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35BF9" w:rsidRPr="00537B3C" w:rsidRDefault="00635BF9" w:rsidP="00EF02B6">
            <w:pPr>
              <w:spacing w:after="0" w:line="360" w:lineRule="auto"/>
              <w:jc w:val="center"/>
              <w:rPr>
                <w:rFonts w:ascii="Arial" w:hAnsi="Arial" w:cs="Arial"/>
                <w:b/>
                <w:color w:val="000000"/>
                <w:sz w:val="24"/>
                <w:szCs w:val="24"/>
                <w:lang w:eastAsia="es-ES"/>
              </w:rPr>
            </w:pPr>
            <w:r>
              <w:rPr>
                <w:rFonts w:ascii="Arial" w:hAnsi="Arial" w:cs="Arial"/>
                <w:b/>
                <w:color w:val="000000"/>
                <w:sz w:val="24"/>
                <w:szCs w:val="24"/>
                <w:lang w:eastAsia="es-ES"/>
              </w:rPr>
              <w:t xml:space="preserve">TOTAL </w:t>
            </w:r>
          </w:p>
        </w:tc>
        <w:tc>
          <w:tcPr>
            <w:tcW w:w="1594" w:type="dxa"/>
            <w:tcBorders>
              <w:top w:val="single" w:sz="4" w:space="0" w:color="auto"/>
              <w:left w:val="nil"/>
              <w:bottom w:val="single" w:sz="4" w:space="0" w:color="auto"/>
              <w:right w:val="single" w:sz="4" w:space="0" w:color="auto"/>
            </w:tcBorders>
            <w:shd w:val="clear" w:color="auto" w:fill="auto"/>
            <w:noWrap/>
            <w:vAlign w:val="center"/>
          </w:tcPr>
          <w:p w:rsidR="00635BF9" w:rsidRPr="00537B3C" w:rsidRDefault="00635BF9" w:rsidP="00EF02B6">
            <w:pPr>
              <w:spacing w:after="0"/>
              <w:jc w:val="center"/>
              <w:rPr>
                <w:rFonts w:ascii="Arial" w:hAnsi="Arial" w:cs="Arial"/>
                <w:b/>
                <w:color w:val="000000"/>
                <w:sz w:val="24"/>
                <w:szCs w:val="24"/>
                <w:lang w:eastAsia="es-ES"/>
              </w:rPr>
            </w:pPr>
            <w:r>
              <w:rPr>
                <w:rFonts w:ascii="Arial" w:hAnsi="Arial" w:cs="Arial"/>
                <w:b/>
                <w:color w:val="000000"/>
                <w:sz w:val="24"/>
                <w:szCs w:val="24"/>
                <w:lang w:eastAsia="es-ES"/>
              </w:rPr>
              <w:t>13,761,468</w:t>
            </w:r>
          </w:p>
        </w:tc>
        <w:tc>
          <w:tcPr>
            <w:tcW w:w="2220" w:type="dxa"/>
            <w:tcBorders>
              <w:top w:val="single" w:sz="4" w:space="0" w:color="auto"/>
              <w:left w:val="nil"/>
              <w:bottom w:val="single" w:sz="4" w:space="0" w:color="auto"/>
              <w:right w:val="single" w:sz="4" w:space="0" w:color="auto"/>
            </w:tcBorders>
            <w:shd w:val="clear" w:color="auto" w:fill="auto"/>
          </w:tcPr>
          <w:p w:rsidR="00635BF9" w:rsidRPr="00537B3C" w:rsidRDefault="00635BF9" w:rsidP="0044422B">
            <w:pPr>
              <w:spacing w:after="0"/>
              <w:jc w:val="center"/>
              <w:rPr>
                <w:rFonts w:ascii="Arial" w:hAnsi="Arial" w:cs="Arial"/>
                <w:b/>
                <w:color w:val="000000"/>
                <w:sz w:val="24"/>
                <w:szCs w:val="24"/>
                <w:lang w:eastAsia="es-ES"/>
              </w:rPr>
            </w:pPr>
          </w:p>
        </w:tc>
      </w:tr>
    </w:tbl>
    <w:p w:rsidR="00EF02B6" w:rsidRDefault="00D04B84" w:rsidP="00635BF9">
      <w:pPr>
        <w:tabs>
          <w:tab w:val="left" w:pos="540"/>
        </w:tabs>
        <w:spacing w:after="0" w:line="240" w:lineRule="auto"/>
        <w:jc w:val="both"/>
        <w:rPr>
          <w:rFonts w:ascii="Arial" w:hAnsi="Arial" w:cs="Arial"/>
          <w:szCs w:val="24"/>
        </w:rPr>
      </w:pPr>
      <w:r w:rsidRPr="00537B3C">
        <w:rPr>
          <w:rFonts w:ascii="Arial" w:hAnsi="Arial" w:cs="Arial"/>
          <w:sz w:val="24"/>
          <w:szCs w:val="24"/>
        </w:rPr>
        <w:tab/>
      </w:r>
      <w:r w:rsidR="00EF02B6" w:rsidRPr="00537B3C">
        <w:rPr>
          <w:rFonts w:ascii="Arial" w:hAnsi="Arial" w:cs="Arial"/>
          <w:szCs w:val="24"/>
        </w:rPr>
        <w:t>Nota: Los montos incluyen el Impuesto al Valor Agregado.</w:t>
      </w:r>
    </w:p>
    <w:p w:rsidR="00635BF9" w:rsidRPr="00635BF9" w:rsidRDefault="00635BF9" w:rsidP="00635BF9">
      <w:pPr>
        <w:tabs>
          <w:tab w:val="left" w:pos="540"/>
        </w:tabs>
        <w:spacing w:after="0" w:line="240" w:lineRule="auto"/>
        <w:jc w:val="both"/>
        <w:rPr>
          <w:rFonts w:ascii="Arial" w:hAnsi="Arial" w:cs="Arial"/>
          <w:szCs w:val="24"/>
        </w:rPr>
      </w:pPr>
      <w:r>
        <w:rPr>
          <w:color w:val="222222"/>
          <w:shd w:val="clear" w:color="auto" w:fill="FFFFFF"/>
        </w:rPr>
        <w:tab/>
        <w:t>*</w:t>
      </w:r>
      <w:r w:rsidRPr="00635BF9">
        <w:rPr>
          <w:rFonts w:ascii="Arial" w:hAnsi="Arial" w:cs="Arial"/>
          <w:szCs w:val="24"/>
        </w:rPr>
        <w:t>Este monto es indicativo y se definirá posteriormente.</w:t>
      </w:r>
    </w:p>
    <w:p w:rsidR="00D82E21" w:rsidRDefault="00D82E21" w:rsidP="00384677">
      <w:pPr>
        <w:rPr>
          <w:rFonts w:ascii="Arial" w:hAnsi="Arial" w:cs="Arial"/>
          <w:sz w:val="24"/>
          <w:szCs w:val="24"/>
        </w:rPr>
      </w:pPr>
    </w:p>
    <w:p w:rsidR="00641043" w:rsidRDefault="00641043">
      <w:pPr>
        <w:spacing w:after="0" w:line="240" w:lineRule="auto"/>
        <w:jc w:val="both"/>
        <w:rPr>
          <w:rFonts w:ascii="Arial" w:hAnsi="Arial" w:cs="Arial"/>
          <w:sz w:val="24"/>
          <w:szCs w:val="24"/>
        </w:rPr>
      </w:pPr>
      <w:r>
        <w:rPr>
          <w:rFonts w:ascii="Arial" w:hAnsi="Arial" w:cs="Arial"/>
          <w:sz w:val="24"/>
          <w:szCs w:val="24"/>
        </w:rPr>
        <w:br w:type="page"/>
      </w:r>
    </w:p>
    <w:p w:rsidR="00384677" w:rsidRPr="00537B3C" w:rsidRDefault="00384677" w:rsidP="00384677">
      <w:pPr>
        <w:pStyle w:val="Heading2"/>
        <w:jc w:val="center"/>
        <w:rPr>
          <w:rFonts w:ascii="Arial" w:hAnsi="Arial" w:cs="Arial"/>
          <w:color w:val="auto"/>
          <w:sz w:val="28"/>
          <w:szCs w:val="24"/>
        </w:rPr>
      </w:pPr>
      <w:bookmarkStart w:id="47" w:name="_Toc456535447"/>
      <w:r w:rsidRPr="00537B3C">
        <w:rPr>
          <w:rFonts w:ascii="Arial" w:hAnsi="Arial" w:cs="Arial"/>
          <w:color w:val="auto"/>
          <w:sz w:val="28"/>
          <w:szCs w:val="24"/>
        </w:rPr>
        <w:t>CAPÍTULO VI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EF02B6" w:rsidRPr="00537B3C">
        <w:rPr>
          <w:rFonts w:ascii="Arial" w:hAnsi="Arial" w:cs="Arial"/>
          <w:color w:val="auto"/>
          <w:sz w:val="28"/>
          <w:szCs w:val="24"/>
        </w:rPr>
        <w:t>PARTICIPANTES EN EL PROGRAMA</w:t>
      </w:r>
      <w:bookmarkEnd w:id="47"/>
    </w:p>
    <w:p w:rsidR="00384677" w:rsidRPr="00537B3C" w:rsidRDefault="00384677" w:rsidP="00641043">
      <w:pPr>
        <w:spacing w:after="0" w:line="360" w:lineRule="auto"/>
        <w:rPr>
          <w:rFonts w:ascii="Arial" w:hAnsi="Arial" w:cs="Arial"/>
          <w:sz w:val="24"/>
        </w:rPr>
      </w:pPr>
    </w:p>
    <w:p w:rsidR="00EF02B6" w:rsidRPr="00537B3C" w:rsidRDefault="00EF02B6" w:rsidP="00641043">
      <w:pPr>
        <w:pStyle w:val="Heading3"/>
        <w:spacing w:before="0" w:line="360" w:lineRule="auto"/>
        <w:jc w:val="both"/>
        <w:rPr>
          <w:rFonts w:ascii="Arial" w:hAnsi="Arial" w:cs="Arial"/>
          <w:b w:val="0"/>
          <w:i/>
          <w:color w:val="auto"/>
          <w:sz w:val="24"/>
          <w:szCs w:val="24"/>
        </w:rPr>
      </w:pPr>
      <w:bookmarkStart w:id="48" w:name="_Toc456465568"/>
      <w:bookmarkStart w:id="49" w:name="_Toc456467392"/>
      <w:bookmarkStart w:id="50" w:name="_Toc456535188"/>
      <w:bookmarkStart w:id="51" w:name="_Toc456535448"/>
      <w:r w:rsidRPr="00537B3C">
        <w:rPr>
          <w:rFonts w:ascii="Arial" w:hAnsi="Arial" w:cs="Arial"/>
          <w:b w:val="0"/>
          <w:color w:val="auto"/>
          <w:sz w:val="24"/>
          <w:szCs w:val="24"/>
        </w:rPr>
        <w:t>En la preparación e implementación del Programa participan las siguientes Dependencias, Organismos y Entidades:</w:t>
      </w:r>
      <w:bookmarkEnd w:id="48"/>
      <w:bookmarkEnd w:id="49"/>
      <w:bookmarkEnd w:id="50"/>
      <w:bookmarkEnd w:id="51"/>
    </w:p>
    <w:p w:rsidR="00D82E21" w:rsidRPr="00537B3C" w:rsidRDefault="00D82E21" w:rsidP="00641043">
      <w:pPr>
        <w:spacing w:after="0" w:line="360" w:lineRule="auto"/>
      </w:pPr>
    </w:p>
    <w:p w:rsidR="00384677" w:rsidRPr="00537B3C" w:rsidRDefault="00384677" w:rsidP="00641043">
      <w:pPr>
        <w:pStyle w:val="Heading3"/>
        <w:spacing w:before="0" w:line="360" w:lineRule="auto"/>
        <w:jc w:val="both"/>
        <w:rPr>
          <w:rFonts w:ascii="Arial" w:hAnsi="Arial" w:cs="Arial"/>
          <w:i/>
          <w:color w:val="auto"/>
          <w:sz w:val="24"/>
          <w:szCs w:val="24"/>
        </w:rPr>
      </w:pPr>
      <w:bookmarkStart w:id="52" w:name="_Toc456467393"/>
      <w:bookmarkStart w:id="53" w:name="_Toc456535449"/>
      <w:r w:rsidRPr="00537B3C">
        <w:rPr>
          <w:rFonts w:ascii="Arial" w:hAnsi="Arial" w:cs="Arial"/>
          <w:i/>
          <w:color w:val="auto"/>
          <w:sz w:val="24"/>
          <w:szCs w:val="24"/>
        </w:rPr>
        <w:t>6.1</w:t>
      </w:r>
      <w:r w:rsidR="00860434" w:rsidRPr="00537B3C">
        <w:rPr>
          <w:rFonts w:ascii="Arial" w:hAnsi="Arial" w:cs="Arial"/>
          <w:i/>
          <w:color w:val="auto"/>
          <w:sz w:val="24"/>
          <w:szCs w:val="24"/>
        </w:rPr>
        <w:tab/>
      </w:r>
      <w:r w:rsidR="00EF02B6" w:rsidRPr="00537B3C">
        <w:rPr>
          <w:rFonts w:ascii="Arial" w:hAnsi="Arial" w:cs="Arial"/>
          <w:i/>
          <w:color w:val="auto"/>
          <w:sz w:val="24"/>
          <w:szCs w:val="24"/>
        </w:rPr>
        <w:t>BANCO INTERAMERICANO DE DESARROLLO (BID)</w:t>
      </w:r>
      <w:bookmarkEnd w:id="52"/>
      <w:bookmarkEnd w:id="53"/>
    </w:p>
    <w:p w:rsidR="00384677" w:rsidRPr="00537B3C" w:rsidRDefault="00384677" w:rsidP="00641043">
      <w:pPr>
        <w:spacing w:after="0" w:line="360" w:lineRule="auto"/>
        <w:rPr>
          <w:rFonts w:ascii="Arial" w:hAnsi="Arial" w:cs="Arial"/>
          <w:sz w:val="24"/>
        </w:rPr>
      </w:pPr>
    </w:p>
    <w:p w:rsidR="00EF02B6" w:rsidRPr="00537B3C" w:rsidRDefault="00EF02B6" w:rsidP="00E0765F">
      <w:pPr>
        <w:spacing w:after="0" w:line="360" w:lineRule="auto"/>
        <w:jc w:val="both"/>
        <w:rPr>
          <w:rFonts w:ascii="Arial" w:hAnsi="Arial" w:cs="Arial"/>
          <w:sz w:val="24"/>
          <w:szCs w:val="24"/>
          <w:shd w:val="clear" w:color="auto" w:fill="FFFFFF"/>
        </w:rPr>
      </w:pPr>
      <w:r w:rsidRPr="00537B3C">
        <w:rPr>
          <w:rFonts w:ascii="Arial" w:hAnsi="Arial" w:cs="Arial"/>
          <w:sz w:val="24"/>
          <w:szCs w:val="24"/>
        </w:rPr>
        <w:t>Organismo asociado al GEF para la administración de los recursos financieros del Programa.</w:t>
      </w:r>
    </w:p>
    <w:p w:rsidR="00EF02B6" w:rsidRPr="00537B3C" w:rsidRDefault="00EF02B6" w:rsidP="004B5C0F">
      <w:pPr>
        <w:spacing w:after="0" w:line="360" w:lineRule="auto"/>
        <w:jc w:val="both"/>
        <w:rPr>
          <w:rFonts w:ascii="Arial" w:hAnsi="Arial" w:cs="Arial"/>
          <w:sz w:val="24"/>
          <w:szCs w:val="24"/>
          <w:shd w:val="clear" w:color="auto" w:fill="FFFFFF"/>
        </w:rPr>
      </w:pPr>
    </w:p>
    <w:p w:rsidR="00384677" w:rsidRPr="00537B3C" w:rsidRDefault="00384677">
      <w:pPr>
        <w:spacing w:after="0" w:line="360" w:lineRule="auto"/>
        <w:ind w:left="708" w:hanging="708"/>
        <w:jc w:val="both"/>
        <w:outlineLvl w:val="2"/>
        <w:rPr>
          <w:rFonts w:ascii="Arial" w:hAnsi="Arial" w:cs="Arial"/>
          <w:b/>
          <w:i/>
          <w:sz w:val="24"/>
          <w:szCs w:val="24"/>
        </w:rPr>
      </w:pPr>
      <w:bookmarkStart w:id="54" w:name="_Toc456467394"/>
      <w:bookmarkStart w:id="55" w:name="_Toc456535450"/>
      <w:r w:rsidRPr="00537B3C">
        <w:rPr>
          <w:rFonts w:ascii="Arial" w:hAnsi="Arial" w:cs="Arial"/>
          <w:b/>
          <w:i/>
          <w:sz w:val="24"/>
          <w:szCs w:val="24"/>
        </w:rPr>
        <w:t>6.2</w:t>
      </w:r>
      <w:r w:rsidR="00860434" w:rsidRPr="00537B3C">
        <w:rPr>
          <w:rFonts w:ascii="Arial" w:hAnsi="Arial" w:cs="Arial"/>
          <w:b/>
          <w:i/>
          <w:sz w:val="24"/>
          <w:szCs w:val="24"/>
        </w:rPr>
        <w:tab/>
      </w:r>
      <w:r w:rsidR="00EF02B6" w:rsidRPr="00537B3C">
        <w:rPr>
          <w:rFonts w:ascii="Arial" w:hAnsi="Arial" w:cs="Arial"/>
          <w:b/>
          <w:i/>
          <w:sz w:val="24"/>
          <w:szCs w:val="24"/>
        </w:rPr>
        <w:t>BANCO NACIONAL DE OBRAS Y SERVICIOS PÚBLICOS, S.N.C. (BANOBRAS).</w:t>
      </w:r>
      <w:bookmarkEnd w:id="54"/>
      <w:bookmarkEnd w:id="55"/>
    </w:p>
    <w:p w:rsidR="00384677" w:rsidRPr="00537B3C" w:rsidRDefault="00384677">
      <w:pPr>
        <w:spacing w:after="0" w:line="360" w:lineRule="auto"/>
        <w:rPr>
          <w:rFonts w:ascii="Arial" w:hAnsi="Arial" w:cs="Arial"/>
          <w:i/>
          <w:sz w:val="24"/>
          <w:szCs w:val="24"/>
        </w:rPr>
      </w:pPr>
    </w:p>
    <w:p w:rsidR="00384677" w:rsidRPr="00537B3C" w:rsidRDefault="00EF02B6">
      <w:pPr>
        <w:spacing w:after="0" w:line="360" w:lineRule="auto"/>
        <w:jc w:val="both"/>
        <w:rPr>
          <w:rFonts w:ascii="Arial" w:hAnsi="Arial" w:cs="Arial"/>
          <w:sz w:val="24"/>
          <w:szCs w:val="24"/>
        </w:rPr>
      </w:pPr>
      <w:r w:rsidRPr="00537B3C">
        <w:rPr>
          <w:rFonts w:ascii="Arial" w:hAnsi="Arial" w:cs="Arial"/>
          <w:sz w:val="24"/>
          <w:szCs w:val="24"/>
        </w:rPr>
        <w:t xml:space="preserve">Institución designada por la SHCP, como el Organismo Ejecutor de los recursos financieros del Programa, canalizando dichos recursos mediante la formalización de Convenios de Colaboración con </w:t>
      </w:r>
      <w:r w:rsidR="00D04B84" w:rsidRPr="00537B3C">
        <w:rPr>
          <w:rFonts w:ascii="Arial" w:hAnsi="Arial" w:cs="Arial"/>
          <w:sz w:val="24"/>
          <w:szCs w:val="24"/>
        </w:rPr>
        <w:t>Municipios</w:t>
      </w:r>
      <w:r w:rsidRPr="00537B3C">
        <w:rPr>
          <w:rFonts w:ascii="Arial" w:hAnsi="Arial" w:cs="Arial"/>
          <w:sz w:val="24"/>
          <w:szCs w:val="24"/>
        </w:rPr>
        <w:t xml:space="preserve"> Beneficiarios.</w:t>
      </w:r>
    </w:p>
    <w:p w:rsidR="00384677" w:rsidRPr="00537B3C" w:rsidRDefault="00384677" w:rsidP="00EF02B6">
      <w:pPr>
        <w:spacing w:after="0" w:line="360" w:lineRule="auto"/>
        <w:jc w:val="both"/>
        <w:rPr>
          <w:rFonts w:ascii="Arial" w:hAnsi="Arial" w:cs="Arial"/>
          <w:i/>
          <w:sz w:val="24"/>
          <w:szCs w:val="24"/>
        </w:rPr>
      </w:pPr>
    </w:p>
    <w:p w:rsidR="00EF02B6" w:rsidRPr="00537B3C" w:rsidRDefault="00EF02B6" w:rsidP="00860434">
      <w:pPr>
        <w:pStyle w:val="Heading3"/>
        <w:spacing w:before="0" w:line="360" w:lineRule="auto"/>
        <w:ind w:left="708" w:hanging="708"/>
        <w:jc w:val="both"/>
        <w:rPr>
          <w:rFonts w:ascii="Arial" w:hAnsi="Arial" w:cs="Arial"/>
          <w:i/>
          <w:color w:val="auto"/>
          <w:sz w:val="24"/>
          <w:szCs w:val="24"/>
        </w:rPr>
      </w:pPr>
      <w:bookmarkStart w:id="56" w:name="_Toc456467396"/>
      <w:bookmarkStart w:id="57" w:name="_Toc456535451"/>
      <w:r w:rsidRPr="00537B3C">
        <w:rPr>
          <w:rFonts w:ascii="Arial" w:hAnsi="Arial" w:cs="Arial"/>
          <w:i/>
          <w:color w:val="auto"/>
          <w:sz w:val="24"/>
          <w:szCs w:val="24"/>
        </w:rPr>
        <w:t>6.</w:t>
      </w:r>
      <w:r w:rsidR="00913F33" w:rsidRPr="00537B3C">
        <w:rPr>
          <w:rFonts w:ascii="Arial" w:hAnsi="Arial" w:cs="Arial"/>
          <w:i/>
          <w:color w:val="auto"/>
          <w:sz w:val="24"/>
          <w:szCs w:val="24"/>
        </w:rPr>
        <w:t>3</w:t>
      </w:r>
      <w:r w:rsidR="00860434" w:rsidRPr="00537B3C">
        <w:rPr>
          <w:rFonts w:ascii="Arial" w:hAnsi="Arial" w:cs="Arial"/>
          <w:i/>
          <w:color w:val="auto"/>
          <w:sz w:val="24"/>
          <w:szCs w:val="24"/>
        </w:rPr>
        <w:tab/>
      </w:r>
      <w:r w:rsidRPr="00537B3C">
        <w:rPr>
          <w:rFonts w:ascii="Arial" w:hAnsi="Arial" w:cs="Arial"/>
          <w:i/>
          <w:color w:val="auto"/>
          <w:sz w:val="24"/>
          <w:szCs w:val="24"/>
        </w:rPr>
        <w:t>MUNICIPIOS DE CAMPECHE, CAMP., LA PAZ, B.C.S. (GOBIERNO DEL ESTADO DE BAJA CALIFORNIA SUR) Y XALAPA, VER.</w:t>
      </w:r>
      <w:bookmarkEnd w:id="56"/>
      <w:bookmarkEnd w:id="57"/>
    </w:p>
    <w:p w:rsidR="00EF02B6" w:rsidRPr="00537B3C" w:rsidRDefault="00EF02B6" w:rsidP="00EF02B6">
      <w:pPr>
        <w:spacing w:after="0" w:line="360" w:lineRule="auto"/>
        <w:rPr>
          <w:rFonts w:ascii="Arial" w:hAnsi="Arial" w:cs="Arial"/>
          <w:sz w:val="24"/>
        </w:rPr>
      </w:pPr>
    </w:p>
    <w:p w:rsidR="00EF02B6" w:rsidRPr="00537B3C" w:rsidRDefault="00EF02B6" w:rsidP="00EF02B6">
      <w:pPr>
        <w:spacing w:after="0" w:line="360" w:lineRule="auto"/>
        <w:jc w:val="both"/>
        <w:rPr>
          <w:rFonts w:ascii="Arial" w:hAnsi="Arial" w:cs="Arial"/>
          <w:sz w:val="24"/>
          <w:szCs w:val="24"/>
        </w:rPr>
      </w:pPr>
      <w:r w:rsidRPr="00537B3C">
        <w:rPr>
          <w:rFonts w:ascii="Arial" w:hAnsi="Arial" w:cs="Arial"/>
          <w:sz w:val="24"/>
          <w:szCs w:val="24"/>
        </w:rPr>
        <w:t xml:space="preserve">Entidades beneficiarias de los recursos financieros del Programa para llevar a cabo </w:t>
      </w:r>
      <w:r w:rsidR="0072100A">
        <w:rPr>
          <w:rFonts w:ascii="Arial" w:hAnsi="Arial" w:cs="Arial"/>
          <w:sz w:val="24"/>
          <w:szCs w:val="24"/>
        </w:rPr>
        <w:t>los procesos de licitación</w:t>
      </w:r>
      <w:r w:rsidR="00705EBC">
        <w:rPr>
          <w:rFonts w:ascii="Arial" w:hAnsi="Arial" w:cs="Arial"/>
          <w:sz w:val="24"/>
          <w:szCs w:val="24"/>
        </w:rPr>
        <w:t>,</w:t>
      </w:r>
      <w:r w:rsidR="0072100A">
        <w:rPr>
          <w:rFonts w:ascii="Arial" w:hAnsi="Arial" w:cs="Arial"/>
          <w:sz w:val="24"/>
          <w:szCs w:val="24"/>
        </w:rPr>
        <w:t xml:space="preserve"> contratación, ejecución y supervisión técnica de </w:t>
      </w:r>
      <w:r w:rsidRPr="00537B3C">
        <w:rPr>
          <w:rFonts w:ascii="Arial" w:hAnsi="Arial" w:cs="Arial"/>
          <w:sz w:val="24"/>
          <w:szCs w:val="24"/>
        </w:rPr>
        <w:t>los Proyectos seleccionados mediante la metodología de la ICES.</w:t>
      </w:r>
    </w:p>
    <w:p w:rsidR="00EF02B6" w:rsidRPr="00537B3C" w:rsidRDefault="00EF02B6" w:rsidP="00EF02B6">
      <w:pPr>
        <w:pStyle w:val="Heading3"/>
        <w:spacing w:before="0" w:line="360" w:lineRule="auto"/>
        <w:jc w:val="both"/>
        <w:rPr>
          <w:rFonts w:ascii="Arial" w:hAnsi="Arial" w:cs="Arial"/>
          <w:b w:val="0"/>
          <w:i/>
          <w:color w:val="auto"/>
          <w:sz w:val="24"/>
          <w:szCs w:val="24"/>
        </w:rPr>
      </w:pPr>
    </w:p>
    <w:p w:rsidR="00EF02B6" w:rsidRPr="00537B3C" w:rsidRDefault="00EF02B6" w:rsidP="00860434">
      <w:pPr>
        <w:pStyle w:val="Heading3"/>
        <w:spacing w:before="0" w:line="360" w:lineRule="auto"/>
        <w:ind w:left="708" w:hanging="708"/>
        <w:jc w:val="both"/>
        <w:rPr>
          <w:rFonts w:ascii="Arial" w:hAnsi="Arial" w:cs="Arial"/>
          <w:i/>
          <w:color w:val="auto"/>
          <w:sz w:val="24"/>
          <w:szCs w:val="24"/>
        </w:rPr>
      </w:pPr>
      <w:bookmarkStart w:id="58" w:name="_Toc456467397"/>
      <w:bookmarkStart w:id="59" w:name="_Toc456535452"/>
      <w:r w:rsidRPr="00537B3C">
        <w:rPr>
          <w:rFonts w:ascii="Arial" w:hAnsi="Arial" w:cs="Arial"/>
          <w:i/>
          <w:color w:val="auto"/>
          <w:sz w:val="24"/>
          <w:szCs w:val="24"/>
        </w:rPr>
        <w:t>6.</w:t>
      </w:r>
      <w:r w:rsidR="00913F33" w:rsidRPr="00537B3C">
        <w:rPr>
          <w:rFonts w:ascii="Arial" w:hAnsi="Arial" w:cs="Arial"/>
          <w:i/>
          <w:color w:val="auto"/>
          <w:sz w:val="24"/>
          <w:szCs w:val="24"/>
        </w:rPr>
        <w:t>4</w:t>
      </w:r>
      <w:r w:rsidR="00860434" w:rsidRPr="00537B3C">
        <w:rPr>
          <w:rFonts w:ascii="Arial" w:hAnsi="Arial" w:cs="Arial"/>
          <w:i/>
          <w:color w:val="auto"/>
          <w:sz w:val="24"/>
          <w:szCs w:val="24"/>
        </w:rPr>
        <w:tab/>
      </w:r>
      <w:r w:rsidRPr="00537B3C">
        <w:rPr>
          <w:rFonts w:ascii="Arial" w:hAnsi="Arial" w:cs="Arial"/>
          <w:i/>
          <w:color w:val="auto"/>
          <w:sz w:val="24"/>
          <w:szCs w:val="24"/>
        </w:rPr>
        <w:t>SECRETARÍA DE HACIENDA Y CRÉDITO PÚBLICO (SHCP)</w:t>
      </w:r>
      <w:bookmarkEnd w:id="58"/>
      <w:bookmarkEnd w:id="59"/>
    </w:p>
    <w:p w:rsidR="00EF02B6" w:rsidRPr="00537B3C" w:rsidRDefault="00EF02B6" w:rsidP="00EF02B6">
      <w:pPr>
        <w:spacing w:after="0" w:line="360" w:lineRule="auto"/>
        <w:rPr>
          <w:rFonts w:ascii="Arial" w:hAnsi="Arial" w:cs="Arial"/>
          <w:sz w:val="24"/>
        </w:rPr>
      </w:pPr>
    </w:p>
    <w:p w:rsidR="00EF02B6" w:rsidRPr="00537B3C" w:rsidRDefault="00EF02B6" w:rsidP="00641043">
      <w:pPr>
        <w:spacing w:after="0" w:line="360" w:lineRule="auto"/>
        <w:jc w:val="both"/>
        <w:rPr>
          <w:rFonts w:ascii="Arial" w:hAnsi="Arial" w:cs="Arial"/>
          <w:sz w:val="24"/>
          <w:szCs w:val="24"/>
        </w:rPr>
      </w:pPr>
      <w:r w:rsidRPr="00537B3C">
        <w:rPr>
          <w:rFonts w:ascii="Arial" w:hAnsi="Arial" w:cs="Arial"/>
          <w:sz w:val="24"/>
          <w:szCs w:val="24"/>
        </w:rPr>
        <w:t xml:space="preserve">Es la Dependencia del Gobierno Federal receptora de los recursos financieros aportados por el GEF y la responsable de designar al Organismo Ejecutor para la canalización de los recursos a los </w:t>
      </w:r>
      <w:r w:rsidR="00913F33" w:rsidRPr="00537B3C">
        <w:rPr>
          <w:rFonts w:ascii="Arial" w:hAnsi="Arial" w:cs="Arial"/>
          <w:sz w:val="24"/>
          <w:szCs w:val="24"/>
        </w:rPr>
        <w:t>Municipios B</w:t>
      </w:r>
      <w:r w:rsidRPr="00537B3C">
        <w:rPr>
          <w:rFonts w:ascii="Arial" w:hAnsi="Arial" w:cs="Arial"/>
          <w:sz w:val="24"/>
          <w:szCs w:val="24"/>
        </w:rPr>
        <w:t>eneficiarios.</w:t>
      </w:r>
    </w:p>
    <w:p w:rsidR="00384677" w:rsidRDefault="00384677" w:rsidP="00641043">
      <w:pPr>
        <w:spacing w:after="0" w:line="360" w:lineRule="auto"/>
        <w:jc w:val="both"/>
        <w:rPr>
          <w:rFonts w:ascii="Arial" w:hAnsi="Arial" w:cs="Arial"/>
          <w:sz w:val="24"/>
          <w:szCs w:val="24"/>
        </w:rPr>
      </w:pPr>
    </w:p>
    <w:p w:rsidR="00641043" w:rsidRPr="00641043" w:rsidRDefault="00641043" w:rsidP="00641043">
      <w:pPr>
        <w:pStyle w:val="Heading3"/>
        <w:spacing w:before="0" w:line="360" w:lineRule="auto"/>
        <w:ind w:left="708" w:hanging="708"/>
        <w:jc w:val="both"/>
        <w:rPr>
          <w:rFonts w:ascii="Arial" w:hAnsi="Arial" w:cs="Arial"/>
          <w:i/>
          <w:color w:val="auto"/>
          <w:sz w:val="24"/>
          <w:szCs w:val="24"/>
        </w:rPr>
      </w:pPr>
      <w:r w:rsidRPr="00641043">
        <w:rPr>
          <w:rFonts w:ascii="Arial" w:hAnsi="Arial" w:cs="Arial"/>
          <w:i/>
          <w:color w:val="auto"/>
          <w:sz w:val="24"/>
          <w:szCs w:val="24"/>
        </w:rPr>
        <w:t>6.5</w:t>
      </w:r>
      <w:r w:rsidRPr="00641043">
        <w:rPr>
          <w:rFonts w:ascii="Arial" w:hAnsi="Arial" w:cs="Arial"/>
          <w:i/>
          <w:color w:val="auto"/>
          <w:sz w:val="24"/>
          <w:szCs w:val="24"/>
        </w:rPr>
        <w:tab/>
        <w:t>AL GLOBAL ENVIRONMENT FACILITY (GEF)</w:t>
      </w:r>
    </w:p>
    <w:p w:rsidR="00641043" w:rsidRPr="00641043" w:rsidRDefault="00641043" w:rsidP="00641043">
      <w:pPr>
        <w:spacing w:after="0" w:line="360" w:lineRule="auto"/>
        <w:jc w:val="both"/>
        <w:rPr>
          <w:rFonts w:ascii="Arial" w:hAnsi="Arial" w:cs="Arial"/>
          <w:sz w:val="24"/>
          <w:szCs w:val="24"/>
        </w:rPr>
      </w:pPr>
    </w:p>
    <w:p w:rsidR="00641043" w:rsidRPr="00641043" w:rsidRDefault="00641043" w:rsidP="00641043">
      <w:pPr>
        <w:spacing w:after="0" w:line="360" w:lineRule="auto"/>
        <w:jc w:val="both"/>
        <w:rPr>
          <w:rFonts w:ascii="Arial" w:hAnsi="Arial" w:cs="Arial"/>
          <w:sz w:val="24"/>
          <w:szCs w:val="24"/>
        </w:rPr>
      </w:pPr>
      <w:r w:rsidRPr="00641043">
        <w:rPr>
          <w:rFonts w:ascii="Arial" w:hAnsi="Arial" w:cs="Arial"/>
          <w:sz w:val="24"/>
          <w:szCs w:val="24"/>
        </w:rPr>
        <w:t xml:space="preserve">El GEF </w:t>
      </w:r>
      <w:r>
        <w:rPr>
          <w:rFonts w:ascii="Arial" w:hAnsi="Arial" w:cs="Arial"/>
          <w:sz w:val="24"/>
          <w:szCs w:val="24"/>
        </w:rPr>
        <w:t xml:space="preserve">es la </w:t>
      </w:r>
      <w:r w:rsidRPr="00641043">
        <w:rPr>
          <w:rFonts w:ascii="Arial" w:hAnsi="Arial" w:cs="Arial"/>
          <w:sz w:val="24"/>
          <w:szCs w:val="24"/>
        </w:rPr>
        <w:t xml:space="preserve">asociación internacional que trabaja para proteger el medio ambiente mundial </w:t>
      </w:r>
      <w:r>
        <w:rPr>
          <w:rFonts w:ascii="Arial" w:hAnsi="Arial" w:cs="Arial"/>
          <w:sz w:val="24"/>
          <w:szCs w:val="24"/>
        </w:rPr>
        <w:t>y la responsable de r</w:t>
      </w:r>
      <w:r w:rsidRPr="00641043">
        <w:rPr>
          <w:rFonts w:ascii="Arial" w:hAnsi="Arial" w:cs="Arial"/>
          <w:sz w:val="24"/>
          <w:szCs w:val="24"/>
        </w:rPr>
        <w:t>evisar, evaluar, priorizar y aprobar los recursos de la Donación ME-G1012, para preparación e implementación del Programa en los Municipios Beneficiarios.</w:t>
      </w:r>
    </w:p>
    <w:p w:rsidR="00400E3A" w:rsidRDefault="00400E3A">
      <w:pPr>
        <w:spacing w:after="0" w:line="240" w:lineRule="auto"/>
        <w:jc w:val="both"/>
        <w:rPr>
          <w:rFonts w:ascii="Arial" w:hAnsi="Arial" w:cs="Arial"/>
          <w:sz w:val="24"/>
          <w:szCs w:val="24"/>
        </w:rPr>
      </w:pPr>
      <w:r>
        <w:rPr>
          <w:rFonts w:ascii="Arial" w:hAnsi="Arial" w:cs="Arial"/>
          <w:sz w:val="24"/>
          <w:szCs w:val="24"/>
        </w:rPr>
        <w:br w:type="page"/>
      </w:r>
    </w:p>
    <w:p w:rsidR="00384677" w:rsidRPr="00537B3C" w:rsidRDefault="00384677" w:rsidP="00384677">
      <w:pPr>
        <w:pStyle w:val="Heading2"/>
        <w:spacing w:before="0" w:line="360" w:lineRule="auto"/>
        <w:jc w:val="center"/>
        <w:rPr>
          <w:rFonts w:ascii="Arial" w:hAnsi="Arial" w:cs="Arial"/>
          <w:color w:val="auto"/>
          <w:sz w:val="28"/>
          <w:szCs w:val="24"/>
        </w:rPr>
      </w:pPr>
      <w:bookmarkStart w:id="60" w:name="_Toc456535453"/>
      <w:r w:rsidRPr="00537B3C">
        <w:rPr>
          <w:rFonts w:ascii="Arial" w:hAnsi="Arial" w:cs="Arial"/>
          <w:color w:val="auto"/>
          <w:sz w:val="28"/>
          <w:szCs w:val="24"/>
        </w:rPr>
        <w:t>CAPÍTULO VII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706D12" w:rsidRPr="00537B3C">
        <w:rPr>
          <w:rFonts w:ascii="Arial" w:hAnsi="Arial" w:cs="Arial"/>
          <w:color w:val="auto"/>
          <w:sz w:val="28"/>
          <w:szCs w:val="24"/>
        </w:rPr>
        <w:t>FUNCIONES Y RESPONSABILIDADES PARA LA EJECUCIÓN DEL PROGRAMA</w:t>
      </w:r>
      <w:bookmarkEnd w:id="60"/>
    </w:p>
    <w:p w:rsidR="00384677" w:rsidRPr="00537B3C" w:rsidRDefault="00384677" w:rsidP="00706D12">
      <w:pPr>
        <w:spacing w:after="0" w:line="360" w:lineRule="auto"/>
        <w:jc w:val="both"/>
        <w:rPr>
          <w:rFonts w:ascii="Arial" w:hAnsi="Arial" w:cs="Arial"/>
          <w:sz w:val="24"/>
          <w:szCs w:val="24"/>
        </w:rPr>
      </w:pPr>
    </w:p>
    <w:p w:rsidR="00706D12" w:rsidRPr="00537B3C" w:rsidRDefault="00706D12" w:rsidP="00706D12">
      <w:pPr>
        <w:pStyle w:val="Heading3"/>
        <w:spacing w:before="0" w:line="360" w:lineRule="auto"/>
        <w:jc w:val="both"/>
        <w:rPr>
          <w:rFonts w:ascii="Arial" w:hAnsi="Arial" w:cs="Arial"/>
          <w:b w:val="0"/>
          <w:i/>
          <w:color w:val="auto"/>
          <w:sz w:val="24"/>
          <w:szCs w:val="24"/>
        </w:rPr>
      </w:pPr>
      <w:bookmarkStart w:id="61" w:name="_Toc456465575"/>
      <w:bookmarkStart w:id="62" w:name="_Toc456467399"/>
      <w:bookmarkStart w:id="63" w:name="_Toc456535194"/>
      <w:bookmarkStart w:id="64" w:name="_Toc456535454"/>
      <w:r w:rsidRPr="00537B3C">
        <w:rPr>
          <w:rFonts w:ascii="Arial" w:hAnsi="Arial" w:cs="Arial"/>
          <w:b w:val="0"/>
          <w:color w:val="auto"/>
          <w:sz w:val="24"/>
          <w:szCs w:val="24"/>
        </w:rPr>
        <w:t>Las funciones y</w:t>
      </w:r>
      <w:r w:rsidRPr="00537B3C">
        <w:rPr>
          <w:rFonts w:ascii="Arial" w:hAnsi="Arial" w:cs="Arial"/>
          <w:b w:val="0"/>
          <w:bCs w:val="0"/>
          <w:color w:val="auto"/>
          <w:sz w:val="24"/>
          <w:szCs w:val="24"/>
        </w:rPr>
        <w:t xml:space="preserve"> </w:t>
      </w:r>
      <w:r w:rsidRPr="00537B3C">
        <w:rPr>
          <w:rFonts w:ascii="Arial" w:hAnsi="Arial" w:cs="Arial"/>
          <w:b w:val="0"/>
          <w:color w:val="auto"/>
          <w:sz w:val="24"/>
          <w:szCs w:val="24"/>
        </w:rPr>
        <w:t xml:space="preserve">responsabilidades que tendrán los </w:t>
      </w:r>
      <w:r w:rsidR="000E25C9">
        <w:rPr>
          <w:rFonts w:ascii="Arial" w:hAnsi="Arial" w:cs="Arial"/>
          <w:b w:val="0"/>
          <w:color w:val="auto"/>
          <w:sz w:val="24"/>
          <w:szCs w:val="24"/>
        </w:rPr>
        <w:t>participantes</w:t>
      </w:r>
      <w:r w:rsidRPr="00537B3C">
        <w:rPr>
          <w:rFonts w:ascii="Arial" w:hAnsi="Arial" w:cs="Arial"/>
          <w:b w:val="0"/>
          <w:color w:val="auto"/>
          <w:sz w:val="24"/>
          <w:szCs w:val="24"/>
        </w:rPr>
        <w:t xml:space="preserve"> en la implementación del Programa serán las siguientes:</w:t>
      </w:r>
      <w:bookmarkEnd w:id="61"/>
      <w:bookmarkEnd w:id="62"/>
      <w:bookmarkEnd w:id="63"/>
      <w:bookmarkEnd w:id="64"/>
    </w:p>
    <w:p w:rsidR="002707BD" w:rsidRPr="00537B3C" w:rsidRDefault="002707BD">
      <w:pPr>
        <w:spacing w:after="0" w:line="240" w:lineRule="auto"/>
        <w:jc w:val="both"/>
        <w:rPr>
          <w:rFonts w:ascii="Arial" w:eastAsiaTheme="majorEastAsia" w:hAnsi="Arial" w:cs="Arial"/>
          <w:b/>
          <w:bCs/>
          <w:i/>
          <w:sz w:val="24"/>
          <w:szCs w:val="24"/>
        </w:rPr>
      </w:pPr>
    </w:p>
    <w:p w:rsidR="00384677" w:rsidRPr="00537B3C" w:rsidRDefault="00706D12" w:rsidP="00860434">
      <w:pPr>
        <w:pStyle w:val="Heading3"/>
        <w:spacing w:before="0" w:line="360" w:lineRule="auto"/>
        <w:ind w:left="708" w:hanging="708"/>
        <w:jc w:val="both"/>
        <w:rPr>
          <w:rFonts w:ascii="Arial" w:hAnsi="Arial" w:cs="Arial"/>
          <w:i/>
          <w:color w:val="auto"/>
          <w:sz w:val="24"/>
          <w:szCs w:val="24"/>
        </w:rPr>
      </w:pPr>
      <w:bookmarkStart w:id="65" w:name="_Toc456535455"/>
      <w:r w:rsidRPr="00537B3C">
        <w:rPr>
          <w:rFonts w:ascii="Arial" w:hAnsi="Arial" w:cs="Arial"/>
          <w:i/>
          <w:color w:val="auto"/>
          <w:sz w:val="24"/>
          <w:szCs w:val="24"/>
        </w:rPr>
        <w:t>7.1</w:t>
      </w:r>
      <w:r w:rsidR="00860434" w:rsidRPr="00537B3C">
        <w:rPr>
          <w:rFonts w:ascii="Arial" w:hAnsi="Arial" w:cs="Arial"/>
          <w:i/>
          <w:color w:val="auto"/>
          <w:sz w:val="24"/>
          <w:szCs w:val="24"/>
        </w:rPr>
        <w:tab/>
      </w:r>
      <w:r w:rsidRPr="00537B3C">
        <w:rPr>
          <w:rFonts w:ascii="Arial" w:hAnsi="Arial" w:cs="Arial"/>
          <w:i/>
          <w:color w:val="auto"/>
          <w:sz w:val="24"/>
          <w:szCs w:val="24"/>
        </w:rPr>
        <w:t>LOS MUNICIPIOS BENEFICIARIOS</w:t>
      </w:r>
      <w:bookmarkEnd w:id="65"/>
    </w:p>
    <w:p w:rsidR="00384677" w:rsidRPr="00537B3C" w:rsidRDefault="00384677" w:rsidP="00384677">
      <w:pPr>
        <w:spacing w:after="0" w:line="360" w:lineRule="auto"/>
        <w:rPr>
          <w:rFonts w:ascii="Arial" w:hAnsi="Arial" w:cs="Arial"/>
          <w:sz w:val="24"/>
        </w:rPr>
      </w:pPr>
    </w:p>
    <w:p w:rsidR="000E25C9" w:rsidRDefault="000E25C9" w:rsidP="000E25C9">
      <w:pPr>
        <w:pStyle w:val="Heading3"/>
        <w:spacing w:before="0" w:line="360" w:lineRule="auto"/>
        <w:jc w:val="both"/>
        <w:rPr>
          <w:rFonts w:ascii="Arial" w:hAnsi="Arial" w:cs="Arial"/>
          <w:b w:val="0"/>
          <w:color w:val="auto"/>
          <w:sz w:val="24"/>
          <w:szCs w:val="24"/>
        </w:rPr>
      </w:pPr>
      <w:r w:rsidRPr="000E25C9">
        <w:rPr>
          <w:rFonts w:ascii="Arial" w:hAnsi="Arial" w:cs="Arial"/>
          <w:b w:val="0"/>
          <w:color w:val="auto"/>
          <w:sz w:val="24"/>
          <w:szCs w:val="24"/>
        </w:rPr>
        <w:t xml:space="preserve">Los </w:t>
      </w:r>
      <w:r w:rsidR="002B3246">
        <w:rPr>
          <w:rFonts w:ascii="Arial" w:hAnsi="Arial" w:cs="Arial"/>
          <w:b w:val="0"/>
          <w:color w:val="auto"/>
          <w:sz w:val="24"/>
          <w:szCs w:val="24"/>
        </w:rPr>
        <w:t>M</w:t>
      </w:r>
      <w:r w:rsidRPr="000E25C9">
        <w:rPr>
          <w:rFonts w:ascii="Arial" w:hAnsi="Arial" w:cs="Arial"/>
          <w:b w:val="0"/>
          <w:color w:val="auto"/>
          <w:sz w:val="24"/>
          <w:szCs w:val="24"/>
        </w:rPr>
        <w:t xml:space="preserve">unicipios </w:t>
      </w:r>
      <w:r w:rsidR="002B3246">
        <w:rPr>
          <w:rFonts w:ascii="Arial" w:hAnsi="Arial" w:cs="Arial"/>
          <w:b w:val="0"/>
          <w:color w:val="auto"/>
          <w:sz w:val="24"/>
          <w:szCs w:val="24"/>
        </w:rPr>
        <w:t xml:space="preserve">Beneficiarios </w:t>
      </w:r>
      <w:r w:rsidRPr="000E25C9">
        <w:rPr>
          <w:rFonts w:ascii="Arial" w:hAnsi="Arial" w:cs="Arial"/>
          <w:b w:val="0"/>
          <w:color w:val="auto"/>
          <w:sz w:val="24"/>
          <w:szCs w:val="24"/>
        </w:rPr>
        <w:t xml:space="preserve">cuentan con </w:t>
      </w:r>
      <w:r w:rsidR="002B3246">
        <w:rPr>
          <w:rFonts w:ascii="Arial" w:hAnsi="Arial" w:cs="Arial"/>
          <w:b w:val="0"/>
          <w:color w:val="auto"/>
          <w:sz w:val="24"/>
          <w:szCs w:val="24"/>
        </w:rPr>
        <w:t xml:space="preserve">áreas </w:t>
      </w:r>
      <w:r w:rsidRPr="000E25C9">
        <w:rPr>
          <w:rFonts w:ascii="Arial" w:hAnsi="Arial" w:cs="Arial"/>
          <w:b w:val="0"/>
          <w:color w:val="auto"/>
          <w:sz w:val="24"/>
          <w:szCs w:val="24"/>
        </w:rPr>
        <w:t>específica</w:t>
      </w:r>
      <w:r w:rsidR="002B3246">
        <w:rPr>
          <w:rFonts w:ascii="Arial" w:hAnsi="Arial" w:cs="Arial"/>
          <w:b w:val="0"/>
          <w:color w:val="auto"/>
          <w:sz w:val="24"/>
          <w:szCs w:val="24"/>
        </w:rPr>
        <w:t>s</w:t>
      </w:r>
      <w:r w:rsidRPr="000E25C9">
        <w:rPr>
          <w:rFonts w:ascii="Arial" w:hAnsi="Arial" w:cs="Arial"/>
          <w:b w:val="0"/>
          <w:color w:val="auto"/>
          <w:sz w:val="24"/>
          <w:szCs w:val="24"/>
        </w:rPr>
        <w:t xml:space="preserve"> responsable de las adquisiciones. En </w:t>
      </w:r>
      <w:r w:rsidR="002B3246">
        <w:rPr>
          <w:rFonts w:ascii="Arial" w:hAnsi="Arial" w:cs="Arial"/>
          <w:b w:val="0"/>
          <w:color w:val="auto"/>
          <w:sz w:val="24"/>
          <w:szCs w:val="24"/>
        </w:rPr>
        <w:t xml:space="preserve">términos </w:t>
      </w:r>
      <w:r w:rsidRPr="000E25C9">
        <w:rPr>
          <w:rFonts w:ascii="Arial" w:hAnsi="Arial" w:cs="Arial"/>
          <w:b w:val="0"/>
          <w:color w:val="auto"/>
          <w:sz w:val="24"/>
          <w:szCs w:val="24"/>
        </w:rPr>
        <w:t>general</w:t>
      </w:r>
      <w:r w:rsidR="002B3246">
        <w:rPr>
          <w:rFonts w:ascii="Arial" w:hAnsi="Arial" w:cs="Arial"/>
          <w:b w:val="0"/>
          <w:color w:val="auto"/>
          <w:sz w:val="24"/>
          <w:szCs w:val="24"/>
        </w:rPr>
        <w:t>es</w:t>
      </w:r>
      <w:r w:rsidRPr="000E25C9">
        <w:rPr>
          <w:rFonts w:ascii="Arial" w:hAnsi="Arial" w:cs="Arial"/>
          <w:b w:val="0"/>
          <w:color w:val="auto"/>
          <w:sz w:val="24"/>
          <w:szCs w:val="24"/>
        </w:rPr>
        <w:t xml:space="preserve"> cuenta</w:t>
      </w:r>
      <w:r w:rsidR="002B3246">
        <w:rPr>
          <w:rFonts w:ascii="Arial" w:hAnsi="Arial" w:cs="Arial"/>
          <w:b w:val="0"/>
          <w:color w:val="auto"/>
          <w:sz w:val="24"/>
          <w:szCs w:val="24"/>
        </w:rPr>
        <w:t>n</w:t>
      </w:r>
      <w:r w:rsidRPr="000E25C9">
        <w:rPr>
          <w:rFonts w:ascii="Arial" w:hAnsi="Arial" w:cs="Arial"/>
          <w:b w:val="0"/>
          <w:color w:val="auto"/>
          <w:sz w:val="24"/>
          <w:szCs w:val="24"/>
        </w:rPr>
        <w:t xml:space="preserve"> con una estructura compuesta por un Director</w:t>
      </w:r>
      <w:r w:rsidR="002B3246">
        <w:rPr>
          <w:rFonts w:ascii="Arial" w:hAnsi="Arial" w:cs="Arial"/>
          <w:b w:val="0"/>
          <w:color w:val="auto"/>
          <w:sz w:val="24"/>
          <w:szCs w:val="24"/>
        </w:rPr>
        <w:t xml:space="preserve"> o cargo equivalente </w:t>
      </w:r>
      <w:r w:rsidRPr="000E25C9">
        <w:rPr>
          <w:rFonts w:ascii="Arial" w:hAnsi="Arial" w:cs="Arial"/>
          <w:b w:val="0"/>
          <w:color w:val="auto"/>
          <w:sz w:val="24"/>
          <w:szCs w:val="24"/>
        </w:rPr>
        <w:t>responsable del área con personal de apoyo en aspectos técnicos, jurídicos</w:t>
      </w:r>
      <w:r w:rsidR="002B3246">
        <w:rPr>
          <w:rFonts w:ascii="Arial" w:hAnsi="Arial" w:cs="Arial"/>
          <w:b w:val="0"/>
          <w:color w:val="auto"/>
          <w:sz w:val="24"/>
          <w:szCs w:val="24"/>
        </w:rPr>
        <w:t xml:space="preserve"> y</w:t>
      </w:r>
      <w:r w:rsidRPr="000E25C9">
        <w:rPr>
          <w:rFonts w:ascii="Arial" w:hAnsi="Arial" w:cs="Arial"/>
          <w:b w:val="0"/>
          <w:color w:val="auto"/>
          <w:sz w:val="24"/>
          <w:szCs w:val="24"/>
        </w:rPr>
        <w:t xml:space="preserve"> financieros</w:t>
      </w:r>
      <w:r w:rsidR="004A3459">
        <w:rPr>
          <w:rFonts w:ascii="Arial" w:hAnsi="Arial" w:cs="Arial"/>
          <w:b w:val="0"/>
          <w:color w:val="auto"/>
          <w:sz w:val="24"/>
          <w:szCs w:val="24"/>
        </w:rPr>
        <w:t xml:space="preserve">, o bien, </w:t>
      </w:r>
      <w:r w:rsidR="002B3246">
        <w:rPr>
          <w:rFonts w:ascii="Arial" w:hAnsi="Arial" w:cs="Arial"/>
          <w:b w:val="0"/>
          <w:color w:val="auto"/>
          <w:sz w:val="24"/>
          <w:szCs w:val="24"/>
        </w:rPr>
        <w:t xml:space="preserve">se apoyan en </w:t>
      </w:r>
      <w:r w:rsidRPr="000E25C9">
        <w:rPr>
          <w:rFonts w:ascii="Arial" w:hAnsi="Arial" w:cs="Arial"/>
          <w:b w:val="0"/>
          <w:color w:val="auto"/>
          <w:sz w:val="24"/>
          <w:szCs w:val="24"/>
        </w:rPr>
        <w:t xml:space="preserve">otras áreas técnicas que son responsables de la </w:t>
      </w:r>
      <w:r w:rsidR="002B3246">
        <w:rPr>
          <w:rFonts w:ascii="Arial" w:hAnsi="Arial" w:cs="Arial"/>
          <w:b w:val="0"/>
          <w:color w:val="auto"/>
          <w:sz w:val="24"/>
          <w:szCs w:val="24"/>
        </w:rPr>
        <w:t xml:space="preserve">elaboración y </w:t>
      </w:r>
      <w:r w:rsidRPr="000E25C9">
        <w:rPr>
          <w:rFonts w:ascii="Arial" w:hAnsi="Arial" w:cs="Arial"/>
          <w:b w:val="0"/>
          <w:color w:val="auto"/>
          <w:sz w:val="24"/>
          <w:szCs w:val="24"/>
        </w:rPr>
        <w:t xml:space="preserve">ejecución de los proyectos. </w:t>
      </w:r>
    </w:p>
    <w:p w:rsidR="002B3246" w:rsidRPr="002B3246" w:rsidRDefault="002B3246" w:rsidP="002B3246">
      <w:pPr>
        <w:pStyle w:val="Heading3"/>
        <w:spacing w:before="0" w:line="360" w:lineRule="auto"/>
        <w:jc w:val="both"/>
        <w:rPr>
          <w:rFonts w:ascii="Arial" w:hAnsi="Arial" w:cs="Arial"/>
          <w:b w:val="0"/>
          <w:color w:val="auto"/>
          <w:sz w:val="24"/>
          <w:szCs w:val="24"/>
        </w:rPr>
      </w:pPr>
    </w:p>
    <w:p w:rsidR="002B3246" w:rsidRPr="002B3246" w:rsidRDefault="002B3246" w:rsidP="002B3246">
      <w:pPr>
        <w:pStyle w:val="Heading3"/>
        <w:spacing w:before="0" w:line="360" w:lineRule="auto"/>
        <w:jc w:val="both"/>
        <w:rPr>
          <w:rFonts w:ascii="Arial" w:hAnsi="Arial" w:cs="Arial"/>
          <w:b w:val="0"/>
          <w:color w:val="auto"/>
          <w:sz w:val="24"/>
          <w:szCs w:val="24"/>
        </w:rPr>
      </w:pPr>
      <w:r w:rsidRPr="002B3246">
        <w:rPr>
          <w:rFonts w:ascii="Arial" w:hAnsi="Arial" w:cs="Arial"/>
          <w:b w:val="0"/>
          <w:color w:val="auto"/>
          <w:sz w:val="24"/>
          <w:szCs w:val="24"/>
        </w:rPr>
        <w:t>Con base en</w:t>
      </w:r>
      <w:r>
        <w:rPr>
          <w:rFonts w:ascii="Arial" w:hAnsi="Arial" w:cs="Arial"/>
          <w:b w:val="0"/>
          <w:color w:val="auto"/>
          <w:sz w:val="24"/>
          <w:szCs w:val="24"/>
        </w:rPr>
        <w:t xml:space="preserve"> </w:t>
      </w:r>
      <w:r w:rsidRPr="002B3246">
        <w:rPr>
          <w:rFonts w:ascii="Arial" w:hAnsi="Arial" w:cs="Arial"/>
          <w:b w:val="0"/>
          <w:color w:val="auto"/>
          <w:sz w:val="24"/>
          <w:szCs w:val="24"/>
        </w:rPr>
        <w:t>la información obtenida de los Municipios</w:t>
      </w:r>
      <w:r>
        <w:rPr>
          <w:rFonts w:ascii="Arial" w:hAnsi="Arial" w:cs="Arial"/>
          <w:b w:val="0"/>
          <w:color w:val="auto"/>
          <w:sz w:val="24"/>
          <w:szCs w:val="24"/>
        </w:rPr>
        <w:t xml:space="preserve">, las tareas que desarrollan sus áreas de adquisiciones de manera breve se </w:t>
      </w:r>
      <w:r w:rsidR="006E6A0A">
        <w:rPr>
          <w:rFonts w:ascii="Arial" w:hAnsi="Arial" w:cs="Arial"/>
          <w:b w:val="0"/>
          <w:color w:val="auto"/>
          <w:sz w:val="24"/>
          <w:szCs w:val="24"/>
        </w:rPr>
        <w:t>describen a continuación:</w:t>
      </w:r>
    </w:p>
    <w:p w:rsidR="000E25C9" w:rsidRPr="002B3246" w:rsidRDefault="000E25C9" w:rsidP="00400E3A">
      <w:pPr>
        <w:pStyle w:val="Heading3"/>
        <w:spacing w:before="0" w:line="360" w:lineRule="auto"/>
        <w:jc w:val="both"/>
        <w:rPr>
          <w:rFonts w:ascii="Arial" w:hAnsi="Arial" w:cs="Arial"/>
          <w:b w:val="0"/>
          <w:color w:val="auto"/>
          <w:sz w:val="24"/>
          <w:szCs w:val="24"/>
        </w:rPr>
      </w:pPr>
    </w:p>
    <w:p w:rsidR="00EE63F8" w:rsidRPr="00EE63F8" w:rsidRDefault="00EE63F8" w:rsidP="00400E3A">
      <w:pPr>
        <w:spacing w:after="0" w:line="360" w:lineRule="auto"/>
        <w:jc w:val="both"/>
        <w:rPr>
          <w:rFonts w:ascii="Arial" w:eastAsiaTheme="majorEastAsia" w:hAnsi="Arial" w:cs="Arial"/>
          <w:bCs/>
          <w:sz w:val="24"/>
          <w:szCs w:val="24"/>
        </w:rPr>
      </w:pPr>
      <w:r w:rsidRPr="00EE63F8">
        <w:rPr>
          <w:rFonts w:ascii="Arial" w:eastAsiaTheme="majorEastAsia" w:hAnsi="Arial" w:cs="Arial"/>
          <w:bCs/>
          <w:sz w:val="24"/>
          <w:szCs w:val="24"/>
        </w:rPr>
        <w:t xml:space="preserve">El Municipio de Xalapa </w:t>
      </w:r>
      <w:r w:rsidR="00DC3D6D">
        <w:rPr>
          <w:rFonts w:ascii="Arial" w:eastAsiaTheme="majorEastAsia" w:hAnsi="Arial" w:cs="Arial"/>
          <w:bCs/>
          <w:sz w:val="24"/>
          <w:szCs w:val="24"/>
        </w:rPr>
        <w:t xml:space="preserve">tiene asignadas 6 personas para </w:t>
      </w:r>
      <w:r w:rsidRPr="00EE63F8">
        <w:rPr>
          <w:rFonts w:ascii="Arial" w:eastAsiaTheme="majorEastAsia" w:hAnsi="Arial" w:cs="Arial"/>
          <w:bCs/>
          <w:sz w:val="24"/>
          <w:szCs w:val="24"/>
        </w:rPr>
        <w:t>lleva</w:t>
      </w:r>
      <w:r w:rsidR="00DC3D6D">
        <w:rPr>
          <w:rFonts w:ascii="Arial" w:eastAsiaTheme="majorEastAsia" w:hAnsi="Arial" w:cs="Arial"/>
          <w:bCs/>
          <w:sz w:val="24"/>
          <w:szCs w:val="24"/>
        </w:rPr>
        <w:t>r</w:t>
      </w:r>
      <w:r w:rsidRPr="00EE63F8">
        <w:rPr>
          <w:rFonts w:ascii="Arial" w:eastAsiaTheme="majorEastAsia" w:hAnsi="Arial" w:cs="Arial"/>
          <w:bCs/>
          <w:sz w:val="24"/>
          <w:szCs w:val="24"/>
        </w:rPr>
        <w:t xml:space="preserve"> a cabo sus adquisiciones a través de dos áreas: el Departamento de </w:t>
      </w:r>
      <w:r w:rsidR="006E6A0A">
        <w:rPr>
          <w:rFonts w:ascii="Arial" w:eastAsiaTheme="majorEastAsia" w:hAnsi="Arial" w:cs="Arial"/>
          <w:bCs/>
          <w:sz w:val="24"/>
          <w:szCs w:val="24"/>
        </w:rPr>
        <w:t>A</w:t>
      </w:r>
      <w:r w:rsidRPr="00EE63F8">
        <w:rPr>
          <w:rFonts w:ascii="Arial" w:eastAsiaTheme="majorEastAsia" w:hAnsi="Arial" w:cs="Arial"/>
          <w:bCs/>
          <w:sz w:val="24"/>
          <w:szCs w:val="24"/>
        </w:rPr>
        <w:t xml:space="preserve">dquisiciones </w:t>
      </w:r>
      <w:r w:rsidR="006E6A0A">
        <w:rPr>
          <w:rFonts w:ascii="Arial" w:eastAsiaTheme="majorEastAsia" w:hAnsi="Arial" w:cs="Arial"/>
          <w:bCs/>
          <w:sz w:val="24"/>
          <w:szCs w:val="24"/>
        </w:rPr>
        <w:t>es</w:t>
      </w:r>
      <w:r w:rsidRPr="00EE63F8">
        <w:rPr>
          <w:rFonts w:ascii="Arial" w:eastAsiaTheme="majorEastAsia" w:hAnsi="Arial" w:cs="Arial"/>
          <w:bCs/>
          <w:sz w:val="24"/>
          <w:szCs w:val="24"/>
        </w:rPr>
        <w:t xml:space="preserve"> responsable de realizar la licitación y contratación de los bienes y servicios en apego a sus programas aprobados; la Subdirección de Control y Supervisión de Obra es responsable de licitar y contratar las obras y los servicios relacionados con las mismas. Las principales actividades que </w:t>
      </w:r>
      <w:r w:rsidR="006E6A0A">
        <w:rPr>
          <w:rFonts w:ascii="Arial" w:eastAsiaTheme="majorEastAsia" w:hAnsi="Arial" w:cs="Arial"/>
          <w:bCs/>
          <w:sz w:val="24"/>
          <w:szCs w:val="24"/>
        </w:rPr>
        <w:t xml:space="preserve">se </w:t>
      </w:r>
      <w:r w:rsidRPr="00EE63F8">
        <w:rPr>
          <w:rFonts w:ascii="Arial" w:eastAsiaTheme="majorEastAsia" w:hAnsi="Arial" w:cs="Arial"/>
          <w:bCs/>
          <w:sz w:val="24"/>
          <w:szCs w:val="24"/>
        </w:rPr>
        <w:t xml:space="preserve">desarrollan en materia de adquisiciones son: </w:t>
      </w:r>
      <w:r w:rsidR="006E6A0A">
        <w:rPr>
          <w:rFonts w:ascii="Arial" w:eastAsiaTheme="majorEastAsia" w:hAnsi="Arial" w:cs="Arial"/>
          <w:bCs/>
          <w:sz w:val="24"/>
          <w:szCs w:val="24"/>
        </w:rPr>
        <w:t>(i) e</w:t>
      </w:r>
      <w:r w:rsidRPr="00EE63F8">
        <w:rPr>
          <w:rFonts w:ascii="Arial" w:eastAsiaTheme="majorEastAsia" w:hAnsi="Arial" w:cs="Arial"/>
          <w:bCs/>
          <w:sz w:val="24"/>
          <w:szCs w:val="24"/>
        </w:rPr>
        <w:t xml:space="preserve">laborar el programa anual de adquisiciones, con base en los programas de inversión contenidos en el presupuesto autorizado; </w:t>
      </w:r>
      <w:r w:rsidR="006E6A0A">
        <w:rPr>
          <w:rFonts w:ascii="Arial" w:eastAsiaTheme="majorEastAsia" w:hAnsi="Arial" w:cs="Arial"/>
          <w:bCs/>
          <w:sz w:val="24"/>
          <w:szCs w:val="24"/>
        </w:rPr>
        <w:t>(ii) preparar</w:t>
      </w:r>
      <w:r w:rsidRPr="00EE63F8">
        <w:rPr>
          <w:rFonts w:ascii="Arial" w:eastAsiaTheme="majorEastAsia" w:hAnsi="Arial" w:cs="Arial"/>
          <w:bCs/>
          <w:sz w:val="24"/>
          <w:szCs w:val="24"/>
        </w:rPr>
        <w:t xml:space="preserve"> las bases de licitación y realizar los procesos de licitación y contratación; </w:t>
      </w:r>
      <w:r w:rsidR="006E6A0A">
        <w:rPr>
          <w:rFonts w:ascii="Arial" w:eastAsiaTheme="majorEastAsia" w:hAnsi="Arial" w:cs="Arial"/>
          <w:bCs/>
          <w:sz w:val="24"/>
          <w:szCs w:val="24"/>
        </w:rPr>
        <w:t xml:space="preserve">(iii) </w:t>
      </w:r>
      <w:r w:rsidRPr="00EE63F8">
        <w:rPr>
          <w:rFonts w:ascii="Arial" w:eastAsiaTheme="majorEastAsia" w:hAnsi="Arial" w:cs="Arial"/>
          <w:bCs/>
          <w:sz w:val="24"/>
          <w:szCs w:val="24"/>
        </w:rPr>
        <w:t xml:space="preserve">controlar el avance físico y financiero de la ejecución de las obras y del suministro de bienes y servicios; </w:t>
      </w:r>
      <w:r w:rsidR="006E6A0A">
        <w:rPr>
          <w:rFonts w:ascii="Arial" w:eastAsiaTheme="majorEastAsia" w:hAnsi="Arial" w:cs="Arial"/>
          <w:bCs/>
          <w:sz w:val="24"/>
          <w:szCs w:val="24"/>
        </w:rPr>
        <w:t xml:space="preserve">(iv) </w:t>
      </w:r>
      <w:r w:rsidRPr="00EE63F8">
        <w:rPr>
          <w:rFonts w:ascii="Arial" w:eastAsiaTheme="majorEastAsia" w:hAnsi="Arial" w:cs="Arial"/>
          <w:bCs/>
          <w:sz w:val="24"/>
          <w:szCs w:val="24"/>
        </w:rPr>
        <w:t xml:space="preserve">supervisar la ejecución de las obras y el suministro de bienes y servicios; </w:t>
      </w:r>
      <w:r w:rsidR="006E6A0A">
        <w:rPr>
          <w:rFonts w:ascii="Arial" w:eastAsiaTheme="majorEastAsia" w:hAnsi="Arial" w:cs="Arial"/>
          <w:bCs/>
          <w:sz w:val="24"/>
          <w:szCs w:val="24"/>
        </w:rPr>
        <w:t xml:space="preserve">(v) </w:t>
      </w:r>
      <w:r w:rsidRPr="00EE63F8">
        <w:rPr>
          <w:rFonts w:ascii="Arial" w:eastAsiaTheme="majorEastAsia" w:hAnsi="Arial" w:cs="Arial"/>
          <w:bCs/>
          <w:sz w:val="24"/>
          <w:szCs w:val="24"/>
        </w:rPr>
        <w:t xml:space="preserve">participar en el Comité de Adquisiciones y Obras Públicas; </w:t>
      </w:r>
      <w:r w:rsidR="006E6A0A">
        <w:rPr>
          <w:rFonts w:ascii="Arial" w:eastAsiaTheme="majorEastAsia" w:hAnsi="Arial" w:cs="Arial"/>
          <w:bCs/>
          <w:sz w:val="24"/>
          <w:szCs w:val="24"/>
        </w:rPr>
        <w:t xml:space="preserve">(vi) </w:t>
      </w:r>
      <w:r w:rsidRPr="00EE63F8">
        <w:rPr>
          <w:rFonts w:ascii="Arial" w:eastAsiaTheme="majorEastAsia" w:hAnsi="Arial" w:cs="Arial"/>
          <w:bCs/>
          <w:sz w:val="24"/>
          <w:szCs w:val="24"/>
        </w:rPr>
        <w:t>mantener comunicación permanente con las demás dependencias</w:t>
      </w:r>
      <w:r w:rsidR="006E6A0A">
        <w:rPr>
          <w:rFonts w:ascii="Arial" w:eastAsiaTheme="majorEastAsia" w:hAnsi="Arial" w:cs="Arial"/>
          <w:bCs/>
          <w:sz w:val="24"/>
          <w:szCs w:val="24"/>
        </w:rPr>
        <w:t>,</w:t>
      </w:r>
      <w:r w:rsidRPr="00EE63F8">
        <w:rPr>
          <w:rFonts w:ascii="Arial" w:eastAsiaTheme="majorEastAsia" w:hAnsi="Arial" w:cs="Arial"/>
          <w:bCs/>
          <w:sz w:val="24"/>
          <w:szCs w:val="24"/>
        </w:rPr>
        <w:t xml:space="preserve"> para el intercambio de información y desarrollo de programas conjuntos; </w:t>
      </w:r>
      <w:r w:rsidR="006E6A0A">
        <w:rPr>
          <w:rFonts w:ascii="Arial" w:eastAsiaTheme="majorEastAsia" w:hAnsi="Arial" w:cs="Arial"/>
          <w:bCs/>
          <w:sz w:val="24"/>
          <w:szCs w:val="24"/>
        </w:rPr>
        <w:t>(vii) i</w:t>
      </w:r>
      <w:r w:rsidRPr="00EE63F8">
        <w:rPr>
          <w:rFonts w:ascii="Arial" w:eastAsiaTheme="majorEastAsia" w:hAnsi="Arial" w:cs="Arial"/>
          <w:bCs/>
          <w:sz w:val="24"/>
          <w:szCs w:val="24"/>
        </w:rPr>
        <w:t>ntegrar los documentos del expediente técnico de las obras públicas y de las acciones ejecutadas, haciendo entrega de los mismos a la Contraloría Interna;</w:t>
      </w:r>
    </w:p>
    <w:p w:rsidR="00EE63F8" w:rsidRDefault="00EE63F8" w:rsidP="00400E3A">
      <w:pPr>
        <w:spacing w:after="0" w:line="360" w:lineRule="auto"/>
        <w:rPr>
          <w:rFonts w:ascii="Arial" w:eastAsiaTheme="majorEastAsia" w:hAnsi="Arial" w:cs="Arial"/>
          <w:bCs/>
          <w:sz w:val="24"/>
          <w:szCs w:val="24"/>
        </w:rPr>
      </w:pPr>
    </w:p>
    <w:p w:rsidR="000D6E1A" w:rsidRDefault="000D6E1A" w:rsidP="00400E3A">
      <w:pPr>
        <w:spacing w:after="0" w:line="360" w:lineRule="auto"/>
        <w:jc w:val="both"/>
        <w:rPr>
          <w:rFonts w:ascii="Arial" w:eastAsiaTheme="majorEastAsia" w:hAnsi="Arial" w:cs="Arial"/>
          <w:bCs/>
          <w:sz w:val="24"/>
          <w:szCs w:val="24"/>
        </w:rPr>
      </w:pPr>
      <w:r w:rsidRPr="000D6E1A">
        <w:rPr>
          <w:rFonts w:ascii="Arial" w:eastAsiaTheme="majorEastAsia" w:hAnsi="Arial" w:cs="Arial"/>
          <w:bCs/>
          <w:sz w:val="24"/>
          <w:szCs w:val="24"/>
        </w:rPr>
        <w:t xml:space="preserve">El Municipio de las Paz </w:t>
      </w:r>
      <w:r w:rsidR="006E6A0A">
        <w:rPr>
          <w:rFonts w:ascii="Arial" w:eastAsiaTheme="majorEastAsia" w:hAnsi="Arial" w:cs="Arial"/>
          <w:bCs/>
          <w:sz w:val="24"/>
          <w:szCs w:val="24"/>
        </w:rPr>
        <w:t>por medio</w:t>
      </w:r>
      <w:r w:rsidRPr="000D6E1A">
        <w:rPr>
          <w:rFonts w:ascii="Arial" w:eastAsiaTheme="majorEastAsia" w:hAnsi="Arial" w:cs="Arial"/>
          <w:bCs/>
          <w:sz w:val="24"/>
          <w:szCs w:val="24"/>
        </w:rPr>
        <w:t xml:space="preserve"> </w:t>
      </w:r>
      <w:r>
        <w:rPr>
          <w:rFonts w:ascii="Arial" w:eastAsiaTheme="majorEastAsia" w:hAnsi="Arial" w:cs="Arial"/>
          <w:bCs/>
          <w:sz w:val="24"/>
          <w:szCs w:val="24"/>
        </w:rPr>
        <w:t>de la</w:t>
      </w:r>
      <w:r w:rsidRPr="000D6E1A">
        <w:rPr>
          <w:rFonts w:ascii="Arial" w:eastAsiaTheme="majorEastAsia" w:hAnsi="Arial" w:cs="Arial"/>
          <w:bCs/>
          <w:sz w:val="24"/>
          <w:szCs w:val="24"/>
        </w:rPr>
        <w:t xml:space="preserve"> Subdirección </w:t>
      </w:r>
      <w:r w:rsidR="006E6A0A">
        <w:rPr>
          <w:rFonts w:ascii="Arial" w:eastAsiaTheme="majorEastAsia" w:hAnsi="Arial" w:cs="Arial"/>
          <w:bCs/>
          <w:sz w:val="24"/>
          <w:szCs w:val="24"/>
        </w:rPr>
        <w:t>de A</w:t>
      </w:r>
      <w:r w:rsidRPr="000D6E1A">
        <w:rPr>
          <w:rFonts w:ascii="Arial" w:eastAsiaTheme="majorEastAsia" w:hAnsi="Arial" w:cs="Arial"/>
          <w:bCs/>
          <w:sz w:val="24"/>
          <w:szCs w:val="24"/>
        </w:rPr>
        <w:t xml:space="preserve">dquisiciones y Servicios Generales </w:t>
      </w:r>
      <w:r w:rsidR="006E6A0A">
        <w:rPr>
          <w:rFonts w:ascii="Arial" w:eastAsiaTheme="majorEastAsia" w:hAnsi="Arial" w:cs="Arial"/>
          <w:bCs/>
          <w:sz w:val="24"/>
          <w:szCs w:val="24"/>
        </w:rPr>
        <w:t xml:space="preserve">licita y contrata </w:t>
      </w:r>
      <w:r w:rsidRPr="000D6E1A">
        <w:rPr>
          <w:rFonts w:ascii="Arial" w:eastAsiaTheme="majorEastAsia" w:hAnsi="Arial" w:cs="Arial"/>
          <w:bCs/>
          <w:sz w:val="24"/>
          <w:szCs w:val="24"/>
        </w:rPr>
        <w:t>bienes y servicios</w:t>
      </w:r>
      <w:r>
        <w:rPr>
          <w:rFonts w:ascii="Arial" w:eastAsiaTheme="majorEastAsia" w:hAnsi="Arial" w:cs="Arial"/>
          <w:bCs/>
          <w:sz w:val="24"/>
          <w:szCs w:val="24"/>
        </w:rPr>
        <w:t xml:space="preserve"> y </w:t>
      </w:r>
      <w:r w:rsidRPr="000D6E1A">
        <w:rPr>
          <w:rFonts w:ascii="Arial" w:eastAsiaTheme="majorEastAsia" w:hAnsi="Arial" w:cs="Arial"/>
          <w:bCs/>
          <w:sz w:val="24"/>
          <w:szCs w:val="24"/>
        </w:rPr>
        <w:t>del Departamento de Licitación de Obras Publicas y Precios Unitarios</w:t>
      </w:r>
      <w:r>
        <w:rPr>
          <w:rFonts w:ascii="Arial" w:eastAsiaTheme="majorEastAsia" w:hAnsi="Arial" w:cs="Arial"/>
          <w:bCs/>
          <w:sz w:val="24"/>
          <w:szCs w:val="24"/>
        </w:rPr>
        <w:t xml:space="preserve">, </w:t>
      </w:r>
      <w:r w:rsidR="006E6A0A">
        <w:rPr>
          <w:rFonts w:ascii="Arial" w:eastAsiaTheme="majorEastAsia" w:hAnsi="Arial" w:cs="Arial"/>
          <w:bCs/>
          <w:sz w:val="24"/>
          <w:szCs w:val="24"/>
        </w:rPr>
        <w:t>licita y contrata</w:t>
      </w:r>
      <w:r w:rsidRPr="000D6E1A">
        <w:rPr>
          <w:rFonts w:ascii="Arial" w:eastAsiaTheme="majorEastAsia" w:hAnsi="Arial" w:cs="Arial"/>
          <w:bCs/>
          <w:sz w:val="24"/>
          <w:szCs w:val="24"/>
        </w:rPr>
        <w:t xml:space="preserve"> las obras. </w:t>
      </w:r>
      <w:r w:rsidR="00DC3D6D">
        <w:rPr>
          <w:rFonts w:ascii="Arial" w:eastAsiaTheme="majorEastAsia" w:hAnsi="Arial" w:cs="Arial"/>
          <w:bCs/>
          <w:sz w:val="24"/>
          <w:szCs w:val="24"/>
        </w:rPr>
        <w:t xml:space="preserve">Las tareas de adquisiciones son ejecutadas por tres personas y las </w:t>
      </w:r>
      <w:r w:rsidRPr="000D6E1A">
        <w:rPr>
          <w:rFonts w:ascii="Arial" w:eastAsiaTheme="majorEastAsia" w:hAnsi="Arial" w:cs="Arial"/>
          <w:bCs/>
          <w:sz w:val="24"/>
          <w:szCs w:val="24"/>
        </w:rPr>
        <w:t xml:space="preserve">actividades </w:t>
      </w:r>
      <w:r w:rsidR="00DC3D6D">
        <w:rPr>
          <w:rFonts w:ascii="Arial" w:eastAsiaTheme="majorEastAsia" w:hAnsi="Arial" w:cs="Arial"/>
          <w:bCs/>
          <w:sz w:val="24"/>
          <w:szCs w:val="24"/>
        </w:rPr>
        <w:t>más relevantes son</w:t>
      </w:r>
      <w:r w:rsidRPr="000D6E1A">
        <w:rPr>
          <w:rFonts w:ascii="Arial" w:eastAsiaTheme="majorEastAsia" w:hAnsi="Arial" w:cs="Arial"/>
          <w:bCs/>
          <w:sz w:val="24"/>
          <w:szCs w:val="24"/>
        </w:rPr>
        <w:t xml:space="preserve">: </w:t>
      </w:r>
      <w:r w:rsidR="006E6A0A">
        <w:rPr>
          <w:rFonts w:ascii="Arial" w:eastAsiaTheme="majorEastAsia" w:hAnsi="Arial" w:cs="Arial"/>
          <w:bCs/>
          <w:sz w:val="24"/>
          <w:szCs w:val="24"/>
        </w:rPr>
        <w:t xml:space="preserve">(i) </w:t>
      </w:r>
      <w:r w:rsidRPr="000D6E1A">
        <w:rPr>
          <w:rFonts w:ascii="Arial" w:eastAsiaTheme="majorEastAsia" w:hAnsi="Arial" w:cs="Arial"/>
          <w:bCs/>
          <w:sz w:val="24"/>
          <w:szCs w:val="24"/>
        </w:rPr>
        <w:t>programar anualmente las adquisiciones que se l</w:t>
      </w:r>
      <w:r>
        <w:rPr>
          <w:rFonts w:ascii="Arial" w:eastAsiaTheme="majorEastAsia" w:hAnsi="Arial" w:cs="Arial"/>
          <w:bCs/>
          <w:sz w:val="24"/>
          <w:szCs w:val="24"/>
        </w:rPr>
        <w:t>levarán a cabo en el M</w:t>
      </w:r>
      <w:r w:rsidRPr="000D6E1A">
        <w:rPr>
          <w:rFonts w:ascii="Arial" w:eastAsiaTheme="majorEastAsia" w:hAnsi="Arial" w:cs="Arial"/>
          <w:bCs/>
          <w:sz w:val="24"/>
          <w:szCs w:val="24"/>
        </w:rPr>
        <w:t xml:space="preserve">unicipio; </w:t>
      </w:r>
      <w:r w:rsidR="006E6A0A">
        <w:rPr>
          <w:rFonts w:ascii="Arial" w:eastAsiaTheme="majorEastAsia" w:hAnsi="Arial" w:cs="Arial"/>
          <w:bCs/>
          <w:sz w:val="24"/>
          <w:szCs w:val="24"/>
        </w:rPr>
        <w:t xml:space="preserve">(ii) </w:t>
      </w:r>
      <w:r w:rsidRPr="000D6E1A">
        <w:rPr>
          <w:rFonts w:ascii="Arial" w:eastAsiaTheme="majorEastAsia" w:hAnsi="Arial" w:cs="Arial"/>
          <w:bCs/>
          <w:sz w:val="24"/>
          <w:szCs w:val="24"/>
        </w:rPr>
        <w:t xml:space="preserve">llevar a cabo los procesos de licitación y contratación correspondientes; </w:t>
      </w:r>
      <w:r w:rsidR="006E6A0A">
        <w:rPr>
          <w:rFonts w:ascii="Arial" w:eastAsiaTheme="majorEastAsia" w:hAnsi="Arial" w:cs="Arial"/>
          <w:bCs/>
          <w:sz w:val="24"/>
          <w:szCs w:val="24"/>
        </w:rPr>
        <w:t xml:space="preserve">(iii) </w:t>
      </w:r>
      <w:r w:rsidRPr="000D6E1A">
        <w:rPr>
          <w:rFonts w:ascii="Arial" w:eastAsiaTheme="majorEastAsia" w:hAnsi="Arial" w:cs="Arial"/>
          <w:bCs/>
          <w:sz w:val="24"/>
          <w:szCs w:val="24"/>
        </w:rPr>
        <w:t xml:space="preserve">integrar expedientes de cada contrato celebrado; </w:t>
      </w:r>
      <w:r w:rsidR="006E6A0A">
        <w:rPr>
          <w:rFonts w:ascii="Arial" w:eastAsiaTheme="majorEastAsia" w:hAnsi="Arial" w:cs="Arial"/>
          <w:bCs/>
          <w:sz w:val="24"/>
          <w:szCs w:val="24"/>
        </w:rPr>
        <w:t xml:space="preserve">(iv) </w:t>
      </w:r>
      <w:r w:rsidRPr="000D6E1A">
        <w:rPr>
          <w:rFonts w:ascii="Arial" w:eastAsiaTheme="majorEastAsia" w:hAnsi="Arial" w:cs="Arial"/>
          <w:bCs/>
          <w:sz w:val="24"/>
          <w:szCs w:val="24"/>
        </w:rPr>
        <w:t xml:space="preserve">dar seguimiento al cumplimiento de contratos formalizados; </w:t>
      </w:r>
      <w:r w:rsidR="006E6A0A">
        <w:rPr>
          <w:rFonts w:ascii="Arial" w:eastAsiaTheme="majorEastAsia" w:hAnsi="Arial" w:cs="Arial"/>
          <w:bCs/>
          <w:sz w:val="24"/>
          <w:szCs w:val="24"/>
        </w:rPr>
        <w:t xml:space="preserve">(v) </w:t>
      </w:r>
      <w:r w:rsidRPr="000D6E1A">
        <w:rPr>
          <w:rFonts w:ascii="Arial" w:eastAsiaTheme="majorEastAsia" w:hAnsi="Arial" w:cs="Arial"/>
          <w:bCs/>
          <w:sz w:val="24"/>
          <w:szCs w:val="24"/>
        </w:rPr>
        <w:t xml:space="preserve">coordinarse </w:t>
      </w:r>
      <w:r>
        <w:rPr>
          <w:rFonts w:ascii="Arial" w:eastAsiaTheme="majorEastAsia" w:hAnsi="Arial" w:cs="Arial"/>
          <w:bCs/>
          <w:sz w:val="24"/>
          <w:szCs w:val="24"/>
        </w:rPr>
        <w:t>con las demás áreas del M</w:t>
      </w:r>
      <w:r w:rsidRPr="000D6E1A">
        <w:rPr>
          <w:rFonts w:ascii="Arial" w:eastAsiaTheme="majorEastAsia" w:hAnsi="Arial" w:cs="Arial"/>
          <w:bCs/>
          <w:sz w:val="24"/>
          <w:szCs w:val="24"/>
        </w:rPr>
        <w:t xml:space="preserve">unicipio para la ejecución de los contratos; </w:t>
      </w:r>
      <w:r w:rsidR="006E6A0A">
        <w:rPr>
          <w:rFonts w:ascii="Arial" w:eastAsiaTheme="majorEastAsia" w:hAnsi="Arial" w:cs="Arial"/>
          <w:bCs/>
          <w:sz w:val="24"/>
          <w:szCs w:val="24"/>
        </w:rPr>
        <w:t xml:space="preserve">(vi) </w:t>
      </w:r>
      <w:r w:rsidRPr="000D6E1A">
        <w:rPr>
          <w:rFonts w:ascii="Arial" w:eastAsiaTheme="majorEastAsia" w:hAnsi="Arial" w:cs="Arial"/>
          <w:bCs/>
          <w:sz w:val="24"/>
          <w:szCs w:val="24"/>
        </w:rPr>
        <w:t>proporcionar la documentación al área jurídica para atender procedimientos de inconformidades en las adquisiciones.</w:t>
      </w:r>
    </w:p>
    <w:p w:rsidR="000D6E1A" w:rsidRDefault="000D6E1A" w:rsidP="00400E3A">
      <w:pPr>
        <w:spacing w:after="0" w:line="360" w:lineRule="auto"/>
        <w:jc w:val="both"/>
        <w:rPr>
          <w:rFonts w:ascii="Arial" w:eastAsiaTheme="majorEastAsia" w:hAnsi="Arial" w:cs="Arial"/>
          <w:bCs/>
          <w:sz w:val="24"/>
          <w:szCs w:val="24"/>
        </w:rPr>
      </w:pPr>
    </w:p>
    <w:p w:rsidR="00AE4C55" w:rsidRPr="002B3246" w:rsidRDefault="00AE4C55" w:rsidP="00400E3A">
      <w:pPr>
        <w:spacing w:after="0" w:line="360" w:lineRule="auto"/>
        <w:jc w:val="both"/>
        <w:rPr>
          <w:rFonts w:ascii="Arial" w:eastAsiaTheme="majorEastAsia" w:hAnsi="Arial" w:cs="Arial"/>
          <w:bCs/>
          <w:sz w:val="24"/>
          <w:szCs w:val="24"/>
        </w:rPr>
      </w:pPr>
      <w:r w:rsidRPr="00AE4C55">
        <w:rPr>
          <w:rFonts w:ascii="Arial" w:eastAsiaTheme="majorEastAsia" w:hAnsi="Arial" w:cs="Arial"/>
          <w:bCs/>
          <w:sz w:val="24"/>
          <w:szCs w:val="24"/>
        </w:rPr>
        <w:t>En el Municipio de Campeche la Unidad Administrativa de Obras Públicas, a través de</w:t>
      </w:r>
      <w:r w:rsidR="002B3246">
        <w:rPr>
          <w:rFonts w:ascii="Arial" w:eastAsiaTheme="majorEastAsia" w:hAnsi="Arial" w:cs="Arial"/>
          <w:bCs/>
          <w:sz w:val="24"/>
          <w:szCs w:val="24"/>
        </w:rPr>
        <w:t xml:space="preserve"> la Subdirección de Obras Públicas </w:t>
      </w:r>
      <w:r w:rsidRPr="00AE4C55">
        <w:rPr>
          <w:rFonts w:ascii="Arial" w:eastAsiaTheme="majorEastAsia" w:hAnsi="Arial" w:cs="Arial"/>
          <w:bCs/>
          <w:sz w:val="24"/>
          <w:szCs w:val="24"/>
        </w:rPr>
        <w:t>lleva a cabo la</w:t>
      </w:r>
      <w:r w:rsidR="002B3246">
        <w:rPr>
          <w:rFonts w:ascii="Arial" w:eastAsiaTheme="majorEastAsia" w:hAnsi="Arial" w:cs="Arial"/>
          <w:bCs/>
          <w:sz w:val="24"/>
          <w:szCs w:val="24"/>
        </w:rPr>
        <w:t xml:space="preserve"> licitación y contratación de las obras y la Unidad Administrativa realiza la licitación y contratación de bienes. </w:t>
      </w:r>
      <w:r w:rsidR="00DC3D6D">
        <w:rPr>
          <w:rFonts w:ascii="Arial" w:eastAsiaTheme="majorEastAsia" w:hAnsi="Arial" w:cs="Arial"/>
          <w:bCs/>
          <w:sz w:val="24"/>
          <w:szCs w:val="24"/>
        </w:rPr>
        <w:t>Se tienen asignadas 4 personas para desarrollar las tareas de adquisiciones, siendo las más relevantes las siguientes</w:t>
      </w:r>
      <w:r w:rsidRPr="00AE4C55">
        <w:rPr>
          <w:rFonts w:ascii="Arial" w:eastAsiaTheme="majorEastAsia" w:hAnsi="Arial" w:cs="Arial"/>
          <w:bCs/>
          <w:sz w:val="24"/>
          <w:szCs w:val="24"/>
        </w:rPr>
        <w:t xml:space="preserve">; </w:t>
      </w:r>
      <w:r w:rsidR="006E6A0A">
        <w:rPr>
          <w:rFonts w:ascii="Arial" w:eastAsiaTheme="majorEastAsia" w:hAnsi="Arial" w:cs="Arial"/>
          <w:bCs/>
          <w:sz w:val="24"/>
          <w:szCs w:val="24"/>
        </w:rPr>
        <w:t xml:space="preserve">(i) </w:t>
      </w:r>
      <w:r w:rsidRPr="00AE4C55">
        <w:rPr>
          <w:rFonts w:ascii="Arial" w:eastAsiaTheme="majorEastAsia" w:hAnsi="Arial" w:cs="Arial"/>
          <w:bCs/>
          <w:sz w:val="24"/>
          <w:szCs w:val="24"/>
        </w:rPr>
        <w:t xml:space="preserve">elaborar precios unitarios de obra; </w:t>
      </w:r>
      <w:r w:rsidR="006E6A0A">
        <w:rPr>
          <w:rFonts w:ascii="Arial" w:eastAsiaTheme="majorEastAsia" w:hAnsi="Arial" w:cs="Arial"/>
          <w:bCs/>
          <w:sz w:val="24"/>
          <w:szCs w:val="24"/>
        </w:rPr>
        <w:t xml:space="preserve">(ii) </w:t>
      </w:r>
      <w:r w:rsidRPr="00AE4C55">
        <w:rPr>
          <w:rFonts w:ascii="Arial" w:eastAsiaTheme="majorEastAsia" w:hAnsi="Arial" w:cs="Arial"/>
          <w:bCs/>
          <w:sz w:val="24"/>
          <w:szCs w:val="24"/>
        </w:rPr>
        <w:t xml:space="preserve">llevar a cabo los procesos de licitación </w:t>
      </w:r>
      <w:r w:rsidR="002B3246">
        <w:rPr>
          <w:rFonts w:ascii="Arial" w:eastAsiaTheme="majorEastAsia" w:hAnsi="Arial" w:cs="Arial"/>
          <w:bCs/>
          <w:sz w:val="24"/>
          <w:szCs w:val="24"/>
        </w:rPr>
        <w:t>y contratación de las adquisiciones</w:t>
      </w:r>
      <w:r w:rsidRPr="00AE4C55">
        <w:rPr>
          <w:rFonts w:ascii="Arial" w:eastAsiaTheme="majorEastAsia" w:hAnsi="Arial" w:cs="Arial"/>
          <w:bCs/>
          <w:sz w:val="24"/>
          <w:szCs w:val="24"/>
        </w:rPr>
        <w:t xml:space="preserve">; </w:t>
      </w:r>
      <w:r w:rsidR="006E6A0A">
        <w:rPr>
          <w:rFonts w:ascii="Arial" w:eastAsiaTheme="majorEastAsia" w:hAnsi="Arial" w:cs="Arial"/>
          <w:bCs/>
          <w:sz w:val="24"/>
          <w:szCs w:val="24"/>
        </w:rPr>
        <w:t xml:space="preserve">(iii) </w:t>
      </w:r>
      <w:r w:rsidRPr="00AE4C55">
        <w:rPr>
          <w:rFonts w:ascii="Arial" w:eastAsiaTheme="majorEastAsia" w:hAnsi="Arial" w:cs="Arial"/>
          <w:bCs/>
          <w:sz w:val="24"/>
          <w:szCs w:val="24"/>
        </w:rPr>
        <w:t>integrar los expedientes de licitación</w:t>
      </w:r>
      <w:r w:rsidR="002B3246">
        <w:rPr>
          <w:rFonts w:ascii="Arial" w:eastAsiaTheme="majorEastAsia" w:hAnsi="Arial" w:cs="Arial"/>
          <w:bCs/>
          <w:sz w:val="24"/>
          <w:szCs w:val="24"/>
        </w:rPr>
        <w:t xml:space="preserve"> y contratación; y </w:t>
      </w:r>
      <w:r w:rsidR="006E6A0A">
        <w:rPr>
          <w:rFonts w:ascii="Arial" w:eastAsiaTheme="majorEastAsia" w:hAnsi="Arial" w:cs="Arial"/>
          <w:bCs/>
          <w:sz w:val="24"/>
          <w:szCs w:val="24"/>
        </w:rPr>
        <w:t xml:space="preserve">(iv) </w:t>
      </w:r>
      <w:r w:rsidR="002B3246">
        <w:rPr>
          <w:rFonts w:ascii="Arial" w:eastAsiaTheme="majorEastAsia" w:hAnsi="Arial" w:cs="Arial"/>
          <w:bCs/>
          <w:sz w:val="24"/>
          <w:szCs w:val="24"/>
        </w:rPr>
        <w:t xml:space="preserve">dar </w:t>
      </w:r>
      <w:r w:rsidR="006E6A0A">
        <w:rPr>
          <w:rFonts w:ascii="Arial" w:eastAsiaTheme="majorEastAsia" w:hAnsi="Arial" w:cs="Arial"/>
          <w:bCs/>
          <w:sz w:val="24"/>
          <w:szCs w:val="24"/>
        </w:rPr>
        <w:t>seguimiento</w:t>
      </w:r>
      <w:r w:rsidR="002B3246">
        <w:rPr>
          <w:rFonts w:ascii="Arial" w:eastAsiaTheme="majorEastAsia" w:hAnsi="Arial" w:cs="Arial"/>
          <w:bCs/>
          <w:sz w:val="24"/>
          <w:szCs w:val="24"/>
        </w:rPr>
        <w:t xml:space="preserve"> a la ejecución de los contratos</w:t>
      </w:r>
      <w:r w:rsidRPr="00AE4C55">
        <w:rPr>
          <w:rFonts w:ascii="Arial" w:eastAsiaTheme="majorEastAsia" w:hAnsi="Arial" w:cs="Arial"/>
          <w:bCs/>
          <w:sz w:val="24"/>
          <w:szCs w:val="24"/>
        </w:rPr>
        <w:t xml:space="preserve">. </w:t>
      </w:r>
    </w:p>
    <w:p w:rsidR="000D6E1A" w:rsidRPr="00EE63F8" w:rsidRDefault="000D6E1A" w:rsidP="00400E3A">
      <w:pPr>
        <w:spacing w:after="0" w:line="360" w:lineRule="auto"/>
        <w:jc w:val="both"/>
        <w:rPr>
          <w:rFonts w:ascii="Arial" w:eastAsiaTheme="majorEastAsia" w:hAnsi="Arial" w:cs="Arial"/>
          <w:bCs/>
          <w:sz w:val="24"/>
          <w:szCs w:val="24"/>
        </w:rPr>
      </w:pPr>
    </w:p>
    <w:p w:rsidR="00706D12" w:rsidRPr="00537B3C" w:rsidRDefault="001808BD" w:rsidP="00706D12">
      <w:pPr>
        <w:spacing w:after="0" w:line="360" w:lineRule="auto"/>
        <w:jc w:val="both"/>
        <w:rPr>
          <w:rFonts w:ascii="Arial" w:hAnsi="Arial" w:cs="Arial"/>
          <w:sz w:val="24"/>
          <w:szCs w:val="24"/>
        </w:rPr>
      </w:pPr>
      <w:r w:rsidRPr="00537B3C">
        <w:rPr>
          <w:rFonts w:ascii="Arial" w:hAnsi="Arial" w:cs="Arial"/>
          <w:sz w:val="24"/>
          <w:szCs w:val="24"/>
        </w:rPr>
        <w:t>Cada Municipio Beneficiario,</w:t>
      </w:r>
      <w:r w:rsidRPr="00537B3C">
        <w:rPr>
          <w:rFonts w:ascii="Arial" w:hAnsi="Arial" w:cs="Arial"/>
          <w:b/>
          <w:sz w:val="24"/>
          <w:szCs w:val="24"/>
        </w:rPr>
        <w:t xml:space="preserve"> </w:t>
      </w:r>
      <w:r w:rsidRPr="00537B3C">
        <w:rPr>
          <w:rFonts w:ascii="Arial" w:hAnsi="Arial" w:cs="Arial"/>
          <w:sz w:val="24"/>
          <w:szCs w:val="24"/>
        </w:rPr>
        <w:t>como Subejecutor del Programa, deberá cumplir con las siguientes funciones y responsabilidades:</w:t>
      </w:r>
    </w:p>
    <w:p w:rsidR="001808BD" w:rsidRPr="00537B3C" w:rsidRDefault="001808BD" w:rsidP="001808BD">
      <w:pPr>
        <w:spacing w:after="0" w:line="360" w:lineRule="auto"/>
        <w:jc w:val="both"/>
        <w:rPr>
          <w:rFonts w:ascii="Arial" w:hAnsi="Arial" w:cs="Arial"/>
          <w:sz w:val="24"/>
          <w:szCs w:val="24"/>
        </w:rPr>
      </w:pPr>
    </w:p>
    <w:p w:rsidR="001808BD"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w:t>
      </w:r>
      <w:r w:rsidRPr="00537B3C">
        <w:rPr>
          <w:rFonts w:ascii="Arial" w:hAnsi="Arial" w:cs="Arial"/>
          <w:sz w:val="24"/>
          <w:szCs w:val="24"/>
        </w:rPr>
        <w:tab/>
      </w:r>
      <w:r w:rsidR="008F3ED8" w:rsidRPr="00537B3C">
        <w:rPr>
          <w:rFonts w:ascii="Arial" w:hAnsi="Arial" w:cs="Arial"/>
          <w:sz w:val="24"/>
          <w:szCs w:val="24"/>
        </w:rPr>
        <w:t>Presentar a Banobras la solicitud de apoyo financiero con recursos de la Donación, en el marco del Programa para la implementación del Proyecto aprobado.</w:t>
      </w:r>
    </w:p>
    <w:p w:rsidR="008F3ED8"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7.1.2</w:t>
      </w:r>
      <w:r w:rsidRPr="00537B3C">
        <w:rPr>
          <w:rFonts w:ascii="Arial" w:hAnsi="Arial" w:cs="Arial"/>
          <w:sz w:val="24"/>
          <w:szCs w:val="24"/>
        </w:rPr>
        <w:tab/>
      </w:r>
      <w:r w:rsidR="008F3ED8" w:rsidRPr="00537B3C">
        <w:rPr>
          <w:rFonts w:ascii="Arial" w:hAnsi="Arial" w:cs="Arial"/>
          <w:sz w:val="24"/>
          <w:szCs w:val="24"/>
        </w:rPr>
        <w:t>Firmar con Banobras un Convenio de Colaboración para el financiamiento del Proyecto con recursos del Convenio de Donación, previa aprobación del BID de dicho Convenio. En este Convenio se deberán especificar las condiciones para la implementación del Proyecto, mismas que podrán constituir causales para suspender desembolsos, si el Municipio Beneficiario las incumple.</w:t>
      </w:r>
    </w:p>
    <w:p w:rsidR="008F3ED8"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7.1.3</w:t>
      </w:r>
      <w:r w:rsidRPr="00537B3C">
        <w:rPr>
          <w:rFonts w:ascii="Arial" w:hAnsi="Arial" w:cs="Arial"/>
          <w:sz w:val="24"/>
          <w:szCs w:val="24"/>
        </w:rPr>
        <w:tab/>
      </w:r>
      <w:r w:rsidR="008F3ED8" w:rsidRPr="00537B3C">
        <w:rPr>
          <w:rFonts w:ascii="Arial" w:hAnsi="Arial" w:cs="Arial"/>
          <w:sz w:val="24"/>
          <w:szCs w:val="24"/>
        </w:rPr>
        <w:t xml:space="preserve">Elaborar el Plan de Adquisiciones (PA) del Proyecto, con base en el Formulario contenido en el Anexo II.2 de este ROP, para un periodo de 12 meses y actualizarlo en el mes de enero de cada año o cuando sea necesario, </w:t>
      </w:r>
      <w:r w:rsidR="00FE42DC">
        <w:rPr>
          <w:rFonts w:ascii="Arial" w:hAnsi="Arial" w:cs="Arial"/>
          <w:sz w:val="24"/>
          <w:szCs w:val="24"/>
        </w:rPr>
        <w:t>para la</w:t>
      </w:r>
      <w:r w:rsidR="00FE42DC" w:rsidRPr="00537B3C">
        <w:rPr>
          <w:rFonts w:ascii="Arial" w:hAnsi="Arial" w:cs="Arial"/>
          <w:sz w:val="24"/>
          <w:szCs w:val="24"/>
        </w:rPr>
        <w:t xml:space="preserve"> </w:t>
      </w:r>
      <w:r w:rsidR="008F3ED8" w:rsidRPr="00537B3C">
        <w:rPr>
          <w:rFonts w:ascii="Arial" w:hAnsi="Arial" w:cs="Arial"/>
          <w:sz w:val="24"/>
          <w:szCs w:val="24"/>
        </w:rPr>
        <w:t>aprobación del BID.</w:t>
      </w:r>
      <w:r w:rsidR="003C4ECC">
        <w:rPr>
          <w:rFonts w:ascii="Arial" w:hAnsi="Arial" w:cs="Arial"/>
          <w:sz w:val="24"/>
          <w:szCs w:val="24"/>
        </w:rPr>
        <w:t xml:space="preserve"> El PA deberá enviarlo a Banobras, quien lo revisará y </w:t>
      </w:r>
      <w:r w:rsidR="004A3459">
        <w:rPr>
          <w:rFonts w:ascii="Arial" w:hAnsi="Arial" w:cs="Arial"/>
          <w:sz w:val="24"/>
          <w:szCs w:val="24"/>
        </w:rPr>
        <w:t>gestionará</w:t>
      </w:r>
      <w:r w:rsidR="003C4ECC">
        <w:rPr>
          <w:rFonts w:ascii="Arial" w:hAnsi="Arial" w:cs="Arial"/>
          <w:sz w:val="24"/>
          <w:szCs w:val="24"/>
        </w:rPr>
        <w:t xml:space="preserve"> la no objeción del BID.</w:t>
      </w:r>
    </w:p>
    <w:p w:rsidR="008F3ED8" w:rsidRPr="00537B3C" w:rsidRDefault="005F3B9E" w:rsidP="005F3B9E">
      <w:pPr>
        <w:spacing w:after="0" w:line="360" w:lineRule="auto"/>
        <w:ind w:left="705" w:hanging="705"/>
        <w:jc w:val="both"/>
        <w:rPr>
          <w:rFonts w:ascii="Arial" w:hAnsi="Arial" w:cs="Arial"/>
          <w:sz w:val="24"/>
          <w:szCs w:val="24"/>
        </w:rPr>
      </w:pPr>
      <w:r w:rsidRPr="00537B3C">
        <w:rPr>
          <w:rFonts w:ascii="Arial" w:hAnsi="Arial" w:cs="Arial"/>
          <w:sz w:val="24"/>
          <w:szCs w:val="24"/>
        </w:rPr>
        <w:t>7.1.4</w:t>
      </w:r>
      <w:r w:rsidRPr="00537B3C">
        <w:rPr>
          <w:rFonts w:ascii="Arial" w:hAnsi="Arial" w:cs="Arial"/>
          <w:sz w:val="24"/>
          <w:szCs w:val="24"/>
        </w:rPr>
        <w:tab/>
      </w:r>
      <w:r w:rsidR="008F3ED8" w:rsidRPr="00537B3C">
        <w:rPr>
          <w:rFonts w:ascii="Arial" w:hAnsi="Arial" w:cs="Arial"/>
          <w:sz w:val="24"/>
          <w:szCs w:val="24"/>
        </w:rPr>
        <w:t>Utilizar los recursos del Convenio de Colaboración exclusivamente para financiar las acciones contenidas en el PA, necesarias para la implementación del Proyecto.</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7.1.5</w:t>
      </w:r>
      <w:r w:rsidR="005F3B9E" w:rsidRPr="00537B3C">
        <w:rPr>
          <w:rFonts w:ascii="Arial" w:hAnsi="Arial" w:cs="Arial"/>
          <w:sz w:val="24"/>
          <w:szCs w:val="24"/>
        </w:rPr>
        <w:tab/>
      </w:r>
      <w:r w:rsidRPr="00537B3C">
        <w:rPr>
          <w:rFonts w:ascii="Arial" w:hAnsi="Arial" w:cs="Arial"/>
          <w:sz w:val="24"/>
          <w:szCs w:val="24"/>
        </w:rPr>
        <w:t>Realizar todas las acciones que se requieran para que, en su caso, se cuente con los derechos o la posesión de terrenos para la realización del Proyecto.</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7.1.6</w:t>
      </w:r>
      <w:r w:rsidRPr="00537B3C">
        <w:rPr>
          <w:rFonts w:ascii="Arial" w:hAnsi="Arial" w:cs="Arial"/>
          <w:sz w:val="24"/>
          <w:szCs w:val="24"/>
        </w:rPr>
        <w:tab/>
        <w:t>Realizar los procesos de licitación y contratación de las obras, bienes, servicios distintos de consultoría y de consultoría, de acuerdo con la normatividad y procedimientos establecidos en este ROP.</w:t>
      </w:r>
      <w:bookmarkStart w:id="66" w:name="_Toc213040275"/>
      <w:bookmarkStart w:id="67" w:name="_Toc218410559"/>
      <w:bookmarkStart w:id="68" w:name="_Toc222117822"/>
      <w:bookmarkStart w:id="69" w:name="_Toc222118074"/>
      <w:bookmarkStart w:id="70" w:name="_Toc225571834"/>
      <w:r w:rsidRPr="00537B3C">
        <w:rPr>
          <w:rFonts w:ascii="Arial" w:hAnsi="Arial" w:cs="Arial"/>
          <w:sz w:val="24"/>
          <w:szCs w:val="24"/>
        </w:rPr>
        <w:t xml:space="preserve"> Los procedimientos deberán apegarse a lo establecido en el “Capítulo </w:t>
      </w:r>
      <w:r w:rsidR="00913F33" w:rsidRPr="00537B3C">
        <w:rPr>
          <w:rFonts w:ascii="Arial" w:hAnsi="Arial" w:cs="Arial"/>
          <w:sz w:val="24"/>
          <w:szCs w:val="24"/>
        </w:rPr>
        <w:t>XII</w:t>
      </w:r>
      <w:r w:rsidRPr="00537B3C">
        <w:rPr>
          <w:rFonts w:ascii="Arial" w:hAnsi="Arial" w:cs="Arial"/>
          <w:sz w:val="24"/>
          <w:szCs w:val="24"/>
        </w:rPr>
        <w:t>. “Procedimientos de Adquisiciones”.</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7.1.7</w:t>
      </w:r>
      <w:r w:rsidRPr="00537B3C">
        <w:rPr>
          <w:rFonts w:ascii="Arial" w:hAnsi="Arial" w:cs="Arial"/>
          <w:sz w:val="24"/>
          <w:szCs w:val="24"/>
        </w:rPr>
        <w:tab/>
        <w:t>De acuerdo con el tipo de Proyecto financiado, llevar a cabo los estudios y proyectos ejecutivos que cumplan con los requisitos solicitados por la Unidad de Inversiones de la SHCP, dependiendo de su magnitud y naturaleza (Ficha Técnica, Costo-Beneficio simplificado, Costo-Beneficio, Costo–Eficiencia Simplificado, Costo–Eficiencia), con el fin de estimar el beneficio neto que en su caso generaría su puesta en operación.</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7.1.8</w:t>
      </w:r>
      <w:r w:rsidRPr="00537B3C">
        <w:rPr>
          <w:rFonts w:ascii="Arial" w:hAnsi="Arial" w:cs="Arial"/>
          <w:sz w:val="24"/>
          <w:szCs w:val="24"/>
        </w:rPr>
        <w:tab/>
        <w:t xml:space="preserve">Cada estudio o proyecto ejecutivo deberá incluir la Manifestación de Impacto Ambiental (MIA), desarrollada con base a los lineamientos establecidos en la legislación nacional y contar con el resolutivo de la autoridad normativa que corresponda, así como la realización de una consulta pública con la población de la zona de influencia del Proyecto. Asimismo, deberá contar con el Plan de </w:t>
      </w:r>
      <w:r w:rsidR="00913F33" w:rsidRPr="00537B3C">
        <w:rPr>
          <w:rFonts w:ascii="Arial" w:hAnsi="Arial" w:cs="Arial"/>
          <w:sz w:val="24"/>
          <w:szCs w:val="24"/>
        </w:rPr>
        <w:t>Gestión</w:t>
      </w:r>
      <w:r w:rsidRPr="00537B3C">
        <w:rPr>
          <w:rFonts w:ascii="Arial" w:hAnsi="Arial" w:cs="Arial"/>
          <w:sz w:val="24"/>
          <w:szCs w:val="24"/>
        </w:rPr>
        <w:t xml:space="preserve"> Ambiental y Social</w:t>
      </w:r>
      <w:r w:rsidR="00913F33" w:rsidRPr="00537B3C">
        <w:rPr>
          <w:rFonts w:ascii="Arial" w:hAnsi="Arial" w:cs="Arial"/>
          <w:sz w:val="24"/>
          <w:szCs w:val="24"/>
        </w:rPr>
        <w:t>,</w:t>
      </w:r>
      <w:r w:rsidRPr="00537B3C">
        <w:rPr>
          <w:rFonts w:ascii="Arial" w:hAnsi="Arial" w:cs="Arial"/>
          <w:sz w:val="24"/>
          <w:szCs w:val="24"/>
        </w:rPr>
        <w:t xml:space="preserve"> elaborado con base a los resultados de la MIA, el Resolutivo y la Consulta Pública. Con el fin de promover la sostenibilidad ambiental y social del Proyecto, llevar a cabo las medidas ambientales y sociales</w:t>
      </w:r>
      <w:r w:rsidR="00913F33" w:rsidRPr="00537B3C">
        <w:rPr>
          <w:rFonts w:ascii="Arial" w:hAnsi="Arial" w:cs="Arial"/>
          <w:sz w:val="24"/>
          <w:szCs w:val="24"/>
        </w:rPr>
        <w:t>, así como</w:t>
      </w:r>
      <w:r w:rsidRPr="00537B3C">
        <w:rPr>
          <w:rFonts w:ascii="Arial" w:hAnsi="Arial" w:cs="Arial"/>
          <w:sz w:val="24"/>
          <w:szCs w:val="24"/>
        </w:rPr>
        <w:t xml:space="preserve"> las acciones estipuladas en el “Capítulo X</w:t>
      </w:r>
      <w:r w:rsidR="00913F33" w:rsidRPr="00537B3C">
        <w:rPr>
          <w:rFonts w:ascii="Arial" w:hAnsi="Arial" w:cs="Arial"/>
          <w:sz w:val="24"/>
          <w:szCs w:val="24"/>
        </w:rPr>
        <w:t>I</w:t>
      </w:r>
      <w:r w:rsidRPr="00537B3C">
        <w:rPr>
          <w:rFonts w:ascii="Arial" w:hAnsi="Arial" w:cs="Arial"/>
          <w:sz w:val="24"/>
          <w:szCs w:val="24"/>
        </w:rPr>
        <w:t>V. Salvaguardas Ambientales y Sociales” del presente ROP.</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7.1.9</w:t>
      </w:r>
      <w:r w:rsidRPr="00537B3C">
        <w:rPr>
          <w:rFonts w:ascii="Arial" w:hAnsi="Arial" w:cs="Arial"/>
          <w:sz w:val="24"/>
          <w:szCs w:val="24"/>
        </w:rPr>
        <w:tab/>
        <w:t xml:space="preserve">Contar con </w:t>
      </w:r>
      <w:r w:rsidR="009B0241" w:rsidRPr="00537B3C">
        <w:rPr>
          <w:rFonts w:ascii="Arial" w:hAnsi="Arial" w:cs="Arial"/>
          <w:sz w:val="24"/>
          <w:szCs w:val="24"/>
        </w:rPr>
        <w:t>el</w:t>
      </w:r>
      <w:r w:rsidRPr="00537B3C">
        <w:rPr>
          <w:rFonts w:ascii="Arial" w:hAnsi="Arial" w:cs="Arial"/>
          <w:sz w:val="24"/>
          <w:szCs w:val="24"/>
        </w:rPr>
        <w:t xml:space="preserve"> expediente de cada una de las acciones contenidas en el PA, incluyendo la documentación de los procesos de preparación, licitación, contratación, ejecución y seguimiento de </w:t>
      </w:r>
      <w:r w:rsidR="009B0241" w:rsidRPr="00537B3C">
        <w:rPr>
          <w:rFonts w:ascii="Arial" w:hAnsi="Arial" w:cs="Arial"/>
          <w:sz w:val="24"/>
          <w:szCs w:val="24"/>
        </w:rPr>
        <w:t>dichas acciones</w:t>
      </w:r>
      <w:r w:rsidRPr="00537B3C">
        <w:rPr>
          <w:rFonts w:ascii="Arial" w:hAnsi="Arial" w:cs="Arial"/>
          <w:sz w:val="24"/>
          <w:szCs w:val="24"/>
        </w:rPr>
        <w:t>. El expediente de cada contrato será susceptible de revisión por parte del BID o de Banobras, incluyendo toda la documentación que sustente el uso de los recursos. Esta documentación deberá conservarse por lo menos tres años después de concluidas las acciones contenidas en el PA.</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7.1.10</w:t>
      </w:r>
      <w:r w:rsidR="00AC610F" w:rsidRPr="00537B3C">
        <w:rPr>
          <w:rFonts w:ascii="Arial" w:hAnsi="Arial" w:cs="Arial"/>
          <w:sz w:val="24"/>
          <w:szCs w:val="24"/>
        </w:rPr>
        <w:tab/>
      </w:r>
      <w:r w:rsidRPr="00537B3C">
        <w:rPr>
          <w:rFonts w:ascii="Arial" w:hAnsi="Arial" w:cs="Arial"/>
          <w:sz w:val="24"/>
          <w:szCs w:val="24"/>
        </w:rPr>
        <w:t>Evaluar y aprobar los resultados obtenidos de las obras, bienes, servicios distintos de consultoría y de consultoría, ejecutados y presentados por los contratistas, proveedores y consultores.</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7.1.11</w:t>
      </w:r>
      <w:r w:rsidRPr="00537B3C">
        <w:rPr>
          <w:rFonts w:ascii="Arial" w:hAnsi="Arial" w:cs="Arial"/>
          <w:sz w:val="24"/>
          <w:szCs w:val="24"/>
        </w:rPr>
        <w:tab/>
        <w:t>Revisar y aprobar las estimaciones presentadas por los contratistas, proveedores y consultores y solicitar a Banobras los pagos correspondientes, con la documentación comprobatoria que sustente dichos pagos.</w:t>
      </w:r>
    </w:p>
    <w:p w:rsidR="00E0765F"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7.1.12</w:t>
      </w:r>
      <w:r w:rsidRPr="00537B3C">
        <w:rPr>
          <w:rFonts w:ascii="Arial" w:hAnsi="Arial" w:cs="Arial"/>
          <w:sz w:val="24"/>
          <w:szCs w:val="24"/>
        </w:rPr>
        <w:tab/>
        <w:t xml:space="preserve">Contratar a una firma consultora para la supervisión </w:t>
      </w:r>
      <w:r w:rsidR="003C4ECC">
        <w:rPr>
          <w:rFonts w:ascii="Arial" w:hAnsi="Arial" w:cs="Arial"/>
          <w:sz w:val="24"/>
          <w:szCs w:val="24"/>
        </w:rPr>
        <w:t>técnica</w:t>
      </w:r>
      <w:r w:rsidR="003E3289">
        <w:rPr>
          <w:rFonts w:ascii="Arial" w:hAnsi="Arial" w:cs="Arial"/>
          <w:sz w:val="24"/>
          <w:szCs w:val="24"/>
        </w:rPr>
        <w:t xml:space="preserve"> de las obras</w:t>
      </w:r>
      <w:r w:rsidR="003C4ECC">
        <w:rPr>
          <w:rFonts w:ascii="Arial" w:hAnsi="Arial" w:cs="Arial"/>
          <w:sz w:val="24"/>
          <w:szCs w:val="24"/>
        </w:rPr>
        <w:t xml:space="preserve"> </w:t>
      </w:r>
      <w:r w:rsidRPr="00537B3C">
        <w:rPr>
          <w:rFonts w:ascii="Arial" w:hAnsi="Arial" w:cs="Arial"/>
          <w:sz w:val="24"/>
          <w:szCs w:val="24"/>
        </w:rPr>
        <w:t xml:space="preserve">del Proyecto, </w:t>
      </w:r>
      <w:r w:rsidR="003C4ECC">
        <w:rPr>
          <w:rFonts w:ascii="Arial" w:hAnsi="Arial" w:cs="Arial"/>
          <w:sz w:val="24"/>
          <w:szCs w:val="24"/>
        </w:rPr>
        <w:t>que apoyará al municipio en la verificación del cumplimiento del contrato</w:t>
      </w:r>
      <w:r w:rsidR="004A3459">
        <w:rPr>
          <w:rFonts w:ascii="Arial" w:hAnsi="Arial" w:cs="Arial"/>
          <w:sz w:val="24"/>
          <w:szCs w:val="24"/>
        </w:rPr>
        <w:t xml:space="preserve"> de obra</w:t>
      </w:r>
      <w:r w:rsidR="003C4ECC">
        <w:rPr>
          <w:rFonts w:ascii="Arial" w:hAnsi="Arial" w:cs="Arial"/>
          <w:sz w:val="24"/>
          <w:szCs w:val="24"/>
        </w:rPr>
        <w:t xml:space="preserve"> y </w:t>
      </w:r>
      <w:r w:rsidR="004A3459">
        <w:rPr>
          <w:rFonts w:ascii="Arial" w:hAnsi="Arial" w:cs="Arial"/>
          <w:sz w:val="24"/>
          <w:szCs w:val="24"/>
        </w:rPr>
        <w:t>en</w:t>
      </w:r>
      <w:r w:rsidR="003C4ECC">
        <w:rPr>
          <w:rFonts w:ascii="Arial" w:hAnsi="Arial" w:cs="Arial"/>
          <w:sz w:val="24"/>
          <w:szCs w:val="24"/>
        </w:rPr>
        <w:t xml:space="preserve"> los aspectos técnicos </w:t>
      </w:r>
      <w:r w:rsidR="003E3289">
        <w:rPr>
          <w:rFonts w:ascii="Arial" w:hAnsi="Arial" w:cs="Arial"/>
          <w:sz w:val="24"/>
          <w:szCs w:val="24"/>
        </w:rPr>
        <w:t xml:space="preserve">y ambientales </w:t>
      </w:r>
      <w:r w:rsidR="003C4ECC">
        <w:rPr>
          <w:rFonts w:ascii="Arial" w:hAnsi="Arial" w:cs="Arial"/>
          <w:sz w:val="24"/>
          <w:szCs w:val="24"/>
        </w:rPr>
        <w:t>de la construcción de la</w:t>
      </w:r>
      <w:r w:rsidR="003E3289">
        <w:rPr>
          <w:rFonts w:ascii="Arial" w:hAnsi="Arial" w:cs="Arial"/>
          <w:sz w:val="24"/>
          <w:szCs w:val="24"/>
        </w:rPr>
        <w:t>s</w:t>
      </w:r>
      <w:r w:rsidR="003C4ECC">
        <w:rPr>
          <w:rFonts w:ascii="Arial" w:hAnsi="Arial" w:cs="Arial"/>
          <w:sz w:val="24"/>
          <w:szCs w:val="24"/>
        </w:rPr>
        <w:t xml:space="preserve"> obra</w:t>
      </w:r>
      <w:r w:rsidR="003E3289">
        <w:rPr>
          <w:rFonts w:ascii="Arial" w:hAnsi="Arial" w:cs="Arial"/>
          <w:sz w:val="24"/>
          <w:szCs w:val="24"/>
        </w:rPr>
        <w:t>s</w:t>
      </w:r>
      <w:r w:rsidR="003C4ECC">
        <w:rPr>
          <w:rFonts w:ascii="Arial" w:hAnsi="Arial" w:cs="Arial"/>
          <w:sz w:val="24"/>
          <w:szCs w:val="24"/>
        </w:rPr>
        <w:t xml:space="preserve">. Apoyará al </w:t>
      </w:r>
      <w:r w:rsidR="004A3459">
        <w:rPr>
          <w:rFonts w:ascii="Arial" w:hAnsi="Arial" w:cs="Arial"/>
          <w:sz w:val="24"/>
          <w:szCs w:val="24"/>
        </w:rPr>
        <w:t>M</w:t>
      </w:r>
      <w:r w:rsidR="003C4ECC">
        <w:rPr>
          <w:rFonts w:ascii="Arial" w:hAnsi="Arial" w:cs="Arial"/>
          <w:sz w:val="24"/>
          <w:szCs w:val="24"/>
        </w:rPr>
        <w:t>unicipio también en la preparación de informes semestrales de avance físico y financiero</w:t>
      </w:r>
      <w:r w:rsidR="003E3289">
        <w:rPr>
          <w:rFonts w:ascii="Arial" w:hAnsi="Arial" w:cs="Arial"/>
          <w:sz w:val="24"/>
          <w:szCs w:val="24"/>
        </w:rPr>
        <w:t>, así como del cumplimiento de las medidas ambientales y sociales que se hayan establecido para las obras</w:t>
      </w:r>
      <w:r w:rsidR="00E0765F">
        <w:rPr>
          <w:rFonts w:ascii="Arial" w:hAnsi="Arial" w:cs="Arial"/>
          <w:sz w:val="24"/>
          <w:szCs w:val="24"/>
        </w:rPr>
        <w:t>.</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7.1.13</w:t>
      </w:r>
      <w:r w:rsidRPr="00537B3C">
        <w:rPr>
          <w:rFonts w:ascii="Arial" w:hAnsi="Arial" w:cs="Arial"/>
          <w:sz w:val="24"/>
          <w:szCs w:val="24"/>
        </w:rPr>
        <w:tab/>
        <w:t>Permitir al BID y a Banobras cuando lo requieran, ejercer su derecho a revisar el desarrollo del Proyecto, el ejercicio y aplicación de los recursos, la documentación generada con su ejecución</w:t>
      </w:r>
      <w:r w:rsidR="009B0241" w:rsidRPr="00537B3C">
        <w:rPr>
          <w:rFonts w:ascii="Arial" w:hAnsi="Arial" w:cs="Arial"/>
          <w:sz w:val="24"/>
          <w:szCs w:val="24"/>
        </w:rPr>
        <w:t xml:space="preserve"> y</w:t>
      </w:r>
      <w:r w:rsidRPr="00537B3C">
        <w:rPr>
          <w:rFonts w:ascii="Arial" w:hAnsi="Arial" w:cs="Arial"/>
          <w:sz w:val="24"/>
          <w:szCs w:val="24"/>
        </w:rPr>
        <w:t xml:space="preserve"> el sitio del Proyecto, entre otras. Antes de que el BID realice cualquier inspección revisará la documentación de seguimiento que Banobras haya efectuado al respectivo Proyecto y coordinará con Banobras cualquier acción adicional que se requiera.</w:t>
      </w:r>
    </w:p>
    <w:bookmarkEnd w:id="66"/>
    <w:bookmarkEnd w:id="67"/>
    <w:bookmarkEnd w:id="68"/>
    <w:bookmarkEnd w:id="69"/>
    <w:bookmarkEnd w:id="70"/>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7.1.14</w:t>
      </w:r>
      <w:r w:rsidRPr="00537B3C">
        <w:rPr>
          <w:rFonts w:ascii="Arial" w:hAnsi="Arial" w:cs="Arial"/>
          <w:sz w:val="24"/>
          <w:szCs w:val="24"/>
        </w:rPr>
        <w:tab/>
        <w:t>Adoptar las medidas apropiadas, aceptables para el BID y Banobras, para que las obras y equipos financiados sean mantenidos de manera que permitan su operación</w:t>
      </w:r>
      <w:r w:rsidR="00B1583E">
        <w:rPr>
          <w:rFonts w:ascii="Arial" w:hAnsi="Arial" w:cs="Arial"/>
          <w:sz w:val="24"/>
          <w:szCs w:val="24"/>
        </w:rPr>
        <w:t xml:space="preserve"> eficiente</w:t>
      </w:r>
      <w:r w:rsidRPr="00537B3C">
        <w:rPr>
          <w:rFonts w:ascii="Arial" w:hAnsi="Arial" w:cs="Arial"/>
          <w:sz w:val="24"/>
          <w:szCs w:val="24"/>
        </w:rPr>
        <w:t>. Para cada Proyecto se deberá contemplar un plan anual de mantenimiento que podrá incluir los siguientes elementos</w:t>
      </w:r>
      <w:r w:rsidR="009B0241" w:rsidRPr="00537B3C">
        <w:rPr>
          <w:rFonts w:ascii="Arial" w:hAnsi="Arial" w:cs="Arial"/>
          <w:sz w:val="24"/>
          <w:szCs w:val="24"/>
        </w:rPr>
        <w:t>, entre otros</w:t>
      </w:r>
      <w:r w:rsidRPr="00537B3C">
        <w:rPr>
          <w:rFonts w:ascii="Arial" w:hAnsi="Arial" w:cs="Arial"/>
          <w:sz w:val="24"/>
          <w:szCs w:val="24"/>
        </w:rPr>
        <w:t>: (i) informe sobre las condiciones de mantenimiento; (ii) los recursos que serán invertidos en mantenimiento anualmente; (iii) requisitos que debe reunir la organización responsable del mantenimiento; (iv) la ubicación y el estado de los locales destinados a reparación y almacenamiento. Si de las inspecciones que realice el BID o Banobras, o de los informes que reciban, se determina que el mantenimiento se efectúa por debajo de los niveles convenidos, el Municipio Beneficiario deberá adoptar las medidas necesarias para que se corrijan totalmente las deficiencias. Para tal efecto, Banobras se obliga a acordar con el Municipio Beneficiario las medidas conducentes para obtener dichos resultados, darle seguimiento a su cumplimiento y en caso necesario, adoptar las medidas correctivas.</w:t>
      </w:r>
    </w:p>
    <w:p w:rsidR="008F3ED8" w:rsidRPr="00537B3C" w:rsidRDefault="008F3ED8" w:rsidP="005F3B9E">
      <w:pPr>
        <w:spacing w:after="0" w:line="360" w:lineRule="auto"/>
        <w:ind w:left="705" w:hanging="705"/>
        <w:jc w:val="both"/>
        <w:rPr>
          <w:rFonts w:ascii="Arial" w:hAnsi="Arial" w:cs="Arial"/>
          <w:sz w:val="24"/>
          <w:szCs w:val="24"/>
        </w:rPr>
      </w:pPr>
      <w:bookmarkStart w:id="71" w:name="_Toc213040282"/>
      <w:bookmarkStart w:id="72" w:name="_Toc218410566"/>
      <w:bookmarkStart w:id="73" w:name="_Toc222117829"/>
      <w:bookmarkStart w:id="74" w:name="_Toc222118081"/>
      <w:bookmarkStart w:id="75" w:name="_Toc225571841"/>
      <w:r w:rsidRPr="00537B3C">
        <w:rPr>
          <w:rFonts w:ascii="Arial" w:hAnsi="Arial" w:cs="Arial"/>
          <w:sz w:val="24"/>
          <w:szCs w:val="24"/>
        </w:rPr>
        <w:t>7.1.15</w:t>
      </w:r>
      <w:r w:rsidR="005F3B9E" w:rsidRPr="00537B3C">
        <w:rPr>
          <w:rFonts w:ascii="Arial" w:hAnsi="Arial" w:cs="Arial"/>
          <w:sz w:val="24"/>
          <w:szCs w:val="24"/>
        </w:rPr>
        <w:tab/>
      </w:r>
      <w:r w:rsidRPr="00537B3C">
        <w:rPr>
          <w:rFonts w:ascii="Arial" w:hAnsi="Arial" w:cs="Arial"/>
          <w:sz w:val="24"/>
          <w:szCs w:val="24"/>
        </w:rPr>
        <w:t>Contratar y mantener vigentes los seguros para riesgos en la infraestructura y los bienes financiados.</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7.1.16</w:t>
      </w:r>
      <w:r w:rsidR="005F3B9E" w:rsidRPr="00537B3C">
        <w:rPr>
          <w:rFonts w:ascii="Arial" w:hAnsi="Arial" w:cs="Arial"/>
          <w:sz w:val="24"/>
          <w:szCs w:val="24"/>
        </w:rPr>
        <w:tab/>
      </w:r>
      <w:r w:rsidRPr="00537B3C">
        <w:rPr>
          <w:rFonts w:ascii="Arial" w:hAnsi="Arial" w:cs="Arial"/>
          <w:sz w:val="24"/>
          <w:szCs w:val="24"/>
        </w:rPr>
        <w:t>Preparar y entregar un informe de conclusión del Proyecto, a más tardar 4 meses posteriores al término de su ejecución</w:t>
      </w:r>
      <w:bookmarkEnd w:id="71"/>
      <w:bookmarkEnd w:id="72"/>
      <w:bookmarkEnd w:id="73"/>
      <w:bookmarkEnd w:id="74"/>
      <w:bookmarkEnd w:id="75"/>
      <w:r w:rsidRPr="00537B3C">
        <w:rPr>
          <w:rFonts w:ascii="Arial" w:hAnsi="Arial" w:cs="Arial"/>
          <w:sz w:val="24"/>
          <w:szCs w:val="24"/>
        </w:rPr>
        <w:t>.</w:t>
      </w:r>
    </w:p>
    <w:p w:rsidR="008F3ED8" w:rsidRPr="00537B3C" w:rsidRDefault="008F3ED8"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7.1.17</w:t>
      </w:r>
      <w:r w:rsidRPr="00537B3C">
        <w:rPr>
          <w:rFonts w:ascii="Arial" w:hAnsi="Arial" w:cs="Arial"/>
          <w:sz w:val="24"/>
          <w:szCs w:val="24"/>
        </w:rPr>
        <w:tab/>
        <w:t>Otras que sean necesarias para el cumplimiento de los objetivos del Programa.</w:t>
      </w:r>
    </w:p>
    <w:p w:rsidR="00860434" w:rsidRDefault="00860434" w:rsidP="008F3ED8">
      <w:pPr>
        <w:spacing w:after="0" w:line="360" w:lineRule="auto"/>
        <w:jc w:val="both"/>
        <w:rPr>
          <w:rFonts w:ascii="Arial" w:hAnsi="Arial" w:cs="Arial"/>
          <w:sz w:val="24"/>
          <w:szCs w:val="24"/>
        </w:rPr>
      </w:pPr>
    </w:p>
    <w:p w:rsidR="00400E3A" w:rsidRDefault="00400E3A" w:rsidP="008F3ED8">
      <w:pPr>
        <w:spacing w:after="0" w:line="360" w:lineRule="auto"/>
        <w:jc w:val="both"/>
        <w:rPr>
          <w:rFonts w:ascii="Arial" w:hAnsi="Arial" w:cs="Arial"/>
          <w:sz w:val="24"/>
          <w:szCs w:val="24"/>
        </w:rPr>
      </w:pPr>
    </w:p>
    <w:p w:rsidR="00E0765F" w:rsidRDefault="00E0765F" w:rsidP="008F3ED8">
      <w:pPr>
        <w:spacing w:after="0" w:line="360" w:lineRule="auto"/>
        <w:jc w:val="both"/>
        <w:rPr>
          <w:rFonts w:ascii="Arial" w:hAnsi="Arial" w:cs="Arial"/>
          <w:sz w:val="24"/>
          <w:szCs w:val="24"/>
        </w:rPr>
      </w:pPr>
    </w:p>
    <w:p w:rsidR="00E0765F" w:rsidRPr="00537B3C" w:rsidRDefault="00E0765F" w:rsidP="008F3ED8">
      <w:pPr>
        <w:spacing w:after="0" w:line="360" w:lineRule="auto"/>
        <w:jc w:val="both"/>
        <w:rPr>
          <w:rFonts w:ascii="Arial" w:hAnsi="Arial" w:cs="Arial"/>
          <w:sz w:val="24"/>
          <w:szCs w:val="24"/>
        </w:rPr>
      </w:pPr>
    </w:p>
    <w:p w:rsidR="00384677" w:rsidRPr="00537B3C" w:rsidRDefault="008F3ED8" w:rsidP="00B17C3F">
      <w:pPr>
        <w:pStyle w:val="Heading3"/>
        <w:rPr>
          <w:rFonts w:ascii="Arial" w:hAnsi="Arial" w:cs="Arial"/>
          <w:i/>
          <w:color w:val="auto"/>
          <w:sz w:val="24"/>
          <w:szCs w:val="24"/>
        </w:rPr>
      </w:pPr>
      <w:bookmarkStart w:id="76" w:name="_Toc456535456"/>
      <w:r w:rsidRPr="00537B3C">
        <w:rPr>
          <w:rFonts w:ascii="Arial" w:hAnsi="Arial" w:cs="Arial"/>
          <w:i/>
          <w:color w:val="auto"/>
          <w:sz w:val="24"/>
          <w:szCs w:val="24"/>
        </w:rPr>
        <w:t>7.2</w:t>
      </w:r>
      <w:r w:rsidR="00860434" w:rsidRPr="00537B3C">
        <w:rPr>
          <w:rFonts w:ascii="Arial" w:hAnsi="Arial" w:cs="Arial"/>
          <w:i/>
          <w:color w:val="auto"/>
          <w:sz w:val="24"/>
          <w:szCs w:val="24"/>
        </w:rPr>
        <w:tab/>
      </w:r>
      <w:r w:rsidRPr="00537B3C">
        <w:rPr>
          <w:rFonts w:ascii="Arial" w:hAnsi="Arial" w:cs="Arial"/>
          <w:i/>
          <w:color w:val="auto"/>
          <w:sz w:val="24"/>
          <w:szCs w:val="24"/>
        </w:rPr>
        <w:t>BANOBRAS COMO ORGANISMO EJECUTOR DEL PROGRAMA</w:t>
      </w:r>
      <w:bookmarkEnd w:id="76"/>
    </w:p>
    <w:p w:rsidR="00384677" w:rsidRPr="003C4ECC" w:rsidRDefault="00384677" w:rsidP="00400E3A">
      <w:pPr>
        <w:spacing w:after="0" w:line="360" w:lineRule="auto"/>
        <w:jc w:val="both"/>
        <w:rPr>
          <w:rFonts w:ascii="Arial" w:hAnsi="Arial" w:cs="Arial"/>
          <w:sz w:val="24"/>
          <w:szCs w:val="24"/>
        </w:rPr>
      </w:pPr>
    </w:p>
    <w:p w:rsidR="003C4ECC" w:rsidRDefault="003C4ECC" w:rsidP="00400E3A">
      <w:pPr>
        <w:pStyle w:val="BodyTextIndent"/>
        <w:spacing w:after="0" w:line="360" w:lineRule="auto"/>
        <w:ind w:left="0"/>
        <w:jc w:val="both"/>
        <w:rPr>
          <w:rFonts w:ascii="Arial" w:hAnsi="Arial" w:cs="Arial"/>
          <w:sz w:val="24"/>
          <w:szCs w:val="24"/>
        </w:rPr>
      </w:pPr>
      <w:r w:rsidRPr="003C4ECC">
        <w:rPr>
          <w:rFonts w:ascii="Arial" w:hAnsi="Arial" w:cs="Arial"/>
          <w:sz w:val="24"/>
          <w:szCs w:val="24"/>
        </w:rPr>
        <w:t>El Organismo Ejecutor cuenta con la Dirección General Adjunta de Financiamiento y Asistencia Técnica a Gobiernos, la cual como parte de sus funciones tiene</w:t>
      </w:r>
      <w:r>
        <w:rPr>
          <w:rFonts w:ascii="Arial" w:hAnsi="Arial" w:cs="Arial"/>
          <w:sz w:val="24"/>
          <w:szCs w:val="24"/>
        </w:rPr>
        <w:t xml:space="preserve"> </w:t>
      </w:r>
      <w:r w:rsidRPr="003C4ECC">
        <w:rPr>
          <w:rFonts w:ascii="Arial" w:hAnsi="Arial" w:cs="Arial"/>
          <w:sz w:val="24"/>
          <w:szCs w:val="24"/>
        </w:rPr>
        <w:t>la preparación, negociación, formalización, ejecución, administración, seguimiento y monitoreo de Programas de financiamiento externo. Para ello se apoya en diferentes áreas de la estructura orgánica de la Institución, tanto de oficinas centrales, como de Delegaciones Estatales. Esta Dirección General Adjunta, a través de la Dirección de Asistencia Técnica será responsable de la implementación del Programa.</w:t>
      </w:r>
    </w:p>
    <w:p w:rsidR="003C4ECC" w:rsidRPr="003C4ECC" w:rsidRDefault="003C4ECC" w:rsidP="00400E3A">
      <w:pPr>
        <w:pStyle w:val="BodyTextIndent"/>
        <w:spacing w:after="0" w:line="360" w:lineRule="auto"/>
        <w:ind w:left="0"/>
        <w:jc w:val="both"/>
        <w:rPr>
          <w:rFonts w:ascii="Arial" w:hAnsi="Arial" w:cs="Arial"/>
          <w:sz w:val="24"/>
          <w:szCs w:val="24"/>
        </w:rPr>
      </w:pPr>
    </w:p>
    <w:p w:rsidR="003C4ECC" w:rsidRPr="003C4ECC" w:rsidRDefault="003C4ECC" w:rsidP="00400E3A">
      <w:pPr>
        <w:pStyle w:val="BodyTextIndent"/>
        <w:spacing w:after="0" w:line="360" w:lineRule="auto"/>
        <w:ind w:left="0"/>
        <w:jc w:val="both"/>
        <w:rPr>
          <w:rFonts w:ascii="Arial" w:hAnsi="Arial" w:cs="Arial"/>
          <w:sz w:val="24"/>
          <w:szCs w:val="24"/>
        </w:rPr>
      </w:pPr>
      <w:r w:rsidRPr="003C4ECC">
        <w:rPr>
          <w:rFonts w:ascii="Arial" w:hAnsi="Arial" w:cs="Arial"/>
          <w:sz w:val="24"/>
          <w:szCs w:val="24"/>
        </w:rPr>
        <w:t>La Dirección de Asistencia Técnica</w:t>
      </w:r>
      <w:r>
        <w:rPr>
          <w:rFonts w:ascii="Arial" w:hAnsi="Arial" w:cs="Arial"/>
          <w:sz w:val="24"/>
          <w:szCs w:val="24"/>
        </w:rPr>
        <w:t xml:space="preserve"> </w:t>
      </w:r>
      <w:r w:rsidRPr="003C4ECC">
        <w:rPr>
          <w:rFonts w:ascii="Arial" w:hAnsi="Arial" w:cs="Arial"/>
          <w:sz w:val="24"/>
          <w:szCs w:val="24"/>
        </w:rPr>
        <w:t>tiene asignada</w:t>
      </w:r>
      <w:r>
        <w:rPr>
          <w:rFonts w:ascii="Arial" w:hAnsi="Arial" w:cs="Arial"/>
          <w:sz w:val="24"/>
          <w:szCs w:val="24"/>
        </w:rPr>
        <w:t xml:space="preserve"> </w:t>
      </w:r>
      <w:r w:rsidRPr="003C4ECC">
        <w:rPr>
          <w:rFonts w:ascii="Arial" w:hAnsi="Arial" w:cs="Arial"/>
          <w:sz w:val="24"/>
          <w:szCs w:val="24"/>
        </w:rPr>
        <w:t>a la</w:t>
      </w:r>
      <w:r>
        <w:rPr>
          <w:rFonts w:ascii="Arial" w:hAnsi="Arial" w:cs="Arial"/>
          <w:sz w:val="24"/>
          <w:szCs w:val="24"/>
        </w:rPr>
        <w:t xml:space="preserve"> </w:t>
      </w:r>
      <w:r w:rsidRPr="003C4ECC">
        <w:rPr>
          <w:rFonts w:ascii="Arial" w:hAnsi="Arial" w:cs="Arial"/>
          <w:sz w:val="24"/>
          <w:szCs w:val="24"/>
        </w:rPr>
        <w:t>Gerencia Internacional integrada por</w:t>
      </w:r>
      <w:r>
        <w:rPr>
          <w:rFonts w:ascii="Arial" w:hAnsi="Arial" w:cs="Arial"/>
          <w:sz w:val="24"/>
          <w:szCs w:val="24"/>
        </w:rPr>
        <w:t xml:space="preserve"> </w:t>
      </w:r>
      <w:r w:rsidRPr="003C4ECC">
        <w:rPr>
          <w:rFonts w:ascii="Arial" w:hAnsi="Arial" w:cs="Arial"/>
          <w:sz w:val="24"/>
          <w:szCs w:val="24"/>
        </w:rPr>
        <w:t>4</w:t>
      </w:r>
      <w:r>
        <w:rPr>
          <w:rFonts w:ascii="Arial" w:hAnsi="Arial" w:cs="Arial"/>
          <w:sz w:val="24"/>
          <w:szCs w:val="24"/>
        </w:rPr>
        <w:t xml:space="preserve"> </w:t>
      </w:r>
      <w:r w:rsidRPr="003C4ECC">
        <w:rPr>
          <w:rFonts w:ascii="Arial" w:hAnsi="Arial" w:cs="Arial"/>
          <w:sz w:val="24"/>
          <w:szCs w:val="24"/>
        </w:rPr>
        <w:t>personas que entre sus funciones es responsable de realizar actividades de gestión financiera, de verificación de cumplimiento de compromisos fiduciarios, de coordinación con otras áreas de apoyo de la Institución para aspectos legales, fiduciarios y de desembolsos; y</w:t>
      </w:r>
      <w:r>
        <w:rPr>
          <w:rFonts w:ascii="Arial" w:hAnsi="Arial" w:cs="Arial"/>
          <w:sz w:val="24"/>
          <w:szCs w:val="24"/>
        </w:rPr>
        <w:t xml:space="preserve"> </w:t>
      </w:r>
      <w:r w:rsidRPr="003C4ECC">
        <w:rPr>
          <w:rFonts w:ascii="Arial" w:hAnsi="Arial" w:cs="Arial"/>
          <w:sz w:val="24"/>
          <w:szCs w:val="24"/>
        </w:rPr>
        <w:t>la</w:t>
      </w:r>
      <w:r>
        <w:rPr>
          <w:rFonts w:ascii="Arial" w:hAnsi="Arial" w:cs="Arial"/>
          <w:sz w:val="24"/>
          <w:szCs w:val="24"/>
        </w:rPr>
        <w:t xml:space="preserve"> </w:t>
      </w:r>
      <w:r w:rsidRPr="003C4ECC">
        <w:rPr>
          <w:rFonts w:ascii="Arial" w:hAnsi="Arial" w:cs="Arial"/>
          <w:sz w:val="24"/>
          <w:szCs w:val="24"/>
        </w:rPr>
        <w:t>Gerencia de Evaluación de Proyectos integrada por</w:t>
      </w:r>
      <w:r>
        <w:rPr>
          <w:rFonts w:ascii="Arial" w:hAnsi="Arial" w:cs="Arial"/>
          <w:sz w:val="24"/>
          <w:szCs w:val="24"/>
        </w:rPr>
        <w:t xml:space="preserve"> </w:t>
      </w:r>
      <w:r w:rsidRPr="003C4ECC">
        <w:rPr>
          <w:rFonts w:ascii="Arial" w:hAnsi="Arial" w:cs="Arial"/>
          <w:sz w:val="24"/>
          <w:szCs w:val="24"/>
        </w:rPr>
        <w:t>5</w:t>
      </w:r>
      <w:r>
        <w:rPr>
          <w:rFonts w:ascii="Arial" w:hAnsi="Arial" w:cs="Arial"/>
          <w:sz w:val="24"/>
          <w:szCs w:val="24"/>
        </w:rPr>
        <w:t xml:space="preserve"> </w:t>
      </w:r>
      <w:r w:rsidRPr="003C4ECC">
        <w:rPr>
          <w:rFonts w:ascii="Arial" w:hAnsi="Arial" w:cs="Arial"/>
          <w:sz w:val="24"/>
          <w:szCs w:val="24"/>
        </w:rPr>
        <w:t>personas, que se encarga de desarrollar las actividades relacionadas con las adquisiciones, la verificación, el seguimiento y el control del Programa. Adicionalmente, contará con apoyo complementario de otras áreas de la Institución para aspectos legales, fiduciarios, contables y administrativos.</w:t>
      </w:r>
    </w:p>
    <w:p w:rsidR="003C4ECC" w:rsidRDefault="003C4ECC" w:rsidP="00400E3A">
      <w:pPr>
        <w:spacing w:after="0" w:line="360" w:lineRule="auto"/>
        <w:jc w:val="both"/>
        <w:rPr>
          <w:rFonts w:ascii="Arial" w:hAnsi="Arial" w:cs="Arial"/>
          <w:sz w:val="24"/>
          <w:szCs w:val="24"/>
        </w:rPr>
      </w:pPr>
    </w:p>
    <w:p w:rsidR="008F3ED8" w:rsidRPr="00537B3C" w:rsidRDefault="008F3ED8" w:rsidP="00384677">
      <w:pPr>
        <w:spacing w:after="0" w:line="360" w:lineRule="auto"/>
        <w:jc w:val="both"/>
        <w:rPr>
          <w:rFonts w:ascii="Arial" w:hAnsi="Arial" w:cs="Arial"/>
          <w:sz w:val="24"/>
          <w:szCs w:val="24"/>
        </w:rPr>
      </w:pPr>
      <w:r w:rsidRPr="00537B3C">
        <w:rPr>
          <w:rFonts w:ascii="Arial" w:hAnsi="Arial" w:cs="Arial"/>
          <w:sz w:val="24"/>
          <w:szCs w:val="24"/>
        </w:rPr>
        <w:t>Banobras, en su calidad de Organismo Ejecutor del Programa tendrá las siguientes funciones y responsabilidades:</w:t>
      </w:r>
    </w:p>
    <w:p w:rsidR="00AC610F" w:rsidRPr="00537B3C" w:rsidRDefault="00AC610F" w:rsidP="00AC610F">
      <w:pPr>
        <w:spacing w:after="0" w:line="360" w:lineRule="auto"/>
        <w:jc w:val="both"/>
        <w:rPr>
          <w:rFonts w:ascii="Arial" w:hAnsi="Arial" w:cs="Arial"/>
          <w:sz w:val="24"/>
          <w:szCs w:val="24"/>
        </w:rPr>
      </w:pP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7.2.1</w:t>
      </w:r>
      <w:r w:rsidR="005F3B9E" w:rsidRPr="00537B3C">
        <w:rPr>
          <w:rFonts w:ascii="Arial" w:hAnsi="Arial" w:cs="Arial"/>
          <w:sz w:val="24"/>
          <w:szCs w:val="24"/>
        </w:rPr>
        <w:tab/>
      </w:r>
      <w:r w:rsidRPr="00537B3C">
        <w:rPr>
          <w:rFonts w:ascii="Arial" w:hAnsi="Arial" w:cs="Arial"/>
          <w:sz w:val="24"/>
          <w:szCs w:val="24"/>
        </w:rPr>
        <w:t>Formalizar de manera conjunta con la SHCP y el BID, el Convenio de Donación de los recursos financieros del Programa.</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7.2.2</w:t>
      </w:r>
      <w:r w:rsidRPr="00537B3C">
        <w:rPr>
          <w:rFonts w:ascii="Arial" w:hAnsi="Arial" w:cs="Arial"/>
          <w:sz w:val="24"/>
          <w:szCs w:val="24"/>
        </w:rPr>
        <w:tab/>
        <w:t>Presentar al BID el proyecto de contrato de Fideicomiso de Administración y Pago, conteniendo entre otras la constitución, sus fines, su integración del comité, sus funciones y responsabilidades.</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7.2.3</w:t>
      </w:r>
      <w:r w:rsidRPr="00537B3C">
        <w:rPr>
          <w:rFonts w:ascii="Arial" w:hAnsi="Arial" w:cs="Arial"/>
          <w:sz w:val="24"/>
          <w:szCs w:val="24"/>
        </w:rPr>
        <w:tab/>
        <w:t>Constituir el Fideicomiso de Administración y Pago para el manejo y administración de recursos de la Donación. A través del Fideicomiso se llevará a cabo la administración, manejo y control de los recursos, la conciliación de desembolsos y la rendición de cuentas, así como la realización de los pagos a contratistas, proveedores y consultores, una vez que Banobras emita la carta de instrucciones autorizando dichos pagos.</w:t>
      </w:r>
    </w:p>
    <w:p w:rsidR="00BD2573" w:rsidRPr="00537B3C" w:rsidRDefault="00BD2573" w:rsidP="00BD2573">
      <w:pPr>
        <w:spacing w:after="0" w:line="360" w:lineRule="auto"/>
        <w:ind w:left="705" w:hanging="705"/>
        <w:jc w:val="both"/>
        <w:rPr>
          <w:rFonts w:ascii="Arial" w:hAnsi="Arial" w:cs="Arial"/>
          <w:sz w:val="24"/>
          <w:szCs w:val="24"/>
        </w:rPr>
      </w:pPr>
      <w:r w:rsidRPr="00537B3C">
        <w:rPr>
          <w:rFonts w:ascii="Arial" w:hAnsi="Arial" w:cs="Arial"/>
          <w:sz w:val="24"/>
          <w:szCs w:val="24"/>
        </w:rPr>
        <w:t>7.2.4</w:t>
      </w:r>
      <w:r w:rsidRPr="00537B3C">
        <w:rPr>
          <w:rFonts w:ascii="Arial" w:hAnsi="Arial" w:cs="Arial"/>
          <w:sz w:val="24"/>
          <w:szCs w:val="24"/>
        </w:rPr>
        <w:tab/>
        <w:t>Elaborar el proyecto de Convenio de Colaboración que se formalizará entre Banobras y cada Municipio Beneficiario, y obtener la No Objeción del BID</w:t>
      </w:r>
      <w:r w:rsidR="00B1583E">
        <w:rPr>
          <w:rFonts w:ascii="Arial" w:hAnsi="Arial" w:cs="Arial"/>
          <w:sz w:val="24"/>
          <w:szCs w:val="24"/>
        </w:rPr>
        <w:t xml:space="preserve"> al mismo</w:t>
      </w:r>
      <w:r w:rsidRPr="00537B3C">
        <w:rPr>
          <w:rFonts w:ascii="Arial" w:hAnsi="Arial" w:cs="Arial"/>
          <w:sz w:val="24"/>
          <w:szCs w:val="24"/>
        </w:rPr>
        <w:t>.</w:t>
      </w:r>
      <w:r w:rsidR="003E3289">
        <w:rPr>
          <w:rFonts w:ascii="Arial" w:hAnsi="Arial" w:cs="Arial"/>
          <w:sz w:val="24"/>
          <w:szCs w:val="24"/>
        </w:rPr>
        <w:t xml:space="preserve"> Banobras evaluará la posibilidad de incorporar al Gobierno del Estado en el Convenio de Colaboración, con el fin de fortalecer la sostenibilidad del Proyecto.</w:t>
      </w:r>
      <w:r w:rsidRPr="00537B3C">
        <w:rPr>
          <w:rFonts w:ascii="Arial" w:hAnsi="Arial" w:cs="Arial"/>
          <w:sz w:val="24"/>
          <w:szCs w:val="24"/>
        </w:rPr>
        <w:t xml:space="preserve"> En dicho Convenio se debe delegar a los Municipios Beneficiarios la ejecución del Proyecto, incluyendo entre otras acciones la preparación, licitación, contratación y ejecución de estudios, proyectos, obras, bienes, servicios distintos de consultoría y de consultoría, con la documentación requerida para dichas actividades.</w:t>
      </w:r>
      <w:r w:rsidRPr="00537B3C">
        <w:rPr>
          <w:rFonts w:ascii="Arial" w:hAnsi="Arial" w:cs="Arial"/>
          <w:bCs/>
          <w:sz w:val="24"/>
          <w:szCs w:val="24"/>
        </w:rPr>
        <w:t xml:space="preserve"> El Convenio deberá establecer las condiciones, requisitos, procedimientos, arreglos institucionales, administrativos y financieros necesarios para la ejecución del Proyecto, con el fin de dar cumplimiento al Convenio de Donación y al ROP.</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w:t>
      </w:r>
      <w:r w:rsidR="00BD2573" w:rsidRPr="00537B3C">
        <w:rPr>
          <w:rFonts w:ascii="Arial" w:hAnsi="Arial" w:cs="Arial"/>
          <w:sz w:val="24"/>
          <w:szCs w:val="24"/>
        </w:rPr>
        <w:t>5</w:t>
      </w:r>
      <w:r w:rsidRPr="00537B3C">
        <w:rPr>
          <w:rFonts w:ascii="Arial" w:hAnsi="Arial" w:cs="Arial"/>
          <w:sz w:val="24"/>
          <w:szCs w:val="24"/>
        </w:rPr>
        <w:tab/>
        <w:t>Suscribir un Convenio de Colaboración con cada Municipio Beneficiario, mediante el cual B</w:t>
      </w:r>
      <w:r w:rsidR="009B0241" w:rsidRPr="00537B3C">
        <w:rPr>
          <w:rFonts w:ascii="Arial" w:hAnsi="Arial" w:cs="Arial"/>
          <w:sz w:val="24"/>
          <w:szCs w:val="24"/>
        </w:rPr>
        <w:t>anobras</w:t>
      </w:r>
      <w:r w:rsidRPr="00537B3C">
        <w:rPr>
          <w:rFonts w:ascii="Arial" w:hAnsi="Arial" w:cs="Arial"/>
          <w:sz w:val="24"/>
          <w:szCs w:val="24"/>
        </w:rPr>
        <w:t xml:space="preserve"> otorgará los recursos financieros asignados de conformidad con la Donación.</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7.2.6</w:t>
      </w:r>
      <w:r w:rsidRPr="00537B3C">
        <w:rPr>
          <w:rFonts w:ascii="Arial" w:hAnsi="Arial" w:cs="Arial"/>
          <w:sz w:val="24"/>
          <w:szCs w:val="24"/>
        </w:rPr>
        <w:tab/>
        <w:t>Como parte de la implementación de la Componente 4, acordar con el BID el mecanismo más conveniente para licitar y contratar los estudios enfocados al fortalecimiento institucional de autoridades estatales y municipales</w:t>
      </w:r>
      <w:r w:rsidR="00BD2573" w:rsidRPr="00537B3C">
        <w:rPr>
          <w:rFonts w:ascii="Arial" w:hAnsi="Arial" w:cs="Arial"/>
          <w:sz w:val="24"/>
          <w:szCs w:val="24"/>
        </w:rPr>
        <w:t>,</w:t>
      </w:r>
      <w:r w:rsidRPr="00537B3C">
        <w:rPr>
          <w:rFonts w:ascii="Arial" w:hAnsi="Arial" w:cs="Arial"/>
          <w:sz w:val="24"/>
          <w:szCs w:val="24"/>
        </w:rPr>
        <w:t xml:space="preserve"> en materia de preparación de estudios y proyectos de infraestructura y servicios sostenibles, marco regulatorio e institucional y políticas públicas.</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7.2.7</w:t>
      </w:r>
      <w:r w:rsidRPr="00537B3C">
        <w:rPr>
          <w:rFonts w:ascii="Arial" w:hAnsi="Arial" w:cs="Arial"/>
          <w:sz w:val="24"/>
          <w:szCs w:val="24"/>
        </w:rPr>
        <w:tab/>
        <w:t>Proporcionar al Municipio Beneficiario, la asistencia técnica para la preparación, ejecución y seguimiento de estudios, proyectos ejecutivos, obras, bienes y servicios que se lleven a cabo en cada Proyecto.</w:t>
      </w:r>
    </w:p>
    <w:p w:rsidR="00AC610F"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7.2.8</w:t>
      </w:r>
      <w:r w:rsidRPr="00537B3C">
        <w:rPr>
          <w:rFonts w:ascii="Arial" w:hAnsi="Arial" w:cs="Arial"/>
          <w:sz w:val="24"/>
          <w:szCs w:val="24"/>
        </w:rPr>
        <w:tab/>
        <w:t>Verificar que se aplique la normatividad establecida en el Programa en materia de adquisiciones, de conformidad con el “Capítulo XII. Procedimientos de Adquisiciones” y proporcionar la asesoría a las áreas responsables en los Municipios Beneficiarios, en esta materia.</w:t>
      </w:r>
    </w:p>
    <w:p w:rsidR="00A87A08" w:rsidRDefault="00A87A08" w:rsidP="005F3B9E">
      <w:pPr>
        <w:spacing w:after="0" w:line="360" w:lineRule="auto"/>
        <w:ind w:left="705" w:hanging="705"/>
        <w:jc w:val="both"/>
        <w:rPr>
          <w:rFonts w:ascii="Arial" w:hAnsi="Arial" w:cs="Arial"/>
          <w:sz w:val="24"/>
          <w:szCs w:val="24"/>
        </w:rPr>
      </w:pPr>
      <w:r>
        <w:rPr>
          <w:rFonts w:ascii="Arial" w:hAnsi="Arial" w:cs="Arial"/>
          <w:sz w:val="24"/>
          <w:szCs w:val="24"/>
        </w:rPr>
        <w:t>7.2.9</w:t>
      </w:r>
      <w:r>
        <w:rPr>
          <w:rFonts w:ascii="Arial" w:hAnsi="Arial" w:cs="Arial"/>
          <w:sz w:val="24"/>
          <w:szCs w:val="24"/>
        </w:rPr>
        <w:tab/>
        <w:t>Revisar los PA preparados por los Municipios Beneficiarios con sus posteriores actualizaciones y gestionar ante el BID las no objeciones.</w:t>
      </w:r>
      <w:r w:rsidR="004C143E">
        <w:rPr>
          <w:rFonts w:ascii="Arial" w:hAnsi="Arial" w:cs="Arial"/>
          <w:sz w:val="24"/>
          <w:szCs w:val="24"/>
        </w:rPr>
        <w:t xml:space="preserve"> Asimismo, preparar y solicitar al BID la no objeción del PA </w:t>
      </w:r>
      <w:r w:rsidR="00BD7D19">
        <w:rPr>
          <w:rFonts w:ascii="Arial" w:hAnsi="Arial" w:cs="Arial"/>
          <w:sz w:val="24"/>
          <w:szCs w:val="24"/>
        </w:rPr>
        <w:t>de</w:t>
      </w:r>
      <w:r w:rsidR="004C143E">
        <w:rPr>
          <w:rFonts w:ascii="Arial" w:hAnsi="Arial" w:cs="Arial"/>
          <w:sz w:val="24"/>
          <w:szCs w:val="24"/>
        </w:rPr>
        <w:t xml:space="preserve"> la Componente 4</w:t>
      </w:r>
      <w:r w:rsidR="00BD7D19">
        <w:rPr>
          <w:rFonts w:ascii="Arial" w:hAnsi="Arial" w:cs="Arial"/>
          <w:sz w:val="24"/>
          <w:szCs w:val="24"/>
        </w:rPr>
        <w:t xml:space="preserve"> que ejecutará directamente Banobras</w:t>
      </w:r>
      <w:r w:rsidR="004C143E">
        <w:rPr>
          <w:rFonts w:ascii="Arial" w:hAnsi="Arial" w:cs="Arial"/>
          <w:sz w:val="24"/>
          <w:szCs w:val="24"/>
        </w:rPr>
        <w:t>.</w:t>
      </w:r>
    </w:p>
    <w:p w:rsidR="00323EC1" w:rsidRDefault="00323EC1" w:rsidP="00323EC1">
      <w:pPr>
        <w:spacing w:after="0" w:line="360" w:lineRule="auto"/>
        <w:ind w:left="705" w:hanging="705"/>
        <w:jc w:val="both"/>
        <w:rPr>
          <w:rFonts w:ascii="Arial" w:hAnsi="Arial" w:cs="Arial"/>
          <w:sz w:val="24"/>
          <w:szCs w:val="24"/>
        </w:rPr>
      </w:pPr>
      <w:r>
        <w:rPr>
          <w:rFonts w:ascii="Arial" w:hAnsi="Arial" w:cs="Arial"/>
          <w:sz w:val="24"/>
          <w:szCs w:val="24"/>
        </w:rPr>
        <w:t>7.2.10</w:t>
      </w:r>
      <w:r>
        <w:rPr>
          <w:rFonts w:ascii="Arial" w:hAnsi="Arial" w:cs="Arial"/>
          <w:sz w:val="24"/>
          <w:szCs w:val="24"/>
        </w:rPr>
        <w:tab/>
        <w:t>Llevar a cabo los procesos de selección y contratación de las acciones contenidas en el PA de la Componente 4, solicitando al BID las no objeciones correspondientes, de conformidad con lo se determine en el PA.</w:t>
      </w:r>
    </w:p>
    <w:p w:rsidR="00323EC1" w:rsidRPr="00537B3C" w:rsidRDefault="00323EC1" w:rsidP="00323EC1">
      <w:pPr>
        <w:spacing w:after="0" w:line="360" w:lineRule="auto"/>
        <w:ind w:left="705" w:hanging="705"/>
        <w:jc w:val="both"/>
        <w:rPr>
          <w:rFonts w:ascii="Arial" w:hAnsi="Arial" w:cs="Arial"/>
          <w:sz w:val="24"/>
          <w:szCs w:val="24"/>
        </w:rPr>
      </w:pPr>
      <w:r>
        <w:rPr>
          <w:rFonts w:ascii="Arial" w:hAnsi="Arial" w:cs="Arial"/>
          <w:sz w:val="24"/>
          <w:szCs w:val="24"/>
        </w:rPr>
        <w:t>7.2.11</w:t>
      </w:r>
      <w:r>
        <w:rPr>
          <w:rFonts w:ascii="Arial" w:hAnsi="Arial" w:cs="Arial"/>
          <w:sz w:val="24"/>
          <w:szCs w:val="24"/>
        </w:rPr>
        <w:tab/>
      </w:r>
      <w:r w:rsidRPr="00537B3C">
        <w:rPr>
          <w:rFonts w:ascii="Arial" w:hAnsi="Arial" w:cs="Arial"/>
          <w:sz w:val="24"/>
          <w:szCs w:val="24"/>
        </w:rPr>
        <w:t xml:space="preserve">Evaluar y aprobar los resultados obtenidos </w:t>
      </w:r>
      <w:r w:rsidR="00BD7D19">
        <w:rPr>
          <w:rFonts w:ascii="Arial" w:hAnsi="Arial" w:cs="Arial"/>
          <w:sz w:val="24"/>
          <w:szCs w:val="24"/>
        </w:rPr>
        <w:t xml:space="preserve">de los </w:t>
      </w:r>
      <w:r w:rsidRPr="00537B3C">
        <w:rPr>
          <w:rFonts w:ascii="Arial" w:hAnsi="Arial" w:cs="Arial"/>
          <w:sz w:val="24"/>
          <w:szCs w:val="24"/>
        </w:rPr>
        <w:t>servicios de consultoría</w:t>
      </w:r>
      <w:r>
        <w:rPr>
          <w:rFonts w:ascii="Arial" w:hAnsi="Arial" w:cs="Arial"/>
          <w:sz w:val="24"/>
          <w:szCs w:val="24"/>
        </w:rPr>
        <w:t>, ejecutados como parte de la Componente 4</w:t>
      </w:r>
      <w:r w:rsidRPr="00537B3C">
        <w:rPr>
          <w:rFonts w:ascii="Arial" w:hAnsi="Arial" w:cs="Arial"/>
          <w:sz w:val="24"/>
          <w:szCs w:val="24"/>
        </w:rPr>
        <w:t>.</w:t>
      </w:r>
    </w:p>
    <w:p w:rsidR="00323EC1" w:rsidRPr="00537B3C" w:rsidRDefault="00323EC1" w:rsidP="005F3B9E">
      <w:pPr>
        <w:spacing w:after="0" w:line="360" w:lineRule="auto"/>
        <w:ind w:left="705" w:hanging="705"/>
        <w:jc w:val="both"/>
        <w:rPr>
          <w:rFonts w:ascii="Arial" w:hAnsi="Arial" w:cs="Arial"/>
          <w:sz w:val="24"/>
          <w:szCs w:val="24"/>
        </w:rPr>
      </w:pPr>
      <w:r w:rsidRPr="00537B3C">
        <w:rPr>
          <w:rFonts w:ascii="Arial" w:hAnsi="Arial" w:cs="Arial"/>
          <w:sz w:val="24"/>
          <w:szCs w:val="24"/>
        </w:rPr>
        <w:t>7.1.1</w:t>
      </w:r>
      <w:r>
        <w:rPr>
          <w:rFonts w:ascii="Arial" w:hAnsi="Arial" w:cs="Arial"/>
          <w:sz w:val="24"/>
          <w:szCs w:val="24"/>
        </w:rPr>
        <w:t>2</w:t>
      </w:r>
      <w:r w:rsidRPr="00537B3C">
        <w:rPr>
          <w:rFonts w:ascii="Arial" w:hAnsi="Arial" w:cs="Arial"/>
          <w:sz w:val="24"/>
          <w:szCs w:val="24"/>
        </w:rPr>
        <w:tab/>
        <w:t xml:space="preserve">Revisar y aprobar las estimaciones presentadas por </w:t>
      </w:r>
      <w:r>
        <w:rPr>
          <w:rFonts w:ascii="Arial" w:hAnsi="Arial" w:cs="Arial"/>
          <w:sz w:val="24"/>
          <w:szCs w:val="24"/>
        </w:rPr>
        <w:t>los</w:t>
      </w:r>
      <w:r w:rsidRPr="00537B3C">
        <w:rPr>
          <w:rFonts w:ascii="Arial" w:hAnsi="Arial" w:cs="Arial"/>
          <w:sz w:val="24"/>
          <w:szCs w:val="24"/>
        </w:rPr>
        <w:t xml:space="preserve"> consultores y </w:t>
      </w:r>
      <w:r>
        <w:rPr>
          <w:rFonts w:ascii="Arial" w:hAnsi="Arial" w:cs="Arial"/>
          <w:sz w:val="24"/>
          <w:szCs w:val="24"/>
        </w:rPr>
        <w:t xml:space="preserve">gestionar </w:t>
      </w:r>
      <w:r w:rsidRPr="00537B3C">
        <w:rPr>
          <w:rFonts w:ascii="Arial" w:hAnsi="Arial" w:cs="Arial"/>
          <w:sz w:val="24"/>
          <w:szCs w:val="24"/>
        </w:rPr>
        <w:t>los pagos correspondientes.</w:t>
      </w:r>
    </w:p>
    <w:p w:rsidR="00AC610F"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w:t>
      </w:r>
      <w:r w:rsidR="004111F0">
        <w:rPr>
          <w:rFonts w:ascii="Arial" w:hAnsi="Arial" w:cs="Arial"/>
          <w:sz w:val="24"/>
          <w:szCs w:val="24"/>
        </w:rPr>
        <w:t>1</w:t>
      </w:r>
      <w:r w:rsidR="00323EC1">
        <w:rPr>
          <w:rFonts w:ascii="Arial" w:hAnsi="Arial" w:cs="Arial"/>
          <w:sz w:val="24"/>
          <w:szCs w:val="24"/>
        </w:rPr>
        <w:t>3</w:t>
      </w:r>
      <w:r w:rsidRPr="00537B3C">
        <w:rPr>
          <w:rFonts w:ascii="Arial" w:hAnsi="Arial" w:cs="Arial"/>
          <w:sz w:val="24"/>
          <w:szCs w:val="24"/>
        </w:rPr>
        <w:tab/>
        <w:t>Revisar los procesos de licitación y contratación de obras, bienes, servicios distintos de consultoría y de consultoría que se lleven a cabo en el Programa y solicitar la no objeción del BID, de conformidad con lo establecido en el PA.</w:t>
      </w:r>
    </w:p>
    <w:p w:rsidR="00AC610F"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7.2.1</w:t>
      </w:r>
      <w:r w:rsidR="00323EC1">
        <w:rPr>
          <w:rFonts w:ascii="Arial" w:hAnsi="Arial" w:cs="Arial"/>
          <w:sz w:val="24"/>
          <w:szCs w:val="24"/>
        </w:rPr>
        <w:t>4</w:t>
      </w:r>
      <w:r w:rsidRPr="00537B3C">
        <w:rPr>
          <w:rFonts w:ascii="Arial" w:hAnsi="Arial" w:cs="Arial"/>
          <w:sz w:val="24"/>
          <w:szCs w:val="24"/>
        </w:rPr>
        <w:tab/>
        <w:t xml:space="preserve">Preparar un Plan Financiero (PF) del Programa, conteniendo el detalle de las acciones que ejecutarán los Municipios Beneficiarios, la calendarización de su ejecución y la estimación mensual de necesidades de recursos. El PF se preparará de conformidad con </w:t>
      </w:r>
      <w:r w:rsidR="00BD7D19">
        <w:rPr>
          <w:rFonts w:ascii="Arial" w:hAnsi="Arial" w:cs="Arial"/>
          <w:sz w:val="24"/>
          <w:szCs w:val="24"/>
        </w:rPr>
        <w:t>los</w:t>
      </w:r>
      <w:r w:rsidR="00BD7D19" w:rsidRPr="00537B3C">
        <w:rPr>
          <w:rFonts w:ascii="Arial" w:hAnsi="Arial" w:cs="Arial"/>
          <w:sz w:val="24"/>
          <w:szCs w:val="24"/>
        </w:rPr>
        <w:t xml:space="preserve"> </w:t>
      </w:r>
      <w:r w:rsidRPr="00537B3C">
        <w:rPr>
          <w:rFonts w:ascii="Arial" w:hAnsi="Arial" w:cs="Arial"/>
          <w:sz w:val="24"/>
          <w:szCs w:val="24"/>
        </w:rPr>
        <w:t>Formulario</w:t>
      </w:r>
      <w:r w:rsidR="00BD7D19">
        <w:rPr>
          <w:rFonts w:ascii="Arial" w:hAnsi="Arial" w:cs="Arial"/>
          <w:sz w:val="24"/>
          <w:szCs w:val="24"/>
        </w:rPr>
        <w:t>s</w:t>
      </w:r>
      <w:r w:rsidRPr="00537B3C">
        <w:rPr>
          <w:rFonts w:ascii="Arial" w:hAnsi="Arial" w:cs="Arial"/>
          <w:sz w:val="24"/>
          <w:szCs w:val="24"/>
        </w:rPr>
        <w:t xml:space="preserve"> contenido</w:t>
      </w:r>
      <w:r w:rsidR="00BD7D19">
        <w:rPr>
          <w:rFonts w:ascii="Arial" w:hAnsi="Arial" w:cs="Arial"/>
          <w:sz w:val="24"/>
          <w:szCs w:val="24"/>
        </w:rPr>
        <w:t>s</w:t>
      </w:r>
      <w:r w:rsidRPr="00537B3C">
        <w:rPr>
          <w:rFonts w:ascii="Arial" w:hAnsi="Arial" w:cs="Arial"/>
          <w:sz w:val="24"/>
          <w:szCs w:val="24"/>
        </w:rPr>
        <w:t xml:space="preserve"> en </w:t>
      </w:r>
      <w:r w:rsidR="00BD7D19">
        <w:rPr>
          <w:rFonts w:ascii="Arial" w:hAnsi="Arial" w:cs="Arial"/>
          <w:sz w:val="24"/>
          <w:szCs w:val="24"/>
        </w:rPr>
        <w:t>el ANEXO III</w:t>
      </w:r>
      <w:r w:rsidRPr="00537B3C">
        <w:rPr>
          <w:rFonts w:ascii="Arial" w:hAnsi="Arial" w:cs="Arial"/>
          <w:sz w:val="24"/>
          <w:szCs w:val="24"/>
        </w:rPr>
        <w:t xml:space="preserve"> de este ROP.</w:t>
      </w:r>
    </w:p>
    <w:p w:rsidR="00A87A08" w:rsidRPr="00537B3C" w:rsidRDefault="004111F0" w:rsidP="005F3B9E">
      <w:pPr>
        <w:spacing w:after="0" w:line="360" w:lineRule="auto"/>
        <w:ind w:left="705" w:hanging="705"/>
        <w:jc w:val="both"/>
        <w:rPr>
          <w:rFonts w:ascii="Arial" w:hAnsi="Arial" w:cs="Arial"/>
          <w:sz w:val="24"/>
          <w:szCs w:val="24"/>
        </w:rPr>
      </w:pPr>
      <w:r>
        <w:rPr>
          <w:rFonts w:ascii="Arial" w:hAnsi="Arial" w:cs="Arial"/>
          <w:sz w:val="24"/>
          <w:szCs w:val="24"/>
        </w:rPr>
        <w:t>7.2.1</w:t>
      </w:r>
      <w:r w:rsidR="00323EC1">
        <w:rPr>
          <w:rFonts w:ascii="Arial" w:hAnsi="Arial" w:cs="Arial"/>
          <w:sz w:val="24"/>
          <w:szCs w:val="24"/>
        </w:rPr>
        <w:t>5</w:t>
      </w:r>
      <w:r>
        <w:rPr>
          <w:rFonts w:ascii="Arial" w:hAnsi="Arial" w:cs="Arial"/>
          <w:sz w:val="24"/>
          <w:szCs w:val="24"/>
        </w:rPr>
        <w:tab/>
      </w:r>
      <w:r w:rsidR="00A87A08">
        <w:rPr>
          <w:rFonts w:ascii="Arial" w:hAnsi="Arial" w:cs="Arial"/>
          <w:sz w:val="24"/>
          <w:szCs w:val="24"/>
        </w:rPr>
        <w:t>Con Información propo</w:t>
      </w:r>
      <w:r w:rsidR="004C143E">
        <w:rPr>
          <w:rFonts w:ascii="Arial" w:hAnsi="Arial" w:cs="Arial"/>
          <w:sz w:val="24"/>
          <w:szCs w:val="24"/>
        </w:rPr>
        <w:t>r</w:t>
      </w:r>
      <w:r w:rsidR="00A87A08">
        <w:rPr>
          <w:rFonts w:ascii="Arial" w:hAnsi="Arial" w:cs="Arial"/>
          <w:sz w:val="24"/>
          <w:szCs w:val="24"/>
        </w:rPr>
        <w:t>cionada por los Municipios Beneficiarios</w:t>
      </w:r>
      <w:r w:rsidR="004C143E">
        <w:rPr>
          <w:rFonts w:ascii="Arial" w:hAnsi="Arial" w:cs="Arial"/>
          <w:sz w:val="24"/>
          <w:szCs w:val="24"/>
        </w:rPr>
        <w:t>,</w:t>
      </w:r>
      <w:r w:rsidR="00A87A08">
        <w:rPr>
          <w:rFonts w:ascii="Arial" w:hAnsi="Arial" w:cs="Arial"/>
          <w:sz w:val="24"/>
          <w:szCs w:val="24"/>
        </w:rPr>
        <w:t xml:space="preserve"> consolidar y enviar al BID informes semestrales de avance físico y financiero</w:t>
      </w:r>
      <w:r w:rsidR="004C143E">
        <w:rPr>
          <w:rFonts w:ascii="Arial" w:hAnsi="Arial" w:cs="Arial"/>
          <w:sz w:val="24"/>
          <w:szCs w:val="24"/>
        </w:rPr>
        <w:t>.</w:t>
      </w:r>
      <w:r w:rsidR="00BD7D19">
        <w:rPr>
          <w:rFonts w:ascii="Arial" w:hAnsi="Arial" w:cs="Arial"/>
          <w:sz w:val="24"/>
          <w:szCs w:val="24"/>
        </w:rPr>
        <w:t xml:space="preserve"> Estos informes semestrales se prepararán con base en los formularios contenidos en el ANEXO II.</w:t>
      </w:r>
    </w:p>
    <w:p w:rsidR="00FE42D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7.2.1</w:t>
      </w:r>
      <w:r w:rsidR="00323EC1">
        <w:rPr>
          <w:rFonts w:ascii="Arial" w:hAnsi="Arial" w:cs="Arial"/>
          <w:sz w:val="24"/>
          <w:szCs w:val="24"/>
        </w:rPr>
        <w:t>6</w:t>
      </w:r>
      <w:r w:rsidRPr="00537B3C">
        <w:rPr>
          <w:rFonts w:ascii="Arial" w:hAnsi="Arial" w:cs="Arial"/>
          <w:sz w:val="24"/>
          <w:szCs w:val="24"/>
        </w:rPr>
        <w:tab/>
        <w:t xml:space="preserve">Solicitar al BID </w:t>
      </w:r>
      <w:r w:rsidR="00FE42DC">
        <w:rPr>
          <w:rFonts w:ascii="Arial" w:hAnsi="Arial" w:cs="Arial"/>
          <w:sz w:val="24"/>
          <w:szCs w:val="24"/>
        </w:rPr>
        <w:t xml:space="preserve">mediante formatos previamente aprobados, </w:t>
      </w:r>
      <w:r w:rsidRPr="00537B3C">
        <w:rPr>
          <w:rFonts w:ascii="Arial" w:hAnsi="Arial" w:cs="Arial"/>
          <w:sz w:val="24"/>
          <w:szCs w:val="24"/>
        </w:rPr>
        <w:t>el desembolso de recursos de la Donación</w:t>
      </w:r>
      <w:r w:rsidR="00FE42DC">
        <w:rPr>
          <w:rFonts w:ascii="Arial" w:hAnsi="Arial" w:cs="Arial"/>
          <w:sz w:val="24"/>
          <w:szCs w:val="24"/>
        </w:rPr>
        <w:t xml:space="preserve"> de fondos</w:t>
      </w:r>
      <w:r w:rsidR="00727B54">
        <w:rPr>
          <w:rFonts w:ascii="Arial" w:hAnsi="Arial" w:cs="Arial"/>
          <w:sz w:val="24"/>
          <w:szCs w:val="24"/>
        </w:rPr>
        <w:t xml:space="preserve"> </w:t>
      </w:r>
      <w:r w:rsidRPr="00537B3C">
        <w:rPr>
          <w:rFonts w:ascii="Arial" w:hAnsi="Arial" w:cs="Arial"/>
          <w:sz w:val="24"/>
          <w:szCs w:val="24"/>
        </w:rPr>
        <w:t xml:space="preserve"> bajo la modalidad de anticipo, con base en la proyección de necesidad de recursos contenida en el PF. Asimismo, solicitar desembolsos subsecuentes, previa comprobación de</w:t>
      </w:r>
      <w:r w:rsidR="00FE42DC">
        <w:rPr>
          <w:rFonts w:ascii="Arial" w:hAnsi="Arial" w:cs="Arial"/>
          <w:sz w:val="24"/>
          <w:szCs w:val="24"/>
        </w:rPr>
        <w:t>l</w:t>
      </w:r>
      <w:r w:rsidRPr="00537B3C">
        <w:rPr>
          <w:rFonts w:ascii="Arial" w:hAnsi="Arial" w:cs="Arial"/>
          <w:sz w:val="24"/>
          <w:szCs w:val="24"/>
        </w:rPr>
        <w:t xml:space="preserve"> </w:t>
      </w:r>
      <w:r w:rsidR="00FE42DC">
        <w:rPr>
          <w:rFonts w:ascii="Arial" w:hAnsi="Arial" w:cs="Arial"/>
          <w:sz w:val="24"/>
          <w:szCs w:val="24"/>
        </w:rPr>
        <w:t xml:space="preserve">50% del saldo total acumulado del o los </w:t>
      </w:r>
      <w:r w:rsidR="00FE42DC" w:rsidRPr="00537B3C">
        <w:rPr>
          <w:rFonts w:ascii="Arial" w:hAnsi="Arial" w:cs="Arial"/>
          <w:sz w:val="24"/>
          <w:szCs w:val="24"/>
        </w:rPr>
        <w:t>anticip</w:t>
      </w:r>
      <w:r w:rsidR="00FE42DC">
        <w:rPr>
          <w:rFonts w:ascii="Arial" w:hAnsi="Arial" w:cs="Arial"/>
          <w:sz w:val="24"/>
          <w:szCs w:val="24"/>
        </w:rPr>
        <w:t>os</w:t>
      </w:r>
      <w:r w:rsidR="00BD2573" w:rsidRPr="00537B3C">
        <w:rPr>
          <w:rFonts w:ascii="Arial" w:hAnsi="Arial" w:cs="Arial"/>
          <w:sz w:val="24"/>
          <w:szCs w:val="24"/>
        </w:rPr>
        <w:t>. Esta</w:t>
      </w:r>
      <w:r w:rsidRPr="00537B3C">
        <w:rPr>
          <w:rFonts w:ascii="Arial" w:hAnsi="Arial" w:cs="Arial"/>
          <w:sz w:val="24"/>
          <w:szCs w:val="24"/>
        </w:rPr>
        <w:t xml:space="preserve"> comprobación </w:t>
      </w:r>
      <w:r w:rsidR="00FE42DC">
        <w:rPr>
          <w:rFonts w:ascii="Arial" w:hAnsi="Arial" w:cs="Arial"/>
          <w:sz w:val="24"/>
          <w:szCs w:val="24"/>
        </w:rPr>
        <w:t xml:space="preserve">de gastos </w:t>
      </w:r>
      <w:r w:rsidRPr="00537B3C">
        <w:rPr>
          <w:rFonts w:ascii="Arial" w:hAnsi="Arial" w:cs="Arial"/>
          <w:sz w:val="24"/>
          <w:szCs w:val="24"/>
        </w:rPr>
        <w:t xml:space="preserve">se hará </w:t>
      </w:r>
      <w:r w:rsidR="00FE42DC">
        <w:rPr>
          <w:rFonts w:ascii="Arial" w:hAnsi="Arial" w:cs="Arial"/>
          <w:sz w:val="24"/>
          <w:szCs w:val="24"/>
        </w:rPr>
        <w:t>a través de formatos aprobados por el BID.</w:t>
      </w:r>
    </w:p>
    <w:p w:rsidR="00AC610F" w:rsidRPr="00537B3C" w:rsidRDefault="00BF7EE8" w:rsidP="005F3B9E">
      <w:pPr>
        <w:spacing w:after="0" w:line="360" w:lineRule="auto"/>
        <w:ind w:left="705" w:hanging="705"/>
        <w:jc w:val="both"/>
        <w:rPr>
          <w:rFonts w:ascii="Arial" w:hAnsi="Arial" w:cs="Arial"/>
          <w:sz w:val="24"/>
          <w:szCs w:val="24"/>
        </w:rPr>
      </w:pPr>
      <w:r>
        <w:rPr>
          <w:rFonts w:ascii="Arial" w:hAnsi="Arial" w:cs="Arial"/>
          <w:sz w:val="24"/>
          <w:szCs w:val="24"/>
        </w:rPr>
        <w:t>7.2.17</w:t>
      </w:r>
      <w:r>
        <w:rPr>
          <w:rFonts w:ascii="Arial" w:hAnsi="Arial" w:cs="Arial"/>
          <w:sz w:val="24"/>
          <w:szCs w:val="24"/>
        </w:rPr>
        <w:tab/>
      </w:r>
      <w:r w:rsidR="00FE42DC">
        <w:rPr>
          <w:rFonts w:ascii="Arial" w:hAnsi="Arial" w:cs="Arial"/>
          <w:sz w:val="24"/>
          <w:szCs w:val="24"/>
        </w:rPr>
        <w:t xml:space="preserve">Presentar </w:t>
      </w:r>
      <w:r w:rsidR="00AC610F" w:rsidRPr="00537B3C">
        <w:rPr>
          <w:rFonts w:ascii="Arial" w:hAnsi="Arial" w:cs="Arial"/>
          <w:sz w:val="24"/>
          <w:szCs w:val="24"/>
        </w:rPr>
        <w:t xml:space="preserve"> informes </w:t>
      </w:r>
      <w:r w:rsidR="004C143E">
        <w:rPr>
          <w:rFonts w:ascii="Arial" w:hAnsi="Arial" w:cs="Arial"/>
          <w:sz w:val="24"/>
          <w:szCs w:val="24"/>
        </w:rPr>
        <w:t>semestrales</w:t>
      </w:r>
      <w:r w:rsidR="004C143E" w:rsidRPr="00537B3C">
        <w:rPr>
          <w:rFonts w:ascii="Arial" w:hAnsi="Arial" w:cs="Arial"/>
          <w:sz w:val="24"/>
          <w:szCs w:val="24"/>
        </w:rPr>
        <w:t xml:space="preserve"> </w:t>
      </w:r>
      <w:r w:rsidR="00AC610F" w:rsidRPr="00537B3C">
        <w:rPr>
          <w:rFonts w:ascii="Arial" w:hAnsi="Arial" w:cs="Arial"/>
          <w:sz w:val="24"/>
          <w:szCs w:val="24"/>
        </w:rPr>
        <w:t xml:space="preserve">consolidados de avance físico y financiero del Proyecto. Los informes </w:t>
      </w:r>
      <w:r w:rsidR="004C143E">
        <w:rPr>
          <w:rFonts w:ascii="Arial" w:hAnsi="Arial" w:cs="Arial"/>
          <w:sz w:val="24"/>
          <w:szCs w:val="24"/>
        </w:rPr>
        <w:t>semestrales</w:t>
      </w:r>
      <w:r w:rsidR="004C143E" w:rsidRPr="00537B3C">
        <w:rPr>
          <w:rFonts w:ascii="Arial" w:hAnsi="Arial" w:cs="Arial"/>
          <w:sz w:val="24"/>
          <w:szCs w:val="24"/>
        </w:rPr>
        <w:t xml:space="preserve"> </w:t>
      </w:r>
      <w:r w:rsidR="00AC610F" w:rsidRPr="00537B3C">
        <w:rPr>
          <w:rFonts w:ascii="Arial" w:hAnsi="Arial" w:cs="Arial"/>
          <w:sz w:val="24"/>
          <w:szCs w:val="24"/>
        </w:rPr>
        <w:t>se prepararán utilizando los Formularios contenidos en el Anexo II de este ROP.</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7.2.1</w:t>
      </w:r>
      <w:r w:rsidR="00BF7EE8">
        <w:rPr>
          <w:rFonts w:ascii="Arial" w:hAnsi="Arial" w:cs="Arial"/>
          <w:sz w:val="24"/>
          <w:szCs w:val="24"/>
        </w:rPr>
        <w:t>8</w:t>
      </w:r>
      <w:r w:rsidRPr="00537B3C">
        <w:rPr>
          <w:rFonts w:ascii="Arial" w:hAnsi="Arial" w:cs="Arial"/>
          <w:sz w:val="24"/>
          <w:szCs w:val="24"/>
        </w:rPr>
        <w:tab/>
        <w:t>Revisar las solicitudes de pago a contratistas, proveedores y consultores presentadas por el Municipio Beneficiario y validadas por la Firma de Supervisión, con la documentación comprobatoria de los gastos y enviar la carta de instrucciones al Fideicomiso de Administración y Pago, autorizando los pagos correspondientes.</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7.2.1</w:t>
      </w:r>
      <w:r w:rsidR="00BF7EE8">
        <w:rPr>
          <w:rFonts w:ascii="Arial" w:hAnsi="Arial" w:cs="Arial"/>
          <w:sz w:val="24"/>
          <w:szCs w:val="24"/>
        </w:rPr>
        <w:t>9</w:t>
      </w:r>
      <w:r w:rsidRPr="00537B3C">
        <w:rPr>
          <w:rFonts w:ascii="Arial" w:hAnsi="Arial" w:cs="Arial"/>
          <w:sz w:val="24"/>
          <w:szCs w:val="24"/>
        </w:rPr>
        <w:tab/>
        <w:t>Realizar revisiones periódicas a la ejecución del Pro</w:t>
      </w:r>
      <w:r w:rsidR="00BD2573" w:rsidRPr="00537B3C">
        <w:rPr>
          <w:rFonts w:ascii="Arial" w:hAnsi="Arial" w:cs="Arial"/>
          <w:sz w:val="24"/>
          <w:szCs w:val="24"/>
        </w:rPr>
        <w:t>grama</w:t>
      </w:r>
      <w:r w:rsidRPr="00537B3C">
        <w:rPr>
          <w:rFonts w:ascii="Arial" w:hAnsi="Arial" w:cs="Arial"/>
          <w:sz w:val="24"/>
          <w:szCs w:val="24"/>
        </w:rPr>
        <w:t>, para verificar el avance físico y financiero en cada Municipio Beneficiarios, así como la correcta aplicación de los recursos financiados. Podrá llevar a cabo una auditoría financiera o evaluación</w:t>
      </w:r>
      <w:r w:rsidR="00BD2573" w:rsidRPr="00537B3C">
        <w:rPr>
          <w:rFonts w:ascii="Arial" w:hAnsi="Arial" w:cs="Arial"/>
          <w:sz w:val="24"/>
          <w:szCs w:val="24"/>
        </w:rPr>
        <w:t>,</w:t>
      </w:r>
      <w:r w:rsidRPr="00537B3C">
        <w:rPr>
          <w:rFonts w:ascii="Arial" w:hAnsi="Arial" w:cs="Arial"/>
          <w:sz w:val="24"/>
          <w:szCs w:val="24"/>
        </w:rPr>
        <w:t xml:space="preserve"> si como resultado de las verificaciones lo considera necesario.</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w:t>
      </w:r>
      <w:r w:rsidR="00BF7EE8">
        <w:rPr>
          <w:rFonts w:ascii="Arial" w:hAnsi="Arial" w:cs="Arial"/>
          <w:sz w:val="24"/>
          <w:szCs w:val="24"/>
        </w:rPr>
        <w:t>20</w:t>
      </w:r>
      <w:r w:rsidRPr="00537B3C">
        <w:rPr>
          <w:rFonts w:ascii="Arial" w:hAnsi="Arial" w:cs="Arial"/>
          <w:sz w:val="24"/>
          <w:szCs w:val="24"/>
        </w:rPr>
        <w:tab/>
        <w:t>Vigilar el cumplimiento de cada uno de los compromisos establecidos en el Convenio de Colaboración celebrado con cada Municipio Beneficiario.</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w:t>
      </w:r>
      <w:r w:rsidR="00323EC1">
        <w:rPr>
          <w:rFonts w:ascii="Arial" w:hAnsi="Arial" w:cs="Arial"/>
          <w:sz w:val="24"/>
          <w:szCs w:val="24"/>
        </w:rPr>
        <w:t>2</w:t>
      </w:r>
      <w:r w:rsidR="00BF7EE8">
        <w:rPr>
          <w:rFonts w:ascii="Arial" w:hAnsi="Arial" w:cs="Arial"/>
          <w:sz w:val="24"/>
          <w:szCs w:val="24"/>
        </w:rPr>
        <w:t>1</w:t>
      </w:r>
      <w:r w:rsidRPr="00537B3C">
        <w:rPr>
          <w:rFonts w:ascii="Arial" w:hAnsi="Arial" w:cs="Arial"/>
          <w:sz w:val="24"/>
          <w:szCs w:val="24"/>
        </w:rPr>
        <w:tab/>
        <w:t>Proporcionar toda la información que</w:t>
      </w:r>
      <w:r w:rsidR="00BD2573" w:rsidRPr="00537B3C">
        <w:rPr>
          <w:rFonts w:ascii="Arial" w:hAnsi="Arial" w:cs="Arial"/>
          <w:sz w:val="24"/>
          <w:szCs w:val="24"/>
        </w:rPr>
        <w:t xml:space="preserve"> el BID razonablemente solicite,</w:t>
      </w:r>
      <w:r w:rsidRPr="00537B3C">
        <w:rPr>
          <w:rFonts w:ascii="Arial" w:hAnsi="Arial" w:cs="Arial"/>
          <w:sz w:val="24"/>
          <w:szCs w:val="24"/>
        </w:rPr>
        <w:t xml:space="preserve"> en relación con la aplicación de los recursos financiados y con su situación financiera, en el marco del Programa.</w:t>
      </w:r>
    </w:p>
    <w:p w:rsidR="00AC610F"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w:t>
      </w:r>
      <w:r w:rsidR="00BF7EE8">
        <w:rPr>
          <w:rFonts w:ascii="Arial" w:hAnsi="Arial" w:cs="Arial"/>
          <w:sz w:val="24"/>
          <w:szCs w:val="24"/>
        </w:rPr>
        <w:t>22</w:t>
      </w:r>
      <w:r w:rsidRPr="00537B3C">
        <w:rPr>
          <w:rFonts w:ascii="Arial" w:hAnsi="Arial" w:cs="Arial"/>
          <w:sz w:val="24"/>
          <w:szCs w:val="24"/>
        </w:rPr>
        <w:tab/>
        <w:t>Con apoyo del Fideicomiso de Administración y Pago, mantener un sistema de administración financiera que incluya registros y cuentas que permitan identificar el origen y destino de los recursos aplicados al Pro</w:t>
      </w:r>
      <w:r w:rsidR="009B6564" w:rsidRPr="00537B3C">
        <w:rPr>
          <w:rFonts w:ascii="Arial" w:hAnsi="Arial" w:cs="Arial"/>
          <w:sz w:val="24"/>
          <w:szCs w:val="24"/>
        </w:rPr>
        <w:t>grama</w:t>
      </w:r>
      <w:r w:rsidRPr="00537B3C">
        <w:rPr>
          <w:rFonts w:ascii="Arial" w:hAnsi="Arial" w:cs="Arial"/>
          <w:sz w:val="24"/>
          <w:szCs w:val="24"/>
        </w:rPr>
        <w:t xml:space="preserve"> para su revisión.</w:t>
      </w:r>
    </w:p>
    <w:p w:rsidR="004C143E" w:rsidRPr="00537B3C" w:rsidRDefault="004111F0" w:rsidP="005F3B9E">
      <w:pPr>
        <w:spacing w:after="0" w:line="360" w:lineRule="auto"/>
        <w:ind w:left="705" w:hanging="705"/>
        <w:jc w:val="both"/>
        <w:rPr>
          <w:rFonts w:ascii="Arial" w:hAnsi="Arial" w:cs="Arial"/>
          <w:sz w:val="24"/>
          <w:szCs w:val="24"/>
        </w:rPr>
      </w:pPr>
      <w:r>
        <w:rPr>
          <w:rFonts w:ascii="Arial" w:hAnsi="Arial" w:cs="Arial"/>
          <w:sz w:val="24"/>
          <w:szCs w:val="24"/>
        </w:rPr>
        <w:t>7.2.2</w:t>
      </w:r>
      <w:r w:rsidR="00CB2052">
        <w:rPr>
          <w:rFonts w:ascii="Arial" w:hAnsi="Arial" w:cs="Arial"/>
          <w:sz w:val="24"/>
          <w:szCs w:val="24"/>
        </w:rPr>
        <w:t>3</w:t>
      </w:r>
      <w:r>
        <w:rPr>
          <w:rFonts w:ascii="Arial" w:hAnsi="Arial" w:cs="Arial"/>
          <w:sz w:val="24"/>
          <w:szCs w:val="24"/>
        </w:rPr>
        <w:tab/>
        <w:t xml:space="preserve">Con información obtenida de los Municipios Beneficiarios, </w:t>
      </w:r>
      <w:r w:rsidR="004C143E">
        <w:rPr>
          <w:rFonts w:ascii="Arial" w:hAnsi="Arial" w:cs="Arial"/>
          <w:sz w:val="24"/>
          <w:szCs w:val="24"/>
        </w:rPr>
        <w:t xml:space="preserve">actualizar </w:t>
      </w:r>
      <w:r>
        <w:rPr>
          <w:rFonts w:ascii="Arial" w:hAnsi="Arial" w:cs="Arial"/>
          <w:sz w:val="24"/>
          <w:szCs w:val="24"/>
        </w:rPr>
        <w:t xml:space="preserve">y enviar </w:t>
      </w:r>
      <w:r w:rsidR="004C143E">
        <w:rPr>
          <w:rFonts w:ascii="Arial" w:hAnsi="Arial" w:cs="Arial"/>
          <w:sz w:val="24"/>
          <w:szCs w:val="24"/>
        </w:rPr>
        <w:t xml:space="preserve">anualmente </w:t>
      </w:r>
      <w:r>
        <w:rPr>
          <w:rFonts w:ascii="Arial" w:hAnsi="Arial" w:cs="Arial"/>
          <w:sz w:val="24"/>
          <w:szCs w:val="24"/>
        </w:rPr>
        <w:t xml:space="preserve">al BID, </w:t>
      </w:r>
      <w:r w:rsidR="004C143E">
        <w:rPr>
          <w:rFonts w:ascii="Arial" w:hAnsi="Arial" w:cs="Arial"/>
          <w:sz w:val="24"/>
          <w:szCs w:val="24"/>
        </w:rPr>
        <w:t xml:space="preserve">el </w:t>
      </w:r>
      <w:r>
        <w:rPr>
          <w:rFonts w:ascii="Arial" w:hAnsi="Arial" w:cs="Arial"/>
          <w:sz w:val="24"/>
          <w:szCs w:val="24"/>
        </w:rPr>
        <w:t xml:space="preserve">Plan </w:t>
      </w:r>
      <w:r w:rsidR="00FF5BB1">
        <w:rPr>
          <w:rFonts w:ascii="Arial" w:hAnsi="Arial" w:cs="Arial"/>
          <w:sz w:val="24"/>
          <w:szCs w:val="24"/>
        </w:rPr>
        <w:t>de Ejecución</w:t>
      </w:r>
      <w:r>
        <w:rPr>
          <w:rFonts w:ascii="Arial" w:hAnsi="Arial" w:cs="Arial"/>
          <w:sz w:val="24"/>
          <w:szCs w:val="24"/>
        </w:rPr>
        <w:t xml:space="preserve"> del Programa (PEP), el Plan Operativo Anual (POA), la Matriz de Resultados</w:t>
      </w:r>
      <w:r w:rsidR="0010344D">
        <w:rPr>
          <w:rFonts w:ascii="Arial" w:hAnsi="Arial" w:cs="Arial"/>
          <w:sz w:val="24"/>
          <w:szCs w:val="24"/>
        </w:rPr>
        <w:t xml:space="preserve"> (MD</w:t>
      </w:r>
      <w:r>
        <w:rPr>
          <w:rFonts w:ascii="Arial" w:hAnsi="Arial" w:cs="Arial"/>
          <w:sz w:val="24"/>
          <w:szCs w:val="24"/>
        </w:rPr>
        <w:t>) y la Matriz de Riesgos del Programa</w:t>
      </w:r>
      <w:r w:rsidR="0010344D">
        <w:rPr>
          <w:rFonts w:ascii="Arial" w:hAnsi="Arial" w:cs="Arial"/>
          <w:sz w:val="24"/>
          <w:szCs w:val="24"/>
        </w:rPr>
        <w:t xml:space="preserve"> (</w:t>
      </w:r>
      <w:r>
        <w:rPr>
          <w:rFonts w:ascii="Arial" w:hAnsi="Arial" w:cs="Arial"/>
          <w:sz w:val="24"/>
          <w:szCs w:val="24"/>
        </w:rPr>
        <w:t>MR)</w:t>
      </w:r>
      <w:r w:rsidR="00FF5BB1">
        <w:rPr>
          <w:rFonts w:ascii="Arial" w:hAnsi="Arial" w:cs="Arial"/>
          <w:sz w:val="24"/>
          <w:szCs w:val="24"/>
        </w:rPr>
        <w:t xml:space="preserve">. Los ANEXOS IV, V, VI, VII contienen los formularios respectivos. </w:t>
      </w:r>
    </w:p>
    <w:p w:rsidR="00CB2052" w:rsidRDefault="00CB2052" w:rsidP="00CB2052">
      <w:pPr>
        <w:spacing w:after="0" w:line="360" w:lineRule="auto"/>
        <w:ind w:left="705" w:hanging="705"/>
        <w:jc w:val="both"/>
        <w:rPr>
          <w:rFonts w:ascii="Arial" w:hAnsi="Arial" w:cs="Arial"/>
          <w:sz w:val="24"/>
          <w:szCs w:val="24"/>
        </w:rPr>
      </w:pPr>
      <w:r>
        <w:rPr>
          <w:rFonts w:ascii="Arial" w:hAnsi="Arial" w:cs="Arial"/>
          <w:sz w:val="24"/>
          <w:szCs w:val="24"/>
        </w:rPr>
        <w:t>7.2.24</w:t>
      </w:r>
      <w:r>
        <w:rPr>
          <w:rFonts w:ascii="Arial" w:hAnsi="Arial" w:cs="Arial"/>
          <w:sz w:val="24"/>
          <w:szCs w:val="24"/>
        </w:rPr>
        <w:tab/>
        <w:t>Llevar a cabo los procesos de selección y contratación de una firma consultora, para la realización de la evaluación intermedia y la evaluación final del Programa, con base en los términos de referencia que se acuerden con el BID.</w:t>
      </w:r>
    </w:p>
    <w:p w:rsidR="00AC610F" w:rsidRPr="00537B3C"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w:t>
      </w:r>
      <w:r w:rsidR="004111F0">
        <w:rPr>
          <w:rFonts w:ascii="Arial" w:hAnsi="Arial" w:cs="Arial"/>
          <w:sz w:val="24"/>
          <w:szCs w:val="24"/>
        </w:rPr>
        <w:t>2</w:t>
      </w:r>
      <w:r w:rsidR="00BF7EE8">
        <w:rPr>
          <w:rFonts w:ascii="Arial" w:hAnsi="Arial" w:cs="Arial"/>
          <w:sz w:val="24"/>
          <w:szCs w:val="24"/>
        </w:rPr>
        <w:t>5</w:t>
      </w:r>
      <w:r w:rsidRPr="00537B3C">
        <w:rPr>
          <w:rFonts w:ascii="Arial" w:hAnsi="Arial" w:cs="Arial"/>
          <w:sz w:val="24"/>
          <w:szCs w:val="24"/>
        </w:rPr>
        <w:tab/>
        <w:t>Con la información proporcionada por el Fideicomiso de Administración y Pago</w:t>
      </w:r>
      <w:r w:rsidR="005346CC">
        <w:rPr>
          <w:rFonts w:ascii="Arial" w:hAnsi="Arial" w:cs="Arial"/>
          <w:sz w:val="24"/>
          <w:szCs w:val="24"/>
        </w:rPr>
        <w:t xml:space="preserve"> y los Municipios Beneficiarios</w:t>
      </w:r>
      <w:r w:rsidRPr="00537B3C">
        <w:rPr>
          <w:rFonts w:ascii="Arial" w:hAnsi="Arial" w:cs="Arial"/>
          <w:sz w:val="24"/>
          <w:szCs w:val="24"/>
        </w:rPr>
        <w:t xml:space="preserve">, </w:t>
      </w:r>
      <w:r w:rsidR="005346CC">
        <w:rPr>
          <w:rFonts w:ascii="Arial" w:hAnsi="Arial" w:cs="Arial"/>
          <w:sz w:val="24"/>
          <w:szCs w:val="24"/>
        </w:rPr>
        <w:t xml:space="preserve">elaborará anualmente </w:t>
      </w:r>
      <w:r w:rsidRPr="00537B3C">
        <w:rPr>
          <w:rFonts w:ascii="Arial" w:hAnsi="Arial" w:cs="Arial"/>
          <w:sz w:val="24"/>
          <w:szCs w:val="24"/>
        </w:rPr>
        <w:t xml:space="preserve">Estados Financieros del </w:t>
      </w:r>
      <w:r w:rsidR="00BF7EE8">
        <w:rPr>
          <w:rFonts w:ascii="Arial" w:hAnsi="Arial" w:cs="Arial"/>
          <w:sz w:val="24"/>
          <w:szCs w:val="24"/>
        </w:rPr>
        <w:t>Programa</w:t>
      </w:r>
      <w:r w:rsidRPr="00537B3C">
        <w:rPr>
          <w:rFonts w:ascii="Arial" w:hAnsi="Arial" w:cs="Arial"/>
          <w:sz w:val="24"/>
          <w:szCs w:val="24"/>
        </w:rPr>
        <w:t>7.2.</w:t>
      </w:r>
      <w:r w:rsidR="004111F0">
        <w:rPr>
          <w:rFonts w:ascii="Arial" w:hAnsi="Arial" w:cs="Arial"/>
          <w:sz w:val="24"/>
          <w:szCs w:val="24"/>
        </w:rPr>
        <w:t>2</w:t>
      </w:r>
      <w:r w:rsidR="00BF7EE8">
        <w:rPr>
          <w:rFonts w:ascii="Arial" w:hAnsi="Arial" w:cs="Arial"/>
          <w:sz w:val="24"/>
          <w:szCs w:val="24"/>
        </w:rPr>
        <w:t>6</w:t>
      </w:r>
      <w:r w:rsidRPr="00537B3C">
        <w:rPr>
          <w:rFonts w:ascii="Arial" w:hAnsi="Arial" w:cs="Arial"/>
          <w:sz w:val="24"/>
          <w:szCs w:val="24"/>
        </w:rPr>
        <w:tab/>
        <w:t>Preparar y enviar un informe de cierre del Programa, con información de los Proyectos, proporcionada por cada Municipio Beneficiario, seis meses después de concluido el Programa.</w:t>
      </w:r>
    </w:p>
    <w:p w:rsidR="00AC610F" w:rsidRDefault="00AC610F" w:rsidP="005F3B9E">
      <w:pPr>
        <w:spacing w:after="0" w:line="360" w:lineRule="auto"/>
        <w:ind w:left="705" w:hanging="705"/>
        <w:jc w:val="both"/>
        <w:rPr>
          <w:rFonts w:ascii="Arial" w:hAnsi="Arial" w:cs="Arial"/>
          <w:sz w:val="24"/>
          <w:szCs w:val="24"/>
        </w:rPr>
      </w:pPr>
      <w:r w:rsidRPr="00537B3C">
        <w:rPr>
          <w:rFonts w:ascii="Arial" w:hAnsi="Arial" w:cs="Arial"/>
          <w:sz w:val="24"/>
          <w:szCs w:val="24"/>
        </w:rPr>
        <w:t>7.2.2</w:t>
      </w:r>
      <w:r w:rsidR="00323EC1">
        <w:rPr>
          <w:rFonts w:ascii="Arial" w:hAnsi="Arial" w:cs="Arial"/>
          <w:sz w:val="24"/>
          <w:szCs w:val="24"/>
        </w:rPr>
        <w:t>6</w:t>
      </w:r>
      <w:r w:rsidRPr="00537B3C">
        <w:rPr>
          <w:rFonts w:ascii="Arial" w:hAnsi="Arial" w:cs="Arial"/>
          <w:sz w:val="24"/>
          <w:szCs w:val="24"/>
        </w:rPr>
        <w:tab/>
        <w:t>Otras que sean necesarias para el cumplimiento de los objetivos del Programa.</w:t>
      </w:r>
    </w:p>
    <w:p w:rsidR="00F05407" w:rsidRDefault="00F05407" w:rsidP="00384677">
      <w:pPr>
        <w:spacing w:after="0" w:line="360" w:lineRule="auto"/>
        <w:jc w:val="both"/>
        <w:rPr>
          <w:rFonts w:ascii="Arial" w:hAnsi="Arial" w:cs="Arial"/>
          <w:sz w:val="24"/>
          <w:szCs w:val="24"/>
        </w:rPr>
      </w:pPr>
    </w:p>
    <w:p w:rsidR="00F05407" w:rsidRPr="00E0765F" w:rsidRDefault="00F05407" w:rsidP="00E0765F">
      <w:pPr>
        <w:pStyle w:val="Heading3"/>
        <w:rPr>
          <w:rFonts w:ascii="Arial" w:hAnsi="Arial" w:cs="Arial"/>
          <w:i/>
          <w:color w:val="auto"/>
          <w:sz w:val="24"/>
          <w:szCs w:val="24"/>
        </w:rPr>
      </w:pPr>
      <w:r w:rsidRPr="00E0765F">
        <w:rPr>
          <w:rFonts w:ascii="Arial" w:hAnsi="Arial" w:cs="Arial"/>
          <w:i/>
          <w:color w:val="auto"/>
          <w:sz w:val="24"/>
          <w:szCs w:val="24"/>
        </w:rPr>
        <w:t>7.3</w:t>
      </w:r>
      <w:r w:rsidRPr="00E0765F">
        <w:rPr>
          <w:rFonts w:ascii="Arial" w:hAnsi="Arial" w:cs="Arial"/>
          <w:i/>
          <w:color w:val="auto"/>
          <w:sz w:val="24"/>
          <w:szCs w:val="24"/>
        </w:rPr>
        <w:tab/>
        <w:t xml:space="preserve">EL </w:t>
      </w:r>
      <w:r w:rsidR="00B35867" w:rsidRPr="00E0765F">
        <w:rPr>
          <w:rFonts w:ascii="Arial" w:hAnsi="Arial" w:cs="Arial"/>
          <w:i/>
          <w:color w:val="auto"/>
          <w:sz w:val="24"/>
          <w:szCs w:val="24"/>
        </w:rPr>
        <w:t xml:space="preserve">FIDUCIARIO DEL </w:t>
      </w:r>
      <w:r w:rsidRPr="00E0765F">
        <w:rPr>
          <w:rFonts w:ascii="Arial" w:hAnsi="Arial" w:cs="Arial"/>
          <w:i/>
          <w:color w:val="auto"/>
          <w:sz w:val="24"/>
          <w:szCs w:val="24"/>
        </w:rPr>
        <w:t>FIDEICOMISO DE ADMINISTRACIÓN Y PAGO.</w:t>
      </w:r>
    </w:p>
    <w:p w:rsidR="00F05407" w:rsidRDefault="00F05407" w:rsidP="00384677">
      <w:pPr>
        <w:spacing w:after="0" w:line="360" w:lineRule="auto"/>
        <w:jc w:val="both"/>
        <w:rPr>
          <w:rFonts w:ascii="Arial" w:hAnsi="Arial" w:cs="Arial"/>
          <w:sz w:val="24"/>
          <w:szCs w:val="24"/>
        </w:rPr>
      </w:pPr>
    </w:p>
    <w:p w:rsidR="00F05407" w:rsidRDefault="00016C5D" w:rsidP="00384677">
      <w:pPr>
        <w:spacing w:after="0" w:line="360" w:lineRule="auto"/>
        <w:jc w:val="both"/>
        <w:rPr>
          <w:rFonts w:ascii="Arial" w:hAnsi="Arial" w:cs="Arial"/>
          <w:sz w:val="24"/>
          <w:szCs w:val="24"/>
        </w:rPr>
      </w:pPr>
      <w:r>
        <w:rPr>
          <w:rFonts w:ascii="Arial" w:hAnsi="Arial" w:cs="Arial"/>
          <w:sz w:val="24"/>
          <w:szCs w:val="24"/>
        </w:rPr>
        <w:t>El Fiduciario del Fideicomiso realizará</w:t>
      </w:r>
      <w:r w:rsidR="00F05407">
        <w:rPr>
          <w:rFonts w:ascii="Arial" w:hAnsi="Arial" w:cs="Arial"/>
          <w:sz w:val="24"/>
          <w:szCs w:val="24"/>
        </w:rPr>
        <w:t xml:space="preserve"> las siguientes actividades:</w:t>
      </w:r>
    </w:p>
    <w:p w:rsidR="00F05407" w:rsidRPr="00F05407" w:rsidRDefault="00F05407" w:rsidP="00384677">
      <w:pPr>
        <w:spacing w:after="0" w:line="360" w:lineRule="auto"/>
        <w:jc w:val="both"/>
        <w:rPr>
          <w:rFonts w:ascii="Arial" w:hAnsi="Arial" w:cs="Arial"/>
          <w:sz w:val="24"/>
          <w:szCs w:val="24"/>
        </w:rPr>
      </w:pPr>
    </w:p>
    <w:p w:rsidR="00F05407" w:rsidRDefault="00F05407" w:rsidP="00F05407">
      <w:pPr>
        <w:spacing w:after="0" w:line="360" w:lineRule="auto"/>
        <w:ind w:left="705" w:hanging="705"/>
        <w:jc w:val="both"/>
        <w:rPr>
          <w:rFonts w:ascii="Arial" w:hAnsi="Arial" w:cs="Arial"/>
          <w:sz w:val="24"/>
          <w:szCs w:val="24"/>
        </w:rPr>
      </w:pPr>
      <w:r>
        <w:rPr>
          <w:rFonts w:ascii="Arial" w:hAnsi="Arial" w:cs="Arial"/>
          <w:sz w:val="24"/>
          <w:szCs w:val="24"/>
        </w:rPr>
        <w:t>7.3.1</w:t>
      </w:r>
      <w:r>
        <w:rPr>
          <w:rFonts w:ascii="Arial" w:hAnsi="Arial" w:cs="Arial"/>
          <w:sz w:val="24"/>
          <w:szCs w:val="24"/>
        </w:rPr>
        <w:tab/>
      </w:r>
      <w:r w:rsidRPr="00F05407">
        <w:rPr>
          <w:rFonts w:ascii="Arial" w:hAnsi="Arial" w:cs="Arial"/>
          <w:sz w:val="24"/>
          <w:szCs w:val="24"/>
        </w:rPr>
        <w:t xml:space="preserve">Banobras constituirá un Fideicomiso de Administración y Pago, cuyos fines serán exclusivamente para administrar y pagar a contratistas, consultores y proveedores, que hayan sido contratados por los Municipios Beneficiarios, para la ejecución de sus </w:t>
      </w:r>
      <w:r w:rsidR="00B35867">
        <w:rPr>
          <w:rFonts w:ascii="Arial" w:hAnsi="Arial" w:cs="Arial"/>
          <w:sz w:val="24"/>
          <w:szCs w:val="24"/>
        </w:rPr>
        <w:t>P</w:t>
      </w:r>
      <w:r w:rsidRPr="00F05407">
        <w:rPr>
          <w:rFonts w:ascii="Arial" w:hAnsi="Arial" w:cs="Arial"/>
          <w:sz w:val="24"/>
          <w:szCs w:val="24"/>
        </w:rPr>
        <w:t>royectos en el marco del Programa.</w:t>
      </w:r>
    </w:p>
    <w:p w:rsidR="00F05407" w:rsidRPr="006D4CB0" w:rsidRDefault="00F05407" w:rsidP="00B22CB0">
      <w:pPr>
        <w:spacing w:after="0" w:line="360" w:lineRule="auto"/>
        <w:ind w:left="705" w:hanging="705"/>
        <w:jc w:val="both"/>
        <w:rPr>
          <w:rFonts w:ascii="Arial" w:hAnsi="Arial" w:cs="Arial"/>
          <w:sz w:val="24"/>
          <w:szCs w:val="24"/>
        </w:rPr>
      </w:pPr>
      <w:r>
        <w:rPr>
          <w:rFonts w:ascii="Arial" w:hAnsi="Arial" w:cs="Arial"/>
          <w:sz w:val="24"/>
          <w:szCs w:val="24"/>
        </w:rPr>
        <w:t>7.3.2</w:t>
      </w:r>
      <w:r>
        <w:rPr>
          <w:rFonts w:ascii="Arial" w:hAnsi="Arial" w:cs="Arial"/>
          <w:sz w:val="24"/>
          <w:szCs w:val="24"/>
        </w:rPr>
        <w:tab/>
      </w:r>
      <w:r w:rsidR="00016C5D">
        <w:rPr>
          <w:rFonts w:ascii="Arial" w:hAnsi="Arial" w:cs="Arial"/>
          <w:sz w:val="24"/>
          <w:szCs w:val="24"/>
        </w:rPr>
        <w:t>En e</w:t>
      </w:r>
      <w:r w:rsidRPr="006D4CB0">
        <w:rPr>
          <w:rFonts w:ascii="Arial" w:hAnsi="Arial" w:cs="Arial"/>
          <w:sz w:val="24"/>
          <w:szCs w:val="24"/>
        </w:rPr>
        <w:t xml:space="preserve">l contrato del Fideicomiso </w:t>
      </w:r>
      <w:r w:rsidR="00016C5D">
        <w:rPr>
          <w:rFonts w:ascii="Arial" w:hAnsi="Arial" w:cs="Arial"/>
          <w:sz w:val="24"/>
          <w:szCs w:val="24"/>
        </w:rPr>
        <w:t xml:space="preserve">se </w:t>
      </w:r>
      <w:r w:rsidRPr="006D4CB0">
        <w:rPr>
          <w:rFonts w:ascii="Arial" w:hAnsi="Arial" w:cs="Arial"/>
          <w:sz w:val="24"/>
          <w:szCs w:val="24"/>
        </w:rPr>
        <w:t>deberá</w:t>
      </w:r>
      <w:r w:rsidR="00016C5D">
        <w:rPr>
          <w:rFonts w:ascii="Arial" w:hAnsi="Arial" w:cs="Arial"/>
          <w:sz w:val="24"/>
          <w:szCs w:val="24"/>
        </w:rPr>
        <w:t>n</w:t>
      </w:r>
      <w:r w:rsidRPr="006D4CB0">
        <w:rPr>
          <w:rFonts w:ascii="Arial" w:hAnsi="Arial" w:cs="Arial"/>
          <w:sz w:val="24"/>
          <w:szCs w:val="24"/>
        </w:rPr>
        <w:t xml:space="preserve"> establecer las reglas de operación, conteniendo principalmente las partes que lo constituyen, los fines (que serán exclusivamente para pagos elegibles con recursos de la Donación), el patrimonio con la primera aportación y las aportaciones subsecuentes, las obligaciones y facultades de cada parte, duración, extinción, honorarios, rendición de cuentas, auditorías y legislación aplicable, entre otras.</w:t>
      </w:r>
      <w:r w:rsidR="00B22CB0">
        <w:rPr>
          <w:rFonts w:ascii="Arial" w:hAnsi="Arial" w:cs="Arial"/>
          <w:sz w:val="24"/>
          <w:szCs w:val="24"/>
        </w:rPr>
        <w:t xml:space="preserve"> </w:t>
      </w:r>
    </w:p>
    <w:p w:rsidR="00F05407" w:rsidRDefault="00B22CB0" w:rsidP="00F05407">
      <w:pPr>
        <w:spacing w:after="0" w:line="360" w:lineRule="auto"/>
        <w:ind w:left="705" w:hanging="705"/>
        <w:jc w:val="both"/>
        <w:rPr>
          <w:rFonts w:ascii="Arial" w:hAnsi="Arial" w:cs="Arial"/>
          <w:sz w:val="24"/>
          <w:szCs w:val="24"/>
        </w:rPr>
      </w:pPr>
      <w:r>
        <w:rPr>
          <w:rFonts w:ascii="Arial" w:hAnsi="Arial" w:cs="Arial"/>
          <w:sz w:val="24"/>
          <w:szCs w:val="24"/>
        </w:rPr>
        <w:t>7.3.3</w:t>
      </w:r>
      <w:r>
        <w:rPr>
          <w:rFonts w:ascii="Arial" w:hAnsi="Arial" w:cs="Arial"/>
          <w:sz w:val="24"/>
          <w:szCs w:val="24"/>
        </w:rPr>
        <w:tab/>
      </w:r>
      <w:r w:rsidR="00F05407">
        <w:rPr>
          <w:rFonts w:ascii="Arial" w:hAnsi="Arial" w:cs="Arial"/>
          <w:sz w:val="24"/>
          <w:szCs w:val="24"/>
        </w:rPr>
        <w:t>Para conformar e</w:t>
      </w:r>
      <w:r w:rsidR="00F05407" w:rsidRPr="00F05407">
        <w:rPr>
          <w:rFonts w:ascii="Arial" w:hAnsi="Arial" w:cs="Arial"/>
          <w:sz w:val="24"/>
          <w:szCs w:val="24"/>
        </w:rPr>
        <w:t xml:space="preserve">l patrimonio del Fideicomiso Banobras presentará solicitudes de desembolso con la documentación que demuestre el requerimiento de recursos y un vez que el BID apruebe dicha documentación, transmitirá el monto de recursos solicitados a la cuenta del Fideicomiso. </w:t>
      </w:r>
    </w:p>
    <w:p w:rsidR="00F05407" w:rsidRDefault="00F05407" w:rsidP="00F05407">
      <w:pPr>
        <w:spacing w:after="0" w:line="360" w:lineRule="auto"/>
        <w:ind w:left="705" w:hanging="705"/>
        <w:jc w:val="both"/>
        <w:rPr>
          <w:rFonts w:ascii="Arial" w:hAnsi="Arial" w:cs="Arial"/>
          <w:sz w:val="24"/>
          <w:szCs w:val="24"/>
        </w:rPr>
      </w:pPr>
      <w:r>
        <w:rPr>
          <w:rFonts w:ascii="Arial" w:hAnsi="Arial" w:cs="Arial"/>
          <w:sz w:val="24"/>
          <w:szCs w:val="24"/>
        </w:rPr>
        <w:t>7.3.</w:t>
      </w:r>
      <w:r w:rsidR="00E0765F">
        <w:rPr>
          <w:rFonts w:ascii="Arial" w:hAnsi="Arial" w:cs="Arial"/>
          <w:sz w:val="24"/>
          <w:szCs w:val="24"/>
        </w:rPr>
        <w:t>4</w:t>
      </w:r>
      <w:r>
        <w:rPr>
          <w:rFonts w:ascii="Arial" w:hAnsi="Arial" w:cs="Arial"/>
          <w:sz w:val="24"/>
          <w:szCs w:val="24"/>
        </w:rPr>
        <w:tab/>
      </w:r>
      <w:r w:rsidRPr="00F05407">
        <w:rPr>
          <w:rFonts w:ascii="Arial" w:hAnsi="Arial" w:cs="Arial"/>
          <w:sz w:val="24"/>
          <w:szCs w:val="24"/>
        </w:rPr>
        <w:t xml:space="preserve">Banobras recibirá de los Municipios Beneficiarios las solicitudes de pago a contratistas, proveedores y consultores, con la documentación comprobatoria de compromisos formalizados y gastos realizados. Una vez que cuente con </w:t>
      </w:r>
      <w:r w:rsidR="00016C5D">
        <w:rPr>
          <w:rFonts w:ascii="Arial" w:hAnsi="Arial" w:cs="Arial"/>
          <w:sz w:val="24"/>
          <w:szCs w:val="24"/>
        </w:rPr>
        <w:t xml:space="preserve">dicha </w:t>
      </w:r>
      <w:r w:rsidRPr="00F05407">
        <w:rPr>
          <w:rFonts w:ascii="Arial" w:hAnsi="Arial" w:cs="Arial"/>
          <w:sz w:val="24"/>
          <w:szCs w:val="24"/>
        </w:rPr>
        <w:t>documentación comprobatoria, emitirá cartas de instrucciones al Fiduciario para que realice los pagos a los contratistas, proveedores y consultores.</w:t>
      </w:r>
    </w:p>
    <w:p w:rsidR="00B22CB0" w:rsidRDefault="00B22CB0" w:rsidP="00F05407">
      <w:pPr>
        <w:spacing w:after="0" w:line="360" w:lineRule="auto"/>
        <w:ind w:left="705" w:hanging="705"/>
        <w:jc w:val="both"/>
        <w:rPr>
          <w:rFonts w:ascii="Arial" w:hAnsi="Arial" w:cs="Arial"/>
          <w:sz w:val="24"/>
          <w:szCs w:val="24"/>
        </w:rPr>
      </w:pPr>
      <w:r>
        <w:rPr>
          <w:rFonts w:ascii="Arial" w:hAnsi="Arial" w:cs="Arial"/>
          <w:sz w:val="24"/>
          <w:szCs w:val="24"/>
        </w:rPr>
        <w:t>7.3.</w:t>
      </w:r>
      <w:r w:rsidR="00E0765F">
        <w:rPr>
          <w:rFonts w:ascii="Arial" w:hAnsi="Arial" w:cs="Arial"/>
          <w:sz w:val="24"/>
          <w:szCs w:val="24"/>
        </w:rPr>
        <w:t>5</w:t>
      </w:r>
      <w:r>
        <w:rPr>
          <w:rFonts w:ascii="Arial" w:hAnsi="Arial" w:cs="Arial"/>
          <w:sz w:val="24"/>
          <w:szCs w:val="24"/>
        </w:rPr>
        <w:tab/>
      </w:r>
      <w:r w:rsidR="00BC248A">
        <w:rPr>
          <w:rFonts w:ascii="Arial" w:hAnsi="Arial" w:cs="Arial"/>
          <w:sz w:val="24"/>
          <w:szCs w:val="24"/>
        </w:rPr>
        <w:t>El Fiduciario entregará informes y rendirá cuentas a Banobras, cada seis meses o antes si se considera necesario, de conformidad con lo que se establezca en el contrato de</w:t>
      </w:r>
      <w:r w:rsidR="00016C5D">
        <w:rPr>
          <w:rFonts w:ascii="Arial" w:hAnsi="Arial" w:cs="Arial"/>
          <w:sz w:val="24"/>
          <w:szCs w:val="24"/>
        </w:rPr>
        <w:t xml:space="preserve">l </w:t>
      </w:r>
      <w:r w:rsidR="00BC248A">
        <w:rPr>
          <w:rFonts w:ascii="Arial" w:hAnsi="Arial" w:cs="Arial"/>
          <w:sz w:val="24"/>
          <w:szCs w:val="24"/>
        </w:rPr>
        <w:t xml:space="preserve">Fideicomiso. </w:t>
      </w:r>
    </w:p>
    <w:p w:rsidR="00F05407" w:rsidRPr="00BC248A" w:rsidRDefault="00F05407" w:rsidP="00384677">
      <w:pPr>
        <w:spacing w:after="0" w:line="360" w:lineRule="auto"/>
        <w:jc w:val="both"/>
        <w:rPr>
          <w:rFonts w:ascii="Arial" w:hAnsi="Arial" w:cs="Arial"/>
          <w:b/>
          <w:sz w:val="24"/>
          <w:szCs w:val="24"/>
        </w:rPr>
      </w:pPr>
    </w:p>
    <w:p w:rsidR="00384677" w:rsidRPr="00537B3C" w:rsidRDefault="00AC610F" w:rsidP="00384677">
      <w:pPr>
        <w:spacing w:after="0" w:line="360" w:lineRule="auto"/>
        <w:jc w:val="both"/>
        <w:outlineLvl w:val="2"/>
        <w:rPr>
          <w:rFonts w:ascii="Arial" w:hAnsi="Arial" w:cs="Arial"/>
          <w:b/>
          <w:i/>
          <w:sz w:val="24"/>
          <w:szCs w:val="24"/>
        </w:rPr>
      </w:pPr>
      <w:bookmarkStart w:id="77" w:name="_Toc456535457"/>
      <w:r w:rsidRPr="00537B3C">
        <w:rPr>
          <w:rFonts w:ascii="Arial" w:hAnsi="Arial" w:cs="Arial"/>
          <w:b/>
          <w:i/>
          <w:sz w:val="24"/>
          <w:szCs w:val="24"/>
        </w:rPr>
        <w:t>7.</w:t>
      </w:r>
      <w:r w:rsidR="00BC248A">
        <w:rPr>
          <w:rFonts w:ascii="Arial" w:hAnsi="Arial" w:cs="Arial"/>
          <w:b/>
          <w:i/>
          <w:sz w:val="24"/>
          <w:szCs w:val="24"/>
        </w:rPr>
        <w:t>4</w:t>
      </w:r>
      <w:r w:rsidR="00860434" w:rsidRPr="00537B3C">
        <w:rPr>
          <w:rFonts w:ascii="Arial" w:hAnsi="Arial" w:cs="Arial"/>
          <w:b/>
          <w:i/>
          <w:sz w:val="24"/>
          <w:szCs w:val="24"/>
        </w:rPr>
        <w:tab/>
      </w:r>
      <w:r w:rsidRPr="00537B3C">
        <w:rPr>
          <w:rFonts w:ascii="Arial" w:hAnsi="Arial" w:cs="Arial"/>
          <w:b/>
          <w:i/>
          <w:sz w:val="24"/>
          <w:szCs w:val="24"/>
        </w:rPr>
        <w:t>EL BID COMO ADMINISTRADOR DE LA DONACIÓN</w:t>
      </w:r>
      <w:bookmarkEnd w:id="77"/>
    </w:p>
    <w:p w:rsidR="00384677" w:rsidRPr="00537B3C" w:rsidRDefault="00384677" w:rsidP="00384677">
      <w:pPr>
        <w:tabs>
          <w:tab w:val="left" w:pos="2592"/>
        </w:tabs>
        <w:spacing w:after="0" w:line="360" w:lineRule="auto"/>
        <w:rPr>
          <w:rFonts w:ascii="Arial" w:hAnsi="Arial" w:cs="Arial"/>
          <w:i/>
          <w:sz w:val="24"/>
          <w:szCs w:val="24"/>
        </w:rPr>
      </w:pPr>
    </w:p>
    <w:p w:rsidR="00384677" w:rsidRPr="00537B3C" w:rsidRDefault="00F431D9" w:rsidP="00384677">
      <w:pPr>
        <w:spacing w:after="0" w:line="360" w:lineRule="auto"/>
        <w:jc w:val="both"/>
        <w:rPr>
          <w:rFonts w:ascii="Arial" w:hAnsi="Arial" w:cs="Arial"/>
          <w:sz w:val="24"/>
          <w:szCs w:val="24"/>
        </w:rPr>
      </w:pPr>
      <w:r w:rsidRPr="00537B3C">
        <w:rPr>
          <w:rFonts w:ascii="Arial" w:hAnsi="Arial" w:cs="Arial"/>
          <w:sz w:val="24"/>
          <w:szCs w:val="24"/>
        </w:rPr>
        <w:t>El BID desarrollará las siguientes funciones en el marco del Programa:</w:t>
      </w:r>
    </w:p>
    <w:p w:rsidR="00F431D9" w:rsidRPr="00537B3C" w:rsidRDefault="00F431D9" w:rsidP="00384677">
      <w:pPr>
        <w:spacing w:after="0" w:line="360" w:lineRule="auto"/>
        <w:jc w:val="both"/>
        <w:rPr>
          <w:rFonts w:ascii="Arial" w:hAnsi="Arial" w:cs="Arial"/>
          <w:sz w:val="24"/>
          <w:szCs w:val="24"/>
        </w:rPr>
      </w:pP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.1</w:t>
      </w:r>
      <w:r w:rsidRPr="00537B3C">
        <w:rPr>
          <w:rFonts w:ascii="Arial" w:hAnsi="Arial" w:cs="Arial"/>
          <w:sz w:val="24"/>
          <w:szCs w:val="24"/>
        </w:rPr>
        <w:tab/>
        <w:t>Formalizar de manera conjunta con la SHCP y Banobras, el Convenio de Donación de los recursos financieros del Programa.</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.2</w:t>
      </w:r>
      <w:r w:rsidRPr="00537B3C">
        <w:rPr>
          <w:rFonts w:ascii="Arial" w:hAnsi="Arial" w:cs="Arial"/>
          <w:sz w:val="24"/>
          <w:szCs w:val="24"/>
        </w:rPr>
        <w:tab/>
        <w:t>Impartir a Municipios Beneficiarios, en coordinación con Banobras, talleres y seminarios de capacitación para el desarrollo del Programa</w:t>
      </w:r>
      <w:r w:rsidR="00727B54">
        <w:rPr>
          <w:rFonts w:ascii="Arial" w:hAnsi="Arial" w:cs="Arial"/>
          <w:sz w:val="24"/>
          <w:szCs w:val="24"/>
        </w:rPr>
        <w:t xml:space="preserve"> en políticas fiduciarias del BID.</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.3</w:t>
      </w:r>
      <w:r w:rsidRPr="00537B3C">
        <w:rPr>
          <w:rFonts w:ascii="Arial" w:hAnsi="Arial" w:cs="Arial"/>
          <w:sz w:val="24"/>
          <w:szCs w:val="24"/>
        </w:rPr>
        <w:tab/>
        <w:t>Recibir de Banobras el proyecto de contrato del Fideicomiso de Administración y Pago y en su caso, realizar los comentarios pertinentes para su suscripción.</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.4</w:t>
      </w:r>
      <w:r w:rsidRPr="00537B3C">
        <w:rPr>
          <w:rFonts w:ascii="Arial" w:hAnsi="Arial" w:cs="Arial"/>
          <w:sz w:val="24"/>
          <w:szCs w:val="24"/>
        </w:rPr>
        <w:tab/>
        <w:t>Dar la No Objeción al Convenio de Colaboración que se formalice entre Banobras y cada Municipio Beneficiario.</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.5</w:t>
      </w:r>
      <w:r w:rsidRPr="00537B3C">
        <w:rPr>
          <w:rFonts w:ascii="Arial" w:hAnsi="Arial" w:cs="Arial"/>
          <w:sz w:val="24"/>
          <w:szCs w:val="24"/>
        </w:rPr>
        <w:tab/>
        <w:t>Proporcionar asistencia técnica a cada Municipio Beneficiario, para la implementación del P</w:t>
      </w:r>
      <w:r w:rsidR="009B6564" w:rsidRPr="00537B3C">
        <w:rPr>
          <w:rFonts w:ascii="Arial" w:hAnsi="Arial" w:cs="Arial"/>
          <w:sz w:val="24"/>
          <w:szCs w:val="24"/>
        </w:rPr>
        <w:t>rograma, cuando é</w:t>
      </w:r>
      <w:r w:rsidRPr="00537B3C">
        <w:rPr>
          <w:rFonts w:ascii="Arial" w:hAnsi="Arial" w:cs="Arial"/>
          <w:sz w:val="24"/>
          <w:szCs w:val="24"/>
        </w:rPr>
        <w:t>sta sea requerida.</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.6</w:t>
      </w:r>
      <w:r w:rsidRPr="00537B3C">
        <w:rPr>
          <w:rFonts w:ascii="Arial" w:hAnsi="Arial" w:cs="Arial"/>
          <w:sz w:val="24"/>
          <w:szCs w:val="24"/>
        </w:rPr>
        <w:tab/>
        <w:t>Como parte de la implementación de la Componente 4, preparar conjuntamente con Banobras</w:t>
      </w:r>
      <w:r w:rsidR="009B6564" w:rsidRPr="00537B3C">
        <w:rPr>
          <w:rFonts w:ascii="Arial" w:hAnsi="Arial" w:cs="Arial"/>
          <w:sz w:val="24"/>
          <w:szCs w:val="24"/>
        </w:rPr>
        <w:t>,</w:t>
      </w:r>
      <w:r w:rsidRPr="00537B3C">
        <w:rPr>
          <w:rFonts w:ascii="Arial" w:hAnsi="Arial" w:cs="Arial"/>
          <w:sz w:val="24"/>
          <w:szCs w:val="24"/>
        </w:rPr>
        <w:t xml:space="preserve"> términos de referencia para la realización de estudios específicos enfocados a la identificación de necesidades de fortalecimiento institucional</w:t>
      </w:r>
      <w:r w:rsidR="009B6564" w:rsidRPr="00537B3C">
        <w:rPr>
          <w:rFonts w:ascii="Arial" w:hAnsi="Arial" w:cs="Arial"/>
          <w:sz w:val="24"/>
          <w:szCs w:val="24"/>
        </w:rPr>
        <w:t>,</w:t>
      </w:r>
      <w:r w:rsidRPr="00537B3C">
        <w:rPr>
          <w:rFonts w:ascii="Arial" w:hAnsi="Arial" w:cs="Arial"/>
          <w:sz w:val="24"/>
          <w:szCs w:val="24"/>
        </w:rPr>
        <w:t xml:space="preserve"> para la preparación de estudios y proyectos, para el marco regulatorio e institucional, así como para políticas públicas, de autoridades estatales y municipales.</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.7</w:t>
      </w:r>
      <w:r w:rsidRPr="00537B3C">
        <w:rPr>
          <w:rFonts w:ascii="Arial" w:hAnsi="Arial" w:cs="Arial"/>
          <w:sz w:val="24"/>
          <w:szCs w:val="24"/>
        </w:rPr>
        <w:tab/>
        <w:t xml:space="preserve">Emitir la no objeción al </w:t>
      </w:r>
      <w:r w:rsidR="00BC248A">
        <w:rPr>
          <w:rFonts w:ascii="Arial" w:hAnsi="Arial" w:cs="Arial"/>
          <w:sz w:val="24"/>
          <w:szCs w:val="24"/>
        </w:rPr>
        <w:t xml:space="preserve">PEP, al </w:t>
      </w:r>
      <w:r w:rsidRPr="00537B3C">
        <w:rPr>
          <w:rFonts w:ascii="Arial" w:hAnsi="Arial" w:cs="Arial"/>
          <w:sz w:val="24"/>
          <w:szCs w:val="24"/>
        </w:rPr>
        <w:t>PA</w:t>
      </w:r>
      <w:r w:rsidR="00BC248A">
        <w:rPr>
          <w:rFonts w:ascii="Arial" w:hAnsi="Arial" w:cs="Arial"/>
          <w:sz w:val="24"/>
          <w:szCs w:val="24"/>
        </w:rPr>
        <w:t>, al POA, a la M</w:t>
      </w:r>
      <w:r w:rsidR="00CB2052">
        <w:rPr>
          <w:rFonts w:ascii="Arial" w:hAnsi="Arial" w:cs="Arial"/>
          <w:sz w:val="24"/>
          <w:szCs w:val="24"/>
        </w:rPr>
        <w:t>D con su correspondiente Informe de Seguimiento de Resultados (PMR)</w:t>
      </w:r>
      <w:r w:rsidR="00BC248A">
        <w:rPr>
          <w:rFonts w:ascii="Arial" w:hAnsi="Arial" w:cs="Arial"/>
          <w:sz w:val="24"/>
          <w:szCs w:val="24"/>
        </w:rPr>
        <w:t xml:space="preserve"> y a</w:t>
      </w:r>
      <w:r w:rsidR="00CB2052">
        <w:rPr>
          <w:rFonts w:ascii="Arial" w:hAnsi="Arial" w:cs="Arial"/>
          <w:sz w:val="24"/>
          <w:szCs w:val="24"/>
        </w:rPr>
        <w:t xml:space="preserve"> </w:t>
      </w:r>
      <w:r w:rsidR="00BC248A">
        <w:rPr>
          <w:rFonts w:ascii="Arial" w:hAnsi="Arial" w:cs="Arial"/>
          <w:sz w:val="24"/>
          <w:szCs w:val="24"/>
        </w:rPr>
        <w:t>l</w:t>
      </w:r>
      <w:r w:rsidR="00CB2052">
        <w:rPr>
          <w:rFonts w:ascii="Arial" w:hAnsi="Arial" w:cs="Arial"/>
          <w:sz w:val="24"/>
          <w:szCs w:val="24"/>
        </w:rPr>
        <w:t xml:space="preserve">a </w:t>
      </w:r>
      <w:r w:rsidR="00BC248A">
        <w:rPr>
          <w:rFonts w:ascii="Arial" w:hAnsi="Arial" w:cs="Arial"/>
          <w:sz w:val="24"/>
          <w:szCs w:val="24"/>
        </w:rPr>
        <w:t xml:space="preserve">MR </w:t>
      </w:r>
      <w:r w:rsidRPr="00537B3C">
        <w:rPr>
          <w:rFonts w:ascii="Arial" w:hAnsi="Arial" w:cs="Arial"/>
          <w:sz w:val="24"/>
          <w:szCs w:val="24"/>
        </w:rPr>
        <w:t>del Programa presentado</w:t>
      </w:r>
      <w:r w:rsidR="00BC248A">
        <w:rPr>
          <w:rFonts w:ascii="Arial" w:hAnsi="Arial" w:cs="Arial"/>
          <w:sz w:val="24"/>
          <w:szCs w:val="24"/>
        </w:rPr>
        <w:t>s</w:t>
      </w:r>
      <w:r w:rsidRPr="00537B3C">
        <w:rPr>
          <w:rFonts w:ascii="Arial" w:hAnsi="Arial" w:cs="Arial"/>
          <w:sz w:val="24"/>
          <w:szCs w:val="24"/>
        </w:rPr>
        <w:t xml:space="preserve"> por Banobras y a las modificaciones que resulten necesarias.</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.8</w:t>
      </w:r>
      <w:r w:rsidRPr="00537B3C">
        <w:rPr>
          <w:rFonts w:ascii="Arial" w:hAnsi="Arial" w:cs="Arial"/>
          <w:sz w:val="24"/>
          <w:szCs w:val="24"/>
        </w:rPr>
        <w:tab/>
        <w:t>Otorgar la no objeción solicitada por Banobras, a los procesos de licitación y contratación de obras, bienes, servicios distintos de consultoría y consultoría, contenidos en el PA.</w:t>
      </w:r>
    </w:p>
    <w:p w:rsidR="00F431D9" w:rsidRPr="00537B3C" w:rsidRDefault="00F431D9" w:rsidP="00F431D9">
      <w:pPr>
        <w:spacing w:after="0" w:line="360" w:lineRule="auto"/>
        <w:ind w:left="567" w:hanging="567"/>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.9</w:t>
      </w:r>
      <w:r w:rsidRPr="00537B3C">
        <w:rPr>
          <w:rFonts w:ascii="Arial" w:hAnsi="Arial" w:cs="Arial"/>
          <w:sz w:val="24"/>
          <w:szCs w:val="24"/>
        </w:rPr>
        <w:tab/>
        <w:t>Desembolsar los recursos financieros solicitados por Banobras, bajo la modalidad de anticipos</w:t>
      </w:r>
      <w:r w:rsidR="005346CC">
        <w:rPr>
          <w:rFonts w:ascii="Arial" w:hAnsi="Arial" w:cs="Arial"/>
          <w:sz w:val="24"/>
          <w:szCs w:val="24"/>
        </w:rPr>
        <w:t xml:space="preserve"> de fondos</w:t>
      </w:r>
      <w:r w:rsidRPr="00537B3C">
        <w:rPr>
          <w:rFonts w:ascii="Arial" w:hAnsi="Arial" w:cs="Arial"/>
          <w:sz w:val="24"/>
          <w:szCs w:val="24"/>
        </w:rPr>
        <w:t>, previa justificación, comprobación y procedencia de los mismos.</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.10</w:t>
      </w:r>
      <w:r w:rsidRPr="00537B3C">
        <w:rPr>
          <w:rFonts w:ascii="Arial" w:hAnsi="Arial" w:cs="Arial"/>
          <w:sz w:val="24"/>
          <w:szCs w:val="24"/>
        </w:rPr>
        <w:tab/>
        <w:t>Realizar visitas periódicas de monitoreo y seguimiento durante la ejecución del Programa, así como visitas técnicas específicas a</w:t>
      </w:r>
      <w:r w:rsidR="005346CC">
        <w:rPr>
          <w:rFonts w:ascii="Arial" w:hAnsi="Arial" w:cs="Arial"/>
          <w:sz w:val="24"/>
          <w:szCs w:val="24"/>
        </w:rPr>
        <w:t xml:space="preserve"> </w:t>
      </w:r>
      <w:r w:rsidRPr="00537B3C">
        <w:rPr>
          <w:rFonts w:ascii="Arial" w:hAnsi="Arial" w:cs="Arial"/>
          <w:sz w:val="24"/>
          <w:szCs w:val="24"/>
        </w:rPr>
        <w:t>l</w:t>
      </w:r>
      <w:r w:rsidR="005346CC">
        <w:rPr>
          <w:rFonts w:ascii="Arial" w:hAnsi="Arial" w:cs="Arial"/>
          <w:sz w:val="24"/>
          <w:szCs w:val="24"/>
        </w:rPr>
        <w:t>os</w:t>
      </w:r>
      <w:r w:rsidRPr="00537B3C">
        <w:rPr>
          <w:rFonts w:ascii="Arial" w:hAnsi="Arial" w:cs="Arial"/>
          <w:sz w:val="24"/>
          <w:szCs w:val="24"/>
        </w:rPr>
        <w:t xml:space="preserve"> Municipio</w:t>
      </w:r>
      <w:r w:rsidR="005346CC">
        <w:rPr>
          <w:rFonts w:ascii="Arial" w:hAnsi="Arial" w:cs="Arial"/>
          <w:sz w:val="24"/>
          <w:szCs w:val="24"/>
        </w:rPr>
        <w:t>s</w:t>
      </w:r>
      <w:r w:rsidRPr="00537B3C">
        <w:rPr>
          <w:rFonts w:ascii="Arial" w:hAnsi="Arial" w:cs="Arial"/>
          <w:sz w:val="24"/>
          <w:szCs w:val="24"/>
        </w:rPr>
        <w:t xml:space="preserve"> Beneficiario</w:t>
      </w:r>
      <w:r w:rsidR="005346CC">
        <w:rPr>
          <w:rFonts w:ascii="Arial" w:hAnsi="Arial" w:cs="Arial"/>
          <w:sz w:val="24"/>
          <w:szCs w:val="24"/>
        </w:rPr>
        <w:t>s</w:t>
      </w:r>
      <w:r w:rsidRPr="00537B3C">
        <w:rPr>
          <w:rFonts w:ascii="Arial" w:hAnsi="Arial" w:cs="Arial"/>
          <w:sz w:val="24"/>
          <w:szCs w:val="24"/>
        </w:rPr>
        <w:t xml:space="preserve">, durante la ejecución </w:t>
      </w:r>
      <w:r w:rsidR="009B6564" w:rsidRPr="00537B3C">
        <w:rPr>
          <w:rFonts w:ascii="Arial" w:hAnsi="Arial" w:cs="Arial"/>
          <w:sz w:val="24"/>
          <w:szCs w:val="24"/>
        </w:rPr>
        <w:t xml:space="preserve">del </w:t>
      </w:r>
      <w:r w:rsidRPr="00537B3C">
        <w:rPr>
          <w:rFonts w:ascii="Arial" w:hAnsi="Arial" w:cs="Arial"/>
          <w:sz w:val="24"/>
          <w:szCs w:val="24"/>
        </w:rPr>
        <w:t>Programa, cuando se juzgue conveniente.</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.11</w:t>
      </w:r>
      <w:r w:rsidRPr="00537B3C">
        <w:rPr>
          <w:rFonts w:ascii="Arial" w:hAnsi="Arial" w:cs="Arial"/>
          <w:sz w:val="24"/>
          <w:szCs w:val="24"/>
        </w:rPr>
        <w:tab/>
        <w:t>Realizar revisiones ex-post de los procesos de licitación y contratación de obras, bienes, servicios y consultoría contenidos en el PA.</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.12</w:t>
      </w:r>
      <w:r w:rsidRPr="00537B3C">
        <w:rPr>
          <w:rFonts w:ascii="Arial" w:hAnsi="Arial" w:cs="Arial"/>
          <w:sz w:val="24"/>
          <w:szCs w:val="24"/>
        </w:rPr>
        <w:tab/>
        <w:t>Cuando lo juzgue necesario, revisar la aplicación de los recursos financiados y la situación financiera del Programa.</w:t>
      </w:r>
    </w:p>
    <w:p w:rsidR="00F431D9" w:rsidRPr="00537B3C" w:rsidRDefault="00F431D9" w:rsidP="00F431D9">
      <w:pPr>
        <w:spacing w:after="0" w:line="360" w:lineRule="auto"/>
        <w:ind w:left="720" w:hanging="720"/>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.13</w:t>
      </w:r>
      <w:r w:rsidRPr="00537B3C">
        <w:rPr>
          <w:rFonts w:ascii="Arial" w:hAnsi="Arial" w:cs="Arial"/>
          <w:sz w:val="24"/>
          <w:szCs w:val="24"/>
        </w:rPr>
        <w:tab/>
        <w:t xml:space="preserve">Revisar los Estados Financieros </w:t>
      </w:r>
      <w:r w:rsidR="005346CC">
        <w:rPr>
          <w:rFonts w:ascii="Arial" w:hAnsi="Arial" w:cs="Arial"/>
          <w:sz w:val="24"/>
          <w:szCs w:val="24"/>
        </w:rPr>
        <w:t xml:space="preserve">Auditados </w:t>
      </w:r>
      <w:r w:rsidRPr="00537B3C">
        <w:rPr>
          <w:rFonts w:ascii="Arial" w:hAnsi="Arial" w:cs="Arial"/>
          <w:sz w:val="24"/>
          <w:szCs w:val="24"/>
        </w:rPr>
        <w:t>del Programa, presentados por Banobras para cada ejercicio fiscal.</w:t>
      </w:r>
    </w:p>
    <w:p w:rsidR="00F431D9" w:rsidRPr="00537B3C" w:rsidRDefault="00F431D9" w:rsidP="005F3B9E">
      <w:pPr>
        <w:spacing w:after="0" w:line="360" w:lineRule="auto"/>
        <w:ind w:left="705" w:hanging="705"/>
        <w:jc w:val="both"/>
        <w:rPr>
          <w:rFonts w:ascii="Arial" w:hAnsi="Arial" w:cs="Arial"/>
          <w:sz w:val="24"/>
          <w:szCs w:val="24"/>
        </w:rPr>
      </w:pPr>
      <w:r w:rsidRPr="00537B3C">
        <w:rPr>
          <w:rFonts w:ascii="Arial" w:hAnsi="Arial" w:cs="Arial"/>
          <w:sz w:val="24"/>
          <w:szCs w:val="24"/>
        </w:rPr>
        <w:t>7.</w:t>
      </w:r>
      <w:r w:rsidR="00BC248A">
        <w:rPr>
          <w:rFonts w:ascii="Arial" w:hAnsi="Arial" w:cs="Arial"/>
          <w:sz w:val="24"/>
          <w:szCs w:val="24"/>
        </w:rPr>
        <w:t>4</w:t>
      </w:r>
      <w:r w:rsidRPr="00537B3C">
        <w:rPr>
          <w:rFonts w:ascii="Arial" w:hAnsi="Arial" w:cs="Arial"/>
          <w:sz w:val="24"/>
          <w:szCs w:val="24"/>
        </w:rPr>
        <w:t>.14</w:t>
      </w:r>
      <w:r w:rsidRPr="00537B3C">
        <w:rPr>
          <w:rFonts w:ascii="Arial" w:hAnsi="Arial" w:cs="Arial"/>
          <w:sz w:val="24"/>
          <w:szCs w:val="24"/>
        </w:rPr>
        <w:tab/>
        <w:t>Las que resulten necesarias para la adecuada implementación del Programa.</w:t>
      </w:r>
    </w:p>
    <w:p w:rsidR="00F431D9" w:rsidRPr="00537B3C" w:rsidRDefault="00F431D9" w:rsidP="005F3B9E">
      <w:pPr>
        <w:spacing w:after="0" w:line="240" w:lineRule="auto"/>
        <w:jc w:val="both"/>
        <w:rPr>
          <w:rFonts w:ascii="Arial" w:hAnsi="Arial" w:cs="Arial"/>
          <w:sz w:val="24"/>
          <w:szCs w:val="24"/>
        </w:rPr>
      </w:pPr>
    </w:p>
    <w:p w:rsidR="009B6564" w:rsidRPr="00400E3A" w:rsidRDefault="00BC248A" w:rsidP="00400E3A">
      <w:pPr>
        <w:spacing w:after="0" w:line="360" w:lineRule="auto"/>
        <w:jc w:val="both"/>
        <w:outlineLvl w:val="2"/>
        <w:rPr>
          <w:rFonts w:ascii="Arial" w:hAnsi="Arial" w:cs="Arial"/>
          <w:b/>
          <w:i/>
          <w:sz w:val="24"/>
          <w:szCs w:val="24"/>
        </w:rPr>
      </w:pPr>
      <w:r w:rsidRPr="00400E3A">
        <w:rPr>
          <w:rFonts w:ascii="Arial" w:hAnsi="Arial" w:cs="Arial"/>
          <w:b/>
          <w:i/>
          <w:sz w:val="24"/>
          <w:szCs w:val="24"/>
        </w:rPr>
        <w:t>7.5</w:t>
      </w:r>
      <w:r w:rsidRPr="00400E3A">
        <w:rPr>
          <w:rFonts w:ascii="Arial" w:hAnsi="Arial" w:cs="Arial"/>
          <w:b/>
          <w:i/>
          <w:sz w:val="24"/>
          <w:szCs w:val="24"/>
        </w:rPr>
        <w:tab/>
        <w:t>A LA SECRETARI</w:t>
      </w:r>
      <w:r w:rsidR="00B35867" w:rsidRPr="00400E3A">
        <w:rPr>
          <w:rFonts w:ascii="Arial" w:hAnsi="Arial" w:cs="Arial"/>
          <w:b/>
          <w:i/>
          <w:sz w:val="24"/>
          <w:szCs w:val="24"/>
        </w:rPr>
        <w:t>A DE HACIENDA Y CRÉDITO PÚBLICO (SHCP)</w:t>
      </w:r>
    </w:p>
    <w:p w:rsidR="00BC248A" w:rsidRDefault="00BC248A" w:rsidP="005F3B9E">
      <w:pPr>
        <w:spacing w:after="0" w:line="240" w:lineRule="auto"/>
        <w:jc w:val="both"/>
        <w:rPr>
          <w:rFonts w:ascii="Arial" w:hAnsi="Arial" w:cs="Arial"/>
          <w:sz w:val="24"/>
          <w:szCs w:val="24"/>
        </w:rPr>
      </w:pPr>
    </w:p>
    <w:p w:rsidR="00BC248A" w:rsidRDefault="00BC248A" w:rsidP="005F3B9E">
      <w:pPr>
        <w:spacing w:after="0" w:line="240" w:lineRule="auto"/>
        <w:jc w:val="both"/>
        <w:rPr>
          <w:rFonts w:ascii="Arial" w:hAnsi="Arial" w:cs="Arial"/>
          <w:sz w:val="24"/>
          <w:szCs w:val="24"/>
        </w:rPr>
      </w:pPr>
      <w:r>
        <w:rPr>
          <w:rFonts w:ascii="Arial" w:hAnsi="Arial" w:cs="Arial"/>
          <w:sz w:val="24"/>
          <w:szCs w:val="24"/>
        </w:rPr>
        <w:t>La SHCP tiene las siguientes atribuciones:</w:t>
      </w:r>
    </w:p>
    <w:p w:rsidR="00BC248A" w:rsidRDefault="00BC248A" w:rsidP="005F3B9E">
      <w:pPr>
        <w:spacing w:after="0" w:line="240" w:lineRule="auto"/>
        <w:jc w:val="both"/>
        <w:rPr>
          <w:rFonts w:ascii="Arial" w:hAnsi="Arial" w:cs="Arial"/>
          <w:sz w:val="24"/>
          <w:szCs w:val="24"/>
        </w:rPr>
      </w:pPr>
    </w:p>
    <w:p w:rsidR="00560E86" w:rsidRDefault="00560E86" w:rsidP="00560E86">
      <w:pPr>
        <w:spacing w:after="0" w:line="360" w:lineRule="auto"/>
        <w:ind w:left="705" w:hanging="705"/>
        <w:jc w:val="both"/>
        <w:rPr>
          <w:rFonts w:ascii="Arial" w:hAnsi="Arial" w:cs="Arial"/>
          <w:sz w:val="24"/>
          <w:szCs w:val="24"/>
        </w:rPr>
      </w:pPr>
      <w:r>
        <w:rPr>
          <w:rFonts w:ascii="Arial" w:hAnsi="Arial" w:cs="Arial"/>
          <w:sz w:val="24"/>
          <w:szCs w:val="24"/>
        </w:rPr>
        <w:t>7.5.1</w:t>
      </w:r>
      <w:r>
        <w:rPr>
          <w:rFonts w:ascii="Arial" w:hAnsi="Arial" w:cs="Arial"/>
          <w:sz w:val="24"/>
          <w:szCs w:val="24"/>
        </w:rPr>
        <w:tab/>
        <w:t>Como Dependencia del Gobierno Federa</w:t>
      </w:r>
      <w:r w:rsidR="00016C5D">
        <w:rPr>
          <w:rFonts w:ascii="Arial" w:hAnsi="Arial" w:cs="Arial"/>
          <w:sz w:val="24"/>
          <w:szCs w:val="24"/>
        </w:rPr>
        <w:t>l,</w:t>
      </w:r>
      <w:r>
        <w:rPr>
          <w:rFonts w:ascii="Arial" w:hAnsi="Arial" w:cs="Arial"/>
          <w:sz w:val="24"/>
          <w:szCs w:val="24"/>
        </w:rPr>
        <w:t xml:space="preserve"> establece </w:t>
      </w:r>
      <w:r w:rsidR="00B35867">
        <w:rPr>
          <w:rFonts w:ascii="Arial" w:hAnsi="Arial" w:cs="Arial"/>
          <w:sz w:val="24"/>
          <w:szCs w:val="24"/>
        </w:rPr>
        <w:t xml:space="preserve">los vínculos necesarios para gestionar y </w:t>
      </w:r>
      <w:r>
        <w:rPr>
          <w:rFonts w:ascii="Arial" w:hAnsi="Arial" w:cs="Arial"/>
          <w:sz w:val="24"/>
          <w:szCs w:val="24"/>
        </w:rPr>
        <w:t xml:space="preserve">obtener los apoyos </w:t>
      </w:r>
      <w:r w:rsidRPr="006D4CB0">
        <w:rPr>
          <w:rFonts w:ascii="Arial" w:hAnsi="Arial" w:cs="Arial"/>
          <w:sz w:val="24"/>
          <w:szCs w:val="24"/>
        </w:rPr>
        <w:t>financieros y técnicos.</w:t>
      </w:r>
    </w:p>
    <w:p w:rsidR="00560E86" w:rsidRDefault="00560E86" w:rsidP="00B35867">
      <w:pPr>
        <w:spacing w:after="0" w:line="360" w:lineRule="auto"/>
        <w:ind w:left="705" w:hanging="705"/>
        <w:jc w:val="both"/>
        <w:rPr>
          <w:rFonts w:ascii="Arial" w:hAnsi="Arial" w:cs="Arial"/>
          <w:sz w:val="24"/>
          <w:szCs w:val="24"/>
        </w:rPr>
      </w:pPr>
      <w:r>
        <w:rPr>
          <w:rFonts w:ascii="Arial" w:hAnsi="Arial" w:cs="Arial"/>
          <w:sz w:val="24"/>
          <w:szCs w:val="24"/>
        </w:rPr>
        <w:t>7.5.2</w:t>
      </w:r>
      <w:r>
        <w:rPr>
          <w:rFonts w:ascii="Arial" w:hAnsi="Arial" w:cs="Arial"/>
          <w:sz w:val="24"/>
          <w:szCs w:val="24"/>
        </w:rPr>
        <w:tab/>
        <w:t xml:space="preserve">Designar a Banobras como </w:t>
      </w:r>
      <w:r w:rsidR="00B35867">
        <w:rPr>
          <w:rFonts w:ascii="Arial" w:hAnsi="Arial" w:cs="Arial"/>
          <w:sz w:val="24"/>
          <w:szCs w:val="24"/>
        </w:rPr>
        <w:t xml:space="preserve">el </w:t>
      </w:r>
      <w:r w:rsidR="009300CC">
        <w:rPr>
          <w:rFonts w:ascii="Arial" w:hAnsi="Arial" w:cs="Arial"/>
          <w:sz w:val="24"/>
          <w:szCs w:val="24"/>
        </w:rPr>
        <w:t>Organismo</w:t>
      </w:r>
      <w:r>
        <w:rPr>
          <w:rFonts w:ascii="Arial" w:hAnsi="Arial" w:cs="Arial"/>
          <w:sz w:val="24"/>
          <w:szCs w:val="24"/>
        </w:rPr>
        <w:t xml:space="preserve"> Ejecutor de la Donación ME-</w:t>
      </w:r>
      <w:r w:rsidR="00B35867">
        <w:rPr>
          <w:rFonts w:ascii="Arial" w:hAnsi="Arial" w:cs="Arial"/>
          <w:sz w:val="24"/>
          <w:szCs w:val="24"/>
        </w:rPr>
        <w:t xml:space="preserve"> </w:t>
      </w:r>
      <w:r>
        <w:rPr>
          <w:rFonts w:ascii="Arial" w:hAnsi="Arial" w:cs="Arial"/>
          <w:sz w:val="24"/>
          <w:szCs w:val="24"/>
        </w:rPr>
        <w:t>G</w:t>
      </w:r>
      <w:r w:rsidR="002B2B33">
        <w:rPr>
          <w:rFonts w:ascii="Arial" w:hAnsi="Arial" w:cs="Arial"/>
          <w:sz w:val="24"/>
          <w:szCs w:val="24"/>
        </w:rPr>
        <w:t>1012</w:t>
      </w:r>
      <w:r w:rsidR="00B35867">
        <w:rPr>
          <w:rFonts w:ascii="Arial" w:hAnsi="Arial" w:cs="Arial"/>
          <w:sz w:val="24"/>
          <w:szCs w:val="24"/>
        </w:rPr>
        <w:t>.</w:t>
      </w:r>
    </w:p>
    <w:p w:rsidR="00560E86" w:rsidRDefault="00560E86" w:rsidP="00560E86">
      <w:pPr>
        <w:spacing w:after="0" w:line="360" w:lineRule="auto"/>
        <w:ind w:left="705" w:hanging="705"/>
        <w:jc w:val="both"/>
        <w:rPr>
          <w:rFonts w:ascii="Arial" w:hAnsi="Arial" w:cs="Arial"/>
          <w:sz w:val="24"/>
          <w:szCs w:val="24"/>
        </w:rPr>
      </w:pPr>
      <w:r>
        <w:rPr>
          <w:rFonts w:ascii="Arial" w:hAnsi="Arial" w:cs="Arial"/>
          <w:sz w:val="24"/>
          <w:szCs w:val="24"/>
        </w:rPr>
        <w:t>7.5.</w:t>
      </w:r>
      <w:r w:rsidR="00E0765F">
        <w:rPr>
          <w:rFonts w:ascii="Arial" w:hAnsi="Arial" w:cs="Arial"/>
          <w:sz w:val="24"/>
          <w:szCs w:val="24"/>
        </w:rPr>
        <w:t>3</w:t>
      </w:r>
      <w:r w:rsidR="00D90237">
        <w:rPr>
          <w:rFonts w:ascii="Arial" w:hAnsi="Arial" w:cs="Arial"/>
          <w:sz w:val="24"/>
          <w:szCs w:val="24"/>
        </w:rPr>
        <w:tab/>
      </w:r>
      <w:r w:rsidR="009300CC">
        <w:rPr>
          <w:rFonts w:ascii="Arial" w:hAnsi="Arial" w:cs="Arial"/>
          <w:sz w:val="24"/>
          <w:szCs w:val="24"/>
        </w:rPr>
        <w:t>Conjuntamente con el BID y Banobras</w:t>
      </w:r>
      <w:r w:rsidR="00B35867">
        <w:rPr>
          <w:rFonts w:ascii="Arial" w:hAnsi="Arial" w:cs="Arial"/>
          <w:sz w:val="24"/>
          <w:szCs w:val="24"/>
        </w:rPr>
        <w:t>,</w:t>
      </w:r>
      <w:r w:rsidR="009300CC">
        <w:rPr>
          <w:rFonts w:ascii="Arial" w:hAnsi="Arial" w:cs="Arial"/>
          <w:sz w:val="24"/>
          <w:szCs w:val="24"/>
        </w:rPr>
        <w:t xml:space="preserve"> n</w:t>
      </w:r>
      <w:r>
        <w:rPr>
          <w:rFonts w:ascii="Arial" w:hAnsi="Arial" w:cs="Arial"/>
          <w:sz w:val="24"/>
          <w:szCs w:val="24"/>
        </w:rPr>
        <w:t>ego</w:t>
      </w:r>
      <w:r w:rsidR="009300CC">
        <w:rPr>
          <w:rFonts w:ascii="Arial" w:hAnsi="Arial" w:cs="Arial"/>
          <w:sz w:val="24"/>
          <w:szCs w:val="24"/>
        </w:rPr>
        <w:t xml:space="preserve">ciar y formalizar </w:t>
      </w:r>
      <w:r>
        <w:rPr>
          <w:rFonts w:ascii="Arial" w:hAnsi="Arial" w:cs="Arial"/>
          <w:sz w:val="24"/>
          <w:szCs w:val="24"/>
        </w:rPr>
        <w:t>el Convenio de Donación ME-G1012.</w:t>
      </w:r>
    </w:p>
    <w:p w:rsidR="00560E86" w:rsidRDefault="00560E86" w:rsidP="00560E86">
      <w:pPr>
        <w:spacing w:after="0" w:line="360" w:lineRule="auto"/>
        <w:ind w:left="705" w:hanging="705"/>
        <w:jc w:val="both"/>
        <w:rPr>
          <w:rFonts w:ascii="Arial" w:hAnsi="Arial" w:cs="Arial"/>
          <w:sz w:val="24"/>
          <w:szCs w:val="24"/>
        </w:rPr>
      </w:pPr>
      <w:r>
        <w:rPr>
          <w:rFonts w:ascii="Arial" w:hAnsi="Arial" w:cs="Arial"/>
          <w:sz w:val="24"/>
          <w:szCs w:val="24"/>
        </w:rPr>
        <w:t>7.5.</w:t>
      </w:r>
      <w:r w:rsidR="00E0765F">
        <w:rPr>
          <w:rFonts w:ascii="Arial" w:hAnsi="Arial" w:cs="Arial"/>
          <w:sz w:val="24"/>
          <w:szCs w:val="24"/>
        </w:rPr>
        <w:t>4</w:t>
      </w:r>
      <w:r>
        <w:rPr>
          <w:rFonts w:ascii="Arial" w:hAnsi="Arial" w:cs="Arial"/>
          <w:sz w:val="24"/>
          <w:szCs w:val="24"/>
        </w:rPr>
        <w:tab/>
        <w:t>Supervisar y dar seguimiento a la implementación del Programa</w:t>
      </w:r>
      <w:r w:rsidR="00B35867">
        <w:rPr>
          <w:rFonts w:ascii="Arial" w:hAnsi="Arial" w:cs="Arial"/>
          <w:sz w:val="24"/>
          <w:szCs w:val="24"/>
        </w:rPr>
        <w:t xml:space="preserve"> para asegurar el cumplimiento de los compromisos establecidos en el Convenio de Donación ME-G1012.</w:t>
      </w:r>
    </w:p>
    <w:p w:rsidR="00D90237" w:rsidRDefault="00D90237" w:rsidP="005F3B9E">
      <w:pPr>
        <w:spacing w:after="0" w:line="240" w:lineRule="auto"/>
        <w:jc w:val="both"/>
        <w:rPr>
          <w:rFonts w:ascii="Arial" w:hAnsi="Arial" w:cs="Arial"/>
          <w:sz w:val="24"/>
          <w:szCs w:val="24"/>
        </w:rPr>
      </w:pPr>
    </w:p>
    <w:p w:rsidR="009300CC" w:rsidRPr="00400E3A" w:rsidRDefault="009300CC" w:rsidP="00400E3A">
      <w:pPr>
        <w:spacing w:after="0" w:line="360" w:lineRule="auto"/>
        <w:jc w:val="both"/>
        <w:outlineLvl w:val="2"/>
        <w:rPr>
          <w:rFonts w:ascii="Arial" w:hAnsi="Arial" w:cs="Arial"/>
          <w:b/>
          <w:i/>
          <w:sz w:val="24"/>
          <w:szCs w:val="24"/>
        </w:rPr>
      </w:pPr>
      <w:r w:rsidRPr="00400E3A">
        <w:rPr>
          <w:rFonts w:ascii="Arial" w:hAnsi="Arial" w:cs="Arial"/>
          <w:b/>
          <w:i/>
          <w:sz w:val="24"/>
          <w:szCs w:val="24"/>
        </w:rPr>
        <w:t>7.6</w:t>
      </w:r>
      <w:r w:rsidRPr="00400E3A">
        <w:rPr>
          <w:rFonts w:ascii="Arial" w:hAnsi="Arial" w:cs="Arial"/>
          <w:b/>
          <w:i/>
          <w:sz w:val="24"/>
          <w:szCs w:val="24"/>
        </w:rPr>
        <w:tab/>
        <w:t xml:space="preserve">AL </w:t>
      </w:r>
      <w:r w:rsidR="00B35867" w:rsidRPr="00400E3A">
        <w:rPr>
          <w:rFonts w:ascii="Arial" w:hAnsi="Arial" w:cs="Arial"/>
          <w:b/>
          <w:i/>
          <w:sz w:val="24"/>
          <w:szCs w:val="24"/>
        </w:rPr>
        <w:t>GLOBAL ENVIRONMENT FACILITY (</w:t>
      </w:r>
      <w:r w:rsidRPr="00400E3A">
        <w:rPr>
          <w:rFonts w:ascii="Arial" w:hAnsi="Arial" w:cs="Arial"/>
          <w:b/>
          <w:i/>
          <w:sz w:val="24"/>
          <w:szCs w:val="24"/>
        </w:rPr>
        <w:t>GEF</w:t>
      </w:r>
      <w:r w:rsidR="00B35867" w:rsidRPr="00400E3A">
        <w:rPr>
          <w:rFonts w:ascii="Arial" w:hAnsi="Arial" w:cs="Arial"/>
          <w:b/>
          <w:i/>
          <w:sz w:val="24"/>
          <w:szCs w:val="24"/>
        </w:rPr>
        <w:t>)</w:t>
      </w:r>
    </w:p>
    <w:p w:rsidR="009300CC" w:rsidRDefault="009300CC" w:rsidP="00400E3A">
      <w:pPr>
        <w:spacing w:after="0" w:line="360" w:lineRule="auto"/>
        <w:jc w:val="both"/>
        <w:rPr>
          <w:rFonts w:ascii="Arial" w:hAnsi="Arial" w:cs="Arial"/>
          <w:sz w:val="24"/>
          <w:szCs w:val="24"/>
        </w:rPr>
      </w:pPr>
    </w:p>
    <w:p w:rsidR="009300CC" w:rsidRDefault="009300CC" w:rsidP="00400E3A">
      <w:pPr>
        <w:spacing w:after="0" w:line="360" w:lineRule="auto"/>
        <w:jc w:val="both"/>
        <w:rPr>
          <w:rFonts w:ascii="Arial" w:hAnsi="Arial" w:cs="Arial"/>
          <w:sz w:val="24"/>
          <w:szCs w:val="24"/>
        </w:rPr>
      </w:pPr>
      <w:r>
        <w:rPr>
          <w:rFonts w:ascii="Arial" w:hAnsi="Arial" w:cs="Arial"/>
          <w:sz w:val="24"/>
          <w:szCs w:val="24"/>
        </w:rPr>
        <w:t>El GEF</w:t>
      </w:r>
      <w:r w:rsidRPr="009300CC">
        <w:rPr>
          <w:rFonts w:ascii="Arial" w:hAnsi="Arial" w:cs="Arial"/>
          <w:sz w:val="24"/>
          <w:szCs w:val="24"/>
        </w:rPr>
        <w:t xml:space="preserve"> </w:t>
      </w:r>
      <w:r>
        <w:rPr>
          <w:rFonts w:ascii="Arial" w:hAnsi="Arial" w:cs="Arial"/>
          <w:sz w:val="24"/>
          <w:szCs w:val="24"/>
        </w:rPr>
        <w:t xml:space="preserve">como </w:t>
      </w:r>
      <w:r w:rsidRPr="009300CC">
        <w:rPr>
          <w:rFonts w:ascii="Arial" w:hAnsi="Arial" w:cs="Arial"/>
          <w:sz w:val="24"/>
          <w:szCs w:val="24"/>
        </w:rPr>
        <w:t>asociación internacional que trabaja para proteger el medio ambiente mundial</w:t>
      </w:r>
      <w:r>
        <w:rPr>
          <w:rFonts w:ascii="Arial" w:hAnsi="Arial" w:cs="Arial"/>
          <w:sz w:val="24"/>
          <w:szCs w:val="24"/>
        </w:rPr>
        <w:t xml:space="preserve"> tendrá las atribuciones siguientes:</w:t>
      </w:r>
    </w:p>
    <w:p w:rsidR="009300CC" w:rsidRDefault="009300CC" w:rsidP="00400E3A">
      <w:pPr>
        <w:spacing w:after="0" w:line="360" w:lineRule="auto"/>
        <w:jc w:val="both"/>
        <w:rPr>
          <w:rFonts w:ascii="Arial" w:hAnsi="Arial" w:cs="Arial"/>
          <w:sz w:val="24"/>
          <w:szCs w:val="24"/>
        </w:rPr>
      </w:pPr>
    </w:p>
    <w:p w:rsidR="009300CC" w:rsidRPr="009300CC" w:rsidRDefault="009300CC" w:rsidP="009300CC">
      <w:pPr>
        <w:spacing w:after="0" w:line="360" w:lineRule="auto"/>
        <w:ind w:left="705" w:hanging="705"/>
        <w:jc w:val="both"/>
        <w:rPr>
          <w:rFonts w:ascii="Arial" w:hAnsi="Arial" w:cs="Arial"/>
          <w:sz w:val="24"/>
          <w:szCs w:val="24"/>
        </w:rPr>
      </w:pPr>
      <w:r>
        <w:rPr>
          <w:rFonts w:ascii="Arial" w:hAnsi="Arial" w:cs="Arial"/>
          <w:sz w:val="24"/>
          <w:szCs w:val="24"/>
        </w:rPr>
        <w:t>7.6.1</w:t>
      </w:r>
      <w:r>
        <w:rPr>
          <w:rFonts w:ascii="Arial" w:hAnsi="Arial" w:cs="Arial"/>
          <w:sz w:val="24"/>
          <w:szCs w:val="24"/>
        </w:rPr>
        <w:tab/>
      </w:r>
      <w:r w:rsidRPr="009300CC">
        <w:rPr>
          <w:rFonts w:ascii="Arial" w:hAnsi="Arial" w:cs="Arial"/>
          <w:sz w:val="24"/>
          <w:szCs w:val="24"/>
        </w:rPr>
        <w:t>Revisar, evaluar, priorizar y aprobar las propuestas</w:t>
      </w:r>
      <w:r>
        <w:rPr>
          <w:rFonts w:ascii="Arial" w:hAnsi="Arial" w:cs="Arial"/>
          <w:sz w:val="24"/>
          <w:szCs w:val="24"/>
        </w:rPr>
        <w:t xml:space="preserve"> de los P</w:t>
      </w:r>
      <w:r w:rsidRPr="009300CC">
        <w:rPr>
          <w:rFonts w:ascii="Arial" w:hAnsi="Arial" w:cs="Arial"/>
          <w:sz w:val="24"/>
          <w:szCs w:val="24"/>
        </w:rPr>
        <w:t xml:space="preserve">royectos, con el fin de garantizar que los recursos </w:t>
      </w:r>
      <w:r>
        <w:rPr>
          <w:rFonts w:ascii="Arial" w:hAnsi="Arial" w:cs="Arial"/>
          <w:sz w:val="24"/>
          <w:szCs w:val="24"/>
        </w:rPr>
        <w:t xml:space="preserve">están dirigidos a promover </w:t>
      </w:r>
      <w:r w:rsidRPr="009300CC">
        <w:rPr>
          <w:rFonts w:ascii="Arial" w:hAnsi="Arial" w:cs="Arial"/>
          <w:sz w:val="24"/>
          <w:szCs w:val="24"/>
        </w:rPr>
        <w:t>el desarrollo sostenible</w:t>
      </w:r>
      <w:r w:rsidR="00B35867">
        <w:rPr>
          <w:rFonts w:ascii="Arial" w:hAnsi="Arial" w:cs="Arial"/>
          <w:sz w:val="24"/>
          <w:szCs w:val="24"/>
        </w:rPr>
        <w:t xml:space="preserve"> y que se encuentren dentro de las prioridades del país</w:t>
      </w:r>
      <w:r w:rsidRPr="009300CC">
        <w:rPr>
          <w:rFonts w:ascii="Arial" w:hAnsi="Arial" w:cs="Arial"/>
          <w:sz w:val="24"/>
          <w:szCs w:val="24"/>
        </w:rPr>
        <w:t>.</w:t>
      </w:r>
    </w:p>
    <w:p w:rsidR="009300CC" w:rsidRPr="009300CC" w:rsidRDefault="009300CC" w:rsidP="009300CC">
      <w:pPr>
        <w:spacing w:after="0" w:line="360" w:lineRule="auto"/>
        <w:ind w:left="705" w:hanging="705"/>
        <w:jc w:val="both"/>
        <w:rPr>
          <w:rFonts w:ascii="Arial" w:hAnsi="Arial" w:cs="Arial"/>
          <w:sz w:val="24"/>
          <w:szCs w:val="24"/>
        </w:rPr>
      </w:pPr>
      <w:r>
        <w:rPr>
          <w:rFonts w:ascii="Arial" w:hAnsi="Arial" w:cs="Arial"/>
          <w:sz w:val="24"/>
          <w:szCs w:val="24"/>
        </w:rPr>
        <w:t>7.6.2</w:t>
      </w:r>
      <w:r>
        <w:rPr>
          <w:rFonts w:ascii="Arial" w:hAnsi="Arial" w:cs="Arial"/>
          <w:sz w:val="24"/>
          <w:szCs w:val="24"/>
        </w:rPr>
        <w:tab/>
        <w:t xml:space="preserve">Aprobar </w:t>
      </w:r>
      <w:r w:rsidRPr="009300CC">
        <w:rPr>
          <w:rFonts w:ascii="Arial" w:hAnsi="Arial" w:cs="Arial"/>
          <w:sz w:val="24"/>
          <w:szCs w:val="24"/>
        </w:rPr>
        <w:t xml:space="preserve">los recursos de la Donación </w:t>
      </w:r>
      <w:r>
        <w:rPr>
          <w:rFonts w:ascii="Arial" w:hAnsi="Arial" w:cs="Arial"/>
          <w:sz w:val="24"/>
          <w:szCs w:val="24"/>
        </w:rPr>
        <w:t>ME-G</w:t>
      </w:r>
      <w:r w:rsidR="002B2B33">
        <w:rPr>
          <w:rFonts w:ascii="Arial" w:hAnsi="Arial" w:cs="Arial"/>
          <w:sz w:val="24"/>
          <w:szCs w:val="24"/>
        </w:rPr>
        <w:t>1012</w:t>
      </w:r>
      <w:r w:rsidR="00B35867">
        <w:rPr>
          <w:rFonts w:ascii="Arial" w:hAnsi="Arial" w:cs="Arial"/>
          <w:sz w:val="24"/>
          <w:szCs w:val="24"/>
        </w:rPr>
        <w:t>,</w:t>
      </w:r>
      <w:r>
        <w:rPr>
          <w:rFonts w:ascii="Arial" w:hAnsi="Arial" w:cs="Arial"/>
          <w:sz w:val="24"/>
          <w:szCs w:val="24"/>
        </w:rPr>
        <w:t xml:space="preserve"> </w:t>
      </w:r>
      <w:r w:rsidRPr="009300CC">
        <w:rPr>
          <w:rFonts w:ascii="Arial" w:hAnsi="Arial" w:cs="Arial"/>
          <w:sz w:val="24"/>
          <w:szCs w:val="24"/>
        </w:rPr>
        <w:t xml:space="preserve">para </w:t>
      </w:r>
      <w:r w:rsidR="00B35867">
        <w:rPr>
          <w:rFonts w:ascii="Arial" w:hAnsi="Arial" w:cs="Arial"/>
          <w:sz w:val="24"/>
          <w:szCs w:val="24"/>
        </w:rPr>
        <w:t>preparación e</w:t>
      </w:r>
      <w:r w:rsidRPr="009300CC">
        <w:rPr>
          <w:rFonts w:ascii="Arial" w:hAnsi="Arial" w:cs="Arial"/>
          <w:sz w:val="24"/>
          <w:szCs w:val="24"/>
        </w:rPr>
        <w:t xml:space="preserve"> implementación del Programa</w:t>
      </w:r>
      <w:r>
        <w:rPr>
          <w:rFonts w:ascii="Arial" w:hAnsi="Arial" w:cs="Arial"/>
          <w:sz w:val="24"/>
          <w:szCs w:val="24"/>
        </w:rPr>
        <w:t xml:space="preserve"> en los Municipios Beneficiarios.</w:t>
      </w:r>
    </w:p>
    <w:p w:rsidR="009300CC" w:rsidRPr="009300CC" w:rsidRDefault="009300CC" w:rsidP="00B35867">
      <w:pPr>
        <w:spacing w:after="0" w:line="360" w:lineRule="auto"/>
        <w:ind w:left="705" w:hanging="705"/>
        <w:jc w:val="both"/>
        <w:rPr>
          <w:rFonts w:ascii="Arial" w:hAnsi="Arial" w:cs="Arial"/>
          <w:sz w:val="24"/>
          <w:szCs w:val="24"/>
        </w:rPr>
      </w:pPr>
      <w:r>
        <w:rPr>
          <w:rFonts w:ascii="Arial" w:hAnsi="Arial" w:cs="Arial"/>
          <w:sz w:val="24"/>
          <w:szCs w:val="24"/>
        </w:rPr>
        <w:t>7.6.3</w:t>
      </w:r>
      <w:r>
        <w:rPr>
          <w:rFonts w:ascii="Arial" w:hAnsi="Arial" w:cs="Arial"/>
          <w:sz w:val="24"/>
          <w:szCs w:val="24"/>
        </w:rPr>
        <w:tab/>
      </w:r>
      <w:r w:rsidRPr="009300CC">
        <w:rPr>
          <w:rFonts w:ascii="Arial" w:hAnsi="Arial" w:cs="Arial"/>
          <w:sz w:val="24"/>
          <w:szCs w:val="24"/>
        </w:rPr>
        <w:t xml:space="preserve">Dar </w:t>
      </w:r>
      <w:r>
        <w:rPr>
          <w:rFonts w:ascii="Arial" w:hAnsi="Arial" w:cs="Arial"/>
          <w:sz w:val="24"/>
          <w:szCs w:val="24"/>
        </w:rPr>
        <w:t>seguimiento a la ejecución del Programa</w:t>
      </w:r>
      <w:r w:rsidR="00B35867">
        <w:rPr>
          <w:rFonts w:ascii="Arial" w:hAnsi="Arial" w:cs="Arial"/>
          <w:sz w:val="24"/>
          <w:szCs w:val="24"/>
        </w:rPr>
        <w:t xml:space="preserve"> para asegurar que se cumpla con las condiciones establecidas en la </w:t>
      </w:r>
      <w:r w:rsidR="00B35867" w:rsidRPr="009300CC">
        <w:rPr>
          <w:rFonts w:ascii="Arial" w:hAnsi="Arial" w:cs="Arial"/>
          <w:sz w:val="24"/>
          <w:szCs w:val="24"/>
        </w:rPr>
        <w:t xml:space="preserve">Donación </w:t>
      </w:r>
      <w:r w:rsidR="00B35867">
        <w:rPr>
          <w:rFonts w:ascii="Arial" w:hAnsi="Arial" w:cs="Arial"/>
          <w:sz w:val="24"/>
          <w:szCs w:val="24"/>
        </w:rPr>
        <w:t>ME-G1012</w:t>
      </w:r>
      <w:r>
        <w:rPr>
          <w:rFonts w:ascii="Arial" w:hAnsi="Arial" w:cs="Arial"/>
          <w:sz w:val="24"/>
          <w:szCs w:val="24"/>
        </w:rPr>
        <w:t>.</w:t>
      </w:r>
    </w:p>
    <w:p w:rsidR="009300CC" w:rsidRPr="009300CC" w:rsidRDefault="009300CC" w:rsidP="00016C5D">
      <w:pPr>
        <w:spacing w:after="0" w:line="360" w:lineRule="auto"/>
        <w:ind w:left="705" w:hanging="705"/>
        <w:jc w:val="both"/>
        <w:rPr>
          <w:rFonts w:ascii="Arial" w:hAnsi="Arial" w:cs="Arial"/>
          <w:sz w:val="24"/>
          <w:szCs w:val="24"/>
        </w:rPr>
      </w:pPr>
      <w:r>
        <w:rPr>
          <w:rFonts w:ascii="Arial" w:hAnsi="Arial" w:cs="Arial"/>
          <w:sz w:val="24"/>
          <w:szCs w:val="24"/>
        </w:rPr>
        <w:t>7.6.4</w:t>
      </w:r>
      <w:r>
        <w:rPr>
          <w:rFonts w:ascii="Arial" w:hAnsi="Arial" w:cs="Arial"/>
          <w:sz w:val="24"/>
          <w:szCs w:val="24"/>
        </w:rPr>
        <w:tab/>
      </w:r>
      <w:r w:rsidR="00016C5D">
        <w:rPr>
          <w:rFonts w:ascii="Arial" w:hAnsi="Arial" w:cs="Arial"/>
          <w:sz w:val="24"/>
          <w:szCs w:val="24"/>
        </w:rPr>
        <w:t>Recibir y r</w:t>
      </w:r>
      <w:r w:rsidRPr="009300CC">
        <w:rPr>
          <w:rFonts w:ascii="Arial" w:hAnsi="Arial" w:cs="Arial"/>
          <w:sz w:val="24"/>
          <w:szCs w:val="24"/>
        </w:rPr>
        <w:t xml:space="preserve">evisar los informes anuales para evaluar los avances del </w:t>
      </w:r>
      <w:r>
        <w:rPr>
          <w:rFonts w:ascii="Arial" w:hAnsi="Arial" w:cs="Arial"/>
          <w:sz w:val="24"/>
          <w:szCs w:val="24"/>
        </w:rPr>
        <w:t>P</w:t>
      </w:r>
      <w:r w:rsidRPr="009300CC">
        <w:rPr>
          <w:rFonts w:ascii="Arial" w:hAnsi="Arial" w:cs="Arial"/>
          <w:sz w:val="24"/>
          <w:szCs w:val="24"/>
        </w:rPr>
        <w:t>rograma</w:t>
      </w:r>
      <w:r>
        <w:rPr>
          <w:rFonts w:ascii="Arial" w:hAnsi="Arial" w:cs="Arial"/>
          <w:sz w:val="24"/>
          <w:szCs w:val="24"/>
        </w:rPr>
        <w:t>.</w:t>
      </w:r>
    </w:p>
    <w:p w:rsidR="009300CC" w:rsidRPr="009300CC" w:rsidRDefault="009300CC" w:rsidP="009300CC">
      <w:pPr>
        <w:spacing w:after="0" w:line="360" w:lineRule="auto"/>
        <w:ind w:left="705" w:hanging="705"/>
        <w:jc w:val="both"/>
        <w:rPr>
          <w:rFonts w:ascii="Arial" w:hAnsi="Arial" w:cs="Arial"/>
          <w:sz w:val="24"/>
          <w:szCs w:val="24"/>
        </w:rPr>
      </w:pPr>
      <w:r>
        <w:rPr>
          <w:rFonts w:ascii="Arial" w:hAnsi="Arial" w:cs="Arial"/>
          <w:sz w:val="24"/>
          <w:szCs w:val="24"/>
        </w:rPr>
        <w:t>7.6.5</w:t>
      </w:r>
      <w:r>
        <w:rPr>
          <w:rFonts w:ascii="Arial" w:hAnsi="Arial" w:cs="Arial"/>
          <w:sz w:val="24"/>
          <w:szCs w:val="24"/>
        </w:rPr>
        <w:tab/>
      </w:r>
      <w:r w:rsidRPr="009300CC">
        <w:rPr>
          <w:rFonts w:ascii="Arial" w:hAnsi="Arial" w:cs="Arial"/>
          <w:sz w:val="24"/>
          <w:szCs w:val="24"/>
        </w:rPr>
        <w:t>Revi</w:t>
      </w:r>
      <w:r>
        <w:rPr>
          <w:rFonts w:ascii="Arial" w:hAnsi="Arial" w:cs="Arial"/>
          <w:sz w:val="24"/>
          <w:szCs w:val="24"/>
        </w:rPr>
        <w:t>sar</w:t>
      </w:r>
      <w:r w:rsidRPr="009300CC">
        <w:rPr>
          <w:rFonts w:ascii="Arial" w:hAnsi="Arial" w:cs="Arial"/>
          <w:sz w:val="24"/>
          <w:szCs w:val="24"/>
        </w:rPr>
        <w:t xml:space="preserve"> los informes de evaluación intermedia y final del Programa para conocer </w:t>
      </w:r>
      <w:r w:rsidR="00016C5D">
        <w:rPr>
          <w:rFonts w:ascii="Arial" w:hAnsi="Arial" w:cs="Arial"/>
          <w:sz w:val="24"/>
          <w:szCs w:val="24"/>
        </w:rPr>
        <w:t>los logros alcanzados.</w:t>
      </w:r>
    </w:p>
    <w:p w:rsidR="009300CC" w:rsidRPr="009300CC" w:rsidRDefault="009300CC" w:rsidP="009300CC">
      <w:pPr>
        <w:spacing w:after="0" w:line="360" w:lineRule="auto"/>
        <w:ind w:left="705" w:hanging="705"/>
        <w:jc w:val="both"/>
        <w:rPr>
          <w:rFonts w:ascii="Arial" w:hAnsi="Arial" w:cs="Arial"/>
          <w:sz w:val="24"/>
          <w:szCs w:val="24"/>
        </w:rPr>
      </w:pPr>
      <w:r>
        <w:rPr>
          <w:rFonts w:ascii="Arial" w:hAnsi="Arial" w:cs="Arial"/>
          <w:sz w:val="24"/>
          <w:szCs w:val="24"/>
        </w:rPr>
        <w:t>7.6.6</w:t>
      </w:r>
      <w:r>
        <w:rPr>
          <w:rFonts w:ascii="Arial" w:hAnsi="Arial" w:cs="Arial"/>
          <w:sz w:val="24"/>
          <w:szCs w:val="24"/>
        </w:rPr>
        <w:tab/>
      </w:r>
      <w:r w:rsidR="00016C5D">
        <w:rPr>
          <w:rFonts w:ascii="Arial" w:hAnsi="Arial" w:cs="Arial"/>
          <w:sz w:val="24"/>
          <w:szCs w:val="24"/>
        </w:rPr>
        <w:t>De acuerdo con las lecciones aprendidas en los Proyectos, a</w:t>
      </w:r>
      <w:r w:rsidRPr="009300CC">
        <w:rPr>
          <w:rFonts w:ascii="Arial" w:hAnsi="Arial" w:cs="Arial"/>
          <w:sz w:val="24"/>
          <w:szCs w:val="24"/>
        </w:rPr>
        <w:t>poyar y promover el intercambio de conocimien</w:t>
      </w:r>
      <w:r>
        <w:rPr>
          <w:rFonts w:ascii="Arial" w:hAnsi="Arial" w:cs="Arial"/>
          <w:sz w:val="24"/>
          <w:szCs w:val="24"/>
        </w:rPr>
        <w:t>tos y la replicabilidad de los P</w:t>
      </w:r>
      <w:r w:rsidRPr="009300CC">
        <w:rPr>
          <w:rFonts w:ascii="Arial" w:hAnsi="Arial" w:cs="Arial"/>
          <w:sz w:val="24"/>
          <w:szCs w:val="24"/>
        </w:rPr>
        <w:t>royectos exitosos.</w:t>
      </w:r>
    </w:p>
    <w:p w:rsidR="009B6564" w:rsidRPr="00537B3C" w:rsidRDefault="009B6564">
      <w:pPr>
        <w:spacing w:after="0" w:line="240" w:lineRule="auto"/>
        <w:jc w:val="both"/>
        <w:rPr>
          <w:rFonts w:ascii="Arial" w:hAnsi="Arial" w:cs="Arial"/>
          <w:sz w:val="24"/>
          <w:szCs w:val="24"/>
        </w:rPr>
      </w:pPr>
      <w:r w:rsidRPr="00537B3C">
        <w:rPr>
          <w:rFonts w:ascii="Arial" w:hAnsi="Arial" w:cs="Arial"/>
          <w:sz w:val="24"/>
          <w:szCs w:val="24"/>
        </w:rPr>
        <w:br w:type="page"/>
      </w:r>
    </w:p>
    <w:p w:rsidR="00384677" w:rsidRPr="00537B3C" w:rsidRDefault="00384677" w:rsidP="00384677">
      <w:pPr>
        <w:pStyle w:val="Heading2"/>
        <w:spacing w:before="0" w:line="360" w:lineRule="auto"/>
        <w:jc w:val="center"/>
        <w:rPr>
          <w:rFonts w:ascii="Arial" w:hAnsi="Arial" w:cs="Arial"/>
          <w:color w:val="auto"/>
          <w:sz w:val="28"/>
          <w:szCs w:val="24"/>
        </w:rPr>
      </w:pPr>
      <w:bookmarkStart w:id="78" w:name="_Toc456535458"/>
      <w:r w:rsidRPr="00537B3C">
        <w:rPr>
          <w:rFonts w:ascii="Arial" w:hAnsi="Arial" w:cs="Arial"/>
          <w:color w:val="auto"/>
          <w:sz w:val="28"/>
          <w:szCs w:val="24"/>
        </w:rPr>
        <w:t>CAPÍTULO VIII</w:t>
      </w:r>
      <w:r w:rsidR="00860434" w:rsidRPr="00537B3C">
        <w:rPr>
          <w:rFonts w:ascii="Arial" w:hAnsi="Arial" w:cs="Arial"/>
          <w:color w:val="auto"/>
          <w:sz w:val="28"/>
          <w:szCs w:val="24"/>
        </w:rPr>
        <w:t>.</w:t>
      </w:r>
      <w:r w:rsidRPr="00537B3C">
        <w:rPr>
          <w:rFonts w:ascii="Arial" w:hAnsi="Arial" w:cs="Arial"/>
          <w:color w:val="auto"/>
          <w:sz w:val="28"/>
          <w:szCs w:val="24"/>
        </w:rPr>
        <w:t xml:space="preserve"> </w:t>
      </w:r>
      <w:r w:rsidR="005F3B9E" w:rsidRPr="00537B3C">
        <w:rPr>
          <w:rFonts w:ascii="Arial" w:hAnsi="Arial" w:cs="Arial"/>
          <w:color w:val="auto"/>
          <w:sz w:val="28"/>
          <w:szCs w:val="24"/>
        </w:rPr>
        <w:t>MECANISMOS DE COORDINACIÓN</w:t>
      </w:r>
      <w:bookmarkEnd w:id="78"/>
    </w:p>
    <w:p w:rsidR="00384677" w:rsidRPr="00537B3C" w:rsidRDefault="00384677" w:rsidP="00400E3A">
      <w:pPr>
        <w:spacing w:after="0" w:line="360" w:lineRule="auto"/>
        <w:rPr>
          <w:rFonts w:ascii="Arial" w:hAnsi="Arial" w:cs="Arial"/>
          <w:sz w:val="24"/>
          <w:szCs w:val="24"/>
        </w:rPr>
      </w:pPr>
    </w:p>
    <w:p w:rsidR="005F3B9E" w:rsidRPr="0010705A" w:rsidRDefault="005F3B9E" w:rsidP="00400E3A">
      <w:pPr>
        <w:spacing w:after="0" w:line="360" w:lineRule="auto"/>
        <w:jc w:val="both"/>
        <w:rPr>
          <w:rFonts w:ascii="Arial" w:hAnsi="Arial" w:cs="Arial"/>
          <w:sz w:val="24"/>
          <w:szCs w:val="24"/>
        </w:rPr>
      </w:pPr>
      <w:bookmarkStart w:id="79" w:name="_Toc456465579"/>
      <w:bookmarkStart w:id="80" w:name="_Toc456467403"/>
      <w:bookmarkStart w:id="81" w:name="_Toc456535459"/>
      <w:r w:rsidRPr="002B2B33">
        <w:rPr>
          <w:rFonts w:ascii="Arial" w:hAnsi="Arial" w:cs="Arial"/>
          <w:sz w:val="24"/>
          <w:szCs w:val="24"/>
        </w:rPr>
        <w:t>Con el fin de asegurar la correcta ejecución de los Proyectos en las Ciudades y el desarrollo adecuado del Programa, así como para dar cumplimiento a las condiciones y compromisos establecidos en el Convenio de Donación, en el ROP y en los Convenios de Colaboración, será necesario que en cada Municipio Beneficiario se designe a una unidad responsable del control, seguimiento y monitoreo de las acciones del Proyecto</w:t>
      </w:r>
      <w:r w:rsidR="002B2B33" w:rsidRPr="002B2B33">
        <w:rPr>
          <w:rFonts w:ascii="Arial" w:hAnsi="Arial" w:cs="Arial"/>
          <w:sz w:val="24"/>
          <w:szCs w:val="24"/>
        </w:rPr>
        <w:t xml:space="preserve">. </w:t>
      </w:r>
      <w:r w:rsidR="002B2B33">
        <w:rPr>
          <w:rFonts w:ascii="Arial" w:hAnsi="Arial" w:cs="Arial"/>
          <w:sz w:val="24"/>
          <w:szCs w:val="24"/>
        </w:rPr>
        <w:t>En la formalización del Convenio de Colaboración que celebre cada Municipio Beneficiario con Banobras, se deberá definir la Unidad Coordinadora del Proyecto</w:t>
      </w:r>
      <w:r w:rsidR="008361BB">
        <w:rPr>
          <w:rFonts w:ascii="Arial" w:hAnsi="Arial" w:cs="Arial"/>
          <w:sz w:val="24"/>
          <w:szCs w:val="24"/>
        </w:rPr>
        <w:t>. S</w:t>
      </w:r>
      <w:r w:rsidR="002B2B33">
        <w:rPr>
          <w:rFonts w:ascii="Arial" w:hAnsi="Arial" w:cs="Arial"/>
          <w:sz w:val="24"/>
          <w:szCs w:val="24"/>
        </w:rPr>
        <w:t xml:space="preserve">in embargo dicha Unidad estará conformada </w:t>
      </w:r>
      <w:r w:rsidR="008361BB">
        <w:rPr>
          <w:rFonts w:ascii="Arial" w:hAnsi="Arial" w:cs="Arial"/>
          <w:sz w:val="24"/>
          <w:szCs w:val="24"/>
        </w:rPr>
        <w:t>como mínimo por</w:t>
      </w:r>
      <w:r w:rsidR="002B2B33" w:rsidRPr="002B2B33">
        <w:rPr>
          <w:rFonts w:ascii="Arial" w:hAnsi="Arial" w:cs="Arial"/>
          <w:sz w:val="24"/>
          <w:szCs w:val="24"/>
        </w:rPr>
        <w:t xml:space="preserve"> un Coordinador y dos asistentes, para establecer los enlaces de manera adecuada y eficiente con las áreas ejecutoras, con </w:t>
      </w:r>
      <w:r w:rsidR="0010705A">
        <w:rPr>
          <w:rFonts w:ascii="Arial" w:hAnsi="Arial" w:cs="Arial"/>
          <w:sz w:val="24"/>
          <w:szCs w:val="24"/>
        </w:rPr>
        <w:t>Banobras</w:t>
      </w:r>
      <w:r w:rsidR="002B2B33" w:rsidRPr="002B2B33">
        <w:rPr>
          <w:rFonts w:ascii="Arial" w:hAnsi="Arial" w:cs="Arial"/>
          <w:sz w:val="24"/>
          <w:szCs w:val="24"/>
        </w:rPr>
        <w:t xml:space="preserve"> y con el BID</w:t>
      </w:r>
      <w:r w:rsidR="00CB2052">
        <w:rPr>
          <w:rFonts w:ascii="Arial" w:hAnsi="Arial" w:cs="Arial"/>
          <w:sz w:val="24"/>
          <w:szCs w:val="24"/>
        </w:rPr>
        <w:t>, en el marco de la ejecución del Programa</w:t>
      </w:r>
      <w:r w:rsidR="002B2B33" w:rsidRPr="002B2B33">
        <w:rPr>
          <w:rFonts w:ascii="Arial" w:hAnsi="Arial" w:cs="Arial"/>
          <w:sz w:val="24"/>
          <w:szCs w:val="24"/>
        </w:rPr>
        <w:t xml:space="preserve">. </w:t>
      </w:r>
      <w:r w:rsidR="002B2B33">
        <w:rPr>
          <w:rFonts w:ascii="Arial" w:hAnsi="Arial" w:cs="Arial"/>
          <w:sz w:val="24"/>
          <w:szCs w:val="24"/>
        </w:rPr>
        <w:t>Es conveniente que el Coordinador</w:t>
      </w:r>
      <w:r w:rsidR="005D4320">
        <w:rPr>
          <w:rFonts w:ascii="Arial" w:hAnsi="Arial" w:cs="Arial"/>
          <w:sz w:val="24"/>
          <w:szCs w:val="24"/>
        </w:rPr>
        <w:t xml:space="preserve"> al menos</w:t>
      </w:r>
      <w:r w:rsidR="002B2B33">
        <w:rPr>
          <w:rFonts w:ascii="Arial" w:hAnsi="Arial" w:cs="Arial"/>
          <w:sz w:val="24"/>
          <w:szCs w:val="24"/>
        </w:rPr>
        <w:t xml:space="preserve"> </w:t>
      </w:r>
      <w:r w:rsidR="0010705A">
        <w:rPr>
          <w:rFonts w:ascii="Arial" w:hAnsi="Arial" w:cs="Arial"/>
          <w:sz w:val="24"/>
          <w:szCs w:val="24"/>
        </w:rPr>
        <w:t xml:space="preserve">tenga un nivel de responsabilidad equivalente a Dirección dentro del Organigrama del Municipio. Esta Unidad </w:t>
      </w:r>
      <w:r w:rsidRPr="0010705A">
        <w:rPr>
          <w:rFonts w:ascii="Arial" w:hAnsi="Arial" w:cs="Arial"/>
          <w:sz w:val="24"/>
          <w:szCs w:val="24"/>
        </w:rPr>
        <w:t>tendrá las siguientes atribuciones:</w:t>
      </w:r>
      <w:bookmarkEnd w:id="79"/>
      <w:bookmarkEnd w:id="80"/>
      <w:bookmarkEnd w:id="81"/>
    </w:p>
    <w:p w:rsidR="005F3B9E" w:rsidRPr="00537B3C" w:rsidRDefault="005F3B9E" w:rsidP="00400E3A">
      <w:pPr>
        <w:pStyle w:val="Heading3"/>
        <w:spacing w:before="0" w:line="360" w:lineRule="auto"/>
        <w:rPr>
          <w:rFonts w:ascii="Arial" w:hAnsi="Arial" w:cs="Arial"/>
          <w:b w:val="0"/>
          <w:i/>
          <w:color w:val="auto"/>
          <w:sz w:val="24"/>
          <w:szCs w:val="24"/>
        </w:rPr>
      </w:pPr>
    </w:p>
    <w:p w:rsidR="00384677" w:rsidRPr="00537B3C" w:rsidRDefault="00384677" w:rsidP="00384677">
      <w:pPr>
        <w:pStyle w:val="Heading3"/>
        <w:spacing w:before="0" w:line="360" w:lineRule="auto"/>
        <w:rPr>
          <w:rFonts w:ascii="Arial" w:hAnsi="Arial" w:cs="Arial"/>
          <w:i/>
          <w:color w:val="auto"/>
          <w:sz w:val="24"/>
          <w:szCs w:val="24"/>
        </w:rPr>
      </w:pPr>
      <w:bookmarkStart w:id="82" w:name="_Toc456535460"/>
      <w:r w:rsidRPr="00537B3C">
        <w:rPr>
          <w:rFonts w:ascii="Arial" w:hAnsi="Arial" w:cs="Arial"/>
          <w:i/>
          <w:color w:val="auto"/>
          <w:sz w:val="24"/>
          <w:szCs w:val="24"/>
        </w:rPr>
        <w:t>8.1</w:t>
      </w:r>
      <w:r w:rsidR="00860434" w:rsidRPr="00537B3C">
        <w:rPr>
          <w:rFonts w:ascii="Arial" w:hAnsi="Arial" w:cs="Arial"/>
          <w:i/>
          <w:color w:val="auto"/>
          <w:sz w:val="24"/>
          <w:szCs w:val="24"/>
        </w:rPr>
        <w:tab/>
      </w:r>
      <w:r w:rsidR="005F3B9E" w:rsidRPr="00537B3C">
        <w:rPr>
          <w:rFonts w:ascii="Arial" w:hAnsi="Arial" w:cs="Arial"/>
          <w:i/>
          <w:color w:val="auto"/>
          <w:sz w:val="24"/>
          <w:szCs w:val="24"/>
        </w:rPr>
        <w:t>ATRIBUCIONES</w:t>
      </w:r>
      <w:bookmarkEnd w:id="82"/>
    </w:p>
    <w:p w:rsidR="00384677" w:rsidRPr="00537B3C" w:rsidRDefault="00384677" w:rsidP="005F3B9E">
      <w:pPr>
        <w:spacing w:after="0" w:line="360" w:lineRule="auto"/>
        <w:jc w:val="both"/>
        <w:rPr>
          <w:rFonts w:ascii="Arial" w:hAnsi="Arial" w:cs="Arial"/>
          <w:sz w:val="24"/>
        </w:rPr>
      </w:pPr>
    </w:p>
    <w:p w:rsidR="005F3B9E" w:rsidRPr="00537B3C" w:rsidRDefault="005F3B9E" w:rsidP="005F3B9E">
      <w:pPr>
        <w:spacing w:after="0" w:line="360" w:lineRule="auto"/>
        <w:ind w:left="720" w:hanging="720"/>
        <w:jc w:val="both"/>
        <w:rPr>
          <w:rFonts w:ascii="Arial" w:hAnsi="Arial" w:cs="Arial"/>
          <w:sz w:val="24"/>
          <w:szCs w:val="24"/>
        </w:rPr>
      </w:pPr>
      <w:r w:rsidRPr="00537B3C">
        <w:rPr>
          <w:rFonts w:ascii="Arial" w:hAnsi="Arial" w:cs="Arial"/>
          <w:sz w:val="24"/>
          <w:szCs w:val="24"/>
        </w:rPr>
        <w:t>8.1.1</w:t>
      </w:r>
      <w:r w:rsidRPr="00537B3C">
        <w:rPr>
          <w:rFonts w:ascii="Arial" w:hAnsi="Arial" w:cs="Arial"/>
          <w:sz w:val="24"/>
          <w:szCs w:val="24"/>
        </w:rPr>
        <w:tab/>
        <w:t>Representar al Municipio Beneficiario, como ventanilla única ante Banobras y el BID en los aspectos operativos, técnicos y normativos derivados de la ejecución del Proyecto.</w:t>
      </w:r>
    </w:p>
    <w:p w:rsidR="005F3B9E" w:rsidRPr="00537B3C" w:rsidRDefault="005F3B9E" w:rsidP="005F3B9E">
      <w:pPr>
        <w:spacing w:after="0" w:line="360" w:lineRule="auto"/>
        <w:ind w:left="720" w:hanging="720"/>
        <w:jc w:val="both"/>
        <w:rPr>
          <w:rFonts w:ascii="Arial" w:hAnsi="Arial" w:cs="Arial"/>
          <w:sz w:val="24"/>
          <w:szCs w:val="24"/>
        </w:rPr>
      </w:pPr>
      <w:r w:rsidRPr="00537B3C">
        <w:rPr>
          <w:rFonts w:ascii="Arial" w:hAnsi="Arial" w:cs="Arial"/>
          <w:sz w:val="24"/>
          <w:szCs w:val="24"/>
        </w:rPr>
        <w:t>8.1.2</w:t>
      </w:r>
      <w:r w:rsidRPr="00537B3C">
        <w:rPr>
          <w:rFonts w:ascii="Arial" w:hAnsi="Arial" w:cs="Arial"/>
          <w:sz w:val="24"/>
          <w:szCs w:val="24"/>
        </w:rPr>
        <w:tab/>
        <w:t xml:space="preserve">Enviar </w:t>
      </w:r>
      <w:r w:rsidR="00CB2052">
        <w:rPr>
          <w:rFonts w:ascii="Arial" w:hAnsi="Arial" w:cs="Arial"/>
          <w:sz w:val="24"/>
          <w:szCs w:val="24"/>
        </w:rPr>
        <w:t>semestralmente</w:t>
      </w:r>
      <w:r w:rsidR="00CB2052" w:rsidRPr="00537B3C">
        <w:rPr>
          <w:rFonts w:ascii="Arial" w:hAnsi="Arial" w:cs="Arial"/>
          <w:sz w:val="24"/>
          <w:szCs w:val="24"/>
        </w:rPr>
        <w:t xml:space="preserve"> </w:t>
      </w:r>
      <w:r w:rsidRPr="00537B3C">
        <w:rPr>
          <w:rFonts w:ascii="Arial" w:hAnsi="Arial" w:cs="Arial"/>
          <w:sz w:val="24"/>
          <w:szCs w:val="24"/>
        </w:rPr>
        <w:t>el Informe de Avance Físico y Financiero del Proyecto.</w:t>
      </w:r>
    </w:p>
    <w:p w:rsidR="005F3B9E" w:rsidRPr="00537B3C" w:rsidRDefault="005F3B9E" w:rsidP="005F3B9E">
      <w:pPr>
        <w:spacing w:after="0" w:line="360" w:lineRule="auto"/>
        <w:ind w:left="720" w:hanging="720"/>
        <w:jc w:val="both"/>
        <w:rPr>
          <w:rFonts w:ascii="Arial" w:hAnsi="Arial" w:cs="Arial"/>
          <w:sz w:val="24"/>
          <w:szCs w:val="24"/>
        </w:rPr>
      </w:pPr>
      <w:r w:rsidRPr="00537B3C">
        <w:rPr>
          <w:rFonts w:ascii="Arial" w:hAnsi="Arial" w:cs="Arial"/>
          <w:sz w:val="24"/>
          <w:szCs w:val="24"/>
        </w:rPr>
        <w:t>8.1.3</w:t>
      </w:r>
      <w:r w:rsidRPr="00537B3C">
        <w:rPr>
          <w:rFonts w:ascii="Arial" w:hAnsi="Arial" w:cs="Arial"/>
          <w:sz w:val="24"/>
          <w:szCs w:val="24"/>
        </w:rPr>
        <w:tab/>
        <w:t>Solicitar a Banobras el pago de anticipo y estimaciones a contratistas, proveedores y consultores, con la información comprobatoria que soporte cada solicitud.</w:t>
      </w:r>
    </w:p>
    <w:p w:rsidR="005F3B9E" w:rsidRPr="00537B3C" w:rsidRDefault="005F3B9E" w:rsidP="005F3B9E">
      <w:pPr>
        <w:spacing w:after="0" w:line="360" w:lineRule="auto"/>
        <w:ind w:left="720" w:hanging="720"/>
        <w:jc w:val="both"/>
        <w:rPr>
          <w:rFonts w:ascii="Arial" w:hAnsi="Arial" w:cs="Arial"/>
          <w:sz w:val="24"/>
          <w:szCs w:val="24"/>
        </w:rPr>
      </w:pPr>
      <w:r w:rsidRPr="00537B3C">
        <w:rPr>
          <w:rFonts w:ascii="Arial" w:hAnsi="Arial" w:cs="Arial"/>
          <w:sz w:val="24"/>
          <w:szCs w:val="24"/>
        </w:rPr>
        <w:t>8.1.4</w:t>
      </w:r>
      <w:r w:rsidRPr="00537B3C">
        <w:rPr>
          <w:rFonts w:ascii="Arial" w:hAnsi="Arial" w:cs="Arial"/>
          <w:sz w:val="24"/>
          <w:szCs w:val="24"/>
        </w:rPr>
        <w:tab/>
        <w:t xml:space="preserve">Identificar oportunamente problemas, proponer y coordinar la implementación de medidas correctivas para asegurar la </w:t>
      </w:r>
      <w:r w:rsidR="009B6564" w:rsidRPr="00537B3C">
        <w:rPr>
          <w:rFonts w:ascii="Arial" w:hAnsi="Arial" w:cs="Arial"/>
          <w:sz w:val="24"/>
          <w:szCs w:val="24"/>
        </w:rPr>
        <w:t>adecuada</w:t>
      </w:r>
      <w:r w:rsidRPr="00537B3C">
        <w:rPr>
          <w:rFonts w:ascii="Arial" w:hAnsi="Arial" w:cs="Arial"/>
          <w:sz w:val="24"/>
          <w:szCs w:val="24"/>
        </w:rPr>
        <w:t xml:space="preserve"> ejecución del Proyecto.</w:t>
      </w:r>
    </w:p>
    <w:p w:rsidR="005F3B9E" w:rsidRPr="00537B3C" w:rsidRDefault="005F3B9E" w:rsidP="005F3B9E">
      <w:pPr>
        <w:spacing w:after="0" w:line="360" w:lineRule="auto"/>
        <w:ind w:left="720" w:hanging="720"/>
        <w:jc w:val="both"/>
        <w:rPr>
          <w:rFonts w:ascii="Arial" w:hAnsi="Arial" w:cs="Arial"/>
          <w:sz w:val="24"/>
          <w:szCs w:val="24"/>
        </w:rPr>
      </w:pPr>
      <w:r w:rsidRPr="00537B3C">
        <w:rPr>
          <w:rFonts w:ascii="Arial" w:hAnsi="Arial" w:cs="Arial"/>
          <w:sz w:val="24"/>
          <w:szCs w:val="24"/>
        </w:rPr>
        <w:t>8.1.5</w:t>
      </w:r>
      <w:r w:rsidRPr="00537B3C">
        <w:rPr>
          <w:rFonts w:ascii="Arial" w:hAnsi="Arial" w:cs="Arial"/>
          <w:sz w:val="24"/>
          <w:szCs w:val="24"/>
        </w:rPr>
        <w:tab/>
        <w:t>Presentar a Banobras elementos justificatorios para adecuaciones al Proyecto, cuando sea necesario.</w:t>
      </w:r>
    </w:p>
    <w:p w:rsidR="005F3B9E" w:rsidRPr="00537B3C" w:rsidRDefault="005F3B9E" w:rsidP="005F3B9E">
      <w:pPr>
        <w:spacing w:after="0" w:line="360" w:lineRule="auto"/>
        <w:ind w:left="720" w:hanging="720"/>
        <w:jc w:val="both"/>
        <w:rPr>
          <w:rFonts w:ascii="Arial" w:hAnsi="Arial" w:cs="Arial"/>
          <w:sz w:val="24"/>
          <w:szCs w:val="24"/>
        </w:rPr>
      </w:pPr>
      <w:r w:rsidRPr="00537B3C">
        <w:rPr>
          <w:rFonts w:ascii="Arial" w:hAnsi="Arial" w:cs="Arial"/>
          <w:sz w:val="24"/>
          <w:szCs w:val="24"/>
        </w:rPr>
        <w:t>8.1.6</w:t>
      </w:r>
      <w:r w:rsidRPr="00537B3C">
        <w:rPr>
          <w:rFonts w:ascii="Arial" w:hAnsi="Arial" w:cs="Arial"/>
          <w:sz w:val="24"/>
          <w:szCs w:val="24"/>
        </w:rPr>
        <w:tab/>
        <w:t>Organizar reuniones y visitas de supervisión durante el desarrollo del Proyecto y reuniones periódicas de coordinación con los actores involucrados en la ejecución del Proyecto, para asegurar el cumplimiento de los compromisos establecidos en el Convenio de Colaboración.</w:t>
      </w:r>
    </w:p>
    <w:p w:rsidR="005F3B9E" w:rsidRPr="00537B3C" w:rsidRDefault="005F3B9E" w:rsidP="005F3B9E">
      <w:pPr>
        <w:spacing w:after="0" w:line="360" w:lineRule="auto"/>
        <w:jc w:val="both"/>
        <w:rPr>
          <w:rFonts w:ascii="Arial" w:hAnsi="Arial" w:cs="Arial"/>
          <w:sz w:val="24"/>
          <w:szCs w:val="24"/>
        </w:rPr>
      </w:pPr>
      <w:r w:rsidRPr="00537B3C">
        <w:rPr>
          <w:rFonts w:ascii="Arial" w:hAnsi="Arial" w:cs="Arial"/>
          <w:sz w:val="24"/>
          <w:szCs w:val="24"/>
        </w:rPr>
        <w:t>8.1.7</w:t>
      </w:r>
      <w:r w:rsidRPr="00537B3C">
        <w:rPr>
          <w:rFonts w:ascii="Arial" w:hAnsi="Arial" w:cs="Arial"/>
          <w:sz w:val="24"/>
          <w:szCs w:val="24"/>
        </w:rPr>
        <w:tab/>
        <w:t>Presentar a Banobras el informe de cierre del Proyecto.</w:t>
      </w:r>
    </w:p>
    <w:p w:rsidR="00384677" w:rsidRPr="00537B3C" w:rsidRDefault="005F3B9E" w:rsidP="005F3B9E">
      <w:pPr>
        <w:spacing w:after="0" w:line="240" w:lineRule="auto"/>
        <w:jc w:val="both"/>
        <w:rPr>
          <w:rFonts w:ascii="Arial" w:eastAsiaTheme="majorEastAsia" w:hAnsi="Arial" w:cs="Arial"/>
          <w:bCs/>
          <w:i/>
          <w:sz w:val="24"/>
          <w:szCs w:val="24"/>
        </w:rPr>
      </w:pPr>
      <w:r w:rsidRPr="00537B3C">
        <w:rPr>
          <w:rFonts w:ascii="Arial" w:eastAsiaTheme="majorEastAsia" w:hAnsi="Arial" w:cs="Arial"/>
          <w:bCs/>
          <w:i/>
          <w:sz w:val="24"/>
          <w:szCs w:val="24"/>
        </w:rPr>
        <w:br w:type="page"/>
      </w:r>
    </w:p>
    <w:p w:rsidR="00384677" w:rsidRPr="00537B3C" w:rsidRDefault="00384677" w:rsidP="00384677">
      <w:pPr>
        <w:pStyle w:val="Heading2"/>
        <w:spacing w:before="0" w:line="360" w:lineRule="auto"/>
        <w:jc w:val="center"/>
        <w:rPr>
          <w:rFonts w:ascii="Arial" w:hAnsi="Arial" w:cs="Arial"/>
          <w:color w:val="auto"/>
          <w:sz w:val="28"/>
        </w:rPr>
      </w:pPr>
      <w:bookmarkStart w:id="83" w:name="_Toc456535461"/>
      <w:r w:rsidRPr="00537B3C">
        <w:rPr>
          <w:rFonts w:ascii="Arial" w:hAnsi="Arial" w:cs="Arial"/>
          <w:color w:val="auto"/>
          <w:sz w:val="28"/>
        </w:rPr>
        <w:t>CAPÍTULO IX</w:t>
      </w:r>
      <w:r w:rsidR="00860434" w:rsidRPr="00537B3C">
        <w:rPr>
          <w:rFonts w:ascii="Arial" w:hAnsi="Arial" w:cs="Arial"/>
          <w:color w:val="auto"/>
          <w:sz w:val="28"/>
        </w:rPr>
        <w:t>.</w:t>
      </w:r>
      <w:r w:rsidRPr="00537B3C">
        <w:rPr>
          <w:rFonts w:ascii="Arial" w:hAnsi="Arial" w:cs="Arial"/>
          <w:color w:val="auto"/>
          <w:sz w:val="28"/>
        </w:rPr>
        <w:t xml:space="preserve"> </w:t>
      </w:r>
      <w:r w:rsidR="005F3B9E" w:rsidRPr="00537B3C">
        <w:rPr>
          <w:rFonts w:ascii="Arial" w:hAnsi="Arial" w:cs="Arial"/>
          <w:color w:val="auto"/>
          <w:sz w:val="28"/>
        </w:rPr>
        <w:t>DIAGRAMA GLOBAL DE OPERACIÓN</w:t>
      </w:r>
      <w:bookmarkEnd w:id="83"/>
    </w:p>
    <w:p w:rsidR="005F3B9E" w:rsidRPr="00537B3C" w:rsidRDefault="005F3B9E">
      <w:pPr>
        <w:spacing w:after="0" w:line="240" w:lineRule="auto"/>
        <w:jc w:val="both"/>
        <w:rPr>
          <w:rFonts w:ascii="Arial" w:hAnsi="Arial" w:cs="Arial"/>
          <w:sz w:val="24"/>
        </w:rPr>
      </w:pPr>
    </w:p>
    <w:p w:rsidR="005F3B9E" w:rsidRDefault="005F3B9E" w:rsidP="00466D0C">
      <w:pPr>
        <w:spacing w:after="0" w:line="240" w:lineRule="auto"/>
        <w:jc w:val="both"/>
        <w:rPr>
          <w:rFonts w:ascii="Arial" w:hAnsi="Arial" w:cs="Arial"/>
          <w:sz w:val="24"/>
        </w:rPr>
      </w:pPr>
    </w:p>
    <w:p w:rsidR="00466D0C" w:rsidRPr="00537B3C" w:rsidRDefault="00466D0C" w:rsidP="00466D0C">
      <w:pPr>
        <w:spacing w:after="0" w:line="240" w:lineRule="auto"/>
        <w:jc w:val="both"/>
        <w:rPr>
          <w:rFonts w:ascii="Arial" w:hAnsi="Arial" w:cs="Arial"/>
          <w:sz w:val="24"/>
        </w:rPr>
      </w:pPr>
      <w:r w:rsidRPr="00466D0C">
        <w:rPr>
          <w:noProof/>
          <w:lang w:val="en-US"/>
        </w:rPr>
        <w:drawing>
          <wp:inline distT="0" distB="0" distL="0" distR="0" wp14:anchorId="534C1D0B" wp14:editId="2A030CF5">
            <wp:extent cx="5384800" cy="5196840"/>
            <wp:effectExtent l="0" t="0" r="6350" b="3810"/>
            <wp:docPr id="321" name="Imagen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4800" cy="5196840"/>
                    </a:xfrm>
                    <a:prstGeom prst="rect">
                      <a:avLst/>
                    </a:prstGeom>
                    <a:noFill/>
                    <a:ln>
                      <a:noFill/>
                    </a:ln>
                  </pic:spPr>
                </pic:pic>
              </a:graphicData>
            </a:graphic>
          </wp:inline>
        </w:drawing>
      </w:r>
    </w:p>
    <w:p w:rsidR="005F3B9E" w:rsidRDefault="005F3B9E">
      <w:pPr>
        <w:spacing w:after="0" w:line="240" w:lineRule="auto"/>
        <w:jc w:val="both"/>
        <w:rPr>
          <w:rFonts w:ascii="Arial" w:hAnsi="Arial" w:cs="Arial"/>
          <w:sz w:val="24"/>
        </w:rPr>
      </w:pPr>
    </w:p>
    <w:p w:rsidR="00003B07" w:rsidRPr="00003B07" w:rsidRDefault="00003B07" w:rsidP="00003B07">
      <w:pPr>
        <w:pStyle w:val="Heading2"/>
        <w:spacing w:before="0" w:line="360" w:lineRule="auto"/>
        <w:jc w:val="center"/>
        <w:rPr>
          <w:rFonts w:ascii="Arial" w:hAnsi="Arial" w:cs="Arial"/>
          <w:color w:val="auto"/>
          <w:sz w:val="28"/>
        </w:rPr>
      </w:pPr>
      <w:r w:rsidRPr="00003B07">
        <w:rPr>
          <w:rFonts w:ascii="Arial" w:hAnsi="Arial" w:cs="Arial"/>
          <w:color w:val="auto"/>
          <w:sz w:val="28"/>
        </w:rPr>
        <w:t xml:space="preserve">FASES GENERALES DE EJECUCIÓN </w:t>
      </w:r>
      <w:r w:rsidR="002F3485">
        <w:rPr>
          <w:rFonts w:ascii="Arial" w:hAnsi="Arial" w:cs="Arial"/>
          <w:color w:val="auto"/>
          <w:sz w:val="28"/>
        </w:rPr>
        <w:t xml:space="preserve">Y OPERACIÓN </w:t>
      </w:r>
      <w:r w:rsidRPr="00003B07">
        <w:rPr>
          <w:rFonts w:ascii="Arial" w:hAnsi="Arial" w:cs="Arial"/>
          <w:color w:val="auto"/>
          <w:sz w:val="28"/>
        </w:rPr>
        <w:t>DEL PROGRAMA</w:t>
      </w:r>
    </w:p>
    <w:p w:rsidR="00003B07" w:rsidRDefault="00003B07" w:rsidP="00400E3A">
      <w:pPr>
        <w:spacing w:after="0" w:line="360" w:lineRule="auto"/>
        <w:jc w:val="both"/>
        <w:rPr>
          <w:rFonts w:ascii="Arial" w:hAnsi="Arial" w:cs="Arial"/>
          <w:sz w:val="24"/>
          <w:szCs w:val="24"/>
        </w:rPr>
      </w:pPr>
    </w:p>
    <w:p w:rsidR="002F3485" w:rsidRDefault="002F3485" w:rsidP="00400E3A">
      <w:pPr>
        <w:spacing w:after="0" w:line="360" w:lineRule="auto"/>
        <w:jc w:val="both"/>
        <w:rPr>
          <w:rFonts w:ascii="Arial" w:hAnsi="Arial" w:cs="Arial"/>
          <w:sz w:val="24"/>
          <w:szCs w:val="24"/>
        </w:rPr>
      </w:pPr>
      <w:r>
        <w:rPr>
          <w:rFonts w:ascii="Arial" w:hAnsi="Arial" w:cs="Arial"/>
          <w:sz w:val="24"/>
          <w:szCs w:val="24"/>
        </w:rPr>
        <w:t xml:space="preserve">La ejecución y operación del Programa implica el desarrollo de diversas actividades. </w:t>
      </w:r>
      <w:r w:rsidR="00B27735">
        <w:rPr>
          <w:rFonts w:ascii="Arial" w:hAnsi="Arial" w:cs="Arial"/>
          <w:sz w:val="24"/>
          <w:szCs w:val="24"/>
        </w:rPr>
        <w:t>Tomando en consideración que en los demás Capítulos de este ROP se presentan de manera detallada las tareas que desarrollará cada participante, a</w:t>
      </w:r>
      <w:r>
        <w:rPr>
          <w:rFonts w:ascii="Arial" w:hAnsi="Arial" w:cs="Arial"/>
          <w:sz w:val="24"/>
          <w:szCs w:val="24"/>
        </w:rPr>
        <w:t xml:space="preserve"> continuación se describen de manera general las Fases de ejecución del Programa:</w:t>
      </w:r>
    </w:p>
    <w:p w:rsidR="00003B07" w:rsidRDefault="00003B07" w:rsidP="002F3485">
      <w:pPr>
        <w:spacing w:after="0" w:line="360" w:lineRule="auto"/>
        <w:ind w:left="720" w:hanging="720"/>
        <w:jc w:val="both"/>
        <w:rPr>
          <w:rFonts w:ascii="Arial" w:hAnsi="Arial" w:cs="Arial"/>
          <w:sz w:val="24"/>
          <w:szCs w:val="24"/>
        </w:rPr>
      </w:pPr>
      <w:r w:rsidRPr="00F63105">
        <w:rPr>
          <w:rFonts w:ascii="Arial" w:hAnsi="Arial" w:cs="Arial"/>
          <w:sz w:val="24"/>
          <w:szCs w:val="24"/>
        </w:rPr>
        <w:t>FASE I</w:t>
      </w:r>
      <w:r w:rsidR="002F3485">
        <w:rPr>
          <w:rFonts w:ascii="Arial" w:hAnsi="Arial" w:cs="Arial"/>
          <w:sz w:val="24"/>
          <w:szCs w:val="24"/>
        </w:rPr>
        <w:tab/>
      </w:r>
      <w:r>
        <w:rPr>
          <w:rFonts w:ascii="Arial" w:hAnsi="Arial" w:cs="Arial"/>
          <w:sz w:val="24"/>
          <w:szCs w:val="24"/>
        </w:rPr>
        <w:t>La ejecución del Programa se inicia con la negociación y formalización del Convenio de Donación ME-G1012</w:t>
      </w:r>
      <w:r w:rsidR="002F3485">
        <w:rPr>
          <w:rFonts w:ascii="Arial" w:hAnsi="Arial" w:cs="Arial"/>
          <w:sz w:val="24"/>
          <w:szCs w:val="24"/>
        </w:rPr>
        <w:t>,</w:t>
      </w:r>
      <w:r w:rsidRPr="00F63105">
        <w:rPr>
          <w:rFonts w:ascii="Arial" w:hAnsi="Arial" w:cs="Arial"/>
          <w:sz w:val="24"/>
          <w:szCs w:val="24"/>
        </w:rPr>
        <w:t xml:space="preserve"> entre el BID, la SHCP y Banobras</w:t>
      </w:r>
      <w:r>
        <w:rPr>
          <w:rFonts w:ascii="Arial" w:hAnsi="Arial" w:cs="Arial"/>
          <w:sz w:val="24"/>
          <w:szCs w:val="24"/>
        </w:rPr>
        <w:t xml:space="preserve">, en el cual se establecen las condiciones, reglas y normas </w:t>
      </w:r>
      <w:r w:rsidR="002F3485">
        <w:rPr>
          <w:rFonts w:ascii="Arial" w:hAnsi="Arial" w:cs="Arial"/>
          <w:sz w:val="24"/>
          <w:szCs w:val="24"/>
        </w:rPr>
        <w:t xml:space="preserve">aplicadas </w:t>
      </w:r>
      <w:r>
        <w:rPr>
          <w:rFonts w:ascii="Arial" w:hAnsi="Arial" w:cs="Arial"/>
          <w:sz w:val="24"/>
          <w:szCs w:val="24"/>
        </w:rPr>
        <w:t>para su implementación.</w:t>
      </w:r>
    </w:p>
    <w:p w:rsidR="00003B07" w:rsidRDefault="00003B07" w:rsidP="002F3485">
      <w:pPr>
        <w:spacing w:after="0" w:line="360" w:lineRule="auto"/>
        <w:ind w:left="720" w:hanging="720"/>
        <w:jc w:val="both"/>
        <w:rPr>
          <w:rFonts w:ascii="Arial" w:hAnsi="Arial" w:cs="Arial"/>
          <w:sz w:val="24"/>
          <w:szCs w:val="24"/>
        </w:rPr>
      </w:pPr>
      <w:r>
        <w:rPr>
          <w:rFonts w:ascii="Arial" w:hAnsi="Arial" w:cs="Arial"/>
          <w:sz w:val="24"/>
          <w:szCs w:val="24"/>
        </w:rPr>
        <w:t>FASE II</w:t>
      </w:r>
      <w:r w:rsidR="002F3485">
        <w:rPr>
          <w:rFonts w:ascii="Arial" w:hAnsi="Arial" w:cs="Arial"/>
          <w:sz w:val="24"/>
          <w:szCs w:val="24"/>
        </w:rPr>
        <w:tab/>
      </w:r>
      <w:r>
        <w:rPr>
          <w:rFonts w:ascii="Arial" w:hAnsi="Arial" w:cs="Arial"/>
          <w:sz w:val="24"/>
          <w:szCs w:val="24"/>
        </w:rPr>
        <w:t>Una vez formalizado el Convenio de Donación ME-G1012, Banobras celebra con el Fiduciario el contrato de Fideicomiso de Administración y Pago</w:t>
      </w:r>
      <w:r w:rsidR="002F3485">
        <w:rPr>
          <w:rFonts w:ascii="Arial" w:hAnsi="Arial" w:cs="Arial"/>
          <w:sz w:val="24"/>
          <w:szCs w:val="24"/>
        </w:rPr>
        <w:t>,</w:t>
      </w:r>
      <w:r>
        <w:rPr>
          <w:rFonts w:ascii="Arial" w:hAnsi="Arial" w:cs="Arial"/>
          <w:sz w:val="24"/>
          <w:szCs w:val="24"/>
        </w:rPr>
        <w:t xml:space="preserve"> estableciendo las reglas de operación, cuyos fines serán </w:t>
      </w:r>
      <w:r w:rsidR="002F3485">
        <w:rPr>
          <w:rFonts w:ascii="Arial" w:hAnsi="Arial" w:cs="Arial"/>
          <w:sz w:val="24"/>
          <w:szCs w:val="24"/>
        </w:rPr>
        <w:t xml:space="preserve">exclusivamente </w:t>
      </w:r>
      <w:r>
        <w:rPr>
          <w:rFonts w:ascii="Arial" w:hAnsi="Arial" w:cs="Arial"/>
          <w:sz w:val="24"/>
          <w:szCs w:val="24"/>
        </w:rPr>
        <w:t>la administración de los recursos de la Donación ME-G1012 y el pagos de los gastos a contratistas, proveedores y consultores que sean contratados por los Municipios Beneficiaros</w:t>
      </w:r>
      <w:r w:rsidR="002F3485">
        <w:rPr>
          <w:rFonts w:ascii="Arial" w:hAnsi="Arial" w:cs="Arial"/>
          <w:sz w:val="24"/>
          <w:szCs w:val="24"/>
        </w:rPr>
        <w:t>,</w:t>
      </w:r>
      <w:r>
        <w:rPr>
          <w:rFonts w:ascii="Arial" w:hAnsi="Arial" w:cs="Arial"/>
          <w:sz w:val="24"/>
          <w:szCs w:val="24"/>
        </w:rPr>
        <w:t xml:space="preserve"> con cargo a los recursos de la Donación.</w:t>
      </w:r>
    </w:p>
    <w:p w:rsidR="00003B07" w:rsidRDefault="00003B07" w:rsidP="002F3485">
      <w:pPr>
        <w:spacing w:after="0" w:line="360" w:lineRule="auto"/>
        <w:ind w:left="720" w:hanging="720"/>
        <w:jc w:val="both"/>
        <w:rPr>
          <w:rFonts w:ascii="Arial" w:hAnsi="Arial" w:cs="Arial"/>
          <w:sz w:val="24"/>
          <w:szCs w:val="24"/>
        </w:rPr>
      </w:pPr>
      <w:r>
        <w:rPr>
          <w:rFonts w:ascii="Arial" w:hAnsi="Arial" w:cs="Arial"/>
          <w:sz w:val="24"/>
          <w:szCs w:val="24"/>
        </w:rPr>
        <w:t>FASE III</w:t>
      </w:r>
      <w:r w:rsidR="002F3485">
        <w:rPr>
          <w:rFonts w:ascii="Arial" w:hAnsi="Arial" w:cs="Arial"/>
          <w:sz w:val="24"/>
          <w:szCs w:val="24"/>
        </w:rPr>
        <w:tab/>
      </w:r>
      <w:r>
        <w:rPr>
          <w:rFonts w:ascii="Arial" w:hAnsi="Arial" w:cs="Arial"/>
          <w:sz w:val="24"/>
          <w:szCs w:val="24"/>
        </w:rPr>
        <w:t xml:space="preserve">Banobras formaliza </w:t>
      </w:r>
      <w:r w:rsidR="002F3485">
        <w:rPr>
          <w:rFonts w:ascii="Arial" w:hAnsi="Arial" w:cs="Arial"/>
          <w:sz w:val="24"/>
          <w:szCs w:val="24"/>
        </w:rPr>
        <w:t xml:space="preserve">un </w:t>
      </w:r>
      <w:r>
        <w:rPr>
          <w:rFonts w:ascii="Arial" w:hAnsi="Arial" w:cs="Arial"/>
          <w:sz w:val="24"/>
          <w:szCs w:val="24"/>
        </w:rPr>
        <w:t xml:space="preserve">Convenio de Colaboración con </w:t>
      </w:r>
      <w:r w:rsidR="002F3485">
        <w:rPr>
          <w:rFonts w:ascii="Arial" w:hAnsi="Arial" w:cs="Arial"/>
          <w:sz w:val="24"/>
          <w:szCs w:val="24"/>
        </w:rPr>
        <w:t xml:space="preserve">cada </w:t>
      </w:r>
      <w:r>
        <w:rPr>
          <w:rFonts w:ascii="Arial" w:hAnsi="Arial" w:cs="Arial"/>
          <w:sz w:val="24"/>
          <w:szCs w:val="24"/>
        </w:rPr>
        <w:t xml:space="preserve">Municipio </w:t>
      </w:r>
      <w:r w:rsidR="002F3485">
        <w:rPr>
          <w:rFonts w:ascii="Arial" w:hAnsi="Arial" w:cs="Arial"/>
          <w:sz w:val="24"/>
          <w:szCs w:val="24"/>
        </w:rPr>
        <w:t xml:space="preserve">Beneficiario, </w:t>
      </w:r>
      <w:r>
        <w:rPr>
          <w:rFonts w:ascii="Arial" w:hAnsi="Arial" w:cs="Arial"/>
          <w:sz w:val="24"/>
          <w:szCs w:val="24"/>
        </w:rPr>
        <w:t xml:space="preserve">para llevar a cabo </w:t>
      </w:r>
      <w:r w:rsidR="002F3485">
        <w:rPr>
          <w:rFonts w:ascii="Arial" w:hAnsi="Arial" w:cs="Arial"/>
          <w:sz w:val="24"/>
          <w:szCs w:val="24"/>
        </w:rPr>
        <w:t>el Proyecto</w:t>
      </w:r>
      <w:r>
        <w:rPr>
          <w:rFonts w:ascii="Arial" w:hAnsi="Arial" w:cs="Arial"/>
          <w:sz w:val="24"/>
          <w:szCs w:val="24"/>
        </w:rPr>
        <w:t>. En el Convenio se establecen las condiciones y compromisos que se deben cumplir para ser elegibles de los recursos de la Donación. Los Convenios de Colaboración deben contar con la aprobación del BID.</w:t>
      </w:r>
    </w:p>
    <w:p w:rsidR="00003B07" w:rsidRDefault="00003B07" w:rsidP="002F3485">
      <w:pPr>
        <w:spacing w:after="0" w:line="360" w:lineRule="auto"/>
        <w:ind w:left="720" w:hanging="720"/>
        <w:jc w:val="both"/>
        <w:rPr>
          <w:rFonts w:ascii="Arial" w:hAnsi="Arial" w:cs="Arial"/>
          <w:sz w:val="24"/>
          <w:szCs w:val="24"/>
        </w:rPr>
      </w:pPr>
      <w:r>
        <w:rPr>
          <w:rFonts w:ascii="Arial" w:hAnsi="Arial" w:cs="Arial"/>
          <w:sz w:val="24"/>
          <w:szCs w:val="24"/>
        </w:rPr>
        <w:t>FASE IV</w:t>
      </w:r>
      <w:r w:rsidR="002F3485">
        <w:rPr>
          <w:rFonts w:ascii="Arial" w:hAnsi="Arial" w:cs="Arial"/>
          <w:sz w:val="24"/>
          <w:szCs w:val="24"/>
        </w:rPr>
        <w:tab/>
      </w:r>
      <w:r>
        <w:rPr>
          <w:rFonts w:ascii="Arial" w:hAnsi="Arial" w:cs="Arial"/>
          <w:sz w:val="24"/>
          <w:szCs w:val="24"/>
        </w:rPr>
        <w:t>Los Municipios Beneficiarios</w:t>
      </w:r>
      <w:r w:rsidR="002F3485">
        <w:rPr>
          <w:rFonts w:ascii="Arial" w:hAnsi="Arial" w:cs="Arial"/>
          <w:sz w:val="24"/>
          <w:szCs w:val="24"/>
        </w:rPr>
        <w:t xml:space="preserve">, con base en el Convenio de Colaboración, </w:t>
      </w:r>
      <w:r>
        <w:rPr>
          <w:rFonts w:ascii="Arial" w:hAnsi="Arial" w:cs="Arial"/>
          <w:sz w:val="24"/>
          <w:szCs w:val="24"/>
        </w:rPr>
        <w:t>llevan a cabo los procesos de licitación y contratación, aplicando las políticas de BID establecidas en el “CAPÍTULO XII. PROCEDIMIENTOS DE ADQUISICIONES”.</w:t>
      </w:r>
    </w:p>
    <w:p w:rsidR="00003B07" w:rsidRDefault="00003B07" w:rsidP="002F3485">
      <w:pPr>
        <w:spacing w:after="0" w:line="360" w:lineRule="auto"/>
        <w:ind w:left="720" w:hanging="720"/>
        <w:jc w:val="both"/>
        <w:rPr>
          <w:rFonts w:ascii="Arial" w:hAnsi="Arial" w:cs="Arial"/>
          <w:sz w:val="24"/>
          <w:szCs w:val="24"/>
        </w:rPr>
      </w:pPr>
      <w:r>
        <w:rPr>
          <w:rFonts w:ascii="Arial" w:hAnsi="Arial" w:cs="Arial"/>
          <w:sz w:val="24"/>
          <w:szCs w:val="24"/>
        </w:rPr>
        <w:t>FASE V</w:t>
      </w:r>
      <w:r w:rsidR="002F3485">
        <w:rPr>
          <w:rFonts w:ascii="Arial" w:hAnsi="Arial" w:cs="Arial"/>
          <w:sz w:val="24"/>
          <w:szCs w:val="24"/>
        </w:rPr>
        <w:tab/>
      </w:r>
      <w:r>
        <w:rPr>
          <w:rFonts w:ascii="Arial" w:hAnsi="Arial" w:cs="Arial"/>
          <w:sz w:val="24"/>
          <w:szCs w:val="24"/>
        </w:rPr>
        <w:t xml:space="preserve">Banobras solicita al BID el primer desembolso de recursos de la Donación ME-G1012, con base en el Plan Financiero semestral, elaborado </w:t>
      </w:r>
      <w:r w:rsidR="002F3485">
        <w:rPr>
          <w:rFonts w:ascii="Arial" w:hAnsi="Arial" w:cs="Arial"/>
          <w:sz w:val="24"/>
          <w:szCs w:val="24"/>
        </w:rPr>
        <w:t xml:space="preserve">con información proporcionada por los Municipios Beneficiarios, </w:t>
      </w:r>
      <w:r>
        <w:rPr>
          <w:rFonts w:ascii="Arial" w:hAnsi="Arial" w:cs="Arial"/>
          <w:sz w:val="24"/>
          <w:szCs w:val="24"/>
        </w:rPr>
        <w:t xml:space="preserve">con proyección de necesidades de recursos y con los contratos </w:t>
      </w:r>
      <w:r w:rsidR="002F3485">
        <w:rPr>
          <w:rFonts w:ascii="Arial" w:hAnsi="Arial" w:cs="Arial"/>
          <w:sz w:val="24"/>
          <w:szCs w:val="24"/>
        </w:rPr>
        <w:t>comprometidos</w:t>
      </w:r>
      <w:r>
        <w:rPr>
          <w:rFonts w:ascii="Arial" w:hAnsi="Arial" w:cs="Arial"/>
          <w:sz w:val="24"/>
          <w:szCs w:val="24"/>
        </w:rPr>
        <w:t>, así como de la Componente 4 del Programa.</w:t>
      </w:r>
    </w:p>
    <w:p w:rsidR="00003B07" w:rsidRDefault="00003B07" w:rsidP="002F3485">
      <w:pPr>
        <w:spacing w:after="0" w:line="360" w:lineRule="auto"/>
        <w:ind w:left="720" w:hanging="720"/>
        <w:jc w:val="both"/>
        <w:rPr>
          <w:rFonts w:ascii="Arial" w:hAnsi="Arial" w:cs="Arial"/>
          <w:sz w:val="24"/>
          <w:szCs w:val="24"/>
        </w:rPr>
      </w:pPr>
      <w:r>
        <w:rPr>
          <w:rFonts w:ascii="Arial" w:hAnsi="Arial" w:cs="Arial"/>
          <w:sz w:val="24"/>
          <w:szCs w:val="24"/>
        </w:rPr>
        <w:t>Fase VI</w:t>
      </w:r>
      <w:r w:rsidR="002F3485">
        <w:rPr>
          <w:rFonts w:ascii="Arial" w:hAnsi="Arial" w:cs="Arial"/>
          <w:sz w:val="24"/>
          <w:szCs w:val="24"/>
        </w:rPr>
        <w:tab/>
      </w:r>
      <w:r>
        <w:rPr>
          <w:rFonts w:ascii="Arial" w:hAnsi="Arial" w:cs="Arial"/>
          <w:sz w:val="24"/>
          <w:szCs w:val="24"/>
        </w:rPr>
        <w:t xml:space="preserve">Los Contratistas, Proveedores y Consultores ejecutan las acciones contratadas en el marco de la Donación y presentan a </w:t>
      </w:r>
      <w:r w:rsidR="002F3485">
        <w:rPr>
          <w:rFonts w:ascii="Arial" w:hAnsi="Arial" w:cs="Arial"/>
          <w:sz w:val="24"/>
          <w:szCs w:val="24"/>
        </w:rPr>
        <w:t xml:space="preserve">los </w:t>
      </w:r>
      <w:r>
        <w:rPr>
          <w:rFonts w:ascii="Arial" w:hAnsi="Arial" w:cs="Arial"/>
          <w:sz w:val="24"/>
          <w:szCs w:val="24"/>
        </w:rPr>
        <w:t>Municipios Beneficiarios, las solicitudes de pago de los gastos realizados, con la información que sustente dichos gastos.</w:t>
      </w:r>
    </w:p>
    <w:p w:rsidR="00003B07" w:rsidRDefault="002F3485" w:rsidP="002F3485">
      <w:pPr>
        <w:spacing w:after="0" w:line="360" w:lineRule="auto"/>
        <w:ind w:left="720" w:hanging="720"/>
        <w:jc w:val="both"/>
        <w:rPr>
          <w:rFonts w:ascii="Arial" w:hAnsi="Arial" w:cs="Arial"/>
          <w:sz w:val="24"/>
          <w:szCs w:val="24"/>
        </w:rPr>
      </w:pPr>
      <w:r>
        <w:rPr>
          <w:rFonts w:ascii="Arial" w:hAnsi="Arial" w:cs="Arial"/>
          <w:sz w:val="24"/>
          <w:szCs w:val="24"/>
        </w:rPr>
        <w:t>FASE VII</w:t>
      </w:r>
      <w:r>
        <w:rPr>
          <w:rFonts w:ascii="Arial" w:hAnsi="Arial" w:cs="Arial"/>
          <w:sz w:val="24"/>
          <w:szCs w:val="24"/>
        </w:rPr>
        <w:tab/>
      </w:r>
      <w:r w:rsidR="00003B07">
        <w:rPr>
          <w:rFonts w:ascii="Arial" w:hAnsi="Arial" w:cs="Arial"/>
          <w:sz w:val="24"/>
          <w:szCs w:val="24"/>
        </w:rPr>
        <w:t>Los Municipios Beneficiarios, revisan las estimaciones y facturas</w:t>
      </w:r>
      <w:r w:rsidRPr="002F3485">
        <w:rPr>
          <w:rFonts w:ascii="Arial" w:hAnsi="Arial" w:cs="Arial"/>
          <w:sz w:val="24"/>
          <w:szCs w:val="24"/>
        </w:rPr>
        <w:t xml:space="preserve"> </w:t>
      </w:r>
      <w:r>
        <w:rPr>
          <w:rFonts w:ascii="Arial" w:hAnsi="Arial" w:cs="Arial"/>
          <w:sz w:val="24"/>
          <w:szCs w:val="24"/>
        </w:rPr>
        <w:t>presentadas por contratistas, proveedores y consultores</w:t>
      </w:r>
      <w:r w:rsidR="00003B07">
        <w:rPr>
          <w:rFonts w:ascii="Arial" w:hAnsi="Arial" w:cs="Arial"/>
          <w:sz w:val="24"/>
          <w:szCs w:val="24"/>
        </w:rPr>
        <w:t>, de ser necesario solicitan modificaciones. Con base en la información presentada</w:t>
      </w:r>
      <w:r>
        <w:rPr>
          <w:rFonts w:ascii="Arial" w:hAnsi="Arial" w:cs="Arial"/>
          <w:sz w:val="24"/>
          <w:szCs w:val="24"/>
        </w:rPr>
        <w:t>,</w:t>
      </w:r>
      <w:r w:rsidR="00003B07">
        <w:rPr>
          <w:rFonts w:ascii="Arial" w:hAnsi="Arial" w:cs="Arial"/>
          <w:sz w:val="24"/>
          <w:szCs w:val="24"/>
        </w:rPr>
        <w:t xml:space="preserve"> aprueban los gastos y solicitan a Banobras el pago de los gastos elegibles.</w:t>
      </w:r>
    </w:p>
    <w:p w:rsidR="00003B07" w:rsidRDefault="00003B07" w:rsidP="002F3485">
      <w:pPr>
        <w:spacing w:after="0" w:line="360" w:lineRule="auto"/>
        <w:ind w:left="720" w:hanging="720"/>
        <w:jc w:val="both"/>
        <w:rPr>
          <w:rFonts w:ascii="Arial" w:hAnsi="Arial" w:cs="Arial"/>
          <w:sz w:val="24"/>
          <w:szCs w:val="24"/>
        </w:rPr>
      </w:pPr>
      <w:r>
        <w:rPr>
          <w:rFonts w:ascii="Arial" w:hAnsi="Arial" w:cs="Arial"/>
          <w:sz w:val="24"/>
          <w:szCs w:val="24"/>
        </w:rPr>
        <w:t>FASE VIII</w:t>
      </w:r>
      <w:r w:rsidR="002F3485">
        <w:rPr>
          <w:rFonts w:ascii="Arial" w:hAnsi="Arial" w:cs="Arial"/>
          <w:sz w:val="24"/>
          <w:szCs w:val="24"/>
        </w:rPr>
        <w:tab/>
      </w:r>
      <w:r>
        <w:rPr>
          <w:rFonts w:ascii="Arial" w:hAnsi="Arial" w:cs="Arial"/>
          <w:sz w:val="24"/>
          <w:szCs w:val="24"/>
        </w:rPr>
        <w:t>Banobras revisa la documentación presentada</w:t>
      </w:r>
      <w:r w:rsidRPr="00646321">
        <w:rPr>
          <w:rFonts w:ascii="Arial" w:hAnsi="Arial" w:cs="Arial"/>
          <w:sz w:val="24"/>
          <w:szCs w:val="24"/>
        </w:rPr>
        <w:t xml:space="preserve"> </w:t>
      </w:r>
      <w:r>
        <w:rPr>
          <w:rFonts w:ascii="Arial" w:hAnsi="Arial" w:cs="Arial"/>
          <w:sz w:val="24"/>
          <w:szCs w:val="24"/>
        </w:rPr>
        <w:t xml:space="preserve">por los Municipios Beneficiarios, que sustenta los gastos realizados por los </w:t>
      </w:r>
      <w:r w:rsidR="00B27735">
        <w:rPr>
          <w:rFonts w:ascii="Arial" w:hAnsi="Arial" w:cs="Arial"/>
          <w:sz w:val="24"/>
          <w:szCs w:val="24"/>
        </w:rPr>
        <w:t>contratistas, proveedores y c</w:t>
      </w:r>
      <w:r>
        <w:rPr>
          <w:rFonts w:ascii="Arial" w:hAnsi="Arial" w:cs="Arial"/>
          <w:sz w:val="24"/>
          <w:szCs w:val="24"/>
        </w:rPr>
        <w:t>onsultores. Una vez aprobados los gastos, Banobras emite la carta de instrucciones al Fiduciario</w:t>
      </w:r>
      <w:r w:rsidR="00B27735">
        <w:rPr>
          <w:rFonts w:ascii="Arial" w:hAnsi="Arial" w:cs="Arial"/>
          <w:sz w:val="24"/>
          <w:szCs w:val="24"/>
        </w:rPr>
        <w:t>,</w:t>
      </w:r>
      <w:r>
        <w:rPr>
          <w:rFonts w:ascii="Arial" w:hAnsi="Arial" w:cs="Arial"/>
          <w:sz w:val="24"/>
          <w:szCs w:val="24"/>
        </w:rPr>
        <w:t xml:space="preserve"> para que con los recursos de Fideicomiso realice directamente los pagos a los </w:t>
      </w:r>
      <w:r w:rsidR="00B27735">
        <w:rPr>
          <w:rFonts w:ascii="Arial" w:hAnsi="Arial" w:cs="Arial"/>
          <w:sz w:val="24"/>
          <w:szCs w:val="24"/>
        </w:rPr>
        <w:t>contratistas, proveedores y c</w:t>
      </w:r>
      <w:r>
        <w:rPr>
          <w:rFonts w:ascii="Arial" w:hAnsi="Arial" w:cs="Arial"/>
          <w:sz w:val="24"/>
          <w:szCs w:val="24"/>
        </w:rPr>
        <w:t>onsultores.</w:t>
      </w:r>
    </w:p>
    <w:p w:rsidR="00003B07" w:rsidRDefault="00003B07" w:rsidP="00B27735">
      <w:pPr>
        <w:spacing w:after="0" w:line="360" w:lineRule="auto"/>
        <w:ind w:left="720" w:hanging="720"/>
        <w:jc w:val="both"/>
        <w:rPr>
          <w:rFonts w:ascii="Arial" w:hAnsi="Arial" w:cs="Arial"/>
          <w:sz w:val="24"/>
          <w:szCs w:val="24"/>
        </w:rPr>
      </w:pPr>
      <w:r>
        <w:rPr>
          <w:rFonts w:ascii="Arial" w:hAnsi="Arial" w:cs="Arial"/>
          <w:sz w:val="24"/>
          <w:szCs w:val="24"/>
        </w:rPr>
        <w:t>FASE IX</w:t>
      </w:r>
      <w:r w:rsidR="00B27735">
        <w:rPr>
          <w:rFonts w:ascii="Arial" w:hAnsi="Arial" w:cs="Arial"/>
          <w:sz w:val="24"/>
          <w:szCs w:val="24"/>
        </w:rPr>
        <w:tab/>
      </w:r>
      <w:r>
        <w:rPr>
          <w:rFonts w:ascii="Arial" w:hAnsi="Arial" w:cs="Arial"/>
          <w:sz w:val="24"/>
          <w:szCs w:val="24"/>
        </w:rPr>
        <w:t>El Fiduciario rinde cuentas a Banobras sobre los pagos realizados y sobre los recursos disponibles en el Fideicomiso.</w:t>
      </w:r>
    </w:p>
    <w:p w:rsidR="00003B07" w:rsidRDefault="00003B07" w:rsidP="00B27735">
      <w:pPr>
        <w:spacing w:after="0" w:line="360" w:lineRule="auto"/>
        <w:ind w:left="720" w:hanging="720"/>
        <w:jc w:val="both"/>
        <w:rPr>
          <w:rFonts w:ascii="Arial" w:hAnsi="Arial" w:cs="Arial"/>
          <w:sz w:val="24"/>
          <w:szCs w:val="24"/>
        </w:rPr>
      </w:pPr>
      <w:r>
        <w:rPr>
          <w:rFonts w:ascii="Arial" w:hAnsi="Arial" w:cs="Arial"/>
          <w:sz w:val="24"/>
          <w:szCs w:val="24"/>
        </w:rPr>
        <w:t>FASE X</w:t>
      </w:r>
      <w:r w:rsidR="00B27735">
        <w:rPr>
          <w:rFonts w:ascii="Arial" w:hAnsi="Arial" w:cs="Arial"/>
          <w:sz w:val="24"/>
          <w:szCs w:val="24"/>
        </w:rPr>
        <w:tab/>
      </w:r>
      <w:r>
        <w:rPr>
          <w:rFonts w:ascii="Arial" w:hAnsi="Arial" w:cs="Arial"/>
          <w:sz w:val="24"/>
          <w:szCs w:val="24"/>
        </w:rPr>
        <w:t xml:space="preserve">Banobras realiza </w:t>
      </w:r>
      <w:r w:rsidR="00B27735">
        <w:rPr>
          <w:rFonts w:ascii="Arial" w:hAnsi="Arial" w:cs="Arial"/>
          <w:sz w:val="24"/>
          <w:szCs w:val="24"/>
        </w:rPr>
        <w:t>comprobaciones</w:t>
      </w:r>
      <w:r>
        <w:rPr>
          <w:rFonts w:ascii="Arial" w:hAnsi="Arial" w:cs="Arial"/>
          <w:sz w:val="24"/>
          <w:szCs w:val="24"/>
        </w:rPr>
        <w:t xml:space="preserve"> de gastos ante el BID y solicita nuevos anticipos, de acuerdo con los normas establecidas.</w:t>
      </w:r>
    </w:p>
    <w:p w:rsidR="00003B07" w:rsidRDefault="00003B07" w:rsidP="00B27735">
      <w:pPr>
        <w:spacing w:after="0" w:line="360" w:lineRule="auto"/>
        <w:ind w:left="720" w:hanging="720"/>
        <w:jc w:val="both"/>
        <w:rPr>
          <w:rFonts w:ascii="Arial" w:hAnsi="Arial" w:cs="Arial"/>
          <w:sz w:val="24"/>
          <w:szCs w:val="24"/>
        </w:rPr>
      </w:pPr>
      <w:r>
        <w:rPr>
          <w:rFonts w:ascii="Arial" w:hAnsi="Arial" w:cs="Arial"/>
          <w:sz w:val="24"/>
          <w:szCs w:val="24"/>
        </w:rPr>
        <w:t>FASE XI</w:t>
      </w:r>
      <w:r w:rsidR="00B27735">
        <w:rPr>
          <w:rFonts w:ascii="Arial" w:hAnsi="Arial" w:cs="Arial"/>
          <w:sz w:val="24"/>
          <w:szCs w:val="24"/>
        </w:rPr>
        <w:tab/>
        <w:t>L</w:t>
      </w:r>
      <w:r>
        <w:rPr>
          <w:rFonts w:ascii="Arial" w:hAnsi="Arial" w:cs="Arial"/>
          <w:sz w:val="24"/>
          <w:szCs w:val="24"/>
        </w:rPr>
        <w:t xml:space="preserve">a secuencia de la Fase V a la Fase X, </w:t>
      </w:r>
      <w:r w:rsidR="00B27735">
        <w:rPr>
          <w:rFonts w:ascii="Arial" w:hAnsi="Arial" w:cs="Arial"/>
          <w:sz w:val="24"/>
          <w:szCs w:val="24"/>
        </w:rPr>
        <w:t xml:space="preserve">se aplica </w:t>
      </w:r>
      <w:r>
        <w:rPr>
          <w:rFonts w:ascii="Arial" w:hAnsi="Arial" w:cs="Arial"/>
          <w:sz w:val="24"/>
          <w:szCs w:val="24"/>
        </w:rPr>
        <w:t xml:space="preserve">las veces que sea necesario hasta </w:t>
      </w:r>
      <w:r w:rsidR="00B27735">
        <w:rPr>
          <w:rFonts w:ascii="Arial" w:hAnsi="Arial" w:cs="Arial"/>
          <w:sz w:val="24"/>
          <w:szCs w:val="24"/>
        </w:rPr>
        <w:t>la conclusión de</w:t>
      </w:r>
      <w:r>
        <w:rPr>
          <w:rFonts w:ascii="Arial" w:hAnsi="Arial" w:cs="Arial"/>
          <w:sz w:val="24"/>
          <w:szCs w:val="24"/>
        </w:rPr>
        <w:t xml:space="preserve"> los Proyectos</w:t>
      </w:r>
      <w:r w:rsidR="00B27735">
        <w:rPr>
          <w:rFonts w:ascii="Arial" w:hAnsi="Arial" w:cs="Arial"/>
          <w:sz w:val="24"/>
          <w:szCs w:val="24"/>
        </w:rPr>
        <w:t xml:space="preserve"> y el desembolso de los recursos de la Donación</w:t>
      </w:r>
      <w:r>
        <w:rPr>
          <w:rFonts w:ascii="Arial" w:hAnsi="Arial" w:cs="Arial"/>
          <w:sz w:val="24"/>
          <w:szCs w:val="24"/>
        </w:rPr>
        <w:t>.</w:t>
      </w:r>
    </w:p>
    <w:p w:rsidR="00003B07" w:rsidRDefault="00003B07" w:rsidP="00B27735">
      <w:pPr>
        <w:spacing w:after="0" w:line="360" w:lineRule="auto"/>
        <w:ind w:left="720" w:hanging="720"/>
        <w:jc w:val="both"/>
        <w:rPr>
          <w:rFonts w:ascii="Arial" w:hAnsi="Arial" w:cs="Arial"/>
          <w:sz w:val="24"/>
          <w:szCs w:val="24"/>
        </w:rPr>
      </w:pPr>
      <w:r>
        <w:rPr>
          <w:rFonts w:ascii="Arial" w:hAnsi="Arial" w:cs="Arial"/>
          <w:sz w:val="24"/>
          <w:szCs w:val="24"/>
        </w:rPr>
        <w:t>FASE XII</w:t>
      </w:r>
      <w:r w:rsidR="00B27735">
        <w:rPr>
          <w:rFonts w:ascii="Arial" w:hAnsi="Arial" w:cs="Arial"/>
          <w:sz w:val="24"/>
          <w:szCs w:val="24"/>
        </w:rPr>
        <w:tab/>
      </w:r>
      <w:r>
        <w:rPr>
          <w:rFonts w:ascii="Arial" w:hAnsi="Arial" w:cs="Arial"/>
          <w:sz w:val="24"/>
          <w:szCs w:val="24"/>
        </w:rPr>
        <w:t xml:space="preserve">Banobras con </w:t>
      </w:r>
      <w:r w:rsidR="00B27735">
        <w:rPr>
          <w:rFonts w:ascii="Arial" w:hAnsi="Arial" w:cs="Arial"/>
          <w:sz w:val="24"/>
          <w:szCs w:val="24"/>
        </w:rPr>
        <w:t xml:space="preserve">base en </w:t>
      </w:r>
      <w:r>
        <w:rPr>
          <w:rFonts w:ascii="Arial" w:hAnsi="Arial" w:cs="Arial"/>
          <w:sz w:val="24"/>
          <w:szCs w:val="24"/>
        </w:rPr>
        <w:t>información proporcionada por los Municipios Beneficiarios, presenta informes de avance físico y financiero al BID, así como informes anuales de avance en el cumplimiento de indicadores y de evaluación de riesgos.</w:t>
      </w:r>
    </w:p>
    <w:p w:rsidR="00003B07" w:rsidRDefault="00003B07" w:rsidP="00B27735">
      <w:pPr>
        <w:spacing w:after="0" w:line="360" w:lineRule="auto"/>
        <w:ind w:left="720" w:hanging="720"/>
        <w:jc w:val="both"/>
        <w:rPr>
          <w:rFonts w:ascii="Arial" w:hAnsi="Arial" w:cs="Arial"/>
          <w:sz w:val="24"/>
          <w:szCs w:val="24"/>
        </w:rPr>
      </w:pPr>
      <w:r>
        <w:rPr>
          <w:rFonts w:ascii="Arial" w:hAnsi="Arial" w:cs="Arial"/>
          <w:sz w:val="24"/>
          <w:szCs w:val="24"/>
        </w:rPr>
        <w:t>FASE XIII</w:t>
      </w:r>
      <w:r w:rsidR="00B27735">
        <w:rPr>
          <w:rFonts w:ascii="Arial" w:hAnsi="Arial" w:cs="Arial"/>
          <w:sz w:val="24"/>
          <w:szCs w:val="24"/>
        </w:rPr>
        <w:tab/>
      </w:r>
      <w:r>
        <w:rPr>
          <w:rFonts w:ascii="Arial" w:hAnsi="Arial" w:cs="Arial"/>
          <w:sz w:val="24"/>
          <w:szCs w:val="24"/>
        </w:rPr>
        <w:t>Los Municipios Beneficiarios formalizan las actas de entrega recepción de obras, bienes y servicios y presentan a Banobras informe de cierre del Proyecto.</w:t>
      </w:r>
    </w:p>
    <w:p w:rsidR="00B27735" w:rsidRDefault="00B27735" w:rsidP="00B27735">
      <w:pPr>
        <w:spacing w:after="0" w:line="360" w:lineRule="auto"/>
        <w:ind w:left="720" w:hanging="720"/>
        <w:jc w:val="both"/>
        <w:rPr>
          <w:rFonts w:ascii="Arial" w:hAnsi="Arial" w:cs="Arial"/>
          <w:sz w:val="24"/>
          <w:szCs w:val="24"/>
        </w:rPr>
      </w:pPr>
    </w:p>
    <w:p w:rsidR="00B27735" w:rsidRDefault="00B27735" w:rsidP="00B27735">
      <w:pPr>
        <w:spacing w:after="0" w:line="360" w:lineRule="auto"/>
        <w:jc w:val="both"/>
        <w:rPr>
          <w:rFonts w:ascii="Arial" w:hAnsi="Arial" w:cs="Arial"/>
          <w:sz w:val="24"/>
          <w:szCs w:val="24"/>
        </w:rPr>
      </w:pPr>
      <w:r>
        <w:rPr>
          <w:rFonts w:ascii="Arial" w:hAnsi="Arial" w:cs="Arial"/>
          <w:sz w:val="24"/>
          <w:szCs w:val="24"/>
        </w:rPr>
        <w:t>En el siguiente Capítulo, se presenta un esquema secuencial con el desglose de las actividades que ejecutarán en los Proyectos.</w:t>
      </w:r>
    </w:p>
    <w:p w:rsidR="00003B07" w:rsidRPr="00537B3C" w:rsidRDefault="00003B07">
      <w:pPr>
        <w:spacing w:after="0" w:line="240" w:lineRule="auto"/>
        <w:jc w:val="both"/>
        <w:rPr>
          <w:rFonts w:ascii="Arial" w:hAnsi="Arial" w:cs="Arial"/>
          <w:sz w:val="24"/>
        </w:rPr>
      </w:pPr>
    </w:p>
    <w:p w:rsidR="00384677" w:rsidRPr="00537B3C" w:rsidRDefault="005F3B9E" w:rsidP="005F3B9E">
      <w:pPr>
        <w:spacing w:after="0" w:line="240" w:lineRule="auto"/>
        <w:jc w:val="center"/>
        <w:rPr>
          <w:rFonts w:ascii="Arial" w:hAnsi="Arial" w:cs="Arial"/>
          <w:sz w:val="24"/>
        </w:rPr>
      </w:pPr>
      <w:r w:rsidRPr="00537B3C">
        <w:rPr>
          <w:rFonts w:ascii="Arial" w:hAnsi="Arial" w:cs="Arial"/>
          <w:sz w:val="24"/>
        </w:rPr>
        <w:br w:type="page"/>
      </w:r>
    </w:p>
    <w:p w:rsidR="00384677" w:rsidRPr="00537B3C" w:rsidRDefault="00384677" w:rsidP="005F3B9E">
      <w:pPr>
        <w:pStyle w:val="Heading2"/>
        <w:spacing w:before="0" w:line="360" w:lineRule="auto"/>
        <w:jc w:val="center"/>
        <w:rPr>
          <w:rFonts w:ascii="Arial" w:hAnsi="Arial" w:cs="Arial"/>
          <w:color w:val="auto"/>
          <w:sz w:val="32"/>
          <w:szCs w:val="24"/>
        </w:rPr>
      </w:pPr>
      <w:bookmarkStart w:id="84" w:name="_Toc456535462"/>
      <w:r w:rsidRPr="00537B3C">
        <w:rPr>
          <w:rFonts w:ascii="Arial" w:hAnsi="Arial" w:cs="Arial"/>
          <w:color w:val="auto"/>
          <w:sz w:val="28"/>
          <w:szCs w:val="24"/>
        </w:rPr>
        <w:t>CAPÍTULO X</w:t>
      </w:r>
      <w:r w:rsidR="00447C2D" w:rsidRPr="00537B3C">
        <w:rPr>
          <w:rFonts w:ascii="Arial" w:hAnsi="Arial" w:cs="Arial"/>
          <w:color w:val="auto"/>
          <w:sz w:val="28"/>
          <w:szCs w:val="24"/>
        </w:rPr>
        <w:t>.</w:t>
      </w:r>
      <w:r w:rsidRPr="00537B3C">
        <w:rPr>
          <w:rFonts w:ascii="Arial" w:hAnsi="Arial" w:cs="Arial"/>
          <w:color w:val="auto"/>
          <w:sz w:val="28"/>
          <w:szCs w:val="24"/>
        </w:rPr>
        <w:t xml:space="preserve"> </w:t>
      </w:r>
      <w:r w:rsidR="005F3B9E" w:rsidRPr="00537B3C">
        <w:rPr>
          <w:rFonts w:ascii="Arial" w:hAnsi="Arial" w:cs="Arial"/>
          <w:color w:val="auto"/>
          <w:sz w:val="28"/>
          <w:szCs w:val="24"/>
        </w:rPr>
        <w:t>ESQUEMA GENERAL DE EJECUCIÓN DEL PROGRAMA</w:t>
      </w:r>
      <w:bookmarkEnd w:id="84"/>
    </w:p>
    <w:p w:rsidR="005F3B9E" w:rsidRPr="00C879EB" w:rsidRDefault="005F3B9E" w:rsidP="005F3B9E">
      <w:pPr>
        <w:spacing w:after="0" w:line="360" w:lineRule="auto"/>
        <w:jc w:val="center"/>
        <w:rPr>
          <w:rFonts w:ascii="Arial" w:hAnsi="Arial" w:cs="Arial"/>
          <w:noProof/>
          <w:sz w:val="18"/>
          <w:lang w:eastAsia="es-MX"/>
        </w:rPr>
      </w:pPr>
    </w:p>
    <w:p w:rsidR="00C879EB" w:rsidRDefault="00C879EB" w:rsidP="005F3B9E">
      <w:pPr>
        <w:spacing w:after="0" w:line="360" w:lineRule="auto"/>
        <w:jc w:val="center"/>
        <w:rPr>
          <w:rFonts w:ascii="Arial" w:hAnsi="Arial" w:cs="Arial"/>
          <w:noProof/>
          <w:sz w:val="24"/>
          <w:lang w:eastAsia="es-MX"/>
        </w:rPr>
      </w:pPr>
      <w:r w:rsidRPr="00C879EB">
        <w:rPr>
          <w:noProof/>
          <w:lang w:val="en-US"/>
        </w:rPr>
        <w:drawing>
          <wp:inline distT="0" distB="0" distL="0" distR="0" wp14:anchorId="5214E44D" wp14:editId="06873AE3">
            <wp:extent cx="5496560" cy="7284720"/>
            <wp:effectExtent l="0" t="0" r="8890" b="0"/>
            <wp:docPr id="324" name="Imagen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0294" cy="7289669"/>
                    </a:xfrm>
                    <a:prstGeom prst="rect">
                      <a:avLst/>
                    </a:prstGeom>
                    <a:noFill/>
                    <a:ln>
                      <a:noFill/>
                    </a:ln>
                  </pic:spPr>
                </pic:pic>
              </a:graphicData>
            </a:graphic>
          </wp:inline>
        </w:drawing>
      </w:r>
    </w:p>
    <w:p w:rsidR="00447C2D" w:rsidRDefault="00C879EB" w:rsidP="005F3B9E">
      <w:pPr>
        <w:spacing w:after="0" w:line="360" w:lineRule="auto"/>
        <w:jc w:val="center"/>
        <w:rPr>
          <w:rFonts w:ascii="Arial" w:hAnsi="Arial" w:cs="Arial"/>
          <w:sz w:val="24"/>
        </w:rPr>
      </w:pPr>
      <w:r w:rsidRPr="00C879EB">
        <w:rPr>
          <w:noProof/>
          <w:lang w:val="en-US"/>
        </w:rPr>
        <w:drawing>
          <wp:inline distT="0" distB="0" distL="0" distR="0" wp14:anchorId="0CEAD2EF" wp14:editId="27AAE4B5">
            <wp:extent cx="5521960" cy="7646348"/>
            <wp:effectExtent l="0" t="0" r="2540" b="0"/>
            <wp:docPr id="325" name="Imagen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5711" cy="7651543"/>
                    </a:xfrm>
                    <a:prstGeom prst="rect">
                      <a:avLst/>
                    </a:prstGeom>
                    <a:noFill/>
                    <a:ln>
                      <a:noFill/>
                    </a:ln>
                  </pic:spPr>
                </pic:pic>
              </a:graphicData>
            </a:graphic>
          </wp:inline>
        </w:drawing>
      </w:r>
    </w:p>
    <w:p w:rsidR="00C879EB" w:rsidRPr="00537B3C" w:rsidRDefault="00C879EB" w:rsidP="005F3B9E">
      <w:pPr>
        <w:spacing w:after="0" w:line="360" w:lineRule="auto"/>
        <w:jc w:val="center"/>
        <w:rPr>
          <w:rFonts w:ascii="Arial" w:hAnsi="Arial" w:cs="Arial"/>
          <w:sz w:val="24"/>
        </w:rPr>
      </w:pPr>
    </w:p>
    <w:p w:rsidR="002E53D4" w:rsidRPr="00B828EB" w:rsidRDefault="002E53D4" w:rsidP="00B828EB">
      <w:bookmarkStart w:id="85" w:name="_Toc456535463"/>
    </w:p>
    <w:p w:rsidR="00384677" w:rsidRPr="00537B3C" w:rsidRDefault="00384677" w:rsidP="00384677">
      <w:pPr>
        <w:pStyle w:val="Heading2"/>
        <w:spacing w:before="0" w:line="360" w:lineRule="auto"/>
        <w:jc w:val="center"/>
        <w:rPr>
          <w:rFonts w:ascii="Arial" w:hAnsi="Arial" w:cs="Arial"/>
          <w:color w:val="auto"/>
          <w:sz w:val="28"/>
          <w:szCs w:val="24"/>
        </w:rPr>
      </w:pPr>
      <w:r w:rsidRPr="00537B3C">
        <w:rPr>
          <w:rFonts w:ascii="Arial" w:hAnsi="Arial" w:cs="Arial"/>
          <w:color w:val="auto"/>
          <w:sz w:val="28"/>
          <w:szCs w:val="24"/>
        </w:rPr>
        <w:t>CAPÍTULO XI</w:t>
      </w:r>
      <w:r w:rsidR="00447C2D" w:rsidRPr="00537B3C">
        <w:rPr>
          <w:rFonts w:ascii="Arial" w:hAnsi="Arial" w:cs="Arial"/>
          <w:color w:val="auto"/>
          <w:sz w:val="28"/>
          <w:szCs w:val="24"/>
        </w:rPr>
        <w:t>.</w:t>
      </w:r>
      <w:r w:rsidRPr="00537B3C">
        <w:rPr>
          <w:rFonts w:ascii="Arial" w:hAnsi="Arial" w:cs="Arial"/>
          <w:color w:val="auto"/>
          <w:sz w:val="28"/>
          <w:szCs w:val="24"/>
        </w:rPr>
        <w:t xml:space="preserve"> </w:t>
      </w:r>
      <w:bookmarkStart w:id="86" w:name="_Toc197782555"/>
      <w:bookmarkStart w:id="87" w:name="_Toc198025794"/>
      <w:bookmarkStart w:id="88" w:name="_Toc205191263"/>
      <w:bookmarkStart w:id="89" w:name="_Toc207082509"/>
      <w:bookmarkStart w:id="90" w:name="_Toc231967938"/>
      <w:bookmarkStart w:id="91" w:name="_Toc358109853"/>
      <w:r w:rsidR="004C22E4" w:rsidRPr="00537B3C">
        <w:rPr>
          <w:rFonts w:ascii="Arial" w:hAnsi="Arial" w:cs="Arial"/>
          <w:color w:val="auto"/>
          <w:sz w:val="28"/>
          <w:szCs w:val="24"/>
        </w:rPr>
        <w:t>GESTIÓN FINANCIERA DEL PROGRAMA</w:t>
      </w:r>
      <w:bookmarkEnd w:id="85"/>
      <w:bookmarkEnd w:id="86"/>
      <w:bookmarkEnd w:id="87"/>
      <w:bookmarkEnd w:id="88"/>
      <w:bookmarkEnd w:id="89"/>
      <w:bookmarkEnd w:id="90"/>
      <w:bookmarkEnd w:id="91"/>
    </w:p>
    <w:p w:rsidR="00384677" w:rsidRPr="00537B3C" w:rsidRDefault="00384677" w:rsidP="00384677">
      <w:pPr>
        <w:spacing w:after="0" w:line="360" w:lineRule="auto"/>
        <w:jc w:val="both"/>
        <w:rPr>
          <w:rFonts w:ascii="Arial" w:hAnsi="Arial" w:cs="Arial"/>
          <w:sz w:val="24"/>
          <w:szCs w:val="24"/>
        </w:rPr>
      </w:pPr>
    </w:p>
    <w:p w:rsidR="00255A67" w:rsidRPr="00537B3C" w:rsidRDefault="00255A67" w:rsidP="00255A67">
      <w:pPr>
        <w:spacing w:after="0" w:line="360" w:lineRule="auto"/>
        <w:jc w:val="both"/>
        <w:rPr>
          <w:rFonts w:ascii="Arial" w:hAnsi="Arial" w:cs="Arial"/>
          <w:sz w:val="24"/>
          <w:szCs w:val="24"/>
        </w:rPr>
      </w:pPr>
      <w:r w:rsidRPr="00537B3C">
        <w:rPr>
          <w:rFonts w:ascii="Arial" w:hAnsi="Arial" w:cs="Arial"/>
          <w:sz w:val="24"/>
          <w:szCs w:val="24"/>
        </w:rPr>
        <w:t>Banobras, a través del Fideicomiso de Administración y Pago mantendrá un sistema de administración financiera que incluya registros</w:t>
      </w:r>
      <w:r w:rsidR="009B0C30">
        <w:rPr>
          <w:rFonts w:ascii="Arial" w:hAnsi="Arial" w:cs="Arial"/>
          <w:sz w:val="24"/>
          <w:szCs w:val="24"/>
        </w:rPr>
        <w:t>, controles</w:t>
      </w:r>
      <w:r w:rsidRPr="00537B3C">
        <w:rPr>
          <w:rFonts w:ascii="Arial" w:hAnsi="Arial" w:cs="Arial"/>
          <w:sz w:val="24"/>
          <w:szCs w:val="24"/>
        </w:rPr>
        <w:t xml:space="preserve"> y cuentas que permitan identificar el origen y destino de los recursos del Programa. </w:t>
      </w:r>
    </w:p>
    <w:p w:rsidR="00255A67" w:rsidRPr="00537B3C" w:rsidRDefault="00255A67" w:rsidP="00255A67">
      <w:pPr>
        <w:spacing w:after="0" w:line="360" w:lineRule="auto"/>
        <w:jc w:val="both"/>
        <w:rPr>
          <w:rFonts w:ascii="Arial" w:hAnsi="Arial" w:cs="Arial"/>
          <w:sz w:val="24"/>
          <w:szCs w:val="24"/>
        </w:rPr>
      </w:pPr>
    </w:p>
    <w:p w:rsidR="00255A67" w:rsidRPr="00537B3C" w:rsidRDefault="00255A67" w:rsidP="00255A67">
      <w:pPr>
        <w:spacing w:after="0" w:line="360" w:lineRule="auto"/>
        <w:jc w:val="both"/>
        <w:rPr>
          <w:rFonts w:ascii="Arial" w:hAnsi="Arial" w:cs="Arial"/>
          <w:sz w:val="24"/>
          <w:szCs w:val="24"/>
        </w:rPr>
      </w:pPr>
      <w:r w:rsidRPr="00537B3C">
        <w:rPr>
          <w:rFonts w:ascii="Arial" w:hAnsi="Arial" w:cs="Arial"/>
          <w:sz w:val="24"/>
          <w:szCs w:val="24"/>
        </w:rPr>
        <w:t>Los principales elementos que formarán parte de la gestión financiera  se muestran en los siguientes apartados.</w:t>
      </w:r>
    </w:p>
    <w:p w:rsidR="00255A67" w:rsidRPr="00537B3C" w:rsidRDefault="00255A67" w:rsidP="00255A67">
      <w:pPr>
        <w:spacing w:after="0" w:line="360" w:lineRule="auto"/>
        <w:jc w:val="both"/>
        <w:rPr>
          <w:rFonts w:ascii="Arial" w:hAnsi="Arial" w:cs="Arial"/>
          <w:sz w:val="24"/>
          <w:szCs w:val="24"/>
        </w:rPr>
      </w:pPr>
    </w:p>
    <w:p w:rsidR="00255A67" w:rsidRPr="00537B3C" w:rsidRDefault="00255A67" w:rsidP="00255A67">
      <w:pPr>
        <w:pStyle w:val="Heading3"/>
        <w:spacing w:before="0" w:line="360" w:lineRule="auto"/>
        <w:jc w:val="both"/>
        <w:rPr>
          <w:rFonts w:ascii="Arial" w:hAnsi="Arial" w:cs="Arial"/>
          <w:i/>
          <w:color w:val="auto"/>
          <w:sz w:val="24"/>
          <w:szCs w:val="24"/>
        </w:rPr>
      </w:pPr>
      <w:bookmarkStart w:id="92" w:name="_Toc456535464"/>
      <w:r w:rsidRPr="00537B3C">
        <w:rPr>
          <w:rFonts w:ascii="Arial" w:hAnsi="Arial" w:cs="Arial"/>
          <w:i/>
          <w:color w:val="auto"/>
          <w:sz w:val="24"/>
          <w:szCs w:val="24"/>
        </w:rPr>
        <w:t>11.1</w:t>
      </w:r>
      <w:r w:rsidRPr="00537B3C">
        <w:rPr>
          <w:rFonts w:ascii="Arial" w:hAnsi="Arial" w:cs="Arial"/>
          <w:i/>
          <w:color w:val="auto"/>
          <w:sz w:val="24"/>
          <w:szCs w:val="24"/>
        </w:rPr>
        <w:tab/>
        <w:t>MÉTODO DE DESEMBOLSOS Y FLUJO DE RECURSOS</w:t>
      </w:r>
      <w:bookmarkEnd w:id="92"/>
    </w:p>
    <w:p w:rsidR="00384677" w:rsidRPr="00537B3C" w:rsidRDefault="00384677" w:rsidP="00384677">
      <w:pPr>
        <w:spacing w:after="0" w:line="360" w:lineRule="auto"/>
        <w:jc w:val="both"/>
        <w:rPr>
          <w:rFonts w:ascii="Arial" w:hAnsi="Arial" w:cs="Arial"/>
          <w:sz w:val="24"/>
          <w:szCs w:val="24"/>
        </w:rPr>
      </w:pPr>
    </w:p>
    <w:p w:rsidR="004C22E4" w:rsidRPr="00537B3C" w:rsidRDefault="004C22E4" w:rsidP="004C22E4">
      <w:pPr>
        <w:spacing w:after="0" w:line="360" w:lineRule="auto"/>
        <w:ind w:left="705" w:hanging="705"/>
        <w:jc w:val="both"/>
        <w:rPr>
          <w:rFonts w:ascii="Arial" w:hAnsi="Arial" w:cs="Arial"/>
          <w:sz w:val="24"/>
          <w:szCs w:val="24"/>
        </w:rPr>
      </w:pPr>
      <w:r w:rsidRPr="00537B3C">
        <w:rPr>
          <w:rFonts w:ascii="Arial" w:hAnsi="Arial" w:cs="Arial"/>
          <w:sz w:val="24"/>
          <w:szCs w:val="24"/>
        </w:rPr>
        <w:t>11.1.1</w:t>
      </w:r>
      <w:r w:rsidRPr="00537B3C">
        <w:rPr>
          <w:rFonts w:ascii="Arial" w:hAnsi="Arial" w:cs="Arial"/>
          <w:sz w:val="24"/>
          <w:szCs w:val="24"/>
        </w:rPr>
        <w:tab/>
        <w:t>Banobras constituirá un Fideicomiso de Administración y Pago para el manejo financiero de los recursos de la Donación, lo cual permitirá cumplir de mejor manera con las obligaciones de gestión financiera, teniendo un mejor control del uso, aplicación, comprobación, conciliación y rendición de cuentas de los recursos del Programa.</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11.1.2</w:t>
      </w:r>
      <w:r w:rsidRPr="00537B3C">
        <w:rPr>
          <w:rFonts w:ascii="Arial" w:hAnsi="Arial" w:cs="Arial"/>
          <w:sz w:val="24"/>
          <w:szCs w:val="24"/>
        </w:rPr>
        <w:tab/>
        <w:t>El método de desembolso que se utilizará para retirar fondos de la Donación será a través de Anticipos</w:t>
      </w:r>
      <w:r w:rsidR="00375262">
        <w:rPr>
          <w:rFonts w:ascii="Arial" w:hAnsi="Arial" w:cs="Arial"/>
          <w:sz w:val="24"/>
          <w:szCs w:val="24"/>
        </w:rPr>
        <w:t xml:space="preserve"> de F</w:t>
      </w:r>
      <w:r w:rsidR="009B0C30">
        <w:rPr>
          <w:rFonts w:ascii="Arial" w:hAnsi="Arial" w:cs="Arial"/>
          <w:sz w:val="24"/>
          <w:szCs w:val="24"/>
        </w:rPr>
        <w:t>ondos</w:t>
      </w:r>
      <w:r w:rsidRPr="00537B3C">
        <w:rPr>
          <w:rFonts w:ascii="Arial" w:hAnsi="Arial" w:cs="Arial"/>
          <w:sz w:val="24"/>
          <w:szCs w:val="24"/>
        </w:rPr>
        <w:t xml:space="preserve">, con el fin de asegurar que el Municipio Beneficiario </w:t>
      </w:r>
      <w:r w:rsidR="00A137DF" w:rsidRPr="00537B3C">
        <w:rPr>
          <w:rFonts w:ascii="Arial" w:hAnsi="Arial" w:cs="Arial"/>
          <w:sz w:val="24"/>
          <w:szCs w:val="24"/>
        </w:rPr>
        <w:t>cuente</w:t>
      </w:r>
      <w:r w:rsidRPr="00537B3C">
        <w:rPr>
          <w:rFonts w:ascii="Arial" w:hAnsi="Arial" w:cs="Arial"/>
          <w:sz w:val="24"/>
          <w:szCs w:val="24"/>
        </w:rPr>
        <w:t xml:space="preserve"> oportunamente con los recursos necesarios para la adecuada ejecución de su Proyecto.</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11.1.3</w:t>
      </w:r>
      <w:r w:rsidRPr="00537B3C">
        <w:rPr>
          <w:rFonts w:ascii="Arial" w:hAnsi="Arial" w:cs="Arial"/>
          <w:sz w:val="24"/>
          <w:szCs w:val="24"/>
        </w:rPr>
        <w:tab/>
        <w:t xml:space="preserve">El monto de anticipo que se desembolsará y depositará en la cuenta que abra el Fideicomiso, se determinará con base a las necesidades reales de liquidez del Programa. </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11.1.4</w:t>
      </w:r>
      <w:r w:rsidRPr="00537B3C">
        <w:rPr>
          <w:rFonts w:ascii="Arial" w:hAnsi="Arial" w:cs="Arial"/>
          <w:sz w:val="24"/>
          <w:szCs w:val="24"/>
        </w:rPr>
        <w:tab/>
        <w:t>La estimación del monto del primer anticipo se determinará con base en la calendarización de las actividades contenidas en el Plan Financiero (PF) del Programa, en el PA y complementado con los contratos adjudicados y formalizados con los Contratistas, Proveedores y Consultores de cada Proyecto. Se podrán hacer desembolsos subsecuentes como anticipos</w:t>
      </w:r>
      <w:r w:rsidR="009B0C30">
        <w:rPr>
          <w:rFonts w:ascii="Arial" w:hAnsi="Arial" w:cs="Arial"/>
          <w:sz w:val="24"/>
          <w:szCs w:val="24"/>
        </w:rPr>
        <w:t xml:space="preserve"> (ver 11.1.5)</w:t>
      </w:r>
      <w:r w:rsidRPr="00537B3C">
        <w:rPr>
          <w:rFonts w:ascii="Arial" w:hAnsi="Arial" w:cs="Arial"/>
          <w:sz w:val="24"/>
          <w:szCs w:val="24"/>
        </w:rPr>
        <w:t xml:space="preserve">, los cuales se calcularán con base en la programación de actividades y el pronóstico de necesidades de recursos contenidos en el PF, así como en el avance físico y financiero consolidado del Programa. </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11.1.5</w:t>
      </w:r>
      <w:r w:rsidRPr="00537B3C">
        <w:rPr>
          <w:rFonts w:ascii="Arial" w:hAnsi="Arial" w:cs="Arial"/>
          <w:sz w:val="24"/>
          <w:szCs w:val="24"/>
        </w:rPr>
        <w:tab/>
        <w:t xml:space="preserve">La rendición de cuentas de los gastos elegibles relacionados con los desembolsos, debe ser presentada cuando se haya utilizado por lo menos el </w:t>
      </w:r>
      <w:r w:rsidR="009B0C30">
        <w:rPr>
          <w:rFonts w:ascii="Arial" w:hAnsi="Arial" w:cs="Arial"/>
          <w:sz w:val="24"/>
          <w:szCs w:val="24"/>
        </w:rPr>
        <w:t>5</w:t>
      </w:r>
      <w:r w:rsidRPr="00537B3C">
        <w:rPr>
          <w:rFonts w:ascii="Arial" w:hAnsi="Arial" w:cs="Arial"/>
          <w:sz w:val="24"/>
          <w:szCs w:val="24"/>
        </w:rPr>
        <w:t>0% del monto anticipado. Dichas rendiciones deben ser presentadas y aceptadas por el Banco, antes de que Banobras pueda recibir otro anticipo de fondos.</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11.1.6</w:t>
      </w:r>
      <w:r w:rsidRPr="00537B3C">
        <w:rPr>
          <w:rFonts w:ascii="Arial" w:hAnsi="Arial" w:cs="Arial"/>
          <w:sz w:val="24"/>
          <w:szCs w:val="24"/>
        </w:rPr>
        <w:tab/>
        <w:t>Las solicitudes de desembolso serán firmadas y enviadas al BID por el funcionario o funcionarios designados por Banobras, de conformidad con el Convenio de Donación formalizado. El BID solo atenderá las solicitudes de desembolso de anticipo que cumplan con los requisitos establecidos en el Convenio de Donación.</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11.1.7</w:t>
      </w:r>
      <w:r w:rsidRPr="00537B3C">
        <w:rPr>
          <w:rFonts w:ascii="Arial" w:hAnsi="Arial" w:cs="Arial"/>
          <w:sz w:val="24"/>
          <w:szCs w:val="24"/>
        </w:rPr>
        <w:tab/>
        <w:t xml:space="preserve">El desembolso de recursos de cada anticipo aprobado por el BID será depositado en la cuenta del Fideicomiso que previamente se haya dado a conocer por Banobras, a través del funcionario o funcionarios designados. </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11.1.8</w:t>
      </w:r>
      <w:r w:rsidRPr="00537B3C">
        <w:rPr>
          <w:rFonts w:ascii="Arial" w:hAnsi="Arial" w:cs="Arial"/>
          <w:sz w:val="24"/>
          <w:szCs w:val="24"/>
        </w:rPr>
        <w:tab/>
        <w:t>El Fideicomiso, previa carta de autorización emitida por el funcionario o funcionarios que Banobras haya designado, realizará los pagos a contratistas, proveedores y consultores, mediante transferencia electrónica.</w:t>
      </w:r>
      <w:r w:rsidR="0095479E">
        <w:rPr>
          <w:rFonts w:ascii="Arial" w:hAnsi="Arial" w:cs="Arial"/>
          <w:sz w:val="24"/>
          <w:szCs w:val="24"/>
        </w:rPr>
        <w:t xml:space="preserve"> En el ANEXO VIII se muestra de manera general el flujo de desembolsos y de pagos con los recursos del Programa.</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11.1.9</w:t>
      </w:r>
      <w:r w:rsidRPr="00537B3C">
        <w:rPr>
          <w:rFonts w:ascii="Arial" w:hAnsi="Arial" w:cs="Arial"/>
          <w:sz w:val="24"/>
          <w:szCs w:val="24"/>
        </w:rPr>
        <w:tab/>
        <w:t xml:space="preserve">Los gastos con cargo a la Donación deberán estar </w:t>
      </w:r>
      <w:r w:rsidR="009B0C30">
        <w:rPr>
          <w:rFonts w:ascii="Arial" w:hAnsi="Arial" w:cs="Arial"/>
          <w:sz w:val="24"/>
          <w:szCs w:val="24"/>
        </w:rPr>
        <w:t xml:space="preserve">adecuadamente registrados, sustentados y deben estar en línea con los objetivos del Programa </w:t>
      </w:r>
      <w:r w:rsidRPr="00537B3C">
        <w:rPr>
          <w:rFonts w:ascii="Arial" w:hAnsi="Arial" w:cs="Arial"/>
          <w:sz w:val="24"/>
          <w:szCs w:val="24"/>
        </w:rPr>
        <w:t>para que sean reconocidos como elegibles. Si después de realizar revisiones y verificaciones se determina que no cuentan con el debido sustento, no serán elegibles para ser reconocidos como comprobación del anticipo.</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11.1.10</w:t>
      </w:r>
      <w:r w:rsidR="00447C2D" w:rsidRPr="00537B3C">
        <w:rPr>
          <w:rFonts w:ascii="Arial" w:hAnsi="Arial" w:cs="Arial"/>
          <w:sz w:val="24"/>
          <w:szCs w:val="24"/>
        </w:rPr>
        <w:tab/>
      </w:r>
      <w:r w:rsidRPr="00537B3C">
        <w:rPr>
          <w:rFonts w:ascii="Arial" w:hAnsi="Arial" w:cs="Arial"/>
          <w:sz w:val="24"/>
          <w:szCs w:val="24"/>
        </w:rPr>
        <w:t>El BID podrá llevar a cabo revisiones ex post durante las misiones de monitoreo y supervisión o cuando lo considere necesario, tanto de la ejecución del Programa, como de la documentación comprobatoria de los gastos realizados con cargo a la Donación. La revisión que realice el BID no significará que está certificando las responsabilidades fiduciarias de Banobras.</w:t>
      </w: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11.1.11</w:t>
      </w:r>
      <w:r w:rsidR="00447C2D" w:rsidRPr="00537B3C">
        <w:rPr>
          <w:rFonts w:ascii="Arial" w:hAnsi="Arial" w:cs="Arial"/>
          <w:sz w:val="24"/>
          <w:szCs w:val="24"/>
        </w:rPr>
        <w:tab/>
      </w:r>
      <w:r w:rsidRPr="00537B3C">
        <w:rPr>
          <w:rFonts w:ascii="Arial" w:hAnsi="Arial" w:cs="Arial"/>
          <w:sz w:val="24"/>
          <w:szCs w:val="24"/>
        </w:rPr>
        <w:t>La documentación comprobatoria de los contratos, del avance físico y financiero y del cumplimiento de los requerimientos ambientales y sociales (tales como permisos, licencias, informes de monitoreo, etc.), la conservará Banobras y estará disponible para la revisión del BID. Esta documentación deberá conservarse, hasta tres (3) años después de concluido el periodo de disposición de la Donación.</w:t>
      </w:r>
    </w:p>
    <w:p w:rsidR="00384677" w:rsidRPr="00537B3C" w:rsidRDefault="004C22E4" w:rsidP="004C22E4">
      <w:pPr>
        <w:spacing w:after="0" w:line="360" w:lineRule="auto"/>
        <w:ind w:left="708" w:hanging="708"/>
        <w:jc w:val="both"/>
        <w:rPr>
          <w:rFonts w:ascii="Arial" w:hAnsi="Arial" w:cs="Arial"/>
          <w:sz w:val="24"/>
          <w:szCs w:val="24"/>
        </w:rPr>
      </w:pPr>
      <w:r w:rsidRPr="00537B3C">
        <w:rPr>
          <w:rFonts w:ascii="Arial" w:hAnsi="Arial" w:cs="Arial"/>
          <w:sz w:val="24"/>
          <w:szCs w:val="24"/>
        </w:rPr>
        <w:t>11.1.12</w:t>
      </w:r>
      <w:r w:rsidR="00447C2D" w:rsidRPr="00537B3C">
        <w:rPr>
          <w:rFonts w:ascii="Arial" w:hAnsi="Arial" w:cs="Arial"/>
          <w:sz w:val="24"/>
          <w:szCs w:val="24"/>
        </w:rPr>
        <w:tab/>
      </w:r>
      <w:r w:rsidRPr="00537B3C">
        <w:rPr>
          <w:rFonts w:ascii="Arial" w:hAnsi="Arial" w:cs="Arial"/>
          <w:sz w:val="24"/>
          <w:szCs w:val="24"/>
        </w:rPr>
        <w:t>Banobras conjuntamente con lo que a los Municipios Beneficiarios, deberán cumplir con los requerimientos establecidos en este ROP para poder acceder a los recursos de la Donación.</w:t>
      </w:r>
    </w:p>
    <w:p w:rsidR="00384677" w:rsidRPr="00537B3C" w:rsidRDefault="00384677" w:rsidP="00384677">
      <w:pPr>
        <w:spacing w:after="0" w:line="360" w:lineRule="auto"/>
        <w:jc w:val="both"/>
        <w:rPr>
          <w:rFonts w:ascii="Arial" w:hAnsi="Arial" w:cs="Arial"/>
          <w:sz w:val="24"/>
          <w:szCs w:val="24"/>
        </w:rPr>
      </w:pPr>
    </w:p>
    <w:p w:rsidR="00384677" w:rsidRPr="00537B3C" w:rsidRDefault="00384677" w:rsidP="00384677">
      <w:pPr>
        <w:pStyle w:val="Heading3"/>
        <w:rPr>
          <w:rFonts w:ascii="Arial" w:hAnsi="Arial" w:cs="Arial"/>
          <w:i/>
          <w:color w:val="auto"/>
          <w:sz w:val="24"/>
          <w:szCs w:val="24"/>
        </w:rPr>
      </w:pPr>
      <w:bookmarkStart w:id="93" w:name="_Toc456535465"/>
      <w:r w:rsidRPr="00537B3C">
        <w:rPr>
          <w:rFonts w:ascii="Arial" w:hAnsi="Arial" w:cs="Arial"/>
          <w:i/>
          <w:color w:val="auto"/>
          <w:sz w:val="24"/>
          <w:szCs w:val="24"/>
        </w:rPr>
        <w:t>11.2</w:t>
      </w:r>
      <w:r w:rsidR="00447C2D" w:rsidRPr="00537B3C">
        <w:rPr>
          <w:rFonts w:ascii="Arial" w:hAnsi="Arial" w:cs="Arial"/>
          <w:i/>
          <w:color w:val="auto"/>
          <w:sz w:val="24"/>
          <w:szCs w:val="24"/>
        </w:rPr>
        <w:tab/>
      </w:r>
      <w:r w:rsidR="004C22E4" w:rsidRPr="00537B3C">
        <w:rPr>
          <w:rFonts w:ascii="Arial" w:hAnsi="Arial" w:cs="Arial"/>
          <w:i/>
          <w:color w:val="auto"/>
          <w:sz w:val="24"/>
          <w:szCs w:val="24"/>
        </w:rPr>
        <w:t>GESTIÓN DE DESEMBOLSOS</w:t>
      </w:r>
      <w:bookmarkEnd w:id="93"/>
    </w:p>
    <w:p w:rsidR="00384677" w:rsidRPr="00537B3C" w:rsidRDefault="00384677" w:rsidP="00384677">
      <w:pPr>
        <w:spacing w:after="0" w:line="360" w:lineRule="auto"/>
        <w:jc w:val="both"/>
        <w:rPr>
          <w:rFonts w:ascii="Arial" w:hAnsi="Arial" w:cs="Arial"/>
          <w:sz w:val="24"/>
          <w:szCs w:val="24"/>
        </w:rPr>
      </w:pP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11.2.1</w:t>
      </w:r>
      <w:r w:rsidRPr="00537B3C">
        <w:rPr>
          <w:rFonts w:ascii="Arial" w:hAnsi="Arial" w:cs="Arial"/>
          <w:sz w:val="24"/>
          <w:szCs w:val="24"/>
        </w:rPr>
        <w:tab/>
        <w:t>Previamente al desembolso de recursos se deberá comprobar que se dispone de lo siguiente:</w:t>
      </w:r>
    </w:p>
    <w:p w:rsidR="004C22E4" w:rsidRPr="00537B3C" w:rsidRDefault="004C22E4" w:rsidP="004C22E4">
      <w:pPr>
        <w:spacing w:after="0" w:line="360" w:lineRule="auto"/>
        <w:jc w:val="both"/>
        <w:rPr>
          <w:rFonts w:ascii="Arial" w:hAnsi="Arial" w:cs="Arial"/>
          <w:b/>
          <w:sz w:val="24"/>
          <w:szCs w:val="24"/>
        </w:rPr>
      </w:pPr>
    </w:p>
    <w:p w:rsidR="004C22E4" w:rsidRPr="00537B3C" w:rsidRDefault="004C22E4" w:rsidP="004C22E4">
      <w:pPr>
        <w:pStyle w:val="ListParagraph"/>
        <w:numPr>
          <w:ilvl w:val="0"/>
          <w:numId w:val="25"/>
        </w:numPr>
        <w:spacing w:after="0" w:line="360" w:lineRule="auto"/>
        <w:jc w:val="both"/>
        <w:rPr>
          <w:rFonts w:ascii="Arial" w:hAnsi="Arial" w:cs="Arial"/>
          <w:sz w:val="24"/>
          <w:szCs w:val="24"/>
        </w:rPr>
      </w:pPr>
      <w:r w:rsidRPr="00537B3C">
        <w:rPr>
          <w:rFonts w:ascii="Arial" w:hAnsi="Arial" w:cs="Arial"/>
          <w:sz w:val="24"/>
          <w:szCs w:val="24"/>
        </w:rPr>
        <w:t>Contar con el Convenio de Colaboración formalizado entre Banobras y cada Municipio Beneficiario y debidamente aprobado por el BID.</w:t>
      </w:r>
    </w:p>
    <w:p w:rsidR="004C22E4" w:rsidRPr="00537B3C" w:rsidRDefault="004C22E4" w:rsidP="004C22E4">
      <w:pPr>
        <w:pStyle w:val="ListParagraph"/>
        <w:numPr>
          <w:ilvl w:val="0"/>
          <w:numId w:val="25"/>
        </w:numPr>
        <w:spacing w:after="0" w:line="360" w:lineRule="auto"/>
        <w:jc w:val="both"/>
        <w:rPr>
          <w:rFonts w:ascii="Arial" w:hAnsi="Arial" w:cs="Arial"/>
          <w:sz w:val="24"/>
          <w:szCs w:val="24"/>
        </w:rPr>
      </w:pPr>
      <w:r w:rsidRPr="00537B3C">
        <w:rPr>
          <w:rFonts w:ascii="Arial" w:hAnsi="Arial" w:cs="Arial"/>
          <w:sz w:val="24"/>
          <w:szCs w:val="24"/>
        </w:rPr>
        <w:t>Contar con el Fideicomiso de Administración y Pago constituido.</w:t>
      </w:r>
    </w:p>
    <w:p w:rsidR="004C22E4" w:rsidRPr="00537B3C" w:rsidRDefault="004C22E4" w:rsidP="004C22E4">
      <w:pPr>
        <w:pStyle w:val="ListParagraph"/>
        <w:numPr>
          <w:ilvl w:val="0"/>
          <w:numId w:val="25"/>
        </w:numPr>
        <w:spacing w:after="0" w:line="360" w:lineRule="auto"/>
        <w:jc w:val="both"/>
        <w:rPr>
          <w:rFonts w:ascii="Arial" w:eastAsia="Arial" w:hAnsi="Arial" w:cs="Arial"/>
          <w:sz w:val="24"/>
          <w:szCs w:val="24"/>
        </w:rPr>
      </w:pPr>
      <w:r w:rsidRPr="00537B3C">
        <w:rPr>
          <w:rFonts w:ascii="Arial" w:hAnsi="Arial" w:cs="Arial"/>
          <w:sz w:val="24"/>
          <w:szCs w:val="24"/>
        </w:rPr>
        <w:t xml:space="preserve">Contar con la cuenta del Fideicomiso para el depósito de recursos de la Donación y </w:t>
      </w:r>
      <w:r w:rsidRPr="00537B3C">
        <w:rPr>
          <w:rFonts w:ascii="Arial" w:eastAsia="Arial" w:hAnsi="Arial" w:cs="Arial"/>
          <w:sz w:val="24"/>
          <w:szCs w:val="24"/>
        </w:rPr>
        <w:t>pro</w:t>
      </w:r>
      <w:r w:rsidRPr="00537B3C">
        <w:rPr>
          <w:rFonts w:ascii="Arial" w:eastAsia="Arial" w:hAnsi="Arial" w:cs="Arial"/>
          <w:spacing w:val="2"/>
          <w:sz w:val="24"/>
          <w:szCs w:val="24"/>
        </w:rPr>
        <w:t>p</w:t>
      </w:r>
      <w:r w:rsidRPr="00537B3C">
        <w:rPr>
          <w:rFonts w:ascii="Arial" w:eastAsia="Arial" w:hAnsi="Arial" w:cs="Arial"/>
          <w:sz w:val="24"/>
          <w:szCs w:val="24"/>
        </w:rPr>
        <w:t>or</w:t>
      </w:r>
      <w:r w:rsidRPr="00537B3C">
        <w:rPr>
          <w:rFonts w:ascii="Arial" w:eastAsia="Arial" w:hAnsi="Arial" w:cs="Arial"/>
          <w:spacing w:val="2"/>
          <w:sz w:val="24"/>
          <w:szCs w:val="24"/>
        </w:rPr>
        <w:t>c</w:t>
      </w:r>
      <w:r w:rsidRPr="00537B3C">
        <w:rPr>
          <w:rFonts w:ascii="Arial" w:eastAsia="Arial" w:hAnsi="Arial" w:cs="Arial"/>
          <w:spacing w:val="-1"/>
          <w:sz w:val="24"/>
          <w:szCs w:val="24"/>
        </w:rPr>
        <w:t>i</w:t>
      </w:r>
      <w:r w:rsidRPr="00537B3C">
        <w:rPr>
          <w:rFonts w:ascii="Arial" w:eastAsia="Arial" w:hAnsi="Arial" w:cs="Arial"/>
          <w:sz w:val="24"/>
          <w:szCs w:val="24"/>
        </w:rPr>
        <w:t>o</w:t>
      </w:r>
      <w:r w:rsidRPr="00537B3C">
        <w:rPr>
          <w:rFonts w:ascii="Arial" w:eastAsia="Arial" w:hAnsi="Arial" w:cs="Arial"/>
          <w:spacing w:val="1"/>
          <w:sz w:val="24"/>
          <w:szCs w:val="24"/>
        </w:rPr>
        <w:t>n</w:t>
      </w:r>
      <w:r w:rsidRPr="00537B3C">
        <w:rPr>
          <w:rFonts w:ascii="Arial" w:eastAsia="Arial" w:hAnsi="Arial" w:cs="Arial"/>
          <w:sz w:val="24"/>
          <w:szCs w:val="24"/>
        </w:rPr>
        <w:t>arla p</w:t>
      </w:r>
      <w:r w:rsidRPr="00537B3C">
        <w:rPr>
          <w:rFonts w:ascii="Arial" w:eastAsia="Arial" w:hAnsi="Arial" w:cs="Arial"/>
          <w:spacing w:val="-1"/>
          <w:sz w:val="24"/>
          <w:szCs w:val="24"/>
        </w:rPr>
        <w:t>o</w:t>
      </w:r>
      <w:r w:rsidRPr="00537B3C">
        <w:rPr>
          <w:rFonts w:ascii="Arial" w:eastAsia="Arial" w:hAnsi="Arial" w:cs="Arial"/>
          <w:sz w:val="24"/>
          <w:szCs w:val="24"/>
        </w:rPr>
        <w:t>r</w:t>
      </w:r>
      <w:r w:rsidRPr="00537B3C">
        <w:rPr>
          <w:rFonts w:ascii="Arial" w:eastAsia="Arial" w:hAnsi="Arial" w:cs="Arial"/>
          <w:spacing w:val="11"/>
          <w:sz w:val="24"/>
          <w:szCs w:val="24"/>
        </w:rPr>
        <w:t xml:space="preserve"> </w:t>
      </w:r>
      <w:r w:rsidRPr="00537B3C">
        <w:rPr>
          <w:rFonts w:ascii="Arial" w:eastAsia="Arial" w:hAnsi="Arial" w:cs="Arial"/>
          <w:sz w:val="24"/>
          <w:szCs w:val="24"/>
        </w:rPr>
        <w:t>e</w:t>
      </w:r>
      <w:r w:rsidRPr="00537B3C">
        <w:rPr>
          <w:rFonts w:ascii="Arial" w:eastAsia="Arial" w:hAnsi="Arial" w:cs="Arial"/>
          <w:spacing w:val="1"/>
          <w:sz w:val="24"/>
          <w:szCs w:val="24"/>
        </w:rPr>
        <w:t>scr</w:t>
      </w:r>
      <w:r w:rsidRPr="00537B3C">
        <w:rPr>
          <w:rFonts w:ascii="Arial" w:eastAsia="Arial" w:hAnsi="Arial" w:cs="Arial"/>
          <w:spacing w:val="-1"/>
          <w:sz w:val="24"/>
          <w:szCs w:val="24"/>
        </w:rPr>
        <w:t>i</w:t>
      </w:r>
      <w:r w:rsidRPr="00537B3C">
        <w:rPr>
          <w:rFonts w:ascii="Arial" w:eastAsia="Arial" w:hAnsi="Arial" w:cs="Arial"/>
          <w:sz w:val="24"/>
          <w:szCs w:val="24"/>
        </w:rPr>
        <w:t>to</w:t>
      </w:r>
      <w:r w:rsidRPr="00537B3C">
        <w:rPr>
          <w:rFonts w:ascii="Arial" w:eastAsia="Arial" w:hAnsi="Arial" w:cs="Arial"/>
          <w:spacing w:val="4"/>
          <w:sz w:val="24"/>
          <w:szCs w:val="24"/>
        </w:rPr>
        <w:t xml:space="preserve"> </w:t>
      </w:r>
      <w:r w:rsidRPr="00537B3C">
        <w:rPr>
          <w:rFonts w:ascii="Arial" w:eastAsia="Arial" w:hAnsi="Arial" w:cs="Arial"/>
          <w:sz w:val="24"/>
          <w:szCs w:val="24"/>
        </w:rPr>
        <w:t>al</w:t>
      </w:r>
      <w:r w:rsidRPr="00537B3C">
        <w:rPr>
          <w:rFonts w:ascii="Arial" w:eastAsia="Arial" w:hAnsi="Arial" w:cs="Arial"/>
          <w:spacing w:val="10"/>
          <w:sz w:val="24"/>
          <w:szCs w:val="24"/>
        </w:rPr>
        <w:t xml:space="preserve"> </w:t>
      </w:r>
      <w:r w:rsidRPr="00537B3C">
        <w:rPr>
          <w:rFonts w:ascii="Arial" w:eastAsia="Arial" w:hAnsi="Arial" w:cs="Arial"/>
          <w:spacing w:val="3"/>
          <w:sz w:val="24"/>
          <w:szCs w:val="24"/>
        </w:rPr>
        <w:t>BID</w:t>
      </w:r>
      <w:r w:rsidRPr="00537B3C">
        <w:rPr>
          <w:rFonts w:ascii="Arial" w:eastAsia="Arial" w:hAnsi="Arial" w:cs="Arial"/>
          <w:sz w:val="24"/>
          <w:szCs w:val="24"/>
        </w:rPr>
        <w:t>,</w:t>
      </w:r>
      <w:r w:rsidRPr="00537B3C">
        <w:rPr>
          <w:rFonts w:ascii="Arial" w:eastAsia="Arial" w:hAnsi="Arial" w:cs="Arial"/>
          <w:spacing w:val="7"/>
          <w:sz w:val="24"/>
          <w:szCs w:val="24"/>
        </w:rPr>
        <w:t xml:space="preserve"> </w:t>
      </w:r>
      <w:r w:rsidRPr="00537B3C">
        <w:rPr>
          <w:rFonts w:ascii="Arial" w:eastAsia="Arial" w:hAnsi="Arial" w:cs="Arial"/>
          <w:sz w:val="24"/>
          <w:szCs w:val="24"/>
        </w:rPr>
        <w:t>a</w:t>
      </w:r>
      <w:r w:rsidRPr="00537B3C">
        <w:rPr>
          <w:rFonts w:ascii="Arial" w:eastAsia="Arial" w:hAnsi="Arial" w:cs="Arial"/>
          <w:spacing w:val="9"/>
          <w:sz w:val="24"/>
          <w:szCs w:val="24"/>
        </w:rPr>
        <w:t xml:space="preserve"> </w:t>
      </w:r>
      <w:r w:rsidRPr="00537B3C">
        <w:rPr>
          <w:rFonts w:ascii="Arial" w:eastAsia="Arial" w:hAnsi="Arial" w:cs="Arial"/>
          <w:sz w:val="24"/>
          <w:szCs w:val="24"/>
        </w:rPr>
        <w:t>tr</w:t>
      </w:r>
      <w:r w:rsidRPr="00537B3C">
        <w:rPr>
          <w:rFonts w:ascii="Arial" w:eastAsia="Arial" w:hAnsi="Arial" w:cs="Arial"/>
          <w:spacing w:val="2"/>
          <w:sz w:val="24"/>
          <w:szCs w:val="24"/>
        </w:rPr>
        <w:t>a</w:t>
      </w:r>
      <w:r w:rsidRPr="00537B3C">
        <w:rPr>
          <w:rFonts w:ascii="Arial" w:eastAsia="Arial" w:hAnsi="Arial" w:cs="Arial"/>
          <w:spacing w:val="-1"/>
          <w:sz w:val="24"/>
          <w:szCs w:val="24"/>
        </w:rPr>
        <w:t>v</w:t>
      </w:r>
      <w:r w:rsidRPr="00537B3C">
        <w:rPr>
          <w:rFonts w:ascii="Arial" w:eastAsia="Arial" w:hAnsi="Arial" w:cs="Arial"/>
          <w:sz w:val="24"/>
          <w:szCs w:val="24"/>
        </w:rPr>
        <w:t>és</w:t>
      </w:r>
      <w:r w:rsidRPr="00537B3C">
        <w:rPr>
          <w:rFonts w:ascii="Arial" w:eastAsia="Arial" w:hAnsi="Arial" w:cs="Arial"/>
          <w:spacing w:val="6"/>
          <w:sz w:val="24"/>
          <w:szCs w:val="24"/>
        </w:rPr>
        <w:t xml:space="preserve"> </w:t>
      </w:r>
      <w:r w:rsidRPr="00537B3C">
        <w:rPr>
          <w:rFonts w:ascii="Arial" w:eastAsia="Arial" w:hAnsi="Arial" w:cs="Arial"/>
          <w:spacing w:val="2"/>
          <w:sz w:val="24"/>
          <w:szCs w:val="24"/>
        </w:rPr>
        <w:t>d</w:t>
      </w:r>
      <w:r w:rsidRPr="00537B3C">
        <w:rPr>
          <w:rFonts w:ascii="Arial" w:eastAsia="Arial" w:hAnsi="Arial" w:cs="Arial"/>
          <w:sz w:val="24"/>
          <w:szCs w:val="24"/>
        </w:rPr>
        <w:t>el</w:t>
      </w:r>
      <w:r w:rsidRPr="00537B3C">
        <w:rPr>
          <w:rFonts w:ascii="Arial" w:hAnsi="Arial" w:cs="Arial"/>
          <w:sz w:val="24"/>
          <w:szCs w:val="24"/>
        </w:rPr>
        <w:t xml:space="preserve"> o los funcionarios que hayan sido designados por Banobras, de conformidad con el Convenio de Donación formalizado</w:t>
      </w:r>
      <w:r w:rsidRPr="00537B3C">
        <w:rPr>
          <w:rFonts w:ascii="Arial" w:eastAsia="Arial" w:hAnsi="Arial" w:cs="Arial"/>
          <w:spacing w:val="1"/>
          <w:sz w:val="24"/>
          <w:szCs w:val="24"/>
        </w:rPr>
        <w:t>.</w:t>
      </w:r>
    </w:p>
    <w:p w:rsidR="004C22E4" w:rsidRPr="00537B3C" w:rsidRDefault="004C22E4" w:rsidP="004C22E4">
      <w:pPr>
        <w:pStyle w:val="ListParagraph"/>
        <w:numPr>
          <w:ilvl w:val="0"/>
          <w:numId w:val="25"/>
        </w:numPr>
        <w:spacing w:after="0" w:line="360" w:lineRule="auto"/>
        <w:jc w:val="both"/>
        <w:rPr>
          <w:rFonts w:ascii="Arial" w:eastAsia="Arial" w:hAnsi="Arial" w:cs="Arial"/>
          <w:sz w:val="24"/>
          <w:szCs w:val="24"/>
        </w:rPr>
      </w:pPr>
      <w:r w:rsidRPr="00537B3C">
        <w:rPr>
          <w:rFonts w:ascii="Arial" w:eastAsia="Arial" w:hAnsi="Arial" w:cs="Arial"/>
          <w:sz w:val="24"/>
          <w:szCs w:val="24"/>
        </w:rPr>
        <w:t>En caso de requerir desembolsos en dólares el Fideicomiso deberá abrir otra cuenta para el manejo de recursos por separado.</w:t>
      </w:r>
    </w:p>
    <w:p w:rsidR="004C22E4" w:rsidRPr="00537B3C" w:rsidRDefault="004C22E4" w:rsidP="004C22E4">
      <w:pPr>
        <w:spacing w:after="0" w:line="360" w:lineRule="auto"/>
        <w:jc w:val="both"/>
        <w:rPr>
          <w:rFonts w:ascii="Arial" w:hAnsi="Arial" w:cs="Arial"/>
          <w:sz w:val="24"/>
          <w:szCs w:val="24"/>
        </w:rPr>
      </w:pP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11.2.2</w:t>
      </w:r>
      <w:r w:rsidRPr="00537B3C">
        <w:rPr>
          <w:rFonts w:ascii="Arial" w:hAnsi="Arial" w:cs="Arial"/>
          <w:sz w:val="24"/>
          <w:szCs w:val="24"/>
        </w:rPr>
        <w:tab/>
        <w:t xml:space="preserve">Para </w:t>
      </w:r>
      <w:r w:rsidR="000946C0">
        <w:rPr>
          <w:rFonts w:ascii="Arial" w:hAnsi="Arial" w:cs="Arial"/>
          <w:sz w:val="24"/>
          <w:szCs w:val="24"/>
        </w:rPr>
        <w:t>los</w:t>
      </w:r>
      <w:r w:rsidR="000946C0" w:rsidRPr="00537B3C">
        <w:rPr>
          <w:rFonts w:ascii="Arial" w:hAnsi="Arial" w:cs="Arial"/>
          <w:sz w:val="24"/>
          <w:szCs w:val="24"/>
        </w:rPr>
        <w:t xml:space="preserve"> </w:t>
      </w:r>
      <w:r w:rsidRPr="00537B3C">
        <w:rPr>
          <w:rFonts w:ascii="Arial" w:hAnsi="Arial" w:cs="Arial"/>
          <w:sz w:val="24"/>
          <w:szCs w:val="24"/>
        </w:rPr>
        <w:t>desembolso</w:t>
      </w:r>
      <w:r w:rsidR="000946C0">
        <w:rPr>
          <w:rFonts w:ascii="Arial" w:hAnsi="Arial" w:cs="Arial"/>
          <w:sz w:val="24"/>
          <w:szCs w:val="24"/>
        </w:rPr>
        <w:t>s</w:t>
      </w:r>
      <w:r w:rsidRPr="00537B3C">
        <w:rPr>
          <w:rFonts w:ascii="Arial" w:hAnsi="Arial" w:cs="Arial"/>
          <w:sz w:val="24"/>
          <w:szCs w:val="24"/>
        </w:rPr>
        <w:t xml:space="preserve"> de los anticipos</w:t>
      </w:r>
      <w:r w:rsidR="000946C0">
        <w:rPr>
          <w:rFonts w:ascii="Arial" w:hAnsi="Arial" w:cs="Arial"/>
          <w:sz w:val="24"/>
          <w:szCs w:val="24"/>
        </w:rPr>
        <w:t xml:space="preserve"> de fondos y comprobación de gastos</w:t>
      </w:r>
      <w:r w:rsidRPr="00537B3C">
        <w:rPr>
          <w:rFonts w:ascii="Arial" w:hAnsi="Arial" w:cs="Arial"/>
          <w:sz w:val="24"/>
          <w:szCs w:val="24"/>
        </w:rPr>
        <w:t xml:space="preserve">, Banobras deberá presentar </w:t>
      </w:r>
      <w:r w:rsidR="000946C0" w:rsidRPr="00537B3C">
        <w:rPr>
          <w:rFonts w:ascii="Arial" w:hAnsi="Arial" w:cs="Arial"/>
          <w:sz w:val="24"/>
          <w:szCs w:val="24"/>
        </w:rPr>
        <w:t>l</w:t>
      </w:r>
      <w:r w:rsidR="000946C0">
        <w:rPr>
          <w:rFonts w:ascii="Arial" w:hAnsi="Arial" w:cs="Arial"/>
          <w:sz w:val="24"/>
          <w:szCs w:val="24"/>
        </w:rPr>
        <w:t>os</w:t>
      </w:r>
      <w:r w:rsidR="000946C0" w:rsidRPr="00537B3C">
        <w:rPr>
          <w:rFonts w:ascii="Arial" w:hAnsi="Arial" w:cs="Arial"/>
          <w:sz w:val="24"/>
          <w:szCs w:val="24"/>
        </w:rPr>
        <w:t xml:space="preserve"> </w:t>
      </w:r>
      <w:r w:rsidRPr="00537B3C">
        <w:rPr>
          <w:rFonts w:ascii="Arial" w:hAnsi="Arial" w:cs="Arial"/>
          <w:sz w:val="24"/>
          <w:szCs w:val="24"/>
        </w:rPr>
        <w:t>siguiente</w:t>
      </w:r>
      <w:r w:rsidR="000946C0">
        <w:rPr>
          <w:rFonts w:ascii="Arial" w:hAnsi="Arial" w:cs="Arial"/>
          <w:sz w:val="24"/>
          <w:szCs w:val="24"/>
        </w:rPr>
        <w:t>s formularios de la Solicitud de Desembolso</w:t>
      </w:r>
      <w:r w:rsidR="00F458E9">
        <w:rPr>
          <w:rFonts w:ascii="Arial" w:hAnsi="Arial" w:cs="Arial"/>
          <w:sz w:val="24"/>
          <w:szCs w:val="24"/>
        </w:rPr>
        <w:t>, los cuales se presentan en el ANEXO III</w:t>
      </w:r>
      <w:r w:rsidRPr="00537B3C">
        <w:rPr>
          <w:rFonts w:ascii="Arial" w:hAnsi="Arial" w:cs="Arial"/>
          <w:sz w:val="24"/>
          <w:szCs w:val="24"/>
        </w:rPr>
        <w:t>:</w:t>
      </w:r>
    </w:p>
    <w:p w:rsidR="004C22E4" w:rsidRPr="00537B3C" w:rsidRDefault="004C22E4" w:rsidP="004C22E4">
      <w:pPr>
        <w:spacing w:after="0" w:line="360" w:lineRule="auto"/>
        <w:jc w:val="both"/>
        <w:rPr>
          <w:rFonts w:ascii="Arial" w:hAnsi="Arial" w:cs="Arial"/>
          <w:sz w:val="24"/>
          <w:szCs w:val="24"/>
        </w:rPr>
      </w:pPr>
    </w:p>
    <w:p w:rsidR="004C22E4" w:rsidRDefault="000946C0" w:rsidP="004C22E4">
      <w:pPr>
        <w:pStyle w:val="ListParagraph"/>
        <w:numPr>
          <w:ilvl w:val="0"/>
          <w:numId w:val="26"/>
        </w:numPr>
        <w:spacing w:after="0" w:line="360" w:lineRule="auto"/>
        <w:jc w:val="both"/>
        <w:rPr>
          <w:rFonts w:ascii="Arial" w:hAnsi="Arial" w:cs="Arial"/>
          <w:sz w:val="24"/>
          <w:szCs w:val="24"/>
        </w:rPr>
      </w:pPr>
      <w:r>
        <w:rPr>
          <w:rFonts w:ascii="Arial" w:hAnsi="Arial" w:cs="Arial"/>
          <w:sz w:val="24"/>
          <w:szCs w:val="24"/>
        </w:rPr>
        <w:t>Modelo A.- Solicitud de Desembolso (Anexo III Modelo A)</w:t>
      </w:r>
      <w:r w:rsidR="004C22E4" w:rsidRPr="00537B3C">
        <w:rPr>
          <w:rFonts w:ascii="Arial" w:hAnsi="Arial" w:cs="Arial"/>
          <w:sz w:val="24"/>
          <w:szCs w:val="24"/>
        </w:rPr>
        <w:t>.</w:t>
      </w:r>
    </w:p>
    <w:p w:rsidR="000946C0" w:rsidRDefault="000946C0" w:rsidP="004C22E4">
      <w:pPr>
        <w:pStyle w:val="ListParagraph"/>
        <w:numPr>
          <w:ilvl w:val="0"/>
          <w:numId w:val="26"/>
        </w:numPr>
        <w:spacing w:after="0" w:line="360" w:lineRule="auto"/>
        <w:jc w:val="both"/>
        <w:rPr>
          <w:rFonts w:ascii="Arial" w:hAnsi="Arial" w:cs="Arial"/>
          <w:sz w:val="24"/>
          <w:szCs w:val="24"/>
        </w:rPr>
      </w:pPr>
      <w:r>
        <w:rPr>
          <w:rFonts w:ascii="Arial" w:hAnsi="Arial" w:cs="Arial"/>
          <w:sz w:val="24"/>
          <w:szCs w:val="24"/>
        </w:rPr>
        <w:t>Modelo B.- Solicitud de Desembolso (Anexo III Modelo B)</w:t>
      </w:r>
    </w:p>
    <w:p w:rsidR="000946C0" w:rsidRDefault="000946C0" w:rsidP="000946C0">
      <w:pPr>
        <w:pStyle w:val="ListParagraph"/>
        <w:numPr>
          <w:ilvl w:val="0"/>
          <w:numId w:val="26"/>
        </w:numPr>
        <w:spacing w:after="0" w:line="360" w:lineRule="auto"/>
        <w:jc w:val="both"/>
        <w:rPr>
          <w:rFonts w:ascii="Arial" w:hAnsi="Arial" w:cs="Arial"/>
          <w:sz w:val="24"/>
          <w:szCs w:val="24"/>
        </w:rPr>
      </w:pPr>
      <w:r>
        <w:rPr>
          <w:rFonts w:ascii="Arial" w:hAnsi="Arial" w:cs="Arial"/>
          <w:sz w:val="24"/>
          <w:szCs w:val="24"/>
        </w:rPr>
        <w:t>Modelo C.- Conciliación del Anticipo de Fondos (Anexo III Modelo C).</w:t>
      </w:r>
    </w:p>
    <w:p w:rsidR="000946C0" w:rsidRDefault="000946C0" w:rsidP="000946C0">
      <w:pPr>
        <w:pStyle w:val="ListParagraph"/>
        <w:numPr>
          <w:ilvl w:val="0"/>
          <w:numId w:val="26"/>
        </w:numPr>
        <w:spacing w:after="0" w:line="360" w:lineRule="auto"/>
        <w:jc w:val="both"/>
        <w:rPr>
          <w:rFonts w:ascii="Arial" w:hAnsi="Arial" w:cs="Arial"/>
          <w:sz w:val="24"/>
          <w:szCs w:val="24"/>
        </w:rPr>
      </w:pPr>
      <w:r>
        <w:rPr>
          <w:rFonts w:ascii="Arial" w:hAnsi="Arial" w:cs="Arial"/>
          <w:sz w:val="24"/>
          <w:szCs w:val="24"/>
        </w:rPr>
        <w:t>Modelo D-1.- Detalle de Pagos Efectuados (Anexo III Modelo D-1).</w:t>
      </w:r>
    </w:p>
    <w:p w:rsidR="000946C0" w:rsidRDefault="000946C0" w:rsidP="000946C0">
      <w:pPr>
        <w:pStyle w:val="ListParagraph"/>
        <w:numPr>
          <w:ilvl w:val="0"/>
          <w:numId w:val="26"/>
        </w:numPr>
        <w:spacing w:after="0" w:line="360" w:lineRule="auto"/>
        <w:jc w:val="both"/>
        <w:rPr>
          <w:rFonts w:ascii="Arial" w:hAnsi="Arial" w:cs="Arial"/>
          <w:sz w:val="24"/>
          <w:szCs w:val="24"/>
        </w:rPr>
      </w:pPr>
      <w:r>
        <w:rPr>
          <w:rFonts w:ascii="Arial" w:hAnsi="Arial" w:cs="Arial"/>
          <w:sz w:val="24"/>
          <w:szCs w:val="24"/>
        </w:rPr>
        <w:t>Modelo E.- Estado de Presupuesto de la Operación por Componente (Anexo III Modelo E).</w:t>
      </w:r>
    </w:p>
    <w:p w:rsidR="000946C0" w:rsidRPr="00537B3C" w:rsidRDefault="000946C0" w:rsidP="000946C0">
      <w:pPr>
        <w:pStyle w:val="ListParagraph"/>
        <w:numPr>
          <w:ilvl w:val="0"/>
          <w:numId w:val="26"/>
        </w:numPr>
        <w:spacing w:after="0" w:line="360" w:lineRule="auto"/>
        <w:jc w:val="both"/>
        <w:rPr>
          <w:rFonts w:ascii="Arial" w:hAnsi="Arial" w:cs="Arial"/>
          <w:sz w:val="24"/>
          <w:szCs w:val="24"/>
        </w:rPr>
      </w:pPr>
      <w:r>
        <w:rPr>
          <w:rFonts w:ascii="Arial" w:hAnsi="Arial" w:cs="Arial"/>
          <w:sz w:val="24"/>
          <w:szCs w:val="24"/>
        </w:rPr>
        <w:t>Modelo F.- Plan Financiero (Anexo III Modelo F).</w:t>
      </w:r>
    </w:p>
    <w:p w:rsidR="00384677" w:rsidRPr="00537B3C" w:rsidRDefault="00384677" w:rsidP="004C22E4">
      <w:pPr>
        <w:spacing w:after="0" w:line="360" w:lineRule="auto"/>
        <w:jc w:val="both"/>
        <w:rPr>
          <w:rFonts w:ascii="Arial" w:hAnsi="Arial" w:cs="Arial"/>
          <w:sz w:val="24"/>
          <w:szCs w:val="24"/>
        </w:rPr>
      </w:pPr>
    </w:p>
    <w:p w:rsidR="00384677" w:rsidRPr="00537B3C" w:rsidRDefault="00384677" w:rsidP="00384677">
      <w:pPr>
        <w:pStyle w:val="Heading3"/>
        <w:rPr>
          <w:rFonts w:ascii="Arial" w:hAnsi="Arial" w:cs="Arial"/>
          <w:i/>
          <w:color w:val="auto"/>
          <w:sz w:val="24"/>
          <w:szCs w:val="24"/>
        </w:rPr>
      </w:pPr>
      <w:bookmarkStart w:id="94" w:name="_Toc456535466"/>
      <w:r w:rsidRPr="00537B3C">
        <w:rPr>
          <w:rFonts w:ascii="Arial" w:hAnsi="Arial" w:cs="Arial"/>
          <w:i/>
          <w:color w:val="auto"/>
          <w:sz w:val="24"/>
          <w:szCs w:val="24"/>
        </w:rPr>
        <w:t>11.3</w:t>
      </w:r>
      <w:r w:rsidR="00447C2D" w:rsidRPr="00537B3C">
        <w:rPr>
          <w:rFonts w:ascii="Arial" w:hAnsi="Arial" w:cs="Arial"/>
          <w:i/>
          <w:color w:val="auto"/>
          <w:sz w:val="24"/>
          <w:szCs w:val="24"/>
        </w:rPr>
        <w:tab/>
      </w:r>
      <w:r w:rsidR="00A137DF" w:rsidRPr="00537B3C">
        <w:rPr>
          <w:rFonts w:ascii="Arial" w:hAnsi="Arial" w:cs="Arial"/>
          <w:i/>
          <w:color w:val="auto"/>
          <w:sz w:val="24"/>
          <w:szCs w:val="24"/>
        </w:rPr>
        <w:t xml:space="preserve">INFORMES DE AVANCE FÍSICO Y </w:t>
      </w:r>
      <w:r w:rsidR="004C22E4" w:rsidRPr="00537B3C">
        <w:rPr>
          <w:rFonts w:ascii="Arial" w:hAnsi="Arial" w:cs="Arial"/>
          <w:i/>
          <w:color w:val="auto"/>
          <w:sz w:val="24"/>
          <w:szCs w:val="24"/>
        </w:rPr>
        <w:t>FINANCIERO DEL PROGRAMA</w:t>
      </w:r>
      <w:bookmarkEnd w:id="94"/>
    </w:p>
    <w:p w:rsidR="00384677" w:rsidRPr="00537B3C" w:rsidRDefault="00384677" w:rsidP="00384677">
      <w:pPr>
        <w:spacing w:after="0" w:line="360" w:lineRule="auto"/>
        <w:jc w:val="both"/>
        <w:rPr>
          <w:rFonts w:ascii="Arial" w:hAnsi="Arial" w:cs="Arial"/>
          <w:sz w:val="24"/>
          <w:szCs w:val="24"/>
        </w:rPr>
      </w:pP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11.3.1</w:t>
      </w:r>
      <w:r w:rsidRPr="00537B3C">
        <w:rPr>
          <w:rFonts w:ascii="Arial" w:hAnsi="Arial" w:cs="Arial"/>
          <w:sz w:val="24"/>
          <w:szCs w:val="24"/>
        </w:rPr>
        <w:tab/>
        <w:t xml:space="preserve">Banobras enviará al BID, informes </w:t>
      </w:r>
      <w:r w:rsidR="00016C5D">
        <w:rPr>
          <w:rFonts w:ascii="Arial" w:hAnsi="Arial" w:cs="Arial"/>
          <w:sz w:val="24"/>
          <w:szCs w:val="24"/>
        </w:rPr>
        <w:t>semestrales</w:t>
      </w:r>
      <w:r w:rsidR="00016C5D" w:rsidRPr="00537B3C">
        <w:rPr>
          <w:rFonts w:ascii="Arial" w:hAnsi="Arial" w:cs="Arial"/>
          <w:sz w:val="24"/>
          <w:szCs w:val="24"/>
        </w:rPr>
        <w:t xml:space="preserve"> </w:t>
      </w:r>
      <w:r w:rsidRPr="00537B3C">
        <w:rPr>
          <w:rFonts w:ascii="Arial" w:hAnsi="Arial" w:cs="Arial"/>
          <w:sz w:val="24"/>
          <w:szCs w:val="24"/>
        </w:rPr>
        <w:t xml:space="preserve">consolidados de avance físico y financiero del Programa, incluyendo el desglose del avance físico y financiero de cada Municipio Beneficiario, a más tardar a los 30 días posteriores al término de cada </w:t>
      </w:r>
      <w:r w:rsidR="006F5F78">
        <w:rPr>
          <w:rFonts w:ascii="Arial" w:hAnsi="Arial" w:cs="Arial"/>
          <w:sz w:val="24"/>
          <w:szCs w:val="24"/>
        </w:rPr>
        <w:t>semestre</w:t>
      </w:r>
      <w:r w:rsidRPr="00537B3C">
        <w:rPr>
          <w:rFonts w:ascii="Arial" w:hAnsi="Arial" w:cs="Arial"/>
          <w:sz w:val="24"/>
          <w:szCs w:val="24"/>
        </w:rPr>
        <w:t>. El informe deberá prepararse de conformidad con los formularios contenidos en el Anexo II.</w:t>
      </w:r>
    </w:p>
    <w:p w:rsidR="00384677" w:rsidRPr="00537B3C" w:rsidRDefault="004C22E4" w:rsidP="004C22E4">
      <w:pPr>
        <w:spacing w:after="0" w:line="360" w:lineRule="auto"/>
        <w:ind w:left="705" w:hanging="705"/>
        <w:jc w:val="both"/>
        <w:rPr>
          <w:rFonts w:ascii="Arial" w:hAnsi="Arial" w:cs="Arial"/>
          <w:sz w:val="24"/>
          <w:szCs w:val="24"/>
        </w:rPr>
      </w:pPr>
      <w:r w:rsidRPr="00537B3C">
        <w:rPr>
          <w:rFonts w:ascii="Arial" w:hAnsi="Arial" w:cs="Arial"/>
          <w:sz w:val="24"/>
          <w:szCs w:val="24"/>
        </w:rPr>
        <w:t>11.3.2</w:t>
      </w:r>
      <w:r w:rsidRPr="00537B3C">
        <w:rPr>
          <w:rFonts w:ascii="Arial" w:hAnsi="Arial" w:cs="Arial"/>
          <w:sz w:val="24"/>
          <w:szCs w:val="24"/>
        </w:rPr>
        <w:tab/>
        <w:t>Banobras enviará al BID un informe de cierre del Programa</w:t>
      </w:r>
      <w:r w:rsidR="00A137DF" w:rsidRPr="00537B3C">
        <w:rPr>
          <w:rFonts w:ascii="Arial" w:hAnsi="Arial" w:cs="Arial"/>
          <w:sz w:val="24"/>
          <w:szCs w:val="24"/>
        </w:rPr>
        <w:t>,</w:t>
      </w:r>
      <w:r w:rsidRPr="00537B3C">
        <w:rPr>
          <w:rFonts w:ascii="Arial" w:hAnsi="Arial" w:cs="Arial"/>
          <w:sz w:val="24"/>
          <w:szCs w:val="24"/>
        </w:rPr>
        <w:t xml:space="preserve"> a más tardar cuatro meses después de finalizado el periodo de desembolsos de la Donación.</w:t>
      </w:r>
    </w:p>
    <w:p w:rsidR="00384677" w:rsidRPr="00537B3C" w:rsidRDefault="00384677" w:rsidP="00384677">
      <w:pPr>
        <w:spacing w:after="0" w:line="360" w:lineRule="auto"/>
        <w:jc w:val="both"/>
        <w:rPr>
          <w:rFonts w:ascii="Arial" w:hAnsi="Arial" w:cs="Arial"/>
          <w:sz w:val="24"/>
          <w:szCs w:val="24"/>
        </w:rPr>
      </w:pPr>
    </w:p>
    <w:p w:rsidR="00384677" w:rsidRPr="00537B3C" w:rsidRDefault="00384677" w:rsidP="00384677">
      <w:pPr>
        <w:pStyle w:val="Heading3"/>
        <w:jc w:val="both"/>
        <w:rPr>
          <w:rFonts w:ascii="Arial" w:hAnsi="Arial" w:cs="Arial"/>
          <w:i/>
          <w:color w:val="auto"/>
          <w:sz w:val="24"/>
          <w:szCs w:val="24"/>
        </w:rPr>
      </w:pPr>
      <w:bookmarkStart w:id="95" w:name="_Toc456535467"/>
      <w:r w:rsidRPr="00537B3C">
        <w:rPr>
          <w:rFonts w:ascii="Arial" w:hAnsi="Arial" w:cs="Arial"/>
          <w:i/>
          <w:color w:val="auto"/>
          <w:sz w:val="24"/>
          <w:szCs w:val="24"/>
        </w:rPr>
        <w:t>11.4</w:t>
      </w:r>
      <w:r w:rsidR="00447C2D" w:rsidRPr="00537B3C">
        <w:rPr>
          <w:rFonts w:ascii="Arial" w:hAnsi="Arial" w:cs="Arial"/>
          <w:i/>
          <w:color w:val="auto"/>
          <w:sz w:val="24"/>
          <w:szCs w:val="24"/>
        </w:rPr>
        <w:tab/>
      </w:r>
      <w:r w:rsidR="004C22E4" w:rsidRPr="00537B3C">
        <w:rPr>
          <w:rFonts w:ascii="Arial" w:hAnsi="Arial" w:cs="Arial"/>
          <w:i/>
          <w:color w:val="auto"/>
          <w:sz w:val="24"/>
          <w:szCs w:val="24"/>
        </w:rPr>
        <w:t>AUDITORÍA DEL PROYECTO</w:t>
      </w:r>
      <w:bookmarkEnd w:id="95"/>
    </w:p>
    <w:p w:rsidR="00384677" w:rsidRPr="00537B3C" w:rsidRDefault="00384677" w:rsidP="00384677">
      <w:pPr>
        <w:spacing w:after="0" w:line="360" w:lineRule="auto"/>
        <w:jc w:val="both"/>
        <w:rPr>
          <w:rFonts w:ascii="Arial" w:hAnsi="Arial" w:cs="Arial"/>
          <w:sz w:val="24"/>
          <w:szCs w:val="24"/>
        </w:rPr>
      </w:pPr>
    </w:p>
    <w:p w:rsidR="004C22E4" w:rsidRPr="00537B3C" w:rsidRDefault="004C22E4" w:rsidP="004C22E4">
      <w:pPr>
        <w:spacing w:after="0" w:line="360" w:lineRule="auto"/>
        <w:ind w:left="720" w:hanging="720"/>
        <w:jc w:val="both"/>
        <w:rPr>
          <w:rFonts w:ascii="Arial" w:hAnsi="Arial" w:cs="Arial"/>
          <w:sz w:val="24"/>
          <w:szCs w:val="24"/>
        </w:rPr>
      </w:pPr>
      <w:r w:rsidRPr="00537B3C">
        <w:rPr>
          <w:rFonts w:ascii="Arial" w:hAnsi="Arial" w:cs="Arial"/>
          <w:sz w:val="24"/>
          <w:szCs w:val="24"/>
        </w:rPr>
        <w:t>11.4.1</w:t>
      </w:r>
      <w:r w:rsidRPr="00537B3C">
        <w:rPr>
          <w:rFonts w:ascii="Arial" w:hAnsi="Arial" w:cs="Arial"/>
          <w:sz w:val="24"/>
          <w:szCs w:val="24"/>
        </w:rPr>
        <w:tab/>
        <w:t xml:space="preserve">Banobras presentará </w:t>
      </w:r>
      <w:r w:rsidR="000946C0">
        <w:rPr>
          <w:rFonts w:ascii="Arial" w:hAnsi="Arial" w:cs="Arial"/>
          <w:sz w:val="24"/>
          <w:szCs w:val="24"/>
        </w:rPr>
        <w:t xml:space="preserve">a más tardar 120 días siguientes a la finalización del ejercicio fiscal </w:t>
      </w:r>
      <w:r w:rsidRPr="00537B3C">
        <w:rPr>
          <w:rFonts w:ascii="Arial" w:hAnsi="Arial" w:cs="Arial"/>
          <w:sz w:val="24"/>
          <w:szCs w:val="24"/>
        </w:rPr>
        <w:t>estados financieros del Programa, auditados por un</w:t>
      </w:r>
      <w:r w:rsidR="000946C0">
        <w:rPr>
          <w:rFonts w:ascii="Arial" w:hAnsi="Arial" w:cs="Arial"/>
          <w:sz w:val="24"/>
          <w:szCs w:val="24"/>
        </w:rPr>
        <w:t>a firma de auditores</w:t>
      </w:r>
      <w:r w:rsidRPr="00537B3C">
        <w:rPr>
          <w:rFonts w:ascii="Arial" w:hAnsi="Arial" w:cs="Arial"/>
          <w:sz w:val="24"/>
          <w:szCs w:val="24"/>
        </w:rPr>
        <w:t xml:space="preserve"> </w:t>
      </w:r>
      <w:r w:rsidR="00C727D9">
        <w:rPr>
          <w:rFonts w:ascii="Arial" w:hAnsi="Arial" w:cs="Arial"/>
          <w:sz w:val="24"/>
          <w:szCs w:val="24"/>
        </w:rPr>
        <w:t xml:space="preserve"> externos elegibles para el BID, designada por la Secretaría de la Función Pública (SFP) y contratada por Banobras</w:t>
      </w:r>
      <w:r w:rsidRPr="00537B3C">
        <w:rPr>
          <w:rFonts w:ascii="Arial" w:hAnsi="Arial" w:cs="Arial"/>
          <w:sz w:val="24"/>
          <w:szCs w:val="24"/>
        </w:rPr>
        <w:t xml:space="preserve">. </w:t>
      </w:r>
      <w:r w:rsidR="00C727D9">
        <w:rPr>
          <w:rFonts w:ascii="Arial" w:hAnsi="Arial" w:cs="Arial"/>
          <w:sz w:val="24"/>
          <w:szCs w:val="24"/>
        </w:rPr>
        <w:t>El último de estos informes se presentará a más tardar 120 días siguientes a la fecha estipulada como último desembolso. La auditoría se realizará conforme a los Términos de Referencia aprobados previamente por el BID.</w:t>
      </w:r>
      <w:r w:rsidRPr="00537B3C">
        <w:rPr>
          <w:rFonts w:ascii="Arial" w:hAnsi="Arial" w:cs="Arial"/>
          <w:sz w:val="24"/>
          <w:szCs w:val="24"/>
        </w:rPr>
        <w:t xml:space="preserve"> Todos los registros de soporte serán mantenidos por Banobras durante, al menos, tres años después de concluido el plazo de ejecución de la Donación. </w:t>
      </w:r>
    </w:p>
    <w:p w:rsidR="00400E3A" w:rsidRDefault="00400E3A">
      <w:pPr>
        <w:spacing w:after="0" w:line="240" w:lineRule="auto"/>
        <w:jc w:val="both"/>
        <w:rPr>
          <w:rFonts w:ascii="Arial" w:hAnsi="Arial" w:cs="Arial"/>
          <w:sz w:val="24"/>
          <w:szCs w:val="24"/>
        </w:rPr>
      </w:pPr>
      <w:r>
        <w:rPr>
          <w:rFonts w:ascii="Arial" w:hAnsi="Arial" w:cs="Arial"/>
          <w:sz w:val="24"/>
          <w:szCs w:val="24"/>
        </w:rPr>
        <w:br w:type="page"/>
      </w:r>
    </w:p>
    <w:p w:rsidR="00384677" w:rsidRPr="00537B3C" w:rsidRDefault="00384677" w:rsidP="004C22E4">
      <w:pPr>
        <w:spacing w:after="0" w:line="240" w:lineRule="auto"/>
        <w:jc w:val="both"/>
        <w:rPr>
          <w:rFonts w:ascii="Arial" w:hAnsi="Arial" w:cs="Arial"/>
          <w:sz w:val="24"/>
          <w:szCs w:val="24"/>
        </w:rPr>
      </w:pPr>
    </w:p>
    <w:p w:rsidR="00384677" w:rsidRPr="00537B3C" w:rsidRDefault="00447C2D" w:rsidP="00011294">
      <w:pPr>
        <w:pStyle w:val="Heading2"/>
        <w:spacing w:before="0" w:line="360" w:lineRule="auto"/>
        <w:jc w:val="center"/>
        <w:rPr>
          <w:rFonts w:ascii="Arial" w:hAnsi="Arial" w:cs="Arial"/>
          <w:color w:val="auto"/>
          <w:sz w:val="28"/>
          <w:szCs w:val="24"/>
        </w:rPr>
      </w:pPr>
      <w:bookmarkStart w:id="96" w:name="_Toc456535468"/>
      <w:r w:rsidRPr="00537B3C">
        <w:rPr>
          <w:rFonts w:ascii="Arial" w:hAnsi="Arial" w:cs="Arial"/>
          <w:color w:val="auto"/>
          <w:sz w:val="28"/>
          <w:szCs w:val="24"/>
        </w:rPr>
        <w:t>CAPÍTULO XII.</w:t>
      </w:r>
      <w:r w:rsidR="00384677" w:rsidRPr="00537B3C">
        <w:rPr>
          <w:rFonts w:ascii="Arial" w:hAnsi="Arial" w:cs="Arial"/>
          <w:color w:val="auto"/>
          <w:sz w:val="28"/>
          <w:szCs w:val="24"/>
        </w:rPr>
        <w:t xml:space="preserve"> </w:t>
      </w:r>
      <w:r w:rsidR="004C22E4" w:rsidRPr="00537B3C">
        <w:rPr>
          <w:rFonts w:ascii="Arial" w:hAnsi="Arial" w:cs="Arial"/>
          <w:color w:val="auto"/>
          <w:sz w:val="28"/>
          <w:szCs w:val="24"/>
        </w:rPr>
        <w:t>PROCEDIMIENTOS DE ADQUISICIONES</w:t>
      </w:r>
      <w:bookmarkEnd w:id="96"/>
    </w:p>
    <w:p w:rsidR="00384677" w:rsidRPr="00537B3C" w:rsidRDefault="00384677" w:rsidP="00384677">
      <w:pPr>
        <w:spacing w:after="0" w:line="360" w:lineRule="auto"/>
        <w:jc w:val="both"/>
        <w:rPr>
          <w:rFonts w:ascii="Arial" w:hAnsi="Arial" w:cs="Arial"/>
          <w:sz w:val="24"/>
          <w:szCs w:val="24"/>
        </w:rPr>
      </w:pPr>
    </w:p>
    <w:p w:rsidR="00011294" w:rsidRPr="00537B3C" w:rsidRDefault="00011294" w:rsidP="00011294">
      <w:pPr>
        <w:spacing w:after="0" w:line="360" w:lineRule="auto"/>
        <w:jc w:val="both"/>
        <w:rPr>
          <w:rFonts w:ascii="Arial" w:hAnsi="Arial" w:cs="Arial"/>
          <w:sz w:val="24"/>
          <w:szCs w:val="24"/>
        </w:rPr>
      </w:pPr>
      <w:r w:rsidRPr="00537B3C">
        <w:rPr>
          <w:rFonts w:ascii="Arial" w:hAnsi="Arial" w:cs="Arial"/>
          <w:sz w:val="24"/>
          <w:szCs w:val="24"/>
        </w:rPr>
        <w:t>Las políticas y procedimientos que se aplicarán a cada una de las adquisiciones de Obras, Bienes y Servicios Distintos de Consult</w:t>
      </w:r>
      <w:r w:rsidR="00375262">
        <w:rPr>
          <w:rFonts w:ascii="Arial" w:hAnsi="Arial" w:cs="Arial"/>
          <w:sz w:val="24"/>
          <w:szCs w:val="24"/>
        </w:rPr>
        <w:t>o</w:t>
      </w:r>
      <w:r w:rsidRPr="00537B3C">
        <w:rPr>
          <w:rFonts w:ascii="Arial" w:hAnsi="Arial" w:cs="Arial"/>
          <w:sz w:val="24"/>
          <w:szCs w:val="24"/>
        </w:rPr>
        <w:t xml:space="preserve">ría y de </w:t>
      </w:r>
      <w:r w:rsidR="00C727D9" w:rsidRPr="00537B3C">
        <w:rPr>
          <w:rFonts w:ascii="Arial" w:hAnsi="Arial" w:cs="Arial"/>
          <w:sz w:val="24"/>
          <w:szCs w:val="24"/>
        </w:rPr>
        <w:t>Consult</w:t>
      </w:r>
      <w:r w:rsidR="00375262">
        <w:rPr>
          <w:rFonts w:ascii="Arial" w:hAnsi="Arial" w:cs="Arial"/>
          <w:sz w:val="24"/>
          <w:szCs w:val="24"/>
        </w:rPr>
        <w:t>o</w:t>
      </w:r>
      <w:r w:rsidR="00C727D9" w:rsidRPr="00537B3C">
        <w:rPr>
          <w:rFonts w:ascii="Arial" w:hAnsi="Arial" w:cs="Arial"/>
          <w:sz w:val="24"/>
          <w:szCs w:val="24"/>
        </w:rPr>
        <w:t xml:space="preserve">ría </w:t>
      </w:r>
      <w:r w:rsidRPr="00537B3C">
        <w:rPr>
          <w:rFonts w:ascii="Arial" w:hAnsi="Arial" w:cs="Arial"/>
          <w:sz w:val="24"/>
          <w:szCs w:val="24"/>
        </w:rPr>
        <w:t>deberán apegarse a las políticas y procedimientos que a continuación se describen:</w:t>
      </w:r>
    </w:p>
    <w:p w:rsidR="007E7870" w:rsidRPr="00537B3C" w:rsidRDefault="007E7870" w:rsidP="00011294">
      <w:pPr>
        <w:spacing w:after="0" w:line="360" w:lineRule="auto"/>
        <w:jc w:val="both"/>
        <w:rPr>
          <w:rFonts w:ascii="Arial" w:hAnsi="Arial" w:cs="Arial"/>
          <w:sz w:val="24"/>
          <w:szCs w:val="24"/>
        </w:rPr>
      </w:pPr>
    </w:p>
    <w:p w:rsidR="007E7870" w:rsidRPr="00537B3C" w:rsidRDefault="007E7870" w:rsidP="00011294">
      <w:pPr>
        <w:spacing w:after="0" w:line="360" w:lineRule="auto"/>
        <w:jc w:val="both"/>
        <w:rPr>
          <w:rFonts w:ascii="Arial" w:hAnsi="Arial" w:cs="Arial"/>
          <w:b/>
          <w:i/>
          <w:sz w:val="24"/>
          <w:szCs w:val="24"/>
        </w:rPr>
      </w:pPr>
      <w:r w:rsidRPr="00537B3C">
        <w:rPr>
          <w:rFonts w:ascii="Arial" w:hAnsi="Arial" w:cs="Arial"/>
          <w:b/>
          <w:i/>
          <w:sz w:val="24"/>
          <w:szCs w:val="24"/>
        </w:rPr>
        <w:t>12.1</w:t>
      </w:r>
      <w:r w:rsidR="00447C2D" w:rsidRPr="00537B3C">
        <w:rPr>
          <w:rFonts w:ascii="Arial" w:hAnsi="Arial" w:cs="Arial"/>
          <w:b/>
          <w:i/>
          <w:sz w:val="24"/>
          <w:szCs w:val="24"/>
        </w:rPr>
        <w:tab/>
      </w:r>
      <w:r w:rsidRPr="00537B3C">
        <w:rPr>
          <w:rFonts w:ascii="Arial" w:hAnsi="Arial" w:cs="Arial"/>
          <w:b/>
          <w:i/>
          <w:sz w:val="24"/>
          <w:szCs w:val="24"/>
        </w:rPr>
        <w:t>POLÍTICAS Y PROCEDIMIENTOS</w:t>
      </w:r>
    </w:p>
    <w:p w:rsidR="00011294" w:rsidRPr="00537B3C" w:rsidRDefault="00011294" w:rsidP="00011294">
      <w:pPr>
        <w:spacing w:after="0" w:line="360" w:lineRule="auto"/>
        <w:jc w:val="both"/>
        <w:rPr>
          <w:rFonts w:ascii="Arial" w:hAnsi="Arial" w:cs="Arial"/>
          <w:szCs w:val="24"/>
        </w:rPr>
      </w:pPr>
    </w:p>
    <w:p w:rsidR="00011294" w:rsidRPr="00537B3C" w:rsidRDefault="00011294" w:rsidP="00011294">
      <w:pPr>
        <w:spacing w:after="0" w:line="360" w:lineRule="auto"/>
        <w:ind w:left="720" w:hanging="720"/>
        <w:jc w:val="both"/>
        <w:rPr>
          <w:rFonts w:ascii="Arial" w:hAnsi="Arial" w:cs="Arial"/>
          <w:sz w:val="24"/>
          <w:szCs w:val="24"/>
        </w:rPr>
      </w:pPr>
      <w:r w:rsidRPr="00537B3C">
        <w:rPr>
          <w:rFonts w:ascii="Arial" w:hAnsi="Arial" w:cs="Arial"/>
          <w:sz w:val="24"/>
          <w:szCs w:val="24"/>
        </w:rPr>
        <w:t>12.1</w:t>
      </w:r>
      <w:r w:rsidR="007E7870" w:rsidRPr="00537B3C">
        <w:rPr>
          <w:rFonts w:ascii="Arial" w:hAnsi="Arial" w:cs="Arial"/>
          <w:sz w:val="24"/>
          <w:szCs w:val="24"/>
        </w:rPr>
        <w:t>.1</w:t>
      </w:r>
      <w:r w:rsidRPr="00537B3C">
        <w:rPr>
          <w:rFonts w:ascii="Arial" w:hAnsi="Arial" w:cs="Arial"/>
          <w:sz w:val="24"/>
          <w:szCs w:val="24"/>
        </w:rPr>
        <w:tab/>
        <w:t>La licitación y contratación de Obras, Bienes y Servicios Distintos de Consult</w:t>
      </w:r>
      <w:r w:rsidR="00375262">
        <w:rPr>
          <w:rFonts w:ascii="Arial" w:hAnsi="Arial" w:cs="Arial"/>
          <w:sz w:val="24"/>
          <w:szCs w:val="24"/>
        </w:rPr>
        <w:t>o</w:t>
      </w:r>
      <w:r w:rsidRPr="00537B3C">
        <w:rPr>
          <w:rFonts w:ascii="Arial" w:hAnsi="Arial" w:cs="Arial"/>
          <w:sz w:val="24"/>
          <w:szCs w:val="24"/>
        </w:rPr>
        <w:t>ría, que se ejecuten con recursos de la Donación deberán llevarse a cabo de conformidad con las disposiciones establecidas en el Documento GN-2349-9 “Políticas para la adquisición de bienes y obras financiados por el Banco Interamericano de Desarrollo”, de marzo de 2011.</w:t>
      </w:r>
    </w:p>
    <w:p w:rsidR="00011294" w:rsidRPr="00537B3C" w:rsidRDefault="00011294" w:rsidP="00011294">
      <w:pPr>
        <w:spacing w:after="0" w:line="360" w:lineRule="auto"/>
        <w:ind w:left="720" w:hanging="720"/>
        <w:jc w:val="both"/>
        <w:rPr>
          <w:rFonts w:ascii="Arial" w:hAnsi="Arial" w:cs="Arial"/>
          <w:sz w:val="24"/>
          <w:szCs w:val="24"/>
        </w:rPr>
      </w:pPr>
      <w:r w:rsidRPr="00537B3C">
        <w:rPr>
          <w:rFonts w:ascii="Arial" w:hAnsi="Arial" w:cs="Arial"/>
          <w:sz w:val="24"/>
          <w:szCs w:val="24"/>
        </w:rPr>
        <w:t>12</w:t>
      </w:r>
      <w:r w:rsidR="007E7870" w:rsidRPr="00537B3C">
        <w:rPr>
          <w:rFonts w:ascii="Arial" w:hAnsi="Arial" w:cs="Arial"/>
          <w:sz w:val="24"/>
          <w:szCs w:val="24"/>
        </w:rPr>
        <w:t>.1</w:t>
      </w:r>
      <w:r w:rsidRPr="00537B3C">
        <w:rPr>
          <w:rFonts w:ascii="Arial" w:hAnsi="Arial" w:cs="Arial"/>
          <w:sz w:val="24"/>
          <w:szCs w:val="24"/>
        </w:rPr>
        <w:t>.2</w:t>
      </w:r>
      <w:r w:rsidRPr="00537B3C">
        <w:rPr>
          <w:rFonts w:ascii="Arial" w:hAnsi="Arial" w:cs="Arial"/>
          <w:sz w:val="24"/>
          <w:szCs w:val="24"/>
        </w:rPr>
        <w:tab/>
        <w:t>La selección y contratación de Servicios de Consult</w:t>
      </w:r>
      <w:r w:rsidR="00C727D9">
        <w:rPr>
          <w:rFonts w:ascii="Arial" w:hAnsi="Arial" w:cs="Arial"/>
          <w:sz w:val="24"/>
          <w:szCs w:val="24"/>
        </w:rPr>
        <w:t>o</w:t>
      </w:r>
      <w:r w:rsidRPr="00537B3C">
        <w:rPr>
          <w:rFonts w:ascii="Arial" w:hAnsi="Arial" w:cs="Arial"/>
          <w:sz w:val="24"/>
          <w:szCs w:val="24"/>
        </w:rPr>
        <w:t>ría, que se ejecuten con recursos de la Donación deberán llevarse a cabo de conformidad con las disposiciones establecidas en el Documento GN-2350-9 “Políticas para la selección y contratación de consultores financiados por el Banco Interamericano de Desarrollo”, de marzo de 2011.</w:t>
      </w:r>
    </w:p>
    <w:p w:rsidR="00011294" w:rsidRPr="00537B3C" w:rsidRDefault="007E7870" w:rsidP="007E7870">
      <w:pPr>
        <w:spacing w:after="0" w:line="360" w:lineRule="auto"/>
        <w:ind w:left="720" w:hanging="720"/>
        <w:jc w:val="both"/>
        <w:rPr>
          <w:rFonts w:ascii="Arial" w:hAnsi="Arial" w:cs="Arial"/>
          <w:sz w:val="24"/>
          <w:szCs w:val="24"/>
        </w:rPr>
      </w:pPr>
      <w:r w:rsidRPr="00537B3C">
        <w:rPr>
          <w:rFonts w:ascii="Arial" w:hAnsi="Arial" w:cs="Arial"/>
          <w:sz w:val="24"/>
          <w:szCs w:val="24"/>
        </w:rPr>
        <w:t>12.1</w:t>
      </w:r>
      <w:r w:rsidR="00011294" w:rsidRPr="00537B3C">
        <w:rPr>
          <w:rFonts w:ascii="Arial" w:hAnsi="Arial" w:cs="Arial"/>
          <w:sz w:val="24"/>
          <w:szCs w:val="24"/>
        </w:rPr>
        <w:t>.3</w:t>
      </w:r>
      <w:r w:rsidR="00011294" w:rsidRPr="00537B3C">
        <w:rPr>
          <w:rFonts w:ascii="Arial" w:hAnsi="Arial" w:cs="Arial"/>
          <w:sz w:val="24"/>
          <w:szCs w:val="24"/>
        </w:rPr>
        <w:tab/>
      </w:r>
      <w:r w:rsidR="00011294" w:rsidRPr="00537B3C">
        <w:rPr>
          <w:rFonts w:ascii="Arial" w:hAnsi="Arial" w:cs="Arial"/>
          <w:b/>
          <w:sz w:val="24"/>
          <w:szCs w:val="24"/>
        </w:rPr>
        <w:t>Plan de adquisiciones (PA).</w:t>
      </w:r>
      <w:r w:rsidR="00011294" w:rsidRPr="00537B3C">
        <w:rPr>
          <w:rFonts w:ascii="Arial" w:hAnsi="Arial" w:cs="Arial"/>
          <w:sz w:val="24"/>
          <w:szCs w:val="24"/>
        </w:rPr>
        <w:t xml:space="preserve"> El PA es la principal herramienta para la planeación, programación, preparación e implementación de las diferentes acciones que se ejecutarán en el Programa. Una vez formalizado el Convenio de Colaboración con cada uno de los Municipios Beneficiarios, se prepara</w:t>
      </w:r>
      <w:r w:rsidR="00BB4787" w:rsidRPr="00537B3C">
        <w:rPr>
          <w:rFonts w:ascii="Arial" w:hAnsi="Arial" w:cs="Arial"/>
          <w:sz w:val="24"/>
          <w:szCs w:val="24"/>
        </w:rPr>
        <w:t>rá</w:t>
      </w:r>
      <w:r w:rsidR="00011294" w:rsidRPr="00537B3C">
        <w:rPr>
          <w:rFonts w:ascii="Arial" w:hAnsi="Arial" w:cs="Arial"/>
          <w:sz w:val="24"/>
          <w:szCs w:val="24"/>
        </w:rPr>
        <w:t xml:space="preserve"> el PA de cada ciudad</w:t>
      </w:r>
      <w:r w:rsidR="00C727D9">
        <w:rPr>
          <w:rFonts w:ascii="Arial" w:hAnsi="Arial" w:cs="Arial"/>
          <w:sz w:val="24"/>
          <w:szCs w:val="24"/>
        </w:rPr>
        <w:t>, el cual será enviado a Banobras para la revisión preliminar correspondiente y su envío al BID para no objeción</w:t>
      </w:r>
      <w:r w:rsidR="00BB4787" w:rsidRPr="00537B3C">
        <w:rPr>
          <w:rFonts w:ascii="Arial" w:hAnsi="Arial" w:cs="Arial"/>
          <w:sz w:val="24"/>
          <w:szCs w:val="24"/>
        </w:rPr>
        <w:t xml:space="preserve">. </w:t>
      </w:r>
      <w:r w:rsidR="00C727D9">
        <w:rPr>
          <w:rFonts w:ascii="Arial" w:hAnsi="Arial" w:cs="Arial"/>
          <w:sz w:val="24"/>
          <w:szCs w:val="24"/>
        </w:rPr>
        <w:t>Por lo que corresponde a la Componente 4, Banobras elaborará el PA y lo enviará al BID para no objeci</w:t>
      </w:r>
      <w:r w:rsidR="00375262">
        <w:rPr>
          <w:rFonts w:ascii="Arial" w:hAnsi="Arial" w:cs="Arial"/>
          <w:sz w:val="24"/>
          <w:szCs w:val="24"/>
        </w:rPr>
        <w:t xml:space="preserve">ón. </w:t>
      </w:r>
      <w:r w:rsidR="00C727D9">
        <w:rPr>
          <w:rFonts w:ascii="Arial" w:hAnsi="Arial" w:cs="Arial"/>
          <w:sz w:val="24"/>
          <w:szCs w:val="24"/>
        </w:rPr>
        <w:t>El PA inicial de cada ciudad se formulará</w:t>
      </w:r>
      <w:r w:rsidR="00C727D9" w:rsidRPr="00537B3C">
        <w:rPr>
          <w:rFonts w:ascii="Arial" w:hAnsi="Arial" w:cs="Arial"/>
          <w:sz w:val="24"/>
          <w:szCs w:val="24"/>
        </w:rPr>
        <w:t xml:space="preserve"> </w:t>
      </w:r>
      <w:r w:rsidR="00011294" w:rsidRPr="00537B3C">
        <w:rPr>
          <w:rFonts w:ascii="Arial" w:hAnsi="Arial" w:cs="Arial"/>
          <w:sz w:val="24"/>
          <w:szCs w:val="24"/>
        </w:rPr>
        <w:t>para un periodo de 12 meses, el cual será actualizado anualmente o cuando sea necesario, de conformidad con lo dispuesto en el párrafo 1 del apéndice 1 de las Políticas de Adquisiciones y de las Políticas de Consultoría. Banobras con apoyo de los Municipios Beneficiarios, deberá mantener actualizado el PA</w:t>
      </w:r>
      <w:r w:rsidR="00C727D9">
        <w:rPr>
          <w:rFonts w:ascii="Arial" w:hAnsi="Arial" w:cs="Arial"/>
          <w:sz w:val="24"/>
          <w:szCs w:val="24"/>
        </w:rPr>
        <w:t xml:space="preserve"> de cada ciudad y de la Componente 4</w:t>
      </w:r>
      <w:r w:rsidR="00375262">
        <w:rPr>
          <w:rFonts w:ascii="Arial" w:hAnsi="Arial" w:cs="Arial"/>
          <w:sz w:val="24"/>
          <w:szCs w:val="24"/>
        </w:rPr>
        <w:t>,</w:t>
      </w:r>
      <w:r w:rsidR="00011294" w:rsidRPr="00537B3C">
        <w:rPr>
          <w:rFonts w:ascii="Arial" w:hAnsi="Arial" w:cs="Arial"/>
          <w:sz w:val="24"/>
          <w:szCs w:val="24"/>
        </w:rPr>
        <w:t xml:space="preserve"> y gestionará las No Objeciones que resulten necesarias, ante el BID. Los Municipios Beneficiarios, deberán ejecutar el PA </w:t>
      </w:r>
      <w:r w:rsidR="002A780E">
        <w:rPr>
          <w:rFonts w:ascii="Arial" w:hAnsi="Arial" w:cs="Arial"/>
          <w:sz w:val="24"/>
          <w:szCs w:val="24"/>
        </w:rPr>
        <w:t xml:space="preserve">correspondiente </w:t>
      </w:r>
      <w:r w:rsidR="00011294" w:rsidRPr="00537B3C">
        <w:rPr>
          <w:rFonts w:ascii="Arial" w:hAnsi="Arial" w:cs="Arial"/>
          <w:sz w:val="24"/>
          <w:szCs w:val="24"/>
        </w:rPr>
        <w:t>de conformidad con lo aprobado por el BID. En el PA se hará la selección de las obras, bienes, servicios distintos de consultoría y consultoría</w:t>
      </w:r>
      <w:r w:rsidR="002A780E">
        <w:rPr>
          <w:rFonts w:ascii="Arial" w:hAnsi="Arial" w:cs="Arial"/>
          <w:sz w:val="24"/>
          <w:szCs w:val="24"/>
        </w:rPr>
        <w:t>,</w:t>
      </w:r>
      <w:r w:rsidR="002A780E" w:rsidRPr="002A780E">
        <w:rPr>
          <w:rFonts w:ascii="Arial" w:hAnsi="Arial" w:cs="Arial"/>
          <w:sz w:val="24"/>
          <w:szCs w:val="24"/>
        </w:rPr>
        <w:t xml:space="preserve"> </w:t>
      </w:r>
      <w:r w:rsidR="002A780E">
        <w:rPr>
          <w:rFonts w:ascii="Arial" w:hAnsi="Arial" w:cs="Arial"/>
          <w:sz w:val="24"/>
          <w:szCs w:val="24"/>
        </w:rPr>
        <w:t>y se establecerá el régimen de</w:t>
      </w:r>
      <w:r w:rsidR="00011294" w:rsidRPr="00537B3C">
        <w:rPr>
          <w:rFonts w:ascii="Arial" w:hAnsi="Arial" w:cs="Arial"/>
          <w:sz w:val="24"/>
          <w:szCs w:val="24"/>
        </w:rPr>
        <w:t xml:space="preserve">, revisión ex ante </w:t>
      </w:r>
      <w:r w:rsidR="002A780E">
        <w:rPr>
          <w:rFonts w:ascii="Arial" w:hAnsi="Arial" w:cs="Arial"/>
          <w:sz w:val="24"/>
          <w:szCs w:val="24"/>
        </w:rPr>
        <w:t>o</w:t>
      </w:r>
      <w:r w:rsidR="00011294" w:rsidRPr="00537B3C">
        <w:rPr>
          <w:rFonts w:ascii="Arial" w:hAnsi="Arial" w:cs="Arial"/>
          <w:sz w:val="24"/>
          <w:szCs w:val="24"/>
        </w:rPr>
        <w:t xml:space="preserve"> ex post por parte del BID. Únicamente serán elegibles de financiamiento las obras, bienes, servicios distintos de consultoría y consultoría que se encuentren contenidas en el PA aprobado.</w:t>
      </w:r>
    </w:p>
    <w:p w:rsidR="00011294" w:rsidRPr="00537B3C" w:rsidRDefault="00011294" w:rsidP="007E7870">
      <w:pPr>
        <w:spacing w:after="0" w:line="360" w:lineRule="auto"/>
        <w:ind w:left="720" w:hanging="720"/>
        <w:jc w:val="both"/>
        <w:rPr>
          <w:rFonts w:ascii="Arial" w:hAnsi="Arial" w:cs="Arial"/>
          <w:sz w:val="24"/>
          <w:szCs w:val="24"/>
        </w:rPr>
      </w:pPr>
      <w:r w:rsidRPr="00537B3C">
        <w:rPr>
          <w:rFonts w:ascii="Arial" w:hAnsi="Arial" w:cs="Arial"/>
          <w:sz w:val="24"/>
          <w:szCs w:val="24"/>
        </w:rPr>
        <w:t>1</w:t>
      </w:r>
      <w:r w:rsidR="007E7870" w:rsidRPr="00537B3C">
        <w:rPr>
          <w:rFonts w:ascii="Arial" w:hAnsi="Arial" w:cs="Arial"/>
          <w:sz w:val="24"/>
          <w:szCs w:val="24"/>
        </w:rPr>
        <w:t>2.1</w:t>
      </w:r>
      <w:r w:rsidRPr="00537B3C">
        <w:rPr>
          <w:rFonts w:ascii="Arial" w:hAnsi="Arial" w:cs="Arial"/>
          <w:sz w:val="24"/>
          <w:szCs w:val="24"/>
        </w:rPr>
        <w:t>.4</w:t>
      </w:r>
      <w:r w:rsidRPr="00537B3C">
        <w:rPr>
          <w:rFonts w:ascii="Arial" w:hAnsi="Arial" w:cs="Arial"/>
          <w:sz w:val="24"/>
          <w:szCs w:val="24"/>
        </w:rPr>
        <w:tab/>
      </w:r>
      <w:r w:rsidR="002A780E" w:rsidRPr="002A780E">
        <w:rPr>
          <w:rFonts w:ascii="Arial" w:hAnsi="Arial" w:cs="Arial"/>
          <w:b/>
          <w:sz w:val="24"/>
          <w:szCs w:val="24"/>
        </w:rPr>
        <w:t>Selección y</w:t>
      </w:r>
      <w:r w:rsidR="002A780E">
        <w:rPr>
          <w:rFonts w:ascii="Arial" w:hAnsi="Arial" w:cs="Arial"/>
          <w:sz w:val="24"/>
          <w:szCs w:val="24"/>
        </w:rPr>
        <w:t xml:space="preserve"> c</w:t>
      </w:r>
      <w:r w:rsidRPr="00537B3C">
        <w:rPr>
          <w:rFonts w:ascii="Arial" w:hAnsi="Arial" w:cs="Arial"/>
          <w:b/>
          <w:sz w:val="24"/>
          <w:szCs w:val="24"/>
        </w:rPr>
        <w:t xml:space="preserve">ontratación de </w:t>
      </w:r>
      <w:r w:rsidR="002A780E">
        <w:rPr>
          <w:rFonts w:ascii="Arial" w:hAnsi="Arial" w:cs="Arial"/>
          <w:b/>
          <w:sz w:val="24"/>
          <w:szCs w:val="24"/>
        </w:rPr>
        <w:t>O</w:t>
      </w:r>
      <w:r w:rsidRPr="00537B3C">
        <w:rPr>
          <w:rFonts w:ascii="Arial" w:hAnsi="Arial" w:cs="Arial"/>
          <w:b/>
          <w:sz w:val="24"/>
          <w:szCs w:val="24"/>
        </w:rPr>
        <w:t>bras, Bienes, Servicios distintos de Consultoría</w:t>
      </w:r>
      <w:r w:rsidRPr="00537B3C">
        <w:rPr>
          <w:rFonts w:ascii="Arial" w:hAnsi="Arial" w:cs="Arial"/>
          <w:sz w:val="24"/>
          <w:szCs w:val="24"/>
        </w:rPr>
        <w:t xml:space="preserve">. La adquisición de obras, bienes y servicios distintos de consultoría se llevará a cabo de conformidad con las disposiciones establecidas en el Documento GN-2349-9 “Políticas para la adquisición de bienes y obras financiados por el Banco Interamericano de Desarrollo”, de marzo de 2011 (Políticas de Adquisiciones), las cuales se podrán consultar en </w:t>
      </w:r>
      <w:hyperlink r:id="rId11" w:history="1">
        <w:r w:rsidRPr="00537B3C">
          <w:rPr>
            <w:rFonts w:ascii="Arial" w:hAnsi="Arial" w:cs="Arial"/>
            <w:sz w:val="24"/>
            <w:szCs w:val="24"/>
          </w:rPr>
          <w:t>www.iadb.org/procurement</w:t>
        </w:r>
      </w:hyperlink>
      <w:r w:rsidRPr="00537B3C">
        <w:rPr>
          <w:rFonts w:ascii="Arial" w:hAnsi="Arial" w:cs="Arial"/>
          <w:sz w:val="24"/>
          <w:szCs w:val="24"/>
        </w:rPr>
        <w:t xml:space="preserve"> y conforme a los acuerdos establecidos conjuntamente entre la Secretaría de la Función Pública de México, y el BID reflejados en los lineamientos y disposiciones para la aplicación de los “Documentos Estándar de Licitación Pública para la Contratación de Obras, Bienes y Servicios”, que se encuentran disponibles en la página </w:t>
      </w:r>
      <w:hyperlink r:id="rId12" w:history="1">
        <w:r w:rsidRPr="00537B3C">
          <w:rPr>
            <w:rFonts w:ascii="Arial" w:hAnsi="Arial" w:cs="Arial"/>
            <w:sz w:val="24"/>
            <w:szCs w:val="24"/>
          </w:rPr>
          <w:t>http://www.funcionpublica.gob.mx/unaopspf/credito/normace.htm</w:t>
        </w:r>
      </w:hyperlink>
      <w:r w:rsidRPr="00537B3C">
        <w:rPr>
          <w:rFonts w:ascii="Arial" w:hAnsi="Arial" w:cs="Arial"/>
          <w:sz w:val="24"/>
          <w:szCs w:val="24"/>
        </w:rPr>
        <w:t xml:space="preserve">, y por las siguientes disposiciones: </w:t>
      </w:r>
    </w:p>
    <w:p w:rsidR="00011294" w:rsidRPr="00537B3C" w:rsidRDefault="00011294" w:rsidP="007E7870">
      <w:pPr>
        <w:pStyle w:val="Paragraph"/>
        <w:numPr>
          <w:ilvl w:val="0"/>
          <w:numId w:val="0"/>
        </w:numPr>
        <w:tabs>
          <w:tab w:val="num" w:pos="1722"/>
        </w:tabs>
        <w:spacing w:after="0" w:line="360" w:lineRule="auto"/>
        <w:ind w:left="360"/>
        <w:rPr>
          <w:rFonts w:ascii="Arial" w:hAnsi="Arial" w:cs="Arial"/>
          <w:sz w:val="24"/>
          <w:szCs w:val="24"/>
        </w:rPr>
      </w:pPr>
    </w:p>
    <w:p w:rsidR="007E7870" w:rsidRPr="00537B3C" w:rsidRDefault="00011294" w:rsidP="007E7870">
      <w:pPr>
        <w:pStyle w:val="ListParagraph"/>
        <w:numPr>
          <w:ilvl w:val="0"/>
          <w:numId w:val="30"/>
        </w:numPr>
        <w:spacing w:after="0" w:line="360" w:lineRule="auto"/>
        <w:jc w:val="both"/>
        <w:rPr>
          <w:rFonts w:ascii="Arial" w:hAnsi="Arial" w:cs="Arial"/>
          <w:sz w:val="24"/>
          <w:szCs w:val="24"/>
        </w:rPr>
      </w:pPr>
      <w:r w:rsidRPr="00537B3C">
        <w:rPr>
          <w:rFonts w:ascii="Arial" w:hAnsi="Arial" w:cs="Arial"/>
          <w:b/>
          <w:sz w:val="24"/>
          <w:szCs w:val="24"/>
        </w:rPr>
        <w:t>Licitación Pública Internacional (LPI).</w:t>
      </w:r>
      <w:r w:rsidRPr="00537B3C">
        <w:rPr>
          <w:rFonts w:ascii="Arial" w:hAnsi="Arial" w:cs="Arial"/>
          <w:sz w:val="24"/>
          <w:szCs w:val="24"/>
        </w:rPr>
        <w:t xml:space="preserve"> Los bienes </w:t>
      </w:r>
      <w:r w:rsidR="002A780E">
        <w:rPr>
          <w:rFonts w:ascii="Arial" w:hAnsi="Arial" w:cs="Arial"/>
          <w:sz w:val="24"/>
          <w:szCs w:val="24"/>
        </w:rPr>
        <w:t>y servicios de no consultoría</w:t>
      </w:r>
      <w:r w:rsidR="002A780E">
        <w:rPr>
          <w:rStyle w:val="FootnoteReference"/>
          <w:rFonts w:ascii="Arial" w:hAnsi="Arial" w:cs="Arial"/>
          <w:sz w:val="24"/>
          <w:szCs w:val="24"/>
        </w:rPr>
        <w:footnoteReference w:id="1"/>
      </w:r>
      <w:r w:rsidR="002A780E">
        <w:rPr>
          <w:rFonts w:ascii="Arial" w:hAnsi="Arial" w:cs="Arial"/>
          <w:sz w:val="24"/>
          <w:szCs w:val="24"/>
        </w:rPr>
        <w:t xml:space="preserve"> </w:t>
      </w:r>
      <w:r w:rsidRPr="00537B3C">
        <w:rPr>
          <w:rFonts w:ascii="Arial" w:hAnsi="Arial" w:cs="Arial"/>
          <w:sz w:val="24"/>
          <w:szCs w:val="24"/>
        </w:rPr>
        <w:t xml:space="preserve">deberán ser adquiridos de conformidad con las disposiciones de la Sección II de las Políticas de Adquisiciones. La LPI será obligatoria para bienes cuyo costo estimado exceda el equivalente de USD3,000,000 por contrato. Para la contratación de bienes, se deberán aplicar los documentos de licitación denominados “Documentos Estándar de Licitación Pública Internacional para México”, que fueron acordados y aprobados entre la Secretaría de la Función Pública y el BID, o con las actualizaciones que posteriormente se realicen a dichos documentos, los cuales aseguran el cumplimiento de las políticas del BID y las disposiciones federales en la materia. Los documentos que se deberán utilizar se encuentran en la página </w:t>
      </w:r>
      <w:hyperlink r:id="rId13" w:history="1">
        <w:r w:rsidRPr="00537B3C">
          <w:rPr>
            <w:rFonts w:ascii="Arial" w:hAnsi="Arial" w:cs="Arial"/>
            <w:sz w:val="24"/>
            <w:szCs w:val="24"/>
          </w:rPr>
          <w:t>http://www.funcionpublica.gob.mx/unaopspf/credito/normace.htm</w:t>
        </w:r>
      </w:hyperlink>
      <w:r w:rsidRPr="00537B3C">
        <w:rPr>
          <w:rFonts w:ascii="Arial" w:hAnsi="Arial" w:cs="Arial"/>
          <w:sz w:val="24"/>
          <w:szCs w:val="24"/>
        </w:rPr>
        <w:t>.</w:t>
      </w:r>
    </w:p>
    <w:p w:rsidR="007E7870" w:rsidRPr="00537B3C" w:rsidRDefault="00011294" w:rsidP="007E7870">
      <w:pPr>
        <w:pStyle w:val="ListParagraph"/>
        <w:numPr>
          <w:ilvl w:val="0"/>
          <w:numId w:val="30"/>
        </w:numPr>
        <w:spacing w:after="0" w:line="360" w:lineRule="auto"/>
        <w:jc w:val="both"/>
        <w:rPr>
          <w:rFonts w:ascii="Arial" w:hAnsi="Arial" w:cs="Arial"/>
          <w:sz w:val="24"/>
          <w:szCs w:val="24"/>
        </w:rPr>
      </w:pPr>
      <w:r w:rsidRPr="00537B3C">
        <w:rPr>
          <w:rFonts w:ascii="Arial" w:hAnsi="Arial" w:cs="Arial"/>
          <w:b/>
          <w:sz w:val="24"/>
          <w:szCs w:val="24"/>
        </w:rPr>
        <w:t>Otros Procedimientos de adquisiciones.</w:t>
      </w:r>
      <w:r w:rsidRPr="00537B3C">
        <w:rPr>
          <w:rFonts w:ascii="Arial" w:hAnsi="Arial" w:cs="Arial"/>
          <w:sz w:val="24"/>
          <w:szCs w:val="24"/>
        </w:rPr>
        <w:t xml:space="preserve"> Los siguientes métodos de adquisición podrán ser utilizados para la adquisición de obras</w:t>
      </w:r>
      <w:r w:rsidR="002A780E">
        <w:rPr>
          <w:rFonts w:ascii="Arial" w:hAnsi="Arial" w:cs="Arial"/>
          <w:sz w:val="24"/>
          <w:szCs w:val="24"/>
        </w:rPr>
        <w:t xml:space="preserve">, </w:t>
      </w:r>
      <w:r w:rsidRPr="00537B3C">
        <w:rPr>
          <w:rFonts w:ascii="Arial" w:hAnsi="Arial" w:cs="Arial"/>
          <w:sz w:val="24"/>
          <w:szCs w:val="24"/>
        </w:rPr>
        <w:t xml:space="preserve"> de bienes </w:t>
      </w:r>
      <w:r w:rsidR="002A780E">
        <w:rPr>
          <w:rFonts w:ascii="Arial" w:hAnsi="Arial" w:cs="Arial"/>
          <w:sz w:val="24"/>
          <w:szCs w:val="24"/>
        </w:rPr>
        <w:t>y de servicios de no consultoría</w:t>
      </w:r>
      <w:r w:rsidR="00375262">
        <w:rPr>
          <w:rFonts w:ascii="Arial" w:hAnsi="Arial" w:cs="Arial"/>
          <w:sz w:val="24"/>
          <w:szCs w:val="24"/>
        </w:rPr>
        <w:t>:</w:t>
      </w:r>
    </w:p>
    <w:p w:rsidR="007E7870" w:rsidRPr="00537B3C" w:rsidRDefault="007E7870" w:rsidP="007E7870">
      <w:pPr>
        <w:pStyle w:val="ListParagraph"/>
        <w:rPr>
          <w:rFonts w:ascii="Arial" w:hAnsi="Arial" w:cs="Arial"/>
          <w:b/>
          <w:sz w:val="24"/>
          <w:szCs w:val="24"/>
          <w:u w:val="single"/>
        </w:rPr>
      </w:pPr>
    </w:p>
    <w:p w:rsidR="007E7870" w:rsidRPr="00537B3C" w:rsidRDefault="00011294" w:rsidP="007E7870">
      <w:pPr>
        <w:pStyle w:val="ListParagraph"/>
        <w:numPr>
          <w:ilvl w:val="1"/>
          <w:numId w:val="30"/>
        </w:numPr>
        <w:spacing w:after="0" w:line="360" w:lineRule="auto"/>
        <w:jc w:val="both"/>
        <w:rPr>
          <w:rFonts w:ascii="Arial" w:hAnsi="Arial" w:cs="Arial"/>
          <w:sz w:val="24"/>
          <w:szCs w:val="24"/>
        </w:rPr>
      </w:pPr>
      <w:r w:rsidRPr="00537B3C">
        <w:rPr>
          <w:rFonts w:ascii="Arial" w:hAnsi="Arial" w:cs="Arial"/>
          <w:b/>
          <w:sz w:val="24"/>
          <w:szCs w:val="24"/>
          <w:u w:val="single"/>
        </w:rPr>
        <w:t>Licitación Pública Nacional (LPN)</w:t>
      </w:r>
      <w:r w:rsidRPr="00537B3C">
        <w:rPr>
          <w:rFonts w:ascii="Arial" w:hAnsi="Arial" w:cs="Arial"/>
          <w:sz w:val="24"/>
          <w:szCs w:val="24"/>
        </w:rPr>
        <w:t xml:space="preserve">. Este procedimiento se aplicará cuando el costo estimado </w:t>
      </w:r>
      <w:r w:rsidRPr="00537B3C">
        <w:rPr>
          <w:rFonts w:ascii="Arial" w:hAnsi="Arial" w:cs="Arial"/>
          <w:sz w:val="24"/>
          <w:szCs w:val="24"/>
          <w:lang w:eastAsia="es-MX"/>
        </w:rPr>
        <w:t xml:space="preserve">de obras sea menor al equivalente de USD15,000,000 por contrato y </w:t>
      </w:r>
      <w:r w:rsidRPr="00537B3C">
        <w:rPr>
          <w:rFonts w:ascii="Arial" w:hAnsi="Arial" w:cs="Arial"/>
          <w:sz w:val="24"/>
          <w:szCs w:val="24"/>
        </w:rPr>
        <w:t xml:space="preserve">el costo estimado </w:t>
      </w:r>
      <w:r w:rsidRPr="00537B3C">
        <w:rPr>
          <w:rFonts w:ascii="Arial" w:hAnsi="Arial" w:cs="Arial"/>
          <w:sz w:val="24"/>
          <w:szCs w:val="24"/>
          <w:lang w:eastAsia="es-MX"/>
        </w:rPr>
        <w:t>los bienes</w:t>
      </w:r>
      <w:r w:rsidR="002A780E" w:rsidRPr="002A780E">
        <w:rPr>
          <w:rFonts w:ascii="Arial" w:hAnsi="Arial" w:cs="Arial"/>
          <w:sz w:val="24"/>
          <w:szCs w:val="24"/>
          <w:lang w:eastAsia="es-MX"/>
        </w:rPr>
        <w:t xml:space="preserve"> </w:t>
      </w:r>
      <w:r w:rsidR="002A780E">
        <w:rPr>
          <w:rFonts w:ascii="Arial" w:hAnsi="Arial" w:cs="Arial"/>
          <w:sz w:val="24"/>
          <w:szCs w:val="24"/>
          <w:lang w:eastAsia="es-MX"/>
        </w:rPr>
        <w:t>o servicios de no consultoría</w:t>
      </w:r>
      <w:r w:rsidRPr="00537B3C">
        <w:rPr>
          <w:rFonts w:ascii="Arial" w:hAnsi="Arial" w:cs="Arial"/>
          <w:sz w:val="24"/>
          <w:szCs w:val="24"/>
          <w:lang w:eastAsia="es-MX"/>
        </w:rPr>
        <w:t xml:space="preserve"> sea menor al equivalente de USD3,000,000, siempre y cuando se lleven a cabo de conformidad con los “Documentos Estándar de Licitación Pública para México”, que fueron acordados y aprobados entre la Secretaría de la Función Pública y el BID, o con las actualizaciones que posteriormente se realicen a dichos documentos</w:t>
      </w:r>
      <w:r w:rsidRPr="00537B3C">
        <w:rPr>
          <w:rFonts w:ascii="Arial" w:hAnsi="Arial" w:cs="Arial"/>
          <w:sz w:val="24"/>
          <w:szCs w:val="24"/>
        </w:rPr>
        <w:t>.</w:t>
      </w:r>
    </w:p>
    <w:p w:rsidR="007E7870" w:rsidRPr="00537B3C" w:rsidRDefault="00011294" w:rsidP="007E7870">
      <w:pPr>
        <w:pStyle w:val="ListParagraph"/>
        <w:numPr>
          <w:ilvl w:val="1"/>
          <w:numId w:val="30"/>
        </w:numPr>
        <w:spacing w:after="0" w:line="360" w:lineRule="auto"/>
        <w:jc w:val="both"/>
        <w:rPr>
          <w:rFonts w:ascii="Arial" w:hAnsi="Arial" w:cs="Arial"/>
          <w:sz w:val="24"/>
          <w:szCs w:val="24"/>
        </w:rPr>
      </w:pPr>
      <w:r w:rsidRPr="00537B3C">
        <w:rPr>
          <w:rFonts w:ascii="Arial" w:hAnsi="Arial" w:cs="Arial"/>
          <w:b/>
          <w:sz w:val="24"/>
          <w:szCs w:val="24"/>
          <w:u w:val="single"/>
        </w:rPr>
        <w:t>Comparación de precios</w:t>
      </w:r>
      <w:r w:rsidRPr="00537B3C">
        <w:rPr>
          <w:rFonts w:ascii="Arial" w:hAnsi="Arial" w:cs="Arial"/>
          <w:sz w:val="24"/>
          <w:szCs w:val="24"/>
          <w:u w:val="single"/>
        </w:rPr>
        <w:t>.</w:t>
      </w:r>
      <w:r w:rsidRPr="00537B3C">
        <w:rPr>
          <w:rFonts w:ascii="Arial" w:hAnsi="Arial" w:cs="Arial"/>
          <w:sz w:val="24"/>
          <w:szCs w:val="24"/>
        </w:rPr>
        <w:t xml:space="preserve"> Podrá aplicarse este procedimiento para obras cuyo costo estimado sea menor al equivalente de USD500,000 por contrato, y para bienes </w:t>
      </w:r>
      <w:r w:rsidR="002A780E">
        <w:rPr>
          <w:rFonts w:ascii="Arial" w:hAnsi="Arial" w:cs="Arial"/>
          <w:sz w:val="24"/>
          <w:szCs w:val="24"/>
          <w:lang w:eastAsia="es-MX"/>
        </w:rPr>
        <w:t>o servicios de no consultoría</w:t>
      </w:r>
      <w:r w:rsidR="002A780E" w:rsidRPr="00537B3C">
        <w:rPr>
          <w:rFonts w:ascii="Arial" w:hAnsi="Arial" w:cs="Arial"/>
          <w:sz w:val="24"/>
          <w:szCs w:val="24"/>
          <w:lang w:eastAsia="es-MX"/>
        </w:rPr>
        <w:t xml:space="preserve"> </w:t>
      </w:r>
      <w:r w:rsidRPr="00537B3C">
        <w:rPr>
          <w:rFonts w:ascii="Arial" w:hAnsi="Arial" w:cs="Arial"/>
          <w:sz w:val="24"/>
          <w:szCs w:val="24"/>
        </w:rPr>
        <w:t>cuyo costo estimado sea menor al equivalente de USD100,000 por contrato, de conformidad con lo dispuesto en el párrafo 3.5 de las Políticas de Adquisiciones. Con la no objeción del BID, cuando se trate de procesos de adquisiciones sencillos y rutinarios, se podrá utilizar éste método hasta los umbrales establecidos para la Licitación Pública Nacional, siempre que lo permita la legislación nacional.</w:t>
      </w:r>
    </w:p>
    <w:p w:rsidR="00011294" w:rsidRPr="00537B3C" w:rsidRDefault="00011294" w:rsidP="007E7870">
      <w:pPr>
        <w:pStyle w:val="ListParagraph"/>
        <w:numPr>
          <w:ilvl w:val="1"/>
          <w:numId w:val="30"/>
        </w:numPr>
        <w:spacing w:after="0" w:line="360" w:lineRule="auto"/>
        <w:jc w:val="both"/>
        <w:rPr>
          <w:rFonts w:ascii="Arial" w:hAnsi="Arial" w:cs="Arial"/>
          <w:sz w:val="24"/>
          <w:szCs w:val="24"/>
        </w:rPr>
      </w:pPr>
      <w:r w:rsidRPr="00537B3C">
        <w:rPr>
          <w:rFonts w:ascii="Arial" w:hAnsi="Arial" w:cs="Arial"/>
          <w:b/>
          <w:sz w:val="24"/>
          <w:szCs w:val="24"/>
          <w:u w:val="single"/>
        </w:rPr>
        <w:t>Otros métodos de adquisiciones.</w:t>
      </w:r>
      <w:r w:rsidRPr="00537B3C">
        <w:rPr>
          <w:rFonts w:ascii="Arial" w:hAnsi="Arial" w:cs="Arial"/>
          <w:sz w:val="24"/>
          <w:szCs w:val="24"/>
        </w:rPr>
        <w:t xml:space="preserve"> De conformidad con lo previsto en la Sección III de las Políticas de Adquisiciones y previa no objeción del BID, se podrán utilizar otros métodos de adquisición en las circunstancias especiales establecidas en dicha Sección.</w:t>
      </w:r>
    </w:p>
    <w:p w:rsidR="00011294" w:rsidRPr="00537B3C" w:rsidRDefault="00011294" w:rsidP="007E7870">
      <w:pPr>
        <w:pStyle w:val="ListParagraph"/>
        <w:numPr>
          <w:ilvl w:val="0"/>
          <w:numId w:val="30"/>
        </w:numPr>
        <w:spacing w:after="0" w:line="360" w:lineRule="auto"/>
        <w:jc w:val="both"/>
        <w:rPr>
          <w:rFonts w:ascii="Arial" w:hAnsi="Arial" w:cs="Arial"/>
          <w:sz w:val="24"/>
          <w:szCs w:val="24"/>
        </w:rPr>
      </w:pPr>
      <w:r w:rsidRPr="00537B3C">
        <w:rPr>
          <w:rFonts w:ascii="Arial" w:hAnsi="Arial" w:cs="Arial"/>
          <w:b/>
          <w:sz w:val="24"/>
          <w:szCs w:val="24"/>
        </w:rPr>
        <w:t>Otras obligaciones en materia de adquisiciones.</w:t>
      </w:r>
      <w:r w:rsidRPr="00537B3C">
        <w:rPr>
          <w:rFonts w:ascii="Arial" w:hAnsi="Arial" w:cs="Arial"/>
          <w:sz w:val="24"/>
          <w:szCs w:val="24"/>
        </w:rPr>
        <w:t xml:space="preserve"> Los Municipios Beneficiarios, se comprometen a llevar a cabo la ejecución de las obras, la adquisición de los bienes y los servicios distintos de consultoría, de conformidad con los planos generales, las especificaciones técnicas, condicionantes ambientales y sociales que se hayan establecido y los demás documentos requeridos para la construcción o adquisición. Asimismo, los Municipios Beneficiarios, deberán obtener, con relación a los inmuebles donde se construyan las obras, antes de la celebración de los contratos de obra, la posesión legal, las servidumbres u otros derechos necesarios para el inicio de las obras. Para las contrataciones sujetas a revisión ex ante, los Municipios Beneficiarios, deberán presentar a Banobras y al BID evidencia del cumplimiento de lo estipulado en este inciso y para las contrataciones sujetas a revisión ex post, deberá conservar la evidencia de su cumplimiento. </w:t>
      </w:r>
    </w:p>
    <w:p w:rsidR="00011294" w:rsidRPr="00537B3C" w:rsidRDefault="00011294" w:rsidP="007E7870">
      <w:pPr>
        <w:pStyle w:val="subpar"/>
        <w:numPr>
          <w:ilvl w:val="0"/>
          <w:numId w:val="0"/>
        </w:numPr>
        <w:spacing w:before="0" w:after="0" w:line="360" w:lineRule="auto"/>
        <w:ind w:left="720" w:hanging="360"/>
        <w:rPr>
          <w:rFonts w:ascii="Arial" w:hAnsi="Arial" w:cs="Arial"/>
          <w:szCs w:val="24"/>
          <w:lang w:val="es-MX"/>
        </w:rPr>
      </w:pPr>
    </w:p>
    <w:p w:rsidR="008015E6" w:rsidRPr="00537B3C" w:rsidRDefault="00011294" w:rsidP="008015E6">
      <w:pPr>
        <w:spacing w:after="0" w:line="360" w:lineRule="auto"/>
        <w:ind w:left="720" w:hanging="720"/>
        <w:jc w:val="both"/>
        <w:rPr>
          <w:rFonts w:ascii="Arial" w:hAnsi="Arial" w:cs="Arial"/>
          <w:sz w:val="24"/>
          <w:szCs w:val="24"/>
        </w:rPr>
      </w:pPr>
      <w:r w:rsidRPr="00537B3C">
        <w:rPr>
          <w:rFonts w:ascii="Arial" w:hAnsi="Arial" w:cs="Arial"/>
          <w:sz w:val="24"/>
          <w:szCs w:val="24"/>
        </w:rPr>
        <w:t>1</w:t>
      </w:r>
      <w:r w:rsidR="007E7870" w:rsidRPr="00537B3C">
        <w:rPr>
          <w:rFonts w:ascii="Arial" w:hAnsi="Arial" w:cs="Arial"/>
          <w:sz w:val="24"/>
          <w:szCs w:val="24"/>
        </w:rPr>
        <w:t>2.1</w:t>
      </w:r>
      <w:r w:rsidRPr="00537B3C">
        <w:rPr>
          <w:rFonts w:ascii="Arial" w:hAnsi="Arial" w:cs="Arial"/>
          <w:sz w:val="24"/>
          <w:szCs w:val="24"/>
        </w:rPr>
        <w:t>.5</w:t>
      </w:r>
      <w:r w:rsidRPr="00537B3C">
        <w:rPr>
          <w:rFonts w:ascii="Arial" w:hAnsi="Arial" w:cs="Arial"/>
          <w:sz w:val="24"/>
          <w:szCs w:val="24"/>
        </w:rPr>
        <w:tab/>
      </w:r>
      <w:r w:rsidRPr="00537B3C">
        <w:rPr>
          <w:rFonts w:ascii="Arial" w:hAnsi="Arial" w:cs="Arial"/>
          <w:b/>
          <w:sz w:val="24"/>
          <w:szCs w:val="24"/>
        </w:rPr>
        <w:t>Contratación de Servicios de Consultoría.</w:t>
      </w:r>
      <w:r w:rsidRPr="00537B3C">
        <w:rPr>
          <w:rFonts w:ascii="Arial" w:hAnsi="Arial" w:cs="Arial"/>
          <w:sz w:val="24"/>
          <w:szCs w:val="24"/>
        </w:rPr>
        <w:t xml:space="preserve"> La selección y contratación de consultores deberá ser llevada a cabo de conformidad con las disposiciones establecidas en el Documento GN-2350-9 “Políticas para la selección y contratación de consultores financiados por el Banco Interamericano de Desarrollo”, de marzo de 2011 (Políticas de Consultoría), las cuales se podrán consultar en www.iadb.org/procurement y conforme a los acuerdos establecidos conjuntamente entre la Secretaría de la Función Pública de México, y el BID, reflejados en los lineamientos y disposiciones para la aplicación de los “Documentos Estándar de Contratación de Servicios de Consultoría que se encuentran disponibles en </w:t>
      </w:r>
      <w:hyperlink r:id="rId14" w:history="1">
        <w:r w:rsidRPr="00537B3C">
          <w:rPr>
            <w:rFonts w:ascii="Arial" w:hAnsi="Arial" w:cs="Arial"/>
            <w:sz w:val="24"/>
            <w:szCs w:val="24"/>
          </w:rPr>
          <w:t>http://www.funcionpublica.gob.mx/unaopspf/credito/normace.htm</w:t>
        </w:r>
      </w:hyperlink>
      <w:r w:rsidRPr="00537B3C">
        <w:rPr>
          <w:rFonts w:ascii="Arial" w:hAnsi="Arial" w:cs="Arial"/>
          <w:sz w:val="24"/>
          <w:szCs w:val="24"/>
        </w:rPr>
        <w:t>. y por las siguientes disposiciones:</w:t>
      </w:r>
    </w:p>
    <w:p w:rsidR="008015E6" w:rsidRPr="00537B3C" w:rsidRDefault="008015E6" w:rsidP="008015E6">
      <w:pPr>
        <w:spacing w:after="0" w:line="360" w:lineRule="auto"/>
        <w:ind w:left="720" w:hanging="720"/>
        <w:jc w:val="both"/>
        <w:rPr>
          <w:rFonts w:ascii="Arial" w:hAnsi="Arial" w:cs="Arial"/>
          <w:sz w:val="24"/>
          <w:szCs w:val="24"/>
        </w:rPr>
      </w:pPr>
    </w:p>
    <w:p w:rsidR="00011294" w:rsidRPr="00537B3C" w:rsidRDefault="00011294" w:rsidP="008015E6">
      <w:pPr>
        <w:pStyle w:val="ListParagraph"/>
        <w:numPr>
          <w:ilvl w:val="0"/>
          <w:numId w:val="31"/>
        </w:numPr>
        <w:spacing w:after="0" w:line="360" w:lineRule="auto"/>
        <w:jc w:val="both"/>
        <w:rPr>
          <w:rFonts w:ascii="Arial" w:hAnsi="Arial" w:cs="Arial"/>
          <w:sz w:val="24"/>
          <w:szCs w:val="24"/>
        </w:rPr>
      </w:pPr>
      <w:r w:rsidRPr="00537B3C">
        <w:rPr>
          <w:rFonts w:ascii="Arial" w:hAnsi="Arial" w:cs="Arial"/>
          <w:b/>
          <w:sz w:val="24"/>
          <w:szCs w:val="24"/>
        </w:rPr>
        <w:t>Métodos de selección y contratación de Consultoría.</w:t>
      </w:r>
      <w:r w:rsidRPr="00537B3C">
        <w:rPr>
          <w:rFonts w:ascii="Arial" w:hAnsi="Arial" w:cs="Arial"/>
          <w:sz w:val="24"/>
          <w:szCs w:val="24"/>
        </w:rPr>
        <w:t xml:space="preserve"> Los Municipios Beneficiarios, llevarán a cabo la selección y contratación de consultores mediante el método establecido en la Sección II de las Políticas de Consultoría para la selección basada en la calidad y el costo; y mediante la aplicación de cualquiera de los métodos establecidos en las Secciones III y V de dichas Políticas, para la selección de firmas consultoras y de consultores individuales, respectivamente. Para efectos de lo estipulado en el párrafo 2.7 de las Políticas de Consultoría, la lista corta de consultores cuyo costo estimado sea menor al equivalente de quinientos mil dólares (USD500,000) por contrato, podrá estar conformada en su totalidad por consultores nacionales. </w:t>
      </w:r>
    </w:p>
    <w:p w:rsidR="00011294" w:rsidRPr="00537B3C" w:rsidRDefault="00011294" w:rsidP="007E7870">
      <w:pPr>
        <w:pStyle w:val="subpar"/>
        <w:numPr>
          <w:ilvl w:val="0"/>
          <w:numId w:val="0"/>
        </w:numPr>
        <w:spacing w:before="0" w:after="0" w:line="360" w:lineRule="auto"/>
        <w:ind w:left="720" w:hanging="360"/>
        <w:rPr>
          <w:rFonts w:ascii="Arial" w:hAnsi="Arial" w:cs="Arial"/>
          <w:szCs w:val="24"/>
          <w:lang w:val="es-MX"/>
        </w:rPr>
      </w:pPr>
    </w:p>
    <w:p w:rsidR="00011294" w:rsidRPr="00537B3C" w:rsidRDefault="00011294" w:rsidP="007E7870">
      <w:pPr>
        <w:spacing w:after="0" w:line="360" w:lineRule="auto"/>
        <w:ind w:left="720" w:hanging="720"/>
        <w:jc w:val="both"/>
        <w:rPr>
          <w:rFonts w:ascii="Arial" w:hAnsi="Arial" w:cs="Arial"/>
          <w:sz w:val="24"/>
          <w:szCs w:val="24"/>
        </w:rPr>
      </w:pPr>
      <w:r w:rsidRPr="00537B3C">
        <w:rPr>
          <w:rFonts w:ascii="Arial" w:hAnsi="Arial" w:cs="Arial"/>
          <w:sz w:val="24"/>
          <w:szCs w:val="24"/>
        </w:rPr>
        <w:t>1</w:t>
      </w:r>
      <w:r w:rsidR="008015E6" w:rsidRPr="00537B3C">
        <w:rPr>
          <w:rFonts w:ascii="Arial" w:hAnsi="Arial" w:cs="Arial"/>
          <w:sz w:val="24"/>
          <w:szCs w:val="24"/>
        </w:rPr>
        <w:t>2.1</w:t>
      </w:r>
      <w:r w:rsidRPr="00537B3C">
        <w:rPr>
          <w:rFonts w:ascii="Arial" w:hAnsi="Arial" w:cs="Arial"/>
          <w:sz w:val="24"/>
          <w:szCs w:val="24"/>
        </w:rPr>
        <w:t>.6</w:t>
      </w:r>
      <w:r w:rsidRPr="00537B3C">
        <w:rPr>
          <w:rFonts w:ascii="Arial" w:hAnsi="Arial" w:cs="Arial"/>
          <w:sz w:val="24"/>
          <w:szCs w:val="24"/>
        </w:rPr>
        <w:tab/>
      </w:r>
      <w:r w:rsidRPr="00537B3C">
        <w:rPr>
          <w:rFonts w:ascii="Arial" w:hAnsi="Arial" w:cs="Arial"/>
          <w:b/>
          <w:sz w:val="24"/>
          <w:szCs w:val="24"/>
        </w:rPr>
        <w:t>Revisión ex ante y ex post.</w:t>
      </w:r>
      <w:r w:rsidRPr="00537B3C">
        <w:rPr>
          <w:rFonts w:ascii="Arial" w:hAnsi="Arial" w:cs="Arial"/>
          <w:sz w:val="24"/>
          <w:szCs w:val="24"/>
        </w:rPr>
        <w:t xml:space="preserve"> Los bienes con un monto mayor a USD3,000,000, estarán sujetos a revisión ex ante. Asimismo, los contratos de servicios de consultoría con un presupuesto mayor de USD200,000 estarán sujetos a revisión ex ante. Todos los contratos seleccionados para revisión ex ante, de bienes, obras, servicios distintos de consultoría y de consultoría, serán revisados, de conformidad con los procedimientos establecidos en los párrafos 2 y 3 del Apéndice 1 de las “Políticas de Adquisiciones” y de las “Políticas de Consultoría”, respectivamente. Adicionalmente, en el PA se hará la selección de cada uno de los contratos que estarán sujetos a revisión ex ante y a revisión ex post.</w:t>
      </w:r>
    </w:p>
    <w:p w:rsidR="00011294" w:rsidRPr="00537B3C" w:rsidRDefault="00011294" w:rsidP="007E7870">
      <w:pPr>
        <w:spacing w:after="0" w:line="360" w:lineRule="auto"/>
        <w:ind w:left="720" w:hanging="720"/>
        <w:jc w:val="both"/>
        <w:rPr>
          <w:rFonts w:ascii="Arial" w:hAnsi="Arial" w:cs="Arial"/>
          <w:sz w:val="24"/>
          <w:szCs w:val="24"/>
        </w:rPr>
      </w:pPr>
      <w:r w:rsidRPr="00537B3C">
        <w:rPr>
          <w:rFonts w:ascii="Arial" w:hAnsi="Arial" w:cs="Arial"/>
          <w:sz w:val="24"/>
          <w:szCs w:val="24"/>
        </w:rPr>
        <w:t>1</w:t>
      </w:r>
      <w:r w:rsidR="008015E6" w:rsidRPr="00537B3C">
        <w:rPr>
          <w:rFonts w:ascii="Arial" w:hAnsi="Arial" w:cs="Arial"/>
          <w:sz w:val="24"/>
          <w:szCs w:val="24"/>
        </w:rPr>
        <w:t>2.1</w:t>
      </w:r>
      <w:r w:rsidRPr="00537B3C">
        <w:rPr>
          <w:rFonts w:ascii="Arial" w:hAnsi="Arial" w:cs="Arial"/>
          <w:sz w:val="24"/>
          <w:szCs w:val="24"/>
        </w:rPr>
        <w:t>.7</w:t>
      </w:r>
      <w:r w:rsidRPr="00537B3C">
        <w:rPr>
          <w:rFonts w:ascii="Arial" w:hAnsi="Arial" w:cs="Arial"/>
          <w:sz w:val="24"/>
          <w:szCs w:val="24"/>
        </w:rPr>
        <w:tab/>
      </w:r>
      <w:r w:rsidRPr="00537B3C">
        <w:rPr>
          <w:rFonts w:ascii="Arial" w:hAnsi="Arial" w:cs="Arial"/>
          <w:b/>
          <w:sz w:val="24"/>
          <w:szCs w:val="24"/>
        </w:rPr>
        <w:t>Notificación y publicación.</w:t>
      </w:r>
      <w:r w:rsidRPr="00537B3C">
        <w:rPr>
          <w:rFonts w:ascii="Arial" w:hAnsi="Arial" w:cs="Arial"/>
          <w:sz w:val="24"/>
          <w:szCs w:val="24"/>
        </w:rPr>
        <w:t xml:space="preserve"> Al inicio del Programa deberá publicarse un Aviso General de Adquisiciones en el sitio de Internet de United Nation Development Business (UNDB online). Todas las convocatorias deberán publicarse en el “Diario Oficial de la Federación” y en COMPRANET.</w:t>
      </w:r>
    </w:p>
    <w:p w:rsidR="00011294" w:rsidRPr="00537B3C" w:rsidRDefault="00011294" w:rsidP="007E7870">
      <w:pPr>
        <w:spacing w:after="0" w:line="360" w:lineRule="auto"/>
        <w:ind w:left="720" w:hanging="720"/>
        <w:jc w:val="both"/>
        <w:rPr>
          <w:rFonts w:ascii="Arial" w:hAnsi="Arial" w:cs="Arial"/>
          <w:sz w:val="24"/>
          <w:szCs w:val="24"/>
        </w:rPr>
      </w:pPr>
      <w:r w:rsidRPr="00537B3C">
        <w:rPr>
          <w:rFonts w:ascii="Arial" w:hAnsi="Arial" w:cs="Arial"/>
          <w:sz w:val="24"/>
          <w:szCs w:val="24"/>
        </w:rPr>
        <w:t>1</w:t>
      </w:r>
      <w:r w:rsidR="008015E6" w:rsidRPr="00537B3C">
        <w:rPr>
          <w:rFonts w:ascii="Arial" w:hAnsi="Arial" w:cs="Arial"/>
          <w:sz w:val="24"/>
          <w:szCs w:val="24"/>
        </w:rPr>
        <w:t>2.1</w:t>
      </w:r>
      <w:r w:rsidRPr="00537B3C">
        <w:rPr>
          <w:rFonts w:ascii="Arial" w:hAnsi="Arial" w:cs="Arial"/>
          <w:sz w:val="24"/>
          <w:szCs w:val="24"/>
        </w:rPr>
        <w:t>.8</w:t>
      </w:r>
      <w:r w:rsidRPr="00537B3C">
        <w:rPr>
          <w:rFonts w:ascii="Arial" w:hAnsi="Arial" w:cs="Arial"/>
          <w:sz w:val="24"/>
          <w:szCs w:val="24"/>
        </w:rPr>
        <w:tab/>
      </w:r>
      <w:r w:rsidRPr="00537B3C">
        <w:rPr>
          <w:rFonts w:ascii="Arial" w:hAnsi="Arial" w:cs="Arial"/>
          <w:b/>
          <w:sz w:val="24"/>
          <w:szCs w:val="24"/>
        </w:rPr>
        <w:t>Aviso específico de adquisiciones</w:t>
      </w:r>
      <w:r w:rsidRPr="00537B3C">
        <w:rPr>
          <w:rFonts w:ascii="Arial" w:hAnsi="Arial" w:cs="Arial"/>
          <w:sz w:val="24"/>
          <w:szCs w:val="24"/>
        </w:rPr>
        <w:t>. Para las licitaciones internacionales de bienes, se deberá publicar además en el UNDB online un aviso específico de adquisiciones. Para servicios de consultoría con un monto estimado superior a USD200,000, se deberá publicar en el UNDB online un Aviso de Expresiones de Interés.</w:t>
      </w:r>
    </w:p>
    <w:p w:rsidR="00011294" w:rsidRPr="00537B3C" w:rsidRDefault="00011294" w:rsidP="007E7870">
      <w:pPr>
        <w:spacing w:after="0" w:line="360" w:lineRule="auto"/>
        <w:ind w:left="720" w:hanging="720"/>
        <w:jc w:val="both"/>
        <w:rPr>
          <w:rFonts w:ascii="Arial" w:hAnsi="Arial" w:cs="Arial"/>
          <w:sz w:val="24"/>
          <w:szCs w:val="24"/>
        </w:rPr>
      </w:pPr>
      <w:r w:rsidRPr="00537B3C">
        <w:rPr>
          <w:rFonts w:ascii="Arial" w:hAnsi="Arial" w:cs="Arial"/>
          <w:sz w:val="24"/>
          <w:szCs w:val="24"/>
        </w:rPr>
        <w:t>1</w:t>
      </w:r>
      <w:r w:rsidR="008015E6" w:rsidRPr="00537B3C">
        <w:rPr>
          <w:rFonts w:ascii="Arial" w:hAnsi="Arial" w:cs="Arial"/>
          <w:sz w:val="24"/>
          <w:szCs w:val="24"/>
        </w:rPr>
        <w:t>2.1</w:t>
      </w:r>
      <w:r w:rsidRPr="00537B3C">
        <w:rPr>
          <w:rFonts w:ascii="Arial" w:hAnsi="Arial" w:cs="Arial"/>
          <w:sz w:val="24"/>
          <w:szCs w:val="24"/>
        </w:rPr>
        <w:t>.9</w:t>
      </w:r>
      <w:r w:rsidRPr="00537B3C">
        <w:rPr>
          <w:rFonts w:ascii="Arial" w:hAnsi="Arial" w:cs="Arial"/>
          <w:sz w:val="24"/>
          <w:szCs w:val="24"/>
        </w:rPr>
        <w:tab/>
        <w:t>Los resultados de las adjudicaciones de los contratos sujetos a licitación pública internacional de bienes, así como de los servicios de consultoría con un monto mayor a USD200,000, se publicarán en el UNDB online, de conformidad con lo establecido en “Políticas de Adquisiciones” y en las “Políticas de Consultoría”.</w:t>
      </w:r>
    </w:p>
    <w:p w:rsidR="00011294" w:rsidRPr="00537B3C" w:rsidRDefault="00011294" w:rsidP="007E7870">
      <w:pPr>
        <w:spacing w:after="0" w:line="360" w:lineRule="auto"/>
        <w:ind w:left="720" w:hanging="720"/>
        <w:jc w:val="both"/>
        <w:rPr>
          <w:rFonts w:ascii="Arial" w:hAnsi="Arial" w:cs="Arial"/>
          <w:sz w:val="24"/>
          <w:szCs w:val="24"/>
        </w:rPr>
      </w:pPr>
      <w:r w:rsidRPr="00537B3C">
        <w:rPr>
          <w:rFonts w:ascii="Arial" w:hAnsi="Arial" w:cs="Arial"/>
          <w:sz w:val="24"/>
          <w:szCs w:val="24"/>
        </w:rPr>
        <w:t>1</w:t>
      </w:r>
      <w:r w:rsidR="008015E6" w:rsidRPr="00537B3C">
        <w:rPr>
          <w:rFonts w:ascii="Arial" w:hAnsi="Arial" w:cs="Arial"/>
          <w:sz w:val="24"/>
          <w:szCs w:val="24"/>
        </w:rPr>
        <w:t>2.1</w:t>
      </w:r>
      <w:r w:rsidRPr="00537B3C">
        <w:rPr>
          <w:rFonts w:ascii="Arial" w:hAnsi="Arial" w:cs="Arial"/>
          <w:sz w:val="24"/>
          <w:szCs w:val="24"/>
        </w:rPr>
        <w:t>.10</w:t>
      </w:r>
      <w:r w:rsidR="008015E6" w:rsidRPr="00537B3C">
        <w:rPr>
          <w:rFonts w:ascii="Arial" w:hAnsi="Arial" w:cs="Arial"/>
          <w:sz w:val="24"/>
          <w:szCs w:val="24"/>
        </w:rPr>
        <w:t xml:space="preserve"> </w:t>
      </w:r>
      <w:r w:rsidR="00E1261A" w:rsidRPr="00537B3C">
        <w:rPr>
          <w:rFonts w:ascii="Arial" w:hAnsi="Arial" w:cs="Arial"/>
          <w:sz w:val="24"/>
          <w:szCs w:val="24"/>
        </w:rPr>
        <w:t>Las categorías, montos de contrato y métodos de contratación se muestran en el siguiente cuadro</w:t>
      </w:r>
      <w:r w:rsidRPr="00537B3C">
        <w:rPr>
          <w:rFonts w:ascii="Arial" w:hAnsi="Arial" w:cs="Arial"/>
          <w:sz w:val="24"/>
          <w:szCs w:val="24"/>
        </w:rPr>
        <w:t>:</w:t>
      </w:r>
    </w:p>
    <w:p w:rsidR="00011294" w:rsidRPr="00537B3C" w:rsidRDefault="00011294" w:rsidP="007E7870">
      <w:pPr>
        <w:pStyle w:val="Paragraph"/>
        <w:numPr>
          <w:ilvl w:val="0"/>
          <w:numId w:val="0"/>
        </w:numPr>
        <w:spacing w:after="0" w:line="360" w:lineRule="auto"/>
        <w:ind w:left="1276"/>
        <w:rPr>
          <w:rFonts w:ascii="Arial" w:hAnsi="Arial" w:cs="Arial"/>
          <w:sz w:val="24"/>
          <w:szCs w:val="24"/>
        </w:rPr>
      </w:pPr>
    </w:p>
    <w:p w:rsidR="00D82E21" w:rsidRPr="00537B3C" w:rsidRDefault="00D82E21" w:rsidP="007E7870">
      <w:pPr>
        <w:pStyle w:val="BodyText"/>
        <w:spacing w:line="360" w:lineRule="auto"/>
        <w:rPr>
          <w:rFonts w:ascii="Arial" w:hAnsi="Arial" w:cs="Arial"/>
          <w:sz w:val="24"/>
          <w:szCs w:val="24"/>
        </w:rPr>
      </w:pPr>
    </w:p>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7"/>
        <w:gridCol w:w="2450"/>
        <w:gridCol w:w="4562"/>
      </w:tblGrid>
      <w:tr w:rsidR="00011294" w:rsidRPr="00537B3C" w:rsidTr="00E1261A">
        <w:trPr>
          <w:trHeight w:val="503"/>
          <w:tblHeader/>
          <w:jc w:val="center"/>
        </w:trPr>
        <w:tc>
          <w:tcPr>
            <w:tcW w:w="1497" w:type="dxa"/>
            <w:tcBorders>
              <w:bottom w:val="single" w:sz="4" w:space="0" w:color="auto"/>
            </w:tcBorders>
            <w:shd w:val="clear" w:color="auto" w:fill="CCCCCC"/>
            <w:vAlign w:val="center"/>
          </w:tcPr>
          <w:p w:rsidR="00011294" w:rsidRPr="00537B3C" w:rsidRDefault="00011294" w:rsidP="007E7870">
            <w:pPr>
              <w:spacing w:after="0" w:line="360" w:lineRule="auto"/>
              <w:jc w:val="center"/>
              <w:rPr>
                <w:rFonts w:ascii="Arial" w:hAnsi="Arial" w:cs="Arial"/>
                <w:b/>
                <w:bCs/>
                <w:sz w:val="24"/>
                <w:szCs w:val="24"/>
              </w:rPr>
            </w:pPr>
            <w:r w:rsidRPr="00537B3C">
              <w:rPr>
                <w:rFonts w:ascii="Arial" w:hAnsi="Arial" w:cs="Arial"/>
                <w:b/>
                <w:bCs/>
                <w:sz w:val="24"/>
                <w:szCs w:val="24"/>
              </w:rPr>
              <w:t>Categoría</w:t>
            </w:r>
          </w:p>
        </w:tc>
        <w:tc>
          <w:tcPr>
            <w:tcW w:w="2450" w:type="dxa"/>
            <w:tcBorders>
              <w:bottom w:val="single" w:sz="4" w:space="0" w:color="auto"/>
            </w:tcBorders>
            <w:shd w:val="clear" w:color="auto" w:fill="CCCCCC"/>
            <w:vAlign w:val="center"/>
          </w:tcPr>
          <w:p w:rsidR="00011294" w:rsidRPr="00537B3C" w:rsidRDefault="00011294" w:rsidP="007E7870">
            <w:pPr>
              <w:spacing w:after="0" w:line="360" w:lineRule="auto"/>
              <w:jc w:val="center"/>
              <w:rPr>
                <w:rFonts w:ascii="Arial" w:hAnsi="Arial" w:cs="Arial"/>
                <w:b/>
                <w:bCs/>
                <w:sz w:val="24"/>
                <w:szCs w:val="24"/>
              </w:rPr>
            </w:pPr>
            <w:r w:rsidRPr="00537B3C">
              <w:rPr>
                <w:rFonts w:ascii="Arial" w:hAnsi="Arial" w:cs="Arial"/>
                <w:b/>
                <w:bCs/>
                <w:sz w:val="24"/>
                <w:szCs w:val="24"/>
              </w:rPr>
              <w:t>Valor del Contrato</w:t>
            </w:r>
          </w:p>
          <w:p w:rsidR="00011294" w:rsidRPr="00537B3C" w:rsidRDefault="00011294" w:rsidP="007E7870">
            <w:pPr>
              <w:spacing w:after="0" w:line="360" w:lineRule="auto"/>
              <w:jc w:val="center"/>
              <w:rPr>
                <w:rFonts w:ascii="Arial" w:hAnsi="Arial" w:cs="Arial"/>
                <w:b/>
                <w:bCs/>
                <w:sz w:val="24"/>
                <w:szCs w:val="24"/>
              </w:rPr>
            </w:pPr>
            <w:r w:rsidRPr="00537B3C">
              <w:rPr>
                <w:rFonts w:ascii="Arial" w:hAnsi="Arial" w:cs="Arial"/>
                <w:b/>
                <w:bCs/>
                <w:sz w:val="24"/>
                <w:szCs w:val="24"/>
              </w:rPr>
              <w:t>(USD miles)</w:t>
            </w:r>
          </w:p>
        </w:tc>
        <w:tc>
          <w:tcPr>
            <w:tcW w:w="4562" w:type="dxa"/>
            <w:tcBorders>
              <w:bottom w:val="single" w:sz="4" w:space="0" w:color="auto"/>
            </w:tcBorders>
            <w:shd w:val="clear" w:color="auto" w:fill="CCCCCC"/>
            <w:vAlign w:val="center"/>
          </w:tcPr>
          <w:p w:rsidR="00011294" w:rsidRPr="00537B3C" w:rsidRDefault="00011294" w:rsidP="007E7870">
            <w:pPr>
              <w:spacing w:after="0" w:line="360" w:lineRule="auto"/>
              <w:jc w:val="center"/>
              <w:rPr>
                <w:rFonts w:ascii="Arial" w:hAnsi="Arial" w:cs="Arial"/>
                <w:b/>
                <w:bCs/>
                <w:sz w:val="24"/>
                <w:szCs w:val="24"/>
              </w:rPr>
            </w:pPr>
            <w:r w:rsidRPr="00537B3C">
              <w:rPr>
                <w:rFonts w:ascii="Arial" w:hAnsi="Arial" w:cs="Arial"/>
                <w:b/>
                <w:bCs/>
                <w:sz w:val="24"/>
                <w:szCs w:val="24"/>
              </w:rPr>
              <w:t>Método de Adquisiciones</w:t>
            </w:r>
          </w:p>
        </w:tc>
      </w:tr>
      <w:tr w:rsidR="00011294" w:rsidRPr="00537B3C" w:rsidTr="00E1261A">
        <w:trPr>
          <w:jc w:val="center"/>
        </w:trPr>
        <w:tc>
          <w:tcPr>
            <w:tcW w:w="1497" w:type="dxa"/>
            <w:vMerge w:val="restart"/>
            <w:tcBorders>
              <w:top w:val="nil"/>
            </w:tcBorders>
            <w:vAlign w:val="center"/>
          </w:tcPr>
          <w:p w:rsidR="00011294" w:rsidRPr="00537B3C" w:rsidRDefault="00011294" w:rsidP="008015E6">
            <w:pPr>
              <w:keepNext/>
              <w:spacing w:after="0" w:line="360" w:lineRule="auto"/>
              <w:jc w:val="center"/>
              <w:outlineLvl w:val="2"/>
              <w:rPr>
                <w:rFonts w:ascii="Arial" w:hAnsi="Arial" w:cs="Arial"/>
                <w:sz w:val="24"/>
                <w:szCs w:val="24"/>
              </w:rPr>
            </w:pPr>
            <w:bookmarkStart w:id="97" w:name="_Toc456465589"/>
            <w:bookmarkStart w:id="98" w:name="_Toc456467413"/>
            <w:bookmarkStart w:id="99" w:name="_Toc456535469"/>
            <w:r w:rsidRPr="00537B3C">
              <w:rPr>
                <w:rFonts w:ascii="Arial" w:hAnsi="Arial" w:cs="Arial"/>
                <w:sz w:val="24"/>
                <w:szCs w:val="24"/>
              </w:rPr>
              <w:t>Obras</w:t>
            </w:r>
            <w:bookmarkEnd w:id="97"/>
            <w:bookmarkEnd w:id="98"/>
            <w:bookmarkEnd w:id="99"/>
          </w:p>
        </w:tc>
        <w:tc>
          <w:tcPr>
            <w:tcW w:w="2450" w:type="dxa"/>
            <w:tcBorders>
              <w:top w:val="nil"/>
              <w:bottom w:val="nil"/>
            </w:tcBorders>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&lt;15,000</w:t>
            </w:r>
          </w:p>
        </w:tc>
        <w:tc>
          <w:tcPr>
            <w:tcW w:w="4562" w:type="dxa"/>
            <w:tcBorders>
              <w:top w:val="nil"/>
              <w:bottom w:val="nil"/>
            </w:tcBorders>
            <w:vAlign w:val="center"/>
          </w:tcPr>
          <w:p w:rsidR="00011294" w:rsidRPr="00537B3C" w:rsidRDefault="00011294" w:rsidP="007E7870">
            <w:pPr>
              <w:spacing w:after="0" w:line="360" w:lineRule="auto"/>
              <w:rPr>
                <w:rFonts w:ascii="Arial" w:hAnsi="Arial" w:cs="Arial"/>
                <w:sz w:val="24"/>
                <w:szCs w:val="24"/>
              </w:rPr>
            </w:pPr>
            <w:r w:rsidRPr="00537B3C">
              <w:rPr>
                <w:rFonts w:ascii="Arial" w:hAnsi="Arial" w:cs="Arial"/>
                <w:sz w:val="24"/>
                <w:szCs w:val="24"/>
              </w:rPr>
              <w:t>LPN: Licitación Pública Nacional</w:t>
            </w:r>
          </w:p>
        </w:tc>
      </w:tr>
      <w:tr w:rsidR="00011294" w:rsidRPr="00537B3C" w:rsidTr="00E1261A">
        <w:trPr>
          <w:jc w:val="center"/>
        </w:trPr>
        <w:tc>
          <w:tcPr>
            <w:tcW w:w="1497" w:type="dxa"/>
            <w:vMerge/>
            <w:tcBorders>
              <w:bottom w:val="single" w:sz="4" w:space="0" w:color="auto"/>
            </w:tcBorders>
            <w:vAlign w:val="center"/>
          </w:tcPr>
          <w:p w:rsidR="00011294" w:rsidRPr="00537B3C" w:rsidRDefault="00011294" w:rsidP="008015E6">
            <w:pPr>
              <w:keepNext/>
              <w:spacing w:after="0" w:line="360" w:lineRule="auto"/>
              <w:jc w:val="center"/>
              <w:outlineLvl w:val="2"/>
              <w:rPr>
                <w:rFonts w:ascii="Arial" w:hAnsi="Arial" w:cs="Arial"/>
                <w:sz w:val="24"/>
                <w:szCs w:val="24"/>
              </w:rPr>
            </w:pPr>
          </w:p>
        </w:tc>
        <w:tc>
          <w:tcPr>
            <w:tcW w:w="2450" w:type="dxa"/>
            <w:tcBorders>
              <w:top w:val="nil"/>
              <w:bottom w:val="single" w:sz="4" w:space="0" w:color="auto"/>
            </w:tcBorders>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&lt;500</w:t>
            </w:r>
          </w:p>
        </w:tc>
        <w:tc>
          <w:tcPr>
            <w:tcW w:w="4562" w:type="dxa"/>
            <w:tcBorders>
              <w:top w:val="nil"/>
              <w:bottom w:val="single" w:sz="4" w:space="0" w:color="auto"/>
            </w:tcBorders>
            <w:vAlign w:val="center"/>
          </w:tcPr>
          <w:p w:rsidR="00011294" w:rsidRPr="00537B3C" w:rsidRDefault="00011294" w:rsidP="007E7870">
            <w:pPr>
              <w:spacing w:after="0" w:line="360" w:lineRule="auto"/>
              <w:rPr>
                <w:rFonts w:ascii="Arial" w:hAnsi="Arial" w:cs="Arial"/>
                <w:sz w:val="24"/>
                <w:szCs w:val="24"/>
              </w:rPr>
            </w:pPr>
            <w:r w:rsidRPr="00537B3C">
              <w:rPr>
                <w:rFonts w:ascii="Arial" w:hAnsi="Arial" w:cs="Arial"/>
                <w:sz w:val="24"/>
                <w:szCs w:val="24"/>
              </w:rPr>
              <w:t>CP: Comparación de precios de al menos 3 ofertas.</w:t>
            </w:r>
          </w:p>
        </w:tc>
      </w:tr>
      <w:tr w:rsidR="00011294" w:rsidRPr="00537B3C" w:rsidTr="00E1261A">
        <w:trPr>
          <w:jc w:val="center"/>
        </w:trPr>
        <w:tc>
          <w:tcPr>
            <w:tcW w:w="1497" w:type="dxa"/>
            <w:vMerge w:val="restart"/>
            <w:tcBorders>
              <w:top w:val="nil"/>
            </w:tcBorders>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Bienes</w:t>
            </w:r>
            <w:r w:rsidR="002A780E">
              <w:rPr>
                <w:rFonts w:ascii="Arial" w:hAnsi="Arial" w:cs="Arial"/>
                <w:sz w:val="24"/>
                <w:szCs w:val="24"/>
              </w:rPr>
              <w:t xml:space="preserve"> y servicios de no consultoría</w:t>
            </w:r>
          </w:p>
        </w:tc>
        <w:tc>
          <w:tcPr>
            <w:tcW w:w="2450" w:type="dxa"/>
            <w:tcBorders>
              <w:top w:val="nil"/>
              <w:bottom w:val="nil"/>
            </w:tcBorders>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&gt;3,000</w:t>
            </w:r>
          </w:p>
        </w:tc>
        <w:tc>
          <w:tcPr>
            <w:tcW w:w="4562" w:type="dxa"/>
            <w:tcBorders>
              <w:top w:val="nil"/>
              <w:bottom w:val="nil"/>
            </w:tcBorders>
            <w:vAlign w:val="center"/>
          </w:tcPr>
          <w:p w:rsidR="00011294" w:rsidRPr="00537B3C" w:rsidRDefault="00011294" w:rsidP="007E7870">
            <w:pPr>
              <w:spacing w:after="0" w:line="360" w:lineRule="auto"/>
              <w:rPr>
                <w:rFonts w:ascii="Arial" w:hAnsi="Arial" w:cs="Arial"/>
                <w:sz w:val="24"/>
                <w:szCs w:val="24"/>
              </w:rPr>
            </w:pPr>
            <w:r w:rsidRPr="00537B3C">
              <w:rPr>
                <w:rFonts w:ascii="Arial" w:hAnsi="Arial" w:cs="Arial"/>
                <w:sz w:val="24"/>
                <w:szCs w:val="24"/>
              </w:rPr>
              <w:t>LPI: Licitación Pública Internacional</w:t>
            </w:r>
          </w:p>
        </w:tc>
      </w:tr>
      <w:tr w:rsidR="00011294" w:rsidRPr="00537B3C" w:rsidTr="00E1261A">
        <w:trPr>
          <w:jc w:val="center"/>
        </w:trPr>
        <w:tc>
          <w:tcPr>
            <w:tcW w:w="1497" w:type="dxa"/>
            <w:vMerge/>
            <w:vAlign w:val="center"/>
          </w:tcPr>
          <w:p w:rsidR="00011294" w:rsidRPr="00537B3C" w:rsidRDefault="00011294" w:rsidP="008015E6">
            <w:pPr>
              <w:keepNext/>
              <w:spacing w:after="0" w:line="360" w:lineRule="auto"/>
              <w:jc w:val="center"/>
              <w:outlineLvl w:val="2"/>
              <w:rPr>
                <w:rFonts w:ascii="Arial" w:hAnsi="Arial" w:cs="Arial"/>
                <w:sz w:val="24"/>
                <w:szCs w:val="24"/>
              </w:rPr>
            </w:pPr>
          </w:p>
        </w:tc>
        <w:tc>
          <w:tcPr>
            <w:tcW w:w="2450" w:type="dxa"/>
            <w:tcBorders>
              <w:top w:val="nil"/>
              <w:bottom w:val="nil"/>
            </w:tcBorders>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&lt;3,000</w:t>
            </w:r>
          </w:p>
        </w:tc>
        <w:tc>
          <w:tcPr>
            <w:tcW w:w="4562" w:type="dxa"/>
            <w:tcBorders>
              <w:top w:val="nil"/>
              <w:bottom w:val="nil"/>
            </w:tcBorders>
            <w:vAlign w:val="center"/>
          </w:tcPr>
          <w:p w:rsidR="00011294" w:rsidRPr="00537B3C" w:rsidRDefault="00011294" w:rsidP="007E7870">
            <w:pPr>
              <w:spacing w:after="0" w:line="360" w:lineRule="auto"/>
              <w:rPr>
                <w:rFonts w:ascii="Arial" w:hAnsi="Arial" w:cs="Arial"/>
                <w:sz w:val="24"/>
                <w:szCs w:val="24"/>
              </w:rPr>
            </w:pPr>
            <w:r w:rsidRPr="00537B3C">
              <w:rPr>
                <w:rFonts w:ascii="Arial" w:hAnsi="Arial" w:cs="Arial"/>
                <w:sz w:val="24"/>
                <w:szCs w:val="24"/>
              </w:rPr>
              <w:t>LPN: Licitación Pública Nacional</w:t>
            </w:r>
          </w:p>
        </w:tc>
      </w:tr>
      <w:tr w:rsidR="00011294" w:rsidRPr="00537B3C" w:rsidTr="00E1261A">
        <w:trPr>
          <w:jc w:val="center"/>
        </w:trPr>
        <w:tc>
          <w:tcPr>
            <w:tcW w:w="1497" w:type="dxa"/>
            <w:vMerge/>
            <w:tcBorders>
              <w:bottom w:val="single" w:sz="4" w:space="0" w:color="auto"/>
            </w:tcBorders>
            <w:vAlign w:val="center"/>
          </w:tcPr>
          <w:p w:rsidR="00011294" w:rsidRPr="00537B3C" w:rsidRDefault="00011294" w:rsidP="008015E6">
            <w:pPr>
              <w:keepNext/>
              <w:spacing w:after="0" w:line="360" w:lineRule="auto"/>
              <w:jc w:val="center"/>
              <w:outlineLvl w:val="2"/>
              <w:rPr>
                <w:rFonts w:ascii="Arial" w:hAnsi="Arial" w:cs="Arial"/>
                <w:sz w:val="24"/>
                <w:szCs w:val="24"/>
              </w:rPr>
            </w:pPr>
          </w:p>
        </w:tc>
        <w:tc>
          <w:tcPr>
            <w:tcW w:w="2450" w:type="dxa"/>
            <w:tcBorders>
              <w:top w:val="nil"/>
              <w:bottom w:val="single" w:sz="4" w:space="0" w:color="auto"/>
            </w:tcBorders>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&lt;100</w:t>
            </w:r>
          </w:p>
        </w:tc>
        <w:tc>
          <w:tcPr>
            <w:tcW w:w="4562" w:type="dxa"/>
            <w:tcBorders>
              <w:top w:val="nil"/>
              <w:bottom w:val="single" w:sz="4" w:space="0" w:color="auto"/>
            </w:tcBorders>
            <w:vAlign w:val="center"/>
          </w:tcPr>
          <w:p w:rsidR="00011294" w:rsidRPr="00537B3C" w:rsidRDefault="00011294" w:rsidP="007E7870">
            <w:pPr>
              <w:spacing w:after="0" w:line="360" w:lineRule="auto"/>
              <w:rPr>
                <w:rFonts w:ascii="Arial" w:hAnsi="Arial" w:cs="Arial"/>
                <w:sz w:val="24"/>
                <w:szCs w:val="24"/>
              </w:rPr>
            </w:pPr>
            <w:r w:rsidRPr="00537B3C">
              <w:rPr>
                <w:rFonts w:ascii="Arial" w:hAnsi="Arial" w:cs="Arial"/>
                <w:sz w:val="24"/>
                <w:szCs w:val="24"/>
              </w:rPr>
              <w:t>CP: Comparación de precios de al menos 3 ofertas.</w:t>
            </w:r>
          </w:p>
        </w:tc>
      </w:tr>
      <w:tr w:rsidR="00011294" w:rsidRPr="00537B3C" w:rsidTr="00E1261A">
        <w:trPr>
          <w:trHeight w:val="35"/>
          <w:jc w:val="center"/>
        </w:trPr>
        <w:tc>
          <w:tcPr>
            <w:tcW w:w="1497" w:type="dxa"/>
            <w:vMerge w:val="restart"/>
            <w:tcBorders>
              <w:top w:val="nil"/>
            </w:tcBorders>
            <w:tcMar>
              <w:top w:w="28" w:type="dxa"/>
              <w:bottom w:w="28" w:type="dxa"/>
            </w:tcMar>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Servicios de consultoría</w:t>
            </w:r>
          </w:p>
        </w:tc>
        <w:tc>
          <w:tcPr>
            <w:tcW w:w="2450" w:type="dxa"/>
            <w:tcBorders>
              <w:top w:val="nil"/>
              <w:bottom w:val="nil"/>
            </w:tcBorders>
            <w:tcMar>
              <w:top w:w="0" w:type="dxa"/>
              <w:bottom w:w="0" w:type="dxa"/>
            </w:tcMar>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&gt;500</w:t>
            </w:r>
          </w:p>
        </w:tc>
        <w:tc>
          <w:tcPr>
            <w:tcW w:w="4562" w:type="dxa"/>
            <w:tcBorders>
              <w:top w:val="nil"/>
              <w:bottom w:val="nil"/>
            </w:tcBorders>
            <w:tcMar>
              <w:top w:w="28" w:type="dxa"/>
              <w:bottom w:w="28" w:type="dxa"/>
            </w:tcMar>
          </w:tcPr>
          <w:p w:rsidR="00011294" w:rsidRPr="00537B3C" w:rsidRDefault="00011294" w:rsidP="007E7870">
            <w:pPr>
              <w:spacing w:after="0" w:line="360" w:lineRule="auto"/>
              <w:rPr>
                <w:rFonts w:ascii="Arial" w:hAnsi="Arial" w:cs="Arial"/>
                <w:sz w:val="24"/>
                <w:szCs w:val="24"/>
              </w:rPr>
            </w:pPr>
            <w:r w:rsidRPr="00537B3C">
              <w:rPr>
                <w:rFonts w:ascii="Arial" w:hAnsi="Arial" w:cs="Arial"/>
                <w:sz w:val="24"/>
                <w:szCs w:val="24"/>
              </w:rPr>
              <w:t>Lista corta internacional</w:t>
            </w:r>
          </w:p>
        </w:tc>
      </w:tr>
      <w:tr w:rsidR="00011294" w:rsidRPr="00537B3C" w:rsidTr="00E1261A">
        <w:trPr>
          <w:trHeight w:val="53"/>
          <w:jc w:val="center"/>
        </w:trPr>
        <w:tc>
          <w:tcPr>
            <w:tcW w:w="1497" w:type="dxa"/>
            <w:vMerge/>
            <w:tcBorders>
              <w:bottom w:val="single" w:sz="4" w:space="0" w:color="auto"/>
            </w:tcBorders>
          </w:tcPr>
          <w:p w:rsidR="00011294" w:rsidRPr="00537B3C" w:rsidRDefault="00011294" w:rsidP="008015E6">
            <w:pPr>
              <w:keepNext/>
              <w:spacing w:after="0" w:line="360" w:lineRule="auto"/>
              <w:jc w:val="center"/>
              <w:outlineLvl w:val="2"/>
              <w:rPr>
                <w:rFonts w:ascii="Arial" w:hAnsi="Arial" w:cs="Arial"/>
                <w:sz w:val="24"/>
                <w:szCs w:val="24"/>
              </w:rPr>
            </w:pPr>
          </w:p>
        </w:tc>
        <w:tc>
          <w:tcPr>
            <w:tcW w:w="2450" w:type="dxa"/>
            <w:tcBorders>
              <w:top w:val="nil"/>
              <w:bottom w:val="single" w:sz="4" w:space="0" w:color="auto"/>
            </w:tcBorders>
            <w:vAlign w:val="center"/>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&lt;500</w:t>
            </w:r>
          </w:p>
        </w:tc>
        <w:tc>
          <w:tcPr>
            <w:tcW w:w="4562" w:type="dxa"/>
            <w:tcBorders>
              <w:top w:val="nil"/>
              <w:bottom w:val="single" w:sz="4" w:space="0" w:color="auto"/>
            </w:tcBorders>
          </w:tcPr>
          <w:p w:rsidR="00011294" w:rsidRPr="00537B3C" w:rsidRDefault="00011294" w:rsidP="007E7870">
            <w:pPr>
              <w:spacing w:after="0" w:line="360" w:lineRule="auto"/>
              <w:rPr>
                <w:rFonts w:ascii="Arial" w:hAnsi="Arial" w:cs="Arial"/>
                <w:b/>
                <w:i/>
                <w:sz w:val="24"/>
                <w:szCs w:val="24"/>
              </w:rPr>
            </w:pPr>
            <w:r w:rsidRPr="00537B3C">
              <w:rPr>
                <w:rFonts w:ascii="Arial" w:hAnsi="Arial" w:cs="Arial"/>
                <w:sz w:val="24"/>
                <w:szCs w:val="24"/>
              </w:rPr>
              <w:t>Lista corta</w:t>
            </w:r>
          </w:p>
        </w:tc>
      </w:tr>
      <w:tr w:rsidR="00011294" w:rsidRPr="00537B3C" w:rsidTr="00E1261A">
        <w:trPr>
          <w:trHeight w:val="185"/>
          <w:jc w:val="center"/>
        </w:trPr>
        <w:tc>
          <w:tcPr>
            <w:tcW w:w="1497" w:type="dxa"/>
            <w:tcBorders>
              <w:top w:val="nil"/>
              <w:left w:val="single" w:sz="4" w:space="0" w:color="auto"/>
              <w:bottom w:val="single" w:sz="4" w:space="0" w:color="auto"/>
              <w:right w:val="single" w:sz="4" w:space="0" w:color="auto"/>
            </w:tcBorders>
          </w:tcPr>
          <w:p w:rsidR="00011294" w:rsidRPr="00537B3C" w:rsidRDefault="00011294" w:rsidP="008015E6">
            <w:pPr>
              <w:spacing w:after="0" w:line="360" w:lineRule="auto"/>
              <w:jc w:val="center"/>
              <w:rPr>
                <w:rFonts w:ascii="Arial" w:hAnsi="Arial" w:cs="Arial"/>
                <w:sz w:val="24"/>
                <w:szCs w:val="24"/>
              </w:rPr>
            </w:pPr>
            <w:r w:rsidRPr="00537B3C">
              <w:rPr>
                <w:rFonts w:ascii="Arial" w:hAnsi="Arial" w:cs="Arial"/>
                <w:sz w:val="24"/>
                <w:szCs w:val="24"/>
              </w:rPr>
              <w:t>Consultores Individuales</w:t>
            </w:r>
          </w:p>
        </w:tc>
        <w:tc>
          <w:tcPr>
            <w:tcW w:w="2450" w:type="dxa"/>
            <w:tcBorders>
              <w:top w:val="nil"/>
              <w:left w:val="single" w:sz="4" w:space="0" w:color="auto"/>
              <w:bottom w:val="single" w:sz="4" w:space="0" w:color="auto"/>
              <w:right w:val="single" w:sz="4" w:space="0" w:color="auto"/>
            </w:tcBorders>
          </w:tcPr>
          <w:p w:rsidR="00011294" w:rsidRPr="00537B3C" w:rsidRDefault="00011294" w:rsidP="007E7870">
            <w:pPr>
              <w:keepNext/>
              <w:spacing w:after="0" w:line="360" w:lineRule="auto"/>
              <w:jc w:val="center"/>
              <w:outlineLvl w:val="2"/>
              <w:rPr>
                <w:rFonts w:ascii="Arial" w:hAnsi="Arial" w:cs="Arial"/>
                <w:sz w:val="24"/>
                <w:szCs w:val="24"/>
              </w:rPr>
            </w:pPr>
          </w:p>
        </w:tc>
        <w:tc>
          <w:tcPr>
            <w:tcW w:w="4562" w:type="dxa"/>
            <w:tcBorders>
              <w:top w:val="nil"/>
              <w:left w:val="single" w:sz="4" w:space="0" w:color="auto"/>
              <w:bottom w:val="single" w:sz="4" w:space="0" w:color="auto"/>
              <w:right w:val="single" w:sz="4" w:space="0" w:color="auto"/>
            </w:tcBorders>
          </w:tcPr>
          <w:p w:rsidR="00011294" w:rsidRPr="00537B3C" w:rsidRDefault="00011294" w:rsidP="007E7870">
            <w:pPr>
              <w:spacing w:after="0" w:line="360" w:lineRule="auto"/>
              <w:rPr>
                <w:rFonts w:ascii="Arial" w:hAnsi="Arial" w:cs="Arial"/>
                <w:b/>
                <w:sz w:val="24"/>
                <w:szCs w:val="24"/>
              </w:rPr>
            </w:pPr>
            <w:r w:rsidRPr="00537B3C">
              <w:rPr>
                <w:rFonts w:ascii="Arial" w:hAnsi="Arial" w:cs="Arial"/>
                <w:sz w:val="24"/>
                <w:szCs w:val="24"/>
              </w:rPr>
              <w:t>3CV: Tres Curriculum Vitae</w:t>
            </w:r>
          </w:p>
        </w:tc>
      </w:tr>
    </w:tbl>
    <w:p w:rsidR="00011294" w:rsidRDefault="00011294" w:rsidP="007E7870">
      <w:pPr>
        <w:pStyle w:val="Paragraph"/>
        <w:numPr>
          <w:ilvl w:val="0"/>
          <w:numId w:val="0"/>
        </w:numPr>
        <w:spacing w:after="0" w:line="360" w:lineRule="auto"/>
        <w:ind w:left="284"/>
        <w:rPr>
          <w:rFonts w:ascii="Arial" w:hAnsi="Arial" w:cs="Arial"/>
          <w:sz w:val="24"/>
          <w:szCs w:val="24"/>
        </w:rPr>
      </w:pPr>
    </w:p>
    <w:p w:rsidR="004B4E70" w:rsidRDefault="004B4E70" w:rsidP="00400E3A">
      <w:pPr>
        <w:spacing w:after="0" w:line="360" w:lineRule="auto"/>
        <w:ind w:left="720" w:hanging="720"/>
        <w:jc w:val="both"/>
        <w:rPr>
          <w:rFonts w:ascii="Arial" w:hAnsi="Arial" w:cs="Arial"/>
          <w:sz w:val="24"/>
          <w:szCs w:val="24"/>
        </w:rPr>
      </w:pPr>
      <w:r>
        <w:rPr>
          <w:rFonts w:ascii="Arial" w:hAnsi="Arial" w:cs="Arial"/>
          <w:sz w:val="24"/>
          <w:szCs w:val="24"/>
        </w:rPr>
        <w:t>12.1.11</w:t>
      </w:r>
      <w:r>
        <w:rPr>
          <w:rFonts w:ascii="Arial" w:hAnsi="Arial" w:cs="Arial"/>
          <w:sz w:val="24"/>
          <w:szCs w:val="24"/>
        </w:rPr>
        <w:tab/>
        <w:t xml:space="preserve">En el </w:t>
      </w:r>
      <w:r w:rsidR="006F5F78">
        <w:rPr>
          <w:rFonts w:ascii="Arial" w:hAnsi="Arial" w:cs="Arial"/>
          <w:sz w:val="24"/>
          <w:szCs w:val="24"/>
        </w:rPr>
        <w:t>ANEXO</w:t>
      </w:r>
      <w:r>
        <w:rPr>
          <w:rFonts w:ascii="Arial" w:hAnsi="Arial" w:cs="Arial"/>
          <w:sz w:val="24"/>
          <w:szCs w:val="24"/>
        </w:rPr>
        <w:t xml:space="preserve"> </w:t>
      </w:r>
      <w:r w:rsidR="006F5F78">
        <w:rPr>
          <w:rFonts w:ascii="Arial" w:hAnsi="Arial" w:cs="Arial"/>
          <w:sz w:val="24"/>
          <w:szCs w:val="24"/>
        </w:rPr>
        <w:t>IX</w:t>
      </w:r>
      <w:r>
        <w:rPr>
          <w:rFonts w:ascii="Arial" w:hAnsi="Arial" w:cs="Arial"/>
          <w:sz w:val="24"/>
          <w:szCs w:val="24"/>
        </w:rPr>
        <w:t xml:space="preserve"> se muestran diagramas generales sobre los procesos de licitación y contratación de Obra y Bienes, y de selección y contratación de Consultoría.</w:t>
      </w:r>
    </w:p>
    <w:p w:rsidR="004B4E70" w:rsidRPr="00537B3C" w:rsidRDefault="004B4E70" w:rsidP="007E7870">
      <w:pPr>
        <w:pStyle w:val="Paragraph"/>
        <w:numPr>
          <w:ilvl w:val="0"/>
          <w:numId w:val="0"/>
        </w:numPr>
        <w:spacing w:after="0" w:line="360" w:lineRule="auto"/>
        <w:ind w:left="284"/>
        <w:rPr>
          <w:rFonts w:ascii="Arial" w:hAnsi="Arial" w:cs="Arial"/>
          <w:sz w:val="24"/>
          <w:szCs w:val="24"/>
        </w:rPr>
      </w:pPr>
    </w:p>
    <w:p w:rsidR="00011294" w:rsidRPr="00537B3C" w:rsidRDefault="008015E6" w:rsidP="008015E6">
      <w:pPr>
        <w:spacing w:after="0" w:line="240" w:lineRule="auto"/>
        <w:jc w:val="both"/>
        <w:rPr>
          <w:rFonts w:ascii="Arial" w:hAnsi="Arial" w:cs="Arial"/>
          <w:sz w:val="24"/>
          <w:szCs w:val="24"/>
        </w:rPr>
      </w:pPr>
      <w:r w:rsidRPr="00537B3C">
        <w:rPr>
          <w:rFonts w:ascii="Arial" w:hAnsi="Arial" w:cs="Arial"/>
          <w:sz w:val="24"/>
          <w:szCs w:val="24"/>
        </w:rPr>
        <w:br w:type="page"/>
      </w:r>
    </w:p>
    <w:p w:rsidR="00384677" w:rsidRPr="00537B3C" w:rsidRDefault="00384677" w:rsidP="00384677">
      <w:pPr>
        <w:pStyle w:val="Heading2"/>
        <w:spacing w:before="0" w:line="360" w:lineRule="auto"/>
        <w:jc w:val="center"/>
        <w:rPr>
          <w:rFonts w:ascii="Arial" w:hAnsi="Arial" w:cs="Arial"/>
          <w:color w:val="auto"/>
          <w:sz w:val="28"/>
          <w:szCs w:val="24"/>
        </w:rPr>
      </w:pPr>
      <w:bookmarkStart w:id="100" w:name="_Toc456535470"/>
      <w:r w:rsidRPr="00537B3C">
        <w:rPr>
          <w:rFonts w:ascii="Arial" w:hAnsi="Arial" w:cs="Arial"/>
          <w:color w:val="auto"/>
          <w:sz w:val="28"/>
          <w:szCs w:val="24"/>
        </w:rPr>
        <w:t>CAPÍTULO XIII</w:t>
      </w:r>
      <w:r w:rsidR="00447C2D" w:rsidRPr="00537B3C">
        <w:rPr>
          <w:rFonts w:ascii="Arial" w:hAnsi="Arial" w:cs="Arial"/>
          <w:color w:val="auto"/>
          <w:sz w:val="28"/>
          <w:szCs w:val="24"/>
        </w:rPr>
        <w:t>.</w:t>
      </w:r>
      <w:r w:rsidRPr="00537B3C">
        <w:rPr>
          <w:rFonts w:ascii="Arial" w:hAnsi="Arial" w:cs="Arial"/>
          <w:color w:val="auto"/>
          <w:sz w:val="28"/>
          <w:szCs w:val="24"/>
        </w:rPr>
        <w:t xml:space="preserve"> </w:t>
      </w:r>
      <w:r w:rsidR="008015E6" w:rsidRPr="00537B3C">
        <w:rPr>
          <w:rFonts w:ascii="Arial" w:hAnsi="Arial" w:cs="Arial"/>
          <w:color w:val="auto"/>
          <w:sz w:val="28"/>
          <w:szCs w:val="24"/>
        </w:rPr>
        <w:t>SUPERVISIÓN Y CONTROL</w:t>
      </w:r>
      <w:bookmarkEnd w:id="100"/>
    </w:p>
    <w:p w:rsidR="00384677" w:rsidRPr="00537B3C" w:rsidRDefault="00384677" w:rsidP="008015E6">
      <w:pPr>
        <w:spacing w:after="0" w:line="360" w:lineRule="auto"/>
        <w:jc w:val="both"/>
        <w:rPr>
          <w:rFonts w:ascii="Arial" w:hAnsi="Arial" w:cs="Arial"/>
          <w:i/>
          <w:sz w:val="24"/>
          <w:szCs w:val="24"/>
        </w:rPr>
      </w:pPr>
    </w:p>
    <w:p w:rsidR="008015E6" w:rsidRPr="00537B3C" w:rsidRDefault="008015E6" w:rsidP="008015E6">
      <w:pPr>
        <w:spacing w:line="360" w:lineRule="auto"/>
        <w:ind w:left="720" w:hanging="720"/>
        <w:jc w:val="both"/>
        <w:rPr>
          <w:rFonts w:ascii="Arial" w:hAnsi="Arial" w:cs="Arial"/>
          <w:sz w:val="24"/>
          <w:szCs w:val="24"/>
        </w:rPr>
      </w:pPr>
      <w:r w:rsidRPr="00537B3C">
        <w:rPr>
          <w:rFonts w:ascii="Arial" w:hAnsi="Arial" w:cs="Arial"/>
          <w:sz w:val="24"/>
          <w:szCs w:val="24"/>
        </w:rPr>
        <w:t>13.1</w:t>
      </w:r>
      <w:r w:rsidRPr="00537B3C">
        <w:rPr>
          <w:rFonts w:ascii="Arial" w:hAnsi="Arial" w:cs="Arial"/>
          <w:sz w:val="24"/>
          <w:szCs w:val="24"/>
        </w:rPr>
        <w:tab/>
        <w:t>Con base en lo establecido en el Convenio de Donación y el Convenio de Colaboración, los Municipios Beneficiarios y Banobras, permitirán al BID, o una persona o entidad que dicha Institución designe, que inspeccione en cualquier momento el estado de ejecución del Programa.</w:t>
      </w:r>
    </w:p>
    <w:p w:rsidR="008015E6" w:rsidRPr="00537B3C" w:rsidRDefault="008015E6" w:rsidP="00400E3A">
      <w:pPr>
        <w:spacing w:after="0" w:line="360" w:lineRule="auto"/>
        <w:ind w:left="720" w:hanging="720"/>
        <w:jc w:val="both"/>
        <w:rPr>
          <w:rFonts w:ascii="Arial" w:hAnsi="Arial" w:cs="Arial"/>
          <w:sz w:val="24"/>
          <w:szCs w:val="24"/>
        </w:rPr>
      </w:pPr>
      <w:r w:rsidRPr="00537B3C">
        <w:rPr>
          <w:rFonts w:ascii="Arial" w:hAnsi="Arial" w:cs="Arial"/>
          <w:sz w:val="24"/>
          <w:szCs w:val="24"/>
        </w:rPr>
        <w:t>13.2</w:t>
      </w:r>
      <w:r w:rsidRPr="00537B3C">
        <w:rPr>
          <w:rFonts w:ascii="Arial" w:hAnsi="Arial" w:cs="Arial"/>
          <w:sz w:val="24"/>
          <w:szCs w:val="24"/>
        </w:rPr>
        <w:tab/>
        <w:t xml:space="preserve">Los Municipios Beneficiarios, presentarán informes </w:t>
      </w:r>
      <w:r w:rsidR="00756005">
        <w:rPr>
          <w:rFonts w:ascii="Arial" w:hAnsi="Arial" w:cs="Arial"/>
          <w:sz w:val="24"/>
          <w:szCs w:val="24"/>
        </w:rPr>
        <w:t xml:space="preserve">semestrales </w:t>
      </w:r>
      <w:r w:rsidRPr="00537B3C">
        <w:rPr>
          <w:rFonts w:ascii="Arial" w:hAnsi="Arial" w:cs="Arial"/>
          <w:sz w:val="24"/>
          <w:szCs w:val="24"/>
        </w:rPr>
        <w:t>de avance físico y financiero de los Proyectos y Banobras enviará al BID un informe trimestral Consolidado de avance físico y financiero del Programa. Estos informes se prepararán de conformidad con los formularios contenidos en el Anexo II, incluyendo:</w:t>
      </w:r>
    </w:p>
    <w:p w:rsidR="008015E6" w:rsidRPr="00537B3C" w:rsidRDefault="008015E6" w:rsidP="00400E3A">
      <w:pPr>
        <w:spacing w:after="0" w:line="360" w:lineRule="auto"/>
        <w:ind w:left="720" w:hanging="720"/>
        <w:jc w:val="both"/>
        <w:rPr>
          <w:rFonts w:ascii="Arial" w:hAnsi="Arial" w:cs="Arial"/>
          <w:sz w:val="24"/>
          <w:szCs w:val="24"/>
        </w:rPr>
      </w:pPr>
    </w:p>
    <w:p w:rsidR="008015E6" w:rsidRPr="00537B3C" w:rsidRDefault="008015E6" w:rsidP="00400E3A">
      <w:pPr>
        <w:pStyle w:val="ListParagraph"/>
        <w:numPr>
          <w:ilvl w:val="0"/>
          <w:numId w:val="32"/>
        </w:numPr>
        <w:spacing w:after="0" w:line="360" w:lineRule="auto"/>
        <w:ind w:right="4"/>
        <w:jc w:val="both"/>
        <w:rPr>
          <w:rFonts w:ascii="Arial" w:hAnsi="Arial" w:cs="Arial"/>
          <w:sz w:val="24"/>
          <w:szCs w:val="24"/>
        </w:rPr>
      </w:pPr>
      <w:r w:rsidRPr="00537B3C">
        <w:rPr>
          <w:rFonts w:ascii="Arial" w:hAnsi="Arial" w:cs="Arial"/>
          <w:sz w:val="24"/>
          <w:szCs w:val="24"/>
        </w:rPr>
        <w:t xml:space="preserve">una descripción sobre la situación en que se encuentran los </w:t>
      </w:r>
      <w:r w:rsidR="00FC1BC5" w:rsidRPr="00537B3C">
        <w:rPr>
          <w:rFonts w:ascii="Arial" w:hAnsi="Arial" w:cs="Arial"/>
          <w:sz w:val="24"/>
          <w:szCs w:val="24"/>
        </w:rPr>
        <w:t>P</w:t>
      </w:r>
      <w:r w:rsidRPr="00537B3C">
        <w:rPr>
          <w:rFonts w:ascii="Arial" w:hAnsi="Arial" w:cs="Arial"/>
          <w:sz w:val="24"/>
          <w:szCs w:val="24"/>
        </w:rPr>
        <w:t xml:space="preserve">royectos al cierre del </w:t>
      </w:r>
      <w:r w:rsidR="006F5F78">
        <w:rPr>
          <w:rFonts w:ascii="Arial" w:hAnsi="Arial" w:cs="Arial"/>
          <w:sz w:val="24"/>
          <w:szCs w:val="24"/>
        </w:rPr>
        <w:t>semestre</w:t>
      </w:r>
      <w:r w:rsidRPr="00537B3C">
        <w:rPr>
          <w:rFonts w:ascii="Arial" w:hAnsi="Arial" w:cs="Arial"/>
          <w:sz w:val="24"/>
          <w:szCs w:val="24"/>
        </w:rPr>
        <w:t>, los avances logrados, la problemática presentada, las medidas de solución tomadas y las acciones programadas;</w:t>
      </w:r>
    </w:p>
    <w:p w:rsidR="008015E6" w:rsidRPr="00537B3C" w:rsidRDefault="008015E6" w:rsidP="008015E6">
      <w:pPr>
        <w:pStyle w:val="ListParagraph"/>
        <w:numPr>
          <w:ilvl w:val="0"/>
          <w:numId w:val="32"/>
        </w:numPr>
        <w:spacing w:before="3" w:after="0" w:line="360" w:lineRule="auto"/>
        <w:ind w:right="4"/>
        <w:jc w:val="both"/>
        <w:rPr>
          <w:rFonts w:ascii="Arial" w:hAnsi="Arial" w:cs="Arial"/>
          <w:sz w:val="24"/>
          <w:szCs w:val="24"/>
        </w:rPr>
      </w:pPr>
      <w:r w:rsidRPr="00537B3C">
        <w:rPr>
          <w:rFonts w:ascii="Arial" w:hAnsi="Arial" w:cs="Arial"/>
          <w:sz w:val="24"/>
          <w:szCs w:val="24"/>
        </w:rPr>
        <w:t>la actualización de avance en el PA;</w:t>
      </w:r>
    </w:p>
    <w:p w:rsidR="008015E6" w:rsidRPr="00537B3C" w:rsidRDefault="008015E6" w:rsidP="008015E6">
      <w:pPr>
        <w:pStyle w:val="ListParagraph"/>
        <w:numPr>
          <w:ilvl w:val="0"/>
          <w:numId w:val="32"/>
        </w:numPr>
        <w:spacing w:before="3" w:after="0" w:line="360" w:lineRule="auto"/>
        <w:ind w:right="4"/>
        <w:jc w:val="both"/>
        <w:rPr>
          <w:rFonts w:ascii="Arial" w:hAnsi="Arial" w:cs="Arial"/>
          <w:sz w:val="24"/>
          <w:szCs w:val="24"/>
        </w:rPr>
      </w:pPr>
      <w:r w:rsidRPr="00537B3C">
        <w:rPr>
          <w:rFonts w:ascii="Arial" w:hAnsi="Arial" w:cs="Arial"/>
          <w:sz w:val="24"/>
          <w:szCs w:val="24"/>
        </w:rPr>
        <w:t xml:space="preserve">el avance en la ejecución física y financiera de cada acción contenida en el PA; y </w:t>
      </w:r>
    </w:p>
    <w:p w:rsidR="008015E6" w:rsidRPr="00537B3C" w:rsidRDefault="008015E6" w:rsidP="008015E6">
      <w:pPr>
        <w:pStyle w:val="ListParagraph"/>
        <w:numPr>
          <w:ilvl w:val="0"/>
          <w:numId w:val="32"/>
        </w:numPr>
        <w:spacing w:before="3" w:after="0" w:line="360" w:lineRule="auto"/>
        <w:ind w:right="4"/>
        <w:jc w:val="both"/>
        <w:rPr>
          <w:rFonts w:ascii="Arial" w:hAnsi="Arial" w:cs="Arial"/>
          <w:sz w:val="24"/>
          <w:szCs w:val="24"/>
        </w:rPr>
      </w:pPr>
      <w:r w:rsidRPr="00537B3C">
        <w:rPr>
          <w:rFonts w:ascii="Arial" w:hAnsi="Arial" w:cs="Arial"/>
          <w:sz w:val="24"/>
          <w:szCs w:val="24"/>
        </w:rPr>
        <w:t>la información del cumplimiento ambiental y social de los proyectos de cada Municipio Beneficiario, según los requerimientos establecidos en el Capítulo X</w:t>
      </w:r>
      <w:r w:rsidR="00FC1BC5" w:rsidRPr="00537B3C">
        <w:rPr>
          <w:rFonts w:ascii="Arial" w:hAnsi="Arial" w:cs="Arial"/>
          <w:sz w:val="24"/>
          <w:szCs w:val="24"/>
        </w:rPr>
        <w:t>I</w:t>
      </w:r>
      <w:r w:rsidRPr="00537B3C">
        <w:rPr>
          <w:rFonts w:ascii="Arial" w:hAnsi="Arial" w:cs="Arial"/>
          <w:sz w:val="24"/>
          <w:szCs w:val="24"/>
        </w:rPr>
        <w:t xml:space="preserve">V. Dichos informes se presentarán 30 días posteriores a la conclusión de cada </w:t>
      </w:r>
      <w:r w:rsidR="006F5F78">
        <w:rPr>
          <w:rFonts w:ascii="Arial" w:hAnsi="Arial" w:cs="Arial"/>
          <w:sz w:val="24"/>
          <w:szCs w:val="24"/>
        </w:rPr>
        <w:t>semestre</w:t>
      </w:r>
      <w:r w:rsidR="006F5F78" w:rsidRPr="00537B3C">
        <w:rPr>
          <w:rFonts w:ascii="Arial" w:hAnsi="Arial" w:cs="Arial"/>
          <w:sz w:val="24"/>
          <w:szCs w:val="24"/>
        </w:rPr>
        <w:t xml:space="preserve"> </w:t>
      </w:r>
      <w:r w:rsidRPr="00537B3C">
        <w:rPr>
          <w:rFonts w:ascii="Arial" w:hAnsi="Arial" w:cs="Arial"/>
          <w:sz w:val="24"/>
          <w:szCs w:val="24"/>
        </w:rPr>
        <w:t>calendario, a partir de la aprobación, por parte del BID, del primer Convenio de Colaboración con el Municipio Beneficiario.</w:t>
      </w:r>
    </w:p>
    <w:p w:rsidR="008015E6" w:rsidRPr="00537B3C" w:rsidRDefault="008015E6" w:rsidP="008015E6">
      <w:pPr>
        <w:pStyle w:val="Paragraph"/>
        <w:numPr>
          <w:ilvl w:val="0"/>
          <w:numId w:val="0"/>
        </w:numPr>
        <w:tabs>
          <w:tab w:val="num" w:pos="1560"/>
        </w:tabs>
        <w:spacing w:after="0" w:line="360" w:lineRule="auto"/>
        <w:ind w:left="720" w:hanging="533"/>
        <w:rPr>
          <w:rFonts w:ascii="Arial" w:hAnsi="Arial" w:cs="Arial"/>
          <w:sz w:val="24"/>
          <w:szCs w:val="24"/>
        </w:rPr>
      </w:pPr>
    </w:p>
    <w:p w:rsidR="00457F1C" w:rsidRDefault="008015E6" w:rsidP="00447C2D">
      <w:pPr>
        <w:spacing w:after="0" w:line="360" w:lineRule="auto"/>
        <w:ind w:left="708" w:hanging="708"/>
        <w:jc w:val="both"/>
        <w:rPr>
          <w:rFonts w:ascii="Arial" w:hAnsi="Arial" w:cs="Arial"/>
          <w:sz w:val="24"/>
          <w:szCs w:val="24"/>
        </w:rPr>
      </w:pPr>
      <w:r w:rsidRPr="00537B3C">
        <w:rPr>
          <w:rFonts w:ascii="Arial" w:hAnsi="Arial" w:cs="Arial"/>
          <w:sz w:val="24"/>
          <w:szCs w:val="24"/>
        </w:rPr>
        <w:t>13.3</w:t>
      </w:r>
      <w:r w:rsidRPr="00537B3C">
        <w:rPr>
          <w:rFonts w:ascii="Arial" w:hAnsi="Arial" w:cs="Arial"/>
          <w:sz w:val="24"/>
          <w:szCs w:val="24"/>
        </w:rPr>
        <w:tab/>
        <w:t xml:space="preserve">Banobras presentará anualmente, durante el plazo de ejecución de la Donación, un informe de </w:t>
      </w:r>
      <w:r w:rsidR="006F5F78">
        <w:rPr>
          <w:rFonts w:ascii="Arial" w:hAnsi="Arial" w:cs="Arial"/>
          <w:sz w:val="24"/>
          <w:szCs w:val="24"/>
        </w:rPr>
        <w:t xml:space="preserve">avance en el cumplimiento de </w:t>
      </w:r>
      <w:r w:rsidR="00457F1C">
        <w:rPr>
          <w:rFonts w:ascii="Arial" w:hAnsi="Arial" w:cs="Arial"/>
          <w:sz w:val="24"/>
          <w:szCs w:val="24"/>
        </w:rPr>
        <w:t xml:space="preserve">los indicadores establecidos para el </w:t>
      </w:r>
      <w:r w:rsidR="006F5F78">
        <w:rPr>
          <w:rFonts w:ascii="Arial" w:hAnsi="Arial" w:cs="Arial"/>
          <w:sz w:val="24"/>
          <w:szCs w:val="24"/>
        </w:rPr>
        <w:t>Programa</w:t>
      </w:r>
      <w:r w:rsidR="00457F1C">
        <w:rPr>
          <w:rFonts w:ascii="Arial" w:hAnsi="Arial" w:cs="Arial"/>
          <w:sz w:val="24"/>
          <w:szCs w:val="24"/>
        </w:rPr>
        <w:t>, incluyendo las medidas de verificación aplicadas</w:t>
      </w:r>
      <w:r w:rsidR="006F5F78">
        <w:rPr>
          <w:rFonts w:ascii="Arial" w:hAnsi="Arial" w:cs="Arial"/>
          <w:sz w:val="24"/>
          <w:szCs w:val="24"/>
        </w:rPr>
        <w:t xml:space="preserve">, de conformidad con </w:t>
      </w:r>
      <w:r w:rsidR="00457F1C">
        <w:rPr>
          <w:rFonts w:ascii="Arial" w:hAnsi="Arial" w:cs="Arial"/>
          <w:sz w:val="24"/>
          <w:szCs w:val="24"/>
        </w:rPr>
        <w:t xml:space="preserve">lo indicado en </w:t>
      </w:r>
      <w:r w:rsidR="006F5F78">
        <w:rPr>
          <w:rFonts w:ascii="Arial" w:hAnsi="Arial" w:cs="Arial"/>
          <w:sz w:val="24"/>
          <w:szCs w:val="24"/>
        </w:rPr>
        <w:t>la Matriz de Resultados contenida en el ANEXO VI</w:t>
      </w:r>
      <w:r w:rsidRPr="00537B3C">
        <w:rPr>
          <w:rFonts w:ascii="Arial" w:hAnsi="Arial" w:cs="Arial"/>
          <w:sz w:val="24"/>
          <w:szCs w:val="24"/>
        </w:rPr>
        <w:t xml:space="preserve">. </w:t>
      </w:r>
    </w:p>
    <w:p w:rsidR="00457F1C" w:rsidRDefault="00457F1C" w:rsidP="00447C2D">
      <w:pPr>
        <w:spacing w:after="0" w:line="360" w:lineRule="auto"/>
        <w:ind w:left="708" w:hanging="708"/>
        <w:jc w:val="both"/>
        <w:rPr>
          <w:rFonts w:ascii="Arial" w:hAnsi="Arial" w:cs="Arial"/>
          <w:sz w:val="24"/>
          <w:szCs w:val="24"/>
        </w:rPr>
      </w:pPr>
      <w:r>
        <w:rPr>
          <w:rFonts w:ascii="Arial" w:hAnsi="Arial" w:cs="Arial"/>
          <w:sz w:val="24"/>
          <w:szCs w:val="24"/>
        </w:rPr>
        <w:t>13.4</w:t>
      </w:r>
      <w:r>
        <w:rPr>
          <w:rFonts w:ascii="Arial" w:hAnsi="Arial" w:cs="Arial"/>
          <w:sz w:val="24"/>
          <w:szCs w:val="24"/>
        </w:rPr>
        <w:tab/>
        <w:t>Banobras</w:t>
      </w:r>
      <w:r w:rsidR="006F5F78">
        <w:rPr>
          <w:rFonts w:ascii="Arial" w:hAnsi="Arial" w:cs="Arial"/>
          <w:sz w:val="24"/>
          <w:szCs w:val="24"/>
        </w:rPr>
        <w:t xml:space="preserve"> presentará anualmente</w:t>
      </w:r>
      <w:r w:rsidR="006F5F78" w:rsidRPr="00537B3C">
        <w:rPr>
          <w:rFonts w:ascii="Arial" w:hAnsi="Arial" w:cs="Arial"/>
          <w:sz w:val="24"/>
          <w:szCs w:val="24"/>
        </w:rPr>
        <w:t xml:space="preserve">, un informe </w:t>
      </w:r>
      <w:r>
        <w:rPr>
          <w:rFonts w:ascii="Arial" w:hAnsi="Arial" w:cs="Arial"/>
          <w:sz w:val="24"/>
          <w:szCs w:val="24"/>
        </w:rPr>
        <w:t>de evaluación de los riesgos en la implementación del Programa, identificados en la Matriz de Riesgos contenida en el ANEXO VII, con las medidas de mitigación que en su caso, se hayan aplicado</w:t>
      </w:r>
    </w:p>
    <w:p w:rsidR="008015E6" w:rsidRDefault="00457F1C" w:rsidP="00447C2D">
      <w:pPr>
        <w:spacing w:after="0" w:line="360" w:lineRule="auto"/>
        <w:ind w:left="708" w:hanging="708"/>
        <w:jc w:val="both"/>
        <w:rPr>
          <w:rFonts w:ascii="Arial" w:hAnsi="Arial" w:cs="Arial"/>
          <w:sz w:val="24"/>
          <w:szCs w:val="24"/>
        </w:rPr>
      </w:pPr>
      <w:r>
        <w:rPr>
          <w:rFonts w:ascii="Arial" w:hAnsi="Arial" w:cs="Arial"/>
          <w:sz w:val="24"/>
          <w:szCs w:val="24"/>
        </w:rPr>
        <w:t>13.5</w:t>
      </w:r>
      <w:r>
        <w:rPr>
          <w:rFonts w:ascii="Arial" w:hAnsi="Arial" w:cs="Arial"/>
          <w:sz w:val="24"/>
          <w:szCs w:val="24"/>
        </w:rPr>
        <w:tab/>
      </w:r>
      <w:r w:rsidR="008015E6" w:rsidRPr="00537B3C">
        <w:rPr>
          <w:rFonts w:ascii="Arial" w:hAnsi="Arial" w:cs="Arial"/>
          <w:sz w:val="24"/>
          <w:szCs w:val="24"/>
        </w:rPr>
        <w:t xml:space="preserve">Sobre la base de </w:t>
      </w:r>
      <w:r>
        <w:rPr>
          <w:rFonts w:ascii="Arial" w:hAnsi="Arial" w:cs="Arial"/>
          <w:sz w:val="24"/>
          <w:szCs w:val="24"/>
        </w:rPr>
        <w:t>los resultados</w:t>
      </w:r>
      <w:r w:rsidR="008015E6" w:rsidRPr="00537B3C">
        <w:rPr>
          <w:rFonts w:ascii="Arial" w:hAnsi="Arial" w:cs="Arial"/>
          <w:sz w:val="24"/>
          <w:szCs w:val="24"/>
        </w:rPr>
        <w:t xml:space="preserve"> de </w:t>
      </w:r>
      <w:r>
        <w:rPr>
          <w:rFonts w:ascii="Arial" w:hAnsi="Arial" w:cs="Arial"/>
          <w:sz w:val="24"/>
          <w:szCs w:val="24"/>
        </w:rPr>
        <w:t>l</w:t>
      </w:r>
      <w:r w:rsidRPr="00537B3C">
        <w:rPr>
          <w:rFonts w:ascii="Arial" w:hAnsi="Arial" w:cs="Arial"/>
          <w:sz w:val="24"/>
          <w:szCs w:val="24"/>
        </w:rPr>
        <w:t xml:space="preserve">os </w:t>
      </w:r>
      <w:r w:rsidR="008015E6" w:rsidRPr="00537B3C">
        <w:rPr>
          <w:rFonts w:ascii="Arial" w:hAnsi="Arial" w:cs="Arial"/>
          <w:sz w:val="24"/>
          <w:szCs w:val="24"/>
        </w:rPr>
        <w:t>informes</w:t>
      </w:r>
      <w:r>
        <w:rPr>
          <w:rFonts w:ascii="Arial" w:hAnsi="Arial" w:cs="Arial"/>
          <w:sz w:val="24"/>
          <w:szCs w:val="24"/>
        </w:rPr>
        <w:t xml:space="preserve"> indicados en los numerales 13.3 y 13.4 anteriores</w:t>
      </w:r>
      <w:r w:rsidR="008015E6" w:rsidRPr="00537B3C">
        <w:rPr>
          <w:rFonts w:ascii="Arial" w:hAnsi="Arial" w:cs="Arial"/>
          <w:sz w:val="24"/>
          <w:szCs w:val="24"/>
        </w:rPr>
        <w:t xml:space="preserve">, Banobras conservará la información de los indicadores </w:t>
      </w:r>
      <w:r w:rsidR="00DD0F87">
        <w:rPr>
          <w:rFonts w:ascii="Arial" w:hAnsi="Arial" w:cs="Arial"/>
          <w:sz w:val="24"/>
          <w:szCs w:val="24"/>
        </w:rPr>
        <w:t>evaluados, así como de las medidas de mitigación de los riesgos que se hayan presentado</w:t>
      </w:r>
      <w:r w:rsidR="00DD0F87" w:rsidRPr="00537B3C">
        <w:rPr>
          <w:rFonts w:ascii="Arial" w:hAnsi="Arial" w:cs="Arial"/>
          <w:sz w:val="24"/>
          <w:szCs w:val="24"/>
        </w:rPr>
        <w:t xml:space="preserve"> </w:t>
      </w:r>
      <w:r w:rsidR="008015E6" w:rsidRPr="00537B3C">
        <w:rPr>
          <w:rFonts w:ascii="Arial" w:hAnsi="Arial" w:cs="Arial"/>
          <w:sz w:val="24"/>
          <w:szCs w:val="24"/>
        </w:rPr>
        <w:t xml:space="preserve">para </w:t>
      </w:r>
      <w:r w:rsidR="00DD0F87">
        <w:rPr>
          <w:rFonts w:ascii="Arial" w:hAnsi="Arial" w:cs="Arial"/>
          <w:sz w:val="24"/>
          <w:szCs w:val="24"/>
        </w:rPr>
        <w:t>facilitar</w:t>
      </w:r>
      <w:r w:rsidR="00DD0F87" w:rsidRPr="00537B3C">
        <w:rPr>
          <w:rFonts w:ascii="Arial" w:hAnsi="Arial" w:cs="Arial"/>
          <w:sz w:val="24"/>
          <w:szCs w:val="24"/>
        </w:rPr>
        <w:t xml:space="preserve"> </w:t>
      </w:r>
      <w:r w:rsidR="008015E6" w:rsidRPr="00537B3C">
        <w:rPr>
          <w:rFonts w:ascii="Arial" w:hAnsi="Arial" w:cs="Arial"/>
          <w:sz w:val="24"/>
          <w:szCs w:val="24"/>
        </w:rPr>
        <w:t xml:space="preserve">la realización de </w:t>
      </w:r>
      <w:r w:rsidR="00DD0F87">
        <w:rPr>
          <w:rFonts w:ascii="Arial" w:hAnsi="Arial" w:cs="Arial"/>
          <w:sz w:val="24"/>
          <w:szCs w:val="24"/>
        </w:rPr>
        <w:t>l</w:t>
      </w:r>
      <w:r w:rsidR="00DD0F87" w:rsidRPr="00537B3C">
        <w:rPr>
          <w:rFonts w:ascii="Arial" w:hAnsi="Arial" w:cs="Arial"/>
          <w:sz w:val="24"/>
          <w:szCs w:val="24"/>
        </w:rPr>
        <w:t>a</w:t>
      </w:r>
      <w:r w:rsidR="00DD0F87">
        <w:rPr>
          <w:rFonts w:ascii="Arial" w:hAnsi="Arial" w:cs="Arial"/>
          <w:sz w:val="24"/>
          <w:szCs w:val="24"/>
        </w:rPr>
        <w:t>s</w:t>
      </w:r>
      <w:r w:rsidR="00DD0F87" w:rsidRPr="00537B3C">
        <w:rPr>
          <w:rFonts w:ascii="Arial" w:hAnsi="Arial" w:cs="Arial"/>
          <w:sz w:val="24"/>
          <w:szCs w:val="24"/>
        </w:rPr>
        <w:t xml:space="preserve"> </w:t>
      </w:r>
      <w:r w:rsidR="008015E6" w:rsidRPr="00537B3C">
        <w:rPr>
          <w:rFonts w:ascii="Arial" w:hAnsi="Arial" w:cs="Arial"/>
          <w:sz w:val="24"/>
          <w:szCs w:val="24"/>
        </w:rPr>
        <w:t>evaluaci</w:t>
      </w:r>
      <w:r w:rsidR="00DD0F87">
        <w:rPr>
          <w:rFonts w:ascii="Arial" w:hAnsi="Arial" w:cs="Arial"/>
          <w:sz w:val="24"/>
          <w:szCs w:val="24"/>
        </w:rPr>
        <w:t>ones</w:t>
      </w:r>
      <w:r w:rsidR="008015E6" w:rsidRPr="00537B3C">
        <w:rPr>
          <w:rFonts w:ascii="Arial" w:hAnsi="Arial" w:cs="Arial"/>
          <w:sz w:val="24"/>
          <w:szCs w:val="24"/>
        </w:rPr>
        <w:t xml:space="preserve"> del impacto del Programa. Dichos informes se presentarán dentro de los primeros 4 meses posteriores al cierre de cada año calendario. </w:t>
      </w:r>
    </w:p>
    <w:p w:rsidR="00BB45E1" w:rsidRDefault="00BB45E1" w:rsidP="00447C2D">
      <w:pPr>
        <w:spacing w:after="0" w:line="360" w:lineRule="auto"/>
        <w:ind w:left="708" w:hanging="708"/>
        <w:jc w:val="both"/>
        <w:rPr>
          <w:rFonts w:ascii="Arial" w:hAnsi="Arial" w:cs="Arial"/>
          <w:sz w:val="24"/>
          <w:szCs w:val="24"/>
        </w:rPr>
      </w:pPr>
    </w:p>
    <w:p w:rsidR="00996E27" w:rsidRPr="00D93834" w:rsidRDefault="00996E27" w:rsidP="00996E27">
      <w:pPr>
        <w:spacing w:before="54"/>
        <w:jc w:val="both"/>
        <w:rPr>
          <w:rFonts w:ascii="Arial" w:hAnsi="Arial" w:cs="Arial"/>
          <w:i/>
          <w:sz w:val="24"/>
          <w:szCs w:val="24"/>
        </w:rPr>
      </w:pPr>
      <w:r w:rsidRPr="00D93834">
        <w:rPr>
          <w:rFonts w:ascii="Arial" w:hAnsi="Arial" w:cs="Arial"/>
          <w:i/>
          <w:sz w:val="24"/>
          <w:szCs w:val="24"/>
        </w:rPr>
        <w:t>Recepción Provisional de la Obra</w:t>
      </w:r>
    </w:p>
    <w:p w:rsidR="00996E27" w:rsidRDefault="00996E27" w:rsidP="00996E27">
      <w:pPr>
        <w:spacing w:after="0" w:line="360" w:lineRule="auto"/>
        <w:ind w:left="708" w:hanging="708"/>
        <w:jc w:val="both"/>
        <w:rPr>
          <w:rFonts w:ascii="Arial" w:hAnsi="Arial" w:cs="Arial"/>
          <w:sz w:val="24"/>
          <w:szCs w:val="24"/>
        </w:rPr>
      </w:pPr>
      <w:r>
        <w:rPr>
          <w:rFonts w:ascii="Arial" w:hAnsi="Arial" w:cs="Arial"/>
          <w:sz w:val="24"/>
          <w:szCs w:val="24"/>
        </w:rPr>
        <w:t>13.</w:t>
      </w:r>
      <w:r w:rsidR="00DD0F87">
        <w:rPr>
          <w:rFonts w:ascii="Arial" w:hAnsi="Arial" w:cs="Arial"/>
          <w:sz w:val="24"/>
          <w:szCs w:val="24"/>
        </w:rPr>
        <w:t>6</w:t>
      </w:r>
      <w:r>
        <w:rPr>
          <w:rFonts w:ascii="Arial" w:hAnsi="Arial" w:cs="Arial"/>
          <w:sz w:val="24"/>
          <w:szCs w:val="24"/>
        </w:rPr>
        <w:tab/>
        <w:t>Una vez concluida la obra, el Contratista presentará a la Contratante, el comunicado de la terminación de la obra, de conformidad con lo establecido en el contrato de obra y en su caso, en convenios modificatorios que hayan sido celebrados por necesidades del Proyecto.</w:t>
      </w:r>
    </w:p>
    <w:p w:rsidR="00996E27" w:rsidRDefault="00DD0F87" w:rsidP="00996E27">
      <w:pPr>
        <w:spacing w:after="0" w:line="360" w:lineRule="auto"/>
        <w:ind w:left="708" w:hanging="708"/>
        <w:jc w:val="both"/>
        <w:rPr>
          <w:rFonts w:ascii="Arial" w:hAnsi="Arial" w:cs="Arial"/>
          <w:sz w:val="24"/>
          <w:szCs w:val="24"/>
        </w:rPr>
      </w:pPr>
      <w:r>
        <w:rPr>
          <w:rFonts w:ascii="Arial" w:hAnsi="Arial" w:cs="Arial"/>
          <w:sz w:val="24"/>
          <w:szCs w:val="24"/>
        </w:rPr>
        <w:t>13.7</w:t>
      </w:r>
      <w:r w:rsidR="00996E27">
        <w:rPr>
          <w:rFonts w:ascii="Arial" w:hAnsi="Arial" w:cs="Arial"/>
          <w:sz w:val="24"/>
          <w:szCs w:val="24"/>
        </w:rPr>
        <w:tab/>
        <w:t>La Contratante con su personal técnico y/o la supervisión técnica, hará las inspecciones y pruebas correspondientes para determinar si en efecto, ha sido concluida la obra, de conformidad con el proyecto ejecutivo y sus especificaciones, así como con lo establecido en el contrato de obra. En caso de que existan conceptos aún no concluidos o acciones que deban ejecutarse por el Contratista para estar en posibilidades de poner en marcha el Proyecto, solicitará su ejecución, acordando los tiempos para su terminación.</w:t>
      </w:r>
    </w:p>
    <w:p w:rsidR="00996E27" w:rsidRDefault="00DD0F87" w:rsidP="00996E27">
      <w:pPr>
        <w:spacing w:after="0" w:line="360" w:lineRule="auto"/>
        <w:ind w:left="708" w:hanging="708"/>
        <w:jc w:val="both"/>
        <w:rPr>
          <w:rFonts w:ascii="Arial" w:hAnsi="Arial" w:cs="Arial"/>
          <w:sz w:val="24"/>
          <w:szCs w:val="24"/>
        </w:rPr>
      </w:pPr>
      <w:r>
        <w:rPr>
          <w:rFonts w:ascii="Arial" w:hAnsi="Arial" w:cs="Arial"/>
          <w:sz w:val="24"/>
          <w:szCs w:val="24"/>
        </w:rPr>
        <w:t>13.8</w:t>
      </w:r>
      <w:r w:rsidR="00996E27">
        <w:rPr>
          <w:rFonts w:ascii="Arial" w:hAnsi="Arial" w:cs="Arial"/>
          <w:sz w:val="24"/>
          <w:szCs w:val="24"/>
        </w:rPr>
        <w:tab/>
        <w:t>Cuando se determine que la obra esté concluida y que cuente con todos los elementos e instrumentos para su puesta en marcha, se elaborará y firmará el acta de entrega recepción provisional de la obra o documento equivalente, entre los representantes facultados de la Contratante y del Contratista de conformidad con el contrato de obra firmado. El Contratista entregará la fianza de garantía o documento equivalente establecido en el contrato de obra, para subsanar defectos o vicios ocultos, iniciando el plazo a partir de la fecha de recepción provisional y hasta la conclusión del periodo establecido en el contrato de obra.</w:t>
      </w:r>
    </w:p>
    <w:p w:rsidR="00996E27" w:rsidRPr="00D93834" w:rsidRDefault="00996E27" w:rsidP="00996E27">
      <w:pPr>
        <w:spacing w:before="54"/>
        <w:jc w:val="both"/>
        <w:rPr>
          <w:rFonts w:ascii="Arial" w:hAnsi="Arial" w:cs="Arial"/>
          <w:i/>
          <w:sz w:val="24"/>
          <w:szCs w:val="24"/>
        </w:rPr>
      </w:pPr>
      <w:r w:rsidRPr="00D93834">
        <w:rPr>
          <w:rFonts w:ascii="Arial" w:hAnsi="Arial" w:cs="Arial"/>
          <w:i/>
          <w:sz w:val="24"/>
          <w:szCs w:val="24"/>
        </w:rPr>
        <w:t>Recepción Definitiva de la Obra</w:t>
      </w:r>
    </w:p>
    <w:p w:rsidR="00996E27" w:rsidRDefault="00996E27" w:rsidP="00CF40B7">
      <w:pPr>
        <w:spacing w:after="0" w:line="360" w:lineRule="auto"/>
        <w:ind w:left="708" w:hanging="708"/>
        <w:jc w:val="both"/>
        <w:rPr>
          <w:rFonts w:ascii="Arial" w:hAnsi="Arial" w:cs="Arial"/>
          <w:sz w:val="24"/>
          <w:szCs w:val="24"/>
        </w:rPr>
      </w:pPr>
      <w:r>
        <w:rPr>
          <w:rFonts w:ascii="Arial" w:hAnsi="Arial" w:cs="Arial"/>
          <w:sz w:val="24"/>
          <w:szCs w:val="24"/>
        </w:rPr>
        <w:t>3.</w:t>
      </w:r>
      <w:r w:rsidR="00DD0F87">
        <w:rPr>
          <w:rFonts w:ascii="Arial" w:hAnsi="Arial" w:cs="Arial"/>
          <w:sz w:val="24"/>
          <w:szCs w:val="24"/>
        </w:rPr>
        <w:t>9</w:t>
      </w:r>
      <w:r>
        <w:rPr>
          <w:rFonts w:ascii="Arial" w:hAnsi="Arial" w:cs="Arial"/>
          <w:sz w:val="24"/>
          <w:szCs w:val="24"/>
        </w:rPr>
        <w:tab/>
        <w:t>Concluido el plazo establecido en la fianza de garantía y subsanado cualquier defecto en la obra que sea atribuible al Contratista, se firmará el acta de entrega definitiva entre los representantes facultados de la Contratante y del Contratista, de conformidad con el contrato de obra firmado</w:t>
      </w:r>
    </w:p>
    <w:p w:rsidR="005E039E" w:rsidRPr="00537B3C" w:rsidRDefault="005E039E" w:rsidP="00384677">
      <w:pPr>
        <w:spacing w:after="0" w:line="360" w:lineRule="auto"/>
        <w:jc w:val="both"/>
        <w:rPr>
          <w:rFonts w:ascii="Arial" w:hAnsi="Arial" w:cs="Arial"/>
          <w:i/>
          <w:sz w:val="24"/>
          <w:szCs w:val="24"/>
        </w:rPr>
      </w:pPr>
    </w:p>
    <w:p w:rsidR="004B2829" w:rsidRPr="00537B3C" w:rsidRDefault="004B2829" w:rsidP="004B2829">
      <w:pPr>
        <w:pStyle w:val="Heading2"/>
        <w:spacing w:before="0" w:line="360" w:lineRule="auto"/>
        <w:jc w:val="center"/>
        <w:rPr>
          <w:rFonts w:ascii="Arial" w:hAnsi="Arial" w:cs="Arial"/>
          <w:color w:val="auto"/>
          <w:sz w:val="28"/>
          <w:szCs w:val="24"/>
        </w:rPr>
      </w:pPr>
      <w:bookmarkStart w:id="101" w:name="_Toc456535471"/>
      <w:r w:rsidRPr="00537B3C">
        <w:rPr>
          <w:rFonts w:ascii="Arial" w:hAnsi="Arial" w:cs="Arial"/>
          <w:color w:val="auto"/>
          <w:sz w:val="28"/>
          <w:szCs w:val="24"/>
        </w:rPr>
        <w:t>CAPÍTULO XIV</w:t>
      </w:r>
      <w:r w:rsidR="00447C2D" w:rsidRPr="00537B3C">
        <w:rPr>
          <w:rFonts w:ascii="Arial" w:hAnsi="Arial" w:cs="Arial"/>
          <w:color w:val="auto"/>
          <w:sz w:val="28"/>
          <w:szCs w:val="24"/>
        </w:rPr>
        <w:t>.</w:t>
      </w:r>
      <w:r w:rsidRPr="00537B3C">
        <w:rPr>
          <w:rFonts w:ascii="Arial" w:hAnsi="Arial" w:cs="Arial"/>
          <w:color w:val="auto"/>
          <w:sz w:val="28"/>
          <w:szCs w:val="24"/>
        </w:rPr>
        <w:t xml:space="preserve"> </w:t>
      </w:r>
      <w:bookmarkStart w:id="102" w:name="_Toc197782563"/>
      <w:bookmarkStart w:id="103" w:name="_Toc198025804"/>
      <w:bookmarkStart w:id="104" w:name="_Toc205191272"/>
      <w:bookmarkStart w:id="105" w:name="_Toc207082517"/>
      <w:bookmarkStart w:id="106" w:name="_Toc358109861"/>
      <w:r w:rsidRPr="00537B3C">
        <w:rPr>
          <w:rFonts w:ascii="Arial" w:hAnsi="Arial" w:cs="Arial"/>
          <w:color w:val="auto"/>
          <w:sz w:val="28"/>
          <w:szCs w:val="24"/>
        </w:rPr>
        <w:t>SALV</w:t>
      </w:r>
      <w:r w:rsidR="00FC1BC5" w:rsidRPr="00537B3C">
        <w:rPr>
          <w:rFonts w:ascii="Arial" w:hAnsi="Arial" w:cs="Arial"/>
          <w:color w:val="auto"/>
          <w:sz w:val="28"/>
          <w:szCs w:val="24"/>
        </w:rPr>
        <w:t>AGUARD</w:t>
      </w:r>
      <w:r w:rsidRPr="00537B3C">
        <w:rPr>
          <w:rFonts w:ascii="Arial" w:hAnsi="Arial" w:cs="Arial"/>
          <w:color w:val="auto"/>
          <w:sz w:val="28"/>
          <w:szCs w:val="24"/>
        </w:rPr>
        <w:t>AS AMBIENTALES Y SOCIALES</w:t>
      </w:r>
      <w:bookmarkEnd w:id="101"/>
      <w:bookmarkEnd w:id="102"/>
      <w:bookmarkEnd w:id="103"/>
      <w:bookmarkEnd w:id="104"/>
      <w:bookmarkEnd w:id="105"/>
      <w:bookmarkEnd w:id="106"/>
    </w:p>
    <w:p w:rsidR="004B2829" w:rsidRPr="00537B3C" w:rsidRDefault="004B2829" w:rsidP="004B2829">
      <w:pPr>
        <w:spacing w:after="0" w:line="360" w:lineRule="auto"/>
        <w:jc w:val="both"/>
      </w:pP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14.1</w:t>
      </w:r>
      <w:r w:rsidRPr="00537B3C">
        <w:rPr>
          <w:rFonts w:ascii="Arial" w:hAnsi="Arial" w:cs="Arial"/>
          <w:sz w:val="24"/>
          <w:szCs w:val="24"/>
        </w:rPr>
        <w:tab/>
        <w:t>El Programa generará esencialmente impactos ambientales y sociales positivos, relacionados con la mejora en la calidad de vida de los habitantes de las ciudades beneficiarias. No obstante, podrán generarse algunos impactos negativos de carácter temporal o permanente relacionados con la ejecución de las obras. Para mitigar dichos impactos, Banobras vigilará el cumplimiento de las medidas descritas en el presente Capítulo.</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14.2</w:t>
      </w:r>
      <w:r w:rsidRPr="00537B3C">
        <w:rPr>
          <w:rFonts w:ascii="Arial" w:hAnsi="Arial" w:cs="Arial"/>
          <w:sz w:val="24"/>
          <w:szCs w:val="24"/>
        </w:rPr>
        <w:tab/>
        <w:t>Con base en la información disponible de los Proyectos a ejecutar en los Municipios Beneficiarios, es probable que no se generen impactos ambientales y sociales negativos y por ello en principio se ha propuesto una clasificación ambiental de Categoría B para el Programa.</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14.3</w:t>
      </w:r>
      <w:r w:rsidRPr="00537B3C">
        <w:rPr>
          <w:rFonts w:ascii="Arial" w:hAnsi="Arial" w:cs="Arial"/>
          <w:sz w:val="24"/>
          <w:szCs w:val="24"/>
        </w:rPr>
        <w:tab/>
        <w:t xml:space="preserve">El Proyecto del Componente 1. </w:t>
      </w:r>
      <w:r w:rsidR="00D124CF" w:rsidRPr="00537B3C">
        <w:rPr>
          <w:rFonts w:ascii="Arial" w:hAnsi="Arial" w:cs="Arial"/>
          <w:sz w:val="24"/>
          <w:szCs w:val="24"/>
        </w:rPr>
        <w:t>“</w:t>
      </w:r>
      <w:r w:rsidRPr="00537B3C">
        <w:rPr>
          <w:rFonts w:ascii="Arial" w:hAnsi="Arial" w:cs="Arial"/>
          <w:sz w:val="24"/>
          <w:szCs w:val="24"/>
        </w:rPr>
        <w:t>Aprovechamiento energético de residuos sólidos y reducción de emisiones de GEI en la ciudad de Xalapa</w:t>
      </w:r>
      <w:r w:rsidR="00D124CF" w:rsidRPr="00537B3C">
        <w:rPr>
          <w:rFonts w:ascii="Arial" w:hAnsi="Arial" w:cs="Arial"/>
          <w:sz w:val="24"/>
          <w:szCs w:val="24"/>
        </w:rPr>
        <w:t>”</w:t>
      </w:r>
      <w:r w:rsidRPr="00537B3C">
        <w:rPr>
          <w:rFonts w:ascii="Arial" w:hAnsi="Arial" w:cs="Arial"/>
          <w:sz w:val="24"/>
          <w:szCs w:val="24"/>
        </w:rPr>
        <w:t xml:space="preserve"> no tiene alternativas de sitio, ya que el biodigestor tiene que ser instalado en el único relleno sanitario existente en operación y se confirmó que el relleno cumple con los requerimientos establecidos por la Norma Oficial Mexicana (NOM) para el manejo de este tipo de recintos. Para este Proyecto se deberá llevar a cabo una Evaluación Ambiental de conformidad con la legislación nacional, así como la realización de una consulta pública con los principales actores afectados por el Proyecto</w:t>
      </w:r>
      <w:r w:rsidR="00FC1BC5" w:rsidRPr="00537B3C">
        <w:rPr>
          <w:rFonts w:ascii="Arial" w:hAnsi="Arial" w:cs="Arial"/>
          <w:sz w:val="24"/>
          <w:szCs w:val="24"/>
        </w:rPr>
        <w:t>. C</w:t>
      </w:r>
      <w:r w:rsidRPr="00537B3C">
        <w:rPr>
          <w:rFonts w:ascii="Arial" w:hAnsi="Arial" w:cs="Arial"/>
          <w:sz w:val="24"/>
          <w:szCs w:val="24"/>
        </w:rPr>
        <w:t>on base en los resultados de ambos estudios, se elaborará un Plan de Gestión Ambiental y Social (PGAS)</w:t>
      </w:r>
      <w:r w:rsidR="00D124CF" w:rsidRPr="00537B3C">
        <w:rPr>
          <w:rFonts w:ascii="Arial" w:hAnsi="Arial" w:cs="Arial"/>
          <w:sz w:val="24"/>
          <w:szCs w:val="24"/>
        </w:rPr>
        <w:t>. El PGAS incluirá</w:t>
      </w:r>
      <w:r w:rsidRPr="00537B3C">
        <w:rPr>
          <w:rFonts w:ascii="Arial" w:hAnsi="Arial" w:cs="Arial"/>
          <w:sz w:val="24"/>
          <w:szCs w:val="24"/>
        </w:rPr>
        <w:t xml:space="preserve"> las medidas y acciones ambientales y sociales preventivas, de mitigación, de compensación o correctivas que se deben aplicar en la implementación del Proyecto, los responsables de su ejecución, los costos y los tiempos correspondientes para mitigar los potenciales impactos y riesgos, con base en las políticas de salvaguardas ambientales y sociales del BID.</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14.4</w:t>
      </w:r>
      <w:r w:rsidRPr="00537B3C">
        <w:rPr>
          <w:rFonts w:ascii="Arial" w:hAnsi="Arial" w:cs="Arial"/>
          <w:sz w:val="24"/>
          <w:szCs w:val="24"/>
        </w:rPr>
        <w:tab/>
        <w:t>Como parte del Proyecto del Componente 1, se deberá preparar un Plan de Cierre para desmantelar debidamente las celdas solares al término de su vida útil.</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14.5</w:t>
      </w:r>
      <w:r w:rsidRPr="00537B3C">
        <w:rPr>
          <w:rFonts w:ascii="Arial" w:hAnsi="Arial" w:cs="Arial"/>
          <w:sz w:val="24"/>
          <w:szCs w:val="24"/>
        </w:rPr>
        <w:tab/>
        <w:t>Cada uno de los Proyectos que se ejecuten por los Municipios Beneficiarios, deberá cumplir con la legislación nacional en materia ambiental y social.</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14.6</w:t>
      </w:r>
      <w:r w:rsidRPr="00537B3C">
        <w:rPr>
          <w:rFonts w:ascii="Arial" w:hAnsi="Arial" w:cs="Arial"/>
          <w:sz w:val="24"/>
          <w:szCs w:val="24"/>
        </w:rPr>
        <w:tab/>
        <w:t xml:space="preserve">En el caso del Proyecto del Componente 3. </w:t>
      </w:r>
      <w:r w:rsidR="00D124CF" w:rsidRPr="00537B3C">
        <w:rPr>
          <w:rFonts w:ascii="Arial" w:hAnsi="Arial" w:cs="Arial"/>
          <w:sz w:val="24"/>
          <w:szCs w:val="24"/>
        </w:rPr>
        <w:t>“</w:t>
      </w:r>
      <w:r w:rsidRPr="00537B3C">
        <w:rPr>
          <w:rFonts w:ascii="Arial" w:hAnsi="Arial" w:cs="Arial"/>
          <w:sz w:val="24"/>
          <w:szCs w:val="24"/>
        </w:rPr>
        <w:t>Programa Integral para el Saneamiento de la Bahía de Campeche</w:t>
      </w:r>
      <w:r w:rsidR="00D124CF" w:rsidRPr="00537B3C">
        <w:rPr>
          <w:rFonts w:ascii="Arial" w:hAnsi="Arial" w:cs="Arial"/>
          <w:sz w:val="24"/>
          <w:szCs w:val="24"/>
        </w:rPr>
        <w:t>”</w:t>
      </w:r>
      <w:r w:rsidRPr="00537B3C">
        <w:rPr>
          <w:rFonts w:ascii="Arial" w:hAnsi="Arial" w:cs="Arial"/>
          <w:sz w:val="24"/>
          <w:szCs w:val="24"/>
        </w:rPr>
        <w:t>, en el estudio de factibilidad de la planta tratadora de agua se incluirá el estudio de Manifestación de Impacto Ambiental de conformidad con la legislación nacional, así como la realización de una consulta pública con los principales actores afectados por el Proyecto y con base en los resultados de ambos estudios, se elaborará un Plan de Gestión Ambiental y Social (PGAS)</w:t>
      </w:r>
      <w:r w:rsidR="00D124CF" w:rsidRPr="00537B3C">
        <w:rPr>
          <w:rFonts w:ascii="Arial" w:hAnsi="Arial" w:cs="Arial"/>
          <w:sz w:val="24"/>
          <w:szCs w:val="24"/>
        </w:rPr>
        <w:t>. El PGAS incluirá</w:t>
      </w:r>
      <w:r w:rsidRPr="00537B3C">
        <w:rPr>
          <w:rFonts w:ascii="Arial" w:hAnsi="Arial" w:cs="Arial"/>
          <w:sz w:val="24"/>
          <w:szCs w:val="24"/>
        </w:rPr>
        <w:t xml:space="preserve"> las medidas y acciones ambientales y sociales preventivas, de mitigación, de compensación o correctivas que se deben aplicar en la implementación del Proyecto, los responsables de su ejecución, los costos y los tiempos correspondientes para mitigar los potenciales impactos y riesgos, con base en las políticas de salvaguardas ambientales y sociales del BID.</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14.7</w:t>
      </w:r>
      <w:r w:rsidRPr="00537B3C">
        <w:rPr>
          <w:rFonts w:ascii="Arial" w:hAnsi="Arial" w:cs="Arial"/>
          <w:sz w:val="24"/>
          <w:szCs w:val="24"/>
        </w:rPr>
        <w:tab/>
        <w:t xml:space="preserve">El BID dependiendo de los resultados de la MIA y del PGAS, dará su no objeción o presentará una lista de requerimientos adicionales en función de sus políticas ambientales y sociales para que </w:t>
      </w:r>
      <w:r w:rsidR="00D124CF" w:rsidRPr="00537B3C">
        <w:rPr>
          <w:rFonts w:ascii="Arial" w:hAnsi="Arial" w:cs="Arial"/>
          <w:sz w:val="24"/>
          <w:szCs w:val="24"/>
        </w:rPr>
        <w:t>el</w:t>
      </w:r>
      <w:r w:rsidRPr="00537B3C">
        <w:rPr>
          <w:rFonts w:ascii="Arial" w:hAnsi="Arial" w:cs="Arial"/>
          <w:sz w:val="24"/>
          <w:szCs w:val="24"/>
        </w:rPr>
        <w:t xml:space="preserve"> Proyecto sea</w:t>
      </w:r>
      <w:r w:rsidR="00D124CF" w:rsidRPr="00537B3C">
        <w:rPr>
          <w:rFonts w:ascii="Arial" w:hAnsi="Arial" w:cs="Arial"/>
          <w:sz w:val="24"/>
          <w:szCs w:val="24"/>
        </w:rPr>
        <w:t xml:space="preserve"> financiable</w:t>
      </w:r>
      <w:r w:rsidRPr="00537B3C">
        <w:rPr>
          <w:rFonts w:ascii="Arial" w:hAnsi="Arial" w:cs="Arial"/>
          <w:sz w:val="24"/>
          <w:szCs w:val="24"/>
        </w:rPr>
        <w:t xml:space="preserve"> por el Programa. </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14.8</w:t>
      </w:r>
      <w:r w:rsidRPr="00537B3C">
        <w:rPr>
          <w:rFonts w:ascii="Arial" w:hAnsi="Arial" w:cs="Arial"/>
          <w:sz w:val="24"/>
          <w:szCs w:val="24"/>
        </w:rPr>
        <w:tab/>
      </w:r>
      <w:r w:rsidR="00D124CF" w:rsidRPr="00537B3C">
        <w:rPr>
          <w:rFonts w:ascii="Arial" w:hAnsi="Arial" w:cs="Arial"/>
          <w:sz w:val="24"/>
          <w:szCs w:val="24"/>
        </w:rPr>
        <w:t>En la ejecución de</w:t>
      </w:r>
      <w:r w:rsidRPr="00537B3C">
        <w:rPr>
          <w:rFonts w:ascii="Arial" w:hAnsi="Arial" w:cs="Arial"/>
          <w:sz w:val="24"/>
          <w:szCs w:val="24"/>
        </w:rPr>
        <w:t xml:space="preserve"> cada Proyecto</w:t>
      </w:r>
      <w:r w:rsidR="00D124CF" w:rsidRPr="00537B3C">
        <w:rPr>
          <w:rFonts w:ascii="Arial" w:hAnsi="Arial" w:cs="Arial"/>
          <w:sz w:val="24"/>
          <w:szCs w:val="24"/>
        </w:rPr>
        <w:t>,</w:t>
      </w:r>
      <w:r w:rsidRPr="00537B3C">
        <w:rPr>
          <w:rFonts w:ascii="Arial" w:hAnsi="Arial" w:cs="Arial"/>
          <w:sz w:val="24"/>
          <w:szCs w:val="24"/>
        </w:rPr>
        <w:t xml:space="preserve"> el Municipio Beneficiario deberá dar cumplimiento a la legislación aplicable y obtener los registros, permisos y autorizaciones correspondientes, incluyendo el cumplimiento de las condicionantes de dichas autorizaciones. Banobras deberá requerir qu</w:t>
      </w:r>
      <w:r w:rsidR="00D124CF" w:rsidRPr="00537B3C">
        <w:rPr>
          <w:rFonts w:ascii="Arial" w:hAnsi="Arial" w:cs="Arial"/>
          <w:sz w:val="24"/>
          <w:szCs w:val="24"/>
        </w:rPr>
        <w:t xml:space="preserve">e los Municipios Beneficiarios </w:t>
      </w:r>
      <w:r w:rsidRPr="00537B3C">
        <w:rPr>
          <w:rFonts w:ascii="Arial" w:hAnsi="Arial" w:cs="Arial"/>
          <w:sz w:val="24"/>
          <w:szCs w:val="24"/>
        </w:rPr>
        <w:t xml:space="preserve">mantengan evidencia de dicho cumplimiento. Para dar seguimiento al cumplimiento de estas condicionantes, Banobras podrá solicitar evidencia directa a los </w:t>
      </w:r>
      <w:r w:rsidR="00D124CF" w:rsidRPr="00537B3C">
        <w:rPr>
          <w:rFonts w:ascii="Arial" w:hAnsi="Arial" w:cs="Arial"/>
          <w:sz w:val="24"/>
          <w:szCs w:val="24"/>
        </w:rPr>
        <w:t>P</w:t>
      </w:r>
      <w:r w:rsidRPr="00537B3C">
        <w:rPr>
          <w:rFonts w:ascii="Arial" w:hAnsi="Arial" w:cs="Arial"/>
          <w:sz w:val="24"/>
          <w:szCs w:val="24"/>
        </w:rPr>
        <w:t>royectos. El Anexo I ilustra algunos de los principales requerimientos de la legislación local que debe cumplir cada Proyecto dependiendo de su naturaleza.</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14.9</w:t>
      </w:r>
      <w:r w:rsidRPr="00537B3C">
        <w:rPr>
          <w:rFonts w:ascii="Arial" w:hAnsi="Arial" w:cs="Arial"/>
          <w:sz w:val="24"/>
          <w:szCs w:val="24"/>
        </w:rPr>
        <w:tab/>
        <w:t xml:space="preserve">El BID podrá solicitar, previo acuerdo con Banobras, cierta información ambiental y social (aspectos indígenas, desplazamiento involuntario, asuntos laborales y/o hábitats naturales, consultas con partes afectadas, patrimonio cultural) para confirmar la elegibilidad del Proyecto </w:t>
      </w:r>
      <w:r w:rsidR="00D124CF" w:rsidRPr="00537B3C">
        <w:rPr>
          <w:rFonts w:ascii="Arial" w:hAnsi="Arial" w:cs="Arial"/>
          <w:sz w:val="24"/>
          <w:szCs w:val="24"/>
        </w:rPr>
        <w:t xml:space="preserve">y en su caso, </w:t>
      </w:r>
      <w:r w:rsidRPr="00537B3C">
        <w:rPr>
          <w:rFonts w:ascii="Arial" w:hAnsi="Arial" w:cs="Arial"/>
          <w:sz w:val="24"/>
          <w:szCs w:val="24"/>
        </w:rPr>
        <w:t>aprobar los requerimientos ambientales y sociales. Asimismo, el BID, en coordinación con Banobras podrá realizar inspecciones, recorridos de campo en el área de influencia de los proyectos y monitoreo del cumplimiento de los aspectos ambientales y sociales.</w:t>
      </w:r>
    </w:p>
    <w:p w:rsidR="004B2829" w:rsidRPr="00537B3C" w:rsidRDefault="004B2829" w:rsidP="004B2829">
      <w:pPr>
        <w:spacing w:after="0" w:line="360" w:lineRule="auto"/>
        <w:ind w:left="720" w:hanging="720"/>
        <w:jc w:val="both"/>
        <w:rPr>
          <w:rFonts w:ascii="Arial" w:hAnsi="Arial" w:cs="Arial"/>
          <w:sz w:val="24"/>
          <w:szCs w:val="24"/>
        </w:rPr>
      </w:pPr>
      <w:r w:rsidRPr="00537B3C">
        <w:rPr>
          <w:rFonts w:ascii="Arial" w:hAnsi="Arial" w:cs="Arial"/>
          <w:sz w:val="24"/>
          <w:szCs w:val="24"/>
        </w:rPr>
        <w:t>14.10</w:t>
      </w:r>
      <w:r w:rsidRPr="00537B3C">
        <w:rPr>
          <w:rFonts w:ascii="Arial" w:hAnsi="Arial" w:cs="Arial"/>
          <w:sz w:val="24"/>
          <w:szCs w:val="24"/>
        </w:rPr>
        <w:tab/>
        <w:t xml:space="preserve">Banobras deberá incluir en sus informes </w:t>
      </w:r>
      <w:r w:rsidR="00557B8F">
        <w:rPr>
          <w:rFonts w:ascii="Arial" w:hAnsi="Arial" w:cs="Arial"/>
          <w:sz w:val="24"/>
          <w:szCs w:val="24"/>
        </w:rPr>
        <w:t>semestrales</w:t>
      </w:r>
      <w:r w:rsidR="00557B8F" w:rsidRPr="00537B3C">
        <w:rPr>
          <w:rFonts w:ascii="Arial" w:hAnsi="Arial" w:cs="Arial"/>
          <w:sz w:val="24"/>
          <w:szCs w:val="24"/>
        </w:rPr>
        <w:t xml:space="preserve"> </w:t>
      </w:r>
      <w:r w:rsidRPr="00537B3C">
        <w:rPr>
          <w:rFonts w:ascii="Arial" w:hAnsi="Arial" w:cs="Arial"/>
          <w:sz w:val="24"/>
          <w:szCs w:val="24"/>
        </w:rPr>
        <w:t>consolidados de avance físico y financiero, información sobre el cumplimiento de los requerimientos ambientales y sociales acordados con el BID. Asimismo, Banobras deberá reportar situaciones de reclamos o incumplimiento de los requerimientos ambientales y sociales que hayan sido detectadas mediante sus procesos de supervisión y seguimiento, y las medidas correctivas adoptadas.</w:t>
      </w:r>
    </w:p>
    <w:p w:rsidR="004B2829" w:rsidRPr="00537B3C" w:rsidRDefault="004B2829" w:rsidP="00D93834">
      <w:pPr>
        <w:spacing w:after="0" w:line="360" w:lineRule="auto"/>
        <w:ind w:left="705" w:hanging="705"/>
        <w:jc w:val="both"/>
        <w:rPr>
          <w:rFonts w:ascii="Arial" w:hAnsi="Arial" w:cs="Arial"/>
          <w:sz w:val="24"/>
          <w:szCs w:val="24"/>
        </w:rPr>
      </w:pPr>
      <w:r w:rsidRPr="00537B3C">
        <w:rPr>
          <w:rFonts w:ascii="Arial" w:hAnsi="Arial" w:cs="Arial"/>
          <w:sz w:val="24"/>
          <w:szCs w:val="24"/>
        </w:rPr>
        <w:t>14.11</w:t>
      </w:r>
      <w:r w:rsidRPr="00537B3C">
        <w:rPr>
          <w:rFonts w:ascii="Arial" w:hAnsi="Arial" w:cs="Arial"/>
          <w:sz w:val="24"/>
          <w:szCs w:val="24"/>
        </w:rPr>
        <w:tab/>
        <w:t>En caso de que Banobras o el BID detecten incumplimientos de los aspectos ambientales y sociales por parte del o los Municipios Beneficiarios, Banobras tendrá la opción de acordar con el BID las medidas correctivas o remover/reemplazar el (los) Convenio de Colaboración (s) o Proyecto (s). En caso de incumplimientos graves que no se logren subsanar mediante acciones correctivas, el BID y Banobras podrán acordar cambios en los procesos de debida diligencia y seguimiento para mejorar el desempeño ambiental y social del Programa.</w:t>
      </w:r>
    </w:p>
    <w:p w:rsidR="00D124CF" w:rsidRPr="00537B3C" w:rsidRDefault="00D124CF" w:rsidP="00D93834">
      <w:pPr>
        <w:spacing w:after="0" w:line="360" w:lineRule="auto"/>
        <w:jc w:val="both"/>
        <w:rPr>
          <w:rFonts w:ascii="Arial" w:hAnsi="Arial" w:cs="Arial"/>
          <w:sz w:val="24"/>
          <w:szCs w:val="24"/>
        </w:rPr>
      </w:pPr>
    </w:p>
    <w:p w:rsidR="00D124CF" w:rsidRPr="00537B3C" w:rsidRDefault="00D124CF" w:rsidP="00D93834">
      <w:pPr>
        <w:spacing w:after="0" w:line="360" w:lineRule="auto"/>
        <w:jc w:val="both"/>
        <w:rPr>
          <w:rFonts w:ascii="Arial" w:hAnsi="Arial" w:cs="Arial"/>
          <w:sz w:val="24"/>
          <w:szCs w:val="24"/>
        </w:rPr>
      </w:pPr>
    </w:p>
    <w:p w:rsidR="004B2829" w:rsidRPr="00537B3C" w:rsidRDefault="004B2829" w:rsidP="00D93834">
      <w:pPr>
        <w:spacing w:after="0" w:line="360" w:lineRule="auto"/>
        <w:ind w:left="705" w:hanging="705"/>
        <w:jc w:val="center"/>
        <w:rPr>
          <w:b/>
        </w:rPr>
      </w:pPr>
      <w:r w:rsidRPr="00537B3C">
        <w:rPr>
          <w:rFonts w:ascii="Arial" w:hAnsi="Arial" w:cs="Arial"/>
          <w:b/>
          <w:sz w:val="28"/>
          <w:szCs w:val="24"/>
        </w:rPr>
        <w:t>CAPÍTULO XV</w:t>
      </w:r>
      <w:r w:rsidR="00447C2D" w:rsidRPr="00537B3C">
        <w:rPr>
          <w:rFonts w:ascii="Arial" w:hAnsi="Arial" w:cs="Arial"/>
          <w:b/>
          <w:sz w:val="28"/>
          <w:szCs w:val="24"/>
        </w:rPr>
        <w:t>.</w:t>
      </w:r>
      <w:r w:rsidRPr="00537B3C">
        <w:rPr>
          <w:rFonts w:ascii="Arial" w:hAnsi="Arial" w:cs="Arial"/>
          <w:b/>
          <w:sz w:val="28"/>
          <w:szCs w:val="24"/>
        </w:rPr>
        <w:t xml:space="preserve"> MODIFICACIONES DEL ROP</w:t>
      </w:r>
    </w:p>
    <w:p w:rsidR="008015E6" w:rsidRPr="00537B3C" w:rsidRDefault="008015E6" w:rsidP="00D93834">
      <w:pPr>
        <w:spacing w:after="0" w:line="360" w:lineRule="auto"/>
        <w:jc w:val="both"/>
        <w:rPr>
          <w:rFonts w:ascii="Arial" w:hAnsi="Arial" w:cs="Arial"/>
          <w:i/>
          <w:sz w:val="24"/>
          <w:szCs w:val="24"/>
        </w:rPr>
      </w:pPr>
    </w:p>
    <w:p w:rsidR="008015E6" w:rsidRPr="00537B3C" w:rsidRDefault="004B2829" w:rsidP="00D93834">
      <w:pPr>
        <w:spacing w:after="0" w:line="360" w:lineRule="auto"/>
        <w:jc w:val="both"/>
        <w:rPr>
          <w:rFonts w:ascii="Arial" w:hAnsi="Arial" w:cs="Arial"/>
          <w:i/>
          <w:sz w:val="24"/>
          <w:szCs w:val="24"/>
        </w:rPr>
      </w:pPr>
      <w:r w:rsidRPr="00537B3C">
        <w:rPr>
          <w:rFonts w:ascii="Arial" w:hAnsi="Arial" w:cs="Arial"/>
          <w:sz w:val="24"/>
          <w:szCs w:val="24"/>
        </w:rPr>
        <w:t>Banobras y el BID podrán acordar conjuntamente modificaciones al presente ROP para adaptarlo a nuevas circunstancias o condiciones que pudieran presentarse en el transcurso de la ejecución del Programa. Cualquier modificación se hará conforme a las normas y procedimientos del BID y entrará en vigencia una vez que el BID exprese su no objeción.</w:t>
      </w:r>
    </w:p>
    <w:p w:rsidR="008015E6" w:rsidRPr="00537B3C" w:rsidRDefault="008015E6" w:rsidP="00384677">
      <w:pPr>
        <w:spacing w:after="0" w:line="360" w:lineRule="auto"/>
        <w:jc w:val="both"/>
        <w:rPr>
          <w:rFonts w:ascii="Arial" w:hAnsi="Arial" w:cs="Arial"/>
          <w:i/>
          <w:sz w:val="24"/>
          <w:szCs w:val="24"/>
        </w:rPr>
      </w:pPr>
    </w:p>
    <w:p w:rsidR="00447C2D" w:rsidRPr="00537B3C" w:rsidRDefault="00447C2D">
      <w:pPr>
        <w:spacing w:after="0" w:line="240" w:lineRule="auto"/>
        <w:jc w:val="both"/>
        <w:rPr>
          <w:rFonts w:ascii="Arial" w:hAnsi="Arial" w:cs="Arial"/>
          <w:i/>
          <w:sz w:val="24"/>
          <w:szCs w:val="24"/>
        </w:rPr>
      </w:pPr>
      <w:r w:rsidRPr="00537B3C">
        <w:rPr>
          <w:rFonts w:ascii="Arial" w:hAnsi="Arial" w:cs="Arial"/>
          <w:i/>
          <w:sz w:val="24"/>
          <w:szCs w:val="24"/>
        </w:rPr>
        <w:br w:type="page"/>
      </w:r>
    </w:p>
    <w:p w:rsidR="00D82E21" w:rsidRPr="00537B3C" w:rsidRDefault="004B2829" w:rsidP="00D82E21">
      <w:pPr>
        <w:pStyle w:val="Heading1"/>
        <w:jc w:val="center"/>
        <w:rPr>
          <w:rFonts w:ascii="Arial" w:hAnsi="Arial" w:cs="Arial"/>
          <w:color w:val="auto"/>
          <w:szCs w:val="24"/>
          <w:lang w:val="es-MX"/>
        </w:rPr>
      </w:pPr>
      <w:bookmarkStart w:id="107" w:name="_Toc456535472"/>
      <w:r w:rsidRPr="00537B3C">
        <w:rPr>
          <w:rFonts w:ascii="Arial" w:hAnsi="Arial" w:cs="Arial"/>
          <w:color w:val="auto"/>
          <w:szCs w:val="24"/>
          <w:lang w:val="es-MX"/>
        </w:rPr>
        <w:t>ANEXO I</w:t>
      </w:r>
      <w:r w:rsidR="00D82E21" w:rsidRPr="00537B3C">
        <w:rPr>
          <w:rFonts w:ascii="Arial" w:hAnsi="Arial" w:cs="Arial"/>
          <w:color w:val="auto"/>
          <w:szCs w:val="24"/>
          <w:lang w:val="es-MX"/>
        </w:rPr>
        <w:t xml:space="preserve">: </w:t>
      </w:r>
      <w:r w:rsidRPr="00537B3C">
        <w:rPr>
          <w:rFonts w:ascii="Arial" w:hAnsi="Arial" w:cs="Arial"/>
          <w:color w:val="auto"/>
          <w:szCs w:val="24"/>
          <w:lang w:val="es-MX"/>
        </w:rPr>
        <w:t>REQUISITOS AMBIENTALES DE LA LEGISLACIÓN NACIONAL</w:t>
      </w:r>
      <w:bookmarkEnd w:id="107"/>
    </w:p>
    <w:p w:rsidR="004B2829" w:rsidRPr="00537B3C" w:rsidRDefault="004B2829" w:rsidP="00B21C09">
      <w:pPr>
        <w:pStyle w:val="SubHeading1"/>
        <w:numPr>
          <w:ilvl w:val="0"/>
          <w:numId w:val="0"/>
        </w:numPr>
        <w:spacing w:after="0"/>
        <w:jc w:val="center"/>
        <w:rPr>
          <w:szCs w:val="24"/>
          <w:lang w:val="es-MX"/>
        </w:rPr>
      </w:pPr>
      <w:r w:rsidRPr="00537B3C">
        <w:rPr>
          <w:noProof/>
          <w:lang w:val="en-US" w:eastAsia="en-US"/>
        </w:rPr>
        <w:drawing>
          <wp:inline distT="0" distB="0" distL="0" distR="0" wp14:anchorId="6214AAF9" wp14:editId="4DF00DA3">
            <wp:extent cx="5100320" cy="7401560"/>
            <wp:effectExtent l="0" t="0" r="5080" b="8890"/>
            <wp:docPr id="14"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06052" cy="7409878"/>
                    </a:xfrm>
                    <a:prstGeom prst="rect">
                      <a:avLst/>
                    </a:prstGeom>
                    <a:noFill/>
                    <a:ln>
                      <a:noFill/>
                    </a:ln>
                  </pic:spPr>
                </pic:pic>
              </a:graphicData>
            </a:graphic>
          </wp:inline>
        </w:drawing>
      </w:r>
    </w:p>
    <w:p w:rsidR="00D82E21" w:rsidRPr="00537B3C" w:rsidRDefault="004B2829" w:rsidP="00D82E21">
      <w:pPr>
        <w:pStyle w:val="SubHeading1"/>
        <w:numPr>
          <w:ilvl w:val="0"/>
          <w:numId w:val="0"/>
        </w:numPr>
        <w:spacing w:before="0" w:after="0"/>
        <w:jc w:val="center"/>
        <w:rPr>
          <w:rFonts w:ascii="Arial" w:hAnsi="Arial" w:cs="Arial"/>
          <w:sz w:val="28"/>
          <w:szCs w:val="24"/>
          <w:lang w:val="es-MX"/>
        </w:rPr>
      </w:pPr>
      <w:r w:rsidRPr="00537B3C">
        <w:rPr>
          <w:rFonts w:ascii="Arial" w:hAnsi="Arial" w:cs="Arial"/>
          <w:sz w:val="28"/>
          <w:szCs w:val="24"/>
          <w:lang w:val="es-MX"/>
        </w:rPr>
        <w:t>ANEXO II</w:t>
      </w:r>
      <w:r w:rsidR="00D82E21" w:rsidRPr="00537B3C">
        <w:rPr>
          <w:rFonts w:ascii="Arial" w:hAnsi="Arial" w:cs="Arial"/>
          <w:sz w:val="28"/>
          <w:szCs w:val="24"/>
          <w:lang w:val="es-MX"/>
        </w:rPr>
        <w:t>: INFORME TRIMESTRAL DE AVANCE DEL PROGRAMA DE ACUERDO CON LOS FORMULARIOS SIGUIENTES:</w:t>
      </w:r>
    </w:p>
    <w:p w:rsidR="00540523" w:rsidRDefault="00540523" w:rsidP="00D82E21">
      <w:pPr>
        <w:pStyle w:val="Heading1"/>
        <w:jc w:val="center"/>
        <w:rPr>
          <w:rFonts w:ascii="Arial" w:hAnsi="Arial" w:cs="Arial"/>
          <w:color w:val="auto"/>
          <w:szCs w:val="24"/>
          <w:lang w:val="es-MX"/>
        </w:rPr>
      </w:pPr>
      <w:bookmarkStart w:id="108" w:name="_Toc456467418"/>
      <w:bookmarkStart w:id="109" w:name="_Toc456535473"/>
    </w:p>
    <w:p w:rsidR="004B2829" w:rsidRPr="00537B3C" w:rsidRDefault="004B2829" w:rsidP="00D82E21">
      <w:pPr>
        <w:pStyle w:val="Heading1"/>
        <w:jc w:val="center"/>
        <w:rPr>
          <w:rFonts w:ascii="Arial" w:hAnsi="Arial" w:cs="Arial"/>
          <w:color w:val="auto"/>
          <w:szCs w:val="24"/>
          <w:lang w:val="es-MX"/>
        </w:rPr>
      </w:pPr>
      <w:r w:rsidRPr="00537B3C">
        <w:rPr>
          <w:rFonts w:ascii="Arial" w:hAnsi="Arial" w:cs="Arial"/>
          <w:color w:val="auto"/>
          <w:szCs w:val="24"/>
          <w:lang w:val="es-MX"/>
        </w:rPr>
        <w:t>ANEXO II.1</w:t>
      </w:r>
      <w:bookmarkEnd w:id="108"/>
      <w:r w:rsidR="00D82E21" w:rsidRPr="00537B3C">
        <w:rPr>
          <w:rFonts w:ascii="Arial" w:hAnsi="Arial" w:cs="Arial"/>
          <w:color w:val="auto"/>
          <w:szCs w:val="24"/>
          <w:lang w:val="es-MX"/>
        </w:rPr>
        <w:t xml:space="preserve">: </w:t>
      </w:r>
      <w:r w:rsidRPr="00537B3C">
        <w:rPr>
          <w:rFonts w:ascii="Arial" w:hAnsi="Arial" w:cs="Arial"/>
          <w:color w:val="auto"/>
          <w:szCs w:val="24"/>
          <w:lang w:val="es-MX"/>
        </w:rPr>
        <w:t>INFORME DESCRIPTIVO DE AVANCE DEL PROGRAMA</w:t>
      </w:r>
      <w:bookmarkEnd w:id="109"/>
    </w:p>
    <w:p w:rsidR="004B2829" w:rsidRPr="00537B3C" w:rsidRDefault="004B2829" w:rsidP="004B2829">
      <w:pPr>
        <w:pStyle w:val="SubHeading1"/>
        <w:numPr>
          <w:ilvl w:val="0"/>
          <w:numId w:val="0"/>
        </w:numPr>
        <w:spacing w:before="0" w:after="0"/>
        <w:ind w:left="284"/>
        <w:jc w:val="center"/>
        <w:rPr>
          <w:rFonts w:ascii="Arial" w:hAnsi="Arial" w:cs="Arial"/>
          <w:szCs w:val="24"/>
          <w:lang w:val="es-MX"/>
        </w:rPr>
      </w:pPr>
    </w:p>
    <w:p w:rsidR="004B2829" w:rsidRPr="00537B3C" w:rsidRDefault="004B2829" w:rsidP="004B2829">
      <w:pPr>
        <w:pStyle w:val="SubHeading1"/>
        <w:numPr>
          <w:ilvl w:val="0"/>
          <w:numId w:val="0"/>
        </w:numPr>
        <w:spacing w:before="0" w:after="0"/>
        <w:ind w:left="284"/>
        <w:jc w:val="center"/>
        <w:rPr>
          <w:rFonts w:ascii="Arial" w:hAnsi="Arial" w:cs="Arial"/>
          <w:szCs w:val="24"/>
          <w:lang w:val="es-MX"/>
        </w:rPr>
      </w:pPr>
    </w:p>
    <w:p w:rsidR="004B2829" w:rsidRPr="00537B3C" w:rsidRDefault="004B2829" w:rsidP="00CF0399">
      <w:pPr>
        <w:pStyle w:val="SubHeading1"/>
        <w:numPr>
          <w:ilvl w:val="0"/>
          <w:numId w:val="0"/>
        </w:numPr>
        <w:spacing w:before="0" w:after="0" w:line="360" w:lineRule="auto"/>
        <w:ind w:left="284"/>
        <w:jc w:val="both"/>
        <w:rPr>
          <w:rFonts w:ascii="Arial" w:hAnsi="Arial" w:cs="Arial"/>
          <w:b w:val="0"/>
          <w:szCs w:val="24"/>
          <w:lang w:val="es-MX"/>
        </w:rPr>
      </w:pPr>
      <w:r w:rsidRPr="00537B3C">
        <w:rPr>
          <w:rFonts w:ascii="Arial" w:hAnsi="Arial" w:cs="Arial"/>
          <w:b w:val="0"/>
          <w:szCs w:val="24"/>
          <w:lang w:val="es-MX"/>
        </w:rPr>
        <w:t>Resumen descriptivo consolidado del Programa conteniendo como mínimo:</w:t>
      </w:r>
    </w:p>
    <w:p w:rsidR="004B2829" w:rsidRPr="00537B3C" w:rsidRDefault="004B2829" w:rsidP="00CF0399">
      <w:pPr>
        <w:pStyle w:val="SubHeading1"/>
        <w:numPr>
          <w:ilvl w:val="0"/>
          <w:numId w:val="0"/>
        </w:numPr>
        <w:spacing w:before="0" w:after="0" w:line="360" w:lineRule="auto"/>
        <w:ind w:left="284"/>
        <w:jc w:val="both"/>
        <w:rPr>
          <w:rFonts w:ascii="Arial" w:hAnsi="Arial" w:cs="Arial"/>
          <w:b w:val="0"/>
          <w:szCs w:val="24"/>
          <w:lang w:val="es-MX"/>
        </w:rPr>
      </w:pPr>
    </w:p>
    <w:p w:rsidR="004B2829" w:rsidRPr="00537B3C" w:rsidRDefault="004B2829" w:rsidP="00CF0399">
      <w:pPr>
        <w:pStyle w:val="SubHeading1"/>
        <w:numPr>
          <w:ilvl w:val="0"/>
          <w:numId w:val="33"/>
        </w:numPr>
        <w:spacing w:before="0" w:after="0" w:line="360" w:lineRule="auto"/>
        <w:jc w:val="both"/>
        <w:rPr>
          <w:rFonts w:ascii="Arial" w:hAnsi="Arial" w:cs="Arial"/>
          <w:b w:val="0"/>
          <w:szCs w:val="24"/>
          <w:lang w:val="es-MX"/>
        </w:rPr>
      </w:pPr>
      <w:r w:rsidRPr="00537B3C">
        <w:rPr>
          <w:rFonts w:ascii="Arial" w:hAnsi="Arial" w:cs="Arial"/>
          <w:b w:val="0"/>
          <w:szCs w:val="24"/>
          <w:lang w:val="es-MX"/>
        </w:rPr>
        <w:t xml:space="preserve">Informe sobre la situación actual al </w:t>
      </w:r>
      <w:r w:rsidR="00CF40B7">
        <w:rPr>
          <w:rFonts w:ascii="Arial" w:hAnsi="Arial" w:cs="Arial"/>
          <w:b w:val="0"/>
          <w:szCs w:val="24"/>
          <w:lang w:val="es-MX"/>
        </w:rPr>
        <w:t>semestre</w:t>
      </w:r>
      <w:r w:rsidR="00CF40B7" w:rsidRPr="00537B3C">
        <w:rPr>
          <w:rFonts w:ascii="Arial" w:hAnsi="Arial" w:cs="Arial"/>
          <w:b w:val="0"/>
          <w:szCs w:val="24"/>
          <w:lang w:val="es-MX"/>
        </w:rPr>
        <w:t xml:space="preserve"> </w:t>
      </w:r>
      <w:r w:rsidRPr="00537B3C">
        <w:rPr>
          <w:rFonts w:ascii="Arial" w:hAnsi="Arial" w:cs="Arial"/>
          <w:b w:val="0"/>
          <w:szCs w:val="24"/>
          <w:lang w:val="es-MX"/>
        </w:rPr>
        <w:t>reportado.</w:t>
      </w:r>
    </w:p>
    <w:p w:rsidR="004B2829" w:rsidRPr="00537B3C" w:rsidRDefault="004B2829" w:rsidP="00CF0399">
      <w:pPr>
        <w:pStyle w:val="SubHeading1"/>
        <w:numPr>
          <w:ilvl w:val="0"/>
          <w:numId w:val="33"/>
        </w:numPr>
        <w:spacing w:before="0" w:after="0" w:line="360" w:lineRule="auto"/>
        <w:jc w:val="both"/>
        <w:rPr>
          <w:rFonts w:ascii="Arial" w:hAnsi="Arial" w:cs="Arial"/>
          <w:b w:val="0"/>
          <w:szCs w:val="24"/>
          <w:lang w:val="es-MX"/>
        </w:rPr>
      </w:pPr>
      <w:r w:rsidRPr="00537B3C">
        <w:rPr>
          <w:rFonts w:ascii="Arial" w:hAnsi="Arial" w:cs="Arial"/>
          <w:b w:val="0"/>
          <w:szCs w:val="24"/>
          <w:lang w:val="es-MX"/>
        </w:rPr>
        <w:t>Resumen de avance logrado por componente.</w:t>
      </w:r>
    </w:p>
    <w:p w:rsidR="004B2829" w:rsidRPr="00537B3C" w:rsidRDefault="004B2829" w:rsidP="00CF0399">
      <w:pPr>
        <w:pStyle w:val="SubHeading1"/>
        <w:numPr>
          <w:ilvl w:val="0"/>
          <w:numId w:val="33"/>
        </w:numPr>
        <w:spacing w:before="0" w:after="0" w:line="360" w:lineRule="auto"/>
        <w:jc w:val="both"/>
        <w:rPr>
          <w:rFonts w:ascii="Arial" w:hAnsi="Arial" w:cs="Arial"/>
          <w:b w:val="0"/>
          <w:szCs w:val="24"/>
          <w:lang w:val="es-MX"/>
        </w:rPr>
      </w:pPr>
      <w:r w:rsidRPr="00537B3C">
        <w:rPr>
          <w:rFonts w:ascii="Arial" w:hAnsi="Arial" w:cs="Arial"/>
          <w:b w:val="0"/>
          <w:szCs w:val="24"/>
          <w:lang w:val="es-MX"/>
        </w:rPr>
        <w:t>Problemática presentada y medidas tomadas para su solución.</w:t>
      </w:r>
    </w:p>
    <w:p w:rsidR="004B2829" w:rsidRPr="00537B3C" w:rsidRDefault="004B2829" w:rsidP="00CF0399">
      <w:pPr>
        <w:pStyle w:val="SubHeading1"/>
        <w:numPr>
          <w:ilvl w:val="0"/>
          <w:numId w:val="33"/>
        </w:numPr>
        <w:spacing w:before="0" w:after="0" w:line="360" w:lineRule="auto"/>
        <w:jc w:val="both"/>
        <w:rPr>
          <w:rFonts w:ascii="Arial" w:hAnsi="Arial" w:cs="Arial"/>
          <w:b w:val="0"/>
          <w:szCs w:val="24"/>
          <w:lang w:val="es-MX"/>
        </w:rPr>
      </w:pPr>
      <w:r w:rsidRPr="00537B3C">
        <w:rPr>
          <w:rFonts w:ascii="Arial" w:hAnsi="Arial" w:cs="Arial"/>
          <w:b w:val="0"/>
          <w:szCs w:val="24"/>
          <w:lang w:val="es-MX"/>
        </w:rPr>
        <w:t xml:space="preserve">Informe de avance en la solución de problemática presentada a la fecha de cierre del </w:t>
      </w:r>
      <w:r w:rsidR="00CF40B7">
        <w:rPr>
          <w:rFonts w:ascii="Arial" w:hAnsi="Arial" w:cs="Arial"/>
          <w:b w:val="0"/>
          <w:szCs w:val="24"/>
          <w:lang w:val="es-MX"/>
        </w:rPr>
        <w:t>semestre</w:t>
      </w:r>
      <w:r w:rsidRPr="00537B3C">
        <w:rPr>
          <w:rFonts w:ascii="Arial" w:hAnsi="Arial" w:cs="Arial"/>
          <w:b w:val="0"/>
          <w:szCs w:val="24"/>
          <w:lang w:val="es-MX"/>
        </w:rPr>
        <w:t>.</w:t>
      </w:r>
    </w:p>
    <w:p w:rsidR="004B2829" w:rsidRPr="00537B3C" w:rsidRDefault="004B2829" w:rsidP="00CF0399">
      <w:pPr>
        <w:pStyle w:val="SubHeading1"/>
        <w:numPr>
          <w:ilvl w:val="0"/>
          <w:numId w:val="33"/>
        </w:numPr>
        <w:spacing w:before="0" w:after="0" w:line="360" w:lineRule="auto"/>
        <w:jc w:val="both"/>
        <w:rPr>
          <w:rFonts w:ascii="Arial" w:hAnsi="Arial" w:cs="Arial"/>
          <w:b w:val="0"/>
          <w:szCs w:val="24"/>
          <w:lang w:val="es-MX"/>
        </w:rPr>
      </w:pPr>
      <w:r w:rsidRPr="00537B3C">
        <w:rPr>
          <w:rFonts w:ascii="Arial" w:hAnsi="Arial" w:cs="Arial"/>
          <w:b w:val="0"/>
          <w:szCs w:val="24"/>
          <w:lang w:val="es-MX"/>
        </w:rPr>
        <w:t xml:space="preserve">Proyección de acciones para el siguiente </w:t>
      </w:r>
      <w:r w:rsidR="00CF40B7">
        <w:rPr>
          <w:rFonts w:ascii="Arial" w:hAnsi="Arial" w:cs="Arial"/>
          <w:b w:val="0"/>
          <w:szCs w:val="24"/>
          <w:lang w:val="es-MX"/>
        </w:rPr>
        <w:t>semestre</w:t>
      </w:r>
      <w:r w:rsidRPr="00537B3C">
        <w:rPr>
          <w:rFonts w:ascii="Arial" w:hAnsi="Arial" w:cs="Arial"/>
          <w:b w:val="0"/>
          <w:szCs w:val="24"/>
          <w:lang w:val="es-MX"/>
        </w:rPr>
        <w:t>.</w:t>
      </w:r>
    </w:p>
    <w:p w:rsidR="004B2829" w:rsidRPr="00537B3C" w:rsidRDefault="004B2829" w:rsidP="00CF0399">
      <w:pPr>
        <w:pStyle w:val="SubHeading1"/>
        <w:numPr>
          <w:ilvl w:val="0"/>
          <w:numId w:val="0"/>
        </w:numPr>
        <w:spacing w:before="0" w:after="0" w:line="360" w:lineRule="auto"/>
        <w:ind w:left="284"/>
        <w:jc w:val="both"/>
        <w:rPr>
          <w:rFonts w:ascii="Arial" w:hAnsi="Arial" w:cs="Arial"/>
          <w:b w:val="0"/>
          <w:szCs w:val="24"/>
          <w:lang w:val="es-MX"/>
        </w:rPr>
      </w:pPr>
    </w:p>
    <w:p w:rsidR="004B2829" w:rsidRPr="00537B3C" w:rsidRDefault="004B2829" w:rsidP="00CF0399">
      <w:pPr>
        <w:pStyle w:val="SubHeading1"/>
        <w:numPr>
          <w:ilvl w:val="0"/>
          <w:numId w:val="0"/>
        </w:numPr>
        <w:spacing w:before="0" w:after="0" w:line="360" w:lineRule="auto"/>
        <w:ind w:left="284"/>
        <w:jc w:val="both"/>
        <w:rPr>
          <w:rFonts w:ascii="Arial" w:hAnsi="Arial" w:cs="Arial"/>
          <w:b w:val="0"/>
          <w:szCs w:val="24"/>
          <w:lang w:val="es-MX"/>
        </w:rPr>
      </w:pPr>
    </w:p>
    <w:p w:rsidR="004B2829" w:rsidRPr="00537B3C" w:rsidRDefault="004B2829" w:rsidP="00CF0399">
      <w:pPr>
        <w:spacing w:line="360" w:lineRule="auto"/>
        <w:jc w:val="both"/>
        <w:rPr>
          <w:rFonts w:ascii="Arial" w:hAnsi="Arial" w:cs="Arial"/>
          <w:sz w:val="24"/>
          <w:szCs w:val="24"/>
        </w:rPr>
      </w:pPr>
      <w:r w:rsidRPr="00537B3C">
        <w:rPr>
          <w:rFonts w:ascii="Arial" w:hAnsi="Arial" w:cs="Arial"/>
          <w:szCs w:val="24"/>
        </w:rPr>
        <w:br w:type="page"/>
      </w:r>
    </w:p>
    <w:p w:rsidR="004B2829" w:rsidRPr="00537B3C" w:rsidRDefault="004B2829" w:rsidP="00D82E21">
      <w:pPr>
        <w:pStyle w:val="Heading1"/>
        <w:jc w:val="center"/>
        <w:rPr>
          <w:rFonts w:ascii="Arial" w:hAnsi="Arial" w:cs="Arial"/>
          <w:color w:val="auto"/>
          <w:szCs w:val="24"/>
          <w:lang w:val="es-MX"/>
        </w:rPr>
      </w:pPr>
      <w:bookmarkStart w:id="110" w:name="_Toc456467419"/>
      <w:bookmarkStart w:id="111" w:name="_Toc456535474"/>
      <w:r w:rsidRPr="00537B3C">
        <w:rPr>
          <w:rFonts w:ascii="Arial" w:hAnsi="Arial" w:cs="Arial"/>
          <w:color w:val="auto"/>
          <w:szCs w:val="24"/>
          <w:lang w:val="es-MX"/>
        </w:rPr>
        <w:t>ANEXO II.2</w:t>
      </w:r>
      <w:bookmarkEnd w:id="110"/>
      <w:r w:rsidR="00D82E21" w:rsidRPr="00537B3C">
        <w:rPr>
          <w:rFonts w:ascii="Arial" w:hAnsi="Arial" w:cs="Arial"/>
          <w:color w:val="auto"/>
          <w:szCs w:val="24"/>
          <w:lang w:val="es-MX"/>
        </w:rPr>
        <w:t xml:space="preserve">: </w:t>
      </w:r>
      <w:r w:rsidRPr="00537B3C">
        <w:rPr>
          <w:rFonts w:ascii="Arial" w:hAnsi="Arial" w:cs="Arial"/>
          <w:color w:val="auto"/>
          <w:szCs w:val="24"/>
          <w:lang w:val="es-MX"/>
        </w:rPr>
        <w:t>PLAN DE ADQUISICIONES DEL PROGRAMA</w:t>
      </w:r>
      <w:bookmarkEnd w:id="111"/>
    </w:p>
    <w:p w:rsidR="004B2829" w:rsidRPr="00537B3C" w:rsidRDefault="004B2829" w:rsidP="004B2829">
      <w:pPr>
        <w:pStyle w:val="SubHeading1"/>
        <w:numPr>
          <w:ilvl w:val="0"/>
          <w:numId w:val="0"/>
        </w:numPr>
        <w:spacing w:before="0" w:after="0"/>
        <w:ind w:left="284"/>
        <w:jc w:val="center"/>
        <w:rPr>
          <w:rFonts w:ascii="Arial" w:hAnsi="Arial" w:cs="Arial"/>
          <w:szCs w:val="24"/>
          <w:lang w:val="es-MX"/>
        </w:rPr>
      </w:pPr>
    </w:p>
    <w:p w:rsidR="004B2829" w:rsidRPr="00537B3C" w:rsidRDefault="004B2829" w:rsidP="0017431E">
      <w:pPr>
        <w:pStyle w:val="SubHeading1"/>
        <w:numPr>
          <w:ilvl w:val="0"/>
          <w:numId w:val="0"/>
        </w:numPr>
        <w:spacing w:before="0" w:after="0"/>
        <w:jc w:val="center"/>
        <w:rPr>
          <w:rFonts w:ascii="Arial" w:hAnsi="Arial" w:cs="Arial"/>
          <w:szCs w:val="24"/>
          <w:lang w:val="es-MX"/>
        </w:rPr>
      </w:pPr>
      <w:r w:rsidRPr="00537B3C">
        <w:rPr>
          <w:noProof/>
          <w:lang w:val="en-US" w:eastAsia="en-US"/>
        </w:rPr>
        <w:drawing>
          <wp:inline distT="0" distB="0" distL="0" distR="0" wp14:anchorId="0D4817BC" wp14:editId="21C341E5">
            <wp:extent cx="5069840" cy="5029199"/>
            <wp:effectExtent l="0" t="0" r="0" b="635"/>
            <wp:docPr id="348" name="Imagen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72204" cy="5031544"/>
                    </a:xfrm>
                    <a:prstGeom prst="rect">
                      <a:avLst/>
                    </a:prstGeom>
                    <a:noFill/>
                    <a:ln>
                      <a:noFill/>
                    </a:ln>
                  </pic:spPr>
                </pic:pic>
              </a:graphicData>
            </a:graphic>
          </wp:inline>
        </w:drawing>
      </w:r>
    </w:p>
    <w:p w:rsidR="004B2829" w:rsidRPr="00537B3C" w:rsidRDefault="004B2829" w:rsidP="004B2829">
      <w:pPr>
        <w:pStyle w:val="SubHeading1"/>
        <w:numPr>
          <w:ilvl w:val="0"/>
          <w:numId w:val="0"/>
        </w:numPr>
        <w:spacing w:before="0" w:after="0"/>
        <w:ind w:left="284"/>
        <w:jc w:val="center"/>
        <w:rPr>
          <w:rFonts w:ascii="Arial" w:hAnsi="Arial" w:cs="Arial"/>
          <w:szCs w:val="24"/>
          <w:lang w:val="es-MX"/>
        </w:rPr>
      </w:pPr>
    </w:p>
    <w:p w:rsidR="004B2829" w:rsidRPr="00537B3C" w:rsidRDefault="004B2829" w:rsidP="004B2829">
      <w:pPr>
        <w:pStyle w:val="SubHeading1"/>
        <w:numPr>
          <w:ilvl w:val="0"/>
          <w:numId w:val="0"/>
        </w:numPr>
        <w:spacing w:before="0" w:after="0"/>
        <w:ind w:left="284"/>
        <w:jc w:val="center"/>
        <w:rPr>
          <w:rFonts w:ascii="Arial" w:hAnsi="Arial" w:cs="Arial"/>
          <w:szCs w:val="24"/>
          <w:lang w:val="es-MX"/>
        </w:rPr>
      </w:pPr>
    </w:p>
    <w:p w:rsidR="004B2829" w:rsidRPr="00537B3C" w:rsidRDefault="004B2829" w:rsidP="004B2829">
      <w:pPr>
        <w:rPr>
          <w:rFonts w:ascii="Arial" w:hAnsi="Arial" w:cs="Arial"/>
          <w:szCs w:val="24"/>
        </w:rPr>
      </w:pPr>
      <w:r w:rsidRPr="00537B3C">
        <w:rPr>
          <w:rFonts w:ascii="Arial" w:hAnsi="Arial" w:cs="Arial"/>
          <w:szCs w:val="24"/>
        </w:rPr>
        <w:br w:type="page"/>
      </w:r>
    </w:p>
    <w:p w:rsidR="004B2829" w:rsidRPr="00537B3C" w:rsidRDefault="004B2829" w:rsidP="00D82E21">
      <w:pPr>
        <w:pStyle w:val="Heading1"/>
        <w:jc w:val="center"/>
        <w:rPr>
          <w:rFonts w:ascii="Arial" w:hAnsi="Arial" w:cs="Arial"/>
          <w:color w:val="auto"/>
          <w:szCs w:val="24"/>
          <w:lang w:val="es-MX"/>
        </w:rPr>
      </w:pPr>
      <w:bookmarkStart w:id="112" w:name="_Toc456467424"/>
      <w:bookmarkStart w:id="113" w:name="_Toc456535479"/>
      <w:r w:rsidRPr="00537B3C">
        <w:rPr>
          <w:rFonts w:ascii="Arial" w:hAnsi="Arial" w:cs="Arial"/>
          <w:color w:val="auto"/>
          <w:szCs w:val="24"/>
          <w:lang w:val="es-MX"/>
        </w:rPr>
        <w:t>ANEXO II.</w:t>
      </w:r>
      <w:r w:rsidR="00540523">
        <w:rPr>
          <w:rFonts w:ascii="Arial" w:hAnsi="Arial" w:cs="Arial"/>
          <w:color w:val="auto"/>
          <w:szCs w:val="24"/>
          <w:lang w:val="es-MX"/>
        </w:rPr>
        <w:t>3</w:t>
      </w:r>
      <w:bookmarkEnd w:id="112"/>
      <w:r w:rsidR="00D82E21" w:rsidRPr="00537B3C">
        <w:rPr>
          <w:rFonts w:ascii="Arial" w:hAnsi="Arial" w:cs="Arial"/>
          <w:color w:val="auto"/>
          <w:szCs w:val="24"/>
          <w:lang w:val="es-MX"/>
        </w:rPr>
        <w:t xml:space="preserve">: </w:t>
      </w:r>
      <w:r w:rsidRPr="00537B3C">
        <w:rPr>
          <w:rFonts w:ascii="Arial" w:hAnsi="Arial" w:cs="Arial"/>
          <w:color w:val="auto"/>
          <w:szCs w:val="24"/>
          <w:lang w:val="es-MX"/>
        </w:rPr>
        <w:t>INFORME DE EJECUCIÓN FÍSICO FINANCIERA DEL PROGRAMA</w:t>
      </w:r>
      <w:bookmarkEnd w:id="113"/>
    </w:p>
    <w:p w:rsidR="004B2829" w:rsidRPr="00537B3C" w:rsidRDefault="004B2829" w:rsidP="004B2829">
      <w:pPr>
        <w:jc w:val="center"/>
        <w:rPr>
          <w:rFonts w:ascii="Arial" w:hAnsi="Arial" w:cs="Arial"/>
          <w:b/>
          <w:sz w:val="28"/>
          <w:szCs w:val="24"/>
        </w:rPr>
      </w:pPr>
    </w:p>
    <w:p w:rsidR="004B2829" w:rsidRDefault="00CF40B7" w:rsidP="004B2829">
      <w:pPr>
        <w:jc w:val="center"/>
        <w:rPr>
          <w:rFonts w:ascii="Arial" w:hAnsi="Arial" w:cs="Arial"/>
          <w:b/>
          <w:sz w:val="24"/>
          <w:szCs w:val="24"/>
        </w:rPr>
      </w:pPr>
      <w:r w:rsidRPr="00CF40B7">
        <w:rPr>
          <w:noProof/>
          <w:lang w:val="en-US"/>
        </w:rPr>
        <w:drawing>
          <wp:inline distT="0" distB="0" distL="0" distR="0" wp14:anchorId="5AC3A350" wp14:editId="1E5D2BF3">
            <wp:extent cx="5328920" cy="4272280"/>
            <wp:effectExtent l="0" t="0" r="5080" b="0"/>
            <wp:docPr id="322" name="Imagen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2540" cy="4275182"/>
                    </a:xfrm>
                    <a:prstGeom prst="rect">
                      <a:avLst/>
                    </a:prstGeom>
                    <a:noFill/>
                    <a:ln>
                      <a:noFill/>
                    </a:ln>
                  </pic:spPr>
                </pic:pic>
              </a:graphicData>
            </a:graphic>
          </wp:inline>
        </w:drawing>
      </w:r>
    </w:p>
    <w:p w:rsidR="00CF40B7" w:rsidRDefault="00CF40B7" w:rsidP="004B2829">
      <w:pPr>
        <w:jc w:val="center"/>
        <w:rPr>
          <w:rFonts w:ascii="Arial" w:hAnsi="Arial" w:cs="Arial"/>
          <w:b/>
          <w:sz w:val="24"/>
          <w:szCs w:val="24"/>
        </w:rPr>
      </w:pPr>
    </w:p>
    <w:p w:rsidR="00CF40B7" w:rsidRPr="00537B3C" w:rsidRDefault="00CF40B7" w:rsidP="004B2829">
      <w:pPr>
        <w:jc w:val="center"/>
        <w:rPr>
          <w:rFonts w:ascii="Arial" w:hAnsi="Arial" w:cs="Arial"/>
          <w:b/>
          <w:sz w:val="24"/>
          <w:szCs w:val="24"/>
        </w:rPr>
      </w:pPr>
    </w:p>
    <w:p w:rsidR="004B2829" w:rsidRPr="00537B3C" w:rsidRDefault="004B2829" w:rsidP="004B2829">
      <w:pPr>
        <w:jc w:val="center"/>
        <w:rPr>
          <w:rFonts w:ascii="Arial" w:hAnsi="Arial" w:cs="Arial"/>
          <w:b/>
          <w:sz w:val="24"/>
          <w:szCs w:val="24"/>
        </w:rPr>
      </w:pPr>
    </w:p>
    <w:p w:rsidR="004B2829" w:rsidRPr="00537B3C" w:rsidRDefault="004B2829" w:rsidP="00CF0399">
      <w:pPr>
        <w:rPr>
          <w:rFonts w:ascii="Arial" w:hAnsi="Arial" w:cs="Arial"/>
          <w:b/>
          <w:sz w:val="24"/>
          <w:szCs w:val="24"/>
        </w:rPr>
      </w:pPr>
      <w:r w:rsidRPr="00537B3C">
        <w:rPr>
          <w:rFonts w:ascii="Arial" w:hAnsi="Arial" w:cs="Arial"/>
          <w:b/>
          <w:sz w:val="24"/>
          <w:szCs w:val="24"/>
        </w:rPr>
        <w:br w:type="page"/>
      </w:r>
    </w:p>
    <w:p w:rsidR="001866DA" w:rsidRPr="00EC4B36" w:rsidRDefault="001866DA" w:rsidP="00D82E21">
      <w:pPr>
        <w:pStyle w:val="Heading1"/>
        <w:jc w:val="center"/>
        <w:rPr>
          <w:rFonts w:ascii="Arial" w:hAnsi="Arial" w:cs="Arial"/>
          <w:color w:val="auto"/>
          <w:szCs w:val="24"/>
          <w:lang w:val="pt-BR"/>
        </w:rPr>
      </w:pPr>
      <w:bookmarkStart w:id="114" w:name="_Toc456535480"/>
      <w:r w:rsidRPr="00EC4B36">
        <w:rPr>
          <w:rFonts w:ascii="Arial" w:hAnsi="Arial" w:cs="Arial"/>
          <w:color w:val="auto"/>
          <w:szCs w:val="24"/>
          <w:lang w:val="pt-BR"/>
        </w:rPr>
        <w:t>ANEXO III: MODELOS DE DESEMBOLSO</w:t>
      </w:r>
      <w:r w:rsidR="003932F6" w:rsidRPr="00EC4B36">
        <w:rPr>
          <w:rFonts w:ascii="Arial" w:hAnsi="Arial" w:cs="Arial"/>
          <w:color w:val="auto"/>
          <w:szCs w:val="24"/>
          <w:lang w:val="pt-BR"/>
        </w:rPr>
        <w:t>S</w:t>
      </w:r>
    </w:p>
    <w:p w:rsidR="001866DA" w:rsidRPr="00EC4B36" w:rsidRDefault="001866DA" w:rsidP="00D82E21">
      <w:pPr>
        <w:pStyle w:val="Heading1"/>
        <w:jc w:val="center"/>
        <w:rPr>
          <w:rFonts w:ascii="Arial" w:hAnsi="Arial" w:cs="Arial"/>
          <w:color w:val="auto"/>
          <w:szCs w:val="24"/>
          <w:lang w:val="pt-BR"/>
        </w:rPr>
      </w:pPr>
      <w:r w:rsidRPr="00EC4B36">
        <w:rPr>
          <w:rFonts w:ascii="Arial" w:hAnsi="Arial" w:cs="Arial"/>
          <w:color w:val="auto"/>
          <w:szCs w:val="24"/>
          <w:lang w:val="pt-BR"/>
        </w:rPr>
        <w:t>MODELO A</w:t>
      </w:r>
    </w:p>
    <w:p w:rsidR="001866DA" w:rsidRPr="00EC4B36" w:rsidRDefault="001866DA" w:rsidP="001866DA">
      <w:pPr>
        <w:rPr>
          <w:lang w:val="pt-BR"/>
        </w:rPr>
      </w:pPr>
    </w:p>
    <w:p w:rsidR="001866DA" w:rsidRDefault="001866DA" w:rsidP="001866DA">
      <w:r w:rsidRPr="001866DA">
        <w:rPr>
          <w:noProof/>
          <w:lang w:val="en-US"/>
        </w:rPr>
        <w:drawing>
          <wp:inline distT="0" distB="0" distL="0" distR="0" wp14:anchorId="776BD4BA" wp14:editId="7ECCE066">
            <wp:extent cx="5334000" cy="6873240"/>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37624" cy="6877909"/>
                    </a:xfrm>
                    <a:prstGeom prst="rect">
                      <a:avLst/>
                    </a:prstGeom>
                    <a:noFill/>
                    <a:ln>
                      <a:noFill/>
                    </a:ln>
                  </pic:spPr>
                </pic:pic>
              </a:graphicData>
            </a:graphic>
          </wp:inline>
        </w:drawing>
      </w:r>
    </w:p>
    <w:p w:rsidR="001866DA" w:rsidRDefault="001866DA" w:rsidP="001866DA">
      <w:pPr>
        <w:pStyle w:val="Heading1"/>
        <w:jc w:val="center"/>
        <w:rPr>
          <w:rFonts w:ascii="Arial" w:hAnsi="Arial" w:cs="Arial"/>
          <w:color w:val="auto"/>
          <w:szCs w:val="24"/>
          <w:lang w:val="es-MX"/>
        </w:rPr>
      </w:pPr>
      <w:r w:rsidRPr="001866DA">
        <w:rPr>
          <w:rFonts w:ascii="Arial" w:hAnsi="Arial" w:cs="Arial"/>
          <w:color w:val="auto"/>
          <w:szCs w:val="24"/>
          <w:lang w:val="es-MX"/>
        </w:rPr>
        <w:t>MODELO B</w:t>
      </w:r>
    </w:p>
    <w:p w:rsidR="001866DA" w:rsidRDefault="001866DA" w:rsidP="005F01BA"/>
    <w:p w:rsidR="001866DA" w:rsidRPr="001866DA" w:rsidRDefault="001866DA" w:rsidP="005F01BA">
      <w:r w:rsidRPr="001866DA">
        <w:rPr>
          <w:noProof/>
          <w:lang w:val="en-US"/>
        </w:rPr>
        <w:drawing>
          <wp:inline distT="0" distB="0" distL="0" distR="0" wp14:anchorId="14C99A6D" wp14:editId="1535F455">
            <wp:extent cx="5201920" cy="7142480"/>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05454" cy="7147332"/>
                    </a:xfrm>
                    <a:prstGeom prst="rect">
                      <a:avLst/>
                    </a:prstGeom>
                    <a:noFill/>
                    <a:ln>
                      <a:noFill/>
                    </a:ln>
                  </pic:spPr>
                </pic:pic>
              </a:graphicData>
            </a:graphic>
          </wp:inline>
        </w:drawing>
      </w:r>
    </w:p>
    <w:p w:rsidR="001866DA" w:rsidRDefault="001866DA" w:rsidP="001866DA"/>
    <w:p w:rsidR="001866DA" w:rsidRDefault="001866DA" w:rsidP="001866DA">
      <w:pPr>
        <w:pStyle w:val="Heading1"/>
        <w:jc w:val="center"/>
        <w:rPr>
          <w:rFonts w:ascii="Arial" w:hAnsi="Arial" w:cs="Arial"/>
          <w:color w:val="auto"/>
          <w:szCs w:val="24"/>
          <w:lang w:val="es-MX"/>
        </w:rPr>
      </w:pPr>
      <w:r w:rsidRPr="001866DA">
        <w:rPr>
          <w:rFonts w:ascii="Arial" w:hAnsi="Arial" w:cs="Arial"/>
          <w:color w:val="auto"/>
          <w:szCs w:val="24"/>
          <w:lang w:val="es-MX"/>
        </w:rPr>
        <w:t>MODELO C</w:t>
      </w:r>
    </w:p>
    <w:p w:rsidR="00B93473" w:rsidRPr="00B93473" w:rsidRDefault="00B93473" w:rsidP="00B93473">
      <w:pPr>
        <w:rPr>
          <w:sz w:val="2"/>
        </w:rPr>
      </w:pPr>
    </w:p>
    <w:p w:rsidR="001866DA" w:rsidRDefault="00B93473" w:rsidP="00D82E21">
      <w:pPr>
        <w:pStyle w:val="Heading1"/>
        <w:jc w:val="center"/>
        <w:rPr>
          <w:rFonts w:ascii="Arial" w:hAnsi="Arial" w:cs="Arial"/>
          <w:color w:val="auto"/>
          <w:szCs w:val="24"/>
          <w:lang w:val="es-MX"/>
        </w:rPr>
      </w:pPr>
      <w:r w:rsidRPr="00B93473">
        <w:rPr>
          <w:noProof/>
          <w:lang w:val="en-US"/>
        </w:rPr>
        <w:drawing>
          <wp:inline distT="0" distB="0" distL="0" distR="0" wp14:anchorId="51EB2536" wp14:editId="44FF7BA2">
            <wp:extent cx="4277360" cy="6731000"/>
            <wp:effectExtent l="0" t="0" r="889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77360" cy="6731000"/>
                    </a:xfrm>
                    <a:prstGeom prst="rect">
                      <a:avLst/>
                    </a:prstGeom>
                    <a:noFill/>
                    <a:ln>
                      <a:noFill/>
                    </a:ln>
                  </pic:spPr>
                </pic:pic>
              </a:graphicData>
            </a:graphic>
          </wp:inline>
        </w:drawing>
      </w:r>
    </w:p>
    <w:p w:rsidR="001866DA" w:rsidRDefault="001866DA" w:rsidP="00D82E21">
      <w:pPr>
        <w:pStyle w:val="Heading1"/>
        <w:jc w:val="center"/>
        <w:rPr>
          <w:rFonts w:ascii="Arial" w:hAnsi="Arial" w:cs="Arial"/>
          <w:color w:val="auto"/>
          <w:szCs w:val="24"/>
          <w:lang w:val="es-MX"/>
        </w:rPr>
      </w:pPr>
    </w:p>
    <w:p w:rsidR="00B93473" w:rsidRDefault="00B93473" w:rsidP="00B93473"/>
    <w:p w:rsidR="00B93473" w:rsidRDefault="00B93473" w:rsidP="00B93473">
      <w:pPr>
        <w:pStyle w:val="Heading1"/>
        <w:jc w:val="center"/>
        <w:rPr>
          <w:rFonts w:ascii="Arial" w:hAnsi="Arial" w:cs="Arial"/>
          <w:color w:val="auto"/>
          <w:szCs w:val="24"/>
          <w:lang w:val="es-MX"/>
        </w:rPr>
      </w:pPr>
      <w:r w:rsidRPr="00B93473">
        <w:rPr>
          <w:rFonts w:ascii="Arial" w:hAnsi="Arial" w:cs="Arial"/>
          <w:color w:val="auto"/>
          <w:szCs w:val="24"/>
          <w:lang w:val="es-MX"/>
        </w:rPr>
        <w:t>MODELO D-1</w:t>
      </w:r>
    </w:p>
    <w:p w:rsidR="00B93473" w:rsidRDefault="00B93473" w:rsidP="00B93473"/>
    <w:p w:rsidR="00B93473" w:rsidRDefault="00B93473" w:rsidP="00B93473"/>
    <w:p w:rsidR="00B93473" w:rsidRDefault="00B93473" w:rsidP="00B93473">
      <w:r w:rsidRPr="00B93473">
        <w:rPr>
          <w:noProof/>
          <w:lang w:val="en-US"/>
        </w:rPr>
        <w:drawing>
          <wp:inline distT="0" distB="0" distL="0" distR="0" wp14:anchorId="1836C8BA" wp14:editId="08BF3701">
            <wp:extent cx="5364480" cy="6964680"/>
            <wp:effectExtent l="0" t="0" r="7620"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68124" cy="6969411"/>
                    </a:xfrm>
                    <a:prstGeom prst="rect">
                      <a:avLst/>
                    </a:prstGeom>
                    <a:noFill/>
                    <a:ln>
                      <a:noFill/>
                    </a:ln>
                  </pic:spPr>
                </pic:pic>
              </a:graphicData>
            </a:graphic>
          </wp:inline>
        </w:drawing>
      </w:r>
    </w:p>
    <w:p w:rsidR="00B93473" w:rsidRDefault="00B93473" w:rsidP="00B93473"/>
    <w:p w:rsidR="00B93473" w:rsidRDefault="00B93473" w:rsidP="00B93473"/>
    <w:p w:rsidR="005F01BA" w:rsidRDefault="005F01BA" w:rsidP="00B93473">
      <w:pPr>
        <w:pStyle w:val="Heading1"/>
        <w:jc w:val="center"/>
        <w:rPr>
          <w:rFonts w:ascii="Arial" w:hAnsi="Arial" w:cs="Arial"/>
          <w:color w:val="auto"/>
          <w:szCs w:val="24"/>
          <w:lang w:val="es-MX"/>
        </w:rPr>
      </w:pPr>
    </w:p>
    <w:p w:rsidR="00B93473" w:rsidRDefault="00B93473" w:rsidP="00B93473">
      <w:pPr>
        <w:pStyle w:val="Heading1"/>
        <w:jc w:val="center"/>
        <w:rPr>
          <w:rFonts w:ascii="Arial" w:hAnsi="Arial" w:cs="Arial"/>
          <w:color w:val="auto"/>
          <w:szCs w:val="24"/>
          <w:lang w:val="es-MX"/>
        </w:rPr>
      </w:pPr>
      <w:r w:rsidRPr="00B93473">
        <w:rPr>
          <w:rFonts w:ascii="Arial" w:hAnsi="Arial" w:cs="Arial"/>
          <w:color w:val="auto"/>
          <w:szCs w:val="24"/>
          <w:lang w:val="es-MX"/>
        </w:rPr>
        <w:t>MODELO E</w:t>
      </w:r>
    </w:p>
    <w:p w:rsidR="00B93473" w:rsidRDefault="00B93473" w:rsidP="00B93473"/>
    <w:p w:rsidR="005F01BA" w:rsidRDefault="005F01BA" w:rsidP="00B93473"/>
    <w:p w:rsidR="00B93473" w:rsidRDefault="00B93473" w:rsidP="00B93473">
      <w:r w:rsidRPr="00B93473">
        <w:rPr>
          <w:noProof/>
          <w:lang w:val="en-US"/>
        </w:rPr>
        <w:drawing>
          <wp:inline distT="0" distB="0" distL="0" distR="0" wp14:anchorId="2AADD404" wp14:editId="69AB6F33">
            <wp:extent cx="5369560" cy="4043418"/>
            <wp:effectExtent l="0" t="0" r="254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73208" cy="4046165"/>
                    </a:xfrm>
                    <a:prstGeom prst="rect">
                      <a:avLst/>
                    </a:prstGeom>
                    <a:noFill/>
                    <a:ln>
                      <a:noFill/>
                    </a:ln>
                  </pic:spPr>
                </pic:pic>
              </a:graphicData>
            </a:graphic>
          </wp:inline>
        </w:drawing>
      </w:r>
    </w:p>
    <w:p w:rsidR="00B93473" w:rsidRDefault="00B93473" w:rsidP="00B93473"/>
    <w:p w:rsidR="005F01BA" w:rsidRDefault="005F01BA" w:rsidP="00B93473"/>
    <w:p w:rsidR="005F01BA" w:rsidRDefault="005F01BA" w:rsidP="00B93473"/>
    <w:p w:rsidR="005F01BA" w:rsidRDefault="005F01BA" w:rsidP="00B93473"/>
    <w:p w:rsidR="005F01BA" w:rsidRDefault="005F01BA" w:rsidP="00B93473"/>
    <w:p w:rsidR="005F01BA" w:rsidRDefault="005F01BA" w:rsidP="00B93473"/>
    <w:p w:rsidR="005F01BA" w:rsidRDefault="005F01BA" w:rsidP="00B93473"/>
    <w:p w:rsidR="005F01BA" w:rsidRDefault="005F01BA" w:rsidP="005F01BA">
      <w:pPr>
        <w:pStyle w:val="Heading1"/>
        <w:jc w:val="center"/>
        <w:rPr>
          <w:rFonts w:ascii="Arial" w:hAnsi="Arial" w:cs="Arial"/>
          <w:color w:val="auto"/>
          <w:szCs w:val="24"/>
          <w:lang w:val="es-MX"/>
        </w:rPr>
      </w:pPr>
      <w:r w:rsidRPr="005F01BA">
        <w:rPr>
          <w:rFonts w:ascii="Arial" w:hAnsi="Arial" w:cs="Arial"/>
          <w:color w:val="auto"/>
          <w:szCs w:val="24"/>
          <w:lang w:val="es-MX"/>
        </w:rPr>
        <w:t>MODELO F</w:t>
      </w:r>
    </w:p>
    <w:p w:rsidR="005F01BA" w:rsidRDefault="005F01BA" w:rsidP="005F01BA"/>
    <w:p w:rsidR="005F01BA" w:rsidRPr="005F01BA" w:rsidRDefault="005F01BA" w:rsidP="005F01BA">
      <w:r w:rsidRPr="005F01BA">
        <w:rPr>
          <w:noProof/>
          <w:lang w:val="en-US"/>
        </w:rPr>
        <w:drawing>
          <wp:inline distT="0" distB="0" distL="0" distR="0" wp14:anchorId="70D5D7E2" wp14:editId="56C7E991">
            <wp:extent cx="5318760" cy="6174226"/>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22373" cy="6178420"/>
                    </a:xfrm>
                    <a:prstGeom prst="rect">
                      <a:avLst/>
                    </a:prstGeom>
                    <a:noFill/>
                    <a:ln>
                      <a:noFill/>
                    </a:ln>
                  </pic:spPr>
                </pic:pic>
              </a:graphicData>
            </a:graphic>
          </wp:inline>
        </w:drawing>
      </w:r>
    </w:p>
    <w:p w:rsidR="005F01BA" w:rsidRDefault="005F01BA" w:rsidP="005F01BA"/>
    <w:p w:rsidR="005F01BA" w:rsidRDefault="005F01BA">
      <w:pPr>
        <w:spacing w:after="0" w:line="240" w:lineRule="auto"/>
        <w:jc w:val="both"/>
      </w:pPr>
      <w:r>
        <w:br w:type="page"/>
      </w:r>
    </w:p>
    <w:p w:rsidR="004B2829" w:rsidRPr="00537B3C" w:rsidRDefault="004B2829" w:rsidP="00D82E21">
      <w:pPr>
        <w:pStyle w:val="Heading1"/>
        <w:jc w:val="center"/>
        <w:rPr>
          <w:rFonts w:ascii="Arial" w:hAnsi="Arial" w:cs="Arial"/>
          <w:color w:val="auto"/>
          <w:szCs w:val="24"/>
          <w:lang w:val="es-MX"/>
        </w:rPr>
      </w:pPr>
      <w:bookmarkStart w:id="115" w:name="_ANEXO_IV:_PLAN"/>
      <w:bookmarkEnd w:id="115"/>
      <w:r w:rsidRPr="00537B3C">
        <w:rPr>
          <w:rFonts w:ascii="Arial" w:hAnsi="Arial" w:cs="Arial"/>
          <w:color w:val="auto"/>
          <w:szCs w:val="24"/>
          <w:lang w:val="es-MX"/>
        </w:rPr>
        <w:t xml:space="preserve">ANEXO </w:t>
      </w:r>
      <w:r w:rsidR="00EE7227" w:rsidRPr="00537B3C">
        <w:rPr>
          <w:rFonts w:ascii="Arial" w:hAnsi="Arial" w:cs="Arial"/>
          <w:color w:val="auto"/>
          <w:szCs w:val="24"/>
          <w:lang w:val="es-MX"/>
        </w:rPr>
        <w:t>I</w:t>
      </w:r>
      <w:r w:rsidR="00EE7227">
        <w:rPr>
          <w:rFonts w:ascii="Arial" w:hAnsi="Arial" w:cs="Arial"/>
          <w:color w:val="auto"/>
          <w:szCs w:val="24"/>
          <w:lang w:val="es-MX"/>
        </w:rPr>
        <w:t>V</w:t>
      </w:r>
      <w:r w:rsidR="00D82E21" w:rsidRPr="00537B3C">
        <w:rPr>
          <w:rFonts w:ascii="Arial" w:hAnsi="Arial" w:cs="Arial"/>
          <w:color w:val="auto"/>
          <w:szCs w:val="24"/>
          <w:lang w:val="es-MX"/>
        </w:rPr>
        <w:t xml:space="preserve">: </w:t>
      </w:r>
      <w:bookmarkEnd w:id="114"/>
      <w:r w:rsidR="00EE7227">
        <w:rPr>
          <w:rFonts w:ascii="Arial" w:hAnsi="Arial" w:cs="Arial"/>
          <w:color w:val="auto"/>
          <w:szCs w:val="24"/>
          <w:lang w:val="es-MX"/>
        </w:rPr>
        <w:t xml:space="preserve">PLAN </w:t>
      </w:r>
      <w:r w:rsidR="0010344D">
        <w:rPr>
          <w:rFonts w:ascii="Arial" w:hAnsi="Arial" w:cs="Arial"/>
          <w:color w:val="auto"/>
          <w:szCs w:val="24"/>
          <w:lang w:val="es-MX"/>
        </w:rPr>
        <w:t xml:space="preserve">DE EJECUCIÓN </w:t>
      </w:r>
      <w:r w:rsidR="00EE7227">
        <w:rPr>
          <w:rFonts w:ascii="Arial" w:hAnsi="Arial" w:cs="Arial"/>
          <w:color w:val="auto"/>
          <w:szCs w:val="24"/>
          <w:lang w:val="es-MX"/>
        </w:rPr>
        <w:t>DEL PROGRAMA</w:t>
      </w:r>
      <w:r w:rsidR="00FF5BB1">
        <w:rPr>
          <w:rFonts w:ascii="Arial" w:hAnsi="Arial" w:cs="Arial"/>
          <w:color w:val="auto"/>
          <w:szCs w:val="24"/>
          <w:lang w:val="es-MX"/>
        </w:rPr>
        <w:t xml:space="preserve"> (PEP)</w:t>
      </w:r>
      <w:r w:rsidRPr="00537B3C">
        <w:rPr>
          <w:rFonts w:ascii="Arial" w:hAnsi="Arial" w:cs="Arial"/>
          <w:color w:val="auto"/>
          <w:szCs w:val="24"/>
          <w:lang w:val="es-MX"/>
        </w:rPr>
        <w:t xml:space="preserve"> </w:t>
      </w:r>
    </w:p>
    <w:p w:rsidR="00D82E21" w:rsidRPr="00537B3C" w:rsidRDefault="00D82E21" w:rsidP="00D82E21"/>
    <w:p w:rsidR="00D82E21" w:rsidRPr="00537B3C" w:rsidRDefault="00D82E21" w:rsidP="00D82E21"/>
    <w:p w:rsidR="004B2829" w:rsidRPr="00537B3C" w:rsidRDefault="00EE7227" w:rsidP="004B2829">
      <w:pPr>
        <w:jc w:val="center"/>
        <w:rPr>
          <w:rFonts w:ascii="Arial" w:hAnsi="Arial" w:cs="Arial"/>
          <w:b/>
          <w:sz w:val="24"/>
          <w:szCs w:val="24"/>
        </w:rPr>
      </w:pPr>
      <w:r w:rsidRPr="00EE7227">
        <w:rPr>
          <w:noProof/>
          <w:lang w:val="en-US"/>
        </w:rPr>
        <w:drawing>
          <wp:inline distT="0" distB="0" distL="0" distR="0" wp14:anchorId="0A5A5F05" wp14:editId="47FBEA01">
            <wp:extent cx="5313680" cy="2915920"/>
            <wp:effectExtent l="0" t="0" r="127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17290" cy="2917901"/>
                    </a:xfrm>
                    <a:prstGeom prst="rect">
                      <a:avLst/>
                    </a:prstGeom>
                    <a:noFill/>
                    <a:ln>
                      <a:noFill/>
                    </a:ln>
                  </pic:spPr>
                </pic:pic>
              </a:graphicData>
            </a:graphic>
          </wp:inline>
        </w:drawing>
      </w:r>
    </w:p>
    <w:p w:rsidR="004B2829" w:rsidRPr="00537B3C" w:rsidRDefault="004B2829" w:rsidP="004B2829">
      <w:pPr>
        <w:jc w:val="center"/>
        <w:rPr>
          <w:rFonts w:ascii="Arial" w:hAnsi="Arial" w:cs="Arial"/>
          <w:b/>
          <w:sz w:val="24"/>
          <w:szCs w:val="24"/>
        </w:rPr>
      </w:pPr>
    </w:p>
    <w:p w:rsidR="004B2829" w:rsidRPr="00537B3C" w:rsidRDefault="004B2829" w:rsidP="00384677">
      <w:pPr>
        <w:spacing w:after="0" w:line="360" w:lineRule="auto"/>
        <w:jc w:val="both"/>
        <w:rPr>
          <w:rFonts w:ascii="Arial" w:hAnsi="Arial" w:cs="Arial"/>
          <w:i/>
          <w:sz w:val="24"/>
          <w:szCs w:val="24"/>
        </w:rPr>
      </w:pPr>
    </w:p>
    <w:p w:rsidR="004B4E70" w:rsidRDefault="004B4E70">
      <w:pPr>
        <w:spacing w:after="0" w:line="240" w:lineRule="auto"/>
        <w:jc w:val="both"/>
        <w:rPr>
          <w:rFonts w:ascii="Arial" w:hAnsi="Arial" w:cs="Arial"/>
          <w:i/>
          <w:sz w:val="24"/>
          <w:szCs w:val="24"/>
        </w:rPr>
      </w:pPr>
      <w:r>
        <w:rPr>
          <w:rFonts w:ascii="Arial" w:hAnsi="Arial" w:cs="Arial"/>
          <w:i/>
          <w:sz w:val="24"/>
          <w:szCs w:val="24"/>
        </w:rPr>
        <w:br w:type="page"/>
      </w:r>
    </w:p>
    <w:p w:rsidR="004B2829" w:rsidRPr="00EC4B36" w:rsidRDefault="001106E6" w:rsidP="001106E6">
      <w:pPr>
        <w:pStyle w:val="Heading1"/>
        <w:jc w:val="center"/>
        <w:rPr>
          <w:rFonts w:ascii="Arial" w:hAnsi="Arial" w:cs="Arial"/>
          <w:color w:val="auto"/>
          <w:szCs w:val="24"/>
          <w:lang w:val="pt-BR"/>
        </w:rPr>
      </w:pPr>
      <w:bookmarkStart w:id="116" w:name="_ANEXO_V:_PROGRAMA"/>
      <w:bookmarkEnd w:id="116"/>
      <w:r w:rsidRPr="00EC4B36">
        <w:rPr>
          <w:rFonts w:ascii="Arial" w:hAnsi="Arial" w:cs="Arial"/>
          <w:color w:val="auto"/>
          <w:szCs w:val="24"/>
          <w:lang w:val="pt-BR"/>
        </w:rPr>
        <w:t>ANEXO V: PROGRAMA OPERATIVO ANUAL</w:t>
      </w:r>
      <w:r w:rsidR="00FF5BB1" w:rsidRPr="00EC4B36">
        <w:rPr>
          <w:rFonts w:ascii="Arial" w:hAnsi="Arial" w:cs="Arial"/>
          <w:color w:val="auto"/>
          <w:szCs w:val="24"/>
          <w:lang w:val="pt-BR"/>
        </w:rPr>
        <w:t xml:space="preserve"> (POA)</w:t>
      </w:r>
    </w:p>
    <w:p w:rsidR="001106E6" w:rsidRPr="00EC4B36" w:rsidRDefault="001106E6" w:rsidP="001106E6">
      <w:pPr>
        <w:rPr>
          <w:lang w:val="pt-BR"/>
        </w:rPr>
      </w:pPr>
    </w:p>
    <w:p w:rsidR="001106E6" w:rsidRDefault="001106E6" w:rsidP="001106E6">
      <w:r w:rsidRPr="001106E6">
        <w:rPr>
          <w:noProof/>
          <w:lang w:val="en-US"/>
        </w:rPr>
        <w:drawing>
          <wp:inline distT="0" distB="0" distL="0" distR="0" wp14:anchorId="567274D7" wp14:editId="7FF948E6">
            <wp:extent cx="5313680" cy="5255596"/>
            <wp:effectExtent l="0" t="0" r="1270" b="254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17290" cy="5259166"/>
                    </a:xfrm>
                    <a:prstGeom prst="rect">
                      <a:avLst/>
                    </a:prstGeom>
                    <a:noFill/>
                    <a:ln>
                      <a:noFill/>
                    </a:ln>
                  </pic:spPr>
                </pic:pic>
              </a:graphicData>
            </a:graphic>
          </wp:inline>
        </w:drawing>
      </w:r>
    </w:p>
    <w:p w:rsidR="001106E6" w:rsidRDefault="001106E6" w:rsidP="001106E6"/>
    <w:p w:rsidR="001106E6" w:rsidRDefault="001106E6">
      <w:pPr>
        <w:spacing w:after="0" w:line="240" w:lineRule="auto"/>
        <w:jc w:val="both"/>
      </w:pPr>
      <w:r>
        <w:br w:type="page"/>
      </w:r>
    </w:p>
    <w:p w:rsidR="001106E6" w:rsidRPr="00EC4B36" w:rsidRDefault="001106E6" w:rsidP="001106E6">
      <w:pPr>
        <w:pStyle w:val="Heading1"/>
        <w:jc w:val="center"/>
        <w:rPr>
          <w:rFonts w:ascii="Arial" w:hAnsi="Arial" w:cs="Arial"/>
          <w:color w:val="auto"/>
          <w:szCs w:val="24"/>
          <w:lang w:val="pt-BR"/>
        </w:rPr>
      </w:pPr>
      <w:bookmarkStart w:id="117" w:name="_ANEXO_VI:_MATRIZ"/>
      <w:bookmarkEnd w:id="117"/>
      <w:r w:rsidRPr="00EC4B36">
        <w:rPr>
          <w:rFonts w:ascii="Arial" w:hAnsi="Arial" w:cs="Arial"/>
          <w:color w:val="auto"/>
          <w:szCs w:val="24"/>
          <w:lang w:val="pt-BR"/>
        </w:rPr>
        <w:t>ANEXO VI: MATRIZ DE RESULTADOS</w:t>
      </w:r>
      <w:r w:rsidR="00FF5BB1" w:rsidRPr="00EC4B36">
        <w:rPr>
          <w:rFonts w:ascii="Arial" w:hAnsi="Arial" w:cs="Arial"/>
          <w:color w:val="auto"/>
          <w:szCs w:val="24"/>
          <w:lang w:val="pt-BR"/>
        </w:rPr>
        <w:t xml:space="preserve"> (M</w:t>
      </w:r>
      <w:r w:rsidR="0010344D" w:rsidRPr="00EC4B36">
        <w:rPr>
          <w:rFonts w:ascii="Arial" w:hAnsi="Arial" w:cs="Arial"/>
          <w:color w:val="auto"/>
          <w:szCs w:val="24"/>
          <w:lang w:val="pt-BR"/>
        </w:rPr>
        <w:t>D</w:t>
      </w:r>
      <w:r w:rsidR="00FF5BB1" w:rsidRPr="00EC4B36">
        <w:rPr>
          <w:rFonts w:ascii="Arial" w:hAnsi="Arial" w:cs="Arial"/>
          <w:color w:val="auto"/>
          <w:szCs w:val="24"/>
          <w:lang w:val="pt-BR"/>
        </w:rPr>
        <w:t>)</w:t>
      </w:r>
    </w:p>
    <w:p w:rsidR="001106E6" w:rsidRPr="00EC4B36" w:rsidRDefault="001106E6" w:rsidP="001106E6">
      <w:pPr>
        <w:rPr>
          <w:lang w:val="pt-BR"/>
        </w:rPr>
      </w:pPr>
    </w:p>
    <w:tbl>
      <w:tblPr>
        <w:tblW w:w="7706" w:type="dxa"/>
        <w:jc w:val="center"/>
        <w:tblCellMar>
          <w:left w:w="0" w:type="dxa"/>
          <w:right w:w="0" w:type="dxa"/>
        </w:tblCellMar>
        <w:tblLook w:val="04A0" w:firstRow="1" w:lastRow="0" w:firstColumn="1" w:lastColumn="0" w:noHBand="0" w:noVBand="1"/>
      </w:tblPr>
      <w:tblGrid>
        <w:gridCol w:w="1253"/>
        <w:gridCol w:w="765"/>
        <w:gridCol w:w="34"/>
        <w:gridCol w:w="550"/>
        <w:gridCol w:w="285"/>
        <w:gridCol w:w="594"/>
        <w:gridCol w:w="28"/>
        <w:gridCol w:w="62"/>
        <w:gridCol w:w="619"/>
        <w:gridCol w:w="7"/>
        <w:gridCol w:w="21"/>
        <w:gridCol w:w="456"/>
        <w:gridCol w:w="14"/>
        <w:gridCol w:w="373"/>
        <w:gridCol w:w="226"/>
        <w:gridCol w:w="248"/>
        <w:gridCol w:w="302"/>
        <w:gridCol w:w="23"/>
        <w:gridCol w:w="299"/>
        <w:gridCol w:w="129"/>
        <w:gridCol w:w="627"/>
        <w:gridCol w:w="28"/>
        <w:gridCol w:w="945"/>
      </w:tblGrid>
      <w:tr w:rsidR="00687478" w:rsidRPr="002C251D" w:rsidTr="00B21C09">
        <w:trPr>
          <w:trHeight w:val="374"/>
          <w:jc w:val="center"/>
        </w:trPr>
        <w:tc>
          <w:tcPr>
            <w:tcW w:w="7706" w:type="dxa"/>
            <w:gridSpan w:val="2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106E6" w:rsidRPr="002C251D" w:rsidRDefault="001106E6" w:rsidP="001106E6">
            <w:pPr>
              <w:spacing w:before="120" w:after="120" w:line="240" w:lineRule="auto"/>
              <w:jc w:val="center"/>
              <w:rPr>
                <w:rFonts w:ascii="Arial" w:eastAsia="Times New Roman" w:hAnsi="Arial" w:cs="Arial"/>
                <w:b/>
                <w:bCs/>
                <w:sz w:val="18"/>
                <w:szCs w:val="18"/>
              </w:rPr>
            </w:pPr>
            <w:r w:rsidRPr="002C251D">
              <w:rPr>
                <w:rFonts w:ascii="Arial" w:eastAsia="Times New Roman" w:hAnsi="Arial" w:cs="Arial"/>
                <w:b/>
                <w:bCs/>
                <w:sz w:val="18"/>
                <w:szCs w:val="18"/>
              </w:rPr>
              <w:t>Results Matrix</w:t>
            </w:r>
          </w:p>
        </w:tc>
      </w:tr>
      <w:tr w:rsidR="00687478" w:rsidRPr="00C93956" w:rsidTr="00B21C09">
        <w:trPr>
          <w:trHeight w:val="503"/>
          <w:jc w:val="center"/>
        </w:trPr>
        <w:tc>
          <w:tcPr>
            <w:tcW w:w="1253" w:type="dxa"/>
            <w:tcBorders>
              <w:top w:val="nil"/>
              <w:left w:val="single" w:sz="4" w:space="0" w:color="auto"/>
              <w:bottom w:val="single" w:sz="4" w:space="0" w:color="auto"/>
              <w:right w:val="single" w:sz="4" w:space="0" w:color="auto"/>
            </w:tcBorders>
            <w:shd w:val="clear" w:color="auto" w:fill="auto"/>
            <w:vAlign w:val="center"/>
            <w:hideMark/>
          </w:tcPr>
          <w:p w:rsidR="001106E6" w:rsidRPr="00090ADA" w:rsidRDefault="001106E6" w:rsidP="001106E6">
            <w:pPr>
              <w:spacing w:before="120" w:after="120" w:line="240" w:lineRule="auto"/>
              <w:rPr>
                <w:rFonts w:ascii="Arial" w:eastAsia="Times New Roman" w:hAnsi="Arial" w:cs="Arial"/>
                <w:b/>
                <w:bCs/>
                <w:sz w:val="18"/>
                <w:szCs w:val="18"/>
              </w:rPr>
            </w:pPr>
            <w:r w:rsidRPr="00090ADA">
              <w:rPr>
                <w:rFonts w:ascii="Arial" w:eastAsia="Times New Roman" w:hAnsi="Arial" w:cs="Arial"/>
                <w:b/>
                <w:bCs/>
                <w:sz w:val="18"/>
                <w:szCs w:val="18"/>
              </w:rPr>
              <w:t>Project Name</w:t>
            </w:r>
          </w:p>
        </w:tc>
        <w:tc>
          <w:tcPr>
            <w:tcW w:w="6453" w:type="dxa"/>
            <w:gridSpan w:val="22"/>
            <w:tcBorders>
              <w:top w:val="single" w:sz="4" w:space="0" w:color="auto"/>
              <w:left w:val="single" w:sz="4" w:space="0" w:color="auto"/>
              <w:bottom w:val="single" w:sz="4" w:space="0" w:color="auto"/>
              <w:right w:val="single" w:sz="4" w:space="0" w:color="auto"/>
            </w:tcBorders>
            <w:shd w:val="clear" w:color="auto" w:fill="auto"/>
            <w:vAlign w:val="center"/>
          </w:tcPr>
          <w:p w:rsidR="001106E6" w:rsidRPr="00EC4B36" w:rsidRDefault="001106E6" w:rsidP="001106E6">
            <w:pPr>
              <w:spacing w:before="120" w:after="120" w:line="240" w:lineRule="auto"/>
              <w:rPr>
                <w:rFonts w:ascii="Arial" w:eastAsia="Times New Roman" w:hAnsi="Arial" w:cs="Arial"/>
                <w:bCs/>
                <w:sz w:val="18"/>
                <w:szCs w:val="18"/>
                <w:lang w:val="en-US"/>
              </w:rPr>
            </w:pPr>
            <w:r w:rsidRPr="00EC4B36">
              <w:rPr>
                <w:rFonts w:ascii="Arial" w:eastAsia="Times New Roman" w:hAnsi="Arial" w:cs="Arial"/>
                <w:bCs/>
                <w:sz w:val="18"/>
                <w:szCs w:val="18"/>
                <w:lang w:val="en-US"/>
              </w:rPr>
              <w:t>GEF Program for the implementation of prioritized ESC projects in three Mexican cities</w:t>
            </w:r>
          </w:p>
        </w:tc>
      </w:tr>
      <w:tr w:rsidR="00687478" w:rsidRPr="00C93956" w:rsidTr="00B21C09">
        <w:trPr>
          <w:trHeight w:val="373"/>
          <w:jc w:val="center"/>
        </w:trPr>
        <w:tc>
          <w:tcPr>
            <w:tcW w:w="1253" w:type="dxa"/>
            <w:vMerge w:val="restart"/>
            <w:tcBorders>
              <w:top w:val="nil"/>
              <w:left w:val="single" w:sz="4" w:space="0" w:color="auto"/>
              <w:bottom w:val="single" w:sz="4" w:space="0" w:color="auto"/>
              <w:right w:val="single" w:sz="4" w:space="0" w:color="auto"/>
            </w:tcBorders>
            <w:shd w:val="clear" w:color="auto" w:fill="auto"/>
            <w:vAlign w:val="center"/>
            <w:hideMark/>
          </w:tcPr>
          <w:p w:rsidR="001106E6" w:rsidRPr="00090ADA" w:rsidRDefault="001106E6" w:rsidP="001106E6">
            <w:pPr>
              <w:spacing w:before="120" w:after="120" w:line="240" w:lineRule="auto"/>
              <w:rPr>
                <w:rFonts w:ascii="Arial" w:eastAsia="Times New Roman" w:hAnsi="Arial" w:cs="Arial"/>
                <w:b/>
                <w:bCs/>
                <w:sz w:val="18"/>
                <w:szCs w:val="18"/>
              </w:rPr>
            </w:pPr>
            <w:r w:rsidRPr="00090ADA">
              <w:rPr>
                <w:rFonts w:ascii="Arial" w:eastAsia="Times New Roman" w:hAnsi="Arial" w:cs="Arial"/>
                <w:b/>
                <w:bCs/>
                <w:sz w:val="18"/>
                <w:szCs w:val="18"/>
              </w:rPr>
              <w:t>Project Objective</w:t>
            </w:r>
          </w:p>
        </w:tc>
        <w:tc>
          <w:tcPr>
            <w:tcW w:w="6453" w:type="dxa"/>
            <w:gridSpan w:val="22"/>
            <w:vMerge w:val="restart"/>
            <w:tcBorders>
              <w:top w:val="single" w:sz="4" w:space="0" w:color="auto"/>
              <w:left w:val="single" w:sz="4" w:space="0" w:color="auto"/>
              <w:bottom w:val="single" w:sz="4" w:space="0" w:color="auto"/>
              <w:right w:val="single" w:sz="4" w:space="0" w:color="auto"/>
            </w:tcBorders>
            <w:shd w:val="clear" w:color="auto" w:fill="auto"/>
          </w:tcPr>
          <w:p w:rsidR="001106E6" w:rsidRPr="00EC4B36" w:rsidRDefault="001106E6" w:rsidP="001106E6">
            <w:pPr>
              <w:spacing w:before="120" w:after="120" w:line="240" w:lineRule="auto"/>
              <w:rPr>
                <w:rFonts w:ascii="Arial" w:eastAsia="Times New Roman" w:hAnsi="Arial" w:cs="Arial"/>
                <w:bCs/>
                <w:sz w:val="18"/>
                <w:szCs w:val="18"/>
                <w:lang w:val="en-US"/>
              </w:rPr>
            </w:pPr>
            <w:bookmarkStart w:id="118" w:name="projectObjective"/>
            <w:r w:rsidRPr="00EC4B36">
              <w:rPr>
                <w:rFonts w:ascii="Arial" w:hAnsi="Arial" w:cs="Arial"/>
                <w:bCs/>
                <w:sz w:val="18"/>
                <w:szCs w:val="18"/>
                <w:lang w:val="en-US"/>
              </w:rPr>
              <w:t>The project seeks to enhance the mitigation and adaptation capacities in three Mexican cities through the preparation and implementation of projects prioritized in the ESC-AP for clean energy, waste management, and water and sanitation sectors, and the development of policies to allow its scalability</w:t>
            </w:r>
            <w:bookmarkEnd w:id="118"/>
            <w:r w:rsidRPr="00EC4B36">
              <w:rPr>
                <w:rFonts w:ascii="Arial" w:hAnsi="Arial" w:cs="Arial"/>
                <w:bCs/>
                <w:sz w:val="18"/>
                <w:szCs w:val="18"/>
                <w:lang w:val="en-US"/>
              </w:rPr>
              <w:t>. The project has four closely integrated components: (i) Energy recovery from solid waste and GHG reduction in the city of Xalapa; (ii) Installation of solar photovoltaic power plants for electricity self-supply in the city of La Paz; (iii) Comprehensive program for the sanitation of the Campeche bay (“Bahía de Campeche”), and (iv) Capacity building, communication and monitoring.</w:t>
            </w:r>
          </w:p>
        </w:tc>
      </w:tr>
      <w:tr w:rsidR="00687478" w:rsidRPr="00C93956" w:rsidTr="00B21C09">
        <w:trPr>
          <w:trHeight w:val="287"/>
          <w:jc w:val="center"/>
        </w:trPr>
        <w:tc>
          <w:tcPr>
            <w:tcW w:w="1253" w:type="dxa"/>
            <w:vMerge/>
            <w:tcBorders>
              <w:top w:val="nil"/>
              <w:left w:val="single" w:sz="4" w:space="0" w:color="auto"/>
              <w:bottom w:val="single" w:sz="4" w:space="0" w:color="auto"/>
              <w:right w:val="single" w:sz="4" w:space="0" w:color="auto"/>
            </w:tcBorders>
            <w:shd w:val="clear" w:color="auto" w:fill="auto"/>
            <w:vAlign w:val="center"/>
            <w:hideMark/>
          </w:tcPr>
          <w:p w:rsidR="001106E6" w:rsidRPr="00EC4B36" w:rsidRDefault="001106E6" w:rsidP="001106E6">
            <w:pPr>
              <w:spacing w:after="0" w:line="240" w:lineRule="auto"/>
              <w:rPr>
                <w:rFonts w:ascii="Arial Narrow" w:eastAsia="Times New Roman" w:hAnsi="Arial Narrow" w:cs="Times New Roman"/>
                <w:b/>
                <w:bCs/>
                <w:sz w:val="16"/>
                <w:szCs w:val="16"/>
                <w:lang w:val="en-US"/>
              </w:rPr>
            </w:pPr>
          </w:p>
        </w:tc>
        <w:tc>
          <w:tcPr>
            <w:tcW w:w="6453" w:type="dxa"/>
            <w:gridSpan w:val="22"/>
            <w:vMerge/>
            <w:tcBorders>
              <w:top w:val="single" w:sz="4" w:space="0" w:color="auto"/>
              <w:left w:val="single" w:sz="4" w:space="0" w:color="auto"/>
              <w:bottom w:val="single" w:sz="4" w:space="0" w:color="auto"/>
              <w:right w:val="single" w:sz="4" w:space="0" w:color="auto"/>
            </w:tcBorders>
            <w:shd w:val="clear" w:color="auto" w:fill="auto"/>
            <w:vAlign w:val="center"/>
          </w:tcPr>
          <w:p w:rsidR="001106E6" w:rsidRPr="00EC4B36" w:rsidRDefault="001106E6" w:rsidP="001106E6">
            <w:pPr>
              <w:spacing w:after="0" w:line="240" w:lineRule="auto"/>
              <w:rPr>
                <w:rFonts w:ascii="Arial Narrow" w:eastAsia="Times New Roman" w:hAnsi="Arial Narrow" w:cs="Times New Roman"/>
                <w:b/>
                <w:bCs/>
                <w:sz w:val="16"/>
                <w:szCs w:val="16"/>
                <w:lang w:val="en-US"/>
              </w:rPr>
            </w:pPr>
          </w:p>
        </w:tc>
      </w:tr>
      <w:tr w:rsidR="00687478" w:rsidRPr="00CE6236" w:rsidTr="00B21C09">
        <w:trPr>
          <w:trHeight w:val="288"/>
          <w:jc w:val="center"/>
        </w:trPr>
        <w:tc>
          <w:tcPr>
            <w:tcW w:w="7706" w:type="dxa"/>
            <w:gridSpan w:val="23"/>
            <w:tcBorders>
              <w:top w:val="nil"/>
              <w:left w:val="single" w:sz="4" w:space="0" w:color="auto"/>
              <w:bottom w:val="single" w:sz="4" w:space="0" w:color="auto"/>
              <w:right w:val="single" w:sz="4" w:space="0" w:color="auto"/>
            </w:tcBorders>
            <w:shd w:val="clear" w:color="auto" w:fill="A6A6A6" w:themeFill="background1" w:themeFillShade="A6"/>
            <w:noWrap/>
            <w:vAlign w:val="center"/>
            <w:hideMark/>
          </w:tcPr>
          <w:p w:rsidR="001106E6" w:rsidRPr="00CE6236" w:rsidRDefault="001106E6" w:rsidP="001106E6">
            <w:pPr>
              <w:spacing w:before="60" w:after="60" w:line="240" w:lineRule="auto"/>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Outcomes</w:t>
            </w:r>
          </w:p>
        </w:tc>
      </w:tr>
      <w:tr w:rsidR="00687478" w:rsidRPr="00CE6236" w:rsidTr="00B21C09">
        <w:trPr>
          <w:trHeight w:val="288"/>
          <w:jc w:val="center"/>
        </w:trPr>
        <w:tc>
          <w:tcPr>
            <w:tcW w:w="7706" w:type="dxa"/>
            <w:gridSpan w:val="23"/>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1106E6" w:rsidRPr="00CE6236" w:rsidRDefault="001106E6" w:rsidP="001106E6">
            <w:pPr>
              <w:spacing w:before="60" w:after="60" w:line="240" w:lineRule="auto"/>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Outcome 1: </w:t>
            </w:r>
          </w:p>
        </w:tc>
      </w:tr>
      <w:tr w:rsidR="00B21C09" w:rsidRPr="00CE6236" w:rsidTr="00B21C09">
        <w:trPr>
          <w:trHeight w:val="20"/>
          <w:jc w:val="center"/>
        </w:trPr>
        <w:tc>
          <w:tcPr>
            <w:tcW w:w="1253" w:type="dxa"/>
            <w:tcBorders>
              <w:top w:val="nil"/>
              <w:left w:val="single" w:sz="4" w:space="0" w:color="auto"/>
              <w:bottom w:val="single" w:sz="4" w:space="0" w:color="auto"/>
              <w:right w:val="single" w:sz="4" w:space="0" w:color="auto"/>
            </w:tcBorders>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Indicator</w:t>
            </w:r>
          </w:p>
        </w:tc>
        <w:tc>
          <w:tcPr>
            <w:tcW w:w="799" w:type="dxa"/>
            <w:gridSpan w:val="2"/>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Unit of Measure</w:t>
            </w:r>
          </w:p>
        </w:tc>
        <w:tc>
          <w:tcPr>
            <w:tcW w:w="391" w:type="dxa"/>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Baseline </w:t>
            </w:r>
          </w:p>
        </w:tc>
        <w:tc>
          <w:tcPr>
            <w:tcW w:w="850" w:type="dxa"/>
            <w:gridSpan w:val="4"/>
            <w:tcBorders>
              <w:top w:val="single" w:sz="4" w:space="0" w:color="auto"/>
              <w:left w:val="nil"/>
              <w:bottom w:val="single" w:sz="4" w:space="0" w:color="auto"/>
              <w:right w:val="single" w:sz="4" w:space="0" w:color="000000"/>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Baseline Year</w:t>
            </w:r>
          </w:p>
        </w:tc>
        <w:tc>
          <w:tcPr>
            <w:tcW w:w="626" w:type="dxa"/>
            <w:gridSpan w:val="2"/>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1</w:t>
            </w:r>
          </w:p>
        </w:tc>
        <w:tc>
          <w:tcPr>
            <w:tcW w:w="491" w:type="dxa"/>
            <w:gridSpan w:val="3"/>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2</w:t>
            </w:r>
          </w:p>
        </w:tc>
        <w:tc>
          <w:tcPr>
            <w:tcW w:w="599" w:type="dxa"/>
            <w:gridSpan w:val="2"/>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3</w:t>
            </w:r>
          </w:p>
        </w:tc>
        <w:tc>
          <w:tcPr>
            <w:tcW w:w="615" w:type="dxa"/>
            <w:gridSpan w:val="3"/>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4</w:t>
            </w:r>
          </w:p>
        </w:tc>
        <w:tc>
          <w:tcPr>
            <w:tcW w:w="428" w:type="dxa"/>
            <w:gridSpan w:val="2"/>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5</w:t>
            </w:r>
          </w:p>
        </w:tc>
        <w:tc>
          <w:tcPr>
            <w:tcW w:w="627" w:type="dxa"/>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End of Project</w:t>
            </w:r>
          </w:p>
        </w:tc>
        <w:tc>
          <w:tcPr>
            <w:tcW w:w="1027" w:type="dxa"/>
            <w:gridSpan w:val="2"/>
            <w:tcBorders>
              <w:top w:val="nil"/>
              <w:left w:val="nil"/>
              <w:bottom w:val="single" w:sz="4" w:space="0" w:color="auto"/>
              <w:right w:val="single" w:sz="4" w:space="0" w:color="auto"/>
            </w:tcBorders>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Comments/ Means of Verification </w:t>
            </w:r>
          </w:p>
        </w:tc>
      </w:tr>
      <w:tr w:rsidR="00B21C09" w:rsidRPr="00CE6236" w:rsidTr="00B21C09">
        <w:trPr>
          <w:trHeight w:val="422"/>
          <w:jc w:val="center"/>
        </w:trPr>
        <w:tc>
          <w:tcPr>
            <w:tcW w:w="1253" w:type="dxa"/>
            <w:tcBorders>
              <w:top w:val="nil"/>
              <w:left w:val="single" w:sz="4" w:space="0" w:color="auto"/>
              <w:bottom w:val="single" w:sz="4" w:space="0" w:color="auto"/>
              <w:right w:val="single" w:sz="4" w:space="0" w:color="auto"/>
            </w:tcBorders>
            <w:shd w:val="clear" w:color="auto" w:fill="auto"/>
            <w:vAlign w:val="center"/>
          </w:tcPr>
          <w:p w:rsidR="001106E6" w:rsidRPr="00EC4B36" w:rsidRDefault="001106E6" w:rsidP="001106E6">
            <w:pPr>
              <w:spacing w:before="60" w:after="6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Tons of municipal solid waste that are no longer disposed  at the sanitary landfill of Xalapa</w:t>
            </w:r>
          </w:p>
        </w:tc>
        <w:tc>
          <w:tcPr>
            <w:tcW w:w="799"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ton/day</w:t>
            </w:r>
          </w:p>
        </w:tc>
        <w:tc>
          <w:tcPr>
            <w:tcW w:w="391"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850" w:type="dxa"/>
            <w:gridSpan w:val="4"/>
            <w:tcBorders>
              <w:top w:val="single" w:sz="4" w:space="0" w:color="auto"/>
              <w:left w:val="nil"/>
              <w:bottom w:val="single" w:sz="4" w:space="0" w:color="auto"/>
              <w:right w:val="single" w:sz="4" w:space="0" w:color="000000"/>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626"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491" w:type="dxa"/>
            <w:gridSpan w:val="3"/>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599"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60</w:t>
            </w:r>
          </w:p>
        </w:tc>
        <w:tc>
          <w:tcPr>
            <w:tcW w:w="615" w:type="dxa"/>
            <w:gridSpan w:val="3"/>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60</w:t>
            </w:r>
          </w:p>
        </w:tc>
        <w:tc>
          <w:tcPr>
            <w:tcW w:w="428"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627"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60</w:t>
            </w:r>
          </w:p>
        </w:tc>
        <w:tc>
          <w:tcPr>
            <w:tcW w:w="1027" w:type="dxa"/>
            <w:gridSpan w:val="2"/>
            <w:tcBorders>
              <w:top w:val="nil"/>
              <w:left w:val="nil"/>
              <w:bottom w:val="single" w:sz="4" w:space="0" w:color="auto"/>
              <w:right w:val="single" w:sz="4" w:space="0" w:color="auto"/>
            </w:tcBorders>
            <w:shd w:val="clear" w:color="auto" w:fill="auto"/>
            <w:vAlign w:val="bottom"/>
          </w:tcPr>
          <w:p w:rsidR="001106E6" w:rsidRPr="0082458A" w:rsidRDefault="001106E6" w:rsidP="001106E6">
            <w:pPr>
              <w:spacing w:before="60" w:after="60" w:line="240" w:lineRule="auto"/>
              <w:rPr>
                <w:rFonts w:ascii="Arial Narrow" w:eastAsia="Times New Roman" w:hAnsi="Arial Narrow" w:cs="Times New Roman"/>
                <w:sz w:val="16"/>
                <w:szCs w:val="16"/>
              </w:rPr>
            </w:pPr>
            <w:r w:rsidRPr="00EC4B36">
              <w:rPr>
                <w:rFonts w:ascii="Arial Narrow" w:eastAsia="Times New Roman" w:hAnsi="Arial Narrow" w:cs="Times New Roman"/>
                <w:sz w:val="16"/>
                <w:szCs w:val="16"/>
                <w:lang w:val="en-US"/>
              </w:rPr>
              <w:t xml:space="preserve">Incoming 204.5 y 144.2 ton/day are total refuse. </w:t>
            </w:r>
            <w:r w:rsidRPr="00687478">
              <w:rPr>
                <w:rFonts w:ascii="Arial Narrow" w:eastAsia="Times New Roman" w:hAnsi="Arial Narrow" w:cs="Times New Roman"/>
                <w:sz w:val="16"/>
                <w:szCs w:val="16"/>
                <w:lang w:val="it-IT"/>
              </w:rPr>
              <w:t xml:space="preserve">The difference is the amount which does not arrive to the landfill. </w:t>
            </w:r>
            <w:r w:rsidRPr="00EC4B36">
              <w:rPr>
                <w:rFonts w:ascii="Arial Narrow" w:eastAsia="Times New Roman" w:hAnsi="Arial Narrow" w:cs="Times New Roman"/>
                <w:sz w:val="16"/>
                <w:szCs w:val="16"/>
                <w:lang w:val="en-US"/>
              </w:rPr>
              <w:t xml:space="preserve">Verification Method: Operation log of incoming and outgoing solid waste conducted by operator. </w:t>
            </w:r>
            <w:r w:rsidRPr="0082458A">
              <w:rPr>
                <w:rFonts w:ascii="Arial Narrow" w:eastAsia="Times New Roman" w:hAnsi="Arial Narrow" w:cs="Times New Roman"/>
                <w:sz w:val="16"/>
                <w:szCs w:val="16"/>
              </w:rPr>
              <w:t>Monitoring report.</w:t>
            </w:r>
          </w:p>
        </w:tc>
      </w:tr>
      <w:tr w:rsidR="00B21C09" w:rsidRPr="00C93956" w:rsidTr="00B21C09">
        <w:trPr>
          <w:trHeight w:val="422"/>
          <w:jc w:val="center"/>
        </w:trPr>
        <w:tc>
          <w:tcPr>
            <w:tcW w:w="1253" w:type="dxa"/>
            <w:tcBorders>
              <w:top w:val="nil"/>
              <w:left w:val="single" w:sz="4" w:space="0" w:color="auto"/>
              <w:bottom w:val="single" w:sz="4" w:space="0" w:color="auto"/>
              <w:right w:val="single" w:sz="4" w:space="0" w:color="auto"/>
            </w:tcBorders>
            <w:shd w:val="clear" w:color="auto" w:fill="auto"/>
            <w:vAlign w:val="center"/>
          </w:tcPr>
          <w:p w:rsidR="001106E6" w:rsidRPr="00EC4B36" w:rsidRDefault="001106E6" w:rsidP="001106E6">
            <w:pPr>
              <w:spacing w:before="60" w:after="6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Power production from low-carbon energy sources in Xalapa</w:t>
            </w:r>
          </w:p>
        </w:tc>
        <w:tc>
          <w:tcPr>
            <w:tcW w:w="799"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MWh/year</w:t>
            </w:r>
          </w:p>
        </w:tc>
        <w:tc>
          <w:tcPr>
            <w:tcW w:w="391"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850" w:type="dxa"/>
            <w:gridSpan w:val="4"/>
            <w:tcBorders>
              <w:top w:val="single" w:sz="4" w:space="0" w:color="auto"/>
              <w:left w:val="nil"/>
              <w:bottom w:val="single" w:sz="4" w:space="0" w:color="auto"/>
              <w:right w:val="single" w:sz="4" w:space="0" w:color="000000"/>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626"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491" w:type="dxa"/>
            <w:gridSpan w:val="3"/>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599"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3,962</w:t>
            </w:r>
          </w:p>
        </w:tc>
        <w:tc>
          <w:tcPr>
            <w:tcW w:w="615" w:type="dxa"/>
            <w:gridSpan w:val="3"/>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3,962</w:t>
            </w:r>
          </w:p>
        </w:tc>
        <w:tc>
          <w:tcPr>
            <w:tcW w:w="428"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627"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3,962</w:t>
            </w:r>
          </w:p>
        </w:tc>
        <w:tc>
          <w:tcPr>
            <w:tcW w:w="1027" w:type="dxa"/>
            <w:gridSpan w:val="2"/>
            <w:tcBorders>
              <w:top w:val="nil"/>
              <w:left w:val="nil"/>
              <w:bottom w:val="single" w:sz="4" w:space="0" w:color="auto"/>
              <w:right w:val="single" w:sz="4" w:space="0" w:color="auto"/>
            </w:tcBorders>
            <w:shd w:val="clear" w:color="auto" w:fill="auto"/>
            <w:vAlign w:val="bottom"/>
          </w:tcPr>
          <w:p w:rsidR="001106E6" w:rsidRPr="00687478" w:rsidRDefault="001106E6" w:rsidP="001106E6">
            <w:pPr>
              <w:spacing w:before="60" w:after="6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 xml:space="preserve">Power: 452 KW. Verification Method: Operation log tracked by the meter. </w:t>
            </w:r>
          </w:p>
        </w:tc>
      </w:tr>
      <w:tr w:rsidR="00B21C09" w:rsidRPr="0035182E" w:rsidTr="00B21C09">
        <w:trPr>
          <w:trHeight w:val="20"/>
          <w:jc w:val="center"/>
        </w:trPr>
        <w:tc>
          <w:tcPr>
            <w:tcW w:w="1253" w:type="dxa"/>
            <w:tcBorders>
              <w:top w:val="nil"/>
              <w:left w:val="single" w:sz="4" w:space="0" w:color="auto"/>
              <w:bottom w:val="single" w:sz="4" w:space="0" w:color="auto"/>
              <w:right w:val="single" w:sz="4" w:space="0" w:color="auto"/>
            </w:tcBorders>
            <w:shd w:val="clear" w:color="auto" w:fill="auto"/>
            <w:vAlign w:val="center"/>
          </w:tcPr>
          <w:p w:rsidR="001106E6" w:rsidRPr="00EC4B36" w:rsidRDefault="001106E6" w:rsidP="001106E6">
            <w:pPr>
              <w:spacing w:before="60" w:after="6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Tons of compost produced by the biodigestor plant in Xalapa</w:t>
            </w:r>
          </w:p>
        </w:tc>
        <w:tc>
          <w:tcPr>
            <w:tcW w:w="799"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ton/day</w:t>
            </w:r>
          </w:p>
        </w:tc>
        <w:tc>
          <w:tcPr>
            <w:tcW w:w="391"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850" w:type="dxa"/>
            <w:gridSpan w:val="4"/>
            <w:tcBorders>
              <w:top w:val="single" w:sz="4" w:space="0" w:color="auto"/>
              <w:left w:val="nil"/>
              <w:bottom w:val="single" w:sz="4" w:space="0" w:color="auto"/>
              <w:right w:val="single" w:sz="4" w:space="0" w:color="000000"/>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626"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491" w:type="dxa"/>
            <w:gridSpan w:val="3"/>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599"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26</w:t>
            </w:r>
          </w:p>
        </w:tc>
        <w:tc>
          <w:tcPr>
            <w:tcW w:w="615" w:type="dxa"/>
            <w:gridSpan w:val="3"/>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26</w:t>
            </w:r>
          </w:p>
        </w:tc>
        <w:tc>
          <w:tcPr>
            <w:tcW w:w="428"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p>
        </w:tc>
        <w:tc>
          <w:tcPr>
            <w:tcW w:w="627"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before="60" w:after="6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26</w:t>
            </w:r>
          </w:p>
        </w:tc>
        <w:tc>
          <w:tcPr>
            <w:tcW w:w="1027" w:type="dxa"/>
            <w:gridSpan w:val="2"/>
            <w:tcBorders>
              <w:top w:val="nil"/>
              <w:left w:val="nil"/>
              <w:bottom w:val="single" w:sz="4" w:space="0" w:color="auto"/>
              <w:right w:val="single" w:sz="4" w:space="0" w:color="auto"/>
            </w:tcBorders>
            <w:shd w:val="clear" w:color="auto" w:fill="auto"/>
            <w:vAlign w:val="bottom"/>
          </w:tcPr>
          <w:p w:rsidR="001106E6" w:rsidRPr="00687478" w:rsidRDefault="001106E6" w:rsidP="001106E6">
            <w:pPr>
              <w:spacing w:before="60" w:after="6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 xml:space="preserve">Verification Method: Operation log of incoming and outgoing compost conducted by the operator. </w:t>
            </w:r>
          </w:p>
          <w:p w:rsidR="001106E6" w:rsidRPr="00687478" w:rsidRDefault="001106E6" w:rsidP="001106E6">
            <w:pPr>
              <w:spacing w:before="60" w:after="6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Monitoring report.</w:t>
            </w:r>
          </w:p>
        </w:tc>
      </w:tr>
      <w:tr w:rsidR="00B21C09" w:rsidRPr="00CE6236" w:rsidTr="00B21C09">
        <w:trPr>
          <w:trHeight w:val="602"/>
          <w:jc w:val="center"/>
        </w:trPr>
        <w:tc>
          <w:tcPr>
            <w:tcW w:w="1253" w:type="dxa"/>
            <w:tcBorders>
              <w:top w:val="nil"/>
              <w:left w:val="single" w:sz="4" w:space="0" w:color="auto"/>
              <w:bottom w:val="single" w:sz="4" w:space="0" w:color="auto"/>
              <w:right w:val="single" w:sz="4" w:space="0" w:color="auto"/>
            </w:tcBorders>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Tons of greenhouse gas emission avoided  by the biodigester plant in Xalapa</w:t>
            </w:r>
          </w:p>
        </w:tc>
        <w:tc>
          <w:tcPr>
            <w:tcW w:w="799"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Tons of  CO2eq/y</w:t>
            </w:r>
          </w:p>
        </w:tc>
        <w:tc>
          <w:tcPr>
            <w:tcW w:w="391"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850" w:type="dxa"/>
            <w:gridSpan w:val="4"/>
            <w:tcBorders>
              <w:top w:val="single" w:sz="4" w:space="0" w:color="auto"/>
              <w:left w:val="nil"/>
              <w:bottom w:val="single" w:sz="4" w:space="0" w:color="auto"/>
              <w:right w:val="single" w:sz="4" w:space="0" w:color="000000"/>
            </w:tcBorders>
            <w:shd w:val="clear" w:color="auto" w:fill="auto"/>
            <w:noWrap/>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626"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p>
        </w:tc>
        <w:tc>
          <w:tcPr>
            <w:tcW w:w="491" w:type="dxa"/>
            <w:gridSpan w:val="3"/>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p>
        </w:tc>
        <w:tc>
          <w:tcPr>
            <w:tcW w:w="599" w:type="dxa"/>
            <w:gridSpan w:val="2"/>
            <w:tcBorders>
              <w:top w:val="nil"/>
              <w:left w:val="nil"/>
              <w:bottom w:val="single" w:sz="4" w:space="0" w:color="auto"/>
              <w:right w:val="single" w:sz="4" w:space="0" w:color="auto"/>
            </w:tcBorders>
            <w:shd w:val="clear" w:color="auto" w:fill="auto"/>
            <w:noWrap/>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4,551</w:t>
            </w:r>
          </w:p>
        </w:tc>
        <w:tc>
          <w:tcPr>
            <w:tcW w:w="615" w:type="dxa"/>
            <w:gridSpan w:val="3"/>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4,551</w:t>
            </w:r>
          </w:p>
        </w:tc>
        <w:tc>
          <w:tcPr>
            <w:tcW w:w="428" w:type="dxa"/>
            <w:gridSpan w:val="2"/>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p>
        </w:tc>
        <w:tc>
          <w:tcPr>
            <w:tcW w:w="627" w:type="dxa"/>
            <w:tcBorders>
              <w:top w:val="nil"/>
              <w:left w:val="nil"/>
              <w:bottom w:val="single" w:sz="4" w:space="0" w:color="auto"/>
              <w:right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4,551</w:t>
            </w:r>
          </w:p>
        </w:tc>
        <w:tc>
          <w:tcPr>
            <w:tcW w:w="1027" w:type="dxa"/>
            <w:gridSpan w:val="2"/>
            <w:tcBorders>
              <w:top w:val="nil"/>
              <w:left w:val="nil"/>
              <w:bottom w:val="single" w:sz="4" w:space="0" w:color="auto"/>
              <w:right w:val="single" w:sz="4" w:space="0" w:color="auto"/>
            </w:tcBorders>
            <w:shd w:val="clear" w:color="auto" w:fill="auto"/>
            <w:vAlign w:val="center"/>
          </w:tcPr>
          <w:p w:rsidR="001106E6" w:rsidRPr="00CE6236" w:rsidRDefault="001106E6" w:rsidP="001106E6">
            <w:pPr>
              <w:spacing w:after="0" w:line="240" w:lineRule="auto"/>
              <w:jc w:val="both"/>
              <w:rPr>
                <w:rFonts w:ascii="Arial Narrow" w:eastAsia="Times New Roman" w:hAnsi="Arial Narrow" w:cs="Times New Roman"/>
                <w:sz w:val="16"/>
                <w:szCs w:val="16"/>
              </w:rPr>
            </w:pPr>
          </w:p>
        </w:tc>
      </w:tr>
      <w:tr w:rsidR="00687478"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jc w:val="center"/>
        </w:trPr>
        <w:tc>
          <w:tcPr>
            <w:tcW w:w="7706" w:type="dxa"/>
            <w:gridSpan w:val="23"/>
            <w:shd w:val="clear" w:color="auto" w:fill="D9D9D9" w:themeFill="background1" w:themeFillShade="D9"/>
            <w:noWrap/>
            <w:vAlign w:val="center"/>
            <w:hideMark/>
          </w:tcPr>
          <w:p w:rsidR="001106E6" w:rsidRPr="00CE6236" w:rsidRDefault="001106E6" w:rsidP="001106E6">
            <w:pPr>
              <w:spacing w:before="60" w:after="60" w:line="240" w:lineRule="auto"/>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Outcome 2: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253" w:type="dxa"/>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Indicator</w:t>
            </w:r>
          </w:p>
        </w:tc>
        <w:tc>
          <w:tcPr>
            <w:tcW w:w="765"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Unit of Measure</w:t>
            </w:r>
          </w:p>
        </w:tc>
        <w:tc>
          <w:tcPr>
            <w:tcW w:w="710"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Baseline </w:t>
            </w:r>
          </w:p>
        </w:tc>
        <w:tc>
          <w:tcPr>
            <w:tcW w:w="503"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Baseline Year</w:t>
            </w:r>
          </w:p>
        </w:tc>
        <w:tc>
          <w:tcPr>
            <w:tcW w:w="709" w:type="dxa"/>
            <w:gridSpan w:val="4"/>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1</w:t>
            </w:r>
          </w:p>
        </w:tc>
        <w:tc>
          <w:tcPr>
            <w:tcW w:w="456"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2</w:t>
            </w:r>
          </w:p>
        </w:tc>
        <w:tc>
          <w:tcPr>
            <w:tcW w:w="903" w:type="dxa"/>
            <w:gridSpan w:val="4"/>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3</w:t>
            </w:r>
          </w:p>
        </w:tc>
        <w:tc>
          <w:tcPr>
            <w:tcW w:w="302"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4</w:t>
            </w:r>
          </w:p>
        </w:tc>
        <w:tc>
          <w:tcPr>
            <w:tcW w:w="322"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5</w:t>
            </w:r>
          </w:p>
        </w:tc>
        <w:tc>
          <w:tcPr>
            <w:tcW w:w="784"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End of Project</w:t>
            </w:r>
          </w:p>
        </w:tc>
        <w:tc>
          <w:tcPr>
            <w:tcW w:w="999"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Comments/ Means of Verification </w:t>
            </w:r>
          </w:p>
        </w:tc>
      </w:tr>
      <w:tr w:rsidR="00B21C09" w:rsidRPr="00C9395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jc w:val="center"/>
        </w:trPr>
        <w:tc>
          <w:tcPr>
            <w:tcW w:w="1253" w:type="dxa"/>
            <w:tcBorders>
              <w:bottom w:val="single" w:sz="4" w:space="0" w:color="auto"/>
            </w:tcBorders>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Tons of greenhouse gas emissions avoided</w:t>
            </w:r>
          </w:p>
        </w:tc>
        <w:tc>
          <w:tcPr>
            <w:tcW w:w="765"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tons of CO2eq/y</w:t>
            </w:r>
          </w:p>
        </w:tc>
        <w:tc>
          <w:tcPr>
            <w:tcW w:w="710"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503" w:type="dxa"/>
            <w:gridSpan w:val="2"/>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709" w:type="dxa"/>
            <w:gridSpan w:val="4"/>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p>
        </w:tc>
        <w:tc>
          <w:tcPr>
            <w:tcW w:w="456"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1467</w:t>
            </w:r>
          </w:p>
        </w:tc>
        <w:tc>
          <w:tcPr>
            <w:tcW w:w="903" w:type="dxa"/>
            <w:gridSpan w:val="4"/>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1459</w:t>
            </w:r>
          </w:p>
        </w:tc>
        <w:tc>
          <w:tcPr>
            <w:tcW w:w="302"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1452</w:t>
            </w:r>
          </w:p>
        </w:tc>
        <w:tc>
          <w:tcPr>
            <w:tcW w:w="322" w:type="dxa"/>
            <w:gridSpan w:val="2"/>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1444</w:t>
            </w:r>
          </w:p>
        </w:tc>
        <w:tc>
          <w:tcPr>
            <w:tcW w:w="784"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1378*</w:t>
            </w:r>
          </w:p>
        </w:tc>
        <w:tc>
          <w:tcPr>
            <w:tcW w:w="999" w:type="dxa"/>
            <w:tcBorders>
              <w:bottom w:val="single" w:sz="4" w:space="0" w:color="auto"/>
            </w:tcBorders>
            <w:shd w:val="clear" w:color="auto" w:fill="auto"/>
            <w:vAlign w:val="center"/>
          </w:tcPr>
          <w:p w:rsidR="001106E6" w:rsidRPr="00687478" w:rsidRDefault="001106E6" w:rsidP="001106E6">
            <w:pPr>
              <w:spacing w:after="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 *Annual Average.</w:t>
            </w:r>
          </w:p>
          <w:p w:rsidR="001106E6" w:rsidRPr="00687478" w:rsidRDefault="001106E6" w:rsidP="001106E6">
            <w:pPr>
              <w:spacing w:after="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Verification Method: Monitoring report of overall production</w:t>
            </w:r>
          </w:p>
        </w:tc>
      </w:tr>
      <w:tr w:rsidR="00B21C09" w:rsidRPr="00C9395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jc w:val="center"/>
        </w:trPr>
        <w:tc>
          <w:tcPr>
            <w:tcW w:w="1253" w:type="dxa"/>
            <w:tcBorders>
              <w:bottom w:val="single" w:sz="4" w:space="0" w:color="auto"/>
            </w:tcBorders>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Power production from low-carbon energy sources</w:t>
            </w:r>
          </w:p>
        </w:tc>
        <w:tc>
          <w:tcPr>
            <w:tcW w:w="765"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MWh</w:t>
            </w:r>
          </w:p>
        </w:tc>
        <w:tc>
          <w:tcPr>
            <w:tcW w:w="710"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503" w:type="dxa"/>
            <w:gridSpan w:val="2"/>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709" w:type="dxa"/>
            <w:gridSpan w:val="4"/>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p>
        </w:tc>
        <w:tc>
          <w:tcPr>
            <w:tcW w:w="456"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2517</w:t>
            </w:r>
          </w:p>
        </w:tc>
        <w:tc>
          <w:tcPr>
            <w:tcW w:w="903" w:type="dxa"/>
            <w:gridSpan w:val="4"/>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2504</w:t>
            </w:r>
          </w:p>
        </w:tc>
        <w:tc>
          <w:tcPr>
            <w:tcW w:w="302"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2491</w:t>
            </w:r>
          </w:p>
        </w:tc>
        <w:tc>
          <w:tcPr>
            <w:tcW w:w="322" w:type="dxa"/>
            <w:gridSpan w:val="2"/>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2478</w:t>
            </w:r>
          </w:p>
        </w:tc>
        <w:tc>
          <w:tcPr>
            <w:tcW w:w="784"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2364</w:t>
            </w:r>
          </w:p>
        </w:tc>
        <w:tc>
          <w:tcPr>
            <w:tcW w:w="999" w:type="dxa"/>
            <w:tcBorders>
              <w:bottom w:val="single" w:sz="4" w:space="0" w:color="auto"/>
            </w:tcBorders>
            <w:shd w:val="clear" w:color="auto" w:fill="auto"/>
            <w:vAlign w:val="center"/>
          </w:tcPr>
          <w:p w:rsidR="001106E6" w:rsidRPr="00687478" w:rsidRDefault="001106E6" w:rsidP="001106E6">
            <w:pPr>
              <w:spacing w:after="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  *Annual Average.</w:t>
            </w:r>
          </w:p>
          <w:p w:rsidR="001106E6" w:rsidRPr="00687478" w:rsidRDefault="001106E6" w:rsidP="001106E6">
            <w:pPr>
              <w:spacing w:after="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Verification Method: Monitoring report of overall production</w:t>
            </w:r>
          </w:p>
        </w:tc>
      </w:tr>
      <w:tr w:rsidR="00687478"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jc w:val="center"/>
        </w:trPr>
        <w:tc>
          <w:tcPr>
            <w:tcW w:w="7706" w:type="dxa"/>
            <w:gridSpan w:val="23"/>
            <w:shd w:val="clear" w:color="auto" w:fill="BFBFBF" w:themeFill="background1" w:themeFillShade="BF"/>
            <w:vAlign w:val="center"/>
          </w:tcPr>
          <w:p w:rsidR="001106E6" w:rsidRPr="00CE6236" w:rsidRDefault="001106E6" w:rsidP="001106E6">
            <w:pPr>
              <w:spacing w:after="0" w:line="240" w:lineRule="auto"/>
              <w:jc w:val="both"/>
              <w:rPr>
                <w:rFonts w:ascii="Arial Narrow" w:eastAsia="Times New Roman" w:hAnsi="Arial Narrow" w:cs="Times New Roman"/>
                <w:sz w:val="16"/>
                <w:szCs w:val="16"/>
              </w:rPr>
            </w:pPr>
            <w:r w:rsidRPr="00CE6236">
              <w:rPr>
                <w:rFonts w:ascii="Arial Narrow" w:eastAsia="Times New Roman" w:hAnsi="Arial Narrow" w:cs="Times New Roman"/>
                <w:b/>
                <w:bCs/>
                <w:sz w:val="16"/>
                <w:szCs w:val="16"/>
              </w:rPr>
              <w:t xml:space="preserve">Outcome </w:t>
            </w:r>
            <w:r>
              <w:rPr>
                <w:rFonts w:ascii="Arial Narrow" w:eastAsia="Times New Roman" w:hAnsi="Arial Narrow" w:cs="Times New Roman"/>
                <w:b/>
                <w:bCs/>
                <w:sz w:val="16"/>
                <w:szCs w:val="16"/>
              </w:rPr>
              <w:t>3</w:t>
            </w:r>
            <w:r w:rsidRPr="00CE6236">
              <w:rPr>
                <w:rFonts w:ascii="Arial Narrow" w:eastAsia="Times New Roman" w:hAnsi="Arial Narrow" w:cs="Times New Roman"/>
                <w:b/>
                <w:bCs/>
                <w:sz w:val="16"/>
                <w:szCs w:val="16"/>
              </w:rPr>
              <w:t xml:space="preserve">: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Number of times the feasibility study has been used in Campeche</w:t>
            </w:r>
          </w:p>
        </w:tc>
        <w:tc>
          <w:tcPr>
            <w:tcW w:w="765"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of times</w:t>
            </w:r>
          </w:p>
        </w:tc>
        <w:tc>
          <w:tcPr>
            <w:tcW w:w="710" w:type="dxa"/>
            <w:gridSpan w:val="3"/>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503" w:type="dxa"/>
            <w:gridSpan w:val="2"/>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709" w:type="dxa"/>
            <w:gridSpan w:val="4"/>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456"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903" w:type="dxa"/>
            <w:gridSpan w:val="4"/>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22" w:type="dxa"/>
            <w:gridSpan w:val="2"/>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99" w:type="dxa"/>
            <w:shd w:val="clear" w:color="auto" w:fill="auto"/>
            <w:vAlign w:val="center"/>
          </w:tcPr>
          <w:p w:rsidR="001106E6" w:rsidRDefault="001106E6" w:rsidP="001106E6">
            <w:pPr>
              <w:spacing w:after="0" w:line="240" w:lineRule="auto"/>
              <w:jc w:val="both"/>
              <w:rPr>
                <w:rFonts w:ascii="Arial Narrow" w:eastAsia="Times New Roman" w:hAnsi="Arial Narrow" w:cs="Times New Roman"/>
                <w:sz w:val="16"/>
                <w:szCs w:val="16"/>
              </w:rPr>
            </w:pPr>
          </w:p>
          <w:p w:rsidR="001106E6" w:rsidRPr="00CE6236" w:rsidRDefault="001106E6" w:rsidP="001106E6">
            <w:pPr>
              <w:spacing w:after="0" w:line="240" w:lineRule="auto"/>
              <w:jc w:val="both"/>
              <w:rPr>
                <w:rFonts w:ascii="Arial Narrow" w:eastAsia="Times New Roman" w:hAnsi="Arial Narrow" w:cs="Times New Roman"/>
                <w:sz w:val="16"/>
                <w:szCs w:val="16"/>
              </w:rPr>
            </w:pPr>
          </w:p>
          <w:p w:rsidR="001106E6" w:rsidRPr="00CE6236" w:rsidRDefault="001106E6" w:rsidP="001106E6">
            <w:pPr>
              <w:spacing w:after="0" w:line="240" w:lineRule="auto"/>
              <w:jc w:val="both"/>
              <w:rPr>
                <w:rFonts w:ascii="Arial Narrow" w:eastAsia="Times New Roman" w:hAnsi="Arial Narrow" w:cs="Times New Roman"/>
                <w:sz w:val="16"/>
                <w:szCs w:val="16"/>
              </w:rPr>
            </w:pPr>
          </w:p>
          <w:p w:rsidR="001106E6" w:rsidRPr="00CE6236" w:rsidRDefault="001106E6" w:rsidP="001106E6">
            <w:pPr>
              <w:spacing w:after="0" w:line="240" w:lineRule="auto"/>
              <w:jc w:val="both"/>
              <w:rPr>
                <w:rFonts w:ascii="Arial Narrow" w:eastAsia="Times New Roman" w:hAnsi="Arial Narrow" w:cs="Times New Roman"/>
                <w:sz w:val="16"/>
                <w:szCs w:val="16"/>
              </w:rPr>
            </w:pPr>
          </w:p>
        </w:tc>
      </w:tr>
      <w:tr w:rsidR="00687478"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jc w:val="center"/>
        </w:trPr>
        <w:tc>
          <w:tcPr>
            <w:tcW w:w="7706" w:type="dxa"/>
            <w:gridSpan w:val="23"/>
            <w:shd w:val="clear" w:color="auto" w:fill="D9D9D9" w:themeFill="background1" w:themeFillShade="D9"/>
            <w:noWrap/>
            <w:vAlign w:val="center"/>
            <w:hideMark/>
          </w:tcPr>
          <w:p w:rsidR="001106E6" w:rsidRPr="00CE6236" w:rsidRDefault="001106E6" w:rsidP="001106E6">
            <w:pPr>
              <w:spacing w:after="0" w:line="240" w:lineRule="auto"/>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Outcome </w:t>
            </w:r>
            <w:r>
              <w:rPr>
                <w:rFonts w:ascii="Arial Narrow" w:eastAsia="Times New Roman" w:hAnsi="Arial Narrow" w:cs="Times New Roman"/>
                <w:b/>
                <w:bCs/>
                <w:sz w:val="16"/>
                <w:szCs w:val="16"/>
              </w:rPr>
              <w:t>4</w:t>
            </w:r>
            <w:r w:rsidRPr="00CE6236">
              <w:rPr>
                <w:rFonts w:ascii="Arial Narrow" w:eastAsia="Times New Roman" w:hAnsi="Arial Narrow" w:cs="Times New Roman"/>
                <w:b/>
                <w:bCs/>
                <w:sz w:val="16"/>
                <w:szCs w:val="16"/>
              </w:rPr>
              <w:t xml:space="preserve">: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253" w:type="dxa"/>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Indicator</w:t>
            </w:r>
          </w:p>
        </w:tc>
        <w:tc>
          <w:tcPr>
            <w:tcW w:w="765"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Unit of Measure</w:t>
            </w:r>
          </w:p>
        </w:tc>
        <w:tc>
          <w:tcPr>
            <w:tcW w:w="710"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Baseline </w:t>
            </w:r>
          </w:p>
        </w:tc>
        <w:tc>
          <w:tcPr>
            <w:tcW w:w="503"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Baseline Year</w:t>
            </w:r>
          </w:p>
        </w:tc>
        <w:tc>
          <w:tcPr>
            <w:tcW w:w="709" w:type="dxa"/>
            <w:gridSpan w:val="4"/>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1</w:t>
            </w:r>
          </w:p>
        </w:tc>
        <w:tc>
          <w:tcPr>
            <w:tcW w:w="456"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2</w:t>
            </w:r>
          </w:p>
        </w:tc>
        <w:tc>
          <w:tcPr>
            <w:tcW w:w="903" w:type="dxa"/>
            <w:gridSpan w:val="4"/>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3</w:t>
            </w:r>
          </w:p>
        </w:tc>
        <w:tc>
          <w:tcPr>
            <w:tcW w:w="302"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4</w:t>
            </w:r>
          </w:p>
        </w:tc>
        <w:tc>
          <w:tcPr>
            <w:tcW w:w="322"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5</w:t>
            </w:r>
          </w:p>
        </w:tc>
        <w:tc>
          <w:tcPr>
            <w:tcW w:w="784"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End of Project</w:t>
            </w:r>
          </w:p>
        </w:tc>
        <w:tc>
          <w:tcPr>
            <w:tcW w:w="999"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Comments/ Means of Verification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jc w:val="center"/>
        </w:trPr>
        <w:tc>
          <w:tcPr>
            <w:tcW w:w="1253" w:type="dxa"/>
            <w:shd w:val="clear" w:color="auto" w:fill="auto"/>
            <w:vAlign w:val="center"/>
          </w:tcPr>
          <w:p w:rsidR="001106E6" w:rsidRPr="00687478" w:rsidRDefault="001106E6" w:rsidP="001106E6">
            <w:pPr>
              <w:spacing w:after="0" w:line="240" w:lineRule="auto"/>
              <w:rPr>
                <w:rFonts w:ascii="Arial Narrow" w:eastAsia="Times New Roman" w:hAnsi="Arial Narrow" w:cs="Times New Roman"/>
                <w:sz w:val="16"/>
                <w:szCs w:val="16"/>
                <w:lang w:val="it-IT"/>
              </w:rPr>
            </w:pPr>
            <w:r w:rsidRPr="00687478">
              <w:rPr>
                <w:rFonts w:ascii="Arial Narrow" w:eastAsia="Times New Roman" w:hAnsi="Arial Narrow" w:cs="Times New Roman"/>
                <w:sz w:val="16"/>
                <w:szCs w:val="16"/>
                <w:lang w:val="it-IT"/>
              </w:rPr>
              <w:t>Number of government authorities trained</w:t>
            </w:r>
          </w:p>
        </w:tc>
        <w:tc>
          <w:tcPr>
            <w:tcW w:w="765"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of authorities</w:t>
            </w:r>
          </w:p>
        </w:tc>
        <w:tc>
          <w:tcPr>
            <w:tcW w:w="710" w:type="dxa"/>
            <w:gridSpan w:val="3"/>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503" w:type="dxa"/>
            <w:gridSpan w:val="2"/>
            <w:shd w:val="clear" w:color="auto" w:fill="auto"/>
            <w:noWrap/>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709" w:type="dxa"/>
            <w:gridSpan w:val="4"/>
            <w:shd w:val="clear" w:color="auto" w:fill="auto"/>
            <w:noWrap/>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456" w:type="dxa"/>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03" w:type="dxa"/>
            <w:gridSpan w:val="4"/>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02" w:type="dxa"/>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22" w:type="dxa"/>
            <w:gridSpan w:val="2"/>
            <w:shd w:val="clear" w:color="auto" w:fill="auto"/>
            <w:noWrap/>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noWrap/>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3</w:t>
            </w:r>
          </w:p>
        </w:tc>
        <w:tc>
          <w:tcPr>
            <w:tcW w:w="999"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Monitoring report.</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6"/>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Number of times that the pilot projects have served as a reference for other projects in the country</w:t>
            </w:r>
          </w:p>
        </w:tc>
        <w:tc>
          <w:tcPr>
            <w:tcW w:w="765"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of times</w:t>
            </w:r>
          </w:p>
        </w:tc>
        <w:tc>
          <w:tcPr>
            <w:tcW w:w="710" w:type="dxa"/>
            <w:gridSpan w:val="3"/>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503" w:type="dxa"/>
            <w:gridSpan w:val="2"/>
            <w:shd w:val="clear" w:color="auto" w:fill="auto"/>
            <w:noWrap/>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2016</w:t>
            </w:r>
          </w:p>
        </w:tc>
        <w:tc>
          <w:tcPr>
            <w:tcW w:w="709" w:type="dxa"/>
            <w:gridSpan w:val="4"/>
            <w:shd w:val="clear" w:color="auto" w:fill="auto"/>
            <w:noWrap/>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456"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903" w:type="dxa"/>
            <w:gridSpan w:val="4"/>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2</w:t>
            </w:r>
          </w:p>
        </w:tc>
        <w:tc>
          <w:tcPr>
            <w:tcW w:w="322" w:type="dxa"/>
            <w:gridSpan w:val="2"/>
            <w:shd w:val="clear" w:color="auto" w:fill="auto"/>
            <w:noWrap/>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noWrap/>
            <w:vAlign w:val="center"/>
          </w:tcPr>
          <w:p w:rsidR="001106E6" w:rsidRPr="0082458A" w:rsidRDefault="001106E6" w:rsidP="001106E6">
            <w:pPr>
              <w:spacing w:after="0" w:line="240" w:lineRule="auto"/>
              <w:jc w:val="right"/>
              <w:rPr>
                <w:rFonts w:ascii="Arial Narrow" w:eastAsia="Times New Roman" w:hAnsi="Arial Narrow" w:cs="Times New Roman"/>
                <w:sz w:val="16"/>
                <w:szCs w:val="16"/>
              </w:rPr>
            </w:pPr>
            <w:r w:rsidRPr="0082458A">
              <w:rPr>
                <w:rFonts w:ascii="Arial Narrow" w:eastAsia="Times New Roman" w:hAnsi="Arial Narrow" w:cs="Times New Roman"/>
                <w:sz w:val="16"/>
                <w:szCs w:val="16"/>
              </w:rPr>
              <w:t>2</w:t>
            </w:r>
          </w:p>
        </w:tc>
        <w:tc>
          <w:tcPr>
            <w:tcW w:w="999"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Monitoring report.</w:t>
            </w:r>
          </w:p>
        </w:tc>
      </w:tr>
      <w:tr w:rsidR="00687478"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jc w:val="center"/>
        </w:trPr>
        <w:tc>
          <w:tcPr>
            <w:tcW w:w="7706" w:type="dxa"/>
            <w:gridSpan w:val="23"/>
            <w:shd w:val="clear" w:color="auto" w:fill="BFBFBF" w:themeFill="background1" w:themeFillShade="BF"/>
            <w:noWrap/>
            <w:vAlign w:val="center"/>
            <w:hideMark/>
          </w:tcPr>
          <w:p w:rsidR="001106E6" w:rsidRPr="00CE6236" w:rsidRDefault="001106E6" w:rsidP="001106E6">
            <w:pPr>
              <w:spacing w:before="120" w:after="12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Outputs</w:t>
            </w:r>
          </w:p>
        </w:tc>
      </w:tr>
      <w:tr w:rsidR="00687478" w:rsidRPr="00C9395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jc w:val="center"/>
        </w:trPr>
        <w:tc>
          <w:tcPr>
            <w:tcW w:w="7706" w:type="dxa"/>
            <w:gridSpan w:val="23"/>
            <w:shd w:val="clear" w:color="auto" w:fill="D9D9D9" w:themeFill="background1" w:themeFillShade="D9"/>
            <w:noWrap/>
            <w:vAlign w:val="center"/>
            <w:hideMark/>
          </w:tcPr>
          <w:p w:rsidR="001106E6" w:rsidRPr="00EC4B36" w:rsidRDefault="001106E6" w:rsidP="001106E6">
            <w:pPr>
              <w:spacing w:before="120" w:after="120" w:line="240" w:lineRule="auto"/>
              <w:rPr>
                <w:rFonts w:ascii="Arial Narrow" w:eastAsia="Times New Roman" w:hAnsi="Arial Narrow" w:cs="Times New Roman"/>
                <w:b/>
                <w:bCs/>
                <w:sz w:val="16"/>
                <w:szCs w:val="16"/>
                <w:lang w:val="en-US"/>
              </w:rPr>
            </w:pPr>
            <w:r w:rsidRPr="00EC4B36">
              <w:rPr>
                <w:rFonts w:ascii="Arial Narrow" w:eastAsia="Times New Roman" w:hAnsi="Arial Narrow" w:cs="Times New Roman"/>
                <w:b/>
                <w:bCs/>
                <w:sz w:val="16"/>
                <w:szCs w:val="16"/>
                <w:lang w:val="en-US"/>
              </w:rPr>
              <w:t>Component 1: Biodigester for Xalapa’s solid waste management system</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jc w:val="center"/>
        </w:trPr>
        <w:tc>
          <w:tcPr>
            <w:tcW w:w="1253" w:type="dxa"/>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Output</w:t>
            </w:r>
          </w:p>
        </w:tc>
        <w:tc>
          <w:tcPr>
            <w:tcW w:w="765"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Unit of Measure</w:t>
            </w:r>
          </w:p>
        </w:tc>
        <w:tc>
          <w:tcPr>
            <w:tcW w:w="710"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Associated Outcomes</w:t>
            </w:r>
          </w:p>
        </w:tc>
        <w:tc>
          <w:tcPr>
            <w:tcW w:w="475" w:type="dxa"/>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Cost </w:t>
            </w:r>
          </w:p>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(US$)</w:t>
            </w:r>
          </w:p>
        </w:tc>
        <w:tc>
          <w:tcPr>
            <w:tcW w:w="709" w:type="dxa"/>
            <w:gridSpan w:val="3"/>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Baseline</w:t>
            </w:r>
          </w:p>
        </w:tc>
        <w:tc>
          <w:tcPr>
            <w:tcW w:w="484"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1</w:t>
            </w:r>
          </w:p>
        </w:tc>
        <w:tc>
          <w:tcPr>
            <w:tcW w:w="387"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2</w:t>
            </w:r>
          </w:p>
        </w:tc>
        <w:tc>
          <w:tcPr>
            <w:tcW w:w="516"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3</w:t>
            </w:r>
          </w:p>
        </w:tc>
        <w:tc>
          <w:tcPr>
            <w:tcW w:w="302"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4</w:t>
            </w:r>
          </w:p>
        </w:tc>
        <w:tc>
          <w:tcPr>
            <w:tcW w:w="322"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5</w:t>
            </w:r>
          </w:p>
        </w:tc>
        <w:tc>
          <w:tcPr>
            <w:tcW w:w="784"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End of Project</w:t>
            </w:r>
          </w:p>
        </w:tc>
        <w:tc>
          <w:tcPr>
            <w:tcW w:w="999"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Comments/ Means of Verification </w:t>
            </w:r>
          </w:p>
        </w:tc>
      </w:tr>
      <w:tr w:rsidR="00B21C09" w:rsidRPr="00C9395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1"/>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Design of the biodigester plant in Xalapa finalized</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Study</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47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115,067</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99"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Study finalized and submission by contractor and approved by Team Leader</w:t>
            </w:r>
          </w:p>
        </w:tc>
      </w:tr>
      <w:tr w:rsidR="00B21C09" w:rsidRPr="0082458A"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1"/>
          <w:jc w:val="center"/>
        </w:trPr>
        <w:tc>
          <w:tcPr>
            <w:tcW w:w="1253" w:type="dxa"/>
            <w:tcBorders>
              <w:bottom w:val="single" w:sz="4" w:space="0" w:color="auto"/>
            </w:tcBorders>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Biodigester and energy production plant installed</w:t>
            </w:r>
          </w:p>
        </w:tc>
        <w:tc>
          <w:tcPr>
            <w:tcW w:w="765"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Plant</w:t>
            </w:r>
          </w:p>
        </w:tc>
        <w:tc>
          <w:tcPr>
            <w:tcW w:w="710"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475"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7,884,561</w:t>
            </w:r>
          </w:p>
        </w:tc>
        <w:tc>
          <w:tcPr>
            <w:tcW w:w="709"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87" w:type="dxa"/>
            <w:gridSpan w:val="2"/>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516" w:type="dxa"/>
            <w:gridSpan w:val="2"/>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02" w:type="dxa"/>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22" w:type="dxa"/>
            <w:gridSpan w:val="2"/>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tcBorders>
              <w:bottom w:val="single" w:sz="4" w:space="0" w:color="auto"/>
            </w:tcBorders>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99" w:type="dxa"/>
            <w:tcBorders>
              <w:bottom w:val="single" w:sz="4" w:space="0" w:color="auto"/>
            </w:tcBorders>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687478" w:rsidRPr="00C9395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4"/>
          <w:jc w:val="center"/>
        </w:trPr>
        <w:tc>
          <w:tcPr>
            <w:tcW w:w="7706" w:type="dxa"/>
            <w:gridSpan w:val="23"/>
            <w:shd w:val="clear" w:color="auto" w:fill="D9D9D9" w:themeFill="background1" w:themeFillShade="D9"/>
            <w:vAlign w:val="center"/>
          </w:tcPr>
          <w:p w:rsidR="001106E6" w:rsidRPr="00EC4B36" w:rsidRDefault="001106E6" w:rsidP="001106E6">
            <w:pPr>
              <w:spacing w:before="120" w:after="120" w:line="240" w:lineRule="auto"/>
              <w:rPr>
                <w:rFonts w:ascii="Arial Narrow" w:eastAsia="Times New Roman" w:hAnsi="Arial Narrow" w:cs="Times New Roman"/>
                <w:b/>
                <w:bCs/>
                <w:sz w:val="16"/>
                <w:szCs w:val="16"/>
                <w:lang w:val="en-US"/>
              </w:rPr>
            </w:pPr>
            <w:r w:rsidRPr="00EC4B36">
              <w:rPr>
                <w:rFonts w:ascii="Arial Narrow" w:eastAsia="Times New Roman" w:hAnsi="Arial Narrow" w:cs="Times New Roman"/>
                <w:b/>
                <w:bCs/>
                <w:sz w:val="16"/>
                <w:szCs w:val="16"/>
                <w:lang w:val="en-US"/>
              </w:rPr>
              <w:t>Component 2: Solar photovoltaic power plants for self-supply in public buildings and schools in La Paz</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kW of generation capacity installed – low carbon sources</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MW</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w:t>
            </w:r>
          </w:p>
        </w:tc>
        <w:tc>
          <w:tcPr>
            <w:tcW w:w="475" w:type="dxa"/>
            <w:shd w:val="clear" w:color="auto" w:fill="auto"/>
            <w:vAlign w:val="center"/>
          </w:tcPr>
          <w:p w:rsidR="001106E6" w:rsidRPr="00CE6236" w:rsidRDefault="001106E6" w:rsidP="001106E6">
            <w:pPr>
              <w:spacing w:after="0" w:line="240" w:lineRule="auto"/>
              <w:jc w:val="center"/>
              <w:rPr>
                <w:rFonts w:ascii="Arial Narrow" w:eastAsia="Times New Roman" w:hAnsi="Arial Narrow" w:cs="Times New Roman"/>
                <w:sz w:val="16"/>
                <w:szCs w:val="16"/>
              </w:rPr>
            </w:pP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1.2 </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1</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2.2</w:t>
            </w:r>
          </w:p>
        </w:tc>
        <w:tc>
          <w:tcPr>
            <w:tcW w:w="999"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jc w:val="center"/>
        </w:trPr>
        <w:tc>
          <w:tcPr>
            <w:tcW w:w="1253"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xml:space="preserve">Power plant </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Plant</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2</w:t>
            </w:r>
          </w:p>
        </w:tc>
        <w:tc>
          <w:tcPr>
            <w:tcW w:w="475" w:type="dxa"/>
            <w:shd w:val="clear" w:color="auto" w:fill="auto"/>
            <w:vAlign w:val="center"/>
          </w:tcPr>
          <w:p w:rsidR="001106E6" w:rsidRPr="00CE6236"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4,500,000</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7</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5</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12</w:t>
            </w:r>
          </w:p>
        </w:tc>
        <w:tc>
          <w:tcPr>
            <w:tcW w:w="999"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687478" w:rsidRPr="00C9395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jc w:val="center"/>
        </w:trPr>
        <w:tc>
          <w:tcPr>
            <w:tcW w:w="7706" w:type="dxa"/>
            <w:gridSpan w:val="23"/>
            <w:shd w:val="clear" w:color="auto" w:fill="D9D9D9" w:themeFill="background1" w:themeFillShade="D9"/>
            <w:noWrap/>
            <w:vAlign w:val="center"/>
            <w:hideMark/>
          </w:tcPr>
          <w:p w:rsidR="001106E6" w:rsidRPr="00EC4B36" w:rsidRDefault="001106E6" w:rsidP="001106E6">
            <w:pPr>
              <w:spacing w:before="120" w:after="120" w:line="240" w:lineRule="auto"/>
              <w:rPr>
                <w:rFonts w:ascii="Arial Narrow" w:eastAsia="Times New Roman" w:hAnsi="Arial Narrow" w:cs="Times New Roman"/>
                <w:b/>
                <w:bCs/>
                <w:sz w:val="16"/>
                <w:szCs w:val="16"/>
                <w:lang w:val="en-US"/>
              </w:rPr>
            </w:pPr>
            <w:r w:rsidRPr="00EC4B36">
              <w:rPr>
                <w:rFonts w:ascii="Arial Narrow" w:eastAsia="Times New Roman" w:hAnsi="Arial Narrow" w:cs="Times New Roman"/>
                <w:b/>
                <w:bCs/>
                <w:sz w:val="16"/>
                <w:szCs w:val="16"/>
                <w:lang w:val="en-US"/>
              </w:rPr>
              <w:t xml:space="preserve">Component 3: Comprehensive program for the sanitation of the Campeche Bay, feasibility and technical development study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jc w:val="center"/>
        </w:trPr>
        <w:tc>
          <w:tcPr>
            <w:tcW w:w="1253" w:type="dxa"/>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Output</w:t>
            </w:r>
          </w:p>
        </w:tc>
        <w:tc>
          <w:tcPr>
            <w:tcW w:w="765"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Unit of Measure</w:t>
            </w:r>
          </w:p>
        </w:tc>
        <w:tc>
          <w:tcPr>
            <w:tcW w:w="710"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Associated Outcomes</w:t>
            </w:r>
          </w:p>
        </w:tc>
        <w:tc>
          <w:tcPr>
            <w:tcW w:w="475" w:type="dxa"/>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Cost </w:t>
            </w:r>
          </w:p>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(US$)</w:t>
            </w:r>
          </w:p>
        </w:tc>
        <w:tc>
          <w:tcPr>
            <w:tcW w:w="709" w:type="dxa"/>
            <w:gridSpan w:val="3"/>
            <w:shd w:val="clear" w:color="auto" w:fill="auto"/>
            <w:noWrap/>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Baseline</w:t>
            </w:r>
          </w:p>
        </w:tc>
        <w:tc>
          <w:tcPr>
            <w:tcW w:w="484"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1</w:t>
            </w:r>
          </w:p>
        </w:tc>
        <w:tc>
          <w:tcPr>
            <w:tcW w:w="387"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2</w:t>
            </w:r>
          </w:p>
        </w:tc>
        <w:tc>
          <w:tcPr>
            <w:tcW w:w="516"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3</w:t>
            </w:r>
          </w:p>
        </w:tc>
        <w:tc>
          <w:tcPr>
            <w:tcW w:w="302"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4</w:t>
            </w:r>
          </w:p>
        </w:tc>
        <w:tc>
          <w:tcPr>
            <w:tcW w:w="322" w:type="dxa"/>
            <w:gridSpan w:val="2"/>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Year 5</w:t>
            </w:r>
          </w:p>
        </w:tc>
        <w:tc>
          <w:tcPr>
            <w:tcW w:w="784" w:type="dxa"/>
            <w:gridSpan w:val="3"/>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End of Project</w:t>
            </w:r>
          </w:p>
        </w:tc>
        <w:tc>
          <w:tcPr>
            <w:tcW w:w="999" w:type="dxa"/>
            <w:shd w:val="clear" w:color="auto" w:fill="auto"/>
            <w:vAlign w:val="center"/>
            <w:hideMark/>
          </w:tcPr>
          <w:p w:rsidR="001106E6" w:rsidRPr="00CE6236" w:rsidRDefault="001106E6" w:rsidP="001106E6">
            <w:pPr>
              <w:spacing w:after="0" w:line="240" w:lineRule="auto"/>
              <w:jc w:val="center"/>
              <w:rPr>
                <w:rFonts w:ascii="Arial Narrow" w:eastAsia="Times New Roman" w:hAnsi="Arial Narrow" w:cs="Times New Roman"/>
                <w:b/>
                <w:bCs/>
                <w:sz w:val="16"/>
                <w:szCs w:val="16"/>
              </w:rPr>
            </w:pPr>
            <w:r w:rsidRPr="00CE6236">
              <w:rPr>
                <w:rFonts w:ascii="Arial Narrow" w:eastAsia="Times New Roman" w:hAnsi="Arial Narrow" w:cs="Times New Roman"/>
                <w:b/>
                <w:bCs/>
                <w:sz w:val="16"/>
                <w:szCs w:val="16"/>
              </w:rPr>
              <w:t xml:space="preserve">Comments/ Means of Verification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4"/>
          <w:jc w:val="center"/>
        </w:trPr>
        <w:tc>
          <w:tcPr>
            <w:tcW w:w="1253"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Feasibility study finalized</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Study</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3</w:t>
            </w:r>
          </w:p>
        </w:tc>
        <w:tc>
          <w:tcPr>
            <w:tcW w:w="47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1,173,394</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99"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687478" w:rsidRPr="00C9395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jc w:val="center"/>
        </w:trPr>
        <w:tc>
          <w:tcPr>
            <w:tcW w:w="7706" w:type="dxa"/>
            <w:gridSpan w:val="23"/>
            <w:shd w:val="clear" w:color="auto" w:fill="D9D9D9" w:themeFill="background1" w:themeFillShade="D9"/>
            <w:vAlign w:val="center"/>
          </w:tcPr>
          <w:p w:rsidR="001106E6" w:rsidRPr="00687478" w:rsidRDefault="001106E6" w:rsidP="001106E6">
            <w:pPr>
              <w:spacing w:after="0" w:line="240" w:lineRule="auto"/>
              <w:jc w:val="both"/>
              <w:rPr>
                <w:rFonts w:ascii="Arial Narrow" w:eastAsia="Times New Roman" w:hAnsi="Arial Narrow" w:cs="Times New Roman"/>
                <w:sz w:val="16"/>
                <w:szCs w:val="16"/>
                <w:lang w:val="it-IT"/>
              </w:rPr>
            </w:pPr>
            <w:r w:rsidRPr="00687478">
              <w:rPr>
                <w:rFonts w:ascii="Arial Narrow" w:eastAsia="Times New Roman" w:hAnsi="Arial Narrow" w:cs="Times New Roman"/>
                <w:b/>
                <w:bCs/>
                <w:sz w:val="16"/>
                <w:szCs w:val="16"/>
                <w:lang w:val="it-IT"/>
              </w:rPr>
              <w:t>Component 4: Institutional Strengthening, capacity building and monitoring</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6"/>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Events, conferences, seminars, and exchange of experiences</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Events</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w:t>
            </w:r>
          </w:p>
        </w:tc>
        <w:tc>
          <w:tcPr>
            <w:tcW w:w="47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30,000</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3</w:t>
            </w:r>
          </w:p>
        </w:tc>
        <w:tc>
          <w:tcPr>
            <w:tcW w:w="999"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jc w:val="center"/>
        </w:trPr>
        <w:tc>
          <w:tcPr>
            <w:tcW w:w="1253" w:type="dxa"/>
            <w:shd w:val="clear" w:color="auto" w:fill="auto"/>
            <w:vAlign w:val="center"/>
          </w:tcPr>
          <w:p w:rsidR="001106E6" w:rsidRPr="0082458A" w:rsidRDefault="001106E6" w:rsidP="001106E6">
            <w:pPr>
              <w:spacing w:after="0" w:line="240" w:lineRule="auto"/>
              <w:rPr>
                <w:rFonts w:ascii="Arial Narrow" w:eastAsia="Times New Roman" w:hAnsi="Arial Narrow" w:cs="Times New Roman"/>
                <w:sz w:val="16"/>
                <w:szCs w:val="16"/>
              </w:rPr>
            </w:pPr>
            <w:r w:rsidRPr="0082458A">
              <w:rPr>
                <w:rFonts w:ascii="Arial Narrow" w:eastAsia="Times New Roman" w:hAnsi="Arial Narrow" w:cs="Times New Roman"/>
                <w:sz w:val="16"/>
                <w:szCs w:val="16"/>
              </w:rPr>
              <w:t>Technical training conducted</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Trainings</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w:t>
            </w:r>
          </w:p>
        </w:tc>
        <w:tc>
          <w:tcPr>
            <w:tcW w:w="47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50,000</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3</w:t>
            </w:r>
          </w:p>
        </w:tc>
        <w:tc>
          <w:tcPr>
            <w:tcW w:w="999"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Review paper of the implementation of the biodigestor, guides, and diffusion of good practices</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Document</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w:t>
            </w:r>
          </w:p>
        </w:tc>
        <w:tc>
          <w:tcPr>
            <w:tcW w:w="47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50,000</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99"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Guides for facilitating  replicability of the solar panel project to the national level</w:t>
            </w: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Guides</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w:t>
            </w:r>
          </w:p>
        </w:tc>
        <w:tc>
          <w:tcPr>
            <w:tcW w:w="47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50,000</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99"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r w:rsidR="00B21C09" w:rsidRPr="00CE6236" w:rsidTr="00B21C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0"/>
          <w:jc w:val="center"/>
        </w:trPr>
        <w:tc>
          <w:tcPr>
            <w:tcW w:w="1253" w:type="dxa"/>
            <w:shd w:val="clear" w:color="auto" w:fill="auto"/>
            <w:vAlign w:val="center"/>
          </w:tcPr>
          <w:p w:rsidR="001106E6" w:rsidRPr="00EC4B36" w:rsidRDefault="001106E6" w:rsidP="001106E6">
            <w:pPr>
              <w:spacing w:after="0" w:line="240" w:lineRule="auto"/>
              <w:rPr>
                <w:rFonts w:ascii="Arial Narrow" w:eastAsia="Times New Roman" w:hAnsi="Arial Narrow" w:cs="Times New Roman"/>
                <w:sz w:val="16"/>
                <w:szCs w:val="16"/>
                <w:lang w:val="en-US"/>
              </w:rPr>
            </w:pPr>
            <w:r w:rsidRPr="00EC4B36">
              <w:rPr>
                <w:rFonts w:ascii="Arial Narrow" w:eastAsia="Times New Roman" w:hAnsi="Arial Narrow" w:cs="Times New Roman"/>
                <w:sz w:val="16"/>
                <w:szCs w:val="16"/>
                <w:lang w:val="en-US"/>
              </w:rPr>
              <w:t xml:space="preserve">Review paper of the lessons learned with the experience of photovoltaic plants in public schools </w:t>
            </w:r>
          </w:p>
          <w:p w:rsidR="001106E6" w:rsidRPr="00EC4B36" w:rsidRDefault="001106E6" w:rsidP="001106E6">
            <w:pPr>
              <w:spacing w:after="0" w:line="240" w:lineRule="auto"/>
              <w:rPr>
                <w:rFonts w:ascii="Arial Narrow" w:eastAsia="Times New Roman" w:hAnsi="Arial Narrow" w:cs="Times New Roman"/>
                <w:sz w:val="16"/>
                <w:szCs w:val="16"/>
                <w:lang w:val="en-US"/>
              </w:rPr>
            </w:pPr>
          </w:p>
        </w:tc>
        <w:tc>
          <w:tcPr>
            <w:tcW w:w="76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Document</w:t>
            </w:r>
          </w:p>
        </w:tc>
        <w:tc>
          <w:tcPr>
            <w:tcW w:w="710"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4</w:t>
            </w:r>
          </w:p>
        </w:tc>
        <w:tc>
          <w:tcPr>
            <w:tcW w:w="475"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50,000</w:t>
            </w:r>
          </w:p>
        </w:tc>
        <w:tc>
          <w:tcPr>
            <w:tcW w:w="709"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0</w:t>
            </w:r>
          </w:p>
        </w:tc>
        <w:tc>
          <w:tcPr>
            <w:tcW w:w="4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87"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516"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302"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322" w:type="dxa"/>
            <w:gridSpan w:val="2"/>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c>
          <w:tcPr>
            <w:tcW w:w="784" w:type="dxa"/>
            <w:gridSpan w:val="3"/>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1</w:t>
            </w:r>
          </w:p>
        </w:tc>
        <w:tc>
          <w:tcPr>
            <w:tcW w:w="999" w:type="dxa"/>
            <w:shd w:val="clear" w:color="auto" w:fill="auto"/>
            <w:vAlign w:val="center"/>
          </w:tcPr>
          <w:p w:rsidR="001106E6" w:rsidRPr="0082458A" w:rsidRDefault="001106E6" w:rsidP="001106E6">
            <w:pPr>
              <w:spacing w:after="0" w:line="240" w:lineRule="auto"/>
              <w:jc w:val="center"/>
              <w:rPr>
                <w:rFonts w:ascii="Arial Narrow" w:eastAsia="Times New Roman" w:hAnsi="Arial Narrow" w:cs="Times New Roman"/>
                <w:sz w:val="16"/>
                <w:szCs w:val="16"/>
              </w:rPr>
            </w:pPr>
            <w:r w:rsidRPr="0082458A">
              <w:rPr>
                <w:rFonts w:ascii="Arial Narrow" w:eastAsia="Times New Roman" w:hAnsi="Arial Narrow" w:cs="Times New Roman"/>
                <w:sz w:val="16"/>
                <w:szCs w:val="16"/>
              </w:rPr>
              <w:t> </w:t>
            </w:r>
          </w:p>
        </w:tc>
      </w:tr>
    </w:tbl>
    <w:p w:rsidR="001106E6" w:rsidRPr="00CE6236" w:rsidRDefault="001106E6" w:rsidP="001106E6">
      <w:pPr>
        <w:spacing w:after="0"/>
        <w:jc w:val="center"/>
        <w:rPr>
          <w:rFonts w:ascii="Arial Narrow" w:hAnsi="Arial Narrow"/>
          <w:b/>
          <w:sz w:val="20"/>
          <w:szCs w:val="20"/>
        </w:rPr>
      </w:pPr>
    </w:p>
    <w:p w:rsidR="001106E6" w:rsidRDefault="001106E6" w:rsidP="001106E6"/>
    <w:p w:rsidR="00687478" w:rsidRDefault="00687478">
      <w:pPr>
        <w:spacing w:after="0" w:line="240" w:lineRule="auto"/>
        <w:jc w:val="both"/>
      </w:pPr>
      <w:r>
        <w:br w:type="page"/>
      </w:r>
    </w:p>
    <w:p w:rsidR="00E97FB9" w:rsidRPr="00EC4B36" w:rsidRDefault="00E97FB9" w:rsidP="00E97FB9">
      <w:pPr>
        <w:pStyle w:val="Heading1"/>
        <w:jc w:val="center"/>
        <w:rPr>
          <w:rFonts w:ascii="Arial" w:hAnsi="Arial" w:cs="Arial"/>
          <w:color w:val="auto"/>
          <w:szCs w:val="24"/>
          <w:lang w:val="pt-BR"/>
        </w:rPr>
      </w:pPr>
      <w:bookmarkStart w:id="119" w:name="_ANEXO_VII._MATRIZ"/>
      <w:bookmarkEnd w:id="119"/>
      <w:r w:rsidRPr="00EC4B36">
        <w:rPr>
          <w:rFonts w:ascii="Arial" w:hAnsi="Arial" w:cs="Arial"/>
          <w:color w:val="auto"/>
          <w:szCs w:val="24"/>
          <w:lang w:val="pt-BR"/>
        </w:rPr>
        <w:t>ANEXO VII. MATRIZ DE RIESGOS</w:t>
      </w:r>
      <w:r w:rsidR="00FF5BB1" w:rsidRPr="00EC4B36">
        <w:rPr>
          <w:rFonts w:ascii="Arial" w:hAnsi="Arial" w:cs="Arial"/>
          <w:color w:val="auto"/>
          <w:szCs w:val="24"/>
          <w:lang w:val="pt-BR"/>
        </w:rPr>
        <w:t xml:space="preserve"> (</w:t>
      </w:r>
      <w:r w:rsidR="0010344D" w:rsidRPr="00EC4B36">
        <w:rPr>
          <w:rFonts w:ascii="Arial" w:hAnsi="Arial" w:cs="Arial"/>
          <w:color w:val="auto"/>
          <w:szCs w:val="24"/>
          <w:lang w:val="pt-BR"/>
        </w:rPr>
        <w:t>MR)</w:t>
      </w:r>
    </w:p>
    <w:p w:rsidR="00E97FB9" w:rsidRPr="00EC4B36" w:rsidRDefault="00E97FB9">
      <w:pPr>
        <w:spacing w:after="0" w:line="240" w:lineRule="auto"/>
        <w:jc w:val="both"/>
        <w:rPr>
          <w:lang w:val="pt-BR"/>
        </w:rPr>
      </w:pPr>
    </w:p>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Evaluación de Riesgos</w:t>
      </w:r>
    </w:p>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p>
    <w:tbl>
      <w:tblPr>
        <w:tblStyle w:val="Tablaconcuadrcula1"/>
        <w:tblW w:w="8472" w:type="dxa"/>
        <w:tblLook w:val="01E0" w:firstRow="1" w:lastRow="1" w:firstColumn="1" w:lastColumn="1" w:noHBand="0" w:noVBand="0"/>
      </w:tblPr>
      <w:tblGrid>
        <w:gridCol w:w="3528"/>
        <w:gridCol w:w="4944"/>
      </w:tblGrid>
      <w:tr w:rsidR="00E97FB9" w:rsidRPr="00E97FB9" w:rsidTr="00B21C09">
        <w:trPr>
          <w:trHeight w:val="286"/>
        </w:trPr>
        <w:tc>
          <w:tcPr>
            <w:tcW w:w="3528" w:type="dxa"/>
            <w:shd w:val="clear" w:color="auto" w:fill="D9D9D9" w:themeFill="background1" w:themeFillShade="D9"/>
            <w:vAlign w:val="center"/>
          </w:tcPr>
          <w:p w:rsidR="00E97FB9" w:rsidRPr="00E97FB9" w:rsidRDefault="00E97FB9" w:rsidP="00E97FB9">
            <w:pPr>
              <w:autoSpaceDE w:val="0"/>
              <w:autoSpaceDN w:val="0"/>
              <w:adjustRightInd w:val="0"/>
              <w:spacing w:after="0" w:line="240" w:lineRule="auto"/>
              <w:rPr>
                <w:rFonts w:ascii="Arial" w:hAnsi="Arial" w:cs="Arial"/>
                <w:b/>
                <w:lang w:val="es-ES" w:eastAsia="es-CO"/>
              </w:rPr>
            </w:pPr>
            <w:r w:rsidRPr="00E97FB9">
              <w:rPr>
                <w:rFonts w:ascii="Arial" w:hAnsi="Arial" w:cs="Arial"/>
                <w:b/>
                <w:lang w:val="es-ES" w:eastAsia="es-CO"/>
              </w:rPr>
              <w:t>Identificación del Proyecto:</w:t>
            </w:r>
          </w:p>
        </w:tc>
        <w:tc>
          <w:tcPr>
            <w:tcW w:w="4944" w:type="dxa"/>
            <w:vAlign w:val="center"/>
          </w:tcPr>
          <w:p w:rsidR="00E97FB9" w:rsidRPr="00E97FB9" w:rsidRDefault="00E97FB9" w:rsidP="00E97FB9">
            <w:pPr>
              <w:autoSpaceDE w:val="0"/>
              <w:autoSpaceDN w:val="0"/>
              <w:adjustRightInd w:val="0"/>
              <w:spacing w:after="0" w:line="240" w:lineRule="auto"/>
              <w:rPr>
                <w:rFonts w:ascii="Arial" w:hAnsi="Arial" w:cs="Arial"/>
                <w:lang w:val="es-ES" w:eastAsia="es-CO"/>
              </w:rPr>
            </w:pPr>
            <w:r w:rsidRPr="00E97FB9">
              <w:rPr>
                <w:rFonts w:ascii="Arial" w:hAnsi="Arial" w:cs="Arial"/>
                <w:lang w:val="es-ES" w:eastAsia="es-CO"/>
              </w:rPr>
              <w:t xml:space="preserve">Implementación del Programa GEF en tres ciudades de la Iniciativa de Ciudades Emergentes y Sostenibles </w:t>
            </w:r>
          </w:p>
        </w:tc>
      </w:tr>
      <w:tr w:rsidR="00E97FB9" w:rsidRPr="00E97FB9" w:rsidTr="00B21C09">
        <w:trPr>
          <w:trHeight w:val="286"/>
        </w:trPr>
        <w:tc>
          <w:tcPr>
            <w:tcW w:w="3528" w:type="dxa"/>
            <w:shd w:val="clear" w:color="auto" w:fill="D9D9D9" w:themeFill="background1" w:themeFillShade="D9"/>
            <w:vAlign w:val="center"/>
          </w:tcPr>
          <w:p w:rsidR="00E97FB9" w:rsidRPr="00E97FB9" w:rsidRDefault="00E97FB9" w:rsidP="00E97FB9">
            <w:pPr>
              <w:autoSpaceDE w:val="0"/>
              <w:autoSpaceDN w:val="0"/>
              <w:adjustRightInd w:val="0"/>
              <w:spacing w:after="0" w:line="240" w:lineRule="auto"/>
              <w:rPr>
                <w:rFonts w:ascii="Arial" w:hAnsi="Arial" w:cs="Arial"/>
                <w:b/>
                <w:lang w:val="es-ES" w:eastAsia="es-CO"/>
              </w:rPr>
            </w:pPr>
            <w:r w:rsidRPr="00E97FB9">
              <w:rPr>
                <w:rFonts w:ascii="Arial" w:hAnsi="Arial" w:cs="Arial"/>
                <w:b/>
                <w:lang w:val="es-ES" w:eastAsia="es-CO"/>
              </w:rPr>
              <w:t>Jefe de Equipo:</w:t>
            </w:r>
          </w:p>
        </w:tc>
        <w:tc>
          <w:tcPr>
            <w:tcW w:w="4944" w:type="dxa"/>
            <w:vAlign w:val="center"/>
          </w:tcPr>
          <w:p w:rsidR="00E97FB9" w:rsidRPr="00E97FB9" w:rsidRDefault="00E97FB9" w:rsidP="00E97FB9">
            <w:pPr>
              <w:autoSpaceDE w:val="0"/>
              <w:autoSpaceDN w:val="0"/>
              <w:adjustRightInd w:val="0"/>
              <w:spacing w:after="0" w:line="240" w:lineRule="auto"/>
              <w:rPr>
                <w:rFonts w:ascii="Arial" w:hAnsi="Arial" w:cs="Arial"/>
                <w:lang w:val="es-ES" w:eastAsia="es-CO"/>
              </w:rPr>
            </w:pPr>
            <w:r w:rsidRPr="00E97FB9">
              <w:rPr>
                <w:rFonts w:ascii="Arial" w:hAnsi="Arial" w:cs="Arial"/>
                <w:lang w:val="es-ES" w:eastAsia="es-CO"/>
              </w:rPr>
              <w:t>María Eugenia de la Peña (INE/WSA)</w:t>
            </w:r>
          </w:p>
        </w:tc>
      </w:tr>
      <w:tr w:rsidR="00E97FB9" w:rsidRPr="00E97FB9" w:rsidTr="00B21C09">
        <w:trPr>
          <w:trHeight w:val="286"/>
        </w:trPr>
        <w:tc>
          <w:tcPr>
            <w:tcW w:w="3528" w:type="dxa"/>
            <w:shd w:val="clear" w:color="auto" w:fill="D9D9D9" w:themeFill="background1" w:themeFillShade="D9"/>
            <w:vAlign w:val="center"/>
          </w:tcPr>
          <w:p w:rsidR="00E97FB9" w:rsidRPr="00E97FB9" w:rsidRDefault="00E97FB9" w:rsidP="00E97FB9">
            <w:pPr>
              <w:autoSpaceDE w:val="0"/>
              <w:autoSpaceDN w:val="0"/>
              <w:adjustRightInd w:val="0"/>
              <w:spacing w:after="0" w:line="240" w:lineRule="auto"/>
              <w:rPr>
                <w:rFonts w:ascii="Arial" w:hAnsi="Arial" w:cs="Arial"/>
                <w:b/>
                <w:lang w:val="es-ES" w:eastAsia="es-CO"/>
              </w:rPr>
            </w:pPr>
            <w:r w:rsidRPr="00E97FB9">
              <w:rPr>
                <w:rFonts w:ascii="Arial" w:hAnsi="Arial" w:cs="Arial"/>
                <w:b/>
                <w:lang w:val="es-ES" w:eastAsia="es-CO"/>
              </w:rPr>
              <w:t>Fecha:</w:t>
            </w:r>
          </w:p>
        </w:tc>
        <w:tc>
          <w:tcPr>
            <w:tcW w:w="4944" w:type="dxa"/>
            <w:vAlign w:val="center"/>
          </w:tcPr>
          <w:p w:rsidR="00E97FB9" w:rsidRPr="00E97FB9" w:rsidRDefault="00E97FB9" w:rsidP="00E97FB9">
            <w:pPr>
              <w:autoSpaceDE w:val="0"/>
              <w:autoSpaceDN w:val="0"/>
              <w:adjustRightInd w:val="0"/>
              <w:spacing w:after="0" w:line="240" w:lineRule="auto"/>
              <w:rPr>
                <w:rFonts w:ascii="Arial" w:hAnsi="Arial" w:cs="Arial"/>
                <w:lang w:val="es-ES" w:eastAsia="es-CO"/>
              </w:rPr>
            </w:pPr>
            <w:r w:rsidRPr="00E97FB9">
              <w:rPr>
                <w:rFonts w:ascii="Arial" w:hAnsi="Arial" w:cs="Arial"/>
                <w:lang w:val="es-ES" w:eastAsia="es-CO"/>
              </w:rPr>
              <w:t>10 de agosto de 2016</w:t>
            </w:r>
          </w:p>
        </w:tc>
      </w:tr>
    </w:tbl>
    <w:p w:rsidR="00E97FB9" w:rsidRPr="00E97FB9" w:rsidRDefault="00E97FB9" w:rsidP="00E97FB9">
      <w:pPr>
        <w:spacing w:after="0" w:line="240" w:lineRule="auto"/>
        <w:jc w:val="both"/>
        <w:rPr>
          <w:rFonts w:ascii="Arial" w:eastAsia="Times New Roman" w:hAnsi="Arial" w:cs="Arial"/>
          <w:sz w:val="20"/>
          <w:szCs w:val="20"/>
          <w:lang w:val="es-ES" w:eastAsia="es-MX"/>
        </w:rPr>
      </w:pPr>
    </w:p>
    <w:tbl>
      <w:tblPr>
        <w:tblW w:w="4669"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5"/>
        <w:gridCol w:w="1419"/>
        <w:gridCol w:w="1135"/>
        <w:gridCol w:w="991"/>
        <w:gridCol w:w="993"/>
        <w:gridCol w:w="1701"/>
        <w:gridCol w:w="851"/>
      </w:tblGrid>
      <w:tr w:rsidR="00E97FB9" w:rsidRPr="00E97FB9" w:rsidTr="00B21C09">
        <w:trPr>
          <w:trHeight w:val="561"/>
          <w:tblHeader/>
        </w:trPr>
        <w:tc>
          <w:tcPr>
            <w:tcW w:w="5000" w:type="pct"/>
            <w:gridSpan w:val="7"/>
            <w:tcBorders>
              <w:left w:val="single" w:sz="4" w:space="0" w:color="auto"/>
              <w:right w:val="single" w:sz="4" w:space="0" w:color="auto"/>
            </w:tcBorders>
            <w:shd w:val="clear" w:color="auto" w:fill="FFFFFF"/>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Evaluación de Alcance Amplio para POD</w:t>
            </w:r>
            <w:r w:rsidRPr="00E97FB9">
              <w:rPr>
                <w:rFonts w:ascii="Arial" w:eastAsia="Times New Roman" w:hAnsi="Arial" w:cs="Arial"/>
                <w:b/>
                <w:sz w:val="20"/>
                <w:szCs w:val="20"/>
                <w:vertAlign w:val="superscript"/>
                <w:lang w:val="es-ES" w:eastAsia="es-MX"/>
              </w:rPr>
              <w:footnoteReference w:id="2"/>
            </w:r>
          </w:p>
        </w:tc>
      </w:tr>
      <w:tr w:rsidR="00B21C09" w:rsidRPr="00E97FB9" w:rsidTr="00B21C09">
        <w:trPr>
          <w:trHeight w:val="561"/>
          <w:tblHeader/>
        </w:trPr>
        <w:tc>
          <w:tcPr>
            <w:tcW w:w="808" w:type="pct"/>
            <w:tcBorders>
              <w:left w:val="single" w:sz="4" w:space="0" w:color="auto"/>
              <w:right w:val="single" w:sz="4" w:space="0" w:color="auto"/>
            </w:tcBorders>
            <w:shd w:val="clear" w:color="auto" w:fill="E6E6E6"/>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Tipo de Riesgo*</w:t>
            </w:r>
          </w:p>
        </w:tc>
        <w:tc>
          <w:tcPr>
            <w:tcW w:w="839" w:type="pct"/>
            <w:tcBorders>
              <w:left w:val="single" w:sz="4" w:space="0" w:color="auto"/>
              <w:right w:val="single" w:sz="4" w:space="0" w:color="auto"/>
            </w:tcBorders>
            <w:shd w:val="clear" w:color="auto" w:fill="E6E6E6"/>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Riesgo</w:t>
            </w:r>
          </w:p>
        </w:tc>
        <w:tc>
          <w:tcPr>
            <w:tcW w:w="671" w:type="pct"/>
            <w:tcBorders>
              <w:right w:val="single" w:sz="4" w:space="0" w:color="000000"/>
            </w:tcBorders>
            <w:shd w:val="clear" w:color="auto" w:fill="E6E6E6"/>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Calificación Probabilidad</w:t>
            </w:r>
          </w:p>
        </w:tc>
        <w:tc>
          <w:tcPr>
            <w:tcW w:w="586" w:type="pct"/>
            <w:tcBorders>
              <w:left w:val="single" w:sz="4" w:space="0" w:color="000000"/>
              <w:right w:val="single" w:sz="4" w:space="0" w:color="000000"/>
            </w:tcBorders>
            <w:shd w:val="clear" w:color="auto" w:fill="E6E6E6"/>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Calificación Impacto</w:t>
            </w:r>
          </w:p>
        </w:tc>
        <w:tc>
          <w:tcPr>
            <w:tcW w:w="587" w:type="pct"/>
            <w:tcBorders>
              <w:left w:val="single" w:sz="4" w:space="0" w:color="000000"/>
              <w:right w:val="single" w:sz="4" w:space="0" w:color="auto"/>
            </w:tcBorders>
            <w:shd w:val="clear" w:color="auto" w:fill="E6E6E6"/>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Clasificación Riesgo</w:t>
            </w:r>
          </w:p>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(Alto, Medio ó Bajo)</w:t>
            </w:r>
          </w:p>
        </w:tc>
        <w:tc>
          <w:tcPr>
            <w:tcW w:w="1006" w:type="pct"/>
            <w:tcBorders>
              <w:right w:val="single" w:sz="4" w:space="0" w:color="auto"/>
            </w:tcBorders>
            <w:shd w:val="clear" w:color="auto" w:fill="E6E6E6"/>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Acción de Mitigación</w:t>
            </w:r>
            <w:r w:rsidRPr="00E97FB9">
              <w:rPr>
                <w:rFonts w:ascii="Arial" w:eastAsia="Times New Roman" w:hAnsi="Arial" w:cs="Arial"/>
                <w:sz w:val="20"/>
                <w:szCs w:val="20"/>
                <w:vertAlign w:val="superscript"/>
                <w:lang w:val="es-ES" w:eastAsia="es-MX"/>
              </w:rPr>
              <w:footnoteReference w:id="3"/>
            </w:r>
          </w:p>
        </w:tc>
        <w:tc>
          <w:tcPr>
            <w:tcW w:w="503" w:type="pct"/>
            <w:tcBorders>
              <w:right w:val="single" w:sz="4" w:space="0" w:color="auto"/>
            </w:tcBorders>
            <w:shd w:val="clear" w:color="auto" w:fill="E6E6E6"/>
            <w:vAlign w:val="center"/>
          </w:tcPr>
          <w:p w:rsidR="00E97FB9" w:rsidRPr="00E97FB9" w:rsidRDefault="00E97FB9" w:rsidP="00E97FB9">
            <w:pPr>
              <w:spacing w:after="0" w:line="240" w:lineRule="auto"/>
              <w:jc w:val="center"/>
              <w:rPr>
                <w:rFonts w:ascii="Arial" w:eastAsia="Times New Roman" w:hAnsi="Arial" w:cs="Arial"/>
                <w:b/>
                <w:smallCaps/>
                <w:sz w:val="20"/>
                <w:szCs w:val="20"/>
                <w:lang w:val="es-ES" w:eastAsia="es-MX"/>
              </w:rPr>
            </w:pPr>
            <w:r w:rsidRPr="00E97FB9">
              <w:rPr>
                <w:rFonts w:ascii="Arial" w:eastAsia="Times New Roman" w:hAnsi="Arial" w:cs="Arial"/>
                <w:b/>
                <w:smallCaps/>
                <w:sz w:val="20"/>
                <w:szCs w:val="20"/>
                <w:lang w:val="es-ES" w:eastAsia="es-MX"/>
              </w:rPr>
              <w:t>Indicador de Cumplimiento</w:t>
            </w:r>
          </w:p>
        </w:tc>
      </w:tr>
      <w:tr w:rsidR="00B21C09" w:rsidRPr="00E97FB9" w:rsidTr="00B21C09">
        <w:trPr>
          <w:trHeight w:val="1682"/>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Monitoreo y Rendición de cuentas</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Falta de coordinación entre actores participantes</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3</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1</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Realización de reuniones trimestrales de seguimiento entre los actores involucrados para mejorar la comunicación y la coordinación</w:t>
            </w:r>
          </w:p>
        </w:tc>
        <w:tc>
          <w:tcPr>
            <w:tcW w:w="503" w:type="pct"/>
            <w:tcBorders>
              <w:right w:val="single" w:sz="4" w:space="0" w:color="auto"/>
            </w:tcBorders>
            <w:shd w:val="clear" w:color="auto" w:fill="auto"/>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Informes de Resultados de Reuniones realizados</w:t>
            </w: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Gestión Pública y Gobernabilidad</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Oposición política/comunidad</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Bajo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Sostenibilidad Ambiental y Social</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Infracción de normas y parámetros de buen desempeño ambientales o sociales</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1</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Bajo</w:t>
            </w:r>
          </w:p>
        </w:tc>
        <w:tc>
          <w:tcPr>
            <w:tcW w:w="1006" w:type="pct"/>
            <w:tcBorders>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p>
        </w:tc>
        <w:tc>
          <w:tcPr>
            <w:tcW w:w="503" w:type="pct"/>
            <w:tcBorders>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Sostenibilidad Ambiental y Social</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Desastres naturales y otras contingencias</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2</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shd w:val="clear" w:color="auto" w:fill="auto"/>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Estudios técnicos de los proyectos tomarán en cuenta la exposición a eventos relacionados con desastres naturales</w:t>
            </w:r>
          </w:p>
        </w:tc>
        <w:tc>
          <w:tcPr>
            <w:tcW w:w="503" w:type="pct"/>
            <w:tcBorders>
              <w:right w:val="single" w:sz="4" w:space="0" w:color="auto"/>
            </w:tcBorders>
            <w:shd w:val="clear" w:color="auto" w:fill="auto"/>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Medidas de Mitigación adoptadas</w:t>
            </w:r>
          </w:p>
        </w:tc>
      </w:tr>
      <w:tr w:rsidR="00B21C09" w:rsidRPr="00E97FB9" w:rsidTr="00B21C09">
        <w:trPr>
          <w:trHeight w:val="1223"/>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Sostenibilidad financiera</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eastAsia="es-MX"/>
              </w:rPr>
              <w:t>R</w:t>
            </w:r>
            <w:r w:rsidRPr="00E97FB9">
              <w:rPr>
                <w:rFonts w:ascii="Arial" w:eastAsia="Times New Roman" w:hAnsi="Arial" w:cs="Arial"/>
                <w:sz w:val="20"/>
                <w:szCs w:val="20"/>
                <w:lang w:val="es-CO" w:eastAsia="es-MX"/>
              </w:rPr>
              <w:t>educción de ingresos por compostaje y la reducción de ingresos por venta de certificados de energía limpia en el proyecto de Xalapa</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2</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r>
      <w:tr w:rsidR="00B21C09" w:rsidRPr="00E97FB9" w:rsidTr="00B21C09">
        <w:trPr>
          <w:trHeight w:val="980"/>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Sostenibilidad financiera</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CO" w:eastAsia="es-MX"/>
              </w:rPr>
              <w:t>Falta de definición del modelo institucional del Biodigestor</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Bajo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r>
      <w:tr w:rsidR="00B21C09" w:rsidRPr="00E97FB9" w:rsidTr="00B21C09">
        <w:trPr>
          <w:trHeight w:val="107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Monitoreo y Rendición de Cuentas</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Retraso o inconsistencia en la información sobre el flujo de fondos</w:t>
            </w:r>
          </w:p>
          <w:p w:rsidR="00E97FB9" w:rsidRPr="00E97FB9" w:rsidRDefault="00E97FB9" w:rsidP="00E97FB9">
            <w:pPr>
              <w:spacing w:after="0" w:line="240" w:lineRule="auto"/>
              <w:rPr>
                <w:rFonts w:ascii="Arial" w:eastAsia="Times New Roman" w:hAnsi="Arial" w:cs="Arial"/>
                <w:sz w:val="20"/>
                <w:szCs w:val="20"/>
                <w:lang w:val="es-ES"/>
              </w:rPr>
            </w:pP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2</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 xml:space="preserve">Realización de talleres de capacitación  con el organismo ejecutor y con los gobiernos locales </w:t>
            </w: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 xml:space="preserve">Talleres de capacitación sobre flujo de fondos realizados </w:t>
            </w: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Monitoreo y Rendición de Cuentas</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Informes financieros, técnicos y ambientales extemporáneos</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Bajo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Fiduciarios</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Retraso en las adquisiciones o imposibilidad de hacerlas</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3</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Realización de talleres de capacitación  sobre adquisiciones con el organismo ejecutor y con los gobiernos locales</w:t>
            </w: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Talleres de capacitación  sobre adquisiciones realizadas</w:t>
            </w: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Fiduciarios</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Adquisiciones no cumplen con los requisitos en los TdRs</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Bajo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Monitoreo y Rendición de Cuentas</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Datos poco confiables para el monitoreo</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2</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2</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Para cada uno de los indicadores de la matriz de resultados se estableció una línea base y en el Plan de Monitoreo y Seguimiento se define la frecuencia de su medición. Adicionalmente, en las visitas de supervisión se revisará la calidad de la información.</w:t>
            </w: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Plan de Monitoreo y Seguimiento implementado</w:t>
            </w: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Riesgo de recurso</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Falta de recurso para la producción de energía tanto para el biodigestor (residuos sólidos) como para los paneles solares (recurso solar)</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3</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Biodigestor: Modelo de negocio que asegure la disponibilidad de los residuos sólidos en la planta</w:t>
            </w:r>
          </w:p>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Paneles solares: Realización de estudio de producción energético</w:t>
            </w: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Modelo de negocio elaborado</w:t>
            </w:r>
          </w:p>
          <w:p w:rsidR="00E97FB9" w:rsidRPr="00E97FB9" w:rsidRDefault="00E97FB9" w:rsidP="00E97FB9">
            <w:pPr>
              <w:spacing w:after="0" w:line="240" w:lineRule="auto"/>
              <w:rPr>
                <w:rFonts w:ascii="Arial" w:eastAsia="Times New Roman" w:hAnsi="Arial" w:cs="Arial"/>
                <w:sz w:val="20"/>
                <w:szCs w:val="20"/>
                <w:lang w:val="es-ES" w:eastAsia="es-MX"/>
              </w:rPr>
            </w:pPr>
          </w:p>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Estudio de producción energético realizado</w:t>
            </w: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Riesgo tecnológico</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Inadecuado desempeño de los paneles solares</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1</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3</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Medio</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Definición de condiciones técnicas de suministro de equipos en los pliegos de licitación y garantías por parte del suministrador</w:t>
            </w: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Pliegos técnicos de licitación aprobados</w:t>
            </w:r>
          </w:p>
        </w:tc>
      </w:tr>
      <w:tr w:rsidR="00B21C09" w:rsidRPr="00E97FB9" w:rsidTr="00B21C09">
        <w:trPr>
          <w:trHeight w:val="309"/>
        </w:trPr>
        <w:tc>
          <w:tcPr>
            <w:tcW w:w="808"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Riesgo tecnológico</w:t>
            </w:r>
          </w:p>
        </w:tc>
        <w:tc>
          <w:tcPr>
            <w:tcW w:w="839" w:type="pct"/>
            <w:tcBorders>
              <w:left w:val="single" w:sz="4" w:space="0" w:color="auto"/>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rPr>
            </w:pPr>
            <w:r w:rsidRPr="00E97FB9">
              <w:rPr>
                <w:rFonts w:ascii="Arial" w:eastAsia="Times New Roman" w:hAnsi="Arial" w:cs="Arial"/>
                <w:sz w:val="20"/>
                <w:szCs w:val="20"/>
                <w:lang w:val="es-ES"/>
              </w:rPr>
              <w:t>Inadecuado desempeño del biodigestor</w:t>
            </w:r>
          </w:p>
        </w:tc>
        <w:tc>
          <w:tcPr>
            <w:tcW w:w="671" w:type="pct"/>
            <w:tcBorders>
              <w:right w:val="single" w:sz="4" w:space="0" w:color="000000"/>
            </w:tcBorders>
            <w:shd w:val="clear" w:color="auto" w:fill="FFFFFF"/>
            <w:vAlign w:val="center"/>
          </w:tcPr>
          <w:p w:rsidR="00E97FB9" w:rsidRPr="00E97FB9" w:rsidRDefault="00E97FB9" w:rsidP="00E97FB9">
            <w:pPr>
              <w:spacing w:after="0" w:line="240" w:lineRule="auto"/>
              <w:jc w:val="center"/>
              <w:rPr>
                <w:rFonts w:ascii="Arial" w:eastAsia="Times New Roman" w:hAnsi="Arial" w:cs="Arial"/>
                <w:sz w:val="20"/>
                <w:szCs w:val="20"/>
                <w:lang w:val="es-ES"/>
              </w:rPr>
            </w:pPr>
            <w:r w:rsidRPr="00E97FB9">
              <w:rPr>
                <w:rFonts w:ascii="Arial" w:eastAsia="Times New Roman" w:hAnsi="Arial" w:cs="Arial"/>
                <w:sz w:val="20"/>
                <w:szCs w:val="20"/>
                <w:lang w:val="es-ES"/>
              </w:rPr>
              <w:t>2</w:t>
            </w:r>
          </w:p>
        </w:tc>
        <w:tc>
          <w:tcPr>
            <w:tcW w:w="586" w:type="pct"/>
            <w:tcBorders>
              <w:left w:val="single" w:sz="4" w:space="0" w:color="000000"/>
              <w:right w:val="single" w:sz="4" w:space="0" w:color="000000"/>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3</w:t>
            </w:r>
          </w:p>
        </w:tc>
        <w:tc>
          <w:tcPr>
            <w:tcW w:w="587" w:type="pct"/>
            <w:tcBorders>
              <w:left w:val="single" w:sz="4" w:space="0" w:color="000000"/>
              <w:right w:val="single" w:sz="4" w:space="0" w:color="auto"/>
            </w:tcBorders>
            <w:vAlign w:val="center"/>
          </w:tcPr>
          <w:p w:rsidR="00E97FB9" w:rsidRPr="00E97FB9" w:rsidRDefault="00E97FB9" w:rsidP="00E97FB9">
            <w:pPr>
              <w:spacing w:after="0" w:line="240" w:lineRule="auto"/>
              <w:jc w:val="center"/>
              <w:rPr>
                <w:rFonts w:ascii="Arial" w:eastAsia="Times New Roman" w:hAnsi="Arial" w:cs="Arial"/>
                <w:sz w:val="20"/>
                <w:szCs w:val="20"/>
                <w:lang w:val="es-ES" w:eastAsia="es-MX"/>
              </w:rPr>
            </w:pPr>
            <w:r w:rsidRPr="00E97FB9">
              <w:rPr>
                <w:rFonts w:ascii="Arial" w:eastAsia="Times New Roman" w:hAnsi="Arial" w:cs="Arial"/>
                <w:sz w:val="20"/>
                <w:szCs w:val="20"/>
                <w:highlight w:val="yellow"/>
                <w:lang w:val="es-ES" w:eastAsia="es-MX"/>
              </w:rPr>
              <w:t>Falta</w:t>
            </w:r>
          </w:p>
        </w:tc>
        <w:tc>
          <w:tcPr>
            <w:tcW w:w="1006"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Definición de condiciones técnicas de suministro de equipos en los pliegos de licitación y garantías por parte del suministrador</w:t>
            </w:r>
          </w:p>
        </w:tc>
        <w:tc>
          <w:tcPr>
            <w:tcW w:w="503" w:type="pct"/>
            <w:tcBorders>
              <w:right w:val="single" w:sz="4" w:space="0" w:color="auto"/>
            </w:tcBorders>
            <w:vAlign w:val="center"/>
          </w:tcPr>
          <w:p w:rsidR="00E97FB9" w:rsidRPr="00E97FB9" w:rsidRDefault="00E97FB9" w:rsidP="00E97FB9">
            <w:pPr>
              <w:spacing w:after="0" w:line="240" w:lineRule="auto"/>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Pliegos técnicos de licitación aprobados</w:t>
            </w:r>
          </w:p>
        </w:tc>
      </w:tr>
    </w:tbl>
    <w:p w:rsidR="00E97FB9" w:rsidRPr="00E97FB9" w:rsidRDefault="00E97FB9" w:rsidP="00E97FB9">
      <w:pPr>
        <w:spacing w:after="0" w:line="240" w:lineRule="auto"/>
        <w:ind w:left="180" w:right="-158" w:hanging="180"/>
        <w:rPr>
          <w:rFonts w:ascii="Arial" w:eastAsia="Times New Roman" w:hAnsi="Arial" w:cs="Arial"/>
          <w:sz w:val="20"/>
          <w:szCs w:val="20"/>
          <w:lang w:val="es-ES" w:eastAsia="es-MX"/>
        </w:rPr>
      </w:pPr>
      <w:r w:rsidRPr="00E97FB9">
        <w:rPr>
          <w:rFonts w:ascii="Arial" w:eastAsia="Times New Roman" w:hAnsi="Arial" w:cs="Arial"/>
          <w:sz w:val="20"/>
          <w:szCs w:val="20"/>
          <w:lang w:val="es-ES" w:eastAsia="es-MX"/>
        </w:rPr>
        <w:t xml:space="preserve">*  Desarrollo; Gestión Pública y Gobernabilidad; Macroeconómicos y Sostenibilidad Fiscal; Sostenibilidad Ambiental y Social (Según Políticas OP-703, OP-704, OP-710, OP-765, y GN-2531-10); Reputación; Monitoreo y Rendición de Cuentas; Fiduciarios.  </w:t>
      </w:r>
    </w:p>
    <w:p w:rsidR="00E97FB9" w:rsidRPr="00E97FB9" w:rsidRDefault="00E97FB9" w:rsidP="00E97FB9">
      <w:pPr>
        <w:spacing w:after="0" w:line="240" w:lineRule="auto"/>
        <w:rPr>
          <w:rFonts w:ascii="Arial" w:eastAsia="Times New Roman" w:hAnsi="Arial" w:cs="Arial"/>
          <w:b/>
          <w:sz w:val="20"/>
          <w:szCs w:val="20"/>
          <w:lang w:val="es-ES" w:eastAsia="es-MX"/>
        </w:rPr>
      </w:pPr>
    </w:p>
    <w:tbl>
      <w:tblPr>
        <w:tblStyle w:val="Tablaconcuadrcula1"/>
        <w:tblW w:w="8472" w:type="dxa"/>
        <w:tblLook w:val="01E0" w:firstRow="1" w:lastRow="1" w:firstColumn="1" w:lastColumn="1" w:noHBand="0" w:noVBand="0"/>
      </w:tblPr>
      <w:tblGrid>
        <w:gridCol w:w="8472"/>
      </w:tblGrid>
      <w:tr w:rsidR="00E97FB9" w:rsidRPr="00E97FB9" w:rsidTr="00B21C09">
        <w:trPr>
          <w:trHeight w:val="966"/>
        </w:trPr>
        <w:tc>
          <w:tcPr>
            <w:tcW w:w="8472" w:type="dxa"/>
          </w:tcPr>
          <w:p w:rsidR="00E97FB9" w:rsidRPr="00E97FB9" w:rsidRDefault="00E97FB9" w:rsidP="00E97FB9">
            <w:pPr>
              <w:spacing w:after="0" w:line="240" w:lineRule="auto"/>
              <w:jc w:val="both"/>
              <w:rPr>
                <w:rFonts w:ascii="Arial" w:hAnsi="Arial" w:cs="Arial"/>
                <w:lang w:val="es-ES" w:eastAsia="es-MX"/>
              </w:rPr>
            </w:pPr>
            <w:r w:rsidRPr="00E97FB9">
              <w:rPr>
                <w:rFonts w:ascii="Arial" w:hAnsi="Arial" w:cs="Arial"/>
                <w:b/>
                <w:smallCaps/>
                <w:lang w:val="es-ES" w:eastAsia="es-MX"/>
              </w:rPr>
              <w:t>Comentarios</w:t>
            </w:r>
            <w:r w:rsidRPr="00E97FB9">
              <w:rPr>
                <w:rFonts w:ascii="Arial" w:hAnsi="Arial" w:cs="Arial"/>
                <w:b/>
                <w:smallCaps/>
                <w:vertAlign w:val="superscript"/>
                <w:lang w:val="es-ES" w:eastAsia="es-MX"/>
              </w:rPr>
              <w:footnoteReference w:id="4"/>
            </w:r>
            <w:r w:rsidRPr="00E97FB9">
              <w:rPr>
                <w:rFonts w:ascii="Arial" w:hAnsi="Arial" w:cs="Arial"/>
                <w:lang w:val="es-ES" w:eastAsia="es-MX"/>
              </w:rPr>
              <w:t xml:space="preserve"> :</w:t>
            </w:r>
          </w:p>
          <w:p w:rsidR="00E97FB9" w:rsidRPr="00E97FB9" w:rsidRDefault="00E97FB9" w:rsidP="00E97FB9">
            <w:pPr>
              <w:spacing w:after="0" w:line="240" w:lineRule="auto"/>
              <w:rPr>
                <w:rFonts w:ascii="Arial" w:hAnsi="Arial" w:cs="Arial"/>
                <w:lang w:val="es-CO"/>
              </w:rPr>
            </w:pPr>
            <w:r w:rsidRPr="00E97FB9">
              <w:rPr>
                <w:rFonts w:ascii="Arial" w:hAnsi="Arial" w:cs="Arial"/>
                <w:lang w:val="es-CO"/>
              </w:rPr>
              <w:t>Ver enlace técnico de “Matriz de Evaluación de Riesgos”</w:t>
            </w:r>
          </w:p>
        </w:tc>
      </w:tr>
    </w:tbl>
    <w:p w:rsidR="00E97FB9" w:rsidRPr="00E97FB9" w:rsidRDefault="00E97FB9" w:rsidP="00E97FB9">
      <w:pPr>
        <w:autoSpaceDE w:val="0"/>
        <w:autoSpaceDN w:val="0"/>
        <w:adjustRightInd w:val="0"/>
        <w:spacing w:after="0" w:line="240" w:lineRule="auto"/>
        <w:jc w:val="both"/>
        <w:rPr>
          <w:rFonts w:ascii="Arial" w:eastAsia="Times New Roman" w:hAnsi="Arial" w:cs="Arial"/>
          <w:sz w:val="20"/>
          <w:szCs w:val="20"/>
          <w:lang w:val="es-ES" w:eastAsia="es-CO"/>
        </w:rPr>
      </w:pPr>
    </w:p>
    <w:p w:rsidR="00E97FB9" w:rsidRPr="00E97FB9" w:rsidRDefault="00E97FB9">
      <w:pPr>
        <w:spacing w:after="0" w:line="240" w:lineRule="auto"/>
        <w:jc w:val="both"/>
        <w:rPr>
          <w:sz w:val="18"/>
          <w:lang w:val="es-ES"/>
        </w:rPr>
      </w:pPr>
    </w:p>
    <w:p w:rsidR="00E97FB9" w:rsidRDefault="00E97FB9">
      <w:pPr>
        <w:spacing w:after="0" w:line="240" w:lineRule="auto"/>
        <w:jc w:val="both"/>
      </w:pPr>
    </w:p>
    <w:p w:rsidR="00E97FB9" w:rsidRDefault="00E97FB9">
      <w:pPr>
        <w:spacing w:after="0" w:line="240" w:lineRule="auto"/>
        <w:jc w:val="both"/>
        <w:rPr>
          <w:rFonts w:ascii="Arial" w:eastAsiaTheme="majorEastAsia" w:hAnsi="Arial" w:cs="Arial"/>
          <w:b/>
          <w:bCs/>
          <w:sz w:val="28"/>
          <w:szCs w:val="24"/>
        </w:rPr>
      </w:pPr>
      <w:r>
        <w:rPr>
          <w:rFonts w:ascii="Arial" w:hAnsi="Arial" w:cs="Arial"/>
          <w:szCs w:val="24"/>
        </w:rPr>
        <w:br w:type="page"/>
      </w:r>
    </w:p>
    <w:p w:rsidR="00E06482" w:rsidRDefault="00E06482" w:rsidP="00770C4E">
      <w:pPr>
        <w:pStyle w:val="Heading1"/>
        <w:jc w:val="center"/>
        <w:rPr>
          <w:rFonts w:ascii="Arial" w:hAnsi="Arial" w:cs="Arial"/>
          <w:color w:val="auto"/>
          <w:szCs w:val="24"/>
          <w:lang w:val="es-MX"/>
        </w:rPr>
      </w:pPr>
      <w:bookmarkStart w:id="120" w:name="_ANEXO_VIII:_DIAGRAMAS"/>
      <w:bookmarkEnd w:id="120"/>
      <w:r w:rsidRPr="00E06482">
        <w:rPr>
          <w:rFonts w:ascii="Arial" w:hAnsi="Arial" w:cs="Arial"/>
          <w:color w:val="auto"/>
          <w:szCs w:val="24"/>
          <w:lang w:val="es-MX"/>
        </w:rPr>
        <w:t>ANEXO VII</w:t>
      </w:r>
      <w:r w:rsidR="00881705">
        <w:rPr>
          <w:rFonts w:ascii="Arial" w:hAnsi="Arial" w:cs="Arial"/>
          <w:color w:val="auto"/>
          <w:szCs w:val="24"/>
          <w:lang w:val="es-MX"/>
        </w:rPr>
        <w:t>I</w:t>
      </w:r>
      <w:r w:rsidRPr="00E06482">
        <w:rPr>
          <w:rFonts w:ascii="Arial" w:hAnsi="Arial" w:cs="Arial"/>
          <w:color w:val="auto"/>
          <w:szCs w:val="24"/>
          <w:lang w:val="es-MX"/>
        </w:rPr>
        <w:t>:</w:t>
      </w:r>
      <w:r>
        <w:rPr>
          <w:rFonts w:ascii="Arial" w:hAnsi="Arial" w:cs="Arial"/>
          <w:color w:val="auto"/>
          <w:szCs w:val="24"/>
          <w:lang w:val="es-MX"/>
        </w:rPr>
        <w:t xml:space="preserve"> DIAGRAMAS </w:t>
      </w:r>
      <w:r w:rsidR="00770C4E">
        <w:rPr>
          <w:rFonts w:ascii="Arial" w:hAnsi="Arial" w:cs="Arial"/>
          <w:color w:val="auto"/>
          <w:szCs w:val="24"/>
          <w:lang w:val="es-MX"/>
        </w:rPr>
        <w:t xml:space="preserve">DESEMBOLSOS Y </w:t>
      </w:r>
      <w:r>
        <w:rPr>
          <w:rFonts w:ascii="Arial" w:hAnsi="Arial" w:cs="Arial"/>
          <w:color w:val="auto"/>
          <w:szCs w:val="24"/>
          <w:lang w:val="es-MX"/>
        </w:rPr>
        <w:t>DE PAGOS</w:t>
      </w:r>
    </w:p>
    <w:p w:rsidR="00057765" w:rsidRPr="00057765" w:rsidRDefault="00057765" w:rsidP="00057765"/>
    <w:p w:rsidR="00E06482" w:rsidRDefault="0023403A" w:rsidP="0023403A">
      <w:r w:rsidRPr="0023403A">
        <w:rPr>
          <w:noProof/>
          <w:lang w:val="en-US"/>
        </w:rPr>
        <w:drawing>
          <wp:inline distT="0" distB="0" distL="0" distR="0" wp14:anchorId="28AFF4D8" wp14:editId="0150BABE">
            <wp:extent cx="5339080" cy="3591560"/>
            <wp:effectExtent l="0" t="0" r="0" b="889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39080" cy="3591560"/>
                    </a:xfrm>
                    <a:prstGeom prst="rect">
                      <a:avLst/>
                    </a:prstGeom>
                    <a:noFill/>
                    <a:ln>
                      <a:noFill/>
                    </a:ln>
                  </pic:spPr>
                </pic:pic>
              </a:graphicData>
            </a:graphic>
          </wp:inline>
        </w:drawing>
      </w:r>
    </w:p>
    <w:p w:rsidR="00057765" w:rsidRDefault="00057765">
      <w:pPr>
        <w:spacing w:after="0" w:line="240" w:lineRule="auto"/>
        <w:jc w:val="both"/>
      </w:pPr>
      <w:r>
        <w:br w:type="page"/>
      </w:r>
    </w:p>
    <w:p w:rsidR="00E06482" w:rsidRPr="001106E6" w:rsidRDefault="00E06482" w:rsidP="00057765">
      <w:pPr>
        <w:spacing w:after="0" w:line="240" w:lineRule="auto"/>
        <w:jc w:val="both"/>
      </w:pPr>
    </w:p>
    <w:p w:rsidR="004B4E70" w:rsidRDefault="00E06482" w:rsidP="004B4E70">
      <w:pPr>
        <w:pStyle w:val="Heading1"/>
        <w:jc w:val="center"/>
        <w:rPr>
          <w:rFonts w:ascii="Arial" w:hAnsi="Arial" w:cs="Arial"/>
          <w:color w:val="auto"/>
          <w:szCs w:val="24"/>
          <w:lang w:val="es-MX"/>
        </w:rPr>
      </w:pPr>
      <w:bookmarkStart w:id="121" w:name="_ANEXO_IX:_DIAGRAMAS"/>
      <w:bookmarkEnd w:id="121"/>
      <w:r>
        <w:rPr>
          <w:rFonts w:ascii="Arial" w:hAnsi="Arial" w:cs="Arial"/>
          <w:color w:val="auto"/>
          <w:szCs w:val="24"/>
          <w:lang w:val="es-MX"/>
        </w:rPr>
        <w:t xml:space="preserve">ANEXO </w:t>
      </w:r>
      <w:r w:rsidR="00881705">
        <w:rPr>
          <w:rFonts w:ascii="Arial" w:hAnsi="Arial" w:cs="Arial"/>
          <w:color w:val="auto"/>
          <w:szCs w:val="24"/>
          <w:lang w:val="es-MX"/>
        </w:rPr>
        <w:t>IX</w:t>
      </w:r>
      <w:r>
        <w:rPr>
          <w:rFonts w:ascii="Arial" w:hAnsi="Arial" w:cs="Arial"/>
          <w:color w:val="auto"/>
          <w:szCs w:val="24"/>
          <w:lang w:val="es-MX"/>
        </w:rPr>
        <w:t xml:space="preserve">: </w:t>
      </w:r>
      <w:r w:rsidR="004B4E70">
        <w:rPr>
          <w:rFonts w:ascii="Arial" w:hAnsi="Arial" w:cs="Arial"/>
          <w:color w:val="auto"/>
          <w:szCs w:val="24"/>
          <w:lang w:val="es-MX"/>
        </w:rPr>
        <w:t>DIAGRAMAS DE PROCESOS DE LICITACIÓN Y CONTRATACIÓN</w:t>
      </w:r>
    </w:p>
    <w:p w:rsidR="004B4E70" w:rsidRDefault="004B4E70" w:rsidP="004B4E70"/>
    <w:p w:rsidR="004B4E70" w:rsidRDefault="004B4E70" w:rsidP="004B4E70">
      <w:pPr>
        <w:ind w:left="567"/>
      </w:pPr>
      <w:r w:rsidRPr="0023403A">
        <w:rPr>
          <w:noProof/>
          <w:lang w:val="en-US"/>
        </w:rPr>
        <w:drawing>
          <wp:inline distT="0" distB="0" distL="0" distR="0" wp14:anchorId="6E6434C8" wp14:editId="1549CCFA">
            <wp:extent cx="4414914" cy="2906485"/>
            <wp:effectExtent l="0" t="0" r="5080" b="825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414914" cy="2906485"/>
                    </a:xfrm>
                    <a:prstGeom prst="rect">
                      <a:avLst/>
                    </a:prstGeom>
                    <a:noFill/>
                    <a:ln>
                      <a:noFill/>
                    </a:ln>
                  </pic:spPr>
                </pic:pic>
              </a:graphicData>
            </a:graphic>
          </wp:inline>
        </w:drawing>
      </w:r>
    </w:p>
    <w:p w:rsidR="004B4E70" w:rsidRDefault="004B4E70" w:rsidP="004B4E70"/>
    <w:p w:rsidR="004B4E70" w:rsidRPr="004B4E70" w:rsidRDefault="004B4E70" w:rsidP="004B4E70">
      <w:pPr>
        <w:ind w:left="567"/>
      </w:pPr>
      <w:r w:rsidRPr="004B4E70">
        <w:rPr>
          <w:noProof/>
          <w:lang w:val="en-US"/>
        </w:rPr>
        <w:drawing>
          <wp:inline distT="0" distB="0" distL="0" distR="0" wp14:anchorId="69181848" wp14:editId="5C686BE1">
            <wp:extent cx="4572000" cy="2911928"/>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2000" cy="2911928"/>
                    </a:xfrm>
                    <a:prstGeom prst="rect">
                      <a:avLst/>
                    </a:prstGeom>
                    <a:noFill/>
                    <a:ln>
                      <a:noFill/>
                    </a:ln>
                  </pic:spPr>
                </pic:pic>
              </a:graphicData>
            </a:graphic>
          </wp:inline>
        </w:drawing>
      </w:r>
    </w:p>
    <w:p w:rsidR="009330DD" w:rsidRPr="00537B3C" w:rsidRDefault="009330DD" w:rsidP="004B2829">
      <w:pPr>
        <w:jc w:val="both"/>
        <w:rPr>
          <w:rFonts w:ascii="Arial" w:hAnsi="Arial" w:cs="Arial"/>
          <w:sz w:val="24"/>
          <w:szCs w:val="24"/>
        </w:rPr>
      </w:pPr>
    </w:p>
    <w:sectPr w:rsidR="009330DD" w:rsidRPr="00537B3C" w:rsidSect="00EB4B61">
      <w:headerReference w:type="default" r:id="rId29"/>
      <w:footerReference w:type="default" r:id="rId3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8D9" w:rsidRDefault="00FB08D9" w:rsidP="00384677">
      <w:pPr>
        <w:spacing w:after="0" w:line="240" w:lineRule="auto"/>
      </w:pPr>
      <w:r>
        <w:separator/>
      </w:r>
    </w:p>
  </w:endnote>
  <w:endnote w:type="continuationSeparator" w:id="0">
    <w:p w:rsidR="00FB08D9" w:rsidRDefault="00FB08D9" w:rsidP="0038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09E" w:rsidRPr="00EB4B61" w:rsidRDefault="0047509E" w:rsidP="007C060A">
    <w:pPr>
      <w:pStyle w:val="Footer"/>
      <w:pBdr>
        <w:top w:val="thinThickSmallGap" w:sz="24" w:space="1" w:color="622423" w:themeColor="accent2" w:themeShade="7F"/>
      </w:pBdr>
      <w:jc w:val="right"/>
      <w:rPr>
        <w:rFonts w:ascii="Arial" w:hAnsi="Arial" w:cs="Arial"/>
        <w:sz w:val="20"/>
        <w:szCs w:val="20"/>
      </w:rPr>
    </w:pPr>
    <w:r w:rsidRPr="00EB4B61">
      <w:rPr>
        <w:rFonts w:ascii="Arial" w:hAnsi="Arial" w:cs="Arial"/>
        <w:color w:val="222222"/>
        <w:sz w:val="20"/>
        <w:szCs w:val="20"/>
        <w:shd w:val="clear" w:color="auto" w:fill="FFFFFF"/>
      </w:rPr>
      <w:t>INICIATIVA DE CIUDADES EMERGENTES Y SOSTENIBLES</w:t>
    </w:r>
    <w:r w:rsidRPr="00EB4B61">
      <w:rPr>
        <w:rFonts w:ascii="Arial" w:hAnsi="Arial" w:cs="Arial"/>
        <w:sz w:val="20"/>
        <w:szCs w:val="20"/>
      </w:rPr>
      <w:ptab w:relativeTo="margin" w:alignment="right" w:leader="none"/>
    </w:r>
    <w:r w:rsidRPr="00EB4B61">
      <w:rPr>
        <w:rFonts w:ascii="Arial" w:hAnsi="Arial" w:cs="Arial"/>
        <w:sz w:val="20"/>
        <w:szCs w:val="20"/>
      </w:rPr>
      <w:t xml:space="preserve"> </w:t>
    </w:r>
    <w:r w:rsidRPr="00EB4B61">
      <w:rPr>
        <w:rFonts w:ascii="Arial" w:hAnsi="Arial" w:cs="Arial"/>
        <w:sz w:val="20"/>
        <w:szCs w:val="20"/>
      </w:rPr>
      <w:fldChar w:fldCharType="begin"/>
    </w:r>
    <w:r w:rsidRPr="00EB4B61">
      <w:rPr>
        <w:rFonts w:ascii="Arial" w:hAnsi="Arial" w:cs="Arial"/>
        <w:sz w:val="20"/>
        <w:szCs w:val="20"/>
      </w:rPr>
      <w:instrText xml:space="preserve"> PAGE   \* MERGEFORMAT </w:instrText>
    </w:r>
    <w:r w:rsidRPr="00EB4B61">
      <w:rPr>
        <w:rFonts w:ascii="Arial" w:hAnsi="Arial" w:cs="Arial"/>
        <w:sz w:val="20"/>
        <w:szCs w:val="20"/>
      </w:rPr>
      <w:fldChar w:fldCharType="separate"/>
    </w:r>
    <w:r w:rsidR="00EE0A93">
      <w:rPr>
        <w:rFonts w:ascii="Arial" w:hAnsi="Arial" w:cs="Arial"/>
        <w:noProof/>
        <w:sz w:val="20"/>
        <w:szCs w:val="20"/>
      </w:rPr>
      <w:t>3</w:t>
    </w:r>
    <w:r w:rsidRPr="00EB4B61">
      <w:rPr>
        <w:rFonts w:ascii="Arial" w:hAnsi="Arial" w:cs="Arial"/>
        <w:sz w:val="20"/>
        <w:szCs w:val="20"/>
      </w:rPr>
      <w:fldChar w:fldCharType="end"/>
    </w:r>
  </w:p>
  <w:p w:rsidR="0047509E" w:rsidRDefault="004750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8D9" w:rsidRDefault="00FB08D9" w:rsidP="00384677">
      <w:pPr>
        <w:spacing w:after="0" w:line="240" w:lineRule="auto"/>
      </w:pPr>
      <w:r>
        <w:separator/>
      </w:r>
    </w:p>
  </w:footnote>
  <w:footnote w:type="continuationSeparator" w:id="0">
    <w:p w:rsidR="00FB08D9" w:rsidRDefault="00FB08D9" w:rsidP="00384677">
      <w:pPr>
        <w:spacing w:after="0" w:line="240" w:lineRule="auto"/>
      </w:pPr>
      <w:r>
        <w:continuationSeparator/>
      </w:r>
    </w:p>
  </w:footnote>
  <w:footnote w:id="1">
    <w:p w:rsidR="0047509E" w:rsidRPr="002C399D" w:rsidRDefault="0047509E" w:rsidP="002A780E">
      <w:pPr>
        <w:pStyle w:val="FootnoteText"/>
      </w:pPr>
      <w:r>
        <w:rPr>
          <w:rStyle w:val="FootnoteReference"/>
        </w:rPr>
        <w:footnoteRef/>
      </w:r>
      <w:r>
        <w:t xml:space="preserve"> </w:t>
      </w:r>
      <w:r w:rsidRPr="002C399D">
        <w:t>No se tiene</w:t>
      </w:r>
      <w:r w:rsidRPr="00416884">
        <w:t xml:space="preserve"> prevista la </w:t>
      </w:r>
      <w:r w:rsidRPr="002C399D">
        <w:t>adquisición</w:t>
      </w:r>
      <w:r w:rsidRPr="00416884">
        <w:t xml:space="preserve"> de obras por montos que requieran LPI. </w:t>
      </w:r>
    </w:p>
  </w:footnote>
  <w:footnote w:id="2">
    <w:p w:rsidR="0047509E" w:rsidRPr="00F6399F" w:rsidRDefault="0047509E" w:rsidP="00E97FB9">
      <w:pPr>
        <w:pStyle w:val="FootnoteText"/>
        <w:ind w:left="270" w:hanging="270"/>
        <w:rPr>
          <w:rStyle w:val="FootnoteReference"/>
          <w:rFonts w:ascii="Arial" w:hAnsi="Arial" w:cs="Arial"/>
          <w:bCs/>
          <w:sz w:val="16"/>
          <w:szCs w:val="18"/>
        </w:rPr>
      </w:pPr>
      <w:r w:rsidRPr="00F6399F">
        <w:rPr>
          <w:rStyle w:val="FootnoteReference"/>
          <w:rFonts w:ascii="Arial" w:hAnsi="Arial" w:cs="Arial"/>
          <w:sz w:val="16"/>
          <w:szCs w:val="18"/>
        </w:rPr>
        <w:footnoteRef/>
      </w:r>
      <w:r w:rsidRPr="00F6399F">
        <w:rPr>
          <w:rStyle w:val="FootnoteReference"/>
          <w:rFonts w:ascii="Arial" w:hAnsi="Arial" w:cs="Arial"/>
          <w:sz w:val="16"/>
          <w:szCs w:val="18"/>
        </w:rPr>
        <w:t xml:space="preserve"> </w:t>
      </w:r>
      <w:r w:rsidRPr="00F6399F">
        <w:rPr>
          <w:rFonts w:ascii="Arial" w:hAnsi="Arial" w:cs="Arial"/>
          <w:bCs/>
          <w:sz w:val="16"/>
          <w:szCs w:val="18"/>
        </w:rPr>
        <w:tab/>
      </w:r>
      <w:r w:rsidRPr="00F6399F">
        <w:rPr>
          <w:rStyle w:val="FootnoteReference"/>
          <w:rFonts w:ascii="Arial" w:hAnsi="Arial" w:cs="Arial"/>
          <w:sz w:val="16"/>
          <w:szCs w:val="18"/>
        </w:rPr>
        <w:t>Resumen proveniente de la evaluación de riesgos de alcance amplio para POD, de conformidad con la guía de procedimientos GRP.</w:t>
      </w:r>
    </w:p>
  </w:footnote>
  <w:footnote w:id="3">
    <w:p w:rsidR="0047509E" w:rsidRPr="00F6399F" w:rsidRDefault="0047509E" w:rsidP="00E97FB9">
      <w:pPr>
        <w:pStyle w:val="FootnoteText"/>
        <w:ind w:left="270" w:hanging="270"/>
        <w:rPr>
          <w:rStyle w:val="FootnoteReference"/>
          <w:rFonts w:ascii="Arial" w:hAnsi="Arial" w:cs="Arial"/>
          <w:bCs/>
          <w:sz w:val="16"/>
          <w:szCs w:val="18"/>
        </w:rPr>
      </w:pPr>
      <w:r w:rsidRPr="00F6399F">
        <w:rPr>
          <w:rStyle w:val="FootnoteReference"/>
          <w:rFonts w:ascii="Arial" w:hAnsi="Arial" w:cs="Arial"/>
          <w:sz w:val="16"/>
          <w:szCs w:val="18"/>
        </w:rPr>
        <w:footnoteRef/>
      </w:r>
      <w:r w:rsidRPr="00F6399F">
        <w:rPr>
          <w:rStyle w:val="FootnoteReference"/>
          <w:rFonts w:ascii="Arial" w:hAnsi="Arial" w:cs="Arial"/>
          <w:sz w:val="16"/>
          <w:szCs w:val="18"/>
        </w:rPr>
        <w:t xml:space="preserve"> </w:t>
      </w:r>
      <w:r w:rsidRPr="00F6399F">
        <w:rPr>
          <w:rFonts w:ascii="Arial" w:hAnsi="Arial" w:cs="Arial"/>
          <w:bCs/>
          <w:sz w:val="16"/>
          <w:szCs w:val="18"/>
        </w:rPr>
        <w:tab/>
      </w:r>
      <w:r w:rsidRPr="00F6399F">
        <w:rPr>
          <w:rStyle w:val="FootnoteReference"/>
          <w:rFonts w:ascii="Arial" w:hAnsi="Arial" w:cs="Arial"/>
          <w:sz w:val="16"/>
          <w:szCs w:val="18"/>
        </w:rPr>
        <w:t xml:space="preserve">Se incluyen las principales acciones de mitigación concertadas con el </w:t>
      </w:r>
      <w:r>
        <w:rPr>
          <w:rFonts w:ascii="Arial" w:hAnsi="Arial" w:cs="Arial"/>
          <w:bCs/>
          <w:sz w:val="16"/>
          <w:szCs w:val="18"/>
        </w:rPr>
        <w:t>c</w:t>
      </w:r>
      <w:r w:rsidRPr="00F6399F">
        <w:rPr>
          <w:rStyle w:val="FootnoteReference"/>
          <w:rFonts w:ascii="Arial" w:hAnsi="Arial" w:cs="Arial"/>
          <w:sz w:val="16"/>
          <w:szCs w:val="18"/>
        </w:rPr>
        <w:t xml:space="preserve">liente. </w:t>
      </w:r>
    </w:p>
  </w:footnote>
  <w:footnote w:id="4">
    <w:p w:rsidR="0047509E" w:rsidRPr="00900DFB" w:rsidRDefault="0047509E" w:rsidP="00E97FB9">
      <w:pPr>
        <w:pStyle w:val="FootnoteText"/>
        <w:ind w:left="270" w:hanging="270"/>
        <w:rPr>
          <w:rStyle w:val="FootnoteReference"/>
          <w:rFonts w:ascii="Arial Narrow" w:hAnsi="Arial Narrow"/>
          <w:b/>
          <w:bCs/>
          <w:smallCaps/>
          <w:sz w:val="22"/>
          <w:szCs w:val="22"/>
          <w:lang w:val="pt-BR"/>
        </w:rPr>
      </w:pPr>
      <w:r w:rsidRPr="00F6399F">
        <w:rPr>
          <w:rStyle w:val="FootnoteReference"/>
          <w:rFonts w:ascii="Arial" w:hAnsi="Arial" w:cs="Arial"/>
          <w:sz w:val="16"/>
          <w:szCs w:val="18"/>
        </w:rPr>
        <w:footnoteRef/>
      </w:r>
      <w:r w:rsidRPr="00F6399F">
        <w:rPr>
          <w:rStyle w:val="FootnoteReference"/>
          <w:rFonts w:ascii="Arial" w:hAnsi="Arial" w:cs="Arial"/>
          <w:sz w:val="16"/>
          <w:szCs w:val="18"/>
        </w:rPr>
        <w:t xml:space="preserve"> </w:t>
      </w:r>
      <w:r w:rsidRPr="00F6399F">
        <w:rPr>
          <w:rFonts w:ascii="Arial" w:hAnsi="Arial" w:cs="Arial"/>
          <w:bCs/>
          <w:sz w:val="16"/>
          <w:szCs w:val="18"/>
        </w:rPr>
        <w:tab/>
      </w:r>
      <w:r w:rsidRPr="00F6399F">
        <w:rPr>
          <w:rStyle w:val="FootnoteReference"/>
          <w:rFonts w:ascii="Arial" w:hAnsi="Arial" w:cs="Arial"/>
          <w:sz w:val="16"/>
          <w:szCs w:val="18"/>
        </w:rPr>
        <w:t>Se utiliza para destacar los principales aspectos que influyeron en la evaluación y/o las decisiones tomadas por el Jefe de Equipo de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4"/>
        <w:szCs w:val="18"/>
      </w:rPr>
      <w:alias w:val="Título"/>
      <w:id w:val="77738743"/>
      <w:dataBinding w:prefixMappings="xmlns:ns0='http://schemas.openxmlformats.org/package/2006/metadata/core-properties' xmlns:ns1='http://purl.org/dc/elements/1.1/'" w:xpath="/ns0:coreProperties[1]/ns1:title[1]" w:storeItemID="{6C3C8BC8-F283-45AE-878A-BAB7291924A1}"/>
      <w:text/>
    </w:sdtPr>
    <w:sdtEndPr/>
    <w:sdtContent>
      <w:p w:rsidR="0047509E" w:rsidRDefault="0047509E">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493DE0">
          <w:rPr>
            <w:rFonts w:ascii="Arial" w:eastAsiaTheme="majorEastAsia" w:hAnsi="Arial" w:cs="Arial"/>
            <w:sz w:val="24"/>
            <w:szCs w:val="18"/>
          </w:rPr>
          <w:t>ROP</w:t>
        </w:r>
      </w:p>
    </w:sdtContent>
  </w:sdt>
  <w:p w:rsidR="0047509E" w:rsidRPr="00EB4B61" w:rsidRDefault="0047509E">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725"/>
    <w:multiLevelType w:val="hybridMultilevel"/>
    <w:tmpl w:val="1764DEDA"/>
    <w:lvl w:ilvl="0" w:tplc="445AA2F4">
      <w:start w:val="1"/>
      <w:numFmt w:val="bullet"/>
      <w:lvlText w:val=""/>
      <w:lvlJc w:val="left"/>
      <w:pPr>
        <w:ind w:left="1431"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E10100"/>
    <w:multiLevelType w:val="multilevel"/>
    <w:tmpl w:val="095ED89C"/>
    <w:lvl w:ilvl="0">
      <w:start w:val="11"/>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4935E6"/>
    <w:multiLevelType w:val="multilevel"/>
    <w:tmpl w:val="1054A768"/>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483C0D"/>
    <w:multiLevelType w:val="hybridMultilevel"/>
    <w:tmpl w:val="EA3A4240"/>
    <w:lvl w:ilvl="0" w:tplc="080A001B">
      <w:start w:val="1"/>
      <w:numFmt w:val="lowerRoman"/>
      <w:lvlText w:val="%1."/>
      <w:lvlJc w:val="righ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0A30049D"/>
    <w:multiLevelType w:val="hybridMultilevel"/>
    <w:tmpl w:val="78FA72C4"/>
    <w:lvl w:ilvl="0" w:tplc="686C60B0">
      <w:start w:val="1"/>
      <w:numFmt w:val="lowerRoman"/>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15:restartNumberingAfterBreak="0">
    <w:nsid w:val="0DAB7FC9"/>
    <w:multiLevelType w:val="multilevel"/>
    <w:tmpl w:val="4A341450"/>
    <w:lvl w:ilvl="0">
      <w:start w:val="1"/>
      <w:numFmt w:val="upperRoman"/>
      <w:lvlRestart w:val="0"/>
      <w:pStyle w:val="Chapter"/>
      <w:lvlText w:val="%1."/>
      <w:lvlJc w:val="center"/>
      <w:pPr>
        <w:tabs>
          <w:tab w:val="num" w:pos="928"/>
        </w:tabs>
        <w:ind w:left="280" w:firstLine="288"/>
      </w:pPr>
      <w:rPr>
        <w:b/>
        <w:i w:val="0"/>
      </w:rPr>
    </w:lvl>
    <w:lvl w:ilvl="1">
      <w:start w:val="1"/>
      <w:numFmt w:val="decimal"/>
      <w:pStyle w:val="Paragraph"/>
      <w:isLgl/>
      <w:lvlText w:val="%1.%2"/>
      <w:lvlJc w:val="left"/>
      <w:pPr>
        <w:tabs>
          <w:tab w:val="num" w:pos="1722"/>
        </w:tabs>
        <w:ind w:left="1722" w:hanging="1296"/>
      </w:pPr>
      <w:rPr>
        <w:strike w:val="0"/>
        <w:color w:val="auto"/>
      </w:rPr>
    </w:lvl>
    <w:lvl w:ilvl="2">
      <w:start w:val="1"/>
      <w:numFmt w:val="lowerLetter"/>
      <w:pStyle w:val="subpar"/>
      <w:lvlText w:val="%3."/>
      <w:lvlJc w:val="left"/>
      <w:pPr>
        <w:tabs>
          <w:tab w:val="num" w:pos="5196"/>
        </w:tabs>
        <w:ind w:left="5196" w:hanging="432"/>
      </w:pPr>
      <w:rPr>
        <w:color w:val="auto"/>
      </w:rPr>
    </w:lvl>
    <w:lvl w:ilvl="3">
      <w:start w:val="1"/>
      <w:numFmt w:val="lowerRoman"/>
      <w:pStyle w:val="SubSubPar"/>
      <w:lvlText w:val="%4."/>
      <w:lvlJc w:val="right"/>
      <w:pPr>
        <w:tabs>
          <w:tab w:val="num" w:pos="1864"/>
        </w:tabs>
        <w:ind w:left="1864" w:hanging="288"/>
      </w:pPr>
    </w:lvl>
    <w:lvl w:ilvl="4">
      <w:start w:val="1"/>
      <w:numFmt w:val="decimal"/>
      <w:lvlText w:val="%1.%2.%3.%4.%5"/>
      <w:lvlJc w:val="left"/>
      <w:pPr>
        <w:tabs>
          <w:tab w:val="num" w:pos="1288"/>
        </w:tabs>
        <w:ind w:left="1288" w:hanging="1008"/>
      </w:pPr>
    </w:lvl>
    <w:lvl w:ilvl="5">
      <w:start w:val="1"/>
      <w:numFmt w:val="decimal"/>
      <w:lvlText w:val="%1.%2.%3.%4.%5.%6"/>
      <w:lvlJc w:val="left"/>
      <w:pPr>
        <w:tabs>
          <w:tab w:val="num" w:pos="1432"/>
        </w:tabs>
        <w:ind w:left="1432" w:hanging="1152"/>
      </w:pPr>
    </w:lvl>
    <w:lvl w:ilvl="6">
      <w:start w:val="1"/>
      <w:numFmt w:val="decimal"/>
      <w:lvlText w:val="%1.%2.%3.%4.%5.%6.%7"/>
      <w:lvlJc w:val="left"/>
      <w:pPr>
        <w:tabs>
          <w:tab w:val="num" w:pos="1576"/>
        </w:tabs>
        <w:ind w:left="1576" w:hanging="1296"/>
      </w:pPr>
    </w:lvl>
    <w:lvl w:ilvl="7">
      <w:start w:val="1"/>
      <w:numFmt w:val="decimal"/>
      <w:lvlText w:val="%1.%2.%3.%4.%5.%6.%7.%8"/>
      <w:lvlJc w:val="left"/>
      <w:pPr>
        <w:tabs>
          <w:tab w:val="num" w:pos="1720"/>
        </w:tabs>
        <w:ind w:left="1720" w:hanging="1440"/>
      </w:pPr>
    </w:lvl>
    <w:lvl w:ilvl="8">
      <w:start w:val="1"/>
      <w:numFmt w:val="decimal"/>
      <w:lvlText w:val="%1.%2.%3.%4.%5.%6.%7.%8.%9"/>
      <w:lvlJc w:val="left"/>
      <w:pPr>
        <w:tabs>
          <w:tab w:val="num" w:pos="1864"/>
        </w:tabs>
        <w:ind w:left="1864" w:hanging="1584"/>
      </w:pPr>
    </w:lvl>
  </w:abstractNum>
  <w:abstractNum w:abstractNumId="6" w15:restartNumberingAfterBreak="0">
    <w:nsid w:val="0F043DD4"/>
    <w:multiLevelType w:val="hybridMultilevel"/>
    <w:tmpl w:val="6E04EA9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44C5404"/>
    <w:multiLevelType w:val="hybridMultilevel"/>
    <w:tmpl w:val="EAA8B4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98E1ECB"/>
    <w:multiLevelType w:val="hybridMultilevel"/>
    <w:tmpl w:val="704EE452"/>
    <w:lvl w:ilvl="0" w:tplc="9546325A">
      <w:start w:val="1"/>
      <w:numFmt w:val="lowerRoman"/>
      <w:lvlText w:val="(%1)"/>
      <w:lvlJc w:val="left"/>
      <w:pPr>
        <w:ind w:left="1800" w:hanging="360"/>
      </w:pPr>
      <w:rPr>
        <w:rFonts w:hint="default"/>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9" w15:restartNumberingAfterBreak="0">
    <w:nsid w:val="204D6654"/>
    <w:multiLevelType w:val="multilevel"/>
    <w:tmpl w:val="E398FBD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27E031C"/>
    <w:multiLevelType w:val="multilevel"/>
    <w:tmpl w:val="FAAEA178"/>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6D1524"/>
    <w:multiLevelType w:val="hybridMultilevel"/>
    <w:tmpl w:val="8564CBC0"/>
    <w:lvl w:ilvl="0" w:tplc="AC4C796C">
      <w:start w:val="1"/>
      <w:numFmt w:val="lowerLetter"/>
      <w:lvlText w:val="%1)"/>
      <w:lvlJc w:val="left"/>
      <w:pPr>
        <w:ind w:left="720" w:hanging="360"/>
      </w:pPr>
    </w:lvl>
    <w:lvl w:ilvl="1" w:tplc="865AC042" w:tentative="1">
      <w:start w:val="1"/>
      <w:numFmt w:val="lowerLetter"/>
      <w:lvlText w:val="%2."/>
      <w:lvlJc w:val="left"/>
      <w:pPr>
        <w:ind w:left="1440" w:hanging="360"/>
      </w:pPr>
    </w:lvl>
    <w:lvl w:ilvl="2" w:tplc="4052EFEA" w:tentative="1">
      <w:start w:val="1"/>
      <w:numFmt w:val="lowerRoman"/>
      <w:lvlText w:val="%3."/>
      <w:lvlJc w:val="right"/>
      <w:pPr>
        <w:ind w:left="2160" w:hanging="180"/>
      </w:pPr>
    </w:lvl>
    <w:lvl w:ilvl="3" w:tplc="7E5CF87E" w:tentative="1">
      <w:start w:val="1"/>
      <w:numFmt w:val="decimal"/>
      <w:lvlText w:val="%4."/>
      <w:lvlJc w:val="left"/>
      <w:pPr>
        <w:ind w:left="2880" w:hanging="360"/>
      </w:pPr>
    </w:lvl>
    <w:lvl w:ilvl="4" w:tplc="85CA08D6" w:tentative="1">
      <w:start w:val="1"/>
      <w:numFmt w:val="lowerLetter"/>
      <w:lvlText w:val="%5."/>
      <w:lvlJc w:val="left"/>
      <w:pPr>
        <w:ind w:left="3600" w:hanging="360"/>
      </w:pPr>
    </w:lvl>
    <w:lvl w:ilvl="5" w:tplc="5EA8E8B6" w:tentative="1">
      <w:start w:val="1"/>
      <w:numFmt w:val="lowerRoman"/>
      <w:lvlText w:val="%6."/>
      <w:lvlJc w:val="right"/>
      <w:pPr>
        <w:ind w:left="4320" w:hanging="180"/>
      </w:pPr>
    </w:lvl>
    <w:lvl w:ilvl="6" w:tplc="0B16C95A" w:tentative="1">
      <w:start w:val="1"/>
      <w:numFmt w:val="decimal"/>
      <w:lvlText w:val="%7."/>
      <w:lvlJc w:val="left"/>
      <w:pPr>
        <w:ind w:left="5040" w:hanging="360"/>
      </w:pPr>
    </w:lvl>
    <w:lvl w:ilvl="7" w:tplc="F9AC035C" w:tentative="1">
      <w:start w:val="1"/>
      <w:numFmt w:val="lowerLetter"/>
      <w:lvlText w:val="%8."/>
      <w:lvlJc w:val="left"/>
      <w:pPr>
        <w:ind w:left="5760" w:hanging="360"/>
      </w:pPr>
    </w:lvl>
    <w:lvl w:ilvl="8" w:tplc="58F659DE" w:tentative="1">
      <w:start w:val="1"/>
      <w:numFmt w:val="lowerRoman"/>
      <w:lvlText w:val="%9."/>
      <w:lvlJc w:val="right"/>
      <w:pPr>
        <w:ind w:left="6480" w:hanging="180"/>
      </w:pPr>
    </w:lvl>
  </w:abstractNum>
  <w:abstractNum w:abstractNumId="12" w15:restartNumberingAfterBreak="0">
    <w:nsid w:val="2F41093E"/>
    <w:multiLevelType w:val="multilevel"/>
    <w:tmpl w:val="A036B5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4D45A6"/>
    <w:multiLevelType w:val="hybridMultilevel"/>
    <w:tmpl w:val="A1EAF98E"/>
    <w:lvl w:ilvl="0" w:tplc="93DE46F6">
      <w:start w:val="1"/>
      <w:numFmt w:val="bullet"/>
      <w:lvlText w:val=""/>
      <w:lvlJc w:val="left"/>
      <w:pPr>
        <w:ind w:left="1068" w:hanging="360"/>
      </w:pPr>
      <w:rPr>
        <w:rFonts w:ascii="Symbol" w:hAnsi="Symbol" w:hint="default"/>
      </w:rPr>
    </w:lvl>
    <w:lvl w:ilvl="1" w:tplc="BFFCAE20" w:tentative="1">
      <w:start w:val="1"/>
      <w:numFmt w:val="bullet"/>
      <w:lvlText w:val="o"/>
      <w:lvlJc w:val="left"/>
      <w:pPr>
        <w:ind w:left="1788" w:hanging="360"/>
      </w:pPr>
      <w:rPr>
        <w:rFonts w:ascii="Courier New" w:hAnsi="Courier New" w:cs="Courier New" w:hint="default"/>
      </w:rPr>
    </w:lvl>
    <w:lvl w:ilvl="2" w:tplc="B3A680C0" w:tentative="1">
      <w:start w:val="1"/>
      <w:numFmt w:val="bullet"/>
      <w:lvlText w:val=""/>
      <w:lvlJc w:val="left"/>
      <w:pPr>
        <w:ind w:left="2508" w:hanging="360"/>
      </w:pPr>
      <w:rPr>
        <w:rFonts w:ascii="Wingdings" w:hAnsi="Wingdings" w:hint="default"/>
      </w:rPr>
    </w:lvl>
    <w:lvl w:ilvl="3" w:tplc="ACF845CA" w:tentative="1">
      <w:start w:val="1"/>
      <w:numFmt w:val="bullet"/>
      <w:lvlText w:val=""/>
      <w:lvlJc w:val="left"/>
      <w:pPr>
        <w:ind w:left="3228" w:hanging="360"/>
      </w:pPr>
      <w:rPr>
        <w:rFonts w:ascii="Symbol" w:hAnsi="Symbol" w:hint="default"/>
      </w:rPr>
    </w:lvl>
    <w:lvl w:ilvl="4" w:tplc="BEB83310" w:tentative="1">
      <w:start w:val="1"/>
      <w:numFmt w:val="bullet"/>
      <w:lvlText w:val="o"/>
      <w:lvlJc w:val="left"/>
      <w:pPr>
        <w:ind w:left="3948" w:hanging="360"/>
      </w:pPr>
      <w:rPr>
        <w:rFonts w:ascii="Courier New" w:hAnsi="Courier New" w:cs="Courier New" w:hint="default"/>
      </w:rPr>
    </w:lvl>
    <w:lvl w:ilvl="5" w:tplc="59709766" w:tentative="1">
      <w:start w:val="1"/>
      <w:numFmt w:val="bullet"/>
      <w:lvlText w:val=""/>
      <w:lvlJc w:val="left"/>
      <w:pPr>
        <w:ind w:left="4668" w:hanging="360"/>
      </w:pPr>
      <w:rPr>
        <w:rFonts w:ascii="Wingdings" w:hAnsi="Wingdings" w:hint="default"/>
      </w:rPr>
    </w:lvl>
    <w:lvl w:ilvl="6" w:tplc="89C48C6C" w:tentative="1">
      <w:start w:val="1"/>
      <w:numFmt w:val="bullet"/>
      <w:lvlText w:val=""/>
      <w:lvlJc w:val="left"/>
      <w:pPr>
        <w:ind w:left="5388" w:hanging="360"/>
      </w:pPr>
      <w:rPr>
        <w:rFonts w:ascii="Symbol" w:hAnsi="Symbol" w:hint="default"/>
      </w:rPr>
    </w:lvl>
    <w:lvl w:ilvl="7" w:tplc="A2C25EE6" w:tentative="1">
      <w:start w:val="1"/>
      <w:numFmt w:val="bullet"/>
      <w:lvlText w:val="o"/>
      <w:lvlJc w:val="left"/>
      <w:pPr>
        <w:ind w:left="6108" w:hanging="360"/>
      </w:pPr>
      <w:rPr>
        <w:rFonts w:ascii="Courier New" w:hAnsi="Courier New" w:cs="Courier New" w:hint="default"/>
      </w:rPr>
    </w:lvl>
    <w:lvl w:ilvl="8" w:tplc="146EFF54" w:tentative="1">
      <w:start w:val="1"/>
      <w:numFmt w:val="bullet"/>
      <w:lvlText w:val=""/>
      <w:lvlJc w:val="left"/>
      <w:pPr>
        <w:ind w:left="6828" w:hanging="360"/>
      </w:pPr>
      <w:rPr>
        <w:rFonts w:ascii="Wingdings" w:hAnsi="Wingdings" w:hint="default"/>
      </w:rPr>
    </w:lvl>
  </w:abstractNum>
  <w:abstractNum w:abstractNumId="14" w15:restartNumberingAfterBreak="0">
    <w:nsid w:val="35BE68C6"/>
    <w:multiLevelType w:val="hybridMultilevel"/>
    <w:tmpl w:val="704EE452"/>
    <w:lvl w:ilvl="0" w:tplc="445AA2F4">
      <w:start w:val="1"/>
      <w:numFmt w:val="lowerRoman"/>
      <w:lvlText w:val="(%1)"/>
      <w:lvlJc w:val="left"/>
      <w:pPr>
        <w:ind w:left="1080" w:hanging="360"/>
      </w:pPr>
      <w:rPr>
        <w:rFonts w:hint="default"/>
      </w:rPr>
    </w:lvl>
    <w:lvl w:ilvl="1" w:tplc="080A0003" w:tentative="1">
      <w:start w:val="1"/>
      <w:numFmt w:val="lowerLetter"/>
      <w:lvlText w:val="%2."/>
      <w:lvlJc w:val="left"/>
      <w:pPr>
        <w:ind w:left="1800" w:hanging="360"/>
      </w:pPr>
    </w:lvl>
    <w:lvl w:ilvl="2" w:tplc="080A0005" w:tentative="1">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15" w15:restartNumberingAfterBreak="0">
    <w:nsid w:val="378B1483"/>
    <w:multiLevelType w:val="hybridMultilevel"/>
    <w:tmpl w:val="52EEF9D6"/>
    <w:lvl w:ilvl="0" w:tplc="9546325A">
      <w:start w:val="1"/>
      <w:numFmt w:val="bullet"/>
      <w:lvlText w:val=""/>
      <w:lvlJc w:val="left"/>
      <w:pPr>
        <w:ind w:left="720" w:hanging="360"/>
      </w:pPr>
      <w:rPr>
        <w:rFonts w:ascii="Wingdings" w:hAnsi="Wingdings"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6" w15:restartNumberingAfterBreak="0">
    <w:nsid w:val="37BC5AF0"/>
    <w:multiLevelType w:val="hybridMultilevel"/>
    <w:tmpl w:val="F9E8DC5C"/>
    <w:lvl w:ilvl="0" w:tplc="080A000D">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84C68A4"/>
    <w:multiLevelType w:val="multilevel"/>
    <w:tmpl w:val="2C24AF7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8C14CC"/>
    <w:multiLevelType w:val="hybridMultilevel"/>
    <w:tmpl w:val="704EE452"/>
    <w:lvl w:ilvl="0" w:tplc="0E3461C6">
      <w:start w:val="1"/>
      <w:numFmt w:val="lowerRoman"/>
      <w:lvlText w:val="(%1)"/>
      <w:lvlJc w:val="left"/>
      <w:pPr>
        <w:ind w:left="1800" w:hanging="360"/>
      </w:pPr>
      <w:rPr>
        <w:rFonts w:hint="default"/>
      </w:rPr>
    </w:lvl>
    <w:lvl w:ilvl="1" w:tplc="5F8CF20C">
      <w:start w:val="1"/>
      <w:numFmt w:val="lowerLetter"/>
      <w:lvlText w:val="%2."/>
      <w:lvlJc w:val="left"/>
      <w:pPr>
        <w:ind w:left="2520" w:hanging="360"/>
      </w:pPr>
    </w:lvl>
    <w:lvl w:ilvl="2" w:tplc="351865AC" w:tentative="1">
      <w:start w:val="1"/>
      <w:numFmt w:val="lowerRoman"/>
      <w:lvlText w:val="%3."/>
      <w:lvlJc w:val="right"/>
      <w:pPr>
        <w:ind w:left="3240" w:hanging="180"/>
      </w:pPr>
    </w:lvl>
    <w:lvl w:ilvl="3" w:tplc="EF0C42FC" w:tentative="1">
      <w:start w:val="1"/>
      <w:numFmt w:val="decimal"/>
      <w:lvlText w:val="%4."/>
      <w:lvlJc w:val="left"/>
      <w:pPr>
        <w:ind w:left="3960" w:hanging="360"/>
      </w:pPr>
    </w:lvl>
    <w:lvl w:ilvl="4" w:tplc="39689916" w:tentative="1">
      <w:start w:val="1"/>
      <w:numFmt w:val="lowerLetter"/>
      <w:lvlText w:val="%5."/>
      <w:lvlJc w:val="left"/>
      <w:pPr>
        <w:ind w:left="4680" w:hanging="360"/>
      </w:pPr>
    </w:lvl>
    <w:lvl w:ilvl="5" w:tplc="6FCAFD34" w:tentative="1">
      <w:start w:val="1"/>
      <w:numFmt w:val="lowerRoman"/>
      <w:lvlText w:val="%6."/>
      <w:lvlJc w:val="right"/>
      <w:pPr>
        <w:ind w:left="5400" w:hanging="180"/>
      </w:pPr>
    </w:lvl>
    <w:lvl w:ilvl="6" w:tplc="63BCBCE8" w:tentative="1">
      <w:start w:val="1"/>
      <w:numFmt w:val="decimal"/>
      <w:lvlText w:val="%7."/>
      <w:lvlJc w:val="left"/>
      <w:pPr>
        <w:ind w:left="6120" w:hanging="360"/>
      </w:pPr>
    </w:lvl>
    <w:lvl w:ilvl="7" w:tplc="A1A497CE" w:tentative="1">
      <w:start w:val="1"/>
      <w:numFmt w:val="lowerLetter"/>
      <w:lvlText w:val="%8."/>
      <w:lvlJc w:val="left"/>
      <w:pPr>
        <w:ind w:left="6840" w:hanging="360"/>
      </w:pPr>
    </w:lvl>
    <w:lvl w:ilvl="8" w:tplc="67BCEE94" w:tentative="1">
      <w:start w:val="1"/>
      <w:numFmt w:val="lowerRoman"/>
      <w:lvlText w:val="%9."/>
      <w:lvlJc w:val="right"/>
      <w:pPr>
        <w:ind w:left="7560" w:hanging="180"/>
      </w:pPr>
    </w:lvl>
  </w:abstractNum>
  <w:abstractNum w:abstractNumId="19" w15:restartNumberingAfterBreak="0">
    <w:nsid w:val="45593CEC"/>
    <w:multiLevelType w:val="hybridMultilevel"/>
    <w:tmpl w:val="D916BAD6"/>
    <w:lvl w:ilvl="0" w:tplc="9546325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8A35049"/>
    <w:multiLevelType w:val="hybridMultilevel"/>
    <w:tmpl w:val="89063A70"/>
    <w:lvl w:ilvl="0" w:tplc="080A0011">
      <w:start w:val="1"/>
      <w:numFmt w:val="bullet"/>
      <w:lvlText w:val=""/>
      <w:lvlJc w:val="left"/>
      <w:pPr>
        <w:ind w:left="1431" w:hanging="360"/>
      </w:pPr>
      <w:rPr>
        <w:rFonts w:ascii="Wingdings" w:hAnsi="Wingdings" w:hint="default"/>
      </w:rPr>
    </w:lvl>
    <w:lvl w:ilvl="1" w:tplc="080A0019" w:tentative="1">
      <w:start w:val="1"/>
      <w:numFmt w:val="bullet"/>
      <w:lvlText w:val="o"/>
      <w:lvlJc w:val="left"/>
      <w:pPr>
        <w:ind w:left="2151" w:hanging="360"/>
      </w:pPr>
      <w:rPr>
        <w:rFonts w:ascii="Courier New" w:hAnsi="Courier New" w:cs="Courier New" w:hint="default"/>
      </w:rPr>
    </w:lvl>
    <w:lvl w:ilvl="2" w:tplc="080A001B" w:tentative="1">
      <w:start w:val="1"/>
      <w:numFmt w:val="bullet"/>
      <w:lvlText w:val=""/>
      <w:lvlJc w:val="left"/>
      <w:pPr>
        <w:ind w:left="2871" w:hanging="360"/>
      </w:pPr>
      <w:rPr>
        <w:rFonts w:ascii="Wingdings" w:hAnsi="Wingdings" w:hint="default"/>
      </w:rPr>
    </w:lvl>
    <w:lvl w:ilvl="3" w:tplc="080A000F" w:tentative="1">
      <w:start w:val="1"/>
      <w:numFmt w:val="bullet"/>
      <w:lvlText w:val=""/>
      <w:lvlJc w:val="left"/>
      <w:pPr>
        <w:ind w:left="3591" w:hanging="360"/>
      </w:pPr>
      <w:rPr>
        <w:rFonts w:ascii="Symbol" w:hAnsi="Symbol" w:hint="default"/>
      </w:rPr>
    </w:lvl>
    <w:lvl w:ilvl="4" w:tplc="080A0019" w:tentative="1">
      <w:start w:val="1"/>
      <w:numFmt w:val="bullet"/>
      <w:lvlText w:val="o"/>
      <w:lvlJc w:val="left"/>
      <w:pPr>
        <w:ind w:left="4311" w:hanging="360"/>
      </w:pPr>
      <w:rPr>
        <w:rFonts w:ascii="Courier New" w:hAnsi="Courier New" w:cs="Courier New" w:hint="default"/>
      </w:rPr>
    </w:lvl>
    <w:lvl w:ilvl="5" w:tplc="080A001B" w:tentative="1">
      <w:start w:val="1"/>
      <w:numFmt w:val="bullet"/>
      <w:lvlText w:val=""/>
      <w:lvlJc w:val="left"/>
      <w:pPr>
        <w:ind w:left="5031" w:hanging="360"/>
      </w:pPr>
      <w:rPr>
        <w:rFonts w:ascii="Wingdings" w:hAnsi="Wingdings" w:hint="default"/>
      </w:rPr>
    </w:lvl>
    <w:lvl w:ilvl="6" w:tplc="080A000F" w:tentative="1">
      <w:start w:val="1"/>
      <w:numFmt w:val="bullet"/>
      <w:lvlText w:val=""/>
      <w:lvlJc w:val="left"/>
      <w:pPr>
        <w:ind w:left="5751" w:hanging="360"/>
      </w:pPr>
      <w:rPr>
        <w:rFonts w:ascii="Symbol" w:hAnsi="Symbol" w:hint="default"/>
      </w:rPr>
    </w:lvl>
    <w:lvl w:ilvl="7" w:tplc="080A0019" w:tentative="1">
      <w:start w:val="1"/>
      <w:numFmt w:val="bullet"/>
      <w:lvlText w:val="o"/>
      <w:lvlJc w:val="left"/>
      <w:pPr>
        <w:ind w:left="6471" w:hanging="360"/>
      </w:pPr>
      <w:rPr>
        <w:rFonts w:ascii="Courier New" w:hAnsi="Courier New" w:cs="Courier New" w:hint="default"/>
      </w:rPr>
    </w:lvl>
    <w:lvl w:ilvl="8" w:tplc="080A001B" w:tentative="1">
      <w:start w:val="1"/>
      <w:numFmt w:val="bullet"/>
      <w:lvlText w:val=""/>
      <w:lvlJc w:val="left"/>
      <w:pPr>
        <w:ind w:left="7191" w:hanging="360"/>
      </w:pPr>
      <w:rPr>
        <w:rFonts w:ascii="Wingdings" w:hAnsi="Wingdings" w:hint="default"/>
      </w:rPr>
    </w:lvl>
  </w:abstractNum>
  <w:abstractNum w:abstractNumId="21" w15:restartNumberingAfterBreak="0">
    <w:nsid w:val="48AA5601"/>
    <w:multiLevelType w:val="hybridMultilevel"/>
    <w:tmpl w:val="704EE452"/>
    <w:lvl w:ilvl="0" w:tplc="080A000B">
      <w:start w:val="1"/>
      <w:numFmt w:val="lowerRoman"/>
      <w:lvlText w:val="(%1)"/>
      <w:lvlJc w:val="left"/>
      <w:pPr>
        <w:ind w:left="1080" w:hanging="360"/>
      </w:pPr>
      <w:rPr>
        <w:rFonts w:hint="default"/>
      </w:rPr>
    </w:lvl>
    <w:lvl w:ilvl="1" w:tplc="080A0003" w:tentative="1">
      <w:start w:val="1"/>
      <w:numFmt w:val="lowerLetter"/>
      <w:lvlText w:val="%2."/>
      <w:lvlJc w:val="left"/>
      <w:pPr>
        <w:ind w:left="1800" w:hanging="360"/>
      </w:pPr>
    </w:lvl>
    <w:lvl w:ilvl="2" w:tplc="080A0005" w:tentative="1">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22" w15:restartNumberingAfterBreak="0">
    <w:nsid w:val="4ED20A7C"/>
    <w:multiLevelType w:val="multilevel"/>
    <w:tmpl w:val="DD7EA44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006E8"/>
    <w:multiLevelType w:val="multilevel"/>
    <w:tmpl w:val="33A0E030"/>
    <w:lvl w:ilvl="0">
      <w:start w:val="11"/>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93D61"/>
    <w:multiLevelType w:val="hybridMultilevel"/>
    <w:tmpl w:val="0388DD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F2B3107"/>
    <w:multiLevelType w:val="hybridMultilevel"/>
    <w:tmpl w:val="0A3E2C02"/>
    <w:lvl w:ilvl="0" w:tplc="7C74E394">
      <w:start w:val="1"/>
      <w:numFmt w:val="upperRoman"/>
      <w:lvlText w:val="%1."/>
      <w:lvlJc w:val="left"/>
      <w:pPr>
        <w:ind w:left="1080" w:hanging="720"/>
      </w:pPr>
      <w:rPr>
        <w:rFonts w:hint="default"/>
      </w:rPr>
    </w:lvl>
    <w:lvl w:ilvl="1" w:tplc="3640C492" w:tentative="1">
      <w:start w:val="1"/>
      <w:numFmt w:val="lowerLetter"/>
      <w:lvlText w:val="%2."/>
      <w:lvlJc w:val="left"/>
      <w:pPr>
        <w:ind w:left="1440" w:hanging="360"/>
      </w:pPr>
    </w:lvl>
    <w:lvl w:ilvl="2" w:tplc="BF408760" w:tentative="1">
      <w:start w:val="1"/>
      <w:numFmt w:val="lowerRoman"/>
      <w:lvlText w:val="%3."/>
      <w:lvlJc w:val="right"/>
      <w:pPr>
        <w:ind w:left="2160" w:hanging="180"/>
      </w:pPr>
    </w:lvl>
    <w:lvl w:ilvl="3" w:tplc="CD3AD8D8" w:tentative="1">
      <w:start w:val="1"/>
      <w:numFmt w:val="decimal"/>
      <w:lvlText w:val="%4."/>
      <w:lvlJc w:val="left"/>
      <w:pPr>
        <w:ind w:left="2880" w:hanging="360"/>
      </w:pPr>
    </w:lvl>
    <w:lvl w:ilvl="4" w:tplc="5AAA9260" w:tentative="1">
      <w:start w:val="1"/>
      <w:numFmt w:val="lowerLetter"/>
      <w:lvlText w:val="%5."/>
      <w:lvlJc w:val="left"/>
      <w:pPr>
        <w:ind w:left="3600" w:hanging="360"/>
      </w:pPr>
    </w:lvl>
    <w:lvl w:ilvl="5" w:tplc="D0D63016" w:tentative="1">
      <w:start w:val="1"/>
      <w:numFmt w:val="lowerRoman"/>
      <w:lvlText w:val="%6."/>
      <w:lvlJc w:val="right"/>
      <w:pPr>
        <w:ind w:left="4320" w:hanging="180"/>
      </w:pPr>
    </w:lvl>
    <w:lvl w:ilvl="6" w:tplc="24BE1800" w:tentative="1">
      <w:start w:val="1"/>
      <w:numFmt w:val="decimal"/>
      <w:lvlText w:val="%7."/>
      <w:lvlJc w:val="left"/>
      <w:pPr>
        <w:ind w:left="5040" w:hanging="360"/>
      </w:pPr>
    </w:lvl>
    <w:lvl w:ilvl="7" w:tplc="10B2BC16" w:tentative="1">
      <w:start w:val="1"/>
      <w:numFmt w:val="lowerLetter"/>
      <w:lvlText w:val="%8."/>
      <w:lvlJc w:val="left"/>
      <w:pPr>
        <w:ind w:left="5760" w:hanging="360"/>
      </w:pPr>
    </w:lvl>
    <w:lvl w:ilvl="8" w:tplc="0D12BB3C" w:tentative="1">
      <w:start w:val="1"/>
      <w:numFmt w:val="lowerRoman"/>
      <w:lvlText w:val="%9."/>
      <w:lvlJc w:val="right"/>
      <w:pPr>
        <w:ind w:left="6480" w:hanging="180"/>
      </w:pPr>
    </w:lvl>
  </w:abstractNum>
  <w:abstractNum w:abstractNumId="26" w15:restartNumberingAfterBreak="0">
    <w:nsid w:val="620104DE"/>
    <w:multiLevelType w:val="hybridMultilevel"/>
    <w:tmpl w:val="DA7ECC5E"/>
    <w:lvl w:ilvl="0" w:tplc="DC4AC5F0">
      <w:start w:val="1"/>
      <w:numFmt w:val="bullet"/>
      <w:lvlText w:val=""/>
      <w:lvlJc w:val="left"/>
      <w:pPr>
        <w:ind w:left="720" w:hanging="360"/>
      </w:pPr>
      <w:rPr>
        <w:rFonts w:ascii="Wingdings" w:hAnsi="Wingdings"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27" w15:restartNumberingAfterBreak="0">
    <w:nsid w:val="679100BC"/>
    <w:multiLevelType w:val="hybridMultilevel"/>
    <w:tmpl w:val="9EC0C8D4"/>
    <w:lvl w:ilvl="0" w:tplc="080A000D">
      <w:start w:val="1"/>
      <w:numFmt w:val="lowerRoman"/>
      <w:lvlText w:val="%1."/>
      <w:lvlJc w:val="right"/>
      <w:pPr>
        <w:ind w:left="2136" w:hanging="360"/>
      </w:pPr>
    </w:lvl>
    <w:lvl w:ilvl="1" w:tplc="080A0003" w:tentative="1">
      <w:start w:val="1"/>
      <w:numFmt w:val="lowerLetter"/>
      <w:lvlText w:val="%2."/>
      <w:lvlJc w:val="left"/>
      <w:pPr>
        <w:ind w:left="2856" w:hanging="360"/>
      </w:pPr>
    </w:lvl>
    <w:lvl w:ilvl="2" w:tplc="080A0005" w:tentative="1">
      <w:start w:val="1"/>
      <w:numFmt w:val="lowerRoman"/>
      <w:lvlText w:val="%3."/>
      <w:lvlJc w:val="right"/>
      <w:pPr>
        <w:ind w:left="3576" w:hanging="180"/>
      </w:pPr>
    </w:lvl>
    <w:lvl w:ilvl="3" w:tplc="080A0001" w:tentative="1">
      <w:start w:val="1"/>
      <w:numFmt w:val="decimal"/>
      <w:lvlText w:val="%4."/>
      <w:lvlJc w:val="left"/>
      <w:pPr>
        <w:ind w:left="4296" w:hanging="360"/>
      </w:pPr>
    </w:lvl>
    <w:lvl w:ilvl="4" w:tplc="080A0003" w:tentative="1">
      <w:start w:val="1"/>
      <w:numFmt w:val="lowerLetter"/>
      <w:lvlText w:val="%5."/>
      <w:lvlJc w:val="left"/>
      <w:pPr>
        <w:ind w:left="5016" w:hanging="360"/>
      </w:pPr>
    </w:lvl>
    <w:lvl w:ilvl="5" w:tplc="080A0005" w:tentative="1">
      <w:start w:val="1"/>
      <w:numFmt w:val="lowerRoman"/>
      <w:lvlText w:val="%6."/>
      <w:lvlJc w:val="right"/>
      <w:pPr>
        <w:ind w:left="5736" w:hanging="180"/>
      </w:pPr>
    </w:lvl>
    <w:lvl w:ilvl="6" w:tplc="080A0001" w:tentative="1">
      <w:start w:val="1"/>
      <w:numFmt w:val="decimal"/>
      <w:lvlText w:val="%7."/>
      <w:lvlJc w:val="left"/>
      <w:pPr>
        <w:ind w:left="6456" w:hanging="360"/>
      </w:pPr>
    </w:lvl>
    <w:lvl w:ilvl="7" w:tplc="080A0003" w:tentative="1">
      <w:start w:val="1"/>
      <w:numFmt w:val="lowerLetter"/>
      <w:lvlText w:val="%8."/>
      <w:lvlJc w:val="left"/>
      <w:pPr>
        <w:ind w:left="7176" w:hanging="360"/>
      </w:pPr>
    </w:lvl>
    <w:lvl w:ilvl="8" w:tplc="080A0005" w:tentative="1">
      <w:start w:val="1"/>
      <w:numFmt w:val="lowerRoman"/>
      <w:lvlText w:val="%9."/>
      <w:lvlJc w:val="right"/>
      <w:pPr>
        <w:ind w:left="7896" w:hanging="180"/>
      </w:pPr>
    </w:lvl>
  </w:abstractNum>
  <w:abstractNum w:abstractNumId="28" w15:restartNumberingAfterBreak="0">
    <w:nsid w:val="6CBE76DD"/>
    <w:multiLevelType w:val="multilevel"/>
    <w:tmpl w:val="B7F83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61597D"/>
    <w:multiLevelType w:val="hybridMultilevel"/>
    <w:tmpl w:val="704EE452"/>
    <w:lvl w:ilvl="0" w:tplc="D1B6C36C">
      <w:start w:val="1"/>
      <w:numFmt w:val="lowerRoman"/>
      <w:lvlText w:val="(%1)"/>
      <w:lvlJc w:val="left"/>
      <w:pPr>
        <w:ind w:left="1080" w:hanging="360"/>
      </w:pPr>
      <w:rPr>
        <w:rFonts w:hint="default"/>
      </w:rPr>
    </w:lvl>
    <w:lvl w:ilvl="1" w:tplc="C0DEAE28">
      <w:start w:val="1"/>
      <w:numFmt w:val="lowerLetter"/>
      <w:lvlText w:val="%2."/>
      <w:lvlJc w:val="left"/>
      <w:pPr>
        <w:ind w:left="1800" w:hanging="360"/>
      </w:pPr>
    </w:lvl>
    <w:lvl w:ilvl="2" w:tplc="BF90911A" w:tentative="1">
      <w:start w:val="1"/>
      <w:numFmt w:val="lowerRoman"/>
      <w:lvlText w:val="%3."/>
      <w:lvlJc w:val="right"/>
      <w:pPr>
        <w:ind w:left="2520" w:hanging="180"/>
      </w:pPr>
    </w:lvl>
    <w:lvl w:ilvl="3" w:tplc="FE42CFA4" w:tentative="1">
      <w:start w:val="1"/>
      <w:numFmt w:val="decimal"/>
      <w:lvlText w:val="%4."/>
      <w:lvlJc w:val="left"/>
      <w:pPr>
        <w:ind w:left="3240" w:hanging="360"/>
      </w:pPr>
    </w:lvl>
    <w:lvl w:ilvl="4" w:tplc="5D5E4CDE" w:tentative="1">
      <w:start w:val="1"/>
      <w:numFmt w:val="lowerLetter"/>
      <w:lvlText w:val="%5."/>
      <w:lvlJc w:val="left"/>
      <w:pPr>
        <w:ind w:left="3960" w:hanging="360"/>
      </w:pPr>
    </w:lvl>
    <w:lvl w:ilvl="5" w:tplc="38C8DC08" w:tentative="1">
      <w:start w:val="1"/>
      <w:numFmt w:val="lowerRoman"/>
      <w:lvlText w:val="%6."/>
      <w:lvlJc w:val="right"/>
      <w:pPr>
        <w:ind w:left="4680" w:hanging="180"/>
      </w:pPr>
    </w:lvl>
    <w:lvl w:ilvl="6" w:tplc="A268F330" w:tentative="1">
      <w:start w:val="1"/>
      <w:numFmt w:val="decimal"/>
      <w:lvlText w:val="%7."/>
      <w:lvlJc w:val="left"/>
      <w:pPr>
        <w:ind w:left="5400" w:hanging="360"/>
      </w:pPr>
    </w:lvl>
    <w:lvl w:ilvl="7" w:tplc="43404E12" w:tentative="1">
      <w:start w:val="1"/>
      <w:numFmt w:val="lowerLetter"/>
      <w:lvlText w:val="%8."/>
      <w:lvlJc w:val="left"/>
      <w:pPr>
        <w:ind w:left="6120" w:hanging="360"/>
      </w:pPr>
    </w:lvl>
    <w:lvl w:ilvl="8" w:tplc="89C0EF82" w:tentative="1">
      <w:start w:val="1"/>
      <w:numFmt w:val="lowerRoman"/>
      <w:lvlText w:val="%9."/>
      <w:lvlJc w:val="right"/>
      <w:pPr>
        <w:ind w:left="6840" w:hanging="180"/>
      </w:pPr>
    </w:lvl>
  </w:abstractNum>
  <w:abstractNum w:abstractNumId="30" w15:restartNumberingAfterBreak="0">
    <w:nsid w:val="725917E9"/>
    <w:multiLevelType w:val="multilevel"/>
    <w:tmpl w:val="F258AD3C"/>
    <w:lvl w:ilvl="0">
      <w:start w:val="11"/>
      <w:numFmt w:val="decimal"/>
      <w:lvlText w:val="%1"/>
      <w:lvlJc w:val="left"/>
      <w:pPr>
        <w:ind w:left="465" w:hanging="465"/>
      </w:pPr>
      <w:rPr>
        <w:rFonts w:hint="default"/>
      </w:rPr>
    </w:lvl>
    <w:lvl w:ilvl="1">
      <w:start w:val="4"/>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31" w15:restartNumberingAfterBreak="0">
    <w:nsid w:val="78A939C9"/>
    <w:multiLevelType w:val="hybridMultilevel"/>
    <w:tmpl w:val="18422292"/>
    <w:lvl w:ilvl="0" w:tplc="37A66562">
      <w:start w:val="1"/>
      <w:numFmt w:val="bullet"/>
      <w:lvlText w:val=""/>
      <w:lvlJc w:val="left"/>
      <w:pPr>
        <w:ind w:left="2136" w:hanging="360"/>
      </w:pPr>
      <w:rPr>
        <w:rFonts w:ascii="Symbol" w:hAnsi="Symbol" w:hint="default"/>
      </w:rPr>
    </w:lvl>
    <w:lvl w:ilvl="1" w:tplc="BB04372C" w:tentative="1">
      <w:start w:val="1"/>
      <w:numFmt w:val="bullet"/>
      <w:lvlText w:val="o"/>
      <w:lvlJc w:val="left"/>
      <w:pPr>
        <w:ind w:left="2856" w:hanging="360"/>
      </w:pPr>
      <w:rPr>
        <w:rFonts w:ascii="Courier New" w:hAnsi="Courier New" w:cs="Courier New" w:hint="default"/>
      </w:rPr>
    </w:lvl>
    <w:lvl w:ilvl="2" w:tplc="F6FA661E" w:tentative="1">
      <w:start w:val="1"/>
      <w:numFmt w:val="bullet"/>
      <w:lvlText w:val=""/>
      <w:lvlJc w:val="left"/>
      <w:pPr>
        <w:ind w:left="3576" w:hanging="360"/>
      </w:pPr>
      <w:rPr>
        <w:rFonts w:ascii="Wingdings" w:hAnsi="Wingdings" w:hint="default"/>
      </w:rPr>
    </w:lvl>
    <w:lvl w:ilvl="3" w:tplc="0B1A3CE6" w:tentative="1">
      <w:start w:val="1"/>
      <w:numFmt w:val="bullet"/>
      <w:lvlText w:val=""/>
      <w:lvlJc w:val="left"/>
      <w:pPr>
        <w:ind w:left="4296" w:hanging="360"/>
      </w:pPr>
      <w:rPr>
        <w:rFonts w:ascii="Symbol" w:hAnsi="Symbol" w:hint="default"/>
      </w:rPr>
    </w:lvl>
    <w:lvl w:ilvl="4" w:tplc="D0480A10" w:tentative="1">
      <w:start w:val="1"/>
      <w:numFmt w:val="bullet"/>
      <w:lvlText w:val="o"/>
      <w:lvlJc w:val="left"/>
      <w:pPr>
        <w:ind w:left="5016" w:hanging="360"/>
      </w:pPr>
      <w:rPr>
        <w:rFonts w:ascii="Courier New" w:hAnsi="Courier New" w:cs="Courier New" w:hint="default"/>
      </w:rPr>
    </w:lvl>
    <w:lvl w:ilvl="5" w:tplc="53E86E1A" w:tentative="1">
      <w:start w:val="1"/>
      <w:numFmt w:val="bullet"/>
      <w:lvlText w:val=""/>
      <w:lvlJc w:val="left"/>
      <w:pPr>
        <w:ind w:left="5736" w:hanging="360"/>
      </w:pPr>
      <w:rPr>
        <w:rFonts w:ascii="Wingdings" w:hAnsi="Wingdings" w:hint="default"/>
      </w:rPr>
    </w:lvl>
    <w:lvl w:ilvl="6" w:tplc="6E621EDC" w:tentative="1">
      <w:start w:val="1"/>
      <w:numFmt w:val="bullet"/>
      <w:lvlText w:val=""/>
      <w:lvlJc w:val="left"/>
      <w:pPr>
        <w:ind w:left="6456" w:hanging="360"/>
      </w:pPr>
      <w:rPr>
        <w:rFonts w:ascii="Symbol" w:hAnsi="Symbol" w:hint="default"/>
      </w:rPr>
    </w:lvl>
    <w:lvl w:ilvl="7" w:tplc="55367120" w:tentative="1">
      <w:start w:val="1"/>
      <w:numFmt w:val="bullet"/>
      <w:lvlText w:val="o"/>
      <w:lvlJc w:val="left"/>
      <w:pPr>
        <w:ind w:left="7176" w:hanging="360"/>
      </w:pPr>
      <w:rPr>
        <w:rFonts w:ascii="Courier New" w:hAnsi="Courier New" w:cs="Courier New" w:hint="default"/>
      </w:rPr>
    </w:lvl>
    <w:lvl w:ilvl="8" w:tplc="54D874A6" w:tentative="1">
      <w:start w:val="1"/>
      <w:numFmt w:val="bullet"/>
      <w:lvlText w:val=""/>
      <w:lvlJc w:val="left"/>
      <w:pPr>
        <w:ind w:left="7896" w:hanging="360"/>
      </w:pPr>
      <w:rPr>
        <w:rFonts w:ascii="Wingdings" w:hAnsi="Wingdings" w:hint="default"/>
      </w:rPr>
    </w:lvl>
  </w:abstractNum>
  <w:abstractNum w:abstractNumId="32" w15:restartNumberingAfterBreak="0">
    <w:nsid w:val="78BF123D"/>
    <w:multiLevelType w:val="hybridMultilevel"/>
    <w:tmpl w:val="6164BA5E"/>
    <w:lvl w:ilvl="0" w:tplc="080A0001">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AC8279B"/>
    <w:multiLevelType w:val="hybridMultilevel"/>
    <w:tmpl w:val="A6127238"/>
    <w:lvl w:ilvl="0" w:tplc="3EC46E48">
      <w:start w:val="3"/>
      <w:numFmt w:val="upperRoman"/>
      <w:lvlText w:val="%1."/>
      <w:lvlJc w:val="left"/>
      <w:pPr>
        <w:ind w:left="1800" w:hanging="720"/>
      </w:pPr>
      <w:rPr>
        <w:rFonts w:hint="default"/>
      </w:rPr>
    </w:lvl>
    <w:lvl w:ilvl="1" w:tplc="080A0003" w:tentative="1">
      <w:start w:val="1"/>
      <w:numFmt w:val="lowerLetter"/>
      <w:lvlText w:val="%2."/>
      <w:lvlJc w:val="left"/>
      <w:pPr>
        <w:ind w:left="2160" w:hanging="360"/>
      </w:pPr>
    </w:lvl>
    <w:lvl w:ilvl="2" w:tplc="080A0005" w:tentative="1">
      <w:start w:val="1"/>
      <w:numFmt w:val="lowerRoman"/>
      <w:lvlText w:val="%3."/>
      <w:lvlJc w:val="right"/>
      <w:pPr>
        <w:ind w:left="2880" w:hanging="180"/>
      </w:pPr>
    </w:lvl>
    <w:lvl w:ilvl="3" w:tplc="080A0001" w:tentative="1">
      <w:start w:val="1"/>
      <w:numFmt w:val="decimal"/>
      <w:lvlText w:val="%4."/>
      <w:lvlJc w:val="left"/>
      <w:pPr>
        <w:ind w:left="3600" w:hanging="360"/>
      </w:pPr>
    </w:lvl>
    <w:lvl w:ilvl="4" w:tplc="080A0003" w:tentative="1">
      <w:start w:val="1"/>
      <w:numFmt w:val="lowerLetter"/>
      <w:lvlText w:val="%5."/>
      <w:lvlJc w:val="left"/>
      <w:pPr>
        <w:ind w:left="4320" w:hanging="360"/>
      </w:pPr>
    </w:lvl>
    <w:lvl w:ilvl="5" w:tplc="080A0005" w:tentative="1">
      <w:start w:val="1"/>
      <w:numFmt w:val="lowerRoman"/>
      <w:lvlText w:val="%6."/>
      <w:lvlJc w:val="right"/>
      <w:pPr>
        <w:ind w:left="5040" w:hanging="180"/>
      </w:pPr>
    </w:lvl>
    <w:lvl w:ilvl="6" w:tplc="080A0001" w:tentative="1">
      <w:start w:val="1"/>
      <w:numFmt w:val="decimal"/>
      <w:lvlText w:val="%7."/>
      <w:lvlJc w:val="left"/>
      <w:pPr>
        <w:ind w:left="5760" w:hanging="360"/>
      </w:pPr>
    </w:lvl>
    <w:lvl w:ilvl="7" w:tplc="080A0003" w:tentative="1">
      <w:start w:val="1"/>
      <w:numFmt w:val="lowerLetter"/>
      <w:lvlText w:val="%8."/>
      <w:lvlJc w:val="left"/>
      <w:pPr>
        <w:ind w:left="6480" w:hanging="360"/>
      </w:pPr>
    </w:lvl>
    <w:lvl w:ilvl="8" w:tplc="080A0005" w:tentative="1">
      <w:start w:val="1"/>
      <w:numFmt w:val="lowerRoman"/>
      <w:lvlText w:val="%9."/>
      <w:lvlJc w:val="right"/>
      <w:pPr>
        <w:ind w:left="7200" w:hanging="180"/>
      </w:pPr>
    </w:lvl>
  </w:abstractNum>
  <w:num w:numId="1">
    <w:abstractNumId w:val="0"/>
  </w:num>
  <w:num w:numId="2">
    <w:abstractNumId w:val="13"/>
  </w:num>
  <w:num w:numId="3">
    <w:abstractNumId w:val="32"/>
  </w:num>
  <w:num w:numId="4">
    <w:abstractNumId w:val="16"/>
  </w:num>
  <w:num w:numId="5">
    <w:abstractNumId w:val="19"/>
  </w:num>
  <w:num w:numId="6">
    <w:abstractNumId w:val="25"/>
  </w:num>
  <w:num w:numId="7">
    <w:abstractNumId w:val="33"/>
  </w:num>
  <w:num w:numId="8">
    <w:abstractNumId w:val="26"/>
  </w:num>
  <w:num w:numId="9">
    <w:abstractNumId w:val="15"/>
  </w:num>
  <w:num w:numId="10">
    <w:abstractNumId w:val="11"/>
  </w:num>
  <w:num w:numId="11">
    <w:abstractNumId w:val="31"/>
  </w:num>
  <w:num w:numId="12">
    <w:abstractNumId w:val="7"/>
  </w:num>
  <w:num w:numId="13">
    <w:abstractNumId w:val="6"/>
  </w:num>
  <w:num w:numId="14">
    <w:abstractNumId w:val="23"/>
  </w:num>
  <w:num w:numId="15">
    <w:abstractNumId w:val="1"/>
  </w:num>
  <w:num w:numId="16">
    <w:abstractNumId w:val="30"/>
  </w:num>
  <w:num w:numId="17">
    <w:abstractNumId w:val="28"/>
  </w:num>
  <w:num w:numId="18">
    <w:abstractNumId w:val="20"/>
  </w:num>
  <w:num w:numId="19">
    <w:abstractNumId w:val="22"/>
  </w:num>
  <w:num w:numId="20">
    <w:abstractNumId w:val="9"/>
  </w:num>
  <w:num w:numId="21">
    <w:abstractNumId w:val="17"/>
  </w:num>
  <w:num w:numId="22">
    <w:abstractNumId w:val="10"/>
  </w:num>
  <w:num w:numId="23">
    <w:abstractNumId w:val="2"/>
  </w:num>
  <w:num w:numId="24">
    <w:abstractNumId w:val="12"/>
  </w:num>
  <w:num w:numId="25">
    <w:abstractNumId w:val="21"/>
  </w:num>
  <w:num w:numId="26">
    <w:abstractNumId w:val="14"/>
  </w:num>
  <w:num w:numId="27">
    <w:abstractNumId w:val="29"/>
  </w:num>
  <w:num w:numId="28">
    <w:abstractNumId w:val="5"/>
  </w:num>
  <w:num w:numId="29">
    <w:abstractNumId w:val="8"/>
  </w:num>
  <w:num w:numId="30">
    <w:abstractNumId w:val="3"/>
  </w:num>
  <w:num w:numId="31">
    <w:abstractNumId w:val="27"/>
  </w:num>
  <w:num w:numId="32">
    <w:abstractNumId w:val="18"/>
  </w:num>
  <w:num w:numId="33">
    <w:abstractNumId w:val="4"/>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677"/>
    <w:rsid w:val="00003B07"/>
    <w:rsid w:val="000067E2"/>
    <w:rsid w:val="00011294"/>
    <w:rsid w:val="00016C5D"/>
    <w:rsid w:val="00033A41"/>
    <w:rsid w:val="000378A6"/>
    <w:rsid w:val="000470B9"/>
    <w:rsid w:val="00057765"/>
    <w:rsid w:val="00057F89"/>
    <w:rsid w:val="00076A10"/>
    <w:rsid w:val="000946C0"/>
    <w:rsid w:val="000A1F85"/>
    <w:rsid w:val="000C1F21"/>
    <w:rsid w:val="000C5BEC"/>
    <w:rsid w:val="000D6E1A"/>
    <w:rsid w:val="000E25C9"/>
    <w:rsid w:val="000E6C18"/>
    <w:rsid w:val="000F1896"/>
    <w:rsid w:val="000F3BF9"/>
    <w:rsid w:val="0010344D"/>
    <w:rsid w:val="0010705A"/>
    <w:rsid w:val="001106E6"/>
    <w:rsid w:val="001300A8"/>
    <w:rsid w:val="0017431E"/>
    <w:rsid w:val="001808BD"/>
    <w:rsid w:val="001866DA"/>
    <w:rsid w:val="00190681"/>
    <w:rsid w:val="001A07C5"/>
    <w:rsid w:val="001A0BB4"/>
    <w:rsid w:val="001A7F12"/>
    <w:rsid w:val="001D14FB"/>
    <w:rsid w:val="001D1C5A"/>
    <w:rsid w:val="0023403A"/>
    <w:rsid w:val="0023436C"/>
    <w:rsid w:val="00255A67"/>
    <w:rsid w:val="002612D3"/>
    <w:rsid w:val="002707BD"/>
    <w:rsid w:val="00270C03"/>
    <w:rsid w:val="00271E00"/>
    <w:rsid w:val="00291036"/>
    <w:rsid w:val="002A780E"/>
    <w:rsid w:val="002B2B33"/>
    <w:rsid w:val="002B3246"/>
    <w:rsid w:val="002C23A0"/>
    <w:rsid w:val="002C3FE2"/>
    <w:rsid w:val="002D717C"/>
    <w:rsid w:val="002E53D4"/>
    <w:rsid w:val="002E6B50"/>
    <w:rsid w:val="002F3485"/>
    <w:rsid w:val="002F56CA"/>
    <w:rsid w:val="00323EC1"/>
    <w:rsid w:val="00336D24"/>
    <w:rsid w:val="0035182E"/>
    <w:rsid w:val="0035781B"/>
    <w:rsid w:val="0037358E"/>
    <w:rsid w:val="00375262"/>
    <w:rsid w:val="00384677"/>
    <w:rsid w:val="0039302A"/>
    <w:rsid w:val="003932F6"/>
    <w:rsid w:val="003C4ECC"/>
    <w:rsid w:val="003E3289"/>
    <w:rsid w:val="003F2BDD"/>
    <w:rsid w:val="00400E3A"/>
    <w:rsid w:val="00403D9A"/>
    <w:rsid w:val="004111F0"/>
    <w:rsid w:val="00433F5D"/>
    <w:rsid w:val="0044422B"/>
    <w:rsid w:val="00447C2D"/>
    <w:rsid w:val="00457F1C"/>
    <w:rsid w:val="004621EC"/>
    <w:rsid w:val="004658FA"/>
    <w:rsid w:val="00466D0C"/>
    <w:rsid w:val="0047509E"/>
    <w:rsid w:val="004933BC"/>
    <w:rsid w:val="00493DE0"/>
    <w:rsid w:val="004A3459"/>
    <w:rsid w:val="004B2829"/>
    <w:rsid w:val="004B4E70"/>
    <w:rsid w:val="004B5C0F"/>
    <w:rsid w:val="004C143E"/>
    <w:rsid w:val="004C22E4"/>
    <w:rsid w:val="004F16D1"/>
    <w:rsid w:val="005346CC"/>
    <w:rsid w:val="00537B3C"/>
    <w:rsid w:val="00540523"/>
    <w:rsid w:val="005540D2"/>
    <w:rsid w:val="00557B8F"/>
    <w:rsid w:val="00560E86"/>
    <w:rsid w:val="00580DB5"/>
    <w:rsid w:val="005A1E17"/>
    <w:rsid w:val="005D4320"/>
    <w:rsid w:val="005E039E"/>
    <w:rsid w:val="005E04F5"/>
    <w:rsid w:val="005E25E5"/>
    <w:rsid w:val="005F01BA"/>
    <w:rsid w:val="005F3B9E"/>
    <w:rsid w:val="005F5E44"/>
    <w:rsid w:val="00624840"/>
    <w:rsid w:val="00635396"/>
    <w:rsid w:val="00635BF9"/>
    <w:rsid w:val="00641043"/>
    <w:rsid w:val="00670286"/>
    <w:rsid w:val="00687478"/>
    <w:rsid w:val="006972E5"/>
    <w:rsid w:val="006A25B0"/>
    <w:rsid w:val="006A4279"/>
    <w:rsid w:val="006B74E9"/>
    <w:rsid w:val="006E6A0A"/>
    <w:rsid w:val="006F5F78"/>
    <w:rsid w:val="00705EBC"/>
    <w:rsid w:val="00706D12"/>
    <w:rsid w:val="0072100A"/>
    <w:rsid w:val="00727B54"/>
    <w:rsid w:val="00735874"/>
    <w:rsid w:val="00735BAC"/>
    <w:rsid w:val="00756005"/>
    <w:rsid w:val="007629D8"/>
    <w:rsid w:val="00770C4E"/>
    <w:rsid w:val="007958BB"/>
    <w:rsid w:val="007C060A"/>
    <w:rsid w:val="007E180C"/>
    <w:rsid w:val="007E7870"/>
    <w:rsid w:val="008015E6"/>
    <w:rsid w:val="00810535"/>
    <w:rsid w:val="008361BB"/>
    <w:rsid w:val="00837CAF"/>
    <w:rsid w:val="0084291C"/>
    <w:rsid w:val="00844D74"/>
    <w:rsid w:val="00853F36"/>
    <w:rsid w:val="00860434"/>
    <w:rsid w:val="008642B7"/>
    <w:rsid w:val="00880456"/>
    <w:rsid w:val="00881705"/>
    <w:rsid w:val="008922B6"/>
    <w:rsid w:val="008A0D85"/>
    <w:rsid w:val="008B68FC"/>
    <w:rsid w:val="008F3ED8"/>
    <w:rsid w:val="00913F33"/>
    <w:rsid w:val="00916F2F"/>
    <w:rsid w:val="009300CC"/>
    <w:rsid w:val="009330DD"/>
    <w:rsid w:val="009363D7"/>
    <w:rsid w:val="00953873"/>
    <w:rsid w:val="0095479E"/>
    <w:rsid w:val="00996E27"/>
    <w:rsid w:val="009A651E"/>
    <w:rsid w:val="009A7B3F"/>
    <w:rsid w:val="009B0241"/>
    <w:rsid w:val="009B0C30"/>
    <w:rsid w:val="009B6564"/>
    <w:rsid w:val="00A137DF"/>
    <w:rsid w:val="00A257D6"/>
    <w:rsid w:val="00A332EF"/>
    <w:rsid w:val="00A522E6"/>
    <w:rsid w:val="00A565D1"/>
    <w:rsid w:val="00A62CD6"/>
    <w:rsid w:val="00A87A08"/>
    <w:rsid w:val="00A97CE9"/>
    <w:rsid w:val="00AA07FE"/>
    <w:rsid w:val="00AC610F"/>
    <w:rsid w:val="00AE4C55"/>
    <w:rsid w:val="00AE5490"/>
    <w:rsid w:val="00B1583E"/>
    <w:rsid w:val="00B17C3F"/>
    <w:rsid w:val="00B21C09"/>
    <w:rsid w:val="00B22CB0"/>
    <w:rsid w:val="00B27735"/>
    <w:rsid w:val="00B35867"/>
    <w:rsid w:val="00B715CD"/>
    <w:rsid w:val="00B764A5"/>
    <w:rsid w:val="00B828EB"/>
    <w:rsid w:val="00B8387E"/>
    <w:rsid w:val="00B84053"/>
    <w:rsid w:val="00B84B3C"/>
    <w:rsid w:val="00B93473"/>
    <w:rsid w:val="00BB0417"/>
    <w:rsid w:val="00BB45E1"/>
    <w:rsid w:val="00BB4787"/>
    <w:rsid w:val="00BC248A"/>
    <w:rsid w:val="00BC30EF"/>
    <w:rsid w:val="00BD2573"/>
    <w:rsid w:val="00BD3323"/>
    <w:rsid w:val="00BD6193"/>
    <w:rsid w:val="00BD7D19"/>
    <w:rsid w:val="00BF0CD9"/>
    <w:rsid w:val="00BF2D7F"/>
    <w:rsid w:val="00BF7EE8"/>
    <w:rsid w:val="00C01B5D"/>
    <w:rsid w:val="00C02571"/>
    <w:rsid w:val="00C33F2A"/>
    <w:rsid w:val="00C35850"/>
    <w:rsid w:val="00C60172"/>
    <w:rsid w:val="00C67AAF"/>
    <w:rsid w:val="00C70F06"/>
    <w:rsid w:val="00C727D9"/>
    <w:rsid w:val="00C75A5C"/>
    <w:rsid w:val="00C84817"/>
    <w:rsid w:val="00C855D5"/>
    <w:rsid w:val="00C879EB"/>
    <w:rsid w:val="00C93956"/>
    <w:rsid w:val="00CB2052"/>
    <w:rsid w:val="00CC0D5E"/>
    <w:rsid w:val="00CD6962"/>
    <w:rsid w:val="00CE1626"/>
    <w:rsid w:val="00CF0399"/>
    <w:rsid w:val="00CF40B7"/>
    <w:rsid w:val="00D04B84"/>
    <w:rsid w:val="00D124CF"/>
    <w:rsid w:val="00D82E21"/>
    <w:rsid w:val="00D8529A"/>
    <w:rsid w:val="00D90237"/>
    <w:rsid w:val="00D93834"/>
    <w:rsid w:val="00D943D1"/>
    <w:rsid w:val="00DB199D"/>
    <w:rsid w:val="00DC3D6D"/>
    <w:rsid w:val="00DD0F87"/>
    <w:rsid w:val="00DE5CB5"/>
    <w:rsid w:val="00DF43E3"/>
    <w:rsid w:val="00E06482"/>
    <w:rsid w:val="00E066BC"/>
    <w:rsid w:val="00E0765F"/>
    <w:rsid w:val="00E1261A"/>
    <w:rsid w:val="00E43F2A"/>
    <w:rsid w:val="00E60EFA"/>
    <w:rsid w:val="00E63718"/>
    <w:rsid w:val="00E71DFB"/>
    <w:rsid w:val="00E72CBA"/>
    <w:rsid w:val="00E81D68"/>
    <w:rsid w:val="00E97FB9"/>
    <w:rsid w:val="00EA22A1"/>
    <w:rsid w:val="00EB1E59"/>
    <w:rsid w:val="00EB4B61"/>
    <w:rsid w:val="00EC4B36"/>
    <w:rsid w:val="00EE0A93"/>
    <w:rsid w:val="00EE63F8"/>
    <w:rsid w:val="00EE7227"/>
    <w:rsid w:val="00EF02B6"/>
    <w:rsid w:val="00F01106"/>
    <w:rsid w:val="00F05407"/>
    <w:rsid w:val="00F431D9"/>
    <w:rsid w:val="00F458E9"/>
    <w:rsid w:val="00F65800"/>
    <w:rsid w:val="00F74BC1"/>
    <w:rsid w:val="00FA4EB1"/>
    <w:rsid w:val="00FA57E7"/>
    <w:rsid w:val="00FB08D9"/>
    <w:rsid w:val="00FC1BC5"/>
    <w:rsid w:val="00FC3520"/>
    <w:rsid w:val="00FE13A1"/>
    <w:rsid w:val="00FE42DC"/>
    <w:rsid w:val="00FF5B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E3395-147A-40A4-BB9E-2D320DD48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84677"/>
    <w:pPr>
      <w:spacing w:after="200" w:line="276" w:lineRule="auto"/>
      <w:jc w:val="left"/>
    </w:pPr>
  </w:style>
  <w:style w:type="paragraph" w:styleId="Heading1">
    <w:name w:val="heading 1"/>
    <w:basedOn w:val="Normal"/>
    <w:next w:val="Normal"/>
    <w:link w:val="Heading1Char"/>
    <w:uiPriority w:val="9"/>
    <w:qFormat/>
    <w:rsid w:val="00384677"/>
    <w:pPr>
      <w:keepNext/>
      <w:keepLines/>
      <w:spacing w:before="480" w:after="0"/>
      <w:outlineLvl w:val="0"/>
    </w:pPr>
    <w:rPr>
      <w:rFonts w:asciiTheme="majorHAnsi" w:eastAsiaTheme="majorEastAsia" w:hAnsiTheme="majorHAnsi" w:cstheme="majorBidi"/>
      <w:b/>
      <w:bCs/>
      <w:color w:val="365F91" w:themeColor="accent1" w:themeShade="BF"/>
      <w:sz w:val="28"/>
      <w:szCs w:val="28"/>
      <w:lang w:val="es-ES"/>
    </w:rPr>
  </w:style>
  <w:style w:type="paragraph" w:styleId="Heading2">
    <w:name w:val="heading 2"/>
    <w:basedOn w:val="Normal"/>
    <w:next w:val="Normal"/>
    <w:link w:val="Heading2Char"/>
    <w:uiPriority w:val="9"/>
    <w:unhideWhenUsed/>
    <w:qFormat/>
    <w:rsid w:val="003846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846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846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3846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4B2829"/>
    <w:pPr>
      <w:tabs>
        <w:tab w:val="num" w:pos="5256"/>
      </w:tabs>
      <w:spacing w:before="240" w:after="60" w:line="240" w:lineRule="auto"/>
      <w:ind w:left="5256" w:hanging="432"/>
      <w:outlineLvl w:val="5"/>
    </w:pPr>
    <w:rPr>
      <w:rFonts w:ascii="Times New Roman" w:eastAsia="Times New Roman" w:hAnsi="Times New Roman" w:cs="Times New Roman"/>
      <w:i/>
      <w:szCs w:val="20"/>
      <w:lang w:eastAsia="es-MX"/>
    </w:rPr>
  </w:style>
  <w:style w:type="paragraph" w:styleId="Heading7">
    <w:name w:val="heading 7"/>
    <w:basedOn w:val="Normal"/>
    <w:next w:val="Normal"/>
    <w:link w:val="Heading7Char"/>
    <w:unhideWhenUsed/>
    <w:qFormat/>
    <w:rsid w:val="004C22E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4B2829"/>
    <w:pPr>
      <w:tabs>
        <w:tab w:val="num" w:pos="5544"/>
      </w:tabs>
      <w:spacing w:before="240" w:after="60" w:line="240" w:lineRule="auto"/>
      <w:ind w:left="5544" w:hanging="432"/>
      <w:outlineLvl w:val="7"/>
    </w:pPr>
    <w:rPr>
      <w:rFonts w:ascii="Arial" w:eastAsia="Times New Roman" w:hAnsi="Arial" w:cs="Times New Roman"/>
      <w:i/>
      <w:sz w:val="20"/>
      <w:szCs w:val="20"/>
      <w:lang w:eastAsia="es-MX"/>
    </w:rPr>
  </w:style>
  <w:style w:type="paragraph" w:styleId="Heading9">
    <w:name w:val="heading 9"/>
    <w:basedOn w:val="Normal"/>
    <w:next w:val="Normal"/>
    <w:link w:val="Heading9Char"/>
    <w:qFormat/>
    <w:rsid w:val="004B2829"/>
    <w:pPr>
      <w:tabs>
        <w:tab w:val="num" w:pos="5688"/>
      </w:tabs>
      <w:spacing w:before="240" w:after="60" w:line="240" w:lineRule="auto"/>
      <w:ind w:left="5688" w:hanging="144"/>
      <w:outlineLvl w:val="8"/>
    </w:pPr>
    <w:rPr>
      <w:rFonts w:ascii="Arial" w:eastAsia="Times New Roman" w:hAnsi="Arial" w:cs="Times New Roman"/>
      <w:b/>
      <w:i/>
      <w:sz w:val="18"/>
      <w:szCs w:val="20"/>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677"/>
    <w:rPr>
      <w:rFonts w:asciiTheme="majorHAnsi" w:eastAsiaTheme="majorEastAsia" w:hAnsiTheme="majorHAnsi" w:cstheme="majorBidi"/>
      <w:b/>
      <w:bCs/>
      <w:color w:val="365F91" w:themeColor="accent1" w:themeShade="BF"/>
      <w:sz w:val="28"/>
      <w:szCs w:val="28"/>
      <w:lang w:val="es-ES"/>
    </w:rPr>
  </w:style>
  <w:style w:type="character" w:customStyle="1" w:styleId="Heading2Char">
    <w:name w:val="Heading 2 Char"/>
    <w:basedOn w:val="DefaultParagraphFont"/>
    <w:link w:val="Heading2"/>
    <w:uiPriority w:val="9"/>
    <w:rsid w:val="003846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8467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8467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84677"/>
    <w:rPr>
      <w:rFonts w:asciiTheme="majorHAnsi" w:eastAsiaTheme="majorEastAsia" w:hAnsiTheme="majorHAnsi" w:cstheme="majorBidi"/>
      <w:color w:val="243F60" w:themeColor="accent1" w:themeShade="7F"/>
    </w:rPr>
  </w:style>
  <w:style w:type="paragraph" w:styleId="ListParagraph">
    <w:name w:val="List Paragraph"/>
    <w:basedOn w:val="Normal"/>
    <w:uiPriority w:val="99"/>
    <w:qFormat/>
    <w:rsid w:val="00384677"/>
    <w:pPr>
      <w:ind w:left="720"/>
      <w:contextualSpacing/>
    </w:pPr>
  </w:style>
  <w:style w:type="paragraph" w:styleId="NormalWeb">
    <w:name w:val="Normal (Web)"/>
    <w:basedOn w:val="Normal"/>
    <w:uiPriority w:val="99"/>
    <w:unhideWhenUsed/>
    <w:rsid w:val="0038467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dnoteText">
    <w:name w:val="endnote text"/>
    <w:basedOn w:val="Normal"/>
    <w:link w:val="EndnoteTextChar"/>
    <w:uiPriority w:val="99"/>
    <w:semiHidden/>
    <w:unhideWhenUsed/>
    <w:rsid w:val="0038467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4677"/>
    <w:rPr>
      <w:sz w:val="20"/>
      <w:szCs w:val="20"/>
    </w:rPr>
  </w:style>
  <w:style w:type="character" w:styleId="EndnoteReference">
    <w:name w:val="endnote reference"/>
    <w:basedOn w:val="DefaultParagraphFont"/>
    <w:uiPriority w:val="99"/>
    <w:semiHidden/>
    <w:unhideWhenUsed/>
    <w:rsid w:val="00384677"/>
    <w:rPr>
      <w:vertAlign w:val="superscript"/>
    </w:rPr>
  </w:style>
  <w:style w:type="paragraph" w:styleId="BalloonText">
    <w:name w:val="Balloon Text"/>
    <w:basedOn w:val="Normal"/>
    <w:link w:val="BalloonTextChar"/>
    <w:uiPriority w:val="99"/>
    <w:semiHidden/>
    <w:unhideWhenUsed/>
    <w:rsid w:val="00384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677"/>
    <w:rPr>
      <w:rFonts w:ascii="Tahoma" w:hAnsi="Tahoma" w:cs="Tahoma"/>
      <w:sz w:val="16"/>
      <w:szCs w:val="16"/>
    </w:rPr>
  </w:style>
  <w:style w:type="paragraph" w:styleId="FootnoteText">
    <w:name w:val="footnote text"/>
    <w:basedOn w:val="Normal"/>
    <w:link w:val="FootnoteTextChar"/>
    <w:uiPriority w:val="99"/>
    <w:semiHidden/>
    <w:unhideWhenUsed/>
    <w:rsid w:val="003846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4677"/>
    <w:rPr>
      <w:sz w:val="20"/>
      <w:szCs w:val="20"/>
    </w:rPr>
  </w:style>
  <w:style w:type="character" w:styleId="FootnoteReference">
    <w:name w:val="footnote reference"/>
    <w:basedOn w:val="DefaultParagraphFont"/>
    <w:semiHidden/>
    <w:unhideWhenUsed/>
    <w:rsid w:val="00384677"/>
    <w:rPr>
      <w:vertAlign w:val="superscript"/>
    </w:rPr>
  </w:style>
  <w:style w:type="paragraph" w:styleId="Bibliography">
    <w:name w:val="Bibliography"/>
    <w:basedOn w:val="Normal"/>
    <w:next w:val="Normal"/>
    <w:uiPriority w:val="37"/>
    <w:unhideWhenUsed/>
    <w:rsid w:val="00384677"/>
  </w:style>
  <w:style w:type="character" w:customStyle="1" w:styleId="apple-style-span">
    <w:name w:val="apple-style-span"/>
    <w:basedOn w:val="DefaultParagraphFont"/>
    <w:rsid w:val="00384677"/>
  </w:style>
  <w:style w:type="table" w:styleId="TableGrid">
    <w:name w:val="Table Grid"/>
    <w:basedOn w:val="TableNormal"/>
    <w:uiPriority w:val="59"/>
    <w:rsid w:val="00384677"/>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84677"/>
  </w:style>
  <w:style w:type="character" w:styleId="Hyperlink">
    <w:name w:val="Hyperlink"/>
    <w:basedOn w:val="DefaultParagraphFont"/>
    <w:uiPriority w:val="99"/>
    <w:unhideWhenUsed/>
    <w:rsid w:val="00384677"/>
    <w:rPr>
      <w:color w:val="0000FF"/>
      <w:u w:val="single"/>
    </w:rPr>
  </w:style>
  <w:style w:type="character" w:styleId="Strong">
    <w:name w:val="Strong"/>
    <w:basedOn w:val="DefaultParagraphFont"/>
    <w:uiPriority w:val="22"/>
    <w:qFormat/>
    <w:rsid w:val="00384677"/>
    <w:rPr>
      <w:b/>
      <w:bCs/>
    </w:rPr>
  </w:style>
  <w:style w:type="paragraph" w:styleId="Caption">
    <w:name w:val="caption"/>
    <w:basedOn w:val="Normal"/>
    <w:next w:val="Normal"/>
    <w:uiPriority w:val="35"/>
    <w:unhideWhenUsed/>
    <w:qFormat/>
    <w:rsid w:val="00384677"/>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384677"/>
    <w:pPr>
      <w:spacing w:after="0"/>
    </w:pPr>
  </w:style>
  <w:style w:type="paragraph" w:styleId="Header">
    <w:name w:val="header"/>
    <w:basedOn w:val="Normal"/>
    <w:link w:val="HeaderChar"/>
    <w:uiPriority w:val="99"/>
    <w:unhideWhenUsed/>
    <w:rsid w:val="00384677"/>
    <w:pPr>
      <w:tabs>
        <w:tab w:val="center" w:pos="4419"/>
        <w:tab w:val="right" w:pos="8838"/>
      </w:tabs>
      <w:spacing w:after="0" w:line="240" w:lineRule="auto"/>
    </w:pPr>
  </w:style>
  <w:style w:type="character" w:customStyle="1" w:styleId="HeaderChar">
    <w:name w:val="Header Char"/>
    <w:basedOn w:val="DefaultParagraphFont"/>
    <w:link w:val="Header"/>
    <w:uiPriority w:val="99"/>
    <w:rsid w:val="00384677"/>
  </w:style>
  <w:style w:type="paragraph" w:styleId="Footer">
    <w:name w:val="footer"/>
    <w:basedOn w:val="Normal"/>
    <w:link w:val="FooterChar"/>
    <w:uiPriority w:val="99"/>
    <w:unhideWhenUsed/>
    <w:rsid w:val="00384677"/>
    <w:pPr>
      <w:tabs>
        <w:tab w:val="center" w:pos="4419"/>
        <w:tab w:val="right" w:pos="8838"/>
      </w:tabs>
      <w:spacing w:after="0" w:line="240" w:lineRule="auto"/>
    </w:pPr>
  </w:style>
  <w:style w:type="character" w:customStyle="1" w:styleId="FooterChar">
    <w:name w:val="Footer Char"/>
    <w:basedOn w:val="DefaultParagraphFont"/>
    <w:link w:val="Footer"/>
    <w:uiPriority w:val="99"/>
    <w:rsid w:val="00384677"/>
  </w:style>
  <w:style w:type="paragraph" w:styleId="TOCHeading">
    <w:name w:val="TOC Heading"/>
    <w:basedOn w:val="Heading1"/>
    <w:next w:val="Normal"/>
    <w:uiPriority w:val="39"/>
    <w:unhideWhenUsed/>
    <w:qFormat/>
    <w:rsid w:val="00384677"/>
    <w:pPr>
      <w:outlineLvl w:val="9"/>
    </w:pPr>
  </w:style>
  <w:style w:type="paragraph" w:styleId="TOC1">
    <w:name w:val="toc 1"/>
    <w:basedOn w:val="Normal"/>
    <w:next w:val="Normal"/>
    <w:autoRedefine/>
    <w:uiPriority w:val="39"/>
    <w:unhideWhenUsed/>
    <w:rsid w:val="00384677"/>
    <w:pPr>
      <w:spacing w:after="100"/>
    </w:pPr>
  </w:style>
  <w:style w:type="paragraph" w:styleId="TOC2">
    <w:name w:val="toc 2"/>
    <w:basedOn w:val="Normal"/>
    <w:next w:val="Normal"/>
    <w:autoRedefine/>
    <w:uiPriority w:val="39"/>
    <w:unhideWhenUsed/>
    <w:rsid w:val="00384677"/>
    <w:pPr>
      <w:tabs>
        <w:tab w:val="right" w:leader="dot" w:pos="8828"/>
      </w:tabs>
      <w:spacing w:after="100"/>
      <w:ind w:left="220"/>
    </w:pPr>
    <w:rPr>
      <w:rFonts w:ascii="Arial" w:hAnsi="Arial" w:cs="Arial"/>
      <w:noProof/>
    </w:rPr>
  </w:style>
  <w:style w:type="paragraph" w:styleId="TOC3">
    <w:name w:val="toc 3"/>
    <w:basedOn w:val="Normal"/>
    <w:next w:val="Normal"/>
    <w:autoRedefine/>
    <w:uiPriority w:val="39"/>
    <w:unhideWhenUsed/>
    <w:rsid w:val="00057F89"/>
    <w:pPr>
      <w:tabs>
        <w:tab w:val="right" w:leader="dot" w:pos="8828"/>
      </w:tabs>
      <w:spacing w:after="100"/>
      <w:ind w:left="440"/>
    </w:pPr>
    <w:rPr>
      <w:rFonts w:ascii="Arial" w:hAnsi="Arial" w:cs="Arial"/>
      <w:i/>
      <w:noProof/>
      <w:lang w:val="es-ES"/>
    </w:rPr>
  </w:style>
  <w:style w:type="character" w:styleId="Emphasis">
    <w:name w:val="Emphasis"/>
    <w:basedOn w:val="DefaultParagraphFont"/>
    <w:uiPriority w:val="20"/>
    <w:qFormat/>
    <w:rsid w:val="00384677"/>
    <w:rPr>
      <w:i/>
      <w:iCs/>
    </w:rPr>
  </w:style>
  <w:style w:type="paragraph" w:customStyle="1" w:styleId="Newpage">
    <w:name w:val="Newpage"/>
    <w:basedOn w:val="Normal"/>
    <w:rsid w:val="00EB4B61"/>
    <w:pPr>
      <w:keepNext/>
      <w:tabs>
        <w:tab w:val="left" w:pos="1440"/>
        <w:tab w:val="left" w:pos="3060"/>
      </w:tabs>
      <w:spacing w:before="240" w:after="0" w:line="240" w:lineRule="auto"/>
      <w:jc w:val="center"/>
    </w:pPr>
    <w:rPr>
      <w:rFonts w:ascii="Times New Roman" w:eastAsia="Times New Roman" w:hAnsi="Times New Roman" w:cs="Times New Roman"/>
      <w:b/>
      <w:smallCaps/>
      <w:sz w:val="24"/>
      <w:szCs w:val="20"/>
      <w:lang w:val="es-ES_tradnl" w:eastAsia="es-MX"/>
    </w:rPr>
  </w:style>
  <w:style w:type="character" w:customStyle="1" w:styleId="Heading7Char">
    <w:name w:val="Heading 7 Char"/>
    <w:basedOn w:val="DefaultParagraphFont"/>
    <w:link w:val="Heading7"/>
    <w:uiPriority w:val="9"/>
    <w:rsid w:val="004C22E4"/>
    <w:rPr>
      <w:rFonts w:asciiTheme="majorHAnsi" w:eastAsiaTheme="majorEastAsia" w:hAnsiTheme="majorHAnsi" w:cstheme="majorBidi"/>
      <w:i/>
      <w:iCs/>
      <w:color w:val="404040" w:themeColor="text1" w:themeTint="BF"/>
    </w:rPr>
  </w:style>
  <w:style w:type="paragraph" w:styleId="BodyText">
    <w:name w:val="Body Text"/>
    <w:basedOn w:val="Normal"/>
    <w:link w:val="BodyTextChar"/>
    <w:rsid w:val="00011294"/>
    <w:pPr>
      <w:tabs>
        <w:tab w:val="left" w:pos="3060"/>
      </w:tabs>
      <w:spacing w:after="0" w:line="240" w:lineRule="auto"/>
      <w:jc w:val="center"/>
    </w:pPr>
    <w:rPr>
      <w:rFonts w:ascii="Times New Roman" w:eastAsia="Times New Roman" w:hAnsi="Times New Roman" w:cs="Times New Roman"/>
      <w:sz w:val="20"/>
      <w:szCs w:val="20"/>
      <w:lang w:eastAsia="es-MX"/>
    </w:rPr>
  </w:style>
  <w:style w:type="character" w:customStyle="1" w:styleId="BodyTextChar">
    <w:name w:val="Body Text Char"/>
    <w:basedOn w:val="DefaultParagraphFont"/>
    <w:link w:val="BodyText"/>
    <w:rsid w:val="00011294"/>
    <w:rPr>
      <w:rFonts w:ascii="Times New Roman" w:eastAsia="Times New Roman" w:hAnsi="Times New Roman" w:cs="Times New Roman"/>
      <w:sz w:val="20"/>
      <w:szCs w:val="20"/>
      <w:lang w:eastAsia="es-MX"/>
    </w:rPr>
  </w:style>
  <w:style w:type="paragraph" w:customStyle="1" w:styleId="Chapter">
    <w:name w:val="Chapter"/>
    <w:basedOn w:val="Normal"/>
    <w:next w:val="Normal"/>
    <w:qFormat/>
    <w:rsid w:val="00011294"/>
    <w:pPr>
      <w:keepNext/>
      <w:numPr>
        <w:numId w:val="28"/>
      </w:numPr>
      <w:tabs>
        <w:tab w:val="left" w:pos="1440"/>
      </w:tabs>
      <w:spacing w:before="240" w:after="240" w:line="240" w:lineRule="auto"/>
      <w:jc w:val="center"/>
    </w:pPr>
    <w:rPr>
      <w:rFonts w:ascii="Times New Roman" w:eastAsia="Times New Roman" w:hAnsi="Times New Roman" w:cs="Times New Roman"/>
      <w:b/>
      <w:smallCaps/>
      <w:sz w:val="24"/>
      <w:szCs w:val="20"/>
      <w:lang w:val="es-ES_tradnl" w:eastAsia="es-MX"/>
    </w:rPr>
  </w:style>
  <w:style w:type="paragraph" w:customStyle="1" w:styleId="Paragraph">
    <w:name w:val="Paragraph"/>
    <w:aliases w:val="paragraph,p,PARAGRAPH,PG,pa,at"/>
    <w:basedOn w:val="BodyTextIndent"/>
    <w:link w:val="ParagraphChar"/>
    <w:qFormat/>
    <w:rsid w:val="00011294"/>
    <w:pPr>
      <w:numPr>
        <w:ilvl w:val="1"/>
        <w:numId w:val="28"/>
      </w:numPr>
      <w:tabs>
        <w:tab w:val="clear" w:pos="1722"/>
      </w:tabs>
      <w:ind w:left="283" w:firstLine="0"/>
    </w:pPr>
  </w:style>
  <w:style w:type="paragraph" w:customStyle="1" w:styleId="subpar">
    <w:name w:val="subpar"/>
    <w:basedOn w:val="BodyTextIndent3"/>
    <w:rsid w:val="00011294"/>
    <w:pPr>
      <w:numPr>
        <w:ilvl w:val="2"/>
        <w:numId w:val="28"/>
      </w:numPr>
      <w:spacing w:before="120" w:line="240" w:lineRule="auto"/>
      <w:jc w:val="both"/>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011294"/>
    <w:pPr>
      <w:numPr>
        <w:ilvl w:val="3"/>
      </w:numPr>
      <w:tabs>
        <w:tab w:val="clear" w:pos="1864"/>
        <w:tab w:val="num" w:pos="5196"/>
      </w:tabs>
      <w:ind w:left="5196" w:hanging="432"/>
    </w:pPr>
  </w:style>
  <w:style w:type="character" w:customStyle="1" w:styleId="ParagraphChar">
    <w:name w:val="Paragraph Char"/>
    <w:link w:val="Paragraph"/>
    <w:locked/>
    <w:rsid w:val="00011294"/>
  </w:style>
  <w:style w:type="paragraph" w:styleId="BodyTextIndent">
    <w:name w:val="Body Text Indent"/>
    <w:basedOn w:val="Normal"/>
    <w:link w:val="BodyTextIndentChar"/>
    <w:uiPriority w:val="99"/>
    <w:semiHidden/>
    <w:unhideWhenUsed/>
    <w:rsid w:val="00011294"/>
    <w:pPr>
      <w:spacing w:after="120"/>
      <w:ind w:left="283"/>
    </w:pPr>
  </w:style>
  <w:style w:type="character" w:customStyle="1" w:styleId="BodyTextIndentChar">
    <w:name w:val="Body Text Indent Char"/>
    <w:basedOn w:val="DefaultParagraphFont"/>
    <w:link w:val="BodyTextIndent"/>
    <w:uiPriority w:val="99"/>
    <w:semiHidden/>
    <w:rsid w:val="00011294"/>
  </w:style>
  <w:style w:type="paragraph" w:styleId="BodyTextIndent3">
    <w:name w:val="Body Text Indent 3"/>
    <w:basedOn w:val="Normal"/>
    <w:link w:val="BodyTextIndent3Char"/>
    <w:uiPriority w:val="99"/>
    <w:semiHidden/>
    <w:unhideWhenUsed/>
    <w:rsid w:val="0001129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11294"/>
    <w:rPr>
      <w:sz w:val="16"/>
      <w:szCs w:val="16"/>
    </w:rPr>
  </w:style>
  <w:style w:type="character" w:customStyle="1" w:styleId="Heading6Char">
    <w:name w:val="Heading 6 Char"/>
    <w:basedOn w:val="DefaultParagraphFont"/>
    <w:link w:val="Heading6"/>
    <w:rsid w:val="004B2829"/>
    <w:rPr>
      <w:rFonts w:ascii="Times New Roman" w:eastAsia="Times New Roman" w:hAnsi="Times New Roman" w:cs="Times New Roman"/>
      <w:i/>
      <w:szCs w:val="20"/>
      <w:lang w:eastAsia="es-MX"/>
    </w:rPr>
  </w:style>
  <w:style w:type="character" w:customStyle="1" w:styleId="Heading8Char">
    <w:name w:val="Heading 8 Char"/>
    <w:basedOn w:val="DefaultParagraphFont"/>
    <w:link w:val="Heading8"/>
    <w:rsid w:val="004B2829"/>
    <w:rPr>
      <w:rFonts w:ascii="Arial" w:eastAsia="Times New Roman" w:hAnsi="Arial" w:cs="Times New Roman"/>
      <w:i/>
      <w:sz w:val="20"/>
      <w:szCs w:val="20"/>
      <w:lang w:eastAsia="es-MX"/>
    </w:rPr>
  </w:style>
  <w:style w:type="character" w:customStyle="1" w:styleId="Heading9Char">
    <w:name w:val="Heading 9 Char"/>
    <w:basedOn w:val="DefaultParagraphFont"/>
    <w:link w:val="Heading9"/>
    <w:rsid w:val="004B2829"/>
    <w:rPr>
      <w:rFonts w:ascii="Arial" w:eastAsia="Times New Roman" w:hAnsi="Arial" w:cs="Times New Roman"/>
      <w:b/>
      <w:i/>
      <w:sz w:val="18"/>
      <w:szCs w:val="20"/>
      <w:lang w:eastAsia="es-MX"/>
    </w:rPr>
  </w:style>
  <w:style w:type="paragraph" w:customStyle="1" w:styleId="FirstHeading">
    <w:name w:val="FirstHeading"/>
    <w:basedOn w:val="Normal"/>
    <w:next w:val="Normal"/>
    <w:rsid w:val="004B2829"/>
    <w:pPr>
      <w:keepNext/>
      <w:tabs>
        <w:tab w:val="left" w:pos="0"/>
        <w:tab w:val="left" w:pos="86"/>
      </w:tabs>
      <w:spacing w:before="120" w:after="120" w:line="240" w:lineRule="auto"/>
      <w:ind w:left="1004" w:hanging="360"/>
    </w:pPr>
    <w:rPr>
      <w:rFonts w:ascii="Times New Roman" w:eastAsia="Times New Roman" w:hAnsi="Times New Roman" w:cs="Times New Roman"/>
      <w:b/>
      <w:sz w:val="24"/>
      <w:szCs w:val="20"/>
      <w:lang w:val="es-ES_tradnl" w:eastAsia="es-MX"/>
    </w:rPr>
  </w:style>
  <w:style w:type="paragraph" w:customStyle="1" w:styleId="SecHeading">
    <w:name w:val="SecHeading"/>
    <w:basedOn w:val="Normal"/>
    <w:next w:val="Paragraph"/>
    <w:rsid w:val="004B2829"/>
    <w:pPr>
      <w:keepNext/>
      <w:spacing w:before="120" w:after="120" w:line="240" w:lineRule="auto"/>
      <w:ind w:left="1724" w:hanging="360"/>
    </w:pPr>
    <w:rPr>
      <w:rFonts w:ascii="Times New Roman" w:eastAsia="Times New Roman" w:hAnsi="Times New Roman" w:cs="Times New Roman"/>
      <w:b/>
      <w:sz w:val="24"/>
      <w:szCs w:val="20"/>
      <w:lang w:val="es-ES_tradnl" w:eastAsia="es-MX"/>
    </w:rPr>
  </w:style>
  <w:style w:type="paragraph" w:customStyle="1" w:styleId="SubHeading1">
    <w:name w:val="SubHeading1"/>
    <w:basedOn w:val="SecHeading"/>
    <w:rsid w:val="004B2829"/>
    <w:pPr>
      <w:numPr>
        <w:ilvl w:val="2"/>
      </w:numPr>
      <w:ind w:left="1724" w:hanging="360"/>
    </w:pPr>
  </w:style>
  <w:style w:type="paragraph" w:customStyle="1" w:styleId="Subheading2">
    <w:name w:val="Subheading2"/>
    <w:basedOn w:val="SecHeading"/>
    <w:rsid w:val="004B2829"/>
    <w:pPr>
      <w:numPr>
        <w:ilvl w:val="3"/>
      </w:numPr>
      <w:tabs>
        <w:tab w:val="num" w:pos="2376"/>
      </w:tabs>
      <w:ind w:left="2376" w:hanging="360"/>
    </w:pPr>
  </w:style>
  <w:style w:type="paragraph" w:styleId="BodyTextIndent2">
    <w:name w:val="Body Text Indent 2"/>
    <w:basedOn w:val="Normal"/>
    <w:link w:val="BodyTextIndent2Char"/>
    <w:uiPriority w:val="99"/>
    <w:rsid w:val="00255A67"/>
    <w:pPr>
      <w:spacing w:after="120" w:line="480" w:lineRule="auto"/>
      <w:ind w:left="283"/>
    </w:pPr>
    <w:rPr>
      <w:rFonts w:ascii="Times New Roman" w:eastAsia="Times New Roman" w:hAnsi="Times New Roman" w:cs="Times New Roman"/>
      <w:sz w:val="24"/>
      <w:szCs w:val="24"/>
      <w:lang w:val="es-ES_tradnl" w:eastAsia="es-ES"/>
    </w:rPr>
  </w:style>
  <w:style w:type="character" w:customStyle="1" w:styleId="BodyTextIndent2Char">
    <w:name w:val="Body Text Indent 2 Char"/>
    <w:basedOn w:val="DefaultParagraphFont"/>
    <w:link w:val="BodyTextIndent2"/>
    <w:uiPriority w:val="99"/>
    <w:rsid w:val="00255A67"/>
    <w:rPr>
      <w:rFonts w:ascii="Times New Roman" w:eastAsia="Times New Roman" w:hAnsi="Times New Roman" w:cs="Times New Roman"/>
      <w:sz w:val="24"/>
      <w:szCs w:val="24"/>
      <w:lang w:val="es-ES_tradnl" w:eastAsia="es-ES"/>
    </w:rPr>
  </w:style>
  <w:style w:type="character" w:styleId="CommentReference">
    <w:name w:val="annotation reference"/>
    <w:basedOn w:val="DefaultParagraphFont"/>
    <w:uiPriority w:val="99"/>
    <w:semiHidden/>
    <w:unhideWhenUsed/>
    <w:rsid w:val="00FA4EB1"/>
    <w:rPr>
      <w:sz w:val="16"/>
      <w:szCs w:val="16"/>
    </w:rPr>
  </w:style>
  <w:style w:type="paragraph" w:styleId="CommentText">
    <w:name w:val="annotation text"/>
    <w:basedOn w:val="Normal"/>
    <w:link w:val="CommentTextChar"/>
    <w:uiPriority w:val="99"/>
    <w:semiHidden/>
    <w:unhideWhenUsed/>
    <w:rsid w:val="00FA4EB1"/>
    <w:pPr>
      <w:spacing w:line="240" w:lineRule="auto"/>
    </w:pPr>
    <w:rPr>
      <w:sz w:val="20"/>
      <w:szCs w:val="20"/>
    </w:rPr>
  </w:style>
  <w:style w:type="character" w:customStyle="1" w:styleId="CommentTextChar">
    <w:name w:val="Comment Text Char"/>
    <w:basedOn w:val="DefaultParagraphFont"/>
    <w:link w:val="CommentText"/>
    <w:uiPriority w:val="99"/>
    <w:semiHidden/>
    <w:rsid w:val="00FA4EB1"/>
    <w:rPr>
      <w:sz w:val="20"/>
      <w:szCs w:val="20"/>
    </w:rPr>
  </w:style>
  <w:style w:type="paragraph" w:styleId="CommentSubject">
    <w:name w:val="annotation subject"/>
    <w:basedOn w:val="CommentText"/>
    <w:next w:val="CommentText"/>
    <w:link w:val="CommentSubjectChar"/>
    <w:uiPriority w:val="99"/>
    <w:semiHidden/>
    <w:unhideWhenUsed/>
    <w:rsid w:val="00FA4EB1"/>
    <w:rPr>
      <w:b/>
      <w:bCs/>
    </w:rPr>
  </w:style>
  <w:style w:type="character" w:customStyle="1" w:styleId="CommentSubjectChar">
    <w:name w:val="Comment Subject Char"/>
    <w:basedOn w:val="CommentTextChar"/>
    <w:link w:val="CommentSubject"/>
    <w:uiPriority w:val="99"/>
    <w:semiHidden/>
    <w:rsid w:val="00FA4EB1"/>
    <w:rPr>
      <w:b/>
      <w:bCs/>
      <w:sz w:val="20"/>
      <w:szCs w:val="20"/>
    </w:rPr>
  </w:style>
  <w:style w:type="paragraph" w:styleId="Revision">
    <w:name w:val="Revision"/>
    <w:hidden/>
    <w:uiPriority w:val="99"/>
    <w:semiHidden/>
    <w:rsid w:val="00F65800"/>
    <w:pPr>
      <w:jc w:val="left"/>
    </w:pPr>
  </w:style>
  <w:style w:type="table" w:customStyle="1" w:styleId="Tablaconcuadrcula1">
    <w:name w:val="Tabla con cuadrícula1"/>
    <w:basedOn w:val="TableNormal"/>
    <w:next w:val="TableGrid"/>
    <w:rsid w:val="00E97FB9"/>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577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uncionpublica.gob.mx/unaopspf/credito/normace.htm" TargetMode="External"/><Relationship Id="rId18" Type="http://schemas.openxmlformats.org/officeDocument/2006/relationships/image" Target="media/image7.emf"/><Relationship Id="rId26" Type="http://schemas.openxmlformats.org/officeDocument/2006/relationships/image" Target="media/image15.emf"/><Relationship Id="rId21" Type="http://schemas.openxmlformats.org/officeDocument/2006/relationships/image" Target="media/image10.emf"/><Relationship Id="rId34"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cionpublica.gob.mx/unaopspf/credito/normace.htm" TargetMode="Externa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customXml" Target="../customXml/item2.xml"/><Relationship Id="rId38"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db.org/procurement" TargetMode="External"/><Relationship Id="rId24" Type="http://schemas.openxmlformats.org/officeDocument/2006/relationships/image" Target="media/image13.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customXml" Target="../customXml/item5.xml"/><Relationship Id="rId10" Type="http://schemas.openxmlformats.org/officeDocument/2006/relationships/image" Target="media/image3.emf"/><Relationship Id="rId19" Type="http://schemas.openxmlformats.org/officeDocument/2006/relationships/image" Target="media/image8.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funcionpublica.gob.mx/unaopspf/credito/normace.htm" TargetMode="External"/><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b:Source>
    <b:Tag>Jua09</b:Tag>
    <b:SourceType>Book</b:SourceType>
    <b:Guid>{3F597ABB-285B-499F-81E3-096451CF9D67}</b:Guid>
    <b:Author>
      <b:Author>
        <b:NameList>
          <b:Person>
            <b:Last>Juandiego</b:Last>
            <b:First>Gustavo</b:First>
          </b:Person>
        </b:NameList>
      </b:Author>
    </b:Author>
    <b:Title>Ética</b:Title>
    <b:Year>2009</b:Year>
    <b:City>México</b:City>
    <b:Publisher>Colegio Indoamericano</b:Publisher>
    <b:RefOrder>1</b:RefOrder>
  </b:Source>
  <b:Source>
    <b:Tag>Ang112</b:Tag>
    <b:SourceType>InternetSite</b:SourceType>
    <b:Guid>{4AA3A4DB-7EC2-4D51-AE26-275EC3F72C2A}</b:Guid>
    <b:Author>
      <b:Author>
        <b:NameList>
          <b:Person>
            <b:Last>Angulo</b:Last>
            <b:First>Jaime</b:First>
          </b:Person>
        </b:NameList>
      </b:Author>
    </b:Author>
    <b:Title>Ética en todo</b:Title>
    <b:Year>2011</b:Year>
    <b:InternetSiteTitle>Blogger</b:InternetSiteTitle>
    <b:Month>Septiembre</b:Month>
    <b:Day>23</b:Day>
    <b:URL>http://eticaentodo.blogspot.mx/2011/09etica-en-la-antigua-grecia.html</b:URL>
    <b:RefOrder>2</b:RefOrder>
  </b:Source>
  <b:Source>
    <b:Tag>Fou01</b:Tag>
    <b:SourceType>DocumentFromInternetSite</b:SourceType>
    <b:Guid>{21143678-C555-40AD-A402-C7C6B09480A1}</b:Guid>
    <b:Author>
      <b:Author>
        <b:NameList>
          <b:Person>
            <b:Last>Fouce</b:Last>
            <b:First>José</b:First>
            <b:Middle>María</b:Middle>
          </b:Person>
        </b:NameList>
      </b:Author>
    </b:Author>
    <b:Title>Filosofía de Platón</b:Title>
    <b:InternetSiteTitle>Webdianoia</b:InternetSiteTitle>
    <b:Year>2001</b:Year>
    <b:URL>http://www.webdianoia.com/platon/platon_fil_etica.htm</b:URL>
    <b:RefOrder>3</b:RefOrder>
  </b:Source>
  <b:Source>
    <b:Tag>Cal15</b:Tag>
    <b:SourceType>DocumentFromInternetSite</b:SourceType>
    <b:Guid>{87C6E424-79F6-431D-8173-D9F4A3C18599}</b:Guid>
    <b:Author>
      <b:Author>
        <b:NameList>
          <b:Person>
            <b:Last>Caldeiro</b:Last>
            <b:First>Graciela</b:First>
            <b:Middle>Paula</b:Middle>
          </b:Person>
        </b:NameList>
      </b:Author>
    </b:Author>
    <b:Title>Ética Aristotélica</b:Title>
    <b:InternetSiteTitle>Idóneos</b:InternetSiteTitle>
    <b:Year>2015</b:Year>
    <b:Month>Abril</b:Month>
    <b:Day>23</b:Day>
    <b:URL>http://filosofia.idoneos.com/328313/</b:URL>
    <b:RefOrder>4</b:RefOrder>
  </b:Source>
  <b:Source>
    <b:Tag>Aix11</b:Tag>
    <b:SourceType>DocumentFromInternetSite</b:SourceType>
    <b:Guid>{81A5DABE-669B-4EA5-B297-2A0E88AA60B7}</b:Guid>
    <b:Author>
      <b:Author>
        <b:NameList>
          <b:Person>
            <b:Last>Aixa</b:Last>
            <b:First>Cynthia</b:First>
          </b:Person>
        </b:NameList>
      </b:Author>
    </b:Author>
    <b:Title>Ética en la edad media</b:Title>
    <b:InternetSiteTitle>Blogger</b:InternetSiteTitle>
    <b:Year>2011</b:Year>
    <b:Month>Octubre</b:Month>
    <b:Day>15</b:Day>
    <b:URL>http://eticaenlaedadmedia501.blogspot.mx/2011/10/biografia-de-san-agustin.html</b:URL>
    <b:RefOrder>5</b:RefOrder>
  </b:Source>
  <b:Source>
    <b:Tag>Vid09</b:Tag>
    <b:SourceType>DocumentFromInternetSite</b:SourceType>
    <b:Guid>{AE77D4E3-C202-4BA1-AE13-E7836C402D6B}</b:Guid>
    <b:Author>
      <b:Author>
        <b:NameList>
          <b:Person>
            <b:Last>Vidal</b:Last>
            <b:First>Margarita</b:First>
          </b:Person>
        </b:NameList>
      </b:Author>
    </b:Author>
    <b:Title>Ética Contemporánea</b:Title>
    <b:InternetSiteTitle>Reeduca</b:InternetSiteTitle>
    <b:Year>2009</b:Year>
    <b:Month>Febrero</b:Month>
    <b:Day>4</b:Day>
    <b:URL>http://reeduca.com/etica-contemporanea-krauspo.aspx</b:URL>
    <b:RefOrder>6</b:RefOrder>
  </b:Source>
  <b:Source>
    <b:Tag>Sán13</b:Tag>
    <b:SourceType>DocumentFromInternetSite</b:SourceType>
    <b:Guid>{8E82FD6A-7662-4AFD-8ED6-A007354BBCE9}</b:Guid>
    <b:Author>
      <b:Author>
        <b:NameList>
          <b:Person>
            <b:Last>Sánchez</b:Last>
            <b:First>Pilar</b:First>
          </b:Person>
        </b:NameList>
      </b:Author>
    </b:Author>
    <b:Title>Ética en la edad Moderna</b:Title>
    <b:InternetSiteTitle>Teologiapilar</b:InternetSiteTitle>
    <b:Year>2013</b:Year>
    <b:Month>Diciembre</b:Month>
    <b:Day>30</b:Day>
    <b:URL>http://pilar-teologiapilar.blogspot.mx/2013/12/etica-en-la-edad-moderna.html</b:URL>
    <b:RefOrder>7</b:RefOrder>
  </b:Source>
  <b:Source>
    <b:Tag>Her13</b:Tag>
    <b:SourceType>DocumentFromInternetSite</b:SourceType>
    <b:Guid>{8FBF5130-C384-47B5-BCA1-75738BC33A08}</b:Guid>
    <b:Author>
      <b:Author>
        <b:NameList>
          <b:Person>
            <b:Last>Hernández</b:Last>
            <b:First>Nicanor</b:First>
          </b:Person>
        </b:NameList>
      </b:Author>
    </b:Author>
    <b:Title>Introducción a la ética</b:Title>
    <b:InternetSiteTitle>Aniorte</b:InternetSiteTitle>
    <b:Year>2013</b:Year>
    <b:Month>Enero</b:Month>
    <b:Day>13</b:Day>
    <b:URL>http://www.aniorte-nic.net/apunt_etic_legislac1.htm</b:URL>
    <b:RefOrder>8</b:RefOrder>
  </b:Source>
  <b:Source>
    <b:Tag>Ram09</b:Tag>
    <b:SourceType>InternetSite</b:SourceType>
    <b:Guid>{F602C5E7-A08B-464A-B617-8C7A1773EF97}</b:Guid>
    <b:Author>
      <b:Author>
        <b:NameList>
          <b:Person>
            <b:Last>Ramírez</b:Last>
            <b:First>Osvaldo</b:First>
          </b:Person>
        </b:NameList>
      </b:Author>
    </b:Author>
    <b:Title>Planteamiento ético de Friederich Nietzche</b:Title>
    <b:InternetSiteTitle>Blogger</b:InternetSiteTitle>
    <b:Year>2009</b:Year>
    <b:Month>Octubre</b:Month>
    <b:Day>28</b:Day>
    <b:URL>http://filosofia-osvaldo.blogspot.mx/2009/10/planteamiento-etico-de-friedrich.html</b:URL>
    <b:RefOrder>9</b:RefOrder>
  </b:Source>
  <b:Source>
    <b:Tag>Gut071</b:Tag>
    <b:SourceType>Book</b:SourceType>
    <b:Guid>{317D039E-54DD-4F57-8753-412E707AAA48}</b:Guid>
    <b:Author>
      <b:Author>
        <b:NameList>
          <b:Person>
            <b:Last>Gutiérrez</b:Last>
            <b:First>Raúl</b:First>
          </b:Person>
        </b:NameList>
      </b:Author>
    </b:Author>
    <b:Title>Introducción a la ética</b:Title>
    <b:Year>2007</b:Year>
    <b:City>México</b:City>
    <b:Publisher>Esfinge</b:Publisher>
    <b:RefOrder>10</b:RefOrder>
  </b:Source>
  <b:Source>
    <b:Tag>Rod06</b:Tag>
    <b:SourceType>Book</b:SourceType>
    <b:Guid>{78850DFC-7EBA-4279-94AD-1C608BAD00F2}</b:Guid>
    <b:Author>
      <b:Author>
        <b:NameList>
          <b:Person>
            <b:Last>Rodríguez Duplá</b:Last>
            <b:First>Leonardo</b:First>
          </b:Person>
        </b:NameList>
      </b:Author>
    </b:Author>
    <b:Title>Ética</b:Title>
    <b:Year>2006</b:Year>
    <b:City>Madrid</b:City>
    <b:Publisher>BAC</b:Publisher>
    <b:RefOrder>11</b:RefOrder>
  </b:Source>
  <b:Source>
    <b:Tag>Sav01</b:Tag>
    <b:SourceType>Book</b:SourceType>
    <b:Guid>{2C4881FA-EF32-4E33-B829-845442742169}</b:Guid>
    <b:Author>
      <b:Author>
        <b:NameList>
          <b:Person>
            <b:Last>Savater</b:Last>
            <b:First>Fernando</b:First>
          </b:Person>
        </b:NameList>
      </b:Author>
    </b:Author>
    <b:Title>Ética para Amador</b:Title>
    <b:Year>2001</b:Year>
    <b:City>Barcelona</b:City>
    <b:Publisher>Ariel</b:Publisher>
    <b:RefOrder>12</b:RefOrder>
  </b:Source>
  <b:Source>
    <b:Tag>Vil742</b:Tag>
    <b:SourceType>Book</b:SourceType>
    <b:Guid>{F0258C33-71E5-44D4-932F-6EA5E690B459}</b:Guid>
    <b:Author>
      <b:Author>
        <b:NameList>
          <b:Person>
            <b:Last>Villalpando</b:Last>
            <b:First>José</b:First>
            <b:Middle>Manuel</b:Middle>
          </b:Person>
        </b:NameList>
      </b:Author>
    </b:Author>
    <b:Title>Manual moderno de ética</b:Title>
    <b:Year>1974</b:Year>
    <b:City>México</b:City>
    <b:Publisher>Porrúa</b:Publisher>
    <b:RefOrder>13</b:RefOrder>
  </b:Source>
  <b:Source>
    <b:Tag>Hil09</b:Tag>
    <b:SourceType>DocumentFromInternetSite</b:SourceType>
    <b:Guid>{5B9FA552-694C-4338-B212-7BF101D92711}</b:Guid>
    <b:Author>
      <b:Author>
        <b:NameList>
          <b:Person>
            <b:First>Hilda</b:First>
          </b:Person>
        </b:NameList>
      </b:Author>
    </b:Author>
    <b:Title>Normas Morales</b:Title>
    <b:Year>2009</b:Year>
    <b:InternetSiteTitle>La Guía</b:InternetSiteTitle>
    <b:Month>Abril</b:Month>
    <b:Day>17</b:Day>
    <b:URL>http://reeduca.com/etica-contemporanea-krauspo.aspx</b:URL>
    <b:RefOrder>14</b:RefOrder>
  </b:Source>
  <b:Source>
    <b:Tag>Roy86</b:Tag>
    <b:SourceType>Book</b:SourceType>
    <b:Guid>{00933D91-0054-4F15-8E80-03988E97AD52}</b:Guid>
    <b:Author>
      <b:Author>
        <b:NameList>
          <b:Person>
            <b:Last>Royo</b:Last>
            <b:First>Antonio</b:First>
          </b:Person>
        </b:NameList>
      </b:Author>
    </b:Author>
    <b:Title>Teología moral para seglares, tomo I</b:Title>
    <b:Year>1986</b:Year>
    <b:City>Madrid</b:City>
    <b:Publisher>Biblioteca de autores cristianos</b:Publisher>
    <b:RefOrder>15</b:RefOrder>
  </b:Source>
  <b:Source>
    <b:Tag>Sil02</b:Tag>
    <b:SourceType>JournalArticle</b:SourceType>
    <b:Guid>{8B541CD6-CDA5-4894-93ED-4EC0F595F27E}</b:Guid>
    <b:Author>
      <b:Author>
        <b:NameList>
          <b:Person>
            <b:Last>Silva</b:Last>
            <b:First>Juan</b:First>
            <b:Middle>Manuel</b:Middle>
          </b:Person>
        </b:NameList>
      </b:Author>
    </b:Author>
    <b:Title>¿Qué es eso de ética profesional?</b:Title>
    <b:Year>2002</b:Year>
    <b:JournalName>Contaduría y administración</b:JournalName>
    <b:Pages>11</b:Pages>
    <b:RefOrder>16</b:RefOrder>
  </b:Source>
  <b:Source>
    <b:Tag>Men03</b:Tag>
    <b:SourceType>Book</b:SourceType>
    <b:Guid>{9A244559-10C2-48F5-BF44-5481E1AA6FA7}</b:Guid>
    <b:Author>
      <b:Author>
        <b:NameList>
          <b:Person>
            <b:Last>Menéndez</b:Last>
            <b:First>Aquiles</b:First>
          </b:Person>
        </b:NameList>
      </b:Author>
    </b:Author>
    <b:Title>Ética profesional</b:Title>
    <b:Year>2003</b:Year>
    <b:City>México</b:City>
    <b:Publisher>Herrero</b:Publisher>
    <b:RefOrder>17</b:RefOrder>
  </b:Source>
  <b:Source>
    <b:Tag>Cor05</b:Tag>
    <b:SourceType>Book</b:SourceType>
    <b:Guid>{49EA3985-2F6F-4D61-8CE0-9E99DDE04971}</b:Guid>
    <b:Author>
      <b:Author>
        <b:NameList>
          <b:Person>
            <b:Last>Cortina</b:Last>
            <b:First>Adela</b:First>
          </b:Person>
        </b:NameList>
      </b:Author>
    </b:Author>
    <b:Title>Ética de la empresa</b:Title>
    <b:Year>2005</b:Year>
    <b:City>Madrid</b:City>
    <b:Publisher>Trotta</b:Publisher>
    <b:RefOrder>18</b:RefOrder>
  </b:Source>
  <b:Source>
    <b:Tag>Guí06</b:Tag>
    <b:SourceType>DocumentFromInternetSite</b:SourceType>
    <b:Guid>{777D6C72-9811-417F-BA67-393C036587C0}</b:Guid>
    <b:Title>Guía de ética empresarial</b:Title>
    <b:InternetSiteTitle>Trade</b:InternetSiteTitle>
    <b:Year>2006</b:Year>
    <b:Month>Abril</b:Month>
    <b:URL>http://www.trade.gov/goodgovernance/adobe/Guia%20de%20Etica%20de%20Nicaragua%202da%20edicion.pdf</b:URL>
    <b:RefOrder>19</b:RefOrder>
  </b:Source>
  <b:Source>
    <b:Tag>Dua12</b:Tag>
    <b:SourceType>DocumentFromInternetSite</b:SourceType>
    <b:Guid>{7CC8DA13-098F-4F8E-BD06-153123E50C22}</b:Guid>
    <b:Author>
      <b:Author>
        <b:NameList>
          <b:Person>
            <b:Last>Duarte</b:Last>
            <b:First>Catalina</b:First>
          </b:Person>
        </b:NameList>
      </b:Author>
    </b:Author>
    <b:Title>La ética empresarial</b:Title>
    <b:InternetSiteTitle>Gerencie</b:InternetSiteTitle>
    <b:Year>2012</b:Year>
    <b:Month>Marzo</b:Month>
    <b:Day>12</b:Day>
    <b:URL>http://www.gerencie.com/la-etica-empresarial.html</b:URL>
    <b:RefOrder>20</b:RefOrder>
  </b:Source>
  <b:Source>
    <b:Tag>Coo98</b:Tag>
    <b:SourceType>Book</b:SourceType>
    <b:Guid>{176BB1A9-1721-4D15-A452-7CB1AC834A22}</b:Guid>
    <b:Author>
      <b:Author>
        <b:NameList>
          <b:Person>
            <b:Last>Coon</b:Last>
            <b:First>Dennis</b:First>
          </b:Person>
        </b:NameList>
      </b:Author>
    </b:Author>
    <b:Title>Fundamentos de psicología</b:Title>
    <b:Year>1998</b:Year>
    <b:City>México</b:City>
    <b:Publisher>Thomson</b:Publisher>
    <b:RefOrder>21</b:RefOrder>
  </b:Source>
  <b:Source>
    <b:Tag>Psi08</b:Tag>
    <b:SourceType>DocumentFromInternetSite</b:SourceType>
    <b:Guid>{D38C05D4-F910-44EC-A3B3-86CFAC221144}</b:Guid>
    <b:Title>Psicología laboral</b:Title>
    <b:Year>2008</b:Year>
    <b:InternetSiteTitle>Praxischile</b:InternetSiteTitle>
    <b:Month>Mayo</b:Month>
    <b:Day>3</b:Day>
    <b:URL>http://praxischile.blogspot.mx/2008/05/personalidad-y-trabajo.html</b:URL>
    <b:RefOrder>22</b:RefOrder>
  </b:Source>
  <b:Source>
    <b:Tag>Gir12</b:Tag>
    <b:SourceType>DocumentFromInternetSite</b:SourceType>
    <b:Guid>{37D619ED-A483-4003-BCBB-321F10B0F141}</b:Guid>
    <b:Author>
      <b:Author>
        <b:NameList>
          <b:Person>
            <b:Last>Giraldo</b:Last>
            <b:First>Katherine</b:First>
          </b:Person>
        </b:NameList>
      </b:Author>
    </b:Author>
    <b:Title>Mentalidad sin límites</b:Title>
    <b:InternetSiteTitle>Autenticidad -  Valor personal</b:InternetSiteTitle>
    <b:Year>2012</b:Year>
    <b:Month>Mayo</b:Month>
    <b:Day>10</b:Day>
    <b:URL>http://www.kathegiraldo.com/autenticidad/</b:URL>
    <b:RefOrder>23</b:RefOrder>
  </b:Source>
  <b:Source>
    <b:Tag>Ort12</b:Tag>
    <b:SourceType>Book</b:SourceType>
    <b:Guid>{510CC9DA-5759-456E-9A64-6F47C2F2E4D3}</b:Guid>
    <b:Author>
      <b:Author>
        <b:NameList>
          <b:Person>
            <b:Last>Ortega</b:Last>
            <b:First>Alejandro</b:First>
          </b:Person>
        </b:NameList>
      </b:Author>
    </b:Author>
    <b:Title>Vicios &amp; Virtudes. Claves para un programa de vida</b:Title>
    <b:Year>2012</b:Year>
    <b:City>México</b:City>
    <b:Publisher>El Arca</b:Publisher>
    <b:RefOrder>24</b:RefOrder>
  </b:Source>
  <b:Source>
    <b:Tag>Men12</b:Tag>
    <b:SourceType>DocumentFromInternetSite</b:SourceType>
    <b:Guid>{DB921957-541D-43AB-B619-5538A5819D8C}</b:Guid>
    <b:Author>
      <b:Author>
        <b:NameList>
          <b:Person>
            <b:Last>Mendoza</b:Last>
            <b:First>Arturo</b:First>
          </b:Person>
        </b:NameList>
      </b:Author>
    </b:Author>
    <b:Title>Código de ética en la Gastronomía</b:Title>
    <b:InternetSiteTitle>Blogger</b:InternetSiteTitle>
    <b:Year>2012</b:Year>
    <b:Month>Noviembre</b:Month>
    <b:Day>9</b:Day>
    <b:URL>http://codigodeeticadelagastronomia.blogspot.mx/</b:URL>
    <b:RefOrder>25</b:RefOrder>
  </b:Source>
  <b:Source>
    <b:Tag>San14</b:Tag>
    <b:SourceType>DocumentFromInternetSite</b:SourceType>
    <b:Guid>{DB3E5341-6C6E-4AB3-AD18-5CF73EB1ABAE}</b:Guid>
    <b:Author>
      <b:Author>
        <b:NameList>
          <b:Person>
            <b:Last>Santaella</b:Last>
            <b:First>Lesmi</b:First>
          </b:Person>
        </b:NameList>
      </b:Author>
    </b:Author>
    <b:Title>Definición de Antivalores</b:Title>
    <b:InternetSiteTitle>Concepto definión</b:InternetSiteTitle>
    <b:Year>2014</b:Year>
    <b:Month>Julio</b:Month>
    <b:Day>16</b:Day>
    <b:URL>http://conceptodefinicion.de/antivalores/</b:URL>
    <b:RefOrder>26</b:RefOrder>
  </b:Source>
  <b:Source>
    <b:Tag>Las14</b:Tag>
    <b:SourceType>DocumentFromInternetSite</b:SourceType>
    <b:Guid>{86B76BEC-13A5-4AAE-86E0-73364862D7CF}</b:Guid>
    <b:Title>Las virtudes</b:Title>
    <b:InternetSiteTitle>Aciprensa</b:InternetSiteTitle>
    <b:Year>2014</b:Year>
    <b:Month>Enero</b:Month>
    <b:Day>22</b:Day>
    <b:URL>https://www.aciprensa.com/moral/virtudes.htm</b:URL>
    <b:RefOrder>27</b:RefOrder>
  </b:Source>
  <b:Source>
    <b:Tag>Spo14</b:Tag>
    <b:SourceType>Book</b:SourceType>
    <b:Guid>{588AD898-ADBD-44D8-90BE-927E6DCE1337}</b:Guid>
    <b:Author>
      <b:Author>
        <b:NameList>
          <b:Person>
            <b:Last>Spooner</b:Last>
            <b:First>Lysander</b:First>
          </b:Person>
        </b:NameList>
      </b:Author>
    </b:Author>
    <b:Title>“Los vicios no son crímenes. Una vindicación de la libertad moral”</b:Title>
    <b:Year>2014</b:Year>
    <b:City>México</b:City>
    <b:Publisher>Piedra papel libros</b:Publisher>
    <b:RefOrder>28</b:RefOrder>
  </b:Source>
  <b:Source>
    <b:Tag>Kel12</b:Tag>
    <b:SourceType>DocumentFromInternetSite</b:SourceType>
    <b:Guid>{518D5886-B47B-4712-BBFD-8F0D95C088CF}</b:Guid>
    <b:Author>
      <b:Author>
        <b:NameList>
          <b:Person>
            <b:Last>Keller</b:Last>
            <b:First>Arturo</b:First>
          </b:Person>
        </b:NameList>
      </b:Author>
    </b:Author>
    <b:Title>Servicio al cliente en un restaurante</b:Title>
    <b:InternetSiteTitle>Crece negocios</b:InternetSiteTitle>
    <b:Year>2012</b:Year>
    <b:Month>Diciembre</b:Month>
    <b:Day>3</b:Day>
    <b:URL>http://www.crecenegocios.com/servicio-al-cliente-en-un-restaurante/comment-page-4/#comments</b:URL>
    <b:RefOrder>29</b:RefOrder>
  </b:Source>
  <b:Source>
    <b:Tag>Cec12</b:Tag>
    <b:SourceType>DocumentFromInternetSite</b:SourceType>
    <b:Guid>{8ECFFC26-9ADC-43A1-8922-633D8C6FD1F1}</b:Guid>
    <b:Author>
      <b:Author>
        <b:NameList>
          <b:Person>
            <b:Last>Cecile</b:Last>
          </b:Person>
        </b:NameList>
      </b:Author>
    </b:Author>
    <b:Title>Cualidades de un cocinero</b:Title>
    <b:InternetSiteTitle>Vida extranjera</b:InternetSiteTitle>
    <b:Year>2012</b:Year>
    <b:Month>Noviembre</b:Month>
    <b:Day>28</b:Day>
    <b:URL>https://vidaextranjera.wordpress.com/2012/11/28/cualidades-de-un-cocinero/</b:URL>
    <b:RefOrder>30</b:RefOrder>
  </b:Source>
  <b:Source>
    <b:Tag>Álv11</b:Tag>
    <b:SourceType>DocumentFromInternetSite</b:SourceType>
    <b:Guid>{92553A06-76FB-4665-8469-AB38B6D21C05}</b:Guid>
    <b:Author>
      <b:Author>
        <b:NameList>
          <b:Person>
            <b:Last>Álvarez</b:Last>
            <b:First>Ignacio</b:First>
          </b:Person>
        </b:NameList>
      </b:Author>
    </b:Author>
    <b:Title>Factores determinantes de la productividad en la industria española de bienes de equipo</b:Title>
    <b:InternetSiteTitle>Ujaen</b:InternetSiteTitle>
    <b:Year>2011</b:Year>
    <b:Month>Noviembre</b:Month>
    <b:Day>4</b:Day>
    <b:URL>http://xivrem.ujaen.es/wp-content/uploads/2011/11/40-R-117M708.pdf</b:URL>
    <b:RefOrder>31</b:RefOrder>
  </b:Source>
  <b:Source>
    <b:Tag>Rey12</b:Tag>
    <b:SourceType>DocumentFromInternetSite</b:SourceType>
    <b:Guid>{68020915-8D75-428F-95AB-DAD10011FD44}</b:Guid>
    <b:Author>
      <b:Author>
        <b:NameList>
          <b:Person>
            <b:Last>Reyes</b:Last>
            <b:First>Felipe</b:First>
          </b:Person>
        </b:NameList>
      </b:Author>
    </b:Author>
    <b:Title>Factores que afectan la productividad</b:Title>
    <b:InternetSiteTitle>Universia</b:InternetSiteTitle>
    <b:Year>2012</b:Year>
    <b:Month>Diciembre</b:Month>
    <b:Day>19</b:Day>
    <b:URL>http://noticias.universia.es/en-portada/noticia/2012/12/19/989711/10-factores-afectan-productividad-empresarial.html</b:URL>
    <b:RefOrder>32</b:RefOrder>
  </b:Source>
  <b:Source>
    <b:Tag>Ari12</b:Tag>
    <b:SourceType>Book</b:SourceType>
    <b:Guid>{8B6DB5F2-C1A5-4AAF-B5AF-FF3F105A09D4}</b:Guid>
    <b:Author>
      <b:Author>
        <b:NameList>
          <b:Person>
            <b:Last>Arias</b:Last>
            <b:First>Fernando</b:First>
          </b:Person>
        </b:NameList>
      </b:Author>
    </b:Author>
    <b:Title>Administración de Recursos Humanos</b:Title>
    <b:Year>2012</b:Year>
    <b:City>México</b:City>
    <b:Publisher>Trillas</b:Publisher>
    <b:RefOrder>33</b:RefOrder>
  </b:Source>
  <b:Source>
    <b:Tag>Des11</b:Tag>
    <b:SourceType>Book</b:SourceType>
    <b:Guid>{975B6188-47AC-4741-8CE2-655802815FBD}</b:Guid>
    <b:Author>
      <b:Author>
        <b:NameList>
          <b:Person>
            <b:Last>Dessler</b:Last>
            <b:First>Gary</b:First>
          </b:Person>
        </b:NameList>
      </b:Author>
    </b:Author>
    <b:Title>Administración de Recursos Humanos</b:Title>
    <b:Year>2011</b:Year>
    <b:City>México</b:City>
    <b:Publisher>Pearson</b:Publisher>
    <b:RefOrder>34</b:RefOrder>
  </b:Source>
  <b:Source>
    <b:Tag>Arc60</b:Tag>
    <b:SourceType>Book</b:SourceType>
    <b:Guid>{DB54AC4C-C77D-4F0A-B73D-3B81F4192D88}</b:Guid>
    <b:Author>
      <b:Author>
        <b:NameList>
          <b:Person>
            <b:Last>Arce</b:Last>
            <b:First>Antonio</b:First>
          </b:Person>
        </b:NameList>
      </b:Author>
    </b:Author>
    <b:Title>Liderazgo: definición y conceptos sociológicos</b:Title>
    <b:Year>1960</b:Year>
    <b:City>Turrialba</b:City>
    <b:Publisher>Instituto Interamericano</b:Publisher>
    <b:RefOrder>35</b:RefOrder>
  </b:Source>
  <b:Source>
    <b:Tag>Gut07</b:Tag>
    <b:SourceType>Book</b:SourceType>
    <b:Guid>{D2968658-E3B4-4D3E-8863-873B24B9806E}</b:Guid>
    <b:Author>
      <b:Author>
        <b:NameList>
          <b:Person>
            <b:Last>Gutiérrez Sáenz</b:Last>
            <b:First>Raúl</b:First>
          </b:Person>
        </b:NameList>
      </b:Author>
    </b:Author>
    <b:Title>Introducción a la Ética</b:Title>
    <b:Year>2007</b:Year>
    <b:City>México</b:City>
    <b:Publisher>Esfinge</b:Publisher>
    <b:RefOrder>36</b:RefOrder>
  </b:Source>
  <b:Source>
    <b:Tag>Ang11</b:Tag>
    <b:SourceType>DocumentFromInternetSite</b:SourceType>
    <b:Guid>{FAEE0C43-4329-4823-BF45-CF3FFCA23E98}</b:Guid>
    <b:Author>
      <b:Author>
        <b:NameList>
          <b:Person>
            <b:Last>Angulo</b:Last>
            <b:First>Jesús</b:First>
          </b:Person>
        </b:NameList>
      </b:Author>
    </b:Author>
    <b:Title>Blogger</b:Title>
    <b:Year>2011</b:Year>
    <b:InternetSiteTitle>Ética en todo</b:InternetSiteTitle>
    <b:Month>Septiembre</b:Month>
    <b:Day>23</b:Day>
    <b:URL>http://eticaentodo.blogspot.mx/2011/09/etica-en-la-antigua-grecia.html</b:URL>
    <b:RefOrder>37</b:RefOrder>
  </b:Source>
  <b:Source>
    <b:Tag>Ang111</b:Tag>
    <b:SourceType>DocumentFromInternetSite</b:SourceType>
    <b:Guid>{4592F012-2099-44AE-B4B8-1F7465281A6A}</b:Guid>
    <b:Author>
      <b:Author>
        <b:NameList>
          <b:Person>
            <b:Last>Angulo</b:Last>
            <b:First>Jesús</b:First>
          </b:Person>
        </b:NameList>
      </b:Author>
    </b:Author>
    <b:Title>Ética en todo</b:Title>
    <b:InternetSiteTitle>Blogger</b:InternetSiteTitle>
    <b:Year>2011</b:Year>
    <b:Month>Septiembre</b:Month>
    <b:Day>23</b:Day>
    <b:URL>http://eticaentodo.blogspot.mx/2011/09/etica-en-la-antigua-grecia.html</b:URL>
    <b:RefOrder>38</b:RefOrder>
  </b:Source>
  <b:Source>
    <b:Tag>Osv09</b:Tag>
    <b:SourceType>DocumentFromInternetSite</b:SourceType>
    <b:Guid>{A0058CE8-AC18-4F26-A20B-758A30396A47}</b:Guid>
    <b:Author>
      <b:Author>
        <b:NameList>
          <b:Person>
            <b:First>Osvaldo</b:First>
          </b:Person>
        </b:NameList>
      </b:Author>
    </b:Author>
    <b:Title>Planteamiento ético de Friederich Nietzche</b:Title>
    <b:InternetSiteTitle>Blogger</b:InternetSiteTitle>
    <b:Year>2009</b:Year>
    <b:Month>Octubre</b:Month>
    <b:Day>28</b:Day>
    <b:URL>http://filosofia-osvaldo.blogspot.mx/2009/10/planteamiento-etico-de-friedrich.html</b:URL>
    <b:RefOrder>39</b:RefOrder>
  </b:Source>
  <b:Source>
    <b:Tag>Vil74</b:Tag>
    <b:SourceType>Book</b:SourceType>
    <b:Guid>{3C5476CD-35EF-4DF5-83A9-8F899A01FA10}</b:Guid>
    <b:Author>
      <b:Author>
        <b:NameList>
          <b:Person>
            <b:Last>Villalpando</b:Last>
            <b:First>José</b:First>
            <b:Middle>Manuel</b:Middle>
          </b:Person>
        </b:NameList>
      </b:Author>
    </b:Author>
    <b:Title>Manual moderno de ética</b:Title>
    <b:Year>1374</b:Year>
    <b:City>México</b:City>
    <b:Publisher>Porrúa</b:Publisher>
    <b:RefOrder>40</b:RefOrder>
  </b:Source>
  <b:Source>
    <b:Tag>Vil741</b:Tag>
    <b:SourceType>Book</b:SourceType>
    <b:Guid>{78F08254-4E95-4DA2-9EA5-D985D2F4BA9D}</b:Guid>
    <b:Author>
      <b:Author>
        <b:NameList>
          <b:Person>
            <b:Last>Villalpando</b:Last>
            <b:First>José</b:First>
            <b:Middle>Manuel</b:Middle>
          </b:Person>
        </b:NameList>
      </b:Author>
    </b:Author>
    <b:Title>Manual moderno de ética</b:Title>
    <b:Year>1974</b:Year>
    <b:City>México</b:City>
    <b:Publisher>Porrúa</b:Publisher>
    <b:RefOrder>41</b:RefOrder>
  </b:Source>
  <b:Source>
    <b:Tag>Los08</b:Tag>
    <b:SourceType>DocumentFromInternetSite</b:SourceType>
    <b:Guid>{4BDFB6FA-C75D-489B-A11E-64E16835D74C}</b:Guid>
    <b:Author>
      <b:Author>
        <b:NameList>
          <b:Person>
            <b:Last>Humanos</b:Last>
            <b:First>Los</b:First>
            <b:Middle>Recursos</b:Middle>
          </b:Person>
        </b:NameList>
      </b:Author>
    </b:Author>
    <b:Title>Definición y enfoque de la ética empresarial</b:Title>
    <b:Year>2008</b:Year>
    <b:InternetSiteTitle>Los Recursos Humanos</b:InternetSiteTitle>
    <b:Month>Marzo</b:Month>
    <b:Day>7</b:Day>
    <b:URL>http://www.losrecursoshumanos.com/definicion-y-enfoque-de-la-etica-empresarial/</b:URL>
    <b:RefOrder>42</b:RefOrder>
  </b:Source>
  <b:Source>
    <b:Tag>Def08</b:Tag>
    <b:SourceType>DocumentFromInternetSite</b:SourceType>
    <b:Guid>{8B50F553-D7DD-4493-B0C0-183A2D3182D4}</b:Guid>
    <b:Title>Definición y enfoque de la ética empresarial</b:Title>
    <b:InternetSiteTitle>Los Recursos Humanos</b:InternetSiteTitle>
    <b:Year>2008</b:Year>
    <b:Month>Marzo</b:Month>
    <b:Day>7</b:Day>
    <b:URL>http://www.losrecursoshumanos.com/definicion-y-enfoque-de-la-etica-empresarial/</b:URL>
    <b:RefOrder>43</b:RefOrder>
  </b:Source>
  <b:Source>
    <b:Tag>Def081</b:Tag>
    <b:SourceType>DocumentFromInternetSite</b:SourceType>
    <b:Guid>{B84E6A09-F1F8-426E-B5BF-F5416A30BA82}</b:Guid>
    <b:Title>Definición de servicio</b:Title>
    <b:Year>2008</b:Year>
    <b:InternetSiteTitle>Definición</b:InternetSiteTitle>
    <b:URL>http://definicion.de/servicio/</b:URL>
    <b:RefOrder>44</b:RefOrder>
  </b:Source>
</b:Sourc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7799BFC3A73B439C170B1B65AC81D3" ma:contentTypeVersion="24" ma:contentTypeDescription="A content type to manage public (operations) IDB documents" ma:contentTypeScope="" ma:versionID="16c41d93876445ea5abe0d34d282f6a7">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FMM</TermName>
          <TermId xmlns="http://schemas.microsoft.com/office/infopath/2007/PartnerControls">5a0e158a-fa1d-4667-b8cd-3b546c0b06f2</TermId>
        </TermInfo>
      </Terms>
    </g511464f9e53401d84b16fa9b379a574>
    <TaxCatchAll xmlns="cdc7663a-08f0-4737-9e8c-148ce897a09c">
      <Value>22</Value>
      <Value>46</Value>
      <Value>29</Value>
      <Value>1</Value>
      <Value>45</Value>
    </TaxCatchAll>
    <Operation_x0020_Type xmlns="cdc7663a-08f0-4737-9e8c-148ce897a09c">Investment Grants</Operation_x0020_Type>
    <Package_x0020_Code xmlns="cdc7663a-08f0-4737-9e8c-148ce897a09c" xsi:nil="true"/>
    <Identifier xmlns="cdc7663a-08f0-4737-9e8c-148ce897a09c" xsi:nil="true"/>
    <Project_x0020_Number xmlns="cdc7663a-08f0-4737-9e8c-148ce897a09c">ME-G1012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R0001121004</Record_x0020_Number>
    <_dlc_DocId xmlns="cdc7663a-08f0-4737-9e8c-148ce897a09c">EZSHARE-1451938431-23</_dlc_DocId>
    <_dlc_DocIdUrl xmlns="cdc7663a-08f0-4737-9e8c-148ce897a09c">
      <Url>https://idbg.sharepoint.com/teams/EZ-ME-IGR/ME-G1012/_layouts/15/DocIdRedir.aspx?ID=EZSHARE-1451938431-23</Url>
      <Description>EZSHARE-1451938431-23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E34ADF09-0C8C-4E01-A486-7E8000ADB8C7}">
  <ds:schemaRefs>
    <ds:schemaRef ds:uri="http://schemas.openxmlformats.org/officeDocument/2006/bibliography"/>
  </ds:schemaRefs>
</ds:datastoreItem>
</file>

<file path=customXml/itemProps2.xml><?xml version="1.0" encoding="utf-8"?>
<ds:datastoreItem xmlns:ds="http://schemas.openxmlformats.org/officeDocument/2006/customXml" ds:itemID="{2F2AC4A4-1BEE-4466-B403-0AA86F9C6C31}"/>
</file>

<file path=customXml/itemProps3.xml><?xml version="1.0" encoding="utf-8"?>
<ds:datastoreItem xmlns:ds="http://schemas.openxmlformats.org/officeDocument/2006/customXml" ds:itemID="{D57208BE-BC27-4DA4-B642-881AA48045C3}"/>
</file>

<file path=customXml/itemProps4.xml><?xml version="1.0" encoding="utf-8"?>
<ds:datastoreItem xmlns:ds="http://schemas.openxmlformats.org/officeDocument/2006/customXml" ds:itemID="{C01F2A46-8B2E-4354-94B0-4A3CB64A3C1F}"/>
</file>

<file path=customXml/itemProps5.xml><?xml version="1.0" encoding="utf-8"?>
<ds:datastoreItem xmlns:ds="http://schemas.openxmlformats.org/officeDocument/2006/customXml" ds:itemID="{40038776-F18B-4618-BFF3-279E1E9B25DB}"/>
</file>

<file path=customXml/itemProps6.xml><?xml version="1.0" encoding="utf-8"?>
<ds:datastoreItem xmlns:ds="http://schemas.openxmlformats.org/officeDocument/2006/customXml" ds:itemID="{CDB4EBA6-4AF5-484E-9103-6F8404D8AFF4}"/>
</file>

<file path=customXml/itemProps7.xml><?xml version="1.0" encoding="utf-8"?>
<ds:datastoreItem xmlns:ds="http://schemas.openxmlformats.org/officeDocument/2006/customXml" ds:itemID="{6C7B5D9E-C82B-4FB3-9D3F-1C6C0390D922}"/>
</file>

<file path=docProps/app.xml><?xml version="1.0" encoding="utf-8"?>
<Properties xmlns="http://schemas.openxmlformats.org/officeDocument/2006/extended-properties" xmlns:vt="http://schemas.openxmlformats.org/officeDocument/2006/docPropsVTypes">
  <Template>Normal.dotm</Template>
  <TotalTime>1</TotalTime>
  <Pages>4</Pages>
  <Words>13598</Words>
  <Characters>74793</Characters>
  <Application>Microsoft Office Word</Application>
  <DocSecurity>0</DocSecurity>
  <Lines>623</Lines>
  <Paragraphs>176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ROP</vt:lpstr>
      <vt:lpstr>ROP</vt:lpstr>
    </vt:vector>
  </TitlesOfParts>
  <Company>Hewlett-Packard</Company>
  <LinksUpToDate>false</LinksUpToDate>
  <CharactersWithSpaces>88215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ROP</dc:title>
  <dc:creator>Alejandro Herrejón</dc:creator>
  <cp:keywords/>
  <cp:lastModifiedBy>Cartin Barrios, Irene</cp:lastModifiedBy>
  <cp:revision>2</cp:revision>
  <cp:lastPrinted>2016-07-17T02:04:00Z</cp:lastPrinted>
  <dcterms:created xsi:type="dcterms:W3CDTF">2017-07-13T21:16:00Z</dcterms:created>
  <dcterms:modified xsi:type="dcterms:W3CDTF">2017-07-13T21:16:00Z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46;#OTHER|b00cef88-4299-4df6-9efe-56a7c46d7424</vt:lpwstr>
  </property>
  <property fmtid="{D5CDD505-2E9C-101B-9397-08002B2CF9AE}" pid="7" name="Fund IDB">
    <vt:lpwstr>29;#FMM|5a0e158a-fa1d-4667-b8cd-3b546c0b06f2</vt:lpwstr>
  </property>
  <property fmtid="{D5CDD505-2E9C-101B-9397-08002B2CF9AE}" pid="8" name="Country">
    <vt:lpwstr>22;#Mexico|0eba6470-e7ea-46fd-a959-d4c243acaf26</vt:lpwstr>
  </property>
  <property fmtid="{D5CDD505-2E9C-101B-9397-08002B2CF9AE}" pid="9" name="Sector IDB">
    <vt:lpwstr>45;#OTHER|4bf49567-b6b7-4f15-bd8c-30222dd969d6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9cce6260-e2a3-4e6d-8e7c-50530a55557b</vt:lpwstr>
  </property>
  <property fmtid="{D5CDD505-2E9C-101B-9397-08002B2CF9AE}" pid="12" name="ContentTypeId">
    <vt:lpwstr>0x0101001A458A224826124E8B45B1D613300CFC00AD7799BFC3A73B439C170B1B65AC81D3</vt:lpwstr>
  </property>
</Properties>
</file>