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4.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99D" w:rsidRPr="00BE2727" w:rsidRDefault="0040199D" w:rsidP="0040199D">
      <w:pPr>
        <w:pStyle w:val="SubSubPar"/>
        <w:numPr>
          <w:ilvl w:val="0"/>
          <w:numId w:val="0"/>
        </w:numPr>
        <w:spacing w:after="0"/>
        <w:jc w:val="center"/>
        <w:rPr>
          <w:smallCaps/>
          <w:lang w:val="es-ES"/>
        </w:rPr>
      </w:pPr>
      <w:r w:rsidRPr="00BE2727">
        <w:rPr>
          <w:smallCaps/>
          <w:lang w:val="es-ES"/>
        </w:rPr>
        <w:t>Documento del Banco Interamericano De Desarrollo</w:t>
      </w:r>
    </w:p>
    <w:p w:rsidR="0040199D" w:rsidRPr="00BE2727" w:rsidRDefault="0040199D" w:rsidP="0040199D">
      <w:pPr>
        <w:tabs>
          <w:tab w:val="left" w:pos="1440"/>
          <w:tab w:val="left" w:pos="3060"/>
        </w:tabs>
        <w:jc w:val="center"/>
        <w:rPr>
          <w:smallCaps/>
          <w:lang w:val="es-ES"/>
        </w:rPr>
      </w:pPr>
    </w:p>
    <w:p w:rsidR="0040199D" w:rsidRPr="00BE2727" w:rsidRDefault="0040199D" w:rsidP="0040199D">
      <w:pPr>
        <w:tabs>
          <w:tab w:val="left" w:pos="1440"/>
          <w:tab w:val="left" w:pos="3060"/>
        </w:tabs>
        <w:jc w:val="center"/>
        <w:rPr>
          <w:smallCaps/>
          <w:lang w:val="es-ES"/>
        </w:rPr>
      </w:pPr>
    </w:p>
    <w:p w:rsidR="0040199D" w:rsidRPr="00BE2727" w:rsidRDefault="0040199D" w:rsidP="0040199D">
      <w:pPr>
        <w:tabs>
          <w:tab w:val="left" w:pos="1440"/>
          <w:tab w:val="left" w:pos="3060"/>
        </w:tabs>
        <w:jc w:val="center"/>
        <w:rPr>
          <w:smallCaps/>
          <w:lang w:val="es-ES"/>
        </w:rPr>
      </w:pPr>
    </w:p>
    <w:p w:rsidR="0040199D" w:rsidRPr="00BE2727" w:rsidRDefault="0040199D" w:rsidP="0040199D">
      <w:pPr>
        <w:tabs>
          <w:tab w:val="left" w:pos="1440"/>
          <w:tab w:val="left" w:pos="3060"/>
        </w:tabs>
        <w:jc w:val="center"/>
        <w:rPr>
          <w:smallCaps/>
          <w:lang w:val="es-ES"/>
        </w:rPr>
      </w:pPr>
    </w:p>
    <w:p w:rsidR="0040199D" w:rsidRPr="00BE2727" w:rsidRDefault="0040199D" w:rsidP="0040199D">
      <w:pPr>
        <w:tabs>
          <w:tab w:val="left" w:pos="1440"/>
          <w:tab w:val="left" w:pos="3060"/>
        </w:tabs>
        <w:jc w:val="center"/>
        <w:rPr>
          <w:smallCaps/>
          <w:lang w:val="es-ES"/>
        </w:rPr>
      </w:pPr>
    </w:p>
    <w:p w:rsidR="0040199D" w:rsidRDefault="0040199D" w:rsidP="0040199D">
      <w:pPr>
        <w:tabs>
          <w:tab w:val="left" w:pos="1440"/>
          <w:tab w:val="left" w:pos="3060"/>
        </w:tabs>
        <w:jc w:val="center"/>
        <w:rPr>
          <w:smallCaps/>
          <w:lang w:val="es-ES"/>
        </w:rPr>
      </w:pPr>
    </w:p>
    <w:p w:rsidR="0097695A" w:rsidRDefault="0097695A" w:rsidP="0040199D">
      <w:pPr>
        <w:tabs>
          <w:tab w:val="left" w:pos="1440"/>
          <w:tab w:val="left" w:pos="3060"/>
        </w:tabs>
        <w:jc w:val="center"/>
        <w:rPr>
          <w:smallCaps/>
          <w:lang w:val="es-ES"/>
        </w:rPr>
      </w:pPr>
    </w:p>
    <w:p w:rsidR="0097695A" w:rsidRDefault="0097695A" w:rsidP="0040199D">
      <w:pPr>
        <w:tabs>
          <w:tab w:val="left" w:pos="1440"/>
          <w:tab w:val="left" w:pos="3060"/>
        </w:tabs>
        <w:jc w:val="center"/>
        <w:rPr>
          <w:smallCaps/>
          <w:lang w:val="es-ES"/>
        </w:rPr>
      </w:pPr>
    </w:p>
    <w:p w:rsidR="0097695A" w:rsidRDefault="0097695A" w:rsidP="0040199D">
      <w:pPr>
        <w:tabs>
          <w:tab w:val="left" w:pos="1440"/>
          <w:tab w:val="left" w:pos="3060"/>
        </w:tabs>
        <w:jc w:val="center"/>
        <w:rPr>
          <w:smallCaps/>
          <w:lang w:val="es-ES"/>
        </w:rPr>
      </w:pPr>
    </w:p>
    <w:p w:rsidR="0097695A" w:rsidRPr="00BE2727" w:rsidRDefault="0097695A" w:rsidP="0040199D">
      <w:pPr>
        <w:tabs>
          <w:tab w:val="left" w:pos="1440"/>
          <w:tab w:val="left" w:pos="3060"/>
        </w:tabs>
        <w:jc w:val="center"/>
        <w:rPr>
          <w:smallCaps/>
          <w:lang w:val="es-ES"/>
        </w:rPr>
      </w:pPr>
    </w:p>
    <w:p w:rsidR="0040199D" w:rsidRPr="00BE2727" w:rsidRDefault="0040199D" w:rsidP="0040199D">
      <w:pPr>
        <w:tabs>
          <w:tab w:val="left" w:pos="1440"/>
          <w:tab w:val="left" w:pos="3060"/>
        </w:tabs>
        <w:jc w:val="center"/>
        <w:rPr>
          <w:smallCaps/>
          <w:lang w:val="es-ES"/>
        </w:rPr>
      </w:pPr>
    </w:p>
    <w:p w:rsidR="0040199D" w:rsidRPr="00BE2727" w:rsidRDefault="000C6A4A" w:rsidP="0040199D">
      <w:pPr>
        <w:tabs>
          <w:tab w:val="left" w:pos="1440"/>
          <w:tab w:val="left" w:pos="3060"/>
        </w:tabs>
        <w:jc w:val="center"/>
        <w:rPr>
          <w:b/>
          <w:smallCaps/>
          <w:lang w:val="es-ES"/>
        </w:rPr>
      </w:pPr>
      <w:r w:rsidRPr="00BE2727">
        <w:rPr>
          <w:b/>
          <w:smallCaps/>
          <w:lang w:val="es-ES"/>
        </w:rPr>
        <w:t xml:space="preserve"> </w:t>
      </w:r>
      <w:r w:rsidR="0040199D" w:rsidRPr="00BE2727">
        <w:rPr>
          <w:b/>
          <w:smallCaps/>
          <w:lang w:val="es-ES"/>
        </w:rPr>
        <w:t>(</w:t>
      </w:r>
      <w:r w:rsidR="00715CBB">
        <w:rPr>
          <w:b/>
          <w:smallCaps/>
          <w:lang w:val="es-ES"/>
        </w:rPr>
        <w:t>CO-L1126</w:t>
      </w:r>
      <w:r w:rsidR="0040199D" w:rsidRPr="00BE2727">
        <w:rPr>
          <w:b/>
          <w:smallCaps/>
          <w:lang w:val="es-ES"/>
        </w:rPr>
        <w:t>)</w:t>
      </w:r>
    </w:p>
    <w:p w:rsidR="0040199D" w:rsidRPr="00BE2727" w:rsidRDefault="0040199D" w:rsidP="0040199D">
      <w:pPr>
        <w:tabs>
          <w:tab w:val="left" w:pos="1440"/>
          <w:tab w:val="left" w:pos="3060"/>
        </w:tabs>
        <w:jc w:val="center"/>
        <w:rPr>
          <w:b/>
          <w:smallCaps/>
          <w:lang w:val="es-ES"/>
        </w:rPr>
      </w:pPr>
    </w:p>
    <w:p w:rsidR="0040199D" w:rsidRPr="00BE2727" w:rsidRDefault="0040199D" w:rsidP="0040199D">
      <w:pPr>
        <w:tabs>
          <w:tab w:val="left" w:pos="1440"/>
          <w:tab w:val="left" w:pos="3060"/>
        </w:tabs>
        <w:jc w:val="center"/>
        <w:rPr>
          <w:smallCaps/>
          <w:lang w:val="es-ES"/>
        </w:rPr>
      </w:pPr>
    </w:p>
    <w:p w:rsidR="0040199D" w:rsidRPr="00BE2727" w:rsidRDefault="0040199D" w:rsidP="0040199D">
      <w:pPr>
        <w:tabs>
          <w:tab w:val="left" w:pos="1440"/>
          <w:tab w:val="left" w:pos="3060"/>
        </w:tabs>
        <w:jc w:val="center"/>
        <w:rPr>
          <w:smallCaps/>
          <w:lang w:val="es-ES"/>
        </w:rPr>
      </w:pPr>
    </w:p>
    <w:p w:rsidR="0040199D" w:rsidRPr="00BE2727" w:rsidRDefault="0040199D" w:rsidP="0040199D">
      <w:pPr>
        <w:tabs>
          <w:tab w:val="left" w:pos="1440"/>
          <w:tab w:val="left" w:pos="3060"/>
        </w:tabs>
        <w:jc w:val="center"/>
        <w:rPr>
          <w:smallCaps/>
          <w:lang w:val="es-ES"/>
        </w:rPr>
      </w:pPr>
    </w:p>
    <w:p w:rsidR="0040199D" w:rsidRPr="00BE2727" w:rsidRDefault="0040199D" w:rsidP="0040199D">
      <w:pPr>
        <w:tabs>
          <w:tab w:val="left" w:pos="1440"/>
          <w:tab w:val="left" w:pos="3060"/>
        </w:tabs>
        <w:jc w:val="center"/>
        <w:outlineLvl w:val="0"/>
        <w:rPr>
          <w:b/>
          <w:sz w:val="28"/>
          <w:lang w:val="es-ES"/>
        </w:rPr>
      </w:pPr>
      <w:r w:rsidRPr="00BE2727">
        <w:rPr>
          <w:b/>
          <w:smallCaps/>
          <w:sz w:val="28"/>
          <w:lang w:val="es-ES"/>
        </w:rPr>
        <w:t>Plan de Monitoreo y Evaluación</w:t>
      </w:r>
    </w:p>
    <w:p w:rsidR="0040199D" w:rsidRPr="00BE2727" w:rsidRDefault="0040199D" w:rsidP="0040199D">
      <w:pPr>
        <w:tabs>
          <w:tab w:val="left" w:pos="1440"/>
          <w:tab w:val="left" w:pos="3060"/>
        </w:tabs>
        <w:jc w:val="center"/>
        <w:rPr>
          <w:lang w:val="es-ES"/>
        </w:rPr>
      </w:pPr>
    </w:p>
    <w:p w:rsidR="0040199D" w:rsidRPr="00BE2727" w:rsidRDefault="0040199D" w:rsidP="0040199D">
      <w:pPr>
        <w:tabs>
          <w:tab w:val="left" w:pos="1440"/>
          <w:tab w:val="left" w:pos="3060"/>
        </w:tabs>
        <w:jc w:val="center"/>
        <w:rPr>
          <w:highlight w:val="yellow"/>
          <w:lang w:val="es-ES"/>
        </w:rPr>
      </w:pPr>
    </w:p>
    <w:p w:rsidR="0040199D" w:rsidRPr="00BE2727" w:rsidRDefault="0040199D" w:rsidP="0040199D">
      <w:pPr>
        <w:tabs>
          <w:tab w:val="left" w:pos="1440"/>
          <w:tab w:val="left" w:pos="3060"/>
        </w:tabs>
        <w:jc w:val="center"/>
        <w:rPr>
          <w:highlight w:val="yellow"/>
          <w:lang w:val="es-ES"/>
        </w:rPr>
      </w:pPr>
    </w:p>
    <w:p w:rsidR="0040199D" w:rsidRPr="00BE2727" w:rsidRDefault="0040199D" w:rsidP="0040199D">
      <w:pPr>
        <w:tabs>
          <w:tab w:val="left" w:pos="1440"/>
          <w:tab w:val="left" w:pos="3060"/>
        </w:tabs>
        <w:jc w:val="center"/>
        <w:rPr>
          <w:highlight w:val="yellow"/>
          <w:lang w:val="es-ES"/>
        </w:rPr>
      </w:pPr>
    </w:p>
    <w:p w:rsidR="0040199D" w:rsidRPr="00BE2727" w:rsidRDefault="0040199D" w:rsidP="0040199D">
      <w:pPr>
        <w:tabs>
          <w:tab w:val="left" w:pos="1440"/>
          <w:tab w:val="left" w:pos="3060"/>
        </w:tabs>
        <w:jc w:val="center"/>
        <w:rPr>
          <w:highlight w:val="yellow"/>
          <w:lang w:val="es-ES"/>
        </w:rPr>
      </w:pPr>
    </w:p>
    <w:p w:rsidR="0040199D" w:rsidRPr="00BE2727" w:rsidRDefault="0040199D" w:rsidP="0040199D">
      <w:pPr>
        <w:tabs>
          <w:tab w:val="left" w:pos="1440"/>
          <w:tab w:val="left" w:pos="3060"/>
        </w:tabs>
        <w:jc w:val="center"/>
        <w:rPr>
          <w:highlight w:val="yellow"/>
          <w:lang w:val="es-ES"/>
        </w:rPr>
      </w:pPr>
    </w:p>
    <w:p w:rsidR="0040199D" w:rsidRPr="00BE2727" w:rsidRDefault="0040199D" w:rsidP="0040199D">
      <w:pPr>
        <w:tabs>
          <w:tab w:val="left" w:pos="1440"/>
          <w:tab w:val="left" w:pos="3060"/>
        </w:tabs>
        <w:jc w:val="center"/>
        <w:rPr>
          <w:highlight w:val="yellow"/>
          <w:lang w:val="es-ES"/>
        </w:rPr>
      </w:pPr>
    </w:p>
    <w:p w:rsidR="0040199D" w:rsidRPr="00BE2727" w:rsidRDefault="0040199D" w:rsidP="0040199D">
      <w:pPr>
        <w:tabs>
          <w:tab w:val="left" w:pos="1440"/>
          <w:tab w:val="left" w:pos="3060"/>
        </w:tabs>
        <w:jc w:val="center"/>
        <w:rPr>
          <w:highlight w:val="yellow"/>
          <w:lang w:val="es-ES"/>
        </w:rPr>
      </w:pPr>
    </w:p>
    <w:p w:rsidR="0040199D" w:rsidRPr="00BE2727" w:rsidRDefault="0040199D" w:rsidP="0040199D">
      <w:pPr>
        <w:tabs>
          <w:tab w:val="left" w:pos="1440"/>
          <w:tab w:val="left" w:pos="3060"/>
        </w:tabs>
        <w:jc w:val="center"/>
        <w:rPr>
          <w:highlight w:val="yellow"/>
          <w:lang w:val="es-ES"/>
        </w:rPr>
      </w:pPr>
    </w:p>
    <w:p w:rsidR="00F4096E" w:rsidRPr="00BE2727" w:rsidRDefault="00F4096E" w:rsidP="0040199D">
      <w:pPr>
        <w:tabs>
          <w:tab w:val="left" w:pos="1440"/>
          <w:tab w:val="left" w:pos="3060"/>
        </w:tabs>
        <w:outlineLvl w:val="0"/>
        <w:rPr>
          <w:highlight w:val="yellow"/>
          <w:lang w:val="es-ES"/>
        </w:rPr>
      </w:pPr>
    </w:p>
    <w:p w:rsidR="00F4096E" w:rsidRDefault="00F4096E" w:rsidP="00F4096E">
      <w:pPr>
        <w:rPr>
          <w:highlight w:val="yellow"/>
          <w:lang w:val="es-ES"/>
        </w:rPr>
      </w:pPr>
    </w:p>
    <w:p w:rsidR="0097695A" w:rsidRDefault="0097695A" w:rsidP="00F4096E">
      <w:pPr>
        <w:rPr>
          <w:highlight w:val="yellow"/>
          <w:lang w:val="es-ES"/>
        </w:rPr>
      </w:pPr>
    </w:p>
    <w:p w:rsidR="0097695A" w:rsidRDefault="0097695A" w:rsidP="00F4096E">
      <w:pPr>
        <w:rPr>
          <w:highlight w:val="yellow"/>
          <w:lang w:val="es-ES"/>
        </w:rPr>
      </w:pPr>
    </w:p>
    <w:p w:rsidR="0097695A" w:rsidRPr="00BE2727" w:rsidRDefault="0097695A" w:rsidP="00F4096E">
      <w:pPr>
        <w:rPr>
          <w:highlight w:val="yellow"/>
          <w:lang w:val="es-ES"/>
        </w:rPr>
      </w:pPr>
    </w:p>
    <w:p w:rsidR="00F4096E" w:rsidRPr="00BE2727" w:rsidRDefault="00F4096E" w:rsidP="00F4096E">
      <w:pPr>
        <w:rPr>
          <w:highlight w:val="yellow"/>
          <w:lang w:val="es-ES"/>
        </w:rPr>
      </w:pPr>
    </w:p>
    <w:p w:rsidR="00F4096E" w:rsidRPr="00BE2727" w:rsidRDefault="00F4096E" w:rsidP="00F4096E">
      <w:pPr>
        <w:rPr>
          <w:highlight w:val="yellow"/>
          <w:lang w:val="es-ES"/>
        </w:rPr>
      </w:pPr>
    </w:p>
    <w:p w:rsidR="00F4096E" w:rsidRPr="00BE2727" w:rsidRDefault="00F4096E" w:rsidP="00F4096E">
      <w:pPr>
        <w:rPr>
          <w:highlight w:val="yellow"/>
          <w:lang w:val="es-ES"/>
        </w:rPr>
      </w:pPr>
    </w:p>
    <w:p w:rsidR="00F4096E" w:rsidRPr="00BE2727" w:rsidRDefault="00F4096E" w:rsidP="00F4096E">
      <w:pPr>
        <w:rPr>
          <w:highlight w:val="yellow"/>
          <w:lang w:val="es-ES"/>
        </w:rPr>
      </w:pPr>
    </w:p>
    <w:p w:rsidR="00F4096E" w:rsidRPr="00BE2727" w:rsidRDefault="00F4096E" w:rsidP="00F4096E">
      <w:pPr>
        <w:rPr>
          <w:highlight w:val="yellow"/>
          <w:lang w:val="es-ES"/>
        </w:rPr>
      </w:pPr>
    </w:p>
    <w:p w:rsidR="00F4096E" w:rsidRPr="00BE2727" w:rsidRDefault="00F4096E" w:rsidP="00F4096E">
      <w:pPr>
        <w:pStyle w:val="BodyText"/>
        <w:pBdr>
          <w:top w:val="single" w:sz="4" w:space="1" w:color="auto"/>
          <w:left w:val="single" w:sz="4" w:space="4" w:color="auto"/>
          <w:bottom w:val="single" w:sz="4" w:space="1" w:color="auto"/>
          <w:right w:val="single" w:sz="4" w:space="4" w:color="auto"/>
        </w:pBdr>
        <w:tabs>
          <w:tab w:val="left" w:pos="1440"/>
        </w:tabs>
        <w:jc w:val="both"/>
        <w:rPr>
          <w:szCs w:val="24"/>
          <w:lang w:val="es-ES"/>
        </w:rPr>
      </w:pPr>
      <w:r w:rsidRPr="00BE2727">
        <w:rPr>
          <w:szCs w:val="24"/>
          <w:lang w:val="es-ES"/>
        </w:rPr>
        <w:t xml:space="preserve">Este documento fue elaborado por: </w:t>
      </w:r>
      <w:r w:rsidR="00715CBB">
        <w:rPr>
          <w:szCs w:val="24"/>
          <w:lang w:val="es-ES"/>
        </w:rPr>
        <w:t>Diego Arisi</w:t>
      </w:r>
      <w:r w:rsidR="004E764C">
        <w:rPr>
          <w:szCs w:val="24"/>
          <w:lang w:val="es-ES"/>
        </w:rPr>
        <w:t xml:space="preserve"> (IFD/ICS), Juan Cruz Vieyra (IFD/ICS); Helena García (Consultora) y Yudy Bohórquez (CAN/CCO)</w:t>
      </w:r>
    </w:p>
    <w:p w:rsidR="00F4096E" w:rsidRPr="00BE2727" w:rsidRDefault="00F4096E" w:rsidP="00F4096E">
      <w:pPr>
        <w:jc w:val="center"/>
        <w:rPr>
          <w:highlight w:val="yellow"/>
          <w:lang w:val="es-ES"/>
        </w:rPr>
      </w:pPr>
    </w:p>
    <w:p w:rsidR="00F4096E" w:rsidRPr="00BE2727" w:rsidRDefault="00F4096E" w:rsidP="00F4096E">
      <w:pPr>
        <w:rPr>
          <w:highlight w:val="yellow"/>
          <w:lang w:val="es-ES"/>
        </w:rPr>
      </w:pPr>
    </w:p>
    <w:p w:rsidR="0040199D" w:rsidRPr="00BE2727" w:rsidRDefault="0040199D" w:rsidP="00F4096E">
      <w:pPr>
        <w:rPr>
          <w:highlight w:val="yellow"/>
          <w:lang w:val="es-ES"/>
        </w:rPr>
        <w:sectPr w:rsidR="0040199D" w:rsidRPr="00BE2727" w:rsidSect="0040199D">
          <w:headerReference w:type="even" r:id="rId9"/>
          <w:headerReference w:type="default" r:id="rId10"/>
          <w:footerReference w:type="even" r:id="rId11"/>
          <w:headerReference w:type="first" r:id="rId12"/>
          <w:pgSz w:w="12240" w:h="15840" w:code="1"/>
          <w:pgMar w:top="1440" w:right="1800" w:bottom="1440" w:left="1800" w:header="709" w:footer="709" w:gutter="0"/>
          <w:pgNumType w:fmt="lowerRoman" w:start="1"/>
          <w:cols w:space="720"/>
          <w:formProt w:val="0"/>
          <w:titlePg/>
        </w:sectPr>
      </w:pPr>
    </w:p>
    <w:p w:rsidR="0040199D" w:rsidRPr="00BE2727" w:rsidRDefault="0040199D" w:rsidP="0040199D">
      <w:pPr>
        <w:pStyle w:val="Newpage"/>
      </w:pPr>
      <w:r w:rsidRPr="00BE2727">
        <w:lastRenderedPageBreak/>
        <w:t>Índice</w:t>
      </w:r>
    </w:p>
    <w:p w:rsidR="0040199D" w:rsidRPr="00BE2727" w:rsidRDefault="0040199D" w:rsidP="0040199D">
      <w:pPr>
        <w:pStyle w:val="Newpage"/>
      </w:pPr>
    </w:p>
    <w:p w:rsidR="0040199D" w:rsidRPr="00BE2727" w:rsidRDefault="0040199D" w:rsidP="0040199D">
      <w:pPr>
        <w:pStyle w:val="Newpage"/>
      </w:pPr>
    </w:p>
    <w:p w:rsidR="0097695A" w:rsidRPr="0097695A" w:rsidRDefault="008312DB">
      <w:pPr>
        <w:pStyle w:val="TOC1"/>
        <w:rPr>
          <w:rFonts w:asciiTheme="minorHAnsi" w:eastAsiaTheme="minorEastAsia" w:hAnsiTheme="minorHAnsi" w:cstheme="minorBidi"/>
          <w:smallCaps w:val="0"/>
          <w:sz w:val="22"/>
          <w:szCs w:val="22"/>
          <w:lang w:val="es-ES"/>
        </w:rPr>
      </w:pPr>
      <w:r w:rsidRPr="00BE2727">
        <w:rPr>
          <w:lang w:val="es-ES"/>
        </w:rPr>
        <w:fldChar w:fldCharType="begin"/>
      </w:r>
      <w:r w:rsidR="0040199D" w:rsidRPr="00BE2727">
        <w:rPr>
          <w:lang w:val="es-ES"/>
        </w:rPr>
        <w:instrText xml:space="preserve"> TOC \f \t "Chapter,1,FirstHeading,2,SecHeading,3" </w:instrText>
      </w:r>
      <w:r w:rsidRPr="00BE2727">
        <w:rPr>
          <w:lang w:val="es-ES"/>
        </w:rPr>
        <w:fldChar w:fldCharType="separate"/>
      </w:r>
      <w:r w:rsidR="0097695A" w:rsidRPr="0097695A">
        <w:rPr>
          <w:lang w:val="es-ES"/>
        </w:rPr>
        <w:t>I.</w:t>
      </w:r>
      <w:r w:rsidR="0097695A" w:rsidRPr="0097695A">
        <w:rPr>
          <w:rFonts w:asciiTheme="minorHAnsi" w:eastAsiaTheme="minorEastAsia" w:hAnsiTheme="minorHAnsi" w:cstheme="minorBidi"/>
          <w:smallCaps w:val="0"/>
          <w:sz w:val="22"/>
          <w:szCs w:val="22"/>
          <w:lang w:val="es-ES"/>
        </w:rPr>
        <w:tab/>
      </w:r>
      <w:r w:rsidR="0097695A" w:rsidRPr="0097695A">
        <w:rPr>
          <w:lang w:val="es-ES"/>
        </w:rPr>
        <w:t>Introducción</w:t>
      </w:r>
      <w:r w:rsidR="0097695A" w:rsidRPr="0097695A">
        <w:rPr>
          <w:lang w:val="es-ES"/>
        </w:rPr>
        <w:tab/>
      </w:r>
      <w:r w:rsidR="0097695A">
        <w:fldChar w:fldCharType="begin"/>
      </w:r>
      <w:r w:rsidR="0097695A" w:rsidRPr="0097695A">
        <w:rPr>
          <w:lang w:val="es-ES"/>
        </w:rPr>
        <w:instrText xml:space="preserve"> PAGEREF _Toc354663602 \h </w:instrText>
      </w:r>
      <w:r w:rsidR="0097695A">
        <w:fldChar w:fldCharType="separate"/>
      </w:r>
      <w:r w:rsidR="0097695A" w:rsidRPr="0097695A">
        <w:rPr>
          <w:lang w:val="es-ES"/>
        </w:rPr>
        <w:t>3</w:t>
      </w:r>
      <w:r w:rsidR="0097695A">
        <w:fldChar w:fldCharType="end"/>
      </w:r>
    </w:p>
    <w:p w:rsidR="0097695A" w:rsidRPr="0097695A" w:rsidRDefault="0097695A">
      <w:pPr>
        <w:pStyle w:val="TOC1"/>
        <w:rPr>
          <w:rFonts w:asciiTheme="minorHAnsi" w:eastAsiaTheme="minorEastAsia" w:hAnsiTheme="minorHAnsi" w:cstheme="minorBidi"/>
          <w:smallCaps w:val="0"/>
          <w:sz w:val="22"/>
          <w:szCs w:val="22"/>
          <w:lang w:val="es-ES"/>
        </w:rPr>
      </w:pPr>
      <w:r w:rsidRPr="0097695A">
        <w:rPr>
          <w:lang w:val="es-ES"/>
        </w:rPr>
        <w:t>II.</w:t>
      </w:r>
      <w:r w:rsidRPr="0097695A">
        <w:rPr>
          <w:rFonts w:asciiTheme="minorHAnsi" w:eastAsiaTheme="minorEastAsia" w:hAnsiTheme="minorHAnsi" w:cstheme="minorBidi"/>
          <w:smallCaps w:val="0"/>
          <w:sz w:val="22"/>
          <w:szCs w:val="22"/>
          <w:lang w:val="es-ES"/>
        </w:rPr>
        <w:tab/>
      </w:r>
      <w:r w:rsidRPr="0097695A">
        <w:rPr>
          <w:lang w:val="es-ES"/>
        </w:rPr>
        <w:t>Monitoreo</w:t>
      </w:r>
      <w:r w:rsidRPr="0097695A">
        <w:rPr>
          <w:lang w:val="es-ES"/>
        </w:rPr>
        <w:tab/>
      </w:r>
      <w:r>
        <w:fldChar w:fldCharType="begin"/>
      </w:r>
      <w:r w:rsidRPr="0097695A">
        <w:rPr>
          <w:lang w:val="es-ES"/>
        </w:rPr>
        <w:instrText xml:space="preserve"> PAGEREF _Toc354663603 \h </w:instrText>
      </w:r>
      <w:r>
        <w:fldChar w:fldCharType="separate"/>
      </w:r>
      <w:r w:rsidRPr="0097695A">
        <w:rPr>
          <w:lang w:val="es-ES"/>
        </w:rPr>
        <w:t>4</w:t>
      </w:r>
      <w:r>
        <w:fldChar w:fldCharType="end"/>
      </w:r>
    </w:p>
    <w:p w:rsidR="0097695A" w:rsidRPr="0097695A" w:rsidRDefault="0097695A">
      <w:pPr>
        <w:pStyle w:val="TOC1"/>
        <w:rPr>
          <w:rFonts w:asciiTheme="minorHAnsi" w:eastAsiaTheme="minorEastAsia" w:hAnsiTheme="minorHAnsi" w:cstheme="minorBidi"/>
          <w:smallCaps w:val="0"/>
          <w:sz w:val="22"/>
          <w:szCs w:val="22"/>
          <w:lang w:val="es-ES"/>
        </w:rPr>
      </w:pPr>
      <w:r w:rsidRPr="0097695A">
        <w:rPr>
          <w:lang w:val="es-ES"/>
        </w:rPr>
        <w:t>III.</w:t>
      </w:r>
      <w:r w:rsidRPr="0097695A">
        <w:rPr>
          <w:rFonts w:asciiTheme="minorHAnsi" w:eastAsiaTheme="minorEastAsia" w:hAnsiTheme="minorHAnsi" w:cstheme="minorBidi"/>
          <w:smallCaps w:val="0"/>
          <w:sz w:val="22"/>
          <w:szCs w:val="22"/>
          <w:lang w:val="es-ES"/>
        </w:rPr>
        <w:tab/>
      </w:r>
      <w:r w:rsidRPr="0097695A">
        <w:rPr>
          <w:lang w:val="es-ES"/>
        </w:rPr>
        <w:t>Evaluación</w:t>
      </w:r>
      <w:r w:rsidRPr="0097695A">
        <w:rPr>
          <w:lang w:val="es-ES"/>
        </w:rPr>
        <w:tab/>
      </w:r>
      <w:r>
        <w:fldChar w:fldCharType="begin"/>
      </w:r>
      <w:r w:rsidRPr="0097695A">
        <w:rPr>
          <w:lang w:val="es-ES"/>
        </w:rPr>
        <w:instrText xml:space="preserve"> PAGEREF _Toc354663604 \h </w:instrText>
      </w:r>
      <w:r>
        <w:fldChar w:fldCharType="separate"/>
      </w:r>
      <w:r w:rsidRPr="0097695A">
        <w:rPr>
          <w:lang w:val="es-ES"/>
        </w:rPr>
        <w:t>8</w:t>
      </w:r>
      <w:r>
        <w:fldChar w:fldCharType="end"/>
      </w:r>
    </w:p>
    <w:p w:rsidR="0040199D" w:rsidRPr="00BE2727" w:rsidRDefault="008312DB" w:rsidP="0040199D">
      <w:pPr>
        <w:pStyle w:val="TOC3"/>
        <w:rPr>
          <w:highlight w:val="yellow"/>
        </w:rPr>
      </w:pPr>
      <w:r w:rsidRPr="00BE2727">
        <w:fldChar w:fldCharType="end"/>
      </w:r>
    </w:p>
    <w:p w:rsidR="0040199D" w:rsidRPr="00BE2727" w:rsidRDefault="0040199D" w:rsidP="0040199D">
      <w:pPr>
        <w:rPr>
          <w:b/>
          <w:highlight w:val="yellow"/>
          <w:lang w:val="es-ES"/>
        </w:rPr>
      </w:pPr>
      <w:r w:rsidRPr="00BE2727">
        <w:rPr>
          <w:highlight w:val="yellow"/>
          <w:lang w:val="es-ES"/>
        </w:rPr>
        <w:br w:type="page"/>
      </w:r>
    </w:p>
    <w:p w:rsidR="0040199D" w:rsidRPr="00BE2727" w:rsidRDefault="0040199D" w:rsidP="0040199D">
      <w:pPr>
        <w:pStyle w:val="Newpage"/>
      </w:pPr>
      <w:r w:rsidRPr="00BE2727">
        <w:lastRenderedPageBreak/>
        <w:t>Abreviaturas</w:t>
      </w:r>
    </w:p>
    <w:p w:rsidR="0040199D" w:rsidRPr="00BE2727" w:rsidRDefault="0040199D" w:rsidP="0040199D">
      <w:pPr>
        <w:tabs>
          <w:tab w:val="left" w:pos="3060"/>
        </w:tabs>
        <w:jc w:val="center"/>
        <w:rPr>
          <w:b/>
          <w:lang w:val="es-ES"/>
        </w:rPr>
      </w:pPr>
    </w:p>
    <w:p w:rsidR="0040199D" w:rsidRPr="00BE2727" w:rsidRDefault="0040199D" w:rsidP="0040199D">
      <w:pPr>
        <w:tabs>
          <w:tab w:val="left" w:pos="3060"/>
        </w:tabs>
        <w:jc w:val="both"/>
        <w:rPr>
          <w:b/>
          <w:lang w:val="es-ES"/>
        </w:rPr>
      </w:pPr>
    </w:p>
    <w:tbl>
      <w:tblPr>
        <w:tblW w:w="8970" w:type="dxa"/>
        <w:tblLayout w:type="fixed"/>
        <w:tblLook w:val="0000" w:firstRow="0" w:lastRow="0" w:firstColumn="0" w:lastColumn="0" w:noHBand="0" w:noVBand="0"/>
      </w:tblPr>
      <w:tblGrid>
        <w:gridCol w:w="1548"/>
        <w:gridCol w:w="7422"/>
      </w:tblGrid>
      <w:tr w:rsidR="0040199D" w:rsidRPr="00BE2727" w:rsidTr="00997F26">
        <w:trPr>
          <w:cantSplit/>
        </w:trPr>
        <w:tc>
          <w:tcPr>
            <w:tcW w:w="1548" w:type="dxa"/>
          </w:tcPr>
          <w:p w:rsidR="0040199D" w:rsidRPr="00BE2727" w:rsidRDefault="0040199D" w:rsidP="00997F26">
            <w:pPr>
              <w:pStyle w:val="ABBR"/>
              <w:rPr>
                <w:szCs w:val="24"/>
                <w:lang w:val="es-ES"/>
              </w:rPr>
            </w:pPr>
            <w:r w:rsidRPr="00BE2727">
              <w:rPr>
                <w:szCs w:val="24"/>
                <w:lang w:val="es-ES"/>
              </w:rPr>
              <w:t>BID</w:t>
            </w:r>
          </w:p>
        </w:tc>
        <w:tc>
          <w:tcPr>
            <w:tcW w:w="7422" w:type="dxa"/>
            <w:vAlign w:val="bottom"/>
          </w:tcPr>
          <w:p w:rsidR="0040199D" w:rsidRPr="00BE2727" w:rsidRDefault="0040199D" w:rsidP="00997F26">
            <w:pPr>
              <w:pStyle w:val="AbbrDesc"/>
              <w:rPr>
                <w:szCs w:val="24"/>
                <w:lang w:val="es-ES"/>
              </w:rPr>
            </w:pPr>
            <w:r w:rsidRPr="00BE2727">
              <w:rPr>
                <w:szCs w:val="24"/>
                <w:lang w:val="es-ES"/>
              </w:rPr>
              <w:t>Banco Interamericano de Desarrollo</w:t>
            </w:r>
          </w:p>
        </w:tc>
      </w:tr>
      <w:tr w:rsidR="000E593F" w:rsidRPr="0097695A" w:rsidTr="00491EE9">
        <w:trPr>
          <w:cantSplit/>
        </w:trPr>
        <w:tc>
          <w:tcPr>
            <w:tcW w:w="1548" w:type="dxa"/>
          </w:tcPr>
          <w:p w:rsidR="000E593F" w:rsidRPr="00BE2727" w:rsidRDefault="000E593F" w:rsidP="00491EE9">
            <w:pPr>
              <w:pStyle w:val="ABBR"/>
              <w:rPr>
                <w:lang w:val="es-ES"/>
              </w:rPr>
            </w:pPr>
            <w:r w:rsidRPr="00BE2727">
              <w:rPr>
                <w:lang w:val="es-ES"/>
              </w:rPr>
              <w:t>CGR</w:t>
            </w:r>
          </w:p>
        </w:tc>
        <w:tc>
          <w:tcPr>
            <w:tcW w:w="7422" w:type="dxa"/>
            <w:vAlign w:val="bottom"/>
          </w:tcPr>
          <w:p w:rsidR="000E593F" w:rsidRPr="00BE2727" w:rsidRDefault="000E593F" w:rsidP="00491EE9">
            <w:pPr>
              <w:pStyle w:val="AbbrDesc"/>
              <w:rPr>
                <w:lang w:val="es-ES"/>
              </w:rPr>
            </w:pPr>
            <w:r w:rsidRPr="00BE2727">
              <w:rPr>
                <w:lang w:val="es-ES"/>
              </w:rPr>
              <w:t>Contraloría General de la República</w:t>
            </w:r>
          </w:p>
        </w:tc>
      </w:tr>
      <w:tr w:rsidR="00715CBB" w:rsidRPr="00715CBB" w:rsidTr="00997F26">
        <w:trPr>
          <w:cantSplit/>
        </w:trPr>
        <w:tc>
          <w:tcPr>
            <w:tcW w:w="1548" w:type="dxa"/>
          </w:tcPr>
          <w:p w:rsidR="00715CBB" w:rsidRDefault="00715CBB" w:rsidP="00997F26">
            <w:pPr>
              <w:pStyle w:val="ABBR"/>
              <w:rPr>
                <w:lang w:val="es-ES"/>
              </w:rPr>
            </w:pPr>
            <w:r>
              <w:rPr>
                <w:lang w:val="es-ES"/>
              </w:rPr>
              <w:t>DNP</w:t>
            </w:r>
          </w:p>
        </w:tc>
        <w:tc>
          <w:tcPr>
            <w:tcW w:w="7422" w:type="dxa"/>
            <w:vAlign w:val="bottom"/>
          </w:tcPr>
          <w:p w:rsidR="00715CBB" w:rsidRPr="00A5432C" w:rsidRDefault="00715CBB" w:rsidP="00997F26">
            <w:pPr>
              <w:pStyle w:val="AbbrDesc"/>
              <w:rPr>
                <w:lang w:val="es-ES"/>
              </w:rPr>
            </w:pPr>
            <w:r>
              <w:rPr>
                <w:lang w:val="es-ES"/>
              </w:rPr>
              <w:t>Departamento Nacional de Planeación</w:t>
            </w:r>
          </w:p>
        </w:tc>
      </w:tr>
      <w:tr w:rsidR="00A5432C" w:rsidRPr="0097695A" w:rsidTr="00997F26">
        <w:trPr>
          <w:cantSplit/>
        </w:trPr>
        <w:tc>
          <w:tcPr>
            <w:tcW w:w="1548" w:type="dxa"/>
          </w:tcPr>
          <w:p w:rsidR="00A5432C" w:rsidRDefault="00A5432C" w:rsidP="00997F26">
            <w:pPr>
              <w:pStyle w:val="ABBR"/>
              <w:rPr>
                <w:lang w:val="es-ES"/>
              </w:rPr>
            </w:pPr>
            <w:r>
              <w:rPr>
                <w:lang w:val="es-ES"/>
              </w:rPr>
              <w:t>fmp</w:t>
            </w:r>
          </w:p>
        </w:tc>
        <w:tc>
          <w:tcPr>
            <w:tcW w:w="7422" w:type="dxa"/>
            <w:vAlign w:val="bottom"/>
          </w:tcPr>
          <w:p w:rsidR="00A5432C" w:rsidRDefault="00A5432C" w:rsidP="00997F26">
            <w:pPr>
              <w:pStyle w:val="AbbrDesc"/>
              <w:rPr>
                <w:szCs w:val="24"/>
                <w:lang w:val="es-ES"/>
              </w:rPr>
            </w:pPr>
            <w:r w:rsidRPr="00A5432C">
              <w:rPr>
                <w:lang w:val="es-ES"/>
              </w:rPr>
              <w:t>Oficina de Adquisiciones para Operaciones</w:t>
            </w:r>
          </w:p>
        </w:tc>
      </w:tr>
      <w:tr w:rsidR="000E593F" w:rsidRPr="0097695A" w:rsidTr="00997F26">
        <w:trPr>
          <w:cantSplit/>
        </w:trPr>
        <w:tc>
          <w:tcPr>
            <w:tcW w:w="1548" w:type="dxa"/>
          </w:tcPr>
          <w:p w:rsidR="000E593F" w:rsidRPr="00BE2727" w:rsidRDefault="00EA44DA" w:rsidP="00997F26">
            <w:pPr>
              <w:pStyle w:val="ABBR"/>
              <w:rPr>
                <w:lang w:val="es-ES"/>
              </w:rPr>
            </w:pPr>
            <w:r>
              <w:rPr>
                <w:lang w:val="es-ES"/>
              </w:rPr>
              <w:t>grp</w:t>
            </w:r>
          </w:p>
        </w:tc>
        <w:tc>
          <w:tcPr>
            <w:tcW w:w="7422" w:type="dxa"/>
            <w:vAlign w:val="bottom"/>
          </w:tcPr>
          <w:p w:rsidR="000E593F" w:rsidRPr="00BE2727" w:rsidRDefault="00EA44DA" w:rsidP="00997F26">
            <w:pPr>
              <w:pStyle w:val="AbbrDesc"/>
              <w:rPr>
                <w:szCs w:val="24"/>
                <w:lang w:val="es-ES"/>
              </w:rPr>
            </w:pPr>
            <w:r>
              <w:rPr>
                <w:szCs w:val="24"/>
                <w:lang w:val="es-ES"/>
              </w:rPr>
              <w:t>Gestión de Riesgo del Programa</w:t>
            </w:r>
          </w:p>
        </w:tc>
      </w:tr>
      <w:tr w:rsidR="00A5432C" w:rsidRPr="0097695A" w:rsidTr="00997F26">
        <w:trPr>
          <w:cantSplit/>
        </w:trPr>
        <w:tc>
          <w:tcPr>
            <w:tcW w:w="1548" w:type="dxa"/>
          </w:tcPr>
          <w:p w:rsidR="00A5432C" w:rsidRPr="00BE2727" w:rsidRDefault="00A5432C" w:rsidP="00997F26">
            <w:pPr>
              <w:pStyle w:val="ABBR"/>
              <w:rPr>
                <w:lang w:val="es-ES"/>
              </w:rPr>
            </w:pPr>
            <w:r>
              <w:rPr>
                <w:lang w:val="es-ES"/>
              </w:rPr>
              <w:t>ics</w:t>
            </w:r>
          </w:p>
        </w:tc>
        <w:tc>
          <w:tcPr>
            <w:tcW w:w="7422" w:type="dxa"/>
            <w:vAlign w:val="bottom"/>
          </w:tcPr>
          <w:p w:rsidR="00A5432C" w:rsidRPr="00BE2727" w:rsidRDefault="00A5432C" w:rsidP="00997F26">
            <w:pPr>
              <w:pStyle w:val="AbbrDesc"/>
              <w:rPr>
                <w:szCs w:val="24"/>
                <w:lang w:val="es-ES"/>
              </w:rPr>
            </w:pPr>
            <w:r w:rsidRPr="00A5432C">
              <w:rPr>
                <w:lang w:val="es-ES"/>
              </w:rPr>
              <w:t>División de Capacidad Institucional del Estado</w:t>
            </w:r>
          </w:p>
        </w:tc>
      </w:tr>
      <w:tr w:rsidR="00A5432C" w:rsidRPr="0097695A" w:rsidTr="00997F26">
        <w:trPr>
          <w:cantSplit/>
        </w:trPr>
        <w:tc>
          <w:tcPr>
            <w:tcW w:w="1548" w:type="dxa"/>
          </w:tcPr>
          <w:p w:rsidR="00A5432C" w:rsidRDefault="00A5432C" w:rsidP="00997F26">
            <w:pPr>
              <w:pStyle w:val="ABBR"/>
              <w:rPr>
                <w:lang w:val="es-ES"/>
              </w:rPr>
            </w:pPr>
            <w:r>
              <w:rPr>
                <w:lang w:val="es-ES"/>
              </w:rPr>
              <w:t>mgr</w:t>
            </w:r>
          </w:p>
        </w:tc>
        <w:tc>
          <w:tcPr>
            <w:tcW w:w="7422" w:type="dxa"/>
            <w:vAlign w:val="bottom"/>
          </w:tcPr>
          <w:p w:rsidR="00A5432C" w:rsidRDefault="00A5432C" w:rsidP="00997F26">
            <w:pPr>
              <w:pStyle w:val="AbbrDesc"/>
              <w:rPr>
                <w:szCs w:val="24"/>
                <w:lang w:val="es-ES"/>
              </w:rPr>
            </w:pPr>
            <w:r w:rsidRPr="00A5432C">
              <w:rPr>
                <w:lang w:val="es-ES"/>
              </w:rPr>
              <w:t>Matriz de Gestión de Riesgo del Programa</w:t>
            </w:r>
          </w:p>
        </w:tc>
      </w:tr>
      <w:tr w:rsidR="00715CBB" w:rsidRPr="0097695A" w:rsidTr="00997F26">
        <w:trPr>
          <w:cantSplit/>
        </w:trPr>
        <w:tc>
          <w:tcPr>
            <w:tcW w:w="1548" w:type="dxa"/>
          </w:tcPr>
          <w:p w:rsidR="00715CBB" w:rsidRDefault="00715CBB" w:rsidP="00997F26">
            <w:pPr>
              <w:pStyle w:val="ABBR"/>
              <w:rPr>
                <w:lang w:val="es-ES"/>
              </w:rPr>
            </w:pPr>
            <w:r>
              <w:rPr>
                <w:lang w:val="es-ES"/>
              </w:rPr>
              <w:t xml:space="preserve">MHCP </w:t>
            </w:r>
          </w:p>
        </w:tc>
        <w:tc>
          <w:tcPr>
            <w:tcW w:w="7422" w:type="dxa"/>
            <w:vAlign w:val="bottom"/>
          </w:tcPr>
          <w:p w:rsidR="00715CBB" w:rsidRDefault="00715CBB" w:rsidP="00997F26">
            <w:pPr>
              <w:pStyle w:val="AbbrDesc"/>
              <w:rPr>
                <w:szCs w:val="24"/>
                <w:lang w:val="es-ES"/>
              </w:rPr>
            </w:pPr>
            <w:r>
              <w:rPr>
                <w:szCs w:val="24"/>
                <w:lang w:val="es-ES"/>
              </w:rPr>
              <w:t>Ministerio de Hacienda y Crédito Público</w:t>
            </w:r>
          </w:p>
        </w:tc>
      </w:tr>
      <w:tr w:rsidR="00A5432C" w:rsidRPr="00BE2727" w:rsidTr="00997F26">
        <w:trPr>
          <w:cantSplit/>
        </w:trPr>
        <w:tc>
          <w:tcPr>
            <w:tcW w:w="1548" w:type="dxa"/>
          </w:tcPr>
          <w:p w:rsidR="00A5432C" w:rsidRPr="00BE2727" w:rsidRDefault="00A5432C" w:rsidP="00997F26">
            <w:pPr>
              <w:pStyle w:val="ABBR"/>
              <w:rPr>
                <w:lang w:val="es-ES"/>
              </w:rPr>
            </w:pPr>
            <w:r>
              <w:rPr>
                <w:lang w:val="es-ES"/>
              </w:rPr>
              <w:t>MR</w:t>
            </w:r>
          </w:p>
        </w:tc>
        <w:tc>
          <w:tcPr>
            <w:tcW w:w="7422" w:type="dxa"/>
            <w:vAlign w:val="bottom"/>
          </w:tcPr>
          <w:p w:rsidR="00A5432C" w:rsidRPr="00BE2727" w:rsidRDefault="00A5432C" w:rsidP="00997F26">
            <w:pPr>
              <w:pStyle w:val="AbbrDesc"/>
              <w:rPr>
                <w:szCs w:val="24"/>
                <w:lang w:val="es-ES"/>
              </w:rPr>
            </w:pPr>
            <w:r>
              <w:rPr>
                <w:szCs w:val="24"/>
                <w:lang w:val="es-ES"/>
              </w:rPr>
              <w:t>Matriz de Resultados</w:t>
            </w:r>
          </w:p>
        </w:tc>
      </w:tr>
      <w:tr w:rsidR="00A5432C" w:rsidRPr="00BE2727" w:rsidTr="00997F26">
        <w:trPr>
          <w:cantSplit/>
        </w:trPr>
        <w:tc>
          <w:tcPr>
            <w:tcW w:w="1548" w:type="dxa"/>
          </w:tcPr>
          <w:p w:rsidR="00A5432C" w:rsidRPr="00BE2727" w:rsidRDefault="00A5432C" w:rsidP="00997F26">
            <w:pPr>
              <w:pStyle w:val="ABBR"/>
              <w:rPr>
                <w:lang w:val="es-ES"/>
              </w:rPr>
            </w:pPr>
            <w:r>
              <w:rPr>
                <w:lang w:val="es-ES"/>
              </w:rPr>
              <w:t>NMG</w:t>
            </w:r>
          </w:p>
        </w:tc>
        <w:tc>
          <w:tcPr>
            <w:tcW w:w="7422" w:type="dxa"/>
            <w:vAlign w:val="bottom"/>
          </w:tcPr>
          <w:p w:rsidR="00A5432C" w:rsidRPr="00BE2727" w:rsidRDefault="00A5432C" w:rsidP="00997F26">
            <w:pPr>
              <w:pStyle w:val="AbbrDesc"/>
              <w:rPr>
                <w:szCs w:val="24"/>
                <w:lang w:val="es-ES"/>
              </w:rPr>
            </w:pPr>
            <w:r>
              <w:rPr>
                <w:szCs w:val="24"/>
                <w:lang w:val="es-ES"/>
              </w:rPr>
              <w:t>Nuevo Modelo de Gestión</w:t>
            </w:r>
          </w:p>
        </w:tc>
      </w:tr>
      <w:tr w:rsidR="00A5432C" w:rsidRPr="00BE2727" w:rsidTr="00997F26">
        <w:trPr>
          <w:cantSplit/>
        </w:trPr>
        <w:tc>
          <w:tcPr>
            <w:tcW w:w="1548" w:type="dxa"/>
          </w:tcPr>
          <w:p w:rsidR="00A5432C" w:rsidRPr="00BE2727" w:rsidRDefault="00A5432C" w:rsidP="00997F26">
            <w:pPr>
              <w:pStyle w:val="ABBR"/>
              <w:rPr>
                <w:lang w:val="es-ES"/>
              </w:rPr>
            </w:pPr>
            <w:r>
              <w:rPr>
                <w:lang w:val="es-ES"/>
              </w:rPr>
              <w:t>PA</w:t>
            </w:r>
          </w:p>
        </w:tc>
        <w:tc>
          <w:tcPr>
            <w:tcW w:w="7422" w:type="dxa"/>
            <w:vAlign w:val="bottom"/>
          </w:tcPr>
          <w:p w:rsidR="00A5432C" w:rsidRPr="00BE2727" w:rsidRDefault="00A5432C" w:rsidP="00997F26">
            <w:pPr>
              <w:pStyle w:val="AbbrDesc"/>
              <w:rPr>
                <w:szCs w:val="24"/>
                <w:lang w:val="es-ES"/>
              </w:rPr>
            </w:pPr>
            <w:r>
              <w:rPr>
                <w:szCs w:val="24"/>
                <w:lang w:val="es-ES"/>
              </w:rPr>
              <w:t>Plan de Adquisiciones</w:t>
            </w:r>
          </w:p>
        </w:tc>
      </w:tr>
      <w:tr w:rsidR="00A5432C" w:rsidRPr="0097695A" w:rsidTr="00997F26">
        <w:trPr>
          <w:cantSplit/>
        </w:trPr>
        <w:tc>
          <w:tcPr>
            <w:tcW w:w="1548" w:type="dxa"/>
          </w:tcPr>
          <w:p w:rsidR="00A5432C" w:rsidRPr="00BE2727" w:rsidRDefault="00A5432C" w:rsidP="00997F26">
            <w:pPr>
              <w:pStyle w:val="ABBR"/>
              <w:rPr>
                <w:lang w:val="es-ES"/>
              </w:rPr>
            </w:pPr>
            <w:r>
              <w:rPr>
                <w:lang w:val="es-ES"/>
              </w:rPr>
              <w:t>PEP</w:t>
            </w:r>
          </w:p>
        </w:tc>
        <w:tc>
          <w:tcPr>
            <w:tcW w:w="7422" w:type="dxa"/>
            <w:vAlign w:val="bottom"/>
          </w:tcPr>
          <w:p w:rsidR="00A5432C" w:rsidRPr="00BE2727" w:rsidRDefault="00A5432C" w:rsidP="00997F26">
            <w:pPr>
              <w:pStyle w:val="AbbrDesc"/>
              <w:rPr>
                <w:szCs w:val="24"/>
                <w:lang w:val="es-ES"/>
              </w:rPr>
            </w:pPr>
            <w:r>
              <w:rPr>
                <w:szCs w:val="24"/>
                <w:lang w:val="es-ES"/>
              </w:rPr>
              <w:t>Plan de Ejecución del Proyecto</w:t>
            </w:r>
          </w:p>
        </w:tc>
      </w:tr>
      <w:tr w:rsidR="00715CBB" w:rsidRPr="00BE2727" w:rsidTr="00997F26">
        <w:trPr>
          <w:cantSplit/>
        </w:trPr>
        <w:tc>
          <w:tcPr>
            <w:tcW w:w="1548" w:type="dxa"/>
          </w:tcPr>
          <w:p w:rsidR="00715CBB" w:rsidRDefault="00715CBB" w:rsidP="00997F26">
            <w:pPr>
              <w:pStyle w:val="ABBR"/>
              <w:rPr>
                <w:lang w:val="es-ES"/>
              </w:rPr>
            </w:pPr>
            <w:r>
              <w:rPr>
                <w:lang w:val="es-ES"/>
              </w:rPr>
              <w:t>PII</w:t>
            </w:r>
          </w:p>
        </w:tc>
        <w:tc>
          <w:tcPr>
            <w:tcW w:w="7422" w:type="dxa"/>
            <w:vAlign w:val="bottom"/>
          </w:tcPr>
          <w:p w:rsidR="00715CBB" w:rsidRDefault="00715CBB" w:rsidP="00997F26">
            <w:pPr>
              <w:pStyle w:val="AbbrDesc"/>
              <w:rPr>
                <w:szCs w:val="24"/>
                <w:lang w:val="es-ES"/>
              </w:rPr>
            </w:pPr>
            <w:r>
              <w:rPr>
                <w:szCs w:val="24"/>
                <w:lang w:val="es-ES"/>
              </w:rPr>
              <w:t>Plataforma Integrada de Información</w:t>
            </w:r>
          </w:p>
        </w:tc>
      </w:tr>
      <w:tr w:rsidR="00A5432C" w:rsidRPr="00BE2727" w:rsidTr="00997F26">
        <w:trPr>
          <w:cantSplit/>
        </w:trPr>
        <w:tc>
          <w:tcPr>
            <w:tcW w:w="1548" w:type="dxa"/>
          </w:tcPr>
          <w:p w:rsidR="00A5432C" w:rsidRPr="00BE2727" w:rsidRDefault="00A5432C" w:rsidP="00997F26">
            <w:pPr>
              <w:pStyle w:val="ABBR"/>
              <w:rPr>
                <w:lang w:val="es-ES"/>
              </w:rPr>
            </w:pPr>
            <w:r>
              <w:rPr>
                <w:lang w:val="es-ES"/>
              </w:rPr>
              <w:t>POA</w:t>
            </w:r>
          </w:p>
        </w:tc>
        <w:tc>
          <w:tcPr>
            <w:tcW w:w="7422" w:type="dxa"/>
            <w:vAlign w:val="bottom"/>
          </w:tcPr>
          <w:p w:rsidR="00A5432C" w:rsidRPr="00BE2727" w:rsidRDefault="00A5432C" w:rsidP="00997F26">
            <w:pPr>
              <w:pStyle w:val="AbbrDesc"/>
              <w:rPr>
                <w:szCs w:val="24"/>
                <w:lang w:val="es-ES"/>
              </w:rPr>
            </w:pPr>
            <w:r>
              <w:rPr>
                <w:szCs w:val="24"/>
                <w:lang w:val="es-ES"/>
              </w:rPr>
              <w:t>Plan Operativo Anual</w:t>
            </w:r>
          </w:p>
        </w:tc>
      </w:tr>
      <w:tr w:rsidR="00A5432C" w:rsidRPr="0097695A" w:rsidTr="00997F26">
        <w:trPr>
          <w:cantSplit/>
        </w:trPr>
        <w:tc>
          <w:tcPr>
            <w:tcW w:w="1548" w:type="dxa"/>
          </w:tcPr>
          <w:p w:rsidR="00A5432C" w:rsidRPr="00BE2727" w:rsidRDefault="00A5432C" w:rsidP="00997F26">
            <w:pPr>
              <w:pStyle w:val="ABBR"/>
              <w:rPr>
                <w:lang w:val="es-ES"/>
              </w:rPr>
            </w:pPr>
            <w:r>
              <w:rPr>
                <w:lang w:val="es-ES"/>
              </w:rPr>
              <w:t>POD</w:t>
            </w:r>
          </w:p>
        </w:tc>
        <w:tc>
          <w:tcPr>
            <w:tcW w:w="7422" w:type="dxa"/>
            <w:vAlign w:val="bottom"/>
          </w:tcPr>
          <w:p w:rsidR="00A5432C" w:rsidRPr="00BE2727" w:rsidRDefault="00A5432C" w:rsidP="00997F26">
            <w:pPr>
              <w:pStyle w:val="AbbrDesc"/>
              <w:rPr>
                <w:szCs w:val="24"/>
                <w:lang w:val="es-ES"/>
              </w:rPr>
            </w:pPr>
            <w:r w:rsidRPr="00A5432C">
              <w:rPr>
                <w:lang w:val="es-ES"/>
              </w:rPr>
              <w:t>Propuesta de Desarrollo de la Operación</w:t>
            </w:r>
          </w:p>
        </w:tc>
      </w:tr>
      <w:tr w:rsidR="00715CBB" w:rsidRPr="0097695A" w:rsidTr="00715CBB">
        <w:trPr>
          <w:cantSplit/>
        </w:trPr>
        <w:tc>
          <w:tcPr>
            <w:tcW w:w="1548" w:type="dxa"/>
          </w:tcPr>
          <w:p w:rsidR="00715CBB" w:rsidRPr="00BE2727" w:rsidRDefault="00715CBB" w:rsidP="00491EE9">
            <w:pPr>
              <w:pStyle w:val="ABBR"/>
              <w:rPr>
                <w:lang w:val="es-ES"/>
              </w:rPr>
            </w:pPr>
            <w:r>
              <w:rPr>
                <w:lang w:val="es-ES"/>
              </w:rPr>
              <w:t>smsce</w:t>
            </w:r>
          </w:p>
        </w:tc>
        <w:tc>
          <w:tcPr>
            <w:tcW w:w="7422" w:type="dxa"/>
            <w:vAlign w:val="bottom"/>
          </w:tcPr>
          <w:p w:rsidR="00715CBB" w:rsidRPr="00715CBB" w:rsidRDefault="00715CBB" w:rsidP="00491EE9">
            <w:pPr>
              <w:pStyle w:val="AbbrDesc"/>
              <w:rPr>
                <w:lang w:val="es-ES"/>
              </w:rPr>
            </w:pPr>
            <w:r>
              <w:rPr>
                <w:lang w:val="es-ES"/>
              </w:rPr>
              <w:t>Sistema de Monitoreo, Seguimiento, Control y Evaluación</w:t>
            </w:r>
          </w:p>
        </w:tc>
      </w:tr>
      <w:tr w:rsidR="00715CBB" w:rsidRPr="00715CBB" w:rsidTr="00491EE9">
        <w:trPr>
          <w:cantSplit/>
        </w:trPr>
        <w:tc>
          <w:tcPr>
            <w:tcW w:w="1548" w:type="dxa"/>
          </w:tcPr>
          <w:p w:rsidR="00715CBB" w:rsidRPr="00BE2727" w:rsidRDefault="00715CBB" w:rsidP="00491EE9">
            <w:pPr>
              <w:pStyle w:val="ABBR"/>
              <w:rPr>
                <w:lang w:val="es-ES"/>
              </w:rPr>
            </w:pPr>
            <w:r>
              <w:rPr>
                <w:lang w:val="es-ES"/>
              </w:rPr>
              <w:t>UCP</w:t>
            </w:r>
          </w:p>
        </w:tc>
        <w:tc>
          <w:tcPr>
            <w:tcW w:w="7422" w:type="dxa"/>
            <w:vAlign w:val="bottom"/>
          </w:tcPr>
          <w:p w:rsidR="00715CBB" w:rsidRPr="00715CBB" w:rsidRDefault="00715CBB" w:rsidP="00491EE9">
            <w:pPr>
              <w:pStyle w:val="AbbrDesc"/>
              <w:rPr>
                <w:lang w:val="es-ES"/>
              </w:rPr>
            </w:pPr>
            <w:r>
              <w:rPr>
                <w:lang w:val="es-ES"/>
              </w:rPr>
              <w:t>Unidad Coordinadora del Programa</w:t>
            </w:r>
          </w:p>
        </w:tc>
      </w:tr>
    </w:tbl>
    <w:p w:rsidR="00EA44DA" w:rsidRPr="00A5432C" w:rsidRDefault="00EA44DA" w:rsidP="0040199D">
      <w:pPr>
        <w:pStyle w:val="AbbrDesc"/>
        <w:tabs>
          <w:tab w:val="left" w:pos="1440"/>
        </w:tabs>
        <w:rPr>
          <w:lang w:val="es-ES"/>
        </w:rPr>
        <w:sectPr w:rsidR="00EA44DA" w:rsidRPr="00A5432C" w:rsidSect="0040199D">
          <w:headerReference w:type="first" r:id="rId13"/>
          <w:pgSz w:w="12240" w:h="15840" w:code="1"/>
          <w:pgMar w:top="1440" w:right="1800" w:bottom="1440" w:left="1800" w:header="709" w:footer="709" w:gutter="0"/>
          <w:pgNumType w:fmt="lowerRoman" w:start="1"/>
          <w:cols w:space="720"/>
          <w:formProt w:val="0"/>
          <w:titlePg/>
        </w:sectPr>
      </w:pPr>
    </w:p>
    <w:p w:rsidR="0040199D" w:rsidRPr="00BE2727" w:rsidRDefault="0040199D" w:rsidP="00AE0AF7">
      <w:pPr>
        <w:pStyle w:val="Chapter"/>
      </w:pPr>
      <w:bookmarkStart w:id="0" w:name="ESSectionPages"/>
      <w:bookmarkStart w:id="1" w:name="_Toc354663602"/>
      <w:bookmarkEnd w:id="0"/>
      <w:r w:rsidRPr="00BE2727">
        <w:lastRenderedPageBreak/>
        <w:t>Introducción</w:t>
      </w:r>
      <w:bookmarkEnd w:id="1"/>
    </w:p>
    <w:p w:rsidR="005B2DD4" w:rsidRPr="005B2DD4" w:rsidRDefault="0040199D" w:rsidP="005B2DD4">
      <w:pPr>
        <w:pStyle w:val="Paragraph"/>
        <w:rPr>
          <w:lang w:val="es-CO"/>
        </w:rPr>
      </w:pPr>
      <w:r w:rsidRPr="00BE2727">
        <w:t>Este documento describe los mecanismos de monitoreo y evaluación para el</w:t>
      </w:r>
      <w:r w:rsidR="00F4096E" w:rsidRPr="00BE2727">
        <w:t xml:space="preserve"> Programa </w:t>
      </w:r>
      <w:r w:rsidR="005B2DD4">
        <w:t xml:space="preserve">para el Fortalecimiento del Sistema de Inversión Pública </w:t>
      </w:r>
      <w:r w:rsidRPr="00BE2727">
        <w:t>(</w:t>
      </w:r>
      <w:r w:rsidR="005B2DD4">
        <w:t>CO-L1126</w:t>
      </w:r>
      <w:r w:rsidRPr="00BE2727">
        <w:t>)</w:t>
      </w:r>
      <w:r w:rsidRPr="005B2DD4">
        <w:rPr>
          <w:spacing w:val="-2"/>
        </w:rPr>
        <w:t xml:space="preserve">. </w:t>
      </w:r>
      <w:r w:rsidR="005B2DD4" w:rsidRPr="00CD06E2">
        <w:rPr>
          <w:szCs w:val="22"/>
          <w:lang w:val="es-CO"/>
        </w:rPr>
        <w:t>El objetivo del Programa es contribuir a la mejora de la eficiencia y transparencia en el uso de los recursos de inversión pública a través del fortalecimiento del sistema de monitoreo y seguimiento según las competencias legales que le corresponden al D</w:t>
      </w:r>
      <w:r w:rsidR="005B2DD4">
        <w:rPr>
          <w:szCs w:val="22"/>
          <w:lang w:val="es-CO"/>
        </w:rPr>
        <w:t xml:space="preserve">epartamento </w:t>
      </w:r>
      <w:r w:rsidR="005B2DD4" w:rsidRPr="00CD06E2">
        <w:rPr>
          <w:szCs w:val="22"/>
          <w:lang w:val="es-CO"/>
        </w:rPr>
        <w:t>N</w:t>
      </w:r>
      <w:r w:rsidR="005B2DD4">
        <w:rPr>
          <w:szCs w:val="22"/>
          <w:lang w:val="es-CO"/>
        </w:rPr>
        <w:t>acional de Planeación (DNP).</w:t>
      </w:r>
    </w:p>
    <w:p w:rsidR="005B2DD4" w:rsidRPr="00CD06E2" w:rsidRDefault="0024632D" w:rsidP="005B2DD4">
      <w:pPr>
        <w:pStyle w:val="Paragraph"/>
      </w:pPr>
      <w:r>
        <w:t>En función del objetivo d</w:t>
      </w:r>
      <w:r w:rsidR="005B2DD4" w:rsidRPr="00CD06E2">
        <w:t>el Programa</w:t>
      </w:r>
      <w:r>
        <w:t>, se</w:t>
      </w:r>
      <w:r w:rsidR="005B2DD4" w:rsidRPr="00CD06E2">
        <w:t xml:space="preserve"> propone:</w:t>
      </w:r>
      <w:r w:rsidR="0097695A">
        <w:t xml:space="preserve"> </w:t>
      </w:r>
      <w:r w:rsidR="00491EE9">
        <w:t>a)</w:t>
      </w:r>
      <w:r w:rsidR="005B2DD4" w:rsidRPr="00CD06E2">
        <w:t xml:space="preserve"> el diseño de una Plataforma Integrad</w:t>
      </w:r>
      <w:r w:rsidR="00491EE9">
        <w:t>a de Información (PII) para la i</w:t>
      </w:r>
      <w:r w:rsidR="005B2DD4" w:rsidRPr="00CD06E2">
        <w:t>nve</w:t>
      </w:r>
      <w:r w:rsidR="00491EE9">
        <w:t>rsión p</w:t>
      </w:r>
      <w:r w:rsidR="005B2DD4" w:rsidRPr="00CD06E2">
        <w:t xml:space="preserve">ública; </w:t>
      </w:r>
      <w:r w:rsidR="0097695A">
        <w:t xml:space="preserve"> </w:t>
      </w:r>
      <w:r w:rsidR="00491EE9">
        <w:t>b</w:t>
      </w:r>
      <w:r w:rsidR="005B2DD4" w:rsidRPr="00CD06E2">
        <w:t>) la implementación del Módulo del Sistema General de Regalías (SGR) incluyendo el desarrollo de capacidades institucionales y técnicas requer</w:t>
      </w:r>
      <w:r w:rsidR="0097695A">
        <w:t xml:space="preserve">idas para su funcionamiento; y </w:t>
      </w:r>
      <w:r w:rsidR="00491EE9">
        <w:t>c</w:t>
      </w:r>
      <w:r w:rsidR="005B2DD4" w:rsidRPr="00CD06E2">
        <w:t>) la implementación del módulo de visualización y georeferenciación de recursos y proyectos de inversión pública.</w:t>
      </w:r>
    </w:p>
    <w:p w:rsidR="00491EE9" w:rsidRPr="00FA33EB" w:rsidRDefault="00FA33EB" w:rsidP="00FA33EB">
      <w:pPr>
        <w:pStyle w:val="Paragraph"/>
        <w:rPr>
          <w:lang w:val="es-CO"/>
        </w:rPr>
      </w:pPr>
      <w:r>
        <w:t>E</w:t>
      </w:r>
      <w:r w:rsidR="00491EE9">
        <w:t>l Programa defin</w:t>
      </w:r>
      <w:r w:rsidR="00C4108E">
        <w:t>e dos componente</w:t>
      </w:r>
      <w:r w:rsidR="00AF5774">
        <w:t>s</w:t>
      </w:r>
      <w:r w:rsidR="00C4108E">
        <w:t xml:space="preserve"> el primero de diseño y el segundo de implementación de la Plataforma Integrada de Inversión Pública. </w:t>
      </w:r>
      <w:r w:rsidR="00AF5774">
        <w:t xml:space="preserve"> </w:t>
      </w:r>
      <w:r w:rsidR="00AF5774">
        <w:rPr>
          <w:lang w:val="es-CO"/>
        </w:rPr>
        <w:t>Respecto al</w:t>
      </w:r>
      <w:r w:rsidR="00FE4921" w:rsidRPr="00FE4921">
        <w:rPr>
          <w:lang w:val="es-CO"/>
        </w:rPr>
        <w:t xml:space="preserve"> primer componente</w:t>
      </w:r>
      <w:r w:rsidR="00AF5774">
        <w:rPr>
          <w:lang w:val="es-CO"/>
        </w:rPr>
        <w:t xml:space="preserve">, se prevé el diseño de </w:t>
      </w:r>
      <w:r w:rsidR="00FE4921" w:rsidRPr="00FE4921">
        <w:rPr>
          <w:lang w:val="es-CO"/>
        </w:rPr>
        <w:t xml:space="preserve">una PII a través de la cual los funcionarios públicos y la ciudadanía podrán acceder a información oportuna sobre los recursos y proyectos de inversión incluidos en el Presupuesto General de la Nación (PGN), en el Sistema General de Participaciones (SGP) y en el Sistema General de Regalías (SGR). </w:t>
      </w:r>
      <w:r w:rsidR="00AF5774">
        <w:rPr>
          <w:lang w:val="es-CO"/>
        </w:rPr>
        <w:t>A través de</w:t>
      </w:r>
      <w:r w:rsidR="00FE4921" w:rsidRPr="00FE4921">
        <w:rPr>
          <w:lang w:val="es-CO"/>
        </w:rPr>
        <w:t>l segundo</w:t>
      </w:r>
      <w:r w:rsidR="00AF5774">
        <w:rPr>
          <w:lang w:val="es-CO"/>
        </w:rPr>
        <w:t xml:space="preserve"> componente</w:t>
      </w:r>
      <w:r w:rsidR="00FE4921" w:rsidRPr="00FE4921">
        <w:rPr>
          <w:lang w:val="es-CO"/>
        </w:rPr>
        <w:t xml:space="preserve"> </w:t>
      </w:r>
      <w:r w:rsidR="0097695A">
        <w:rPr>
          <w:lang w:val="es-CO"/>
        </w:rPr>
        <w:t xml:space="preserve">se espera: </w:t>
      </w:r>
      <w:r w:rsidR="00AF5774">
        <w:rPr>
          <w:lang w:val="es-CO"/>
        </w:rPr>
        <w:t>i)</w:t>
      </w:r>
      <w:r w:rsidR="00FE4921" w:rsidRPr="00FE4921">
        <w:rPr>
          <w:lang w:val="es-CO"/>
        </w:rPr>
        <w:t xml:space="preserve"> implementar el módulo que facilite la gestión de recursos y proyectos, y que permita la identificación d</w:t>
      </w:r>
      <w:r w:rsidR="0097695A">
        <w:rPr>
          <w:lang w:val="es-CO"/>
        </w:rPr>
        <w:t xml:space="preserve">e alertas tempranas del SGR; y </w:t>
      </w:r>
      <w:r w:rsidR="00FE4921" w:rsidRPr="00FE4921">
        <w:rPr>
          <w:lang w:val="es-CO"/>
        </w:rPr>
        <w:t xml:space="preserve">ii) implementar el módulo de visualización para todos los recursos y proyectos de inversión pública (Mapa Inversiones). </w:t>
      </w:r>
    </w:p>
    <w:p w:rsidR="00FA33EB" w:rsidRPr="00A06B8A" w:rsidRDefault="002B3896" w:rsidP="00A06B8A">
      <w:pPr>
        <w:pStyle w:val="Paragraph"/>
        <w:rPr>
          <w:lang w:val="es-CO"/>
        </w:rPr>
      </w:pPr>
      <w:r w:rsidRPr="00BE2727">
        <w:t xml:space="preserve">Las actividades que serán </w:t>
      </w:r>
      <w:r w:rsidR="00F4096E" w:rsidRPr="00BE2727">
        <w:t xml:space="preserve">llevadas a cabo por el programa, </w:t>
      </w:r>
      <w:r w:rsidR="001D187A" w:rsidRPr="00BE2727">
        <w:t>para el primer componente</w:t>
      </w:r>
      <w:r w:rsidR="00F4096E" w:rsidRPr="00BE2727">
        <w:t xml:space="preserve"> serán: </w:t>
      </w:r>
      <w:r w:rsidR="00FA33EB">
        <w:rPr>
          <w:lang w:val="es-CO"/>
        </w:rPr>
        <w:t>i</w:t>
      </w:r>
      <w:r w:rsidR="00FA33EB" w:rsidRPr="00FA33EB">
        <w:rPr>
          <w:lang w:val="es-CO"/>
        </w:rPr>
        <w:t xml:space="preserve">) </w:t>
      </w:r>
      <w:r w:rsidR="00443D41">
        <w:rPr>
          <w:lang w:val="es-CO"/>
        </w:rPr>
        <w:t xml:space="preserve">identificar </w:t>
      </w:r>
      <w:r w:rsidR="00FA33EB" w:rsidRPr="00FA33EB">
        <w:rPr>
          <w:lang w:val="es-CO"/>
        </w:rPr>
        <w:t xml:space="preserve">el estado actual de las normas y procedimientos que regulan la gestión de la información sobre la inversión pública nacional; </w:t>
      </w:r>
      <w:r w:rsidR="00FA33EB">
        <w:rPr>
          <w:lang w:val="es-CO"/>
        </w:rPr>
        <w:t>ii</w:t>
      </w:r>
      <w:r w:rsidR="0097695A">
        <w:rPr>
          <w:lang w:val="es-CO"/>
        </w:rPr>
        <w:t>) </w:t>
      </w:r>
      <w:r w:rsidR="00443D41">
        <w:rPr>
          <w:lang w:val="es-CO"/>
        </w:rPr>
        <w:t>identificar</w:t>
      </w:r>
      <w:r w:rsidR="00FA33EB" w:rsidRPr="00FA33EB">
        <w:rPr>
          <w:lang w:val="es-CO"/>
        </w:rPr>
        <w:t xml:space="preserve"> los actores relevantes y sus necesidades de información para la toma de decisiones a lo largo del ciclo de vida de proyectos y recursos; </w:t>
      </w:r>
      <w:r w:rsidR="00FA33EB">
        <w:rPr>
          <w:lang w:val="es-CO"/>
        </w:rPr>
        <w:t>iii</w:t>
      </w:r>
      <w:r w:rsidR="0097695A">
        <w:rPr>
          <w:lang w:val="es-CO"/>
        </w:rPr>
        <w:t>) </w:t>
      </w:r>
      <w:r w:rsidR="00443D41">
        <w:rPr>
          <w:lang w:val="es-CO"/>
        </w:rPr>
        <w:t xml:space="preserve">identificar </w:t>
      </w:r>
      <w:r w:rsidR="00FA33EB" w:rsidRPr="00FA33EB">
        <w:rPr>
          <w:lang w:val="es-CO"/>
        </w:rPr>
        <w:t>el estado actual de los sistemas de información existentes y su inter</w:t>
      </w:r>
      <w:r w:rsidR="00FA33EB">
        <w:rPr>
          <w:lang w:val="es-CO"/>
        </w:rPr>
        <w:t>operabilidad; iv</w:t>
      </w:r>
      <w:r w:rsidR="00FA33EB" w:rsidRPr="00FA33EB">
        <w:rPr>
          <w:lang w:val="es-CO"/>
        </w:rPr>
        <w:t>)</w:t>
      </w:r>
      <w:r w:rsidR="00443D41">
        <w:rPr>
          <w:lang w:val="es-CO"/>
        </w:rPr>
        <w:t xml:space="preserve"> diagn</w:t>
      </w:r>
      <w:r w:rsidR="00B4588A">
        <w:rPr>
          <w:lang w:val="es-CO"/>
        </w:rPr>
        <w:t>o</w:t>
      </w:r>
      <w:r w:rsidR="00443D41">
        <w:rPr>
          <w:lang w:val="es-CO"/>
        </w:rPr>
        <w:t xml:space="preserve">sticar </w:t>
      </w:r>
      <w:r w:rsidR="00FA33EB" w:rsidRPr="00FA33EB">
        <w:rPr>
          <w:lang w:val="es-CO"/>
        </w:rPr>
        <w:t>el estado actual de la infraestructura y recursos humanos que soporta los sistemas de información</w:t>
      </w:r>
      <w:r w:rsidR="00FA33EB">
        <w:rPr>
          <w:lang w:val="es-CO"/>
        </w:rPr>
        <w:t>; v</w:t>
      </w:r>
      <w:r w:rsidR="00FA33EB" w:rsidRPr="00FA33EB">
        <w:rPr>
          <w:lang w:val="es-CO"/>
        </w:rPr>
        <w:t xml:space="preserve">) </w:t>
      </w:r>
      <w:r w:rsidR="00443D41">
        <w:rPr>
          <w:lang w:val="es-CO"/>
        </w:rPr>
        <w:t xml:space="preserve">elaborar </w:t>
      </w:r>
      <w:r w:rsidR="00FA33EB" w:rsidRPr="00FA33EB">
        <w:rPr>
          <w:lang w:val="es-CO"/>
        </w:rPr>
        <w:t>una propuest</w:t>
      </w:r>
      <w:r w:rsidR="00FA33EB">
        <w:rPr>
          <w:lang w:val="es-CO"/>
        </w:rPr>
        <w:t>a de normativas y procesos; vi</w:t>
      </w:r>
      <w:r w:rsidR="00FA33EB" w:rsidRPr="00FA33EB">
        <w:rPr>
          <w:lang w:val="es-CO"/>
        </w:rPr>
        <w:t xml:space="preserve">) </w:t>
      </w:r>
      <w:r w:rsidR="00443D41">
        <w:rPr>
          <w:lang w:val="es-CO"/>
        </w:rPr>
        <w:t>ajustar</w:t>
      </w:r>
      <w:r w:rsidR="00FA33EB" w:rsidRPr="00FA33EB">
        <w:rPr>
          <w:lang w:val="es-CO"/>
        </w:rPr>
        <w:t xml:space="preserve"> la Metodología General Ajustada (MGA) y </w:t>
      </w:r>
      <w:r w:rsidR="00443D41">
        <w:rPr>
          <w:lang w:val="es-CO"/>
        </w:rPr>
        <w:t xml:space="preserve">fortalecer </w:t>
      </w:r>
      <w:r w:rsidR="00FA33EB" w:rsidRPr="00FA33EB">
        <w:rPr>
          <w:lang w:val="es-CO"/>
        </w:rPr>
        <w:t xml:space="preserve">el Banco de Proyectos Unificado; </w:t>
      </w:r>
      <w:r w:rsidR="00FA33EB">
        <w:rPr>
          <w:lang w:val="es-CO"/>
        </w:rPr>
        <w:t>vii</w:t>
      </w:r>
      <w:r w:rsidR="00FA33EB" w:rsidRPr="00FA33EB">
        <w:rPr>
          <w:lang w:val="es-CO"/>
        </w:rPr>
        <w:t xml:space="preserve">) </w:t>
      </w:r>
      <w:r w:rsidR="00443D41">
        <w:rPr>
          <w:lang w:val="es-CO"/>
        </w:rPr>
        <w:t>diseñar y dimensionar</w:t>
      </w:r>
      <w:r w:rsidR="00FA33EB" w:rsidRPr="00FA33EB">
        <w:rPr>
          <w:lang w:val="es-CO"/>
        </w:rPr>
        <w:t xml:space="preserve"> l</w:t>
      </w:r>
      <w:r w:rsidR="00FA33EB">
        <w:rPr>
          <w:lang w:val="es-CO"/>
        </w:rPr>
        <w:t>a infraestructura necesaria; viii</w:t>
      </w:r>
      <w:r w:rsidR="00FA33EB" w:rsidRPr="00FA33EB">
        <w:rPr>
          <w:lang w:val="es-CO"/>
        </w:rPr>
        <w:t xml:space="preserve">) </w:t>
      </w:r>
      <w:r w:rsidR="00443D41">
        <w:rPr>
          <w:lang w:val="es-CO"/>
        </w:rPr>
        <w:t>identificar</w:t>
      </w:r>
      <w:r w:rsidR="00FA33EB" w:rsidRPr="00FA33EB">
        <w:rPr>
          <w:lang w:val="es-CO"/>
        </w:rPr>
        <w:t xml:space="preserve"> </w:t>
      </w:r>
      <w:r w:rsidR="00443D41">
        <w:rPr>
          <w:lang w:val="es-CO"/>
        </w:rPr>
        <w:t xml:space="preserve">las </w:t>
      </w:r>
      <w:r w:rsidR="00FA33EB" w:rsidRPr="00FA33EB">
        <w:rPr>
          <w:lang w:val="es-CO"/>
        </w:rPr>
        <w:t xml:space="preserve">capacidades en términos de recursos humanos y técnicos que serán necesarios para la operación de la PII; </w:t>
      </w:r>
      <w:r w:rsidR="00FA33EB">
        <w:rPr>
          <w:lang w:val="es-CO"/>
        </w:rPr>
        <w:t>ix</w:t>
      </w:r>
      <w:r w:rsidR="0097695A">
        <w:rPr>
          <w:lang w:val="es-CO"/>
        </w:rPr>
        <w:t>) </w:t>
      </w:r>
      <w:r w:rsidR="00443D41">
        <w:rPr>
          <w:lang w:val="es-CO"/>
        </w:rPr>
        <w:t>elaborar</w:t>
      </w:r>
      <w:r w:rsidR="00FA33EB" w:rsidRPr="00FA33EB">
        <w:rPr>
          <w:lang w:val="es-CO"/>
        </w:rPr>
        <w:t xml:space="preserve"> la arquitectura tecnológica requerida; y </w:t>
      </w:r>
      <w:r w:rsidR="00FA33EB">
        <w:rPr>
          <w:lang w:val="es-CO"/>
        </w:rPr>
        <w:t>x</w:t>
      </w:r>
      <w:r w:rsidR="00FA33EB" w:rsidRPr="00FA33EB">
        <w:rPr>
          <w:lang w:val="es-CO"/>
        </w:rPr>
        <w:t xml:space="preserve">) </w:t>
      </w:r>
      <w:r w:rsidR="00443D41">
        <w:rPr>
          <w:lang w:val="es-CO"/>
        </w:rPr>
        <w:t xml:space="preserve">realizar </w:t>
      </w:r>
      <w:r w:rsidR="00FA33EB" w:rsidRPr="00FA33EB">
        <w:rPr>
          <w:lang w:val="es-CO"/>
        </w:rPr>
        <w:t>el levantamiento de los requerimientos funcionales y técnicos para el diseño los módulos de software requeridos.</w:t>
      </w:r>
    </w:p>
    <w:p w:rsidR="0040199D" w:rsidRPr="00DC3A13" w:rsidRDefault="001D187A" w:rsidP="00DC3A13">
      <w:pPr>
        <w:pStyle w:val="Paragraph"/>
        <w:rPr>
          <w:lang w:val="es-CO"/>
        </w:rPr>
      </w:pPr>
      <w:r w:rsidRPr="00BE2727">
        <w:t>Para el segundo componente,</w:t>
      </w:r>
      <w:r w:rsidR="000041CB" w:rsidRPr="00BE2727">
        <w:t xml:space="preserve"> serán:</w:t>
      </w:r>
      <w:r w:rsidR="0097695A">
        <w:t xml:space="preserve"> </w:t>
      </w:r>
      <w:r w:rsidR="00A06B8A">
        <w:t>i</w:t>
      </w:r>
      <w:r w:rsidR="00443D41">
        <w:t xml:space="preserve">) </w:t>
      </w:r>
      <w:r w:rsidR="00443D41" w:rsidRPr="00443D41">
        <w:rPr>
          <w:lang w:val="es-CO"/>
        </w:rPr>
        <w:t>desarrollar y configurar todas las funcionalidades requeridas para la implementación de la herramienta de</w:t>
      </w:r>
      <w:r w:rsidR="0097695A">
        <w:rPr>
          <w:lang w:val="es-CO"/>
        </w:rPr>
        <w:t xml:space="preserve">finidas en la etapa de diseño; </w:t>
      </w:r>
      <w:r w:rsidR="00443D41" w:rsidRPr="00443D41">
        <w:rPr>
          <w:lang w:val="es-CO"/>
        </w:rPr>
        <w:t>ii) poner en funcionamiento la infraestructura tecnológica de soporte;</w:t>
      </w:r>
      <w:r w:rsidR="00443D41">
        <w:rPr>
          <w:lang w:val="es-CO"/>
        </w:rPr>
        <w:t xml:space="preserve"> </w:t>
      </w:r>
      <w:r w:rsidR="00443D41" w:rsidRPr="00443D41">
        <w:rPr>
          <w:lang w:val="es-CO"/>
        </w:rPr>
        <w:t>iii) desarrollar e implementar una estrategia de difusión y</w:t>
      </w:r>
      <w:r w:rsidR="00443D41">
        <w:rPr>
          <w:lang w:val="es-CO"/>
        </w:rPr>
        <w:t xml:space="preserve"> comunicación de la herramienta; </w:t>
      </w:r>
      <w:r w:rsidR="00443D41" w:rsidRPr="00443D41">
        <w:rPr>
          <w:lang w:val="es-CO"/>
        </w:rPr>
        <w:t>i</w:t>
      </w:r>
      <w:r w:rsidR="00443D41">
        <w:rPr>
          <w:lang w:val="es-CO"/>
        </w:rPr>
        <w:t>v</w:t>
      </w:r>
      <w:r w:rsidR="00443D41" w:rsidRPr="00443D41">
        <w:rPr>
          <w:lang w:val="es-CO"/>
        </w:rPr>
        <w:t xml:space="preserve">) instalar la infraestructura tecnológica necesaria para implementar </w:t>
      </w:r>
      <w:r w:rsidR="00443D41">
        <w:rPr>
          <w:lang w:val="es-CO"/>
        </w:rPr>
        <w:t>el módulo del SGR en la PII; v</w:t>
      </w:r>
      <w:r w:rsidR="00443D41" w:rsidRPr="00443D41">
        <w:rPr>
          <w:lang w:val="es-CO"/>
        </w:rPr>
        <w:t xml:space="preserve">) implementar una </w:t>
      </w:r>
      <w:r w:rsidR="00443D41" w:rsidRPr="00443D41">
        <w:rPr>
          <w:lang w:val="es-CO"/>
        </w:rPr>
        <w:lastRenderedPageBreak/>
        <w:t xml:space="preserve">mesa de ayuda técnica y funcional que permita dar respuesta oportuna a los requerimientos de usuarios; </w:t>
      </w:r>
      <w:r w:rsidR="00443D41">
        <w:rPr>
          <w:lang w:val="es-CO"/>
        </w:rPr>
        <w:t>v</w:t>
      </w:r>
      <w:r w:rsidR="00443D41" w:rsidRPr="00443D41">
        <w:rPr>
          <w:lang w:val="es-CO"/>
        </w:rPr>
        <w:t>i) implementar un esquema de seguridad y administ</w:t>
      </w:r>
      <w:r w:rsidR="0097695A">
        <w:rPr>
          <w:lang w:val="es-CO"/>
        </w:rPr>
        <w:t xml:space="preserve">ración de roles para la PII; </w:t>
      </w:r>
      <w:r w:rsidR="00443D41">
        <w:rPr>
          <w:lang w:val="es-CO"/>
        </w:rPr>
        <w:t>vii</w:t>
      </w:r>
      <w:r w:rsidR="00443D41" w:rsidRPr="00443D41">
        <w:rPr>
          <w:lang w:val="es-CO"/>
        </w:rPr>
        <w:t xml:space="preserve">) implementar una herramienta de gestión de proyectos para fortalecer la ejecución a cargo </w:t>
      </w:r>
      <w:r w:rsidR="00443D41">
        <w:rPr>
          <w:lang w:val="es-CO"/>
        </w:rPr>
        <w:t xml:space="preserve">de las entidades responsables; </w:t>
      </w:r>
      <w:r w:rsidR="00443D41" w:rsidRPr="00443D41">
        <w:rPr>
          <w:lang w:val="es-CO"/>
        </w:rPr>
        <w:t xml:space="preserve"> v</w:t>
      </w:r>
      <w:r w:rsidR="00443D41">
        <w:rPr>
          <w:lang w:val="es-CO"/>
        </w:rPr>
        <w:t>iii</w:t>
      </w:r>
      <w:r w:rsidR="00443D41" w:rsidRPr="00443D41">
        <w:rPr>
          <w:lang w:val="es-CO"/>
        </w:rPr>
        <w:t>) fortalecer las herramientas de monitoreo d</w:t>
      </w:r>
      <w:r w:rsidR="00443D41">
        <w:rPr>
          <w:lang w:val="es-CO"/>
        </w:rPr>
        <w:t>e proyectos del DNP;</w:t>
      </w:r>
      <w:r w:rsidR="00443D41" w:rsidRPr="00443D41">
        <w:rPr>
          <w:lang w:val="es-CO"/>
        </w:rPr>
        <w:t xml:space="preserve"> </w:t>
      </w:r>
      <w:r w:rsidR="00443D41" w:rsidRPr="00CD06E2">
        <w:rPr>
          <w:szCs w:val="22"/>
          <w:lang w:val="es-CO"/>
        </w:rPr>
        <w:t>i</w:t>
      </w:r>
      <w:r w:rsidR="00443D41">
        <w:rPr>
          <w:szCs w:val="22"/>
          <w:lang w:val="es-CO"/>
        </w:rPr>
        <w:t>x</w:t>
      </w:r>
      <w:r w:rsidR="0097695A">
        <w:rPr>
          <w:szCs w:val="22"/>
          <w:lang w:val="es-CO"/>
        </w:rPr>
        <w:t>) </w:t>
      </w:r>
      <w:r w:rsidR="00443D41">
        <w:rPr>
          <w:szCs w:val="22"/>
          <w:lang w:val="es-CO"/>
        </w:rPr>
        <w:t xml:space="preserve">adelantar </w:t>
      </w:r>
      <w:r w:rsidR="00443D41" w:rsidRPr="00CD06E2">
        <w:rPr>
          <w:szCs w:val="22"/>
          <w:lang w:val="es-CO"/>
        </w:rPr>
        <w:t>el fortalecimiento institucional y de infraestructura requerida para la generación de información requerida por la PII</w:t>
      </w:r>
      <w:r w:rsidR="0097695A">
        <w:rPr>
          <w:szCs w:val="22"/>
          <w:lang w:val="es-CO"/>
        </w:rPr>
        <w:t xml:space="preserve">; </w:t>
      </w:r>
      <w:r w:rsidR="00443D41">
        <w:rPr>
          <w:szCs w:val="22"/>
          <w:lang w:val="es-CO"/>
        </w:rPr>
        <w:t>x</w:t>
      </w:r>
      <w:r w:rsidR="00443D41" w:rsidRPr="00CD06E2">
        <w:rPr>
          <w:szCs w:val="22"/>
          <w:lang w:val="es-CO"/>
        </w:rPr>
        <w:t xml:space="preserve">) </w:t>
      </w:r>
      <w:r w:rsidR="00443D41">
        <w:rPr>
          <w:szCs w:val="22"/>
          <w:lang w:val="es-CO"/>
        </w:rPr>
        <w:t xml:space="preserve">realizar </w:t>
      </w:r>
      <w:r w:rsidR="00443D41" w:rsidRPr="00CD06E2">
        <w:rPr>
          <w:szCs w:val="22"/>
          <w:lang w:val="es-CO"/>
        </w:rPr>
        <w:t>el acompañamiento y relevamiento de lecciones aprendidas y buenas prácticas observadas en el uso de la PI</w:t>
      </w:r>
      <w:r w:rsidR="0097695A">
        <w:rPr>
          <w:szCs w:val="22"/>
          <w:lang w:val="es-CO"/>
        </w:rPr>
        <w:t xml:space="preserve">I; y </w:t>
      </w:r>
      <w:r w:rsidR="00443D41">
        <w:rPr>
          <w:szCs w:val="22"/>
          <w:lang w:val="es-CO"/>
        </w:rPr>
        <w:t>xi)</w:t>
      </w:r>
      <w:r w:rsidR="00443D41" w:rsidRPr="00CD06E2">
        <w:rPr>
          <w:szCs w:val="22"/>
          <w:lang w:val="es-CO"/>
        </w:rPr>
        <w:t xml:space="preserve"> </w:t>
      </w:r>
      <w:r w:rsidR="00443D41">
        <w:rPr>
          <w:szCs w:val="22"/>
          <w:lang w:val="es-CO"/>
        </w:rPr>
        <w:t xml:space="preserve">documentar </w:t>
      </w:r>
      <w:r w:rsidR="00443D41" w:rsidRPr="00CD06E2">
        <w:rPr>
          <w:szCs w:val="22"/>
          <w:lang w:val="es-CO"/>
        </w:rPr>
        <w:t>lecciones aprendidas y el diseño del modelo estándar de fortalecimiento de capacidades que facilite la aplicación en las distintas ETs y/o OCAD</w:t>
      </w:r>
      <w:r w:rsidR="003B45DE" w:rsidRPr="00BE2727">
        <w:t>.</w:t>
      </w:r>
      <w:r w:rsidRPr="00BE2727">
        <w:t xml:space="preserve"> </w:t>
      </w:r>
      <w:r w:rsidR="003B45DE" w:rsidRPr="00BE2727">
        <w:t>Estas tareas se re</w:t>
      </w:r>
      <w:r w:rsidR="00DC3A13">
        <w:t>alizarán dentro del periodo 2013-201</w:t>
      </w:r>
      <w:r w:rsidR="00AB7416">
        <w:t>7</w:t>
      </w:r>
      <w:r w:rsidR="003B45DE" w:rsidRPr="00BE2727">
        <w:t>.</w:t>
      </w:r>
    </w:p>
    <w:p w:rsidR="003B45DE" w:rsidRPr="00BE2727" w:rsidRDefault="003B45DE" w:rsidP="0040199D">
      <w:pPr>
        <w:pStyle w:val="Paragraph"/>
      </w:pPr>
      <w:r w:rsidRPr="00BE2727">
        <w:t>La sede del proyec</w:t>
      </w:r>
      <w:r w:rsidR="00E852A5">
        <w:t xml:space="preserve">to se ubica en la ciudad de </w:t>
      </w:r>
      <w:r w:rsidR="00991D09">
        <w:t>Bogotá</w:t>
      </w:r>
      <w:r w:rsidRPr="00BE2727">
        <w:t xml:space="preserve"> y su ámbito de acción abarca en general al Sistema Nacional </w:t>
      </w:r>
      <w:r w:rsidR="00E852A5">
        <w:t xml:space="preserve">de Inversión Pública </w:t>
      </w:r>
      <w:r w:rsidRPr="00BE2727">
        <w:t>y de manera específica a</w:t>
      </w:r>
      <w:r w:rsidR="00E852A5">
        <w:t>l Departamento Nacional de Planeación (DNP)</w:t>
      </w:r>
      <w:r w:rsidRPr="00BE2727">
        <w:t xml:space="preserve">. </w:t>
      </w:r>
    </w:p>
    <w:p w:rsidR="00431B8C" w:rsidRPr="00BE2727" w:rsidRDefault="003B45DE" w:rsidP="00AE0AF7">
      <w:pPr>
        <w:pStyle w:val="Chapter"/>
      </w:pPr>
      <w:bookmarkStart w:id="2" w:name="_Toc354663603"/>
      <w:r w:rsidRPr="00BE2727">
        <w:t>Monitoreo</w:t>
      </w:r>
      <w:bookmarkEnd w:id="2"/>
    </w:p>
    <w:p w:rsidR="00B846D9" w:rsidRPr="00234D9C" w:rsidRDefault="00B846D9" w:rsidP="004B65F9">
      <w:pPr>
        <w:pStyle w:val="Paragraph"/>
        <w:rPr>
          <w:rStyle w:val="longtext"/>
          <w:color w:val="000000"/>
          <w:szCs w:val="24"/>
          <w:shd w:val="clear" w:color="auto" w:fill="FFFFFF"/>
        </w:rPr>
      </w:pPr>
      <w:r w:rsidRPr="00BE2727">
        <w:t>El</w:t>
      </w:r>
      <w:r w:rsidRPr="00BE2727">
        <w:rPr>
          <w:rStyle w:val="longtext"/>
          <w:color w:val="000000"/>
          <w:szCs w:val="24"/>
          <w:shd w:val="clear" w:color="auto" w:fill="FFFFFF"/>
        </w:rPr>
        <w:t xml:space="preserve"> Sistema de Monitoreo del Programa estará conformado por los</w:t>
      </w:r>
      <w:r w:rsidR="000041CB" w:rsidRPr="00BE2727">
        <w:rPr>
          <w:rStyle w:val="longtext"/>
          <w:color w:val="000000"/>
          <w:szCs w:val="24"/>
          <w:shd w:val="clear" w:color="auto" w:fill="FFFFFF"/>
        </w:rPr>
        <w:t xml:space="preserve"> siguientes instrumentos: </w:t>
      </w:r>
      <w:r w:rsidRPr="00BE2727">
        <w:rPr>
          <w:rStyle w:val="longtext"/>
          <w:color w:val="000000"/>
          <w:szCs w:val="24"/>
          <w:shd w:val="clear" w:color="auto" w:fill="FFFFFF"/>
        </w:rPr>
        <w:t>i)</w:t>
      </w:r>
      <w:r w:rsidR="000041CB" w:rsidRPr="00BE2727">
        <w:rPr>
          <w:rStyle w:val="longtext"/>
          <w:color w:val="000000"/>
          <w:szCs w:val="24"/>
          <w:shd w:val="clear" w:color="auto" w:fill="FFFFFF"/>
        </w:rPr>
        <w:t xml:space="preserve"> la Matriz de Resultados (MR); </w:t>
      </w:r>
      <w:r w:rsidRPr="00BE2727">
        <w:rPr>
          <w:rStyle w:val="longtext"/>
          <w:color w:val="000000"/>
          <w:szCs w:val="24"/>
          <w:shd w:val="clear" w:color="auto" w:fill="FFFFFF"/>
        </w:rPr>
        <w:t>ii)</w:t>
      </w:r>
      <w:r w:rsidR="000041CB" w:rsidRPr="00BE2727">
        <w:rPr>
          <w:rStyle w:val="longtext"/>
          <w:color w:val="000000"/>
          <w:szCs w:val="24"/>
          <w:shd w:val="clear" w:color="auto" w:fill="FFFFFF"/>
        </w:rPr>
        <w:t xml:space="preserve"> el</w:t>
      </w:r>
      <w:r w:rsidRPr="00BE2727">
        <w:rPr>
          <w:rStyle w:val="longtext"/>
          <w:color w:val="000000"/>
          <w:szCs w:val="24"/>
          <w:shd w:val="clear" w:color="auto" w:fill="FFFFFF"/>
        </w:rPr>
        <w:t xml:space="preserve"> Informe de Seguimiento del Progre</w:t>
      </w:r>
      <w:r w:rsidR="004B65F9" w:rsidRPr="00BE2727">
        <w:rPr>
          <w:rStyle w:val="longtext"/>
          <w:color w:val="000000"/>
          <w:szCs w:val="24"/>
          <w:shd w:val="clear" w:color="auto" w:fill="FFFFFF"/>
        </w:rPr>
        <w:t>so (PMR</w:t>
      </w:r>
      <w:r w:rsidR="000041CB" w:rsidRPr="00BE2727">
        <w:rPr>
          <w:rStyle w:val="longtext"/>
          <w:color w:val="000000"/>
          <w:szCs w:val="24"/>
          <w:shd w:val="clear" w:color="auto" w:fill="FFFFFF"/>
        </w:rPr>
        <w:t xml:space="preserve">); </w:t>
      </w:r>
      <w:r w:rsidRPr="00BE2727">
        <w:rPr>
          <w:rStyle w:val="longtext"/>
          <w:color w:val="000000"/>
          <w:szCs w:val="24"/>
          <w:shd w:val="clear" w:color="auto" w:fill="FFFFFF"/>
        </w:rPr>
        <w:t xml:space="preserve">iii) </w:t>
      </w:r>
      <w:r w:rsidR="000041CB" w:rsidRPr="00BE2727">
        <w:rPr>
          <w:rStyle w:val="longtext"/>
          <w:color w:val="000000"/>
          <w:szCs w:val="24"/>
          <w:shd w:val="clear" w:color="auto" w:fill="FFFFFF"/>
        </w:rPr>
        <w:t xml:space="preserve">el Plan Operativo Anual (POA); </w:t>
      </w:r>
      <w:r w:rsidRPr="00BE2727">
        <w:rPr>
          <w:rStyle w:val="longtext"/>
          <w:color w:val="000000"/>
          <w:szCs w:val="24"/>
          <w:shd w:val="clear" w:color="auto" w:fill="FFFFFF"/>
        </w:rPr>
        <w:t xml:space="preserve">iv) </w:t>
      </w:r>
      <w:r w:rsidR="000041CB" w:rsidRPr="00BE2727">
        <w:rPr>
          <w:rStyle w:val="longtext"/>
          <w:color w:val="000000"/>
          <w:szCs w:val="24"/>
          <w:shd w:val="clear" w:color="auto" w:fill="FFFFFF"/>
        </w:rPr>
        <w:t xml:space="preserve">el Plan de Adquisiciones (PA); </w:t>
      </w:r>
      <w:r w:rsidRPr="00BE2727">
        <w:rPr>
          <w:rStyle w:val="longtext"/>
          <w:color w:val="000000"/>
          <w:szCs w:val="24"/>
          <w:shd w:val="clear" w:color="auto" w:fill="FFFFFF"/>
        </w:rPr>
        <w:t xml:space="preserve">v) el Plan de Ejecución del Proyecto (PEP); </w:t>
      </w:r>
      <w:r w:rsidR="004B65F9" w:rsidRPr="00BE2727">
        <w:rPr>
          <w:rStyle w:val="longtext"/>
          <w:color w:val="000000"/>
          <w:szCs w:val="24"/>
          <w:shd w:val="clear" w:color="auto" w:fill="FFFFFF"/>
        </w:rPr>
        <w:t xml:space="preserve">vi) la Matriz de Gestión de Riesgo del Programa (GRP); </w:t>
      </w:r>
      <w:r w:rsidRPr="00BE2727">
        <w:rPr>
          <w:rStyle w:val="longtext"/>
          <w:color w:val="000000"/>
          <w:szCs w:val="24"/>
          <w:shd w:val="clear" w:color="auto" w:fill="FFFFFF"/>
        </w:rPr>
        <w:t>vi</w:t>
      </w:r>
      <w:r w:rsidR="004B65F9" w:rsidRPr="00BE2727">
        <w:rPr>
          <w:rStyle w:val="longtext"/>
          <w:color w:val="000000"/>
          <w:szCs w:val="24"/>
          <w:shd w:val="clear" w:color="auto" w:fill="FFFFFF"/>
        </w:rPr>
        <w:t>i</w:t>
      </w:r>
      <w:r w:rsidR="000041CB" w:rsidRPr="00BE2727">
        <w:rPr>
          <w:rStyle w:val="longtext"/>
          <w:color w:val="000000"/>
          <w:szCs w:val="24"/>
          <w:shd w:val="clear" w:color="auto" w:fill="FFFFFF"/>
        </w:rPr>
        <w:t>) reuniones de seguimiento</w:t>
      </w:r>
      <w:r w:rsidR="00E852A5">
        <w:rPr>
          <w:rStyle w:val="longtext"/>
          <w:color w:val="000000"/>
          <w:szCs w:val="24"/>
          <w:shd w:val="clear" w:color="auto" w:fill="FFFFFF"/>
        </w:rPr>
        <w:t xml:space="preserve"> o misiones especiales</w:t>
      </w:r>
      <w:r w:rsidR="000041CB" w:rsidRPr="00BE2727">
        <w:rPr>
          <w:rStyle w:val="longtext"/>
          <w:color w:val="000000"/>
          <w:szCs w:val="24"/>
          <w:shd w:val="clear" w:color="auto" w:fill="FFFFFF"/>
        </w:rPr>
        <w:t xml:space="preserve">; </w:t>
      </w:r>
      <w:r w:rsidRPr="00BE2727">
        <w:rPr>
          <w:rStyle w:val="longtext"/>
          <w:color w:val="000000"/>
          <w:szCs w:val="24"/>
          <w:shd w:val="clear" w:color="auto" w:fill="FFFFFF"/>
        </w:rPr>
        <w:t>vii</w:t>
      </w:r>
      <w:r w:rsidR="004B65F9" w:rsidRPr="00BE2727">
        <w:rPr>
          <w:rStyle w:val="longtext"/>
          <w:color w:val="000000"/>
          <w:szCs w:val="24"/>
          <w:shd w:val="clear" w:color="auto" w:fill="FFFFFF"/>
        </w:rPr>
        <w:t>i</w:t>
      </w:r>
      <w:r w:rsidRPr="00BE2727">
        <w:rPr>
          <w:rStyle w:val="longtext"/>
          <w:color w:val="000000"/>
          <w:szCs w:val="24"/>
          <w:shd w:val="clear" w:color="auto" w:fill="FFFFFF"/>
        </w:rPr>
        <w:t>) los informes semestrales d</w:t>
      </w:r>
      <w:r w:rsidR="000041CB" w:rsidRPr="00BE2727">
        <w:rPr>
          <w:rStyle w:val="longtext"/>
          <w:color w:val="000000"/>
          <w:szCs w:val="24"/>
          <w:shd w:val="clear" w:color="auto" w:fill="FFFFFF"/>
        </w:rPr>
        <w:t xml:space="preserve">e avance del programa; y </w:t>
      </w:r>
      <w:r w:rsidR="004B65F9" w:rsidRPr="00BE2727">
        <w:rPr>
          <w:rStyle w:val="longtext"/>
          <w:color w:val="000000"/>
          <w:szCs w:val="24"/>
          <w:shd w:val="clear" w:color="auto" w:fill="FFFFFF"/>
        </w:rPr>
        <w:t>ix</w:t>
      </w:r>
      <w:r w:rsidR="0097695A">
        <w:rPr>
          <w:rStyle w:val="longtext"/>
          <w:color w:val="000000"/>
          <w:szCs w:val="24"/>
          <w:shd w:val="clear" w:color="auto" w:fill="FFFFFF"/>
        </w:rPr>
        <w:t>) </w:t>
      </w:r>
      <w:r w:rsidRPr="00BE2727">
        <w:rPr>
          <w:rStyle w:val="longtext"/>
          <w:color w:val="000000"/>
          <w:szCs w:val="24"/>
          <w:shd w:val="clear" w:color="auto" w:fill="FFFFFF"/>
        </w:rPr>
        <w:t xml:space="preserve">los estados financieros auditados. El prestatario y el Banco han acordado utilizar la MR y las actividades definidas en el PEP como la base para el Plan de Monitoreo de la operación. Las líneas de base, metas y metodología de medición para algunos de los resultados </w:t>
      </w:r>
      <w:r w:rsidRPr="00234D9C">
        <w:rPr>
          <w:rStyle w:val="longtext"/>
          <w:color w:val="000000"/>
          <w:szCs w:val="24"/>
          <w:shd w:val="clear" w:color="auto" w:fill="FFFFFF"/>
        </w:rPr>
        <w:t xml:space="preserve">previstos están pendientes de ser definidas. </w:t>
      </w:r>
    </w:p>
    <w:p w:rsidR="00B148A1" w:rsidRPr="00234D9C" w:rsidRDefault="00C93155" w:rsidP="00B148A1">
      <w:pPr>
        <w:pStyle w:val="Paragraph"/>
        <w:tabs>
          <w:tab w:val="clear" w:pos="720"/>
          <w:tab w:val="left" w:pos="709"/>
        </w:tabs>
        <w:rPr>
          <w:rStyle w:val="longtext"/>
          <w:color w:val="000000"/>
          <w:szCs w:val="24"/>
          <w:shd w:val="clear" w:color="auto" w:fill="FFFFFF"/>
        </w:rPr>
      </w:pPr>
      <w:r w:rsidRPr="00234D9C">
        <w:rPr>
          <w:rStyle w:val="longtext"/>
          <w:color w:val="000000"/>
          <w:szCs w:val="24"/>
          <w:shd w:val="clear" w:color="auto" w:fill="FFFFFF"/>
        </w:rPr>
        <w:t xml:space="preserve">Así mismo, el </w:t>
      </w:r>
      <w:r w:rsidR="00AE0AF7" w:rsidRPr="00234D9C">
        <w:rPr>
          <w:rStyle w:val="longtext"/>
          <w:color w:val="000000"/>
          <w:szCs w:val="24"/>
          <w:shd w:val="clear" w:color="auto" w:fill="FFFFFF"/>
        </w:rPr>
        <w:t>Organismo E</w:t>
      </w:r>
      <w:r w:rsidRPr="00234D9C">
        <w:rPr>
          <w:rStyle w:val="longtext"/>
          <w:color w:val="000000"/>
          <w:szCs w:val="24"/>
          <w:shd w:val="clear" w:color="auto" w:fill="FFFFFF"/>
        </w:rPr>
        <w:t>jecutor, en consul</w:t>
      </w:r>
      <w:r w:rsidR="00AE0AF7" w:rsidRPr="00234D9C">
        <w:rPr>
          <w:rStyle w:val="longtext"/>
          <w:color w:val="000000"/>
          <w:szCs w:val="24"/>
          <w:shd w:val="clear" w:color="auto" w:fill="FFFFFF"/>
        </w:rPr>
        <w:t xml:space="preserve">ta con el Banco, realizará </w:t>
      </w:r>
      <w:r w:rsidRPr="00234D9C">
        <w:rPr>
          <w:rStyle w:val="longtext"/>
          <w:color w:val="000000"/>
          <w:szCs w:val="24"/>
          <w:shd w:val="clear" w:color="auto" w:fill="FFFFFF"/>
        </w:rPr>
        <w:t xml:space="preserve">una </w:t>
      </w:r>
      <w:r w:rsidR="00AE0AF7" w:rsidRPr="00234D9C">
        <w:rPr>
          <w:rStyle w:val="longtext"/>
          <w:color w:val="000000"/>
          <w:szCs w:val="24"/>
          <w:shd w:val="clear" w:color="auto" w:fill="FFFFFF"/>
        </w:rPr>
        <w:t>evaluación f</w:t>
      </w:r>
      <w:r w:rsidRPr="00234D9C">
        <w:rPr>
          <w:rStyle w:val="longtext"/>
          <w:color w:val="000000"/>
          <w:szCs w:val="24"/>
          <w:shd w:val="clear" w:color="auto" w:fill="FFFFFF"/>
        </w:rPr>
        <w:t>inal, cuando</w:t>
      </w:r>
      <w:r w:rsidR="006C2EE8" w:rsidRPr="00234D9C">
        <w:rPr>
          <w:rStyle w:val="longtext"/>
          <w:color w:val="000000"/>
          <w:szCs w:val="24"/>
          <w:shd w:val="clear" w:color="auto" w:fill="FFFFFF"/>
        </w:rPr>
        <w:t xml:space="preserve"> </w:t>
      </w:r>
      <w:r w:rsidRPr="00234D9C">
        <w:rPr>
          <w:rStyle w:val="longtext"/>
          <w:color w:val="000000"/>
          <w:szCs w:val="24"/>
          <w:shd w:val="clear" w:color="auto" w:fill="FFFFFF"/>
        </w:rPr>
        <w:t>haya concluido el período original de desembolsos o se haya comprometido el 90% de</w:t>
      </w:r>
      <w:r w:rsidR="00AE0AF7" w:rsidRPr="00234D9C">
        <w:rPr>
          <w:rStyle w:val="longtext"/>
          <w:color w:val="000000"/>
          <w:szCs w:val="24"/>
          <w:shd w:val="clear" w:color="auto" w:fill="FFFFFF"/>
        </w:rPr>
        <w:t>l</w:t>
      </w:r>
      <w:r w:rsidRPr="00234D9C">
        <w:rPr>
          <w:rStyle w:val="longtext"/>
          <w:color w:val="000000"/>
          <w:szCs w:val="24"/>
          <w:shd w:val="clear" w:color="auto" w:fill="FFFFFF"/>
        </w:rPr>
        <w:t xml:space="preserve"> monto del préstamo, lo que ocurra primero. </w:t>
      </w:r>
      <w:r w:rsidR="00234D9C" w:rsidRPr="00234D9C">
        <w:rPr>
          <w:rStyle w:val="longtext"/>
          <w:color w:val="000000"/>
          <w:szCs w:val="24"/>
          <w:shd w:val="clear" w:color="auto" w:fill="FFFFFF"/>
        </w:rPr>
        <w:t>Esta evaluación</w:t>
      </w:r>
      <w:r w:rsidRPr="00234D9C">
        <w:rPr>
          <w:rStyle w:val="longtext"/>
          <w:color w:val="000000"/>
          <w:szCs w:val="24"/>
          <w:shd w:val="clear" w:color="auto" w:fill="FFFFFF"/>
        </w:rPr>
        <w:t xml:space="preserve"> serán independientes, en función de </w:t>
      </w:r>
      <w:r w:rsidR="00AE0AF7" w:rsidRPr="00234D9C">
        <w:rPr>
          <w:rStyle w:val="longtext"/>
          <w:color w:val="000000"/>
          <w:szCs w:val="24"/>
          <w:shd w:val="clear" w:color="auto" w:fill="FFFFFF"/>
        </w:rPr>
        <w:t xml:space="preserve">los Términos de Referencia (TOR) </w:t>
      </w:r>
      <w:r w:rsidRPr="00234D9C">
        <w:rPr>
          <w:rStyle w:val="longtext"/>
          <w:color w:val="000000"/>
          <w:szCs w:val="24"/>
          <w:shd w:val="clear" w:color="auto" w:fill="FFFFFF"/>
        </w:rPr>
        <w:t>acordados con el Banco, y financiadas con recursos del programa</w:t>
      </w:r>
      <w:r w:rsidR="006C2EE8" w:rsidRPr="00234D9C">
        <w:rPr>
          <w:rStyle w:val="longtext"/>
          <w:color w:val="000000"/>
          <w:szCs w:val="24"/>
          <w:shd w:val="clear" w:color="auto" w:fill="FFFFFF"/>
        </w:rPr>
        <w:t xml:space="preserve"> que están previstos en el presupuesto</w:t>
      </w:r>
      <w:r w:rsidRPr="00234D9C">
        <w:rPr>
          <w:rStyle w:val="longtext"/>
          <w:color w:val="000000"/>
          <w:szCs w:val="24"/>
          <w:shd w:val="clear" w:color="auto" w:fill="FFFFFF"/>
        </w:rPr>
        <w:t xml:space="preserve">. </w:t>
      </w:r>
      <w:bookmarkStart w:id="3" w:name="_Ref295307672"/>
    </w:p>
    <w:p w:rsidR="00AE0AF7" w:rsidRPr="00BE2727" w:rsidRDefault="004777C7" w:rsidP="00B148A1">
      <w:pPr>
        <w:pStyle w:val="Paragraph"/>
        <w:tabs>
          <w:tab w:val="clear" w:pos="720"/>
          <w:tab w:val="left" w:pos="709"/>
          <w:tab w:val="num" w:pos="2448"/>
        </w:tabs>
        <w:rPr>
          <w:rStyle w:val="longtext"/>
          <w:color w:val="000000"/>
          <w:szCs w:val="24"/>
          <w:shd w:val="clear" w:color="auto" w:fill="FFFFFF"/>
        </w:rPr>
      </w:pPr>
      <w:r w:rsidRPr="00BE2727">
        <w:t xml:space="preserve">Los contenidos principales y características  de cada uno </w:t>
      </w:r>
      <w:r w:rsidR="00AE0AF7" w:rsidRPr="00BE2727">
        <w:t>de los instrumentos de monitoreo del programa,</w:t>
      </w:r>
      <w:r w:rsidRPr="00BE2727">
        <w:t xml:space="preserve"> se describen a continuación:</w:t>
      </w:r>
      <w:bookmarkEnd w:id="3"/>
    </w:p>
    <w:p w:rsidR="00B148A1" w:rsidRPr="00BE2727" w:rsidRDefault="00B846D9" w:rsidP="00B148A1">
      <w:pPr>
        <w:pStyle w:val="subpar"/>
        <w:rPr>
          <w:lang w:val="es-ES"/>
        </w:rPr>
      </w:pPr>
      <w:r w:rsidRPr="00BE2727">
        <w:rPr>
          <w:b/>
          <w:lang w:val="es-ES"/>
        </w:rPr>
        <w:t>Matriz de Resultados (MR):</w:t>
      </w:r>
      <w:r w:rsidRPr="00BE2727">
        <w:rPr>
          <w:lang w:val="es-ES"/>
        </w:rPr>
        <w:t xml:space="preserve"> </w:t>
      </w:r>
      <w:r w:rsidRPr="00BE2727">
        <w:rPr>
          <w:rStyle w:val="longtext"/>
          <w:color w:val="000000"/>
          <w:szCs w:val="24"/>
          <w:shd w:val="clear" w:color="auto" w:fill="FFFFFF"/>
          <w:lang w:val="es-ES"/>
        </w:rPr>
        <w:t>que se presenta como parte de la Propuesta de Desarrollo de la Operación (POD), se focaliza en</w:t>
      </w:r>
      <w:r w:rsidR="00B148A1" w:rsidRPr="00BE2727">
        <w:rPr>
          <w:rStyle w:val="longtext"/>
          <w:color w:val="000000"/>
          <w:szCs w:val="24"/>
          <w:shd w:val="clear" w:color="auto" w:fill="FFFFFF"/>
          <w:lang w:val="es-ES"/>
        </w:rPr>
        <w:t xml:space="preserve">: </w:t>
      </w:r>
      <w:r w:rsidRPr="00BE2727">
        <w:rPr>
          <w:rStyle w:val="longtext"/>
          <w:color w:val="000000"/>
          <w:szCs w:val="24"/>
          <w:shd w:val="clear" w:color="auto" w:fill="FFFFFF"/>
          <w:lang w:val="es-ES"/>
        </w:rPr>
        <w:t>i)</w:t>
      </w:r>
      <w:r w:rsidR="00B148A1" w:rsidRPr="00BE2727">
        <w:rPr>
          <w:rStyle w:val="longtext"/>
          <w:color w:val="000000"/>
          <w:szCs w:val="24"/>
          <w:shd w:val="clear" w:color="auto" w:fill="FFFFFF"/>
          <w:lang w:val="es-ES"/>
        </w:rPr>
        <w:t xml:space="preserve"> los</w:t>
      </w:r>
      <w:r w:rsidRPr="00BE2727">
        <w:rPr>
          <w:rStyle w:val="longtext"/>
          <w:color w:val="000000"/>
          <w:szCs w:val="24"/>
          <w:shd w:val="clear" w:color="auto" w:fill="FFFFFF"/>
          <w:lang w:val="es-ES"/>
        </w:rPr>
        <w:t xml:space="preserve"> indicadores de impa</w:t>
      </w:r>
      <w:r w:rsidR="006E211A" w:rsidRPr="00BE2727">
        <w:rPr>
          <w:rStyle w:val="longtext"/>
          <w:color w:val="000000"/>
          <w:szCs w:val="24"/>
          <w:shd w:val="clear" w:color="auto" w:fill="FFFFFF"/>
          <w:lang w:val="es-ES"/>
        </w:rPr>
        <w:t>cto</w:t>
      </w:r>
      <w:r w:rsidRPr="00BE2727">
        <w:rPr>
          <w:rStyle w:val="longtext"/>
          <w:color w:val="000000"/>
          <w:szCs w:val="24"/>
          <w:shd w:val="clear" w:color="auto" w:fill="FFFFFF"/>
          <w:lang w:val="es-ES"/>
        </w:rPr>
        <w:t xml:space="preserve"> con las respectivas líneas </w:t>
      </w:r>
      <w:r w:rsidR="00B148A1" w:rsidRPr="00BE2727">
        <w:rPr>
          <w:rStyle w:val="longtext"/>
          <w:color w:val="000000"/>
          <w:szCs w:val="24"/>
          <w:shd w:val="clear" w:color="auto" w:fill="FFFFFF"/>
          <w:lang w:val="es-ES"/>
        </w:rPr>
        <w:t xml:space="preserve">de base y metas a alcanzar; ii) los </w:t>
      </w:r>
      <w:r w:rsidRPr="00BE2727">
        <w:rPr>
          <w:rStyle w:val="longtext"/>
          <w:color w:val="000000"/>
          <w:szCs w:val="24"/>
          <w:shd w:val="clear" w:color="auto" w:fill="FFFFFF"/>
          <w:lang w:val="es-ES"/>
        </w:rPr>
        <w:t>i</w:t>
      </w:r>
      <w:r w:rsidR="00117861" w:rsidRPr="00BE2727">
        <w:rPr>
          <w:rStyle w:val="longtext"/>
          <w:color w:val="000000"/>
          <w:szCs w:val="24"/>
          <w:shd w:val="clear" w:color="auto" w:fill="FFFFFF"/>
          <w:lang w:val="es-ES"/>
        </w:rPr>
        <w:t>ndicadores de resultado</w:t>
      </w:r>
      <w:r w:rsidRPr="00BE2727">
        <w:rPr>
          <w:rStyle w:val="longtext"/>
          <w:color w:val="000000"/>
          <w:szCs w:val="24"/>
          <w:shd w:val="clear" w:color="auto" w:fill="FFFFFF"/>
          <w:lang w:val="es-ES"/>
        </w:rPr>
        <w:t xml:space="preserve"> para cada componente </w:t>
      </w:r>
      <w:r w:rsidR="006E211A" w:rsidRPr="00BE2727">
        <w:rPr>
          <w:rStyle w:val="longtext"/>
          <w:color w:val="000000"/>
          <w:szCs w:val="24"/>
          <w:shd w:val="clear" w:color="auto" w:fill="FFFFFF"/>
          <w:lang w:val="es-ES"/>
        </w:rPr>
        <w:t>considerando también sus líneas de base y metas</w:t>
      </w:r>
      <w:r w:rsidR="00B148A1" w:rsidRPr="00BE2727">
        <w:rPr>
          <w:rStyle w:val="longtext"/>
          <w:color w:val="000000"/>
          <w:szCs w:val="24"/>
          <w:shd w:val="clear" w:color="auto" w:fill="FFFFFF"/>
          <w:lang w:val="es-ES"/>
        </w:rPr>
        <w:t>;</w:t>
      </w:r>
      <w:r w:rsidR="006E211A" w:rsidRPr="00BE2727">
        <w:rPr>
          <w:rStyle w:val="longtext"/>
          <w:color w:val="000000"/>
          <w:szCs w:val="24"/>
          <w:shd w:val="clear" w:color="auto" w:fill="FFFFFF"/>
          <w:lang w:val="es-ES"/>
        </w:rPr>
        <w:t xml:space="preserve"> </w:t>
      </w:r>
      <w:r w:rsidR="00B148A1" w:rsidRPr="00BE2727">
        <w:rPr>
          <w:rStyle w:val="longtext"/>
          <w:color w:val="000000"/>
          <w:szCs w:val="24"/>
          <w:shd w:val="clear" w:color="auto" w:fill="FFFFFF"/>
          <w:lang w:val="es-ES"/>
        </w:rPr>
        <w:t>y</w:t>
      </w:r>
      <w:r w:rsidRPr="00BE2727">
        <w:rPr>
          <w:rStyle w:val="longtext"/>
          <w:color w:val="000000"/>
          <w:szCs w:val="24"/>
          <w:shd w:val="clear" w:color="auto" w:fill="FFFFFF"/>
          <w:lang w:val="es-ES"/>
        </w:rPr>
        <w:t xml:space="preserve"> iii)</w:t>
      </w:r>
      <w:r w:rsidR="00B148A1" w:rsidRPr="00BE2727">
        <w:rPr>
          <w:rStyle w:val="longtext"/>
          <w:color w:val="000000"/>
          <w:szCs w:val="24"/>
          <w:shd w:val="clear" w:color="auto" w:fill="FFFFFF"/>
          <w:lang w:val="es-ES"/>
        </w:rPr>
        <w:t xml:space="preserve"> los productos para cada uno </w:t>
      </w:r>
      <w:r w:rsidRPr="00BE2727">
        <w:rPr>
          <w:rStyle w:val="longtext"/>
          <w:color w:val="000000"/>
          <w:szCs w:val="24"/>
          <w:shd w:val="clear" w:color="auto" w:fill="FFFFFF"/>
          <w:lang w:val="es-ES"/>
        </w:rPr>
        <w:t>de los componentes. La MR es una herramienta fundamental para guiar la planificaci</w:t>
      </w:r>
      <w:r w:rsidR="00B148A1" w:rsidRPr="00BE2727">
        <w:rPr>
          <w:rStyle w:val="longtext"/>
          <w:color w:val="000000"/>
          <w:szCs w:val="24"/>
          <w:shd w:val="clear" w:color="auto" w:fill="FFFFFF"/>
          <w:lang w:val="es-ES"/>
        </w:rPr>
        <w:t>ón, monitoreo y evaluación del p</w:t>
      </w:r>
      <w:r w:rsidRPr="00BE2727">
        <w:rPr>
          <w:rStyle w:val="longtext"/>
          <w:color w:val="000000"/>
          <w:szCs w:val="24"/>
          <w:shd w:val="clear" w:color="auto" w:fill="FFFFFF"/>
          <w:lang w:val="es-ES"/>
        </w:rPr>
        <w:t>rograma. La información de la MR es la base de la información contenida en el</w:t>
      </w:r>
      <w:r w:rsidR="00B148A1" w:rsidRPr="00BE2727">
        <w:rPr>
          <w:rStyle w:val="longtext"/>
          <w:color w:val="000000"/>
          <w:szCs w:val="24"/>
          <w:shd w:val="clear" w:color="auto" w:fill="FFFFFF"/>
          <w:lang w:val="es-ES"/>
        </w:rPr>
        <w:t xml:space="preserve"> Informe de Seguimiento del Progreso</w:t>
      </w:r>
      <w:r w:rsidRPr="00BE2727">
        <w:rPr>
          <w:rStyle w:val="longtext"/>
          <w:color w:val="000000"/>
          <w:szCs w:val="24"/>
          <w:shd w:val="clear" w:color="auto" w:fill="FFFFFF"/>
          <w:lang w:val="es-ES"/>
        </w:rPr>
        <w:t xml:space="preserve"> </w:t>
      </w:r>
      <w:r w:rsidR="00B148A1" w:rsidRPr="00BE2727">
        <w:rPr>
          <w:rStyle w:val="longtext"/>
          <w:color w:val="000000"/>
          <w:szCs w:val="24"/>
          <w:shd w:val="clear" w:color="auto" w:fill="FFFFFF"/>
          <w:lang w:val="es-ES"/>
        </w:rPr>
        <w:t>(</w:t>
      </w:r>
      <w:r w:rsidRPr="00BE2727">
        <w:rPr>
          <w:rStyle w:val="longtext"/>
          <w:color w:val="000000"/>
          <w:szCs w:val="24"/>
          <w:shd w:val="clear" w:color="auto" w:fill="FFFFFF"/>
          <w:lang w:val="es-ES"/>
        </w:rPr>
        <w:t>PMR</w:t>
      </w:r>
      <w:r w:rsidR="00B148A1" w:rsidRPr="00BE2727">
        <w:rPr>
          <w:rStyle w:val="longtext"/>
          <w:color w:val="000000"/>
          <w:szCs w:val="24"/>
          <w:shd w:val="clear" w:color="auto" w:fill="FFFFFF"/>
          <w:lang w:val="es-ES"/>
        </w:rPr>
        <w:t>)</w:t>
      </w:r>
      <w:r w:rsidRPr="00BE2727">
        <w:rPr>
          <w:rStyle w:val="longtext"/>
          <w:color w:val="000000"/>
          <w:szCs w:val="24"/>
          <w:shd w:val="clear" w:color="auto" w:fill="FFFFFF"/>
          <w:lang w:val="es-ES"/>
        </w:rPr>
        <w:t>, en el cual el Banco registrará lo</w:t>
      </w:r>
      <w:r w:rsidR="00B148A1" w:rsidRPr="00BE2727">
        <w:rPr>
          <w:rStyle w:val="longtext"/>
          <w:color w:val="000000"/>
          <w:szCs w:val="24"/>
          <w:shd w:val="clear" w:color="auto" w:fill="FFFFFF"/>
          <w:lang w:val="es-ES"/>
        </w:rPr>
        <w:t>s avances físicos y financieros</w:t>
      </w:r>
      <w:r w:rsidRPr="00BE2727">
        <w:rPr>
          <w:rStyle w:val="longtext"/>
          <w:color w:val="000000"/>
          <w:szCs w:val="24"/>
          <w:shd w:val="clear" w:color="auto" w:fill="FFFFFF"/>
          <w:lang w:val="es-ES"/>
        </w:rPr>
        <w:t xml:space="preserve"> en el tiempo</w:t>
      </w:r>
      <w:r w:rsidR="00B148A1" w:rsidRPr="00BE2727">
        <w:rPr>
          <w:rStyle w:val="longtext"/>
          <w:color w:val="000000"/>
          <w:szCs w:val="24"/>
          <w:shd w:val="clear" w:color="auto" w:fill="FFFFFF"/>
          <w:lang w:val="es-ES"/>
        </w:rPr>
        <w:t xml:space="preserve"> del programa,</w:t>
      </w:r>
      <w:r w:rsidRPr="00BE2727">
        <w:rPr>
          <w:rStyle w:val="longtext"/>
          <w:color w:val="000000"/>
          <w:szCs w:val="24"/>
          <w:shd w:val="clear" w:color="auto" w:fill="FFFFFF"/>
          <w:lang w:val="es-ES"/>
        </w:rPr>
        <w:t xml:space="preserve"> a fin de calcular el </w:t>
      </w:r>
      <w:r w:rsidR="00BE2727" w:rsidRPr="00BE2727">
        <w:rPr>
          <w:rStyle w:val="longtext"/>
          <w:color w:val="000000"/>
          <w:szCs w:val="24"/>
          <w:shd w:val="clear" w:color="auto" w:fill="FFFFFF"/>
          <w:lang w:val="es-ES"/>
        </w:rPr>
        <w:t>índice</w:t>
      </w:r>
      <w:r w:rsidR="00B148A1" w:rsidRPr="00BE2727">
        <w:rPr>
          <w:rStyle w:val="longtext"/>
          <w:color w:val="000000"/>
          <w:szCs w:val="24"/>
          <w:shd w:val="clear" w:color="auto" w:fill="FFFFFF"/>
          <w:lang w:val="es-ES"/>
        </w:rPr>
        <w:t xml:space="preserve"> de </w:t>
      </w:r>
      <w:r w:rsidR="00B148A1" w:rsidRPr="00BE2727">
        <w:rPr>
          <w:rStyle w:val="longtext"/>
          <w:color w:val="000000"/>
          <w:szCs w:val="24"/>
          <w:shd w:val="clear" w:color="auto" w:fill="FFFFFF"/>
          <w:lang w:val="es-ES"/>
        </w:rPr>
        <w:lastRenderedPageBreak/>
        <w:t xml:space="preserve">desempeño del mismo. </w:t>
      </w:r>
      <w:r w:rsidRPr="00BE2727">
        <w:rPr>
          <w:rStyle w:val="longtext"/>
          <w:color w:val="000000"/>
          <w:szCs w:val="24"/>
          <w:shd w:val="clear" w:color="auto" w:fill="FFFFFF"/>
          <w:lang w:val="es-ES"/>
        </w:rPr>
        <w:t xml:space="preserve">Se recurrirá a la </w:t>
      </w:r>
      <w:r w:rsidR="00B148A1" w:rsidRPr="00BE2727">
        <w:rPr>
          <w:rStyle w:val="longtext"/>
          <w:color w:val="000000"/>
          <w:szCs w:val="24"/>
          <w:shd w:val="clear" w:color="auto" w:fill="FFFFFF"/>
          <w:lang w:val="es-ES"/>
        </w:rPr>
        <w:t>MR</w:t>
      </w:r>
      <w:r w:rsidRPr="00BE2727">
        <w:rPr>
          <w:rStyle w:val="longtext"/>
          <w:color w:val="000000"/>
          <w:szCs w:val="24"/>
          <w:shd w:val="clear" w:color="auto" w:fill="FFFFFF"/>
          <w:lang w:val="es-ES"/>
        </w:rPr>
        <w:t xml:space="preserve"> en cada instancia de elaboración del Plan Operativo Anual (POA), </w:t>
      </w:r>
      <w:r w:rsidR="00B148A1" w:rsidRPr="00BE2727">
        <w:rPr>
          <w:rStyle w:val="longtext"/>
          <w:color w:val="000000"/>
          <w:szCs w:val="24"/>
          <w:shd w:val="clear" w:color="auto" w:fill="FFFFFF"/>
          <w:lang w:val="es-ES"/>
        </w:rPr>
        <w:t xml:space="preserve">que se describe a </w:t>
      </w:r>
      <w:r w:rsidR="00BE2727" w:rsidRPr="00BE2727">
        <w:rPr>
          <w:rStyle w:val="longtext"/>
          <w:color w:val="000000"/>
          <w:szCs w:val="24"/>
          <w:shd w:val="clear" w:color="auto" w:fill="FFFFFF"/>
          <w:lang w:val="es-ES"/>
        </w:rPr>
        <w:t>continuación</w:t>
      </w:r>
      <w:r w:rsidRPr="00BE2727">
        <w:rPr>
          <w:rStyle w:val="longtext"/>
          <w:color w:val="000000"/>
          <w:szCs w:val="24"/>
          <w:shd w:val="clear" w:color="auto" w:fill="FFFFFF"/>
          <w:lang w:val="es-ES"/>
        </w:rPr>
        <w:t xml:space="preserve"> y de diseño, seguimiento y evaluación de un componente, una línea de acción o actividad específica.</w:t>
      </w:r>
      <w:r w:rsidRPr="00BE2727">
        <w:rPr>
          <w:lang w:val="es-ES"/>
        </w:rPr>
        <w:t xml:space="preserve"> </w:t>
      </w:r>
    </w:p>
    <w:p w:rsidR="00B148A1" w:rsidRPr="00BE2727" w:rsidRDefault="00B846D9" w:rsidP="00B148A1">
      <w:pPr>
        <w:pStyle w:val="subpar"/>
        <w:rPr>
          <w:lang w:val="es-ES"/>
        </w:rPr>
      </w:pPr>
      <w:r w:rsidRPr="00BE2727">
        <w:rPr>
          <w:b/>
          <w:lang w:val="es-ES"/>
        </w:rPr>
        <w:t>Informe de Seguimiento del Progreso (PMR):</w:t>
      </w:r>
      <w:r w:rsidRPr="00BE2727">
        <w:rPr>
          <w:lang w:val="es-ES"/>
        </w:rPr>
        <w:t xml:space="preserve"> Este informe provee información cuantitativa y cualitativa del desempeño de proyectos en cuanto a productos entregados y resultados e impactos alcanzados. El PMR integra información contenida en la MR, el presupuesto o tabla de costos, y las proyecciones de desembolsos definidas durante la fase de preparación del </w:t>
      </w:r>
      <w:r w:rsidR="00B148A1" w:rsidRPr="00BE2727">
        <w:rPr>
          <w:lang w:val="es-ES"/>
        </w:rPr>
        <w:t>programa</w:t>
      </w:r>
      <w:r w:rsidRPr="00BE2727">
        <w:rPr>
          <w:lang w:val="es-ES"/>
        </w:rPr>
        <w:t xml:space="preserve">. Esto le permite al equipo de proyecto monitorear el progreso de los </w:t>
      </w:r>
      <w:r w:rsidR="00B148A1" w:rsidRPr="00BE2727">
        <w:rPr>
          <w:lang w:val="es-ES"/>
        </w:rPr>
        <w:t>p</w:t>
      </w:r>
      <w:r w:rsidRPr="00BE2727">
        <w:rPr>
          <w:lang w:val="es-ES"/>
        </w:rPr>
        <w:t xml:space="preserve">roductos y </w:t>
      </w:r>
      <w:r w:rsidR="00B148A1" w:rsidRPr="00BE2727">
        <w:rPr>
          <w:lang w:val="es-ES"/>
        </w:rPr>
        <w:t>r</w:t>
      </w:r>
      <w:r w:rsidRPr="00BE2727">
        <w:rPr>
          <w:lang w:val="es-ES"/>
        </w:rPr>
        <w:t xml:space="preserve">esultados definidos durante el diseño del </w:t>
      </w:r>
      <w:r w:rsidR="00B148A1" w:rsidRPr="00BE2727">
        <w:rPr>
          <w:lang w:val="es-ES"/>
        </w:rPr>
        <w:t>mismo</w:t>
      </w:r>
      <w:r w:rsidRPr="00BE2727">
        <w:rPr>
          <w:lang w:val="es-ES"/>
        </w:rPr>
        <w:t xml:space="preserve">. Los resultados serán monitoreados en función de los términos establecidos en el proyecto (anualmente, a medio término o al cierre), mientras que los productos serán monitoreados bianualmente (en septiembre y en marzo) </w:t>
      </w:r>
      <w:r w:rsidR="00B148A1" w:rsidRPr="00BE2727">
        <w:rPr>
          <w:lang w:val="es-ES"/>
        </w:rPr>
        <w:t>durante la ejecución. El PMR a s</w:t>
      </w:r>
      <w:r w:rsidRPr="00BE2727">
        <w:rPr>
          <w:lang w:val="es-ES"/>
        </w:rPr>
        <w:t xml:space="preserve">eptiembre abarca data de </w:t>
      </w:r>
      <w:r w:rsidR="00B148A1" w:rsidRPr="00BE2727">
        <w:rPr>
          <w:lang w:val="es-ES"/>
        </w:rPr>
        <w:t>e</w:t>
      </w:r>
      <w:r w:rsidRPr="00BE2727">
        <w:rPr>
          <w:lang w:val="es-ES"/>
        </w:rPr>
        <w:t>nero-</w:t>
      </w:r>
      <w:r w:rsidR="00B148A1" w:rsidRPr="00BE2727">
        <w:rPr>
          <w:lang w:val="es-ES"/>
        </w:rPr>
        <w:t>j</w:t>
      </w:r>
      <w:r w:rsidRPr="00BE2727">
        <w:rPr>
          <w:lang w:val="es-ES"/>
        </w:rPr>
        <w:t xml:space="preserve">unio, mientras que el PMR a </w:t>
      </w:r>
      <w:r w:rsidR="00B148A1" w:rsidRPr="00BE2727">
        <w:rPr>
          <w:lang w:val="es-ES"/>
        </w:rPr>
        <w:t>m</w:t>
      </w:r>
      <w:r w:rsidRPr="00BE2727">
        <w:rPr>
          <w:lang w:val="es-ES"/>
        </w:rPr>
        <w:t xml:space="preserve">arzo corresponde al periodo de </w:t>
      </w:r>
      <w:r w:rsidR="00B148A1" w:rsidRPr="00BE2727">
        <w:rPr>
          <w:lang w:val="es-ES"/>
        </w:rPr>
        <w:t>j</w:t>
      </w:r>
      <w:r w:rsidRPr="00BE2727">
        <w:rPr>
          <w:lang w:val="es-ES"/>
        </w:rPr>
        <w:t>ulio-</w:t>
      </w:r>
      <w:r w:rsidR="00B148A1" w:rsidRPr="00BE2727">
        <w:rPr>
          <w:lang w:val="es-ES"/>
        </w:rPr>
        <w:t>d</w:t>
      </w:r>
      <w:r w:rsidRPr="00BE2727">
        <w:rPr>
          <w:lang w:val="es-ES"/>
        </w:rPr>
        <w:t>iciembre.</w:t>
      </w:r>
    </w:p>
    <w:p w:rsidR="00706EA0" w:rsidRPr="00BE2727" w:rsidRDefault="00B846D9" w:rsidP="00706EA0">
      <w:pPr>
        <w:pStyle w:val="subpar"/>
        <w:rPr>
          <w:rStyle w:val="longtext"/>
          <w:lang w:val="es-ES"/>
        </w:rPr>
      </w:pPr>
      <w:r w:rsidRPr="00BE2727">
        <w:rPr>
          <w:rStyle w:val="longtext"/>
          <w:b/>
          <w:color w:val="000000"/>
          <w:szCs w:val="24"/>
          <w:shd w:val="clear" w:color="auto" w:fill="FFFFFF"/>
          <w:lang w:val="es-ES"/>
        </w:rPr>
        <w:t>Plan Operativo Anual (POA):</w:t>
      </w:r>
      <w:r w:rsidRPr="00BE2727">
        <w:rPr>
          <w:rStyle w:val="longtext"/>
          <w:color w:val="000000"/>
          <w:szCs w:val="24"/>
          <w:shd w:val="clear" w:color="auto" w:fill="FFFFFF"/>
          <w:lang w:val="es-ES"/>
        </w:rPr>
        <w:t xml:space="preserve"> Este instrumento tiene como objetivo presentar al B</w:t>
      </w:r>
      <w:r w:rsidR="00B148A1" w:rsidRPr="00BE2727">
        <w:rPr>
          <w:rStyle w:val="longtext"/>
          <w:color w:val="000000"/>
          <w:szCs w:val="24"/>
          <w:shd w:val="clear" w:color="auto" w:fill="FFFFFF"/>
          <w:lang w:val="es-ES"/>
        </w:rPr>
        <w:t>anco</w:t>
      </w:r>
      <w:r w:rsidRPr="00BE2727">
        <w:rPr>
          <w:rStyle w:val="longtext"/>
          <w:color w:val="000000"/>
          <w:szCs w:val="24"/>
          <w:shd w:val="clear" w:color="auto" w:fill="FFFFFF"/>
          <w:lang w:val="es-ES"/>
        </w:rPr>
        <w:t xml:space="preserve"> una propuesta de plan anual para la ejecución de las acciones acordadas. El POA consolida todas las actividades que se desarrollarán durante un determinado período de ejecución, por </w:t>
      </w:r>
      <w:r w:rsidR="00B148A1" w:rsidRPr="00BE2727">
        <w:rPr>
          <w:rStyle w:val="longtext"/>
          <w:color w:val="000000"/>
          <w:szCs w:val="24"/>
          <w:shd w:val="clear" w:color="auto" w:fill="FFFFFF"/>
          <w:lang w:val="es-ES"/>
        </w:rPr>
        <w:t>p</w:t>
      </w:r>
      <w:r w:rsidRPr="00BE2727">
        <w:rPr>
          <w:rStyle w:val="longtext"/>
          <w:color w:val="000000"/>
          <w:szCs w:val="24"/>
          <w:shd w:val="clear" w:color="auto" w:fill="FFFFFF"/>
          <w:lang w:val="es-ES"/>
        </w:rPr>
        <w:t xml:space="preserve">roducto y su cronograma físico - financiero. El primer POA deberá cubrir un período de </w:t>
      </w:r>
      <w:r w:rsidR="00B148A1" w:rsidRPr="00BE2727">
        <w:rPr>
          <w:rStyle w:val="longtext"/>
          <w:color w:val="000000"/>
          <w:szCs w:val="24"/>
          <w:shd w:val="clear" w:color="auto" w:fill="FFFFFF"/>
          <w:lang w:val="es-ES"/>
        </w:rPr>
        <w:t>18</w:t>
      </w:r>
      <w:r w:rsidRPr="00BE2727">
        <w:rPr>
          <w:rStyle w:val="longtext"/>
          <w:color w:val="000000"/>
          <w:szCs w:val="24"/>
          <w:shd w:val="clear" w:color="auto" w:fill="FFFFFF"/>
          <w:lang w:val="es-ES"/>
        </w:rPr>
        <w:t xml:space="preserve"> meses, contados a partir de la firma del Contrato de Préstamo. El siguiente POA abarcará el período inmediatamente posterior a la primera revisión, hasta el 31 de diciembre del respectivo año. A partir de entonces serán presentados POA por cada año calendario (1º de enero a 31 de diciembre). Este documento debe ser presentado al B</w:t>
      </w:r>
      <w:r w:rsidR="00706EA0" w:rsidRPr="00BE2727">
        <w:rPr>
          <w:rStyle w:val="longtext"/>
          <w:color w:val="000000"/>
          <w:szCs w:val="24"/>
          <w:shd w:val="clear" w:color="auto" w:fill="FFFFFF"/>
          <w:lang w:val="es-ES"/>
        </w:rPr>
        <w:t>anco</w:t>
      </w:r>
      <w:r w:rsidRPr="00BE2727">
        <w:rPr>
          <w:rStyle w:val="longtext"/>
          <w:color w:val="000000"/>
          <w:szCs w:val="24"/>
          <w:shd w:val="clear" w:color="auto" w:fill="FFFFFF"/>
          <w:lang w:val="es-ES"/>
        </w:rPr>
        <w:t xml:space="preserve"> a más tardar el día 30 de noviembre del año anterior a su vigencia.</w:t>
      </w:r>
    </w:p>
    <w:p w:rsidR="00706EA0" w:rsidRPr="00BE2727" w:rsidRDefault="00B846D9" w:rsidP="00706EA0">
      <w:pPr>
        <w:pStyle w:val="subpar"/>
        <w:rPr>
          <w:rStyle w:val="longtext"/>
          <w:lang w:val="es-ES"/>
        </w:rPr>
      </w:pPr>
      <w:r w:rsidRPr="00BE2727">
        <w:rPr>
          <w:rStyle w:val="longtext"/>
          <w:b/>
          <w:color w:val="000000"/>
          <w:szCs w:val="24"/>
          <w:shd w:val="clear" w:color="auto" w:fill="FFFFFF"/>
          <w:lang w:val="es-ES"/>
        </w:rPr>
        <w:t>Plan de Adquisiciones (PA):</w:t>
      </w:r>
      <w:r w:rsidR="00706EA0" w:rsidRPr="00BE2727">
        <w:rPr>
          <w:rStyle w:val="longtext"/>
          <w:color w:val="000000"/>
          <w:szCs w:val="24"/>
          <w:shd w:val="clear" w:color="auto" w:fill="FFFFFF"/>
          <w:lang w:val="es-ES"/>
        </w:rPr>
        <w:t xml:space="preserve"> El equipo del Banco y el Organismo E</w:t>
      </w:r>
      <w:r w:rsidRPr="00BE2727">
        <w:rPr>
          <w:rStyle w:val="longtext"/>
          <w:color w:val="000000"/>
          <w:szCs w:val="24"/>
          <w:shd w:val="clear" w:color="auto" w:fill="FFFFFF"/>
          <w:lang w:val="es-ES"/>
        </w:rPr>
        <w:t xml:space="preserve">jecutor </w:t>
      </w:r>
      <w:r w:rsidR="00F54B64" w:rsidRPr="00BE2727">
        <w:rPr>
          <w:rStyle w:val="longtext"/>
          <w:color w:val="000000"/>
          <w:szCs w:val="24"/>
          <w:shd w:val="clear" w:color="auto" w:fill="FFFFFF"/>
          <w:lang w:val="es-ES"/>
        </w:rPr>
        <w:t xml:space="preserve">(OE) </w:t>
      </w:r>
      <w:r w:rsidRPr="00BE2727">
        <w:rPr>
          <w:rStyle w:val="longtext"/>
          <w:color w:val="000000"/>
          <w:szCs w:val="24"/>
          <w:shd w:val="clear" w:color="auto" w:fill="FFFFFF"/>
          <w:lang w:val="es-ES"/>
        </w:rPr>
        <w:t xml:space="preserve">han trabajado en la elaboración de un PA que indica los tipos de adquisición, el método de contratación y el monto estimado y si se requiere precalificación. Esta labor incluye la elaboración del </w:t>
      </w:r>
      <w:r w:rsidR="00706EA0" w:rsidRPr="00BE2727">
        <w:rPr>
          <w:rStyle w:val="longtext"/>
          <w:color w:val="000000"/>
          <w:szCs w:val="24"/>
          <w:shd w:val="clear" w:color="auto" w:fill="FFFFFF"/>
          <w:lang w:val="es-ES"/>
        </w:rPr>
        <w:t xml:space="preserve">Plan de </w:t>
      </w:r>
      <w:r w:rsidR="00BE2727" w:rsidRPr="00BE2727">
        <w:rPr>
          <w:rStyle w:val="longtext"/>
          <w:color w:val="000000"/>
          <w:szCs w:val="24"/>
          <w:shd w:val="clear" w:color="auto" w:fill="FFFFFF"/>
          <w:lang w:val="es-ES"/>
        </w:rPr>
        <w:t>Ejecución</w:t>
      </w:r>
      <w:r w:rsidR="00706EA0" w:rsidRPr="00BE2727">
        <w:rPr>
          <w:rStyle w:val="longtext"/>
          <w:color w:val="000000"/>
          <w:szCs w:val="24"/>
          <w:shd w:val="clear" w:color="auto" w:fill="FFFFFF"/>
          <w:lang w:val="es-ES"/>
        </w:rPr>
        <w:t xml:space="preserve"> del Proyecto (</w:t>
      </w:r>
      <w:r w:rsidRPr="00BE2727">
        <w:rPr>
          <w:rStyle w:val="longtext"/>
          <w:color w:val="000000"/>
          <w:szCs w:val="24"/>
          <w:shd w:val="clear" w:color="auto" w:fill="FFFFFF"/>
          <w:lang w:val="es-ES"/>
        </w:rPr>
        <w:t>PEP</w:t>
      </w:r>
      <w:r w:rsidR="00706EA0" w:rsidRPr="00BE2727">
        <w:rPr>
          <w:rStyle w:val="longtext"/>
          <w:color w:val="000000"/>
          <w:szCs w:val="24"/>
          <w:shd w:val="clear" w:color="auto" w:fill="FFFFFF"/>
          <w:lang w:val="es-ES"/>
        </w:rPr>
        <w:t>)</w:t>
      </w:r>
      <w:r w:rsidRPr="00BE2727">
        <w:rPr>
          <w:rStyle w:val="longtext"/>
          <w:color w:val="000000"/>
          <w:szCs w:val="24"/>
          <w:shd w:val="clear" w:color="auto" w:fill="FFFFFF"/>
          <w:lang w:val="es-ES"/>
        </w:rPr>
        <w:t xml:space="preserve">, el cual establece un vínculo entre dicho documento y el plan de </w:t>
      </w:r>
      <w:r w:rsidR="00BE2727" w:rsidRPr="00BE2727">
        <w:rPr>
          <w:rStyle w:val="longtext"/>
          <w:color w:val="000000"/>
          <w:szCs w:val="24"/>
          <w:shd w:val="clear" w:color="auto" w:fill="FFFFFF"/>
          <w:lang w:val="es-ES"/>
        </w:rPr>
        <w:t>adquisiciones</w:t>
      </w:r>
      <w:r w:rsidRPr="00BE2727">
        <w:rPr>
          <w:rStyle w:val="longtext"/>
          <w:color w:val="000000"/>
          <w:szCs w:val="24"/>
          <w:shd w:val="clear" w:color="auto" w:fill="FFFFFF"/>
          <w:lang w:val="es-ES"/>
        </w:rPr>
        <w:t>, lo cual contribuirá en la mejora de la gestión de las adquisiciones. Los procedimientos aplicados por el Banco para la revisión de las adquisiciones son ilustrados en los acuerdo</w:t>
      </w:r>
      <w:r w:rsidR="00706EA0" w:rsidRPr="00BE2727">
        <w:rPr>
          <w:rStyle w:val="longtext"/>
          <w:color w:val="000000"/>
          <w:szCs w:val="24"/>
          <w:shd w:val="clear" w:color="auto" w:fill="FFFFFF"/>
          <w:lang w:val="es-ES"/>
        </w:rPr>
        <w:t xml:space="preserve">s y requisitos fiduciarios. El </w:t>
      </w:r>
      <w:r w:rsidR="00F54B64" w:rsidRPr="00BE2727">
        <w:rPr>
          <w:rStyle w:val="longtext"/>
          <w:color w:val="000000"/>
          <w:szCs w:val="24"/>
          <w:shd w:val="clear" w:color="auto" w:fill="FFFFFF"/>
          <w:lang w:val="es-ES"/>
        </w:rPr>
        <w:t>OE</w:t>
      </w:r>
      <w:r w:rsidRPr="00BE2727">
        <w:rPr>
          <w:rStyle w:val="longtext"/>
          <w:color w:val="000000"/>
          <w:szCs w:val="24"/>
          <w:shd w:val="clear" w:color="auto" w:fill="FFFFFF"/>
          <w:lang w:val="es-ES"/>
        </w:rPr>
        <w:t xml:space="preserve"> deberá actualizar el PA anualmente, coincidente con las evaluaciones anuales previstas y junto con el POA, o </w:t>
      </w:r>
      <w:r w:rsidR="00BE2727" w:rsidRPr="00BE2727">
        <w:rPr>
          <w:rStyle w:val="longtext"/>
          <w:color w:val="000000"/>
          <w:szCs w:val="24"/>
          <w:shd w:val="clear" w:color="auto" w:fill="FFFFFF"/>
          <w:lang w:val="es-ES"/>
        </w:rPr>
        <w:t>también</w:t>
      </w:r>
      <w:r w:rsidR="00706EA0" w:rsidRPr="00BE2727">
        <w:rPr>
          <w:rStyle w:val="longtext"/>
          <w:color w:val="000000"/>
          <w:szCs w:val="24"/>
          <w:shd w:val="clear" w:color="auto" w:fill="FFFFFF"/>
          <w:lang w:val="es-ES"/>
        </w:rPr>
        <w:t xml:space="preserve"> </w:t>
      </w:r>
      <w:r w:rsidRPr="00BE2727">
        <w:rPr>
          <w:rStyle w:val="longtext"/>
          <w:color w:val="000000"/>
          <w:szCs w:val="24"/>
          <w:shd w:val="clear" w:color="auto" w:fill="FFFFFF"/>
          <w:lang w:val="es-ES"/>
        </w:rPr>
        <w:t>cuando se presenten cambios sustanciales, y siempre cubriendo los 18 meses siguientes a su elaboración (dentro del período de ejecución). Cualquier propuesta de revisión del PA debe ser presentada al Banco para su aprobación. La versión vigente del PA estará disponible en la página web del Banco, una vez aprobada la operación.</w:t>
      </w:r>
    </w:p>
    <w:p w:rsidR="00706EA0" w:rsidRPr="00BE2727" w:rsidRDefault="00B846D9" w:rsidP="00706EA0">
      <w:pPr>
        <w:pStyle w:val="subpar"/>
        <w:rPr>
          <w:rStyle w:val="longtext"/>
          <w:lang w:val="es-ES"/>
        </w:rPr>
      </w:pPr>
      <w:r w:rsidRPr="00BE2727">
        <w:rPr>
          <w:b/>
          <w:lang w:val="es-ES"/>
        </w:rPr>
        <w:t>Plan de Ejecución del Proyecto (PEP):</w:t>
      </w:r>
      <w:r w:rsidRPr="00BE2727">
        <w:rPr>
          <w:lang w:val="es-ES"/>
        </w:rPr>
        <w:t xml:space="preserve"> </w:t>
      </w:r>
      <w:r w:rsidR="00706EA0" w:rsidRPr="00BE2727">
        <w:rPr>
          <w:lang w:val="es-ES"/>
        </w:rPr>
        <w:t>E</w:t>
      </w:r>
      <w:r w:rsidRPr="00BE2727">
        <w:rPr>
          <w:rStyle w:val="longtext"/>
          <w:color w:val="000000"/>
          <w:szCs w:val="24"/>
          <w:shd w:val="clear" w:color="auto" w:fill="FFFFFF"/>
          <w:lang w:val="es-ES"/>
        </w:rPr>
        <w:t xml:space="preserve">numera las acciones a llevar adelante durante toda la operación. El PEP especifica los montos y los tiempos de los que se dispone para cada uno de los productos y actividades del </w:t>
      </w:r>
      <w:r w:rsidR="00706EA0" w:rsidRPr="00BE2727">
        <w:rPr>
          <w:rStyle w:val="longtext"/>
          <w:color w:val="000000"/>
          <w:szCs w:val="24"/>
          <w:shd w:val="clear" w:color="auto" w:fill="FFFFFF"/>
          <w:lang w:val="es-ES"/>
        </w:rPr>
        <w:t>programa.</w:t>
      </w:r>
    </w:p>
    <w:p w:rsidR="006B7014" w:rsidRPr="00BE2727" w:rsidRDefault="004B65F9" w:rsidP="006B7014">
      <w:pPr>
        <w:pStyle w:val="subpar"/>
        <w:rPr>
          <w:lang w:val="es-ES"/>
        </w:rPr>
      </w:pPr>
      <w:r w:rsidRPr="00BE2727">
        <w:rPr>
          <w:b/>
          <w:lang w:val="es-ES"/>
        </w:rPr>
        <w:lastRenderedPageBreak/>
        <w:t>Matriz de Gestión de Riesgo del Programa (MGR):</w:t>
      </w:r>
      <w:r w:rsidR="006B7014" w:rsidRPr="00BE2727">
        <w:rPr>
          <w:lang w:val="es-ES"/>
        </w:rPr>
        <w:t xml:space="preserve"> E</w:t>
      </w:r>
      <w:r w:rsidRPr="00BE2727">
        <w:rPr>
          <w:lang w:val="es-ES"/>
        </w:rPr>
        <w:t xml:space="preserve">numera y </w:t>
      </w:r>
      <w:r w:rsidR="00BE2727">
        <w:rPr>
          <w:lang w:val="es-ES"/>
        </w:rPr>
        <w:t>clasifica</w:t>
      </w:r>
      <w:r w:rsidRPr="00BE2727">
        <w:rPr>
          <w:lang w:val="es-ES"/>
        </w:rPr>
        <w:t xml:space="preserve"> los riesgos identificados para la implementación del programa. Define medidas de mitigación para cada uno de ellos y sus respectivos indicadores de seguimiento.</w:t>
      </w:r>
    </w:p>
    <w:p w:rsidR="00F54B64" w:rsidRPr="00BE2727" w:rsidRDefault="007573C9" w:rsidP="00F54B64">
      <w:pPr>
        <w:pStyle w:val="subpar"/>
        <w:rPr>
          <w:lang w:val="es-ES"/>
        </w:rPr>
      </w:pPr>
      <w:r>
        <w:rPr>
          <w:b/>
          <w:bCs/>
          <w:lang w:val="es-ES"/>
        </w:rPr>
        <w:t>Misiones de Administración o visitas de inspección</w:t>
      </w:r>
      <w:r w:rsidR="00B846D9" w:rsidRPr="00BE2727">
        <w:rPr>
          <w:b/>
          <w:bCs/>
          <w:lang w:val="es-ES"/>
        </w:rPr>
        <w:t>:</w:t>
      </w:r>
      <w:r w:rsidR="00B846D9" w:rsidRPr="00BE2727">
        <w:rPr>
          <w:bCs/>
          <w:lang w:val="es-ES"/>
        </w:rPr>
        <w:t xml:space="preserve"> </w:t>
      </w:r>
      <w:r w:rsidR="00B846D9" w:rsidRPr="00BE2727">
        <w:rPr>
          <w:lang w:val="es-ES"/>
        </w:rPr>
        <w:t>Por parte del Banco, la supervisión técnica de la ejecución del programa estará a cargo de la División de Capacidad Institucional del Estado (ICS) con el apoyo de la Oficina de Adquisiciones para Operaciones (</w:t>
      </w:r>
      <w:r w:rsidR="00F54B64" w:rsidRPr="00BE2727">
        <w:rPr>
          <w:lang w:val="es-ES"/>
        </w:rPr>
        <w:t>FMP</w:t>
      </w:r>
      <w:r w:rsidR="00B846D9" w:rsidRPr="00BE2727">
        <w:rPr>
          <w:lang w:val="es-ES"/>
        </w:rPr>
        <w:t xml:space="preserve">) y de la Representación del Banco en </w:t>
      </w:r>
      <w:r>
        <w:rPr>
          <w:lang w:val="es-ES"/>
        </w:rPr>
        <w:t xml:space="preserve">Colombia </w:t>
      </w:r>
      <w:r w:rsidR="00B846D9" w:rsidRPr="00BE2727">
        <w:rPr>
          <w:lang w:val="es-ES"/>
        </w:rPr>
        <w:t>(</w:t>
      </w:r>
      <w:r>
        <w:rPr>
          <w:lang w:val="es-ES"/>
        </w:rPr>
        <w:t>CCO</w:t>
      </w:r>
      <w:r w:rsidR="00B846D9" w:rsidRPr="00BE2727">
        <w:rPr>
          <w:lang w:val="es-ES"/>
        </w:rPr>
        <w:t xml:space="preserve">). En este sentido, se continuará contando con el apoyo técnico del equipo de proyecto de ICS encargado del diseño original del programa. Se </w:t>
      </w:r>
      <w:r>
        <w:rPr>
          <w:lang w:val="es-ES"/>
        </w:rPr>
        <w:t>realizará anualmente una misión c</w:t>
      </w:r>
      <w:r w:rsidR="00F54B64" w:rsidRPr="00BE2727">
        <w:rPr>
          <w:lang w:val="es-ES"/>
        </w:rPr>
        <w:t>onjunta entre el OE</w:t>
      </w:r>
      <w:r w:rsidR="00B846D9" w:rsidRPr="00BE2727">
        <w:rPr>
          <w:lang w:val="es-ES"/>
        </w:rPr>
        <w:t xml:space="preserve"> y</w:t>
      </w:r>
      <w:r w:rsidR="00F54B64" w:rsidRPr="00BE2727">
        <w:rPr>
          <w:lang w:val="es-ES"/>
        </w:rPr>
        <w:t xml:space="preserve"> el Banco, donde se discutirá: </w:t>
      </w:r>
      <w:r w:rsidR="00B846D9" w:rsidRPr="00BE2727">
        <w:rPr>
          <w:lang w:val="es-ES"/>
        </w:rPr>
        <w:t xml:space="preserve">i) el avance de las actividades identificadas en el POA; ii) el nivel de cumplimiento de los indicadores establecidos en la Matriz de Resultados para cada componente; y iii) el POA para el año siguiente y el PA para los próximos 18 meses. </w:t>
      </w:r>
    </w:p>
    <w:p w:rsidR="00F54B64" w:rsidRPr="00BE2727" w:rsidRDefault="00B846D9" w:rsidP="00F54B64">
      <w:pPr>
        <w:pStyle w:val="subpar"/>
        <w:rPr>
          <w:rStyle w:val="longtext"/>
          <w:lang w:val="es-ES"/>
        </w:rPr>
      </w:pPr>
      <w:r w:rsidRPr="00BE2727">
        <w:rPr>
          <w:rStyle w:val="longtext"/>
          <w:b/>
          <w:color w:val="000000"/>
          <w:szCs w:val="24"/>
          <w:shd w:val="clear" w:color="auto" w:fill="FFFFFF"/>
          <w:lang w:val="es-ES"/>
        </w:rPr>
        <w:t>Informes Semestrales de Avance:</w:t>
      </w:r>
      <w:r w:rsidRPr="00BE2727">
        <w:rPr>
          <w:rStyle w:val="longtext"/>
          <w:color w:val="000000"/>
          <w:szCs w:val="24"/>
          <w:shd w:val="clear" w:color="auto" w:fill="FFFFFF"/>
          <w:lang w:val="es-ES"/>
        </w:rPr>
        <w:t xml:space="preserve"> Este informe tiene como objetivo presentar al BID los resultados alcanzados en la ejecución del POA y del PA, relacionados a los procesos de ejecución y autorización de desembolsos. El Informe de Avance correspondiente a la segunda mitad del año calendario deberá presentar un resumen de</w:t>
      </w:r>
      <w:r w:rsidR="00F54B64" w:rsidRPr="00BE2727">
        <w:rPr>
          <w:rStyle w:val="longtext"/>
          <w:color w:val="000000"/>
          <w:szCs w:val="24"/>
          <w:shd w:val="clear" w:color="auto" w:fill="FFFFFF"/>
          <w:lang w:val="es-ES"/>
        </w:rPr>
        <w:t xml:space="preserve"> los resultados alcanzados por c</w:t>
      </w:r>
      <w:r w:rsidRPr="00BE2727">
        <w:rPr>
          <w:rStyle w:val="longtext"/>
          <w:color w:val="000000"/>
          <w:szCs w:val="24"/>
          <w:shd w:val="clear" w:color="auto" w:fill="FFFFFF"/>
          <w:lang w:val="es-ES"/>
        </w:rPr>
        <w:t xml:space="preserve">omponentes (parciales y totales, cuando sea el caso), analizando también el grado de impacto o no impacto de los riesgos. Debe presentar también una visión consolidada de las dificultades y lecciones aprendidas, así como las conclusiones y recomendaciones </w:t>
      </w:r>
      <w:r w:rsidR="00F54B64" w:rsidRPr="00BE2727">
        <w:rPr>
          <w:rStyle w:val="longtext"/>
          <w:color w:val="000000"/>
          <w:szCs w:val="24"/>
          <w:shd w:val="clear" w:color="auto" w:fill="FFFFFF"/>
          <w:lang w:val="es-ES"/>
        </w:rPr>
        <w:t>destinadas a retroalimentar el p</w:t>
      </w:r>
      <w:r w:rsidRPr="00BE2727">
        <w:rPr>
          <w:rStyle w:val="longtext"/>
          <w:color w:val="000000"/>
          <w:szCs w:val="24"/>
          <w:shd w:val="clear" w:color="auto" w:fill="FFFFFF"/>
          <w:lang w:val="es-ES"/>
        </w:rPr>
        <w:t>rograma. Estos informes deberán ser presentados en un plazo máximo de 30 días después del final del semestre correspondiente.</w:t>
      </w:r>
    </w:p>
    <w:p w:rsidR="00B846D9" w:rsidRPr="003453B1" w:rsidRDefault="00B846D9" w:rsidP="00F54B64">
      <w:pPr>
        <w:pStyle w:val="subpar"/>
        <w:tabs>
          <w:tab w:val="num" w:pos="2304"/>
        </w:tabs>
        <w:rPr>
          <w:rStyle w:val="longtext"/>
          <w:lang w:val="es-ES"/>
        </w:rPr>
      </w:pPr>
      <w:r w:rsidRPr="00BE2727">
        <w:rPr>
          <w:rStyle w:val="longtext"/>
          <w:b/>
          <w:color w:val="000000"/>
          <w:szCs w:val="24"/>
          <w:shd w:val="clear" w:color="auto" w:fill="FFFFFF"/>
          <w:lang w:val="es-ES"/>
        </w:rPr>
        <w:t>Est</w:t>
      </w:r>
      <w:r w:rsidR="00F54B64" w:rsidRPr="00BE2727">
        <w:rPr>
          <w:rStyle w:val="longtext"/>
          <w:b/>
          <w:color w:val="000000"/>
          <w:szCs w:val="24"/>
          <w:shd w:val="clear" w:color="auto" w:fill="FFFFFF"/>
          <w:lang w:val="es-ES"/>
        </w:rPr>
        <w:t>ados Financieros Auditados (EFA</w:t>
      </w:r>
      <w:r w:rsidRPr="00BE2727">
        <w:rPr>
          <w:rStyle w:val="longtext"/>
          <w:b/>
          <w:color w:val="000000"/>
          <w:szCs w:val="24"/>
          <w:shd w:val="clear" w:color="auto" w:fill="FFFFFF"/>
          <w:lang w:val="es-ES"/>
        </w:rPr>
        <w:t>):</w:t>
      </w:r>
      <w:r w:rsidR="00F54B64" w:rsidRPr="00BE2727">
        <w:rPr>
          <w:rStyle w:val="longtext"/>
          <w:color w:val="000000"/>
          <w:szCs w:val="24"/>
          <w:shd w:val="clear" w:color="auto" w:fill="FFFFFF"/>
          <w:lang w:val="es-ES"/>
        </w:rPr>
        <w:t xml:space="preserve"> El p</w:t>
      </w:r>
      <w:r w:rsidRPr="00BE2727">
        <w:rPr>
          <w:rStyle w:val="longtext"/>
          <w:color w:val="000000"/>
          <w:szCs w:val="24"/>
          <w:shd w:val="clear" w:color="auto" w:fill="FFFFFF"/>
          <w:lang w:val="es-ES"/>
        </w:rPr>
        <w:t>restatario,</w:t>
      </w:r>
      <w:r w:rsidR="00F54B64" w:rsidRPr="00BE2727">
        <w:rPr>
          <w:rStyle w:val="longtext"/>
          <w:color w:val="000000"/>
          <w:szCs w:val="24"/>
          <w:shd w:val="clear" w:color="auto" w:fill="FFFFFF"/>
          <w:lang w:val="es-ES"/>
        </w:rPr>
        <w:t xml:space="preserve"> a través del OE</w:t>
      </w:r>
      <w:r w:rsidRPr="00BE2727">
        <w:rPr>
          <w:rStyle w:val="longtext"/>
          <w:color w:val="000000"/>
          <w:szCs w:val="24"/>
          <w:shd w:val="clear" w:color="auto" w:fill="FFFFFF"/>
          <w:lang w:val="es-ES"/>
        </w:rPr>
        <w:t xml:space="preserve">, presentará al Banco, dentro del plazo de </w:t>
      </w:r>
      <w:r w:rsidR="00F54B64" w:rsidRPr="00BE2727">
        <w:rPr>
          <w:rStyle w:val="longtext"/>
          <w:color w:val="000000"/>
          <w:szCs w:val="24"/>
          <w:shd w:val="clear" w:color="auto" w:fill="FFFFFF"/>
          <w:lang w:val="es-ES"/>
        </w:rPr>
        <w:t>120</w:t>
      </w:r>
      <w:r w:rsidRPr="00BE2727">
        <w:rPr>
          <w:rStyle w:val="longtext"/>
          <w:color w:val="000000"/>
          <w:szCs w:val="24"/>
          <w:shd w:val="clear" w:color="auto" w:fill="FFFFFF"/>
          <w:lang w:val="es-ES"/>
        </w:rPr>
        <w:t xml:space="preserve"> días siguientes al cierre de cada ejercicio económico del OE y durante</w:t>
      </w:r>
      <w:r w:rsidR="00CB54B0" w:rsidRPr="00BE2727">
        <w:rPr>
          <w:rStyle w:val="longtext"/>
          <w:color w:val="000000"/>
          <w:szCs w:val="24"/>
          <w:shd w:val="clear" w:color="auto" w:fill="FFFFFF"/>
          <w:lang w:val="es-ES"/>
        </w:rPr>
        <w:t xml:space="preserve"> el plazo para desembolsos del f</w:t>
      </w:r>
      <w:r w:rsidRPr="00BE2727">
        <w:rPr>
          <w:rStyle w:val="longtext"/>
          <w:color w:val="000000"/>
          <w:szCs w:val="24"/>
          <w:shd w:val="clear" w:color="auto" w:fill="FFFFFF"/>
          <w:lang w:val="es-ES"/>
        </w:rPr>
        <w:t xml:space="preserve">inanciamiento, los estados financieros auditados del </w:t>
      </w:r>
      <w:r w:rsidR="00CB54B0" w:rsidRPr="00BE2727">
        <w:rPr>
          <w:rStyle w:val="longtext"/>
          <w:color w:val="000000"/>
          <w:szCs w:val="24"/>
          <w:shd w:val="clear" w:color="auto" w:fill="FFFFFF"/>
          <w:lang w:val="es-ES"/>
        </w:rPr>
        <w:t>p</w:t>
      </w:r>
      <w:r w:rsidRPr="00BE2727">
        <w:rPr>
          <w:rStyle w:val="longtext"/>
          <w:color w:val="000000"/>
          <w:szCs w:val="24"/>
          <w:shd w:val="clear" w:color="auto" w:fill="FFFFFF"/>
          <w:lang w:val="es-ES"/>
        </w:rPr>
        <w:t>rograma, debidamente dictaminados por una firma de auditoría independiente aceptable al Banco. El último de estos informes será presentado dentro de los 120 días siguientes a la fecha estipulada</w:t>
      </w:r>
      <w:r w:rsidR="00CB54B0" w:rsidRPr="00BE2727">
        <w:rPr>
          <w:rStyle w:val="longtext"/>
          <w:color w:val="000000"/>
          <w:szCs w:val="24"/>
          <w:shd w:val="clear" w:color="auto" w:fill="FFFFFF"/>
          <w:lang w:val="es-ES"/>
        </w:rPr>
        <w:t xml:space="preserve"> para el último desembolso del f</w:t>
      </w:r>
      <w:r w:rsidRPr="00BE2727">
        <w:rPr>
          <w:rStyle w:val="longtext"/>
          <w:color w:val="000000"/>
          <w:szCs w:val="24"/>
          <w:shd w:val="clear" w:color="auto" w:fill="FFFFFF"/>
          <w:lang w:val="es-ES"/>
        </w:rPr>
        <w:t>inanciamiento. Durante</w:t>
      </w:r>
      <w:r w:rsidR="00CB54B0" w:rsidRPr="00BE2727">
        <w:rPr>
          <w:rStyle w:val="longtext"/>
          <w:color w:val="000000"/>
          <w:szCs w:val="24"/>
          <w:shd w:val="clear" w:color="auto" w:fill="FFFFFF"/>
          <w:lang w:val="es-ES"/>
        </w:rPr>
        <w:t xml:space="preserve"> el plazo para desembolsos del f</w:t>
      </w:r>
      <w:r w:rsidRPr="00BE2727">
        <w:rPr>
          <w:rStyle w:val="longtext"/>
          <w:color w:val="000000"/>
          <w:szCs w:val="24"/>
          <w:shd w:val="clear" w:color="auto" w:fill="FFFFFF"/>
          <w:lang w:val="es-ES"/>
        </w:rPr>
        <w:t>inanciamiento, dentro de los sesenta (60) días siguientes a la fecha del ve</w:t>
      </w:r>
      <w:r w:rsidR="00CB54B0" w:rsidRPr="00BE2727">
        <w:rPr>
          <w:rStyle w:val="longtext"/>
          <w:color w:val="000000"/>
          <w:szCs w:val="24"/>
          <w:shd w:val="clear" w:color="auto" w:fill="FFFFFF"/>
          <w:lang w:val="es-ES"/>
        </w:rPr>
        <w:t>ncimiento de cada semestre, el p</w:t>
      </w:r>
      <w:r w:rsidRPr="00BE2727">
        <w:rPr>
          <w:rStyle w:val="longtext"/>
          <w:color w:val="000000"/>
          <w:szCs w:val="24"/>
          <w:shd w:val="clear" w:color="auto" w:fill="FFFFFF"/>
          <w:lang w:val="es-ES"/>
        </w:rPr>
        <w:t>restatario, a través del OE, presentará al Banco informes financieros no auditados sobre las actividades financiadas en el semestre ant</w:t>
      </w:r>
      <w:r w:rsidR="00CB54B0" w:rsidRPr="00BE2727">
        <w:rPr>
          <w:rStyle w:val="longtext"/>
          <w:color w:val="000000"/>
          <w:szCs w:val="24"/>
          <w:shd w:val="clear" w:color="auto" w:fill="FFFFFF"/>
          <w:lang w:val="es-ES"/>
        </w:rPr>
        <w:t>erior para los componentes del p</w:t>
      </w:r>
      <w:r w:rsidRPr="00BE2727">
        <w:rPr>
          <w:rStyle w:val="longtext"/>
          <w:color w:val="000000"/>
          <w:szCs w:val="24"/>
          <w:shd w:val="clear" w:color="auto" w:fill="FFFFFF"/>
          <w:lang w:val="es-ES"/>
        </w:rPr>
        <w:t>rograma.</w:t>
      </w:r>
    </w:p>
    <w:p w:rsidR="00117861" w:rsidRPr="00BE2727" w:rsidRDefault="00117861" w:rsidP="00CB54B0">
      <w:pPr>
        <w:pStyle w:val="Paragraph"/>
        <w:rPr>
          <w:b/>
        </w:rPr>
      </w:pPr>
      <w:r w:rsidRPr="00BE2727">
        <w:rPr>
          <w:b/>
        </w:rPr>
        <w:t>Recopilación de datos e instrumentos</w:t>
      </w:r>
      <w:r w:rsidR="00CB54B0" w:rsidRPr="00BE2727">
        <w:rPr>
          <w:b/>
        </w:rPr>
        <w:t>:</w:t>
      </w:r>
    </w:p>
    <w:p w:rsidR="00781242" w:rsidRDefault="00781242" w:rsidP="00781242">
      <w:pPr>
        <w:pStyle w:val="AutoNumpara"/>
        <w:tabs>
          <w:tab w:val="clear" w:pos="720"/>
        </w:tabs>
        <w:ind w:left="0" w:firstLine="0"/>
      </w:pPr>
      <w:r w:rsidRPr="008378C7">
        <w:rPr>
          <w:b/>
        </w:rPr>
        <w:t>Fuentes de Información</w:t>
      </w:r>
      <w:r>
        <w:rPr>
          <w:b/>
        </w:rPr>
        <w:t xml:space="preserve">. </w:t>
      </w:r>
      <w:r w:rsidRPr="008378C7">
        <w:t xml:space="preserve">Se </w:t>
      </w:r>
      <w:r>
        <w:t xml:space="preserve">hará uso de la información administrativa generada a partir de los instrumentos con que cuenta el DNP . Asimismo, este sistema de monitoreo se alimentará de información proveniente de las evaluaciones que se detallan en este mismo documento. </w:t>
      </w:r>
      <w:r w:rsidRPr="00381BCE">
        <w:t>Todos los instrumentos y sistemas de información y gestión están bajo la responsabilidad y gobierno directo del</w:t>
      </w:r>
      <w:r>
        <w:t xml:space="preserve"> organismo e</w:t>
      </w:r>
      <w:r w:rsidRPr="00381BCE">
        <w:t xml:space="preserve">jecutor, razón por la que no se espera </w:t>
      </w:r>
      <w:r w:rsidRPr="00381BCE">
        <w:lastRenderedPageBreak/>
        <w:t>que se tenga dificultad en la recolección de los registros, la captura o sistematización de los datos, la clasificación y ordenamiento de la información y el acceso a la misma para su análisis.</w:t>
      </w:r>
      <w:r w:rsidRPr="00381BCE">
        <w:tab/>
      </w:r>
    </w:p>
    <w:p w:rsidR="00781242" w:rsidRDefault="00781242" w:rsidP="00781242">
      <w:pPr>
        <w:pStyle w:val="AutoNumpara"/>
        <w:tabs>
          <w:tab w:val="clear" w:pos="720"/>
        </w:tabs>
        <w:ind w:left="0" w:firstLine="0"/>
      </w:pPr>
      <w:r>
        <w:t>Se hará además uso de fuentes secundarias tales como los reportes y estadísticas producidos por el Ministerio de Hacienda y Crédito Público</w:t>
      </w:r>
      <w:r w:rsidR="00C8038E">
        <w:t xml:space="preserve"> y la Contralo</w:t>
      </w:r>
      <w:r>
        <w:t>ría General de la</w:t>
      </w:r>
      <w:r w:rsidR="00C8038E">
        <w:t xml:space="preserve"> República</w:t>
      </w:r>
      <w:r>
        <w:t>.</w:t>
      </w:r>
    </w:p>
    <w:p w:rsidR="00781242" w:rsidRDefault="00781242" w:rsidP="00781242">
      <w:pPr>
        <w:pStyle w:val="ColorfulList-Accent11"/>
        <w:numPr>
          <w:ilvl w:val="0"/>
          <w:numId w:val="33"/>
        </w:numPr>
        <w:spacing w:after="120"/>
        <w:ind w:left="720" w:hanging="720"/>
        <w:rPr>
          <w:rFonts w:ascii="Times New Roman" w:hAnsi="Times New Roman"/>
          <w:b/>
          <w:sz w:val="24"/>
          <w:szCs w:val="24"/>
        </w:rPr>
      </w:pPr>
      <w:r>
        <w:rPr>
          <w:rFonts w:ascii="Times New Roman" w:hAnsi="Times New Roman"/>
          <w:b/>
          <w:sz w:val="24"/>
          <w:szCs w:val="24"/>
        </w:rPr>
        <w:t>Informes de  resultados del proceso de monitoreo</w:t>
      </w:r>
    </w:p>
    <w:p w:rsidR="00781242" w:rsidRPr="00381BCE" w:rsidRDefault="00781242" w:rsidP="00781242">
      <w:pPr>
        <w:pStyle w:val="AutoNumpara"/>
        <w:tabs>
          <w:tab w:val="clear" w:pos="720"/>
        </w:tabs>
        <w:ind w:left="0" w:firstLine="0"/>
      </w:pPr>
      <w:r w:rsidRPr="00381BCE">
        <w:t>Los resultados de la activi</w:t>
      </w:r>
      <w:r>
        <w:t>dad de monitoreo por parte del organismo e</w:t>
      </w:r>
      <w:r w:rsidRPr="00381BCE">
        <w:t xml:space="preserve">jecutor y de la supervisión por parte del Banco estarán reflejadas en los informes semestrales de progreso e incorporados en el PMR, y posteriormente, analizados por la </w:t>
      </w:r>
      <w:r>
        <w:t>a</w:t>
      </w:r>
      <w:r w:rsidRPr="00381BCE">
        <w:t>dministración del Banco al momento de la presentación del  Informe de Revisión de Resultados del Préstamo (LRR).</w:t>
      </w:r>
    </w:p>
    <w:p w:rsidR="00781242" w:rsidRDefault="00781242" w:rsidP="00781242">
      <w:pPr>
        <w:pStyle w:val="AutoNumpara"/>
        <w:tabs>
          <w:tab w:val="clear" w:pos="720"/>
        </w:tabs>
        <w:ind w:left="0" w:firstLine="0"/>
      </w:pPr>
      <w:r w:rsidRPr="00381BCE">
        <w:t>Los resultados de la actividad de monitoreo serán public</w:t>
      </w:r>
      <w:r>
        <w:t xml:space="preserve">ados al momento de aprobarse el </w:t>
      </w:r>
      <w:r w:rsidRPr="00381BCE">
        <w:t xml:space="preserve">Informe de Revisión de Resultados del Préstamo por parte de la </w:t>
      </w:r>
      <w:r>
        <w:t>a</w:t>
      </w:r>
      <w:r w:rsidRPr="00381BCE">
        <w:t xml:space="preserve">dministración del Banco. </w:t>
      </w:r>
      <w:r>
        <w:t>Se anticipa que ello</w:t>
      </w:r>
      <w:r w:rsidRPr="00381BCE">
        <w:t xml:space="preserve"> ocurra a partir de los 18 meses de implementación del Programa</w:t>
      </w:r>
      <w:r>
        <w:t>.</w:t>
      </w:r>
    </w:p>
    <w:p w:rsidR="00781242" w:rsidRDefault="00781242" w:rsidP="00781242">
      <w:pPr>
        <w:pStyle w:val="ColorfulList-Accent11"/>
        <w:numPr>
          <w:ilvl w:val="0"/>
          <w:numId w:val="33"/>
        </w:numPr>
        <w:spacing w:after="120"/>
        <w:ind w:left="720" w:hanging="720"/>
        <w:rPr>
          <w:rFonts w:ascii="Times New Roman" w:hAnsi="Times New Roman"/>
          <w:b/>
          <w:sz w:val="24"/>
          <w:szCs w:val="24"/>
        </w:rPr>
      </w:pPr>
      <w:r>
        <w:rPr>
          <w:rFonts w:ascii="Times New Roman" w:hAnsi="Times New Roman"/>
          <w:b/>
          <w:sz w:val="24"/>
          <w:szCs w:val="24"/>
        </w:rPr>
        <w:t>Coordinación de la labor de monitoreo, plan de trabajo y presupuesto</w:t>
      </w:r>
    </w:p>
    <w:p w:rsidR="00781242" w:rsidRPr="00381BCE" w:rsidRDefault="00781242" w:rsidP="00781242">
      <w:pPr>
        <w:pStyle w:val="AutoNumpara"/>
        <w:tabs>
          <w:tab w:val="clear" w:pos="720"/>
        </w:tabs>
        <w:ind w:left="0" w:firstLine="0"/>
      </w:pPr>
      <w:r w:rsidRPr="00381BCE">
        <w:t>Las actividades de monitoreo del Programa serán respon</w:t>
      </w:r>
      <w:r w:rsidR="00223155">
        <w:t xml:space="preserve">sabilidad básica del Organismo </w:t>
      </w:r>
      <w:r w:rsidRPr="00381BCE">
        <w:t xml:space="preserve">Ejecutor a través de la Unidad </w:t>
      </w:r>
      <w:r>
        <w:t xml:space="preserve">Ejecutora </w:t>
      </w:r>
      <w:r w:rsidRPr="00381BCE">
        <w:t>del Programa (U</w:t>
      </w:r>
      <w:r>
        <w:t>E</w:t>
      </w:r>
      <w:r w:rsidRPr="00381BCE">
        <w:t xml:space="preserve">P), apoyados cuando se requiera por el Equipo de Proyecto del Banco, cuya función es supervisar la correcta implementación del Programa y registrar su progreso en el sistema PMR. </w:t>
      </w:r>
    </w:p>
    <w:p w:rsidR="00781242" w:rsidRPr="00381BCE" w:rsidRDefault="00781242" w:rsidP="00781242">
      <w:pPr>
        <w:pStyle w:val="AutoNumpara"/>
        <w:tabs>
          <w:tab w:val="clear" w:pos="720"/>
        </w:tabs>
        <w:ind w:left="0" w:firstLine="0"/>
      </w:pPr>
      <w:r w:rsidRPr="00381BCE">
        <w:t>Se</w:t>
      </w:r>
      <w:r>
        <w:t xml:space="preserve"> </w:t>
      </w:r>
      <w:r w:rsidRPr="00381BCE">
        <w:t>realiza</w:t>
      </w:r>
      <w:r>
        <w:t xml:space="preserve">rán </w:t>
      </w:r>
      <w:r w:rsidRPr="00381BCE">
        <w:t>reuniones semestrales entre e</w:t>
      </w:r>
      <w:r>
        <w:t xml:space="preserve">l equipo de Proyecto del Banco </w:t>
      </w:r>
      <w:r w:rsidRPr="00381BCE">
        <w:t>y la U</w:t>
      </w:r>
      <w:r>
        <w:t>E</w:t>
      </w:r>
      <w:r w:rsidRPr="00381BCE">
        <w:t xml:space="preserve">P para evaluar el progreso en la implementación del Programa. En caso de ser necesario, estas reuniones podrán tener </w:t>
      </w:r>
      <w:r>
        <w:t xml:space="preserve">una </w:t>
      </w:r>
      <w:r w:rsidRPr="00381BCE">
        <w:t>frecuencia</w:t>
      </w:r>
      <w:r>
        <w:t xml:space="preserve"> </w:t>
      </w:r>
      <w:r w:rsidRPr="00381BCE">
        <w:t>mayor.</w:t>
      </w:r>
    </w:p>
    <w:p w:rsidR="007D2FA8" w:rsidRDefault="007D2FA8" w:rsidP="0007639F">
      <w:pPr>
        <w:pStyle w:val="AutoNumpara"/>
        <w:tabs>
          <w:tab w:val="clear" w:pos="720"/>
        </w:tabs>
      </w:pPr>
    </w:p>
    <w:p w:rsidR="0097695A" w:rsidRDefault="0097695A" w:rsidP="0007639F">
      <w:pPr>
        <w:pStyle w:val="AutoNumpara"/>
        <w:tabs>
          <w:tab w:val="clear" w:pos="720"/>
        </w:tabs>
      </w:pPr>
    </w:p>
    <w:p w:rsidR="0097695A" w:rsidRDefault="0097695A" w:rsidP="0007639F">
      <w:pPr>
        <w:pStyle w:val="AutoNumpara"/>
        <w:tabs>
          <w:tab w:val="clear" w:pos="720"/>
        </w:tabs>
      </w:pPr>
    </w:p>
    <w:p w:rsidR="0097695A" w:rsidRDefault="0097695A" w:rsidP="0007639F">
      <w:pPr>
        <w:pStyle w:val="AutoNumpara"/>
        <w:tabs>
          <w:tab w:val="clear" w:pos="720"/>
        </w:tabs>
      </w:pPr>
    </w:p>
    <w:p w:rsidR="0097695A" w:rsidRDefault="0097695A" w:rsidP="0007639F">
      <w:pPr>
        <w:pStyle w:val="AutoNumpara"/>
        <w:tabs>
          <w:tab w:val="clear" w:pos="720"/>
        </w:tabs>
        <w:sectPr w:rsidR="0097695A" w:rsidSect="00AE0AF7">
          <w:type w:val="continuous"/>
          <w:pgSz w:w="11906" w:h="16838"/>
          <w:pgMar w:top="1417" w:right="1701" w:bottom="1417" w:left="1701" w:header="708" w:footer="708" w:gutter="0"/>
          <w:cols w:space="708"/>
          <w:docGrid w:linePitch="360"/>
        </w:sectPr>
      </w:pPr>
    </w:p>
    <w:p w:rsidR="0097695A" w:rsidRDefault="0097695A" w:rsidP="0007639F">
      <w:pPr>
        <w:pStyle w:val="AutoNumpara"/>
        <w:tabs>
          <w:tab w:val="clear" w:pos="720"/>
        </w:tabs>
      </w:pPr>
    </w:p>
    <w:p w:rsidR="0097695A" w:rsidRDefault="0097695A" w:rsidP="0007639F">
      <w:pPr>
        <w:pStyle w:val="AutoNumpara"/>
        <w:tabs>
          <w:tab w:val="clear" w:pos="720"/>
        </w:tabs>
      </w:pPr>
    </w:p>
    <w:p w:rsidR="0097695A" w:rsidRDefault="0097695A" w:rsidP="0007639F">
      <w:pPr>
        <w:pStyle w:val="AutoNumpara"/>
        <w:tabs>
          <w:tab w:val="clear" w:pos="720"/>
        </w:tabs>
      </w:pPr>
    </w:p>
    <w:p w:rsidR="0097695A" w:rsidRDefault="0097695A" w:rsidP="0007639F">
      <w:pPr>
        <w:pStyle w:val="AutoNumpara"/>
        <w:tabs>
          <w:tab w:val="clear" w:pos="720"/>
        </w:tabs>
      </w:pPr>
    </w:p>
    <w:p w:rsidR="0097695A" w:rsidRDefault="0097695A" w:rsidP="0007639F">
      <w:pPr>
        <w:pStyle w:val="AutoNumpara"/>
        <w:tabs>
          <w:tab w:val="clear" w:pos="720"/>
        </w:tabs>
      </w:pPr>
    </w:p>
    <w:p w:rsidR="0097695A" w:rsidRDefault="0097695A" w:rsidP="0007639F">
      <w:pPr>
        <w:pStyle w:val="AutoNumpara"/>
        <w:tabs>
          <w:tab w:val="clear" w:pos="720"/>
        </w:tabs>
      </w:pPr>
    </w:p>
    <w:p w:rsidR="0097695A" w:rsidRDefault="0097695A" w:rsidP="0007639F">
      <w:pPr>
        <w:pStyle w:val="AutoNumpara"/>
        <w:tabs>
          <w:tab w:val="clear" w:pos="720"/>
        </w:tabs>
      </w:pPr>
    </w:p>
    <w:p w:rsidR="0097695A" w:rsidRDefault="0097695A" w:rsidP="0007639F">
      <w:pPr>
        <w:pStyle w:val="AutoNumpara"/>
        <w:tabs>
          <w:tab w:val="clear" w:pos="720"/>
        </w:tabs>
      </w:pPr>
    </w:p>
    <w:p w:rsidR="0097695A" w:rsidRPr="00781242" w:rsidRDefault="0097695A" w:rsidP="0007639F">
      <w:pPr>
        <w:pStyle w:val="AutoNumpara"/>
        <w:tabs>
          <w:tab w:val="clear" w:pos="720"/>
        </w:tabs>
        <w:sectPr w:rsidR="0097695A" w:rsidRPr="00781242" w:rsidSect="00AE0AF7">
          <w:type w:val="continuous"/>
          <w:pgSz w:w="11906" w:h="16838"/>
          <w:pgMar w:top="1417" w:right="1701" w:bottom="1417" w:left="1701" w:header="708" w:footer="708" w:gutter="0"/>
          <w:cols w:space="708"/>
          <w:docGrid w:linePitch="360"/>
        </w:sectPr>
      </w:pPr>
    </w:p>
    <w:p w:rsidR="00937646" w:rsidRPr="00BE2727" w:rsidRDefault="007D2FA8" w:rsidP="007D2FA8">
      <w:pPr>
        <w:pStyle w:val="AutoNumpara"/>
        <w:tabs>
          <w:tab w:val="clear" w:pos="720"/>
        </w:tabs>
        <w:spacing w:after="0"/>
        <w:jc w:val="center"/>
        <w:rPr>
          <w:b/>
          <w:color w:val="000000"/>
          <w:lang w:val="es-ES"/>
        </w:rPr>
      </w:pPr>
      <w:r w:rsidRPr="00BE2727">
        <w:rPr>
          <w:b/>
          <w:color w:val="000000"/>
          <w:lang w:val="es-ES"/>
        </w:rPr>
        <w:lastRenderedPageBreak/>
        <w:t>Cuadro I: Plan de Trabajo y Presupuesto de Monitoreo</w:t>
      </w:r>
    </w:p>
    <w:tbl>
      <w:tblPr>
        <w:tblpPr w:leftFromText="141" w:rightFromText="141" w:vertAnchor="text" w:horzAnchor="margin" w:tblpY="1301"/>
        <w:tblW w:w="1390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A0" w:firstRow="1" w:lastRow="0" w:firstColumn="1" w:lastColumn="0" w:noHBand="0" w:noVBand="1"/>
      </w:tblPr>
      <w:tblGrid>
        <w:gridCol w:w="3765"/>
        <w:gridCol w:w="465"/>
        <w:gridCol w:w="450"/>
        <w:gridCol w:w="387"/>
        <w:gridCol w:w="419"/>
        <w:gridCol w:w="419"/>
        <w:gridCol w:w="413"/>
        <w:gridCol w:w="360"/>
        <w:gridCol w:w="400"/>
        <w:gridCol w:w="2520"/>
        <w:gridCol w:w="1260"/>
        <w:gridCol w:w="3042"/>
      </w:tblGrid>
      <w:tr w:rsidR="00DE0969" w:rsidRPr="00BE2727" w:rsidTr="0069039B">
        <w:trPr>
          <w:trHeight w:val="316"/>
        </w:trPr>
        <w:tc>
          <w:tcPr>
            <w:tcW w:w="3765" w:type="dxa"/>
            <w:vMerge w:val="restart"/>
            <w:shd w:val="clear" w:color="auto" w:fill="BFBFBF" w:themeFill="background1" w:themeFillShade="BF"/>
            <w:vAlign w:val="center"/>
          </w:tcPr>
          <w:p w:rsidR="00DE0969" w:rsidRPr="00BE2727" w:rsidRDefault="00DE0969" w:rsidP="0069039B">
            <w:pPr>
              <w:jc w:val="center"/>
              <w:rPr>
                <w:b/>
                <w:color w:val="000000"/>
                <w:sz w:val="20"/>
                <w:lang w:val="es-ES"/>
              </w:rPr>
            </w:pPr>
            <w:r w:rsidRPr="00BE2727">
              <w:rPr>
                <w:b/>
                <w:color w:val="000000"/>
                <w:sz w:val="20"/>
                <w:lang w:val="es-ES"/>
              </w:rPr>
              <w:t>Principales actividades de evaluación/Productos por actividad</w:t>
            </w:r>
          </w:p>
          <w:p w:rsidR="00DE0969" w:rsidRPr="00BE2727" w:rsidRDefault="00DE0969" w:rsidP="0069039B">
            <w:pPr>
              <w:jc w:val="center"/>
              <w:rPr>
                <w:b/>
                <w:color w:val="000000"/>
                <w:sz w:val="20"/>
                <w:lang w:val="es-ES"/>
              </w:rPr>
            </w:pPr>
            <w:r w:rsidRPr="00BE2727">
              <w:rPr>
                <w:b/>
                <w:color w:val="000000"/>
                <w:sz w:val="20"/>
                <w:lang w:val="es-ES"/>
              </w:rPr>
              <w:t>(x semestre x año de ejecución)</w:t>
            </w:r>
          </w:p>
        </w:tc>
        <w:tc>
          <w:tcPr>
            <w:tcW w:w="915" w:type="dxa"/>
            <w:gridSpan w:val="2"/>
            <w:shd w:val="clear" w:color="auto" w:fill="BFBFBF" w:themeFill="background1" w:themeFillShade="BF"/>
          </w:tcPr>
          <w:p w:rsidR="00DE0969" w:rsidRPr="00BE2727" w:rsidRDefault="00DE0969" w:rsidP="0069039B">
            <w:pPr>
              <w:pStyle w:val="AutoNumpara"/>
              <w:jc w:val="center"/>
              <w:rPr>
                <w:b/>
                <w:color w:val="000000"/>
                <w:sz w:val="20"/>
                <w:lang w:val="es-ES"/>
              </w:rPr>
            </w:pPr>
            <w:r w:rsidRPr="00BE2727">
              <w:rPr>
                <w:b/>
                <w:color w:val="000000"/>
                <w:sz w:val="20"/>
                <w:lang w:val="es-ES"/>
              </w:rPr>
              <w:t>Año 1</w:t>
            </w:r>
          </w:p>
        </w:tc>
        <w:tc>
          <w:tcPr>
            <w:tcW w:w="806" w:type="dxa"/>
            <w:gridSpan w:val="2"/>
            <w:shd w:val="clear" w:color="auto" w:fill="BFBFBF" w:themeFill="background1" w:themeFillShade="BF"/>
          </w:tcPr>
          <w:p w:rsidR="00DE0969" w:rsidRPr="00BE2727" w:rsidRDefault="00DE0969" w:rsidP="0069039B">
            <w:pPr>
              <w:pStyle w:val="AutoNumpara"/>
              <w:jc w:val="center"/>
              <w:rPr>
                <w:b/>
                <w:color w:val="000000"/>
                <w:sz w:val="20"/>
                <w:lang w:val="es-ES"/>
              </w:rPr>
            </w:pPr>
            <w:r w:rsidRPr="00BE2727">
              <w:rPr>
                <w:b/>
                <w:color w:val="000000"/>
                <w:sz w:val="20"/>
                <w:lang w:val="es-ES"/>
              </w:rPr>
              <w:t>Año 2</w:t>
            </w:r>
          </w:p>
        </w:tc>
        <w:tc>
          <w:tcPr>
            <w:tcW w:w="832" w:type="dxa"/>
            <w:gridSpan w:val="2"/>
            <w:shd w:val="clear" w:color="auto" w:fill="BFBFBF" w:themeFill="background1" w:themeFillShade="BF"/>
          </w:tcPr>
          <w:p w:rsidR="00DE0969" w:rsidRPr="00BE2727" w:rsidRDefault="00DE0969" w:rsidP="0069039B">
            <w:pPr>
              <w:pStyle w:val="AutoNumpara"/>
              <w:jc w:val="center"/>
              <w:rPr>
                <w:b/>
                <w:color w:val="000000"/>
                <w:sz w:val="20"/>
                <w:lang w:val="es-ES"/>
              </w:rPr>
            </w:pPr>
            <w:r w:rsidRPr="00BE2727">
              <w:rPr>
                <w:b/>
                <w:color w:val="000000"/>
                <w:sz w:val="20"/>
                <w:lang w:val="es-ES"/>
              </w:rPr>
              <w:t>Año 3</w:t>
            </w:r>
          </w:p>
        </w:tc>
        <w:tc>
          <w:tcPr>
            <w:tcW w:w="760" w:type="dxa"/>
            <w:gridSpan w:val="2"/>
            <w:shd w:val="clear" w:color="auto" w:fill="BFBFBF" w:themeFill="background1" w:themeFillShade="BF"/>
          </w:tcPr>
          <w:p w:rsidR="00DE0969" w:rsidRPr="00BE2727" w:rsidRDefault="00DE0969" w:rsidP="0069039B">
            <w:pPr>
              <w:pStyle w:val="AutoNumpara"/>
              <w:jc w:val="center"/>
              <w:rPr>
                <w:b/>
                <w:color w:val="000000"/>
                <w:sz w:val="20"/>
                <w:lang w:val="es-ES"/>
              </w:rPr>
            </w:pPr>
            <w:r w:rsidRPr="00BE2727">
              <w:rPr>
                <w:b/>
                <w:color w:val="000000"/>
                <w:sz w:val="20"/>
                <w:lang w:val="es-ES"/>
              </w:rPr>
              <w:t>Año 4</w:t>
            </w:r>
          </w:p>
        </w:tc>
        <w:tc>
          <w:tcPr>
            <w:tcW w:w="2520" w:type="dxa"/>
            <w:vMerge w:val="restart"/>
            <w:shd w:val="clear" w:color="auto" w:fill="BFBFBF" w:themeFill="background1" w:themeFillShade="BF"/>
            <w:vAlign w:val="center"/>
          </w:tcPr>
          <w:p w:rsidR="00DE0969" w:rsidRPr="00BE2727" w:rsidRDefault="00DE0969" w:rsidP="0069039B">
            <w:pPr>
              <w:pStyle w:val="AutoNumpara"/>
              <w:jc w:val="center"/>
              <w:rPr>
                <w:b/>
                <w:color w:val="000000"/>
                <w:sz w:val="20"/>
                <w:lang w:val="es-ES"/>
              </w:rPr>
            </w:pPr>
            <w:r w:rsidRPr="00BE2727">
              <w:rPr>
                <w:b/>
                <w:color w:val="000000"/>
                <w:sz w:val="20"/>
                <w:lang w:val="es-ES"/>
              </w:rPr>
              <w:t>Responsable</w:t>
            </w:r>
          </w:p>
        </w:tc>
        <w:tc>
          <w:tcPr>
            <w:tcW w:w="1260" w:type="dxa"/>
            <w:vMerge w:val="restart"/>
            <w:shd w:val="clear" w:color="auto" w:fill="BFBFBF" w:themeFill="background1" w:themeFillShade="BF"/>
            <w:vAlign w:val="center"/>
          </w:tcPr>
          <w:p w:rsidR="00DE0969" w:rsidRPr="00BE2727" w:rsidRDefault="00DE0969" w:rsidP="0069039B">
            <w:pPr>
              <w:pStyle w:val="AutoNumpara"/>
              <w:jc w:val="center"/>
              <w:rPr>
                <w:b/>
                <w:color w:val="000000"/>
                <w:sz w:val="20"/>
                <w:lang w:val="es-ES"/>
              </w:rPr>
            </w:pPr>
            <w:r w:rsidRPr="00BE2727">
              <w:rPr>
                <w:b/>
                <w:color w:val="000000"/>
                <w:sz w:val="20"/>
                <w:lang w:val="es-ES"/>
              </w:rPr>
              <w:t>Costo (US$)</w:t>
            </w:r>
          </w:p>
        </w:tc>
        <w:tc>
          <w:tcPr>
            <w:tcW w:w="3042" w:type="dxa"/>
            <w:vMerge w:val="restart"/>
            <w:shd w:val="clear" w:color="auto" w:fill="BFBFBF" w:themeFill="background1" w:themeFillShade="BF"/>
            <w:vAlign w:val="center"/>
          </w:tcPr>
          <w:p w:rsidR="00DE0969" w:rsidRPr="00BE2727" w:rsidRDefault="00DE0969" w:rsidP="0069039B">
            <w:pPr>
              <w:pStyle w:val="AutoNumpara"/>
              <w:jc w:val="center"/>
              <w:rPr>
                <w:b/>
                <w:color w:val="000000"/>
                <w:sz w:val="20"/>
                <w:lang w:val="es-ES"/>
              </w:rPr>
            </w:pPr>
            <w:r w:rsidRPr="00BE2727">
              <w:rPr>
                <w:b/>
                <w:color w:val="000000"/>
                <w:sz w:val="20"/>
                <w:lang w:val="es-ES"/>
              </w:rPr>
              <w:t>Financiamiento</w:t>
            </w:r>
          </w:p>
        </w:tc>
      </w:tr>
      <w:tr w:rsidR="00DE0969" w:rsidRPr="00BE2727" w:rsidTr="0069039B">
        <w:trPr>
          <w:trHeight w:val="316"/>
        </w:trPr>
        <w:tc>
          <w:tcPr>
            <w:tcW w:w="3765" w:type="dxa"/>
            <w:vMerge/>
            <w:vAlign w:val="center"/>
            <w:hideMark/>
          </w:tcPr>
          <w:p w:rsidR="00DE0969" w:rsidRPr="00BE2727" w:rsidRDefault="00DE0969" w:rsidP="0069039B">
            <w:pPr>
              <w:jc w:val="center"/>
              <w:rPr>
                <w:color w:val="000000"/>
                <w:sz w:val="20"/>
                <w:lang w:val="es-ES"/>
              </w:rPr>
            </w:pPr>
          </w:p>
        </w:tc>
        <w:tc>
          <w:tcPr>
            <w:tcW w:w="465" w:type="dxa"/>
            <w:shd w:val="clear" w:color="auto" w:fill="BFBFBF" w:themeFill="background1" w:themeFillShade="BF"/>
            <w:hideMark/>
          </w:tcPr>
          <w:p w:rsidR="00DE0969" w:rsidRPr="00BE2727" w:rsidRDefault="00DE0969" w:rsidP="0069039B">
            <w:pPr>
              <w:pStyle w:val="AutoNumpara"/>
              <w:jc w:val="center"/>
              <w:rPr>
                <w:color w:val="000000"/>
                <w:sz w:val="20"/>
                <w:lang w:val="es-ES"/>
              </w:rPr>
            </w:pPr>
            <w:r w:rsidRPr="00BE2727">
              <w:rPr>
                <w:color w:val="000000"/>
                <w:sz w:val="20"/>
                <w:lang w:val="es-ES"/>
              </w:rPr>
              <w:t>1</w:t>
            </w:r>
          </w:p>
        </w:tc>
        <w:tc>
          <w:tcPr>
            <w:tcW w:w="450" w:type="dxa"/>
            <w:shd w:val="clear" w:color="auto" w:fill="BFBFBF" w:themeFill="background1" w:themeFillShade="BF"/>
            <w:hideMark/>
          </w:tcPr>
          <w:p w:rsidR="00DE0969" w:rsidRPr="00BE2727" w:rsidRDefault="00DE0969" w:rsidP="0069039B">
            <w:pPr>
              <w:pStyle w:val="AutoNumpara"/>
              <w:jc w:val="center"/>
              <w:rPr>
                <w:color w:val="000000"/>
                <w:sz w:val="20"/>
                <w:lang w:val="es-ES"/>
              </w:rPr>
            </w:pPr>
            <w:r w:rsidRPr="00BE2727">
              <w:rPr>
                <w:color w:val="000000"/>
                <w:sz w:val="20"/>
                <w:lang w:val="es-ES"/>
              </w:rPr>
              <w:t>2</w:t>
            </w:r>
          </w:p>
        </w:tc>
        <w:tc>
          <w:tcPr>
            <w:tcW w:w="387" w:type="dxa"/>
            <w:shd w:val="clear" w:color="auto" w:fill="BFBFBF" w:themeFill="background1" w:themeFillShade="BF"/>
            <w:hideMark/>
          </w:tcPr>
          <w:p w:rsidR="00DE0969" w:rsidRPr="00BE2727" w:rsidRDefault="00DE0969" w:rsidP="0069039B">
            <w:pPr>
              <w:pStyle w:val="AutoNumpara"/>
              <w:jc w:val="center"/>
              <w:rPr>
                <w:color w:val="000000"/>
                <w:sz w:val="20"/>
                <w:lang w:val="es-ES"/>
              </w:rPr>
            </w:pPr>
            <w:r w:rsidRPr="00BE2727">
              <w:rPr>
                <w:color w:val="000000"/>
                <w:sz w:val="20"/>
                <w:lang w:val="es-ES"/>
              </w:rPr>
              <w:t>1</w:t>
            </w:r>
          </w:p>
        </w:tc>
        <w:tc>
          <w:tcPr>
            <w:tcW w:w="419" w:type="dxa"/>
            <w:shd w:val="clear" w:color="auto" w:fill="BFBFBF" w:themeFill="background1" w:themeFillShade="BF"/>
            <w:hideMark/>
          </w:tcPr>
          <w:p w:rsidR="00DE0969" w:rsidRPr="00BE2727" w:rsidRDefault="00DE0969" w:rsidP="0069039B">
            <w:pPr>
              <w:pStyle w:val="AutoNumpara"/>
              <w:jc w:val="center"/>
              <w:rPr>
                <w:color w:val="000000"/>
                <w:sz w:val="20"/>
                <w:lang w:val="es-ES"/>
              </w:rPr>
            </w:pPr>
            <w:r w:rsidRPr="00BE2727">
              <w:rPr>
                <w:color w:val="000000"/>
                <w:sz w:val="20"/>
                <w:lang w:val="es-ES"/>
              </w:rPr>
              <w:t>2</w:t>
            </w:r>
          </w:p>
        </w:tc>
        <w:tc>
          <w:tcPr>
            <w:tcW w:w="419" w:type="dxa"/>
            <w:shd w:val="clear" w:color="auto" w:fill="BFBFBF" w:themeFill="background1" w:themeFillShade="BF"/>
            <w:hideMark/>
          </w:tcPr>
          <w:p w:rsidR="00DE0969" w:rsidRPr="00BE2727" w:rsidRDefault="00DE0969" w:rsidP="0069039B">
            <w:pPr>
              <w:pStyle w:val="AutoNumpara"/>
              <w:jc w:val="center"/>
              <w:rPr>
                <w:color w:val="000000"/>
                <w:sz w:val="20"/>
                <w:lang w:val="es-ES"/>
              </w:rPr>
            </w:pPr>
            <w:r w:rsidRPr="00BE2727">
              <w:rPr>
                <w:color w:val="000000"/>
                <w:sz w:val="20"/>
                <w:lang w:val="es-ES"/>
              </w:rPr>
              <w:t>1</w:t>
            </w:r>
          </w:p>
        </w:tc>
        <w:tc>
          <w:tcPr>
            <w:tcW w:w="413" w:type="dxa"/>
            <w:shd w:val="clear" w:color="auto" w:fill="BFBFBF" w:themeFill="background1" w:themeFillShade="BF"/>
            <w:hideMark/>
          </w:tcPr>
          <w:p w:rsidR="00DE0969" w:rsidRPr="00BE2727" w:rsidRDefault="00DE0969" w:rsidP="0069039B">
            <w:pPr>
              <w:pStyle w:val="AutoNumpara"/>
              <w:jc w:val="center"/>
              <w:rPr>
                <w:color w:val="000000"/>
                <w:sz w:val="20"/>
                <w:lang w:val="es-ES"/>
              </w:rPr>
            </w:pPr>
            <w:r w:rsidRPr="00BE2727">
              <w:rPr>
                <w:color w:val="000000"/>
                <w:sz w:val="20"/>
                <w:lang w:val="es-ES"/>
              </w:rPr>
              <w:t>2</w:t>
            </w:r>
          </w:p>
        </w:tc>
        <w:tc>
          <w:tcPr>
            <w:tcW w:w="360" w:type="dxa"/>
            <w:shd w:val="clear" w:color="auto" w:fill="BFBFBF" w:themeFill="background1" w:themeFillShade="BF"/>
            <w:hideMark/>
          </w:tcPr>
          <w:p w:rsidR="00DE0969" w:rsidRPr="00BE2727" w:rsidRDefault="00DE0969" w:rsidP="0069039B">
            <w:pPr>
              <w:pStyle w:val="AutoNumpara"/>
              <w:jc w:val="center"/>
              <w:rPr>
                <w:color w:val="000000"/>
                <w:sz w:val="20"/>
                <w:lang w:val="es-ES"/>
              </w:rPr>
            </w:pPr>
            <w:r w:rsidRPr="00BE2727">
              <w:rPr>
                <w:color w:val="000000"/>
                <w:sz w:val="20"/>
                <w:lang w:val="es-ES"/>
              </w:rPr>
              <w:t>1</w:t>
            </w:r>
          </w:p>
        </w:tc>
        <w:tc>
          <w:tcPr>
            <w:tcW w:w="400" w:type="dxa"/>
            <w:shd w:val="clear" w:color="auto" w:fill="BFBFBF" w:themeFill="background1" w:themeFillShade="BF"/>
            <w:hideMark/>
          </w:tcPr>
          <w:p w:rsidR="00DE0969" w:rsidRPr="00BE2727" w:rsidRDefault="00DE0969" w:rsidP="0069039B">
            <w:pPr>
              <w:pStyle w:val="AutoNumpara"/>
              <w:jc w:val="center"/>
              <w:rPr>
                <w:color w:val="000000"/>
                <w:sz w:val="20"/>
                <w:lang w:val="es-ES"/>
              </w:rPr>
            </w:pPr>
            <w:r w:rsidRPr="00BE2727">
              <w:rPr>
                <w:color w:val="000000"/>
                <w:sz w:val="20"/>
                <w:lang w:val="es-ES"/>
              </w:rPr>
              <w:t>2</w:t>
            </w:r>
          </w:p>
        </w:tc>
        <w:tc>
          <w:tcPr>
            <w:tcW w:w="2520" w:type="dxa"/>
            <w:vMerge/>
            <w:shd w:val="clear" w:color="auto" w:fill="BFBFBF" w:themeFill="background1" w:themeFillShade="BF"/>
            <w:vAlign w:val="center"/>
            <w:hideMark/>
          </w:tcPr>
          <w:p w:rsidR="00DE0969" w:rsidRPr="00BE2727" w:rsidRDefault="00DE0969" w:rsidP="0069039B">
            <w:pPr>
              <w:pStyle w:val="AutoNumpara"/>
              <w:rPr>
                <w:color w:val="000000"/>
                <w:sz w:val="20"/>
                <w:lang w:val="es-ES"/>
              </w:rPr>
            </w:pPr>
          </w:p>
        </w:tc>
        <w:tc>
          <w:tcPr>
            <w:tcW w:w="1260" w:type="dxa"/>
            <w:vMerge/>
            <w:shd w:val="clear" w:color="auto" w:fill="auto"/>
            <w:hideMark/>
          </w:tcPr>
          <w:p w:rsidR="00DE0969" w:rsidRPr="00BE2727" w:rsidRDefault="00DE0969" w:rsidP="0069039B">
            <w:pPr>
              <w:pStyle w:val="AutoNumpara"/>
              <w:rPr>
                <w:color w:val="000000"/>
                <w:sz w:val="20"/>
                <w:lang w:val="es-ES"/>
              </w:rPr>
            </w:pPr>
          </w:p>
        </w:tc>
        <w:tc>
          <w:tcPr>
            <w:tcW w:w="3042" w:type="dxa"/>
            <w:vMerge/>
            <w:vAlign w:val="center"/>
            <w:hideMark/>
          </w:tcPr>
          <w:p w:rsidR="00DE0969" w:rsidRPr="00BE2727" w:rsidRDefault="00DE0969" w:rsidP="0069039B">
            <w:pPr>
              <w:pStyle w:val="AutoNumpara"/>
              <w:rPr>
                <w:color w:val="000000"/>
                <w:sz w:val="20"/>
                <w:lang w:val="es-ES"/>
              </w:rPr>
            </w:pPr>
          </w:p>
        </w:tc>
      </w:tr>
      <w:tr w:rsidR="00DE0969" w:rsidRPr="00BE2727" w:rsidTr="0069039B">
        <w:trPr>
          <w:trHeight w:val="316"/>
        </w:trPr>
        <w:tc>
          <w:tcPr>
            <w:tcW w:w="3765" w:type="dxa"/>
            <w:shd w:val="clear" w:color="auto" w:fill="F2F2F2" w:themeFill="background1" w:themeFillShade="F2"/>
            <w:hideMark/>
          </w:tcPr>
          <w:p w:rsidR="00DE0969" w:rsidRPr="00BE2727" w:rsidRDefault="00DE0969" w:rsidP="0069039B">
            <w:pPr>
              <w:pStyle w:val="AutoNumpara"/>
              <w:rPr>
                <w:b/>
                <w:color w:val="000000"/>
                <w:sz w:val="20"/>
                <w:lang w:val="es-ES"/>
              </w:rPr>
            </w:pPr>
            <w:r w:rsidRPr="00BE2727">
              <w:rPr>
                <w:b/>
                <w:color w:val="000000"/>
                <w:sz w:val="20"/>
                <w:lang w:val="es-ES"/>
              </w:rPr>
              <w:t>I. Monitoreo</w:t>
            </w:r>
          </w:p>
        </w:tc>
        <w:tc>
          <w:tcPr>
            <w:tcW w:w="465" w:type="dxa"/>
            <w:shd w:val="clear" w:color="auto" w:fill="auto"/>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450"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387"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419"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419"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413"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360"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400"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2520"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1260"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c>
          <w:tcPr>
            <w:tcW w:w="3042" w:type="dxa"/>
            <w:shd w:val="clear" w:color="auto" w:fill="F2F2F2" w:themeFill="background1" w:themeFillShade="F2"/>
            <w:hideMark/>
          </w:tcPr>
          <w:p w:rsidR="00DE0969" w:rsidRPr="00BE2727" w:rsidRDefault="00DE0969" w:rsidP="0069039B">
            <w:pPr>
              <w:pStyle w:val="AutoNumpara"/>
              <w:rPr>
                <w:color w:val="000000"/>
                <w:sz w:val="20"/>
                <w:lang w:val="es-ES"/>
              </w:rPr>
            </w:pPr>
            <w:r w:rsidRPr="00BE2727">
              <w:rPr>
                <w:color w:val="000000"/>
                <w:sz w:val="20"/>
                <w:lang w:val="es-ES"/>
              </w:rPr>
              <w:t> </w:t>
            </w:r>
          </w:p>
        </w:tc>
      </w:tr>
      <w:tr w:rsidR="00DE0969" w:rsidRPr="00BE2727" w:rsidTr="0069039B">
        <w:trPr>
          <w:trHeight w:val="515"/>
        </w:trPr>
        <w:tc>
          <w:tcPr>
            <w:tcW w:w="3765" w:type="dxa"/>
            <w:shd w:val="clear" w:color="auto" w:fill="auto"/>
            <w:hideMark/>
          </w:tcPr>
          <w:p w:rsidR="00DE0969" w:rsidRPr="00BE2727" w:rsidRDefault="00DE0969" w:rsidP="0069039B">
            <w:pPr>
              <w:pStyle w:val="AutoNumpara"/>
              <w:tabs>
                <w:tab w:val="clear" w:pos="720"/>
                <w:tab w:val="num" w:pos="0"/>
              </w:tabs>
              <w:ind w:left="0" w:firstLine="0"/>
              <w:rPr>
                <w:color w:val="000000"/>
                <w:sz w:val="20"/>
                <w:lang w:val="es-ES"/>
              </w:rPr>
            </w:pPr>
            <w:r w:rsidRPr="00BE2727">
              <w:rPr>
                <w:color w:val="000000"/>
                <w:sz w:val="20"/>
                <w:lang w:val="es-ES"/>
              </w:rPr>
              <w:t>MR, MGR e Informes semestrales de ejecución</w:t>
            </w:r>
            <w:r w:rsidR="00236418">
              <w:rPr>
                <w:color w:val="000000"/>
                <w:sz w:val="20"/>
                <w:lang w:val="es-ES"/>
              </w:rPr>
              <w:t xml:space="preserve"> (PMR)</w:t>
            </w:r>
            <w:r w:rsidRPr="00BE2727">
              <w:rPr>
                <w:color w:val="000000"/>
                <w:sz w:val="20"/>
                <w:lang w:val="es-ES"/>
              </w:rPr>
              <w:t xml:space="preserve">. </w:t>
            </w:r>
          </w:p>
        </w:tc>
        <w:tc>
          <w:tcPr>
            <w:tcW w:w="465" w:type="dxa"/>
            <w:shd w:val="clear" w:color="auto" w:fill="auto"/>
            <w:hideMark/>
          </w:tcPr>
          <w:p w:rsidR="00DE0969" w:rsidRPr="00BE2727" w:rsidRDefault="00DE0969" w:rsidP="0069039B">
            <w:pPr>
              <w:pStyle w:val="AutoNumpara"/>
              <w:rPr>
                <w:color w:val="000000"/>
                <w:sz w:val="20"/>
                <w:lang w:val="es-ES"/>
              </w:rPr>
            </w:pPr>
          </w:p>
        </w:tc>
        <w:tc>
          <w:tcPr>
            <w:tcW w:w="450" w:type="dxa"/>
            <w:shd w:val="clear" w:color="auto" w:fill="0070C0"/>
            <w:hideMark/>
          </w:tcPr>
          <w:p w:rsidR="00DE0969" w:rsidRPr="00BE2727" w:rsidRDefault="00DE0969" w:rsidP="0069039B">
            <w:pPr>
              <w:pStyle w:val="AutoNumpara"/>
              <w:rPr>
                <w:color w:val="000000"/>
                <w:sz w:val="20"/>
                <w:lang w:val="es-ES"/>
              </w:rPr>
            </w:pPr>
          </w:p>
        </w:tc>
        <w:tc>
          <w:tcPr>
            <w:tcW w:w="387" w:type="dxa"/>
            <w:shd w:val="clear" w:color="auto" w:fill="0070C0"/>
            <w:hideMark/>
          </w:tcPr>
          <w:p w:rsidR="00DE0969" w:rsidRPr="00BE2727" w:rsidRDefault="00DE0969" w:rsidP="0069039B">
            <w:pPr>
              <w:pStyle w:val="AutoNumpara"/>
              <w:rPr>
                <w:color w:val="000000"/>
                <w:sz w:val="20"/>
                <w:lang w:val="es-ES"/>
              </w:rPr>
            </w:pPr>
          </w:p>
        </w:tc>
        <w:tc>
          <w:tcPr>
            <w:tcW w:w="419" w:type="dxa"/>
            <w:shd w:val="clear" w:color="auto" w:fill="0070C0"/>
            <w:hideMark/>
          </w:tcPr>
          <w:p w:rsidR="00DE0969" w:rsidRPr="00BE2727" w:rsidRDefault="00DE0969" w:rsidP="0069039B">
            <w:pPr>
              <w:pStyle w:val="AutoNumpara"/>
              <w:rPr>
                <w:color w:val="000000"/>
                <w:sz w:val="20"/>
                <w:lang w:val="es-ES"/>
              </w:rPr>
            </w:pPr>
          </w:p>
        </w:tc>
        <w:tc>
          <w:tcPr>
            <w:tcW w:w="419" w:type="dxa"/>
            <w:shd w:val="clear" w:color="auto" w:fill="0070C0"/>
            <w:hideMark/>
          </w:tcPr>
          <w:p w:rsidR="00DE0969" w:rsidRPr="00BE2727" w:rsidRDefault="00DE0969" w:rsidP="0069039B">
            <w:pPr>
              <w:pStyle w:val="AutoNumpara"/>
              <w:rPr>
                <w:color w:val="000000"/>
                <w:sz w:val="20"/>
                <w:lang w:val="es-ES"/>
              </w:rPr>
            </w:pPr>
          </w:p>
        </w:tc>
        <w:tc>
          <w:tcPr>
            <w:tcW w:w="413" w:type="dxa"/>
            <w:shd w:val="clear" w:color="auto" w:fill="0070C0"/>
            <w:hideMark/>
          </w:tcPr>
          <w:p w:rsidR="00DE0969" w:rsidRPr="00BE2727" w:rsidRDefault="00DE0969" w:rsidP="0069039B">
            <w:pPr>
              <w:pStyle w:val="AutoNumpara"/>
              <w:rPr>
                <w:color w:val="000000"/>
                <w:sz w:val="20"/>
                <w:lang w:val="es-ES"/>
              </w:rPr>
            </w:pPr>
          </w:p>
        </w:tc>
        <w:tc>
          <w:tcPr>
            <w:tcW w:w="360" w:type="dxa"/>
            <w:shd w:val="clear" w:color="auto" w:fill="0070C0"/>
            <w:hideMark/>
          </w:tcPr>
          <w:p w:rsidR="00DE0969" w:rsidRPr="00BE2727" w:rsidRDefault="00DE0969" w:rsidP="0069039B">
            <w:pPr>
              <w:pStyle w:val="AutoNumpara"/>
              <w:rPr>
                <w:color w:val="000000"/>
                <w:sz w:val="20"/>
                <w:lang w:val="es-ES"/>
              </w:rPr>
            </w:pPr>
          </w:p>
        </w:tc>
        <w:tc>
          <w:tcPr>
            <w:tcW w:w="400" w:type="dxa"/>
            <w:shd w:val="clear" w:color="auto" w:fill="0070C0"/>
            <w:hideMark/>
          </w:tcPr>
          <w:p w:rsidR="00DE0969" w:rsidRPr="00BE2727" w:rsidRDefault="00DE0969" w:rsidP="0069039B">
            <w:pPr>
              <w:pStyle w:val="AutoNumpara"/>
              <w:rPr>
                <w:color w:val="000000"/>
                <w:sz w:val="20"/>
                <w:lang w:val="es-ES"/>
              </w:rPr>
            </w:pPr>
          </w:p>
        </w:tc>
        <w:tc>
          <w:tcPr>
            <w:tcW w:w="2520" w:type="dxa"/>
            <w:shd w:val="clear" w:color="auto" w:fill="auto"/>
            <w:hideMark/>
          </w:tcPr>
          <w:p w:rsidR="00DE0969" w:rsidRPr="00BE2727" w:rsidRDefault="00DE0969" w:rsidP="0069039B">
            <w:pPr>
              <w:pStyle w:val="AutoNumpara"/>
              <w:tabs>
                <w:tab w:val="clear" w:pos="720"/>
                <w:tab w:val="num" w:pos="0"/>
              </w:tabs>
              <w:ind w:left="0" w:firstLine="0"/>
              <w:jc w:val="left"/>
              <w:rPr>
                <w:color w:val="000000"/>
                <w:sz w:val="20"/>
                <w:lang w:val="es-ES"/>
              </w:rPr>
            </w:pPr>
            <w:r w:rsidRPr="00BE2727">
              <w:rPr>
                <w:color w:val="000000"/>
                <w:sz w:val="20"/>
                <w:lang w:val="es-ES"/>
              </w:rPr>
              <w:t>OE con ap</w:t>
            </w:r>
            <w:r w:rsidR="00236418">
              <w:rPr>
                <w:color w:val="000000"/>
                <w:sz w:val="20"/>
                <w:lang w:val="es-ES"/>
              </w:rPr>
              <w:t>oyo del equipo de proyecto del Banco</w:t>
            </w:r>
          </w:p>
        </w:tc>
        <w:tc>
          <w:tcPr>
            <w:tcW w:w="1260" w:type="dxa"/>
            <w:shd w:val="clear" w:color="auto" w:fill="auto"/>
            <w:vAlign w:val="center"/>
            <w:hideMark/>
          </w:tcPr>
          <w:p w:rsidR="00DE0969" w:rsidRPr="00BE2727" w:rsidRDefault="00DE0969" w:rsidP="0069039B">
            <w:pPr>
              <w:pStyle w:val="AutoNumpara"/>
              <w:jc w:val="center"/>
              <w:rPr>
                <w:color w:val="000000"/>
                <w:sz w:val="20"/>
                <w:lang w:val="es-ES"/>
              </w:rPr>
            </w:pPr>
            <w:r w:rsidRPr="00BE2727">
              <w:rPr>
                <w:color w:val="000000"/>
                <w:sz w:val="20"/>
                <w:lang w:val="es-ES"/>
              </w:rPr>
              <w:t>NA</w:t>
            </w:r>
          </w:p>
        </w:tc>
        <w:tc>
          <w:tcPr>
            <w:tcW w:w="3042" w:type="dxa"/>
            <w:shd w:val="clear" w:color="auto" w:fill="auto"/>
            <w:vAlign w:val="center"/>
          </w:tcPr>
          <w:p w:rsidR="00DE0969" w:rsidRPr="00BE2727" w:rsidRDefault="00DE0969" w:rsidP="0069039B">
            <w:pPr>
              <w:pStyle w:val="AutoNumpara"/>
              <w:rPr>
                <w:color w:val="000000"/>
                <w:sz w:val="20"/>
                <w:lang w:val="es-ES"/>
              </w:rPr>
            </w:pPr>
          </w:p>
        </w:tc>
      </w:tr>
      <w:tr w:rsidR="00DE0969" w:rsidRPr="00BE2727" w:rsidTr="0069039B">
        <w:trPr>
          <w:trHeight w:val="480"/>
        </w:trPr>
        <w:tc>
          <w:tcPr>
            <w:tcW w:w="3765" w:type="dxa"/>
            <w:shd w:val="clear" w:color="auto" w:fill="auto"/>
            <w:hideMark/>
          </w:tcPr>
          <w:p w:rsidR="00DE0969" w:rsidRPr="00BE2727" w:rsidRDefault="00236418" w:rsidP="0069039B">
            <w:pPr>
              <w:pStyle w:val="AutoNumpara"/>
              <w:tabs>
                <w:tab w:val="clear" w:pos="720"/>
                <w:tab w:val="num" w:pos="0"/>
              </w:tabs>
              <w:ind w:left="0" w:firstLine="0"/>
              <w:rPr>
                <w:color w:val="000000"/>
                <w:sz w:val="20"/>
                <w:lang w:val="es-ES"/>
              </w:rPr>
            </w:pPr>
            <w:r>
              <w:rPr>
                <w:color w:val="000000"/>
                <w:sz w:val="20"/>
                <w:lang w:val="es-ES"/>
              </w:rPr>
              <w:t>PEP, POA, PA</w:t>
            </w:r>
            <w:r w:rsidR="0011461F">
              <w:rPr>
                <w:color w:val="000000"/>
                <w:sz w:val="20"/>
                <w:lang w:val="es-ES"/>
              </w:rPr>
              <w:t>, PD</w:t>
            </w:r>
          </w:p>
        </w:tc>
        <w:tc>
          <w:tcPr>
            <w:tcW w:w="465" w:type="dxa"/>
            <w:shd w:val="clear" w:color="auto" w:fill="auto"/>
            <w:hideMark/>
          </w:tcPr>
          <w:p w:rsidR="00DE0969" w:rsidRPr="00BE2727" w:rsidRDefault="00DE0969" w:rsidP="0069039B">
            <w:pPr>
              <w:pStyle w:val="AutoNumpara"/>
              <w:rPr>
                <w:color w:val="000000"/>
                <w:sz w:val="20"/>
                <w:lang w:val="es-ES"/>
              </w:rPr>
            </w:pPr>
          </w:p>
        </w:tc>
        <w:tc>
          <w:tcPr>
            <w:tcW w:w="450" w:type="dxa"/>
            <w:shd w:val="clear" w:color="auto" w:fill="0070C0"/>
            <w:hideMark/>
          </w:tcPr>
          <w:p w:rsidR="00DE0969" w:rsidRPr="00BE2727" w:rsidRDefault="00DE0969" w:rsidP="0069039B">
            <w:pPr>
              <w:pStyle w:val="AutoNumpara"/>
              <w:rPr>
                <w:color w:val="000000"/>
                <w:sz w:val="20"/>
                <w:lang w:val="es-ES"/>
              </w:rPr>
            </w:pPr>
          </w:p>
        </w:tc>
        <w:tc>
          <w:tcPr>
            <w:tcW w:w="387" w:type="dxa"/>
            <w:shd w:val="clear" w:color="auto" w:fill="0070C0"/>
            <w:hideMark/>
          </w:tcPr>
          <w:p w:rsidR="00DE0969" w:rsidRPr="00BE2727" w:rsidRDefault="00DE0969" w:rsidP="0069039B">
            <w:pPr>
              <w:pStyle w:val="AutoNumpara"/>
              <w:rPr>
                <w:color w:val="000000"/>
                <w:sz w:val="20"/>
                <w:lang w:val="es-ES"/>
              </w:rPr>
            </w:pPr>
          </w:p>
        </w:tc>
        <w:tc>
          <w:tcPr>
            <w:tcW w:w="419" w:type="dxa"/>
            <w:shd w:val="clear" w:color="auto" w:fill="0070C0"/>
            <w:hideMark/>
          </w:tcPr>
          <w:p w:rsidR="00DE0969" w:rsidRPr="00BE2727" w:rsidRDefault="00DE0969" w:rsidP="0069039B">
            <w:pPr>
              <w:pStyle w:val="AutoNumpara"/>
              <w:rPr>
                <w:color w:val="000000"/>
                <w:sz w:val="20"/>
                <w:lang w:val="es-ES"/>
              </w:rPr>
            </w:pPr>
          </w:p>
        </w:tc>
        <w:tc>
          <w:tcPr>
            <w:tcW w:w="419" w:type="dxa"/>
            <w:shd w:val="clear" w:color="auto" w:fill="0070C0"/>
            <w:hideMark/>
          </w:tcPr>
          <w:p w:rsidR="00DE0969" w:rsidRPr="00BE2727" w:rsidRDefault="00DE0969" w:rsidP="0069039B">
            <w:pPr>
              <w:pStyle w:val="AutoNumpara"/>
              <w:rPr>
                <w:color w:val="000000"/>
                <w:sz w:val="20"/>
                <w:lang w:val="es-ES"/>
              </w:rPr>
            </w:pPr>
          </w:p>
        </w:tc>
        <w:tc>
          <w:tcPr>
            <w:tcW w:w="413" w:type="dxa"/>
            <w:shd w:val="clear" w:color="auto" w:fill="0070C0"/>
            <w:hideMark/>
          </w:tcPr>
          <w:p w:rsidR="00DE0969" w:rsidRPr="00BE2727" w:rsidRDefault="00DE0969" w:rsidP="0069039B">
            <w:pPr>
              <w:pStyle w:val="AutoNumpara"/>
              <w:rPr>
                <w:color w:val="000000"/>
                <w:sz w:val="20"/>
                <w:lang w:val="es-ES"/>
              </w:rPr>
            </w:pPr>
          </w:p>
        </w:tc>
        <w:tc>
          <w:tcPr>
            <w:tcW w:w="360" w:type="dxa"/>
            <w:shd w:val="clear" w:color="auto" w:fill="0070C0"/>
            <w:hideMark/>
          </w:tcPr>
          <w:p w:rsidR="00DE0969" w:rsidRPr="00BE2727" w:rsidRDefault="00DE0969" w:rsidP="0069039B">
            <w:pPr>
              <w:pStyle w:val="AutoNumpara"/>
              <w:rPr>
                <w:color w:val="000000"/>
                <w:sz w:val="20"/>
                <w:lang w:val="es-ES"/>
              </w:rPr>
            </w:pPr>
          </w:p>
        </w:tc>
        <w:tc>
          <w:tcPr>
            <w:tcW w:w="400" w:type="dxa"/>
            <w:shd w:val="clear" w:color="auto" w:fill="0070C0"/>
            <w:hideMark/>
          </w:tcPr>
          <w:p w:rsidR="00DE0969" w:rsidRPr="00BE2727" w:rsidRDefault="00DE0969" w:rsidP="0069039B">
            <w:pPr>
              <w:pStyle w:val="AutoNumpara"/>
              <w:rPr>
                <w:color w:val="000000"/>
                <w:sz w:val="20"/>
                <w:lang w:val="es-ES"/>
              </w:rPr>
            </w:pPr>
          </w:p>
        </w:tc>
        <w:tc>
          <w:tcPr>
            <w:tcW w:w="2520" w:type="dxa"/>
            <w:shd w:val="clear" w:color="auto" w:fill="auto"/>
            <w:hideMark/>
          </w:tcPr>
          <w:p w:rsidR="00DE0969" w:rsidRPr="00BE2727" w:rsidRDefault="00DE0969" w:rsidP="0069039B">
            <w:pPr>
              <w:pStyle w:val="AutoNumpara"/>
              <w:tabs>
                <w:tab w:val="clear" w:pos="720"/>
                <w:tab w:val="num" w:pos="0"/>
              </w:tabs>
              <w:ind w:left="0" w:firstLine="0"/>
              <w:jc w:val="left"/>
              <w:rPr>
                <w:color w:val="000000"/>
                <w:sz w:val="20"/>
                <w:lang w:val="es-ES"/>
              </w:rPr>
            </w:pPr>
            <w:r w:rsidRPr="00BE2727">
              <w:rPr>
                <w:color w:val="000000"/>
                <w:sz w:val="20"/>
                <w:lang w:val="es-ES"/>
              </w:rPr>
              <w:t>OE con apoyo del</w:t>
            </w:r>
            <w:r w:rsidR="00236418">
              <w:rPr>
                <w:color w:val="000000"/>
                <w:sz w:val="20"/>
                <w:lang w:val="es-ES"/>
              </w:rPr>
              <w:t xml:space="preserve"> equipo de proyecto del Banco</w:t>
            </w:r>
          </w:p>
        </w:tc>
        <w:tc>
          <w:tcPr>
            <w:tcW w:w="1260" w:type="dxa"/>
            <w:shd w:val="clear" w:color="auto" w:fill="auto"/>
            <w:vAlign w:val="center"/>
            <w:hideMark/>
          </w:tcPr>
          <w:p w:rsidR="00DE0969" w:rsidRPr="00BE2727" w:rsidRDefault="00DE0969" w:rsidP="0069039B">
            <w:pPr>
              <w:pStyle w:val="AutoNumpara"/>
              <w:jc w:val="center"/>
              <w:rPr>
                <w:color w:val="000000"/>
                <w:sz w:val="20"/>
                <w:lang w:val="es-ES"/>
              </w:rPr>
            </w:pPr>
            <w:r w:rsidRPr="00BE2727">
              <w:rPr>
                <w:color w:val="000000"/>
                <w:sz w:val="20"/>
                <w:lang w:val="es-ES"/>
              </w:rPr>
              <w:t>NA</w:t>
            </w:r>
          </w:p>
        </w:tc>
        <w:tc>
          <w:tcPr>
            <w:tcW w:w="3042" w:type="dxa"/>
            <w:shd w:val="clear" w:color="auto" w:fill="auto"/>
            <w:vAlign w:val="center"/>
          </w:tcPr>
          <w:p w:rsidR="00DE0969" w:rsidRPr="00BE2727" w:rsidRDefault="00DE0969" w:rsidP="0069039B">
            <w:pPr>
              <w:pStyle w:val="AutoNumpara"/>
              <w:rPr>
                <w:color w:val="000000"/>
                <w:sz w:val="20"/>
                <w:lang w:val="es-ES"/>
              </w:rPr>
            </w:pPr>
          </w:p>
        </w:tc>
      </w:tr>
      <w:tr w:rsidR="00DE0969" w:rsidRPr="0097695A" w:rsidTr="0069039B">
        <w:trPr>
          <w:trHeight w:val="480"/>
        </w:trPr>
        <w:tc>
          <w:tcPr>
            <w:tcW w:w="3765" w:type="dxa"/>
            <w:shd w:val="clear" w:color="auto" w:fill="auto"/>
          </w:tcPr>
          <w:p w:rsidR="00DE0969" w:rsidRPr="00BE2727" w:rsidRDefault="00DE0969" w:rsidP="0069039B">
            <w:pPr>
              <w:pStyle w:val="AutoNumpara"/>
              <w:tabs>
                <w:tab w:val="clear" w:pos="720"/>
                <w:tab w:val="num" w:pos="0"/>
              </w:tabs>
              <w:ind w:left="0" w:firstLine="0"/>
              <w:rPr>
                <w:color w:val="000000"/>
                <w:sz w:val="20"/>
                <w:lang w:val="es-ES"/>
              </w:rPr>
            </w:pPr>
            <w:r w:rsidRPr="00BE2727">
              <w:rPr>
                <w:color w:val="000000"/>
                <w:sz w:val="20"/>
                <w:lang w:val="es-ES"/>
              </w:rPr>
              <w:t>Misiones de Supervisión y Visitas técnicas y fiduciarias de seguimiento</w:t>
            </w:r>
          </w:p>
        </w:tc>
        <w:tc>
          <w:tcPr>
            <w:tcW w:w="465" w:type="dxa"/>
            <w:tcBorders>
              <w:bottom w:val="single" w:sz="6" w:space="0" w:color="000000"/>
            </w:tcBorders>
            <w:shd w:val="clear" w:color="auto" w:fill="auto"/>
          </w:tcPr>
          <w:p w:rsidR="00DE0969" w:rsidRPr="00BE2727" w:rsidRDefault="00DE0969" w:rsidP="0069039B">
            <w:pPr>
              <w:pStyle w:val="AutoNumpara"/>
              <w:rPr>
                <w:color w:val="000000"/>
                <w:sz w:val="20"/>
                <w:lang w:val="es-ES"/>
              </w:rPr>
            </w:pPr>
          </w:p>
        </w:tc>
        <w:tc>
          <w:tcPr>
            <w:tcW w:w="450" w:type="dxa"/>
            <w:tcBorders>
              <w:bottom w:val="single" w:sz="6" w:space="0" w:color="000000"/>
            </w:tcBorders>
            <w:shd w:val="clear" w:color="auto" w:fill="0070C0"/>
          </w:tcPr>
          <w:p w:rsidR="00DE0969" w:rsidRPr="00BE2727" w:rsidRDefault="00DE0969" w:rsidP="0069039B">
            <w:pPr>
              <w:pStyle w:val="AutoNumpara"/>
              <w:rPr>
                <w:color w:val="000000"/>
                <w:sz w:val="20"/>
                <w:lang w:val="es-ES"/>
              </w:rPr>
            </w:pPr>
          </w:p>
        </w:tc>
        <w:tc>
          <w:tcPr>
            <w:tcW w:w="387" w:type="dxa"/>
            <w:tcBorders>
              <w:bottom w:val="single" w:sz="6" w:space="0" w:color="000000"/>
            </w:tcBorders>
            <w:shd w:val="clear" w:color="auto" w:fill="0070C0"/>
          </w:tcPr>
          <w:p w:rsidR="00DE0969" w:rsidRPr="00BE2727" w:rsidRDefault="00DE0969" w:rsidP="0069039B">
            <w:pPr>
              <w:pStyle w:val="AutoNumpara"/>
              <w:rPr>
                <w:color w:val="000000"/>
                <w:sz w:val="20"/>
                <w:lang w:val="es-ES"/>
              </w:rPr>
            </w:pPr>
          </w:p>
        </w:tc>
        <w:tc>
          <w:tcPr>
            <w:tcW w:w="419" w:type="dxa"/>
            <w:tcBorders>
              <w:bottom w:val="single" w:sz="6" w:space="0" w:color="000000"/>
            </w:tcBorders>
            <w:shd w:val="clear" w:color="auto" w:fill="0070C0"/>
          </w:tcPr>
          <w:p w:rsidR="00DE0969" w:rsidRPr="00BE2727" w:rsidRDefault="00DE0969" w:rsidP="0069039B">
            <w:pPr>
              <w:pStyle w:val="AutoNumpara"/>
              <w:rPr>
                <w:color w:val="000000"/>
                <w:sz w:val="20"/>
                <w:lang w:val="es-ES"/>
              </w:rPr>
            </w:pPr>
          </w:p>
        </w:tc>
        <w:tc>
          <w:tcPr>
            <w:tcW w:w="419" w:type="dxa"/>
            <w:tcBorders>
              <w:bottom w:val="single" w:sz="6" w:space="0" w:color="000000"/>
            </w:tcBorders>
            <w:shd w:val="clear" w:color="auto" w:fill="0070C0"/>
          </w:tcPr>
          <w:p w:rsidR="00DE0969" w:rsidRPr="00BE2727" w:rsidRDefault="00DE0969" w:rsidP="0069039B">
            <w:pPr>
              <w:pStyle w:val="AutoNumpara"/>
              <w:rPr>
                <w:color w:val="000000"/>
                <w:sz w:val="20"/>
                <w:lang w:val="es-ES"/>
              </w:rPr>
            </w:pPr>
          </w:p>
        </w:tc>
        <w:tc>
          <w:tcPr>
            <w:tcW w:w="413" w:type="dxa"/>
            <w:tcBorders>
              <w:bottom w:val="single" w:sz="6" w:space="0" w:color="000000"/>
            </w:tcBorders>
            <w:shd w:val="clear" w:color="auto" w:fill="0070C0"/>
          </w:tcPr>
          <w:p w:rsidR="00DE0969" w:rsidRPr="00BE2727" w:rsidRDefault="00DE0969" w:rsidP="0069039B">
            <w:pPr>
              <w:pStyle w:val="AutoNumpara"/>
              <w:rPr>
                <w:color w:val="000000"/>
                <w:sz w:val="20"/>
                <w:lang w:val="es-ES"/>
              </w:rPr>
            </w:pPr>
          </w:p>
        </w:tc>
        <w:tc>
          <w:tcPr>
            <w:tcW w:w="360" w:type="dxa"/>
            <w:tcBorders>
              <w:bottom w:val="single" w:sz="6" w:space="0" w:color="000000"/>
            </w:tcBorders>
            <w:shd w:val="clear" w:color="auto" w:fill="0070C0"/>
          </w:tcPr>
          <w:p w:rsidR="00DE0969" w:rsidRPr="00BE2727" w:rsidRDefault="00DE0969" w:rsidP="0069039B">
            <w:pPr>
              <w:pStyle w:val="AutoNumpara"/>
              <w:rPr>
                <w:color w:val="000000"/>
                <w:sz w:val="20"/>
                <w:lang w:val="es-ES"/>
              </w:rPr>
            </w:pPr>
          </w:p>
        </w:tc>
        <w:tc>
          <w:tcPr>
            <w:tcW w:w="400" w:type="dxa"/>
            <w:tcBorders>
              <w:bottom w:val="single" w:sz="6" w:space="0" w:color="000000"/>
            </w:tcBorders>
            <w:shd w:val="clear" w:color="auto" w:fill="0070C0"/>
          </w:tcPr>
          <w:p w:rsidR="00DE0969" w:rsidRPr="00236418" w:rsidRDefault="00DE0969" w:rsidP="0069039B">
            <w:pPr>
              <w:pStyle w:val="AutoNumpara"/>
              <w:rPr>
                <w:color w:val="000000"/>
                <w:sz w:val="20"/>
                <w:highlight w:val="blue"/>
                <w:lang w:val="es-ES"/>
              </w:rPr>
            </w:pPr>
          </w:p>
        </w:tc>
        <w:tc>
          <w:tcPr>
            <w:tcW w:w="2520" w:type="dxa"/>
            <w:shd w:val="clear" w:color="auto" w:fill="auto"/>
          </w:tcPr>
          <w:p w:rsidR="00DE0969" w:rsidRPr="00BE2727" w:rsidRDefault="00236418" w:rsidP="0069039B">
            <w:pPr>
              <w:pStyle w:val="AutoNumpara"/>
              <w:tabs>
                <w:tab w:val="clear" w:pos="720"/>
                <w:tab w:val="num" w:pos="0"/>
              </w:tabs>
              <w:ind w:left="0" w:firstLine="0"/>
              <w:jc w:val="left"/>
              <w:rPr>
                <w:color w:val="000000"/>
                <w:sz w:val="20"/>
                <w:lang w:val="es-ES"/>
              </w:rPr>
            </w:pPr>
            <w:r>
              <w:rPr>
                <w:color w:val="000000"/>
                <w:sz w:val="20"/>
                <w:lang w:val="es-ES"/>
              </w:rPr>
              <w:t>Equipo de</w:t>
            </w:r>
            <w:r w:rsidR="00DE0969" w:rsidRPr="00BE2727">
              <w:rPr>
                <w:color w:val="000000"/>
                <w:sz w:val="20"/>
                <w:lang w:val="es-ES"/>
              </w:rPr>
              <w:t xml:space="preserve"> proyecto - BID</w:t>
            </w:r>
          </w:p>
        </w:tc>
        <w:tc>
          <w:tcPr>
            <w:tcW w:w="1260" w:type="dxa"/>
            <w:shd w:val="clear" w:color="auto" w:fill="auto"/>
            <w:vAlign w:val="center"/>
          </w:tcPr>
          <w:p w:rsidR="00DE0969" w:rsidRPr="00BE2727" w:rsidRDefault="00DE0969" w:rsidP="0069039B">
            <w:pPr>
              <w:pStyle w:val="AutoNumpara"/>
              <w:jc w:val="center"/>
              <w:rPr>
                <w:color w:val="000000"/>
                <w:sz w:val="20"/>
                <w:lang w:val="es-ES"/>
              </w:rPr>
            </w:pPr>
            <w:r w:rsidRPr="00BE2727">
              <w:rPr>
                <w:color w:val="000000"/>
                <w:sz w:val="20"/>
                <w:lang w:val="es-ES"/>
              </w:rPr>
              <w:t>NA</w:t>
            </w:r>
          </w:p>
        </w:tc>
        <w:tc>
          <w:tcPr>
            <w:tcW w:w="3042" w:type="dxa"/>
            <w:shd w:val="clear" w:color="auto" w:fill="auto"/>
            <w:vAlign w:val="center"/>
          </w:tcPr>
          <w:p w:rsidR="00DE0969" w:rsidRPr="00BE2727" w:rsidRDefault="00DE0969" w:rsidP="0069039B">
            <w:pPr>
              <w:pStyle w:val="AutoNumpara"/>
              <w:rPr>
                <w:color w:val="000000"/>
                <w:sz w:val="20"/>
                <w:lang w:val="es-ES"/>
              </w:rPr>
            </w:pPr>
            <w:r w:rsidRPr="00BE2727">
              <w:rPr>
                <w:color w:val="000000"/>
                <w:sz w:val="20"/>
                <w:lang w:val="es-ES"/>
              </w:rPr>
              <w:t>Recursos de Supervisión del Banco</w:t>
            </w:r>
          </w:p>
        </w:tc>
      </w:tr>
      <w:tr w:rsidR="00DE0969" w:rsidRPr="00BE2727" w:rsidTr="0069039B">
        <w:trPr>
          <w:trHeight w:val="601"/>
        </w:trPr>
        <w:tc>
          <w:tcPr>
            <w:tcW w:w="3765" w:type="dxa"/>
            <w:shd w:val="clear" w:color="auto" w:fill="auto"/>
          </w:tcPr>
          <w:p w:rsidR="00DE0969" w:rsidRPr="00BE2727" w:rsidRDefault="00DE0969" w:rsidP="0069039B">
            <w:pPr>
              <w:pStyle w:val="AutoNumpara"/>
              <w:tabs>
                <w:tab w:val="clear" w:pos="720"/>
                <w:tab w:val="num" w:pos="0"/>
              </w:tabs>
              <w:ind w:left="0" w:firstLine="0"/>
              <w:rPr>
                <w:color w:val="000000"/>
                <w:sz w:val="20"/>
                <w:lang w:val="es-ES"/>
              </w:rPr>
            </w:pPr>
            <w:r w:rsidRPr="00BE2727">
              <w:rPr>
                <w:color w:val="000000"/>
                <w:sz w:val="20"/>
                <w:lang w:val="es-ES"/>
              </w:rPr>
              <w:t xml:space="preserve">Evaluación Final del Programa </w:t>
            </w:r>
          </w:p>
        </w:tc>
        <w:tc>
          <w:tcPr>
            <w:tcW w:w="465" w:type="dxa"/>
            <w:shd w:val="clear" w:color="auto" w:fill="auto"/>
          </w:tcPr>
          <w:p w:rsidR="00DE0969" w:rsidRPr="00BE2727" w:rsidRDefault="00DE0969" w:rsidP="0069039B">
            <w:pPr>
              <w:pStyle w:val="AutoNumpara"/>
              <w:rPr>
                <w:color w:val="000000"/>
                <w:sz w:val="20"/>
                <w:lang w:val="es-ES"/>
              </w:rPr>
            </w:pPr>
          </w:p>
        </w:tc>
        <w:tc>
          <w:tcPr>
            <w:tcW w:w="450" w:type="dxa"/>
            <w:shd w:val="clear" w:color="auto" w:fill="auto"/>
          </w:tcPr>
          <w:p w:rsidR="00DE0969" w:rsidRPr="00BE2727" w:rsidRDefault="00DE0969" w:rsidP="0069039B">
            <w:pPr>
              <w:pStyle w:val="AutoNumpara"/>
              <w:rPr>
                <w:color w:val="000000"/>
                <w:sz w:val="20"/>
                <w:lang w:val="es-ES"/>
              </w:rPr>
            </w:pPr>
          </w:p>
        </w:tc>
        <w:tc>
          <w:tcPr>
            <w:tcW w:w="387" w:type="dxa"/>
            <w:shd w:val="clear" w:color="auto" w:fill="auto"/>
          </w:tcPr>
          <w:p w:rsidR="00DE0969" w:rsidRPr="00BE2727" w:rsidRDefault="00DE0969" w:rsidP="0069039B">
            <w:pPr>
              <w:pStyle w:val="AutoNumpara"/>
              <w:rPr>
                <w:color w:val="000000"/>
                <w:sz w:val="20"/>
                <w:lang w:val="es-ES"/>
              </w:rPr>
            </w:pPr>
          </w:p>
        </w:tc>
        <w:tc>
          <w:tcPr>
            <w:tcW w:w="419" w:type="dxa"/>
            <w:shd w:val="clear" w:color="auto" w:fill="auto"/>
          </w:tcPr>
          <w:p w:rsidR="00DE0969" w:rsidRPr="00BE2727" w:rsidRDefault="00DE0969" w:rsidP="0069039B">
            <w:pPr>
              <w:pStyle w:val="AutoNumpara"/>
              <w:rPr>
                <w:color w:val="000000"/>
                <w:sz w:val="20"/>
                <w:lang w:val="es-ES"/>
              </w:rPr>
            </w:pPr>
          </w:p>
        </w:tc>
        <w:tc>
          <w:tcPr>
            <w:tcW w:w="419" w:type="dxa"/>
            <w:shd w:val="clear" w:color="auto" w:fill="auto"/>
          </w:tcPr>
          <w:p w:rsidR="00DE0969" w:rsidRPr="00BE2727" w:rsidRDefault="00DE0969" w:rsidP="0069039B">
            <w:pPr>
              <w:pStyle w:val="AutoNumpara"/>
              <w:rPr>
                <w:color w:val="000000"/>
                <w:sz w:val="20"/>
                <w:lang w:val="es-ES"/>
              </w:rPr>
            </w:pPr>
          </w:p>
        </w:tc>
        <w:tc>
          <w:tcPr>
            <w:tcW w:w="413" w:type="dxa"/>
            <w:shd w:val="clear" w:color="auto" w:fill="auto"/>
          </w:tcPr>
          <w:p w:rsidR="00DE0969" w:rsidRPr="00BE2727" w:rsidRDefault="00DE0969" w:rsidP="0069039B">
            <w:pPr>
              <w:pStyle w:val="AutoNumpara"/>
              <w:rPr>
                <w:color w:val="000000"/>
                <w:sz w:val="20"/>
                <w:lang w:val="es-ES"/>
              </w:rPr>
            </w:pPr>
          </w:p>
        </w:tc>
        <w:tc>
          <w:tcPr>
            <w:tcW w:w="360" w:type="dxa"/>
            <w:shd w:val="clear" w:color="auto" w:fill="auto"/>
          </w:tcPr>
          <w:p w:rsidR="00DE0969" w:rsidRPr="00BE2727" w:rsidRDefault="00DE0969" w:rsidP="0069039B">
            <w:pPr>
              <w:pStyle w:val="AutoNumpara"/>
              <w:rPr>
                <w:color w:val="000000"/>
                <w:sz w:val="20"/>
                <w:lang w:val="es-ES"/>
              </w:rPr>
            </w:pPr>
          </w:p>
        </w:tc>
        <w:tc>
          <w:tcPr>
            <w:tcW w:w="400" w:type="dxa"/>
            <w:tcBorders>
              <w:bottom w:val="single" w:sz="6" w:space="0" w:color="000000"/>
            </w:tcBorders>
            <w:shd w:val="clear" w:color="auto" w:fill="0070C0"/>
          </w:tcPr>
          <w:p w:rsidR="00DE0969" w:rsidRPr="00236418" w:rsidRDefault="00DE0969" w:rsidP="0069039B">
            <w:pPr>
              <w:pStyle w:val="AutoNumpara"/>
              <w:rPr>
                <w:color w:val="000000"/>
                <w:sz w:val="20"/>
                <w:lang w:val="es-ES"/>
              </w:rPr>
            </w:pPr>
          </w:p>
        </w:tc>
        <w:tc>
          <w:tcPr>
            <w:tcW w:w="2520" w:type="dxa"/>
            <w:shd w:val="clear" w:color="auto" w:fill="auto"/>
          </w:tcPr>
          <w:p w:rsidR="00DE0969" w:rsidRPr="00BE2727" w:rsidRDefault="00DE0969" w:rsidP="0069039B">
            <w:pPr>
              <w:pStyle w:val="AutoNumpara"/>
              <w:tabs>
                <w:tab w:val="clear" w:pos="720"/>
                <w:tab w:val="num" w:pos="0"/>
              </w:tabs>
              <w:ind w:left="0" w:firstLine="0"/>
              <w:jc w:val="left"/>
              <w:rPr>
                <w:color w:val="000000"/>
                <w:sz w:val="20"/>
                <w:lang w:val="es-ES"/>
              </w:rPr>
            </w:pPr>
            <w:r w:rsidRPr="00BE2727">
              <w:rPr>
                <w:color w:val="000000"/>
                <w:sz w:val="20"/>
                <w:lang w:val="es-ES"/>
              </w:rPr>
              <w:t>OE con apoyo del EPM</w:t>
            </w:r>
          </w:p>
        </w:tc>
        <w:tc>
          <w:tcPr>
            <w:tcW w:w="1260" w:type="dxa"/>
            <w:shd w:val="clear" w:color="auto" w:fill="auto"/>
          </w:tcPr>
          <w:p w:rsidR="00DE0969" w:rsidRPr="00BE2727" w:rsidRDefault="00236418" w:rsidP="0069039B">
            <w:pPr>
              <w:pStyle w:val="AutoNumpara"/>
              <w:jc w:val="center"/>
              <w:rPr>
                <w:color w:val="000000"/>
                <w:sz w:val="20"/>
                <w:lang w:val="es-ES"/>
              </w:rPr>
            </w:pPr>
            <w:r>
              <w:rPr>
                <w:color w:val="000000"/>
                <w:sz w:val="20"/>
                <w:lang w:val="es-ES"/>
              </w:rPr>
              <w:t>1</w:t>
            </w:r>
            <w:r w:rsidR="00DE0969" w:rsidRPr="00BE2727">
              <w:rPr>
                <w:color w:val="000000"/>
                <w:sz w:val="20"/>
                <w:lang w:val="es-ES"/>
              </w:rPr>
              <w:t>5</w:t>
            </w:r>
            <w:r>
              <w:rPr>
                <w:color w:val="000000"/>
                <w:sz w:val="20"/>
                <w:lang w:val="es-ES"/>
              </w:rPr>
              <w:t>0</w:t>
            </w:r>
            <w:r w:rsidR="00DE0969" w:rsidRPr="00BE2727">
              <w:rPr>
                <w:color w:val="000000"/>
                <w:sz w:val="20"/>
                <w:lang w:val="es-ES"/>
              </w:rPr>
              <w:t>.000</w:t>
            </w:r>
          </w:p>
        </w:tc>
        <w:tc>
          <w:tcPr>
            <w:tcW w:w="3042" w:type="dxa"/>
            <w:shd w:val="clear" w:color="auto" w:fill="auto"/>
          </w:tcPr>
          <w:p w:rsidR="00DE0969" w:rsidRPr="00BE2727" w:rsidRDefault="00236418" w:rsidP="0069039B">
            <w:pPr>
              <w:pStyle w:val="AutoNumpara"/>
              <w:rPr>
                <w:color w:val="000000"/>
                <w:sz w:val="20"/>
                <w:lang w:val="es-ES"/>
              </w:rPr>
            </w:pPr>
            <w:r>
              <w:rPr>
                <w:color w:val="000000"/>
                <w:sz w:val="20"/>
                <w:lang w:val="es-ES"/>
              </w:rPr>
              <w:t>CO</w:t>
            </w:r>
            <w:r w:rsidR="00DE0969" w:rsidRPr="00BE2727">
              <w:rPr>
                <w:color w:val="000000"/>
                <w:sz w:val="20"/>
                <w:lang w:val="es-ES"/>
              </w:rPr>
              <w:t>-L11</w:t>
            </w:r>
            <w:r>
              <w:rPr>
                <w:color w:val="000000"/>
                <w:sz w:val="20"/>
                <w:lang w:val="es-ES"/>
              </w:rPr>
              <w:t>26</w:t>
            </w:r>
          </w:p>
        </w:tc>
      </w:tr>
      <w:tr w:rsidR="00DE0969" w:rsidRPr="00BE2727" w:rsidTr="0069039B">
        <w:trPr>
          <w:trHeight w:val="821"/>
        </w:trPr>
        <w:tc>
          <w:tcPr>
            <w:tcW w:w="3765" w:type="dxa"/>
            <w:shd w:val="clear" w:color="auto" w:fill="auto"/>
          </w:tcPr>
          <w:p w:rsidR="00DE0969" w:rsidRPr="00BE2727" w:rsidRDefault="00DE0969" w:rsidP="0069039B">
            <w:pPr>
              <w:pStyle w:val="AutoNumpara"/>
              <w:tabs>
                <w:tab w:val="clear" w:pos="720"/>
                <w:tab w:val="num" w:pos="0"/>
              </w:tabs>
              <w:ind w:left="0" w:firstLine="0"/>
              <w:rPr>
                <w:color w:val="000000"/>
                <w:sz w:val="20"/>
                <w:lang w:val="es-ES"/>
              </w:rPr>
            </w:pPr>
            <w:r w:rsidRPr="00BE2727">
              <w:rPr>
                <w:color w:val="000000"/>
                <w:sz w:val="20"/>
                <w:lang w:val="es-ES"/>
              </w:rPr>
              <w:t>Auditorías</w:t>
            </w:r>
          </w:p>
        </w:tc>
        <w:tc>
          <w:tcPr>
            <w:tcW w:w="465" w:type="dxa"/>
            <w:tcBorders>
              <w:bottom w:val="single" w:sz="6" w:space="0" w:color="000000"/>
            </w:tcBorders>
            <w:shd w:val="clear" w:color="auto" w:fill="auto"/>
            <w:hideMark/>
          </w:tcPr>
          <w:p w:rsidR="00DE0969" w:rsidRPr="00BE2727" w:rsidRDefault="00DE0969" w:rsidP="0069039B">
            <w:pPr>
              <w:pStyle w:val="AutoNumpara"/>
              <w:rPr>
                <w:color w:val="000000"/>
                <w:sz w:val="20"/>
                <w:lang w:val="es-ES"/>
              </w:rPr>
            </w:pPr>
          </w:p>
        </w:tc>
        <w:tc>
          <w:tcPr>
            <w:tcW w:w="450" w:type="dxa"/>
            <w:tcBorders>
              <w:bottom w:val="single" w:sz="6" w:space="0" w:color="000000"/>
            </w:tcBorders>
            <w:shd w:val="clear" w:color="auto" w:fill="0070C0"/>
            <w:hideMark/>
          </w:tcPr>
          <w:p w:rsidR="00DE0969" w:rsidRPr="00BE2727" w:rsidRDefault="00DE0969" w:rsidP="0069039B">
            <w:pPr>
              <w:pStyle w:val="AutoNumpara"/>
              <w:rPr>
                <w:color w:val="000000"/>
                <w:sz w:val="20"/>
                <w:lang w:val="es-ES"/>
              </w:rPr>
            </w:pPr>
          </w:p>
        </w:tc>
        <w:tc>
          <w:tcPr>
            <w:tcW w:w="387" w:type="dxa"/>
            <w:tcBorders>
              <w:bottom w:val="single" w:sz="6" w:space="0" w:color="000000"/>
            </w:tcBorders>
            <w:shd w:val="clear" w:color="auto" w:fill="auto"/>
            <w:hideMark/>
          </w:tcPr>
          <w:p w:rsidR="00DE0969" w:rsidRPr="00BE2727" w:rsidRDefault="00DE0969" w:rsidP="0069039B">
            <w:pPr>
              <w:pStyle w:val="AutoNumpara"/>
              <w:rPr>
                <w:color w:val="000000"/>
                <w:sz w:val="20"/>
                <w:lang w:val="es-ES"/>
              </w:rPr>
            </w:pPr>
          </w:p>
        </w:tc>
        <w:tc>
          <w:tcPr>
            <w:tcW w:w="419" w:type="dxa"/>
            <w:tcBorders>
              <w:bottom w:val="single" w:sz="6" w:space="0" w:color="000000"/>
            </w:tcBorders>
            <w:shd w:val="clear" w:color="auto" w:fill="0070C0"/>
            <w:hideMark/>
          </w:tcPr>
          <w:p w:rsidR="00DE0969" w:rsidRPr="00BE2727" w:rsidRDefault="00DE0969" w:rsidP="0069039B">
            <w:pPr>
              <w:pStyle w:val="AutoNumpara"/>
              <w:rPr>
                <w:color w:val="000000"/>
                <w:sz w:val="20"/>
                <w:lang w:val="es-ES"/>
              </w:rPr>
            </w:pPr>
          </w:p>
        </w:tc>
        <w:tc>
          <w:tcPr>
            <w:tcW w:w="419" w:type="dxa"/>
            <w:tcBorders>
              <w:bottom w:val="single" w:sz="6" w:space="0" w:color="000000"/>
            </w:tcBorders>
            <w:shd w:val="clear" w:color="auto" w:fill="auto"/>
            <w:hideMark/>
          </w:tcPr>
          <w:p w:rsidR="00DE0969" w:rsidRPr="00BE2727" w:rsidRDefault="00DE0969" w:rsidP="0069039B">
            <w:pPr>
              <w:pStyle w:val="AutoNumpara"/>
              <w:rPr>
                <w:color w:val="000000"/>
                <w:sz w:val="20"/>
                <w:lang w:val="es-ES"/>
              </w:rPr>
            </w:pPr>
          </w:p>
        </w:tc>
        <w:tc>
          <w:tcPr>
            <w:tcW w:w="413" w:type="dxa"/>
            <w:tcBorders>
              <w:bottom w:val="single" w:sz="6" w:space="0" w:color="000000"/>
            </w:tcBorders>
            <w:shd w:val="clear" w:color="auto" w:fill="0070C0"/>
            <w:hideMark/>
          </w:tcPr>
          <w:p w:rsidR="00DE0969" w:rsidRPr="00BE2727" w:rsidRDefault="00DE0969" w:rsidP="0069039B">
            <w:pPr>
              <w:pStyle w:val="AutoNumpara"/>
              <w:rPr>
                <w:color w:val="000000"/>
                <w:sz w:val="20"/>
                <w:lang w:val="es-ES"/>
              </w:rPr>
            </w:pPr>
          </w:p>
        </w:tc>
        <w:tc>
          <w:tcPr>
            <w:tcW w:w="360" w:type="dxa"/>
            <w:tcBorders>
              <w:bottom w:val="single" w:sz="6" w:space="0" w:color="000000"/>
            </w:tcBorders>
            <w:shd w:val="clear" w:color="auto" w:fill="auto"/>
            <w:hideMark/>
          </w:tcPr>
          <w:p w:rsidR="00DE0969" w:rsidRPr="00BE2727" w:rsidRDefault="00DE0969" w:rsidP="0069039B">
            <w:pPr>
              <w:pStyle w:val="AutoNumpara"/>
              <w:rPr>
                <w:color w:val="000000"/>
                <w:sz w:val="20"/>
                <w:lang w:val="es-ES"/>
              </w:rPr>
            </w:pPr>
          </w:p>
        </w:tc>
        <w:tc>
          <w:tcPr>
            <w:tcW w:w="400" w:type="dxa"/>
            <w:tcBorders>
              <w:top w:val="single" w:sz="6" w:space="0" w:color="000000"/>
              <w:bottom w:val="single" w:sz="6" w:space="0" w:color="000000"/>
            </w:tcBorders>
            <w:shd w:val="clear" w:color="auto" w:fill="0070C0"/>
            <w:hideMark/>
          </w:tcPr>
          <w:p w:rsidR="00DE0969" w:rsidRPr="00BE2727" w:rsidRDefault="00DE0969" w:rsidP="0069039B">
            <w:pPr>
              <w:pStyle w:val="AutoNumpara"/>
              <w:rPr>
                <w:color w:val="000000"/>
                <w:sz w:val="20"/>
                <w:lang w:val="es-ES"/>
              </w:rPr>
            </w:pPr>
          </w:p>
        </w:tc>
        <w:tc>
          <w:tcPr>
            <w:tcW w:w="2520" w:type="dxa"/>
            <w:tcBorders>
              <w:bottom w:val="single" w:sz="6" w:space="0" w:color="000000"/>
            </w:tcBorders>
            <w:shd w:val="clear" w:color="auto" w:fill="auto"/>
            <w:hideMark/>
          </w:tcPr>
          <w:p w:rsidR="00DE0969" w:rsidRPr="00BE2727" w:rsidRDefault="00DE0969" w:rsidP="0069039B">
            <w:pPr>
              <w:pStyle w:val="AutoNumpara"/>
              <w:tabs>
                <w:tab w:val="clear" w:pos="720"/>
                <w:tab w:val="num" w:pos="0"/>
              </w:tabs>
              <w:ind w:left="-18" w:firstLine="18"/>
              <w:jc w:val="left"/>
              <w:rPr>
                <w:color w:val="000000"/>
                <w:sz w:val="20"/>
                <w:lang w:val="es-ES"/>
              </w:rPr>
            </w:pPr>
            <w:r w:rsidRPr="00BE2727">
              <w:rPr>
                <w:color w:val="000000"/>
                <w:sz w:val="20"/>
                <w:lang w:val="es-ES"/>
              </w:rPr>
              <w:t>Consultoría supervisada p</w:t>
            </w:r>
            <w:r w:rsidR="00713EC3">
              <w:rPr>
                <w:color w:val="000000"/>
                <w:sz w:val="20"/>
                <w:lang w:val="es-ES"/>
              </w:rPr>
              <w:t>or equipo de proyecto</w:t>
            </w:r>
          </w:p>
        </w:tc>
        <w:tc>
          <w:tcPr>
            <w:tcW w:w="1260" w:type="dxa"/>
            <w:shd w:val="clear" w:color="auto" w:fill="auto"/>
            <w:hideMark/>
          </w:tcPr>
          <w:p w:rsidR="00DE0969" w:rsidRPr="00BE2727" w:rsidRDefault="00713EC3" w:rsidP="0069039B">
            <w:pPr>
              <w:pStyle w:val="AutoNumpara"/>
              <w:jc w:val="center"/>
              <w:rPr>
                <w:color w:val="000000"/>
                <w:sz w:val="20"/>
                <w:lang w:val="es-ES"/>
              </w:rPr>
            </w:pPr>
            <w:r>
              <w:rPr>
                <w:color w:val="000000"/>
                <w:sz w:val="20"/>
                <w:lang w:val="es-ES"/>
              </w:rPr>
              <w:t>10</w:t>
            </w:r>
            <w:r w:rsidR="00DE0969" w:rsidRPr="00BE2727">
              <w:rPr>
                <w:color w:val="000000"/>
                <w:sz w:val="20"/>
                <w:lang w:val="es-ES"/>
              </w:rPr>
              <w:t>0.000</w:t>
            </w:r>
          </w:p>
        </w:tc>
        <w:tc>
          <w:tcPr>
            <w:tcW w:w="3042" w:type="dxa"/>
            <w:shd w:val="clear" w:color="auto" w:fill="auto"/>
            <w:hideMark/>
          </w:tcPr>
          <w:p w:rsidR="00DE0969" w:rsidRPr="00BE2727" w:rsidRDefault="00713EC3" w:rsidP="0069039B">
            <w:pPr>
              <w:pStyle w:val="AutoNumpara"/>
              <w:rPr>
                <w:color w:val="000000"/>
                <w:sz w:val="20"/>
                <w:lang w:val="es-ES"/>
              </w:rPr>
            </w:pPr>
            <w:r>
              <w:rPr>
                <w:color w:val="000000"/>
                <w:sz w:val="20"/>
                <w:lang w:val="es-ES"/>
              </w:rPr>
              <w:t>CO</w:t>
            </w:r>
            <w:r w:rsidRPr="00BE2727">
              <w:rPr>
                <w:color w:val="000000"/>
                <w:sz w:val="20"/>
                <w:lang w:val="es-ES"/>
              </w:rPr>
              <w:t>-L11</w:t>
            </w:r>
            <w:r>
              <w:rPr>
                <w:color w:val="000000"/>
                <w:sz w:val="20"/>
                <w:lang w:val="es-ES"/>
              </w:rPr>
              <w:t>26</w:t>
            </w:r>
          </w:p>
        </w:tc>
      </w:tr>
      <w:tr w:rsidR="00DE0969" w:rsidRPr="00BE2727" w:rsidTr="0069039B">
        <w:trPr>
          <w:trHeight w:val="513"/>
        </w:trPr>
        <w:tc>
          <w:tcPr>
            <w:tcW w:w="3765" w:type="dxa"/>
            <w:shd w:val="clear" w:color="auto" w:fill="auto"/>
          </w:tcPr>
          <w:p w:rsidR="00DE0969" w:rsidRPr="00BE2727" w:rsidRDefault="00DE0969" w:rsidP="0069039B">
            <w:pPr>
              <w:pStyle w:val="AutoNumpara"/>
              <w:tabs>
                <w:tab w:val="clear" w:pos="720"/>
                <w:tab w:val="num" w:pos="0"/>
              </w:tabs>
              <w:ind w:left="0" w:firstLine="0"/>
              <w:rPr>
                <w:color w:val="000000"/>
                <w:sz w:val="20"/>
                <w:lang w:val="es-ES"/>
              </w:rPr>
            </w:pPr>
            <w:r w:rsidRPr="00BE2727">
              <w:rPr>
                <w:color w:val="000000"/>
                <w:sz w:val="20"/>
                <w:lang w:val="es-ES"/>
              </w:rPr>
              <w:t>Costo Total</w:t>
            </w:r>
          </w:p>
        </w:tc>
        <w:tc>
          <w:tcPr>
            <w:tcW w:w="465" w:type="dxa"/>
            <w:tcBorders>
              <w:top w:val="single" w:sz="6" w:space="0" w:color="000000"/>
              <w:bottom w:val="single" w:sz="8" w:space="0" w:color="000000"/>
            </w:tcBorders>
            <w:shd w:val="clear" w:color="auto" w:fill="auto"/>
          </w:tcPr>
          <w:p w:rsidR="00DE0969" w:rsidRPr="00BE2727" w:rsidRDefault="00DE0969" w:rsidP="0069039B">
            <w:pPr>
              <w:pStyle w:val="AutoNumpara"/>
              <w:rPr>
                <w:color w:val="000000"/>
                <w:sz w:val="20"/>
                <w:lang w:val="es-ES"/>
              </w:rPr>
            </w:pPr>
          </w:p>
        </w:tc>
        <w:tc>
          <w:tcPr>
            <w:tcW w:w="450" w:type="dxa"/>
            <w:tcBorders>
              <w:top w:val="single" w:sz="6" w:space="0" w:color="000000"/>
              <w:bottom w:val="single" w:sz="8" w:space="0" w:color="000000"/>
            </w:tcBorders>
            <w:shd w:val="clear" w:color="auto" w:fill="auto"/>
          </w:tcPr>
          <w:p w:rsidR="00DE0969" w:rsidRPr="00BE2727" w:rsidRDefault="00DE0969" w:rsidP="0069039B">
            <w:pPr>
              <w:pStyle w:val="AutoNumpara"/>
              <w:rPr>
                <w:color w:val="000000"/>
                <w:sz w:val="20"/>
                <w:lang w:val="es-ES"/>
              </w:rPr>
            </w:pPr>
          </w:p>
        </w:tc>
        <w:tc>
          <w:tcPr>
            <w:tcW w:w="387" w:type="dxa"/>
            <w:tcBorders>
              <w:top w:val="single" w:sz="6" w:space="0" w:color="000000"/>
              <w:bottom w:val="single" w:sz="8" w:space="0" w:color="000000"/>
            </w:tcBorders>
            <w:shd w:val="clear" w:color="auto" w:fill="auto"/>
          </w:tcPr>
          <w:p w:rsidR="00DE0969" w:rsidRPr="00BE2727" w:rsidRDefault="00DE0969" w:rsidP="0069039B">
            <w:pPr>
              <w:pStyle w:val="AutoNumpara"/>
              <w:rPr>
                <w:color w:val="000000"/>
                <w:sz w:val="20"/>
                <w:lang w:val="es-ES"/>
              </w:rPr>
            </w:pPr>
          </w:p>
        </w:tc>
        <w:tc>
          <w:tcPr>
            <w:tcW w:w="419" w:type="dxa"/>
            <w:tcBorders>
              <w:top w:val="single" w:sz="6" w:space="0" w:color="000000"/>
              <w:bottom w:val="single" w:sz="8" w:space="0" w:color="000000"/>
            </w:tcBorders>
            <w:shd w:val="clear" w:color="auto" w:fill="auto"/>
          </w:tcPr>
          <w:p w:rsidR="00DE0969" w:rsidRPr="00BE2727" w:rsidRDefault="00DE0969" w:rsidP="0069039B">
            <w:pPr>
              <w:pStyle w:val="AutoNumpara"/>
              <w:rPr>
                <w:color w:val="000000"/>
                <w:sz w:val="20"/>
                <w:lang w:val="es-ES"/>
              </w:rPr>
            </w:pPr>
          </w:p>
        </w:tc>
        <w:tc>
          <w:tcPr>
            <w:tcW w:w="419" w:type="dxa"/>
            <w:tcBorders>
              <w:top w:val="single" w:sz="6" w:space="0" w:color="000000"/>
              <w:bottom w:val="single" w:sz="8" w:space="0" w:color="000000"/>
            </w:tcBorders>
            <w:shd w:val="clear" w:color="auto" w:fill="auto"/>
          </w:tcPr>
          <w:p w:rsidR="00DE0969" w:rsidRPr="00BE2727" w:rsidRDefault="00DE0969" w:rsidP="0069039B">
            <w:pPr>
              <w:pStyle w:val="AutoNumpara"/>
              <w:rPr>
                <w:color w:val="000000"/>
                <w:sz w:val="20"/>
                <w:lang w:val="es-ES"/>
              </w:rPr>
            </w:pPr>
          </w:p>
        </w:tc>
        <w:tc>
          <w:tcPr>
            <w:tcW w:w="413" w:type="dxa"/>
            <w:tcBorders>
              <w:top w:val="single" w:sz="6" w:space="0" w:color="000000"/>
              <w:bottom w:val="single" w:sz="8" w:space="0" w:color="000000"/>
            </w:tcBorders>
            <w:shd w:val="clear" w:color="auto" w:fill="auto"/>
          </w:tcPr>
          <w:p w:rsidR="00DE0969" w:rsidRPr="00BE2727" w:rsidRDefault="00DE0969" w:rsidP="0069039B">
            <w:pPr>
              <w:pStyle w:val="AutoNumpara"/>
              <w:rPr>
                <w:color w:val="000000"/>
                <w:sz w:val="20"/>
                <w:lang w:val="es-ES"/>
              </w:rPr>
            </w:pPr>
          </w:p>
        </w:tc>
        <w:tc>
          <w:tcPr>
            <w:tcW w:w="360" w:type="dxa"/>
            <w:tcBorders>
              <w:top w:val="single" w:sz="6" w:space="0" w:color="000000"/>
              <w:bottom w:val="single" w:sz="8" w:space="0" w:color="000000"/>
            </w:tcBorders>
            <w:shd w:val="clear" w:color="auto" w:fill="auto"/>
          </w:tcPr>
          <w:p w:rsidR="00DE0969" w:rsidRPr="00BE2727" w:rsidRDefault="00DE0969" w:rsidP="0069039B">
            <w:pPr>
              <w:pStyle w:val="AutoNumpara"/>
              <w:rPr>
                <w:color w:val="000000"/>
                <w:sz w:val="20"/>
                <w:lang w:val="es-ES"/>
              </w:rPr>
            </w:pPr>
          </w:p>
        </w:tc>
        <w:tc>
          <w:tcPr>
            <w:tcW w:w="400" w:type="dxa"/>
            <w:tcBorders>
              <w:top w:val="single" w:sz="6" w:space="0" w:color="000000"/>
              <w:bottom w:val="single" w:sz="8" w:space="0" w:color="000000"/>
            </w:tcBorders>
            <w:shd w:val="clear" w:color="auto" w:fill="auto"/>
          </w:tcPr>
          <w:p w:rsidR="00DE0969" w:rsidRPr="00BE2727" w:rsidRDefault="00DE0969" w:rsidP="0069039B">
            <w:pPr>
              <w:pStyle w:val="AutoNumpara"/>
              <w:rPr>
                <w:color w:val="000000"/>
                <w:sz w:val="20"/>
                <w:lang w:val="es-ES"/>
              </w:rPr>
            </w:pPr>
          </w:p>
        </w:tc>
        <w:tc>
          <w:tcPr>
            <w:tcW w:w="2520" w:type="dxa"/>
            <w:tcBorders>
              <w:top w:val="single" w:sz="6" w:space="0" w:color="000000"/>
              <w:bottom w:val="single" w:sz="8" w:space="0" w:color="000000"/>
            </w:tcBorders>
            <w:shd w:val="clear" w:color="auto" w:fill="auto"/>
          </w:tcPr>
          <w:p w:rsidR="00DE0969" w:rsidRPr="00BE2727" w:rsidRDefault="00DE0969" w:rsidP="0069039B">
            <w:pPr>
              <w:pStyle w:val="AutoNumpara"/>
              <w:rPr>
                <w:color w:val="000000"/>
                <w:sz w:val="20"/>
                <w:lang w:val="es-ES"/>
              </w:rPr>
            </w:pPr>
          </w:p>
        </w:tc>
        <w:tc>
          <w:tcPr>
            <w:tcW w:w="1260" w:type="dxa"/>
            <w:shd w:val="clear" w:color="auto" w:fill="auto"/>
          </w:tcPr>
          <w:p w:rsidR="00DE0969" w:rsidRPr="00BE2727" w:rsidRDefault="00713EC3" w:rsidP="0069039B">
            <w:pPr>
              <w:pStyle w:val="AutoNumpara"/>
              <w:jc w:val="center"/>
              <w:rPr>
                <w:color w:val="000000"/>
                <w:sz w:val="20"/>
                <w:lang w:val="es-ES"/>
              </w:rPr>
            </w:pPr>
            <w:r>
              <w:rPr>
                <w:color w:val="000000"/>
                <w:sz w:val="20"/>
                <w:lang w:val="es-ES"/>
              </w:rPr>
              <w:t>250.000</w:t>
            </w:r>
          </w:p>
        </w:tc>
        <w:tc>
          <w:tcPr>
            <w:tcW w:w="3042" w:type="dxa"/>
            <w:shd w:val="clear" w:color="auto" w:fill="auto"/>
          </w:tcPr>
          <w:p w:rsidR="00DE0969" w:rsidRPr="00BE2727" w:rsidRDefault="00713EC3" w:rsidP="0069039B">
            <w:pPr>
              <w:pStyle w:val="AutoNumpara"/>
              <w:rPr>
                <w:color w:val="000000"/>
                <w:sz w:val="20"/>
                <w:lang w:val="es-ES"/>
              </w:rPr>
            </w:pPr>
            <w:r>
              <w:rPr>
                <w:color w:val="000000"/>
                <w:sz w:val="20"/>
                <w:lang w:val="es-ES"/>
              </w:rPr>
              <w:t>CO</w:t>
            </w:r>
            <w:r w:rsidRPr="00BE2727">
              <w:rPr>
                <w:color w:val="000000"/>
                <w:sz w:val="20"/>
                <w:lang w:val="es-ES"/>
              </w:rPr>
              <w:t>-L11</w:t>
            </w:r>
            <w:r>
              <w:rPr>
                <w:color w:val="000000"/>
                <w:sz w:val="20"/>
                <w:lang w:val="es-ES"/>
              </w:rPr>
              <w:t>26</w:t>
            </w:r>
          </w:p>
        </w:tc>
      </w:tr>
    </w:tbl>
    <w:p w:rsidR="00DE0969" w:rsidRPr="0097695A" w:rsidRDefault="00225814" w:rsidP="0097695A">
      <w:pPr>
        <w:pStyle w:val="AutoNumpara"/>
        <w:tabs>
          <w:tab w:val="clear" w:pos="720"/>
        </w:tabs>
        <w:jc w:val="center"/>
        <w:rPr>
          <w:b/>
          <w:noProof w:val="0"/>
          <w:spacing w:val="-3"/>
          <w:lang w:val="es-ES"/>
        </w:rPr>
      </w:pPr>
      <w:r w:rsidRPr="00BE2727">
        <w:rPr>
          <w:b/>
          <w:noProof w:val="0"/>
          <w:spacing w:val="-3"/>
          <w:lang w:val="es-ES"/>
        </w:rPr>
        <w:t xml:space="preserve">Cuadro II </w:t>
      </w:r>
    </w:p>
    <w:p w:rsidR="00DE0969" w:rsidRDefault="00DE0969" w:rsidP="00225814">
      <w:pPr>
        <w:pStyle w:val="AutoNumpara"/>
        <w:tabs>
          <w:tab w:val="clear" w:pos="720"/>
        </w:tabs>
        <w:jc w:val="center"/>
        <w:rPr>
          <w:rFonts w:eastAsia="Calibri"/>
          <w:b/>
          <w:noProof w:val="0"/>
          <w:spacing w:val="-3"/>
          <w:szCs w:val="24"/>
          <w:lang w:val="es-ES"/>
        </w:rPr>
      </w:pPr>
    </w:p>
    <w:p w:rsidR="0097695A" w:rsidRDefault="0097695A" w:rsidP="00B4588A">
      <w:pPr>
        <w:jc w:val="center"/>
        <w:rPr>
          <w:rStyle w:val="longtext"/>
          <w:b/>
          <w:smallCaps/>
          <w:color w:val="000000"/>
          <w:shd w:val="clear" w:color="auto" w:fill="FFFFFF"/>
          <w:lang w:val="es-ES"/>
        </w:rPr>
      </w:pPr>
    </w:p>
    <w:p w:rsidR="0097695A" w:rsidRDefault="0097695A" w:rsidP="00B4588A">
      <w:pPr>
        <w:jc w:val="center"/>
        <w:rPr>
          <w:rStyle w:val="longtext"/>
          <w:b/>
          <w:smallCaps/>
          <w:color w:val="000000"/>
          <w:shd w:val="clear" w:color="auto" w:fill="FFFFFF"/>
          <w:lang w:val="es-ES"/>
        </w:rPr>
      </w:pPr>
    </w:p>
    <w:p w:rsidR="0097695A" w:rsidRDefault="0097695A" w:rsidP="00B4588A">
      <w:pPr>
        <w:jc w:val="center"/>
        <w:rPr>
          <w:rStyle w:val="longtext"/>
          <w:b/>
          <w:smallCaps/>
          <w:color w:val="000000"/>
          <w:shd w:val="clear" w:color="auto" w:fill="FFFFFF"/>
          <w:lang w:val="es-ES"/>
        </w:rPr>
      </w:pPr>
    </w:p>
    <w:p w:rsidR="0097695A" w:rsidRDefault="0097695A" w:rsidP="00B4588A">
      <w:pPr>
        <w:jc w:val="center"/>
        <w:rPr>
          <w:rStyle w:val="longtext"/>
          <w:b/>
          <w:smallCaps/>
          <w:color w:val="000000"/>
          <w:shd w:val="clear" w:color="auto" w:fill="FFFFFF"/>
          <w:lang w:val="es-ES"/>
        </w:rPr>
      </w:pPr>
    </w:p>
    <w:p w:rsidR="00B4588A" w:rsidRPr="0097695A" w:rsidRDefault="00B4588A" w:rsidP="00B4588A">
      <w:pPr>
        <w:jc w:val="center"/>
        <w:rPr>
          <w:b/>
          <w:lang w:val="es-ES"/>
        </w:rPr>
      </w:pPr>
      <w:r w:rsidRPr="0097695A">
        <w:rPr>
          <w:rStyle w:val="longtext"/>
          <w:b/>
          <w:smallCaps/>
          <w:color w:val="000000"/>
          <w:shd w:val="clear" w:color="auto" w:fill="FFFFFF"/>
          <w:lang w:val="es-ES"/>
        </w:rPr>
        <w:t xml:space="preserve">Tabla </w:t>
      </w:r>
      <w:r w:rsidRPr="0097695A">
        <w:rPr>
          <w:b/>
          <w:lang w:val="es-ES"/>
        </w:rPr>
        <w:t>1</w:t>
      </w:r>
    </w:p>
    <w:p w:rsidR="00B4588A" w:rsidRDefault="00B4588A" w:rsidP="00B4588A">
      <w:pPr>
        <w:pStyle w:val="AutoNumpara"/>
        <w:tabs>
          <w:tab w:val="clear" w:pos="720"/>
        </w:tabs>
        <w:ind w:left="0" w:firstLine="0"/>
        <w:jc w:val="center"/>
        <w:rPr>
          <w:b/>
        </w:rPr>
      </w:pPr>
      <w:r w:rsidRPr="00381BCE">
        <w:rPr>
          <w:b/>
        </w:rPr>
        <w:t>Indicadores de Seguimiento y Monitoreo</w:t>
      </w:r>
    </w:p>
    <w:p w:rsidR="0097695A" w:rsidRDefault="0097695A" w:rsidP="00B4588A">
      <w:pPr>
        <w:pStyle w:val="AutoNumpara"/>
        <w:tabs>
          <w:tab w:val="clear" w:pos="720"/>
        </w:tabs>
        <w:ind w:left="0" w:firstLine="0"/>
        <w:jc w:val="center"/>
      </w:pPr>
    </w:p>
    <w:tbl>
      <w:tblPr>
        <w:tblW w:w="14310" w:type="dxa"/>
        <w:jc w:val="center"/>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9270"/>
        <w:gridCol w:w="1350"/>
        <w:gridCol w:w="1440"/>
        <w:gridCol w:w="1710"/>
      </w:tblGrid>
      <w:tr w:rsidR="00B4588A" w:rsidRPr="00381BCE" w:rsidTr="0097695A">
        <w:trPr>
          <w:tblHeader/>
          <w:jc w:val="center"/>
        </w:trPr>
        <w:tc>
          <w:tcPr>
            <w:tcW w:w="9810" w:type="dxa"/>
            <w:gridSpan w:val="2"/>
            <w:shd w:val="clear" w:color="auto" w:fill="C2D69B"/>
          </w:tcPr>
          <w:p w:rsidR="00B4588A" w:rsidRPr="00381BCE" w:rsidRDefault="00B4588A" w:rsidP="00B85B1F">
            <w:pPr>
              <w:jc w:val="center"/>
              <w:rPr>
                <w:sz w:val="18"/>
                <w:szCs w:val="18"/>
              </w:rPr>
            </w:pPr>
            <w:r w:rsidRPr="00381BCE">
              <w:rPr>
                <w:sz w:val="18"/>
                <w:szCs w:val="18"/>
              </w:rPr>
              <w:t>Producto</w:t>
            </w:r>
          </w:p>
        </w:tc>
        <w:tc>
          <w:tcPr>
            <w:tcW w:w="1350" w:type="dxa"/>
            <w:shd w:val="clear" w:color="auto" w:fill="C2D69B"/>
          </w:tcPr>
          <w:p w:rsidR="00B4588A" w:rsidRPr="00381BCE" w:rsidRDefault="00B4588A" w:rsidP="00B85B1F">
            <w:pPr>
              <w:jc w:val="center"/>
              <w:rPr>
                <w:sz w:val="18"/>
                <w:szCs w:val="18"/>
              </w:rPr>
            </w:pPr>
            <w:r w:rsidRPr="00381BCE">
              <w:rPr>
                <w:sz w:val="18"/>
                <w:szCs w:val="18"/>
              </w:rPr>
              <w:t>Indicador</w:t>
            </w:r>
          </w:p>
        </w:tc>
        <w:tc>
          <w:tcPr>
            <w:tcW w:w="1440" w:type="dxa"/>
            <w:shd w:val="clear" w:color="auto" w:fill="C2D69B"/>
          </w:tcPr>
          <w:p w:rsidR="00B4588A" w:rsidRPr="00381BCE" w:rsidRDefault="00B4588A" w:rsidP="00B85B1F">
            <w:pPr>
              <w:jc w:val="center"/>
              <w:rPr>
                <w:sz w:val="18"/>
                <w:szCs w:val="18"/>
              </w:rPr>
            </w:pPr>
            <w:r w:rsidRPr="00381BCE">
              <w:rPr>
                <w:sz w:val="18"/>
                <w:szCs w:val="18"/>
              </w:rPr>
              <w:t>Frecuencia de medición</w:t>
            </w:r>
          </w:p>
        </w:tc>
        <w:tc>
          <w:tcPr>
            <w:tcW w:w="1710" w:type="dxa"/>
            <w:shd w:val="clear" w:color="auto" w:fill="C2D69B"/>
          </w:tcPr>
          <w:p w:rsidR="00B4588A" w:rsidRPr="00381BCE" w:rsidRDefault="00B4588A" w:rsidP="00B85B1F">
            <w:pPr>
              <w:jc w:val="center"/>
              <w:rPr>
                <w:sz w:val="18"/>
                <w:szCs w:val="18"/>
              </w:rPr>
            </w:pPr>
            <w:r w:rsidRPr="00381BCE">
              <w:rPr>
                <w:sz w:val="18"/>
                <w:szCs w:val="18"/>
              </w:rPr>
              <w:t>Fuente de Información</w:t>
            </w:r>
          </w:p>
        </w:tc>
      </w:tr>
      <w:tr w:rsidR="00B4588A" w:rsidRPr="0097695A" w:rsidTr="0097695A">
        <w:trPr>
          <w:trHeight w:val="494"/>
          <w:jc w:val="center"/>
        </w:trPr>
        <w:tc>
          <w:tcPr>
            <w:tcW w:w="14310" w:type="dxa"/>
            <w:gridSpan w:val="5"/>
            <w:shd w:val="clear" w:color="auto" w:fill="F2F2F2"/>
          </w:tcPr>
          <w:p w:rsidR="00B4588A" w:rsidRPr="0097695A" w:rsidRDefault="00B4588A" w:rsidP="00B85B1F">
            <w:pPr>
              <w:rPr>
                <w:b/>
                <w:sz w:val="18"/>
                <w:szCs w:val="18"/>
                <w:lang w:val="es-ES"/>
              </w:rPr>
            </w:pPr>
            <w:r w:rsidRPr="00C3455A">
              <w:rPr>
                <w:b/>
                <w:bCs/>
                <w:color w:val="000000"/>
                <w:sz w:val="18"/>
                <w:szCs w:val="18"/>
                <w:lang w:val="es-ES"/>
              </w:rPr>
              <w:t>Componente I: Diseño de una Plataforma Integrada de Inversión Pública - PII</w:t>
            </w:r>
          </w:p>
        </w:tc>
      </w:tr>
      <w:tr w:rsidR="00B4588A" w:rsidRPr="00381BCE" w:rsidTr="0097695A">
        <w:trPr>
          <w:jc w:val="center"/>
        </w:trPr>
        <w:tc>
          <w:tcPr>
            <w:tcW w:w="540" w:type="dxa"/>
            <w:shd w:val="clear" w:color="auto" w:fill="F2F2F2"/>
          </w:tcPr>
          <w:p w:rsidR="00B4588A" w:rsidRPr="00381BCE" w:rsidRDefault="00B4588A" w:rsidP="00B85B1F">
            <w:pPr>
              <w:rPr>
                <w:color w:val="000000"/>
                <w:sz w:val="18"/>
                <w:szCs w:val="18"/>
              </w:rPr>
            </w:pPr>
            <w:r w:rsidRPr="00381BCE">
              <w:rPr>
                <w:color w:val="000000"/>
                <w:sz w:val="18"/>
                <w:szCs w:val="18"/>
              </w:rPr>
              <w:t>1.1</w:t>
            </w:r>
          </w:p>
        </w:tc>
        <w:tc>
          <w:tcPr>
            <w:tcW w:w="9270" w:type="dxa"/>
            <w:shd w:val="clear" w:color="auto" w:fill="F2F2F2"/>
            <w:vAlign w:val="center"/>
          </w:tcPr>
          <w:p w:rsidR="00B4588A" w:rsidRPr="0097695A" w:rsidRDefault="00B4588A" w:rsidP="00B85B1F">
            <w:pPr>
              <w:jc w:val="center"/>
              <w:rPr>
                <w:bCs/>
                <w:sz w:val="18"/>
                <w:szCs w:val="18"/>
                <w:lang w:val="es-ES"/>
              </w:rPr>
            </w:pPr>
            <w:r w:rsidRPr="00C3455A">
              <w:rPr>
                <w:color w:val="000000"/>
                <w:sz w:val="18"/>
                <w:szCs w:val="18"/>
                <w:lang w:val="es-ES"/>
              </w:rPr>
              <w:t>Plataforma Integrada de Inversión Pública Diseñada</w:t>
            </w:r>
          </w:p>
        </w:tc>
        <w:tc>
          <w:tcPr>
            <w:tcW w:w="1350" w:type="dxa"/>
            <w:shd w:val="clear" w:color="auto" w:fill="F2F2F2"/>
          </w:tcPr>
          <w:p w:rsidR="00B4588A" w:rsidRPr="00487E1D" w:rsidRDefault="00B4588A" w:rsidP="00B85B1F">
            <w:pPr>
              <w:jc w:val="center"/>
              <w:rPr>
                <w:sz w:val="20"/>
                <w:lang w:val="es-CO"/>
              </w:rPr>
            </w:pPr>
            <w:r>
              <w:rPr>
                <w:sz w:val="20"/>
                <w:lang w:val="es-CO"/>
              </w:rPr>
              <w:t>Modelo Institucional</w:t>
            </w:r>
          </w:p>
        </w:tc>
        <w:tc>
          <w:tcPr>
            <w:tcW w:w="1440" w:type="dxa"/>
            <w:shd w:val="clear" w:color="auto" w:fill="F2F2F2"/>
          </w:tcPr>
          <w:p w:rsidR="00B4588A" w:rsidRPr="00487E1D" w:rsidRDefault="00B4588A" w:rsidP="00B85B1F">
            <w:pPr>
              <w:rPr>
                <w:sz w:val="20"/>
                <w:lang w:val="es-CO"/>
              </w:rPr>
            </w:pPr>
            <w:r>
              <w:rPr>
                <w:sz w:val="20"/>
                <w:lang w:val="es-CO"/>
              </w:rPr>
              <w:t>Semestral</w:t>
            </w:r>
          </w:p>
        </w:tc>
        <w:tc>
          <w:tcPr>
            <w:tcW w:w="1710" w:type="dxa"/>
            <w:shd w:val="clear" w:color="auto" w:fill="F2F2F2"/>
            <w:vAlign w:val="center"/>
          </w:tcPr>
          <w:p w:rsidR="00B4588A" w:rsidRPr="00381BCE" w:rsidRDefault="00B4588A" w:rsidP="00B85B1F">
            <w:pPr>
              <w:rPr>
                <w:sz w:val="18"/>
                <w:szCs w:val="18"/>
              </w:rPr>
            </w:pPr>
            <w:r>
              <w:rPr>
                <w:sz w:val="18"/>
                <w:szCs w:val="18"/>
              </w:rPr>
              <w:t>DNP</w:t>
            </w:r>
          </w:p>
        </w:tc>
      </w:tr>
      <w:tr w:rsidR="00B4588A" w:rsidRPr="00381BCE" w:rsidTr="0097695A">
        <w:trPr>
          <w:jc w:val="center"/>
        </w:trPr>
        <w:tc>
          <w:tcPr>
            <w:tcW w:w="540" w:type="dxa"/>
            <w:shd w:val="clear" w:color="auto" w:fill="F2F2F2"/>
          </w:tcPr>
          <w:p w:rsidR="00B4588A" w:rsidRPr="00381BCE" w:rsidRDefault="00B4588A" w:rsidP="00B85B1F">
            <w:pPr>
              <w:rPr>
                <w:bCs/>
                <w:sz w:val="18"/>
                <w:szCs w:val="18"/>
              </w:rPr>
            </w:pPr>
            <w:r w:rsidRPr="00381BCE">
              <w:rPr>
                <w:bCs/>
                <w:sz w:val="18"/>
                <w:szCs w:val="18"/>
              </w:rPr>
              <w:t>1.2</w:t>
            </w:r>
          </w:p>
        </w:tc>
        <w:tc>
          <w:tcPr>
            <w:tcW w:w="9270" w:type="dxa"/>
            <w:shd w:val="clear" w:color="auto" w:fill="F2F2F2"/>
            <w:vAlign w:val="center"/>
          </w:tcPr>
          <w:p w:rsidR="00B4588A" w:rsidRPr="0097695A" w:rsidRDefault="00B4588A" w:rsidP="00B85B1F">
            <w:pPr>
              <w:jc w:val="center"/>
              <w:rPr>
                <w:bCs/>
                <w:sz w:val="18"/>
                <w:szCs w:val="18"/>
                <w:lang w:val="es-ES"/>
              </w:rPr>
            </w:pPr>
            <w:r w:rsidRPr="00C3455A">
              <w:rPr>
                <w:color w:val="000000"/>
                <w:sz w:val="18"/>
                <w:szCs w:val="18"/>
                <w:lang w:val="es-ES"/>
              </w:rPr>
              <w:t>MapaInversiones diseñado</w:t>
            </w:r>
          </w:p>
        </w:tc>
        <w:tc>
          <w:tcPr>
            <w:tcW w:w="1350" w:type="dxa"/>
            <w:shd w:val="clear" w:color="auto" w:fill="F2F2F2"/>
          </w:tcPr>
          <w:p w:rsidR="00B4588A" w:rsidRPr="00487E1D" w:rsidRDefault="00B4588A" w:rsidP="00B85B1F">
            <w:pPr>
              <w:jc w:val="center"/>
              <w:rPr>
                <w:sz w:val="20"/>
                <w:lang w:val="es-CO"/>
              </w:rPr>
            </w:pPr>
            <w:r w:rsidRPr="00487E1D">
              <w:rPr>
                <w:sz w:val="20"/>
                <w:lang w:val="es-CO"/>
              </w:rPr>
              <w:t>Proceso</w:t>
            </w:r>
          </w:p>
        </w:tc>
        <w:tc>
          <w:tcPr>
            <w:tcW w:w="1440" w:type="dxa"/>
            <w:shd w:val="clear" w:color="auto" w:fill="F2F2F2"/>
          </w:tcPr>
          <w:p w:rsidR="00B4588A" w:rsidRDefault="00B4588A" w:rsidP="00B85B1F">
            <w:r w:rsidRPr="000C7E94">
              <w:rPr>
                <w:sz w:val="20"/>
                <w:lang w:val="es-CO"/>
              </w:rPr>
              <w:t>Semestral</w:t>
            </w:r>
          </w:p>
        </w:tc>
        <w:tc>
          <w:tcPr>
            <w:tcW w:w="1710" w:type="dxa"/>
            <w:shd w:val="clear" w:color="auto" w:fill="F2F2F2"/>
          </w:tcPr>
          <w:p w:rsidR="00B4588A" w:rsidRDefault="00B4588A" w:rsidP="00B85B1F">
            <w:r>
              <w:rPr>
                <w:sz w:val="18"/>
                <w:szCs w:val="18"/>
              </w:rPr>
              <w:t>DNP</w:t>
            </w:r>
          </w:p>
        </w:tc>
      </w:tr>
      <w:tr w:rsidR="00B4588A" w:rsidRPr="00B4588A" w:rsidTr="0097695A">
        <w:trPr>
          <w:trHeight w:val="242"/>
          <w:jc w:val="center"/>
        </w:trPr>
        <w:tc>
          <w:tcPr>
            <w:tcW w:w="540" w:type="dxa"/>
            <w:shd w:val="clear" w:color="auto" w:fill="F2F2F2"/>
          </w:tcPr>
          <w:p w:rsidR="00B4588A" w:rsidRPr="00381BCE" w:rsidRDefault="00B4588A" w:rsidP="00B85B1F">
            <w:pPr>
              <w:rPr>
                <w:sz w:val="18"/>
                <w:szCs w:val="18"/>
              </w:rPr>
            </w:pPr>
            <w:r w:rsidRPr="00381BCE">
              <w:rPr>
                <w:sz w:val="18"/>
                <w:szCs w:val="18"/>
              </w:rPr>
              <w:t>1.3</w:t>
            </w:r>
          </w:p>
        </w:tc>
        <w:tc>
          <w:tcPr>
            <w:tcW w:w="9270" w:type="dxa"/>
            <w:shd w:val="clear" w:color="auto" w:fill="F2F2F2"/>
            <w:vAlign w:val="center"/>
          </w:tcPr>
          <w:p w:rsidR="00B4588A" w:rsidRPr="0097695A" w:rsidRDefault="00B4588A" w:rsidP="00B85B1F">
            <w:pPr>
              <w:jc w:val="center"/>
              <w:rPr>
                <w:bCs/>
                <w:sz w:val="18"/>
                <w:szCs w:val="18"/>
                <w:lang w:val="es-ES"/>
              </w:rPr>
            </w:pPr>
            <w:r w:rsidRPr="00C3455A">
              <w:rPr>
                <w:color w:val="000000"/>
                <w:sz w:val="18"/>
                <w:szCs w:val="18"/>
                <w:lang w:val="es-ES"/>
              </w:rPr>
              <w:t>Plan Operacional para la PII y preparación para implementación de la PII (fortalecimiento de entidades participantes) elaborado</w:t>
            </w:r>
          </w:p>
        </w:tc>
        <w:tc>
          <w:tcPr>
            <w:tcW w:w="1350" w:type="dxa"/>
            <w:shd w:val="clear" w:color="auto" w:fill="F2F2F2"/>
          </w:tcPr>
          <w:p w:rsidR="00B4588A" w:rsidRPr="00487E1D" w:rsidRDefault="00B4588A" w:rsidP="00B85B1F">
            <w:pPr>
              <w:jc w:val="center"/>
              <w:rPr>
                <w:sz w:val="20"/>
                <w:lang w:val="es-CO"/>
              </w:rPr>
            </w:pPr>
            <w:r w:rsidRPr="00487E1D">
              <w:rPr>
                <w:sz w:val="20"/>
                <w:lang w:val="es-CO"/>
              </w:rPr>
              <w:t>Proceso</w:t>
            </w:r>
          </w:p>
        </w:tc>
        <w:tc>
          <w:tcPr>
            <w:tcW w:w="1440" w:type="dxa"/>
            <w:shd w:val="clear" w:color="auto" w:fill="F2F2F2"/>
          </w:tcPr>
          <w:p w:rsidR="00B4588A" w:rsidRPr="0097695A" w:rsidRDefault="00B4588A" w:rsidP="00B85B1F">
            <w:pPr>
              <w:jc w:val="center"/>
              <w:rPr>
                <w:lang w:val="es-ES"/>
              </w:rPr>
            </w:pPr>
            <w:r w:rsidRPr="000C7E94">
              <w:rPr>
                <w:sz w:val="20"/>
                <w:lang w:val="es-CO"/>
              </w:rPr>
              <w:t>Semestral</w:t>
            </w:r>
          </w:p>
        </w:tc>
        <w:tc>
          <w:tcPr>
            <w:tcW w:w="1710" w:type="dxa"/>
            <w:shd w:val="clear" w:color="auto" w:fill="F2F2F2"/>
          </w:tcPr>
          <w:p w:rsidR="00B4588A" w:rsidRPr="0097695A" w:rsidRDefault="00B4588A" w:rsidP="00B85B1F">
            <w:pPr>
              <w:jc w:val="center"/>
              <w:rPr>
                <w:lang w:val="es-ES"/>
              </w:rPr>
            </w:pPr>
            <w:r w:rsidRPr="00325FB0">
              <w:rPr>
                <w:sz w:val="18"/>
                <w:szCs w:val="18"/>
              </w:rPr>
              <w:t>DNP</w:t>
            </w:r>
          </w:p>
        </w:tc>
      </w:tr>
      <w:tr w:rsidR="00B4588A" w:rsidRPr="00381BCE" w:rsidTr="0097695A">
        <w:trPr>
          <w:trHeight w:val="152"/>
          <w:jc w:val="center"/>
        </w:trPr>
        <w:tc>
          <w:tcPr>
            <w:tcW w:w="540" w:type="dxa"/>
            <w:shd w:val="clear" w:color="auto" w:fill="F2F2F2"/>
          </w:tcPr>
          <w:p w:rsidR="00B4588A" w:rsidRPr="0097695A" w:rsidRDefault="00B4588A" w:rsidP="00B85B1F">
            <w:pPr>
              <w:rPr>
                <w:color w:val="000000"/>
                <w:sz w:val="18"/>
                <w:szCs w:val="18"/>
                <w:lang w:val="es-ES"/>
              </w:rPr>
            </w:pPr>
            <w:r w:rsidRPr="0097695A">
              <w:rPr>
                <w:color w:val="000000"/>
                <w:sz w:val="18"/>
                <w:szCs w:val="18"/>
                <w:lang w:val="es-ES"/>
              </w:rPr>
              <w:t>1.4</w:t>
            </w:r>
          </w:p>
        </w:tc>
        <w:tc>
          <w:tcPr>
            <w:tcW w:w="9270" w:type="dxa"/>
            <w:shd w:val="clear" w:color="auto" w:fill="F2F2F2"/>
            <w:vAlign w:val="center"/>
          </w:tcPr>
          <w:p w:rsidR="00B4588A" w:rsidRPr="0097695A" w:rsidRDefault="00B4588A" w:rsidP="00B85B1F">
            <w:pPr>
              <w:jc w:val="center"/>
              <w:rPr>
                <w:bCs/>
                <w:sz w:val="18"/>
                <w:szCs w:val="18"/>
                <w:lang w:val="es-ES"/>
              </w:rPr>
            </w:pPr>
            <w:r w:rsidRPr="00C3455A">
              <w:rPr>
                <w:color w:val="000000"/>
                <w:sz w:val="18"/>
                <w:szCs w:val="18"/>
                <w:lang w:val="es-ES"/>
              </w:rPr>
              <w:t>Plan organizacional para gestión de contenido de la PII elaborado</w:t>
            </w:r>
          </w:p>
        </w:tc>
        <w:tc>
          <w:tcPr>
            <w:tcW w:w="1350" w:type="dxa"/>
            <w:shd w:val="clear" w:color="auto" w:fill="F2F2F2"/>
          </w:tcPr>
          <w:p w:rsidR="00B4588A" w:rsidRPr="00487E1D" w:rsidRDefault="00B4588A" w:rsidP="00B85B1F">
            <w:pPr>
              <w:jc w:val="center"/>
              <w:rPr>
                <w:sz w:val="20"/>
                <w:lang w:val="es-CO"/>
              </w:rPr>
            </w:pPr>
            <w:r w:rsidRPr="00487E1D">
              <w:rPr>
                <w:sz w:val="20"/>
                <w:lang w:val="es-CO"/>
              </w:rPr>
              <w:t>Proceso</w:t>
            </w:r>
          </w:p>
        </w:tc>
        <w:tc>
          <w:tcPr>
            <w:tcW w:w="1440" w:type="dxa"/>
            <w:shd w:val="clear" w:color="auto" w:fill="F2F2F2"/>
          </w:tcPr>
          <w:p w:rsidR="00B4588A" w:rsidRDefault="00B4588A" w:rsidP="00B85B1F">
            <w:r w:rsidRPr="000C7E94">
              <w:rPr>
                <w:sz w:val="20"/>
                <w:lang w:val="es-CO"/>
              </w:rPr>
              <w:t>Semestral</w:t>
            </w:r>
          </w:p>
        </w:tc>
        <w:tc>
          <w:tcPr>
            <w:tcW w:w="1710" w:type="dxa"/>
            <w:shd w:val="clear" w:color="auto" w:fill="F2F2F2"/>
          </w:tcPr>
          <w:p w:rsidR="00B4588A" w:rsidRDefault="00B4588A" w:rsidP="00B85B1F">
            <w:r w:rsidRPr="00325FB0">
              <w:rPr>
                <w:sz w:val="18"/>
                <w:szCs w:val="18"/>
              </w:rPr>
              <w:t>DNP</w:t>
            </w:r>
          </w:p>
        </w:tc>
      </w:tr>
      <w:tr w:rsidR="00B4588A" w:rsidRPr="00B4588A" w:rsidTr="0097695A">
        <w:trPr>
          <w:jc w:val="center"/>
        </w:trPr>
        <w:tc>
          <w:tcPr>
            <w:tcW w:w="540" w:type="dxa"/>
            <w:shd w:val="clear" w:color="auto" w:fill="F2F2F2"/>
          </w:tcPr>
          <w:p w:rsidR="00B4588A" w:rsidRPr="00381BCE" w:rsidRDefault="00B4588A" w:rsidP="00B85B1F">
            <w:pPr>
              <w:rPr>
                <w:color w:val="000000"/>
                <w:sz w:val="18"/>
                <w:szCs w:val="18"/>
              </w:rPr>
            </w:pPr>
            <w:r w:rsidRPr="00381BCE">
              <w:rPr>
                <w:color w:val="000000"/>
                <w:sz w:val="18"/>
                <w:szCs w:val="18"/>
              </w:rPr>
              <w:t>1.5</w:t>
            </w:r>
          </w:p>
        </w:tc>
        <w:tc>
          <w:tcPr>
            <w:tcW w:w="9270" w:type="dxa"/>
            <w:shd w:val="clear" w:color="auto" w:fill="F2F2F2"/>
            <w:vAlign w:val="center"/>
          </w:tcPr>
          <w:p w:rsidR="00B4588A" w:rsidRPr="0097695A" w:rsidRDefault="00B4588A" w:rsidP="00B85B1F">
            <w:pPr>
              <w:jc w:val="center"/>
              <w:rPr>
                <w:bCs/>
                <w:sz w:val="18"/>
                <w:szCs w:val="18"/>
                <w:lang w:val="es-ES"/>
              </w:rPr>
            </w:pPr>
            <w:r w:rsidRPr="00C3455A">
              <w:rPr>
                <w:color w:val="000000"/>
                <w:sz w:val="18"/>
                <w:szCs w:val="18"/>
                <w:lang w:val="es-ES"/>
              </w:rPr>
              <w:t xml:space="preserve"> Programa de entrenamiento e implementación  de una estrategia de comunicaciones para MapaInversiones diseñado</w:t>
            </w:r>
          </w:p>
        </w:tc>
        <w:tc>
          <w:tcPr>
            <w:tcW w:w="1350" w:type="dxa"/>
            <w:shd w:val="clear" w:color="auto" w:fill="F2F2F2"/>
          </w:tcPr>
          <w:p w:rsidR="00B4588A" w:rsidRPr="00487E1D" w:rsidRDefault="00B4588A" w:rsidP="00B85B1F">
            <w:pPr>
              <w:jc w:val="center"/>
              <w:rPr>
                <w:sz w:val="20"/>
                <w:lang w:val="es-CO"/>
              </w:rPr>
            </w:pPr>
            <w:r w:rsidRPr="00487E1D">
              <w:rPr>
                <w:sz w:val="20"/>
                <w:lang w:val="es-CO"/>
              </w:rPr>
              <w:t>Proceso</w:t>
            </w:r>
          </w:p>
        </w:tc>
        <w:tc>
          <w:tcPr>
            <w:tcW w:w="1440" w:type="dxa"/>
            <w:shd w:val="clear" w:color="auto" w:fill="F2F2F2"/>
          </w:tcPr>
          <w:p w:rsidR="00B4588A" w:rsidRPr="0097695A" w:rsidRDefault="00B4588A" w:rsidP="00B85B1F">
            <w:pPr>
              <w:jc w:val="center"/>
              <w:rPr>
                <w:lang w:val="es-ES"/>
              </w:rPr>
            </w:pPr>
            <w:r w:rsidRPr="000C7E94">
              <w:rPr>
                <w:sz w:val="20"/>
                <w:lang w:val="es-CO"/>
              </w:rPr>
              <w:t>Semestral</w:t>
            </w:r>
          </w:p>
        </w:tc>
        <w:tc>
          <w:tcPr>
            <w:tcW w:w="1710" w:type="dxa"/>
            <w:shd w:val="clear" w:color="auto" w:fill="F2F2F2"/>
          </w:tcPr>
          <w:p w:rsidR="00B4588A" w:rsidRPr="0097695A" w:rsidRDefault="00B4588A" w:rsidP="00B85B1F">
            <w:pPr>
              <w:jc w:val="center"/>
              <w:rPr>
                <w:lang w:val="es-ES"/>
              </w:rPr>
            </w:pPr>
            <w:r w:rsidRPr="00325FB0">
              <w:rPr>
                <w:sz w:val="18"/>
                <w:szCs w:val="18"/>
              </w:rPr>
              <w:t>DNP</w:t>
            </w:r>
          </w:p>
        </w:tc>
      </w:tr>
      <w:tr w:rsidR="00B4588A" w:rsidRPr="0097695A" w:rsidTr="0097695A">
        <w:trPr>
          <w:trHeight w:val="440"/>
          <w:jc w:val="center"/>
        </w:trPr>
        <w:tc>
          <w:tcPr>
            <w:tcW w:w="14310" w:type="dxa"/>
            <w:gridSpan w:val="5"/>
            <w:shd w:val="clear" w:color="auto" w:fill="F2F2F2"/>
          </w:tcPr>
          <w:p w:rsidR="00B4588A" w:rsidRPr="0097695A" w:rsidRDefault="00B4588A" w:rsidP="00B85B1F">
            <w:pPr>
              <w:rPr>
                <w:b/>
                <w:sz w:val="18"/>
                <w:szCs w:val="18"/>
                <w:lang w:val="es-ES"/>
              </w:rPr>
            </w:pPr>
            <w:r w:rsidRPr="00C3455A">
              <w:rPr>
                <w:b/>
                <w:bCs/>
                <w:color w:val="000000"/>
                <w:sz w:val="18"/>
                <w:szCs w:val="18"/>
                <w:lang w:val="es-ES"/>
              </w:rPr>
              <w:t>Componente II:</w:t>
            </w:r>
            <w:r>
              <w:rPr>
                <w:b/>
                <w:bCs/>
                <w:color w:val="000000"/>
                <w:sz w:val="18"/>
                <w:szCs w:val="18"/>
                <w:lang w:val="es-ES"/>
              </w:rPr>
              <w:t xml:space="preserve"> </w:t>
            </w:r>
            <w:r w:rsidRPr="00C3455A">
              <w:rPr>
                <w:b/>
                <w:bCs/>
                <w:color w:val="000000"/>
                <w:sz w:val="18"/>
                <w:szCs w:val="18"/>
                <w:lang w:val="es-ES"/>
              </w:rPr>
              <w:t>Implementación de la Plataforma Integrada de Inversión</w:t>
            </w:r>
          </w:p>
        </w:tc>
      </w:tr>
      <w:tr w:rsidR="00B4588A" w:rsidRPr="00381BCE" w:rsidTr="0097695A">
        <w:trPr>
          <w:jc w:val="center"/>
        </w:trPr>
        <w:tc>
          <w:tcPr>
            <w:tcW w:w="540" w:type="dxa"/>
            <w:shd w:val="clear" w:color="auto" w:fill="F2F2F2"/>
          </w:tcPr>
          <w:p w:rsidR="00B4588A" w:rsidRPr="0097695A" w:rsidRDefault="00B4588A" w:rsidP="00B4588A">
            <w:pPr>
              <w:numPr>
                <w:ilvl w:val="1"/>
                <w:numId w:val="36"/>
              </w:numPr>
              <w:rPr>
                <w:sz w:val="18"/>
                <w:szCs w:val="18"/>
                <w:lang w:val="es-ES"/>
              </w:rPr>
            </w:pPr>
          </w:p>
        </w:tc>
        <w:tc>
          <w:tcPr>
            <w:tcW w:w="9270" w:type="dxa"/>
            <w:shd w:val="clear" w:color="auto" w:fill="F2F2F2"/>
            <w:vAlign w:val="center"/>
          </w:tcPr>
          <w:p w:rsidR="00B4588A" w:rsidRPr="0097695A" w:rsidRDefault="00B4588A" w:rsidP="00B85B1F">
            <w:pPr>
              <w:jc w:val="center"/>
              <w:rPr>
                <w:sz w:val="18"/>
                <w:szCs w:val="18"/>
                <w:lang w:val="es-ES"/>
              </w:rPr>
            </w:pPr>
            <w:r w:rsidRPr="00C3455A">
              <w:rPr>
                <w:color w:val="000000"/>
                <w:sz w:val="18"/>
                <w:szCs w:val="18"/>
                <w:lang w:val="es-ES"/>
              </w:rPr>
              <w:t>Herramienta de visualización y georeferenciación de recursos y proyectos de inversión pública - Mapa Inversiones implementada</w:t>
            </w:r>
          </w:p>
        </w:tc>
        <w:tc>
          <w:tcPr>
            <w:tcW w:w="1350" w:type="dxa"/>
            <w:shd w:val="clear" w:color="auto" w:fill="F2F2F2"/>
          </w:tcPr>
          <w:p w:rsidR="00B4588A" w:rsidRPr="00487E1D" w:rsidRDefault="00B4588A" w:rsidP="00B85B1F">
            <w:pPr>
              <w:jc w:val="center"/>
              <w:rPr>
                <w:sz w:val="20"/>
                <w:lang w:val="es-CO"/>
              </w:rPr>
            </w:pPr>
            <w:r w:rsidRPr="00487E1D">
              <w:rPr>
                <w:sz w:val="20"/>
                <w:lang w:val="es-CO"/>
              </w:rPr>
              <w:t>Informes</w:t>
            </w:r>
          </w:p>
        </w:tc>
        <w:tc>
          <w:tcPr>
            <w:tcW w:w="1440" w:type="dxa"/>
            <w:shd w:val="clear" w:color="auto" w:fill="F2F2F2"/>
          </w:tcPr>
          <w:p w:rsidR="00B4588A" w:rsidRDefault="00B4588A" w:rsidP="00B85B1F">
            <w:r w:rsidRPr="00B00B1D">
              <w:rPr>
                <w:sz w:val="20"/>
                <w:lang w:val="es-CO"/>
              </w:rPr>
              <w:t>Semestral</w:t>
            </w:r>
          </w:p>
        </w:tc>
        <w:tc>
          <w:tcPr>
            <w:tcW w:w="1710" w:type="dxa"/>
            <w:shd w:val="clear" w:color="auto" w:fill="F2F2F2"/>
          </w:tcPr>
          <w:p w:rsidR="00B4588A" w:rsidRDefault="00B4588A" w:rsidP="00B85B1F">
            <w:r w:rsidRPr="00325FB0">
              <w:rPr>
                <w:sz w:val="18"/>
                <w:szCs w:val="18"/>
              </w:rPr>
              <w:t>DNP</w:t>
            </w:r>
          </w:p>
        </w:tc>
      </w:tr>
      <w:tr w:rsidR="00B4588A" w:rsidRPr="00B4588A" w:rsidTr="0097695A">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F2F2F2"/>
          </w:tcPr>
          <w:p w:rsidR="00B4588A" w:rsidRPr="00381BCE" w:rsidRDefault="00B4588A" w:rsidP="00B4588A">
            <w:pPr>
              <w:numPr>
                <w:ilvl w:val="1"/>
                <w:numId w:val="36"/>
              </w:numPr>
              <w:rPr>
                <w:sz w:val="18"/>
                <w:szCs w:val="18"/>
              </w:rPr>
            </w:pPr>
          </w:p>
        </w:tc>
        <w:tc>
          <w:tcPr>
            <w:tcW w:w="927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B4588A" w:rsidRPr="0097695A" w:rsidRDefault="00B4588A" w:rsidP="00B85B1F">
            <w:pPr>
              <w:jc w:val="center"/>
              <w:rPr>
                <w:sz w:val="18"/>
                <w:szCs w:val="18"/>
                <w:lang w:val="es-ES"/>
              </w:rPr>
            </w:pPr>
            <w:r w:rsidRPr="00C3455A">
              <w:rPr>
                <w:color w:val="000000"/>
                <w:sz w:val="18"/>
                <w:szCs w:val="18"/>
                <w:lang w:val="es-ES"/>
              </w:rPr>
              <w:t>Módulo del Sistema General de Regalías (SGR) en la PII</w:t>
            </w:r>
          </w:p>
        </w:tc>
        <w:tc>
          <w:tcPr>
            <w:tcW w:w="1350" w:type="dxa"/>
            <w:tcBorders>
              <w:top w:val="single" w:sz="4" w:space="0" w:color="000000"/>
              <w:left w:val="single" w:sz="4" w:space="0" w:color="000000"/>
              <w:bottom w:val="single" w:sz="4" w:space="0" w:color="000000"/>
              <w:right w:val="single" w:sz="4" w:space="0" w:color="000000"/>
            </w:tcBorders>
            <w:shd w:val="clear" w:color="auto" w:fill="F2F2F2"/>
          </w:tcPr>
          <w:p w:rsidR="00B4588A" w:rsidRPr="00487E1D" w:rsidRDefault="00B4588A" w:rsidP="00B85B1F">
            <w:pPr>
              <w:jc w:val="center"/>
              <w:rPr>
                <w:sz w:val="20"/>
                <w:lang w:val="es-CO"/>
              </w:rPr>
            </w:pPr>
            <w:r w:rsidRPr="00487E1D">
              <w:rPr>
                <w:sz w:val="20"/>
                <w:lang w:val="es-CO"/>
              </w:rPr>
              <w:t>Proceso</w:t>
            </w:r>
          </w:p>
        </w:tc>
        <w:tc>
          <w:tcPr>
            <w:tcW w:w="1440" w:type="dxa"/>
            <w:tcBorders>
              <w:top w:val="single" w:sz="4" w:space="0" w:color="000000"/>
              <w:left w:val="single" w:sz="4" w:space="0" w:color="000000"/>
              <w:bottom w:val="single" w:sz="4" w:space="0" w:color="000000"/>
              <w:right w:val="single" w:sz="4" w:space="0" w:color="000000"/>
            </w:tcBorders>
            <w:shd w:val="clear" w:color="auto" w:fill="F2F2F2"/>
          </w:tcPr>
          <w:p w:rsidR="00B4588A" w:rsidRPr="0097695A" w:rsidRDefault="00B4588A" w:rsidP="00B85B1F">
            <w:pPr>
              <w:jc w:val="center"/>
              <w:rPr>
                <w:lang w:val="es-ES"/>
              </w:rPr>
            </w:pPr>
            <w:r w:rsidRPr="00B00B1D">
              <w:rPr>
                <w:sz w:val="20"/>
                <w:lang w:val="es-CO"/>
              </w:rPr>
              <w:t>Semestral</w:t>
            </w:r>
          </w:p>
        </w:tc>
        <w:tc>
          <w:tcPr>
            <w:tcW w:w="1710" w:type="dxa"/>
            <w:tcBorders>
              <w:top w:val="single" w:sz="4" w:space="0" w:color="000000"/>
              <w:left w:val="single" w:sz="4" w:space="0" w:color="000000"/>
              <w:bottom w:val="single" w:sz="4" w:space="0" w:color="000000"/>
              <w:right w:val="single" w:sz="4" w:space="0" w:color="000000"/>
            </w:tcBorders>
            <w:shd w:val="clear" w:color="auto" w:fill="F2F2F2"/>
          </w:tcPr>
          <w:p w:rsidR="00B4588A" w:rsidRPr="0097695A" w:rsidRDefault="00B4588A" w:rsidP="00B85B1F">
            <w:pPr>
              <w:jc w:val="center"/>
              <w:rPr>
                <w:lang w:val="es-ES"/>
              </w:rPr>
            </w:pPr>
            <w:r w:rsidRPr="00325FB0">
              <w:rPr>
                <w:sz w:val="18"/>
                <w:szCs w:val="18"/>
              </w:rPr>
              <w:t>DNP</w:t>
            </w:r>
          </w:p>
        </w:tc>
      </w:tr>
      <w:tr w:rsidR="00B4588A" w:rsidRPr="00381BCE" w:rsidTr="0097695A">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F2F2F2"/>
          </w:tcPr>
          <w:p w:rsidR="00B4588A" w:rsidRPr="0097695A" w:rsidRDefault="00B4588A" w:rsidP="00B4588A">
            <w:pPr>
              <w:numPr>
                <w:ilvl w:val="1"/>
                <w:numId w:val="36"/>
              </w:numPr>
              <w:rPr>
                <w:color w:val="000000"/>
                <w:sz w:val="18"/>
                <w:szCs w:val="18"/>
                <w:lang w:val="es-ES"/>
              </w:rPr>
            </w:pPr>
          </w:p>
        </w:tc>
        <w:tc>
          <w:tcPr>
            <w:tcW w:w="927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B4588A" w:rsidRPr="0097695A" w:rsidRDefault="00B4588A" w:rsidP="00B85B1F">
            <w:pPr>
              <w:jc w:val="center"/>
              <w:rPr>
                <w:sz w:val="18"/>
                <w:szCs w:val="18"/>
                <w:lang w:val="es-ES"/>
              </w:rPr>
            </w:pPr>
            <w:r>
              <w:rPr>
                <w:color w:val="000000"/>
                <w:sz w:val="18"/>
                <w:szCs w:val="18"/>
                <w:lang w:val="es-ES"/>
              </w:rPr>
              <w:t>Pilotos en entidades territoriales y un OCAD implementados</w:t>
            </w:r>
          </w:p>
        </w:tc>
        <w:tc>
          <w:tcPr>
            <w:tcW w:w="1350" w:type="dxa"/>
            <w:tcBorders>
              <w:top w:val="single" w:sz="4" w:space="0" w:color="000000"/>
              <w:left w:val="single" w:sz="4" w:space="0" w:color="000000"/>
              <w:bottom w:val="single" w:sz="4" w:space="0" w:color="000000"/>
              <w:right w:val="single" w:sz="4" w:space="0" w:color="000000"/>
            </w:tcBorders>
            <w:shd w:val="clear" w:color="auto" w:fill="F2F2F2"/>
          </w:tcPr>
          <w:p w:rsidR="00B4588A" w:rsidRPr="00487E1D" w:rsidRDefault="00B4588A" w:rsidP="00B85B1F">
            <w:pPr>
              <w:jc w:val="center"/>
              <w:rPr>
                <w:sz w:val="20"/>
                <w:lang w:val="es-CO"/>
              </w:rPr>
            </w:pPr>
            <w:r w:rsidRPr="00487E1D">
              <w:rPr>
                <w:sz w:val="20"/>
                <w:lang w:val="es-CO"/>
              </w:rPr>
              <w:t>Proceso</w:t>
            </w:r>
          </w:p>
        </w:tc>
        <w:tc>
          <w:tcPr>
            <w:tcW w:w="1440" w:type="dxa"/>
            <w:tcBorders>
              <w:top w:val="single" w:sz="4" w:space="0" w:color="000000"/>
              <w:left w:val="single" w:sz="4" w:space="0" w:color="000000"/>
              <w:bottom w:val="single" w:sz="4" w:space="0" w:color="000000"/>
              <w:right w:val="single" w:sz="4" w:space="0" w:color="000000"/>
            </w:tcBorders>
            <w:shd w:val="clear" w:color="auto" w:fill="F2F2F2"/>
          </w:tcPr>
          <w:p w:rsidR="00B4588A" w:rsidRPr="0097695A" w:rsidRDefault="00B4588A" w:rsidP="00B85B1F">
            <w:pPr>
              <w:jc w:val="center"/>
              <w:rPr>
                <w:lang w:val="es-ES"/>
              </w:rPr>
            </w:pPr>
            <w:r w:rsidRPr="00B00B1D">
              <w:rPr>
                <w:sz w:val="20"/>
                <w:lang w:val="es-CO"/>
              </w:rPr>
              <w:t>Semestral</w:t>
            </w:r>
          </w:p>
        </w:tc>
        <w:tc>
          <w:tcPr>
            <w:tcW w:w="1710" w:type="dxa"/>
            <w:tcBorders>
              <w:top w:val="single" w:sz="4" w:space="0" w:color="000000"/>
              <w:left w:val="single" w:sz="4" w:space="0" w:color="000000"/>
              <w:bottom w:val="single" w:sz="4" w:space="0" w:color="000000"/>
              <w:right w:val="single" w:sz="4" w:space="0" w:color="000000"/>
            </w:tcBorders>
            <w:shd w:val="clear" w:color="auto" w:fill="F2F2F2"/>
          </w:tcPr>
          <w:p w:rsidR="00B4588A" w:rsidRDefault="00B4588A" w:rsidP="00B85B1F">
            <w:r w:rsidRPr="00325FB0">
              <w:rPr>
                <w:sz w:val="18"/>
                <w:szCs w:val="18"/>
              </w:rPr>
              <w:t>DNP</w:t>
            </w:r>
          </w:p>
        </w:tc>
      </w:tr>
    </w:tbl>
    <w:p w:rsidR="0097695A" w:rsidRDefault="0097695A" w:rsidP="0097695A">
      <w:pPr>
        <w:pStyle w:val="Chapter"/>
        <w:numPr>
          <w:ilvl w:val="0"/>
          <w:numId w:val="0"/>
        </w:numPr>
        <w:ind w:left="288"/>
        <w:jc w:val="left"/>
      </w:pPr>
      <w:bookmarkStart w:id="4" w:name="_Toc354663604"/>
    </w:p>
    <w:p w:rsidR="0097695A" w:rsidRDefault="0097695A" w:rsidP="0097695A">
      <w:pPr>
        <w:rPr>
          <w:lang w:val="es-ES"/>
        </w:rPr>
      </w:pPr>
    </w:p>
    <w:p w:rsidR="0097695A" w:rsidRDefault="0097695A" w:rsidP="0097695A">
      <w:pPr>
        <w:rPr>
          <w:lang w:val="es-ES"/>
        </w:rPr>
      </w:pPr>
    </w:p>
    <w:p w:rsidR="0097695A" w:rsidRDefault="0097695A" w:rsidP="0097695A">
      <w:pPr>
        <w:rPr>
          <w:lang w:val="es-ES"/>
        </w:rPr>
        <w:sectPr w:rsidR="0097695A" w:rsidSect="0097695A">
          <w:pgSz w:w="16838" w:h="11906" w:orient="landscape"/>
          <w:pgMar w:top="1701" w:right="1185" w:bottom="1701" w:left="1417" w:header="708" w:footer="708" w:gutter="0"/>
          <w:cols w:space="708"/>
          <w:docGrid w:linePitch="360"/>
        </w:sectPr>
      </w:pPr>
    </w:p>
    <w:p w:rsidR="0097695A" w:rsidRDefault="0097695A" w:rsidP="0097695A">
      <w:pPr>
        <w:rPr>
          <w:lang w:val="es-ES"/>
        </w:rPr>
      </w:pPr>
    </w:p>
    <w:p w:rsidR="00675151" w:rsidRDefault="00675151" w:rsidP="00C2624B">
      <w:pPr>
        <w:pStyle w:val="Chapter"/>
      </w:pPr>
      <w:r w:rsidRPr="00BE2727">
        <w:t>Evaluación</w:t>
      </w:r>
      <w:bookmarkEnd w:id="4"/>
    </w:p>
    <w:p w:rsidR="00852203" w:rsidRPr="00852203" w:rsidRDefault="00852203" w:rsidP="00852203">
      <w:pPr>
        <w:rPr>
          <w:lang w:val="es-ES"/>
        </w:rPr>
      </w:pPr>
    </w:p>
    <w:p w:rsidR="00DE0969" w:rsidRDefault="00DE0969" w:rsidP="00DE0969">
      <w:pPr>
        <w:pStyle w:val="ListParagraph"/>
        <w:numPr>
          <w:ilvl w:val="0"/>
          <w:numId w:val="34"/>
        </w:numPr>
        <w:spacing w:after="200" w:line="276" w:lineRule="auto"/>
        <w:jc w:val="both"/>
        <w:rPr>
          <w:b/>
          <w:szCs w:val="24"/>
          <w:lang w:val="es-CO"/>
        </w:rPr>
      </w:pPr>
      <w:r>
        <w:rPr>
          <w:b/>
          <w:szCs w:val="24"/>
          <w:lang w:val="es-CO"/>
        </w:rPr>
        <w:t>Principales preguntas de evalu</w:t>
      </w:r>
      <w:r w:rsidRPr="000A594C">
        <w:rPr>
          <w:b/>
          <w:szCs w:val="24"/>
          <w:lang w:val="es-CO"/>
        </w:rPr>
        <w:t>ación</w:t>
      </w:r>
    </w:p>
    <w:p w:rsidR="00DE0969" w:rsidRDefault="00DE0969" w:rsidP="00DE0969">
      <w:pPr>
        <w:jc w:val="both"/>
        <w:rPr>
          <w:szCs w:val="24"/>
          <w:lang w:val="es-CO"/>
        </w:rPr>
      </w:pPr>
      <w:r w:rsidRPr="00183C9E">
        <w:rPr>
          <w:szCs w:val="24"/>
          <w:lang w:val="es-CO"/>
        </w:rPr>
        <w:t>El objetivo central de una evaluación de impacto es determinar la causalidad de la intervención (programa, proyecto o política) sobre las variables de resultado; es decir, observar las diferencias en las variables de resultado con y sin intervención que pueden ser atribuidas al programa en mención. De esta forma, la pregunta central de la propuesta de evaluación de impacto sería ¿qué pasaría con los recursos de los proyectos financiados con regalías, si el Programa para el Fortalecimiento del Sistema de Inversión Pública no existiera? ¿</w:t>
      </w:r>
      <w:r w:rsidR="00991D09" w:rsidRPr="00183C9E">
        <w:rPr>
          <w:szCs w:val="24"/>
          <w:lang w:val="es-CO"/>
        </w:rPr>
        <w:t>Disminuye</w:t>
      </w:r>
      <w:r w:rsidRPr="00183C9E">
        <w:rPr>
          <w:szCs w:val="24"/>
          <w:lang w:val="es-CO"/>
        </w:rPr>
        <w:t xml:space="preserve"> el PII los desvíos</w:t>
      </w:r>
      <w:r>
        <w:rPr>
          <w:szCs w:val="24"/>
          <w:lang w:val="es-CO"/>
        </w:rPr>
        <w:t xml:space="preserve"> </w:t>
      </w:r>
      <w:r w:rsidRPr="00183C9E">
        <w:rPr>
          <w:szCs w:val="24"/>
          <w:lang w:val="es-CO"/>
        </w:rPr>
        <w:t>de recursos de regalías?</w:t>
      </w:r>
    </w:p>
    <w:p w:rsidR="00F72AF1" w:rsidRDefault="00F72AF1" w:rsidP="00DE0969">
      <w:pPr>
        <w:jc w:val="both"/>
        <w:rPr>
          <w:szCs w:val="24"/>
          <w:lang w:val="es-CO"/>
        </w:rPr>
      </w:pPr>
    </w:p>
    <w:p w:rsidR="00F72AF1" w:rsidRPr="0097695A" w:rsidRDefault="00F72AF1" w:rsidP="0097695A">
      <w:pPr>
        <w:pStyle w:val="Paragraph"/>
        <w:numPr>
          <w:ilvl w:val="0"/>
          <w:numId w:val="0"/>
        </w:numPr>
        <w:ind w:left="720"/>
        <w:jc w:val="center"/>
        <w:rPr>
          <w:b/>
        </w:rPr>
      </w:pPr>
      <w:r w:rsidRPr="0097695A">
        <w:rPr>
          <w:b/>
        </w:rPr>
        <w:t>Cuadro 2.</w:t>
      </w:r>
      <w:r w:rsidR="0097695A">
        <w:rPr>
          <w:b/>
        </w:rPr>
        <w:t xml:space="preserve"> </w:t>
      </w:r>
      <w:r w:rsidRPr="0097695A">
        <w:rPr>
          <w:rFonts w:eastAsia="Calibri"/>
          <w:b/>
          <w:szCs w:val="24"/>
        </w:rPr>
        <w:t>Plan de trabajo de la evaluación</w:t>
      </w:r>
    </w:p>
    <w:tbl>
      <w:tblPr>
        <w:tblW w:w="9888" w:type="dxa"/>
        <w:jc w:val="center"/>
        <w:tblInd w:w="1654" w:type="dxa"/>
        <w:tblLayout w:type="fixed"/>
        <w:tblLook w:val="04A0" w:firstRow="1" w:lastRow="0" w:firstColumn="1" w:lastColumn="0" w:noHBand="0" w:noVBand="1"/>
      </w:tblPr>
      <w:tblGrid>
        <w:gridCol w:w="3751"/>
        <w:gridCol w:w="797"/>
        <w:gridCol w:w="689"/>
        <w:gridCol w:w="666"/>
        <w:gridCol w:w="756"/>
        <w:gridCol w:w="1089"/>
        <w:gridCol w:w="893"/>
        <w:gridCol w:w="1247"/>
      </w:tblGrid>
      <w:tr w:rsidR="0097695A" w:rsidTr="0097695A">
        <w:trPr>
          <w:trHeight w:val="990"/>
          <w:jc w:val="center"/>
        </w:trPr>
        <w:tc>
          <w:tcPr>
            <w:tcW w:w="3751" w:type="dxa"/>
            <w:tcBorders>
              <w:top w:val="single" w:sz="4" w:space="0" w:color="000000"/>
              <w:left w:val="single" w:sz="4" w:space="0" w:color="000000"/>
              <w:bottom w:val="single" w:sz="4" w:space="0" w:color="000000"/>
              <w:right w:val="single" w:sz="4" w:space="0" w:color="000000"/>
            </w:tcBorders>
            <w:hideMark/>
          </w:tcPr>
          <w:p w:rsidR="00F72AF1" w:rsidRPr="0097695A" w:rsidRDefault="00F72AF1" w:rsidP="00F72AF1">
            <w:pPr>
              <w:jc w:val="center"/>
              <w:rPr>
                <w:b/>
                <w:color w:val="000000"/>
                <w:szCs w:val="24"/>
                <w:lang w:val="es-ES_tradnl"/>
              </w:rPr>
            </w:pPr>
            <w:r w:rsidRPr="0097695A">
              <w:rPr>
                <w:b/>
                <w:color w:val="000000"/>
                <w:szCs w:val="24"/>
                <w:lang w:val="es-ES"/>
              </w:rPr>
              <w:t>Principales actividades de evaluación/Productos por actividad</w:t>
            </w:r>
          </w:p>
        </w:tc>
        <w:tc>
          <w:tcPr>
            <w:tcW w:w="797" w:type="dxa"/>
            <w:tcBorders>
              <w:top w:val="single" w:sz="8" w:space="0" w:color="000000"/>
              <w:left w:val="nil"/>
              <w:bottom w:val="single" w:sz="8" w:space="0" w:color="000000"/>
              <w:right w:val="nil"/>
            </w:tcBorders>
            <w:hideMark/>
          </w:tcPr>
          <w:p w:rsidR="00F72AF1" w:rsidRPr="0097695A" w:rsidRDefault="00F72AF1" w:rsidP="00F72AF1">
            <w:pPr>
              <w:jc w:val="center"/>
              <w:rPr>
                <w:b/>
                <w:color w:val="000000"/>
                <w:szCs w:val="24"/>
              </w:rPr>
            </w:pPr>
            <w:r w:rsidRPr="0097695A">
              <w:rPr>
                <w:b/>
                <w:color w:val="000000"/>
                <w:szCs w:val="24"/>
              </w:rPr>
              <w:t>Año 1</w:t>
            </w:r>
          </w:p>
        </w:tc>
        <w:tc>
          <w:tcPr>
            <w:tcW w:w="689" w:type="dxa"/>
            <w:tcBorders>
              <w:top w:val="single" w:sz="8" w:space="0" w:color="000000"/>
              <w:left w:val="single" w:sz="8" w:space="0" w:color="000000"/>
              <w:bottom w:val="single" w:sz="8" w:space="0" w:color="000000"/>
              <w:right w:val="nil"/>
            </w:tcBorders>
            <w:hideMark/>
          </w:tcPr>
          <w:p w:rsidR="00F72AF1" w:rsidRPr="0097695A" w:rsidRDefault="00F72AF1" w:rsidP="00F72AF1">
            <w:pPr>
              <w:jc w:val="center"/>
              <w:rPr>
                <w:b/>
                <w:color w:val="000000"/>
                <w:szCs w:val="24"/>
              </w:rPr>
            </w:pPr>
            <w:r w:rsidRPr="0097695A">
              <w:rPr>
                <w:b/>
                <w:color w:val="000000"/>
                <w:szCs w:val="24"/>
              </w:rPr>
              <w:t>Año 2</w:t>
            </w:r>
          </w:p>
        </w:tc>
        <w:tc>
          <w:tcPr>
            <w:tcW w:w="666" w:type="dxa"/>
            <w:tcBorders>
              <w:top w:val="single" w:sz="8" w:space="0" w:color="000000"/>
              <w:left w:val="single" w:sz="8" w:space="0" w:color="000000"/>
              <w:bottom w:val="single" w:sz="8" w:space="0" w:color="000000"/>
              <w:right w:val="nil"/>
            </w:tcBorders>
            <w:hideMark/>
          </w:tcPr>
          <w:p w:rsidR="00F72AF1" w:rsidRPr="0097695A" w:rsidRDefault="00F72AF1" w:rsidP="00F72AF1">
            <w:pPr>
              <w:jc w:val="center"/>
              <w:rPr>
                <w:b/>
                <w:color w:val="000000"/>
                <w:szCs w:val="24"/>
              </w:rPr>
            </w:pPr>
            <w:r w:rsidRPr="0097695A">
              <w:rPr>
                <w:b/>
                <w:color w:val="000000"/>
                <w:szCs w:val="24"/>
              </w:rPr>
              <w:t>Año 3</w:t>
            </w:r>
          </w:p>
        </w:tc>
        <w:tc>
          <w:tcPr>
            <w:tcW w:w="756" w:type="dxa"/>
            <w:tcBorders>
              <w:top w:val="single" w:sz="8" w:space="0" w:color="000000"/>
              <w:left w:val="single" w:sz="8" w:space="0" w:color="000000"/>
              <w:bottom w:val="single" w:sz="8" w:space="0" w:color="000000"/>
              <w:right w:val="nil"/>
            </w:tcBorders>
            <w:hideMark/>
          </w:tcPr>
          <w:p w:rsidR="00F72AF1" w:rsidRPr="0097695A" w:rsidRDefault="00F72AF1" w:rsidP="00F72AF1">
            <w:pPr>
              <w:jc w:val="center"/>
              <w:rPr>
                <w:b/>
                <w:color w:val="000000"/>
                <w:szCs w:val="24"/>
              </w:rPr>
            </w:pPr>
            <w:r w:rsidRPr="0097695A">
              <w:rPr>
                <w:b/>
                <w:color w:val="000000"/>
                <w:szCs w:val="24"/>
              </w:rPr>
              <w:t>Año 4</w:t>
            </w:r>
          </w:p>
        </w:tc>
        <w:tc>
          <w:tcPr>
            <w:tcW w:w="1089" w:type="dxa"/>
            <w:tcBorders>
              <w:top w:val="single" w:sz="8" w:space="0" w:color="000000"/>
              <w:left w:val="single" w:sz="8" w:space="0" w:color="000000"/>
              <w:bottom w:val="single" w:sz="8" w:space="0" w:color="000000"/>
              <w:right w:val="single" w:sz="8" w:space="0" w:color="000000"/>
            </w:tcBorders>
            <w:hideMark/>
          </w:tcPr>
          <w:p w:rsidR="00F72AF1" w:rsidRPr="0097695A" w:rsidRDefault="00F72AF1" w:rsidP="00F72AF1">
            <w:pPr>
              <w:jc w:val="center"/>
              <w:rPr>
                <w:b/>
                <w:color w:val="000000"/>
                <w:szCs w:val="24"/>
              </w:rPr>
            </w:pPr>
            <w:r w:rsidRPr="0097695A">
              <w:rPr>
                <w:b/>
                <w:color w:val="000000"/>
                <w:szCs w:val="24"/>
              </w:rPr>
              <w:t>Responsable</w:t>
            </w:r>
          </w:p>
        </w:tc>
        <w:tc>
          <w:tcPr>
            <w:tcW w:w="893" w:type="dxa"/>
            <w:tcBorders>
              <w:top w:val="single" w:sz="8" w:space="0" w:color="000000"/>
              <w:left w:val="nil"/>
              <w:bottom w:val="nil"/>
              <w:right w:val="single" w:sz="8" w:space="0" w:color="000000"/>
            </w:tcBorders>
            <w:hideMark/>
          </w:tcPr>
          <w:p w:rsidR="00F72AF1" w:rsidRPr="0097695A" w:rsidRDefault="00F72AF1" w:rsidP="00F72AF1">
            <w:pPr>
              <w:jc w:val="center"/>
              <w:rPr>
                <w:b/>
                <w:color w:val="000000"/>
                <w:szCs w:val="24"/>
              </w:rPr>
            </w:pPr>
            <w:r w:rsidRPr="0097695A">
              <w:rPr>
                <w:b/>
                <w:color w:val="000000"/>
                <w:szCs w:val="24"/>
              </w:rPr>
              <w:t>Costo</w:t>
            </w:r>
          </w:p>
          <w:p w:rsidR="00EC454B" w:rsidRPr="0097695A" w:rsidRDefault="00EC454B" w:rsidP="00F72AF1">
            <w:pPr>
              <w:jc w:val="center"/>
              <w:rPr>
                <w:b/>
                <w:color w:val="000000"/>
                <w:szCs w:val="24"/>
              </w:rPr>
            </w:pPr>
            <w:r w:rsidRPr="0097695A">
              <w:rPr>
                <w:b/>
                <w:color w:val="000000"/>
                <w:szCs w:val="24"/>
              </w:rPr>
              <w:t>(US$)</w:t>
            </w:r>
          </w:p>
        </w:tc>
        <w:tc>
          <w:tcPr>
            <w:tcW w:w="1247" w:type="dxa"/>
            <w:tcBorders>
              <w:top w:val="single" w:sz="8" w:space="0" w:color="000000"/>
              <w:left w:val="single" w:sz="8" w:space="0" w:color="000000"/>
              <w:bottom w:val="single" w:sz="8" w:space="0" w:color="000000"/>
              <w:right w:val="single" w:sz="8" w:space="0" w:color="000000"/>
            </w:tcBorders>
            <w:hideMark/>
          </w:tcPr>
          <w:p w:rsidR="00F72AF1" w:rsidRPr="0097695A" w:rsidRDefault="00F72AF1" w:rsidP="00F72AF1">
            <w:pPr>
              <w:jc w:val="center"/>
              <w:rPr>
                <w:b/>
                <w:color w:val="000000"/>
                <w:szCs w:val="24"/>
              </w:rPr>
            </w:pPr>
            <w:r w:rsidRPr="0097695A">
              <w:rPr>
                <w:b/>
                <w:color w:val="000000"/>
                <w:szCs w:val="24"/>
              </w:rPr>
              <w:t>Financiamiento</w:t>
            </w:r>
          </w:p>
        </w:tc>
      </w:tr>
      <w:tr w:rsidR="0097695A" w:rsidTr="0097695A">
        <w:trPr>
          <w:trHeight w:val="478"/>
          <w:jc w:val="center"/>
        </w:trPr>
        <w:tc>
          <w:tcPr>
            <w:tcW w:w="3751" w:type="dxa"/>
            <w:tcBorders>
              <w:top w:val="nil"/>
              <w:left w:val="single" w:sz="8" w:space="0" w:color="000000"/>
              <w:bottom w:val="single" w:sz="8" w:space="0" w:color="000000"/>
              <w:right w:val="single" w:sz="8" w:space="0" w:color="000000"/>
            </w:tcBorders>
            <w:hideMark/>
          </w:tcPr>
          <w:p w:rsidR="00F72AF1" w:rsidRPr="0097695A" w:rsidRDefault="00F72AF1" w:rsidP="00F72AF1">
            <w:pPr>
              <w:rPr>
                <w:color w:val="000000"/>
                <w:lang w:val="es-ES_tradnl"/>
              </w:rPr>
            </w:pPr>
            <w:r w:rsidRPr="0097695A">
              <w:rPr>
                <w:color w:val="000000"/>
                <w:szCs w:val="24"/>
              </w:rPr>
              <w:t>I.</w:t>
            </w:r>
            <w:r w:rsidRPr="0097695A">
              <w:rPr>
                <w:color w:val="000000"/>
                <w:szCs w:val="14"/>
              </w:rPr>
              <w:t xml:space="preserve">  </w:t>
            </w:r>
            <w:r w:rsidRPr="0097695A">
              <w:rPr>
                <w:color w:val="000000"/>
                <w:szCs w:val="24"/>
              </w:rPr>
              <w:t>Evaluación de impacto</w:t>
            </w:r>
          </w:p>
        </w:tc>
        <w:tc>
          <w:tcPr>
            <w:tcW w:w="797" w:type="dxa"/>
            <w:tcBorders>
              <w:top w:val="nil"/>
              <w:left w:val="nil"/>
              <w:bottom w:val="single" w:sz="8" w:space="0" w:color="000000"/>
              <w:right w:val="single" w:sz="8" w:space="0" w:color="000000"/>
            </w:tcBorders>
            <w:vAlign w:val="center"/>
            <w:hideMark/>
          </w:tcPr>
          <w:p w:rsidR="00F72AF1" w:rsidRPr="0097695A" w:rsidRDefault="00F72AF1" w:rsidP="0097695A">
            <w:pPr>
              <w:jc w:val="center"/>
              <w:rPr>
                <w:rFonts w:ascii="Calibri" w:eastAsia="Calibri" w:hAnsi="Calibri"/>
                <w:lang w:val="es-ES"/>
              </w:rPr>
            </w:pPr>
          </w:p>
        </w:tc>
        <w:tc>
          <w:tcPr>
            <w:tcW w:w="689"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F72AF1" w:rsidRPr="0097695A" w:rsidRDefault="00F72AF1" w:rsidP="0097695A">
            <w:pPr>
              <w:jc w:val="center"/>
              <w:rPr>
                <w:rFonts w:ascii="Calibri" w:eastAsia="Calibri" w:hAnsi="Calibri"/>
                <w:lang w:val="es-ES"/>
              </w:rPr>
            </w:pPr>
          </w:p>
        </w:tc>
        <w:tc>
          <w:tcPr>
            <w:tcW w:w="666"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F72AF1" w:rsidRPr="0097695A" w:rsidRDefault="00F72AF1" w:rsidP="0097695A">
            <w:pPr>
              <w:jc w:val="center"/>
              <w:rPr>
                <w:rFonts w:ascii="Calibri" w:eastAsia="Calibri" w:hAnsi="Calibri"/>
                <w:lang w:val="es-ES"/>
              </w:rPr>
            </w:pPr>
          </w:p>
        </w:tc>
        <w:tc>
          <w:tcPr>
            <w:tcW w:w="756"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F72AF1" w:rsidRPr="00B6347D" w:rsidRDefault="00F72AF1">
            <w:pPr>
              <w:jc w:val="center"/>
              <w:rPr>
                <w:b/>
                <w:caps/>
                <w:smallCaps/>
                <w:color w:val="000000"/>
                <w:spacing w:val="-3"/>
                <w:szCs w:val="24"/>
                <w:lang w:val="es-ES_tradnl"/>
              </w:rPr>
            </w:pPr>
            <w:r w:rsidRPr="00B6347D">
              <w:rPr>
                <w:caps/>
                <w:color w:val="000000"/>
                <w:szCs w:val="24"/>
              </w:rPr>
              <w:t>x</w:t>
            </w:r>
          </w:p>
        </w:tc>
        <w:tc>
          <w:tcPr>
            <w:tcW w:w="1089" w:type="dxa"/>
            <w:tcBorders>
              <w:top w:val="nil"/>
              <w:left w:val="nil"/>
              <w:bottom w:val="single" w:sz="8" w:space="0" w:color="000000"/>
              <w:right w:val="single" w:sz="8" w:space="0" w:color="000000"/>
            </w:tcBorders>
            <w:vAlign w:val="center"/>
            <w:hideMark/>
          </w:tcPr>
          <w:p w:rsidR="00F72AF1" w:rsidRPr="0097695A" w:rsidRDefault="00F72AF1" w:rsidP="0097695A">
            <w:pPr>
              <w:jc w:val="center"/>
              <w:rPr>
                <w:rFonts w:ascii="Calibri" w:eastAsia="Calibri" w:hAnsi="Calibri"/>
              </w:rPr>
            </w:pPr>
          </w:p>
        </w:tc>
        <w:tc>
          <w:tcPr>
            <w:tcW w:w="893" w:type="dxa"/>
            <w:tcBorders>
              <w:top w:val="nil"/>
              <w:left w:val="single" w:sz="8" w:space="0" w:color="000000"/>
              <w:bottom w:val="single" w:sz="8" w:space="0" w:color="000000"/>
              <w:right w:val="single" w:sz="8" w:space="0" w:color="000000"/>
            </w:tcBorders>
            <w:vAlign w:val="center"/>
            <w:hideMark/>
          </w:tcPr>
          <w:p w:rsidR="00F72AF1" w:rsidRPr="0097695A" w:rsidRDefault="0047193E">
            <w:pPr>
              <w:jc w:val="center"/>
              <w:rPr>
                <w:rFonts w:ascii="Calibri" w:eastAsia="Calibri" w:hAnsi="Calibri"/>
              </w:rPr>
            </w:pPr>
            <w:r>
              <w:rPr>
                <w:rFonts w:ascii="Calibri" w:eastAsia="Calibri" w:hAnsi="Calibri"/>
              </w:rPr>
              <w:t>130,000</w:t>
            </w:r>
          </w:p>
        </w:tc>
        <w:tc>
          <w:tcPr>
            <w:tcW w:w="1247" w:type="dxa"/>
            <w:tcBorders>
              <w:top w:val="single" w:sz="8" w:space="0" w:color="000000"/>
              <w:left w:val="single" w:sz="8" w:space="0" w:color="000000"/>
              <w:bottom w:val="single" w:sz="8" w:space="0" w:color="000000"/>
              <w:right w:val="single" w:sz="8" w:space="0" w:color="000000"/>
            </w:tcBorders>
            <w:vAlign w:val="center"/>
            <w:hideMark/>
          </w:tcPr>
          <w:p w:rsidR="00F72AF1" w:rsidRPr="0097695A" w:rsidRDefault="00F72AF1" w:rsidP="0097695A">
            <w:pPr>
              <w:jc w:val="center"/>
              <w:rPr>
                <w:rFonts w:ascii="Calibri" w:eastAsia="Calibri" w:hAnsi="Calibri"/>
              </w:rPr>
            </w:pPr>
          </w:p>
        </w:tc>
      </w:tr>
      <w:tr w:rsidR="0097695A" w:rsidTr="0097695A">
        <w:trPr>
          <w:trHeight w:val="790"/>
          <w:jc w:val="center"/>
        </w:trPr>
        <w:tc>
          <w:tcPr>
            <w:tcW w:w="3751" w:type="dxa"/>
            <w:tcBorders>
              <w:top w:val="nil"/>
              <w:left w:val="single" w:sz="8" w:space="0" w:color="000000"/>
              <w:bottom w:val="single" w:sz="8" w:space="0" w:color="000000"/>
              <w:right w:val="single" w:sz="8" w:space="0" w:color="000000"/>
            </w:tcBorders>
            <w:hideMark/>
          </w:tcPr>
          <w:p w:rsidR="00F72AF1" w:rsidRPr="0097695A" w:rsidRDefault="00EC454B" w:rsidP="00F72AF1">
            <w:pPr>
              <w:rPr>
                <w:color w:val="000000"/>
                <w:lang w:val="es-ES_tradnl"/>
              </w:rPr>
            </w:pPr>
            <w:r w:rsidRPr="0097695A">
              <w:rPr>
                <w:lang w:val="es-ES"/>
              </w:rPr>
              <w:t xml:space="preserve">II, </w:t>
            </w:r>
            <w:r w:rsidR="00F72AF1" w:rsidRPr="0097695A">
              <w:rPr>
                <w:lang w:val="es-ES"/>
              </w:rPr>
              <w:t xml:space="preserve">Evaluación Final de </w:t>
            </w:r>
            <w:r w:rsidRPr="0097695A">
              <w:rPr>
                <w:lang w:val="es-ES"/>
              </w:rPr>
              <w:t xml:space="preserve">Resultados </w:t>
            </w:r>
          </w:p>
        </w:tc>
        <w:tc>
          <w:tcPr>
            <w:tcW w:w="797"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F72AF1" w:rsidRPr="0097695A" w:rsidRDefault="00F72AF1" w:rsidP="0097695A">
            <w:pPr>
              <w:jc w:val="center"/>
              <w:rPr>
                <w:rFonts w:ascii="Calibri" w:eastAsia="Calibri" w:hAnsi="Calibri"/>
                <w:lang w:val="es-ES_tradnl"/>
              </w:rPr>
            </w:pPr>
          </w:p>
        </w:tc>
        <w:tc>
          <w:tcPr>
            <w:tcW w:w="689" w:type="dxa"/>
            <w:tcBorders>
              <w:top w:val="nil"/>
              <w:left w:val="nil"/>
              <w:bottom w:val="single" w:sz="8" w:space="0" w:color="000000"/>
              <w:right w:val="single" w:sz="8" w:space="0" w:color="000000"/>
            </w:tcBorders>
            <w:vAlign w:val="center"/>
            <w:hideMark/>
          </w:tcPr>
          <w:p w:rsidR="00F72AF1" w:rsidRPr="0097695A" w:rsidRDefault="00F72AF1" w:rsidP="0097695A">
            <w:pPr>
              <w:jc w:val="center"/>
              <w:rPr>
                <w:color w:val="000000"/>
                <w:szCs w:val="24"/>
                <w:lang w:val="es-ES"/>
              </w:rPr>
            </w:pPr>
          </w:p>
        </w:tc>
        <w:tc>
          <w:tcPr>
            <w:tcW w:w="666" w:type="dxa"/>
            <w:tcBorders>
              <w:top w:val="nil"/>
              <w:left w:val="nil"/>
              <w:bottom w:val="single" w:sz="8" w:space="0" w:color="000000"/>
              <w:right w:val="single" w:sz="8" w:space="0" w:color="000000"/>
            </w:tcBorders>
            <w:vAlign w:val="center"/>
            <w:hideMark/>
          </w:tcPr>
          <w:p w:rsidR="00F72AF1" w:rsidRPr="0097695A" w:rsidRDefault="00F72AF1" w:rsidP="0097695A">
            <w:pPr>
              <w:jc w:val="center"/>
              <w:rPr>
                <w:rFonts w:ascii="Calibri" w:eastAsia="Calibri" w:hAnsi="Calibri"/>
                <w:lang w:val="es-ES"/>
              </w:rPr>
            </w:pPr>
          </w:p>
        </w:tc>
        <w:tc>
          <w:tcPr>
            <w:tcW w:w="756" w:type="dxa"/>
            <w:tcBorders>
              <w:top w:val="nil"/>
              <w:left w:val="nil"/>
              <w:bottom w:val="single" w:sz="8" w:space="0" w:color="000000"/>
              <w:right w:val="single" w:sz="8" w:space="0" w:color="000000"/>
            </w:tcBorders>
            <w:vAlign w:val="center"/>
            <w:hideMark/>
          </w:tcPr>
          <w:p w:rsidR="00F72AF1" w:rsidRPr="00B6347D" w:rsidRDefault="00F72AF1">
            <w:pPr>
              <w:jc w:val="center"/>
              <w:rPr>
                <w:b/>
                <w:smallCaps/>
                <w:color w:val="000000"/>
                <w:spacing w:val="-3"/>
                <w:szCs w:val="24"/>
                <w:lang w:val="es-ES_tradnl"/>
              </w:rPr>
            </w:pPr>
            <w:r w:rsidRPr="00B6347D">
              <w:rPr>
                <w:caps/>
                <w:color w:val="000000"/>
                <w:szCs w:val="24"/>
              </w:rPr>
              <w:t>x</w:t>
            </w:r>
          </w:p>
        </w:tc>
        <w:tc>
          <w:tcPr>
            <w:tcW w:w="1089" w:type="dxa"/>
            <w:tcBorders>
              <w:top w:val="nil"/>
              <w:left w:val="nil"/>
              <w:bottom w:val="single" w:sz="8" w:space="0" w:color="000000"/>
              <w:right w:val="single" w:sz="8" w:space="0" w:color="000000"/>
            </w:tcBorders>
            <w:vAlign w:val="center"/>
            <w:hideMark/>
          </w:tcPr>
          <w:p w:rsidR="00F72AF1" w:rsidRPr="0097695A" w:rsidRDefault="00EC454B">
            <w:pPr>
              <w:jc w:val="center"/>
              <w:rPr>
                <w:color w:val="000000"/>
                <w:lang w:val="es-ES_tradnl"/>
              </w:rPr>
            </w:pPr>
            <w:r w:rsidRPr="0097695A">
              <w:rPr>
                <w:color w:val="000000"/>
              </w:rPr>
              <w:t>DNP</w:t>
            </w:r>
          </w:p>
        </w:tc>
        <w:tc>
          <w:tcPr>
            <w:tcW w:w="893" w:type="dxa"/>
            <w:tcBorders>
              <w:top w:val="single" w:sz="8" w:space="0" w:color="000000"/>
              <w:left w:val="single" w:sz="8" w:space="0" w:color="000000"/>
              <w:bottom w:val="single" w:sz="8" w:space="0" w:color="000000"/>
              <w:right w:val="single" w:sz="8" w:space="0" w:color="000000"/>
            </w:tcBorders>
            <w:vAlign w:val="center"/>
            <w:hideMark/>
          </w:tcPr>
          <w:p w:rsidR="00F72AF1" w:rsidRPr="0097695A" w:rsidRDefault="0047193E">
            <w:pPr>
              <w:jc w:val="center"/>
              <w:rPr>
                <w:color w:val="000000"/>
                <w:lang w:val="es-ES_tradnl"/>
              </w:rPr>
            </w:pPr>
            <w:r>
              <w:rPr>
                <w:color w:val="000000"/>
              </w:rPr>
              <w:t>2</w:t>
            </w:r>
            <w:r w:rsidR="00EC454B" w:rsidRPr="0097695A">
              <w:rPr>
                <w:color w:val="000000"/>
              </w:rPr>
              <w:t>0.000</w:t>
            </w:r>
          </w:p>
        </w:tc>
        <w:tc>
          <w:tcPr>
            <w:tcW w:w="1247" w:type="dxa"/>
            <w:tcBorders>
              <w:top w:val="single" w:sz="8" w:space="0" w:color="000000"/>
              <w:left w:val="single" w:sz="8" w:space="0" w:color="000000"/>
              <w:bottom w:val="single" w:sz="8" w:space="0" w:color="000000"/>
              <w:right w:val="single" w:sz="8" w:space="0" w:color="000000"/>
            </w:tcBorders>
            <w:vAlign w:val="center"/>
            <w:hideMark/>
          </w:tcPr>
          <w:p w:rsidR="00F72AF1" w:rsidRPr="0097695A" w:rsidRDefault="00EC454B">
            <w:pPr>
              <w:jc w:val="center"/>
              <w:rPr>
                <w:color w:val="000000"/>
                <w:lang w:val="es-ES_tradnl"/>
              </w:rPr>
            </w:pPr>
            <w:r w:rsidRPr="0097695A">
              <w:t>Recu DE aporte local</w:t>
            </w:r>
          </w:p>
        </w:tc>
      </w:tr>
    </w:tbl>
    <w:p w:rsidR="00F72AF1" w:rsidRPr="00183C9E" w:rsidRDefault="00F72AF1" w:rsidP="00DE0969">
      <w:pPr>
        <w:jc w:val="both"/>
        <w:rPr>
          <w:szCs w:val="24"/>
          <w:lang w:val="es-CO"/>
        </w:rPr>
      </w:pPr>
    </w:p>
    <w:p w:rsidR="00DE0969" w:rsidRDefault="00DE0969" w:rsidP="00DE0969">
      <w:pPr>
        <w:pStyle w:val="ListParagraph"/>
        <w:spacing w:after="200" w:line="276" w:lineRule="auto"/>
        <w:jc w:val="both"/>
        <w:rPr>
          <w:b/>
          <w:szCs w:val="24"/>
          <w:lang w:val="es-CO"/>
        </w:rPr>
      </w:pPr>
    </w:p>
    <w:p w:rsidR="00DE0969" w:rsidRDefault="00DE0969" w:rsidP="00DE0969">
      <w:pPr>
        <w:pStyle w:val="ListParagraph"/>
        <w:numPr>
          <w:ilvl w:val="0"/>
          <w:numId w:val="34"/>
        </w:numPr>
        <w:spacing w:after="200" w:line="276" w:lineRule="auto"/>
        <w:jc w:val="both"/>
        <w:rPr>
          <w:b/>
          <w:szCs w:val="24"/>
          <w:lang w:val="es-CO"/>
        </w:rPr>
      </w:pPr>
      <w:r>
        <w:rPr>
          <w:b/>
          <w:szCs w:val="24"/>
          <w:lang w:val="es-CO"/>
        </w:rPr>
        <w:t xml:space="preserve">Indicadores </w:t>
      </w:r>
    </w:p>
    <w:p w:rsidR="00DE0969" w:rsidRPr="00183C9E" w:rsidRDefault="00DE0969" w:rsidP="00DE0969">
      <w:pPr>
        <w:jc w:val="both"/>
        <w:rPr>
          <w:szCs w:val="24"/>
          <w:lang w:val="es-CO"/>
        </w:rPr>
      </w:pPr>
      <w:r w:rsidRPr="00183C9E">
        <w:rPr>
          <w:szCs w:val="24"/>
          <w:lang w:val="es-CO"/>
        </w:rPr>
        <w:t xml:space="preserve">El indicador que se utilizará será la desviación de recursos. </w:t>
      </w:r>
    </w:p>
    <w:p w:rsidR="00DE0969" w:rsidRDefault="00DE0969" w:rsidP="00DE0969">
      <w:pPr>
        <w:pStyle w:val="ListParagraph"/>
        <w:spacing w:after="200" w:line="276" w:lineRule="auto"/>
        <w:jc w:val="both"/>
        <w:rPr>
          <w:b/>
          <w:szCs w:val="24"/>
          <w:lang w:val="es-CO"/>
        </w:rPr>
      </w:pPr>
    </w:p>
    <w:tbl>
      <w:tblPr>
        <w:tblW w:w="10620" w:type="dxa"/>
        <w:tblInd w:w="-920" w:type="dxa"/>
        <w:tblLayout w:type="fixed"/>
        <w:tblCellMar>
          <w:left w:w="70" w:type="dxa"/>
          <w:right w:w="70" w:type="dxa"/>
        </w:tblCellMar>
        <w:tblLook w:val="04A0" w:firstRow="1" w:lastRow="0" w:firstColumn="1" w:lastColumn="0" w:noHBand="0" w:noVBand="1"/>
      </w:tblPr>
      <w:tblGrid>
        <w:gridCol w:w="2155"/>
        <w:gridCol w:w="990"/>
        <w:gridCol w:w="900"/>
        <w:gridCol w:w="720"/>
        <w:gridCol w:w="720"/>
        <w:gridCol w:w="630"/>
        <w:gridCol w:w="2070"/>
        <w:gridCol w:w="2435"/>
      </w:tblGrid>
      <w:tr w:rsidR="0097695A" w:rsidRPr="00C3455A" w:rsidTr="0097695A">
        <w:trPr>
          <w:trHeight w:val="315"/>
        </w:trPr>
        <w:tc>
          <w:tcPr>
            <w:tcW w:w="2155" w:type="dxa"/>
            <w:vMerge w:val="restart"/>
            <w:tcBorders>
              <w:top w:val="single" w:sz="8" w:space="0" w:color="auto"/>
              <w:left w:val="single" w:sz="8" w:space="0" w:color="auto"/>
              <w:right w:val="single" w:sz="8" w:space="0" w:color="auto"/>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Impactos (resultados finales)</w:t>
            </w:r>
          </w:p>
        </w:tc>
        <w:tc>
          <w:tcPr>
            <w:tcW w:w="990" w:type="dxa"/>
            <w:vMerge w:val="restart"/>
            <w:tcBorders>
              <w:top w:val="single" w:sz="8" w:space="0" w:color="auto"/>
              <w:left w:val="single" w:sz="8" w:space="0" w:color="auto"/>
              <w:right w:val="single" w:sz="8" w:space="0" w:color="auto"/>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Unidad de medida</w:t>
            </w:r>
          </w:p>
        </w:tc>
        <w:tc>
          <w:tcPr>
            <w:tcW w:w="1620" w:type="dxa"/>
            <w:gridSpan w:val="2"/>
            <w:tcBorders>
              <w:top w:val="single" w:sz="8" w:space="0" w:color="auto"/>
              <w:left w:val="nil"/>
              <w:bottom w:val="single" w:sz="8" w:space="0" w:color="auto"/>
              <w:right w:val="single" w:sz="8" w:space="0" w:color="000000"/>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Línea de base</w:t>
            </w:r>
          </w:p>
        </w:tc>
        <w:tc>
          <w:tcPr>
            <w:tcW w:w="1350" w:type="dxa"/>
            <w:gridSpan w:val="2"/>
            <w:tcBorders>
              <w:top w:val="single" w:sz="8" w:space="0" w:color="auto"/>
              <w:left w:val="nil"/>
              <w:bottom w:val="single" w:sz="8" w:space="0" w:color="auto"/>
              <w:right w:val="single" w:sz="8" w:space="0" w:color="000000"/>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Metas</w:t>
            </w:r>
          </w:p>
        </w:tc>
        <w:tc>
          <w:tcPr>
            <w:tcW w:w="2070" w:type="dxa"/>
            <w:vMerge w:val="restart"/>
            <w:tcBorders>
              <w:top w:val="single" w:sz="8" w:space="0" w:color="auto"/>
              <w:left w:val="single" w:sz="8" w:space="0" w:color="auto"/>
              <w:right w:val="single" w:sz="8" w:space="0" w:color="auto"/>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Fuente/ Medio de verificación</w:t>
            </w:r>
          </w:p>
        </w:tc>
        <w:tc>
          <w:tcPr>
            <w:tcW w:w="2435" w:type="dxa"/>
            <w:vMerge w:val="restart"/>
            <w:tcBorders>
              <w:top w:val="single" w:sz="8" w:space="0" w:color="auto"/>
              <w:left w:val="single" w:sz="8" w:space="0" w:color="auto"/>
              <w:right w:val="single" w:sz="8" w:space="0" w:color="auto"/>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Observaciones</w:t>
            </w:r>
          </w:p>
        </w:tc>
      </w:tr>
      <w:tr w:rsidR="0097695A" w:rsidRPr="00C3455A" w:rsidTr="0097695A">
        <w:trPr>
          <w:trHeight w:val="315"/>
        </w:trPr>
        <w:tc>
          <w:tcPr>
            <w:tcW w:w="2155" w:type="dxa"/>
            <w:vMerge/>
            <w:tcBorders>
              <w:left w:val="single" w:sz="8" w:space="0" w:color="auto"/>
              <w:bottom w:val="single" w:sz="8" w:space="0" w:color="000000"/>
              <w:right w:val="single" w:sz="8" w:space="0" w:color="auto"/>
            </w:tcBorders>
            <w:vAlign w:val="center"/>
            <w:hideMark/>
          </w:tcPr>
          <w:p w:rsidR="00427060" w:rsidRPr="00C3455A" w:rsidRDefault="00427060" w:rsidP="00E95D63">
            <w:pPr>
              <w:rPr>
                <w:b/>
                <w:color w:val="000000"/>
                <w:sz w:val="20"/>
                <w:lang w:val="es-ES"/>
              </w:rPr>
            </w:pPr>
          </w:p>
        </w:tc>
        <w:tc>
          <w:tcPr>
            <w:tcW w:w="990" w:type="dxa"/>
            <w:vMerge/>
            <w:tcBorders>
              <w:left w:val="single" w:sz="8" w:space="0" w:color="auto"/>
              <w:bottom w:val="single" w:sz="8" w:space="0" w:color="000000"/>
              <w:right w:val="single" w:sz="8" w:space="0" w:color="auto"/>
            </w:tcBorders>
            <w:vAlign w:val="center"/>
            <w:hideMark/>
          </w:tcPr>
          <w:p w:rsidR="00427060" w:rsidRPr="00C3455A" w:rsidRDefault="00427060" w:rsidP="00E95D63">
            <w:pPr>
              <w:rPr>
                <w:b/>
                <w:color w:val="000000"/>
                <w:sz w:val="20"/>
                <w:lang w:val="es-ES"/>
              </w:rPr>
            </w:pPr>
          </w:p>
        </w:tc>
        <w:tc>
          <w:tcPr>
            <w:tcW w:w="900" w:type="dxa"/>
            <w:tcBorders>
              <w:top w:val="nil"/>
              <w:left w:val="nil"/>
              <w:bottom w:val="single" w:sz="8" w:space="0" w:color="auto"/>
              <w:right w:val="single" w:sz="8" w:space="0" w:color="auto"/>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Valor</w:t>
            </w:r>
          </w:p>
        </w:tc>
        <w:tc>
          <w:tcPr>
            <w:tcW w:w="720" w:type="dxa"/>
            <w:tcBorders>
              <w:top w:val="nil"/>
              <w:left w:val="nil"/>
              <w:bottom w:val="single" w:sz="8" w:space="0" w:color="auto"/>
              <w:right w:val="single" w:sz="8" w:space="0" w:color="auto"/>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Año</w:t>
            </w:r>
          </w:p>
        </w:tc>
        <w:tc>
          <w:tcPr>
            <w:tcW w:w="720" w:type="dxa"/>
            <w:tcBorders>
              <w:top w:val="nil"/>
              <w:left w:val="nil"/>
              <w:bottom w:val="single" w:sz="8" w:space="0" w:color="auto"/>
              <w:right w:val="single" w:sz="8" w:space="0" w:color="auto"/>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Valor</w:t>
            </w:r>
          </w:p>
        </w:tc>
        <w:tc>
          <w:tcPr>
            <w:tcW w:w="630" w:type="dxa"/>
            <w:tcBorders>
              <w:top w:val="nil"/>
              <w:left w:val="nil"/>
              <w:bottom w:val="single" w:sz="8" w:space="0" w:color="auto"/>
              <w:right w:val="single" w:sz="8" w:space="0" w:color="auto"/>
            </w:tcBorders>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Año</w:t>
            </w:r>
          </w:p>
        </w:tc>
        <w:tc>
          <w:tcPr>
            <w:tcW w:w="2070" w:type="dxa"/>
            <w:vMerge/>
            <w:tcBorders>
              <w:left w:val="single" w:sz="8" w:space="0" w:color="auto"/>
              <w:bottom w:val="single" w:sz="8" w:space="0" w:color="000000"/>
              <w:right w:val="single" w:sz="8" w:space="0" w:color="auto"/>
            </w:tcBorders>
            <w:vAlign w:val="center"/>
            <w:hideMark/>
          </w:tcPr>
          <w:p w:rsidR="00427060" w:rsidRPr="00C3455A" w:rsidRDefault="00427060" w:rsidP="00E95D63">
            <w:pPr>
              <w:rPr>
                <w:b/>
                <w:color w:val="000000"/>
                <w:sz w:val="20"/>
                <w:lang w:val="es-ES"/>
              </w:rPr>
            </w:pPr>
          </w:p>
        </w:tc>
        <w:tc>
          <w:tcPr>
            <w:tcW w:w="2435" w:type="dxa"/>
            <w:vMerge/>
            <w:tcBorders>
              <w:left w:val="single" w:sz="8" w:space="0" w:color="auto"/>
              <w:bottom w:val="single" w:sz="8" w:space="0" w:color="000000"/>
              <w:right w:val="single" w:sz="8" w:space="0" w:color="auto"/>
            </w:tcBorders>
            <w:vAlign w:val="center"/>
            <w:hideMark/>
          </w:tcPr>
          <w:p w:rsidR="00427060" w:rsidRPr="00C3455A" w:rsidRDefault="00427060" w:rsidP="00E95D63">
            <w:pPr>
              <w:rPr>
                <w:b/>
                <w:color w:val="000000"/>
                <w:sz w:val="20"/>
                <w:lang w:val="es-ES"/>
              </w:rPr>
            </w:pPr>
          </w:p>
        </w:tc>
      </w:tr>
      <w:tr w:rsidR="00427060" w:rsidRPr="0097695A" w:rsidTr="0097695A">
        <w:trPr>
          <w:trHeight w:val="315"/>
        </w:trPr>
        <w:tc>
          <w:tcPr>
            <w:tcW w:w="10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427060" w:rsidRPr="00C3455A" w:rsidRDefault="00427060" w:rsidP="00E95D63">
            <w:pPr>
              <w:rPr>
                <w:b/>
                <w:bCs/>
                <w:color w:val="000000"/>
                <w:sz w:val="18"/>
                <w:szCs w:val="18"/>
                <w:u w:val="single"/>
                <w:lang w:val="es-ES"/>
              </w:rPr>
            </w:pPr>
            <w:r w:rsidRPr="00C3455A">
              <w:rPr>
                <w:b/>
                <w:bCs/>
                <w:color w:val="000000"/>
                <w:sz w:val="18"/>
                <w:szCs w:val="18"/>
                <w:u w:val="single"/>
                <w:lang w:val="es-ES"/>
              </w:rPr>
              <w:t>IMPACTO ESPERADO</w:t>
            </w:r>
            <w:r w:rsidRPr="00C3455A">
              <w:rPr>
                <w:color w:val="000000"/>
                <w:sz w:val="18"/>
                <w:szCs w:val="18"/>
                <w:lang w:val="es-ES"/>
              </w:rPr>
              <w:t>: Mejorar la eficiencia y transparencia en el uso de los recursos de inversión pública</w:t>
            </w:r>
          </w:p>
        </w:tc>
      </w:tr>
      <w:tr w:rsidR="0097695A" w:rsidRPr="0097695A" w:rsidTr="0097695A">
        <w:trPr>
          <w:trHeight w:val="915"/>
        </w:trPr>
        <w:tc>
          <w:tcPr>
            <w:tcW w:w="2155" w:type="dxa"/>
            <w:tcBorders>
              <w:top w:val="single" w:sz="8" w:space="0" w:color="auto"/>
              <w:left w:val="single" w:sz="8" w:space="0" w:color="auto"/>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Pr>
                <w:color w:val="000000"/>
                <w:sz w:val="18"/>
                <w:szCs w:val="18"/>
                <w:lang w:val="es-ES"/>
              </w:rPr>
              <w:t>Incremento porcentual del n</w:t>
            </w:r>
            <w:r w:rsidRPr="00C3455A">
              <w:rPr>
                <w:color w:val="000000"/>
                <w:sz w:val="18"/>
                <w:szCs w:val="18"/>
                <w:lang w:val="es-ES"/>
              </w:rPr>
              <w:t>úmero de visitas únicas totales mensuales a la página con información sobre proyectos financiados por SGR</w:t>
            </w:r>
          </w:p>
        </w:tc>
        <w:tc>
          <w:tcPr>
            <w:tcW w:w="990" w:type="dxa"/>
            <w:tcBorders>
              <w:top w:val="single" w:sz="8" w:space="0" w:color="auto"/>
              <w:left w:val="nil"/>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visitas</w:t>
            </w:r>
          </w:p>
        </w:tc>
        <w:tc>
          <w:tcPr>
            <w:tcW w:w="900" w:type="dxa"/>
            <w:tcBorders>
              <w:top w:val="single" w:sz="8" w:space="0" w:color="auto"/>
              <w:left w:val="nil"/>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Pr>
                <w:color w:val="000000"/>
                <w:sz w:val="18"/>
                <w:szCs w:val="18"/>
                <w:lang w:val="es-ES"/>
              </w:rPr>
              <w:t>0%</w:t>
            </w:r>
          </w:p>
        </w:tc>
        <w:tc>
          <w:tcPr>
            <w:tcW w:w="720" w:type="dxa"/>
            <w:tcBorders>
              <w:top w:val="single" w:sz="8" w:space="0" w:color="auto"/>
              <w:left w:val="nil"/>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2013</w:t>
            </w:r>
          </w:p>
        </w:tc>
        <w:tc>
          <w:tcPr>
            <w:tcW w:w="720" w:type="dxa"/>
            <w:tcBorders>
              <w:top w:val="single" w:sz="8" w:space="0" w:color="auto"/>
              <w:left w:val="nil"/>
              <w:bottom w:val="single" w:sz="4" w:space="0" w:color="auto"/>
              <w:right w:val="single" w:sz="8" w:space="0" w:color="auto"/>
            </w:tcBorders>
            <w:shd w:val="clear" w:color="auto" w:fill="auto"/>
            <w:noWrap/>
            <w:vAlign w:val="center"/>
          </w:tcPr>
          <w:p w:rsidR="00427060" w:rsidRPr="00C3455A" w:rsidRDefault="00427060" w:rsidP="00E95D63">
            <w:pPr>
              <w:rPr>
                <w:color w:val="000000"/>
                <w:sz w:val="18"/>
                <w:szCs w:val="18"/>
                <w:lang w:val="es-ES"/>
              </w:rPr>
            </w:pPr>
            <w:r>
              <w:rPr>
                <w:color w:val="000000"/>
                <w:sz w:val="18"/>
                <w:szCs w:val="18"/>
                <w:lang w:val="es-ES"/>
              </w:rPr>
              <w:t>100%</w:t>
            </w:r>
          </w:p>
        </w:tc>
        <w:tc>
          <w:tcPr>
            <w:tcW w:w="630" w:type="dxa"/>
            <w:tcBorders>
              <w:top w:val="single" w:sz="8" w:space="0" w:color="auto"/>
              <w:left w:val="nil"/>
              <w:bottom w:val="single" w:sz="4" w:space="0" w:color="auto"/>
              <w:right w:val="single" w:sz="8" w:space="0" w:color="auto"/>
            </w:tcBorders>
            <w:shd w:val="clear" w:color="auto" w:fill="auto"/>
            <w:noWrap/>
            <w:vAlign w:val="center"/>
          </w:tcPr>
          <w:p w:rsidR="00427060" w:rsidRPr="00C3455A" w:rsidRDefault="00427060" w:rsidP="00E95D63">
            <w:pPr>
              <w:rPr>
                <w:color w:val="000000"/>
                <w:sz w:val="18"/>
                <w:szCs w:val="18"/>
                <w:lang w:val="es-ES"/>
              </w:rPr>
            </w:pPr>
            <w:r w:rsidRPr="00C3455A">
              <w:rPr>
                <w:color w:val="000000"/>
                <w:sz w:val="18"/>
                <w:szCs w:val="18"/>
                <w:lang w:val="es-ES"/>
              </w:rPr>
              <w:t>2017</w:t>
            </w:r>
          </w:p>
        </w:tc>
        <w:tc>
          <w:tcPr>
            <w:tcW w:w="2070" w:type="dxa"/>
            <w:tcBorders>
              <w:top w:val="single" w:sz="8" w:space="0" w:color="auto"/>
              <w:left w:val="nil"/>
              <w:bottom w:val="single" w:sz="4" w:space="0" w:color="auto"/>
              <w:right w:val="single" w:sz="8" w:space="0" w:color="auto"/>
            </w:tcBorders>
            <w:shd w:val="clear" w:color="auto" w:fill="auto"/>
            <w:vAlign w:val="center"/>
          </w:tcPr>
          <w:p w:rsidR="00427060" w:rsidRPr="0097695A" w:rsidRDefault="00427060" w:rsidP="0097695A">
            <w:pPr>
              <w:rPr>
                <w:color w:val="000000"/>
                <w:sz w:val="18"/>
                <w:szCs w:val="18"/>
                <w:lang w:val="es-ES"/>
              </w:rPr>
            </w:pPr>
            <w:r w:rsidRPr="0097695A">
              <w:rPr>
                <w:color w:val="000000"/>
                <w:sz w:val="18"/>
                <w:szCs w:val="18"/>
                <w:lang w:val="es-ES"/>
              </w:rPr>
              <w:t>Línea de base: Subdirección Territorial y de Inversión Pública- DNP / Sistemas DNP (</w:t>
            </w:r>
            <w:r w:rsidRPr="0097695A">
              <w:rPr>
                <w:color w:val="000000"/>
                <w:spacing w:val="-3"/>
                <w:sz w:val="18"/>
                <w:szCs w:val="18"/>
                <w:lang w:val="es-ES" w:eastAsia="zh-CN"/>
              </w:rPr>
              <w:t>https://sgr.dnp.gov.co/)</w:t>
            </w:r>
          </w:p>
          <w:p w:rsidR="00427060" w:rsidRPr="0097695A" w:rsidRDefault="00427060" w:rsidP="0097695A">
            <w:pPr>
              <w:rPr>
                <w:color w:val="000000"/>
                <w:sz w:val="18"/>
                <w:szCs w:val="18"/>
                <w:lang w:val="es-ES"/>
              </w:rPr>
            </w:pPr>
          </w:p>
          <w:p w:rsidR="00427060" w:rsidRPr="0097695A" w:rsidRDefault="00427060" w:rsidP="0097695A">
            <w:pPr>
              <w:rPr>
                <w:color w:val="000000"/>
                <w:sz w:val="18"/>
                <w:szCs w:val="18"/>
                <w:lang w:val="es-ES"/>
              </w:rPr>
            </w:pPr>
            <w:r w:rsidRPr="0097695A">
              <w:rPr>
                <w:color w:val="000000"/>
                <w:sz w:val="18"/>
                <w:szCs w:val="18"/>
                <w:lang w:val="es-ES"/>
              </w:rPr>
              <w:t>Meta: Subdirección Territorial y de Inversión Pública- DNP / Sistemas DNP (</w:t>
            </w:r>
            <w:r w:rsidRPr="0097695A">
              <w:rPr>
                <w:color w:val="000000"/>
                <w:spacing w:val="-3"/>
                <w:sz w:val="18"/>
                <w:szCs w:val="18"/>
                <w:lang w:val="es-ES" w:eastAsia="zh-CN"/>
              </w:rPr>
              <w:t>https://sgr.dnp.gov.co/)</w:t>
            </w:r>
          </w:p>
        </w:tc>
        <w:tc>
          <w:tcPr>
            <w:tcW w:w="2435" w:type="dxa"/>
            <w:tcBorders>
              <w:top w:val="single" w:sz="8" w:space="0" w:color="auto"/>
              <w:left w:val="nil"/>
              <w:bottom w:val="single" w:sz="4" w:space="0" w:color="auto"/>
              <w:right w:val="single" w:sz="8" w:space="0" w:color="auto"/>
            </w:tcBorders>
            <w:shd w:val="clear" w:color="auto" w:fill="auto"/>
            <w:vAlign w:val="center"/>
          </w:tcPr>
          <w:p w:rsidR="00427060" w:rsidRDefault="00427060" w:rsidP="00E95D63">
            <w:pPr>
              <w:rPr>
                <w:color w:val="000000"/>
                <w:sz w:val="18"/>
                <w:szCs w:val="18"/>
                <w:lang w:val="es-ES"/>
              </w:rPr>
            </w:pPr>
            <w:r>
              <w:rPr>
                <w:color w:val="000000"/>
                <w:sz w:val="18"/>
                <w:szCs w:val="18"/>
                <w:lang w:val="es-ES"/>
              </w:rPr>
              <w:t>Hoy se realizan 260 visitas, se espera el doble de visitas, un incremento del 100% para 2017, para llegar a 519.</w:t>
            </w:r>
          </w:p>
        </w:tc>
      </w:tr>
      <w:tr w:rsidR="0097695A" w:rsidRPr="0097695A" w:rsidTr="0097695A">
        <w:trPr>
          <w:trHeight w:val="915"/>
        </w:trPr>
        <w:tc>
          <w:tcPr>
            <w:tcW w:w="2155" w:type="dxa"/>
            <w:tcBorders>
              <w:top w:val="single" w:sz="8" w:space="0" w:color="auto"/>
              <w:left w:val="single" w:sz="8" w:space="0" w:color="auto"/>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sidRPr="00955142">
              <w:rPr>
                <w:color w:val="000000"/>
                <w:sz w:val="18"/>
                <w:szCs w:val="18"/>
                <w:lang w:val="es-ES"/>
              </w:rPr>
              <w:t>Incremento porcentual del número de visitas únicas totales mensuales a la página con información sobre proyectos financiados por PGN</w:t>
            </w:r>
          </w:p>
        </w:tc>
        <w:tc>
          <w:tcPr>
            <w:tcW w:w="990" w:type="dxa"/>
            <w:tcBorders>
              <w:top w:val="single" w:sz="8" w:space="0" w:color="auto"/>
              <w:left w:val="nil"/>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sidRPr="00955142">
              <w:rPr>
                <w:color w:val="000000"/>
                <w:sz w:val="18"/>
                <w:szCs w:val="18"/>
                <w:lang w:val="es-ES"/>
              </w:rPr>
              <w:t>visitas</w:t>
            </w:r>
          </w:p>
        </w:tc>
        <w:tc>
          <w:tcPr>
            <w:tcW w:w="900" w:type="dxa"/>
            <w:tcBorders>
              <w:top w:val="single" w:sz="8" w:space="0" w:color="auto"/>
              <w:left w:val="nil"/>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Pr>
                <w:color w:val="000000"/>
                <w:sz w:val="18"/>
                <w:szCs w:val="18"/>
                <w:lang w:val="es-ES"/>
              </w:rPr>
              <w:t>0%</w:t>
            </w:r>
          </w:p>
        </w:tc>
        <w:tc>
          <w:tcPr>
            <w:tcW w:w="720" w:type="dxa"/>
            <w:tcBorders>
              <w:top w:val="single" w:sz="8" w:space="0" w:color="auto"/>
              <w:left w:val="nil"/>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sidRPr="00955142">
              <w:rPr>
                <w:color w:val="000000"/>
                <w:sz w:val="18"/>
                <w:szCs w:val="18"/>
                <w:lang w:val="es-ES"/>
              </w:rPr>
              <w:t>2013</w:t>
            </w:r>
          </w:p>
        </w:tc>
        <w:tc>
          <w:tcPr>
            <w:tcW w:w="720" w:type="dxa"/>
            <w:tcBorders>
              <w:top w:val="single" w:sz="8" w:space="0" w:color="auto"/>
              <w:left w:val="nil"/>
              <w:bottom w:val="single" w:sz="4" w:space="0" w:color="auto"/>
              <w:right w:val="single" w:sz="8" w:space="0" w:color="auto"/>
            </w:tcBorders>
            <w:shd w:val="clear" w:color="auto" w:fill="auto"/>
            <w:noWrap/>
            <w:vAlign w:val="center"/>
          </w:tcPr>
          <w:p w:rsidR="00427060" w:rsidRPr="00C3455A" w:rsidRDefault="00427060" w:rsidP="00E95D63">
            <w:pPr>
              <w:rPr>
                <w:color w:val="000000"/>
                <w:sz w:val="18"/>
                <w:szCs w:val="18"/>
                <w:lang w:val="es-ES"/>
              </w:rPr>
            </w:pPr>
            <w:r>
              <w:rPr>
                <w:color w:val="000000"/>
                <w:sz w:val="18"/>
                <w:szCs w:val="18"/>
                <w:lang w:val="es-ES"/>
              </w:rPr>
              <w:t>52%</w:t>
            </w:r>
          </w:p>
        </w:tc>
        <w:tc>
          <w:tcPr>
            <w:tcW w:w="630" w:type="dxa"/>
            <w:tcBorders>
              <w:top w:val="single" w:sz="8" w:space="0" w:color="auto"/>
              <w:left w:val="nil"/>
              <w:bottom w:val="single" w:sz="4" w:space="0" w:color="auto"/>
              <w:right w:val="single" w:sz="8" w:space="0" w:color="auto"/>
            </w:tcBorders>
            <w:shd w:val="clear" w:color="auto" w:fill="auto"/>
            <w:noWrap/>
            <w:vAlign w:val="center"/>
          </w:tcPr>
          <w:p w:rsidR="00427060" w:rsidRPr="00C3455A" w:rsidRDefault="00427060" w:rsidP="00E95D63">
            <w:pPr>
              <w:rPr>
                <w:color w:val="000000"/>
                <w:sz w:val="18"/>
                <w:szCs w:val="18"/>
                <w:lang w:val="es-ES"/>
              </w:rPr>
            </w:pPr>
            <w:r w:rsidRPr="00955142">
              <w:rPr>
                <w:color w:val="000000"/>
                <w:sz w:val="18"/>
                <w:szCs w:val="18"/>
                <w:lang w:val="es-ES"/>
              </w:rPr>
              <w:t>2017</w:t>
            </w:r>
          </w:p>
        </w:tc>
        <w:tc>
          <w:tcPr>
            <w:tcW w:w="2070" w:type="dxa"/>
            <w:tcBorders>
              <w:top w:val="single" w:sz="8" w:space="0" w:color="auto"/>
              <w:left w:val="nil"/>
              <w:bottom w:val="single" w:sz="4" w:space="0" w:color="auto"/>
              <w:right w:val="single" w:sz="8" w:space="0" w:color="auto"/>
            </w:tcBorders>
            <w:shd w:val="clear" w:color="auto" w:fill="auto"/>
            <w:vAlign w:val="center"/>
          </w:tcPr>
          <w:p w:rsidR="00427060" w:rsidRPr="0097695A" w:rsidRDefault="00427060" w:rsidP="0097695A">
            <w:pPr>
              <w:rPr>
                <w:color w:val="000000"/>
                <w:sz w:val="18"/>
                <w:szCs w:val="18"/>
                <w:lang w:val="es-ES"/>
              </w:rPr>
            </w:pPr>
            <w:r w:rsidRPr="0097695A">
              <w:rPr>
                <w:color w:val="000000"/>
                <w:sz w:val="18"/>
                <w:szCs w:val="18"/>
                <w:lang w:val="es-ES"/>
              </w:rPr>
              <w:t>Línea de base: Subdirección Territorial y de Inversión Pública- DNP / Sistemas DNP (https://spi.dnp.gov.co/)</w:t>
            </w:r>
          </w:p>
          <w:p w:rsidR="00427060" w:rsidRPr="0097695A" w:rsidRDefault="00427060" w:rsidP="0097695A">
            <w:pPr>
              <w:rPr>
                <w:color w:val="000000"/>
                <w:sz w:val="18"/>
                <w:szCs w:val="18"/>
                <w:lang w:val="es-ES"/>
              </w:rPr>
            </w:pPr>
          </w:p>
          <w:p w:rsidR="00427060" w:rsidRPr="0097695A" w:rsidRDefault="00427060" w:rsidP="0097695A">
            <w:pPr>
              <w:rPr>
                <w:color w:val="000000"/>
                <w:sz w:val="18"/>
                <w:szCs w:val="18"/>
                <w:lang w:val="es-ES"/>
              </w:rPr>
            </w:pPr>
            <w:r w:rsidRPr="0097695A">
              <w:rPr>
                <w:color w:val="000000"/>
                <w:sz w:val="18"/>
                <w:szCs w:val="18"/>
                <w:lang w:val="es-ES"/>
              </w:rPr>
              <w:t xml:space="preserve">Meta: Subdirección Territorial y de Inversión Pública- DNP / Sistemas </w:t>
            </w:r>
            <w:r w:rsidRPr="0097695A">
              <w:rPr>
                <w:color w:val="000000"/>
                <w:sz w:val="18"/>
                <w:szCs w:val="18"/>
                <w:lang w:val="es-ES"/>
              </w:rPr>
              <w:lastRenderedPageBreak/>
              <w:t>DNP(https://spi.dnp.gov.co/)</w:t>
            </w:r>
            <w:bookmarkStart w:id="5" w:name="_GoBack"/>
            <w:bookmarkEnd w:id="5"/>
          </w:p>
        </w:tc>
        <w:tc>
          <w:tcPr>
            <w:tcW w:w="2435" w:type="dxa"/>
            <w:tcBorders>
              <w:top w:val="single" w:sz="8" w:space="0" w:color="auto"/>
              <w:left w:val="nil"/>
              <w:bottom w:val="single" w:sz="4" w:space="0" w:color="auto"/>
              <w:right w:val="single" w:sz="8" w:space="0" w:color="auto"/>
            </w:tcBorders>
            <w:shd w:val="clear" w:color="auto" w:fill="auto"/>
            <w:vAlign w:val="center"/>
          </w:tcPr>
          <w:p w:rsidR="00427060" w:rsidRDefault="00427060" w:rsidP="00E95D63">
            <w:pPr>
              <w:rPr>
                <w:color w:val="000000"/>
                <w:sz w:val="18"/>
                <w:szCs w:val="18"/>
                <w:lang w:val="es-ES"/>
              </w:rPr>
            </w:pPr>
            <w:r>
              <w:rPr>
                <w:color w:val="000000"/>
                <w:sz w:val="18"/>
                <w:szCs w:val="18"/>
                <w:lang w:val="es-ES"/>
              </w:rPr>
              <w:lastRenderedPageBreak/>
              <w:t>Hoy se realizan 64.242 visitas, se espera un c</w:t>
            </w:r>
            <w:r w:rsidRPr="00955142">
              <w:rPr>
                <w:color w:val="000000"/>
                <w:sz w:val="18"/>
                <w:szCs w:val="18"/>
                <w:lang w:val="es-ES"/>
              </w:rPr>
              <w:t>recimiento anual de 15% hasta llegar a 130000 visitas únicas</w:t>
            </w:r>
            <w:r>
              <w:rPr>
                <w:color w:val="000000"/>
                <w:sz w:val="18"/>
                <w:szCs w:val="18"/>
                <w:lang w:val="es-ES"/>
              </w:rPr>
              <w:t>, para llegar en 2017 a 97.704.</w:t>
            </w:r>
          </w:p>
        </w:tc>
      </w:tr>
      <w:tr w:rsidR="0097695A" w:rsidRPr="0097695A" w:rsidTr="0097695A">
        <w:trPr>
          <w:trHeight w:val="915"/>
        </w:trPr>
        <w:tc>
          <w:tcPr>
            <w:tcW w:w="2155" w:type="dxa"/>
            <w:tcBorders>
              <w:top w:val="single" w:sz="8" w:space="0" w:color="auto"/>
              <w:left w:val="single" w:sz="8" w:space="0" w:color="auto"/>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sidRPr="00955142">
              <w:rPr>
                <w:color w:val="000000"/>
                <w:sz w:val="18"/>
                <w:szCs w:val="18"/>
                <w:lang w:val="es-ES"/>
              </w:rPr>
              <w:t>Incremento porcentual del número</w:t>
            </w:r>
            <w:r w:rsidRPr="00C3455A">
              <w:rPr>
                <w:color w:val="000000"/>
                <w:sz w:val="18"/>
                <w:szCs w:val="18"/>
                <w:lang w:val="es-ES"/>
              </w:rPr>
              <w:t xml:space="preserve"> de visitas únicas totales mensuales a la página con información sobre proyectos financiados por SGP</w:t>
            </w:r>
          </w:p>
        </w:tc>
        <w:tc>
          <w:tcPr>
            <w:tcW w:w="990" w:type="dxa"/>
            <w:tcBorders>
              <w:top w:val="single" w:sz="8" w:space="0" w:color="auto"/>
              <w:left w:val="nil"/>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visitas</w:t>
            </w:r>
          </w:p>
        </w:tc>
        <w:tc>
          <w:tcPr>
            <w:tcW w:w="900" w:type="dxa"/>
            <w:tcBorders>
              <w:top w:val="single" w:sz="8" w:space="0" w:color="auto"/>
              <w:left w:val="nil"/>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0</w:t>
            </w:r>
            <w:r>
              <w:rPr>
                <w:color w:val="000000"/>
                <w:sz w:val="18"/>
                <w:szCs w:val="18"/>
                <w:lang w:val="es-ES"/>
              </w:rPr>
              <w:t>%</w:t>
            </w:r>
          </w:p>
        </w:tc>
        <w:tc>
          <w:tcPr>
            <w:tcW w:w="720" w:type="dxa"/>
            <w:tcBorders>
              <w:top w:val="single" w:sz="8" w:space="0" w:color="auto"/>
              <w:left w:val="nil"/>
              <w:bottom w:val="single" w:sz="4" w:space="0" w:color="auto"/>
              <w:right w:val="single" w:sz="8" w:space="0" w:color="auto"/>
            </w:tcBorders>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2013</w:t>
            </w:r>
          </w:p>
        </w:tc>
        <w:tc>
          <w:tcPr>
            <w:tcW w:w="720" w:type="dxa"/>
            <w:tcBorders>
              <w:top w:val="single" w:sz="8" w:space="0" w:color="auto"/>
              <w:left w:val="nil"/>
              <w:bottom w:val="single" w:sz="4" w:space="0" w:color="auto"/>
              <w:right w:val="single" w:sz="8" w:space="0" w:color="auto"/>
            </w:tcBorders>
            <w:shd w:val="clear" w:color="auto" w:fill="auto"/>
            <w:noWrap/>
            <w:vAlign w:val="center"/>
          </w:tcPr>
          <w:p w:rsidR="00427060" w:rsidRPr="0097695A" w:rsidRDefault="00427060" w:rsidP="00E95D63">
            <w:pPr>
              <w:rPr>
                <w:color w:val="000000"/>
                <w:sz w:val="18"/>
                <w:szCs w:val="18"/>
                <w:lang w:val="es-ES"/>
              </w:rPr>
            </w:pPr>
            <w:r w:rsidRPr="0097695A">
              <w:rPr>
                <w:color w:val="000000"/>
                <w:sz w:val="18"/>
                <w:szCs w:val="18"/>
                <w:lang w:val="es-ES"/>
              </w:rPr>
              <w:t>519%</w:t>
            </w:r>
          </w:p>
        </w:tc>
        <w:tc>
          <w:tcPr>
            <w:tcW w:w="630" w:type="dxa"/>
            <w:tcBorders>
              <w:top w:val="single" w:sz="8" w:space="0" w:color="auto"/>
              <w:left w:val="nil"/>
              <w:bottom w:val="single" w:sz="4" w:space="0" w:color="auto"/>
              <w:right w:val="single" w:sz="8" w:space="0" w:color="auto"/>
            </w:tcBorders>
            <w:shd w:val="clear" w:color="auto" w:fill="auto"/>
            <w:noWrap/>
            <w:vAlign w:val="center"/>
          </w:tcPr>
          <w:p w:rsidR="00427060" w:rsidRPr="0097695A" w:rsidRDefault="00427060" w:rsidP="00E95D63">
            <w:pPr>
              <w:rPr>
                <w:color w:val="000000"/>
                <w:sz w:val="18"/>
                <w:szCs w:val="18"/>
                <w:lang w:val="es-ES"/>
              </w:rPr>
            </w:pPr>
            <w:r w:rsidRPr="0097695A">
              <w:rPr>
                <w:color w:val="000000"/>
                <w:sz w:val="18"/>
                <w:szCs w:val="18"/>
                <w:lang w:val="es-ES"/>
              </w:rPr>
              <w:t>2017</w:t>
            </w:r>
          </w:p>
        </w:tc>
        <w:tc>
          <w:tcPr>
            <w:tcW w:w="2070" w:type="dxa"/>
            <w:tcBorders>
              <w:top w:val="single" w:sz="8" w:space="0" w:color="auto"/>
              <w:left w:val="nil"/>
              <w:bottom w:val="single" w:sz="4" w:space="0" w:color="auto"/>
              <w:right w:val="single" w:sz="8" w:space="0" w:color="auto"/>
            </w:tcBorders>
            <w:shd w:val="clear" w:color="auto" w:fill="auto"/>
            <w:vAlign w:val="center"/>
          </w:tcPr>
          <w:p w:rsidR="00427060" w:rsidRPr="0097695A" w:rsidRDefault="00427060" w:rsidP="0097695A">
            <w:pPr>
              <w:rPr>
                <w:color w:val="000000"/>
                <w:sz w:val="18"/>
                <w:szCs w:val="18"/>
                <w:lang w:val="es-ES"/>
              </w:rPr>
            </w:pPr>
            <w:r w:rsidRPr="0097695A">
              <w:rPr>
                <w:color w:val="000000"/>
                <w:sz w:val="18"/>
                <w:szCs w:val="18"/>
                <w:lang w:val="es-ES"/>
              </w:rPr>
              <w:t>Línea de base: Subdirección Territorial y de Inversión Pública- DNP / Sistemas DNP (https://spi.dnp.gov.co/)</w:t>
            </w:r>
          </w:p>
          <w:p w:rsidR="00427060" w:rsidRPr="0097695A" w:rsidRDefault="00427060" w:rsidP="0097695A">
            <w:pPr>
              <w:rPr>
                <w:color w:val="000000"/>
                <w:sz w:val="18"/>
                <w:szCs w:val="18"/>
                <w:lang w:val="es-ES"/>
              </w:rPr>
            </w:pPr>
          </w:p>
          <w:p w:rsidR="00427060" w:rsidRPr="0097695A" w:rsidRDefault="00427060" w:rsidP="0097695A">
            <w:pPr>
              <w:rPr>
                <w:color w:val="000000"/>
                <w:sz w:val="18"/>
                <w:szCs w:val="18"/>
                <w:lang w:val="es-ES"/>
              </w:rPr>
            </w:pPr>
            <w:r w:rsidRPr="0097695A">
              <w:rPr>
                <w:color w:val="000000"/>
                <w:sz w:val="18"/>
                <w:szCs w:val="18"/>
                <w:lang w:val="es-ES"/>
              </w:rPr>
              <w:t>Meta: Subdirección Territorial y de Inversión Pública- DNP / Sistemas DNP(https://spi.dnp.gov.co/)</w:t>
            </w:r>
          </w:p>
        </w:tc>
        <w:tc>
          <w:tcPr>
            <w:tcW w:w="2435" w:type="dxa"/>
            <w:tcBorders>
              <w:top w:val="single" w:sz="8" w:space="0" w:color="auto"/>
              <w:left w:val="nil"/>
              <w:bottom w:val="single" w:sz="4" w:space="0" w:color="auto"/>
              <w:right w:val="single" w:sz="8" w:space="0" w:color="auto"/>
            </w:tcBorders>
            <w:shd w:val="clear" w:color="auto" w:fill="auto"/>
            <w:vAlign w:val="center"/>
          </w:tcPr>
          <w:p w:rsidR="00427060" w:rsidRDefault="00427060" w:rsidP="00E95D63">
            <w:pPr>
              <w:rPr>
                <w:color w:val="000000"/>
                <w:sz w:val="18"/>
                <w:szCs w:val="18"/>
                <w:lang w:val="es-ES"/>
              </w:rPr>
            </w:pPr>
            <w:r w:rsidRPr="00C3455A">
              <w:rPr>
                <w:color w:val="000000"/>
                <w:sz w:val="18"/>
                <w:szCs w:val="18"/>
                <w:lang w:val="es-ES"/>
              </w:rPr>
              <w:t> </w:t>
            </w:r>
            <w:r>
              <w:rPr>
                <w:color w:val="000000"/>
                <w:sz w:val="18"/>
                <w:szCs w:val="18"/>
                <w:lang w:val="es-ES"/>
              </w:rPr>
              <w:t xml:space="preserve">Hoy no existe información desagregada para proyectos financiados por SGP. Se espera que como mínimo incremente al número de visitas esperadas para proyectos financiados con el SGR, 519. </w:t>
            </w:r>
          </w:p>
        </w:tc>
      </w:tr>
    </w:tbl>
    <w:p w:rsidR="00427060" w:rsidRDefault="00427060" w:rsidP="00427060">
      <w:pPr>
        <w:ind w:right="-90"/>
        <w:jc w:val="center"/>
        <w:rPr>
          <w:b/>
          <w:sz w:val="20"/>
          <w:lang w:val="es-ES_tradnl"/>
        </w:rPr>
      </w:pPr>
    </w:p>
    <w:p w:rsidR="00427060" w:rsidRDefault="00427060" w:rsidP="00427060">
      <w:pPr>
        <w:ind w:right="-90"/>
        <w:jc w:val="center"/>
        <w:rPr>
          <w:b/>
          <w:lang w:val="es-ES_tradnl"/>
        </w:rPr>
      </w:pPr>
      <w:r>
        <w:rPr>
          <w:b/>
          <w:lang w:val="es-ES_tradnl"/>
        </w:rPr>
        <w:t>RESULTADOS ESPERADOS</w:t>
      </w:r>
    </w:p>
    <w:p w:rsidR="00427060" w:rsidRDefault="00427060" w:rsidP="00427060">
      <w:pPr>
        <w:ind w:right="-90"/>
        <w:rPr>
          <w:b/>
          <w:sz w:val="20"/>
          <w:lang w:val="es-ES_tradnl"/>
        </w:rPr>
      </w:pPr>
    </w:p>
    <w:tbl>
      <w:tblPr>
        <w:tblW w:w="1062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60"/>
        <w:gridCol w:w="990"/>
        <w:gridCol w:w="900"/>
        <w:gridCol w:w="720"/>
        <w:gridCol w:w="720"/>
        <w:gridCol w:w="810"/>
        <w:gridCol w:w="2070"/>
        <w:gridCol w:w="2250"/>
      </w:tblGrid>
      <w:tr w:rsidR="0097695A" w:rsidRPr="004A54D1" w:rsidTr="0097695A">
        <w:trPr>
          <w:trHeight w:val="315"/>
        </w:trPr>
        <w:tc>
          <w:tcPr>
            <w:tcW w:w="2160" w:type="dxa"/>
            <w:vMerge w:val="restart"/>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 xml:space="preserve">Resultados esperados </w:t>
            </w:r>
          </w:p>
        </w:tc>
        <w:tc>
          <w:tcPr>
            <w:tcW w:w="990" w:type="dxa"/>
            <w:vMerge w:val="restart"/>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Unidad de medida</w:t>
            </w:r>
          </w:p>
        </w:tc>
        <w:tc>
          <w:tcPr>
            <w:tcW w:w="1620" w:type="dxa"/>
            <w:gridSpan w:val="2"/>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Línea de base</w:t>
            </w:r>
          </w:p>
        </w:tc>
        <w:tc>
          <w:tcPr>
            <w:tcW w:w="1530" w:type="dxa"/>
            <w:gridSpan w:val="2"/>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Metas</w:t>
            </w:r>
          </w:p>
        </w:tc>
        <w:tc>
          <w:tcPr>
            <w:tcW w:w="2070" w:type="dxa"/>
            <w:vMerge w:val="restart"/>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Fuente/ Medio de verificación</w:t>
            </w:r>
          </w:p>
        </w:tc>
        <w:tc>
          <w:tcPr>
            <w:tcW w:w="2250" w:type="dxa"/>
            <w:vMerge w:val="restart"/>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Observaciones</w:t>
            </w:r>
          </w:p>
        </w:tc>
      </w:tr>
      <w:tr w:rsidR="0097695A" w:rsidRPr="004A54D1" w:rsidTr="0097695A">
        <w:trPr>
          <w:trHeight w:val="315"/>
        </w:trPr>
        <w:tc>
          <w:tcPr>
            <w:tcW w:w="2160" w:type="dxa"/>
            <w:vMerge/>
            <w:vAlign w:val="center"/>
            <w:hideMark/>
          </w:tcPr>
          <w:p w:rsidR="00427060" w:rsidRPr="004A54D1" w:rsidRDefault="00427060" w:rsidP="00E95D63">
            <w:pPr>
              <w:rPr>
                <w:rFonts w:ascii="Arial" w:hAnsi="Arial" w:cs="Arial"/>
                <w:color w:val="000000"/>
                <w:sz w:val="16"/>
                <w:szCs w:val="16"/>
                <w:lang w:val="es-ES"/>
              </w:rPr>
            </w:pPr>
          </w:p>
        </w:tc>
        <w:tc>
          <w:tcPr>
            <w:tcW w:w="990" w:type="dxa"/>
            <w:vMerge/>
            <w:vAlign w:val="center"/>
            <w:hideMark/>
          </w:tcPr>
          <w:p w:rsidR="00427060" w:rsidRPr="004A54D1" w:rsidRDefault="00427060" w:rsidP="00E95D63">
            <w:pPr>
              <w:rPr>
                <w:rFonts w:ascii="Arial" w:hAnsi="Arial" w:cs="Arial"/>
                <w:color w:val="000000"/>
                <w:sz w:val="16"/>
                <w:szCs w:val="16"/>
                <w:lang w:val="es-ES"/>
              </w:rPr>
            </w:pPr>
          </w:p>
        </w:tc>
        <w:tc>
          <w:tcPr>
            <w:tcW w:w="900" w:type="dxa"/>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Valor</w:t>
            </w:r>
          </w:p>
        </w:tc>
        <w:tc>
          <w:tcPr>
            <w:tcW w:w="720" w:type="dxa"/>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Año</w:t>
            </w:r>
          </w:p>
        </w:tc>
        <w:tc>
          <w:tcPr>
            <w:tcW w:w="720" w:type="dxa"/>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Valor</w:t>
            </w:r>
          </w:p>
        </w:tc>
        <w:tc>
          <w:tcPr>
            <w:tcW w:w="810" w:type="dxa"/>
            <w:shd w:val="clear" w:color="000000" w:fill="C2D69B"/>
            <w:vAlign w:val="center"/>
            <w:hideMark/>
          </w:tcPr>
          <w:p w:rsidR="00427060" w:rsidRPr="00C3455A" w:rsidRDefault="00427060" w:rsidP="00E95D63">
            <w:pPr>
              <w:jc w:val="center"/>
              <w:rPr>
                <w:b/>
                <w:color w:val="000000"/>
                <w:sz w:val="20"/>
                <w:lang w:val="es-ES"/>
              </w:rPr>
            </w:pPr>
            <w:r w:rsidRPr="00C3455A">
              <w:rPr>
                <w:b/>
                <w:color w:val="000000"/>
                <w:sz w:val="20"/>
                <w:lang w:val="es-ES"/>
              </w:rPr>
              <w:t>Año</w:t>
            </w:r>
          </w:p>
        </w:tc>
        <w:tc>
          <w:tcPr>
            <w:tcW w:w="2070" w:type="dxa"/>
            <w:vMerge/>
            <w:vAlign w:val="center"/>
            <w:hideMark/>
          </w:tcPr>
          <w:p w:rsidR="00427060" w:rsidRPr="004A54D1" w:rsidRDefault="00427060" w:rsidP="00E95D63">
            <w:pPr>
              <w:rPr>
                <w:rFonts w:ascii="Arial" w:hAnsi="Arial" w:cs="Arial"/>
                <w:color w:val="000000"/>
                <w:sz w:val="16"/>
                <w:szCs w:val="16"/>
                <w:lang w:val="es-ES"/>
              </w:rPr>
            </w:pPr>
          </w:p>
        </w:tc>
        <w:tc>
          <w:tcPr>
            <w:tcW w:w="2250" w:type="dxa"/>
            <w:vMerge/>
            <w:vAlign w:val="center"/>
            <w:hideMark/>
          </w:tcPr>
          <w:p w:rsidR="00427060" w:rsidRPr="004A54D1" w:rsidRDefault="00427060" w:rsidP="00E95D63">
            <w:pPr>
              <w:rPr>
                <w:rFonts w:ascii="Arial" w:hAnsi="Arial" w:cs="Arial"/>
                <w:color w:val="000000"/>
                <w:sz w:val="16"/>
                <w:szCs w:val="16"/>
                <w:lang w:val="es-ES"/>
              </w:rPr>
            </w:pPr>
          </w:p>
        </w:tc>
      </w:tr>
      <w:tr w:rsidR="00427060" w:rsidRPr="0097695A" w:rsidTr="0097695A">
        <w:trPr>
          <w:trHeight w:val="525"/>
        </w:trPr>
        <w:tc>
          <w:tcPr>
            <w:tcW w:w="10620" w:type="dxa"/>
            <w:gridSpan w:val="8"/>
            <w:shd w:val="clear" w:color="auto" w:fill="auto"/>
            <w:vAlign w:val="center"/>
            <w:hideMark/>
          </w:tcPr>
          <w:p w:rsidR="00427060" w:rsidRPr="00C3455A" w:rsidRDefault="00427060" w:rsidP="00E95D63">
            <w:pPr>
              <w:rPr>
                <w:b/>
                <w:bCs/>
                <w:color w:val="000000"/>
                <w:sz w:val="18"/>
                <w:szCs w:val="18"/>
                <w:lang w:val="es-ES"/>
              </w:rPr>
            </w:pPr>
            <w:r w:rsidRPr="00C3455A">
              <w:rPr>
                <w:b/>
                <w:bCs/>
                <w:color w:val="000000"/>
                <w:sz w:val="18"/>
                <w:szCs w:val="18"/>
                <w:lang w:val="es-ES"/>
              </w:rPr>
              <w:t>Resultado 1</w:t>
            </w:r>
            <w:r w:rsidRPr="00C3455A">
              <w:rPr>
                <w:color w:val="000000"/>
                <w:sz w:val="18"/>
                <w:szCs w:val="18"/>
                <w:lang w:val="es-ES"/>
              </w:rPr>
              <w:t>: Los recursos de inversión pública nacional financiados con recursos proveniente con Regalías, estarán sujetos a un monitoreo y seguimiento que facilite la toma de decisiones y que permita la identificación de alertas tempranas</w:t>
            </w:r>
          </w:p>
        </w:tc>
      </w:tr>
      <w:tr w:rsidR="0097695A" w:rsidRPr="0097695A" w:rsidTr="0097695A">
        <w:trPr>
          <w:trHeight w:val="915"/>
        </w:trPr>
        <w:tc>
          <w:tcPr>
            <w:tcW w:w="2160" w:type="dxa"/>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 de proyectos aprobados financiados con recursos de regalías cuya información está disponible on-line</w:t>
            </w:r>
          </w:p>
        </w:tc>
        <w:tc>
          <w:tcPr>
            <w:tcW w:w="990" w:type="dxa"/>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w:t>
            </w:r>
          </w:p>
        </w:tc>
        <w:tc>
          <w:tcPr>
            <w:tcW w:w="900" w:type="dxa"/>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0%</w:t>
            </w:r>
          </w:p>
        </w:tc>
        <w:tc>
          <w:tcPr>
            <w:tcW w:w="720" w:type="dxa"/>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2013</w:t>
            </w:r>
          </w:p>
        </w:tc>
        <w:tc>
          <w:tcPr>
            <w:tcW w:w="720" w:type="dxa"/>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100%</w:t>
            </w:r>
          </w:p>
        </w:tc>
        <w:tc>
          <w:tcPr>
            <w:tcW w:w="810" w:type="dxa"/>
            <w:shd w:val="clear" w:color="auto" w:fill="auto"/>
            <w:vAlign w:val="center"/>
          </w:tcPr>
          <w:p w:rsidR="00427060" w:rsidRPr="00C3455A" w:rsidRDefault="00427060" w:rsidP="00E95D63">
            <w:pPr>
              <w:rPr>
                <w:color w:val="000000"/>
                <w:sz w:val="18"/>
                <w:szCs w:val="18"/>
                <w:lang w:val="es-ES"/>
              </w:rPr>
            </w:pPr>
            <w:r w:rsidRPr="00C3455A">
              <w:rPr>
                <w:color w:val="000000"/>
                <w:sz w:val="18"/>
                <w:szCs w:val="18"/>
                <w:lang w:val="es-ES"/>
              </w:rPr>
              <w:t>2017</w:t>
            </w:r>
          </w:p>
        </w:tc>
        <w:tc>
          <w:tcPr>
            <w:tcW w:w="2070" w:type="dxa"/>
            <w:shd w:val="clear" w:color="auto" w:fill="auto"/>
            <w:vAlign w:val="center"/>
          </w:tcPr>
          <w:p w:rsidR="00427060" w:rsidRPr="004616F5" w:rsidRDefault="00427060" w:rsidP="00E95D63">
            <w:pPr>
              <w:jc w:val="center"/>
              <w:rPr>
                <w:color w:val="000000"/>
                <w:sz w:val="18"/>
                <w:szCs w:val="18"/>
                <w:lang w:val="es-ES"/>
              </w:rPr>
            </w:pPr>
            <w:r w:rsidRPr="004616F5">
              <w:rPr>
                <w:color w:val="000000"/>
                <w:sz w:val="18"/>
                <w:szCs w:val="18"/>
                <w:lang w:val="es-ES"/>
              </w:rPr>
              <w:t>No. de proyectos aprobados financiados con recursos de regalías cuya información está disponible on-line / No. de proyectos aprobados financiados con recursos de regalías</w:t>
            </w:r>
          </w:p>
          <w:p w:rsidR="00427060" w:rsidRPr="00005CEA" w:rsidRDefault="00427060" w:rsidP="00E95D63">
            <w:pPr>
              <w:jc w:val="center"/>
              <w:rPr>
                <w:b/>
                <w:color w:val="000000"/>
                <w:spacing w:val="-3"/>
                <w:sz w:val="18"/>
                <w:szCs w:val="18"/>
                <w:highlight w:val="yellow"/>
                <w:lang w:val="es-ES" w:eastAsia="zh-CN"/>
              </w:rPr>
            </w:pPr>
          </w:p>
          <w:p w:rsidR="00427060" w:rsidRPr="00005CEA" w:rsidRDefault="00427060" w:rsidP="00E95D63">
            <w:pPr>
              <w:rPr>
                <w:color w:val="000000"/>
                <w:spacing w:val="-3"/>
                <w:sz w:val="18"/>
                <w:szCs w:val="18"/>
                <w:lang w:val="es-ES" w:eastAsia="zh-CN"/>
              </w:rPr>
            </w:pPr>
            <w:r w:rsidRPr="00005CEA">
              <w:rPr>
                <w:color w:val="000000"/>
                <w:spacing w:val="-3"/>
                <w:sz w:val="18"/>
                <w:szCs w:val="18"/>
                <w:lang w:val="es-ES" w:eastAsia="zh-CN"/>
              </w:rPr>
              <w:t xml:space="preserve">Línea de base: </w:t>
            </w:r>
            <w:r w:rsidRPr="003C5663">
              <w:rPr>
                <w:color w:val="000000"/>
                <w:sz w:val="18"/>
                <w:szCs w:val="18"/>
                <w:lang w:val="es-ES"/>
              </w:rPr>
              <w:t>Subdirección Territorial y de Inversión Pública</w:t>
            </w:r>
            <w:r>
              <w:rPr>
                <w:color w:val="000000"/>
                <w:sz w:val="18"/>
                <w:szCs w:val="18"/>
                <w:lang w:val="es-ES"/>
              </w:rPr>
              <w:t xml:space="preserve">- </w:t>
            </w:r>
            <w:r w:rsidRPr="00005CEA">
              <w:rPr>
                <w:color w:val="000000"/>
                <w:sz w:val="18"/>
                <w:szCs w:val="18"/>
                <w:lang w:val="es-ES"/>
              </w:rPr>
              <w:t>DNP</w:t>
            </w:r>
            <w:r>
              <w:rPr>
                <w:color w:val="000000"/>
                <w:sz w:val="18"/>
                <w:szCs w:val="18"/>
                <w:lang w:val="es-ES"/>
              </w:rPr>
              <w:t xml:space="preserve"> / Sistemas DNP (</w:t>
            </w:r>
            <w:r w:rsidRPr="00005CEA">
              <w:rPr>
                <w:color w:val="000000"/>
                <w:spacing w:val="-3"/>
                <w:sz w:val="18"/>
                <w:szCs w:val="18"/>
                <w:lang w:val="es-ES" w:eastAsia="zh-CN"/>
              </w:rPr>
              <w:t>https://sgr.dnp.gov.co/</w:t>
            </w:r>
            <w:r>
              <w:rPr>
                <w:color w:val="000000"/>
                <w:spacing w:val="-3"/>
                <w:sz w:val="18"/>
                <w:szCs w:val="18"/>
                <w:lang w:val="es-ES" w:eastAsia="zh-CN"/>
              </w:rPr>
              <w:t>)</w:t>
            </w:r>
          </w:p>
          <w:p w:rsidR="00427060" w:rsidRDefault="00427060" w:rsidP="00E95D63">
            <w:pPr>
              <w:jc w:val="center"/>
              <w:rPr>
                <w:b/>
                <w:color w:val="000000"/>
                <w:spacing w:val="-3"/>
                <w:sz w:val="18"/>
                <w:szCs w:val="18"/>
                <w:lang w:val="es-ES" w:eastAsia="zh-CN"/>
              </w:rPr>
            </w:pPr>
          </w:p>
          <w:p w:rsidR="00427060" w:rsidRPr="00005CEA" w:rsidRDefault="00427060" w:rsidP="00E95D63">
            <w:pPr>
              <w:rPr>
                <w:color w:val="000000"/>
                <w:spacing w:val="-3"/>
                <w:sz w:val="18"/>
                <w:szCs w:val="18"/>
                <w:highlight w:val="yellow"/>
                <w:lang w:val="es-ES" w:eastAsia="zh-CN"/>
              </w:rPr>
            </w:pPr>
            <w:r w:rsidRPr="00005CEA">
              <w:rPr>
                <w:color w:val="000000"/>
                <w:spacing w:val="-3"/>
                <w:sz w:val="18"/>
                <w:szCs w:val="18"/>
                <w:lang w:val="es-ES" w:eastAsia="zh-CN"/>
              </w:rPr>
              <w:t>Meta:</w:t>
            </w:r>
            <w:r>
              <w:rPr>
                <w:color w:val="000000"/>
                <w:spacing w:val="-3"/>
                <w:sz w:val="18"/>
                <w:szCs w:val="18"/>
                <w:lang w:val="es-ES" w:eastAsia="zh-CN"/>
              </w:rPr>
              <w:t xml:space="preserve"> </w:t>
            </w:r>
            <w:r w:rsidRPr="003C5663">
              <w:rPr>
                <w:color w:val="000000"/>
                <w:sz w:val="18"/>
                <w:szCs w:val="18"/>
                <w:lang w:val="es-ES"/>
              </w:rPr>
              <w:t>Subdirección Territorial y de Inversión Pública</w:t>
            </w:r>
            <w:r>
              <w:rPr>
                <w:color w:val="000000"/>
                <w:sz w:val="18"/>
                <w:szCs w:val="18"/>
                <w:lang w:val="es-ES"/>
              </w:rPr>
              <w:t xml:space="preserve">- </w:t>
            </w:r>
            <w:r w:rsidRPr="008E5488">
              <w:rPr>
                <w:color w:val="000000"/>
                <w:sz w:val="18"/>
                <w:szCs w:val="18"/>
                <w:lang w:val="es-ES"/>
              </w:rPr>
              <w:t>DNP</w:t>
            </w:r>
            <w:r>
              <w:rPr>
                <w:color w:val="000000"/>
                <w:sz w:val="18"/>
                <w:szCs w:val="18"/>
                <w:lang w:val="es-ES"/>
              </w:rPr>
              <w:t xml:space="preserve"> / Sistemas DNP</w:t>
            </w:r>
            <w:r w:rsidRPr="00005CEA">
              <w:rPr>
                <w:color w:val="000000"/>
                <w:spacing w:val="-3"/>
                <w:sz w:val="18"/>
                <w:szCs w:val="18"/>
                <w:lang w:val="es-ES" w:eastAsia="zh-CN"/>
              </w:rPr>
              <w:t xml:space="preserve"> </w:t>
            </w:r>
            <w:r>
              <w:rPr>
                <w:color w:val="000000"/>
                <w:spacing w:val="-3"/>
                <w:sz w:val="18"/>
                <w:szCs w:val="18"/>
                <w:lang w:val="es-ES" w:eastAsia="zh-CN"/>
              </w:rPr>
              <w:t>(</w:t>
            </w:r>
            <w:r w:rsidRPr="00005CEA">
              <w:rPr>
                <w:color w:val="000000"/>
                <w:spacing w:val="-3"/>
                <w:sz w:val="18"/>
                <w:szCs w:val="18"/>
                <w:lang w:val="es-ES" w:eastAsia="zh-CN"/>
              </w:rPr>
              <w:t>https://sgr.dnp.gov.co/</w:t>
            </w:r>
            <w:r>
              <w:rPr>
                <w:color w:val="000000"/>
                <w:spacing w:val="-3"/>
                <w:sz w:val="18"/>
                <w:szCs w:val="18"/>
                <w:lang w:val="es-ES" w:eastAsia="zh-CN"/>
              </w:rPr>
              <w:t>)</w:t>
            </w:r>
          </w:p>
          <w:p w:rsidR="00427060" w:rsidRPr="00005CEA" w:rsidRDefault="00427060" w:rsidP="00E95D63">
            <w:pPr>
              <w:jc w:val="center"/>
              <w:rPr>
                <w:color w:val="000000"/>
                <w:sz w:val="18"/>
                <w:szCs w:val="18"/>
                <w:lang w:val="es-ES"/>
              </w:rPr>
            </w:pPr>
          </w:p>
        </w:tc>
        <w:tc>
          <w:tcPr>
            <w:tcW w:w="2250" w:type="dxa"/>
            <w:shd w:val="clear" w:color="auto" w:fill="auto"/>
            <w:vAlign w:val="center"/>
          </w:tcPr>
          <w:p w:rsidR="00427060" w:rsidRDefault="00427060" w:rsidP="00E95D63">
            <w:pPr>
              <w:rPr>
                <w:color w:val="000000"/>
                <w:sz w:val="18"/>
                <w:szCs w:val="18"/>
                <w:lang w:val="es-ES"/>
              </w:rPr>
            </w:pPr>
            <w:r>
              <w:rPr>
                <w:color w:val="000000"/>
                <w:sz w:val="18"/>
                <w:szCs w:val="18"/>
                <w:lang w:val="es-ES"/>
              </w:rPr>
              <w:t>Aunque hoy en día</w:t>
            </w:r>
            <w:r w:rsidRPr="00BD7F78">
              <w:rPr>
                <w:color w:val="000000"/>
                <w:sz w:val="18"/>
                <w:szCs w:val="18"/>
                <w:lang w:val="es-ES"/>
              </w:rPr>
              <w:t xml:space="preserve"> hay información en la página</w:t>
            </w:r>
            <w:r>
              <w:rPr>
                <w:color w:val="000000"/>
                <w:sz w:val="18"/>
                <w:szCs w:val="18"/>
                <w:lang w:val="es-ES"/>
              </w:rPr>
              <w:t xml:space="preserve"> del DNP</w:t>
            </w:r>
            <w:r w:rsidRPr="00BD7F78">
              <w:rPr>
                <w:color w:val="000000"/>
                <w:sz w:val="18"/>
                <w:szCs w:val="18"/>
                <w:lang w:val="es-ES"/>
              </w:rPr>
              <w:t>,</w:t>
            </w:r>
            <w:r>
              <w:rPr>
                <w:color w:val="000000"/>
                <w:sz w:val="18"/>
                <w:szCs w:val="18"/>
                <w:lang w:val="es-ES"/>
              </w:rPr>
              <w:t xml:space="preserve"> esta</w:t>
            </w:r>
            <w:r w:rsidRPr="00BD7F78">
              <w:rPr>
                <w:color w:val="000000"/>
                <w:sz w:val="18"/>
                <w:szCs w:val="18"/>
                <w:lang w:val="es-ES"/>
              </w:rPr>
              <w:t xml:space="preserve"> no es específica a ningún proyecto. </w:t>
            </w:r>
          </w:p>
          <w:p w:rsidR="00427060" w:rsidRDefault="00427060" w:rsidP="00E95D63">
            <w:pPr>
              <w:rPr>
                <w:color w:val="000000"/>
                <w:sz w:val="18"/>
                <w:szCs w:val="18"/>
                <w:lang w:val="es-ES"/>
              </w:rPr>
            </w:pPr>
          </w:p>
          <w:p w:rsidR="00427060" w:rsidRPr="00005CEA" w:rsidRDefault="00427060" w:rsidP="00E95D63">
            <w:pPr>
              <w:rPr>
                <w:color w:val="000000"/>
                <w:sz w:val="16"/>
                <w:szCs w:val="16"/>
                <w:lang w:val="es-CO" w:eastAsia="es-CO"/>
              </w:rPr>
            </w:pPr>
            <w:r>
              <w:rPr>
                <w:color w:val="000000"/>
                <w:sz w:val="18"/>
                <w:szCs w:val="18"/>
                <w:lang w:val="es-ES"/>
              </w:rPr>
              <w:t xml:space="preserve">MapaRegalias </w:t>
            </w:r>
            <w:r w:rsidRPr="00BD7F78">
              <w:rPr>
                <w:color w:val="000000"/>
                <w:sz w:val="18"/>
                <w:szCs w:val="18"/>
                <w:lang w:val="es-ES"/>
              </w:rPr>
              <w:t>mostrar</w:t>
            </w:r>
            <w:r>
              <w:rPr>
                <w:color w:val="000000"/>
                <w:sz w:val="18"/>
                <w:szCs w:val="18"/>
                <w:lang w:val="es-ES"/>
              </w:rPr>
              <w:t>a información</w:t>
            </w:r>
            <w:r w:rsidRPr="00BD7F78">
              <w:rPr>
                <w:color w:val="000000"/>
                <w:sz w:val="18"/>
                <w:szCs w:val="18"/>
                <w:lang w:val="es-ES"/>
              </w:rPr>
              <w:t xml:space="preserve"> sobre cada proyecto, no general</w:t>
            </w:r>
            <w:r>
              <w:rPr>
                <w:color w:val="000000"/>
                <w:sz w:val="18"/>
                <w:szCs w:val="18"/>
                <w:lang w:val="es-ES"/>
              </w:rPr>
              <w:t>, por lo que el valor de línea de base es 0%.</w:t>
            </w:r>
          </w:p>
        </w:tc>
      </w:tr>
      <w:tr w:rsidR="00427060" w:rsidRPr="0097695A" w:rsidTr="0097695A">
        <w:trPr>
          <w:trHeight w:val="402"/>
        </w:trPr>
        <w:tc>
          <w:tcPr>
            <w:tcW w:w="10620" w:type="dxa"/>
            <w:gridSpan w:val="8"/>
            <w:shd w:val="clear" w:color="auto" w:fill="auto"/>
            <w:vAlign w:val="center"/>
            <w:hideMark/>
          </w:tcPr>
          <w:p w:rsidR="00427060" w:rsidRPr="00C3455A" w:rsidRDefault="00427060" w:rsidP="00E95D63">
            <w:pPr>
              <w:rPr>
                <w:b/>
                <w:bCs/>
                <w:color w:val="000000"/>
                <w:sz w:val="18"/>
                <w:szCs w:val="18"/>
                <w:lang w:val="es-ES"/>
              </w:rPr>
            </w:pPr>
            <w:r w:rsidRPr="00C3455A">
              <w:rPr>
                <w:b/>
                <w:bCs/>
                <w:color w:val="000000"/>
                <w:sz w:val="18"/>
                <w:szCs w:val="18"/>
                <w:lang w:val="es-ES"/>
              </w:rPr>
              <w:t>Resultado 2</w:t>
            </w:r>
            <w:r w:rsidRPr="00C3455A">
              <w:rPr>
                <w:color w:val="000000"/>
                <w:sz w:val="18"/>
                <w:szCs w:val="18"/>
                <w:lang w:val="es-ES"/>
              </w:rPr>
              <w:t>: Reducción de los costos operativos y de transacción vinculados al proceso de seguimiento de la inversión pública financiada con Regalías</w:t>
            </w:r>
          </w:p>
        </w:tc>
      </w:tr>
      <w:tr w:rsidR="0097695A" w:rsidRPr="0097695A" w:rsidTr="0097695A">
        <w:trPr>
          <w:trHeight w:val="1468"/>
        </w:trPr>
        <w:tc>
          <w:tcPr>
            <w:tcW w:w="216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Tiempo promedio que dedica un funcionarios del DNP en solicitar, enviar y procesar información para el monitoreo, seguimiento y control de los proyectos de inversión financiados con recursos de regalías</w:t>
            </w:r>
          </w:p>
        </w:tc>
        <w:tc>
          <w:tcPr>
            <w:tcW w:w="99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Días</w:t>
            </w:r>
          </w:p>
        </w:tc>
        <w:tc>
          <w:tcPr>
            <w:tcW w:w="90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30</w:t>
            </w:r>
          </w:p>
        </w:tc>
        <w:tc>
          <w:tcPr>
            <w:tcW w:w="72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2013</w:t>
            </w:r>
          </w:p>
        </w:tc>
        <w:tc>
          <w:tcPr>
            <w:tcW w:w="72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25</w:t>
            </w:r>
          </w:p>
        </w:tc>
        <w:tc>
          <w:tcPr>
            <w:tcW w:w="81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2017</w:t>
            </w:r>
          </w:p>
        </w:tc>
        <w:tc>
          <w:tcPr>
            <w:tcW w:w="2070" w:type="dxa"/>
            <w:shd w:val="clear" w:color="auto" w:fill="auto"/>
            <w:vAlign w:val="center"/>
            <w:hideMark/>
          </w:tcPr>
          <w:p w:rsidR="00427060" w:rsidRPr="0097695A" w:rsidRDefault="00427060" w:rsidP="00E95D63">
            <w:pPr>
              <w:rPr>
                <w:color w:val="000000"/>
                <w:sz w:val="18"/>
                <w:szCs w:val="18"/>
                <w:lang w:val="es-CO"/>
              </w:rPr>
            </w:pPr>
            <w:r w:rsidRPr="00005CEA">
              <w:rPr>
                <w:color w:val="000000"/>
                <w:sz w:val="18"/>
                <w:szCs w:val="18"/>
                <w:lang w:val="es-ES"/>
              </w:rPr>
              <w:t xml:space="preserve">Línea de base: DNP - </w:t>
            </w:r>
            <w:r w:rsidRPr="0097695A">
              <w:rPr>
                <w:color w:val="000000"/>
                <w:sz w:val="18"/>
                <w:szCs w:val="18"/>
                <w:lang w:val="es-ES"/>
              </w:rPr>
              <w:t>Encuesta a funcionarios Dirección de Regalías</w:t>
            </w:r>
            <w:r w:rsidRPr="0097695A">
              <w:rPr>
                <w:color w:val="000000"/>
                <w:sz w:val="18"/>
                <w:szCs w:val="18"/>
                <w:lang w:val="es-CO"/>
              </w:rPr>
              <w:t>.</w:t>
            </w:r>
          </w:p>
          <w:p w:rsidR="00427060" w:rsidRPr="0097695A" w:rsidRDefault="00427060" w:rsidP="00E95D63">
            <w:pPr>
              <w:rPr>
                <w:color w:val="000000"/>
                <w:sz w:val="18"/>
                <w:szCs w:val="18"/>
                <w:lang w:val="es-ES"/>
              </w:rPr>
            </w:pPr>
          </w:p>
          <w:p w:rsidR="00427060" w:rsidRPr="00005CEA" w:rsidRDefault="00427060" w:rsidP="00E95D63">
            <w:pPr>
              <w:rPr>
                <w:color w:val="000000"/>
                <w:sz w:val="18"/>
                <w:szCs w:val="18"/>
                <w:lang w:val="es-CO"/>
              </w:rPr>
            </w:pPr>
            <w:r w:rsidRPr="0097695A">
              <w:rPr>
                <w:color w:val="000000"/>
                <w:sz w:val="18"/>
                <w:szCs w:val="18"/>
                <w:lang w:val="es-ES"/>
              </w:rPr>
              <w:t>Meta: DNP. Encuesta a funcionarios Dirección de Regalías</w:t>
            </w:r>
            <w:r>
              <w:rPr>
                <w:color w:val="000000"/>
                <w:sz w:val="18"/>
                <w:szCs w:val="18"/>
                <w:lang w:val="es-ES"/>
              </w:rPr>
              <w:t xml:space="preserve"> </w:t>
            </w:r>
          </w:p>
        </w:tc>
        <w:tc>
          <w:tcPr>
            <w:tcW w:w="2250" w:type="dxa"/>
            <w:shd w:val="clear" w:color="auto" w:fill="auto"/>
            <w:vAlign w:val="center"/>
            <w:hideMark/>
          </w:tcPr>
          <w:p w:rsidR="00427060" w:rsidRPr="00C3455A" w:rsidRDefault="00427060" w:rsidP="00E95D63">
            <w:pPr>
              <w:rPr>
                <w:color w:val="000000"/>
                <w:sz w:val="18"/>
                <w:szCs w:val="18"/>
                <w:lang w:val="es-ES"/>
              </w:rPr>
            </w:pPr>
            <w:r>
              <w:rPr>
                <w:color w:val="000000"/>
                <w:sz w:val="18"/>
                <w:szCs w:val="18"/>
                <w:lang w:val="es-ES"/>
              </w:rPr>
              <w:t xml:space="preserve">Será necesario realizar </w:t>
            </w:r>
            <w:r w:rsidR="0097695A">
              <w:rPr>
                <w:color w:val="000000"/>
                <w:sz w:val="18"/>
                <w:szCs w:val="18"/>
                <w:lang w:val="es-ES"/>
              </w:rPr>
              <w:t>una</w:t>
            </w:r>
            <w:r>
              <w:rPr>
                <w:color w:val="000000"/>
                <w:sz w:val="18"/>
                <w:szCs w:val="18"/>
                <w:lang w:val="es-ES"/>
              </w:rPr>
              <w:t xml:space="preserve"> encuesta de seguimiento en 2017, para verificar la reducción en tiempos. </w:t>
            </w:r>
          </w:p>
        </w:tc>
      </w:tr>
      <w:tr w:rsidR="0097695A" w:rsidRPr="0097695A" w:rsidTr="0097695A">
        <w:trPr>
          <w:trHeight w:val="3220"/>
        </w:trPr>
        <w:tc>
          <w:tcPr>
            <w:tcW w:w="216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Tiempo promedio que tarda un proyecto desde la formulación (inscripción inicial en el SUIFP) hasta aprobación</w:t>
            </w:r>
          </w:p>
        </w:tc>
        <w:tc>
          <w:tcPr>
            <w:tcW w:w="99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días</w:t>
            </w:r>
          </w:p>
        </w:tc>
        <w:tc>
          <w:tcPr>
            <w:tcW w:w="90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40,47</w:t>
            </w:r>
          </w:p>
        </w:tc>
        <w:tc>
          <w:tcPr>
            <w:tcW w:w="72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2013</w:t>
            </w:r>
          </w:p>
        </w:tc>
        <w:tc>
          <w:tcPr>
            <w:tcW w:w="720" w:type="dxa"/>
            <w:shd w:val="clear" w:color="auto" w:fill="auto"/>
            <w:vAlign w:val="center"/>
            <w:hideMark/>
          </w:tcPr>
          <w:p w:rsidR="00427060" w:rsidRPr="00C3455A" w:rsidRDefault="00427060" w:rsidP="00E95D63">
            <w:pPr>
              <w:rPr>
                <w:color w:val="000000"/>
                <w:sz w:val="18"/>
                <w:szCs w:val="18"/>
                <w:lang w:val="es-ES"/>
              </w:rPr>
            </w:pPr>
            <w:r w:rsidRPr="00C3455A">
              <w:rPr>
                <w:color w:val="000000"/>
                <w:sz w:val="18"/>
                <w:szCs w:val="18"/>
                <w:lang w:val="es-ES"/>
              </w:rPr>
              <w:t>30</w:t>
            </w:r>
          </w:p>
        </w:tc>
        <w:tc>
          <w:tcPr>
            <w:tcW w:w="810" w:type="dxa"/>
            <w:shd w:val="clear" w:color="auto" w:fill="auto"/>
            <w:noWrap/>
            <w:vAlign w:val="center"/>
            <w:hideMark/>
          </w:tcPr>
          <w:p w:rsidR="00427060" w:rsidRPr="00C3455A" w:rsidRDefault="00427060" w:rsidP="00E95D63">
            <w:pPr>
              <w:rPr>
                <w:color w:val="000000"/>
                <w:sz w:val="18"/>
                <w:szCs w:val="18"/>
                <w:lang w:val="es-ES"/>
              </w:rPr>
            </w:pPr>
            <w:r w:rsidRPr="00C3455A">
              <w:rPr>
                <w:color w:val="000000"/>
                <w:sz w:val="18"/>
                <w:szCs w:val="18"/>
                <w:lang w:val="es-ES"/>
              </w:rPr>
              <w:t>2017</w:t>
            </w:r>
          </w:p>
        </w:tc>
        <w:tc>
          <w:tcPr>
            <w:tcW w:w="2070" w:type="dxa"/>
            <w:shd w:val="clear" w:color="auto" w:fill="auto"/>
            <w:vAlign w:val="center"/>
            <w:hideMark/>
          </w:tcPr>
          <w:p w:rsidR="00427060" w:rsidRPr="00005CEA" w:rsidRDefault="00427060" w:rsidP="00E95D63">
            <w:pPr>
              <w:rPr>
                <w:color w:val="000000"/>
                <w:sz w:val="18"/>
                <w:szCs w:val="18"/>
                <w:lang w:val="es-ES"/>
              </w:rPr>
            </w:pPr>
            <w:r w:rsidRPr="00005CEA">
              <w:rPr>
                <w:color w:val="000000"/>
                <w:sz w:val="18"/>
                <w:szCs w:val="18"/>
                <w:lang w:val="es-ES"/>
              </w:rPr>
              <w:t>Línea de base: DNP – Dirección de regalías. Información Banco de Proyectos (SUIFP).</w:t>
            </w:r>
          </w:p>
          <w:p w:rsidR="00427060" w:rsidRPr="00005CEA" w:rsidRDefault="00427060" w:rsidP="00E95D63">
            <w:pPr>
              <w:rPr>
                <w:color w:val="000000"/>
                <w:sz w:val="18"/>
                <w:szCs w:val="18"/>
                <w:lang w:val="es-ES"/>
              </w:rPr>
            </w:pPr>
          </w:p>
          <w:p w:rsidR="00427060" w:rsidRPr="00005CEA" w:rsidRDefault="00427060" w:rsidP="00E95D63">
            <w:pPr>
              <w:rPr>
                <w:color w:val="000000"/>
                <w:sz w:val="18"/>
                <w:szCs w:val="18"/>
                <w:lang w:val="es-ES"/>
              </w:rPr>
            </w:pPr>
            <w:r w:rsidRPr="00005CEA">
              <w:rPr>
                <w:color w:val="000000"/>
                <w:sz w:val="18"/>
                <w:szCs w:val="18"/>
                <w:lang w:val="es-ES"/>
              </w:rPr>
              <w:t>Meta: DNP – Dirección de regalías. Información Banco de Proyectos (SUIFP).</w:t>
            </w:r>
          </w:p>
          <w:p w:rsidR="00427060" w:rsidRPr="00005CEA" w:rsidRDefault="00427060" w:rsidP="00E95D63">
            <w:pPr>
              <w:rPr>
                <w:color w:val="000000"/>
                <w:sz w:val="18"/>
                <w:szCs w:val="18"/>
                <w:highlight w:val="yellow"/>
                <w:lang w:val="es-ES"/>
              </w:rPr>
            </w:pPr>
            <w:r w:rsidRPr="00005CEA">
              <w:rPr>
                <w:color w:val="000000"/>
                <w:sz w:val="18"/>
                <w:szCs w:val="18"/>
                <w:lang w:val="es-ES"/>
              </w:rPr>
              <w:t xml:space="preserve">                                       Decreto 1949-2012</w:t>
            </w:r>
          </w:p>
        </w:tc>
        <w:tc>
          <w:tcPr>
            <w:tcW w:w="2250" w:type="dxa"/>
            <w:shd w:val="clear" w:color="auto" w:fill="auto"/>
            <w:vAlign w:val="center"/>
            <w:hideMark/>
          </w:tcPr>
          <w:p w:rsidR="00427060" w:rsidRDefault="00427060" w:rsidP="00E95D63">
            <w:pPr>
              <w:rPr>
                <w:color w:val="000000"/>
                <w:sz w:val="18"/>
                <w:szCs w:val="18"/>
                <w:lang w:val="es-ES"/>
              </w:rPr>
            </w:pPr>
            <w:r w:rsidRPr="00C3455A">
              <w:rPr>
                <w:color w:val="000000"/>
                <w:sz w:val="18"/>
                <w:szCs w:val="18"/>
                <w:lang w:val="es-ES"/>
              </w:rPr>
              <w:t>Actualmente la información del Banco de Proyectos no incluye el tiempo entre formulación e inscripción en el Banco de Proyectos.</w:t>
            </w:r>
          </w:p>
          <w:p w:rsidR="00427060" w:rsidRPr="00C3455A" w:rsidRDefault="00427060" w:rsidP="00E95D63">
            <w:pPr>
              <w:rPr>
                <w:color w:val="000000"/>
                <w:sz w:val="18"/>
                <w:szCs w:val="18"/>
                <w:lang w:val="es-ES"/>
              </w:rPr>
            </w:pPr>
            <w:r w:rsidRPr="00C3455A">
              <w:rPr>
                <w:color w:val="000000"/>
                <w:sz w:val="18"/>
                <w:szCs w:val="18"/>
                <w:lang w:val="es-ES"/>
              </w:rPr>
              <w:t>En la encuesta realizada a los actores del sistema se estimó que el tiempo de proceso es más alto y puede llegar a ser del doble de este valor. </w:t>
            </w:r>
          </w:p>
          <w:p w:rsidR="00427060" w:rsidRPr="00C3455A" w:rsidRDefault="00427060" w:rsidP="00E95D63">
            <w:pPr>
              <w:rPr>
                <w:color w:val="000000"/>
                <w:sz w:val="18"/>
                <w:szCs w:val="18"/>
                <w:lang w:val="es-ES"/>
              </w:rPr>
            </w:pPr>
          </w:p>
        </w:tc>
      </w:tr>
    </w:tbl>
    <w:p w:rsidR="00427060" w:rsidRDefault="00427060" w:rsidP="00DE0969">
      <w:pPr>
        <w:pStyle w:val="ListParagraph"/>
        <w:spacing w:after="200" w:line="276" w:lineRule="auto"/>
        <w:jc w:val="both"/>
        <w:rPr>
          <w:b/>
          <w:szCs w:val="24"/>
          <w:lang w:val="es-ES"/>
        </w:rPr>
      </w:pPr>
    </w:p>
    <w:p w:rsidR="00427060" w:rsidRPr="0097695A" w:rsidRDefault="00427060" w:rsidP="00DE0969">
      <w:pPr>
        <w:pStyle w:val="ListParagraph"/>
        <w:spacing w:after="200" w:line="276" w:lineRule="auto"/>
        <w:jc w:val="both"/>
        <w:rPr>
          <w:b/>
          <w:szCs w:val="24"/>
          <w:lang w:val="es-ES"/>
        </w:rPr>
      </w:pPr>
    </w:p>
    <w:p w:rsidR="00DE0969" w:rsidRDefault="00DE0969" w:rsidP="00DE0969">
      <w:pPr>
        <w:pStyle w:val="ListParagraph"/>
        <w:numPr>
          <w:ilvl w:val="0"/>
          <w:numId w:val="34"/>
        </w:numPr>
        <w:spacing w:after="200" w:line="276" w:lineRule="auto"/>
        <w:jc w:val="both"/>
        <w:rPr>
          <w:b/>
          <w:szCs w:val="24"/>
          <w:lang w:val="es-CO"/>
        </w:rPr>
      </w:pPr>
      <w:r>
        <w:rPr>
          <w:b/>
          <w:szCs w:val="24"/>
          <w:lang w:val="es-CO"/>
        </w:rPr>
        <w:lastRenderedPageBreak/>
        <w:t>Metodología de evaluación</w:t>
      </w:r>
    </w:p>
    <w:p w:rsidR="00DE0969" w:rsidRDefault="00DE0969" w:rsidP="00DE0969">
      <w:pPr>
        <w:jc w:val="both"/>
        <w:rPr>
          <w:szCs w:val="24"/>
          <w:lang w:val="es-CO"/>
        </w:rPr>
      </w:pPr>
      <w:r w:rsidRPr="006E6EAE">
        <w:rPr>
          <w:szCs w:val="24"/>
          <w:lang w:val="es-CO"/>
        </w:rPr>
        <w:t xml:space="preserve">Usualmente el diseño de una evaluación de impacto busca comparar un grupo de tratamiento (el que recibe la intervención) versus un grupo de control (el que no recibe la intervención) que sea lo más similar posible, con el fin de tener un buen contrafactual (caso hipotético que no se observa del tratamiento cuando no recibe el Programa) y comparar los resultados de la intervención. Desafortunadamente este procedimiento es válido para algunas situaciones, por ejemplo si antes de comenzar la implementación del programa se escogen aleatoriamente los participantes y se define un grupo de control idéntico. Así, los métodos para la evaluación de impacto se centran en resolver  el problema de no poder tener información para una misma observación con y sin programa. </w:t>
      </w:r>
    </w:p>
    <w:p w:rsidR="00852203" w:rsidRDefault="00852203" w:rsidP="00DE0969">
      <w:pPr>
        <w:jc w:val="both"/>
        <w:rPr>
          <w:lang w:val="es-CO"/>
        </w:rPr>
      </w:pPr>
    </w:p>
    <w:p w:rsidR="00DE0969" w:rsidRPr="000511B2" w:rsidRDefault="00DE0969" w:rsidP="00DE0969">
      <w:pPr>
        <w:jc w:val="both"/>
        <w:rPr>
          <w:lang w:val="es-CO"/>
        </w:rPr>
      </w:pPr>
      <w:r w:rsidRPr="000511B2">
        <w:rPr>
          <w:lang w:val="es-CO"/>
        </w:rPr>
        <w:t>En</w:t>
      </w:r>
      <w:r w:rsidR="00852203">
        <w:rPr>
          <w:lang w:val="es-CO"/>
        </w:rPr>
        <w:t xml:space="preserve"> </w:t>
      </w:r>
      <w:r w:rsidRPr="000511B2">
        <w:rPr>
          <w:lang w:val="es-CO"/>
        </w:rPr>
        <w:t xml:space="preserve">los métodos experimentales, </w:t>
      </w:r>
      <w:r w:rsidRPr="00DE0969">
        <w:rPr>
          <w:lang w:val="es-ES"/>
        </w:rPr>
        <w:t>el efecto del programa se obtiene comparando las medias de las variables resultado entre tratamiento y control. En ausencia de una asignación aleatoria, se utilizan métodos cuasi-experimentales cómo el diseño de regresión discontinua, las variables instrumentales y  el emparejamiento.</w:t>
      </w:r>
    </w:p>
    <w:p w:rsidR="00DE0969" w:rsidRDefault="00DE0969" w:rsidP="00DE0969">
      <w:pPr>
        <w:jc w:val="both"/>
        <w:rPr>
          <w:b/>
          <w:szCs w:val="24"/>
          <w:u w:val="single"/>
          <w:lang w:val="es-CO"/>
        </w:rPr>
      </w:pPr>
    </w:p>
    <w:p w:rsidR="00DE0969" w:rsidRPr="000511B2" w:rsidRDefault="00DE0969" w:rsidP="00DE0969">
      <w:pPr>
        <w:jc w:val="both"/>
        <w:rPr>
          <w:b/>
          <w:szCs w:val="24"/>
          <w:u w:val="single"/>
          <w:lang w:val="es-CO"/>
        </w:rPr>
      </w:pPr>
      <w:r w:rsidRPr="000511B2">
        <w:rPr>
          <w:b/>
          <w:szCs w:val="24"/>
          <w:u w:val="single"/>
          <w:lang w:val="es-CO"/>
        </w:rPr>
        <w:t>Propuesta de diseño</w:t>
      </w:r>
      <w:r>
        <w:rPr>
          <w:rStyle w:val="FootnoteReference"/>
          <w:b/>
          <w:szCs w:val="24"/>
          <w:u w:val="single"/>
          <w:lang w:val="es-CO"/>
        </w:rPr>
        <w:footnoteReference w:id="1"/>
      </w:r>
    </w:p>
    <w:p w:rsidR="00852203" w:rsidRDefault="00852203" w:rsidP="00DE0969">
      <w:pPr>
        <w:jc w:val="both"/>
        <w:rPr>
          <w:szCs w:val="24"/>
          <w:lang w:val="es-CO"/>
        </w:rPr>
      </w:pPr>
    </w:p>
    <w:p w:rsidR="00DE0969" w:rsidRDefault="00DE0969" w:rsidP="00DE0969">
      <w:pPr>
        <w:jc w:val="both"/>
        <w:rPr>
          <w:szCs w:val="24"/>
          <w:lang w:val="es-CO"/>
        </w:rPr>
      </w:pPr>
      <w:r>
        <w:rPr>
          <w:szCs w:val="24"/>
          <w:lang w:val="es-CO"/>
        </w:rPr>
        <w:t xml:space="preserve">Para el caso de la evaluación de </w:t>
      </w:r>
      <w:r w:rsidR="00991D09">
        <w:rPr>
          <w:szCs w:val="24"/>
          <w:lang w:val="es-CO"/>
        </w:rPr>
        <w:t>impacto de</w:t>
      </w:r>
      <w:r>
        <w:rPr>
          <w:szCs w:val="24"/>
          <w:lang w:val="es-CO"/>
        </w:rPr>
        <w:t xml:space="preserve"> la implementación de la </w:t>
      </w:r>
      <w:r w:rsidRPr="00544E80">
        <w:rPr>
          <w:szCs w:val="24"/>
          <w:lang w:val="es-CO"/>
        </w:rPr>
        <w:t>Plataforma Integrada de Inversión Pública</w:t>
      </w:r>
      <w:r>
        <w:rPr>
          <w:szCs w:val="24"/>
          <w:lang w:val="es-CO"/>
        </w:rPr>
        <w:t xml:space="preserve"> (PII) sobre el Sistema General de Regalías (SGR), se puede explotar el hecho que algunos de los proyectos serán financiados con recursos de regalías, mientras que otros proyectos serán financiados con otros recursos (Presupuesto General de la Nación, Sistema General de Participación y Alianzas Público Privadas), para obtener el grupo de tratamiento y el de control. Se puede pensar en la PII cómo un experimento cuasi-natural que genera una aleatorización no perfecta, aquellos proyectos financiados con recursos de regalías tendrán un monitoreo y seguimiento más eficiente y oportuno, que los proyectos financiados con otros recursos. </w:t>
      </w:r>
    </w:p>
    <w:p w:rsidR="00852203" w:rsidRDefault="00852203" w:rsidP="00DE0969">
      <w:pPr>
        <w:jc w:val="both"/>
        <w:rPr>
          <w:szCs w:val="24"/>
          <w:lang w:val="es-CO"/>
        </w:rPr>
      </w:pPr>
    </w:p>
    <w:p w:rsidR="00DE0969" w:rsidRDefault="00DE0969" w:rsidP="00DE0969">
      <w:pPr>
        <w:jc w:val="both"/>
        <w:rPr>
          <w:szCs w:val="24"/>
          <w:lang w:val="es-CO"/>
        </w:rPr>
      </w:pPr>
      <w:r w:rsidRPr="00A9482C">
        <w:rPr>
          <w:szCs w:val="24"/>
          <w:lang w:val="es-CO"/>
        </w:rPr>
        <w:t>D</w:t>
      </w:r>
      <w:r>
        <w:rPr>
          <w:szCs w:val="24"/>
          <w:lang w:val="es-CO"/>
        </w:rPr>
        <w:t>e</w:t>
      </w:r>
      <w:r w:rsidRPr="00A9482C">
        <w:rPr>
          <w:szCs w:val="24"/>
          <w:lang w:val="es-CO"/>
        </w:rPr>
        <w:t xml:space="preserve"> esta forma, se podría comparar los proyectos financiados con el SGR y los que no son financiados con regalías, antes y después de la implementación de la PII con el módulo de regalías.</w:t>
      </w:r>
      <w:r>
        <w:rPr>
          <w:szCs w:val="24"/>
          <w:lang w:val="es-CO"/>
        </w:rPr>
        <w:t xml:space="preserve"> Esto se conoce como el modelo de diferencias en diferencias:</w:t>
      </w:r>
    </w:p>
    <w:p w:rsidR="00852203" w:rsidRDefault="00852203" w:rsidP="00DE0969">
      <w:pPr>
        <w:jc w:val="both"/>
        <w:rPr>
          <w:szCs w:val="24"/>
          <w:lang w:val="es-CO"/>
        </w:rPr>
      </w:pPr>
    </w:p>
    <w:p w:rsidR="00852203" w:rsidRDefault="00852203" w:rsidP="00DE0969">
      <w:pPr>
        <w:jc w:val="both"/>
        <w:rPr>
          <w:szCs w:val="24"/>
          <w:lang w:val="es-CO"/>
        </w:rPr>
      </w:pPr>
    </w:p>
    <w:p w:rsidR="00DE0969" w:rsidRPr="00A9482C" w:rsidRDefault="0097695A" w:rsidP="00DE0969">
      <w:pPr>
        <w:jc w:val="center"/>
        <w:rPr>
          <w:szCs w:val="24"/>
          <w:lang w:val="es-CO"/>
        </w:rPr>
      </w:pPr>
      <m:oMathPara>
        <m:oMath>
          <m:sSub>
            <m:sSubPr>
              <m:ctrlPr>
                <w:rPr>
                  <w:rFonts w:ascii="Cambria Math" w:hAnsi="Cambria Math"/>
                  <w:i/>
                  <w:szCs w:val="24"/>
                  <w:lang w:val="es-CO"/>
                </w:rPr>
              </m:ctrlPr>
            </m:sSubPr>
            <m:e>
              <m:r>
                <w:rPr>
                  <w:rFonts w:ascii="Cambria Math" w:hAnsi="Cambria Math"/>
                  <w:szCs w:val="24"/>
                  <w:lang w:val="es-CO"/>
                </w:rPr>
                <m:t>Y</m:t>
              </m:r>
            </m:e>
            <m:sub>
              <m:r>
                <w:rPr>
                  <w:rFonts w:ascii="Cambria Math" w:hAnsi="Cambria Math"/>
                  <w:szCs w:val="24"/>
                  <w:lang w:val="es-CO"/>
                </w:rPr>
                <m:t>i</m:t>
              </m:r>
            </m:sub>
          </m:sSub>
          <m:r>
            <w:rPr>
              <w:rFonts w:ascii="Cambria Math" w:hAnsi="Cambria Math"/>
              <w:szCs w:val="24"/>
              <w:lang w:val="es-CO"/>
            </w:rPr>
            <m:t>=</m:t>
          </m:r>
          <m:sSub>
            <m:sSubPr>
              <m:ctrlPr>
                <w:rPr>
                  <w:rFonts w:ascii="Cambria Math" w:hAnsi="Cambria Math"/>
                  <w:i/>
                  <w:szCs w:val="24"/>
                  <w:lang w:val="es-CO"/>
                </w:rPr>
              </m:ctrlPr>
            </m:sSubPr>
            <m:e>
              <m:r>
                <w:rPr>
                  <w:rFonts w:ascii="Cambria Math" w:hAnsi="Cambria Math"/>
                  <w:szCs w:val="24"/>
                  <w:lang w:val="es-CO"/>
                </w:rPr>
                <m:t>β</m:t>
              </m:r>
            </m:e>
            <m:sub>
              <m:r>
                <w:rPr>
                  <w:rFonts w:ascii="Cambria Math" w:hAnsi="Cambria Math"/>
                  <w:szCs w:val="24"/>
                  <w:lang w:val="es-CO"/>
                </w:rPr>
                <m:t>0</m:t>
              </m:r>
            </m:sub>
          </m:sSub>
          <m:r>
            <w:rPr>
              <w:rFonts w:ascii="Cambria Math" w:hAnsi="Cambria Math"/>
              <w:szCs w:val="24"/>
              <w:lang w:val="es-CO"/>
            </w:rPr>
            <m:t>+</m:t>
          </m:r>
          <m:sSub>
            <m:sSubPr>
              <m:ctrlPr>
                <w:rPr>
                  <w:rFonts w:ascii="Cambria Math" w:hAnsi="Cambria Math"/>
                  <w:i/>
                  <w:szCs w:val="24"/>
                  <w:lang w:val="es-CO"/>
                </w:rPr>
              </m:ctrlPr>
            </m:sSubPr>
            <m:e>
              <m:r>
                <w:rPr>
                  <w:rFonts w:ascii="Cambria Math" w:hAnsi="Cambria Math"/>
                  <w:szCs w:val="24"/>
                  <w:lang w:val="es-CO"/>
                </w:rPr>
                <m:t>β</m:t>
              </m:r>
            </m:e>
            <m:sub>
              <m:r>
                <w:rPr>
                  <w:rFonts w:ascii="Cambria Math" w:hAnsi="Cambria Math"/>
                  <w:szCs w:val="24"/>
                  <w:lang w:val="es-CO"/>
                </w:rPr>
                <m:t>1</m:t>
              </m:r>
            </m:sub>
          </m:sSub>
          <m:sSub>
            <m:sSubPr>
              <m:ctrlPr>
                <w:rPr>
                  <w:rFonts w:ascii="Cambria Math" w:hAnsi="Cambria Math"/>
                  <w:i/>
                  <w:szCs w:val="24"/>
                  <w:lang w:val="es-CO"/>
                </w:rPr>
              </m:ctrlPr>
            </m:sSubPr>
            <m:e>
              <m:r>
                <w:rPr>
                  <w:rFonts w:ascii="Cambria Math" w:hAnsi="Cambria Math"/>
                  <w:szCs w:val="24"/>
                  <w:lang w:val="es-CO"/>
                </w:rPr>
                <m:t>D</m:t>
              </m:r>
            </m:e>
            <m:sub>
              <m:r>
                <w:rPr>
                  <w:rFonts w:ascii="Cambria Math" w:hAnsi="Cambria Math"/>
                  <w:szCs w:val="24"/>
                  <w:lang w:val="es-CO"/>
                </w:rPr>
                <m:t>i</m:t>
              </m:r>
            </m:sub>
          </m:sSub>
          <m:r>
            <w:rPr>
              <w:rFonts w:ascii="Cambria Math" w:hAnsi="Cambria Math"/>
              <w:szCs w:val="24"/>
              <w:lang w:val="es-CO"/>
            </w:rPr>
            <m:t>+</m:t>
          </m:r>
          <m:sSub>
            <m:sSubPr>
              <m:ctrlPr>
                <w:rPr>
                  <w:rFonts w:ascii="Cambria Math" w:hAnsi="Cambria Math"/>
                  <w:i/>
                  <w:szCs w:val="24"/>
                  <w:lang w:val="es-CO"/>
                </w:rPr>
              </m:ctrlPr>
            </m:sSubPr>
            <m:e>
              <m:r>
                <w:rPr>
                  <w:rFonts w:ascii="Cambria Math" w:hAnsi="Cambria Math"/>
                  <w:szCs w:val="24"/>
                  <w:lang w:val="es-CO"/>
                </w:rPr>
                <m:t>β</m:t>
              </m:r>
            </m:e>
            <m:sub>
              <m:r>
                <w:rPr>
                  <w:rFonts w:ascii="Cambria Math" w:hAnsi="Cambria Math"/>
                  <w:szCs w:val="24"/>
                  <w:lang w:val="es-CO"/>
                </w:rPr>
                <m:t>2</m:t>
              </m:r>
            </m:sub>
          </m:sSub>
          <m:sSub>
            <m:sSubPr>
              <m:ctrlPr>
                <w:rPr>
                  <w:rFonts w:ascii="Cambria Math" w:hAnsi="Cambria Math"/>
                  <w:i/>
                  <w:szCs w:val="24"/>
                  <w:lang w:val="es-CO"/>
                </w:rPr>
              </m:ctrlPr>
            </m:sSubPr>
            <m:e>
              <m:r>
                <w:rPr>
                  <w:rFonts w:ascii="Cambria Math" w:hAnsi="Cambria Math"/>
                  <w:szCs w:val="24"/>
                  <w:lang w:val="es-CO"/>
                </w:rPr>
                <m:t>T</m:t>
              </m:r>
            </m:e>
            <m:sub>
              <m:r>
                <w:rPr>
                  <w:rFonts w:ascii="Cambria Math" w:hAnsi="Cambria Math"/>
                  <w:szCs w:val="24"/>
                  <w:lang w:val="es-CO"/>
                </w:rPr>
                <m:t>i</m:t>
              </m:r>
            </m:sub>
          </m:sSub>
          <m:r>
            <w:rPr>
              <w:rFonts w:ascii="Cambria Math" w:hAnsi="Cambria Math"/>
              <w:szCs w:val="24"/>
              <w:lang w:val="es-CO"/>
            </w:rPr>
            <m:t>+</m:t>
          </m:r>
          <m:sSub>
            <m:sSubPr>
              <m:ctrlPr>
                <w:rPr>
                  <w:rFonts w:ascii="Cambria Math" w:hAnsi="Cambria Math"/>
                  <w:i/>
                  <w:szCs w:val="24"/>
                  <w:lang w:val="es-CO"/>
                </w:rPr>
              </m:ctrlPr>
            </m:sSubPr>
            <m:e>
              <m:r>
                <w:rPr>
                  <w:rFonts w:ascii="Cambria Math" w:hAnsi="Cambria Math"/>
                  <w:szCs w:val="24"/>
                  <w:lang w:val="es-CO"/>
                </w:rPr>
                <m:t>β</m:t>
              </m:r>
            </m:e>
            <m:sub>
              <m:r>
                <w:rPr>
                  <w:rFonts w:ascii="Cambria Math" w:hAnsi="Cambria Math"/>
                  <w:szCs w:val="24"/>
                  <w:lang w:val="es-CO"/>
                </w:rPr>
                <m:t>3</m:t>
              </m:r>
            </m:sub>
          </m:sSub>
          <m:sSub>
            <m:sSubPr>
              <m:ctrlPr>
                <w:rPr>
                  <w:rFonts w:ascii="Cambria Math" w:hAnsi="Cambria Math"/>
                  <w:i/>
                  <w:szCs w:val="24"/>
                  <w:lang w:val="es-CO"/>
                </w:rPr>
              </m:ctrlPr>
            </m:sSubPr>
            <m:e>
              <m:r>
                <w:rPr>
                  <w:rFonts w:ascii="Cambria Math" w:hAnsi="Cambria Math"/>
                  <w:szCs w:val="24"/>
                  <w:lang w:val="es-CO"/>
                </w:rPr>
                <m:t>D</m:t>
              </m:r>
            </m:e>
            <m:sub>
              <m:r>
                <w:rPr>
                  <w:rFonts w:ascii="Cambria Math" w:hAnsi="Cambria Math"/>
                  <w:szCs w:val="24"/>
                  <w:lang w:val="es-CO"/>
                </w:rPr>
                <m:t>i</m:t>
              </m:r>
            </m:sub>
          </m:sSub>
          <m:sSub>
            <m:sSubPr>
              <m:ctrlPr>
                <w:rPr>
                  <w:rFonts w:ascii="Cambria Math" w:hAnsi="Cambria Math"/>
                  <w:i/>
                  <w:szCs w:val="24"/>
                  <w:lang w:val="es-CO"/>
                </w:rPr>
              </m:ctrlPr>
            </m:sSubPr>
            <m:e>
              <m:r>
                <w:rPr>
                  <w:rFonts w:ascii="Cambria Math" w:hAnsi="Cambria Math"/>
                  <w:szCs w:val="24"/>
                  <w:lang w:val="es-CO"/>
                </w:rPr>
                <m:t>T</m:t>
              </m:r>
            </m:e>
            <m:sub>
              <m:r>
                <w:rPr>
                  <w:rFonts w:ascii="Cambria Math" w:hAnsi="Cambria Math"/>
                  <w:szCs w:val="24"/>
                  <w:lang w:val="es-CO"/>
                </w:rPr>
                <m:t>i</m:t>
              </m:r>
            </m:sub>
          </m:sSub>
          <m:r>
            <w:rPr>
              <w:rFonts w:ascii="Cambria Math" w:hAnsi="Cambria Math"/>
              <w:szCs w:val="24"/>
              <w:lang w:val="es-CO"/>
            </w:rPr>
            <m:t>+</m:t>
          </m:r>
          <m:sSub>
            <m:sSubPr>
              <m:ctrlPr>
                <w:rPr>
                  <w:rFonts w:ascii="Cambria Math" w:hAnsi="Cambria Math"/>
                  <w:i/>
                  <w:szCs w:val="24"/>
                  <w:lang w:val="es-CO"/>
                </w:rPr>
              </m:ctrlPr>
            </m:sSubPr>
            <m:e>
              <m:r>
                <w:rPr>
                  <w:rFonts w:ascii="Cambria Math" w:hAnsi="Cambria Math"/>
                  <w:szCs w:val="24"/>
                  <w:lang w:val="es-CO"/>
                </w:rPr>
                <m:t>u</m:t>
              </m:r>
            </m:e>
            <m:sub>
              <m:r>
                <w:rPr>
                  <w:rFonts w:ascii="Cambria Math" w:hAnsi="Cambria Math"/>
                  <w:szCs w:val="24"/>
                  <w:lang w:val="es-CO"/>
                </w:rPr>
                <m:t>i</m:t>
              </m:r>
            </m:sub>
          </m:sSub>
        </m:oMath>
      </m:oMathPara>
    </w:p>
    <w:p w:rsidR="00852203" w:rsidRDefault="00852203" w:rsidP="00DE0969">
      <w:pPr>
        <w:jc w:val="both"/>
        <w:rPr>
          <w:szCs w:val="24"/>
          <w:lang w:val="es-CO"/>
        </w:rPr>
      </w:pPr>
    </w:p>
    <w:p w:rsidR="00DE0969" w:rsidRDefault="00DE0969" w:rsidP="00DE0969">
      <w:pPr>
        <w:jc w:val="both"/>
        <w:rPr>
          <w:szCs w:val="24"/>
          <w:lang w:val="es-CO"/>
        </w:rPr>
      </w:pPr>
      <w:r>
        <w:rPr>
          <w:szCs w:val="24"/>
          <w:lang w:val="es-CO"/>
        </w:rPr>
        <w:t xml:space="preserve">Donde </w:t>
      </w:r>
    </w:p>
    <w:p w:rsidR="00852203" w:rsidRDefault="00852203" w:rsidP="00DE0969">
      <w:pPr>
        <w:jc w:val="both"/>
        <w:rPr>
          <w:szCs w:val="24"/>
          <w:lang w:val="es-CO"/>
        </w:rPr>
      </w:pPr>
    </w:p>
    <w:p w:rsidR="00DE0969" w:rsidRDefault="0097695A" w:rsidP="00DE0969">
      <w:pPr>
        <w:jc w:val="both"/>
        <w:rPr>
          <w:szCs w:val="24"/>
          <w:lang w:val="es-CO"/>
        </w:rPr>
      </w:pPr>
      <m:oMath>
        <m:sSub>
          <m:sSubPr>
            <m:ctrlPr>
              <w:rPr>
                <w:rFonts w:ascii="Cambria Math" w:hAnsi="Cambria Math"/>
                <w:i/>
                <w:szCs w:val="24"/>
                <w:lang w:val="es-CO"/>
              </w:rPr>
            </m:ctrlPr>
          </m:sSubPr>
          <m:e>
            <m:r>
              <w:rPr>
                <w:rFonts w:ascii="Cambria Math" w:hAnsi="Cambria Math"/>
                <w:szCs w:val="24"/>
                <w:lang w:val="es-CO"/>
              </w:rPr>
              <m:t>Y</m:t>
            </m:r>
          </m:e>
          <m:sub>
            <m:r>
              <w:rPr>
                <w:rFonts w:ascii="Cambria Math" w:hAnsi="Cambria Math"/>
                <w:szCs w:val="24"/>
                <w:lang w:val="es-CO"/>
              </w:rPr>
              <m:t>i</m:t>
            </m:r>
          </m:sub>
        </m:sSub>
      </m:oMath>
      <w:r w:rsidR="00DE0969">
        <w:rPr>
          <w:szCs w:val="24"/>
          <w:lang w:val="es-CO"/>
        </w:rPr>
        <w:t xml:space="preserve"> es la variable de resultado de interés</w:t>
      </w:r>
    </w:p>
    <w:p w:rsidR="00852203" w:rsidRDefault="00852203" w:rsidP="00DE0969">
      <w:pPr>
        <w:jc w:val="both"/>
        <w:rPr>
          <w:szCs w:val="24"/>
          <w:lang w:val="es-CO"/>
        </w:rPr>
      </w:pPr>
    </w:p>
    <w:p w:rsidR="00DE0969" w:rsidRDefault="0097695A" w:rsidP="00DE0969">
      <w:pPr>
        <w:jc w:val="both"/>
        <w:rPr>
          <w:szCs w:val="24"/>
          <w:lang w:val="es-CO"/>
        </w:rPr>
      </w:pPr>
      <m:oMath>
        <m:sSub>
          <m:sSubPr>
            <m:ctrlPr>
              <w:rPr>
                <w:rFonts w:ascii="Cambria Math" w:hAnsi="Cambria Math"/>
                <w:i/>
                <w:szCs w:val="24"/>
                <w:lang w:val="es-CO"/>
              </w:rPr>
            </m:ctrlPr>
          </m:sSubPr>
          <m:e>
            <m:r>
              <w:rPr>
                <w:rFonts w:ascii="Cambria Math" w:hAnsi="Cambria Math"/>
                <w:szCs w:val="24"/>
                <w:lang w:val="es-CO"/>
              </w:rPr>
              <m:t>D</m:t>
            </m:r>
          </m:e>
          <m:sub>
            <m:r>
              <w:rPr>
                <w:rFonts w:ascii="Cambria Math" w:hAnsi="Cambria Math"/>
                <w:szCs w:val="24"/>
                <w:lang w:val="es-CO"/>
              </w:rPr>
              <m:t>i</m:t>
            </m:r>
          </m:sub>
        </m:sSub>
      </m:oMath>
      <w:r w:rsidR="00DE0969">
        <w:rPr>
          <w:szCs w:val="24"/>
          <w:lang w:val="es-CO"/>
        </w:rPr>
        <w:t xml:space="preserve"> es una variable dicotómica que toma el valor de 1 si recibe el tratamiento (PII, proyectos financiados con regalías) y 0 de lo contrario</w:t>
      </w:r>
    </w:p>
    <w:p w:rsidR="00852203" w:rsidRDefault="00852203" w:rsidP="00DE0969">
      <w:pPr>
        <w:jc w:val="both"/>
        <w:rPr>
          <w:szCs w:val="24"/>
          <w:lang w:val="es-CO"/>
        </w:rPr>
      </w:pPr>
    </w:p>
    <w:p w:rsidR="00DE0969" w:rsidRDefault="0097695A" w:rsidP="00DE0969">
      <w:pPr>
        <w:jc w:val="both"/>
        <w:rPr>
          <w:szCs w:val="24"/>
          <w:lang w:val="es-CO"/>
        </w:rPr>
      </w:pPr>
      <m:oMath>
        <m:sSub>
          <m:sSubPr>
            <m:ctrlPr>
              <w:rPr>
                <w:rFonts w:ascii="Cambria Math" w:hAnsi="Cambria Math"/>
                <w:i/>
                <w:szCs w:val="24"/>
                <w:lang w:val="es-CO"/>
              </w:rPr>
            </m:ctrlPr>
          </m:sSubPr>
          <m:e>
            <m:r>
              <w:rPr>
                <w:rFonts w:ascii="Cambria Math" w:hAnsi="Cambria Math"/>
                <w:szCs w:val="24"/>
                <w:lang w:val="es-CO"/>
              </w:rPr>
              <m:t>T</m:t>
            </m:r>
          </m:e>
          <m:sub>
            <m:r>
              <w:rPr>
                <w:rFonts w:ascii="Cambria Math" w:hAnsi="Cambria Math"/>
                <w:szCs w:val="24"/>
                <w:lang w:val="es-CO"/>
              </w:rPr>
              <m:t>i</m:t>
            </m:r>
          </m:sub>
        </m:sSub>
      </m:oMath>
      <w:r w:rsidR="00DE0969">
        <w:rPr>
          <w:szCs w:val="24"/>
          <w:lang w:val="es-CO"/>
        </w:rPr>
        <w:t xml:space="preserve"> es una variable dicotómica que toma el valor de 1 después de la intervenci</w:t>
      </w:r>
      <w:r w:rsidR="00852203">
        <w:rPr>
          <w:szCs w:val="24"/>
          <w:lang w:val="es-CO"/>
        </w:rPr>
        <w:t>ón y 0 antes de la intervención</w:t>
      </w:r>
    </w:p>
    <w:p w:rsidR="00852203" w:rsidRPr="00A9482C" w:rsidRDefault="00852203" w:rsidP="00DE0969">
      <w:pPr>
        <w:jc w:val="both"/>
        <w:rPr>
          <w:szCs w:val="24"/>
          <w:lang w:val="es-CO"/>
        </w:rPr>
      </w:pPr>
    </w:p>
    <w:p w:rsidR="00DE0969" w:rsidRDefault="0097695A" w:rsidP="00DE0969">
      <w:pPr>
        <w:jc w:val="both"/>
        <w:rPr>
          <w:szCs w:val="24"/>
          <w:lang w:val="es-CO"/>
        </w:rPr>
      </w:pPr>
      <m:oMath>
        <m:sSub>
          <m:sSubPr>
            <m:ctrlPr>
              <w:rPr>
                <w:rFonts w:ascii="Cambria Math" w:hAnsi="Cambria Math"/>
                <w:i/>
                <w:szCs w:val="24"/>
                <w:lang w:val="es-CO"/>
              </w:rPr>
            </m:ctrlPr>
          </m:sSubPr>
          <m:e>
            <m:r>
              <w:rPr>
                <w:rFonts w:ascii="Cambria Math" w:hAnsi="Cambria Math"/>
                <w:szCs w:val="24"/>
                <w:lang w:val="es-CO"/>
              </w:rPr>
              <m:t>β</m:t>
            </m:r>
          </m:e>
          <m:sub>
            <m:r>
              <w:rPr>
                <w:rFonts w:ascii="Cambria Math" w:hAnsi="Cambria Math"/>
                <w:szCs w:val="24"/>
                <w:lang w:val="es-CO"/>
              </w:rPr>
              <m:t>3</m:t>
            </m:r>
          </m:sub>
        </m:sSub>
      </m:oMath>
      <w:r w:rsidR="00DE0969">
        <w:rPr>
          <w:szCs w:val="24"/>
          <w:lang w:val="es-CO"/>
        </w:rPr>
        <w:t xml:space="preserve"> es el coeficiente que acompaña la interacción del tratamiento y el tiempo, y por tanto, e</w:t>
      </w:r>
      <w:r w:rsidR="00852203">
        <w:rPr>
          <w:szCs w:val="24"/>
          <w:lang w:val="es-CO"/>
        </w:rPr>
        <w:t>s el efecto de la intervención</w:t>
      </w:r>
    </w:p>
    <w:p w:rsidR="00852203" w:rsidRPr="00A9482C" w:rsidRDefault="00852203" w:rsidP="00DE0969">
      <w:pPr>
        <w:jc w:val="both"/>
        <w:rPr>
          <w:szCs w:val="24"/>
          <w:lang w:val="es-CO"/>
        </w:rPr>
      </w:pPr>
    </w:p>
    <w:p w:rsidR="00DE0969" w:rsidRPr="00A9482C" w:rsidRDefault="00DE0969" w:rsidP="00DE0969">
      <w:pPr>
        <w:jc w:val="both"/>
        <w:rPr>
          <w:szCs w:val="24"/>
          <w:lang w:val="es-CO"/>
        </w:rPr>
      </w:pPr>
      <w:r>
        <w:rPr>
          <w:szCs w:val="24"/>
          <w:lang w:val="es-CO"/>
        </w:rPr>
        <w:t xml:space="preserve">La ventaja del modelo de diferencias en diferencias, es que corrige por diferencias preexistentes en desviaciones de los proyectos financiados con recursos de regalías y los proyectos financiados con otros recursos. La desventaja, es que es necesario suponer que la variable resultado evoluciona de manera natural en el tiempo de igual forma para los proyectos financiados con regalías y los proyectos financiados con otros recursos, supuesto que es posible no se cumpla. </w:t>
      </w:r>
    </w:p>
    <w:p w:rsidR="00F72AF1" w:rsidRPr="00BE2727" w:rsidRDefault="00F72AF1" w:rsidP="00DE0969">
      <w:pPr>
        <w:pStyle w:val="Paragraph"/>
        <w:numPr>
          <w:ilvl w:val="0"/>
          <w:numId w:val="0"/>
        </w:numPr>
        <w:ind w:left="720"/>
      </w:pPr>
    </w:p>
    <w:sectPr w:rsidR="00F72AF1" w:rsidRPr="00BE2727" w:rsidSect="0097695A">
      <w:pgSz w:w="11906" w:h="16838"/>
      <w:pgMar w:top="118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EE9" w:rsidRDefault="00491EE9" w:rsidP="00AF7ECE">
      <w:r>
        <w:separator/>
      </w:r>
    </w:p>
  </w:endnote>
  <w:endnote w:type="continuationSeparator" w:id="0">
    <w:p w:rsidR="00491EE9" w:rsidRDefault="00491EE9" w:rsidP="00AF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E9" w:rsidRDefault="00491EE9">
    <w:pPr>
      <w:pStyle w:val="Footer"/>
      <w:framePr w:wrap="around" w:vAnchor="text" w:hAnchor="margin" w:xAlign="right" w:y="1"/>
      <w:rPr>
        <w:rStyle w:val="PageNumber"/>
      </w:rPr>
    </w:pPr>
  </w:p>
  <w:p w:rsidR="00491EE9" w:rsidRDefault="00491EE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EE9" w:rsidRDefault="00491EE9" w:rsidP="00AF7ECE">
      <w:r>
        <w:separator/>
      </w:r>
    </w:p>
  </w:footnote>
  <w:footnote w:type="continuationSeparator" w:id="0">
    <w:p w:rsidR="00491EE9" w:rsidRDefault="00491EE9" w:rsidP="00AF7ECE">
      <w:r>
        <w:continuationSeparator/>
      </w:r>
    </w:p>
  </w:footnote>
  <w:footnote w:id="1">
    <w:p w:rsidR="00DE0969" w:rsidRPr="00312004" w:rsidRDefault="00DE0969" w:rsidP="00DE0969">
      <w:pPr>
        <w:pStyle w:val="FootnoteText"/>
        <w:rPr>
          <w:lang w:val="es-CO"/>
        </w:rPr>
      </w:pPr>
      <w:r w:rsidRPr="00312004">
        <w:rPr>
          <w:rStyle w:val="FootnoteReference"/>
          <w:sz w:val="16"/>
        </w:rPr>
        <w:footnoteRef/>
      </w:r>
      <w:r w:rsidRPr="00312004">
        <w:rPr>
          <w:sz w:val="16"/>
          <w:lang w:val="es-CO"/>
        </w:rPr>
        <w:t xml:space="preserve">Basado en </w:t>
      </w:r>
      <w:r w:rsidRPr="00312004">
        <w:rPr>
          <w:noProof/>
          <w:sz w:val="16"/>
          <w:lang w:val="es-CO"/>
        </w:rPr>
        <w:t xml:space="preserve">Bernal &amp; Peña (2011).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E9" w:rsidRDefault="00491EE9">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491EE9" w:rsidRDefault="00491EE9">
    <w:pPr>
      <w:pStyle w:val="Header"/>
      <w:ind w:right="360"/>
      <w:jc w:val="both"/>
      <w:rPr>
        <w:rStyle w:val="PageNumber"/>
        <w:snapToGrid w:val="0"/>
      </w:rPr>
    </w:pPr>
    <w:r>
      <w:rPr>
        <w:rStyle w:val="PageNumber"/>
        <w:snapToGrid w:val="0"/>
      </w:rPr>
      <w:tab/>
    </w:r>
  </w:p>
  <w:p w:rsidR="00491EE9" w:rsidRDefault="00491EE9">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E9" w:rsidRPr="00C2624B" w:rsidRDefault="00491EE9" w:rsidP="00C2624B">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97695A">
      <w:rPr>
        <w:noProof/>
        <w:snapToGrid w:val="0"/>
      </w:rPr>
      <w:t>6</w:t>
    </w:r>
    <w:r>
      <w:rPr>
        <w:snapToGrid w:val="0"/>
      </w:rPr>
      <w:fldChar w:fldCharType="end"/>
    </w:r>
    <w:r>
      <w:rPr>
        <w:snapToGrid w:val="0"/>
      </w:rPr>
      <w:t xml:space="preserve"> -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E9" w:rsidRDefault="00491EE9">
    <w:pPr>
      <w:pStyle w:val="Header"/>
      <w:rPr>
        <w:snapToGrid w:val="0"/>
      </w:rPr>
    </w:pPr>
  </w:p>
  <w:p w:rsidR="00491EE9" w:rsidRDefault="00491EE9">
    <w:pPr>
      <w:pStyle w:val="Header"/>
      <w:jc w:val="center"/>
      <w:rPr>
        <w:snapToGrid w:val="0"/>
      </w:rPr>
    </w:pPr>
  </w:p>
  <w:p w:rsidR="00491EE9" w:rsidRDefault="00491EE9">
    <w:pPr>
      <w:pStyle w:val="Header"/>
      <w:jc w:val="center"/>
      <w:rPr>
        <w:snapToGrid w:val="0"/>
      </w:rPr>
    </w:pPr>
  </w:p>
  <w:p w:rsidR="00491EE9" w:rsidRDefault="00491EE9">
    <w:pPr>
      <w:pStyle w:val="Header"/>
      <w:jc w:val="center"/>
      <w:rPr>
        <w:snapToGrid w:val="0"/>
      </w:rPr>
    </w:pPr>
  </w:p>
  <w:p w:rsidR="00491EE9" w:rsidRDefault="00491EE9">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E9" w:rsidRDefault="00491EE9">
    <w:pPr>
      <w:pStyle w:val="Header"/>
      <w:rPr>
        <w:snapToGrid w:val="0"/>
      </w:rPr>
    </w:pPr>
  </w:p>
  <w:p w:rsidR="00491EE9" w:rsidRDefault="00491EE9">
    <w:pPr>
      <w:pStyle w:val="Header"/>
      <w:jc w:val="center"/>
      <w:rPr>
        <w:snapToGrid w:val="0"/>
      </w:rPr>
    </w:pPr>
  </w:p>
  <w:p w:rsidR="00491EE9" w:rsidRDefault="00491EE9">
    <w:pPr>
      <w:pStyle w:val="Header"/>
      <w:jc w:val="center"/>
      <w:rPr>
        <w:snapToGrid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7A8D"/>
    <w:multiLevelType w:val="hybridMultilevel"/>
    <w:tmpl w:val="6BC840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5AB2DCE6"/>
    <w:lvl w:ilvl="0">
      <w:start w:val="1"/>
      <w:numFmt w:val="decimal"/>
      <w:lvlText w:val="%1"/>
      <w:lvlJc w:val="left"/>
      <w:pPr>
        <w:ind w:left="720" w:hanging="432"/>
      </w:pPr>
      <w:rPr>
        <w:b/>
        <w:i w:val="0"/>
      </w:rPr>
    </w:lvl>
    <w:lvl w:ilvl="1">
      <w:start w:val="1"/>
      <w:numFmt w:val="decimal"/>
      <w:lvlText w:val="%1.%2"/>
      <w:lvlJc w:val="left"/>
      <w:pPr>
        <w:ind w:left="864" w:hanging="576"/>
      </w:pPr>
      <w:rPr>
        <w:lang w:val="es-ES"/>
      </w:r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
    <w:nsid w:val="0EC41DBF"/>
    <w:multiLevelType w:val="multilevel"/>
    <w:tmpl w:val="29C859A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63B1226"/>
    <w:multiLevelType w:val="multilevel"/>
    <w:tmpl w:val="746CCF0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lang w:val="es-CO"/>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1D79533A"/>
    <w:multiLevelType w:val="multilevel"/>
    <w:tmpl w:val="4EF0A0C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20FA4FAE"/>
    <w:multiLevelType w:val="multilevel"/>
    <w:tmpl w:val="FFBA1AE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1D17BF1"/>
    <w:multiLevelType w:val="multilevel"/>
    <w:tmpl w:val="7B1E95C6"/>
    <w:lvl w:ilvl="0">
      <w:start w:val="1"/>
      <w:numFmt w:val="none"/>
      <w:lvlRestart w:val="0"/>
      <w:suff w:val="nothing"/>
      <w:lvlText w:val=""/>
      <w:lvlJc w:val="left"/>
      <w:pPr>
        <w:ind w:left="2016" w:hanging="720"/>
      </w:pPr>
    </w:lvl>
    <w:lvl w:ilvl="1">
      <w:start w:val="1"/>
      <w:numFmt w:val="decimal"/>
      <w:lvlText w:val="%2."/>
      <w:lvlJc w:val="left"/>
      <w:pPr>
        <w:tabs>
          <w:tab w:val="num" w:pos="2592"/>
        </w:tabs>
        <w:ind w:left="2592" w:hanging="576"/>
      </w:pPr>
      <w:rPr>
        <w:b/>
      </w:rPr>
    </w:lvl>
    <w:lvl w:ilvl="2">
      <w:start w:val="1"/>
      <w:numFmt w:val="lowerLetter"/>
      <w:lvlText w:val="(%3)"/>
      <w:lvlJc w:val="left"/>
      <w:pPr>
        <w:ind w:left="2016" w:hanging="432"/>
      </w:pPr>
    </w:lvl>
    <w:lvl w:ilvl="3">
      <w:start w:val="1"/>
      <w:numFmt w:val="lowerRoman"/>
      <w:lvlText w:val="(%4)"/>
      <w:lvlJc w:val="right"/>
      <w:pPr>
        <w:ind w:left="2160" w:hanging="144"/>
      </w:pPr>
    </w:lvl>
    <w:lvl w:ilvl="4">
      <w:start w:val="1"/>
      <w:numFmt w:val="decimal"/>
      <w:lvlText w:val="%5)"/>
      <w:lvlJc w:val="left"/>
      <w:pPr>
        <w:ind w:left="2304" w:hanging="432"/>
      </w:pPr>
    </w:lvl>
    <w:lvl w:ilvl="5">
      <w:start w:val="1"/>
      <w:numFmt w:val="lowerLetter"/>
      <w:lvlText w:val="%6)"/>
      <w:lvlJc w:val="left"/>
      <w:pPr>
        <w:ind w:left="2448" w:hanging="432"/>
      </w:pPr>
    </w:lvl>
    <w:lvl w:ilvl="6">
      <w:start w:val="1"/>
      <w:numFmt w:val="lowerRoman"/>
      <w:lvlText w:val="%7)"/>
      <w:lvlJc w:val="right"/>
      <w:pPr>
        <w:ind w:left="2592" w:hanging="288"/>
      </w:pPr>
    </w:lvl>
    <w:lvl w:ilvl="7">
      <w:start w:val="1"/>
      <w:numFmt w:val="lowerLetter"/>
      <w:lvlText w:val="%8."/>
      <w:lvlJc w:val="left"/>
      <w:pPr>
        <w:ind w:left="2736" w:hanging="432"/>
      </w:pPr>
    </w:lvl>
    <w:lvl w:ilvl="8">
      <w:start w:val="1"/>
      <w:numFmt w:val="lowerRoman"/>
      <w:lvlText w:val="%9."/>
      <w:lvlJc w:val="right"/>
      <w:pPr>
        <w:ind w:left="2880" w:hanging="144"/>
      </w:pPr>
    </w:lvl>
  </w:abstractNum>
  <w:abstractNum w:abstractNumId="7">
    <w:nsid w:val="25822BEB"/>
    <w:multiLevelType w:val="hybridMultilevel"/>
    <w:tmpl w:val="29D0683A"/>
    <w:lvl w:ilvl="0" w:tplc="FFFFFFFF">
      <w:start w:val="1"/>
      <w:numFmt w:val="lowerLetter"/>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440" w:hanging="360"/>
      </w:pPr>
      <w:rPr>
        <w:b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30D935DA"/>
    <w:multiLevelType w:val="hybridMultilevel"/>
    <w:tmpl w:val="8064FD94"/>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3ABD33C7"/>
    <w:multiLevelType w:val="hybridMultilevel"/>
    <w:tmpl w:val="20A6E65A"/>
    <w:lvl w:ilvl="0" w:tplc="040A0001">
      <w:start w:val="1"/>
      <w:numFmt w:val="lowerLetter"/>
      <w:lvlText w:val="%1."/>
      <w:lvlJc w:val="left"/>
      <w:pPr>
        <w:ind w:left="720" w:hanging="360"/>
      </w:pPr>
      <w:rPr>
        <w:rFonts w:hint="default"/>
      </w:rPr>
    </w:lvl>
    <w:lvl w:ilvl="1" w:tplc="040A0003">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10">
    <w:nsid w:val="401D4B45"/>
    <w:multiLevelType w:val="hybridMultilevel"/>
    <w:tmpl w:val="A39882C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43194BB8"/>
    <w:multiLevelType w:val="multilevel"/>
    <w:tmpl w:val="D7963188"/>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12">
    <w:nsid w:val="51DE73DD"/>
    <w:multiLevelType w:val="multilevel"/>
    <w:tmpl w:val="F40E645C"/>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422"/>
        </w:tabs>
        <w:ind w:left="1422"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3">
    <w:nsid w:val="572608FD"/>
    <w:multiLevelType w:val="multilevel"/>
    <w:tmpl w:val="E360939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nsid w:val="5AF65ECD"/>
    <w:multiLevelType w:val="multilevel"/>
    <w:tmpl w:val="4DE4843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5">
    <w:nsid w:val="5BAE7E8B"/>
    <w:multiLevelType w:val="multilevel"/>
    <w:tmpl w:val="717AF17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5C946296"/>
    <w:multiLevelType w:val="singleLevel"/>
    <w:tmpl w:val="00000000"/>
    <w:lvl w:ilvl="0">
      <w:start w:val="1"/>
      <w:numFmt w:val="bullet"/>
      <w:lvlText w:val=""/>
      <w:lvlJc w:val="left"/>
      <w:pPr>
        <w:tabs>
          <w:tab w:val="num" w:pos="1069"/>
        </w:tabs>
        <w:ind w:left="1069" w:hanging="360"/>
      </w:pPr>
      <w:rPr>
        <w:rFonts w:ascii="Symbol" w:eastAsia="Symbol" w:hAnsi="Symbol" w:hint="default"/>
        <w:sz w:val="24"/>
      </w:rPr>
    </w:lvl>
  </w:abstractNum>
  <w:abstractNum w:abstractNumId="17">
    <w:nsid w:val="609923C8"/>
    <w:multiLevelType w:val="multilevel"/>
    <w:tmpl w:val="09D0DD06"/>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nsid w:val="685729E7"/>
    <w:multiLevelType w:val="hybridMultilevel"/>
    <w:tmpl w:val="9A98282A"/>
    <w:lvl w:ilvl="0" w:tplc="FEFE076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D2E47E3"/>
    <w:multiLevelType w:val="multilevel"/>
    <w:tmpl w:val="309C4804"/>
    <w:lvl w:ilvl="0">
      <w:start w:val="1"/>
      <w:numFmt w:val="upperRoman"/>
      <w:lvlText w:val="%1."/>
      <w:lvlJc w:val="left"/>
      <w:pPr>
        <w:ind w:left="1008" w:hanging="720"/>
      </w:pPr>
      <w:rPr>
        <w:rFonts w:hint="default"/>
      </w:rPr>
    </w:lvl>
    <w:lvl w:ilvl="1">
      <w:start w:val="1"/>
      <w:numFmt w:val="decimal"/>
      <w:isLgl/>
      <w:lvlText w:val="%1.%2"/>
      <w:lvlJc w:val="left"/>
      <w:pPr>
        <w:ind w:left="900" w:hanging="360"/>
      </w:pPr>
      <w:rPr>
        <w:rFonts w:hint="default"/>
        <w:b w:val="0"/>
      </w:rPr>
    </w:lvl>
    <w:lvl w:ilvl="2">
      <w:start w:val="1"/>
      <w:numFmt w:val="decimal"/>
      <w:isLgl/>
      <w:lvlText w:val="%1.%2.%3"/>
      <w:lvlJc w:val="left"/>
      <w:pPr>
        <w:ind w:left="1152" w:hanging="720"/>
      </w:pPr>
      <w:rPr>
        <w:rFonts w:hint="default"/>
        <w:b w:val="0"/>
      </w:rPr>
    </w:lvl>
    <w:lvl w:ilvl="3">
      <w:start w:val="1"/>
      <w:numFmt w:val="decimal"/>
      <w:isLgl/>
      <w:lvlText w:val="%1.%2.%3.%4"/>
      <w:lvlJc w:val="left"/>
      <w:pPr>
        <w:ind w:left="1224" w:hanging="720"/>
      </w:pPr>
      <w:rPr>
        <w:rFonts w:hint="default"/>
        <w:b w:val="0"/>
      </w:rPr>
    </w:lvl>
    <w:lvl w:ilvl="4">
      <w:start w:val="1"/>
      <w:numFmt w:val="decimal"/>
      <w:isLgl/>
      <w:lvlText w:val="%1.%2.%3.%4.%5"/>
      <w:lvlJc w:val="left"/>
      <w:pPr>
        <w:ind w:left="1656" w:hanging="1080"/>
      </w:pPr>
      <w:rPr>
        <w:rFonts w:hint="default"/>
        <w:b w:val="0"/>
      </w:rPr>
    </w:lvl>
    <w:lvl w:ilvl="5">
      <w:start w:val="1"/>
      <w:numFmt w:val="decimal"/>
      <w:isLgl/>
      <w:lvlText w:val="%1.%2.%3.%4.%5.%6"/>
      <w:lvlJc w:val="left"/>
      <w:pPr>
        <w:ind w:left="1728"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232" w:hanging="1440"/>
      </w:pPr>
      <w:rPr>
        <w:rFonts w:hint="default"/>
        <w:b w:val="0"/>
      </w:rPr>
    </w:lvl>
    <w:lvl w:ilvl="8">
      <w:start w:val="1"/>
      <w:numFmt w:val="decimal"/>
      <w:isLgl/>
      <w:lvlText w:val="%1.%2.%3.%4.%5.%6.%7.%8.%9"/>
      <w:lvlJc w:val="left"/>
      <w:pPr>
        <w:ind w:left="2664" w:hanging="1800"/>
      </w:pPr>
      <w:rPr>
        <w:rFonts w:hint="default"/>
        <w:b w:val="0"/>
      </w:rPr>
    </w:lvl>
  </w:abstractNum>
  <w:abstractNum w:abstractNumId="20">
    <w:nsid w:val="729E6CDA"/>
    <w:multiLevelType w:val="multilevel"/>
    <w:tmpl w:val="E360939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74C74592"/>
    <w:multiLevelType w:val="multilevel"/>
    <w:tmpl w:val="6AA24ED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nsid w:val="7CBE5331"/>
    <w:multiLevelType w:val="multilevel"/>
    <w:tmpl w:val="9A68239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7D9E60C1"/>
    <w:multiLevelType w:val="hybridMultilevel"/>
    <w:tmpl w:val="C6FC5462"/>
    <w:lvl w:ilvl="0" w:tplc="E6BA2AD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1"/>
  </w:num>
  <w:num w:numId="3">
    <w:abstractNumId w:val="1"/>
  </w:num>
  <w:num w:numId="4">
    <w:abstractNumId w:val="4"/>
  </w:num>
  <w:num w:numId="5">
    <w:abstractNumId w:val="1"/>
    <w:lvlOverride w:ilvl="0">
      <w:startOverride w:val="2"/>
    </w:lvlOverride>
    <w:lvlOverride w:ilvl="1">
      <w:startOverride w:val="1"/>
    </w:lvlOverride>
  </w:num>
  <w:num w:numId="6">
    <w:abstractNumId w:val="1"/>
    <w:lvlOverride w:ilvl="0">
      <w:startOverride w:val="2"/>
    </w:lvlOverride>
    <w:lvlOverride w:ilvl="1">
      <w:startOverride w:val="1"/>
    </w:lvlOverride>
  </w:num>
  <w:num w:numId="7">
    <w:abstractNumId w:val="12"/>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7"/>
  </w:num>
  <w:num w:numId="15">
    <w:abstractNumId w:val="1"/>
  </w:num>
  <w:num w:numId="16">
    <w:abstractNumId w:val="1"/>
  </w:num>
  <w:num w:numId="17">
    <w:abstractNumId w:val="17"/>
  </w:num>
  <w:num w:numId="18">
    <w:abstractNumId w:val="1"/>
  </w:num>
  <w:num w:numId="19">
    <w:abstractNumId w:val="1"/>
  </w:num>
  <w:num w:numId="20">
    <w:abstractNumId w:val="1"/>
  </w:num>
  <w:num w:numId="21">
    <w:abstractNumId w:val="1"/>
  </w:num>
  <w:num w:numId="22">
    <w:abstractNumId w:val="1"/>
  </w:num>
  <w:num w:numId="23">
    <w:abstractNumId w:val="1"/>
  </w:num>
  <w:num w:numId="24">
    <w:abstractNumId w:val="9"/>
  </w:num>
  <w:num w:numId="25">
    <w:abstractNumId w:val="22"/>
  </w:num>
  <w:num w:numId="26">
    <w:abstractNumId w:val="5"/>
  </w:num>
  <w:num w:numId="27">
    <w:abstractNumId w:val="2"/>
  </w:num>
  <w:num w:numId="28">
    <w:abstractNumId w:val="15"/>
  </w:num>
  <w:num w:numId="29">
    <w:abstractNumId w:val="6"/>
  </w:num>
  <w:num w:numId="30">
    <w:abstractNumId w:val="11"/>
  </w:num>
  <w:num w:numId="31">
    <w:abstractNumId w:val="3"/>
  </w:num>
  <w:num w:numId="32">
    <w:abstractNumId w:val="14"/>
  </w:num>
  <w:num w:numId="33">
    <w:abstractNumId w:val="23"/>
  </w:num>
  <w:num w:numId="34">
    <w:abstractNumId w:val="10"/>
  </w:num>
  <w:num w:numId="35">
    <w:abstractNumId w:val="0"/>
  </w:num>
  <w:num w:numId="36">
    <w:abstractNumId w:val="13"/>
  </w:num>
  <w:num w:numId="37">
    <w:abstractNumId w:val="20"/>
  </w:num>
  <w:num w:numId="38">
    <w:abstractNumId w:val="8"/>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9D"/>
    <w:rsid w:val="000041CB"/>
    <w:rsid w:val="00004CC3"/>
    <w:rsid w:val="000306CE"/>
    <w:rsid w:val="00036124"/>
    <w:rsid w:val="00047377"/>
    <w:rsid w:val="0007639F"/>
    <w:rsid w:val="00093C37"/>
    <w:rsid w:val="000A2151"/>
    <w:rsid w:val="000B19DA"/>
    <w:rsid w:val="000C6A4A"/>
    <w:rsid w:val="000C7386"/>
    <w:rsid w:val="000D46B7"/>
    <w:rsid w:val="000E593F"/>
    <w:rsid w:val="0011461F"/>
    <w:rsid w:val="00117861"/>
    <w:rsid w:val="00160BCA"/>
    <w:rsid w:val="00172F32"/>
    <w:rsid w:val="00184ABA"/>
    <w:rsid w:val="001C3D00"/>
    <w:rsid w:val="001D187A"/>
    <w:rsid w:val="001D492F"/>
    <w:rsid w:val="001E0331"/>
    <w:rsid w:val="001F3B45"/>
    <w:rsid w:val="00215EF3"/>
    <w:rsid w:val="00223155"/>
    <w:rsid w:val="00225814"/>
    <w:rsid w:val="002310D2"/>
    <w:rsid w:val="00234D9C"/>
    <w:rsid w:val="00236418"/>
    <w:rsid w:val="00245DEB"/>
    <w:rsid w:val="0024632D"/>
    <w:rsid w:val="002508E9"/>
    <w:rsid w:val="0026492B"/>
    <w:rsid w:val="00273CFE"/>
    <w:rsid w:val="002862C2"/>
    <w:rsid w:val="002B1746"/>
    <w:rsid w:val="002B3896"/>
    <w:rsid w:val="003453B1"/>
    <w:rsid w:val="003532B2"/>
    <w:rsid w:val="0037329C"/>
    <w:rsid w:val="0038233E"/>
    <w:rsid w:val="0038556D"/>
    <w:rsid w:val="00391CF0"/>
    <w:rsid w:val="003A27E8"/>
    <w:rsid w:val="003B45DE"/>
    <w:rsid w:val="003B62E5"/>
    <w:rsid w:val="003D008A"/>
    <w:rsid w:val="003E0F75"/>
    <w:rsid w:val="003E24E7"/>
    <w:rsid w:val="003E3CCA"/>
    <w:rsid w:val="003F0347"/>
    <w:rsid w:val="0040141E"/>
    <w:rsid w:val="0040199D"/>
    <w:rsid w:val="00427060"/>
    <w:rsid w:val="00431B8C"/>
    <w:rsid w:val="0044151A"/>
    <w:rsid w:val="00442016"/>
    <w:rsid w:val="00443D41"/>
    <w:rsid w:val="00455803"/>
    <w:rsid w:val="0047193E"/>
    <w:rsid w:val="004777C7"/>
    <w:rsid w:val="00491EE9"/>
    <w:rsid w:val="004B65F9"/>
    <w:rsid w:val="004C5108"/>
    <w:rsid w:val="004D6F8B"/>
    <w:rsid w:val="004E764C"/>
    <w:rsid w:val="005323B6"/>
    <w:rsid w:val="00546A3C"/>
    <w:rsid w:val="005544BF"/>
    <w:rsid w:val="00595B0B"/>
    <w:rsid w:val="005B2DD4"/>
    <w:rsid w:val="005E7974"/>
    <w:rsid w:val="005F4A63"/>
    <w:rsid w:val="00635912"/>
    <w:rsid w:val="00636C07"/>
    <w:rsid w:val="00641157"/>
    <w:rsid w:val="00647826"/>
    <w:rsid w:val="0065139B"/>
    <w:rsid w:val="006609F1"/>
    <w:rsid w:val="00670683"/>
    <w:rsid w:val="00675151"/>
    <w:rsid w:val="0069039B"/>
    <w:rsid w:val="006A3937"/>
    <w:rsid w:val="006B0858"/>
    <w:rsid w:val="006B7014"/>
    <w:rsid w:val="006C2EE8"/>
    <w:rsid w:val="006D3E5A"/>
    <w:rsid w:val="006E211A"/>
    <w:rsid w:val="00706EA0"/>
    <w:rsid w:val="007110B1"/>
    <w:rsid w:val="00713EC3"/>
    <w:rsid w:val="00715CBB"/>
    <w:rsid w:val="00734A15"/>
    <w:rsid w:val="007573C9"/>
    <w:rsid w:val="0077000A"/>
    <w:rsid w:val="00771EBD"/>
    <w:rsid w:val="00777831"/>
    <w:rsid w:val="00781242"/>
    <w:rsid w:val="007847C2"/>
    <w:rsid w:val="007D29A7"/>
    <w:rsid w:val="007D2FA8"/>
    <w:rsid w:val="007E7E64"/>
    <w:rsid w:val="00800ABD"/>
    <w:rsid w:val="00807F55"/>
    <w:rsid w:val="00811E91"/>
    <w:rsid w:val="008312DB"/>
    <w:rsid w:val="00852203"/>
    <w:rsid w:val="00852BAB"/>
    <w:rsid w:val="00874092"/>
    <w:rsid w:val="008872DB"/>
    <w:rsid w:val="008878B2"/>
    <w:rsid w:val="008A2522"/>
    <w:rsid w:val="008A5F90"/>
    <w:rsid w:val="008D4F17"/>
    <w:rsid w:val="008F010F"/>
    <w:rsid w:val="008F08E7"/>
    <w:rsid w:val="00934A7A"/>
    <w:rsid w:val="00937646"/>
    <w:rsid w:val="0097695A"/>
    <w:rsid w:val="00991D09"/>
    <w:rsid w:val="00992214"/>
    <w:rsid w:val="0099497B"/>
    <w:rsid w:val="00997F26"/>
    <w:rsid w:val="009C1381"/>
    <w:rsid w:val="00A066F8"/>
    <w:rsid w:val="00A06B8A"/>
    <w:rsid w:val="00A13463"/>
    <w:rsid w:val="00A168DF"/>
    <w:rsid w:val="00A244EB"/>
    <w:rsid w:val="00A37682"/>
    <w:rsid w:val="00A5432C"/>
    <w:rsid w:val="00A670AA"/>
    <w:rsid w:val="00A670FE"/>
    <w:rsid w:val="00A97104"/>
    <w:rsid w:val="00AB437C"/>
    <w:rsid w:val="00AB7416"/>
    <w:rsid w:val="00AD676B"/>
    <w:rsid w:val="00AD7677"/>
    <w:rsid w:val="00AE0AF7"/>
    <w:rsid w:val="00AF5774"/>
    <w:rsid w:val="00AF7ECE"/>
    <w:rsid w:val="00B148A1"/>
    <w:rsid w:val="00B17B6D"/>
    <w:rsid w:val="00B22CCE"/>
    <w:rsid w:val="00B4588A"/>
    <w:rsid w:val="00B6347D"/>
    <w:rsid w:val="00B67E33"/>
    <w:rsid w:val="00B846D9"/>
    <w:rsid w:val="00B85B1F"/>
    <w:rsid w:val="00BA1171"/>
    <w:rsid w:val="00BA35F8"/>
    <w:rsid w:val="00BB1301"/>
    <w:rsid w:val="00BB1DED"/>
    <w:rsid w:val="00BC1D7F"/>
    <w:rsid w:val="00BD5050"/>
    <w:rsid w:val="00BE2727"/>
    <w:rsid w:val="00BF77CC"/>
    <w:rsid w:val="00C21A96"/>
    <w:rsid w:val="00C24676"/>
    <w:rsid w:val="00C2624B"/>
    <w:rsid w:val="00C35FF5"/>
    <w:rsid w:val="00C4108E"/>
    <w:rsid w:val="00C4525B"/>
    <w:rsid w:val="00C8038E"/>
    <w:rsid w:val="00C93155"/>
    <w:rsid w:val="00CA7183"/>
    <w:rsid w:val="00CB0C12"/>
    <w:rsid w:val="00CB0F63"/>
    <w:rsid w:val="00CB54B0"/>
    <w:rsid w:val="00CB54DE"/>
    <w:rsid w:val="00CC358F"/>
    <w:rsid w:val="00D12845"/>
    <w:rsid w:val="00D156E1"/>
    <w:rsid w:val="00D46E7D"/>
    <w:rsid w:val="00D827E9"/>
    <w:rsid w:val="00D83F6F"/>
    <w:rsid w:val="00D95F3D"/>
    <w:rsid w:val="00DC3A13"/>
    <w:rsid w:val="00DC69AB"/>
    <w:rsid w:val="00DE0969"/>
    <w:rsid w:val="00E10AA8"/>
    <w:rsid w:val="00E1698A"/>
    <w:rsid w:val="00E43558"/>
    <w:rsid w:val="00E46677"/>
    <w:rsid w:val="00E56DCA"/>
    <w:rsid w:val="00E852A5"/>
    <w:rsid w:val="00E855AE"/>
    <w:rsid w:val="00E86528"/>
    <w:rsid w:val="00E905D4"/>
    <w:rsid w:val="00E92BD6"/>
    <w:rsid w:val="00EA44DA"/>
    <w:rsid w:val="00EC1418"/>
    <w:rsid w:val="00EC454B"/>
    <w:rsid w:val="00ED733A"/>
    <w:rsid w:val="00EE2163"/>
    <w:rsid w:val="00F0076B"/>
    <w:rsid w:val="00F01EB2"/>
    <w:rsid w:val="00F34DE9"/>
    <w:rsid w:val="00F4096E"/>
    <w:rsid w:val="00F45CD0"/>
    <w:rsid w:val="00F54B64"/>
    <w:rsid w:val="00F54E4A"/>
    <w:rsid w:val="00F72AF1"/>
    <w:rsid w:val="00FA33EB"/>
    <w:rsid w:val="00FB0825"/>
    <w:rsid w:val="00FE4921"/>
    <w:rsid w:val="00FF1273"/>
    <w:rsid w:val="00FF6BA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377"/>
    <w:pPr>
      <w:spacing w:after="0" w:line="240" w:lineRule="auto"/>
    </w:pPr>
    <w:rPr>
      <w:rFonts w:ascii="Times New Roman" w:eastAsia="Times New Roman" w:hAnsi="Times New Roman" w:cs="Times New Roman"/>
      <w:sz w:val="24"/>
      <w:szCs w:val="20"/>
      <w:lang w:val="en-US"/>
    </w:rPr>
  </w:style>
  <w:style w:type="paragraph" w:styleId="Heading1">
    <w:name w:val="heading 1"/>
    <w:aliases w:val="Heading 1.I"/>
    <w:basedOn w:val="Normal"/>
    <w:next w:val="Normal"/>
    <w:link w:val="Heading1Char"/>
    <w:qFormat/>
    <w:rsid w:val="0040199D"/>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40199D"/>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40199D"/>
    <w:pPr>
      <w:keepNext/>
      <w:numPr>
        <w:ilvl w:val="2"/>
        <w:numId w:val="2"/>
      </w:numPr>
      <w:spacing w:before="240" w:after="60"/>
      <w:outlineLvl w:val="2"/>
    </w:pPr>
    <w:rPr>
      <w:rFonts w:ascii="Arial" w:hAnsi="Arial"/>
    </w:rPr>
  </w:style>
  <w:style w:type="paragraph" w:styleId="Heading4">
    <w:name w:val="heading 4"/>
    <w:aliases w:val="Heading 4.a"/>
    <w:basedOn w:val="Normal"/>
    <w:next w:val="Normal"/>
    <w:link w:val="Heading4Char"/>
    <w:qFormat/>
    <w:rsid w:val="0040199D"/>
    <w:pPr>
      <w:keepNext/>
      <w:numPr>
        <w:ilvl w:val="3"/>
        <w:numId w:val="2"/>
      </w:numPr>
      <w:spacing w:before="240" w:after="60"/>
      <w:outlineLvl w:val="3"/>
    </w:pPr>
    <w:rPr>
      <w:rFonts w:ascii="Arial" w:hAnsi="Arial"/>
      <w:b/>
    </w:rPr>
  </w:style>
  <w:style w:type="paragraph" w:styleId="Heading5">
    <w:name w:val="heading 5"/>
    <w:aliases w:val="Heading 5.(i)"/>
    <w:basedOn w:val="Normal"/>
    <w:next w:val="Normal"/>
    <w:link w:val="Heading5Char"/>
    <w:qFormat/>
    <w:rsid w:val="00C2624B"/>
    <w:pPr>
      <w:numPr>
        <w:ilvl w:val="4"/>
        <w:numId w:val="32"/>
      </w:numPr>
      <w:spacing w:before="240" w:after="60"/>
      <w:outlineLvl w:val="4"/>
    </w:pPr>
    <w:rPr>
      <w:sz w:val="22"/>
    </w:rPr>
  </w:style>
  <w:style w:type="paragraph" w:styleId="Heading6">
    <w:name w:val="heading 6"/>
    <w:basedOn w:val="Normal"/>
    <w:next w:val="Normal"/>
    <w:link w:val="Heading6Char"/>
    <w:uiPriority w:val="9"/>
    <w:qFormat/>
    <w:rsid w:val="00C2624B"/>
    <w:pPr>
      <w:numPr>
        <w:ilvl w:val="5"/>
        <w:numId w:val="32"/>
      </w:numPr>
      <w:spacing w:before="240" w:after="60"/>
      <w:outlineLvl w:val="5"/>
    </w:pPr>
    <w:rPr>
      <w:i/>
      <w:sz w:val="22"/>
    </w:rPr>
  </w:style>
  <w:style w:type="paragraph" w:styleId="Heading7">
    <w:name w:val="heading 7"/>
    <w:basedOn w:val="Normal"/>
    <w:next w:val="Normal"/>
    <w:link w:val="Heading7Char"/>
    <w:uiPriority w:val="9"/>
    <w:qFormat/>
    <w:rsid w:val="00C2624B"/>
    <w:pPr>
      <w:numPr>
        <w:ilvl w:val="6"/>
        <w:numId w:val="32"/>
      </w:numPr>
      <w:spacing w:before="240" w:after="60"/>
      <w:outlineLvl w:val="6"/>
    </w:pPr>
    <w:rPr>
      <w:rFonts w:ascii="Arial" w:hAnsi="Arial"/>
    </w:rPr>
  </w:style>
  <w:style w:type="paragraph" w:styleId="Heading8">
    <w:name w:val="heading 8"/>
    <w:basedOn w:val="Normal"/>
    <w:next w:val="Normal"/>
    <w:link w:val="Heading8Char"/>
    <w:qFormat/>
    <w:rsid w:val="00C2624B"/>
    <w:pPr>
      <w:numPr>
        <w:ilvl w:val="7"/>
        <w:numId w:val="32"/>
      </w:numPr>
      <w:spacing w:before="240" w:after="60"/>
      <w:outlineLvl w:val="7"/>
    </w:pPr>
    <w:rPr>
      <w:rFonts w:ascii="Arial" w:hAnsi="Arial"/>
      <w:i/>
    </w:rPr>
  </w:style>
  <w:style w:type="paragraph" w:styleId="Heading9">
    <w:name w:val="heading 9"/>
    <w:basedOn w:val="Normal"/>
    <w:next w:val="Normal"/>
    <w:link w:val="Heading9Char"/>
    <w:qFormat/>
    <w:rsid w:val="00C2624B"/>
    <w:pPr>
      <w:numPr>
        <w:ilvl w:val="8"/>
        <w:numId w:val="3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199D"/>
    <w:pPr>
      <w:tabs>
        <w:tab w:val="left" w:pos="3060"/>
      </w:tabs>
      <w:jc w:val="center"/>
    </w:pPr>
  </w:style>
  <w:style w:type="character" w:customStyle="1" w:styleId="BodyTextChar">
    <w:name w:val="Body Text Char"/>
    <w:basedOn w:val="DefaultParagraphFont"/>
    <w:link w:val="BodyText"/>
    <w:rsid w:val="0040199D"/>
    <w:rPr>
      <w:rFonts w:ascii="Times New Roman" w:eastAsia="Times New Roman" w:hAnsi="Times New Roman" w:cs="Times New Roman"/>
      <w:sz w:val="24"/>
      <w:szCs w:val="20"/>
      <w:lang w:val="en-US"/>
    </w:rPr>
  </w:style>
  <w:style w:type="paragraph" w:customStyle="1" w:styleId="Chapter">
    <w:name w:val="Chapter"/>
    <w:basedOn w:val="Normal"/>
    <w:next w:val="Normal"/>
    <w:link w:val="ChapterChar"/>
    <w:rsid w:val="00C2624B"/>
    <w:pPr>
      <w:keepNext/>
      <w:numPr>
        <w:numId w:val="31"/>
      </w:numPr>
      <w:tabs>
        <w:tab w:val="clear" w:pos="1800"/>
        <w:tab w:val="num" w:pos="648"/>
        <w:tab w:val="left" w:pos="1440"/>
      </w:tabs>
      <w:spacing w:before="240" w:after="240"/>
      <w:ind w:left="0"/>
      <w:jc w:val="center"/>
    </w:pPr>
    <w:rPr>
      <w:b/>
      <w:smallCaps/>
      <w:lang w:val="es-ES"/>
    </w:rPr>
  </w:style>
  <w:style w:type="paragraph" w:styleId="Footer">
    <w:name w:val="footer"/>
    <w:basedOn w:val="Normal"/>
    <w:link w:val="FooterChar"/>
    <w:rsid w:val="0040199D"/>
    <w:pPr>
      <w:tabs>
        <w:tab w:val="center" w:pos="4320"/>
        <w:tab w:val="right" w:pos="8640"/>
      </w:tabs>
    </w:pPr>
  </w:style>
  <w:style w:type="character" w:customStyle="1" w:styleId="FooterChar">
    <w:name w:val="Footer Char"/>
    <w:basedOn w:val="DefaultParagraphFont"/>
    <w:link w:val="Footer"/>
    <w:rsid w:val="0040199D"/>
    <w:rPr>
      <w:rFonts w:ascii="Times New Roman" w:eastAsia="Times New Roman" w:hAnsi="Times New Roman" w:cs="Times New Roman"/>
      <w:sz w:val="24"/>
      <w:szCs w:val="20"/>
      <w:lang w:val="en-US"/>
    </w:rPr>
  </w:style>
  <w:style w:type="paragraph" w:styleId="Header">
    <w:name w:val="header"/>
    <w:basedOn w:val="Normal"/>
    <w:link w:val="HeaderChar"/>
    <w:uiPriority w:val="99"/>
    <w:rsid w:val="0040199D"/>
    <w:pPr>
      <w:tabs>
        <w:tab w:val="center" w:pos="4320"/>
        <w:tab w:val="right" w:pos="8640"/>
      </w:tabs>
    </w:pPr>
  </w:style>
  <w:style w:type="character" w:customStyle="1" w:styleId="HeaderChar">
    <w:name w:val="Header Char"/>
    <w:basedOn w:val="DefaultParagraphFont"/>
    <w:link w:val="Header"/>
    <w:uiPriority w:val="99"/>
    <w:rsid w:val="0040199D"/>
    <w:rPr>
      <w:rFonts w:ascii="Times New Roman" w:eastAsia="Times New Roman" w:hAnsi="Times New Roman" w:cs="Times New Roman"/>
      <w:sz w:val="24"/>
      <w:szCs w:val="20"/>
      <w:lang w:val="en-US"/>
    </w:rPr>
  </w:style>
  <w:style w:type="paragraph" w:customStyle="1" w:styleId="Newpage">
    <w:name w:val="Newpage"/>
    <w:basedOn w:val="Chapter"/>
    <w:rsid w:val="0040199D"/>
    <w:pPr>
      <w:numPr>
        <w:numId w:val="0"/>
      </w:numPr>
      <w:tabs>
        <w:tab w:val="clear" w:pos="1440"/>
        <w:tab w:val="left" w:pos="3060"/>
      </w:tabs>
      <w:spacing w:after="0"/>
    </w:pPr>
  </w:style>
  <w:style w:type="character" w:styleId="PageNumber">
    <w:name w:val="page number"/>
    <w:basedOn w:val="DefaultParagraphFont"/>
    <w:rsid w:val="0040199D"/>
  </w:style>
  <w:style w:type="paragraph" w:customStyle="1" w:styleId="Paragraph">
    <w:name w:val="Paragraph"/>
    <w:aliases w:val="paragraph,p,PARAGRAPH,PG,pa,at"/>
    <w:basedOn w:val="BodyTextIndent"/>
    <w:link w:val="ParagraphChar"/>
    <w:rsid w:val="00C2624B"/>
    <w:pPr>
      <w:numPr>
        <w:ilvl w:val="1"/>
        <w:numId w:val="31"/>
      </w:numPr>
      <w:tabs>
        <w:tab w:val="clear" w:pos="2448"/>
        <w:tab w:val="num" w:pos="720"/>
      </w:tabs>
      <w:spacing w:before="120"/>
      <w:ind w:left="720" w:hanging="720"/>
      <w:jc w:val="both"/>
      <w:outlineLvl w:val="1"/>
    </w:pPr>
    <w:rPr>
      <w:lang w:val="es-ES"/>
    </w:rPr>
  </w:style>
  <w:style w:type="paragraph" w:customStyle="1" w:styleId="subpar">
    <w:name w:val="subpar"/>
    <w:basedOn w:val="BodyTextIndent3"/>
    <w:link w:val="subparChar"/>
    <w:rsid w:val="00C2624B"/>
    <w:pPr>
      <w:numPr>
        <w:ilvl w:val="2"/>
        <w:numId w:val="31"/>
      </w:numPr>
      <w:tabs>
        <w:tab w:val="clear" w:pos="2304"/>
        <w:tab w:val="num" w:pos="1152"/>
      </w:tabs>
      <w:spacing w:before="120"/>
      <w:ind w:left="1152"/>
      <w:jc w:val="both"/>
      <w:outlineLvl w:val="2"/>
    </w:pPr>
    <w:rPr>
      <w:szCs w:val="20"/>
      <w:lang w:val="es-ES_tradnl"/>
    </w:rPr>
  </w:style>
  <w:style w:type="paragraph" w:customStyle="1" w:styleId="SubSubPar">
    <w:name w:val="SubSubPar"/>
    <w:basedOn w:val="subpar"/>
    <w:rsid w:val="00C2624B"/>
    <w:pPr>
      <w:numPr>
        <w:ilvl w:val="3"/>
      </w:numPr>
      <w:tabs>
        <w:tab w:val="clear" w:pos="2736"/>
        <w:tab w:val="left" w:pos="0"/>
        <w:tab w:val="num" w:pos="1296"/>
      </w:tabs>
      <w:ind w:left="1296"/>
    </w:pPr>
  </w:style>
  <w:style w:type="paragraph" w:styleId="TOC1">
    <w:name w:val="toc 1"/>
    <w:basedOn w:val="Normal"/>
    <w:next w:val="Normal"/>
    <w:autoRedefine/>
    <w:uiPriority w:val="39"/>
    <w:rsid w:val="0040199D"/>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40199D"/>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40199D"/>
    <w:pPr>
      <w:tabs>
        <w:tab w:val="left" w:pos="1728"/>
      </w:tabs>
      <w:ind w:left="1714" w:hanging="562"/>
    </w:pPr>
    <w:rPr>
      <w:lang w:val="es-ES"/>
    </w:rPr>
  </w:style>
  <w:style w:type="paragraph" w:styleId="BodyTextIndent">
    <w:name w:val="Body Text Indent"/>
    <w:basedOn w:val="Normal"/>
    <w:link w:val="BodyTextIndentChar"/>
    <w:uiPriority w:val="99"/>
    <w:semiHidden/>
    <w:unhideWhenUsed/>
    <w:rsid w:val="0040199D"/>
    <w:pPr>
      <w:spacing w:after="120"/>
      <w:ind w:left="360"/>
    </w:pPr>
  </w:style>
  <w:style w:type="character" w:customStyle="1" w:styleId="BodyTextIndentChar">
    <w:name w:val="Body Text Indent Char"/>
    <w:basedOn w:val="DefaultParagraphFont"/>
    <w:link w:val="BodyTextIndent"/>
    <w:uiPriority w:val="99"/>
    <w:semiHidden/>
    <w:rsid w:val="0040199D"/>
    <w:rPr>
      <w:rFonts w:ascii="Times New Roman" w:eastAsia="Times New Roman" w:hAnsi="Times New Roman" w:cs="Times New Roman"/>
      <w:sz w:val="24"/>
      <w:szCs w:val="20"/>
      <w:lang w:val="en-US"/>
    </w:rPr>
  </w:style>
  <w:style w:type="paragraph" w:styleId="BodyTextIndent3">
    <w:name w:val="Body Text Indent 3"/>
    <w:basedOn w:val="Normal"/>
    <w:link w:val="BodyTextIndent3Char"/>
    <w:uiPriority w:val="99"/>
    <w:semiHidden/>
    <w:unhideWhenUsed/>
    <w:rsid w:val="0040199D"/>
    <w:pPr>
      <w:spacing w:after="120"/>
      <w:ind w:left="360"/>
    </w:pPr>
    <w:rPr>
      <w:szCs w:val="16"/>
    </w:rPr>
  </w:style>
  <w:style w:type="character" w:customStyle="1" w:styleId="BodyTextIndent3Char">
    <w:name w:val="Body Text Indent 3 Char"/>
    <w:basedOn w:val="DefaultParagraphFont"/>
    <w:link w:val="BodyTextIndent3"/>
    <w:uiPriority w:val="99"/>
    <w:semiHidden/>
    <w:rsid w:val="0040199D"/>
    <w:rPr>
      <w:rFonts w:ascii="Times New Roman" w:eastAsia="Times New Roman" w:hAnsi="Times New Roman" w:cs="Times New Roman"/>
      <w:sz w:val="24"/>
      <w:szCs w:val="16"/>
      <w:lang w:val="en-US"/>
    </w:rPr>
  </w:style>
  <w:style w:type="character" w:customStyle="1" w:styleId="Heading1Char">
    <w:name w:val="Heading 1 Char"/>
    <w:aliases w:val="Heading 1.I Char"/>
    <w:basedOn w:val="DefaultParagraphFont"/>
    <w:link w:val="Heading1"/>
    <w:rsid w:val="0040199D"/>
    <w:rPr>
      <w:rFonts w:ascii="Arial" w:eastAsia="Times New Roman" w:hAnsi="Arial" w:cs="Times New Roman"/>
      <w:b/>
      <w:kern w:val="28"/>
      <w:sz w:val="28"/>
      <w:szCs w:val="20"/>
      <w:lang w:val="en-US"/>
    </w:rPr>
  </w:style>
  <w:style w:type="character" w:customStyle="1" w:styleId="Heading2Char">
    <w:name w:val="Heading 2 Char"/>
    <w:basedOn w:val="DefaultParagraphFont"/>
    <w:link w:val="Heading2"/>
    <w:rsid w:val="0040199D"/>
    <w:rPr>
      <w:rFonts w:ascii="Arial" w:eastAsia="Times New Roman" w:hAnsi="Arial" w:cs="Times New Roman"/>
      <w:b/>
      <w:i/>
      <w:sz w:val="24"/>
      <w:szCs w:val="20"/>
      <w:lang w:val="en-US"/>
    </w:rPr>
  </w:style>
  <w:style w:type="character" w:customStyle="1" w:styleId="Heading3Char">
    <w:name w:val="Heading 3 Char"/>
    <w:basedOn w:val="DefaultParagraphFont"/>
    <w:link w:val="Heading3"/>
    <w:rsid w:val="0040199D"/>
    <w:rPr>
      <w:rFonts w:ascii="Arial" w:eastAsia="Times New Roman" w:hAnsi="Arial" w:cs="Times New Roman"/>
      <w:sz w:val="24"/>
      <w:szCs w:val="20"/>
      <w:lang w:val="en-US"/>
    </w:rPr>
  </w:style>
  <w:style w:type="character" w:customStyle="1" w:styleId="Heading4Char">
    <w:name w:val="Heading 4 Char"/>
    <w:aliases w:val="Heading 4.a Char"/>
    <w:basedOn w:val="DefaultParagraphFont"/>
    <w:link w:val="Heading4"/>
    <w:rsid w:val="0040199D"/>
    <w:rPr>
      <w:rFonts w:ascii="Arial" w:eastAsia="Times New Roman" w:hAnsi="Arial" w:cs="Times New Roman"/>
      <w:b/>
      <w:sz w:val="24"/>
      <w:szCs w:val="20"/>
      <w:lang w:val="en-US"/>
    </w:rPr>
  </w:style>
  <w:style w:type="character" w:customStyle="1" w:styleId="Heading5Char">
    <w:name w:val="Heading 5 Char"/>
    <w:aliases w:val="Heading 5.(i) Char"/>
    <w:basedOn w:val="DefaultParagraphFont"/>
    <w:link w:val="Heading5"/>
    <w:rsid w:val="00C2624B"/>
    <w:rPr>
      <w:rFonts w:ascii="Times New Roman" w:eastAsia="Times New Roman" w:hAnsi="Times New Roman" w:cs="Times New Roman"/>
      <w:szCs w:val="20"/>
      <w:lang w:val="en-US"/>
    </w:rPr>
  </w:style>
  <w:style w:type="character" w:customStyle="1" w:styleId="Heading6Char">
    <w:name w:val="Heading 6 Char"/>
    <w:basedOn w:val="DefaultParagraphFont"/>
    <w:link w:val="Heading6"/>
    <w:uiPriority w:val="9"/>
    <w:rsid w:val="00C2624B"/>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uiPriority w:val="9"/>
    <w:rsid w:val="00C2624B"/>
    <w:rPr>
      <w:rFonts w:ascii="Arial" w:eastAsia="Times New Roman" w:hAnsi="Arial" w:cs="Times New Roman"/>
      <w:sz w:val="24"/>
      <w:szCs w:val="20"/>
      <w:lang w:val="en-US"/>
    </w:rPr>
  </w:style>
  <w:style w:type="character" w:customStyle="1" w:styleId="Heading8Char">
    <w:name w:val="Heading 8 Char"/>
    <w:basedOn w:val="DefaultParagraphFont"/>
    <w:link w:val="Heading8"/>
    <w:rsid w:val="00C2624B"/>
    <w:rPr>
      <w:rFonts w:ascii="Arial" w:eastAsia="Times New Roman" w:hAnsi="Arial" w:cs="Times New Roman"/>
      <w:i/>
      <w:sz w:val="24"/>
      <w:szCs w:val="20"/>
      <w:lang w:val="en-US"/>
    </w:rPr>
  </w:style>
  <w:style w:type="character" w:customStyle="1" w:styleId="Heading9Char">
    <w:name w:val="Heading 9 Char"/>
    <w:basedOn w:val="DefaultParagraphFont"/>
    <w:link w:val="Heading9"/>
    <w:rsid w:val="00C2624B"/>
    <w:rPr>
      <w:rFonts w:ascii="Arial" w:eastAsia="Times New Roman" w:hAnsi="Arial" w:cs="Times New Roman"/>
      <w:b/>
      <w:i/>
      <w:sz w:val="18"/>
      <w:szCs w:val="20"/>
      <w:lang w:val="en-US"/>
    </w:rPr>
  </w:style>
  <w:style w:type="paragraph" w:customStyle="1" w:styleId="ABBR">
    <w:name w:val="ABBR"/>
    <w:basedOn w:val="Normal"/>
    <w:rsid w:val="0040199D"/>
    <w:rPr>
      <w:caps/>
      <w:lang w:val="es-ES_tradnl"/>
    </w:rPr>
  </w:style>
  <w:style w:type="paragraph" w:customStyle="1" w:styleId="AbbrDesc">
    <w:name w:val="AbbrDesc"/>
    <w:basedOn w:val="Normal"/>
    <w:rsid w:val="0040199D"/>
    <w:pPr>
      <w:tabs>
        <w:tab w:val="left" w:pos="3060"/>
      </w:tabs>
      <w:jc w:val="both"/>
    </w:pPr>
    <w:rPr>
      <w:lang w:val="es-ES_tradnl"/>
    </w:rPr>
  </w:style>
  <w:style w:type="character" w:customStyle="1" w:styleId="ParagraphChar">
    <w:name w:val="Paragraph Char"/>
    <w:link w:val="Paragraph"/>
    <w:rsid w:val="00C2624B"/>
    <w:rPr>
      <w:rFonts w:ascii="Times New Roman" w:eastAsia="Times New Roman" w:hAnsi="Times New Roman" w:cs="Times New Roman"/>
      <w:sz w:val="24"/>
      <w:szCs w:val="20"/>
    </w:rPr>
  </w:style>
  <w:style w:type="paragraph" w:customStyle="1" w:styleId="FirstHeading">
    <w:name w:val="FirstHeading"/>
    <w:basedOn w:val="Normal"/>
    <w:next w:val="Normal"/>
    <w:link w:val="FirstHeadingCar"/>
    <w:rsid w:val="00C2624B"/>
    <w:pPr>
      <w:keepNext/>
      <w:numPr>
        <w:numId w:val="32"/>
      </w:numPr>
      <w:tabs>
        <w:tab w:val="left" w:pos="0"/>
        <w:tab w:val="left" w:pos="86"/>
      </w:tabs>
      <w:spacing w:before="120" w:after="120"/>
      <w:ind w:left="720"/>
    </w:pPr>
    <w:rPr>
      <w:b/>
      <w:lang w:val="es-ES"/>
    </w:rPr>
  </w:style>
  <w:style w:type="paragraph" w:customStyle="1" w:styleId="SecHeading">
    <w:name w:val="SecHeading"/>
    <w:basedOn w:val="Normal"/>
    <w:next w:val="Paragraph"/>
    <w:rsid w:val="00C2624B"/>
    <w:pPr>
      <w:keepNext/>
      <w:numPr>
        <w:ilvl w:val="1"/>
        <w:numId w:val="32"/>
      </w:numPr>
      <w:tabs>
        <w:tab w:val="clear" w:pos="5400"/>
        <w:tab w:val="num" w:pos="1296"/>
      </w:tabs>
      <w:spacing w:before="120" w:after="120"/>
      <w:ind w:left="1296"/>
    </w:pPr>
    <w:rPr>
      <w:b/>
      <w:lang w:val="es-ES_tradnl"/>
    </w:rPr>
  </w:style>
  <w:style w:type="paragraph" w:customStyle="1" w:styleId="SubHeading1">
    <w:name w:val="SubHeading1"/>
    <w:basedOn w:val="SecHeading"/>
    <w:rsid w:val="00C2624B"/>
    <w:pPr>
      <w:numPr>
        <w:ilvl w:val="2"/>
      </w:numPr>
      <w:tabs>
        <w:tab w:val="clear" w:pos="5976"/>
        <w:tab w:val="num" w:pos="1872"/>
      </w:tabs>
      <w:ind w:left="1872"/>
    </w:pPr>
  </w:style>
  <w:style w:type="paragraph" w:customStyle="1" w:styleId="Subheading2">
    <w:name w:val="Subheading2"/>
    <w:basedOn w:val="SecHeading"/>
    <w:rsid w:val="00C2624B"/>
    <w:pPr>
      <w:numPr>
        <w:ilvl w:val="3"/>
      </w:numPr>
      <w:tabs>
        <w:tab w:val="clear" w:pos="6480"/>
        <w:tab w:val="num" w:pos="2376"/>
      </w:tabs>
      <w:ind w:left="2376"/>
    </w:pPr>
  </w:style>
  <w:style w:type="paragraph" w:customStyle="1" w:styleId="Regtable">
    <w:name w:val="Regtable"/>
    <w:basedOn w:val="Normal"/>
    <w:link w:val="RegtableChar"/>
    <w:rsid w:val="00C2624B"/>
    <w:pPr>
      <w:keepLines/>
      <w:framePr w:wrap="around" w:vAnchor="text" w:hAnchor="text" w:y="1"/>
      <w:spacing w:before="20" w:after="20"/>
    </w:pPr>
    <w:rPr>
      <w:noProof/>
      <w:spacing w:val="-3"/>
      <w:sz w:val="20"/>
      <w:lang w:val="es-ES_tradnl"/>
    </w:rPr>
  </w:style>
  <w:style w:type="character" w:customStyle="1" w:styleId="RegtableChar">
    <w:name w:val="Regtable Char"/>
    <w:link w:val="Regtable"/>
    <w:rsid w:val="00C2624B"/>
    <w:rPr>
      <w:rFonts w:ascii="Times New Roman" w:eastAsia="Times New Roman" w:hAnsi="Times New Roman" w:cs="Times New Roman"/>
      <w:noProof/>
      <w:spacing w:val="-3"/>
      <w:sz w:val="20"/>
      <w:szCs w:val="20"/>
      <w:lang w:val="es-ES_tradnl"/>
    </w:rPr>
  </w:style>
  <w:style w:type="character" w:customStyle="1" w:styleId="subparChar">
    <w:name w:val="subpar Char"/>
    <w:link w:val="subpar"/>
    <w:rsid w:val="00C2624B"/>
    <w:rPr>
      <w:rFonts w:ascii="Times New Roman" w:eastAsia="Times New Roman" w:hAnsi="Times New Roman" w:cs="Times New Roman"/>
      <w:sz w:val="24"/>
      <w:szCs w:val="20"/>
      <w:lang w:val="es-ES_tradnl"/>
    </w:rPr>
  </w:style>
  <w:style w:type="table" w:styleId="TableGrid">
    <w:name w:val="Table Grid"/>
    <w:basedOn w:val="TableNormal"/>
    <w:rsid w:val="003B45DE"/>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04CC3"/>
    <w:rPr>
      <w:color w:val="808080"/>
    </w:rPr>
  </w:style>
  <w:style w:type="paragraph" w:styleId="BalloonText">
    <w:name w:val="Balloon Text"/>
    <w:basedOn w:val="Normal"/>
    <w:link w:val="BalloonTextChar"/>
    <w:uiPriority w:val="99"/>
    <w:semiHidden/>
    <w:unhideWhenUsed/>
    <w:rsid w:val="00004CC3"/>
    <w:rPr>
      <w:rFonts w:ascii="Tahoma" w:hAnsi="Tahoma" w:cs="Tahoma"/>
      <w:sz w:val="16"/>
      <w:szCs w:val="16"/>
    </w:rPr>
  </w:style>
  <w:style w:type="character" w:customStyle="1" w:styleId="BalloonTextChar">
    <w:name w:val="Balloon Text Char"/>
    <w:basedOn w:val="DefaultParagraphFont"/>
    <w:link w:val="BalloonText"/>
    <w:uiPriority w:val="99"/>
    <w:semiHidden/>
    <w:rsid w:val="00004CC3"/>
    <w:rPr>
      <w:rFonts w:ascii="Tahoma" w:eastAsia="Times New Roman" w:hAnsi="Tahoma" w:cs="Tahoma"/>
      <w:sz w:val="16"/>
      <w:szCs w:val="16"/>
      <w:lang w:val="en-US"/>
    </w:rPr>
  </w:style>
  <w:style w:type="paragraph" w:styleId="ListParagraph">
    <w:name w:val="List Paragraph"/>
    <w:basedOn w:val="Normal"/>
    <w:uiPriority w:val="34"/>
    <w:qFormat/>
    <w:rsid w:val="00431B8C"/>
    <w:pPr>
      <w:ind w:left="720"/>
      <w:contextualSpacing/>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rsid w:val="00AF7ECE"/>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AF7ECE"/>
    <w:rPr>
      <w:rFonts w:ascii="Times New Roman" w:eastAsia="Times New Roman" w:hAnsi="Times New Roman" w:cs="Times New Roman"/>
      <w:spacing w:val="-3"/>
      <w:sz w:val="20"/>
      <w:szCs w:val="20"/>
      <w:lang w:val="en-US"/>
    </w:rPr>
  </w:style>
  <w:style w:type="character" w:styleId="FootnoteReference">
    <w:name w:val="footnote reference"/>
    <w:aliases w:val="referencia nota al pie,Texto de nota al pie,BVI fnr,Ref. de nota al pie2,Nota de pie,Ref,de nota al pie,Footnote symbol,Footnote,Pie de pagina"/>
    <w:uiPriority w:val="99"/>
    <w:rsid w:val="00AF7ECE"/>
    <w:rPr>
      <w:vertAlign w:val="superscript"/>
    </w:rPr>
  </w:style>
  <w:style w:type="paragraph" w:customStyle="1" w:styleId="Estilo1">
    <w:name w:val="Estilo1"/>
    <w:basedOn w:val="FirstHeading"/>
    <w:link w:val="Estilo1Car"/>
    <w:qFormat/>
    <w:rsid w:val="00E92BD6"/>
    <w:pPr>
      <w:keepLines/>
    </w:pPr>
  </w:style>
  <w:style w:type="paragraph" w:customStyle="1" w:styleId="Estilo2">
    <w:name w:val="Estilo2"/>
    <w:basedOn w:val="Paragraph"/>
    <w:link w:val="Estilo2Car"/>
    <w:qFormat/>
    <w:rsid w:val="00AB437C"/>
  </w:style>
  <w:style w:type="character" w:customStyle="1" w:styleId="FirstHeadingCar">
    <w:name w:val="FirstHeading Car"/>
    <w:basedOn w:val="DefaultParagraphFont"/>
    <w:link w:val="FirstHeading"/>
    <w:rsid w:val="00C2624B"/>
    <w:rPr>
      <w:rFonts w:ascii="Times New Roman" w:eastAsia="Times New Roman" w:hAnsi="Times New Roman" w:cs="Times New Roman"/>
      <w:b/>
      <w:sz w:val="24"/>
      <w:szCs w:val="20"/>
    </w:rPr>
  </w:style>
  <w:style w:type="character" w:customStyle="1" w:styleId="Estilo1Car">
    <w:name w:val="Estilo1 Car"/>
    <w:basedOn w:val="FirstHeadingCar"/>
    <w:link w:val="Estilo1"/>
    <w:rsid w:val="00E92BD6"/>
    <w:rPr>
      <w:rFonts w:ascii="Times New Roman" w:eastAsia="Times New Roman" w:hAnsi="Times New Roman" w:cs="Times New Roman"/>
      <w:b/>
      <w:sz w:val="24"/>
      <w:szCs w:val="20"/>
    </w:rPr>
  </w:style>
  <w:style w:type="character" w:customStyle="1" w:styleId="Estilo2Car">
    <w:name w:val="Estilo2 Car"/>
    <w:basedOn w:val="ParagraphChar"/>
    <w:link w:val="Estilo2"/>
    <w:rsid w:val="00AB437C"/>
    <w:rPr>
      <w:rFonts w:ascii="Times New Roman" w:eastAsia="Times New Roman" w:hAnsi="Times New Roman" w:cs="Times New Roman"/>
      <w:sz w:val="24"/>
      <w:szCs w:val="20"/>
    </w:rPr>
  </w:style>
  <w:style w:type="paragraph" w:styleId="TOCHeading">
    <w:name w:val="TOC Heading"/>
    <w:basedOn w:val="Heading1"/>
    <w:next w:val="Normal"/>
    <w:uiPriority w:val="39"/>
    <w:semiHidden/>
    <w:unhideWhenUsed/>
    <w:qFormat/>
    <w:rsid w:val="000D46B7"/>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s-ES" w:eastAsia="es-ES"/>
    </w:rPr>
  </w:style>
  <w:style w:type="character" w:styleId="Hyperlink">
    <w:name w:val="Hyperlink"/>
    <w:basedOn w:val="DefaultParagraphFont"/>
    <w:uiPriority w:val="99"/>
    <w:unhideWhenUsed/>
    <w:rsid w:val="000D46B7"/>
    <w:rPr>
      <w:color w:val="0000FF" w:themeColor="hyperlink"/>
      <w:u w:val="single"/>
    </w:rPr>
  </w:style>
  <w:style w:type="character" w:customStyle="1" w:styleId="longtext">
    <w:name w:val="long_text"/>
    <w:basedOn w:val="DefaultParagraphFont"/>
    <w:rsid w:val="00B846D9"/>
  </w:style>
  <w:style w:type="character" w:customStyle="1" w:styleId="ChapterChar">
    <w:name w:val="Chapter Char"/>
    <w:basedOn w:val="DefaultParagraphFont"/>
    <w:link w:val="Chapter"/>
    <w:rsid w:val="00C2624B"/>
    <w:rPr>
      <w:rFonts w:ascii="Times New Roman" w:eastAsia="Times New Roman" w:hAnsi="Times New Roman" w:cs="Times New Roman"/>
      <w:b/>
      <w:smallCaps/>
      <w:sz w:val="24"/>
      <w:szCs w:val="20"/>
    </w:rPr>
  </w:style>
  <w:style w:type="paragraph" w:customStyle="1" w:styleId="AutoNumpara">
    <w:name w:val="AutoNumpara"/>
    <w:basedOn w:val="BodyTextIndent"/>
    <w:rsid w:val="004777C7"/>
    <w:pPr>
      <w:tabs>
        <w:tab w:val="num" w:pos="720"/>
      </w:tabs>
      <w:spacing w:before="120"/>
      <w:ind w:left="720" w:hanging="720"/>
      <w:jc w:val="both"/>
    </w:pPr>
    <w:rPr>
      <w:noProof/>
      <w:spacing w:val="-2"/>
      <w:lang w:val="es-ES_tradnl"/>
    </w:rPr>
  </w:style>
  <w:style w:type="paragraph" w:customStyle="1" w:styleId="TableTitle">
    <w:name w:val="TableTitle"/>
    <w:basedOn w:val="Normal"/>
    <w:link w:val="TableTitleChar"/>
    <w:rsid w:val="00C2624B"/>
    <w:pPr>
      <w:keepNext/>
      <w:framePr w:wrap="around" w:vAnchor="text" w:hAnchor="text" w:y="1"/>
      <w:tabs>
        <w:tab w:val="left" w:pos="709"/>
      </w:tabs>
      <w:spacing w:before="20" w:after="20"/>
      <w:jc w:val="center"/>
    </w:pPr>
    <w:rPr>
      <w:rFonts w:ascii="Times New Roman Bold" w:hAnsi="Times New Roman Bold"/>
      <w:b/>
      <w:spacing w:val="-3"/>
      <w:sz w:val="20"/>
    </w:rPr>
  </w:style>
  <w:style w:type="character" w:customStyle="1" w:styleId="TableTitleChar">
    <w:name w:val="TableTitle Char"/>
    <w:basedOn w:val="ParagraphChar"/>
    <w:link w:val="TableTitle"/>
    <w:rsid w:val="00C2624B"/>
    <w:rPr>
      <w:rFonts w:ascii="Times New Roman Bold" w:eastAsia="Times New Roman" w:hAnsi="Times New Roman Bold" w:cs="Times New Roman"/>
      <w:b/>
      <w:spacing w:val="-3"/>
      <w:sz w:val="20"/>
      <w:szCs w:val="20"/>
      <w:lang w:val="en-US"/>
    </w:rPr>
  </w:style>
  <w:style w:type="paragraph" w:customStyle="1" w:styleId="ColorfulList-Accent11">
    <w:name w:val="Colorful List - Accent 11"/>
    <w:basedOn w:val="Normal"/>
    <w:link w:val="ColorfulList-Accent1Char"/>
    <w:uiPriority w:val="34"/>
    <w:qFormat/>
    <w:rsid w:val="00781242"/>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781242"/>
    <w:rPr>
      <w:rFonts w:ascii="Calibri" w:eastAsia="Calibri" w:hAnsi="Calibri" w:cs="Times New Roman"/>
      <w:lang w:val="es-ES_tradnl"/>
    </w:rPr>
  </w:style>
  <w:style w:type="character" w:styleId="CommentReference">
    <w:name w:val="annotation reference"/>
    <w:basedOn w:val="DefaultParagraphFont"/>
    <w:uiPriority w:val="99"/>
    <w:semiHidden/>
    <w:unhideWhenUsed/>
    <w:rsid w:val="008F010F"/>
    <w:rPr>
      <w:sz w:val="16"/>
      <w:szCs w:val="16"/>
    </w:rPr>
  </w:style>
  <w:style w:type="paragraph" w:styleId="CommentText">
    <w:name w:val="annotation text"/>
    <w:basedOn w:val="Normal"/>
    <w:link w:val="CommentTextChar"/>
    <w:uiPriority w:val="99"/>
    <w:semiHidden/>
    <w:unhideWhenUsed/>
    <w:rsid w:val="008F010F"/>
    <w:rPr>
      <w:sz w:val="20"/>
    </w:rPr>
  </w:style>
  <w:style w:type="character" w:customStyle="1" w:styleId="CommentTextChar">
    <w:name w:val="Comment Text Char"/>
    <w:basedOn w:val="DefaultParagraphFont"/>
    <w:link w:val="CommentText"/>
    <w:uiPriority w:val="99"/>
    <w:semiHidden/>
    <w:rsid w:val="008F010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F010F"/>
    <w:rPr>
      <w:b/>
      <w:bCs/>
    </w:rPr>
  </w:style>
  <w:style w:type="character" w:customStyle="1" w:styleId="CommentSubjectChar">
    <w:name w:val="Comment Subject Char"/>
    <w:basedOn w:val="CommentTextChar"/>
    <w:link w:val="CommentSubject"/>
    <w:uiPriority w:val="99"/>
    <w:semiHidden/>
    <w:rsid w:val="008F010F"/>
    <w:rPr>
      <w:rFonts w:ascii="Times New Roman" w:eastAsia="Times New Roman" w:hAnsi="Times New Roman" w:cs="Times New Roman"/>
      <w:b/>
      <w:bCs/>
      <w:sz w:val="20"/>
      <w:szCs w:val="20"/>
      <w:lang w:val="en-US"/>
    </w:rPr>
  </w:style>
  <w:style w:type="paragraph" w:customStyle="1" w:styleId="heading-b24">
    <w:name w:val="heading-b24"/>
    <w:basedOn w:val="Normal"/>
    <w:next w:val="Normal"/>
    <w:rsid w:val="00F72AF1"/>
    <w:pPr>
      <w:spacing w:after="600"/>
      <w:jc w:val="center"/>
    </w:pPr>
    <w:rPr>
      <w:rFonts w:ascii="Times New Roman Bold" w:hAnsi="Times New Roman Bold"/>
      <w:b/>
      <w:smallCaps/>
      <w:spacing w:val="-3"/>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377"/>
    <w:pPr>
      <w:spacing w:after="0" w:line="240" w:lineRule="auto"/>
    </w:pPr>
    <w:rPr>
      <w:rFonts w:ascii="Times New Roman" w:eastAsia="Times New Roman" w:hAnsi="Times New Roman" w:cs="Times New Roman"/>
      <w:sz w:val="24"/>
      <w:szCs w:val="20"/>
      <w:lang w:val="en-US"/>
    </w:rPr>
  </w:style>
  <w:style w:type="paragraph" w:styleId="Heading1">
    <w:name w:val="heading 1"/>
    <w:aliases w:val="Heading 1.I"/>
    <w:basedOn w:val="Normal"/>
    <w:next w:val="Normal"/>
    <w:link w:val="Heading1Char"/>
    <w:qFormat/>
    <w:rsid w:val="0040199D"/>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40199D"/>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qFormat/>
    <w:rsid w:val="0040199D"/>
    <w:pPr>
      <w:keepNext/>
      <w:numPr>
        <w:ilvl w:val="2"/>
        <w:numId w:val="2"/>
      </w:numPr>
      <w:spacing w:before="240" w:after="60"/>
      <w:outlineLvl w:val="2"/>
    </w:pPr>
    <w:rPr>
      <w:rFonts w:ascii="Arial" w:hAnsi="Arial"/>
    </w:rPr>
  </w:style>
  <w:style w:type="paragraph" w:styleId="Heading4">
    <w:name w:val="heading 4"/>
    <w:aliases w:val="Heading 4.a"/>
    <w:basedOn w:val="Normal"/>
    <w:next w:val="Normal"/>
    <w:link w:val="Heading4Char"/>
    <w:qFormat/>
    <w:rsid w:val="0040199D"/>
    <w:pPr>
      <w:keepNext/>
      <w:numPr>
        <w:ilvl w:val="3"/>
        <w:numId w:val="2"/>
      </w:numPr>
      <w:spacing w:before="240" w:after="60"/>
      <w:outlineLvl w:val="3"/>
    </w:pPr>
    <w:rPr>
      <w:rFonts w:ascii="Arial" w:hAnsi="Arial"/>
      <w:b/>
    </w:rPr>
  </w:style>
  <w:style w:type="paragraph" w:styleId="Heading5">
    <w:name w:val="heading 5"/>
    <w:aliases w:val="Heading 5.(i)"/>
    <w:basedOn w:val="Normal"/>
    <w:next w:val="Normal"/>
    <w:link w:val="Heading5Char"/>
    <w:qFormat/>
    <w:rsid w:val="00C2624B"/>
    <w:pPr>
      <w:numPr>
        <w:ilvl w:val="4"/>
        <w:numId w:val="32"/>
      </w:numPr>
      <w:spacing w:before="240" w:after="60"/>
      <w:outlineLvl w:val="4"/>
    </w:pPr>
    <w:rPr>
      <w:sz w:val="22"/>
    </w:rPr>
  </w:style>
  <w:style w:type="paragraph" w:styleId="Heading6">
    <w:name w:val="heading 6"/>
    <w:basedOn w:val="Normal"/>
    <w:next w:val="Normal"/>
    <w:link w:val="Heading6Char"/>
    <w:uiPriority w:val="9"/>
    <w:qFormat/>
    <w:rsid w:val="00C2624B"/>
    <w:pPr>
      <w:numPr>
        <w:ilvl w:val="5"/>
        <w:numId w:val="32"/>
      </w:numPr>
      <w:spacing w:before="240" w:after="60"/>
      <w:outlineLvl w:val="5"/>
    </w:pPr>
    <w:rPr>
      <w:i/>
      <w:sz w:val="22"/>
    </w:rPr>
  </w:style>
  <w:style w:type="paragraph" w:styleId="Heading7">
    <w:name w:val="heading 7"/>
    <w:basedOn w:val="Normal"/>
    <w:next w:val="Normal"/>
    <w:link w:val="Heading7Char"/>
    <w:uiPriority w:val="9"/>
    <w:qFormat/>
    <w:rsid w:val="00C2624B"/>
    <w:pPr>
      <w:numPr>
        <w:ilvl w:val="6"/>
        <w:numId w:val="32"/>
      </w:numPr>
      <w:spacing w:before="240" w:after="60"/>
      <w:outlineLvl w:val="6"/>
    </w:pPr>
    <w:rPr>
      <w:rFonts w:ascii="Arial" w:hAnsi="Arial"/>
    </w:rPr>
  </w:style>
  <w:style w:type="paragraph" w:styleId="Heading8">
    <w:name w:val="heading 8"/>
    <w:basedOn w:val="Normal"/>
    <w:next w:val="Normal"/>
    <w:link w:val="Heading8Char"/>
    <w:qFormat/>
    <w:rsid w:val="00C2624B"/>
    <w:pPr>
      <w:numPr>
        <w:ilvl w:val="7"/>
        <w:numId w:val="32"/>
      </w:numPr>
      <w:spacing w:before="240" w:after="60"/>
      <w:outlineLvl w:val="7"/>
    </w:pPr>
    <w:rPr>
      <w:rFonts w:ascii="Arial" w:hAnsi="Arial"/>
      <w:i/>
    </w:rPr>
  </w:style>
  <w:style w:type="paragraph" w:styleId="Heading9">
    <w:name w:val="heading 9"/>
    <w:basedOn w:val="Normal"/>
    <w:next w:val="Normal"/>
    <w:link w:val="Heading9Char"/>
    <w:qFormat/>
    <w:rsid w:val="00C2624B"/>
    <w:pPr>
      <w:numPr>
        <w:ilvl w:val="8"/>
        <w:numId w:val="3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199D"/>
    <w:pPr>
      <w:tabs>
        <w:tab w:val="left" w:pos="3060"/>
      </w:tabs>
      <w:jc w:val="center"/>
    </w:pPr>
  </w:style>
  <w:style w:type="character" w:customStyle="1" w:styleId="BodyTextChar">
    <w:name w:val="Body Text Char"/>
    <w:basedOn w:val="DefaultParagraphFont"/>
    <w:link w:val="BodyText"/>
    <w:rsid w:val="0040199D"/>
    <w:rPr>
      <w:rFonts w:ascii="Times New Roman" w:eastAsia="Times New Roman" w:hAnsi="Times New Roman" w:cs="Times New Roman"/>
      <w:sz w:val="24"/>
      <w:szCs w:val="20"/>
      <w:lang w:val="en-US"/>
    </w:rPr>
  </w:style>
  <w:style w:type="paragraph" w:customStyle="1" w:styleId="Chapter">
    <w:name w:val="Chapter"/>
    <w:basedOn w:val="Normal"/>
    <w:next w:val="Normal"/>
    <w:link w:val="ChapterChar"/>
    <w:rsid w:val="00C2624B"/>
    <w:pPr>
      <w:keepNext/>
      <w:numPr>
        <w:numId w:val="31"/>
      </w:numPr>
      <w:tabs>
        <w:tab w:val="clear" w:pos="1800"/>
        <w:tab w:val="num" w:pos="648"/>
        <w:tab w:val="left" w:pos="1440"/>
      </w:tabs>
      <w:spacing w:before="240" w:after="240"/>
      <w:ind w:left="0"/>
      <w:jc w:val="center"/>
    </w:pPr>
    <w:rPr>
      <w:b/>
      <w:smallCaps/>
      <w:lang w:val="es-ES"/>
    </w:rPr>
  </w:style>
  <w:style w:type="paragraph" w:styleId="Footer">
    <w:name w:val="footer"/>
    <w:basedOn w:val="Normal"/>
    <w:link w:val="FooterChar"/>
    <w:rsid w:val="0040199D"/>
    <w:pPr>
      <w:tabs>
        <w:tab w:val="center" w:pos="4320"/>
        <w:tab w:val="right" w:pos="8640"/>
      </w:tabs>
    </w:pPr>
  </w:style>
  <w:style w:type="character" w:customStyle="1" w:styleId="FooterChar">
    <w:name w:val="Footer Char"/>
    <w:basedOn w:val="DefaultParagraphFont"/>
    <w:link w:val="Footer"/>
    <w:rsid w:val="0040199D"/>
    <w:rPr>
      <w:rFonts w:ascii="Times New Roman" w:eastAsia="Times New Roman" w:hAnsi="Times New Roman" w:cs="Times New Roman"/>
      <w:sz w:val="24"/>
      <w:szCs w:val="20"/>
      <w:lang w:val="en-US"/>
    </w:rPr>
  </w:style>
  <w:style w:type="paragraph" w:styleId="Header">
    <w:name w:val="header"/>
    <w:basedOn w:val="Normal"/>
    <w:link w:val="HeaderChar"/>
    <w:uiPriority w:val="99"/>
    <w:rsid w:val="0040199D"/>
    <w:pPr>
      <w:tabs>
        <w:tab w:val="center" w:pos="4320"/>
        <w:tab w:val="right" w:pos="8640"/>
      </w:tabs>
    </w:pPr>
  </w:style>
  <w:style w:type="character" w:customStyle="1" w:styleId="HeaderChar">
    <w:name w:val="Header Char"/>
    <w:basedOn w:val="DefaultParagraphFont"/>
    <w:link w:val="Header"/>
    <w:uiPriority w:val="99"/>
    <w:rsid w:val="0040199D"/>
    <w:rPr>
      <w:rFonts w:ascii="Times New Roman" w:eastAsia="Times New Roman" w:hAnsi="Times New Roman" w:cs="Times New Roman"/>
      <w:sz w:val="24"/>
      <w:szCs w:val="20"/>
      <w:lang w:val="en-US"/>
    </w:rPr>
  </w:style>
  <w:style w:type="paragraph" w:customStyle="1" w:styleId="Newpage">
    <w:name w:val="Newpage"/>
    <w:basedOn w:val="Chapter"/>
    <w:rsid w:val="0040199D"/>
    <w:pPr>
      <w:numPr>
        <w:numId w:val="0"/>
      </w:numPr>
      <w:tabs>
        <w:tab w:val="clear" w:pos="1440"/>
        <w:tab w:val="left" w:pos="3060"/>
      </w:tabs>
      <w:spacing w:after="0"/>
    </w:pPr>
  </w:style>
  <w:style w:type="character" w:styleId="PageNumber">
    <w:name w:val="page number"/>
    <w:basedOn w:val="DefaultParagraphFont"/>
    <w:rsid w:val="0040199D"/>
  </w:style>
  <w:style w:type="paragraph" w:customStyle="1" w:styleId="Paragraph">
    <w:name w:val="Paragraph"/>
    <w:aliases w:val="paragraph,p,PARAGRAPH,PG,pa,at"/>
    <w:basedOn w:val="BodyTextIndent"/>
    <w:link w:val="ParagraphChar"/>
    <w:rsid w:val="00C2624B"/>
    <w:pPr>
      <w:numPr>
        <w:ilvl w:val="1"/>
        <w:numId w:val="31"/>
      </w:numPr>
      <w:tabs>
        <w:tab w:val="clear" w:pos="2448"/>
        <w:tab w:val="num" w:pos="720"/>
      </w:tabs>
      <w:spacing w:before="120"/>
      <w:ind w:left="720" w:hanging="720"/>
      <w:jc w:val="both"/>
      <w:outlineLvl w:val="1"/>
    </w:pPr>
    <w:rPr>
      <w:lang w:val="es-ES"/>
    </w:rPr>
  </w:style>
  <w:style w:type="paragraph" w:customStyle="1" w:styleId="subpar">
    <w:name w:val="subpar"/>
    <w:basedOn w:val="BodyTextIndent3"/>
    <w:link w:val="subparChar"/>
    <w:rsid w:val="00C2624B"/>
    <w:pPr>
      <w:numPr>
        <w:ilvl w:val="2"/>
        <w:numId w:val="31"/>
      </w:numPr>
      <w:tabs>
        <w:tab w:val="clear" w:pos="2304"/>
        <w:tab w:val="num" w:pos="1152"/>
      </w:tabs>
      <w:spacing w:before="120"/>
      <w:ind w:left="1152"/>
      <w:jc w:val="both"/>
      <w:outlineLvl w:val="2"/>
    </w:pPr>
    <w:rPr>
      <w:szCs w:val="20"/>
      <w:lang w:val="es-ES_tradnl"/>
    </w:rPr>
  </w:style>
  <w:style w:type="paragraph" w:customStyle="1" w:styleId="SubSubPar">
    <w:name w:val="SubSubPar"/>
    <w:basedOn w:val="subpar"/>
    <w:rsid w:val="00C2624B"/>
    <w:pPr>
      <w:numPr>
        <w:ilvl w:val="3"/>
      </w:numPr>
      <w:tabs>
        <w:tab w:val="clear" w:pos="2736"/>
        <w:tab w:val="left" w:pos="0"/>
        <w:tab w:val="num" w:pos="1296"/>
      </w:tabs>
      <w:ind w:left="1296"/>
    </w:pPr>
  </w:style>
  <w:style w:type="paragraph" w:styleId="TOC1">
    <w:name w:val="toc 1"/>
    <w:basedOn w:val="Normal"/>
    <w:next w:val="Normal"/>
    <w:autoRedefine/>
    <w:uiPriority w:val="39"/>
    <w:rsid w:val="0040199D"/>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40199D"/>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40199D"/>
    <w:pPr>
      <w:tabs>
        <w:tab w:val="left" w:pos="1728"/>
      </w:tabs>
      <w:ind w:left="1714" w:hanging="562"/>
    </w:pPr>
    <w:rPr>
      <w:lang w:val="es-ES"/>
    </w:rPr>
  </w:style>
  <w:style w:type="paragraph" w:styleId="BodyTextIndent">
    <w:name w:val="Body Text Indent"/>
    <w:basedOn w:val="Normal"/>
    <w:link w:val="BodyTextIndentChar"/>
    <w:uiPriority w:val="99"/>
    <w:semiHidden/>
    <w:unhideWhenUsed/>
    <w:rsid w:val="0040199D"/>
    <w:pPr>
      <w:spacing w:after="120"/>
      <w:ind w:left="360"/>
    </w:pPr>
  </w:style>
  <w:style w:type="character" w:customStyle="1" w:styleId="BodyTextIndentChar">
    <w:name w:val="Body Text Indent Char"/>
    <w:basedOn w:val="DefaultParagraphFont"/>
    <w:link w:val="BodyTextIndent"/>
    <w:uiPriority w:val="99"/>
    <w:semiHidden/>
    <w:rsid w:val="0040199D"/>
    <w:rPr>
      <w:rFonts w:ascii="Times New Roman" w:eastAsia="Times New Roman" w:hAnsi="Times New Roman" w:cs="Times New Roman"/>
      <w:sz w:val="24"/>
      <w:szCs w:val="20"/>
      <w:lang w:val="en-US"/>
    </w:rPr>
  </w:style>
  <w:style w:type="paragraph" w:styleId="BodyTextIndent3">
    <w:name w:val="Body Text Indent 3"/>
    <w:basedOn w:val="Normal"/>
    <w:link w:val="BodyTextIndent3Char"/>
    <w:uiPriority w:val="99"/>
    <w:semiHidden/>
    <w:unhideWhenUsed/>
    <w:rsid w:val="0040199D"/>
    <w:pPr>
      <w:spacing w:after="120"/>
      <w:ind w:left="360"/>
    </w:pPr>
    <w:rPr>
      <w:szCs w:val="16"/>
    </w:rPr>
  </w:style>
  <w:style w:type="character" w:customStyle="1" w:styleId="BodyTextIndent3Char">
    <w:name w:val="Body Text Indent 3 Char"/>
    <w:basedOn w:val="DefaultParagraphFont"/>
    <w:link w:val="BodyTextIndent3"/>
    <w:uiPriority w:val="99"/>
    <w:semiHidden/>
    <w:rsid w:val="0040199D"/>
    <w:rPr>
      <w:rFonts w:ascii="Times New Roman" w:eastAsia="Times New Roman" w:hAnsi="Times New Roman" w:cs="Times New Roman"/>
      <w:sz w:val="24"/>
      <w:szCs w:val="16"/>
      <w:lang w:val="en-US"/>
    </w:rPr>
  </w:style>
  <w:style w:type="character" w:customStyle="1" w:styleId="Heading1Char">
    <w:name w:val="Heading 1 Char"/>
    <w:aliases w:val="Heading 1.I Char"/>
    <w:basedOn w:val="DefaultParagraphFont"/>
    <w:link w:val="Heading1"/>
    <w:rsid w:val="0040199D"/>
    <w:rPr>
      <w:rFonts w:ascii="Arial" w:eastAsia="Times New Roman" w:hAnsi="Arial" w:cs="Times New Roman"/>
      <w:b/>
      <w:kern w:val="28"/>
      <w:sz w:val="28"/>
      <w:szCs w:val="20"/>
      <w:lang w:val="en-US"/>
    </w:rPr>
  </w:style>
  <w:style w:type="character" w:customStyle="1" w:styleId="Heading2Char">
    <w:name w:val="Heading 2 Char"/>
    <w:basedOn w:val="DefaultParagraphFont"/>
    <w:link w:val="Heading2"/>
    <w:rsid w:val="0040199D"/>
    <w:rPr>
      <w:rFonts w:ascii="Arial" w:eastAsia="Times New Roman" w:hAnsi="Arial" w:cs="Times New Roman"/>
      <w:b/>
      <w:i/>
      <w:sz w:val="24"/>
      <w:szCs w:val="20"/>
      <w:lang w:val="en-US"/>
    </w:rPr>
  </w:style>
  <w:style w:type="character" w:customStyle="1" w:styleId="Heading3Char">
    <w:name w:val="Heading 3 Char"/>
    <w:basedOn w:val="DefaultParagraphFont"/>
    <w:link w:val="Heading3"/>
    <w:rsid w:val="0040199D"/>
    <w:rPr>
      <w:rFonts w:ascii="Arial" w:eastAsia="Times New Roman" w:hAnsi="Arial" w:cs="Times New Roman"/>
      <w:sz w:val="24"/>
      <w:szCs w:val="20"/>
      <w:lang w:val="en-US"/>
    </w:rPr>
  </w:style>
  <w:style w:type="character" w:customStyle="1" w:styleId="Heading4Char">
    <w:name w:val="Heading 4 Char"/>
    <w:aliases w:val="Heading 4.a Char"/>
    <w:basedOn w:val="DefaultParagraphFont"/>
    <w:link w:val="Heading4"/>
    <w:rsid w:val="0040199D"/>
    <w:rPr>
      <w:rFonts w:ascii="Arial" w:eastAsia="Times New Roman" w:hAnsi="Arial" w:cs="Times New Roman"/>
      <w:b/>
      <w:sz w:val="24"/>
      <w:szCs w:val="20"/>
      <w:lang w:val="en-US"/>
    </w:rPr>
  </w:style>
  <w:style w:type="character" w:customStyle="1" w:styleId="Heading5Char">
    <w:name w:val="Heading 5 Char"/>
    <w:aliases w:val="Heading 5.(i) Char"/>
    <w:basedOn w:val="DefaultParagraphFont"/>
    <w:link w:val="Heading5"/>
    <w:rsid w:val="00C2624B"/>
    <w:rPr>
      <w:rFonts w:ascii="Times New Roman" w:eastAsia="Times New Roman" w:hAnsi="Times New Roman" w:cs="Times New Roman"/>
      <w:szCs w:val="20"/>
      <w:lang w:val="en-US"/>
    </w:rPr>
  </w:style>
  <w:style w:type="character" w:customStyle="1" w:styleId="Heading6Char">
    <w:name w:val="Heading 6 Char"/>
    <w:basedOn w:val="DefaultParagraphFont"/>
    <w:link w:val="Heading6"/>
    <w:uiPriority w:val="9"/>
    <w:rsid w:val="00C2624B"/>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uiPriority w:val="9"/>
    <w:rsid w:val="00C2624B"/>
    <w:rPr>
      <w:rFonts w:ascii="Arial" w:eastAsia="Times New Roman" w:hAnsi="Arial" w:cs="Times New Roman"/>
      <w:sz w:val="24"/>
      <w:szCs w:val="20"/>
      <w:lang w:val="en-US"/>
    </w:rPr>
  </w:style>
  <w:style w:type="character" w:customStyle="1" w:styleId="Heading8Char">
    <w:name w:val="Heading 8 Char"/>
    <w:basedOn w:val="DefaultParagraphFont"/>
    <w:link w:val="Heading8"/>
    <w:rsid w:val="00C2624B"/>
    <w:rPr>
      <w:rFonts w:ascii="Arial" w:eastAsia="Times New Roman" w:hAnsi="Arial" w:cs="Times New Roman"/>
      <w:i/>
      <w:sz w:val="24"/>
      <w:szCs w:val="20"/>
      <w:lang w:val="en-US"/>
    </w:rPr>
  </w:style>
  <w:style w:type="character" w:customStyle="1" w:styleId="Heading9Char">
    <w:name w:val="Heading 9 Char"/>
    <w:basedOn w:val="DefaultParagraphFont"/>
    <w:link w:val="Heading9"/>
    <w:rsid w:val="00C2624B"/>
    <w:rPr>
      <w:rFonts w:ascii="Arial" w:eastAsia="Times New Roman" w:hAnsi="Arial" w:cs="Times New Roman"/>
      <w:b/>
      <w:i/>
      <w:sz w:val="18"/>
      <w:szCs w:val="20"/>
      <w:lang w:val="en-US"/>
    </w:rPr>
  </w:style>
  <w:style w:type="paragraph" w:customStyle="1" w:styleId="ABBR">
    <w:name w:val="ABBR"/>
    <w:basedOn w:val="Normal"/>
    <w:rsid w:val="0040199D"/>
    <w:rPr>
      <w:caps/>
      <w:lang w:val="es-ES_tradnl"/>
    </w:rPr>
  </w:style>
  <w:style w:type="paragraph" w:customStyle="1" w:styleId="AbbrDesc">
    <w:name w:val="AbbrDesc"/>
    <w:basedOn w:val="Normal"/>
    <w:rsid w:val="0040199D"/>
    <w:pPr>
      <w:tabs>
        <w:tab w:val="left" w:pos="3060"/>
      </w:tabs>
      <w:jc w:val="both"/>
    </w:pPr>
    <w:rPr>
      <w:lang w:val="es-ES_tradnl"/>
    </w:rPr>
  </w:style>
  <w:style w:type="character" w:customStyle="1" w:styleId="ParagraphChar">
    <w:name w:val="Paragraph Char"/>
    <w:link w:val="Paragraph"/>
    <w:rsid w:val="00C2624B"/>
    <w:rPr>
      <w:rFonts w:ascii="Times New Roman" w:eastAsia="Times New Roman" w:hAnsi="Times New Roman" w:cs="Times New Roman"/>
      <w:sz w:val="24"/>
      <w:szCs w:val="20"/>
    </w:rPr>
  </w:style>
  <w:style w:type="paragraph" w:customStyle="1" w:styleId="FirstHeading">
    <w:name w:val="FirstHeading"/>
    <w:basedOn w:val="Normal"/>
    <w:next w:val="Normal"/>
    <w:link w:val="FirstHeadingCar"/>
    <w:rsid w:val="00C2624B"/>
    <w:pPr>
      <w:keepNext/>
      <w:numPr>
        <w:numId w:val="32"/>
      </w:numPr>
      <w:tabs>
        <w:tab w:val="left" w:pos="0"/>
        <w:tab w:val="left" w:pos="86"/>
      </w:tabs>
      <w:spacing w:before="120" w:after="120"/>
      <w:ind w:left="720"/>
    </w:pPr>
    <w:rPr>
      <w:b/>
      <w:lang w:val="es-ES"/>
    </w:rPr>
  </w:style>
  <w:style w:type="paragraph" w:customStyle="1" w:styleId="SecHeading">
    <w:name w:val="SecHeading"/>
    <w:basedOn w:val="Normal"/>
    <w:next w:val="Paragraph"/>
    <w:rsid w:val="00C2624B"/>
    <w:pPr>
      <w:keepNext/>
      <w:numPr>
        <w:ilvl w:val="1"/>
        <w:numId w:val="32"/>
      </w:numPr>
      <w:tabs>
        <w:tab w:val="clear" w:pos="5400"/>
        <w:tab w:val="num" w:pos="1296"/>
      </w:tabs>
      <w:spacing w:before="120" w:after="120"/>
      <w:ind w:left="1296"/>
    </w:pPr>
    <w:rPr>
      <w:b/>
      <w:lang w:val="es-ES_tradnl"/>
    </w:rPr>
  </w:style>
  <w:style w:type="paragraph" w:customStyle="1" w:styleId="SubHeading1">
    <w:name w:val="SubHeading1"/>
    <w:basedOn w:val="SecHeading"/>
    <w:rsid w:val="00C2624B"/>
    <w:pPr>
      <w:numPr>
        <w:ilvl w:val="2"/>
      </w:numPr>
      <w:tabs>
        <w:tab w:val="clear" w:pos="5976"/>
        <w:tab w:val="num" w:pos="1872"/>
      </w:tabs>
      <w:ind w:left="1872"/>
    </w:pPr>
  </w:style>
  <w:style w:type="paragraph" w:customStyle="1" w:styleId="Subheading2">
    <w:name w:val="Subheading2"/>
    <w:basedOn w:val="SecHeading"/>
    <w:rsid w:val="00C2624B"/>
    <w:pPr>
      <w:numPr>
        <w:ilvl w:val="3"/>
      </w:numPr>
      <w:tabs>
        <w:tab w:val="clear" w:pos="6480"/>
        <w:tab w:val="num" w:pos="2376"/>
      </w:tabs>
      <w:ind w:left="2376"/>
    </w:pPr>
  </w:style>
  <w:style w:type="paragraph" w:customStyle="1" w:styleId="Regtable">
    <w:name w:val="Regtable"/>
    <w:basedOn w:val="Normal"/>
    <w:link w:val="RegtableChar"/>
    <w:rsid w:val="00C2624B"/>
    <w:pPr>
      <w:keepLines/>
      <w:framePr w:wrap="around" w:vAnchor="text" w:hAnchor="text" w:y="1"/>
      <w:spacing w:before="20" w:after="20"/>
    </w:pPr>
    <w:rPr>
      <w:noProof/>
      <w:spacing w:val="-3"/>
      <w:sz w:val="20"/>
      <w:lang w:val="es-ES_tradnl"/>
    </w:rPr>
  </w:style>
  <w:style w:type="character" w:customStyle="1" w:styleId="RegtableChar">
    <w:name w:val="Regtable Char"/>
    <w:link w:val="Regtable"/>
    <w:rsid w:val="00C2624B"/>
    <w:rPr>
      <w:rFonts w:ascii="Times New Roman" w:eastAsia="Times New Roman" w:hAnsi="Times New Roman" w:cs="Times New Roman"/>
      <w:noProof/>
      <w:spacing w:val="-3"/>
      <w:sz w:val="20"/>
      <w:szCs w:val="20"/>
      <w:lang w:val="es-ES_tradnl"/>
    </w:rPr>
  </w:style>
  <w:style w:type="character" w:customStyle="1" w:styleId="subparChar">
    <w:name w:val="subpar Char"/>
    <w:link w:val="subpar"/>
    <w:rsid w:val="00C2624B"/>
    <w:rPr>
      <w:rFonts w:ascii="Times New Roman" w:eastAsia="Times New Roman" w:hAnsi="Times New Roman" w:cs="Times New Roman"/>
      <w:sz w:val="24"/>
      <w:szCs w:val="20"/>
      <w:lang w:val="es-ES_tradnl"/>
    </w:rPr>
  </w:style>
  <w:style w:type="table" w:styleId="TableGrid">
    <w:name w:val="Table Grid"/>
    <w:basedOn w:val="TableNormal"/>
    <w:rsid w:val="003B45DE"/>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04CC3"/>
    <w:rPr>
      <w:color w:val="808080"/>
    </w:rPr>
  </w:style>
  <w:style w:type="paragraph" w:styleId="BalloonText">
    <w:name w:val="Balloon Text"/>
    <w:basedOn w:val="Normal"/>
    <w:link w:val="BalloonTextChar"/>
    <w:uiPriority w:val="99"/>
    <w:semiHidden/>
    <w:unhideWhenUsed/>
    <w:rsid w:val="00004CC3"/>
    <w:rPr>
      <w:rFonts w:ascii="Tahoma" w:hAnsi="Tahoma" w:cs="Tahoma"/>
      <w:sz w:val="16"/>
      <w:szCs w:val="16"/>
    </w:rPr>
  </w:style>
  <w:style w:type="character" w:customStyle="1" w:styleId="BalloonTextChar">
    <w:name w:val="Balloon Text Char"/>
    <w:basedOn w:val="DefaultParagraphFont"/>
    <w:link w:val="BalloonText"/>
    <w:uiPriority w:val="99"/>
    <w:semiHidden/>
    <w:rsid w:val="00004CC3"/>
    <w:rPr>
      <w:rFonts w:ascii="Tahoma" w:eastAsia="Times New Roman" w:hAnsi="Tahoma" w:cs="Tahoma"/>
      <w:sz w:val="16"/>
      <w:szCs w:val="16"/>
      <w:lang w:val="en-US"/>
    </w:rPr>
  </w:style>
  <w:style w:type="paragraph" w:styleId="ListParagraph">
    <w:name w:val="List Paragraph"/>
    <w:basedOn w:val="Normal"/>
    <w:uiPriority w:val="34"/>
    <w:qFormat/>
    <w:rsid w:val="00431B8C"/>
    <w:pPr>
      <w:ind w:left="720"/>
      <w:contextualSpacing/>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rsid w:val="00AF7ECE"/>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AF7ECE"/>
    <w:rPr>
      <w:rFonts w:ascii="Times New Roman" w:eastAsia="Times New Roman" w:hAnsi="Times New Roman" w:cs="Times New Roman"/>
      <w:spacing w:val="-3"/>
      <w:sz w:val="20"/>
      <w:szCs w:val="20"/>
      <w:lang w:val="en-US"/>
    </w:rPr>
  </w:style>
  <w:style w:type="character" w:styleId="FootnoteReference">
    <w:name w:val="footnote reference"/>
    <w:aliases w:val="referencia nota al pie,Texto de nota al pie,BVI fnr,Ref. de nota al pie2,Nota de pie,Ref,de nota al pie,Footnote symbol,Footnote,Pie de pagina"/>
    <w:uiPriority w:val="99"/>
    <w:rsid w:val="00AF7ECE"/>
    <w:rPr>
      <w:vertAlign w:val="superscript"/>
    </w:rPr>
  </w:style>
  <w:style w:type="paragraph" w:customStyle="1" w:styleId="Estilo1">
    <w:name w:val="Estilo1"/>
    <w:basedOn w:val="FirstHeading"/>
    <w:link w:val="Estilo1Car"/>
    <w:qFormat/>
    <w:rsid w:val="00E92BD6"/>
    <w:pPr>
      <w:keepLines/>
    </w:pPr>
  </w:style>
  <w:style w:type="paragraph" w:customStyle="1" w:styleId="Estilo2">
    <w:name w:val="Estilo2"/>
    <w:basedOn w:val="Paragraph"/>
    <w:link w:val="Estilo2Car"/>
    <w:qFormat/>
    <w:rsid w:val="00AB437C"/>
  </w:style>
  <w:style w:type="character" w:customStyle="1" w:styleId="FirstHeadingCar">
    <w:name w:val="FirstHeading Car"/>
    <w:basedOn w:val="DefaultParagraphFont"/>
    <w:link w:val="FirstHeading"/>
    <w:rsid w:val="00C2624B"/>
    <w:rPr>
      <w:rFonts w:ascii="Times New Roman" w:eastAsia="Times New Roman" w:hAnsi="Times New Roman" w:cs="Times New Roman"/>
      <w:b/>
      <w:sz w:val="24"/>
      <w:szCs w:val="20"/>
    </w:rPr>
  </w:style>
  <w:style w:type="character" w:customStyle="1" w:styleId="Estilo1Car">
    <w:name w:val="Estilo1 Car"/>
    <w:basedOn w:val="FirstHeadingCar"/>
    <w:link w:val="Estilo1"/>
    <w:rsid w:val="00E92BD6"/>
    <w:rPr>
      <w:rFonts w:ascii="Times New Roman" w:eastAsia="Times New Roman" w:hAnsi="Times New Roman" w:cs="Times New Roman"/>
      <w:b/>
      <w:sz w:val="24"/>
      <w:szCs w:val="20"/>
    </w:rPr>
  </w:style>
  <w:style w:type="character" w:customStyle="1" w:styleId="Estilo2Car">
    <w:name w:val="Estilo2 Car"/>
    <w:basedOn w:val="ParagraphChar"/>
    <w:link w:val="Estilo2"/>
    <w:rsid w:val="00AB437C"/>
    <w:rPr>
      <w:rFonts w:ascii="Times New Roman" w:eastAsia="Times New Roman" w:hAnsi="Times New Roman" w:cs="Times New Roman"/>
      <w:sz w:val="24"/>
      <w:szCs w:val="20"/>
    </w:rPr>
  </w:style>
  <w:style w:type="paragraph" w:styleId="TOCHeading">
    <w:name w:val="TOC Heading"/>
    <w:basedOn w:val="Heading1"/>
    <w:next w:val="Normal"/>
    <w:uiPriority w:val="39"/>
    <w:semiHidden/>
    <w:unhideWhenUsed/>
    <w:qFormat/>
    <w:rsid w:val="000D46B7"/>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s-ES" w:eastAsia="es-ES"/>
    </w:rPr>
  </w:style>
  <w:style w:type="character" w:styleId="Hyperlink">
    <w:name w:val="Hyperlink"/>
    <w:basedOn w:val="DefaultParagraphFont"/>
    <w:uiPriority w:val="99"/>
    <w:unhideWhenUsed/>
    <w:rsid w:val="000D46B7"/>
    <w:rPr>
      <w:color w:val="0000FF" w:themeColor="hyperlink"/>
      <w:u w:val="single"/>
    </w:rPr>
  </w:style>
  <w:style w:type="character" w:customStyle="1" w:styleId="longtext">
    <w:name w:val="long_text"/>
    <w:basedOn w:val="DefaultParagraphFont"/>
    <w:rsid w:val="00B846D9"/>
  </w:style>
  <w:style w:type="character" w:customStyle="1" w:styleId="ChapterChar">
    <w:name w:val="Chapter Char"/>
    <w:basedOn w:val="DefaultParagraphFont"/>
    <w:link w:val="Chapter"/>
    <w:rsid w:val="00C2624B"/>
    <w:rPr>
      <w:rFonts w:ascii="Times New Roman" w:eastAsia="Times New Roman" w:hAnsi="Times New Roman" w:cs="Times New Roman"/>
      <w:b/>
      <w:smallCaps/>
      <w:sz w:val="24"/>
      <w:szCs w:val="20"/>
    </w:rPr>
  </w:style>
  <w:style w:type="paragraph" w:customStyle="1" w:styleId="AutoNumpara">
    <w:name w:val="AutoNumpara"/>
    <w:basedOn w:val="BodyTextIndent"/>
    <w:rsid w:val="004777C7"/>
    <w:pPr>
      <w:tabs>
        <w:tab w:val="num" w:pos="720"/>
      </w:tabs>
      <w:spacing w:before="120"/>
      <w:ind w:left="720" w:hanging="720"/>
      <w:jc w:val="both"/>
    </w:pPr>
    <w:rPr>
      <w:noProof/>
      <w:spacing w:val="-2"/>
      <w:lang w:val="es-ES_tradnl"/>
    </w:rPr>
  </w:style>
  <w:style w:type="paragraph" w:customStyle="1" w:styleId="TableTitle">
    <w:name w:val="TableTitle"/>
    <w:basedOn w:val="Normal"/>
    <w:link w:val="TableTitleChar"/>
    <w:rsid w:val="00C2624B"/>
    <w:pPr>
      <w:keepNext/>
      <w:framePr w:wrap="around" w:vAnchor="text" w:hAnchor="text" w:y="1"/>
      <w:tabs>
        <w:tab w:val="left" w:pos="709"/>
      </w:tabs>
      <w:spacing w:before="20" w:after="20"/>
      <w:jc w:val="center"/>
    </w:pPr>
    <w:rPr>
      <w:rFonts w:ascii="Times New Roman Bold" w:hAnsi="Times New Roman Bold"/>
      <w:b/>
      <w:spacing w:val="-3"/>
      <w:sz w:val="20"/>
    </w:rPr>
  </w:style>
  <w:style w:type="character" w:customStyle="1" w:styleId="TableTitleChar">
    <w:name w:val="TableTitle Char"/>
    <w:basedOn w:val="ParagraphChar"/>
    <w:link w:val="TableTitle"/>
    <w:rsid w:val="00C2624B"/>
    <w:rPr>
      <w:rFonts w:ascii="Times New Roman Bold" w:eastAsia="Times New Roman" w:hAnsi="Times New Roman Bold" w:cs="Times New Roman"/>
      <w:b/>
      <w:spacing w:val="-3"/>
      <w:sz w:val="20"/>
      <w:szCs w:val="20"/>
      <w:lang w:val="en-US"/>
    </w:rPr>
  </w:style>
  <w:style w:type="paragraph" w:customStyle="1" w:styleId="ColorfulList-Accent11">
    <w:name w:val="Colorful List - Accent 11"/>
    <w:basedOn w:val="Normal"/>
    <w:link w:val="ColorfulList-Accent1Char"/>
    <w:uiPriority w:val="34"/>
    <w:qFormat/>
    <w:rsid w:val="00781242"/>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781242"/>
    <w:rPr>
      <w:rFonts w:ascii="Calibri" w:eastAsia="Calibri" w:hAnsi="Calibri" w:cs="Times New Roman"/>
      <w:lang w:val="es-ES_tradnl"/>
    </w:rPr>
  </w:style>
  <w:style w:type="character" w:styleId="CommentReference">
    <w:name w:val="annotation reference"/>
    <w:basedOn w:val="DefaultParagraphFont"/>
    <w:uiPriority w:val="99"/>
    <w:semiHidden/>
    <w:unhideWhenUsed/>
    <w:rsid w:val="008F010F"/>
    <w:rPr>
      <w:sz w:val="16"/>
      <w:szCs w:val="16"/>
    </w:rPr>
  </w:style>
  <w:style w:type="paragraph" w:styleId="CommentText">
    <w:name w:val="annotation text"/>
    <w:basedOn w:val="Normal"/>
    <w:link w:val="CommentTextChar"/>
    <w:uiPriority w:val="99"/>
    <w:semiHidden/>
    <w:unhideWhenUsed/>
    <w:rsid w:val="008F010F"/>
    <w:rPr>
      <w:sz w:val="20"/>
    </w:rPr>
  </w:style>
  <w:style w:type="character" w:customStyle="1" w:styleId="CommentTextChar">
    <w:name w:val="Comment Text Char"/>
    <w:basedOn w:val="DefaultParagraphFont"/>
    <w:link w:val="CommentText"/>
    <w:uiPriority w:val="99"/>
    <w:semiHidden/>
    <w:rsid w:val="008F010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F010F"/>
    <w:rPr>
      <w:b/>
      <w:bCs/>
    </w:rPr>
  </w:style>
  <w:style w:type="character" w:customStyle="1" w:styleId="CommentSubjectChar">
    <w:name w:val="Comment Subject Char"/>
    <w:basedOn w:val="CommentTextChar"/>
    <w:link w:val="CommentSubject"/>
    <w:uiPriority w:val="99"/>
    <w:semiHidden/>
    <w:rsid w:val="008F010F"/>
    <w:rPr>
      <w:rFonts w:ascii="Times New Roman" w:eastAsia="Times New Roman" w:hAnsi="Times New Roman" w:cs="Times New Roman"/>
      <w:b/>
      <w:bCs/>
      <w:sz w:val="20"/>
      <w:szCs w:val="20"/>
      <w:lang w:val="en-US"/>
    </w:rPr>
  </w:style>
  <w:style w:type="paragraph" w:customStyle="1" w:styleId="heading-b24">
    <w:name w:val="heading-b24"/>
    <w:basedOn w:val="Normal"/>
    <w:next w:val="Normal"/>
    <w:rsid w:val="00F72AF1"/>
    <w:pPr>
      <w:spacing w:after="600"/>
      <w:jc w:val="center"/>
    </w:pPr>
    <w:rPr>
      <w:rFonts w:ascii="Times New Roman Bold" w:hAnsi="Times New Roman Bold"/>
      <w:b/>
      <w:smallCaps/>
      <w:spacing w:val="-3"/>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56987">
      <w:bodyDiv w:val="1"/>
      <w:marLeft w:val="0"/>
      <w:marRight w:val="0"/>
      <w:marTop w:val="0"/>
      <w:marBottom w:val="0"/>
      <w:divBdr>
        <w:top w:val="none" w:sz="0" w:space="0" w:color="auto"/>
        <w:left w:val="none" w:sz="0" w:space="0" w:color="auto"/>
        <w:bottom w:val="none" w:sz="0" w:space="0" w:color="auto"/>
        <w:right w:val="none" w:sz="0" w:space="0" w:color="auto"/>
      </w:divBdr>
    </w:div>
    <w:div w:id="1330525073">
      <w:bodyDiv w:val="1"/>
      <w:marLeft w:val="0"/>
      <w:marRight w:val="0"/>
      <w:marTop w:val="0"/>
      <w:marBottom w:val="0"/>
      <w:divBdr>
        <w:top w:val="none" w:sz="0" w:space="0" w:color="auto"/>
        <w:left w:val="none" w:sz="0" w:space="0" w:color="auto"/>
        <w:bottom w:val="none" w:sz="0" w:space="0" w:color="auto"/>
        <w:right w:val="none" w:sz="0" w:space="0" w:color="auto"/>
      </w:divBdr>
    </w:div>
    <w:div w:id="1504314672">
      <w:bodyDiv w:val="1"/>
      <w:marLeft w:val="0"/>
      <w:marRight w:val="0"/>
      <w:marTop w:val="0"/>
      <w:marBottom w:val="0"/>
      <w:divBdr>
        <w:top w:val="none" w:sz="0" w:space="0" w:color="auto"/>
        <w:left w:val="none" w:sz="0" w:space="0" w:color="auto"/>
        <w:bottom w:val="none" w:sz="0" w:space="0" w:color="auto"/>
        <w:right w:val="none" w:sz="0" w:space="0" w:color="auto"/>
      </w:divBdr>
    </w:div>
    <w:div w:id="1586960258">
      <w:bodyDiv w:val="1"/>
      <w:marLeft w:val="0"/>
      <w:marRight w:val="0"/>
      <w:marTop w:val="0"/>
      <w:marBottom w:val="0"/>
      <w:divBdr>
        <w:top w:val="none" w:sz="0" w:space="0" w:color="auto"/>
        <w:left w:val="none" w:sz="0" w:space="0" w:color="auto"/>
        <w:bottom w:val="none" w:sz="0" w:space="0" w:color="auto"/>
        <w:right w:val="none" w:sz="0" w:space="0" w:color="auto"/>
      </w:divBdr>
    </w:div>
    <w:div w:id="184466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2FAFAC4A318E44AB19B446AE89BE600" ma:contentTypeVersion="0" ma:contentTypeDescription="A content type to manage public (operations) IDB documents" ma:contentTypeScope="" ma:versionID="4a7c3c24728d8bb623a6fd618b788e1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37710940</IDBDocs_x0020_Number>
    <Document_x0020_Author xmlns="9c571b2f-e523-4ab2-ba2e-09e151a03ef4">Arisi, Diego</Document_x0020_Author>
    <Publication_x0020_Type xmlns="9c571b2f-e523-4ab2-ba2e-09e151a03ef4" xsi:nil="true"/>
    <Operation_x0020_Type xmlns="9c571b2f-e523-4ab2-ba2e-09e151a03ef4" xsi:nil="true"/>
    <TaxCatchAll xmlns="9c571b2f-e523-4ab2-ba2e-09e151a03ef4">
      <Value>2</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CO-L1126</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Proposal&lt;/USER_STAGE&gt;&lt;PD_OBJ_TYPE&gt;0&lt;/PD_OBJ_TYPE&gt;&lt;MAKERECORD&gt;N&lt;/MAKERECORD&gt;&lt;PD_FILEPT_NO&gt;PO-CO-L1126-Anl&lt;/PD_FILEPT_NO&gt;&lt;/Data&gt;</Migration_x0020_Info>
    <Approval_x0020_Number xmlns="9c571b2f-e523-4ab2-ba2e-09e151a03ef4">CO-L1126</Approval_x0020_Number>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GE-PUB</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257D9DA-70E2-4A06-AE1E-111C47FB0888}"/>
</file>

<file path=customXml/itemProps2.xml><?xml version="1.0" encoding="utf-8"?>
<ds:datastoreItem xmlns:ds="http://schemas.openxmlformats.org/officeDocument/2006/customXml" ds:itemID="{D7B077F9-46FC-419B-BAB3-22E6D8934AB8}"/>
</file>

<file path=customXml/itemProps3.xml><?xml version="1.0" encoding="utf-8"?>
<ds:datastoreItem xmlns:ds="http://schemas.openxmlformats.org/officeDocument/2006/customXml" ds:itemID="{808D6689-D96C-4A7F-B227-5774411D3520}"/>
</file>

<file path=customXml/itemProps4.xml><?xml version="1.0" encoding="utf-8"?>
<ds:datastoreItem xmlns:ds="http://schemas.openxmlformats.org/officeDocument/2006/customXml" ds:itemID="{2691DD4A-434F-419D-8468-5AEA14DA02AC}"/>
</file>

<file path=customXml/itemProps5.xml><?xml version="1.0" encoding="utf-8"?>
<ds:datastoreItem xmlns:ds="http://schemas.openxmlformats.org/officeDocument/2006/customXml" ds:itemID="{9789D960-EF7D-44B2-9F88-084200D272F9}"/>
</file>

<file path=customXml/itemProps6.xml><?xml version="1.0" encoding="utf-8"?>
<ds:datastoreItem xmlns:ds="http://schemas.openxmlformats.org/officeDocument/2006/customXml" ds:itemID="{7C78DF81-4166-46F1-A052-A03B8C24EEA9}"/>
</file>

<file path=docProps/app.xml><?xml version="1.0" encoding="utf-8"?>
<Properties xmlns="http://schemas.openxmlformats.org/officeDocument/2006/extended-properties" xmlns:vt="http://schemas.openxmlformats.org/officeDocument/2006/docPropsVTypes">
  <Template>Normal.dotm</Template>
  <TotalTime>8</TotalTime>
  <Pages>14</Pages>
  <Words>3816</Words>
  <Characters>21757</Characters>
  <Application>Microsoft Office Word</Application>
  <DocSecurity>0</DocSecurity>
  <Lines>181</Lines>
  <Paragraphs>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Obligatorio 3 - Arreglos de Monitoreo y Evaluación</dc:title>
  <dc:creator>home</dc:creator>
  <cp:lastModifiedBy>Inter-American Development Bank</cp:lastModifiedBy>
  <cp:revision>3</cp:revision>
  <dcterms:created xsi:type="dcterms:W3CDTF">2013-04-25T18:30:00Z</dcterms:created>
  <dcterms:modified xsi:type="dcterms:W3CDTF">2013-04-25T18:38:00Z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0x01010046CF21643EE8D14686A648AA6DAD089200D2FAFAC4A318E44AB19B446AE89BE600</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2;#Monitoring and Reporting|df3c2aa1-d63e-41aa-b1f5-bb15dee691ca</vt:lpwstr>
  </property>
</Properties>
</file>