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02A7A" w14:textId="018C925D" w:rsidR="00B330C9" w:rsidRPr="0073376B" w:rsidRDefault="00F83EE2" w:rsidP="00466BB1">
      <w:pPr>
        <w:jc w:val="center"/>
        <w:rPr>
          <w:rFonts w:ascii="Arial" w:hAnsi="Arial" w:cs="Arial"/>
          <w:b/>
        </w:rPr>
      </w:pPr>
      <w:r w:rsidRPr="0073376B">
        <w:rPr>
          <w:rFonts w:ascii="Arial" w:hAnsi="Arial" w:cs="Arial"/>
          <w:b/>
        </w:rPr>
        <w:t>UR-L1146 Programa de Mejoramiento de Barrios</w:t>
      </w:r>
      <w:r w:rsidR="003B3620">
        <w:rPr>
          <w:rFonts w:ascii="Arial" w:hAnsi="Arial" w:cs="Arial"/>
          <w:b/>
        </w:rPr>
        <w:t xml:space="preserve"> III</w:t>
      </w:r>
    </w:p>
    <w:p w14:paraId="555A81FB" w14:textId="2900692E" w:rsidR="00F83EE2" w:rsidRPr="0073376B" w:rsidRDefault="003B3620" w:rsidP="00466BB1">
      <w:pPr>
        <w:jc w:val="center"/>
        <w:rPr>
          <w:rFonts w:ascii="Arial" w:hAnsi="Arial" w:cs="Arial"/>
          <w:b/>
        </w:rPr>
      </w:pPr>
      <w:r>
        <w:rPr>
          <w:rFonts w:ascii="Arial" w:hAnsi="Arial" w:cs="Arial"/>
          <w:b/>
        </w:rPr>
        <w:t>Enlace Electrónico</w:t>
      </w:r>
      <w:r w:rsidRPr="0073376B">
        <w:rPr>
          <w:rFonts w:ascii="Arial" w:hAnsi="Arial" w:cs="Arial"/>
          <w:b/>
        </w:rPr>
        <w:t xml:space="preserve"> </w:t>
      </w:r>
      <w:r>
        <w:rPr>
          <w:rFonts w:ascii="Arial" w:hAnsi="Arial" w:cs="Arial"/>
          <w:b/>
        </w:rPr>
        <w:t>O</w:t>
      </w:r>
      <w:r w:rsidRPr="0073376B">
        <w:rPr>
          <w:rFonts w:ascii="Arial" w:hAnsi="Arial" w:cs="Arial"/>
          <w:b/>
        </w:rPr>
        <w:t>bligatorio</w:t>
      </w:r>
      <w:r w:rsidR="00F83EE2" w:rsidRPr="0073376B">
        <w:rPr>
          <w:rFonts w:ascii="Arial" w:hAnsi="Arial" w:cs="Arial"/>
          <w:b/>
        </w:rPr>
        <w:t>: Plan de Monitoreo y Evaluaci</w:t>
      </w:r>
      <w:r>
        <w:rPr>
          <w:rFonts w:ascii="Arial" w:hAnsi="Arial" w:cs="Arial"/>
          <w:b/>
        </w:rPr>
        <w:t>ó</w:t>
      </w:r>
      <w:r w:rsidR="00F83EE2" w:rsidRPr="0073376B">
        <w:rPr>
          <w:rFonts w:ascii="Arial" w:hAnsi="Arial" w:cs="Arial"/>
          <w:b/>
        </w:rPr>
        <w:t>n</w:t>
      </w:r>
    </w:p>
    <w:p w14:paraId="0C395719" w14:textId="25158D14" w:rsidR="00F83EE2" w:rsidRPr="000A5B4F" w:rsidRDefault="00F83EE2" w:rsidP="00103867">
      <w:pPr>
        <w:spacing w:after="0"/>
        <w:jc w:val="both"/>
        <w:rPr>
          <w:rFonts w:ascii="Arial" w:hAnsi="Arial" w:cs="Arial"/>
          <w:b/>
        </w:rPr>
      </w:pPr>
      <w:r w:rsidRPr="0073376B">
        <w:rPr>
          <w:rFonts w:ascii="Arial" w:hAnsi="Arial" w:cs="Arial"/>
        </w:rPr>
        <w:t xml:space="preserve">Esta </w:t>
      </w:r>
      <w:r w:rsidR="00F656DB" w:rsidRPr="00A16618">
        <w:rPr>
          <w:rFonts w:ascii="Arial" w:hAnsi="Arial" w:cs="Arial"/>
        </w:rPr>
        <w:t>versión</w:t>
      </w:r>
      <w:r w:rsidR="00C610B9" w:rsidRPr="00A16618">
        <w:rPr>
          <w:rFonts w:ascii="Arial" w:hAnsi="Arial" w:cs="Arial"/>
        </w:rPr>
        <w:t xml:space="preserve">: </w:t>
      </w:r>
      <w:r w:rsidR="00A16618" w:rsidRPr="003A7B27">
        <w:rPr>
          <w:rFonts w:ascii="Arial" w:hAnsi="Arial" w:cs="Arial"/>
          <w:b/>
        </w:rPr>
        <w:t xml:space="preserve">20 </w:t>
      </w:r>
      <w:r w:rsidR="000A5B4F" w:rsidRPr="003A7B27">
        <w:rPr>
          <w:rFonts w:ascii="Arial" w:hAnsi="Arial" w:cs="Arial"/>
          <w:b/>
        </w:rPr>
        <w:t xml:space="preserve">de </w:t>
      </w:r>
      <w:r w:rsidR="00A16618" w:rsidRPr="003A7B27">
        <w:rPr>
          <w:rFonts w:ascii="Arial" w:hAnsi="Arial" w:cs="Arial"/>
          <w:b/>
        </w:rPr>
        <w:t>septiembre</w:t>
      </w:r>
    </w:p>
    <w:p w14:paraId="0ECF168D" w14:textId="77777777" w:rsidR="001F107D" w:rsidRPr="0073376B" w:rsidRDefault="001F107D" w:rsidP="00466BB1">
      <w:pPr>
        <w:jc w:val="both"/>
        <w:rPr>
          <w:rFonts w:ascii="Arial" w:hAnsi="Arial" w:cs="Arial"/>
        </w:rPr>
      </w:pPr>
    </w:p>
    <w:sdt>
      <w:sdtPr>
        <w:rPr>
          <w:rFonts w:ascii="Arial" w:eastAsiaTheme="minorHAnsi" w:hAnsi="Arial" w:cs="Arial"/>
          <w:color w:val="auto"/>
          <w:sz w:val="22"/>
          <w:szCs w:val="22"/>
          <w:lang w:val="es-ES_tradnl"/>
        </w:rPr>
        <w:id w:val="-1087149369"/>
        <w:docPartObj>
          <w:docPartGallery w:val="Table of Contents"/>
          <w:docPartUnique/>
        </w:docPartObj>
      </w:sdtPr>
      <w:sdtEndPr>
        <w:rPr>
          <w:b/>
          <w:bCs/>
          <w:noProof/>
        </w:rPr>
      </w:sdtEndPr>
      <w:sdtContent>
        <w:p w14:paraId="39A0E91A" w14:textId="57266240" w:rsidR="00D53123" w:rsidRPr="0073376B" w:rsidRDefault="00D53123" w:rsidP="00466BB1">
          <w:pPr>
            <w:pStyle w:val="TOCHeading"/>
            <w:spacing w:line="276" w:lineRule="auto"/>
            <w:jc w:val="both"/>
            <w:rPr>
              <w:rFonts w:ascii="Arial" w:hAnsi="Arial" w:cs="Arial"/>
              <w:sz w:val="22"/>
              <w:szCs w:val="22"/>
              <w:lang w:val="es-ES_tradnl"/>
            </w:rPr>
          </w:pPr>
          <w:r w:rsidRPr="0073376B">
            <w:rPr>
              <w:rFonts w:ascii="Arial" w:hAnsi="Arial" w:cs="Arial"/>
              <w:sz w:val="22"/>
              <w:szCs w:val="22"/>
              <w:lang w:val="es-ES_tradnl"/>
            </w:rPr>
            <w:t>Conten</w:t>
          </w:r>
          <w:r w:rsidR="00F656DB" w:rsidRPr="0073376B">
            <w:rPr>
              <w:rFonts w:ascii="Arial" w:hAnsi="Arial" w:cs="Arial"/>
              <w:sz w:val="22"/>
              <w:szCs w:val="22"/>
              <w:lang w:val="es-ES_tradnl"/>
            </w:rPr>
            <w:t>idos</w:t>
          </w:r>
        </w:p>
        <w:p w14:paraId="5FCBE90D" w14:textId="2AA2A24A" w:rsidR="00B777C9" w:rsidRDefault="00D53123">
          <w:pPr>
            <w:pStyle w:val="TOC1"/>
            <w:tabs>
              <w:tab w:val="left" w:pos="440"/>
              <w:tab w:val="right" w:leader="dot" w:pos="9350"/>
            </w:tabs>
            <w:rPr>
              <w:rFonts w:eastAsiaTheme="minorEastAsia"/>
              <w:noProof/>
              <w:lang w:val="en-US"/>
            </w:rPr>
          </w:pPr>
          <w:r w:rsidRPr="0073376B">
            <w:rPr>
              <w:rFonts w:ascii="Arial" w:hAnsi="Arial" w:cs="Arial"/>
            </w:rPr>
            <w:fldChar w:fldCharType="begin"/>
          </w:r>
          <w:r w:rsidRPr="0073376B">
            <w:rPr>
              <w:rFonts w:ascii="Arial" w:hAnsi="Arial" w:cs="Arial"/>
            </w:rPr>
            <w:instrText xml:space="preserve"> TOC \o "1-3" \h \z \u </w:instrText>
          </w:r>
          <w:r w:rsidRPr="0073376B">
            <w:rPr>
              <w:rFonts w:ascii="Arial" w:hAnsi="Arial" w:cs="Arial"/>
            </w:rPr>
            <w:fldChar w:fldCharType="separate"/>
          </w:r>
          <w:hyperlink w:anchor="_Toc525204883" w:history="1">
            <w:r w:rsidR="00B777C9" w:rsidRPr="0070689F">
              <w:rPr>
                <w:rStyle w:val="Hyperlink"/>
                <w:rFonts w:ascii="Arial" w:hAnsi="Arial" w:cs="Arial"/>
                <w:b/>
                <w:noProof/>
              </w:rPr>
              <w:t>I.</w:t>
            </w:r>
            <w:r w:rsidR="00B777C9">
              <w:rPr>
                <w:rFonts w:eastAsiaTheme="minorEastAsia"/>
                <w:noProof/>
                <w:lang w:val="en-US"/>
              </w:rPr>
              <w:tab/>
            </w:r>
            <w:r w:rsidR="00B777C9" w:rsidRPr="0070689F">
              <w:rPr>
                <w:rStyle w:val="Hyperlink"/>
                <w:rFonts w:ascii="Arial" w:hAnsi="Arial" w:cs="Arial"/>
                <w:b/>
                <w:noProof/>
              </w:rPr>
              <w:t>Introducción</w:t>
            </w:r>
            <w:r w:rsidR="00B777C9">
              <w:rPr>
                <w:noProof/>
                <w:webHidden/>
              </w:rPr>
              <w:tab/>
            </w:r>
            <w:r w:rsidR="00B777C9">
              <w:rPr>
                <w:noProof/>
                <w:webHidden/>
              </w:rPr>
              <w:fldChar w:fldCharType="begin"/>
            </w:r>
            <w:r w:rsidR="00B777C9">
              <w:rPr>
                <w:noProof/>
                <w:webHidden/>
              </w:rPr>
              <w:instrText xml:space="preserve"> PAGEREF _Toc525204883 \h </w:instrText>
            </w:r>
            <w:r w:rsidR="00B777C9">
              <w:rPr>
                <w:noProof/>
                <w:webHidden/>
              </w:rPr>
            </w:r>
            <w:r w:rsidR="00B777C9">
              <w:rPr>
                <w:noProof/>
                <w:webHidden/>
              </w:rPr>
              <w:fldChar w:fldCharType="separate"/>
            </w:r>
            <w:r w:rsidR="00B777C9">
              <w:rPr>
                <w:noProof/>
                <w:webHidden/>
              </w:rPr>
              <w:t>2</w:t>
            </w:r>
            <w:r w:rsidR="00B777C9">
              <w:rPr>
                <w:noProof/>
                <w:webHidden/>
              </w:rPr>
              <w:fldChar w:fldCharType="end"/>
            </w:r>
          </w:hyperlink>
        </w:p>
        <w:p w14:paraId="2CB86E44" w14:textId="3C8F2D0D" w:rsidR="00B777C9" w:rsidRDefault="00B777C9">
          <w:pPr>
            <w:pStyle w:val="TOC1"/>
            <w:tabs>
              <w:tab w:val="left" w:pos="440"/>
              <w:tab w:val="right" w:leader="dot" w:pos="9350"/>
            </w:tabs>
            <w:rPr>
              <w:rFonts w:eastAsiaTheme="minorEastAsia"/>
              <w:noProof/>
              <w:lang w:val="en-US"/>
            </w:rPr>
          </w:pPr>
          <w:hyperlink w:anchor="_Toc525204884" w:history="1">
            <w:r w:rsidRPr="0070689F">
              <w:rPr>
                <w:rStyle w:val="Hyperlink"/>
                <w:rFonts w:ascii="Arial" w:hAnsi="Arial" w:cs="Arial"/>
                <w:b/>
                <w:noProof/>
              </w:rPr>
              <w:t>II.</w:t>
            </w:r>
            <w:r>
              <w:rPr>
                <w:rFonts w:eastAsiaTheme="minorEastAsia"/>
                <w:noProof/>
                <w:lang w:val="en-US"/>
              </w:rPr>
              <w:tab/>
            </w:r>
            <w:r w:rsidRPr="0070689F">
              <w:rPr>
                <w:rStyle w:val="Hyperlink"/>
                <w:rFonts w:ascii="Arial" w:hAnsi="Arial" w:cs="Arial"/>
                <w:b/>
                <w:noProof/>
              </w:rPr>
              <w:t>Monitoreo</w:t>
            </w:r>
            <w:r>
              <w:rPr>
                <w:noProof/>
                <w:webHidden/>
              </w:rPr>
              <w:tab/>
            </w:r>
            <w:r>
              <w:rPr>
                <w:noProof/>
                <w:webHidden/>
              </w:rPr>
              <w:fldChar w:fldCharType="begin"/>
            </w:r>
            <w:r>
              <w:rPr>
                <w:noProof/>
                <w:webHidden/>
              </w:rPr>
              <w:instrText xml:space="preserve"> PAGEREF _Toc525204884 \h </w:instrText>
            </w:r>
            <w:r>
              <w:rPr>
                <w:noProof/>
                <w:webHidden/>
              </w:rPr>
            </w:r>
            <w:r>
              <w:rPr>
                <w:noProof/>
                <w:webHidden/>
              </w:rPr>
              <w:fldChar w:fldCharType="separate"/>
            </w:r>
            <w:r>
              <w:rPr>
                <w:noProof/>
                <w:webHidden/>
              </w:rPr>
              <w:t>6</w:t>
            </w:r>
            <w:r>
              <w:rPr>
                <w:noProof/>
                <w:webHidden/>
              </w:rPr>
              <w:fldChar w:fldCharType="end"/>
            </w:r>
          </w:hyperlink>
        </w:p>
        <w:p w14:paraId="3A6AF8AD" w14:textId="2CCC2E18" w:rsidR="00B777C9" w:rsidRDefault="00B777C9">
          <w:pPr>
            <w:pStyle w:val="TOC1"/>
            <w:tabs>
              <w:tab w:val="left" w:pos="660"/>
              <w:tab w:val="right" w:leader="dot" w:pos="9350"/>
            </w:tabs>
            <w:rPr>
              <w:rFonts w:eastAsiaTheme="minorEastAsia"/>
              <w:noProof/>
              <w:lang w:val="en-US"/>
            </w:rPr>
          </w:pPr>
          <w:hyperlink w:anchor="_Toc525204885" w:history="1">
            <w:r w:rsidRPr="0070689F">
              <w:rPr>
                <w:rStyle w:val="Hyperlink"/>
                <w:rFonts w:ascii="Arial" w:hAnsi="Arial" w:cs="Arial"/>
                <w:b/>
                <w:noProof/>
              </w:rPr>
              <w:t>III.</w:t>
            </w:r>
            <w:r>
              <w:rPr>
                <w:rFonts w:eastAsiaTheme="minorEastAsia"/>
                <w:noProof/>
                <w:lang w:val="en-US"/>
              </w:rPr>
              <w:tab/>
            </w:r>
            <w:r w:rsidRPr="0070689F">
              <w:rPr>
                <w:rStyle w:val="Hyperlink"/>
                <w:rFonts w:ascii="Arial" w:hAnsi="Arial" w:cs="Arial"/>
                <w:b/>
                <w:noProof/>
              </w:rPr>
              <w:t>Evaluación:</w:t>
            </w:r>
            <w:r>
              <w:rPr>
                <w:noProof/>
                <w:webHidden/>
              </w:rPr>
              <w:tab/>
            </w:r>
            <w:r>
              <w:rPr>
                <w:noProof/>
                <w:webHidden/>
              </w:rPr>
              <w:fldChar w:fldCharType="begin"/>
            </w:r>
            <w:r>
              <w:rPr>
                <w:noProof/>
                <w:webHidden/>
              </w:rPr>
              <w:instrText xml:space="preserve"> PAGEREF _Toc525204885 \h </w:instrText>
            </w:r>
            <w:r>
              <w:rPr>
                <w:noProof/>
                <w:webHidden/>
              </w:rPr>
            </w:r>
            <w:r>
              <w:rPr>
                <w:noProof/>
                <w:webHidden/>
              </w:rPr>
              <w:fldChar w:fldCharType="separate"/>
            </w:r>
            <w:r>
              <w:rPr>
                <w:noProof/>
                <w:webHidden/>
              </w:rPr>
              <w:t>14</w:t>
            </w:r>
            <w:r>
              <w:rPr>
                <w:noProof/>
                <w:webHidden/>
              </w:rPr>
              <w:fldChar w:fldCharType="end"/>
            </w:r>
          </w:hyperlink>
        </w:p>
        <w:p w14:paraId="34D2D3C0" w14:textId="7C232013" w:rsidR="00B777C9" w:rsidRDefault="00B777C9">
          <w:pPr>
            <w:pStyle w:val="TOC2"/>
            <w:tabs>
              <w:tab w:val="left" w:pos="660"/>
              <w:tab w:val="right" w:leader="dot" w:pos="9350"/>
            </w:tabs>
            <w:rPr>
              <w:rFonts w:eastAsiaTheme="minorEastAsia"/>
              <w:noProof/>
              <w:lang w:val="en-US"/>
            </w:rPr>
          </w:pPr>
          <w:hyperlink w:anchor="_Toc525204886" w:history="1">
            <w:r w:rsidRPr="0070689F">
              <w:rPr>
                <w:rStyle w:val="Hyperlink"/>
                <w:rFonts w:ascii="Arial" w:hAnsi="Arial" w:cs="Arial"/>
                <w:b/>
                <w:noProof/>
              </w:rPr>
              <w:t>a.</w:t>
            </w:r>
            <w:r>
              <w:rPr>
                <w:rFonts w:eastAsiaTheme="minorEastAsia"/>
                <w:noProof/>
                <w:lang w:val="en-US"/>
              </w:rPr>
              <w:tab/>
            </w:r>
            <w:r w:rsidRPr="0070689F">
              <w:rPr>
                <w:rStyle w:val="Hyperlink"/>
                <w:rFonts w:ascii="Arial" w:hAnsi="Arial" w:cs="Arial"/>
                <w:b/>
                <w:noProof/>
              </w:rPr>
              <w:t>Evaluación de impacto del componente de mejoramiento de barrios</w:t>
            </w:r>
            <w:r>
              <w:rPr>
                <w:noProof/>
                <w:webHidden/>
              </w:rPr>
              <w:tab/>
            </w:r>
            <w:r>
              <w:rPr>
                <w:noProof/>
                <w:webHidden/>
              </w:rPr>
              <w:fldChar w:fldCharType="begin"/>
            </w:r>
            <w:r>
              <w:rPr>
                <w:noProof/>
                <w:webHidden/>
              </w:rPr>
              <w:instrText xml:space="preserve"> PAGEREF _Toc525204886 \h </w:instrText>
            </w:r>
            <w:r>
              <w:rPr>
                <w:noProof/>
                <w:webHidden/>
              </w:rPr>
            </w:r>
            <w:r>
              <w:rPr>
                <w:noProof/>
                <w:webHidden/>
              </w:rPr>
              <w:fldChar w:fldCharType="separate"/>
            </w:r>
            <w:r>
              <w:rPr>
                <w:noProof/>
                <w:webHidden/>
              </w:rPr>
              <w:t>14</w:t>
            </w:r>
            <w:r>
              <w:rPr>
                <w:noProof/>
                <w:webHidden/>
              </w:rPr>
              <w:fldChar w:fldCharType="end"/>
            </w:r>
          </w:hyperlink>
        </w:p>
        <w:p w14:paraId="17122A7E" w14:textId="44086998" w:rsidR="00B777C9" w:rsidRDefault="00B777C9">
          <w:pPr>
            <w:pStyle w:val="TOC2"/>
            <w:tabs>
              <w:tab w:val="left" w:pos="660"/>
              <w:tab w:val="right" w:leader="dot" w:pos="9350"/>
            </w:tabs>
            <w:rPr>
              <w:rFonts w:eastAsiaTheme="minorEastAsia"/>
              <w:noProof/>
              <w:lang w:val="en-US"/>
            </w:rPr>
          </w:pPr>
          <w:hyperlink w:anchor="_Toc525204887" w:history="1">
            <w:r w:rsidRPr="0070689F">
              <w:rPr>
                <w:rStyle w:val="Hyperlink"/>
                <w:rFonts w:ascii="Arial" w:hAnsi="Arial" w:cs="Arial"/>
                <w:b/>
                <w:noProof/>
                <w:lang w:val="pt-BR"/>
              </w:rPr>
              <w:t>i.</w:t>
            </w:r>
            <w:r>
              <w:rPr>
                <w:rFonts w:eastAsiaTheme="minorEastAsia"/>
                <w:noProof/>
                <w:lang w:val="en-US"/>
              </w:rPr>
              <w:tab/>
            </w:r>
            <w:r w:rsidRPr="0070689F">
              <w:rPr>
                <w:rStyle w:val="Hyperlink"/>
                <w:rFonts w:ascii="Arial" w:hAnsi="Arial" w:cs="Arial"/>
                <w:b/>
                <w:noProof/>
                <w:lang w:val="pt-BR"/>
              </w:rPr>
              <w:t>Literatura de impactos de programas similares</w:t>
            </w:r>
            <w:r>
              <w:rPr>
                <w:noProof/>
                <w:webHidden/>
              </w:rPr>
              <w:tab/>
            </w:r>
            <w:r>
              <w:rPr>
                <w:noProof/>
                <w:webHidden/>
              </w:rPr>
              <w:fldChar w:fldCharType="begin"/>
            </w:r>
            <w:r>
              <w:rPr>
                <w:noProof/>
                <w:webHidden/>
              </w:rPr>
              <w:instrText xml:space="preserve"> PAGEREF _Toc525204887 \h </w:instrText>
            </w:r>
            <w:r>
              <w:rPr>
                <w:noProof/>
                <w:webHidden/>
              </w:rPr>
            </w:r>
            <w:r>
              <w:rPr>
                <w:noProof/>
                <w:webHidden/>
              </w:rPr>
              <w:fldChar w:fldCharType="separate"/>
            </w:r>
            <w:r>
              <w:rPr>
                <w:noProof/>
                <w:webHidden/>
              </w:rPr>
              <w:t>14</w:t>
            </w:r>
            <w:r>
              <w:rPr>
                <w:noProof/>
                <w:webHidden/>
              </w:rPr>
              <w:fldChar w:fldCharType="end"/>
            </w:r>
          </w:hyperlink>
        </w:p>
        <w:p w14:paraId="2EF4F107" w14:textId="3B0DDD53" w:rsidR="00B777C9" w:rsidRDefault="00B777C9">
          <w:pPr>
            <w:pStyle w:val="TOC2"/>
            <w:tabs>
              <w:tab w:val="left" w:pos="660"/>
              <w:tab w:val="right" w:leader="dot" w:pos="9350"/>
            </w:tabs>
            <w:rPr>
              <w:rFonts w:eastAsiaTheme="minorEastAsia"/>
              <w:noProof/>
              <w:lang w:val="en-US"/>
            </w:rPr>
          </w:pPr>
          <w:hyperlink w:anchor="_Toc525204888" w:history="1">
            <w:r w:rsidRPr="0070689F">
              <w:rPr>
                <w:rStyle w:val="Hyperlink"/>
                <w:rFonts w:ascii="Arial" w:hAnsi="Arial" w:cs="Arial"/>
                <w:b/>
                <w:noProof/>
              </w:rPr>
              <w:t>ii.</w:t>
            </w:r>
            <w:r>
              <w:rPr>
                <w:rFonts w:eastAsiaTheme="minorEastAsia"/>
                <w:noProof/>
                <w:lang w:val="en-US"/>
              </w:rPr>
              <w:tab/>
            </w:r>
            <w:r w:rsidRPr="0070689F">
              <w:rPr>
                <w:rStyle w:val="Hyperlink"/>
                <w:rFonts w:ascii="Arial" w:hAnsi="Arial" w:cs="Arial"/>
                <w:b/>
                <w:noProof/>
              </w:rPr>
              <w:t>Pregunta de evaluación</w:t>
            </w:r>
            <w:r>
              <w:rPr>
                <w:noProof/>
                <w:webHidden/>
              </w:rPr>
              <w:tab/>
            </w:r>
            <w:r>
              <w:rPr>
                <w:noProof/>
                <w:webHidden/>
              </w:rPr>
              <w:fldChar w:fldCharType="begin"/>
            </w:r>
            <w:r>
              <w:rPr>
                <w:noProof/>
                <w:webHidden/>
              </w:rPr>
              <w:instrText xml:space="preserve"> PAGEREF _Toc525204888 \h </w:instrText>
            </w:r>
            <w:r>
              <w:rPr>
                <w:noProof/>
                <w:webHidden/>
              </w:rPr>
            </w:r>
            <w:r>
              <w:rPr>
                <w:noProof/>
                <w:webHidden/>
              </w:rPr>
              <w:fldChar w:fldCharType="separate"/>
            </w:r>
            <w:r>
              <w:rPr>
                <w:noProof/>
                <w:webHidden/>
              </w:rPr>
              <w:t>16</w:t>
            </w:r>
            <w:r>
              <w:rPr>
                <w:noProof/>
                <w:webHidden/>
              </w:rPr>
              <w:fldChar w:fldCharType="end"/>
            </w:r>
          </w:hyperlink>
        </w:p>
        <w:p w14:paraId="05CF5770" w14:textId="32F4C2E1" w:rsidR="00B777C9" w:rsidRDefault="00B777C9">
          <w:pPr>
            <w:pStyle w:val="TOC2"/>
            <w:tabs>
              <w:tab w:val="left" w:pos="880"/>
              <w:tab w:val="right" w:leader="dot" w:pos="9350"/>
            </w:tabs>
            <w:rPr>
              <w:rFonts w:eastAsiaTheme="minorEastAsia"/>
              <w:noProof/>
              <w:lang w:val="en-US"/>
            </w:rPr>
          </w:pPr>
          <w:hyperlink w:anchor="_Toc525204889" w:history="1">
            <w:r w:rsidRPr="0070689F">
              <w:rPr>
                <w:rStyle w:val="Hyperlink"/>
                <w:rFonts w:ascii="Arial" w:hAnsi="Arial" w:cs="Arial"/>
                <w:b/>
                <w:noProof/>
              </w:rPr>
              <w:t>iii.</w:t>
            </w:r>
            <w:r>
              <w:rPr>
                <w:rFonts w:eastAsiaTheme="minorEastAsia"/>
                <w:noProof/>
                <w:lang w:val="en-US"/>
              </w:rPr>
              <w:tab/>
            </w:r>
            <w:r w:rsidRPr="0070689F">
              <w:rPr>
                <w:rStyle w:val="Hyperlink"/>
                <w:rFonts w:ascii="Arial" w:hAnsi="Arial" w:cs="Arial"/>
                <w:b/>
                <w:noProof/>
              </w:rPr>
              <w:t>Metodología de evaluación</w:t>
            </w:r>
            <w:r>
              <w:rPr>
                <w:noProof/>
                <w:webHidden/>
              </w:rPr>
              <w:tab/>
            </w:r>
            <w:r>
              <w:rPr>
                <w:noProof/>
                <w:webHidden/>
              </w:rPr>
              <w:fldChar w:fldCharType="begin"/>
            </w:r>
            <w:r>
              <w:rPr>
                <w:noProof/>
                <w:webHidden/>
              </w:rPr>
              <w:instrText xml:space="preserve"> PAGEREF _Toc525204889 \h </w:instrText>
            </w:r>
            <w:r>
              <w:rPr>
                <w:noProof/>
                <w:webHidden/>
              </w:rPr>
            </w:r>
            <w:r>
              <w:rPr>
                <w:noProof/>
                <w:webHidden/>
              </w:rPr>
              <w:fldChar w:fldCharType="separate"/>
            </w:r>
            <w:r>
              <w:rPr>
                <w:noProof/>
                <w:webHidden/>
              </w:rPr>
              <w:t>17</w:t>
            </w:r>
            <w:r>
              <w:rPr>
                <w:noProof/>
                <w:webHidden/>
              </w:rPr>
              <w:fldChar w:fldCharType="end"/>
            </w:r>
          </w:hyperlink>
        </w:p>
        <w:p w14:paraId="7E5A1882" w14:textId="66E7CBDE" w:rsidR="00B777C9" w:rsidRDefault="00B777C9">
          <w:pPr>
            <w:pStyle w:val="TOC2"/>
            <w:tabs>
              <w:tab w:val="left" w:pos="880"/>
              <w:tab w:val="right" w:leader="dot" w:pos="9350"/>
            </w:tabs>
            <w:rPr>
              <w:rFonts w:eastAsiaTheme="minorEastAsia"/>
              <w:noProof/>
              <w:lang w:val="en-US"/>
            </w:rPr>
          </w:pPr>
          <w:hyperlink w:anchor="_Toc525204890" w:history="1">
            <w:r w:rsidRPr="0070689F">
              <w:rPr>
                <w:rStyle w:val="Hyperlink"/>
                <w:rFonts w:ascii="Arial" w:hAnsi="Arial" w:cs="Arial"/>
                <w:b/>
                <w:noProof/>
              </w:rPr>
              <w:t>iv.</w:t>
            </w:r>
            <w:r>
              <w:rPr>
                <w:rFonts w:eastAsiaTheme="minorEastAsia"/>
                <w:noProof/>
                <w:lang w:val="en-US"/>
              </w:rPr>
              <w:tab/>
            </w:r>
            <w:r w:rsidRPr="0070689F">
              <w:rPr>
                <w:rStyle w:val="Hyperlink"/>
                <w:rFonts w:ascii="Arial" w:hAnsi="Arial" w:cs="Arial"/>
                <w:b/>
                <w:noProof/>
              </w:rPr>
              <w:t>Indicador de impacto y fuentes de datos</w:t>
            </w:r>
            <w:r>
              <w:rPr>
                <w:noProof/>
                <w:webHidden/>
              </w:rPr>
              <w:tab/>
            </w:r>
            <w:r>
              <w:rPr>
                <w:noProof/>
                <w:webHidden/>
              </w:rPr>
              <w:fldChar w:fldCharType="begin"/>
            </w:r>
            <w:r>
              <w:rPr>
                <w:noProof/>
                <w:webHidden/>
              </w:rPr>
              <w:instrText xml:space="preserve"> PAGEREF _Toc525204890 \h </w:instrText>
            </w:r>
            <w:r>
              <w:rPr>
                <w:noProof/>
                <w:webHidden/>
              </w:rPr>
            </w:r>
            <w:r>
              <w:rPr>
                <w:noProof/>
                <w:webHidden/>
              </w:rPr>
              <w:fldChar w:fldCharType="separate"/>
            </w:r>
            <w:r>
              <w:rPr>
                <w:noProof/>
                <w:webHidden/>
              </w:rPr>
              <w:t>18</w:t>
            </w:r>
            <w:r>
              <w:rPr>
                <w:noProof/>
                <w:webHidden/>
              </w:rPr>
              <w:fldChar w:fldCharType="end"/>
            </w:r>
          </w:hyperlink>
        </w:p>
        <w:p w14:paraId="616B359A" w14:textId="3F8103E0" w:rsidR="00B777C9" w:rsidRDefault="00B777C9">
          <w:pPr>
            <w:pStyle w:val="TOC2"/>
            <w:tabs>
              <w:tab w:val="left" w:pos="660"/>
              <w:tab w:val="right" w:leader="dot" w:pos="9350"/>
            </w:tabs>
            <w:rPr>
              <w:rFonts w:eastAsiaTheme="minorEastAsia"/>
              <w:noProof/>
              <w:lang w:val="en-US"/>
            </w:rPr>
          </w:pPr>
          <w:hyperlink w:anchor="_Toc525204891" w:history="1">
            <w:r w:rsidRPr="0070689F">
              <w:rPr>
                <w:rStyle w:val="Hyperlink"/>
                <w:rFonts w:ascii="Arial" w:hAnsi="Arial" w:cs="Arial"/>
                <w:b/>
                <w:noProof/>
              </w:rPr>
              <w:t>v.</w:t>
            </w:r>
            <w:r>
              <w:rPr>
                <w:rFonts w:eastAsiaTheme="minorEastAsia"/>
                <w:noProof/>
                <w:lang w:val="en-US"/>
              </w:rPr>
              <w:tab/>
            </w:r>
            <w:r w:rsidRPr="0070689F">
              <w:rPr>
                <w:rStyle w:val="Hyperlink"/>
                <w:rFonts w:ascii="Arial" w:hAnsi="Arial" w:cs="Arial"/>
                <w:b/>
                <w:noProof/>
              </w:rPr>
              <w:t>Selección de la muestra y potencia estadística</w:t>
            </w:r>
            <w:r>
              <w:rPr>
                <w:noProof/>
                <w:webHidden/>
              </w:rPr>
              <w:tab/>
            </w:r>
            <w:r>
              <w:rPr>
                <w:noProof/>
                <w:webHidden/>
              </w:rPr>
              <w:fldChar w:fldCharType="begin"/>
            </w:r>
            <w:r>
              <w:rPr>
                <w:noProof/>
                <w:webHidden/>
              </w:rPr>
              <w:instrText xml:space="preserve"> PAGEREF _Toc525204891 \h </w:instrText>
            </w:r>
            <w:r>
              <w:rPr>
                <w:noProof/>
                <w:webHidden/>
              </w:rPr>
            </w:r>
            <w:r>
              <w:rPr>
                <w:noProof/>
                <w:webHidden/>
              </w:rPr>
              <w:fldChar w:fldCharType="separate"/>
            </w:r>
            <w:r>
              <w:rPr>
                <w:noProof/>
                <w:webHidden/>
              </w:rPr>
              <w:t>19</w:t>
            </w:r>
            <w:r>
              <w:rPr>
                <w:noProof/>
                <w:webHidden/>
              </w:rPr>
              <w:fldChar w:fldCharType="end"/>
            </w:r>
          </w:hyperlink>
        </w:p>
        <w:p w14:paraId="68F430E1" w14:textId="75B5EECA" w:rsidR="00B777C9" w:rsidRDefault="00B777C9">
          <w:pPr>
            <w:pStyle w:val="TOC2"/>
            <w:tabs>
              <w:tab w:val="left" w:pos="880"/>
              <w:tab w:val="right" w:leader="dot" w:pos="9350"/>
            </w:tabs>
            <w:rPr>
              <w:rFonts w:eastAsiaTheme="minorEastAsia"/>
              <w:noProof/>
              <w:lang w:val="en-US"/>
            </w:rPr>
          </w:pPr>
          <w:hyperlink w:anchor="_Toc525204892" w:history="1">
            <w:r w:rsidRPr="0070689F">
              <w:rPr>
                <w:rStyle w:val="Hyperlink"/>
                <w:rFonts w:ascii="Arial" w:hAnsi="Arial" w:cs="Arial"/>
                <w:b/>
                <w:noProof/>
              </w:rPr>
              <w:t>vi.</w:t>
            </w:r>
            <w:r>
              <w:rPr>
                <w:rFonts w:eastAsiaTheme="minorEastAsia"/>
                <w:noProof/>
                <w:lang w:val="en-US"/>
              </w:rPr>
              <w:tab/>
            </w:r>
            <w:r w:rsidRPr="0070689F">
              <w:rPr>
                <w:rStyle w:val="Hyperlink"/>
                <w:rFonts w:ascii="Arial" w:hAnsi="Arial" w:cs="Arial"/>
                <w:b/>
                <w:noProof/>
              </w:rPr>
              <w:t>Equipo técnico de la evaluación de impacto</w:t>
            </w:r>
            <w:r>
              <w:rPr>
                <w:noProof/>
                <w:webHidden/>
              </w:rPr>
              <w:tab/>
            </w:r>
            <w:r>
              <w:rPr>
                <w:noProof/>
                <w:webHidden/>
              </w:rPr>
              <w:fldChar w:fldCharType="begin"/>
            </w:r>
            <w:r>
              <w:rPr>
                <w:noProof/>
                <w:webHidden/>
              </w:rPr>
              <w:instrText xml:space="preserve"> PAGEREF _Toc525204892 \h </w:instrText>
            </w:r>
            <w:r>
              <w:rPr>
                <w:noProof/>
                <w:webHidden/>
              </w:rPr>
            </w:r>
            <w:r>
              <w:rPr>
                <w:noProof/>
                <w:webHidden/>
              </w:rPr>
              <w:fldChar w:fldCharType="separate"/>
            </w:r>
            <w:r>
              <w:rPr>
                <w:noProof/>
                <w:webHidden/>
              </w:rPr>
              <w:t>20</w:t>
            </w:r>
            <w:r>
              <w:rPr>
                <w:noProof/>
                <w:webHidden/>
              </w:rPr>
              <w:fldChar w:fldCharType="end"/>
            </w:r>
          </w:hyperlink>
        </w:p>
        <w:p w14:paraId="7B042311" w14:textId="4325AA67" w:rsidR="00B777C9" w:rsidRDefault="00B777C9">
          <w:pPr>
            <w:pStyle w:val="TOC2"/>
            <w:tabs>
              <w:tab w:val="left" w:pos="880"/>
              <w:tab w:val="right" w:leader="dot" w:pos="9350"/>
            </w:tabs>
            <w:rPr>
              <w:rFonts w:eastAsiaTheme="minorEastAsia"/>
              <w:noProof/>
              <w:lang w:val="en-US"/>
            </w:rPr>
          </w:pPr>
          <w:hyperlink w:anchor="_Toc525204893" w:history="1">
            <w:r w:rsidRPr="0070689F">
              <w:rPr>
                <w:rStyle w:val="Hyperlink"/>
                <w:rFonts w:ascii="Arial" w:hAnsi="Arial" w:cs="Arial"/>
                <w:b/>
                <w:noProof/>
              </w:rPr>
              <w:t>vii.</w:t>
            </w:r>
            <w:r>
              <w:rPr>
                <w:rFonts w:eastAsiaTheme="minorEastAsia"/>
                <w:noProof/>
                <w:lang w:val="en-US"/>
              </w:rPr>
              <w:tab/>
            </w:r>
            <w:r w:rsidRPr="0070689F">
              <w:rPr>
                <w:rStyle w:val="Hyperlink"/>
                <w:rFonts w:ascii="Arial" w:hAnsi="Arial" w:cs="Arial"/>
                <w:b/>
                <w:noProof/>
              </w:rPr>
              <w:t>Consideraciones éticas y protección de sujetos humanos</w:t>
            </w:r>
            <w:r>
              <w:rPr>
                <w:noProof/>
                <w:webHidden/>
              </w:rPr>
              <w:tab/>
            </w:r>
            <w:r>
              <w:rPr>
                <w:noProof/>
                <w:webHidden/>
              </w:rPr>
              <w:fldChar w:fldCharType="begin"/>
            </w:r>
            <w:r>
              <w:rPr>
                <w:noProof/>
                <w:webHidden/>
              </w:rPr>
              <w:instrText xml:space="preserve"> PAGEREF _Toc525204893 \h </w:instrText>
            </w:r>
            <w:r>
              <w:rPr>
                <w:noProof/>
                <w:webHidden/>
              </w:rPr>
            </w:r>
            <w:r>
              <w:rPr>
                <w:noProof/>
                <w:webHidden/>
              </w:rPr>
              <w:fldChar w:fldCharType="separate"/>
            </w:r>
            <w:r>
              <w:rPr>
                <w:noProof/>
                <w:webHidden/>
              </w:rPr>
              <w:t>22</w:t>
            </w:r>
            <w:r>
              <w:rPr>
                <w:noProof/>
                <w:webHidden/>
              </w:rPr>
              <w:fldChar w:fldCharType="end"/>
            </w:r>
          </w:hyperlink>
        </w:p>
        <w:p w14:paraId="68C242A0" w14:textId="45123090" w:rsidR="00B777C9" w:rsidRDefault="00B777C9">
          <w:pPr>
            <w:pStyle w:val="TOC2"/>
            <w:tabs>
              <w:tab w:val="left" w:pos="660"/>
              <w:tab w:val="right" w:leader="dot" w:pos="9350"/>
            </w:tabs>
            <w:rPr>
              <w:rFonts w:eastAsiaTheme="minorEastAsia"/>
              <w:noProof/>
              <w:lang w:val="en-US"/>
            </w:rPr>
          </w:pPr>
          <w:hyperlink w:anchor="_Toc525204894" w:history="1">
            <w:r w:rsidRPr="0070689F">
              <w:rPr>
                <w:rStyle w:val="Hyperlink"/>
                <w:rFonts w:ascii="Arial" w:hAnsi="Arial" w:cs="Arial"/>
                <w:b/>
                <w:noProof/>
              </w:rPr>
              <w:t>b.</w:t>
            </w:r>
            <w:r>
              <w:rPr>
                <w:rFonts w:eastAsiaTheme="minorEastAsia"/>
                <w:noProof/>
                <w:lang w:val="en-US"/>
              </w:rPr>
              <w:tab/>
            </w:r>
            <w:r w:rsidRPr="0070689F">
              <w:rPr>
                <w:rStyle w:val="Hyperlink"/>
                <w:rFonts w:ascii="Arial" w:hAnsi="Arial" w:cs="Arial"/>
                <w:b/>
                <w:noProof/>
              </w:rPr>
              <w:t>Evaluación de procesos y resultados</w:t>
            </w:r>
            <w:r>
              <w:rPr>
                <w:noProof/>
                <w:webHidden/>
              </w:rPr>
              <w:tab/>
            </w:r>
            <w:r>
              <w:rPr>
                <w:noProof/>
                <w:webHidden/>
              </w:rPr>
              <w:fldChar w:fldCharType="begin"/>
            </w:r>
            <w:r>
              <w:rPr>
                <w:noProof/>
                <w:webHidden/>
              </w:rPr>
              <w:instrText xml:space="preserve"> PAGEREF _Toc525204894 \h </w:instrText>
            </w:r>
            <w:r>
              <w:rPr>
                <w:noProof/>
                <w:webHidden/>
              </w:rPr>
            </w:r>
            <w:r>
              <w:rPr>
                <w:noProof/>
                <w:webHidden/>
              </w:rPr>
              <w:fldChar w:fldCharType="separate"/>
            </w:r>
            <w:r>
              <w:rPr>
                <w:noProof/>
                <w:webHidden/>
              </w:rPr>
              <w:t>22</w:t>
            </w:r>
            <w:r>
              <w:rPr>
                <w:noProof/>
                <w:webHidden/>
              </w:rPr>
              <w:fldChar w:fldCharType="end"/>
            </w:r>
          </w:hyperlink>
        </w:p>
        <w:p w14:paraId="7F82F346" w14:textId="2A089166" w:rsidR="00B777C9" w:rsidRDefault="00B777C9">
          <w:pPr>
            <w:pStyle w:val="TOC2"/>
            <w:tabs>
              <w:tab w:val="left" w:pos="660"/>
              <w:tab w:val="right" w:leader="dot" w:pos="9350"/>
            </w:tabs>
            <w:rPr>
              <w:rFonts w:eastAsiaTheme="minorEastAsia"/>
              <w:noProof/>
              <w:lang w:val="en-US"/>
            </w:rPr>
          </w:pPr>
          <w:hyperlink w:anchor="_Toc525204896" w:history="1">
            <w:r w:rsidRPr="0070689F">
              <w:rPr>
                <w:rStyle w:val="Hyperlink"/>
                <w:rFonts w:ascii="Arial" w:hAnsi="Arial" w:cs="Arial"/>
                <w:b/>
                <w:noProof/>
              </w:rPr>
              <w:t>c.</w:t>
            </w:r>
            <w:r>
              <w:rPr>
                <w:rFonts w:eastAsiaTheme="minorEastAsia"/>
                <w:noProof/>
                <w:lang w:val="en-US"/>
              </w:rPr>
              <w:tab/>
            </w:r>
            <w:r w:rsidRPr="0070689F">
              <w:rPr>
                <w:rStyle w:val="Hyperlink"/>
                <w:rFonts w:ascii="Arial" w:hAnsi="Arial" w:cs="Arial"/>
                <w:b/>
                <w:noProof/>
              </w:rPr>
              <w:t>Plan de diseminación de las evaluaciones</w:t>
            </w:r>
            <w:r>
              <w:rPr>
                <w:noProof/>
                <w:webHidden/>
              </w:rPr>
              <w:tab/>
            </w:r>
            <w:r>
              <w:rPr>
                <w:noProof/>
                <w:webHidden/>
              </w:rPr>
              <w:fldChar w:fldCharType="begin"/>
            </w:r>
            <w:r>
              <w:rPr>
                <w:noProof/>
                <w:webHidden/>
              </w:rPr>
              <w:instrText xml:space="preserve"> PAGEREF _Toc525204896 \h </w:instrText>
            </w:r>
            <w:r>
              <w:rPr>
                <w:noProof/>
                <w:webHidden/>
              </w:rPr>
            </w:r>
            <w:r>
              <w:rPr>
                <w:noProof/>
                <w:webHidden/>
              </w:rPr>
              <w:fldChar w:fldCharType="separate"/>
            </w:r>
            <w:r>
              <w:rPr>
                <w:noProof/>
                <w:webHidden/>
              </w:rPr>
              <w:t>29</w:t>
            </w:r>
            <w:r>
              <w:rPr>
                <w:noProof/>
                <w:webHidden/>
              </w:rPr>
              <w:fldChar w:fldCharType="end"/>
            </w:r>
          </w:hyperlink>
        </w:p>
        <w:p w14:paraId="5DBBCDFF" w14:textId="6635AC4A" w:rsidR="00B777C9" w:rsidRDefault="00B777C9">
          <w:pPr>
            <w:pStyle w:val="TOC2"/>
            <w:tabs>
              <w:tab w:val="left" w:pos="660"/>
              <w:tab w:val="right" w:leader="dot" w:pos="9350"/>
            </w:tabs>
            <w:rPr>
              <w:rFonts w:eastAsiaTheme="minorEastAsia"/>
              <w:noProof/>
              <w:lang w:val="en-US"/>
            </w:rPr>
          </w:pPr>
          <w:hyperlink w:anchor="_Toc525204897" w:history="1">
            <w:r w:rsidRPr="0070689F">
              <w:rPr>
                <w:rStyle w:val="Hyperlink"/>
                <w:rFonts w:ascii="Arial" w:hAnsi="Arial" w:cs="Arial"/>
                <w:b/>
                <w:noProof/>
              </w:rPr>
              <w:t>d.</w:t>
            </w:r>
            <w:r>
              <w:rPr>
                <w:rFonts w:eastAsiaTheme="minorEastAsia"/>
                <w:noProof/>
                <w:lang w:val="en-US"/>
              </w:rPr>
              <w:tab/>
            </w:r>
            <w:r w:rsidRPr="0070689F">
              <w:rPr>
                <w:rStyle w:val="Hyperlink"/>
                <w:rFonts w:ascii="Arial" w:hAnsi="Arial" w:cs="Arial"/>
                <w:b/>
                <w:noProof/>
              </w:rPr>
              <w:t>Coordinación, cronogramas, informes y presupuesto de las evaluaciones</w:t>
            </w:r>
            <w:r>
              <w:rPr>
                <w:noProof/>
                <w:webHidden/>
              </w:rPr>
              <w:tab/>
            </w:r>
            <w:r>
              <w:rPr>
                <w:noProof/>
                <w:webHidden/>
              </w:rPr>
              <w:fldChar w:fldCharType="begin"/>
            </w:r>
            <w:r>
              <w:rPr>
                <w:noProof/>
                <w:webHidden/>
              </w:rPr>
              <w:instrText xml:space="preserve"> PAGEREF _Toc525204897 \h </w:instrText>
            </w:r>
            <w:r>
              <w:rPr>
                <w:noProof/>
                <w:webHidden/>
              </w:rPr>
            </w:r>
            <w:r>
              <w:rPr>
                <w:noProof/>
                <w:webHidden/>
              </w:rPr>
              <w:fldChar w:fldCharType="separate"/>
            </w:r>
            <w:r>
              <w:rPr>
                <w:noProof/>
                <w:webHidden/>
              </w:rPr>
              <w:t>29</w:t>
            </w:r>
            <w:r>
              <w:rPr>
                <w:noProof/>
                <w:webHidden/>
              </w:rPr>
              <w:fldChar w:fldCharType="end"/>
            </w:r>
          </w:hyperlink>
        </w:p>
        <w:p w14:paraId="58885F0E" w14:textId="1B31B84B" w:rsidR="00D53123" w:rsidRPr="0073376B" w:rsidRDefault="00D53123" w:rsidP="00466BB1">
          <w:pPr>
            <w:jc w:val="both"/>
            <w:rPr>
              <w:rFonts w:ascii="Arial" w:hAnsi="Arial" w:cs="Arial"/>
            </w:rPr>
          </w:pPr>
          <w:r w:rsidRPr="0073376B">
            <w:rPr>
              <w:rFonts w:ascii="Arial" w:hAnsi="Arial" w:cs="Arial"/>
              <w:b/>
              <w:bCs/>
              <w:noProof/>
            </w:rPr>
            <w:fldChar w:fldCharType="end"/>
          </w:r>
        </w:p>
      </w:sdtContent>
    </w:sdt>
    <w:p w14:paraId="02B38896" w14:textId="77777777" w:rsidR="001F107D" w:rsidRPr="0073376B" w:rsidRDefault="001F107D" w:rsidP="00466BB1">
      <w:pPr>
        <w:jc w:val="both"/>
        <w:rPr>
          <w:rFonts w:ascii="Arial" w:hAnsi="Arial" w:cs="Arial"/>
        </w:rPr>
      </w:pPr>
    </w:p>
    <w:p w14:paraId="3C8B9691" w14:textId="12D8710C" w:rsidR="00A73063" w:rsidRDefault="00A73063">
      <w:pPr>
        <w:rPr>
          <w:rFonts w:ascii="Arial" w:hAnsi="Arial" w:cs="Arial"/>
        </w:rPr>
      </w:pPr>
      <w:r>
        <w:rPr>
          <w:rFonts w:ascii="Arial" w:hAnsi="Arial" w:cs="Arial"/>
        </w:rPr>
        <w:br w:type="page"/>
      </w:r>
    </w:p>
    <w:p w14:paraId="14758DF6" w14:textId="77777777" w:rsidR="001F107D" w:rsidRPr="0073376B" w:rsidRDefault="001F107D" w:rsidP="00466BB1">
      <w:pPr>
        <w:jc w:val="both"/>
        <w:rPr>
          <w:rFonts w:ascii="Arial" w:hAnsi="Arial" w:cs="Arial"/>
        </w:rPr>
      </w:pPr>
    </w:p>
    <w:p w14:paraId="521C1BBC" w14:textId="77777777" w:rsidR="00D53123" w:rsidRPr="003A7B27" w:rsidRDefault="001F107D" w:rsidP="00466BB1">
      <w:pPr>
        <w:pStyle w:val="Heading1"/>
        <w:numPr>
          <w:ilvl w:val="0"/>
          <w:numId w:val="4"/>
        </w:numPr>
        <w:jc w:val="both"/>
        <w:rPr>
          <w:rFonts w:ascii="Arial" w:hAnsi="Arial" w:cs="Arial"/>
          <w:b/>
          <w:sz w:val="28"/>
          <w:szCs w:val="22"/>
        </w:rPr>
      </w:pPr>
      <w:bookmarkStart w:id="0" w:name="_Toc525204883"/>
      <w:r w:rsidRPr="003A7B27">
        <w:rPr>
          <w:rFonts w:ascii="Arial" w:hAnsi="Arial" w:cs="Arial"/>
          <w:b/>
          <w:sz w:val="28"/>
          <w:szCs w:val="22"/>
        </w:rPr>
        <w:t>Introducción</w:t>
      </w:r>
      <w:bookmarkEnd w:id="0"/>
    </w:p>
    <w:p w14:paraId="1B60CAB9" w14:textId="77777777" w:rsidR="003237E2" w:rsidRPr="0073376B" w:rsidRDefault="003237E2" w:rsidP="003A7B27">
      <w:pPr>
        <w:jc w:val="both"/>
      </w:pPr>
      <w:r w:rsidRPr="0073376B">
        <w:t xml:space="preserve">El tercer tramo propuesto da continuidad a la finalidad del CCLIP y tiene por objeto contribuir a la </w:t>
      </w:r>
      <w:r w:rsidRPr="0073376B">
        <w:rPr>
          <w:lang w:val="es-CL"/>
        </w:rPr>
        <w:t xml:space="preserve">mejora de las condiciones de </w:t>
      </w:r>
      <w:r w:rsidRPr="0073376B">
        <w:t>vida de la población residente en asentamientos irregulares y áreas degradadas, mejorando la integración urbana a través de infraestructura básica, servicios sociales y urbanos adecuados, garantizando la tenencia segura y mejorando el capital social, con consideraciones de cambio climático. El programa está estructurado en tres componentes que se describen a continuación</w:t>
      </w:r>
      <w:r w:rsidRPr="0073376B">
        <w:rPr>
          <w:rStyle w:val="FootnoteReference"/>
          <w:rFonts w:ascii="Arial" w:eastAsiaTheme="majorEastAsia" w:hAnsi="Arial" w:cs="Arial"/>
        </w:rPr>
        <w:footnoteReference w:id="1"/>
      </w:r>
      <w:r w:rsidRPr="0073376B">
        <w:t>.</w:t>
      </w:r>
    </w:p>
    <w:p w14:paraId="6B4DE35C" w14:textId="1C7902C7" w:rsidR="003237E2" w:rsidRPr="0073376B" w:rsidRDefault="003237E2" w:rsidP="003A7B27">
      <w:pPr>
        <w:jc w:val="both"/>
      </w:pPr>
      <w:r w:rsidRPr="0073376B">
        <w:rPr>
          <w:b/>
        </w:rPr>
        <w:t>Componente I - Mejoramiento de Barrios (US$78,7 millones)</w:t>
      </w:r>
      <w:r w:rsidRPr="0073376B">
        <w:t xml:space="preserve">. El componente incluye actividades de fortalecimiento del capital humano y social de la comunidad y sus organizaciones, obras físicas y de servicios sociales, con el objetivo de superar las carencias de infraestructura básica, finalizando con la regularización </w:t>
      </w:r>
      <w:proofErr w:type="spellStart"/>
      <w:r w:rsidRPr="0073376B">
        <w:t>dominial</w:t>
      </w:r>
      <w:proofErr w:type="spellEnd"/>
      <w:r w:rsidRPr="0073376B">
        <w:t xml:space="preserve"> de los predios hacia las familias residentes. Si bien el programa es de modalidad global de obras múltiples, en principio se han priorizado 1</w:t>
      </w:r>
      <w:r w:rsidR="007D0A8A" w:rsidRPr="0073376B">
        <w:t>4</w:t>
      </w:r>
      <w:r w:rsidRPr="0073376B">
        <w:t xml:space="preserve"> asentamientos para atender en este componente, con una cantidad total de 5.986 hogares, en los departamentos de Montevideo, Canelones, Maldonado, Rivera y Paysandú. Estos asentamientos cumplen los criterios de elegibilidad y de selección que constan en el ROP, que incluyen: i) estar identificados y relevados en el Censo del INE del 2005/2006; ii) contar con un mínimo de cuarenta (40) lotes que posean un 75% de ocupación con viviendas; iii) estar localizados en áreas urbanas con más de 7.000 habitantes; iv) no ocupar áreas de reserva ecológica, preservación ambiental, patrimonio arqueológico, zonas de riesgo ante desastres naturales, zonas que presenten niveles irreversibles de contaminación de suelos, aguas, aire u otros pasivos ambientales; y v) que pueden ser regularizados en el sitio en el que están asentados. Los proyectos forman parte de la cartera de proyectos desarrollada con los tramos anteriores del CCLIP.</w:t>
      </w:r>
    </w:p>
    <w:p w14:paraId="26183D8E" w14:textId="77777777" w:rsidR="003237E2" w:rsidRPr="0073376B" w:rsidRDefault="003237E2" w:rsidP="003A7B27">
      <w:pPr>
        <w:jc w:val="both"/>
        <w:rPr>
          <w:spacing w:val="-2"/>
        </w:rPr>
      </w:pPr>
      <w:r w:rsidRPr="0073376B">
        <w:rPr>
          <w:b/>
        </w:rPr>
        <w:t>Subcomponente 1:</w:t>
      </w:r>
      <w:r w:rsidRPr="0073376B">
        <w:t xml:space="preserve"> </w:t>
      </w:r>
      <w:r w:rsidRPr="0073376B">
        <w:rPr>
          <w:b/>
        </w:rPr>
        <w:t>Integración Urbana.</w:t>
      </w:r>
      <w:r w:rsidRPr="0073376B">
        <w:rPr>
          <w:spacing w:val="-2"/>
        </w:rPr>
        <w:t xml:space="preserve"> </w:t>
      </w:r>
      <w:r w:rsidRPr="0073376B">
        <w:t>Financia acciones que buscan: i) ampliar o mejorar la infraestructura y los servicios urbanos básicos en los asentamientos irregulares; ii) mejorar el entorno ambiental; iii) reducir la vulnerabilidad de la población asentada en zonas de riesgo frente a riesgos de desastres naturales; y iv) proveer o rehabilitar el equipamiento y mobiliario urbanos. El programa financia intervenciones integrales que incluyen: i) redes de infraestructura urbana básica (agua potable, alcantarillado sanitario, drenaje pluvial, pavimentación de la red vial, electrificación y alumbrado público); además de la provisión de una canasta de materiales para facilitar las conexiones individuales para baños y redes de saneamiento; ii) construcción, rehabilitación, o acondicionamiento de infraestructura social (centros comunitarios, guarderías, centros de salud y/o Centros de Atención a la Infancia y la Familia CAIF</w:t>
      </w:r>
      <w:r w:rsidRPr="0073376B">
        <w:rPr>
          <w:rStyle w:val="FootnoteReference"/>
          <w:rFonts w:ascii="Arial" w:eastAsiaTheme="majorEastAsia" w:hAnsi="Arial" w:cs="Arial"/>
        </w:rPr>
        <w:footnoteReference w:id="2"/>
      </w:r>
      <w:r w:rsidRPr="0073376B">
        <w:t>, entre otros); iii) reubicación de familias dentro de los barrios, cuando sea necesario; y iv) obras y acciones con la ciudadanía para la protección y/o recuperación ambiental</w:t>
      </w:r>
      <w:r w:rsidRPr="0073376B">
        <w:rPr>
          <w:spacing w:val="-2"/>
        </w:rPr>
        <w:t xml:space="preserve">. Las obras específicas en cada asentamiento se definen en los planes de urbanización elaborados como preparación del Programa o a lo largo de su ejecución. </w:t>
      </w:r>
    </w:p>
    <w:p w14:paraId="0AFE3141" w14:textId="77777777" w:rsidR="003237E2" w:rsidRPr="0073376B" w:rsidRDefault="003237E2" w:rsidP="003A7B27">
      <w:pPr>
        <w:jc w:val="both"/>
        <w:rPr>
          <w:spacing w:val="-2"/>
        </w:rPr>
      </w:pPr>
      <w:r w:rsidRPr="0073376B">
        <w:rPr>
          <w:b/>
        </w:rPr>
        <w:lastRenderedPageBreak/>
        <w:t>Subcomponente 2: Legalización/Regularización de la Propiedad</w:t>
      </w:r>
      <w:r w:rsidRPr="0073376B">
        <w:t>: Financia asistencia técnica y jurídica para el traspaso de la propiedad de las tierras en los asentamientos beneficiados por el programa actual y los tramos anteriores del CCLIP. Los gastos relacionados a esta actividad incluyen los honorarios profesionales de abogados y equipos sociales, el costo de registro y demás actividades asociadas al proceso de regularización de los títulos de propiedad a las familias residentes</w:t>
      </w:r>
      <w:r w:rsidRPr="0073376B">
        <w:rPr>
          <w:vertAlign w:val="superscript"/>
        </w:rPr>
        <w:footnoteReference w:id="3"/>
      </w:r>
      <w:r w:rsidRPr="0073376B">
        <w:t>. Además, el programa promoverá la titulación compartida o a nombre de mujeres.</w:t>
      </w:r>
    </w:p>
    <w:p w14:paraId="54B434B9" w14:textId="78615F8A" w:rsidR="003237E2" w:rsidRPr="0073376B" w:rsidRDefault="003237E2" w:rsidP="003A7B27">
      <w:pPr>
        <w:jc w:val="both"/>
      </w:pPr>
      <w:r w:rsidRPr="0073376B">
        <w:rPr>
          <w:b/>
        </w:rPr>
        <w:t xml:space="preserve">Subcomponente 3: Desarrollo Comunitario. </w:t>
      </w:r>
      <w:r w:rsidRPr="0073376B">
        <w:t>Financia acciones de desarrollo comunitario y social en apoyo a la implementación de los proyectos de integración urbana. Estas acciones tienen por objeto garantizar la participación efectiva de los residentes de los asentamientos y sus organizaciones en todas las fases del ciclo de proyecto. Incluyen: i</w:t>
      </w:r>
      <w:r w:rsidR="00534BDB" w:rsidRPr="0073376B">
        <w:t>)</w:t>
      </w:r>
      <w:r w:rsidR="00534BDB">
        <w:t> </w:t>
      </w:r>
      <w:r w:rsidRPr="0073376B">
        <w:t xml:space="preserve">diagnósticos participativos para la identificación de vulnerabilidades de la población residente por grupo de personas (adultos mayores, niños, jóvenes, mujeres, madres solteras y otros); ii) orientación y apoyo a los residentes en su acceso a las distintas redes de servicios sociales que se ofrecen en el país; iii) orientación a la comunidad en materia de educación ambiental y sanitaria (uso de equipamientos de saneamiento, mantenimiento de drenajes, recolección y disposición de basura, </w:t>
      </w:r>
      <w:r w:rsidRPr="0073376B">
        <w:rPr>
          <w:spacing w:val="-2"/>
        </w:rPr>
        <w:t>limpieza y rescate de barrancas, reforestación y capacitación para el cuidado del medio ambiente</w:t>
      </w:r>
      <w:r w:rsidRPr="0073376B">
        <w:t>), mantenimiento de viviendas y otros; y iv</w:t>
      </w:r>
      <w:r w:rsidR="00534BDB" w:rsidRPr="0073376B">
        <w:t>)</w:t>
      </w:r>
      <w:r w:rsidR="00534BDB">
        <w:t> </w:t>
      </w:r>
      <w:r w:rsidRPr="0073376B">
        <w:t xml:space="preserve">proyectos de iniciativas barriales. Los talleres y actividades son definidos en función de las necesidades específicas identificadas en cada asentamiento. </w:t>
      </w:r>
    </w:p>
    <w:p w14:paraId="20577A32" w14:textId="4A9B1A08" w:rsidR="003237E2" w:rsidRPr="0073376B" w:rsidRDefault="003237E2" w:rsidP="003A7B27">
      <w:pPr>
        <w:jc w:val="both"/>
        <w:rPr>
          <w:spacing w:val="-2"/>
        </w:rPr>
      </w:pPr>
      <w:r w:rsidRPr="0073376B">
        <w:rPr>
          <w:b/>
          <w:spacing w:val="-2"/>
        </w:rPr>
        <w:t>Componente II – Proyecto Piloto de Recuperación de Inmuebles Degradados en Áreas Centrales con Enfoque Social (US$10 millones)</w:t>
      </w:r>
      <w:r w:rsidRPr="0073376B">
        <w:rPr>
          <w:spacing w:val="-2"/>
        </w:rPr>
        <w:t xml:space="preserve">. </w:t>
      </w:r>
      <w:r w:rsidRPr="0073376B">
        <w:t xml:space="preserve">El componente está destinado a financiar un proyecto piloto de recuperación y puesta en valor de inmuebles o lotes abandonados en desuso de propiedad estatal en zonas céntricas de Montevideo, con el objetivo de incrementar la cantidad de residentes bajo régimen de alquiler social en inmuebles recuperados en áreas de la ciudad con fácil acceso a servicios urbanos. El piloto </w:t>
      </w:r>
      <w:r w:rsidRPr="0073376B">
        <w:rPr>
          <w:spacing w:val="-2"/>
        </w:rPr>
        <w:t>focalizará, prioritaria pero no exclusivamente</w:t>
      </w:r>
      <w:r w:rsidRPr="0073376B">
        <w:rPr>
          <w:rStyle w:val="FootnoteReference"/>
          <w:rFonts w:ascii="Arial" w:hAnsi="Arial" w:cs="Arial"/>
          <w:spacing w:val="-2"/>
        </w:rPr>
        <w:footnoteReference w:id="4"/>
      </w:r>
      <w:r w:rsidRPr="0073376B">
        <w:rPr>
          <w:spacing w:val="-2"/>
        </w:rPr>
        <w:t xml:space="preserve">, en los beneficiarios en la población del primer quintil de ingresos, a través del programa de subsidios de alquiler del MVOTMA. Entre los efectos urbanos positivos se estima que el piloto contribuiría a: i) morigerar el vaciamiento de población de zonas céntricas de la ciudad; ii) limitar la expansión de actividades urbanas no adecuadas o ilegales, al agregar residentes permanentes formales al área, que contribuyan al buen funcionamiento de los servicios y espacios públicos; iii) limitar los niveles de segregación urbana en algunas de sus diferentes versiones (desde la tugurización hasta la </w:t>
      </w:r>
      <w:proofErr w:type="spellStart"/>
      <w:r w:rsidRPr="0073376B">
        <w:rPr>
          <w:spacing w:val="-2"/>
        </w:rPr>
        <w:t>elitización</w:t>
      </w:r>
      <w:proofErr w:type="spellEnd"/>
      <w:r w:rsidRPr="0073376B">
        <w:rPr>
          <w:spacing w:val="-2"/>
        </w:rPr>
        <w:t>); y iv) dinamizar áreas centrales. El Componente II, incluirá el trabajo de un consultor que desarrollará un diagnóstico de la situación y operación de los mecanismos de alquiler social en el Uruguay, para proponer ajustes que permitan que estos mecanismos logren el objetivo del componente a la luz de experiencias internacionales, y contribuyan a que las experiencias del piloto puedan ser replicadas en el futuro bajo una política de estado.</w:t>
      </w:r>
    </w:p>
    <w:p w14:paraId="56F79399" w14:textId="3B428A23" w:rsidR="003237E2" w:rsidRPr="0073376B" w:rsidRDefault="003237E2" w:rsidP="003A7B27">
      <w:pPr>
        <w:jc w:val="both"/>
      </w:pPr>
      <w:r w:rsidRPr="005441DE">
        <w:rPr>
          <w:b/>
          <w:bCs/>
        </w:rPr>
        <w:t>Componente III. Fortalecimiento institucional</w:t>
      </w:r>
      <w:r w:rsidRPr="005441DE">
        <w:rPr>
          <w:b/>
          <w:bCs/>
          <w:shd w:val="clear" w:color="auto" w:fill="FFFFFF" w:themeFill="background1"/>
        </w:rPr>
        <w:t xml:space="preserve"> </w:t>
      </w:r>
      <w:r w:rsidRPr="005441DE">
        <w:rPr>
          <w:b/>
          <w:bCs/>
        </w:rPr>
        <w:t>(US$6,4 millones).</w:t>
      </w:r>
      <w:r w:rsidRPr="0073376B">
        <w:t xml:space="preserve"> El Componente de fortalecimiento institucional tiene el objetivo de mejorar las capacidades de diseño de políticas y de gestión operativa de las Intendencias Departamentales participantes del programa. El componente financia: i) la asistencia técnica para reforzar la gestión de estas intendencias en los procesos de regularización de los asentamientos y en la preparación de proyectos a financiarse por el programa cuando sea necesario; ii) actividades de capacitación de las intendencias, los equipos técnicos multidisciplinarios y los miembros de la unidad coordinadora; y iii) recursos para incrementar la capacidad operativa de la organización para la ejecución del programa, incluyendo sistemas de seguimiento, observatorios e investigaciones </w:t>
      </w:r>
      <w:proofErr w:type="spellStart"/>
      <w:r w:rsidRPr="0073376B">
        <w:t>especificas</w:t>
      </w:r>
      <w:proofErr w:type="spellEnd"/>
      <w:r w:rsidRPr="0073376B">
        <w:t xml:space="preserve"> en temáticas asociadas a asentamientos irregulares, así como la inclusión del enfoque de género en las diferentes etapas del programa. </w:t>
      </w:r>
    </w:p>
    <w:p w14:paraId="72E640B3" w14:textId="517C98B9" w:rsidR="003237E2" w:rsidRPr="0073376B" w:rsidRDefault="003237E2" w:rsidP="003A7B27">
      <w:pPr>
        <w:jc w:val="both"/>
      </w:pPr>
      <w:r w:rsidRPr="0073376B">
        <w:rPr>
          <w:b/>
        </w:rPr>
        <w:t>Administración (US$4,9 millones).</w:t>
      </w:r>
      <w:r w:rsidRPr="0073376B">
        <w:t xml:space="preserve"> Se financiarán los gastos de funcionamiento de la Unidad Coordinadora del Programa (UCP) que incluye honorarios, gastos de funcionamiento, seguimiento y evaluación (</w:t>
      </w:r>
      <w:r w:rsidR="001A1067" w:rsidRPr="001A1067">
        <w:t>evaluación final</w:t>
      </w:r>
      <w:r w:rsidRPr="0073376B">
        <w:t xml:space="preserve"> y apoyo para las adquisiciones). En este rubro también se financiará la auditoría del programa. </w:t>
      </w:r>
    </w:p>
    <w:p w14:paraId="5685A924" w14:textId="4D273970" w:rsidR="003237E2" w:rsidRPr="0073376B" w:rsidRDefault="003237E2" w:rsidP="003A7B27">
      <w:pPr>
        <w:jc w:val="both"/>
      </w:pPr>
      <w:r w:rsidRPr="0073376B">
        <w:t xml:space="preserve">A </w:t>
      </w:r>
      <w:r w:rsidR="00F656DB" w:rsidRPr="0073376B">
        <w:t>continuación,</w:t>
      </w:r>
      <w:r w:rsidRPr="0073376B">
        <w:t xml:space="preserve"> se presenta el cuadro con la </w:t>
      </w:r>
      <w:r w:rsidR="00F656DB" w:rsidRPr="0073376B">
        <w:t>lógica</w:t>
      </w:r>
      <w:r w:rsidRPr="0073376B">
        <w:t xml:space="preserve"> vertical del programa y los indicadores de producto, resultado e impacto que se proponen medir. </w:t>
      </w:r>
    </w:p>
    <w:p w14:paraId="60B6B4ED" w14:textId="77777777" w:rsidR="003237E2" w:rsidRPr="0073376B" w:rsidRDefault="003237E2">
      <w:pPr>
        <w:rPr>
          <w:rFonts w:ascii="Arial" w:hAnsi="Arial" w:cs="Arial"/>
        </w:rPr>
      </w:pPr>
      <w:r w:rsidRPr="0073376B">
        <w:rPr>
          <w:rFonts w:ascii="Arial" w:hAnsi="Arial" w:cs="Arial"/>
        </w:rPr>
        <w:br w:type="page"/>
      </w:r>
    </w:p>
    <w:p w14:paraId="5C47C2AF" w14:textId="77777777" w:rsidR="003237E2" w:rsidRPr="0073376B" w:rsidRDefault="003237E2" w:rsidP="003237E2">
      <w:pPr>
        <w:ind w:left="720"/>
        <w:jc w:val="both"/>
        <w:rPr>
          <w:rFonts w:ascii="Arial" w:hAnsi="Arial" w:cs="Arial"/>
        </w:rPr>
        <w:sectPr w:rsidR="003237E2" w:rsidRPr="0073376B">
          <w:headerReference w:type="default" r:id="rId14"/>
          <w:footerReference w:type="default" r:id="rId15"/>
          <w:pgSz w:w="12240" w:h="15840"/>
          <w:pgMar w:top="1440" w:right="1440" w:bottom="1440" w:left="1440" w:header="720" w:footer="720" w:gutter="0"/>
          <w:cols w:space="720"/>
          <w:docGrid w:linePitch="360"/>
        </w:sectPr>
      </w:pPr>
    </w:p>
    <w:p w14:paraId="4804A491" w14:textId="77777777" w:rsidR="003237E2" w:rsidRPr="0073376B" w:rsidRDefault="003237E2" w:rsidP="003237E2">
      <w:pPr>
        <w:ind w:left="720"/>
        <w:jc w:val="both"/>
        <w:rPr>
          <w:rFonts w:ascii="Arial" w:hAnsi="Arial" w:cs="Arial"/>
        </w:rPr>
      </w:pPr>
    </w:p>
    <w:p w14:paraId="752A2537" w14:textId="78CF5A8F" w:rsidR="003237E2" w:rsidRDefault="003237E2" w:rsidP="003237E2">
      <w:pPr>
        <w:ind w:left="720"/>
        <w:jc w:val="both"/>
        <w:rPr>
          <w:rFonts w:ascii="Arial" w:hAnsi="Arial" w:cs="Arial"/>
        </w:rPr>
      </w:pPr>
    </w:p>
    <w:p w14:paraId="14A52485" w14:textId="77777777" w:rsidR="00BE2FA3" w:rsidRDefault="00BE2FA3" w:rsidP="003237E2">
      <w:pPr>
        <w:ind w:left="720"/>
        <w:jc w:val="both"/>
        <w:rPr>
          <w:rFonts w:ascii="Arial" w:hAnsi="Arial" w:cs="Arial"/>
        </w:rPr>
      </w:pPr>
    </w:p>
    <w:p w14:paraId="6CE2A750" w14:textId="12F22918" w:rsidR="003237E2" w:rsidRPr="0073376B" w:rsidRDefault="00BE2FA3">
      <w:pPr>
        <w:rPr>
          <w:rFonts w:ascii="Arial" w:hAnsi="Arial" w:cs="Arial"/>
        </w:rPr>
        <w:sectPr w:rsidR="003237E2" w:rsidRPr="0073376B" w:rsidSect="003237E2">
          <w:headerReference w:type="default" r:id="rId16"/>
          <w:footerReference w:type="default" r:id="rId17"/>
          <w:pgSz w:w="15840" w:h="12240" w:orient="landscape"/>
          <w:pgMar w:top="1440" w:right="1440" w:bottom="1440" w:left="1440" w:header="720" w:footer="720" w:gutter="0"/>
          <w:cols w:space="720"/>
          <w:docGrid w:linePitch="360"/>
        </w:sectPr>
      </w:pPr>
      <w:r w:rsidRPr="00BE2FA3">
        <w:rPr>
          <w:noProof/>
        </w:rPr>
        <w:drawing>
          <wp:inline distT="0" distB="0" distL="0" distR="0" wp14:anchorId="25394745" wp14:editId="33C857C5">
            <wp:extent cx="8229600" cy="4647415"/>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29600" cy="4647415"/>
                    </a:xfrm>
                    <a:prstGeom prst="rect">
                      <a:avLst/>
                    </a:prstGeom>
                    <a:noFill/>
                    <a:ln>
                      <a:noFill/>
                    </a:ln>
                  </pic:spPr>
                </pic:pic>
              </a:graphicData>
            </a:graphic>
          </wp:inline>
        </w:drawing>
      </w:r>
    </w:p>
    <w:p w14:paraId="29772DE2" w14:textId="77777777" w:rsidR="003237E2" w:rsidRPr="0073376B" w:rsidRDefault="003237E2" w:rsidP="0073376B">
      <w:pPr>
        <w:jc w:val="both"/>
        <w:rPr>
          <w:rFonts w:ascii="Arial" w:hAnsi="Arial" w:cs="Arial"/>
        </w:rPr>
      </w:pPr>
    </w:p>
    <w:p w14:paraId="036D3549" w14:textId="77777777" w:rsidR="00F83EE2" w:rsidRPr="003A7B27" w:rsidRDefault="00F83EE2" w:rsidP="00466BB1">
      <w:pPr>
        <w:pStyle w:val="Heading1"/>
        <w:numPr>
          <w:ilvl w:val="0"/>
          <w:numId w:val="4"/>
        </w:numPr>
        <w:jc w:val="both"/>
        <w:rPr>
          <w:rFonts w:ascii="Arial" w:hAnsi="Arial" w:cs="Arial"/>
          <w:b/>
          <w:sz w:val="22"/>
          <w:szCs w:val="22"/>
        </w:rPr>
      </w:pPr>
      <w:bookmarkStart w:id="1" w:name="_Toc525204884"/>
      <w:r w:rsidRPr="003A7B27">
        <w:rPr>
          <w:rFonts w:ascii="Arial" w:hAnsi="Arial" w:cs="Arial"/>
          <w:b/>
          <w:sz w:val="28"/>
          <w:szCs w:val="22"/>
        </w:rPr>
        <w:t>Monitoreo</w:t>
      </w:r>
      <w:bookmarkEnd w:id="1"/>
    </w:p>
    <w:p w14:paraId="5913AD66" w14:textId="5E8841E4" w:rsidR="00F636FD" w:rsidRPr="0073376B" w:rsidRDefault="00F636FD" w:rsidP="003A7B27">
      <w:pPr>
        <w:pStyle w:val="AutoNumpara"/>
        <w:numPr>
          <w:ilvl w:val="1"/>
          <w:numId w:val="0"/>
        </w:numPr>
        <w:rPr>
          <w:rFonts w:ascii="Arial" w:hAnsi="Arial" w:cs="Arial"/>
          <w:sz w:val="22"/>
          <w:szCs w:val="22"/>
        </w:rPr>
      </w:pPr>
      <w:r w:rsidRPr="0073376B">
        <w:rPr>
          <w:rFonts w:ascii="Arial" w:hAnsi="Arial" w:cs="Arial"/>
          <w:sz w:val="22"/>
          <w:szCs w:val="22"/>
        </w:rPr>
        <w:t>Con recursos del programa</w:t>
      </w:r>
      <w:r w:rsidRPr="0073376B">
        <w:rPr>
          <w:rFonts w:ascii="Arial" w:hAnsi="Arial" w:cs="Arial"/>
          <w:sz w:val="22"/>
          <w:szCs w:val="22"/>
          <w:shd w:val="clear" w:color="auto" w:fill="FFFFFF"/>
        </w:rPr>
        <w:t xml:space="preserve"> Programa de Mejoramiento de Barrios I y II, </w:t>
      </w:r>
      <w:r w:rsidRPr="0073376B">
        <w:rPr>
          <w:rFonts w:ascii="Arial" w:hAnsi="Arial" w:cs="Arial"/>
          <w:sz w:val="22"/>
          <w:szCs w:val="22"/>
        </w:rPr>
        <w:t>la UCP ha desarrollado un Sistema de Informacion y gestión de proyectos que permite el seguimiento de las operaciones. El sistema permite contar con informacion detallada de productos por proyecto, informes de avance en las actividades, informes de avance financiero y resúmenes generales.</w:t>
      </w:r>
    </w:p>
    <w:p w14:paraId="62EFF87C" w14:textId="76FA9887" w:rsidR="00F636FD" w:rsidRPr="0073376B" w:rsidRDefault="00F636FD" w:rsidP="003A7B27">
      <w:pPr>
        <w:numPr>
          <w:ilvl w:val="1"/>
          <w:numId w:val="0"/>
        </w:numPr>
        <w:tabs>
          <w:tab w:val="num" w:pos="720"/>
        </w:tabs>
        <w:spacing w:before="120" w:after="120" w:line="240" w:lineRule="auto"/>
        <w:ind w:left="720" w:hanging="720"/>
        <w:jc w:val="both"/>
        <w:rPr>
          <w:rFonts w:ascii="Arial" w:eastAsia="Times New Roman" w:hAnsi="Arial" w:cs="Arial"/>
          <w:noProof/>
          <w:spacing w:val="-2"/>
          <w:lang w:eastAsia="x-none"/>
        </w:rPr>
      </w:pPr>
      <w:r w:rsidRPr="0073376B">
        <w:rPr>
          <w:rFonts w:ascii="Arial" w:eastAsia="Times New Roman" w:hAnsi="Arial" w:cs="Arial"/>
          <w:noProof/>
          <w:spacing w:val="-2"/>
          <w:lang w:eastAsia="x-none"/>
        </w:rPr>
        <w:t xml:space="preserve">El sistema se encuentra en mejora continua, y se encuentra en etapa de pruebas una nueva funcionalidad que permitirá registrar hitos de los proyectos que actualmente se registran en diversos formatos. </w:t>
      </w:r>
    </w:p>
    <w:p w14:paraId="2B1C87B6" w14:textId="365D723E" w:rsidR="00F636FD" w:rsidRPr="0073376B" w:rsidRDefault="00F636FD" w:rsidP="003A7B27">
      <w:pPr>
        <w:numPr>
          <w:ilvl w:val="1"/>
          <w:numId w:val="0"/>
        </w:numPr>
        <w:tabs>
          <w:tab w:val="num" w:pos="720"/>
        </w:tabs>
        <w:spacing w:before="120" w:after="120" w:line="240" w:lineRule="auto"/>
        <w:ind w:left="720" w:hanging="720"/>
        <w:jc w:val="both"/>
        <w:rPr>
          <w:rFonts w:ascii="Arial" w:eastAsia="Times New Roman" w:hAnsi="Arial" w:cs="Arial"/>
          <w:noProof/>
          <w:spacing w:val="-2"/>
          <w:lang w:eastAsia="x-none"/>
        </w:rPr>
      </w:pPr>
      <w:r w:rsidRPr="0073376B">
        <w:rPr>
          <w:rFonts w:ascii="Arial" w:eastAsia="Times New Roman" w:hAnsi="Arial" w:cs="Arial"/>
          <w:noProof/>
          <w:spacing w:val="-2"/>
          <w:lang w:eastAsia="x-none"/>
        </w:rPr>
        <w:t>El monitoreo del Programa se realizará a través de actividades de supervisión periódica e  informes de ejecución semestral. El sistema de reportes y contenidos se muestra a continuación:</w:t>
      </w:r>
    </w:p>
    <w:tbl>
      <w:tblPr>
        <w:tblW w:w="891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40"/>
        <w:gridCol w:w="6326"/>
        <w:gridCol w:w="1149"/>
      </w:tblGrid>
      <w:tr w:rsidR="00F636FD" w:rsidRPr="001A1067" w14:paraId="2BAD0F96" w14:textId="77777777" w:rsidTr="003A7B27">
        <w:trPr>
          <w:trHeight w:val="284"/>
          <w:tblHeader/>
        </w:trPr>
        <w:tc>
          <w:tcPr>
            <w:tcW w:w="1440" w:type="dxa"/>
            <w:tcBorders>
              <w:top w:val="single" w:sz="4" w:space="0" w:color="999999"/>
              <w:left w:val="single" w:sz="4" w:space="0" w:color="999999"/>
              <w:bottom w:val="single" w:sz="4" w:space="0" w:color="999999"/>
              <w:right w:val="single" w:sz="4" w:space="0" w:color="999999"/>
            </w:tcBorders>
            <w:shd w:val="clear" w:color="auto" w:fill="E0E0E0"/>
            <w:vAlign w:val="center"/>
            <w:hideMark/>
          </w:tcPr>
          <w:p w14:paraId="008F22B8" w14:textId="77777777" w:rsidR="00F636FD" w:rsidRPr="0073376B" w:rsidRDefault="00F636FD" w:rsidP="0073376B">
            <w:pPr>
              <w:spacing w:afterLines="20" w:after="48"/>
              <w:ind w:right="107"/>
              <w:jc w:val="center"/>
              <w:rPr>
                <w:rFonts w:ascii="Arial" w:hAnsi="Arial" w:cs="Arial"/>
                <w:b/>
                <w:smallCaps/>
                <w:sz w:val="18"/>
                <w:lang w:val="es-AR"/>
              </w:rPr>
            </w:pPr>
            <w:r w:rsidRPr="0073376B">
              <w:rPr>
                <w:rFonts w:ascii="Arial" w:hAnsi="Arial" w:cs="Arial"/>
                <w:b/>
                <w:smallCaps/>
                <w:sz w:val="18"/>
                <w:lang w:val="es-AR"/>
              </w:rPr>
              <w:t xml:space="preserve">Instrumento </w:t>
            </w:r>
          </w:p>
        </w:tc>
        <w:tc>
          <w:tcPr>
            <w:tcW w:w="6326" w:type="dxa"/>
            <w:tcBorders>
              <w:top w:val="single" w:sz="4" w:space="0" w:color="999999"/>
              <w:left w:val="single" w:sz="4" w:space="0" w:color="999999"/>
              <w:bottom w:val="single" w:sz="4" w:space="0" w:color="999999"/>
              <w:right w:val="single" w:sz="4" w:space="0" w:color="999999"/>
            </w:tcBorders>
            <w:shd w:val="clear" w:color="auto" w:fill="E0E0E0"/>
            <w:vAlign w:val="center"/>
            <w:hideMark/>
          </w:tcPr>
          <w:p w14:paraId="0E3398E8" w14:textId="77777777" w:rsidR="00F636FD" w:rsidRPr="0073376B" w:rsidRDefault="00F636FD" w:rsidP="0073376B">
            <w:pPr>
              <w:spacing w:afterLines="20" w:after="48"/>
              <w:ind w:right="107"/>
              <w:jc w:val="center"/>
              <w:rPr>
                <w:rFonts w:ascii="Arial" w:hAnsi="Arial" w:cs="Arial"/>
                <w:b/>
                <w:smallCaps/>
                <w:sz w:val="18"/>
                <w:lang w:val="es-AR"/>
              </w:rPr>
            </w:pPr>
            <w:r w:rsidRPr="0073376B">
              <w:rPr>
                <w:rFonts w:ascii="Arial" w:hAnsi="Arial" w:cs="Arial"/>
                <w:b/>
                <w:smallCaps/>
                <w:sz w:val="18"/>
                <w:lang w:val="es-AR"/>
              </w:rPr>
              <w:t>Objetivo</w:t>
            </w:r>
          </w:p>
        </w:tc>
        <w:tc>
          <w:tcPr>
            <w:tcW w:w="1149" w:type="dxa"/>
            <w:tcBorders>
              <w:top w:val="single" w:sz="4" w:space="0" w:color="999999"/>
              <w:left w:val="single" w:sz="4" w:space="0" w:color="999999"/>
              <w:bottom w:val="single" w:sz="4" w:space="0" w:color="999999"/>
              <w:right w:val="single" w:sz="4" w:space="0" w:color="999999"/>
            </w:tcBorders>
            <w:shd w:val="clear" w:color="auto" w:fill="E0E0E0"/>
            <w:vAlign w:val="center"/>
            <w:hideMark/>
          </w:tcPr>
          <w:p w14:paraId="6C7DA843" w14:textId="77777777" w:rsidR="00F636FD" w:rsidRPr="0073376B" w:rsidRDefault="00F636FD" w:rsidP="0073376B">
            <w:pPr>
              <w:spacing w:afterLines="20" w:after="48"/>
              <w:ind w:right="107"/>
              <w:jc w:val="center"/>
              <w:rPr>
                <w:rFonts w:ascii="Arial" w:hAnsi="Arial" w:cs="Arial"/>
                <w:b/>
                <w:smallCaps/>
                <w:sz w:val="18"/>
                <w:lang w:val="es-AR"/>
              </w:rPr>
            </w:pPr>
            <w:r w:rsidRPr="0073376B">
              <w:rPr>
                <w:rFonts w:ascii="Arial" w:hAnsi="Arial" w:cs="Arial"/>
                <w:b/>
                <w:smallCaps/>
                <w:sz w:val="18"/>
                <w:lang w:val="es-AR"/>
              </w:rPr>
              <w:t>Plazo</w:t>
            </w:r>
          </w:p>
        </w:tc>
      </w:tr>
      <w:tr w:rsidR="00F636FD" w:rsidRPr="001A1067" w14:paraId="005B50C8" w14:textId="77777777" w:rsidTr="003A7B27">
        <w:tc>
          <w:tcPr>
            <w:tcW w:w="1440" w:type="dxa"/>
            <w:tcBorders>
              <w:top w:val="single" w:sz="4" w:space="0" w:color="999999"/>
              <w:left w:val="single" w:sz="4" w:space="0" w:color="999999"/>
              <w:bottom w:val="single" w:sz="4" w:space="0" w:color="999999"/>
              <w:right w:val="single" w:sz="4" w:space="0" w:color="999999"/>
            </w:tcBorders>
            <w:hideMark/>
          </w:tcPr>
          <w:p w14:paraId="293BA551" w14:textId="77777777" w:rsidR="00F636FD" w:rsidRPr="0073376B" w:rsidRDefault="00F636FD" w:rsidP="0073376B">
            <w:pPr>
              <w:spacing w:afterLines="20" w:after="48"/>
              <w:rPr>
                <w:rFonts w:ascii="Arial" w:hAnsi="Arial" w:cs="Arial"/>
                <w:sz w:val="18"/>
                <w:lang w:val="es-AR"/>
              </w:rPr>
            </w:pPr>
            <w:r w:rsidRPr="0073376B">
              <w:rPr>
                <w:rFonts w:ascii="Arial" w:hAnsi="Arial" w:cs="Arial"/>
                <w:sz w:val="18"/>
                <w:lang w:val="es-AR"/>
              </w:rPr>
              <w:t>Supervisión Periódica</w:t>
            </w:r>
          </w:p>
        </w:tc>
        <w:tc>
          <w:tcPr>
            <w:tcW w:w="6326" w:type="dxa"/>
            <w:tcBorders>
              <w:top w:val="single" w:sz="4" w:space="0" w:color="999999"/>
              <w:left w:val="single" w:sz="4" w:space="0" w:color="999999"/>
              <w:bottom w:val="single" w:sz="4" w:space="0" w:color="999999"/>
              <w:right w:val="single" w:sz="4" w:space="0" w:color="999999"/>
            </w:tcBorders>
          </w:tcPr>
          <w:p w14:paraId="7041D443" w14:textId="77777777" w:rsidR="00F636FD" w:rsidRPr="0073376B" w:rsidRDefault="00F636FD" w:rsidP="0073376B">
            <w:pPr>
              <w:spacing w:afterLines="20" w:after="48" w:line="240" w:lineRule="auto"/>
              <w:jc w:val="both"/>
              <w:rPr>
                <w:rFonts w:ascii="Arial" w:eastAsia="Times" w:hAnsi="Arial" w:cs="Arial"/>
                <w:sz w:val="18"/>
                <w:lang w:val="es-AR"/>
              </w:rPr>
            </w:pPr>
            <w:r w:rsidRPr="0073376B">
              <w:rPr>
                <w:rFonts w:ascii="Arial" w:eastAsia="Times" w:hAnsi="Arial" w:cs="Arial"/>
                <w:sz w:val="18"/>
                <w:lang w:val="es-AR"/>
              </w:rPr>
              <w:t>Incluye: reuniones periódicas BID-UCP y visitas de evaluación institucional/financiera; visitas al terreno; elegibilidad de las actividades; revisión de informes respecto a cumplimiento de compromisos, avances en ejecución; revisión de procesos de adquisiciones; revisión de rendiciones de anticipos, revisión de términos de referencia y especificaciones técnicas, entre otros.</w:t>
            </w:r>
          </w:p>
          <w:p w14:paraId="45CB4C47" w14:textId="77777777" w:rsidR="00F636FD" w:rsidRPr="0073376B" w:rsidRDefault="00F636FD" w:rsidP="0073376B">
            <w:pPr>
              <w:spacing w:afterLines="20" w:after="48" w:line="240" w:lineRule="auto"/>
              <w:rPr>
                <w:rFonts w:ascii="Arial" w:eastAsia="Times" w:hAnsi="Arial" w:cs="Arial"/>
                <w:sz w:val="18"/>
                <w:lang w:val="es-AR"/>
              </w:rPr>
            </w:pPr>
            <w:r w:rsidRPr="0073376B">
              <w:rPr>
                <w:rFonts w:ascii="Arial" w:eastAsia="Times" w:hAnsi="Arial" w:cs="Arial"/>
                <w:sz w:val="18"/>
                <w:lang w:val="es-AR"/>
              </w:rPr>
              <w:t xml:space="preserve">Su objetivo es asegurar el cumplimiento de aspectos técnicos, contractuales y de los plazos del Programa, en particular en lo referente a: </w:t>
            </w:r>
          </w:p>
          <w:p w14:paraId="233A2C71" w14:textId="77777777" w:rsidR="00F636FD" w:rsidRPr="0073376B" w:rsidRDefault="00F636FD" w:rsidP="0073376B">
            <w:pPr>
              <w:tabs>
                <w:tab w:val="num" w:pos="2340"/>
              </w:tabs>
              <w:spacing w:afterLines="20" w:after="48" w:line="240" w:lineRule="auto"/>
              <w:ind w:left="496"/>
              <w:jc w:val="both"/>
              <w:outlineLvl w:val="1"/>
              <w:rPr>
                <w:rFonts w:ascii="Arial" w:hAnsi="Arial" w:cs="Arial"/>
                <w:sz w:val="18"/>
                <w:lang w:val="es-AR" w:eastAsia="x-none"/>
              </w:rPr>
            </w:pPr>
          </w:p>
          <w:p w14:paraId="09C7AD11" w14:textId="77777777" w:rsidR="00F636FD" w:rsidRPr="0073376B" w:rsidRDefault="00F636FD" w:rsidP="003A7B27">
            <w:pPr>
              <w:pStyle w:val="BodyText"/>
              <w:numPr>
                <w:ilvl w:val="0"/>
                <w:numId w:val="27"/>
              </w:numPr>
              <w:rPr>
                <w:lang w:val="es-AR"/>
              </w:rPr>
            </w:pPr>
            <w:bookmarkStart w:id="2" w:name="_Toc522114394"/>
            <w:r w:rsidRPr="0073376B">
              <w:rPr>
                <w:lang w:val="es-AR"/>
              </w:rPr>
              <w:t>Criterios de elegibilidad y aprobación, declaración de elegibilidad y evidencia de documentación de respaldo.</w:t>
            </w:r>
            <w:bookmarkEnd w:id="2"/>
          </w:p>
          <w:p w14:paraId="4C4719A0" w14:textId="77777777" w:rsidR="00F636FD" w:rsidRPr="0073376B" w:rsidRDefault="00F636FD" w:rsidP="003A7B27">
            <w:pPr>
              <w:pStyle w:val="BodyText"/>
              <w:numPr>
                <w:ilvl w:val="0"/>
                <w:numId w:val="27"/>
              </w:numPr>
              <w:rPr>
                <w:lang w:val="es-AR"/>
              </w:rPr>
            </w:pPr>
            <w:bookmarkStart w:id="3" w:name="_Toc522114395"/>
            <w:r w:rsidRPr="0073376B">
              <w:rPr>
                <w:lang w:val="es-AR"/>
              </w:rPr>
              <w:t>Evolución de indicadores de producto, según se incluyen en la matriz de resultados.</w:t>
            </w:r>
            <w:bookmarkEnd w:id="3"/>
          </w:p>
          <w:p w14:paraId="5EAEEEA8" w14:textId="77777777" w:rsidR="00F636FD" w:rsidRPr="0073376B" w:rsidRDefault="00F636FD" w:rsidP="003A7B27">
            <w:pPr>
              <w:pStyle w:val="BodyText"/>
              <w:numPr>
                <w:ilvl w:val="0"/>
                <w:numId w:val="27"/>
              </w:numPr>
              <w:rPr>
                <w:lang w:val="es-AR"/>
              </w:rPr>
            </w:pPr>
            <w:bookmarkStart w:id="4" w:name="_Toc522114396"/>
            <w:r w:rsidRPr="0073376B">
              <w:rPr>
                <w:lang w:val="es-AR"/>
              </w:rPr>
              <w:t>Cumplimiento de políticas, normas y procedimientos del BID, incluidos los de adquisiciones.</w:t>
            </w:r>
            <w:bookmarkEnd w:id="4"/>
          </w:p>
          <w:p w14:paraId="78069392" w14:textId="77777777" w:rsidR="00F636FD" w:rsidRPr="0073376B" w:rsidRDefault="00F636FD" w:rsidP="003A7B27">
            <w:pPr>
              <w:pStyle w:val="BodyText"/>
              <w:numPr>
                <w:ilvl w:val="0"/>
                <w:numId w:val="27"/>
              </w:numPr>
              <w:rPr>
                <w:lang w:val="es-AR"/>
              </w:rPr>
            </w:pPr>
            <w:bookmarkStart w:id="5" w:name="_Toc522114397"/>
            <w:r w:rsidRPr="0073376B">
              <w:rPr>
                <w:lang w:val="es-AR"/>
              </w:rPr>
              <w:t>Actualización de registros contables.</w:t>
            </w:r>
            <w:bookmarkEnd w:id="5"/>
          </w:p>
          <w:p w14:paraId="2F584180" w14:textId="77777777" w:rsidR="00F636FD" w:rsidRPr="0073376B" w:rsidRDefault="00F636FD" w:rsidP="003A7B27">
            <w:pPr>
              <w:pStyle w:val="BodyText"/>
              <w:numPr>
                <w:ilvl w:val="0"/>
                <w:numId w:val="27"/>
              </w:numPr>
              <w:rPr>
                <w:lang w:val="es-AR"/>
              </w:rPr>
            </w:pPr>
            <w:bookmarkStart w:id="6" w:name="_Toc522114398"/>
            <w:r w:rsidRPr="0073376B">
              <w:rPr>
                <w:lang w:val="es-AR"/>
              </w:rPr>
              <w:t>Revisión de sistemas de control interno.</w:t>
            </w:r>
            <w:bookmarkEnd w:id="6"/>
          </w:p>
          <w:p w14:paraId="67D58FE8" w14:textId="77777777" w:rsidR="00F636FD" w:rsidRPr="0073376B" w:rsidRDefault="00F636FD" w:rsidP="003A7B27">
            <w:pPr>
              <w:pStyle w:val="BodyText"/>
              <w:numPr>
                <w:ilvl w:val="0"/>
                <w:numId w:val="27"/>
              </w:numPr>
              <w:rPr>
                <w:lang w:val="es-AR"/>
              </w:rPr>
            </w:pPr>
            <w:bookmarkStart w:id="7" w:name="_Toc522114399"/>
            <w:r w:rsidRPr="0073376B">
              <w:rPr>
                <w:lang w:val="es-AR"/>
              </w:rPr>
              <w:t>Cumplimiento de las recomendaciones del Auditor Externo.</w:t>
            </w:r>
            <w:bookmarkEnd w:id="7"/>
          </w:p>
          <w:p w14:paraId="06FEB145" w14:textId="77777777" w:rsidR="00F636FD" w:rsidRPr="0073376B" w:rsidRDefault="00F636FD" w:rsidP="003A7B27">
            <w:pPr>
              <w:pStyle w:val="BodyText"/>
              <w:numPr>
                <w:ilvl w:val="0"/>
                <w:numId w:val="27"/>
              </w:numPr>
              <w:rPr>
                <w:lang w:val="es-AR"/>
              </w:rPr>
            </w:pPr>
            <w:bookmarkStart w:id="8" w:name="_Toc522114400"/>
            <w:r w:rsidRPr="0073376B">
              <w:rPr>
                <w:lang w:val="es-AR"/>
              </w:rPr>
              <w:t>Revisión de contratos, informes finales, evaluaciones de desempeño.</w:t>
            </w:r>
            <w:bookmarkEnd w:id="8"/>
          </w:p>
          <w:p w14:paraId="73E34C73" w14:textId="77777777" w:rsidR="00F636FD" w:rsidRPr="0073376B" w:rsidRDefault="00F636FD" w:rsidP="003A7B27">
            <w:pPr>
              <w:pStyle w:val="BodyText"/>
              <w:numPr>
                <w:ilvl w:val="0"/>
                <w:numId w:val="27"/>
              </w:numPr>
              <w:rPr>
                <w:lang w:val="es-AR"/>
              </w:rPr>
            </w:pPr>
            <w:bookmarkStart w:id="9" w:name="_Toc522114401"/>
            <w:r w:rsidRPr="0073376B">
              <w:rPr>
                <w:lang w:val="es-AR"/>
              </w:rPr>
              <w:t>Cumplimiento de cláusulas contractuales.</w:t>
            </w:r>
            <w:bookmarkEnd w:id="9"/>
          </w:p>
          <w:p w14:paraId="71F8D44E" w14:textId="77777777" w:rsidR="00F636FD" w:rsidRPr="0073376B" w:rsidRDefault="00F636FD" w:rsidP="003A7B27">
            <w:pPr>
              <w:pStyle w:val="BodyText"/>
              <w:numPr>
                <w:ilvl w:val="0"/>
                <w:numId w:val="27"/>
              </w:numPr>
              <w:rPr>
                <w:lang w:val="es-AR"/>
              </w:rPr>
            </w:pPr>
            <w:bookmarkStart w:id="10" w:name="_Toc522114402"/>
            <w:r w:rsidRPr="0073376B">
              <w:rPr>
                <w:lang w:val="es-AR"/>
              </w:rPr>
              <w:t>Implementación de acciones para mitigar riesgos.</w:t>
            </w:r>
            <w:bookmarkEnd w:id="10"/>
            <w:r w:rsidRPr="0073376B">
              <w:rPr>
                <w:lang w:val="es-AR"/>
              </w:rPr>
              <w:t xml:space="preserve"> </w:t>
            </w:r>
          </w:p>
          <w:p w14:paraId="71F5B057" w14:textId="77777777" w:rsidR="00F636FD" w:rsidRPr="0073376B" w:rsidRDefault="00F636FD" w:rsidP="003A7B27">
            <w:pPr>
              <w:pStyle w:val="BodyText"/>
              <w:numPr>
                <w:ilvl w:val="0"/>
                <w:numId w:val="27"/>
              </w:numPr>
              <w:rPr>
                <w:lang w:val="es-AR"/>
              </w:rPr>
            </w:pPr>
            <w:bookmarkStart w:id="11" w:name="_Toc522114403"/>
            <w:r w:rsidRPr="0073376B">
              <w:rPr>
                <w:lang w:val="es-AR"/>
              </w:rPr>
              <w:t>Avances en la ejecución del POA y del Plan de Adquisiciones.</w:t>
            </w:r>
            <w:bookmarkEnd w:id="11"/>
          </w:p>
          <w:p w14:paraId="797AEB1E" w14:textId="77777777" w:rsidR="00F636FD" w:rsidRPr="0073376B" w:rsidRDefault="00F636FD" w:rsidP="003A7B27">
            <w:pPr>
              <w:pStyle w:val="BodyText"/>
              <w:numPr>
                <w:ilvl w:val="0"/>
                <w:numId w:val="27"/>
              </w:numPr>
              <w:rPr>
                <w:lang w:val="es-AR"/>
              </w:rPr>
            </w:pPr>
            <w:bookmarkStart w:id="12" w:name="_Toc522114404"/>
            <w:r w:rsidRPr="0073376B">
              <w:rPr>
                <w:lang w:val="es-AR"/>
              </w:rPr>
              <w:t>Cumplimiento de la programación financiera y de desembolsos.</w:t>
            </w:r>
            <w:bookmarkEnd w:id="12"/>
          </w:p>
        </w:tc>
        <w:tc>
          <w:tcPr>
            <w:tcW w:w="1149" w:type="dxa"/>
            <w:tcBorders>
              <w:top w:val="single" w:sz="4" w:space="0" w:color="999999"/>
              <w:left w:val="single" w:sz="4" w:space="0" w:color="999999"/>
              <w:bottom w:val="single" w:sz="4" w:space="0" w:color="999999"/>
              <w:right w:val="single" w:sz="4" w:space="0" w:color="999999"/>
            </w:tcBorders>
            <w:hideMark/>
          </w:tcPr>
          <w:p w14:paraId="7B9AE54A" w14:textId="77777777" w:rsidR="00F636FD" w:rsidRPr="0073376B" w:rsidRDefault="00F636FD" w:rsidP="0073376B">
            <w:pPr>
              <w:spacing w:afterLines="20" w:after="48" w:line="240" w:lineRule="auto"/>
              <w:rPr>
                <w:rFonts w:ascii="Arial" w:eastAsia="Times" w:hAnsi="Arial" w:cs="Arial"/>
                <w:sz w:val="18"/>
                <w:lang w:val="es-AR"/>
              </w:rPr>
            </w:pPr>
            <w:r w:rsidRPr="0073376B">
              <w:rPr>
                <w:rFonts w:ascii="Arial" w:eastAsia="Times" w:hAnsi="Arial" w:cs="Arial"/>
                <w:sz w:val="18"/>
                <w:lang w:val="es-AR"/>
              </w:rPr>
              <w:t>Periódica según calendario que se establezca con el jefe de equipo y la UCP</w:t>
            </w:r>
          </w:p>
        </w:tc>
      </w:tr>
      <w:tr w:rsidR="00F636FD" w:rsidRPr="001A1067" w14:paraId="48F0D0D6" w14:textId="77777777" w:rsidTr="003A7B27">
        <w:tc>
          <w:tcPr>
            <w:tcW w:w="1440" w:type="dxa"/>
            <w:tcBorders>
              <w:top w:val="single" w:sz="4" w:space="0" w:color="999999"/>
              <w:left w:val="single" w:sz="4" w:space="0" w:color="999999"/>
              <w:bottom w:val="single" w:sz="4" w:space="0" w:color="999999"/>
              <w:right w:val="single" w:sz="4" w:space="0" w:color="999999"/>
            </w:tcBorders>
            <w:hideMark/>
          </w:tcPr>
          <w:p w14:paraId="4A36B6BD" w14:textId="77777777" w:rsidR="00F636FD" w:rsidRPr="0073376B" w:rsidRDefault="00F636FD" w:rsidP="0073376B">
            <w:pPr>
              <w:spacing w:afterLines="20" w:after="48" w:line="240" w:lineRule="auto"/>
              <w:rPr>
                <w:rFonts w:ascii="Arial" w:eastAsia="Times" w:hAnsi="Arial" w:cs="Arial"/>
                <w:sz w:val="18"/>
                <w:lang w:val="es-AR"/>
              </w:rPr>
            </w:pPr>
            <w:r w:rsidRPr="0073376B">
              <w:rPr>
                <w:rFonts w:ascii="Arial" w:eastAsia="Times" w:hAnsi="Arial" w:cs="Arial"/>
                <w:sz w:val="18"/>
                <w:lang w:val="es-AR"/>
              </w:rPr>
              <w:t>Informes de Ejecución Semestrales</w:t>
            </w:r>
          </w:p>
        </w:tc>
        <w:tc>
          <w:tcPr>
            <w:tcW w:w="6326" w:type="dxa"/>
            <w:tcBorders>
              <w:top w:val="single" w:sz="4" w:space="0" w:color="999999"/>
              <w:left w:val="single" w:sz="4" w:space="0" w:color="999999"/>
              <w:bottom w:val="single" w:sz="4" w:space="0" w:color="999999"/>
              <w:right w:val="single" w:sz="4" w:space="0" w:color="999999"/>
            </w:tcBorders>
            <w:hideMark/>
          </w:tcPr>
          <w:p w14:paraId="300D3F56" w14:textId="77777777" w:rsidR="00F636FD" w:rsidRPr="0073376B" w:rsidRDefault="00F636FD" w:rsidP="003A7B27">
            <w:pPr>
              <w:pStyle w:val="BodyText"/>
              <w:rPr>
                <w:lang w:val="es-AR"/>
              </w:rPr>
            </w:pPr>
            <w:bookmarkStart w:id="13" w:name="_Toc522114405"/>
            <w:r w:rsidRPr="0073376B">
              <w:rPr>
                <w:lang w:val="es-AR"/>
              </w:rPr>
              <w:t>Serán elaborados por la UCP a partir de los datos del Sistema de información y monitoreo. Considerará los avances logrados respecto de lo previsto en el POA, en el Plan de Adquisiciones y en el avance de las metas de productos y resultados de la Matriz de Resultados, así como los obstáculos encontrados y acciones correctivas instrumentadas. El periodo considerado será el semestre calendario.</w:t>
            </w:r>
            <w:bookmarkEnd w:id="13"/>
            <w:r w:rsidRPr="0073376B">
              <w:rPr>
                <w:lang w:val="es-AR"/>
              </w:rPr>
              <w:t xml:space="preserve"> </w:t>
            </w:r>
          </w:p>
        </w:tc>
        <w:tc>
          <w:tcPr>
            <w:tcW w:w="1149" w:type="dxa"/>
            <w:tcBorders>
              <w:top w:val="single" w:sz="4" w:space="0" w:color="999999"/>
              <w:left w:val="single" w:sz="4" w:space="0" w:color="999999"/>
              <w:bottom w:val="single" w:sz="4" w:space="0" w:color="999999"/>
              <w:right w:val="single" w:sz="4" w:space="0" w:color="999999"/>
            </w:tcBorders>
            <w:shd w:val="clear" w:color="auto" w:fill="FFFFFF" w:themeFill="background1"/>
            <w:hideMark/>
          </w:tcPr>
          <w:p w14:paraId="0743A3D5" w14:textId="77777777" w:rsidR="00F636FD" w:rsidRPr="0073376B" w:rsidRDefault="00F636FD" w:rsidP="0073376B">
            <w:pPr>
              <w:spacing w:afterLines="20" w:after="48" w:line="240" w:lineRule="auto"/>
              <w:rPr>
                <w:rFonts w:ascii="Arial" w:eastAsia="Times" w:hAnsi="Arial" w:cs="Arial"/>
                <w:sz w:val="18"/>
                <w:lang w:val="es-AR"/>
              </w:rPr>
            </w:pPr>
            <w:r w:rsidRPr="0073376B">
              <w:rPr>
                <w:rFonts w:ascii="Arial" w:eastAsia="Times" w:hAnsi="Arial" w:cs="Arial"/>
                <w:sz w:val="18"/>
                <w:lang w:val="es-AR"/>
              </w:rPr>
              <w:t>45 días vencido el semestre</w:t>
            </w:r>
          </w:p>
        </w:tc>
      </w:tr>
    </w:tbl>
    <w:p w14:paraId="59886CE5" w14:textId="4D9C966A" w:rsidR="00F636FD" w:rsidRPr="0073376B" w:rsidRDefault="00F636FD" w:rsidP="00F636FD">
      <w:pPr>
        <w:numPr>
          <w:ilvl w:val="1"/>
          <w:numId w:val="0"/>
        </w:numPr>
        <w:tabs>
          <w:tab w:val="num" w:pos="720"/>
        </w:tabs>
        <w:spacing w:before="120" w:after="120" w:line="240" w:lineRule="auto"/>
        <w:ind w:left="720" w:hanging="720"/>
        <w:jc w:val="both"/>
        <w:rPr>
          <w:rFonts w:ascii="Arial" w:eastAsia="Times New Roman" w:hAnsi="Arial" w:cs="Arial"/>
          <w:noProof/>
          <w:spacing w:val="-2"/>
          <w:lang w:eastAsia="x-none"/>
        </w:rPr>
      </w:pPr>
      <w:r w:rsidRPr="0073376B">
        <w:rPr>
          <w:rFonts w:ascii="Arial" w:eastAsia="Times New Roman" w:hAnsi="Arial" w:cs="Arial"/>
          <w:b/>
          <w:noProof/>
          <w:spacing w:val="-2"/>
          <w:lang w:val="es-ES" w:eastAsia="x-none"/>
        </w:rPr>
        <w:t>Aspectos medio ambientales</w:t>
      </w:r>
      <w:r w:rsidRPr="0073376B">
        <w:rPr>
          <w:rFonts w:ascii="Arial" w:eastAsia="Times New Roman" w:hAnsi="Arial" w:cs="Arial"/>
          <w:noProof/>
          <w:spacing w:val="-2"/>
          <w:lang w:val="es-ES" w:eastAsia="x-none"/>
        </w:rPr>
        <w:t xml:space="preserve">. </w:t>
      </w:r>
      <w:r w:rsidRPr="0073376B">
        <w:rPr>
          <w:rFonts w:ascii="Arial" w:eastAsia="Times New Roman" w:hAnsi="Arial" w:cs="Arial"/>
          <w:noProof/>
          <w:spacing w:val="-2"/>
          <w:lang w:eastAsia="x-none"/>
        </w:rPr>
        <w:t xml:space="preserve">Todas las inversiones deberán cumplir con las medidas de mitigacion que se establecen en el IGAS. </w:t>
      </w:r>
      <w:r w:rsidRPr="0073376B">
        <w:rPr>
          <w:rFonts w:ascii="Arial" w:eastAsia="Times New Roman" w:hAnsi="Arial" w:cs="Arial"/>
          <w:noProof/>
          <w:spacing w:val="-2"/>
          <w:lang w:val="es-ES" w:eastAsia="x-none"/>
        </w:rPr>
        <w:t>Los aspectos medio ambientales serán evaluados en cada proyecto ejecutivo.</w:t>
      </w:r>
    </w:p>
    <w:p w14:paraId="61C66E26" w14:textId="527BF5DF" w:rsidR="00F636FD" w:rsidRPr="003A7B27" w:rsidRDefault="00F636FD" w:rsidP="003A7B27">
      <w:pPr>
        <w:pStyle w:val="BodyText"/>
        <w:rPr>
          <w:b/>
          <w:sz w:val="28"/>
        </w:rPr>
      </w:pPr>
      <w:bookmarkStart w:id="14" w:name="_Toc522114406"/>
      <w:r w:rsidRPr="003A7B27">
        <w:rPr>
          <w:b/>
          <w:sz w:val="28"/>
        </w:rPr>
        <w:t>Indicadores</w:t>
      </w:r>
      <w:bookmarkEnd w:id="14"/>
    </w:p>
    <w:p w14:paraId="07C5A5C6" w14:textId="2648BFBC" w:rsidR="00F636FD" w:rsidRPr="0073376B" w:rsidRDefault="00F636FD" w:rsidP="00F636FD">
      <w:pPr>
        <w:numPr>
          <w:ilvl w:val="1"/>
          <w:numId w:val="0"/>
        </w:numPr>
        <w:tabs>
          <w:tab w:val="num" w:pos="720"/>
        </w:tabs>
        <w:spacing w:before="120" w:after="120" w:line="240" w:lineRule="auto"/>
        <w:ind w:left="720" w:hanging="720"/>
        <w:jc w:val="both"/>
        <w:rPr>
          <w:rFonts w:ascii="Arial" w:eastAsia="Times New Roman" w:hAnsi="Arial" w:cs="Arial"/>
          <w:noProof/>
          <w:spacing w:val="-2"/>
          <w:lang w:val="es-ES" w:eastAsia="x-none"/>
        </w:rPr>
      </w:pPr>
      <w:r w:rsidRPr="0073376B">
        <w:rPr>
          <w:rFonts w:ascii="Arial" w:eastAsia="Times New Roman" w:hAnsi="Arial" w:cs="Arial"/>
          <w:noProof/>
          <w:spacing w:val="-2"/>
          <w:lang w:eastAsia="x-none"/>
        </w:rPr>
        <w:t xml:space="preserve">Fueron acordados con el ejecutor los principales indicadores de la Matriz de Resultados, los medios de verificación y su fuente de reporte respectiva. Se defininieron indicadores de resultado general del programa,  e indicadores de producto a nivel de cada componente. </w:t>
      </w:r>
    </w:p>
    <w:p w14:paraId="44754205" w14:textId="77777777" w:rsidR="00F636FD" w:rsidRPr="0073376B" w:rsidRDefault="00F636FD" w:rsidP="00F636FD">
      <w:pPr>
        <w:numPr>
          <w:ilvl w:val="1"/>
          <w:numId w:val="0"/>
        </w:numPr>
        <w:tabs>
          <w:tab w:val="num" w:pos="720"/>
        </w:tabs>
        <w:spacing w:before="120" w:after="120" w:line="240" w:lineRule="auto"/>
        <w:ind w:left="720" w:hanging="720"/>
        <w:jc w:val="both"/>
        <w:rPr>
          <w:rFonts w:ascii="Arial" w:eastAsia="Times New Roman" w:hAnsi="Arial" w:cs="Arial"/>
          <w:noProof/>
          <w:spacing w:val="-2"/>
          <w:lang w:eastAsia="x-none"/>
        </w:rPr>
      </w:pPr>
      <w:r w:rsidRPr="0073376B">
        <w:rPr>
          <w:rFonts w:ascii="Arial" w:eastAsia="Times New Roman" w:hAnsi="Arial" w:cs="Arial"/>
          <w:noProof/>
          <w:spacing w:val="-2"/>
          <w:lang w:eastAsia="x-none"/>
        </w:rPr>
        <w:t>Para los indicadores de resultado se aplicará un censo antes y después de las intervenciones. Se relevarán todos los indicadores de la Matriz. A partir de la primera encuesta se ajustara el valor de la línea de base y con los valores que arroje la encuesta de seguimiento será posible calcular el valor de los indicadores con posterioridad a las intervenciones. Los censos de linea de base y de seguimiento se aplicarán en distintos momentos en cada asentamiento. El primero coincidirá con el Censo que se realiza en el asentamiento antes de iniciar las intervenciones. El censo de cierre se realizará cuando hayan pasado al menos tres meses del cierre de las obras.</w:t>
      </w:r>
    </w:p>
    <w:p w14:paraId="61729048" w14:textId="4FF063E4" w:rsidR="00F636FD" w:rsidRPr="0073376B" w:rsidRDefault="00F636FD" w:rsidP="00F636FD">
      <w:pPr>
        <w:numPr>
          <w:ilvl w:val="1"/>
          <w:numId w:val="0"/>
        </w:numPr>
        <w:tabs>
          <w:tab w:val="num" w:pos="720"/>
        </w:tabs>
        <w:spacing w:before="120" w:after="120" w:line="240" w:lineRule="auto"/>
        <w:ind w:left="720" w:hanging="720"/>
        <w:jc w:val="both"/>
        <w:rPr>
          <w:rFonts w:ascii="Arial" w:eastAsia="Times New Roman" w:hAnsi="Arial" w:cs="Arial"/>
          <w:noProof/>
          <w:color w:val="000000"/>
          <w:spacing w:val="-2"/>
          <w:lang w:eastAsia="x-none"/>
        </w:rPr>
      </w:pPr>
      <w:r w:rsidRPr="0073376B">
        <w:rPr>
          <w:rFonts w:ascii="Arial" w:eastAsia="Times New Roman" w:hAnsi="Arial" w:cs="Arial"/>
          <w:noProof/>
          <w:spacing w:val="-2"/>
          <w:lang w:eastAsia="x-none"/>
        </w:rPr>
        <w:t xml:space="preserve">Durante la etapa de ejecución del programa se levantará información de productos a través del sistema de monitoreo. </w:t>
      </w:r>
      <w:r w:rsidRPr="0073376B">
        <w:rPr>
          <w:rFonts w:ascii="Arial" w:eastAsia="Times New Roman" w:hAnsi="Arial" w:cs="Arial"/>
          <w:noProof/>
          <w:color w:val="000000"/>
          <w:spacing w:val="-2"/>
          <w:lang w:val="es-MX" w:eastAsia="x-none"/>
        </w:rPr>
        <w:t>Su evolución, cuando pertinente, será incluida en los informes anuales de ejecución, de forma a suministrar los datos necesarios a la preparación de los PMR.</w:t>
      </w:r>
      <w:r w:rsidRPr="0073376B">
        <w:rPr>
          <w:rFonts w:ascii="Arial" w:eastAsia="Times New Roman" w:hAnsi="Arial" w:cs="Arial"/>
          <w:noProof/>
          <w:spacing w:val="-2"/>
          <w:lang w:eastAsia="x-none"/>
        </w:rPr>
        <w:t>Además de estas mediciones antes y después de las intervenciones, el Programa implementará un sistema de seguimiento durante las intervenciones, que permitirá: a</w:t>
      </w:r>
      <w:r w:rsidR="003A7464">
        <w:rPr>
          <w:rFonts w:ascii="Arial" w:eastAsia="Times New Roman" w:hAnsi="Arial" w:cs="Arial"/>
          <w:noProof/>
          <w:spacing w:val="-2"/>
          <w:lang w:eastAsia="x-none"/>
        </w:rPr>
        <w:t>) </w:t>
      </w:r>
      <w:r w:rsidRPr="0073376B">
        <w:rPr>
          <w:rFonts w:ascii="Arial" w:eastAsia="Times New Roman" w:hAnsi="Arial" w:cs="Arial"/>
          <w:noProof/>
          <w:color w:val="000000"/>
          <w:spacing w:val="-2"/>
          <w:lang w:eastAsia="x-none"/>
        </w:rPr>
        <w:t>Tener una visión global de cada proyecto que permita contribuir a su monitoreo desde una óptica complementaria a la supervisión; b) Relevar la opinión de diferentes actores involucrados en el proyecto sobre el proceso de regularización del barrio; c) Valorar el nivel de conocimiento y de satisfacción de los vecinos con el proyecto que se desarrolla en su barrio (entrevistas periódcas a actores claves), y d) Valorar los niveles de participación desarrollada por el equipo.</w:t>
      </w:r>
    </w:p>
    <w:p w14:paraId="03160B87" w14:textId="77777777" w:rsidR="00F636FD" w:rsidRPr="0073376B" w:rsidRDefault="00F636FD" w:rsidP="00F636FD">
      <w:pPr>
        <w:numPr>
          <w:ilvl w:val="1"/>
          <w:numId w:val="0"/>
        </w:numPr>
        <w:tabs>
          <w:tab w:val="num" w:pos="720"/>
        </w:tabs>
        <w:spacing w:before="120" w:after="120" w:line="240" w:lineRule="auto"/>
        <w:ind w:left="720" w:hanging="720"/>
        <w:jc w:val="both"/>
        <w:rPr>
          <w:rFonts w:ascii="Arial" w:eastAsia="Times New Roman" w:hAnsi="Arial" w:cs="Arial"/>
          <w:noProof/>
          <w:color w:val="000000"/>
          <w:spacing w:val="-2"/>
          <w:lang w:eastAsia="x-none"/>
        </w:rPr>
      </w:pPr>
      <w:r w:rsidRPr="0073376B">
        <w:rPr>
          <w:rFonts w:ascii="Arial" w:eastAsia="Times New Roman" w:hAnsi="Arial" w:cs="Arial"/>
          <w:noProof/>
          <w:color w:val="000000"/>
          <w:spacing w:val="-2"/>
          <w:lang w:eastAsia="x-none"/>
        </w:rPr>
        <w:t>Este sistema de seguimiento se conformará a partir de las siguientes fuentes de datos:</w:t>
      </w:r>
    </w:p>
    <w:p w14:paraId="7FC4E6B2" w14:textId="77777777" w:rsidR="00F636FD" w:rsidRPr="0073376B" w:rsidRDefault="00F636FD" w:rsidP="00F636FD">
      <w:pPr>
        <w:numPr>
          <w:ilvl w:val="0"/>
          <w:numId w:val="25"/>
        </w:numPr>
        <w:spacing w:after="0" w:line="240" w:lineRule="auto"/>
        <w:ind w:left="851"/>
        <w:jc w:val="both"/>
        <w:textAlignment w:val="baseline"/>
        <w:rPr>
          <w:rFonts w:ascii="Arial" w:eastAsia="Times New Roman" w:hAnsi="Arial" w:cs="Arial"/>
          <w:color w:val="000000"/>
          <w:lang w:val="es-UY" w:eastAsia="es-UY"/>
        </w:rPr>
      </w:pPr>
      <w:r w:rsidRPr="0073376B">
        <w:rPr>
          <w:rFonts w:ascii="Arial" w:eastAsia="Times New Roman" w:hAnsi="Arial" w:cs="Arial"/>
          <w:color w:val="000000"/>
          <w:lang w:val="es-UY" w:eastAsia="es-UY"/>
        </w:rPr>
        <w:t>Documentos del Programa: Matriz de Resultados, Guía de Formulación de Proyectos.</w:t>
      </w:r>
    </w:p>
    <w:p w14:paraId="3FD344C2" w14:textId="77777777" w:rsidR="00F636FD" w:rsidRPr="0073376B" w:rsidRDefault="00F636FD" w:rsidP="00F636FD">
      <w:pPr>
        <w:numPr>
          <w:ilvl w:val="0"/>
          <w:numId w:val="25"/>
        </w:numPr>
        <w:spacing w:after="0" w:line="240" w:lineRule="auto"/>
        <w:ind w:left="851"/>
        <w:jc w:val="both"/>
        <w:textAlignment w:val="baseline"/>
        <w:rPr>
          <w:rFonts w:ascii="Arial" w:eastAsia="Times New Roman" w:hAnsi="Arial" w:cs="Arial"/>
          <w:color w:val="000000"/>
          <w:lang w:val="es-UY" w:eastAsia="es-UY"/>
        </w:rPr>
      </w:pPr>
      <w:r w:rsidRPr="0073376B">
        <w:rPr>
          <w:rFonts w:ascii="Arial" w:eastAsia="Times New Roman" w:hAnsi="Arial" w:cs="Arial"/>
          <w:color w:val="000000"/>
          <w:lang w:val="es-UY" w:eastAsia="es-UY"/>
        </w:rPr>
        <w:t>Productos de los proyectos: Relevamiento y Diagnóstico, Proyecto de Desarrollo Barrial, Proyecto Ejecutivo, Cronogramas, Presupuestos.</w:t>
      </w:r>
    </w:p>
    <w:p w14:paraId="2701AE41" w14:textId="77777777" w:rsidR="00F636FD" w:rsidRPr="0073376B" w:rsidRDefault="00F636FD" w:rsidP="00F636FD">
      <w:pPr>
        <w:numPr>
          <w:ilvl w:val="0"/>
          <w:numId w:val="25"/>
        </w:numPr>
        <w:spacing w:after="0" w:line="240" w:lineRule="auto"/>
        <w:ind w:left="851"/>
        <w:jc w:val="both"/>
        <w:textAlignment w:val="baseline"/>
        <w:rPr>
          <w:rFonts w:ascii="Arial" w:eastAsia="Times New Roman" w:hAnsi="Arial" w:cs="Arial"/>
          <w:color w:val="000000"/>
          <w:lang w:val="es-UY" w:eastAsia="es-UY"/>
        </w:rPr>
      </w:pPr>
      <w:r w:rsidRPr="0073376B">
        <w:rPr>
          <w:rFonts w:ascii="Arial" w:eastAsia="Times New Roman" w:hAnsi="Arial" w:cs="Arial"/>
          <w:color w:val="000000"/>
          <w:lang w:val="es-UY" w:eastAsia="es-UY"/>
        </w:rPr>
        <w:t>Minutas</w:t>
      </w:r>
    </w:p>
    <w:p w14:paraId="0686BD0C" w14:textId="77777777" w:rsidR="00F636FD" w:rsidRPr="0073376B" w:rsidRDefault="00F636FD" w:rsidP="00F636FD">
      <w:pPr>
        <w:numPr>
          <w:ilvl w:val="0"/>
          <w:numId w:val="25"/>
        </w:numPr>
        <w:spacing w:after="0" w:line="240" w:lineRule="auto"/>
        <w:ind w:left="851"/>
        <w:jc w:val="both"/>
        <w:textAlignment w:val="baseline"/>
        <w:rPr>
          <w:rFonts w:ascii="Arial" w:eastAsia="Times New Roman" w:hAnsi="Arial" w:cs="Arial"/>
          <w:color w:val="000000"/>
          <w:lang w:val="es-UY" w:eastAsia="es-UY"/>
        </w:rPr>
      </w:pPr>
      <w:r w:rsidRPr="0073376B">
        <w:rPr>
          <w:rFonts w:ascii="Arial" w:eastAsia="Times New Roman" w:hAnsi="Arial" w:cs="Arial"/>
          <w:color w:val="000000"/>
          <w:lang w:val="es-UY" w:eastAsia="es-UY"/>
        </w:rPr>
        <w:t>Informes de los equipos de campo</w:t>
      </w:r>
    </w:p>
    <w:p w14:paraId="7A0F2922" w14:textId="77777777" w:rsidR="00F636FD" w:rsidRPr="0073376B" w:rsidRDefault="00F636FD" w:rsidP="00F636FD">
      <w:pPr>
        <w:numPr>
          <w:ilvl w:val="0"/>
          <w:numId w:val="25"/>
        </w:numPr>
        <w:spacing w:after="0" w:line="240" w:lineRule="auto"/>
        <w:ind w:left="851"/>
        <w:jc w:val="both"/>
        <w:textAlignment w:val="baseline"/>
        <w:rPr>
          <w:rFonts w:ascii="Arial" w:eastAsia="Times New Roman" w:hAnsi="Arial" w:cs="Arial"/>
          <w:color w:val="000000"/>
          <w:lang w:val="es-UY" w:eastAsia="es-UY"/>
        </w:rPr>
      </w:pPr>
      <w:r w:rsidRPr="0073376B">
        <w:rPr>
          <w:rFonts w:ascii="Arial" w:eastAsia="Times New Roman" w:hAnsi="Arial" w:cs="Arial"/>
          <w:color w:val="000000"/>
          <w:lang w:val="es-UY" w:eastAsia="es-UY"/>
        </w:rPr>
        <w:t>Entrevistas (aplicación de formularios semi estructurados a actores claves).</w:t>
      </w:r>
    </w:p>
    <w:p w14:paraId="32A9EAE6" w14:textId="77777777" w:rsidR="00F636FD" w:rsidRPr="0073376B" w:rsidRDefault="00F636FD" w:rsidP="00F636FD">
      <w:pPr>
        <w:numPr>
          <w:ilvl w:val="0"/>
          <w:numId w:val="25"/>
        </w:numPr>
        <w:spacing w:after="0" w:line="240" w:lineRule="auto"/>
        <w:ind w:left="851"/>
        <w:jc w:val="both"/>
        <w:textAlignment w:val="baseline"/>
        <w:rPr>
          <w:rFonts w:ascii="Arial" w:eastAsia="Times New Roman" w:hAnsi="Arial" w:cs="Arial"/>
          <w:color w:val="000000"/>
          <w:lang w:val="es-UY" w:eastAsia="es-UY"/>
        </w:rPr>
      </w:pPr>
      <w:r w:rsidRPr="0073376B">
        <w:rPr>
          <w:rFonts w:ascii="Arial" w:eastAsia="Times New Roman" w:hAnsi="Arial" w:cs="Arial"/>
          <w:color w:val="000000"/>
          <w:lang w:val="es-UY" w:eastAsia="es-UY"/>
        </w:rPr>
        <w:t xml:space="preserve">Pauta de observación de instancias de participación en el barrio. </w:t>
      </w:r>
    </w:p>
    <w:p w14:paraId="4DF93855" w14:textId="11674C23" w:rsidR="00F636FD" w:rsidRPr="0073376B" w:rsidRDefault="00F636FD" w:rsidP="00F636FD">
      <w:pPr>
        <w:numPr>
          <w:ilvl w:val="1"/>
          <w:numId w:val="0"/>
        </w:numPr>
        <w:tabs>
          <w:tab w:val="num" w:pos="720"/>
        </w:tabs>
        <w:spacing w:before="120" w:after="120" w:line="240" w:lineRule="auto"/>
        <w:ind w:left="720" w:hanging="720"/>
        <w:jc w:val="both"/>
        <w:rPr>
          <w:rFonts w:ascii="Arial" w:eastAsia="Times New Roman" w:hAnsi="Arial" w:cs="Arial"/>
          <w:noProof/>
          <w:color w:val="000000"/>
          <w:spacing w:val="-2"/>
          <w:lang w:eastAsia="x-none"/>
        </w:rPr>
      </w:pPr>
      <w:r w:rsidRPr="0073376B">
        <w:rPr>
          <w:rFonts w:ascii="Arial" w:eastAsia="Times New Roman" w:hAnsi="Arial" w:cs="Arial"/>
          <w:noProof/>
          <w:color w:val="000000"/>
          <w:spacing w:val="-2"/>
          <w:lang w:eastAsia="x-none"/>
        </w:rPr>
        <w:t xml:space="preserve">La implementación de este Sistema quedará a cargo de la Unidad de Evaluación y Monitoreo. Se espera producir información valiosa de tipo cualitativo y cuantitativo acerca de los procesos de gestión y desarrollo de los proyectos a nivel de cada barrio, complementando con datos a nivel de cada proyecto los indicadores que se reportan en los Informes Semestrales. Estos informes serán de uso interno de la UCP y buscarán aportar a la mejora continua de los procesos, más que a la rendición de cuentas. </w:t>
      </w:r>
    </w:p>
    <w:p w14:paraId="42E09E4D" w14:textId="2FC7F7E4" w:rsidR="00421F39" w:rsidRPr="0073376B" w:rsidRDefault="00421F39" w:rsidP="00F636FD">
      <w:pPr>
        <w:numPr>
          <w:ilvl w:val="1"/>
          <w:numId w:val="0"/>
        </w:numPr>
        <w:tabs>
          <w:tab w:val="num" w:pos="720"/>
        </w:tabs>
        <w:spacing w:before="120" w:after="120" w:line="240" w:lineRule="auto"/>
        <w:ind w:left="720" w:hanging="720"/>
        <w:jc w:val="both"/>
        <w:rPr>
          <w:rFonts w:ascii="Arial" w:eastAsia="Times New Roman" w:hAnsi="Arial" w:cs="Arial"/>
          <w:noProof/>
          <w:color w:val="000000"/>
          <w:spacing w:val="-2"/>
          <w:lang w:eastAsia="x-none"/>
        </w:rPr>
      </w:pPr>
      <w:r w:rsidRPr="0073376B">
        <w:rPr>
          <w:rFonts w:ascii="Arial" w:eastAsia="Times New Roman" w:hAnsi="Arial" w:cs="Arial"/>
          <w:noProof/>
          <w:color w:val="000000"/>
          <w:spacing w:val="-2"/>
          <w:lang w:eastAsia="x-none"/>
        </w:rPr>
        <w:t>A continuación se encuentra</w:t>
      </w:r>
      <w:r w:rsidR="00C116F9">
        <w:rPr>
          <w:rFonts w:ascii="Arial" w:eastAsia="Times New Roman" w:hAnsi="Arial" w:cs="Arial"/>
          <w:noProof/>
          <w:color w:val="000000"/>
          <w:spacing w:val="-2"/>
          <w:lang w:eastAsia="x-none"/>
        </w:rPr>
        <w:t>n los indicadores de producto que se monitorearán</w:t>
      </w:r>
      <w:r w:rsidRPr="0073376B">
        <w:rPr>
          <w:rFonts w:ascii="Arial" w:eastAsia="Times New Roman" w:hAnsi="Arial" w:cs="Arial"/>
          <w:noProof/>
          <w:color w:val="000000"/>
          <w:spacing w:val="-2"/>
          <w:lang w:eastAsia="x-none"/>
        </w:rPr>
        <w:t xml:space="preserve"> con </w:t>
      </w:r>
      <w:r w:rsidR="002C280C" w:rsidRPr="0073376B">
        <w:rPr>
          <w:rFonts w:ascii="Arial" w:eastAsia="Times New Roman" w:hAnsi="Arial" w:cs="Arial"/>
          <w:noProof/>
          <w:color w:val="000000"/>
          <w:spacing w:val="-2"/>
          <w:lang w:eastAsia="x-none"/>
        </w:rPr>
        <w:t xml:space="preserve">la definición en </w:t>
      </w:r>
      <w:r w:rsidRPr="0073376B">
        <w:rPr>
          <w:rFonts w:ascii="Arial" w:eastAsia="Times New Roman" w:hAnsi="Arial" w:cs="Arial"/>
          <w:noProof/>
          <w:color w:val="000000"/>
          <w:spacing w:val="-2"/>
          <w:lang w:eastAsia="x-none"/>
        </w:rPr>
        <w:t>detalle de cada indicador</w:t>
      </w:r>
      <w:r w:rsidR="002C280C" w:rsidRPr="0073376B">
        <w:rPr>
          <w:rFonts w:ascii="Arial" w:eastAsia="Times New Roman" w:hAnsi="Arial" w:cs="Arial"/>
          <w:noProof/>
          <w:color w:val="000000"/>
          <w:spacing w:val="-2"/>
          <w:lang w:eastAsia="x-none"/>
        </w:rPr>
        <w:t>.</w:t>
      </w:r>
    </w:p>
    <w:p w14:paraId="4E591B6A" w14:textId="77777777" w:rsidR="004D6D33" w:rsidRPr="0073376B" w:rsidRDefault="004D6D33" w:rsidP="00F636FD">
      <w:pPr>
        <w:numPr>
          <w:ilvl w:val="1"/>
          <w:numId w:val="0"/>
        </w:numPr>
        <w:tabs>
          <w:tab w:val="num" w:pos="720"/>
        </w:tabs>
        <w:spacing w:before="120" w:after="120" w:line="240" w:lineRule="auto"/>
        <w:ind w:left="720" w:hanging="720"/>
        <w:jc w:val="both"/>
        <w:rPr>
          <w:rFonts w:ascii="Arial" w:eastAsia="Times New Roman" w:hAnsi="Arial" w:cs="Arial"/>
          <w:noProof/>
          <w:color w:val="000000"/>
          <w:spacing w:val="-2"/>
          <w:lang w:eastAsia="x-none"/>
        </w:rPr>
        <w:sectPr w:rsidR="004D6D33" w:rsidRPr="0073376B" w:rsidSect="00F636FD">
          <w:headerReference w:type="default" r:id="rId19"/>
          <w:footerReference w:type="default" r:id="rId20"/>
          <w:pgSz w:w="12240" w:h="15840"/>
          <w:pgMar w:top="1440" w:right="1440" w:bottom="1440" w:left="1440" w:header="720" w:footer="720" w:gutter="0"/>
          <w:cols w:space="720"/>
          <w:docGrid w:linePitch="360"/>
        </w:sectPr>
      </w:pPr>
    </w:p>
    <w:p w14:paraId="1BFE3F09" w14:textId="70AD053B" w:rsidR="003975E4" w:rsidRDefault="003975E4" w:rsidP="003975E4">
      <w:pPr>
        <w:pStyle w:val="BodyText"/>
        <w:spacing w:before="7" w:after="1"/>
      </w:pPr>
    </w:p>
    <w:p w14:paraId="38AEAF01" w14:textId="207C9BE5" w:rsidR="00F1404C" w:rsidRDefault="00F1404C" w:rsidP="003975E4">
      <w:pPr>
        <w:pStyle w:val="BodyText"/>
        <w:spacing w:before="7" w:after="1"/>
      </w:pPr>
    </w:p>
    <w:p w14:paraId="6775748F" w14:textId="77777777" w:rsidR="00F1404C" w:rsidRPr="0073376B" w:rsidRDefault="00F1404C" w:rsidP="003975E4">
      <w:pPr>
        <w:pStyle w:val="BodyText"/>
        <w:spacing w:before="7" w:after="1"/>
      </w:pPr>
    </w:p>
    <w:tbl>
      <w:tblPr>
        <w:tblW w:w="12854" w:type="dxa"/>
        <w:jc w:val="right"/>
        <w:tblLayout w:type="fixed"/>
        <w:tblCellMar>
          <w:left w:w="70" w:type="dxa"/>
          <w:right w:w="70" w:type="dxa"/>
        </w:tblCellMar>
        <w:tblLook w:val="0000" w:firstRow="0" w:lastRow="0" w:firstColumn="0" w:lastColumn="0" w:noHBand="0" w:noVBand="0"/>
      </w:tblPr>
      <w:tblGrid>
        <w:gridCol w:w="2394"/>
        <w:gridCol w:w="928"/>
        <w:gridCol w:w="768"/>
        <w:gridCol w:w="848"/>
        <w:gridCol w:w="849"/>
        <w:gridCol w:w="848"/>
        <w:gridCol w:w="848"/>
        <w:gridCol w:w="848"/>
        <w:gridCol w:w="849"/>
        <w:gridCol w:w="3674"/>
      </w:tblGrid>
      <w:tr w:rsidR="001A1067" w:rsidRPr="001A1067" w14:paraId="7C8118C5" w14:textId="77777777" w:rsidTr="00F1404C">
        <w:trPr>
          <w:trHeight w:val="525"/>
          <w:tblHeader/>
          <w:jc w:val="right"/>
        </w:trPr>
        <w:tc>
          <w:tcPr>
            <w:tcW w:w="2394"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76DC5BE5" w14:textId="77777777" w:rsidR="003975E4" w:rsidRPr="0073376B" w:rsidRDefault="003975E4" w:rsidP="00A16618">
            <w:pPr>
              <w:adjustRightInd w:val="0"/>
              <w:rPr>
                <w:rFonts w:ascii="Arial" w:hAnsi="Arial" w:cs="Arial"/>
                <w:color w:val="000000"/>
              </w:rPr>
            </w:pPr>
            <w:bookmarkStart w:id="15" w:name="_bookmark12"/>
            <w:bookmarkStart w:id="16" w:name="_bookmark13"/>
            <w:bookmarkEnd w:id="15"/>
            <w:bookmarkEnd w:id="16"/>
            <w:r w:rsidRPr="0073376B">
              <w:rPr>
                <w:rFonts w:ascii="Arial" w:hAnsi="Arial" w:cs="Arial"/>
                <w:b/>
                <w:bCs/>
                <w:color w:val="000000"/>
              </w:rPr>
              <w:t>Indicadores de Producto</w:t>
            </w:r>
          </w:p>
        </w:tc>
        <w:tc>
          <w:tcPr>
            <w:tcW w:w="928"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7EBE5946"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Unidad</w:t>
            </w:r>
          </w:p>
        </w:tc>
        <w:tc>
          <w:tcPr>
            <w:tcW w:w="768"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6773C0A6"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Base</w:t>
            </w:r>
          </w:p>
        </w:tc>
        <w:tc>
          <w:tcPr>
            <w:tcW w:w="848"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EB281A3"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 xml:space="preserve">Año 1 </w:t>
            </w:r>
          </w:p>
        </w:tc>
        <w:tc>
          <w:tcPr>
            <w:tcW w:w="849"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0124222F"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 xml:space="preserve">Año 2 </w:t>
            </w:r>
          </w:p>
        </w:tc>
        <w:tc>
          <w:tcPr>
            <w:tcW w:w="848"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624021FD"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 xml:space="preserve">Año 3 </w:t>
            </w:r>
          </w:p>
        </w:tc>
        <w:tc>
          <w:tcPr>
            <w:tcW w:w="848"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164DA9A"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 xml:space="preserve">Año 4 </w:t>
            </w:r>
          </w:p>
        </w:tc>
        <w:tc>
          <w:tcPr>
            <w:tcW w:w="848"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25231645"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 xml:space="preserve">Año 5 </w:t>
            </w:r>
          </w:p>
        </w:tc>
        <w:tc>
          <w:tcPr>
            <w:tcW w:w="849"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4E1A241D" w14:textId="77777777" w:rsidR="003975E4" w:rsidRPr="0073376B" w:rsidRDefault="003975E4" w:rsidP="00A16618">
            <w:pPr>
              <w:adjustRightInd w:val="0"/>
              <w:jc w:val="center"/>
              <w:rPr>
                <w:rFonts w:ascii="Arial" w:hAnsi="Arial" w:cs="Arial"/>
                <w:b/>
                <w:bCs/>
                <w:color w:val="000000"/>
              </w:rPr>
            </w:pPr>
            <w:r w:rsidRPr="0073376B">
              <w:rPr>
                <w:rFonts w:ascii="Arial" w:hAnsi="Arial" w:cs="Arial"/>
                <w:b/>
                <w:bCs/>
                <w:color w:val="000000"/>
              </w:rPr>
              <w:t xml:space="preserve">Meta </w:t>
            </w:r>
          </w:p>
        </w:tc>
        <w:tc>
          <w:tcPr>
            <w:tcW w:w="3674"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BE85E93" w14:textId="77777777" w:rsidR="003975E4" w:rsidRPr="0073376B" w:rsidRDefault="003975E4" w:rsidP="0073376B">
            <w:pPr>
              <w:adjustRightInd w:val="0"/>
              <w:jc w:val="center"/>
              <w:rPr>
                <w:rFonts w:ascii="Arial" w:hAnsi="Arial" w:cs="Arial"/>
                <w:b/>
                <w:bCs/>
                <w:color w:val="000000"/>
              </w:rPr>
            </w:pPr>
            <w:r w:rsidRPr="0073376B">
              <w:rPr>
                <w:rFonts w:ascii="Arial" w:hAnsi="Arial" w:cs="Arial"/>
                <w:b/>
                <w:bCs/>
                <w:color w:val="000000"/>
              </w:rPr>
              <w:t>Comentarios/medio de verificación</w:t>
            </w:r>
          </w:p>
        </w:tc>
      </w:tr>
      <w:tr w:rsidR="003975E4" w:rsidRPr="001A1067" w14:paraId="431ACCF8" w14:textId="77777777" w:rsidTr="00A16618">
        <w:trPr>
          <w:trHeight w:val="108"/>
          <w:jc w:val="right"/>
        </w:trPr>
        <w:tc>
          <w:tcPr>
            <w:tcW w:w="12854" w:type="dxa"/>
            <w:gridSpan w:val="10"/>
            <w:tcBorders>
              <w:top w:val="single" w:sz="6" w:space="0" w:color="auto"/>
              <w:left w:val="single" w:sz="6" w:space="0" w:color="auto"/>
              <w:bottom w:val="single" w:sz="6" w:space="0" w:color="auto"/>
              <w:right w:val="single" w:sz="6" w:space="0" w:color="auto"/>
            </w:tcBorders>
            <w:shd w:val="solid" w:color="C0C0C0" w:fill="auto"/>
          </w:tcPr>
          <w:p w14:paraId="7FA048EE" w14:textId="77777777" w:rsidR="003975E4" w:rsidRPr="0073376B" w:rsidRDefault="003975E4" w:rsidP="00A16618">
            <w:pPr>
              <w:adjustRightInd w:val="0"/>
              <w:spacing w:before="120" w:after="120"/>
              <w:rPr>
                <w:rFonts w:ascii="Arial" w:hAnsi="Arial" w:cs="Arial"/>
                <w:b/>
                <w:bCs/>
                <w:color w:val="000000"/>
              </w:rPr>
            </w:pPr>
            <w:r w:rsidRPr="0073376B">
              <w:rPr>
                <w:rFonts w:ascii="Arial" w:hAnsi="Arial" w:cs="Arial"/>
                <w:b/>
                <w:bCs/>
                <w:color w:val="000000"/>
              </w:rPr>
              <w:t>Componente I. Mejoramiento de barrios</w:t>
            </w:r>
          </w:p>
        </w:tc>
      </w:tr>
      <w:tr w:rsidR="003975E4" w:rsidRPr="001A1067" w14:paraId="0D3EECB7" w14:textId="77777777" w:rsidTr="0073376B">
        <w:trPr>
          <w:trHeight w:val="430"/>
          <w:jc w:val="right"/>
        </w:trPr>
        <w:tc>
          <w:tcPr>
            <w:tcW w:w="2394" w:type="dxa"/>
            <w:tcBorders>
              <w:top w:val="single" w:sz="6" w:space="0" w:color="auto"/>
              <w:left w:val="single" w:sz="6" w:space="0" w:color="auto"/>
              <w:bottom w:val="single" w:sz="6" w:space="0" w:color="auto"/>
              <w:right w:val="single" w:sz="6" w:space="0" w:color="auto"/>
            </w:tcBorders>
          </w:tcPr>
          <w:p w14:paraId="76361F55"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Numero de </w:t>
            </w:r>
            <w:r w:rsidRPr="0073376B">
              <w:rPr>
                <w:rFonts w:ascii="Arial" w:hAnsi="Arial" w:cs="Arial"/>
              </w:rPr>
              <w:t>anteproyectos</w:t>
            </w:r>
            <w:r w:rsidRPr="0073376B">
              <w:rPr>
                <w:rFonts w:ascii="Arial" w:hAnsi="Arial" w:cs="Arial"/>
                <w:color w:val="000000"/>
              </w:rPr>
              <w:t xml:space="preserve"> integrales aprobados</w:t>
            </w:r>
          </w:p>
        </w:tc>
        <w:tc>
          <w:tcPr>
            <w:tcW w:w="928" w:type="dxa"/>
            <w:tcBorders>
              <w:top w:val="single" w:sz="6" w:space="0" w:color="auto"/>
              <w:left w:val="single" w:sz="6" w:space="0" w:color="auto"/>
              <w:bottom w:val="single" w:sz="6" w:space="0" w:color="auto"/>
              <w:right w:val="single" w:sz="6" w:space="0" w:color="auto"/>
            </w:tcBorders>
          </w:tcPr>
          <w:p w14:paraId="155CE689"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 API</w:t>
            </w:r>
          </w:p>
        </w:tc>
        <w:tc>
          <w:tcPr>
            <w:tcW w:w="768" w:type="dxa"/>
            <w:tcBorders>
              <w:top w:val="single" w:sz="6" w:space="0" w:color="auto"/>
              <w:left w:val="single" w:sz="6" w:space="0" w:color="auto"/>
              <w:bottom w:val="single" w:sz="6" w:space="0" w:color="auto"/>
              <w:right w:val="single" w:sz="6" w:space="0" w:color="auto"/>
            </w:tcBorders>
          </w:tcPr>
          <w:p w14:paraId="2804C38D"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59CED16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6E43A2A5"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33C3926C"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70D50416"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w:t>
            </w:r>
          </w:p>
        </w:tc>
        <w:tc>
          <w:tcPr>
            <w:tcW w:w="848" w:type="dxa"/>
            <w:tcBorders>
              <w:top w:val="single" w:sz="6" w:space="0" w:color="auto"/>
              <w:left w:val="single" w:sz="6" w:space="0" w:color="auto"/>
              <w:bottom w:val="single" w:sz="6" w:space="0" w:color="auto"/>
              <w:right w:val="single" w:sz="6" w:space="0" w:color="auto"/>
            </w:tcBorders>
          </w:tcPr>
          <w:p w14:paraId="370AAB7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2F5FD3C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w:t>
            </w:r>
          </w:p>
        </w:tc>
        <w:tc>
          <w:tcPr>
            <w:tcW w:w="3674" w:type="dxa"/>
            <w:tcBorders>
              <w:top w:val="single" w:sz="6" w:space="0" w:color="auto"/>
              <w:left w:val="single" w:sz="6" w:space="0" w:color="auto"/>
              <w:bottom w:val="single" w:sz="6" w:space="0" w:color="auto"/>
              <w:right w:val="single" w:sz="6" w:space="0" w:color="auto"/>
            </w:tcBorders>
          </w:tcPr>
          <w:p w14:paraId="0A4D8A2A"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Los anteproyectos</w:t>
            </w:r>
            <w:r w:rsidRPr="0073376B">
              <w:rPr>
                <w:rFonts w:ascii="Arial" w:hAnsi="Arial" w:cs="Arial"/>
                <w:color w:val="000000"/>
                <w:vertAlign w:val="superscript"/>
              </w:rPr>
              <w:footnoteReference w:id="5"/>
            </w:r>
            <w:r w:rsidRPr="0073376B">
              <w:rPr>
                <w:rFonts w:ascii="Arial" w:hAnsi="Arial" w:cs="Arial"/>
                <w:color w:val="000000"/>
              </w:rPr>
              <w:t xml:space="preserve"> son aprobados por la comunidad, pero es responsabilidad del “equipo técnico” que los planes se adecuen a las necesidades del barrio y, por tanto, sean aprobados. </w:t>
            </w:r>
          </w:p>
          <w:p w14:paraId="5BBA1831"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Fuente: Informes de monitoreo del programa (IMP)</w:t>
            </w:r>
          </w:p>
        </w:tc>
      </w:tr>
      <w:tr w:rsidR="003975E4" w:rsidRPr="001A1067" w14:paraId="51D3CA10" w14:textId="77777777" w:rsidTr="0073376B">
        <w:trPr>
          <w:trHeight w:val="216"/>
          <w:jc w:val="right"/>
        </w:trPr>
        <w:tc>
          <w:tcPr>
            <w:tcW w:w="2394" w:type="dxa"/>
            <w:tcBorders>
              <w:top w:val="single" w:sz="6" w:space="0" w:color="auto"/>
              <w:left w:val="single" w:sz="6" w:space="0" w:color="auto"/>
              <w:bottom w:val="single" w:sz="6" w:space="0" w:color="auto"/>
              <w:right w:val="single" w:sz="6" w:space="0" w:color="auto"/>
            </w:tcBorders>
          </w:tcPr>
          <w:p w14:paraId="420BE4F3"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Número de proyectos ejecutivos diseñados y </w:t>
            </w:r>
            <w:r w:rsidRPr="0073376B">
              <w:rPr>
                <w:rFonts w:ascii="Arial" w:hAnsi="Arial" w:cs="Arial"/>
              </w:rPr>
              <w:t>aprobados</w:t>
            </w:r>
          </w:p>
        </w:tc>
        <w:tc>
          <w:tcPr>
            <w:tcW w:w="928" w:type="dxa"/>
            <w:tcBorders>
              <w:top w:val="single" w:sz="6" w:space="0" w:color="auto"/>
              <w:left w:val="single" w:sz="6" w:space="0" w:color="auto"/>
              <w:bottom w:val="single" w:sz="6" w:space="0" w:color="auto"/>
              <w:right w:val="single" w:sz="6" w:space="0" w:color="auto"/>
            </w:tcBorders>
          </w:tcPr>
          <w:p w14:paraId="5D5B0828"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 PE</w:t>
            </w:r>
          </w:p>
        </w:tc>
        <w:tc>
          <w:tcPr>
            <w:tcW w:w="768" w:type="dxa"/>
            <w:tcBorders>
              <w:top w:val="single" w:sz="6" w:space="0" w:color="auto"/>
              <w:left w:val="single" w:sz="6" w:space="0" w:color="auto"/>
              <w:bottom w:val="single" w:sz="6" w:space="0" w:color="auto"/>
              <w:right w:val="single" w:sz="6" w:space="0" w:color="auto"/>
            </w:tcBorders>
          </w:tcPr>
          <w:p w14:paraId="0854C41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36F487B8"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5E0768F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5D53DF98"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75B5A5B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54A2E246"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w:t>
            </w:r>
          </w:p>
        </w:tc>
        <w:tc>
          <w:tcPr>
            <w:tcW w:w="849" w:type="dxa"/>
            <w:tcBorders>
              <w:top w:val="single" w:sz="6" w:space="0" w:color="auto"/>
              <w:left w:val="single" w:sz="6" w:space="0" w:color="auto"/>
              <w:bottom w:val="single" w:sz="6" w:space="0" w:color="auto"/>
              <w:right w:val="single" w:sz="6" w:space="0" w:color="auto"/>
            </w:tcBorders>
          </w:tcPr>
          <w:p w14:paraId="07CF8940"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w:t>
            </w:r>
          </w:p>
        </w:tc>
        <w:tc>
          <w:tcPr>
            <w:tcW w:w="3674" w:type="dxa"/>
            <w:tcBorders>
              <w:top w:val="single" w:sz="6" w:space="0" w:color="auto"/>
              <w:left w:val="single" w:sz="6" w:space="0" w:color="auto"/>
              <w:bottom w:val="single" w:sz="6" w:space="0" w:color="auto"/>
              <w:right w:val="single" w:sz="6" w:space="0" w:color="auto"/>
            </w:tcBorders>
          </w:tcPr>
          <w:p w14:paraId="3FD10C5B"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p>
        </w:tc>
      </w:tr>
      <w:tr w:rsidR="003975E4" w:rsidRPr="001A1067" w14:paraId="6A4639ED" w14:textId="77777777" w:rsidTr="0073376B">
        <w:trPr>
          <w:trHeight w:val="777"/>
          <w:jc w:val="right"/>
        </w:trPr>
        <w:tc>
          <w:tcPr>
            <w:tcW w:w="2394" w:type="dxa"/>
            <w:tcBorders>
              <w:top w:val="single" w:sz="6" w:space="0" w:color="auto"/>
              <w:left w:val="single" w:sz="6" w:space="0" w:color="auto"/>
              <w:bottom w:val="single" w:sz="6" w:space="0" w:color="auto"/>
              <w:right w:val="single" w:sz="6" w:space="0" w:color="auto"/>
            </w:tcBorders>
          </w:tcPr>
          <w:p w14:paraId="44FB9AD5"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Número de conexiones de agua al lote </w:t>
            </w:r>
            <w:r w:rsidRPr="0073376B">
              <w:rPr>
                <w:rFonts w:ascii="Arial" w:hAnsi="Arial" w:cs="Arial"/>
              </w:rPr>
              <w:t>terminadas</w:t>
            </w:r>
          </w:p>
        </w:tc>
        <w:tc>
          <w:tcPr>
            <w:tcW w:w="928" w:type="dxa"/>
            <w:tcBorders>
              <w:top w:val="single" w:sz="6" w:space="0" w:color="auto"/>
              <w:left w:val="single" w:sz="6" w:space="0" w:color="auto"/>
              <w:bottom w:val="single" w:sz="6" w:space="0" w:color="auto"/>
              <w:right w:val="single" w:sz="6" w:space="0" w:color="auto"/>
            </w:tcBorders>
          </w:tcPr>
          <w:p w14:paraId="036FC11D"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 xml:space="preserve"># </w:t>
            </w:r>
            <w:proofErr w:type="spellStart"/>
            <w:r w:rsidRPr="0073376B">
              <w:rPr>
                <w:rFonts w:ascii="Arial" w:hAnsi="Arial" w:cs="Arial"/>
                <w:color w:val="000000"/>
              </w:rPr>
              <w:t>conexio-nes</w:t>
            </w:r>
            <w:proofErr w:type="spellEnd"/>
          </w:p>
        </w:tc>
        <w:tc>
          <w:tcPr>
            <w:tcW w:w="768" w:type="dxa"/>
            <w:tcBorders>
              <w:top w:val="single" w:sz="6" w:space="0" w:color="auto"/>
              <w:left w:val="single" w:sz="6" w:space="0" w:color="auto"/>
              <w:bottom w:val="single" w:sz="6" w:space="0" w:color="auto"/>
              <w:right w:val="single" w:sz="6" w:space="0" w:color="auto"/>
            </w:tcBorders>
          </w:tcPr>
          <w:p w14:paraId="71501FF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29E65969"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0500EA8A"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488</w:t>
            </w:r>
          </w:p>
        </w:tc>
        <w:tc>
          <w:tcPr>
            <w:tcW w:w="848" w:type="dxa"/>
            <w:tcBorders>
              <w:top w:val="single" w:sz="6" w:space="0" w:color="auto"/>
              <w:left w:val="single" w:sz="6" w:space="0" w:color="auto"/>
              <w:bottom w:val="single" w:sz="6" w:space="0" w:color="auto"/>
              <w:right w:val="single" w:sz="6" w:space="0" w:color="auto"/>
            </w:tcBorders>
          </w:tcPr>
          <w:p w14:paraId="0F3257F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1.338</w:t>
            </w:r>
          </w:p>
        </w:tc>
        <w:tc>
          <w:tcPr>
            <w:tcW w:w="848" w:type="dxa"/>
            <w:tcBorders>
              <w:top w:val="single" w:sz="6" w:space="0" w:color="auto"/>
              <w:left w:val="single" w:sz="6" w:space="0" w:color="auto"/>
              <w:bottom w:val="single" w:sz="6" w:space="0" w:color="auto"/>
              <w:right w:val="single" w:sz="6" w:space="0" w:color="auto"/>
            </w:tcBorders>
          </w:tcPr>
          <w:p w14:paraId="19669D6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1.959</w:t>
            </w:r>
          </w:p>
        </w:tc>
        <w:tc>
          <w:tcPr>
            <w:tcW w:w="848" w:type="dxa"/>
            <w:tcBorders>
              <w:top w:val="single" w:sz="6" w:space="0" w:color="auto"/>
              <w:left w:val="single" w:sz="6" w:space="0" w:color="auto"/>
              <w:bottom w:val="single" w:sz="6" w:space="0" w:color="auto"/>
              <w:right w:val="single" w:sz="6" w:space="0" w:color="auto"/>
            </w:tcBorders>
          </w:tcPr>
          <w:p w14:paraId="10B0D14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3.092 </w:t>
            </w:r>
          </w:p>
        </w:tc>
        <w:tc>
          <w:tcPr>
            <w:tcW w:w="849" w:type="dxa"/>
            <w:tcBorders>
              <w:top w:val="single" w:sz="6" w:space="0" w:color="auto"/>
              <w:left w:val="single" w:sz="6" w:space="0" w:color="auto"/>
              <w:bottom w:val="single" w:sz="6" w:space="0" w:color="auto"/>
              <w:right w:val="single" w:sz="6" w:space="0" w:color="auto"/>
            </w:tcBorders>
          </w:tcPr>
          <w:p w14:paraId="6A5A7E37"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6.877 </w:t>
            </w:r>
          </w:p>
        </w:tc>
        <w:tc>
          <w:tcPr>
            <w:tcW w:w="3674" w:type="dxa"/>
            <w:tcBorders>
              <w:top w:val="single" w:sz="6" w:space="0" w:color="auto"/>
              <w:left w:val="single" w:sz="6" w:space="0" w:color="auto"/>
              <w:bottom w:val="single" w:sz="6" w:space="0" w:color="auto"/>
              <w:right w:val="single" w:sz="6" w:space="0" w:color="auto"/>
            </w:tcBorders>
          </w:tcPr>
          <w:p w14:paraId="2CA8FEDD"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p>
        </w:tc>
      </w:tr>
      <w:tr w:rsidR="003975E4" w:rsidRPr="001A1067" w14:paraId="50246435" w14:textId="77777777" w:rsidTr="0073376B">
        <w:trPr>
          <w:trHeight w:val="859"/>
          <w:jc w:val="right"/>
        </w:trPr>
        <w:tc>
          <w:tcPr>
            <w:tcW w:w="2394" w:type="dxa"/>
            <w:tcBorders>
              <w:top w:val="single" w:sz="6" w:space="0" w:color="auto"/>
              <w:left w:val="single" w:sz="6" w:space="0" w:color="auto"/>
              <w:bottom w:val="single" w:sz="6" w:space="0" w:color="auto"/>
              <w:right w:val="single" w:sz="6" w:space="0" w:color="auto"/>
            </w:tcBorders>
          </w:tcPr>
          <w:p w14:paraId="23292A8B"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Número de conexiones del alcantarillado </w:t>
            </w:r>
            <w:r w:rsidRPr="0073376B">
              <w:rPr>
                <w:rFonts w:ascii="Arial" w:hAnsi="Arial" w:cs="Arial"/>
              </w:rPr>
              <w:t>sanitario</w:t>
            </w:r>
            <w:r w:rsidRPr="0073376B">
              <w:rPr>
                <w:rFonts w:ascii="Arial" w:hAnsi="Arial" w:cs="Arial"/>
                <w:color w:val="000000"/>
              </w:rPr>
              <w:t xml:space="preserve"> terminadas al predio</w:t>
            </w:r>
          </w:p>
        </w:tc>
        <w:tc>
          <w:tcPr>
            <w:tcW w:w="928" w:type="dxa"/>
            <w:tcBorders>
              <w:top w:val="single" w:sz="6" w:space="0" w:color="auto"/>
              <w:left w:val="single" w:sz="6" w:space="0" w:color="auto"/>
              <w:bottom w:val="single" w:sz="6" w:space="0" w:color="auto"/>
              <w:right w:val="single" w:sz="6" w:space="0" w:color="auto"/>
            </w:tcBorders>
          </w:tcPr>
          <w:p w14:paraId="7D51CA1E"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 xml:space="preserve"># </w:t>
            </w:r>
            <w:proofErr w:type="spellStart"/>
            <w:r w:rsidRPr="0073376B">
              <w:rPr>
                <w:rFonts w:ascii="Arial" w:hAnsi="Arial" w:cs="Arial"/>
                <w:color w:val="000000"/>
              </w:rPr>
              <w:t>conexio-nes</w:t>
            </w:r>
            <w:proofErr w:type="spellEnd"/>
          </w:p>
        </w:tc>
        <w:tc>
          <w:tcPr>
            <w:tcW w:w="768" w:type="dxa"/>
            <w:tcBorders>
              <w:top w:val="single" w:sz="6" w:space="0" w:color="auto"/>
              <w:left w:val="single" w:sz="6" w:space="0" w:color="auto"/>
              <w:bottom w:val="single" w:sz="6" w:space="0" w:color="auto"/>
              <w:right w:val="single" w:sz="6" w:space="0" w:color="auto"/>
            </w:tcBorders>
          </w:tcPr>
          <w:p w14:paraId="45C3E6D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077CCA2A"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596455D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488 </w:t>
            </w:r>
          </w:p>
        </w:tc>
        <w:tc>
          <w:tcPr>
            <w:tcW w:w="848" w:type="dxa"/>
            <w:tcBorders>
              <w:top w:val="single" w:sz="6" w:space="0" w:color="auto"/>
              <w:left w:val="single" w:sz="6" w:space="0" w:color="auto"/>
              <w:bottom w:val="single" w:sz="6" w:space="0" w:color="auto"/>
              <w:right w:val="single" w:sz="6" w:space="0" w:color="auto"/>
            </w:tcBorders>
          </w:tcPr>
          <w:p w14:paraId="793F10B8"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1.338 </w:t>
            </w:r>
          </w:p>
        </w:tc>
        <w:tc>
          <w:tcPr>
            <w:tcW w:w="848" w:type="dxa"/>
            <w:tcBorders>
              <w:top w:val="single" w:sz="6" w:space="0" w:color="auto"/>
              <w:left w:val="single" w:sz="6" w:space="0" w:color="auto"/>
              <w:bottom w:val="single" w:sz="6" w:space="0" w:color="auto"/>
              <w:right w:val="single" w:sz="6" w:space="0" w:color="auto"/>
            </w:tcBorders>
          </w:tcPr>
          <w:p w14:paraId="03715257"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1.959 </w:t>
            </w:r>
          </w:p>
        </w:tc>
        <w:tc>
          <w:tcPr>
            <w:tcW w:w="848" w:type="dxa"/>
            <w:tcBorders>
              <w:top w:val="single" w:sz="6" w:space="0" w:color="auto"/>
              <w:left w:val="single" w:sz="6" w:space="0" w:color="auto"/>
              <w:bottom w:val="single" w:sz="6" w:space="0" w:color="auto"/>
              <w:right w:val="single" w:sz="6" w:space="0" w:color="auto"/>
            </w:tcBorders>
          </w:tcPr>
          <w:p w14:paraId="2D7091D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3.092 </w:t>
            </w:r>
          </w:p>
        </w:tc>
        <w:tc>
          <w:tcPr>
            <w:tcW w:w="849" w:type="dxa"/>
            <w:tcBorders>
              <w:top w:val="single" w:sz="6" w:space="0" w:color="auto"/>
              <w:left w:val="single" w:sz="6" w:space="0" w:color="auto"/>
              <w:bottom w:val="single" w:sz="6" w:space="0" w:color="auto"/>
              <w:right w:val="single" w:sz="6" w:space="0" w:color="auto"/>
            </w:tcBorders>
          </w:tcPr>
          <w:p w14:paraId="5298EFAD"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6.877 </w:t>
            </w:r>
          </w:p>
        </w:tc>
        <w:tc>
          <w:tcPr>
            <w:tcW w:w="3674" w:type="dxa"/>
            <w:tcBorders>
              <w:top w:val="single" w:sz="6" w:space="0" w:color="auto"/>
              <w:left w:val="single" w:sz="6" w:space="0" w:color="auto"/>
              <w:bottom w:val="single" w:sz="6" w:space="0" w:color="auto"/>
              <w:right w:val="single" w:sz="6" w:space="0" w:color="auto"/>
            </w:tcBorders>
          </w:tcPr>
          <w:p w14:paraId="502FAD9E"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p>
        </w:tc>
      </w:tr>
      <w:tr w:rsidR="003975E4" w:rsidRPr="001A1067" w14:paraId="3F3635E8" w14:textId="77777777" w:rsidTr="0073376B">
        <w:trPr>
          <w:trHeight w:val="660"/>
          <w:jc w:val="right"/>
        </w:trPr>
        <w:tc>
          <w:tcPr>
            <w:tcW w:w="2394" w:type="dxa"/>
            <w:tcBorders>
              <w:top w:val="single" w:sz="6" w:space="0" w:color="auto"/>
              <w:left w:val="single" w:sz="6" w:space="0" w:color="auto"/>
              <w:bottom w:val="single" w:sz="6" w:space="0" w:color="auto"/>
              <w:right w:val="single" w:sz="6" w:space="0" w:color="auto"/>
            </w:tcBorders>
          </w:tcPr>
          <w:p w14:paraId="1F252EFB"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Metros lineales de red de </w:t>
            </w:r>
            <w:r w:rsidRPr="0073376B">
              <w:rPr>
                <w:rFonts w:ascii="Arial" w:hAnsi="Arial" w:cs="Arial"/>
              </w:rPr>
              <w:t>saneamiento</w:t>
            </w:r>
            <w:r w:rsidRPr="0073376B">
              <w:rPr>
                <w:rFonts w:ascii="Arial" w:hAnsi="Arial" w:cs="Arial"/>
                <w:color w:val="000000"/>
              </w:rPr>
              <w:t xml:space="preserve"> instalada</w:t>
            </w:r>
          </w:p>
        </w:tc>
        <w:tc>
          <w:tcPr>
            <w:tcW w:w="928" w:type="dxa"/>
            <w:tcBorders>
              <w:top w:val="single" w:sz="6" w:space="0" w:color="auto"/>
              <w:left w:val="single" w:sz="6" w:space="0" w:color="auto"/>
              <w:bottom w:val="single" w:sz="6" w:space="0" w:color="auto"/>
              <w:right w:val="single" w:sz="6" w:space="0" w:color="auto"/>
            </w:tcBorders>
          </w:tcPr>
          <w:p w14:paraId="708811F9"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Metros</w:t>
            </w:r>
          </w:p>
        </w:tc>
        <w:tc>
          <w:tcPr>
            <w:tcW w:w="768" w:type="dxa"/>
            <w:tcBorders>
              <w:top w:val="single" w:sz="6" w:space="0" w:color="auto"/>
              <w:left w:val="single" w:sz="6" w:space="0" w:color="auto"/>
              <w:bottom w:val="single" w:sz="6" w:space="0" w:color="auto"/>
              <w:right w:val="single" w:sz="6" w:space="0" w:color="auto"/>
            </w:tcBorders>
          </w:tcPr>
          <w:p w14:paraId="2F265F8A"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6E2C022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295A936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2.578 </w:t>
            </w:r>
          </w:p>
        </w:tc>
        <w:tc>
          <w:tcPr>
            <w:tcW w:w="848" w:type="dxa"/>
            <w:tcBorders>
              <w:top w:val="single" w:sz="6" w:space="0" w:color="auto"/>
              <w:left w:val="single" w:sz="6" w:space="0" w:color="auto"/>
              <w:bottom w:val="single" w:sz="6" w:space="0" w:color="auto"/>
              <w:right w:val="single" w:sz="6" w:space="0" w:color="auto"/>
            </w:tcBorders>
          </w:tcPr>
          <w:p w14:paraId="12D53048"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12.117</w:t>
            </w:r>
          </w:p>
        </w:tc>
        <w:tc>
          <w:tcPr>
            <w:tcW w:w="848" w:type="dxa"/>
            <w:tcBorders>
              <w:top w:val="single" w:sz="6" w:space="0" w:color="auto"/>
              <w:left w:val="single" w:sz="6" w:space="0" w:color="auto"/>
              <w:bottom w:val="single" w:sz="6" w:space="0" w:color="auto"/>
              <w:right w:val="single" w:sz="6" w:space="0" w:color="auto"/>
            </w:tcBorders>
          </w:tcPr>
          <w:p w14:paraId="17AA028A"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9.061</w:t>
            </w:r>
          </w:p>
        </w:tc>
        <w:tc>
          <w:tcPr>
            <w:tcW w:w="848" w:type="dxa"/>
            <w:tcBorders>
              <w:top w:val="single" w:sz="6" w:space="0" w:color="auto"/>
              <w:left w:val="single" w:sz="6" w:space="0" w:color="auto"/>
              <w:bottom w:val="single" w:sz="6" w:space="0" w:color="auto"/>
              <w:right w:val="single" w:sz="6" w:space="0" w:color="auto"/>
            </w:tcBorders>
          </w:tcPr>
          <w:p w14:paraId="70302D70"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26.059</w:t>
            </w:r>
          </w:p>
        </w:tc>
        <w:tc>
          <w:tcPr>
            <w:tcW w:w="849" w:type="dxa"/>
            <w:tcBorders>
              <w:top w:val="single" w:sz="6" w:space="0" w:color="auto"/>
              <w:left w:val="single" w:sz="6" w:space="0" w:color="auto"/>
              <w:bottom w:val="single" w:sz="6" w:space="0" w:color="auto"/>
              <w:right w:val="single" w:sz="6" w:space="0" w:color="auto"/>
            </w:tcBorders>
          </w:tcPr>
          <w:p w14:paraId="034C229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49.813</w:t>
            </w:r>
          </w:p>
        </w:tc>
        <w:tc>
          <w:tcPr>
            <w:tcW w:w="3674" w:type="dxa"/>
            <w:tcBorders>
              <w:top w:val="single" w:sz="6" w:space="0" w:color="auto"/>
              <w:left w:val="single" w:sz="6" w:space="0" w:color="auto"/>
              <w:bottom w:val="single" w:sz="6" w:space="0" w:color="auto"/>
              <w:right w:val="single" w:sz="6" w:space="0" w:color="auto"/>
            </w:tcBorders>
          </w:tcPr>
          <w:p w14:paraId="1AD6D857"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 No se dispone del dato en esta etapa.</w:t>
            </w:r>
          </w:p>
        </w:tc>
      </w:tr>
      <w:tr w:rsidR="003975E4" w:rsidRPr="001A1067" w14:paraId="6E4FFD6D" w14:textId="77777777" w:rsidTr="0073376B">
        <w:trPr>
          <w:trHeight w:val="1857"/>
          <w:jc w:val="right"/>
        </w:trPr>
        <w:tc>
          <w:tcPr>
            <w:tcW w:w="2394" w:type="dxa"/>
            <w:tcBorders>
              <w:top w:val="single" w:sz="6" w:space="0" w:color="auto"/>
              <w:left w:val="single" w:sz="6" w:space="0" w:color="auto"/>
              <w:bottom w:val="single" w:sz="6" w:space="0" w:color="auto"/>
              <w:right w:val="single" w:sz="6" w:space="0" w:color="auto"/>
            </w:tcBorders>
          </w:tcPr>
          <w:p w14:paraId="1DBEEDE2"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Canastas de materiales para facilitar las conexiones individuales </w:t>
            </w:r>
            <w:r w:rsidRPr="0073376B">
              <w:rPr>
                <w:rFonts w:ascii="Arial" w:hAnsi="Arial" w:cs="Arial"/>
              </w:rPr>
              <w:t>para</w:t>
            </w:r>
            <w:r w:rsidRPr="0073376B">
              <w:rPr>
                <w:rFonts w:ascii="Arial" w:hAnsi="Arial" w:cs="Arial"/>
                <w:color w:val="000000"/>
              </w:rPr>
              <w:t xml:space="preserve"> baños y redes de saneamiento entregados a las viviendas</w:t>
            </w:r>
          </w:p>
        </w:tc>
        <w:tc>
          <w:tcPr>
            <w:tcW w:w="928" w:type="dxa"/>
            <w:tcBorders>
              <w:top w:val="single" w:sz="6" w:space="0" w:color="auto"/>
              <w:left w:val="single" w:sz="6" w:space="0" w:color="auto"/>
              <w:bottom w:val="single" w:sz="6" w:space="0" w:color="auto"/>
              <w:right w:val="single" w:sz="6" w:space="0" w:color="auto"/>
            </w:tcBorders>
          </w:tcPr>
          <w:p w14:paraId="40B8C075"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w:t>
            </w:r>
          </w:p>
        </w:tc>
        <w:tc>
          <w:tcPr>
            <w:tcW w:w="768" w:type="dxa"/>
            <w:tcBorders>
              <w:top w:val="single" w:sz="6" w:space="0" w:color="auto"/>
              <w:left w:val="single" w:sz="6" w:space="0" w:color="auto"/>
              <w:bottom w:val="single" w:sz="6" w:space="0" w:color="auto"/>
              <w:right w:val="single" w:sz="6" w:space="0" w:color="auto"/>
            </w:tcBorders>
          </w:tcPr>
          <w:p w14:paraId="0ABC1BA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6D7E8726"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2A13ABB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24</w:t>
            </w:r>
          </w:p>
        </w:tc>
        <w:tc>
          <w:tcPr>
            <w:tcW w:w="848" w:type="dxa"/>
            <w:tcBorders>
              <w:top w:val="single" w:sz="6" w:space="0" w:color="auto"/>
              <w:left w:val="single" w:sz="6" w:space="0" w:color="auto"/>
              <w:bottom w:val="single" w:sz="6" w:space="0" w:color="auto"/>
              <w:right w:val="single" w:sz="6" w:space="0" w:color="auto"/>
            </w:tcBorders>
          </w:tcPr>
          <w:p w14:paraId="4FAEC546"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67</w:t>
            </w:r>
          </w:p>
        </w:tc>
        <w:tc>
          <w:tcPr>
            <w:tcW w:w="848" w:type="dxa"/>
            <w:tcBorders>
              <w:top w:val="single" w:sz="6" w:space="0" w:color="auto"/>
              <w:left w:val="single" w:sz="6" w:space="0" w:color="auto"/>
              <w:bottom w:val="single" w:sz="6" w:space="0" w:color="auto"/>
              <w:right w:val="single" w:sz="6" w:space="0" w:color="auto"/>
            </w:tcBorders>
          </w:tcPr>
          <w:p w14:paraId="7ED2E0B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98</w:t>
            </w:r>
          </w:p>
        </w:tc>
        <w:tc>
          <w:tcPr>
            <w:tcW w:w="848" w:type="dxa"/>
            <w:tcBorders>
              <w:top w:val="single" w:sz="6" w:space="0" w:color="auto"/>
              <w:left w:val="single" w:sz="6" w:space="0" w:color="auto"/>
              <w:bottom w:val="single" w:sz="6" w:space="0" w:color="auto"/>
              <w:right w:val="single" w:sz="6" w:space="0" w:color="auto"/>
            </w:tcBorders>
          </w:tcPr>
          <w:p w14:paraId="7B031DCC"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155</w:t>
            </w:r>
          </w:p>
        </w:tc>
        <w:tc>
          <w:tcPr>
            <w:tcW w:w="849" w:type="dxa"/>
            <w:tcBorders>
              <w:top w:val="single" w:sz="6" w:space="0" w:color="auto"/>
              <w:left w:val="single" w:sz="6" w:space="0" w:color="auto"/>
              <w:bottom w:val="single" w:sz="6" w:space="0" w:color="auto"/>
              <w:right w:val="single" w:sz="6" w:space="0" w:color="auto"/>
            </w:tcBorders>
          </w:tcPr>
          <w:p w14:paraId="419B152B"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344</w:t>
            </w:r>
          </w:p>
        </w:tc>
        <w:tc>
          <w:tcPr>
            <w:tcW w:w="3674" w:type="dxa"/>
            <w:tcBorders>
              <w:top w:val="single" w:sz="6" w:space="0" w:color="auto"/>
              <w:left w:val="single" w:sz="6" w:space="0" w:color="auto"/>
              <w:bottom w:val="single" w:sz="6" w:space="0" w:color="auto"/>
              <w:right w:val="single" w:sz="6" w:space="0" w:color="auto"/>
            </w:tcBorders>
          </w:tcPr>
          <w:p w14:paraId="7587E869"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 xml:space="preserve">IMP. </w:t>
            </w:r>
          </w:p>
          <w:p w14:paraId="79EC0385"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Supuesto para la estimación de canastas a entregar: 5% de los hogares de cada barrio.</w:t>
            </w:r>
          </w:p>
        </w:tc>
      </w:tr>
      <w:tr w:rsidR="003975E4" w:rsidRPr="001A1067" w14:paraId="5AE6F876" w14:textId="77777777" w:rsidTr="0073376B">
        <w:trPr>
          <w:trHeight w:val="430"/>
          <w:jc w:val="right"/>
        </w:trPr>
        <w:tc>
          <w:tcPr>
            <w:tcW w:w="2394" w:type="dxa"/>
            <w:tcBorders>
              <w:top w:val="single" w:sz="6" w:space="0" w:color="auto"/>
              <w:left w:val="single" w:sz="6" w:space="0" w:color="auto"/>
              <w:bottom w:val="single" w:sz="6" w:space="0" w:color="auto"/>
              <w:right w:val="single" w:sz="6" w:space="0" w:color="auto"/>
            </w:tcBorders>
          </w:tcPr>
          <w:p w14:paraId="0DBA1F09"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Metros lineales de vialidad construidos (</w:t>
            </w:r>
            <w:r w:rsidRPr="0073376B">
              <w:rPr>
                <w:rFonts w:ascii="Arial" w:hAnsi="Arial" w:cs="Arial"/>
              </w:rPr>
              <w:t>incluyen</w:t>
            </w:r>
            <w:r w:rsidRPr="0073376B">
              <w:rPr>
                <w:rFonts w:ascii="Arial" w:hAnsi="Arial" w:cs="Arial"/>
                <w:color w:val="000000"/>
              </w:rPr>
              <w:t xml:space="preserve"> pavimentación, drenaje pluvial y alumbrado público)</w:t>
            </w:r>
          </w:p>
        </w:tc>
        <w:tc>
          <w:tcPr>
            <w:tcW w:w="928" w:type="dxa"/>
            <w:tcBorders>
              <w:top w:val="single" w:sz="6" w:space="0" w:color="auto"/>
              <w:left w:val="single" w:sz="6" w:space="0" w:color="auto"/>
              <w:bottom w:val="single" w:sz="6" w:space="0" w:color="auto"/>
              <w:right w:val="single" w:sz="6" w:space="0" w:color="auto"/>
            </w:tcBorders>
          </w:tcPr>
          <w:p w14:paraId="3845470E"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Metros</w:t>
            </w:r>
          </w:p>
        </w:tc>
        <w:tc>
          <w:tcPr>
            <w:tcW w:w="768" w:type="dxa"/>
            <w:tcBorders>
              <w:top w:val="single" w:sz="6" w:space="0" w:color="auto"/>
              <w:left w:val="single" w:sz="6" w:space="0" w:color="auto"/>
              <w:bottom w:val="single" w:sz="6" w:space="0" w:color="auto"/>
              <w:right w:val="single" w:sz="6" w:space="0" w:color="auto"/>
            </w:tcBorders>
          </w:tcPr>
          <w:p w14:paraId="54C3B30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72B93185" w14:textId="77777777" w:rsidR="003975E4" w:rsidRPr="0073376B" w:rsidRDefault="003975E4" w:rsidP="00A16618">
            <w:pPr>
              <w:adjustRightInd w:val="0"/>
              <w:spacing w:beforeLines="40" w:before="96" w:afterLines="40" w:after="96"/>
              <w:jc w:val="center"/>
              <w:rPr>
                <w:rFonts w:ascii="Arial" w:hAnsi="Arial" w:cs="Arial"/>
                <w:color w:val="000000"/>
                <w:highlight w:val="yellow"/>
              </w:rPr>
            </w:pPr>
          </w:p>
        </w:tc>
        <w:tc>
          <w:tcPr>
            <w:tcW w:w="849" w:type="dxa"/>
            <w:tcBorders>
              <w:top w:val="single" w:sz="6" w:space="0" w:color="auto"/>
              <w:left w:val="single" w:sz="6" w:space="0" w:color="auto"/>
              <w:bottom w:val="single" w:sz="6" w:space="0" w:color="auto"/>
              <w:right w:val="single" w:sz="6" w:space="0" w:color="auto"/>
            </w:tcBorders>
          </w:tcPr>
          <w:p w14:paraId="45ADAACF" w14:textId="77777777" w:rsidR="003975E4" w:rsidRPr="0073376B" w:rsidRDefault="003975E4" w:rsidP="00A16618">
            <w:pPr>
              <w:adjustRightInd w:val="0"/>
              <w:spacing w:beforeLines="40" w:before="96" w:afterLines="40" w:after="96"/>
              <w:jc w:val="center"/>
              <w:rPr>
                <w:rFonts w:ascii="Arial" w:hAnsi="Arial" w:cs="Arial"/>
                <w:color w:val="000000"/>
                <w:highlight w:val="yellow"/>
              </w:rPr>
            </w:pPr>
            <w:r w:rsidRPr="0073376B">
              <w:rPr>
                <w:rFonts w:ascii="Arial" w:hAnsi="Arial" w:cs="Arial"/>
                <w:color w:val="000000"/>
              </w:rPr>
              <w:t>2.578</w:t>
            </w:r>
          </w:p>
        </w:tc>
        <w:tc>
          <w:tcPr>
            <w:tcW w:w="848" w:type="dxa"/>
            <w:tcBorders>
              <w:top w:val="single" w:sz="6" w:space="0" w:color="auto"/>
              <w:left w:val="single" w:sz="6" w:space="0" w:color="auto"/>
              <w:bottom w:val="single" w:sz="6" w:space="0" w:color="auto"/>
              <w:right w:val="single" w:sz="6" w:space="0" w:color="auto"/>
            </w:tcBorders>
          </w:tcPr>
          <w:p w14:paraId="327EABD4" w14:textId="77777777" w:rsidR="003975E4" w:rsidRPr="0073376B" w:rsidRDefault="003975E4" w:rsidP="00A16618">
            <w:pPr>
              <w:adjustRightInd w:val="0"/>
              <w:spacing w:beforeLines="40" w:before="96" w:afterLines="40" w:after="96"/>
              <w:jc w:val="center"/>
              <w:rPr>
                <w:rFonts w:ascii="Arial" w:hAnsi="Arial" w:cs="Arial"/>
                <w:color w:val="000000"/>
                <w:highlight w:val="yellow"/>
              </w:rPr>
            </w:pPr>
            <w:r w:rsidRPr="0073376B">
              <w:rPr>
                <w:rFonts w:ascii="Arial" w:hAnsi="Arial" w:cs="Arial"/>
                <w:color w:val="000000"/>
              </w:rPr>
              <w:t>12.117</w:t>
            </w:r>
          </w:p>
        </w:tc>
        <w:tc>
          <w:tcPr>
            <w:tcW w:w="848" w:type="dxa"/>
            <w:tcBorders>
              <w:top w:val="single" w:sz="6" w:space="0" w:color="auto"/>
              <w:left w:val="single" w:sz="6" w:space="0" w:color="auto"/>
              <w:bottom w:val="single" w:sz="6" w:space="0" w:color="auto"/>
              <w:right w:val="single" w:sz="6" w:space="0" w:color="auto"/>
            </w:tcBorders>
          </w:tcPr>
          <w:p w14:paraId="4092BBAF" w14:textId="77777777" w:rsidR="003975E4" w:rsidRPr="0073376B" w:rsidRDefault="003975E4" w:rsidP="00A16618">
            <w:pPr>
              <w:adjustRightInd w:val="0"/>
              <w:spacing w:beforeLines="40" w:before="96" w:afterLines="40" w:after="96"/>
              <w:jc w:val="center"/>
              <w:rPr>
                <w:rFonts w:ascii="Arial" w:hAnsi="Arial" w:cs="Arial"/>
                <w:color w:val="000000"/>
                <w:highlight w:val="yellow"/>
              </w:rPr>
            </w:pPr>
            <w:r w:rsidRPr="0073376B">
              <w:rPr>
                <w:rFonts w:ascii="Arial" w:hAnsi="Arial" w:cs="Arial"/>
                <w:color w:val="000000"/>
              </w:rPr>
              <w:t>9.061</w:t>
            </w:r>
          </w:p>
        </w:tc>
        <w:tc>
          <w:tcPr>
            <w:tcW w:w="848" w:type="dxa"/>
            <w:tcBorders>
              <w:top w:val="single" w:sz="6" w:space="0" w:color="auto"/>
              <w:left w:val="single" w:sz="6" w:space="0" w:color="auto"/>
              <w:bottom w:val="single" w:sz="6" w:space="0" w:color="auto"/>
              <w:right w:val="single" w:sz="6" w:space="0" w:color="auto"/>
            </w:tcBorders>
          </w:tcPr>
          <w:p w14:paraId="5836EFFB" w14:textId="77777777" w:rsidR="003975E4" w:rsidRPr="0073376B" w:rsidRDefault="003975E4" w:rsidP="00A16618">
            <w:pPr>
              <w:adjustRightInd w:val="0"/>
              <w:spacing w:beforeLines="40" w:before="96" w:afterLines="40" w:after="96"/>
              <w:jc w:val="center"/>
              <w:rPr>
                <w:rFonts w:ascii="Arial" w:hAnsi="Arial" w:cs="Arial"/>
                <w:color w:val="000000"/>
                <w:highlight w:val="yellow"/>
              </w:rPr>
            </w:pPr>
            <w:r w:rsidRPr="0073376B">
              <w:rPr>
                <w:rFonts w:ascii="Arial" w:hAnsi="Arial" w:cs="Arial"/>
                <w:color w:val="000000"/>
              </w:rPr>
              <w:t>26.059</w:t>
            </w:r>
          </w:p>
        </w:tc>
        <w:tc>
          <w:tcPr>
            <w:tcW w:w="849" w:type="dxa"/>
            <w:tcBorders>
              <w:top w:val="single" w:sz="6" w:space="0" w:color="auto"/>
              <w:left w:val="single" w:sz="6" w:space="0" w:color="auto"/>
              <w:bottom w:val="single" w:sz="6" w:space="0" w:color="auto"/>
              <w:right w:val="single" w:sz="6" w:space="0" w:color="auto"/>
            </w:tcBorders>
          </w:tcPr>
          <w:p w14:paraId="4EA14DF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49.813</w:t>
            </w:r>
          </w:p>
        </w:tc>
        <w:tc>
          <w:tcPr>
            <w:tcW w:w="3674" w:type="dxa"/>
            <w:tcBorders>
              <w:top w:val="single" w:sz="6" w:space="0" w:color="auto"/>
              <w:left w:val="single" w:sz="6" w:space="0" w:color="auto"/>
              <w:bottom w:val="single" w:sz="6" w:space="0" w:color="auto"/>
              <w:right w:val="single" w:sz="6" w:space="0" w:color="auto"/>
            </w:tcBorders>
          </w:tcPr>
          <w:p w14:paraId="1D39F300"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 xml:space="preserve">IMP. </w:t>
            </w:r>
          </w:p>
          <w:p w14:paraId="532C05CA"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Supuesto: igual a la cantidad estimada de metros de saneamiento.</w:t>
            </w:r>
          </w:p>
        </w:tc>
      </w:tr>
      <w:tr w:rsidR="003975E4" w:rsidRPr="001A1067" w14:paraId="1942D8B5" w14:textId="77777777" w:rsidTr="0073376B">
        <w:trPr>
          <w:trHeight w:val="859"/>
          <w:jc w:val="right"/>
        </w:trPr>
        <w:tc>
          <w:tcPr>
            <w:tcW w:w="2394" w:type="dxa"/>
            <w:tcBorders>
              <w:top w:val="single" w:sz="6" w:space="0" w:color="auto"/>
              <w:left w:val="single" w:sz="6" w:space="0" w:color="auto"/>
              <w:bottom w:val="single" w:sz="6" w:space="0" w:color="auto"/>
              <w:right w:val="single" w:sz="6" w:space="0" w:color="auto"/>
            </w:tcBorders>
          </w:tcPr>
          <w:p w14:paraId="69D6BE27"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Lotes con acometida eléctrica instalada</w:t>
            </w:r>
          </w:p>
        </w:tc>
        <w:tc>
          <w:tcPr>
            <w:tcW w:w="928" w:type="dxa"/>
            <w:tcBorders>
              <w:top w:val="single" w:sz="6" w:space="0" w:color="auto"/>
              <w:left w:val="single" w:sz="6" w:space="0" w:color="auto"/>
              <w:bottom w:val="single" w:sz="6" w:space="0" w:color="auto"/>
              <w:right w:val="single" w:sz="6" w:space="0" w:color="auto"/>
            </w:tcBorders>
          </w:tcPr>
          <w:p w14:paraId="6E49BE99" w14:textId="77777777" w:rsidR="003975E4" w:rsidRPr="0073376B" w:rsidRDefault="003975E4" w:rsidP="00A16618">
            <w:pPr>
              <w:spacing w:beforeLines="40" w:before="96" w:afterLines="40" w:after="96"/>
              <w:ind w:left="-42" w:right="-60"/>
              <w:jc w:val="center"/>
              <w:rPr>
                <w:rFonts w:ascii="Arial" w:hAnsi="Arial" w:cs="Arial"/>
                <w:color w:val="000000"/>
              </w:rPr>
            </w:pPr>
            <w:r w:rsidRPr="0073376B">
              <w:rPr>
                <w:rFonts w:ascii="Arial" w:hAnsi="Arial" w:cs="Arial"/>
                <w:color w:val="000000"/>
              </w:rPr>
              <w:t># lotes</w:t>
            </w:r>
          </w:p>
        </w:tc>
        <w:tc>
          <w:tcPr>
            <w:tcW w:w="768" w:type="dxa"/>
            <w:tcBorders>
              <w:top w:val="single" w:sz="6" w:space="0" w:color="auto"/>
              <w:left w:val="single" w:sz="6" w:space="0" w:color="auto"/>
              <w:bottom w:val="single" w:sz="6" w:space="0" w:color="auto"/>
              <w:right w:val="single" w:sz="6" w:space="0" w:color="auto"/>
            </w:tcBorders>
          </w:tcPr>
          <w:p w14:paraId="1E21EB05"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1641E6FA"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7946B539"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488</w:t>
            </w:r>
          </w:p>
        </w:tc>
        <w:tc>
          <w:tcPr>
            <w:tcW w:w="848" w:type="dxa"/>
            <w:tcBorders>
              <w:top w:val="single" w:sz="6" w:space="0" w:color="auto"/>
              <w:left w:val="single" w:sz="6" w:space="0" w:color="auto"/>
              <w:bottom w:val="single" w:sz="6" w:space="0" w:color="auto"/>
              <w:right w:val="single" w:sz="6" w:space="0" w:color="auto"/>
            </w:tcBorders>
          </w:tcPr>
          <w:p w14:paraId="28A33296"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1.338</w:t>
            </w:r>
          </w:p>
        </w:tc>
        <w:tc>
          <w:tcPr>
            <w:tcW w:w="848" w:type="dxa"/>
            <w:tcBorders>
              <w:top w:val="single" w:sz="6" w:space="0" w:color="auto"/>
              <w:left w:val="single" w:sz="6" w:space="0" w:color="auto"/>
              <w:bottom w:val="single" w:sz="6" w:space="0" w:color="auto"/>
              <w:right w:val="single" w:sz="6" w:space="0" w:color="auto"/>
            </w:tcBorders>
          </w:tcPr>
          <w:p w14:paraId="17D8671B"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1.959</w:t>
            </w:r>
          </w:p>
        </w:tc>
        <w:tc>
          <w:tcPr>
            <w:tcW w:w="848" w:type="dxa"/>
            <w:tcBorders>
              <w:top w:val="single" w:sz="6" w:space="0" w:color="auto"/>
              <w:left w:val="single" w:sz="6" w:space="0" w:color="auto"/>
              <w:bottom w:val="single" w:sz="6" w:space="0" w:color="auto"/>
              <w:right w:val="single" w:sz="6" w:space="0" w:color="auto"/>
            </w:tcBorders>
          </w:tcPr>
          <w:p w14:paraId="63F83CA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3.092</w:t>
            </w:r>
          </w:p>
        </w:tc>
        <w:tc>
          <w:tcPr>
            <w:tcW w:w="849" w:type="dxa"/>
            <w:tcBorders>
              <w:top w:val="single" w:sz="6" w:space="0" w:color="auto"/>
              <w:left w:val="single" w:sz="6" w:space="0" w:color="auto"/>
              <w:bottom w:val="single" w:sz="6" w:space="0" w:color="auto"/>
              <w:right w:val="single" w:sz="6" w:space="0" w:color="auto"/>
            </w:tcBorders>
          </w:tcPr>
          <w:p w14:paraId="453B4482"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6.877</w:t>
            </w:r>
          </w:p>
        </w:tc>
        <w:tc>
          <w:tcPr>
            <w:tcW w:w="3674" w:type="dxa"/>
            <w:tcBorders>
              <w:top w:val="single" w:sz="6" w:space="0" w:color="auto"/>
              <w:left w:val="single" w:sz="6" w:space="0" w:color="auto"/>
              <w:bottom w:val="single" w:sz="6" w:space="0" w:color="auto"/>
              <w:right w:val="single" w:sz="6" w:space="0" w:color="auto"/>
            </w:tcBorders>
          </w:tcPr>
          <w:p w14:paraId="0DBFFC68" w14:textId="3ABC9B74"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p>
        </w:tc>
      </w:tr>
      <w:tr w:rsidR="003975E4" w:rsidRPr="001A1067" w14:paraId="1C7A7437" w14:textId="77777777" w:rsidTr="0073376B">
        <w:trPr>
          <w:trHeight w:val="322"/>
          <w:jc w:val="right"/>
        </w:trPr>
        <w:tc>
          <w:tcPr>
            <w:tcW w:w="2394" w:type="dxa"/>
            <w:tcBorders>
              <w:top w:val="single" w:sz="6" w:space="0" w:color="auto"/>
              <w:left w:val="single" w:sz="6" w:space="0" w:color="auto"/>
              <w:bottom w:val="single" w:sz="6" w:space="0" w:color="auto"/>
              <w:right w:val="single" w:sz="6" w:space="0" w:color="auto"/>
            </w:tcBorders>
          </w:tcPr>
          <w:p w14:paraId="348050B3"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Viviendas a las que se realizó la conexión intradomiciliaria a la red eléctrica formal</w:t>
            </w:r>
          </w:p>
        </w:tc>
        <w:tc>
          <w:tcPr>
            <w:tcW w:w="928" w:type="dxa"/>
            <w:tcBorders>
              <w:top w:val="single" w:sz="6" w:space="0" w:color="auto"/>
              <w:left w:val="single" w:sz="6" w:space="0" w:color="auto"/>
              <w:bottom w:val="single" w:sz="6" w:space="0" w:color="auto"/>
              <w:right w:val="single" w:sz="6" w:space="0" w:color="auto"/>
            </w:tcBorders>
          </w:tcPr>
          <w:p w14:paraId="39A4BEAA" w14:textId="77777777" w:rsidR="003975E4" w:rsidRPr="0073376B" w:rsidRDefault="003975E4" w:rsidP="00A16618">
            <w:pPr>
              <w:spacing w:beforeLines="40" w:before="96" w:afterLines="40" w:after="96"/>
              <w:ind w:left="-42" w:right="-60"/>
              <w:jc w:val="center"/>
              <w:rPr>
                <w:rFonts w:ascii="Arial" w:hAnsi="Arial" w:cs="Arial"/>
                <w:color w:val="000000"/>
              </w:rPr>
            </w:pPr>
            <w:r w:rsidRPr="0073376B">
              <w:rPr>
                <w:rFonts w:ascii="Arial" w:hAnsi="Arial" w:cs="Arial"/>
                <w:color w:val="000000"/>
              </w:rPr>
              <w:t># viviendas</w:t>
            </w:r>
          </w:p>
        </w:tc>
        <w:tc>
          <w:tcPr>
            <w:tcW w:w="768" w:type="dxa"/>
            <w:tcBorders>
              <w:top w:val="single" w:sz="6" w:space="0" w:color="auto"/>
              <w:left w:val="single" w:sz="6" w:space="0" w:color="auto"/>
              <w:bottom w:val="single" w:sz="6" w:space="0" w:color="auto"/>
              <w:right w:val="single" w:sz="6" w:space="0" w:color="auto"/>
            </w:tcBorders>
          </w:tcPr>
          <w:p w14:paraId="00335F38"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4DD8AA8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w:t>
            </w:r>
          </w:p>
        </w:tc>
        <w:tc>
          <w:tcPr>
            <w:tcW w:w="849" w:type="dxa"/>
            <w:tcBorders>
              <w:top w:val="single" w:sz="6" w:space="0" w:color="auto"/>
              <w:left w:val="single" w:sz="6" w:space="0" w:color="auto"/>
              <w:bottom w:val="single" w:sz="6" w:space="0" w:color="auto"/>
              <w:right w:val="single" w:sz="6" w:space="0" w:color="auto"/>
            </w:tcBorders>
          </w:tcPr>
          <w:p w14:paraId="0C13E0C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49</w:t>
            </w:r>
          </w:p>
        </w:tc>
        <w:tc>
          <w:tcPr>
            <w:tcW w:w="848" w:type="dxa"/>
            <w:tcBorders>
              <w:top w:val="single" w:sz="6" w:space="0" w:color="auto"/>
              <w:left w:val="single" w:sz="6" w:space="0" w:color="auto"/>
              <w:bottom w:val="single" w:sz="6" w:space="0" w:color="auto"/>
              <w:right w:val="single" w:sz="6" w:space="0" w:color="auto"/>
            </w:tcBorders>
          </w:tcPr>
          <w:p w14:paraId="71A4112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134</w:t>
            </w:r>
          </w:p>
        </w:tc>
        <w:tc>
          <w:tcPr>
            <w:tcW w:w="848" w:type="dxa"/>
            <w:tcBorders>
              <w:top w:val="single" w:sz="6" w:space="0" w:color="auto"/>
              <w:left w:val="single" w:sz="6" w:space="0" w:color="auto"/>
              <w:bottom w:val="single" w:sz="6" w:space="0" w:color="auto"/>
              <w:right w:val="single" w:sz="6" w:space="0" w:color="auto"/>
            </w:tcBorders>
          </w:tcPr>
          <w:p w14:paraId="3E34037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196</w:t>
            </w:r>
          </w:p>
        </w:tc>
        <w:tc>
          <w:tcPr>
            <w:tcW w:w="848" w:type="dxa"/>
            <w:tcBorders>
              <w:top w:val="single" w:sz="6" w:space="0" w:color="auto"/>
              <w:left w:val="single" w:sz="6" w:space="0" w:color="auto"/>
              <w:bottom w:val="single" w:sz="6" w:space="0" w:color="auto"/>
              <w:right w:val="single" w:sz="6" w:space="0" w:color="auto"/>
            </w:tcBorders>
          </w:tcPr>
          <w:p w14:paraId="6C7548C9"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309</w:t>
            </w:r>
          </w:p>
        </w:tc>
        <w:tc>
          <w:tcPr>
            <w:tcW w:w="849" w:type="dxa"/>
            <w:tcBorders>
              <w:top w:val="single" w:sz="6" w:space="0" w:color="auto"/>
              <w:left w:val="single" w:sz="6" w:space="0" w:color="auto"/>
              <w:bottom w:val="single" w:sz="6" w:space="0" w:color="auto"/>
              <w:right w:val="single" w:sz="6" w:space="0" w:color="auto"/>
            </w:tcBorders>
          </w:tcPr>
          <w:p w14:paraId="6A764A7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688</w:t>
            </w:r>
          </w:p>
        </w:tc>
        <w:tc>
          <w:tcPr>
            <w:tcW w:w="3674" w:type="dxa"/>
            <w:tcBorders>
              <w:top w:val="single" w:sz="6" w:space="0" w:color="auto"/>
              <w:left w:val="single" w:sz="6" w:space="0" w:color="auto"/>
              <w:bottom w:val="single" w:sz="6" w:space="0" w:color="auto"/>
              <w:right w:val="single" w:sz="6" w:space="0" w:color="auto"/>
            </w:tcBorders>
          </w:tcPr>
          <w:p w14:paraId="5712C1F7" w14:textId="72EAA572"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r w:rsidR="00C20054">
              <w:rPr>
                <w:rFonts w:ascii="Arial" w:hAnsi="Arial" w:cs="Arial"/>
                <w:color w:val="000000"/>
              </w:rPr>
              <w:t>.</w:t>
            </w:r>
            <w:r w:rsidRPr="0073376B">
              <w:rPr>
                <w:rFonts w:ascii="Arial" w:hAnsi="Arial" w:cs="Arial"/>
                <w:color w:val="000000"/>
              </w:rPr>
              <w:t xml:space="preserve"> </w:t>
            </w:r>
          </w:p>
          <w:p w14:paraId="05A816AC"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Supuesto: 10% de las viviendas recibirían mejoras en la instalación eléctrica interna.</w:t>
            </w:r>
          </w:p>
        </w:tc>
      </w:tr>
      <w:tr w:rsidR="003975E4" w:rsidRPr="001A1067" w14:paraId="159737CC" w14:textId="77777777" w:rsidTr="0073376B">
        <w:trPr>
          <w:trHeight w:val="430"/>
          <w:jc w:val="right"/>
        </w:trPr>
        <w:tc>
          <w:tcPr>
            <w:tcW w:w="2394" w:type="dxa"/>
            <w:tcBorders>
              <w:top w:val="single" w:sz="6" w:space="0" w:color="auto"/>
              <w:left w:val="single" w:sz="6" w:space="0" w:color="auto"/>
              <w:bottom w:val="single" w:sz="6" w:space="0" w:color="auto"/>
              <w:right w:val="single" w:sz="6" w:space="0" w:color="auto"/>
            </w:tcBorders>
          </w:tcPr>
          <w:p w14:paraId="20C93082"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Intervenciones (construcción, rehabilitación, o acondicionamiento) de </w:t>
            </w:r>
            <w:r w:rsidRPr="0073376B">
              <w:rPr>
                <w:rFonts w:ascii="Arial" w:hAnsi="Arial" w:cs="Arial"/>
              </w:rPr>
              <w:t>equipamiento</w:t>
            </w:r>
            <w:r w:rsidRPr="0073376B">
              <w:rPr>
                <w:rFonts w:ascii="Arial" w:hAnsi="Arial" w:cs="Arial"/>
                <w:color w:val="000000"/>
              </w:rPr>
              <w:t xml:space="preserve"> social </w:t>
            </w:r>
          </w:p>
        </w:tc>
        <w:tc>
          <w:tcPr>
            <w:tcW w:w="928" w:type="dxa"/>
            <w:tcBorders>
              <w:top w:val="single" w:sz="6" w:space="0" w:color="auto"/>
              <w:left w:val="single" w:sz="6" w:space="0" w:color="auto"/>
              <w:bottom w:val="single" w:sz="6" w:space="0" w:color="auto"/>
              <w:right w:val="single" w:sz="6" w:space="0" w:color="auto"/>
            </w:tcBorders>
          </w:tcPr>
          <w:p w14:paraId="6156AC7D" w14:textId="77777777" w:rsidR="003975E4" w:rsidRPr="0073376B" w:rsidRDefault="003975E4" w:rsidP="00A16618">
            <w:pPr>
              <w:spacing w:beforeLines="40" w:before="96" w:afterLines="40" w:after="96"/>
              <w:ind w:left="-42" w:right="-60"/>
              <w:jc w:val="center"/>
              <w:rPr>
                <w:rFonts w:ascii="Arial" w:hAnsi="Arial" w:cs="Arial"/>
                <w:color w:val="000000"/>
              </w:rPr>
            </w:pPr>
            <w:r w:rsidRPr="0073376B">
              <w:rPr>
                <w:rFonts w:ascii="Arial" w:hAnsi="Arial" w:cs="Arial"/>
                <w:color w:val="000000"/>
              </w:rPr>
              <w:t xml:space="preserve"># </w:t>
            </w:r>
            <w:proofErr w:type="spellStart"/>
            <w:r w:rsidRPr="0073376B">
              <w:rPr>
                <w:rFonts w:ascii="Arial" w:hAnsi="Arial" w:cs="Arial"/>
                <w:color w:val="000000"/>
              </w:rPr>
              <w:t>interven-ciones</w:t>
            </w:r>
            <w:proofErr w:type="spellEnd"/>
          </w:p>
        </w:tc>
        <w:tc>
          <w:tcPr>
            <w:tcW w:w="768" w:type="dxa"/>
            <w:tcBorders>
              <w:top w:val="single" w:sz="6" w:space="0" w:color="auto"/>
              <w:left w:val="single" w:sz="6" w:space="0" w:color="auto"/>
              <w:bottom w:val="single" w:sz="6" w:space="0" w:color="auto"/>
              <w:right w:val="single" w:sz="6" w:space="0" w:color="auto"/>
            </w:tcBorders>
          </w:tcPr>
          <w:p w14:paraId="5524194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64EA2815"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06109A6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w:t>
            </w:r>
          </w:p>
        </w:tc>
        <w:tc>
          <w:tcPr>
            <w:tcW w:w="848" w:type="dxa"/>
            <w:tcBorders>
              <w:top w:val="single" w:sz="6" w:space="0" w:color="auto"/>
              <w:left w:val="single" w:sz="6" w:space="0" w:color="auto"/>
              <w:bottom w:val="single" w:sz="6" w:space="0" w:color="auto"/>
              <w:right w:val="single" w:sz="6" w:space="0" w:color="auto"/>
            </w:tcBorders>
          </w:tcPr>
          <w:p w14:paraId="4601178C"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w:t>
            </w:r>
          </w:p>
        </w:tc>
        <w:tc>
          <w:tcPr>
            <w:tcW w:w="848" w:type="dxa"/>
            <w:tcBorders>
              <w:top w:val="single" w:sz="6" w:space="0" w:color="auto"/>
              <w:left w:val="single" w:sz="6" w:space="0" w:color="auto"/>
              <w:bottom w:val="single" w:sz="6" w:space="0" w:color="auto"/>
              <w:right w:val="single" w:sz="6" w:space="0" w:color="auto"/>
            </w:tcBorders>
          </w:tcPr>
          <w:p w14:paraId="32F1286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5</w:t>
            </w:r>
          </w:p>
        </w:tc>
        <w:tc>
          <w:tcPr>
            <w:tcW w:w="848" w:type="dxa"/>
            <w:tcBorders>
              <w:top w:val="single" w:sz="6" w:space="0" w:color="auto"/>
              <w:left w:val="single" w:sz="6" w:space="0" w:color="auto"/>
              <w:bottom w:val="single" w:sz="6" w:space="0" w:color="auto"/>
              <w:right w:val="single" w:sz="6" w:space="0" w:color="auto"/>
            </w:tcBorders>
          </w:tcPr>
          <w:p w14:paraId="68A8E43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5</w:t>
            </w:r>
          </w:p>
        </w:tc>
        <w:tc>
          <w:tcPr>
            <w:tcW w:w="849" w:type="dxa"/>
            <w:tcBorders>
              <w:top w:val="single" w:sz="6" w:space="0" w:color="auto"/>
              <w:left w:val="single" w:sz="6" w:space="0" w:color="auto"/>
              <w:bottom w:val="single" w:sz="6" w:space="0" w:color="auto"/>
              <w:right w:val="single" w:sz="6" w:space="0" w:color="auto"/>
            </w:tcBorders>
          </w:tcPr>
          <w:p w14:paraId="32490806"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14</w:t>
            </w:r>
          </w:p>
        </w:tc>
        <w:tc>
          <w:tcPr>
            <w:tcW w:w="3674" w:type="dxa"/>
            <w:tcBorders>
              <w:top w:val="single" w:sz="6" w:space="0" w:color="auto"/>
              <w:left w:val="single" w:sz="6" w:space="0" w:color="auto"/>
              <w:bottom w:val="single" w:sz="6" w:space="0" w:color="auto"/>
              <w:right w:val="single" w:sz="6" w:space="0" w:color="auto"/>
            </w:tcBorders>
          </w:tcPr>
          <w:p w14:paraId="36C59E6E"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El detalle de los gastos elegibles forma parte del reglamento operativo del programa, pero incluyen entre otras cosas: centros comunitarios, guarderías, centros de salud y/o Centros de Atención a la Infancia y la Familia CAIF, entre otros.</w:t>
            </w:r>
          </w:p>
          <w:p w14:paraId="565BAA0A"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p>
        </w:tc>
      </w:tr>
      <w:tr w:rsidR="003975E4" w:rsidRPr="001A1067" w14:paraId="514FD91F" w14:textId="77777777" w:rsidTr="0073376B">
        <w:trPr>
          <w:trHeight w:val="430"/>
          <w:jc w:val="right"/>
        </w:trPr>
        <w:tc>
          <w:tcPr>
            <w:tcW w:w="2394" w:type="dxa"/>
            <w:tcBorders>
              <w:top w:val="single" w:sz="6" w:space="0" w:color="auto"/>
              <w:left w:val="single" w:sz="6" w:space="0" w:color="auto"/>
              <w:bottom w:val="single" w:sz="6" w:space="0" w:color="auto"/>
              <w:right w:val="single" w:sz="6" w:space="0" w:color="auto"/>
            </w:tcBorders>
          </w:tcPr>
          <w:p w14:paraId="654451BE"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Número de viviendas </w:t>
            </w:r>
            <w:r w:rsidRPr="0073376B">
              <w:rPr>
                <w:rFonts w:ascii="Arial" w:hAnsi="Arial" w:cs="Arial"/>
              </w:rPr>
              <w:t>construidas</w:t>
            </w:r>
            <w:r w:rsidRPr="0073376B">
              <w:rPr>
                <w:rFonts w:ascii="Arial" w:hAnsi="Arial" w:cs="Arial"/>
                <w:color w:val="000000"/>
              </w:rPr>
              <w:t xml:space="preserve"> (para la reubicación de familias)</w:t>
            </w:r>
          </w:p>
        </w:tc>
        <w:tc>
          <w:tcPr>
            <w:tcW w:w="928" w:type="dxa"/>
            <w:tcBorders>
              <w:top w:val="single" w:sz="6" w:space="0" w:color="auto"/>
              <w:left w:val="single" w:sz="6" w:space="0" w:color="auto"/>
              <w:bottom w:val="single" w:sz="6" w:space="0" w:color="auto"/>
              <w:right w:val="single" w:sz="6" w:space="0" w:color="auto"/>
            </w:tcBorders>
          </w:tcPr>
          <w:p w14:paraId="0900CE8D" w14:textId="77777777" w:rsidR="003975E4" w:rsidRPr="0073376B" w:rsidRDefault="003975E4" w:rsidP="00A16618">
            <w:pPr>
              <w:spacing w:beforeLines="40" w:before="96" w:afterLines="40" w:after="96"/>
              <w:ind w:left="-42" w:right="-60"/>
              <w:jc w:val="center"/>
              <w:rPr>
                <w:rFonts w:ascii="Arial" w:hAnsi="Arial" w:cs="Arial"/>
                <w:color w:val="000000"/>
              </w:rPr>
            </w:pPr>
            <w:r w:rsidRPr="0073376B">
              <w:rPr>
                <w:rFonts w:ascii="Arial" w:hAnsi="Arial" w:cs="Arial"/>
                <w:color w:val="000000"/>
              </w:rPr>
              <w:t># viviendas</w:t>
            </w:r>
          </w:p>
        </w:tc>
        <w:tc>
          <w:tcPr>
            <w:tcW w:w="768" w:type="dxa"/>
            <w:tcBorders>
              <w:top w:val="single" w:sz="6" w:space="0" w:color="auto"/>
              <w:left w:val="single" w:sz="6" w:space="0" w:color="auto"/>
              <w:bottom w:val="single" w:sz="6" w:space="0" w:color="auto"/>
              <w:right w:val="single" w:sz="6" w:space="0" w:color="auto"/>
            </w:tcBorders>
          </w:tcPr>
          <w:p w14:paraId="7F00B99B"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59DD6CF6"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1EAA0ABC"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41</w:t>
            </w:r>
          </w:p>
        </w:tc>
        <w:tc>
          <w:tcPr>
            <w:tcW w:w="848" w:type="dxa"/>
            <w:tcBorders>
              <w:top w:val="single" w:sz="6" w:space="0" w:color="auto"/>
              <w:left w:val="single" w:sz="6" w:space="0" w:color="auto"/>
              <w:bottom w:val="single" w:sz="6" w:space="0" w:color="auto"/>
              <w:right w:val="single" w:sz="6" w:space="0" w:color="auto"/>
            </w:tcBorders>
          </w:tcPr>
          <w:p w14:paraId="7C6AA150"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138</w:t>
            </w:r>
          </w:p>
        </w:tc>
        <w:tc>
          <w:tcPr>
            <w:tcW w:w="848" w:type="dxa"/>
            <w:tcBorders>
              <w:top w:val="single" w:sz="6" w:space="0" w:color="auto"/>
              <w:left w:val="single" w:sz="6" w:space="0" w:color="auto"/>
              <w:bottom w:val="single" w:sz="6" w:space="0" w:color="auto"/>
              <w:right w:val="single" w:sz="6" w:space="0" w:color="auto"/>
            </w:tcBorders>
          </w:tcPr>
          <w:p w14:paraId="21BB8428"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360</w:t>
            </w:r>
          </w:p>
        </w:tc>
        <w:tc>
          <w:tcPr>
            <w:tcW w:w="848" w:type="dxa"/>
            <w:tcBorders>
              <w:top w:val="single" w:sz="6" w:space="0" w:color="auto"/>
              <w:left w:val="single" w:sz="6" w:space="0" w:color="auto"/>
              <w:bottom w:val="single" w:sz="6" w:space="0" w:color="auto"/>
              <w:right w:val="single" w:sz="6" w:space="0" w:color="auto"/>
            </w:tcBorders>
          </w:tcPr>
          <w:p w14:paraId="31C9C36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451</w:t>
            </w:r>
          </w:p>
        </w:tc>
        <w:tc>
          <w:tcPr>
            <w:tcW w:w="849" w:type="dxa"/>
            <w:tcBorders>
              <w:top w:val="single" w:sz="6" w:space="0" w:color="auto"/>
              <w:left w:val="single" w:sz="6" w:space="0" w:color="auto"/>
              <w:bottom w:val="single" w:sz="6" w:space="0" w:color="auto"/>
              <w:right w:val="single" w:sz="6" w:space="0" w:color="auto"/>
            </w:tcBorders>
          </w:tcPr>
          <w:p w14:paraId="245939B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1.033</w:t>
            </w:r>
          </w:p>
        </w:tc>
        <w:tc>
          <w:tcPr>
            <w:tcW w:w="3674" w:type="dxa"/>
            <w:tcBorders>
              <w:top w:val="single" w:sz="6" w:space="0" w:color="auto"/>
              <w:left w:val="single" w:sz="6" w:space="0" w:color="auto"/>
              <w:bottom w:val="single" w:sz="6" w:space="0" w:color="auto"/>
              <w:right w:val="single" w:sz="6" w:space="0" w:color="auto"/>
            </w:tcBorders>
          </w:tcPr>
          <w:p w14:paraId="0E078396"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p>
        </w:tc>
      </w:tr>
      <w:tr w:rsidR="003975E4" w:rsidRPr="001A1067" w14:paraId="2DB038E5" w14:textId="77777777" w:rsidTr="0073376B">
        <w:trPr>
          <w:trHeight w:val="322"/>
          <w:jc w:val="right"/>
        </w:trPr>
        <w:tc>
          <w:tcPr>
            <w:tcW w:w="2394" w:type="dxa"/>
            <w:tcBorders>
              <w:top w:val="single" w:sz="6" w:space="0" w:color="auto"/>
              <w:left w:val="single" w:sz="6" w:space="0" w:color="auto"/>
              <w:bottom w:val="single" w:sz="6" w:space="0" w:color="auto"/>
              <w:right w:val="single" w:sz="6" w:space="0" w:color="auto"/>
            </w:tcBorders>
          </w:tcPr>
          <w:p w14:paraId="7F496CF9"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Número de obras para la </w:t>
            </w:r>
            <w:r w:rsidRPr="0073376B">
              <w:rPr>
                <w:rFonts w:ascii="Arial" w:hAnsi="Arial" w:cs="Arial"/>
              </w:rPr>
              <w:t>protección</w:t>
            </w:r>
            <w:r w:rsidRPr="0073376B">
              <w:rPr>
                <w:rFonts w:ascii="Arial" w:hAnsi="Arial" w:cs="Arial"/>
                <w:color w:val="000000"/>
              </w:rPr>
              <w:t>, y/o recuperación ambiental realizadas</w:t>
            </w:r>
          </w:p>
        </w:tc>
        <w:tc>
          <w:tcPr>
            <w:tcW w:w="928" w:type="dxa"/>
            <w:tcBorders>
              <w:top w:val="single" w:sz="6" w:space="0" w:color="auto"/>
              <w:left w:val="single" w:sz="6" w:space="0" w:color="auto"/>
              <w:bottom w:val="single" w:sz="6" w:space="0" w:color="auto"/>
              <w:right w:val="single" w:sz="6" w:space="0" w:color="auto"/>
            </w:tcBorders>
          </w:tcPr>
          <w:p w14:paraId="3EE6902E"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 obras</w:t>
            </w:r>
          </w:p>
        </w:tc>
        <w:tc>
          <w:tcPr>
            <w:tcW w:w="768" w:type="dxa"/>
            <w:tcBorders>
              <w:top w:val="single" w:sz="6" w:space="0" w:color="auto"/>
              <w:left w:val="single" w:sz="6" w:space="0" w:color="auto"/>
              <w:bottom w:val="single" w:sz="6" w:space="0" w:color="auto"/>
              <w:right w:val="single" w:sz="6" w:space="0" w:color="auto"/>
            </w:tcBorders>
          </w:tcPr>
          <w:p w14:paraId="2E361B2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6CBBF32A"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016C9037"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w:t>
            </w:r>
          </w:p>
        </w:tc>
        <w:tc>
          <w:tcPr>
            <w:tcW w:w="848" w:type="dxa"/>
            <w:tcBorders>
              <w:top w:val="single" w:sz="6" w:space="0" w:color="auto"/>
              <w:left w:val="single" w:sz="6" w:space="0" w:color="auto"/>
              <w:bottom w:val="single" w:sz="6" w:space="0" w:color="auto"/>
              <w:right w:val="single" w:sz="6" w:space="0" w:color="auto"/>
            </w:tcBorders>
          </w:tcPr>
          <w:p w14:paraId="3CE54E7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w:t>
            </w:r>
          </w:p>
        </w:tc>
        <w:tc>
          <w:tcPr>
            <w:tcW w:w="848" w:type="dxa"/>
            <w:tcBorders>
              <w:top w:val="single" w:sz="6" w:space="0" w:color="auto"/>
              <w:left w:val="single" w:sz="6" w:space="0" w:color="auto"/>
              <w:bottom w:val="single" w:sz="6" w:space="0" w:color="auto"/>
              <w:right w:val="single" w:sz="6" w:space="0" w:color="auto"/>
            </w:tcBorders>
          </w:tcPr>
          <w:p w14:paraId="440120AD"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5</w:t>
            </w:r>
          </w:p>
        </w:tc>
        <w:tc>
          <w:tcPr>
            <w:tcW w:w="848" w:type="dxa"/>
            <w:tcBorders>
              <w:top w:val="single" w:sz="6" w:space="0" w:color="auto"/>
              <w:left w:val="single" w:sz="6" w:space="0" w:color="auto"/>
              <w:bottom w:val="single" w:sz="6" w:space="0" w:color="auto"/>
              <w:right w:val="single" w:sz="6" w:space="0" w:color="auto"/>
            </w:tcBorders>
          </w:tcPr>
          <w:p w14:paraId="7A4F572C"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5</w:t>
            </w:r>
          </w:p>
        </w:tc>
        <w:tc>
          <w:tcPr>
            <w:tcW w:w="849" w:type="dxa"/>
            <w:tcBorders>
              <w:top w:val="single" w:sz="6" w:space="0" w:color="auto"/>
              <w:left w:val="single" w:sz="6" w:space="0" w:color="auto"/>
              <w:bottom w:val="single" w:sz="6" w:space="0" w:color="auto"/>
              <w:right w:val="single" w:sz="6" w:space="0" w:color="auto"/>
            </w:tcBorders>
          </w:tcPr>
          <w:p w14:paraId="50D03A6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14</w:t>
            </w:r>
          </w:p>
        </w:tc>
        <w:tc>
          <w:tcPr>
            <w:tcW w:w="3674" w:type="dxa"/>
            <w:tcBorders>
              <w:top w:val="single" w:sz="6" w:space="0" w:color="auto"/>
              <w:left w:val="single" w:sz="6" w:space="0" w:color="auto"/>
              <w:bottom w:val="single" w:sz="6" w:space="0" w:color="auto"/>
              <w:right w:val="single" w:sz="6" w:space="0" w:color="auto"/>
            </w:tcBorders>
          </w:tcPr>
          <w:p w14:paraId="5F5C7DC4"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 xml:space="preserve">El tipo de obras incluyen: rectificación de cañadas, habilitación de suelos contaminados, forestación, etc. </w:t>
            </w:r>
          </w:p>
          <w:p w14:paraId="7A51C2EF" w14:textId="77777777" w:rsidR="003975E4" w:rsidRPr="0073376B" w:rsidRDefault="003975E4" w:rsidP="00A16618">
            <w:pPr>
              <w:spacing w:beforeLines="40" w:before="96" w:afterLines="40" w:after="96"/>
              <w:ind w:left="90"/>
              <w:rPr>
                <w:rFonts w:ascii="Arial" w:hAnsi="Arial" w:cs="Arial"/>
                <w:color w:val="000000"/>
              </w:rPr>
            </w:pPr>
            <w:r w:rsidRPr="0073376B">
              <w:rPr>
                <w:rFonts w:ascii="Arial" w:hAnsi="Arial" w:cs="Arial"/>
                <w:color w:val="000000"/>
              </w:rPr>
              <w:t>IMP</w:t>
            </w:r>
          </w:p>
        </w:tc>
      </w:tr>
      <w:tr w:rsidR="003975E4" w:rsidRPr="001A1067" w14:paraId="2912E9E2" w14:textId="77777777" w:rsidTr="0073376B">
        <w:trPr>
          <w:trHeight w:val="751"/>
          <w:jc w:val="right"/>
        </w:trPr>
        <w:tc>
          <w:tcPr>
            <w:tcW w:w="2394" w:type="dxa"/>
            <w:tcBorders>
              <w:top w:val="single" w:sz="6" w:space="0" w:color="auto"/>
              <w:left w:val="single" w:sz="6" w:space="0" w:color="auto"/>
              <w:bottom w:val="single" w:sz="6" w:space="0" w:color="auto"/>
              <w:right w:val="single" w:sz="6" w:space="0" w:color="auto"/>
            </w:tcBorders>
          </w:tcPr>
          <w:p w14:paraId="5C837C96"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Títulos entregados a los lotes que </w:t>
            </w:r>
            <w:r w:rsidRPr="0073376B">
              <w:rPr>
                <w:rFonts w:ascii="Arial" w:hAnsi="Arial" w:cs="Arial"/>
              </w:rPr>
              <w:t>pertenecen</w:t>
            </w:r>
            <w:r w:rsidRPr="0073376B">
              <w:rPr>
                <w:rFonts w:ascii="Arial" w:hAnsi="Arial" w:cs="Arial"/>
                <w:color w:val="000000"/>
              </w:rPr>
              <w:t xml:space="preserve"> al Ministerio</w:t>
            </w:r>
          </w:p>
        </w:tc>
        <w:tc>
          <w:tcPr>
            <w:tcW w:w="928" w:type="dxa"/>
            <w:tcBorders>
              <w:top w:val="single" w:sz="6" w:space="0" w:color="auto"/>
              <w:left w:val="single" w:sz="6" w:space="0" w:color="auto"/>
              <w:bottom w:val="single" w:sz="6" w:space="0" w:color="auto"/>
              <w:right w:val="single" w:sz="6" w:space="0" w:color="auto"/>
            </w:tcBorders>
          </w:tcPr>
          <w:p w14:paraId="3B4F66B3" w14:textId="77777777" w:rsidR="003975E4" w:rsidRPr="0073376B" w:rsidRDefault="003975E4" w:rsidP="00A16618">
            <w:pPr>
              <w:spacing w:beforeLines="40" w:before="96" w:afterLines="40" w:after="96"/>
              <w:jc w:val="center"/>
              <w:rPr>
                <w:rFonts w:ascii="Arial" w:hAnsi="Arial" w:cs="Arial"/>
                <w:color w:val="000000"/>
              </w:rPr>
            </w:pPr>
            <w:r w:rsidRPr="0073376B">
              <w:rPr>
                <w:rFonts w:ascii="Arial" w:hAnsi="Arial" w:cs="Arial"/>
                <w:color w:val="000000"/>
              </w:rPr>
              <w:t># títulos</w:t>
            </w:r>
          </w:p>
        </w:tc>
        <w:tc>
          <w:tcPr>
            <w:tcW w:w="768" w:type="dxa"/>
            <w:tcBorders>
              <w:top w:val="single" w:sz="6" w:space="0" w:color="auto"/>
              <w:left w:val="single" w:sz="6" w:space="0" w:color="auto"/>
              <w:bottom w:val="single" w:sz="6" w:space="0" w:color="auto"/>
              <w:right w:val="single" w:sz="6" w:space="0" w:color="auto"/>
            </w:tcBorders>
          </w:tcPr>
          <w:p w14:paraId="7023C38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27121952"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7C6226A4"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5C716932"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41</w:t>
            </w:r>
          </w:p>
        </w:tc>
        <w:tc>
          <w:tcPr>
            <w:tcW w:w="848" w:type="dxa"/>
            <w:tcBorders>
              <w:top w:val="single" w:sz="6" w:space="0" w:color="auto"/>
              <w:left w:val="single" w:sz="6" w:space="0" w:color="auto"/>
              <w:bottom w:val="single" w:sz="6" w:space="0" w:color="auto"/>
              <w:right w:val="single" w:sz="6" w:space="0" w:color="auto"/>
            </w:tcBorders>
          </w:tcPr>
          <w:p w14:paraId="05DD9AAE"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 xml:space="preserve">95 </w:t>
            </w:r>
          </w:p>
        </w:tc>
        <w:tc>
          <w:tcPr>
            <w:tcW w:w="848" w:type="dxa"/>
            <w:tcBorders>
              <w:top w:val="single" w:sz="6" w:space="0" w:color="auto"/>
              <w:left w:val="single" w:sz="6" w:space="0" w:color="auto"/>
              <w:bottom w:val="single" w:sz="6" w:space="0" w:color="auto"/>
              <w:right w:val="single" w:sz="6" w:space="0" w:color="auto"/>
            </w:tcBorders>
          </w:tcPr>
          <w:p w14:paraId="2183ADD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53B03C5C"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136</w:t>
            </w:r>
          </w:p>
        </w:tc>
        <w:tc>
          <w:tcPr>
            <w:tcW w:w="3674" w:type="dxa"/>
            <w:tcBorders>
              <w:top w:val="single" w:sz="6" w:space="0" w:color="auto"/>
              <w:left w:val="single" w:sz="6" w:space="0" w:color="auto"/>
              <w:bottom w:val="single" w:sz="6" w:space="0" w:color="auto"/>
              <w:right w:val="single" w:sz="6" w:space="0" w:color="auto"/>
            </w:tcBorders>
          </w:tcPr>
          <w:p w14:paraId="2B0884EB"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Los pasos del proceso comprenden: (i) la inscripción del plano de fraccionamiento del asentamiento en la dirección nacional de catastro; (ii) la solicitud de la intendencia a catastro para que cada entidad/lote sea empadronado; (iii) toma del padrón final de beneficiarios y confirmación de los titulares de la propiedad (equipo social del programa); y (iv) presentación y aprobación de la titulación por la legislatura departamental. </w:t>
            </w:r>
          </w:p>
          <w:p w14:paraId="00DFE9A4"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IMP.</w:t>
            </w:r>
          </w:p>
        </w:tc>
      </w:tr>
      <w:tr w:rsidR="003975E4" w:rsidRPr="001A1067" w14:paraId="3A3ECD51" w14:textId="77777777" w:rsidTr="0073376B">
        <w:trPr>
          <w:trHeight w:val="216"/>
          <w:jc w:val="right"/>
        </w:trPr>
        <w:tc>
          <w:tcPr>
            <w:tcW w:w="2394" w:type="dxa"/>
            <w:tcBorders>
              <w:top w:val="single" w:sz="6" w:space="0" w:color="auto"/>
              <w:left w:val="single" w:sz="6" w:space="0" w:color="auto"/>
              <w:bottom w:val="single" w:sz="6" w:space="0" w:color="auto"/>
              <w:right w:val="single" w:sz="6" w:space="0" w:color="auto"/>
            </w:tcBorders>
          </w:tcPr>
          <w:p w14:paraId="55A34A82" w14:textId="77777777" w:rsidR="003975E4" w:rsidRPr="0073376B" w:rsidRDefault="003975E4" w:rsidP="00A16618">
            <w:pPr>
              <w:adjustRightInd w:val="0"/>
              <w:spacing w:beforeLines="40" w:before="96"/>
              <w:rPr>
                <w:rFonts w:ascii="Arial" w:hAnsi="Arial" w:cs="Arial"/>
                <w:color w:val="000000"/>
              </w:rPr>
            </w:pPr>
            <w:r w:rsidRPr="0073376B">
              <w:rPr>
                <w:rFonts w:ascii="Arial" w:hAnsi="Arial" w:cs="Arial"/>
              </w:rPr>
              <w:t>Títulos</w:t>
            </w:r>
            <w:r w:rsidRPr="0073376B">
              <w:rPr>
                <w:rFonts w:ascii="Arial" w:hAnsi="Arial" w:cs="Arial"/>
                <w:color w:val="000000"/>
              </w:rPr>
              <w:t xml:space="preserve"> entregados a mujeres o compartido con su pareja</w:t>
            </w:r>
          </w:p>
        </w:tc>
        <w:tc>
          <w:tcPr>
            <w:tcW w:w="928" w:type="dxa"/>
            <w:tcBorders>
              <w:top w:val="single" w:sz="6" w:space="0" w:color="auto"/>
              <w:left w:val="single" w:sz="6" w:space="0" w:color="auto"/>
              <w:bottom w:val="single" w:sz="6" w:space="0" w:color="auto"/>
              <w:right w:val="single" w:sz="6" w:space="0" w:color="auto"/>
            </w:tcBorders>
          </w:tcPr>
          <w:p w14:paraId="746E4689" w14:textId="77777777" w:rsidR="003975E4" w:rsidRPr="0073376B" w:rsidRDefault="003975E4" w:rsidP="00A16618">
            <w:pPr>
              <w:spacing w:beforeLines="40" w:before="96"/>
              <w:jc w:val="center"/>
              <w:rPr>
                <w:rFonts w:ascii="Arial" w:hAnsi="Arial" w:cs="Arial"/>
                <w:color w:val="000000"/>
              </w:rPr>
            </w:pPr>
            <w:r w:rsidRPr="0073376B">
              <w:rPr>
                <w:rFonts w:ascii="Arial" w:hAnsi="Arial" w:cs="Arial"/>
                <w:color w:val="000000"/>
              </w:rPr>
              <w:t># títulos</w:t>
            </w:r>
          </w:p>
        </w:tc>
        <w:tc>
          <w:tcPr>
            <w:tcW w:w="768" w:type="dxa"/>
            <w:tcBorders>
              <w:top w:val="single" w:sz="6" w:space="0" w:color="auto"/>
              <w:left w:val="single" w:sz="6" w:space="0" w:color="auto"/>
              <w:bottom w:val="single" w:sz="6" w:space="0" w:color="auto"/>
              <w:right w:val="single" w:sz="6" w:space="0" w:color="auto"/>
            </w:tcBorders>
          </w:tcPr>
          <w:p w14:paraId="4594EE1B"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7D7F50DB"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184DD39A"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7CBB801A"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59</w:t>
            </w:r>
          </w:p>
        </w:tc>
        <w:tc>
          <w:tcPr>
            <w:tcW w:w="848" w:type="dxa"/>
            <w:tcBorders>
              <w:top w:val="single" w:sz="6" w:space="0" w:color="auto"/>
              <w:left w:val="single" w:sz="6" w:space="0" w:color="auto"/>
              <w:bottom w:val="single" w:sz="6" w:space="0" w:color="auto"/>
              <w:right w:val="single" w:sz="6" w:space="0" w:color="auto"/>
            </w:tcBorders>
          </w:tcPr>
          <w:p w14:paraId="402E5863"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67</w:t>
            </w:r>
          </w:p>
        </w:tc>
        <w:tc>
          <w:tcPr>
            <w:tcW w:w="848" w:type="dxa"/>
            <w:tcBorders>
              <w:top w:val="single" w:sz="6" w:space="0" w:color="auto"/>
              <w:left w:val="single" w:sz="6" w:space="0" w:color="auto"/>
              <w:bottom w:val="single" w:sz="6" w:space="0" w:color="auto"/>
              <w:right w:val="single" w:sz="6" w:space="0" w:color="auto"/>
            </w:tcBorders>
          </w:tcPr>
          <w:p w14:paraId="4D019A04"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517E734E"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125</w:t>
            </w:r>
          </w:p>
        </w:tc>
        <w:tc>
          <w:tcPr>
            <w:tcW w:w="3674" w:type="dxa"/>
            <w:tcBorders>
              <w:top w:val="single" w:sz="6" w:space="0" w:color="auto"/>
              <w:left w:val="single" w:sz="6" w:space="0" w:color="auto"/>
              <w:bottom w:val="single" w:sz="6" w:space="0" w:color="auto"/>
              <w:right w:val="single" w:sz="6" w:space="0" w:color="auto"/>
            </w:tcBorders>
          </w:tcPr>
          <w:p w14:paraId="7B1A47BB" w14:textId="77777777" w:rsidR="003975E4" w:rsidRPr="0073376B" w:rsidRDefault="003975E4" w:rsidP="00A16618">
            <w:pPr>
              <w:adjustRightInd w:val="0"/>
              <w:spacing w:beforeLines="40" w:before="96"/>
              <w:rPr>
                <w:rFonts w:ascii="Arial" w:hAnsi="Arial" w:cs="Arial"/>
                <w:color w:val="000000"/>
              </w:rPr>
            </w:pPr>
            <w:r w:rsidRPr="0073376B">
              <w:rPr>
                <w:rFonts w:ascii="Arial" w:hAnsi="Arial" w:cs="Arial"/>
                <w:color w:val="000000"/>
              </w:rPr>
              <w:t>IMP.</w:t>
            </w:r>
          </w:p>
        </w:tc>
      </w:tr>
      <w:tr w:rsidR="003975E4" w:rsidRPr="001A1067" w14:paraId="173C0D23" w14:textId="77777777" w:rsidTr="0073376B">
        <w:trPr>
          <w:trHeight w:val="859"/>
          <w:jc w:val="right"/>
        </w:trPr>
        <w:tc>
          <w:tcPr>
            <w:tcW w:w="2394" w:type="dxa"/>
            <w:tcBorders>
              <w:top w:val="single" w:sz="6" w:space="0" w:color="auto"/>
              <w:left w:val="single" w:sz="6" w:space="0" w:color="auto"/>
              <w:bottom w:val="single" w:sz="6" w:space="0" w:color="auto"/>
              <w:right w:val="single" w:sz="6" w:space="0" w:color="auto"/>
            </w:tcBorders>
          </w:tcPr>
          <w:p w14:paraId="165763FC"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Fraccionamientos registrados en la Dirección Nacional de Catastro (para los proyectos en terrenos que pertenecen a las </w:t>
            </w:r>
            <w:r w:rsidRPr="0073376B">
              <w:rPr>
                <w:rFonts w:ascii="Arial" w:hAnsi="Arial" w:cs="Arial"/>
              </w:rPr>
              <w:t>Intendencias</w:t>
            </w:r>
            <w:r w:rsidRPr="0073376B">
              <w:rPr>
                <w:rFonts w:ascii="Arial" w:hAnsi="Arial" w:cs="Arial"/>
                <w:color w:val="000000"/>
              </w:rPr>
              <w:t>)</w:t>
            </w:r>
          </w:p>
        </w:tc>
        <w:tc>
          <w:tcPr>
            <w:tcW w:w="928" w:type="dxa"/>
            <w:tcBorders>
              <w:top w:val="single" w:sz="6" w:space="0" w:color="auto"/>
              <w:left w:val="single" w:sz="6" w:space="0" w:color="auto"/>
              <w:bottom w:val="single" w:sz="6" w:space="0" w:color="auto"/>
              <w:right w:val="single" w:sz="6" w:space="0" w:color="auto"/>
            </w:tcBorders>
          </w:tcPr>
          <w:p w14:paraId="31A37FEF" w14:textId="77777777" w:rsidR="003975E4" w:rsidRPr="0073376B" w:rsidRDefault="003975E4" w:rsidP="00A16618">
            <w:pPr>
              <w:spacing w:beforeLines="40" w:before="96" w:afterLines="40" w:after="96"/>
              <w:ind w:left="-42" w:right="-60"/>
              <w:jc w:val="center"/>
              <w:rPr>
                <w:rFonts w:ascii="Arial" w:hAnsi="Arial" w:cs="Arial"/>
                <w:color w:val="000000"/>
              </w:rPr>
            </w:pPr>
            <w:r w:rsidRPr="0073376B">
              <w:rPr>
                <w:rFonts w:ascii="Arial" w:hAnsi="Arial" w:cs="Arial"/>
                <w:color w:val="000000"/>
              </w:rPr>
              <w:t># fraccionamientos</w:t>
            </w:r>
          </w:p>
        </w:tc>
        <w:tc>
          <w:tcPr>
            <w:tcW w:w="768" w:type="dxa"/>
            <w:tcBorders>
              <w:top w:val="single" w:sz="6" w:space="0" w:color="auto"/>
              <w:left w:val="single" w:sz="6" w:space="0" w:color="auto"/>
              <w:bottom w:val="single" w:sz="6" w:space="0" w:color="auto"/>
              <w:right w:val="single" w:sz="6" w:space="0" w:color="auto"/>
            </w:tcBorders>
          </w:tcPr>
          <w:p w14:paraId="686FAEF1"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1F973975"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0783F22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6BEE9CC9"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3C01AF3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27AB0BD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w:t>
            </w:r>
          </w:p>
        </w:tc>
        <w:tc>
          <w:tcPr>
            <w:tcW w:w="849" w:type="dxa"/>
            <w:tcBorders>
              <w:top w:val="single" w:sz="6" w:space="0" w:color="auto"/>
              <w:left w:val="single" w:sz="6" w:space="0" w:color="auto"/>
              <w:bottom w:val="single" w:sz="6" w:space="0" w:color="auto"/>
              <w:right w:val="single" w:sz="6" w:space="0" w:color="auto"/>
            </w:tcBorders>
          </w:tcPr>
          <w:p w14:paraId="67F15E6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2</w:t>
            </w:r>
          </w:p>
        </w:tc>
        <w:tc>
          <w:tcPr>
            <w:tcW w:w="3674" w:type="dxa"/>
            <w:tcBorders>
              <w:top w:val="single" w:sz="6" w:space="0" w:color="auto"/>
              <w:left w:val="single" w:sz="6" w:space="0" w:color="auto"/>
              <w:bottom w:val="single" w:sz="6" w:space="0" w:color="auto"/>
              <w:right w:val="single" w:sz="6" w:space="0" w:color="auto"/>
            </w:tcBorders>
          </w:tcPr>
          <w:p w14:paraId="31BEF9C5"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Los pasos del proceso comprenden: (i) la inscripción del plano de fraccionamiento del asentamiento en la dirección nacional de catastro; (ii) la solicitud de la intendencia a catastro para que cada entidad/lote sea empadronado; (iii) toma del padrón final de beneficiarios y confirmación de los titulares de la propiedad (equipo social del programa); y (iv) presentación y aprobación de la titulación por la legislatura departamental. </w:t>
            </w:r>
          </w:p>
          <w:p w14:paraId="0680D36F"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Fuente: Información provista por las intendencias departamentales.</w:t>
            </w:r>
          </w:p>
        </w:tc>
      </w:tr>
      <w:tr w:rsidR="003975E4" w:rsidRPr="001A1067" w14:paraId="26DDC920" w14:textId="77777777" w:rsidTr="0073376B">
        <w:trPr>
          <w:trHeight w:val="723"/>
          <w:jc w:val="right"/>
        </w:trPr>
        <w:tc>
          <w:tcPr>
            <w:tcW w:w="2394" w:type="dxa"/>
            <w:tcBorders>
              <w:top w:val="single" w:sz="6" w:space="0" w:color="auto"/>
              <w:left w:val="single" w:sz="6" w:space="0" w:color="auto"/>
              <w:bottom w:val="single" w:sz="6" w:space="0" w:color="auto"/>
              <w:right w:val="single" w:sz="6" w:space="0" w:color="auto"/>
            </w:tcBorders>
          </w:tcPr>
          <w:p w14:paraId="75D0B9F3" w14:textId="77777777" w:rsidR="003975E4" w:rsidRPr="0073376B" w:rsidRDefault="003975E4" w:rsidP="00A16618">
            <w:pPr>
              <w:adjustRightInd w:val="0"/>
              <w:spacing w:beforeLines="40" w:before="96"/>
              <w:rPr>
                <w:rFonts w:ascii="Arial" w:hAnsi="Arial" w:cs="Arial"/>
                <w:color w:val="000000"/>
              </w:rPr>
            </w:pPr>
            <w:r w:rsidRPr="0073376B">
              <w:rPr>
                <w:rFonts w:ascii="Arial" w:hAnsi="Arial" w:cs="Arial"/>
                <w:color w:val="000000"/>
              </w:rPr>
              <w:t xml:space="preserve">Trabajadores sociales </w:t>
            </w:r>
            <w:r w:rsidRPr="0073376B">
              <w:rPr>
                <w:rFonts w:ascii="Arial" w:hAnsi="Arial" w:cs="Arial"/>
              </w:rPr>
              <w:t>contratados</w:t>
            </w:r>
            <w:r w:rsidRPr="0073376B">
              <w:rPr>
                <w:rFonts w:ascii="Arial" w:hAnsi="Arial" w:cs="Arial"/>
                <w:color w:val="000000"/>
              </w:rPr>
              <w:t xml:space="preserve"> durante 12 meses al año</w:t>
            </w:r>
          </w:p>
        </w:tc>
        <w:tc>
          <w:tcPr>
            <w:tcW w:w="928" w:type="dxa"/>
            <w:tcBorders>
              <w:top w:val="single" w:sz="6" w:space="0" w:color="auto"/>
              <w:left w:val="single" w:sz="6" w:space="0" w:color="auto"/>
              <w:bottom w:val="single" w:sz="6" w:space="0" w:color="auto"/>
              <w:right w:val="single" w:sz="6" w:space="0" w:color="auto"/>
            </w:tcBorders>
          </w:tcPr>
          <w:p w14:paraId="637A8EFE" w14:textId="77777777" w:rsidR="003975E4" w:rsidRPr="0073376B" w:rsidRDefault="003975E4" w:rsidP="00A16618">
            <w:pPr>
              <w:spacing w:beforeLines="40" w:before="96"/>
              <w:ind w:left="-42" w:right="-60"/>
              <w:jc w:val="center"/>
              <w:rPr>
                <w:rFonts w:ascii="Arial" w:hAnsi="Arial" w:cs="Arial"/>
                <w:color w:val="000000"/>
              </w:rPr>
            </w:pPr>
            <w:r w:rsidRPr="0073376B">
              <w:rPr>
                <w:rFonts w:ascii="Arial" w:hAnsi="Arial" w:cs="Arial"/>
                <w:color w:val="000000"/>
              </w:rPr>
              <w:t># contratos</w:t>
            </w:r>
          </w:p>
        </w:tc>
        <w:tc>
          <w:tcPr>
            <w:tcW w:w="768" w:type="dxa"/>
            <w:tcBorders>
              <w:top w:val="single" w:sz="6" w:space="0" w:color="auto"/>
              <w:left w:val="single" w:sz="6" w:space="0" w:color="auto"/>
              <w:bottom w:val="single" w:sz="6" w:space="0" w:color="auto"/>
              <w:right w:val="single" w:sz="6" w:space="0" w:color="auto"/>
            </w:tcBorders>
          </w:tcPr>
          <w:p w14:paraId="6FCC9FE1"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181E7360"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8</w:t>
            </w:r>
          </w:p>
        </w:tc>
        <w:tc>
          <w:tcPr>
            <w:tcW w:w="849" w:type="dxa"/>
            <w:tcBorders>
              <w:top w:val="single" w:sz="6" w:space="0" w:color="auto"/>
              <w:left w:val="single" w:sz="6" w:space="0" w:color="auto"/>
              <w:bottom w:val="single" w:sz="6" w:space="0" w:color="auto"/>
              <w:right w:val="single" w:sz="6" w:space="0" w:color="auto"/>
            </w:tcBorders>
          </w:tcPr>
          <w:p w14:paraId="633CEE6F"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8</w:t>
            </w:r>
          </w:p>
        </w:tc>
        <w:tc>
          <w:tcPr>
            <w:tcW w:w="848" w:type="dxa"/>
            <w:tcBorders>
              <w:top w:val="single" w:sz="6" w:space="0" w:color="auto"/>
              <w:left w:val="single" w:sz="6" w:space="0" w:color="auto"/>
              <w:bottom w:val="single" w:sz="6" w:space="0" w:color="auto"/>
              <w:right w:val="single" w:sz="6" w:space="0" w:color="auto"/>
            </w:tcBorders>
          </w:tcPr>
          <w:p w14:paraId="3393F9E2"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8</w:t>
            </w:r>
          </w:p>
        </w:tc>
        <w:tc>
          <w:tcPr>
            <w:tcW w:w="848" w:type="dxa"/>
            <w:tcBorders>
              <w:top w:val="single" w:sz="6" w:space="0" w:color="auto"/>
              <w:left w:val="single" w:sz="6" w:space="0" w:color="auto"/>
              <w:bottom w:val="single" w:sz="6" w:space="0" w:color="auto"/>
              <w:right w:val="single" w:sz="6" w:space="0" w:color="auto"/>
            </w:tcBorders>
          </w:tcPr>
          <w:p w14:paraId="4EE6199C"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8</w:t>
            </w:r>
          </w:p>
        </w:tc>
        <w:tc>
          <w:tcPr>
            <w:tcW w:w="848" w:type="dxa"/>
            <w:tcBorders>
              <w:top w:val="single" w:sz="6" w:space="0" w:color="auto"/>
              <w:left w:val="single" w:sz="6" w:space="0" w:color="auto"/>
              <w:bottom w:val="single" w:sz="6" w:space="0" w:color="auto"/>
              <w:right w:val="single" w:sz="6" w:space="0" w:color="auto"/>
            </w:tcBorders>
          </w:tcPr>
          <w:p w14:paraId="6C714C96"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8</w:t>
            </w:r>
          </w:p>
        </w:tc>
        <w:tc>
          <w:tcPr>
            <w:tcW w:w="849" w:type="dxa"/>
            <w:tcBorders>
              <w:top w:val="single" w:sz="6" w:space="0" w:color="auto"/>
              <w:left w:val="single" w:sz="6" w:space="0" w:color="auto"/>
              <w:bottom w:val="single" w:sz="6" w:space="0" w:color="auto"/>
              <w:right w:val="single" w:sz="6" w:space="0" w:color="auto"/>
            </w:tcBorders>
          </w:tcPr>
          <w:p w14:paraId="51940B4E" w14:textId="77777777" w:rsidR="003975E4" w:rsidRPr="0073376B" w:rsidRDefault="003975E4" w:rsidP="00A16618">
            <w:pPr>
              <w:adjustRightInd w:val="0"/>
              <w:spacing w:beforeLines="40" w:before="96"/>
              <w:jc w:val="center"/>
              <w:rPr>
                <w:rFonts w:ascii="Arial" w:hAnsi="Arial" w:cs="Arial"/>
                <w:color w:val="000000"/>
              </w:rPr>
            </w:pPr>
            <w:r w:rsidRPr="0073376B">
              <w:rPr>
                <w:rFonts w:ascii="Arial" w:hAnsi="Arial" w:cs="Arial"/>
                <w:color w:val="000000"/>
              </w:rPr>
              <w:t>8</w:t>
            </w:r>
          </w:p>
        </w:tc>
        <w:tc>
          <w:tcPr>
            <w:tcW w:w="3674" w:type="dxa"/>
            <w:tcBorders>
              <w:top w:val="single" w:sz="6" w:space="0" w:color="auto"/>
              <w:left w:val="single" w:sz="6" w:space="0" w:color="auto"/>
              <w:bottom w:val="single" w:sz="6" w:space="0" w:color="auto"/>
              <w:right w:val="single" w:sz="6" w:space="0" w:color="auto"/>
            </w:tcBorders>
          </w:tcPr>
          <w:p w14:paraId="37829012" w14:textId="77777777" w:rsidR="003975E4" w:rsidRPr="0073376B" w:rsidRDefault="003975E4" w:rsidP="00A16618">
            <w:pPr>
              <w:adjustRightInd w:val="0"/>
              <w:spacing w:beforeLines="40" w:before="96"/>
              <w:rPr>
                <w:rFonts w:ascii="Arial" w:hAnsi="Arial" w:cs="Arial"/>
                <w:color w:val="000000"/>
              </w:rPr>
            </w:pPr>
            <w:r w:rsidRPr="0073376B">
              <w:rPr>
                <w:rFonts w:ascii="Arial" w:hAnsi="Arial" w:cs="Arial"/>
                <w:color w:val="000000"/>
              </w:rPr>
              <w:t>IMP</w:t>
            </w:r>
          </w:p>
        </w:tc>
      </w:tr>
      <w:tr w:rsidR="003975E4" w:rsidRPr="001A1067" w14:paraId="164A26AD" w14:textId="77777777" w:rsidTr="0073376B">
        <w:trPr>
          <w:trHeight w:val="216"/>
          <w:jc w:val="right"/>
        </w:trPr>
        <w:tc>
          <w:tcPr>
            <w:tcW w:w="2394" w:type="dxa"/>
            <w:tcBorders>
              <w:top w:val="single" w:sz="6" w:space="0" w:color="auto"/>
              <w:left w:val="single" w:sz="6" w:space="0" w:color="auto"/>
              <w:bottom w:val="single" w:sz="6" w:space="0" w:color="auto"/>
              <w:right w:val="single" w:sz="6" w:space="0" w:color="auto"/>
            </w:tcBorders>
          </w:tcPr>
          <w:p w14:paraId="25798826"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 xml:space="preserve">Fondos de iniciativa </w:t>
            </w:r>
            <w:r w:rsidRPr="0073376B">
              <w:rPr>
                <w:rFonts w:ascii="Arial" w:hAnsi="Arial" w:cs="Arial"/>
              </w:rPr>
              <w:t>barrial</w:t>
            </w:r>
            <w:r w:rsidRPr="0073376B">
              <w:rPr>
                <w:rFonts w:ascii="Arial" w:hAnsi="Arial" w:cs="Arial"/>
                <w:color w:val="000000"/>
              </w:rPr>
              <w:t xml:space="preserve"> realizados</w:t>
            </w:r>
          </w:p>
        </w:tc>
        <w:tc>
          <w:tcPr>
            <w:tcW w:w="928" w:type="dxa"/>
            <w:tcBorders>
              <w:top w:val="single" w:sz="6" w:space="0" w:color="auto"/>
              <w:left w:val="single" w:sz="6" w:space="0" w:color="auto"/>
              <w:bottom w:val="single" w:sz="6" w:space="0" w:color="auto"/>
              <w:right w:val="single" w:sz="6" w:space="0" w:color="auto"/>
            </w:tcBorders>
          </w:tcPr>
          <w:p w14:paraId="4268E422" w14:textId="77777777" w:rsidR="003975E4" w:rsidRPr="0073376B" w:rsidRDefault="003975E4" w:rsidP="00A16618">
            <w:pPr>
              <w:spacing w:beforeLines="40" w:before="96" w:afterLines="40" w:after="96"/>
              <w:ind w:left="-42" w:right="-60"/>
              <w:jc w:val="center"/>
              <w:rPr>
                <w:rFonts w:ascii="Arial" w:hAnsi="Arial" w:cs="Arial"/>
                <w:color w:val="000000"/>
              </w:rPr>
            </w:pPr>
            <w:r w:rsidRPr="0073376B">
              <w:rPr>
                <w:rFonts w:ascii="Arial" w:hAnsi="Arial" w:cs="Arial"/>
                <w:color w:val="000000"/>
              </w:rPr>
              <w:t># fondos aprobados</w:t>
            </w:r>
          </w:p>
        </w:tc>
        <w:tc>
          <w:tcPr>
            <w:tcW w:w="768" w:type="dxa"/>
            <w:tcBorders>
              <w:top w:val="single" w:sz="6" w:space="0" w:color="auto"/>
              <w:left w:val="single" w:sz="6" w:space="0" w:color="auto"/>
              <w:bottom w:val="single" w:sz="6" w:space="0" w:color="auto"/>
              <w:right w:val="single" w:sz="6" w:space="0" w:color="auto"/>
            </w:tcBorders>
          </w:tcPr>
          <w:p w14:paraId="4D04CD62"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4C480B0F"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5</w:t>
            </w:r>
          </w:p>
        </w:tc>
        <w:tc>
          <w:tcPr>
            <w:tcW w:w="849" w:type="dxa"/>
            <w:tcBorders>
              <w:top w:val="single" w:sz="6" w:space="0" w:color="auto"/>
              <w:left w:val="single" w:sz="6" w:space="0" w:color="auto"/>
              <w:bottom w:val="single" w:sz="6" w:space="0" w:color="auto"/>
              <w:right w:val="single" w:sz="6" w:space="0" w:color="auto"/>
            </w:tcBorders>
          </w:tcPr>
          <w:p w14:paraId="02DD0BDB"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w:t>
            </w:r>
          </w:p>
        </w:tc>
        <w:tc>
          <w:tcPr>
            <w:tcW w:w="848" w:type="dxa"/>
            <w:tcBorders>
              <w:top w:val="single" w:sz="6" w:space="0" w:color="auto"/>
              <w:left w:val="single" w:sz="6" w:space="0" w:color="auto"/>
              <w:bottom w:val="single" w:sz="6" w:space="0" w:color="auto"/>
              <w:right w:val="single" w:sz="6" w:space="0" w:color="auto"/>
            </w:tcBorders>
          </w:tcPr>
          <w:p w14:paraId="751C7605"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w:t>
            </w:r>
          </w:p>
        </w:tc>
        <w:tc>
          <w:tcPr>
            <w:tcW w:w="848" w:type="dxa"/>
            <w:tcBorders>
              <w:top w:val="single" w:sz="6" w:space="0" w:color="auto"/>
              <w:left w:val="single" w:sz="6" w:space="0" w:color="auto"/>
              <w:bottom w:val="single" w:sz="6" w:space="0" w:color="auto"/>
              <w:right w:val="single" w:sz="6" w:space="0" w:color="auto"/>
            </w:tcBorders>
          </w:tcPr>
          <w:p w14:paraId="5FE89720"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3</w:t>
            </w:r>
          </w:p>
        </w:tc>
        <w:tc>
          <w:tcPr>
            <w:tcW w:w="848" w:type="dxa"/>
            <w:tcBorders>
              <w:top w:val="single" w:sz="6" w:space="0" w:color="auto"/>
              <w:left w:val="single" w:sz="6" w:space="0" w:color="auto"/>
              <w:bottom w:val="single" w:sz="6" w:space="0" w:color="auto"/>
              <w:right w:val="single" w:sz="6" w:space="0" w:color="auto"/>
            </w:tcBorders>
          </w:tcPr>
          <w:p w14:paraId="78FA9A63"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4101BA28" w14:textId="77777777" w:rsidR="003975E4" w:rsidRPr="0073376B" w:rsidRDefault="003975E4" w:rsidP="00A16618">
            <w:pPr>
              <w:adjustRightInd w:val="0"/>
              <w:spacing w:beforeLines="40" w:before="96" w:afterLines="40" w:after="96"/>
              <w:jc w:val="center"/>
              <w:rPr>
                <w:rFonts w:ascii="Arial" w:hAnsi="Arial" w:cs="Arial"/>
                <w:color w:val="000000"/>
              </w:rPr>
            </w:pPr>
            <w:r w:rsidRPr="0073376B">
              <w:rPr>
                <w:rFonts w:ascii="Arial" w:hAnsi="Arial" w:cs="Arial"/>
                <w:color w:val="000000"/>
              </w:rPr>
              <w:t>14</w:t>
            </w:r>
          </w:p>
        </w:tc>
        <w:tc>
          <w:tcPr>
            <w:tcW w:w="3674" w:type="dxa"/>
            <w:tcBorders>
              <w:top w:val="single" w:sz="6" w:space="0" w:color="auto"/>
              <w:left w:val="single" w:sz="6" w:space="0" w:color="auto"/>
              <w:bottom w:val="single" w:sz="6" w:space="0" w:color="auto"/>
              <w:right w:val="single" w:sz="6" w:space="0" w:color="auto"/>
            </w:tcBorders>
          </w:tcPr>
          <w:p w14:paraId="7A4F6379"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Se consideran realizados cuando se ejecutan el 100% de los fondos.</w:t>
            </w:r>
          </w:p>
          <w:p w14:paraId="52A81C15" w14:textId="77777777" w:rsidR="003975E4" w:rsidRPr="0073376B" w:rsidRDefault="003975E4" w:rsidP="00A16618">
            <w:pPr>
              <w:adjustRightInd w:val="0"/>
              <w:spacing w:beforeLines="40" w:before="96" w:afterLines="40" w:after="96"/>
              <w:rPr>
                <w:rFonts w:ascii="Arial" w:hAnsi="Arial" w:cs="Arial"/>
                <w:color w:val="000000"/>
              </w:rPr>
            </w:pPr>
            <w:r w:rsidRPr="0073376B">
              <w:rPr>
                <w:rFonts w:ascii="Arial" w:hAnsi="Arial" w:cs="Arial"/>
                <w:color w:val="000000"/>
              </w:rPr>
              <w:t>IMP</w:t>
            </w:r>
          </w:p>
        </w:tc>
      </w:tr>
      <w:tr w:rsidR="003975E4" w:rsidRPr="001A1067" w14:paraId="4D15CD17" w14:textId="77777777" w:rsidTr="00A16618">
        <w:trPr>
          <w:trHeight w:val="108"/>
          <w:jc w:val="right"/>
        </w:trPr>
        <w:tc>
          <w:tcPr>
            <w:tcW w:w="12854" w:type="dxa"/>
            <w:gridSpan w:val="10"/>
            <w:tcBorders>
              <w:top w:val="single" w:sz="6" w:space="0" w:color="auto"/>
              <w:left w:val="single" w:sz="6" w:space="0" w:color="auto"/>
              <w:bottom w:val="single" w:sz="6" w:space="0" w:color="auto"/>
              <w:right w:val="single" w:sz="6" w:space="0" w:color="auto"/>
            </w:tcBorders>
            <w:shd w:val="solid" w:color="C0C0C0" w:fill="auto"/>
          </w:tcPr>
          <w:p w14:paraId="35BA748B" w14:textId="77777777" w:rsidR="003975E4" w:rsidRPr="0073376B" w:rsidRDefault="003975E4" w:rsidP="00A16618">
            <w:pPr>
              <w:adjustRightInd w:val="0"/>
              <w:spacing w:before="120" w:after="120"/>
              <w:rPr>
                <w:rFonts w:ascii="Arial" w:hAnsi="Arial" w:cs="Arial"/>
                <w:b/>
                <w:bCs/>
                <w:color w:val="000000"/>
              </w:rPr>
            </w:pPr>
            <w:r w:rsidRPr="0073376B">
              <w:rPr>
                <w:rFonts w:ascii="Arial" w:hAnsi="Arial" w:cs="Arial"/>
                <w:b/>
                <w:bCs/>
                <w:color w:val="000000"/>
              </w:rPr>
              <w:t>Componente II. Proyecto Piloto de Recuperación de Inmuebles Degradados en Áreas Centrales con Enfoque Social</w:t>
            </w:r>
          </w:p>
        </w:tc>
      </w:tr>
      <w:tr w:rsidR="003975E4" w:rsidRPr="001A1067" w14:paraId="299A95C9" w14:textId="77777777" w:rsidTr="0073376B">
        <w:trPr>
          <w:trHeight w:val="322"/>
          <w:jc w:val="right"/>
        </w:trPr>
        <w:tc>
          <w:tcPr>
            <w:tcW w:w="2394" w:type="dxa"/>
            <w:tcBorders>
              <w:top w:val="single" w:sz="6" w:space="0" w:color="auto"/>
              <w:left w:val="single" w:sz="6" w:space="0" w:color="auto"/>
              <w:bottom w:val="single" w:sz="6" w:space="0" w:color="auto"/>
              <w:right w:val="single" w:sz="6" w:space="0" w:color="auto"/>
            </w:tcBorders>
          </w:tcPr>
          <w:p w14:paraId="5869C7F7"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 xml:space="preserve">Número de unidades </w:t>
            </w:r>
            <w:r w:rsidRPr="0073376B">
              <w:rPr>
                <w:rFonts w:ascii="Arial" w:hAnsi="Arial" w:cs="Arial"/>
              </w:rPr>
              <w:t>alquiladas</w:t>
            </w:r>
            <w:r w:rsidRPr="0073376B">
              <w:rPr>
                <w:rFonts w:ascii="Arial" w:hAnsi="Arial" w:cs="Arial"/>
                <w:color w:val="000000"/>
              </w:rPr>
              <w:t xml:space="preserve"> por año.</w:t>
            </w:r>
          </w:p>
        </w:tc>
        <w:tc>
          <w:tcPr>
            <w:tcW w:w="928" w:type="dxa"/>
            <w:tcBorders>
              <w:top w:val="single" w:sz="6" w:space="0" w:color="auto"/>
              <w:left w:val="single" w:sz="6" w:space="0" w:color="auto"/>
              <w:bottom w:val="single" w:sz="6" w:space="0" w:color="auto"/>
              <w:right w:val="single" w:sz="6" w:space="0" w:color="auto"/>
            </w:tcBorders>
          </w:tcPr>
          <w:p w14:paraId="6D293C0C" w14:textId="77777777" w:rsidR="003975E4" w:rsidRPr="0073376B" w:rsidRDefault="003975E4" w:rsidP="00A16618">
            <w:pPr>
              <w:spacing w:before="40" w:after="40"/>
              <w:ind w:left="-42" w:right="-60"/>
              <w:jc w:val="center"/>
              <w:rPr>
                <w:rFonts w:ascii="Arial" w:hAnsi="Arial" w:cs="Arial"/>
                <w:color w:val="000000"/>
              </w:rPr>
            </w:pPr>
            <w:r w:rsidRPr="0073376B">
              <w:rPr>
                <w:rFonts w:ascii="Arial" w:hAnsi="Arial" w:cs="Arial"/>
                <w:color w:val="000000"/>
              </w:rPr>
              <w:t># unidades</w:t>
            </w:r>
          </w:p>
        </w:tc>
        <w:tc>
          <w:tcPr>
            <w:tcW w:w="768" w:type="dxa"/>
            <w:tcBorders>
              <w:top w:val="single" w:sz="6" w:space="0" w:color="auto"/>
              <w:left w:val="single" w:sz="6" w:space="0" w:color="auto"/>
              <w:bottom w:val="single" w:sz="6" w:space="0" w:color="auto"/>
              <w:right w:val="single" w:sz="6" w:space="0" w:color="auto"/>
            </w:tcBorders>
          </w:tcPr>
          <w:p w14:paraId="61F19916"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0C8ABD3B"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418A4AEA"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7168BB9C"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59F2503F"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60</w:t>
            </w:r>
          </w:p>
        </w:tc>
        <w:tc>
          <w:tcPr>
            <w:tcW w:w="848" w:type="dxa"/>
            <w:tcBorders>
              <w:top w:val="single" w:sz="6" w:space="0" w:color="auto"/>
              <w:left w:val="single" w:sz="6" w:space="0" w:color="auto"/>
              <w:bottom w:val="single" w:sz="6" w:space="0" w:color="auto"/>
              <w:right w:val="single" w:sz="6" w:space="0" w:color="auto"/>
            </w:tcBorders>
          </w:tcPr>
          <w:p w14:paraId="3FFD7567"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60</w:t>
            </w:r>
          </w:p>
        </w:tc>
        <w:tc>
          <w:tcPr>
            <w:tcW w:w="849" w:type="dxa"/>
            <w:tcBorders>
              <w:top w:val="single" w:sz="6" w:space="0" w:color="auto"/>
              <w:left w:val="single" w:sz="6" w:space="0" w:color="auto"/>
              <w:bottom w:val="single" w:sz="6" w:space="0" w:color="auto"/>
              <w:right w:val="single" w:sz="6" w:space="0" w:color="auto"/>
            </w:tcBorders>
          </w:tcPr>
          <w:p w14:paraId="798DB533"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120</w:t>
            </w:r>
          </w:p>
        </w:tc>
        <w:tc>
          <w:tcPr>
            <w:tcW w:w="3674" w:type="dxa"/>
            <w:tcBorders>
              <w:top w:val="single" w:sz="6" w:space="0" w:color="auto"/>
              <w:left w:val="single" w:sz="6" w:space="0" w:color="auto"/>
              <w:bottom w:val="single" w:sz="6" w:space="0" w:color="auto"/>
              <w:right w:val="single" w:sz="6" w:space="0" w:color="auto"/>
            </w:tcBorders>
          </w:tcPr>
          <w:p w14:paraId="4C6D5BFD"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IMP.</w:t>
            </w:r>
          </w:p>
          <w:p w14:paraId="1A6ED97F"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Supuesto: 30 unidades por edificio construido o rehabilitado, cuatro edificios construidos, dos en el año (4) y dos más en el año (5).</w:t>
            </w:r>
          </w:p>
        </w:tc>
      </w:tr>
      <w:tr w:rsidR="003975E4" w:rsidRPr="001A1067" w14:paraId="4C118B99" w14:textId="77777777" w:rsidTr="00A16618">
        <w:trPr>
          <w:trHeight w:val="108"/>
          <w:jc w:val="right"/>
        </w:trPr>
        <w:tc>
          <w:tcPr>
            <w:tcW w:w="12854" w:type="dxa"/>
            <w:gridSpan w:val="10"/>
            <w:tcBorders>
              <w:top w:val="single" w:sz="6" w:space="0" w:color="auto"/>
              <w:left w:val="single" w:sz="6" w:space="0" w:color="auto"/>
              <w:bottom w:val="single" w:sz="6" w:space="0" w:color="auto"/>
              <w:right w:val="single" w:sz="6" w:space="0" w:color="auto"/>
            </w:tcBorders>
            <w:shd w:val="solid" w:color="C0C0C0" w:fill="auto"/>
          </w:tcPr>
          <w:p w14:paraId="2A70FFC9" w14:textId="77777777" w:rsidR="003975E4" w:rsidRPr="0073376B" w:rsidRDefault="003975E4" w:rsidP="00A16618">
            <w:pPr>
              <w:adjustRightInd w:val="0"/>
              <w:spacing w:before="120" w:after="120"/>
              <w:rPr>
                <w:rFonts w:ascii="Arial" w:hAnsi="Arial" w:cs="Arial"/>
                <w:b/>
                <w:bCs/>
                <w:color w:val="000000"/>
              </w:rPr>
            </w:pPr>
            <w:r w:rsidRPr="0073376B">
              <w:rPr>
                <w:rFonts w:ascii="Arial" w:hAnsi="Arial" w:cs="Arial"/>
                <w:b/>
                <w:bCs/>
                <w:color w:val="000000"/>
              </w:rPr>
              <w:t>Componente III. Fortalecimiento institucional</w:t>
            </w:r>
          </w:p>
        </w:tc>
      </w:tr>
      <w:tr w:rsidR="003975E4" w:rsidRPr="001A1067" w14:paraId="0201C04E" w14:textId="77777777" w:rsidTr="0073376B">
        <w:trPr>
          <w:trHeight w:val="216"/>
          <w:jc w:val="right"/>
        </w:trPr>
        <w:tc>
          <w:tcPr>
            <w:tcW w:w="2394" w:type="dxa"/>
            <w:tcBorders>
              <w:top w:val="single" w:sz="6" w:space="0" w:color="auto"/>
              <w:left w:val="single" w:sz="6" w:space="0" w:color="auto"/>
              <w:bottom w:val="single" w:sz="6" w:space="0" w:color="auto"/>
              <w:right w:val="single" w:sz="6" w:space="0" w:color="auto"/>
            </w:tcBorders>
          </w:tcPr>
          <w:p w14:paraId="582554A8"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 xml:space="preserve">Número de talleres de </w:t>
            </w:r>
            <w:r w:rsidRPr="0073376B">
              <w:rPr>
                <w:rFonts w:ascii="Arial" w:hAnsi="Arial" w:cs="Arial"/>
              </w:rPr>
              <w:t>capacitación</w:t>
            </w:r>
            <w:r w:rsidRPr="0073376B">
              <w:rPr>
                <w:rFonts w:ascii="Arial" w:hAnsi="Arial" w:cs="Arial"/>
                <w:color w:val="000000"/>
              </w:rPr>
              <w:t xml:space="preserve"> realizados en la unidad ejecutora</w:t>
            </w:r>
          </w:p>
        </w:tc>
        <w:tc>
          <w:tcPr>
            <w:tcW w:w="928" w:type="dxa"/>
            <w:tcBorders>
              <w:top w:val="single" w:sz="6" w:space="0" w:color="auto"/>
              <w:left w:val="single" w:sz="6" w:space="0" w:color="auto"/>
              <w:bottom w:val="single" w:sz="6" w:space="0" w:color="auto"/>
              <w:right w:val="single" w:sz="6" w:space="0" w:color="auto"/>
            </w:tcBorders>
          </w:tcPr>
          <w:p w14:paraId="2B2D9656" w14:textId="77777777" w:rsidR="003975E4" w:rsidRPr="0073376B" w:rsidRDefault="003975E4" w:rsidP="00A16618">
            <w:pPr>
              <w:spacing w:before="40" w:after="40"/>
              <w:jc w:val="center"/>
              <w:rPr>
                <w:rFonts w:ascii="Arial" w:hAnsi="Arial" w:cs="Arial"/>
                <w:color w:val="000000"/>
              </w:rPr>
            </w:pPr>
            <w:r w:rsidRPr="0073376B">
              <w:rPr>
                <w:rFonts w:ascii="Arial" w:hAnsi="Arial" w:cs="Arial"/>
                <w:color w:val="000000"/>
              </w:rPr>
              <w:t># talleres</w:t>
            </w:r>
          </w:p>
        </w:tc>
        <w:tc>
          <w:tcPr>
            <w:tcW w:w="768" w:type="dxa"/>
            <w:tcBorders>
              <w:top w:val="single" w:sz="6" w:space="0" w:color="auto"/>
              <w:left w:val="single" w:sz="6" w:space="0" w:color="auto"/>
              <w:bottom w:val="single" w:sz="6" w:space="0" w:color="auto"/>
              <w:right w:val="single" w:sz="6" w:space="0" w:color="auto"/>
            </w:tcBorders>
          </w:tcPr>
          <w:p w14:paraId="0EED2AE6" w14:textId="77777777" w:rsidR="003975E4" w:rsidRPr="0073376B" w:rsidRDefault="003975E4" w:rsidP="00A16618">
            <w:pPr>
              <w:spacing w:before="40" w:after="40"/>
              <w:ind w:left="90"/>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3B93823C" w14:textId="77777777" w:rsidR="003975E4" w:rsidRPr="0073376B" w:rsidRDefault="003975E4" w:rsidP="00A16618">
            <w:pPr>
              <w:spacing w:before="40" w:after="40"/>
              <w:ind w:firstLine="12"/>
              <w:jc w:val="center"/>
              <w:rPr>
                <w:rFonts w:ascii="Arial" w:hAnsi="Arial" w:cs="Arial"/>
                <w:color w:val="000000"/>
              </w:rPr>
            </w:pPr>
            <w:r w:rsidRPr="0073376B">
              <w:rPr>
                <w:rFonts w:ascii="Arial" w:hAnsi="Arial" w:cs="Arial"/>
                <w:color w:val="000000"/>
              </w:rPr>
              <w:t>2</w:t>
            </w:r>
          </w:p>
        </w:tc>
        <w:tc>
          <w:tcPr>
            <w:tcW w:w="849" w:type="dxa"/>
            <w:tcBorders>
              <w:top w:val="single" w:sz="6" w:space="0" w:color="auto"/>
              <w:left w:val="single" w:sz="6" w:space="0" w:color="auto"/>
              <w:bottom w:val="single" w:sz="6" w:space="0" w:color="auto"/>
              <w:right w:val="single" w:sz="6" w:space="0" w:color="auto"/>
            </w:tcBorders>
          </w:tcPr>
          <w:p w14:paraId="24F818FB" w14:textId="77777777" w:rsidR="003975E4" w:rsidRPr="0073376B" w:rsidRDefault="003975E4" w:rsidP="00A16618">
            <w:pPr>
              <w:spacing w:before="40" w:after="40"/>
              <w:ind w:firstLine="12"/>
              <w:jc w:val="center"/>
              <w:rPr>
                <w:rFonts w:ascii="Arial" w:hAnsi="Arial" w:cs="Arial"/>
                <w:color w:val="000000"/>
              </w:rPr>
            </w:pPr>
            <w:r w:rsidRPr="0073376B">
              <w:rPr>
                <w:rFonts w:ascii="Arial" w:hAnsi="Arial" w:cs="Arial"/>
                <w:color w:val="000000"/>
              </w:rPr>
              <w:t>2</w:t>
            </w:r>
          </w:p>
        </w:tc>
        <w:tc>
          <w:tcPr>
            <w:tcW w:w="848" w:type="dxa"/>
            <w:tcBorders>
              <w:top w:val="single" w:sz="6" w:space="0" w:color="auto"/>
              <w:left w:val="single" w:sz="6" w:space="0" w:color="auto"/>
              <w:bottom w:val="single" w:sz="6" w:space="0" w:color="auto"/>
              <w:right w:val="single" w:sz="6" w:space="0" w:color="auto"/>
            </w:tcBorders>
          </w:tcPr>
          <w:p w14:paraId="5CE31F36" w14:textId="77777777" w:rsidR="003975E4" w:rsidRPr="0073376B" w:rsidRDefault="003975E4" w:rsidP="00A16618">
            <w:pPr>
              <w:spacing w:before="40" w:after="40"/>
              <w:ind w:firstLine="12"/>
              <w:jc w:val="center"/>
              <w:rPr>
                <w:rFonts w:ascii="Arial" w:hAnsi="Arial" w:cs="Arial"/>
                <w:color w:val="000000"/>
              </w:rPr>
            </w:pPr>
            <w:r w:rsidRPr="0073376B">
              <w:rPr>
                <w:rFonts w:ascii="Arial" w:hAnsi="Arial" w:cs="Arial"/>
                <w:color w:val="000000"/>
              </w:rPr>
              <w:t>2</w:t>
            </w:r>
          </w:p>
        </w:tc>
        <w:tc>
          <w:tcPr>
            <w:tcW w:w="848" w:type="dxa"/>
            <w:tcBorders>
              <w:top w:val="single" w:sz="6" w:space="0" w:color="auto"/>
              <w:left w:val="single" w:sz="6" w:space="0" w:color="auto"/>
              <w:bottom w:val="single" w:sz="6" w:space="0" w:color="auto"/>
              <w:right w:val="single" w:sz="6" w:space="0" w:color="auto"/>
            </w:tcBorders>
          </w:tcPr>
          <w:p w14:paraId="10314624" w14:textId="77777777" w:rsidR="003975E4" w:rsidRPr="0073376B" w:rsidRDefault="003975E4" w:rsidP="00A16618">
            <w:pPr>
              <w:spacing w:before="40" w:after="40"/>
              <w:ind w:firstLine="12"/>
              <w:jc w:val="center"/>
              <w:rPr>
                <w:rFonts w:ascii="Arial" w:hAnsi="Arial" w:cs="Arial"/>
                <w:color w:val="000000"/>
              </w:rPr>
            </w:pPr>
            <w:r w:rsidRPr="0073376B">
              <w:rPr>
                <w:rFonts w:ascii="Arial" w:hAnsi="Arial" w:cs="Arial"/>
                <w:color w:val="000000"/>
              </w:rPr>
              <w:t>2</w:t>
            </w:r>
          </w:p>
        </w:tc>
        <w:tc>
          <w:tcPr>
            <w:tcW w:w="848" w:type="dxa"/>
            <w:tcBorders>
              <w:top w:val="single" w:sz="6" w:space="0" w:color="auto"/>
              <w:left w:val="single" w:sz="6" w:space="0" w:color="auto"/>
              <w:bottom w:val="single" w:sz="6" w:space="0" w:color="auto"/>
              <w:right w:val="single" w:sz="6" w:space="0" w:color="auto"/>
            </w:tcBorders>
          </w:tcPr>
          <w:p w14:paraId="4D5C9FA8" w14:textId="77777777" w:rsidR="003975E4" w:rsidRPr="0073376B" w:rsidRDefault="003975E4" w:rsidP="00A16618">
            <w:pPr>
              <w:spacing w:before="40" w:after="40"/>
              <w:ind w:firstLine="12"/>
              <w:jc w:val="center"/>
              <w:rPr>
                <w:rFonts w:ascii="Arial" w:hAnsi="Arial" w:cs="Arial"/>
                <w:color w:val="000000"/>
              </w:rPr>
            </w:pPr>
            <w:r w:rsidRPr="0073376B">
              <w:rPr>
                <w:rFonts w:ascii="Arial" w:hAnsi="Arial" w:cs="Arial"/>
                <w:color w:val="000000"/>
              </w:rPr>
              <w:t>2</w:t>
            </w:r>
          </w:p>
        </w:tc>
        <w:tc>
          <w:tcPr>
            <w:tcW w:w="849" w:type="dxa"/>
            <w:tcBorders>
              <w:top w:val="single" w:sz="6" w:space="0" w:color="auto"/>
              <w:left w:val="single" w:sz="6" w:space="0" w:color="auto"/>
              <w:bottom w:val="single" w:sz="6" w:space="0" w:color="auto"/>
              <w:right w:val="single" w:sz="6" w:space="0" w:color="auto"/>
            </w:tcBorders>
          </w:tcPr>
          <w:p w14:paraId="7565BBEE" w14:textId="77777777" w:rsidR="003975E4" w:rsidRPr="0073376B" w:rsidRDefault="003975E4" w:rsidP="00A16618">
            <w:pPr>
              <w:spacing w:before="40" w:after="40"/>
              <w:ind w:left="90"/>
              <w:jc w:val="center"/>
              <w:rPr>
                <w:rFonts w:ascii="Arial" w:hAnsi="Arial" w:cs="Arial"/>
                <w:color w:val="000000"/>
              </w:rPr>
            </w:pPr>
            <w:r w:rsidRPr="0073376B">
              <w:rPr>
                <w:rFonts w:ascii="Arial" w:hAnsi="Arial" w:cs="Arial"/>
                <w:color w:val="000000"/>
              </w:rPr>
              <w:t>10</w:t>
            </w:r>
          </w:p>
        </w:tc>
        <w:tc>
          <w:tcPr>
            <w:tcW w:w="3674" w:type="dxa"/>
            <w:tcBorders>
              <w:top w:val="single" w:sz="6" w:space="0" w:color="auto"/>
              <w:left w:val="single" w:sz="6" w:space="0" w:color="auto"/>
              <w:bottom w:val="single" w:sz="6" w:space="0" w:color="auto"/>
              <w:right w:val="single" w:sz="6" w:space="0" w:color="auto"/>
            </w:tcBorders>
          </w:tcPr>
          <w:p w14:paraId="5AE799BD"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IMP.</w:t>
            </w:r>
          </w:p>
        </w:tc>
      </w:tr>
      <w:tr w:rsidR="003975E4" w:rsidRPr="001A1067" w14:paraId="36710FFE" w14:textId="77777777" w:rsidTr="0073376B">
        <w:trPr>
          <w:trHeight w:val="216"/>
          <w:jc w:val="right"/>
        </w:trPr>
        <w:tc>
          <w:tcPr>
            <w:tcW w:w="2394" w:type="dxa"/>
            <w:tcBorders>
              <w:top w:val="single" w:sz="6" w:space="0" w:color="auto"/>
              <w:left w:val="single" w:sz="6" w:space="0" w:color="auto"/>
              <w:bottom w:val="single" w:sz="6" w:space="0" w:color="auto"/>
              <w:right w:val="single" w:sz="6" w:space="0" w:color="auto"/>
            </w:tcBorders>
          </w:tcPr>
          <w:p w14:paraId="183B1F3E"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rPr>
              <w:t>Personas del organismo ejecutor capacitadas en temas de género</w:t>
            </w:r>
          </w:p>
        </w:tc>
        <w:tc>
          <w:tcPr>
            <w:tcW w:w="928" w:type="dxa"/>
            <w:tcBorders>
              <w:top w:val="single" w:sz="6" w:space="0" w:color="auto"/>
              <w:left w:val="single" w:sz="6" w:space="0" w:color="auto"/>
              <w:bottom w:val="single" w:sz="6" w:space="0" w:color="auto"/>
              <w:right w:val="single" w:sz="6" w:space="0" w:color="auto"/>
            </w:tcBorders>
          </w:tcPr>
          <w:p w14:paraId="2F2A5C20" w14:textId="77777777" w:rsidR="003975E4" w:rsidRPr="0073376B" w:rsidRDefault="003975E4" w:rsidP="00A16618">
            <w:pPr>
              <w:spacing w:before="40" w:after="40"/>
              <w:ind w:left="-42" w:right="-60"/>
              <w:jc w:val="center"/>
              <w:rPr>
                <w:rFonts w:ascii="Arial" w:hAnsi="Arial" w:cs="Arial"/>
                <w:color w:val="000000"/>
              </w:rPr>
            </w:pPr>
            <w:r w:rsidRPr="0073376B">
              <w:rPr>
                <w:rFonts w:ascii="Arial" w:hAnsi="Arial" w:cs="Arial"/>
                <w:color w:val="000000"/>
              </w:rPr>
              <w:t>personas</w:t>
            </w:r>
          </w:p>
        </w:tc>
        <w:tc>
          <w:tcPr>
            <w:tcW w:w="768" w:type="dxa"/>
            <w:tcBorders>
              <w:top w:val="single" w:sz="6" w:space="0" w:color="auto"/>
              <w:left w:val="single" w:sz="6" w:space="0" w:color="auto"/>
              <w:bottom w:val="single" w:sz="6" w:space="0" w:color="auto"/>
              <w:right w:val="single" w:sz="6" w:space="0" w:color="auto"/>
            </w:tcBorders>
          </w:tcPr>
          <w:p w14:paraId="071D16DD"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0202CA98"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45</w:t>
            </w:r>
          </w:p>
        </w:tc>
        <w:tc>
          <w:tcPr>
            <w:tcW w:w="849" w:type="dxa"/>
            <w:tcBorders>
              <w:top w:val="single" w:sz="6" w:space="0" w:color="auto"/>
              <w:left w:val="single" w:sz="6" w:space="0" w:color="auto"/>
              <w:bottom w:val="single" w:sz="6" w:space="0" w:color="auto"/>
              <w:right w:val="single" w:sz="6" w:space="0" w:color="auto"/>
            </w:tcBorders>
          </w:tcPr>
          <w:p w14:paraId="4022E66F"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15EF1987"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10B31B6D"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422FCDBC"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3EF4746C"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45</w:t>
            </w:r>
          </w:p>
        </w:tc>
        <w:tc>
          <w:tcPr>
            <w:tcW w:w="3674" w:type="dxa"/>
            <w:tcBorders>
              <w:top w:val="single" w:sz="6" w:space="0" w:color="auto"/>
              <w:left w:val="single" w:sz="6" w:space="0" w:color="auto"/>
              <w:bottom w:val="single" w:sz="6" w:space="0" w:color="auto"/>
              <w:right w:val="single" w:sz="6" w:space="0" w:color="auto"/>
            </w:tcBorders>
          </w:tcPr>
          <w:p w14:paraId="432325E1"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IMP.</w:t>
            </w:r>
          </w:p>
        </w:tc>
      </w:tr>
      <w:tr w:rsidR="003975E4" w:rsidRPr="001A1067" w14:paraId="28A84DC2" w14:textId="77777777" w:rsidTr="0073376B">
        <w:trPr>
          <w:trHeight w:val="216"/>
          <w:jc w:val="right"/>
        </w:trPr>
        <w:tc>
          <w:tcPr>
            <w:tcW w:w="2394" w:type="dxa"/>
            <w:tcBorders>
              <w:top w:val="single" w:sz="6" w:space="0" w:color="auto"/>
              <w:left w:val="single" w:sz="6" w:space="0" w:color="auto"/>
              <w:bottom w:val="single" w:sz="6" w:space="0" w:color="auto"/>
              <w:right w:val="single" w:sz="6" w:space="0" w:color="auto"/>
            </w:tcBorders>
          </w:tcPr>
          <w:p w14:paraId="2A7F424A"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Número de técnicos contratados</w:t>
            </w:r>
          </w:p>
        </w:tc>
        <w:tc>
          <w:tcPr>
            <w:tcW w:w="928" w:type="dxa"/>
            <w:tcBorders>
              <w:top w:val="single" w:sz="6" w:space="0" w:color="auto"/>
              <w:left w:val="single" w:sz="6" w:space="0" w:color="auto"/>
              <w:bottom w:val="single" w:sz="6" w:space="0" w:color="auto"/>
              <w:right w:val="single" w:sz="6" w:space="0" w:color="auto"/>
            </w:tcBorders>
          </w:tcPr>
          <w:p w14:paraId="6F1EE181" w14:textId="77777777" w:rsidR="003975E4" w:rsidRPr="0073376B" w:rsidRDefault="003975E4" w:rsidP="00A16618">
            <w:pPr>
              <w:spacing w:before="40" w:after="40"/>
              <w:ind w:left="-42" w:right="-60"/>
              <w:jc w:val="center"/>
              <w:rPr>
                <w:rFonts w:ascii="Arial" w:hAnsi="Arial" w:cs="Arial"/>
                <w:color w:val="000000"/>
              </w:rPr>
            </w:pPr>
            <w:r w:rsidRPr="0073376B">
              <w:rPr>
                <w:rFonts w:ascii="Arial" w:hAnsi="Arial" w:cs="Arial"/>
                <w:color w:val="000000"/>
              </w:rPr>
              <w:t># contratos</w:t>
            </w:r>
          </w:p>
        </w:tc>
        <w:tc>
          <w:tcPr>
            <w:tcW w:w="768" w:type="dxa"/>
            <w:tcBorders>
              <w:top w:val="single" w:sz="6" w:space="0" w:color="auto"/>
              <w:left w:val="single" w:sz="6" w:space="0" w:color="auto"/>
              <w:bottom w:val="single" w:sz="6" w:space="0" w:color="auto"/>
              <w:right w:val="single" w:sz="6" w:space="0" w:color="auto"/>
            </w:tcBorders>
          </w:tcPr>
          <w:p w14:paraId="0EBDFCCA"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29978CA7"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65</w:t>
            </w:r>
          </w:p>
        </w:tc>
        <w:tc>
          <w:tcPr>
            <w:tcW w:w="849" w:type="dxa"/>
            <w:tcBorders>
              <w:top w:val="single" w:sz="6" w:space="0" w:color="auto"/>
              <w:left w:val="single" w:sz="6" w:space="0" w:color="auto"/>
              <w:bottom w:val="single" w:sz="6" w:space="0" w:color="auto"/>
              <w:right w:val="single" w:sz="6" w:space="0" w:color="auto"/>
            </w:tcBorders>
          </w:tcPr>
          <w:p w14:paraId="35FBB025"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65</w:t>
            </w:r>
          </w:p>
        </w:tc>
        <w:tc>
          <w:tcPr>
            <w:tcW w:w="848" w:type="dxa"/>
            <w:tcBorders>
              <w:top w:val="single" w:sz="6" w:space="0" w:color="auto"/>
              <w:left w:val="single" w:sz="6" w:space="0" w:color="auto"/>
              <w:bottom w:val="single" w:sz="6" w:space="0" w:color="auto"/>
              <w:right w:val="single" w:sz="6" w:space="0" w:color="auto"/>
            </w:tcBorders>
          </w:tcPr>
          <w:p w14:paraId="13A14E3D"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65</w:t>
            </w:r>
          </w:p>
        </w:tc>
        <w:tc>
          <w:tcPr>
            <w:tcW w:w="848" w:type="dxa"/>
            <w:tcBorders>
              <w:top w:val="single" w:sz="6" w:space="0" w:color="auto"/>
              <w:left w:val="single" w:sz="6" w:space="0" w:color="auto"/>
              <w:bottom w:val="single" w:sz="6" w:space="0" w:color="auto"/>
              <w:right w:val="single" w:sz="6" w:space="0" w:color="auto"/>
            </w:tcBorders>
          </w:tcPr>
          <w:p w14:paraId="2E4348FC"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65</w:t>
            </w:r>
          </w:p>
        </w:tc>
        <w:tc>
          <w:tcPr>
            <w:tcW w:w="848" w:type="dxa"/>
            <w:tcBorders>
              <w:top w:val="single" w:sz="6" w:space="0" w:color="auto"/>
              <w:left w:val="single" w:sz="6" w:space="0" w:color="auto"/>
              <w:bottom w:val="single" w:sz="6" w:space="0" w:color="auto"/>
              <w:right w:val="single" w:sz="6" w:space="0" w:color="auto"/>
            </w:tcBorders>
          </w:tcPr>
          <w:p w14:paraId="6653C8AE"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65</w:t>
            </w:r>
          </w:p>
        </w:tc>
        <w:tc>
          <w:tcPr>
            <w:tcW w:w="849" w:type="dxa"/>
            <w:tcBorders>
              <w:top w:val="single" w:sz="6" w:space="0" w:color="auto"/>
              <w:left w:val="single" w:sz="6" w:space="0" w:color="auto"/>
              <w:bottom w:val="single" w:sz="6" w:space="0" w:color="auto"/>
              <w:right w:val="single" w:sz="6" w:space="0" w:color="auto"/>
            </w:tcBorders>
          </w:tcPr>
          <w:p w14:paraId="3746B2F2"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65</w:t>
            </w:r>
          </w:p>
        </w:tc>
        <w:tc>
          <w:tcPr>
            <w:tcW w:w="3674" w:type="dxa"/>
            <w:tcBorders>
              <w:top w:val="single" w:sz="6" w:space="0" w:color="auto"/>
              <w:left w:val="single" w:sz="6" w:space="0" w:color="auto"/>
              <w:bottom w:val="single" w:sz="6" w:space="0" w:color="auto"/>
              <w:right w:val="single" w:sz="6" w:space="0" w:color="auto"/>
            </w:tcBorders>
          </w:tcPr>
          <w:p w14:paraId="2E4BD1CB"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 xml:space="preserve">Número de contratos vigentes al cierre de año. </w:t>
            </w:r>
          </w:p>
          <w:p w14:paraId="2DBC3775"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Fuente: Registros administrativos del programa.</w:t>
            </w:r>
          </w:p>
        </w:tc>
      </w:tr>
      <w:tr w:rsidR="003975E4" w:rsidRPr="001A1067" w14:paraId="478FAEF4" w14:textId="77777777" w:rsidTr="0073376B">
        <w:trPr>
          <w:trHeight w:val="322"/>
          <w:jc w:val="right"/>
        </w:trPr>
        <w:tc>
          <w:tcPr>
            <w:tcW w:w="2394" w:type="dxa"/>
            <w:tcBorders>
              <w:top w:val="single" w:sz="6" w:space="0" w:color="auto"/>
              <w:left w:val="single" w:sz="6" w:space="0" w:color="auto"/>
              <w:bottom w:val="single" w:sz="6" w:space="0" w:color="auto"/>
              <w:right w:val="single" w:sz="6" w:space="0" w:color="auto"/>
            </w:tcBorders>
          </w:tcPr>
          <w:p w14:paraId="5BBBE58A"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 xml:space="preserve">Página web reformulada y mostrando información básica a nivel de cada proyecto </w:t>
            </w:r>
          </w:p>
        </w:tc>
        <w:tc>
          <w:tcPr>
            <w:tcW w:w="928" w:type="dxa"/>
            <w:tcBorders>
              <w:top w:val="single" w:sz="6" w:space="0" w:color="auto"/>
              <w:left w:val="single" w:sz="6" w:space="0" w:color="auto"/>
              <w:bottom w:val="single" w:sz="6" w:space="0" w:color="auto"/>
              <w:right w:val="single" w:sz="6" w:space="0" w:color="auto"/>
            </w:tcBorders>
          </w:tcPr>
          <w:p w14:paraId="5261C5B5" w14:textId="77777777" w:rsidR="003975E4" w:rsidRPr="0073376B" w:rsidRDefault="003975E4" w:rsidP="00A16618">
            <w:pPr>
              <w:spacing w:before="40" w:after="40"/>
              <w:jc w:val="center"/>
              <w:rPr>
                <w:rFonts w:ascii="Arial" w:hAnsi="Arial" w:cs="Arial"/>
                <w:color w:val="000000"/>
              </w:rPr>
            </w:pPr>
            <w:r w:rsidRPr="0073376B">
              <w:rPr>
                <w:rFonts w:ascii="Arial" w:hAnsi="Arial" w:cs="Arial"/>
                <w:color w:val="000000"/>
              </w:rPr>
              <w:t># web</w:t>
            </w:r>
          </w:p>
        </w:tc>
        <w:tc>
          <w:tcPr>
            <w:tcW w:w="768" w:type="dxa"/>
            <w:tcBorders>
              <w:top w:val="single" w:sz="6" w:space="0" w:color="auto"/>
              <w:left w:val="single" w:sz="6" w:space="0" w:color="auto"/>
              <w:bottom w:val="single" w:sz="6" w:space="0" w:color="auto"/>
              <w:right w:val="single" w:sz="6" w:space="0" w:color="auto"/>
            </w:tcBorders>
          </w:tcPr>
          <w:p w14:paraId="0BEAA426"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43A7EECA"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1</w:t>
            </w:r>
          </w:p>
        </w:tc>
        <w:tc>
          <w:tcPr>
            <w:tcW w:w="849" w:type="dxa"/>
            <w:tcBorders>
              <w:top w:val="single" w:sz="6" w:space="0" w:color="auto"/>
              <w:left w:val="single" w:sz="6" w:space="0" w:color="auto"/>
              <w:bottom w:val="single" w:sz="6" w:space="0" w:color="auto"/>
              <w:right w:val="single" w:sz="6" w:space="0" w:color="auto"/>
            </w:tcBorders>
          </w:tcPr>
          <w:p w14:paraId="1C80A2F0"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0DF785B7"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6BD17D9E"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8" w:type="dxa"/>
            <w:tcBorders>
              <w:top w:val="single" w:sz="6" w:space="0" w:color="auto"/>
              <w:left w:val="single" w:sz="6" w:space="0" w:color="auto"/>
              <w:bottom w:val="single" w:sz="6" w:space="0" w:color="auto"/>
              <w:right w:val="single" w:sz="6" w:space="0" w:color="auto"/>
            </w:tcBorders>
          </w:tcPr>
          <w:p w14:paraId="5ECD02D1"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0</w:t>
            </w:r>
          </w:p>
        </w:tc>
        <w:tc>
          <w:tcPr>
            <w:tcW w:w="849" w:type="dxa"/>
            <w:tcBorders>
              <w:top w:val="single" w:sz="6" w:space="0" w:color="auto"/>
              <w:left w:val="single" w:sz="6" w:space="0" w:color="auto"/>
              <w:bottom w:val="single" w:sz="6" w:space="0" w:color="auto"/>
              <w:right w:val="single" w:sz="6" w:space="0" w:color="auto"/>
            </w:tcBorders>
          </w:tcPr>
          <w:p w14:paraId="79F205D5" w14:textId="77777777" w:rsidR="003975E4" w:rsidRPr="0073376B" w:rsidRDefault="003975E4" w:rsidP="00A16618">
            <w:pPr>
              <w:adjustRightInd w:val="0"/>
              <w:spacing w:before="40" w:after="40"/>
              <w:jc w:val="center"/>
              <w:rPr>
                <w:rFonts w:ascii="Arial" w:hAnsi="Arial" w:cs="Arial"/>
                <w:color w:val="000000"/>
              </w:rPr>
            </w:pPr>
            <w:r w:rsidRPr="0073376B">
              <w:rPr>
                <w:rFonts w:ascii="Arial" w:hAnsi="Arial" w:cs="Arial"/>
                <w:color w:val="000000"/>
              </w:rPr>
              <w:t>1</w:t>
            </w:r>
          </w:p>
        </w:tc>
        <w:tc>
          <w:tcPr>
            <w:tcW w:w="3674" w:type="dxa"/>
            <w:tcBorders>
              <w:top w:val="single" w:sz="6" w:space="0" w:color="auto"/>
              <w:left w:val="single" w:sz="6" w:space="0" w:color="auto"/>
              <w:bottom w:val="single" w:sz="6" w:space="0" w:color="auto"/>
              <w:right w:val="single" w:sz="6" w:space="0" w:color="auto"/>
            </w:tcBorders>
          </w:tcPr>
          <w:p w14:paraId="54D6AA86"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La página web permitirá ver datos administrativos de los proyectos en la página principal.</w:t>
            </w:r>
          </w:p>
          <w:p w14:paraId="4A58B11E" w14:textId="77777777" w:rsidR="003975E4" w:rsidRPr="0073376B" w:rsidRDefault="003975E4" w:rsidP="00A16618">
            <w:pPr>
              <w:adjustRightInd w:val="0"/>
              <w:spacing w:before="40" w:after="40"/>
              <w:rPr>
                <w:rFonts w:ascii="Arial" w:hAnsi="Arial" w:cs="Arial"/>
                <w:color w:val="000000"/>
              </w:rPr>
            </w:pPr>
            <w:r w:rsidRPr="0073376B">
              <w:rPr>
                <w:rFonts w:ascii="Arial" w:hAnsi="Arial" w:cs="Arial"/>
                <w:color w:val="000000"/>
              </w:rPr>
              <w:t xml:space="preserve">Fuente: </w:t>
            </w:r>
            <w:hyperlink r:id="rId21" w:history="1">
              <w:r w:rsidRPr="0073376B">
                <w:rPr>
                  <w:rStyle w:val="Hyperlink"/>
                  <w:rFonts w:ascii="Arial" w:hAnsi="Arial" w:cs="Arial"/>
                </w:rPr>
                <w:t>http://pmb.mvotma.gub.uy/</w:t>
              </w:r>
            </w:hyperlink>
            <w:r w:rsidRPr="0073376B">
              <w:rPr>
                <w:rFonts w:ascii="Arial" w:hAnsi="Arial" w:cs="Arial"/>
                <w:color w:val="000000"/>
              </w:rPr>
              <w:t xml:space="preserve"> </w:t>
            </w:r>
          </w:p>
        </w:tc>
      </w:tr>
    </w:tbl>
    <w:p w14:paraId="6E37A56C" w14:textId="77777777" w:rsidR="003975E4" w:rsidRPr="0073376B" w:rsidRDefault="003975E4" w:rsidP="003975E4">
      <w:pPr>
        <w:spacing w:before="84"/>
        <w:rPr>
          <w:rFonts w:ascii="Arial" w:hAnsi="Arial" w:cs="Arial"/>
        </w:rPr>
      </w:pPr>
    </w:p>
    <w:p w14:paraId="7E233A25" w14:textId="77777777" w:rsidR="0028745C" w:rsidRPr="0073376B" w:rsidRDefault="0028745C" w:rsidP="00F636FD">
      <w:pPr>
        <w:numPr>
          <w:ilvl w:val="1"/>
          <w:numId w:val="0"/>
        </w:numPr>
        <w:tabs>
          <w:tab w:val="num" w:pos="720"/>
        </w:tabs>
        <w:spacing w:before="120" w:after="120" w:line="240" w:lineRule="auto"/>
        <w:ind w:left="720" w:hanging="720"/>
        <w:jc w:val="both"/>
        <w:rPr>
          <w:rFonts w:ascii="Arial" w:eastAsia="Times New Roman" w:hAnsi="Arial" w:cs="Arial"/>
          <w:noProof/>
          <w:color w:val="000000"/>
          <w:spacing w:val="-2"/>
          <w:lang w:eastAsia="x-none"/>
        </w:rPr>
        <w:sectPr w:rsidR="0028745C" w:rsidRPr="0073376B" w:rsidSect="004D6D33">
          <w:headerReference w:type="default" r:id="rId22"/>
          <w:footerReference w:type="default" r:id="rId23"/>
          <w:pgSz w:w="15840" w:h="12240" w:orient="landscape"/>
          <w:pgMar w:top="1440" w:right="1440" w:bottom="1440" w:left="1440" w:header="720" w:footer="720" w:gutter="0"/>
          <w:cols w:space="720"/>
          <w:docGrid w:linePitch="360"/>
        </w:sectPr>
      </w:pPr>
    </w:p>
    <w:p w14:paraId="29A7A8E1" w14:textId="3F215E16" w:rsidR="004D6D33" w:rsidRPr="0073376B" w:rsidRDefault="004D6D33" w:rsidP="00F636FD">
      <w:pPr>
        <w:numPr>
          <w:ilvl w:val="1"/>
          <w:numId w:val="0"/>
        </w:numPr>
        <w:tabs>
          <w:tab w:val="num" w:pos="720"/>
        </w:tabs>
        <w:spacing w:before="120" w:after="120" w:line="240" w:lineRule="auto"/>
        <w:ind w:left="720" w:hanging="720"/>
        <w:jc w:val="both"/>
        <w:rPr>
          <w:rFonts w:ascii="Arial" w:eastAsia="Times New Roman" w:hAnsi="Arial" w:cs="Arial"/>
          <w:noProof/>
          <w:color w:val="000000"/>
          <w:spacing w:val="-2"/>
          <w:lang w:eastAsia="x-none"/>
        </w:rPr>
      </w:pPr>
    </w:p>
    <w:p w14:paraId="5039E38D" w14:textId="77777777" w:rsidR="00F83EE2" w:rsidRPr="003A7B27" w:rsidRDefault="001F107D" w:rsidP="00466BB1">
      <w:pPr>
        <w:pStyle w:val="Heading1"/>
        <w:numPr>
          <w:ilvl w:val="0"/>
          <w:numId w:val="4"/>
        </w:numPr>
        <w:jc w:val="both"/>
        <w:rPr>
          <w:rFonts w:ascii="Arial" w:hAnsi="Arial" w:cs="Arial"/>
          <w:b/>
          <w:sz w:val="28"/>
          <w:szCs w:val="22"/>
        </w:rPr>
      </w:pPr>
      <w:bookmarkStart w:id="17" w:name="_Toc525204885"/>
      <w:r w:rsidRPr="003A7B27">
        <w:rPr>
          <w:rFonts w:ascii="Arial" w:hAnsi="Arial" w:cs="Arial"/>
          <w:b/>
          <w:sz w:val="28"/>
          <w:szCs w:val="22"/>
        </w:rPr>
        <w:t>Evaluación</w:t>
      </w:r>
      <w:r w:rsidR="00F83EE2" w:rsidRPr="003A7B27">
        <w:rPr>
          <w:rFonts w:ascii="Arial" w:hAnsi="Arial" w:cs="Arial"/>
          <w:b/>
          <w:sz w:val="28"/>
          <w:szCs w:val="22"/>
        </w:rPr>
        <w:t>:</w:t>
      </w:r>
      <w:bookmarkEnd w:id="17"/>
    </w:p>
    <w:p w14:paraId="57DB7236" w14:textId="231DD305" w:rsidR="00434EF4" w:rsidRPr="0073376B" w:rsidRDefault="00C940E0" w:rsidP="00466BB1">
      <w:pPr>
        <w:spacing w:after="120"/>
        <w:jc w:val="both"/>
        <w:rPr>
          <w:rFonts w:ascii="Arial" w:hAnsi="Arial" w:cs="Arial"/>
        </w:rPr>
      </w:pPr>
      <w:r w:rsidRPr="0073376B">
        <w:rPr>
          <w:rFonts w:ascii="Arial" w:hAnsi="Arial" w:cs="Arial"/>
        </w:rPr>
        <w:t xml:space="preserve">Los programas de mejoramiento de barrios </w:t>
      </w:r>
      <w:r w:rsidR="00494EE2" w:rsidRPr="0073376B">
        <w:rPr>
          <w:rFonts w:ascii="Arial" w:hAnsi="Arial" w:cs="Arial"/>
        </w:rPr>
        <w:t xml:space="preserve">informales </w:t>
      </w:r>
      <w:r w:rsidRPr="0073376B">
        <w:rPr>
          <w:rFonts w:ascii="Arial" w:hAnsi="Arial" w:cs="Arial"/>
        </w:rPr>
        <w:t xml:space="preserve">son programas integrales </w:t>
      </w:r>
      <w:r w:rsidR="00F36EA1" w:rsidRPr="0073376B">
        <w:rPr>
          <w:rFonts w:ascii="Arial" w:hAnsi="Arial" w:cs="Arial"/>
        </w:rPr>
        <w:t xml:space="preserve">que proveen </w:t>
      </w:r>
      <w:r w:rsidR="00494EE2" w:rsidRPr="0073376B">
        <w:rPr>
          <w:rFonts w:ascii="Arial" w:hAnsi="Arial" w:cs="Arial"/>
        </w:rPr>
        <w:t xml:space="preserve">a los asentamientos </w:t>
      </w:r>
      <w:r w:rsidR="00F36EA1" w:rsidRPr="0073376B">
        <w:rPr>
          <w:rFonts w:ascii="Arial" w:hAnsi="Arial" w:cs="Arial"/>
        </w:rPr>
        <w:t>de infraestructura básica como agua, saneamiento</w:t>
      </w:r>
      <w:r w:rsidR="008C1120" w:rsidRPr="0073376B">
        <w:rPr>
          <w:rFonts w:ascii="Arial" w:hAnsi="Arial" w:cs="Arial"/>
        </w:rPr>
        <w:t>,</w:t>
      </w:r>
      <w:r w:rsidR="00F36EA1" w:rsidRPr="0073376B">
        <w:rPr>
          <w:rFonts w:ascii="Arial" w:hAnsi="Arial" w:cs="Arial"/>
        </w:rPr>
        <w:t xml:space="preserve"> electricidad</w:t>
      </w:r>
      <w:r w:rsidR="008C1120" w:rsidRPr="0073376B">
        <w:rPr>
          <w:rFonts w:ascii="Arial" w:hAnsi="Arial" w:cs="Arial"/>
        </w:rPr>
        <w:t xml:space="preserve"> y vialidad, generalmente acompañados de un componente de acompañamiento social. Al ser programas integrales, se espera </w:t>
      </w:r>
      <w:r w:rsidR="00E129AB" w:rsidRPr="0073376B">
        <w:rPr>
          <w:rFonts w:ascii="Arial" w:hAnsi="Arial" w:cs="Arial"/>
        </w:rPr>
        <w:t xml:space="preserve">que </w:t>
      </w:r>
      <w:r w:rsidRPr="0073376B">
        <w:rPr>
          <w:rFonts w:ascii="Arial" w:hAnsi="Arial" w:cs="Arial"/>
        </w:rPr>
        <w:t>afect</w:t>
      </w:r>
      <w:r w:rsidR="00E129AB" w:rsidRPr="0073376B">
        <w:rPr>
          <w:rFonts w:ascii="Arial" w:hAnsi="Arial" w:cs="Arial"/>
        </w:rPr>
        <w:t>e</w:t>
      </w:r>
      <w:r w:rsidRPr="0073376B">
        <w:rPr>
          <w:rFonts w:ascii="Arial" w:hAnsi="Arial" w:cs="Arial"/>
        </w:rPr>
        <w:t xml:space="preserve">n </w:t>
      </w:r>
      <w:r w:rsidR="002C257A" w:rsidRPr="0073376B">
        <w:rPr>
          <w:rFonts w:ascii="Arial" w:hAnsi="Arial" w:cs="Arial"/>
        </w:rPr>
        <w:t xml:space="preserve">(indirectamente) </w:t>
      </w:r>
      <w:r w:rsidRPr="0073376B">
        <w:rPr>
          <w:rFonts w:ascii="Arial" w:hAnsi="Arial" w:cs="Arial"/>
        </w:rPr>
        <w:t>a divers</w:t>
      </w:r>
      <w:r w:rsidR="00E129AB" w:rsidRPr="0073376B">
        <w:rPr>
          <w:rFonts w:ascii="Arial" w:hAnsi="Arial" w:cs="Arial"/>
        </w:rPr>
        <w:t xml:space="preserve">os aspectos de la calidad de vida de sus habitantes </w:t>
      </w:r>
      <w:r w:rsidR="008C1120" w:rsidRPr="0073376B">
        <w:rPr>
          <w:rFonts w:ascii="Arial" w:hAnsi="Arial" w:cs="Arial"/>
        </w:rPr>
        <w:t xml:space="preserve">en aspectos </w:t>
      </w:r>
      <w:r w:rsidR="00E129AB" w:rsidRPr="0073376B">
        <w:rPr>
          <w:rFonts w:ascii="Arial" w:hAnsi="Arial" w:cs="Arial"/>
        </w:rPr>
        <w:t>como la</w:t>
      </w:r>
      <w:r w:rsidR="00D53123" w:rsidRPr="0073376B">
        <w:rPr>
          <w:rFonts w:ascii="Arial" w:hAnsi="Arial" w:cs="Arial"/>
        </w:rPr>
        <w:t xml:space="preserve"> salud, </w:t>
      </w:r>
      <w:r w:rsidR="00E129AB" w:rsidRPr="0073376B">
        <w:rPr>
          <w:rFonts w:ascii="Arial" w:hAnsi="Arial" w:cs="Arial"/>
        </w:rPr>
        <w:t xml:space="preserve">la </w:t>
      </w:r>
      <w:r w:rsidR="00D53123" w:rsidRPr="0073376B">
        <w:rPr>
          <w:rFonts w:ascii="Arial" w:hAnsi="Arial" w:cs="Arial"/>
        </w:rPr>
        <w:t xml:space="preserve">educación, </w:t>
      </w:r>
      <w:r w:rsidR="00E129AB" w:rsidRPr="0073376B">
        <w:rPr>
          <w:rFonts w:ascii="Arial" w:hAnsi="Arial" w:cs="Arial"/>
        </w:rPr>
        <w:t xml:space="preserve">el </w:t>
      </w:r>
      <w:r w:rsidR="00D53123" w:rsidRPr="0073376B">
        <w:rPr>
          <w:rFonts w:ascii="Arial" w:hAnsi="Arial" w:cs="Arial"/>
        </w:rPr>
        <w:t>empleo</w:t>
      </w:r>
      <w:r w:rsidR="00347F6B" w:rsidRPr="0073376B">
        <w:rPr>
          <w:rFonts w:ascii="Arial" w:hAnsi="Arial" w:cs="Arial"/>
        </w:rPr>
        <w:t xml:space="preserve"> o</w:t>
      </w:r>
      <w:r w:rsidR="00D53123" w:rsidRPr="0073376B">
        <w:rPr>
          <w:rFonts w:ascii="Arial" w:hAnsi="Arial" w:cs="Arial"/>
        </w:rPr>
        <w:t xml:space="preserve"> </w:t>
      </w:r>
      <w:r w:rsidR="00E129AB" w:rsidRPr="0073376B">
        <w:rPr>
          <w:rFonts w:ascii="Arial" w:hAnsi="Arial" w:cs="Arial"/>
        </w:rPr>
        <w:t xml:space="preserve">la </w:t>
      </w:r>
      <w:r w:rsidR="00D53123" w:rsidRPr="0073376B">
        <w:rPr>
          <w:rFonts w:ascii="Arial" w:hAnsi="Arial" w:cs="Arial"/>
        </w:rPr>
        <w:t>seguridad</w:t>
      </w:r>
      <w:r w:rsidR="00494EE2" w:rsidRPr="0073376B">
        <w:rPr>
          <w:rFonts w:ascii="Arial" w:hAnsi="Arial" w:cs="Arial"/>
        </w:rPr>
        <w:t xml:space="preserve">. </w:t>
      </w:r>
      <w:r w:rsidR="00347F6B" w:rsidRPr="0073376B">
        <w:rPr>
          <w:rFonts w:ascii="Arial" w:hAnsi="Arial" w:cs="Arial"/>
        </w:rPr>
        <w:t xml:space="preserve">Igualmente, </w:t>
      </w:r>
      <w:r w:rsidR="002C257A" w:rsidRPr="0073376B">
        <w:rPr>
          <w:rFonts w:ascii="Arial" w:hAnsi="Arial" w:cs="Arial"/>
        </w:rPr>
        <w:t>otro</w:t>
      </w:r>
      <w:r w:rsidR="00347F6B" w:rsidRPr="0073376B">
        <w:rPr>
          <w:rFonts w:ascii="Arial" w:hAnsi="Arial" w:cs="Arial"/>
        </w:rPr>
        <w:t xml:space="preserve"> objetivo </w:t>
      </w:r>
      <w:r w:rsidR="002C257A" w:rsidRPr="0073376B">
        <w:rPr>
          <w:rFonts w:ascii="Arial" w:hAnsi="Arial" w:cs="Arial"/>
        </w:rPr>
        <w:t xml:space="preserve">central de estos programas </w:t>
      </w:r>
      <w:r w:rsidR="00347F6B" w:rsidRPr="0073376B">
        <w:rPr>
          <w:rFonts w:ascii="Arial" w:hAnsi="Arial" w:cs="Arial"/>
        </w:rPr>
        <w:t>es</w:t>
      </w:r>
      <w:r w:rsidR="00494EE2" w:rsidRPr="0073376B">
        <w:rPr>
          <w:rFonts w:ascii="Arial" w:hAnsi="Arial" w:cs="Arial"/>
        </w:rPr>
        <w:t xml:space="preserve"> que </w:t>
      </w:r>
      <w:r w:rsidR="00347F6B" w:rsidRPr="0073376B">
        <w:rPr>
          <w:rFonts w:ascii="Arial" w:hAnsi="Arial" w:cs="Arial"/>
        </w:rPr>
        <w:t xml:space="preserve">los asentamientos </w:t>
      </w:r>
      <w:r w:rsidR="00494EE2" w:rsidRPr="0073376B">
        <w:rPr>
          <w:rFonts w:ascii="Arial" w:hAnsi="Arial" w:cs="Arial"/>
        </w:rPr>
        <w:t xml:space="preserve">pasen de ser zonas marginales a integrarse plenamente en el resto de la ciudad formal. </w:t>
      </w:r>
      <w:r w:rsidR="008C1120" w:rsidRPr="0073376B">
        <w:rPr>
          <w:rFonts w:ascii="Arial" w:hAnsi="Arial" w:cs="Arial"/>
        </w:rPr>
        <w:t>A pesar de que el Banco viene realizando vari</w:t>
      </w:r>
      <w:r w:rsidR="00D63F58" w:rsidRPr="0073376B">
        <w:rPr>
          <w:rFonts w:ascii="Arial" w:hAnsi="Arial" w:cs="Arial"/>
        </w:rPr>
        <w:t>os proyectos de este tipo</w:t>
      </w:r>
      <w:r w:rsidR="001731B1" w:rsidRPr="0073376B">
        <w:rPr>
          <w:rFonts w:ascii="Arial" w:hAnsi="Arial" w:cs="Arial"/>
        </w:rPr>
        <w:t>,</w:t>
      </w:r>
      <w:r w:rsidR="00D63F58" w:rsidRPr="0073376B">
        <w:rPr>
          <w:rFonts w:ascii="Arial" w:hAnsi="Arial" w:cs="Arial"/>
        </w:rPr>
        <w:t xml:space="preserve"> </w:t>
      </w:r>
      <w:r w:rsidR="001731B1" w:rsidRPr="0073376B">
        <w:rPr>
          <w:rFonts w:ascii="Arial" w:hAnsi="Arial" w:cs="Arial"/>
        </w:rPr>
        <w:t xml:space="preserve">la evidencia sobre la efectividad de los programas integrales </w:t>
      </w:r>
      <w:r w:rsidR="00347F6B" w:rsidRPr="0073376B">
        <w:rPr>
          <w:rFonts w:ascii="Arial" w:hAnsi="Arial" w:cs="Arial"/>
        </w:rPr>
        <w:t xml:space="preserve">de mejoramiento de barrios </w:t>
      </w:r>
      <w:r w:rsidR="001731B1" w:rsidRPr="0073376B">
        <w:rPr>
          <w:rFonts w:ascii="Arial" w:hAnsi="Arial" w:cs="Arial"/>
        </w:rPr>
        <w:t>es escasa. La</w:t>
      </w:r>
      <w:r w:rsidR="00E129AB" w:rsidRPr="0073376B">
        <w:rPr>
          <w:rFonts w:ascii="Arial" w:hAnsi="Arial" w:cs="Arial"/>
        </w:rPr>
        <w:t xml:space="preserve"> presente </w:t>
      </w:r>
      <w:r w:rsidR="00B8175A" w:rsidRPr="001A1067">
        <w:rPr>
          <w:rFonts w:ascii="Arial" w:hAnsi="Arial" w:cs="Arial"/>
        </w:rPr>
        <w:t>evaluación</w:t>
      </w:r>
      <w:r w:rsidR="00E129AB" w:rsidRPr="0073376B">
        <w:rPr>
          <w:rFonts w:ascii="Arial" w:hAnsi="Arial" w:cs="Arial"/>
        </w:rPr>
        <w:t xml:space="preserve"> busca medir los impactos causales del Programa de Mejoramiento de Barrios sobre </w:t>
      </w:r>
      <w:r w:rsidR="00D53123" w:rsidRPr="0073376B">
        <w:rPr>
          <w:rFonts w:ascii="Arial" w:hAnsi="Arial" w:cs="Arial"/>
        </w:rPr>
        <w:t>la mejora de bienestar</w:t>
      </w:r>
      <w:r w:rsidR="00F36EA1" w:rsidRPr="0073376B">
        <w:rPr>
          <w:rFonts w:ascii="Arial" w:hAnsi="Arial" w:cs="Arial"/>
        </w:rPr>
        <w:t xml:space="preserve"> de sus </w:t>
      </w:r>
      <w:r w:rsidR="001731B1" w:rsidRPr="0073376B">
        <w:rPr>
          <w:rFonts w:ascii="Arial" w:hAnsi="Arial" w:cs="Arial"/>
        </w:rPr>
        <w:t xml:space="preserve">habitantes y su integración en la ciudad formal </w:t>
      </w:r>
      <w:r w:rsidR="00D53123" w:rsidRPr="0073376B">
        <w:rPr>
          <w:rFonts w:ascii="Arial" w:hAnsi="Arial" w:cs="Arial"/>
        </w:rPr>
        <w:t>mediante un enfoque de precios hedónicos</w:t>
      </w:r>
      <w:r w:rsidR="001731B1" w:rsidRPr="0073376B">
        <w:rPr>
          <w:rFonts w:ascii="Arial" w:hAnsi="Arial" w:cs="Arial"/>
        </w:rPr>
        <w:t xml:space="preserve">. Como indicador de bienestar e integración se </w:t>
      </w:r>
      <w:r w:rsidR="00F656DB" w:rsidRPr="0073376B">
        <w:rPr>
          <w:rFonts w:ascii="Arial" w:hAnsi="Arial" w:cs="Arial"/>
        </w:rPr>
        <w:t>utilizará</w:t>
      </w:r>
      <w:r w:rsidR="001731B1" w:rsidRPr="0073376B">
        <w:rPr>
          <w:rFonts w:ascii="Arial" w:hAnsi="Arial" w:cs="Arial"/>
        </w:rPr>
        <w:t xml:space="preserve"> el logaritmo del precio del metro cuadrado de los inmuebles cercanos a las áreas de intervención.  </w:t>
      </w:r>
      <w:r w:rsidR="00D53123" w:rsidRPr="0073376B">
        <w:rPr>
          <w:rFonts w:ascii="Arial" w:hAnsi="Arial" w:cs="Arial"/>
        </w:rPr>
        <w:t xml:space="preserve"> </w:t>
      </w:r>
    </w:p>
    <w:p w14:paraId="18B9613A" w14:textId="4A352B4D" w:rsidR="00434EF4" w:rsidRPr="0073376B" w:rsidRDefault="00347F6B" w:rsidP="00466BB1">
      <w:pPr>
        <w:spacing w:after="120"/>
        <w:jc w:val="both"/>
        <w:rPr>
          <w:rFonts w:ascii="Arial" w:hAnsi="Arial" w:cs="Arial"/>
        </w:rPr>
      </w:pPr>
      <w:r w:rsidRPr="0073376B">
        <w:rPr>
          <w:rFonts w:ascii="Arial" w:hAnsi="Arial" w:cs="Arial"/>
        </w:rPr>
        <w:t xml:space="preserve">Adicionalmente, se </w:t>
      </w:r>
      <w:r w:rsidR="00F656DB" w:rsidRPr="0073376B">
        <w:rPr>
          <w:rFonts w:ascii="Arial" w:hAnsi="Arial" w:cs="Arial"/>
        </w:rPr>
        <w:t>llevará</w:t>
      </w:r>
      <w:r w:rsidRPr="0073376B">
        <w:rPr>
          <w:rFonts w:ascii="Arial" w:hAnsi="Arial" w:cs="Arial"/>
        </w:rPr>
        <w:t xml:space="preserve"> a cabo una </w:t>
      </w:r>
      <w:r w:rsidR="003A7464" w:rsidRPr="001A1067">
        <w:rPr>
          <w:rFonts w:ascii="Arial" w:hAnsi="Arial" w:cs="Arial"/>
        </w:rPr>
        <w:t>evaluación</w:t>
      </w:r>
      <w:r w:rsidR="00434EF4" w:rsidRPr="0073376B">
        <w:rPr>
          <w:rFonts w:ascii="Arial" w:hAnsi="Arial" w:cs="Arial"/>
        </w:rPr>
        <w:t xml:space="preserve"> de procesos</w:t>
      </w:r>
      <w:r w:rsidRPr="0073376B">
        <w:rPr>
          <w:rFonts w:ascii="Arial" w:hAnsi="Arial" w:cs="Arial"/>
        </w:rPr>
        <w:t xml:space="preserve"> que</w:t>
      </w:r>
      <w:r w:rsidR="00434EF4" w:rsidRPr="0073376B">
        <w:rPr>
          <w:rFonts w:ascii="Arial" w:hAnsi="Arial" w:cs="Arial"/>
        </w:rPr>
        <w:t xml:space="preserve"> busca informar sobre la </w:t>
      </w:r>
      <w:r w:rsidR="00F656DB" w:rsidRPr="0073376B">
        <w:rPr>
          <w:rFonts w:ascii="Arial" w:hAnsi="Arial" w:cs="Arial"/>
        </w:rPr>
        <w:t>implementación</w:t>
      </w:r>
      <w:r w:rsidR="00434EF4" w:rsidRPr="0073376B">
        <w:rPr>
          <w:rFonts w:ascii="Arial" w:hAnsi="Arial" w:cs="Arial"/>
        </w:rPr>
        <w:t xml:space="preserve"> de los proyectos y nos permitirá identificar </w:t>
      </w:r>
      <w:r w:rsidR="00F656DB" w:rsidRPr="0073376B">
        <w:rPr>
          <w:rFonts w:ascii="Arial" w:hAnsi="Arial" w:cs="Arial"/>
        </w:rPr>
        <w:t>desvíos</w:t>
      </w:r>
      <w:r w:rsidR="00434EF4" w:rsidRPr="0073376B">
        <w:rPr>
          <w:rFonts w:ascii="Arial" w:hAnsi="Arial" w:cs="Arial"/>
        </w:rPr>
        <w:t xml:space="preserve"> en la </w:t>
      </w:r>
      <w:r w:rsidR="00F656DB" w:rsidRPr="0073376B">
        <w:rPr>
          <w:rFonts w:ascii="Arial" w:hAnsi="Arial" w:cs="Arial"/>
        </w:rPr>
        <w:t>lógica</w:t>
      </w:r>
      <w:r w:rsidR="00434EF4" w:rsidRPr="0073376B">
        <w:rPr>
          <w:rFonts w:ascii="Arial" w:hAnsi="Arial" w:cs="Arial"/>
        </w:rPr>
        <w:t xml:space="preserve"> vertical.  </w:t>
      </w:r>
    </w:p>
    <w:p w14:paraId="485B9651" w14:textId="623D7517" w:rsidR="00D53123" w:rsidRPr="00B15F0E" w:rsidRDefault="00D53123" w:rsidP="0073376B">
      <w:pPr>
        <w:spacing w:after="120"/>
        <w:jc w:val="both"/>
      </w:pPr>
      <w:r w:rsidRPr="0073376B">
        <w:rPr>
          <w:rFonts w:ascii="Arial" w:hAnsi="Arial" w:cs="Arial"/>
        </w:rPr>
        <w:t>A continuación, se presentan los detalles de l</w:t>
      </w:r>
      <w:r w:rsidR="00434EF4" w:rsidRPr="0073376B">
        <w:rPr>
          <w:rFonts w:ascii="Arial" w:hAnsi="Arial" w:cs="Arial"/>
        </w:rPr>
        <w:t>a</w:t>
      </w:r>
      <w:r w:rsidRPr="0073376B">
        <w:rPr>
          <w:rFonts w:ascii="Arial" w:hAnsi="Arial" w:cs="Arial"/>
        </w:rPr>
        <w:t xml:space="preserve">s diferentes </w:t>
      </w:r>
      <w:r w:rsidR="00434EF4" w:rsidRPr="0073376B">
        <w:rPr>
          <w:rFonts w:ascii="Arial" w:hAnsi="Arial" w:cs="Arial"/>
        </w:rPr>
        <w:t>evaluaciones</w:t>
      </w:r>
      <w:r w:rsidR="00347F6B" w:rsidRPr="0073376B">
        <w:rPr>
          <w:rFonts w:ascii="Arial" w:hAnsi="Arial" w:cs="Arial"/>
        </w:rPr>
        <w:t xml:space="preserve">. </w:t>
      </w:r>
    </w:p>
    <w:p w14:paraId="7CA28C7F" w14:textId="77777777" w:rsidR="00D53123" w:rsidRPr="003A7B27" w:rsidRDefault="00D53123" w:rsidP="00AE4FCB">
      <w:pPr>
        <w:pStyle w:val="Heading2"/>
        <w:numPr>
          <w:ilvl w:val="1"/>
          <w:numId w:val="4"/>
        </w:numPr>
        <w:spacing w:before="120" w:after="120"/>
        <w:ind w:left="446"/>
        <w:jc w:val="both"/>
        <w:rPr>
          <w:rFonts w:ascii="Arial" w:hAnsi="Arial" w:cs="Arial"/>
          <w:b/>
          <w:sz w:val="28"/>
          <w:szCs w:val="22"/>
        </w:rPr>
      </w:pPr>
      <w:bookmarkStart w:id="18" w:name="_Toc525204886"/>
      <w:r w:rsidRPr="003A7B27">
        <w:rPr>
          <w:rFonts w:ascii="Arial" w:hAnsi="Arial" w:cs="Arial"/>
          <w:b/>
          <w:sz w:val="28"/>
          <w:szCs w:val="22"/>
        </w:rPr>
        <w:t>Evaluación</w:t>
      </w:r>
      <w:r w:rsidR="00F83EE2" w:rsidRPr="003A7B27">
        <w:rPr>
          <w:rFonts w:ascii="Arial" w:hAnsi="Arial" w:cs="Arial"/>
          <w:b/>
          <w:sz w:val="28"/>
          <w:szCs w:val="22"/>
        </w:rPr>
        <w:t xml:space="preserve"> </w:t>
      </w:r>
      <w:r w:rsidRPr="003A7B27">
        <w:rPr>
          <w:rFonts w:ascii="Arial" w:hAnsi="Arial" w:cs="Arial"/>
          <w:b/>
          <w:sz w:val="28"/>
          <w:szCs w:val="22"/>
        </w:rPr>
        <w:t xml:space="preserve">de impacto </w:t>
      </w:r>
      <w:r w:rsidR="00F83EE2" w:rsidRPr="003A7B27">
        <w:rPr>
          <w:rFonts w:ascii="Arial" w:hAnsi="Arial" w:cs="Arial"/>
          <w:b/>
          <w:sz w:val="28"/>
          <w:szCs w:val="22"/>
        </w:rPr>
        <w:t>de</w:t>
      </w:r>
      <w:r w:rsidRPr="003A7B27">
        <w:rPr>
          <w:rFonts w:ascii="Arial" w:hAnsi="Arial" w:cs="Arial"/>
          <w:b/>
          <w:sz w:val="28"/>
          <w:szCs w:val="22"/>
        </w:rPr>
        <w:t xml:space="preserve">l componente de </w:t>
      </w:r>
      <w:r w:rsidR="00F83EE2" w:rsidRPr="003A7B27">
        <w:rPr>
          <w:rFonts w:ascii="Arial" w:hAnsi="Arial" w:cs="Arial"/>
          <w:b/>
          <w:sz w:val="28"/>
          <w:szCs w:val="22"/>
        </w:rPr>
        <w:t>mejoramiento de barrios</w:t>
      </w:r>
      <w:bookmarkEnd w:id="18"/>
    </w:p>
    <w:p w14:paraId="02F4D3A2" w14:textId="77777777" w:rsidR="00847054" w:rsidRPr="003A7B27" w:rsidRDefault="00847054" w:rsidP="00AE4FCB">
      <w:pPr>
        <w:pStyle w:val="Heading2"/>
        <w:numPr>
          <w:ilvl w:val="0"/>
          <w:numId w:val="10"/>
        </w:numPr>
        <w:spacing w:after="120"/>
        <w:jc w:val="both"/>
        <w:rPr>
          <w:rFonts w:ascii="Arial" w:hAnsi="Arial" w:cs="Arial"/>
          <w:b/>
          <w:sz w:val="28"/>
          <w:szCs w:val="22"/>
          <w:lang w:val="pt-BR"/>
        </w:rPr>
      </w:pPr>
      <w:bookmarkStart w:id="19" w:name="_Toc525204887"/>
      <w:r w:rsidRPr="003A7B27">
        <w:rPr>
          <w:rFonts w:ascii="Arial" w:hAnsi="Arial" w:cs="Arial"/>
          <w:b/>
          <w:sz w:val="28"/>
          <w:szCs w:val="22"/>
          <w:lang w:val="pt-BR"/>
        </w:rPr>
        <w:t>Literatura de impactos de programas similares</w:t>
      </w:r>
      <w:bookmarkEnd w:id="19"/>
    </w:p>
    <w:p w14:paraId="0567AC1F" w14:textId="1949BE62" w:rsidR="00347F6B" w:rsidRPr="0073376B" w:rsidRDefault="00847054" w:rsidP="00466BB1">
      <w:pPr>
        <w:spacing w:after="120"/>
        <w:jc w:val="both"/>
        <w:rPr>
          <w:rFonts w:ascii="Arial" w:hAnsi="Arial" w:cs="Arial"/>
        </w:rPr>
      </w:pPr>
      <w:r w:rsidRPr="0073376B">
        <w:rPr>
          <w:rFonts w:ascii="Arial" w:hAnsi="Arial" w:cs="Arial"/>
        </w:rPr>
        <w:t xml:space="preserve">Las intervenciones integrales de mejoramiento de barrio como PMB son una práctica común en los países </w:t>
      </w:r>
      <w:r w:rsidR="00BD59F0" w:rsidRPr="0073376B">
        <w:rPr>
          <w:rFonts w:ascii="Arial" w:hAnsi="Arial" w:cs="Arial"/>
        </w:rPr>
        <w:t>que presentan asentamientos irregulares</w:t>
      </w:r>
      <w:r w:rsidRPr="0073376B">
        <w:rPr>
          <w:rFonts w:ascii="Arial" w:hAnsi="Arial" w:cs="Arial"/>
        </w:rPr>
        <w:t>. Sin embargo, la evidencia proveniente de evaluaciones de impacto de estos programas es escasa</w:t>
      </w:r>
      <w:r w:rsidRPr="0073376B">
        <w:rPr>
          <w:rFonts w:ascii="Arial" w:hAnsi="Arial" w:cs="Arial"/>
          <w:vertAlign w:val="superscript"/>
        </w:rPr>
        <w:footnoteReference w:id="6"/>
      </w:r>
      <w:r w:rsidRPr="0073376B">
        <w:rPr>
          <w:rFonts w:ascii="Arial" w:hAnsi="Arial" w:cs="Arial"/>
        </w:rPr>
        <w:t xml:space="preserve">. Las evaluaciones experimentales que existen se centran mayormente en aspectos específicos de los componentes del programa, por </w:t>
      </w:r>
      <w:r w:rsidR="00F656DB" w:rsidRPr="0073376B">
        <w:rPr>
          <w:rFonts w:ascii="Arial" w:hAnsi="Arial" w:cs="Arial"/>
        </w:rPr>
        <w:t>ejemplo,</w:t>
      </w:r>
      <w:r w:rsidRPr="0073376B">
        <w:rPr>
          <w:rFonts w:ascii="Arial" w:hAnsi="Arial" w:cs="Arial"/>
        </w:rPr>
        <w:t xml:space="preserve"> la incorporación de una infraestructura determinada</w:t>
      </w:r>
      <w:r w:rsidRPr="0073376B">
        <w:rPr>
          <w:rFonts w:ascii="Arial" w:hAnsi="Arial" w:cs="Arial"/>
          <w:vertAlign w:val="superscript"/>
        </w:rPr>
        <w:footnoteReference w:id="7"/>
      </w:r>
      <w:r w:rsidRPr="0073376B">
        <w:rPr>
          <w:rFonts w:ascii="Arial" w:hAnsi="Arial" w:cs="Arial"/>
        </w:rPr>
        <w:t xml:space="preserve">. </w:t>
      </w:r>
    </w:p>
    <w:p w14:paraId="7542D290" w14:textId="3D19809B" w:rsidR="00714DB3" w:rsidRPr="0073376B" w:rsidRDefault="00714DB3" w:rsidP="00466BB1">
      <w:pPr>
        <w:spacing w:after="120"/>
        <w:jc w:val="both"/>
        <w:rPr>
          <w:rFonts w:ascii="Arial" w:hAnsi="Arial" w:cs="Arial"/>
        </w:rPr>
      </w:pPr>
      <w:r w:rsidRPr="0073376B">
        <w:rPr>
          <w:rFonts w:ascii="Arial" w:hAnsi="Arial" w:cs="Arial"/>
        </w:rPr>
        <w:t>Un estudio experimental en Ciudad de México</w:t>
      </w:r>
      <w:r w:rsidRPr="0073376B">
        <w:rPr>
          <w:rStyle w:val="FootnoteReference"/>
          <w:rFonts w:ascii="Arial" w:hAnsi="Arial" w:cs="Arial"/>
        </w:rPr>
        <w:footnoteReference w:id="8"/>
      </w:r>
      <w:r w:rsidRPr="0073376B">
        <w:rPr>
          <w:rFonts w:ascii="Arial" w:hAnsi="Arial" w:cs="Arial"/>
        </w:rPr>
        <w:t xml:space="preserve"> muestra como asfaltar carreteras locales aumentó el precio de venta de las viviendas un 16%. </w:t>
      </w:r>
      <w:r w:rsidR="00147CE2" w:rsidRPr="0073376B">
        <w:rPr>
          <w:rFonts w:ascii="Arial" w:hAnsi="Arial" w:cs="Arial"/>
        </w:rPr>
        <w:t>Otro</w:t>
      </w:r>
      <w:r w:rsidR="00847054" w:rsidRPr="0073376B">
        <w:rPr>
          <w:rFonts w:ascii="Arial" w:hAnsi="Arial" w:cs="Arial"/>
        </w:rPr>
        <w:t xml:space="preserve"> de los pocos casos de evaluaciones experimentales en el sector mide el impacto de intervenciones de pavimentación</w:t>
      </w:r>
      <w:r w:rsidR="00147CE2" w:rsidRPr="0073376B">
        <w:rPr>
          <w:rFonts w:ascii="Arial" w:hAnsi="Arial" w:cs="Arial"/>
        </w:rPr>
        <w:t xml:space="preserve"> en Acayucan (Veracruz, </w:t>
      </w:r>
      <w:r w:rsidR="00F656DB" w:rsidRPr="0073376B">
        <w:rPr>
          <w:rFonts w:ascii="Arial" w:hAnsi="Arial" w:cs="Arial"/>
        </w:rPr>
        <w:t>México</w:t>
      </w:r>
      <w:r w:rsidR="00147CE2" w:rsidRPr="0073376B">
        <w:rPr>
          <w:rFonts w:ascii="Arial" w:hAnsi="Arial" w:cs="Arial"/>
        </w:rPr>
        <w:t>)</w:t>
      </w:r>
      <w:r w:rsidR="00847054" w:rsidRPr="0073376B">
        <w:rPr>
          <w:rFonts w:ascii="Arial" w:hAnsi="Arial" w:cs="Arial"/>
        </w:rPr>
        <w:t>, encontrando un impacto significativo sobre los precios de los inmuebles en barrios marginales, según González-Navarro y Quintana-</w:t>
      </w:r>
      <w:proofErr w:type="spellStart"/>
      <w:r w:rsidR="00847054" w:rsidRPr="0073376B">
        <w:rPr>
          <w:rFonts w:ascii="Arial" w:hAnsi="Arial" w:cs="Arial"/>
        </w:rPr>
        <w:t>Domeque</w:t>
      </w:r>
      <w:proofErr w:type="spellEnd"/>
      <w:r w:rsidR="00847054" w:rsidRPr="0073376B">
        <w:rPr>
          <w:rFonts w:ascii="Arial" w:hAnsi="Arial" w:cs="Arial"/>
        </w:rPr>
        <w:t>, incrementando no solo las inversiones que los residentes hacen en sus casas, pero también incrementando el precio de las propiedades entre 25 y 31%, comparado a un grupo de control</w:t>
      </w:r>
      <w:r w:rsidR="00847054" w:rsidRPr="0073376B">
        <w:rPr>
          <w:rFonts w:ascii="Arial" w:hAnsi="Arial" w:cs="Arial"/>
          <w:vertAlign w:val="superscript"/>
        </w:rPr>
        <w:footnoteReference w:id="9"/>
      </w:r>
      <w:r w:rsidR="00847054" w:rsidRPr="0073376B">
        <w:rPr>
          <w:rFonts w:ascii="Arial" w:hAnsi="Arial" w:cs="Arial"/>
        </w:rPr>
        <w:t xml:space="preserve">. </w:t>
      </w:r>
    </w:p>
    <w:p w14:paraId="1F94E314" w14:textId="77777777" w:rsidR="003B059B" w:rsidRPr="0073376B" w:rsidRDefault="003B059B" w:rsidP="00466BB1">
      <w:pPr>
        <w:pStyle w:val="BodyText"/>
        <w:spacing w:before="120" w:after="120" w:line="276" w:lineRule="auto"/>
        <w:ind w:right="114"/>
        <w:jc w:val="both"/>
      </w:pPr>
      <w:r w:rsidRPr="0073376B">
        <w:t>Adicionalmente, el alumbrado público, la provisión de espacios y actividades recreativas aumentan la satisfacción de los residentes con su vida. Esta asociación es robusta a estudios basados en la disponibilidad a pagar por servicios y en estudios que cuantifican el valor monetario equivalente de los servicios</w:t>
      </w:r>
      <w:r w:rsidRPr="0073376B">
        <w:rPr>
          <w:rStyle w:val="FootnoteReference"/>
        </w:rPr>
        <w:footnoteReference w:id="10"/>
      </w:r>
      <w:r w:rsidRPr="0073376B">
        <w:t>. Evidencia adicional de este tipo de programas también se encuentra en un programa de urbanización integral en Soweto (South África), que logro disminuir las tasas de violencia y aumentar el valor de los hogares (UN-Hábitat, 2013).</w:t>
      </w:r>
    </w:p>
    <w:p w14:paraId="2DD83BE0" w14:textId="77777777" w:rsidR="00847054" w:rsidRPr="0073376B" w:rsidRDefault="00847054" w:rsidP="00466BB1">
      <w:pPr>
        <w:spacing w:after="120"/>
        <w:jc w:val="both"/>
        <w:rPr>
          <w:rFonts w:ascii="Arial" w:hAnsi="Arial" w:cs="Arial"/>
        </w:rPr>
      </w:pPr>
      <w:r w:rsidRPr="0073376B">
        <w:rPr>
          <w:rFonts w:ascii="Arial" w:hAnsi="Arial" w:cs="Arial"/>
        </w:rPr>
        <w:t xml:space="preserve">Otros estudios analizan el impacto de la titulación (otorga de títulos de propiedad o documentos que aseguren la propiedad de los lotes) sobre su valor de mercado. Un estudio de </w:t>
      </w:r>
      <w:proofErr w:type="spellStart"/>
      <w:r w:rsidRPr="0073376B">
        <w:rPr>
          <w:rFonts w:ascii="Arial" w:hAnsi="Arial" w:cs="Arial"/>
        </w:rPr>
        <w:t>Galiani</w:t>
      </w:r>
      <w:proofErr w:type="spellEnd"/>
      <w:r w:rsidRPr="0073376B">
        <w:rPr>
          <w:rFonts w:ascii="Arial" w:hAnsi="Arial" w:cs="Arial"/>
        </w:rPr>
        <w:t xml:space="preserve"> y </w:t>
      </w:r>
      <w:proofErr w:type="spellStart"/>
      <w:r w:rsidRPr="0073376B">
        <w:rPr>
          <w:rFonts w:ascii="Arial" w:hAnsi="Arial" w:cs="Arial"/>
        </w:rPr>
        <w:t>Schargrodsky</w:t>
      </w:r>
      <w:proofErr w:type="spellEnd"/>
      <w:r w:rsidRPr="0073376B">
        <w:rPr>
          <w:rFonts w:ascii="Arial" w:hAnsi="Arial" w:cs="Arial"/>
        </w:rPr>
        <w:t xml:space="preserve"> hecho en Argentina asegura que este impacto es en promedio un 18%, también comparado a un grupo de control</w:t>
      </w:r>
      <w:r w:rsidRPr="0073376B">
        <w:rPr>
          <w:rFonts w:ascii="Arial" w:hAnsi="Arial" w:cs="Arial"/>
          <w:vertAlign w:val="superscript"/>
        </w:rPr>
        <w:footnoteReference w:id="11"/>
      </w:r>
      <w:r w:rsidRPr="0073376B">
        <w:rPr>
          <w:rFonts w:ascii="Arial" w:hAnsi="Arial" w:cs="Arial"/>
        </w:rPr>
        <w:t>.</w:t>
      </w:r>
    </w:p>
    <w:p w14:paraId="5B7DD066" w14:textId="77777777" w:rsidR="00847054" w:rsidRPr="0073376B" w:rsidRDefault="00847054" w:rsidP="00466BB1">
      <w:pPr>
        <w:spacing w:after="120"/>
        <w:jc w:val="both"/>
        <w:rPr>
          <w:rFonts w:ascii="Arial" w:hAnsi="Arial" w:cs="Arial"/>
        </w:rPr>
      </w:pPr>
      <w:r w:rsidRPr="0073376B">
        <w:rPr>
          <w:rFonts w:ascii="Arial" w:hAnsi="Arial" w:cs="Arial"/>
        </w:rPr>
        <w:t xml:space="preserve">La experiencia del BID con programas de mejoramiento de barrios, que ya se desarrolla en cerca de 19 países de la región con un trayecto de más de 20 años, se releva en la publicación Construyendo Ciudades y en el análisis de </w:t>
      </w:r>
      <w:proofErr w:type="spellStart"/>
      <w:r w:rsidRPr="0073376B">
        <w:rPr>
          <w:rFonts w:ascii="Arial" w:hAnsi="Arial" w:cs="Arial"/>
        </w:rPr>
        <w:t>Reese</w:t>
      </w:r>
      <w:proofErr w:type="spellEnd"/>
      <w:r w:rsidRPr="0073376B">
        <w:rPr>
          <w:rFonts w:ascii="Arial" w:hAnsi="Arial" w:cs="Arial"/>
        </w:rPr>
        <w:t xml:space="preserve"> y </w:t>
      </w:r>
      <w:proofErr w:type="spellStart"/>
      <w:r w:rsidRPr="0073376B">
        <w:rPr>
          <w:rFonts w:ascii="Arial" w:hAnsi="Arial" w:cs="Arial"/>
        </w:rPr>
        <w:t>Catenazzi</w:t>
      </w:r>
      <w:proofErr w:type="spellEnd"/>
      <w:r w:rsidRPr="0073376B">
        <w:rPr>
          <w:rFonts w:ascii="Arial" w:hAnsi="Arial" w:cs="Arial"/>
        </w:rPr>
        <w:t xml:space="preserve"> (2015) sobre las características, evolución e impactos de los Programas de Mejoramiento de Barrios en América Latina</w:t>
      </w:r>
      <w:r w:rsidRPr="0073376B">
        <w:rPr>
          <w:rFonts w:ascii="Arial" w:hAnsi="Arial" w:cs="Arial"/>
          <w:vertAlign w:val="superscript"/>
        </w:rPr>
        <w:footnoteReference w:id="12"/>
      </w:r>
      <w:r w:rsidRPr="0073376B">
        <w:rPr>
          <w:rFonts w:ascii="Arial" w:hAnsi="Arial" w:cs="Arial"/>
        </w:rPr>
        <w:t xml:space="preserve">.  </w:t>
      </w:r>
    </w:p>
    <w:p w14:paraId="04B0B299" w14:textId="16678D55" w:rsidR="00847054" w:rsidRPr="0073376B" w:rsidRDefault="00847054" w:rsidP="00466BB1">
      <w:pPr>
        <w:spacing w:after="120"/>
        <w:jc w:val="both"/>
        <w:rPr>
          <w:rFonts w:ascii="Arial" w:hAnsi="Arial" w:cs="Arial"/>
        </w:rPr>
      </w:pPr>
      <w:r w:rsidRPr="0073376B">
        <w:rPr>
          <w:rFonts w:ascii="Arial" w:hAnsi="Arial" w:cs="Arial"/>
        </w:rPr>
        <w:t xml:space="preserve">A pesar de esta larga historia de apoyo a programas de mejoramiento de barrios, el BID cuenta </w:t>
      </w:r>
      <w:r w:rsidR="00F656DB" w:rsidRPr="0073376B">
        <w:rPr>
          <w:rFonts w:ascii="Arial" w:hAnsi="Arial" w:cs="Arial"/>
        </w:rPr>
        <w:t>con pocas</w:t>
      </w:r>
      <w:r w:rsidRPr="0073376B">
        <w:rPr>
          <w:rFonts w:ascii="Arial" w:hAnsi="Arial" w:cs="Arial"/>
        </w:rPr>
        <w:t xml:space="preserve"> experiencias de evaluación de impacto que establezcan evidencia causal sobre las inversiones de los programas y sus impactos en la habitabilidad de los barrios intervenidos. Una experiencia importante fue la evaluación de impacto realizada sobre el programa Favela </w:t>
      </w:r>
      <w:proofErr w:type="spellStart"/>
      <w:r w:rsidRPr="0073376B">
        <w:rPr>
          <w:rFonts w:ascii="Arial" w:hAnsi="Arial" w:cs="Arial"/>
        </w:rPr>
        <w:t>Bairro</w:t>
      </w:r>
      <w:proofErr w:type="spellEnd"/>
      <w:r w:rsidRPr="0073376B">
        <w:rPr>
          <w:rFonts w:ascii="Arial" w:hAnsi="Arial" w:cs="Arial"/>
        </w:rPr>
        <w:t xml:space="preserve"> II en Rio de Janeiro en 2011. El objetivo del programa era mejorar de las condiciones de vida de familias residentes en favelas mediante el suministro de infraestructura básica (agua, alcantarillado, desagües, alumbrado público, pavimentación, parques y espacios para deportes y reforestación); servicios sociales (centros de atención infantil y de servicio social con énfasis en las familias, los niños y los adolescentes; actividades de generación de ingresos y empleos); organización y desarrollo de la comunidad; y titulación de terrenos.</w:t>
      </w:r>
    </w:p>
    <w:p w14:paraId="09C04D62" w14:textId="77777777" w:rsidR="00847054" w:rsidRPr="0073376B" w:rsidRDefault="00847054" w:rsidP="00466BB1">
      <w:pPr>
        <w:spacing w:after="120"/>
        <w:jc w:val="both"/>
        <w:rPr>
          <w:rFonts w:ascii="Arial" w:hAnsi="Arial" w:cs="Arial"/>
        </w:rPr>
      </w:pPr>
      <w:r w:rsidRPr="0073376B">
        <w:rPr>
          <w:rFonts w:ascii="Arial" w:hAnsi="Arial" w:cs="Arial"/>
        </w:rPr>
        <w:t xml:space="preserve">La evaluación </w:t>
      </w:r>
      <w:proofErr w:type="spellStart"/>
      <w:r w:rsidR="00714DB3" w:rsidRPr="0073376B">
        <w:rPr>
          <w:rFonts w:ascii="Arial" w:hAnsi="Arial" w:cs="Arial"/>
        </w:rPr>
        <w:t>quasi</w:t>
      </w:r>
      <w:proofErr w:type="spellEnd"/>
      <w:r w:rsidR="00714DB3" w:rsidRPr="0073376B">
        <w:rPr>
          <w:rFonts w:ascii="Arial" w:hAnsi="Arial" w:cs="Arial"/>
        </w:rPr>
        <w:t xml:space="preserve">-experimental </w:t>
      </w:r>
      <w:r w:rsidRPr="0073376B">
        <w:rPr>
          <w:rFonts w:ascii="Arial" w:hAnsi="Arial" w:cs="Arial"/>
        </w:rPr>
        <w:t xml:space="preserve">de Favela </w:t>
      </w:r>
      <w:proofErr w:type="spellStart"/>
      <w:r w:rsidRPr="0073376B">
        <w:rPr>
          <w:rFonts w:ascii="Arial" w:hAnsi="Arial" w:cs="Arial"/>
        </w:rPr>
        <w:t>Bairro</w:t>
      </w:r>
      <w:proofErr w:type="spellEnd"/>
      <w:r w:rsidRPr="0073376B">
        <w:rPr>
          <w:rFonts w:ascii="Arial" w:hAnsi="Arial" w:cs="Arial"/>
        </w:rPr>
        <w:t xml:space="preserve"> II</w:t>
      </w:r>
      <w:r w:rsidR="00714DB3" w:rsidRPr="0073376B">
        <w:rPr>
          <w:rStyle w:val="FootnoteReference"/>
          <w:rFonts w:ascii="Arial" w:hAnsi="Arial" w:cs="Arial"/>
        </w:rPr>
        <w:footnoteReference w:id="13"/>
      </w:r>
      <w:r w:rsidRPr="0073376B">
        <w:rPr>
          <w:rFonts w:ascii="Arial" w:hAnsi="Arial" w:cs="Arial"/>
        </w:rPr>
        <w:t xml:space="preserve"> demostró que el programa</w:t>
      </w:r>
      <w:r w:rsidR="00A50AEA" w:rsidRPr="0073376B">
        <w:rPr>
          <w:rFonts w:ascii="Arial" w:hAnsi="Arial" w:cs="Arial"/>
        </w:rPr>
        <w:t xml:space="preserve"> tuvo impacto en </w:t>
      </w:r>
      <w:r w:rsidRPr="0073376B">
        <w:rPr>
          <w:rFonts w:ascii="Arial" w:hAnsi="Arial" w:cs="Arial"/>
        </w:rPr>
        <w:t xml:space="preserve">el acceso a los servicios, el valor de las casas y el ingreso. </w:t>
      </w:r>
      <w:r w:rsidR="00A50AEA" w:rsidRPr="0073376B">
        <w:rPr>
          <w:rFonts w:ascii="Arial" w:hAnsi="Arial" w:cs="Arial"/>
        </w:rPr>
        <w:t xml:space="preserve">Igualmente, mostro impacto en </w:t>
      </w:r>
      <w:r w:rsidRPr="0073376B">
        <w:rPr>
          <w:rFonts w:ascii="Arial" w:hAnsi="Arial" w:cs="Arial"/>
        </w:rPr>
        <w:t xml:space="preserve">la asistencia escolar, particularmente en la preescolar. </w:t>
      </w:r>
      <w:r w:rsidR="00A50AEA" w:rsidRPr="0073376B">
        <w:rPr>
          <w:rFonts w:ascii="Arial" w:hAnsi="Arial" w:cs="Arial"/>
        </w:rPr>
        <w:t xml:space="preserve">Sin embargo, no mostro </w:t>
      </w:r>
      <w:r w:rsidRPr="0073376B">
        <w:rPr>
          <w:rFonts w:ascii="Arial" w:hAnsi="Arial" w:cs="Arial"/>
        </w:rPr>
        <w:t xml:space="preserve">impacto en el empleo, la participación en actividades sociales y recreativas u otros cambios conductuales. </w:t>
      </w:r>
    </w:p>
    <w:p w14:paraId="31656C1D" w14:textId="1DA5B33F" w:rsidR="00847054" w:rsidRPr="0073376B" w:rsidRDefault="00847054" w:rsidP="00466BB1">
      <w:pPr>
        <w:spacing w:after="120"/>
        <w:jc w:val="both"/>
        <w:rPr>
          <w:rFonts w:ascii="Arial" w:hAnsi="Arial" w:cs="Arial"/>
        </w:rPr>
      </w:pPr>
      <w:r w:rsidRPr="0073376B">
        <w:rPr>
          <w:rFonts w:ascii="Arial" w:hAnsi="Arial" w:cs="Arial"/>
        </w:rPr>
        <w:t xml:space="preserve">Para evaluar los resultados de este programa se comparó a las favelas participantes con otras donde no se llevó a cabo el programa. Por la inexistencia de datos de base para las favelas intervenidas y no intervenidas, la metodología de evaluación consistió en una comparación posterior, bajo el supuesto de que antes de la ejecución del programa los dos grupos tenían condiciones similares. En este caso, es importante reconocer que la necesidad de trabajar con este supuesto sobre el estado de las favelas </w:t>
      </w:r>
      <w:r w:rsidR="00F656DB" w:rsidRPr="0073376B">
        <w:rPr>
          <w:rFonts w:ascii="Arial" w:hAnsi="Arial" w:cs="Arial"/>
        </w:rPr>
        <w:t>preprograma</w:t>
      </w:r>
      <w:r w:rsidRPr="0073376B">
        <w:rPr>
          <w:rFonts w:ascii="Arial" w:hAnsi="Arial" w:cs="Arial"/>
        </w:rPr>
        <w:t xml:space="preserve"> y su comparabilidad fue un limitante de la evaluación. A futuro, la presencia de datos de base reforzaría considerablemente la credibilidad de los resultados. </w:t>
      </w:r>
    </w:p>
    <w:p w14:paraId="1AF16144" w14:textId="689C0006" w:rsidR="00147CE2" w:rsidRPr="0073376B" w:rsidRDefault="00147CE2" w:rsidP="00466BB1">
      <w:pPr>
        <w:pStyle w:val="BodyText"/>
        <w:spacing w:before="120" w:after="120" w:line="276" w:lineRule="auto"/>
        <w:ind w:right="114"/>
        <w:jc w:val="both"/>
      </w:pPr>
      <w:r w:rsidRPr="0073376B">
        <w:t xml:space="preserve">Otras experiencias del Banco para medir el impacto de las intervenciones de infraestructura urbana sobre el bienestar utilizan el enfoque de precios hedónicos combinado con el método de diferencias en diferencias. La </w:t>
      </w:r>
      <w:r w:rsidR="009932B0" w:rsidRPr="001A1067">
        <w:t>evaluación</w:t>
      </w:r>
      <w:r w:rsidRPr="0073376B">
        <w:t xml:space="preserve"> del programa PROCIDADES en Campo Grande que combinaba un componente de vialidad y otro de revitalización urbana, encuentra que el componente de vialidad </w:t>
      </w:r>
      <w:r w:rsidR="00F656DB" w:rsidRPr="0073376B">
        <w:t>incremento</w:t>
      </w:r>
      <w:r w:rsidRPr="0073376B">
        <w:t xml:space="preserve"> el bienestar de los ciudadanos reflejado en un aumento de los precios del 6%, mientras que el componente de revitalización no </w:t>
      </w:r>
      <w:r w:rsidR="00F656DB" w:rsidRPr="0073376B">
        <w:t>pareció</w:t>
      </w:r>
      <w:r w:rsidRPr="0073376B">
        <w:t xml:space="preserve"> tener un impacto significativo. </w:t>
      </w:r>
    </w:p>
    <w:p w14:paraId="392D212E" w14:textId="77777777" w:rsidR="00847054" w:rsidRPr="0073376B" w:rsidRDefault="00847054" w:rsidP="00466BB1">
      <w:pPr>
        <w:spacing w:after="120"/>
        <w:jc w:val="both"/>
        <w:rPr>
          <w:rFonts w:ascii="Arial" w:hAnsi="Arial" w:cs="Arial"/>
        </w:rPr>
      </w:pPr>
      <w:r w:rsidRPr="0073376B">
        <w:rPr>
          <w:rFonts w:ascii="Arial" w:hAnsi="Arial" w:cs="Arial"/>
        </w:rPr>
        <w:t xml:space="preserve">En este contexto, y considerando los logros de las evaluaciones anteriores del </w:t>
      </w:r>
      <w:r w:rsidR="00B34398" w:rsidRPr="0073376B">
        <w:rPr>
          <w:rFonts w:ascii="Arial" w:hAnsi="Arial" w:cs="Arial"/>
        </w:rPr>
        <w:t>PMB</w:t>
      </w:r>
      <w:r w:rsidRPr="0073376B">
        <w:rPr>
          <w:rFonts w:ascii="Arial" w:hAnsi="Arial" w:cs="Arial"/>
        </w:rPr>
        <w:t xml:space="preserve">, que aplicaron una metodología reflexiva con línea de base para todos los proyectos intervenidos en las operaciones </w:t>
      </w:r>
      <w:r w:rsidR="00B34398" w:rsidRPr="0073376B">
        <w:rPr>
          <w:rFonts w:ascii="Arial" w:hAnsi="Arial" w:cs="Arial"/>
        </w:rPr>
        <w:t>anteriores,</w:t>
      </w:r>
      <w:r w:rsidRPr="0073376B">
        <w:rPr>
          <w:rFonts w:ascii="Arial" w:hAnsi="Arial" w:cs="Arial"/>
        </w:rPr>
        <w:t xml:space="preserve"> se destaca la oportunidad </w:t>
      </w:r>
      <w:r w:rsidR="00B34398" w:rsidRPr="0073376B">
        <w:rPr>
          <w:rFonts w:ascii="Arial" w:hAnsi="Arial" w:cs="Arial"/>
        </w:rPr>
        <w:t xml:space="preserve">en la presente </w:t>
      </w:r>
      <w:r w:rsidRPr="0073376B">
        <w:rPr>
          <w:rFonts w:ascii="Arial" w:hAnsi="Arial" w:cs="Arial"/>
        </w:rPr>
        <w:t>operación de avanzar sobre esta experiencia y capacidad ya instalada en el programa para capturar evidencia empírica robusta del impacto de un programa integral de mejoramiento de barrios como un elemento crítico del proceso de monitoreo y evaluación de la implementación del P</w:t>
      </w:r>
      <w:r w:rsidR="00B34398" w:rsidRPr="0073376B">
        <w:rPr>
          <w:rFonts w:ascii="Arial" w:hAnsi="Arial" w:cs="Arial"/>
        </w:rPr>
        <w:t>MB III</w:t>
      </w:r>
      <w:r w:rsidRPr="0073376B">
        <w:rPr>
          <w:rFonts w:ascii="Arial" w:hAnsi="Arial" w:cs="Arial"/>
        </w:rPr>
        <w:t>.</w:t>
      </w:r>
      <w:bookmarkStart w:id="20" w:name="h.2et92p0" w:colFirst="0" w:colLast="0"/>
      <w:bookmarkEnd w:id="20"/>
    </w:p>
    <w:p w14:paraId="33148FFE" w14:textId="77777777" w:rsidR="00F83EE2" w:rsidRPr="003A7B27" w:rsidRDefault="00F83EE2" w:rsidP="00AE743E">
      <w:pPr>
        <w:pStyle w:val="Heading2"/>
        <w:numPr>
          <w:ilvl w:val="0"/>
          <w:numId w:val="10"/>
        </w:numPr>
        <w:spacing w:after="120"/>
        <w:jc w:val="both"/>
        <w:rPr>
          <w:rFonts w:ascii="Arial" w:hAnsi="Arial" w:cs="Arial"/>
          <w:b/>
          <w:sz w:val="28"/>
          <w:szCs w:val="22"/>
        </w:rPr>
      </w:pPr>
      <w:bookmarkStart w:id="21" w:name="_Toc525204888"/>
      <w:r w:rsidRPr="003A7B27">
        <w:rPr>
          <w:rFonts w:ascii="Arial" w:hAnsi="Arial" w:cs="Arial"/>
          <w:b/>
          <w:sz w:val="28"/>
          <w:szCs w:val="22"/>
        </w:rPr>
        <w:t xml:space="preserve">Pregunta de </w:t>
      </w:r>
      <w:r w:rsidR="001F107D" w:rsidRPr="003A7B27">
        <w:rPr>
          <w:rFonts w:ascii="Arial" w:hAnsi="Arial" w:cs="Arial"/>
          <w:b/>
          <w:sz w:val="28"/>
          <w:szCs w:val="22"/>
        </w:rPr>
        <w:t>evaluación</w:t>
      </w:r>
      <w:bookmarkEnd w:id="21"/>
    </w:p>
    <w:p w14:paraId="36E4D180" w14:textId="47891B92" w:rsidR="004D13CD" w:rsidRPr="0073376B" w:rsidRDefault="004D13CD" w:rsidP="00466BB1">
      <w:pPr>
        <w:ind w:firstLine="720"/>
        <w:jc w:val="both"/>
        <w:rPr>
          <w:rFonts w:ascii="Arial" w:hAnsi="Arial" w:cs="Arial"/>
        </w:rPr>
      </w:pPr>
      <w:r w:rsidRPr="0073376B">
        <w:rPr>
          <w:rFonts w:ascii="Arial" w:hAnsi="Arial" w:cs="Arial"/>
        </w:rPr>
        <w:t>Las intervenciones de programas integrales de hábitat tienen el objetivo de alcanzar una mejora en las condiciones de habitabilidad y bienestar de las poblaciones beneficiarias. La pregunta de impacto general del programa pretende responder si la intervención de PMB alcanza efectos en las condiciones de vida de la población en asentamientos irregulares de áreas beneficiadas. En este sentido, la pregunta principal de evaluación analiza el impacto del Programa PMB sobre aspectos de calidad urbana y de habitabilidad, y económicos, sociales y de salud en las poblaciones intervenidas.</w:t>
      </w:r>
      <w:r w:rsidR="00EE15E2" w:rsidRPr="0073376B">
        <w:rPr>
          <w:rFonts w:ascii="Arial" w:hAnsi="Arial" w:cs="Arial"/>
        </w:rPr>
        <w:t xml:space="preserve"> </w:t>
      </w:r>
      <w:r w:rsidR="00FD1689" w:rsidRPr="0073376B">
        <w:rPr>
          <w:rFonts w:ascii="Arial" w:hAnsi="Arial" w:cs="Arial"/>
        </w:rPr>
        <w:t>Se esperaría que e</w:t>
      </w:r>
      <w:r w:rsidR="00EE15E2" w:rsidRPr="0073376B">
        <w:rPr>
          <w:rFonts w:ascii="Arial" w:hAnsi="Arial" w:cs="Arial"/>
        </w:rPr>
        <w:t xml:space="preserve">sto se </w:t>
      </w:r>
      <w:r w:rsidR="00FD1689" w:rsidRPr="0073376B">
        <w:rPr>
          <w:rFonts w:ascii="Arial" w:hAnsi="Arial" w:cs="Arial"/>
        </w:rPr>
        <w:t xml:space="preserve">reflejase </w:t>
      </w:r>
      <w:r w:rsidR="00EE15E2" w:rsidRPr="0073376B">
        <w:rPr>
          <w:rFonts w:ascii="Arial" w:hAnsi="Arial" w:cs="Arial"/>
        </w:rPr>
        <w:t xml:space="preserve">en la disponibilidad a pagar de los vecinos por vivir ahí, y dado que los asentamientos suelen considerarse zonas indeseables para vivir con un alto grado de inseguridad, </w:t>
      </w:r>
      <w:r w:rsidR="00A17B8C" w:rsidRPr="0073376B">
        <w:rPr>
          <w:rFonts w:ascii="Arial" w:hAnsi="Arial" w:cs="Arial"/>
        </w:rPr>
        <w:t xml:space="preserve">y que esto </w:t>
      </w:r>
      <w:r w:rsidR="00EE15E2" w:rsidRPr="0073376B">
        <w:rPr>
          <w:rFonts w:ascii="Arial" w:hAnsi="Arial" w:cs="Arial"/>
        </w:rPr>
        <w:t xml:space="preserve">se extiende a los barrios de su alrededor, se espera que dichas intervenciones no solo tengan efectos en el barrio, sino que mejoren la deseabilidad de vivir en sus alrededores, lo que se </w:t>
      </w:r>
      <w:r w:rsidR="00F656DB" w:rsidRPr="0073376B">
        <w:rPr>
          <w:rFonts w:ascii="Arial" w:hAnsi="Arial" w:cs="Arial"/>
        </w:rPr>
        <w:t>verá</w:t>
      </w:r>
      <w:r w:rsidR="00FE57BC" w:rsidRPr="0073376B">
        <w:rPr>
          <w:rFonts w:ascii="Arial" w:hAnsi="Arial" w:cs="Arial"/>
        </w:rPr>
        <w:t xml:space="preserve"> reflejado en un aumento de la disposición a pagar por sus residentes, y por ende en los precios de los inmuebles.</w:t>
      </w:r>
    </w:p>
    <w:p w14:paraId="0345E742" w14:textId="4975466D" w:rsidR="004D13CD" w:rsidRPr="0073376B" w:rsidRDefault="00A17B8C" w:rsidP="00466BB1">
      <w:pPr>
        <w:jc w:val="both"/>
        <w:rPr>
          <w:rFonts w:ascii="Arial" w:hAnsi="Arial" w:cs="Arial"/>
        </w:rPr>
      </w:pPr>
      <w:r w:rsidRPr="0073376B">
        <w:rPr>
          <w:rFonts w:ascii="Arial" w:hAnsi="Arial" w:cs="Arial"/>
        </w:rPr>
        <w:t>Por tanto, la pregunta de</w:t>
      </w:r>
      <w:r w:rsidR="0057225B" w:rsidRPr="0073376B">
        <w:rPr>
          <w:rFonts w:ascii="Arial" w:hAnsi="Arial" w:cs="Arial"/>
        </w:rPr>
        <w:t xml:space="preserve"> </w:t>
      </w:r>
      <w:r w:rsidR="009932B0" w:rsidRPr="001A1067">
        <w:rPr>
          <w:rFonts w:ascii="Arial" w:hAnsi="Arial" w:cs="Arial"/>
        </w:rPr>
        <w:t>evaluación</w:t>
      </w:r>
      <w:r w:rsidR="0057225B" w:rsidRPr="0073376B">
        <w:rPr>
          <w:rFonts w:ascii="Arial" w:hAnsi="Arial" w:cs="Arial"/>
        </w:rPr>
        <w:t xml:space="preserve"> es </w:t>
      </w:r>
      <w:r w:rsidR="004D13CD" w:rsidRPr="0073376B">
        <w:rPr>
          <w:rFonts w:ascii="Arial" w:hAnsi="Arial" w:cs="Arial"/>
        </w:rPr>
        <w:t>¿</w:t>
      </w:r>
      <w:r w:rsidR="00957F78" w:rsidRPr="0073376B">
        <w:rPr>
          <w:rFonts w:ascii="Arial" w:hAnsi="Arial" w:cs="Arial"/>
        </w:rPr>
        <w:t>c</w:t>
      </w:r>
      <w:r w:rsidR="004D13CD" w:rsidRPr="0073376B">
        <w:rPr>
          <w:rFonts w:ascii="Arial" w:hAnsi="Arial" w:cs="Arial"/>
        </w:rPr>
        <w:t>uál es la mejora en las condiciones de habitabilidad del barrio</w:t>
      </w:r>
      <w:r w:rsidR="00D4292B" w:rsidRPr="0073376B">
        <w:rPr>
          <w:rFonts w:ascii="Arial" w:hAnsi="Arial" w:cs="Arial"/>
        </w:rPr>
        <w:t xml:space="preserve"> y sus alrededores</w:t>
      </w:r>
      <w:r w:rsidR="004D13CD" w:rsidRPr="0073376B">
        <w:rPr>
          <w:rFonts w:ascii="Arial" w:hAnsi="Arial" w:cs="Arial"/>
        </w:rPr>
        <w:t xml:space="preserve"> que generan </w:t>
      </w:r>
      <w:r w:rsidR="00F656DB" w:rsidRPr="0073376B">
        <w:rPr>
          <w:rFonts w:ascii="Arial" w:hAnsi="Arial" w:cs="Arial"/>
        </w:rPr>
        <w:t>las intervenciones</w:t>
      </w:r>
      <w:r w:rsidR="004D13CD" w:rsidRPr="0073376B">
        <w:rPr>
          <w:rFonts w:ascii="Arial" w:hAnsi="Arial" w:cs="Arial"/>
        </w:rPr>
        <w:t xml:space="preserve"> del programa, reflejada en el aumento del valor de los </w:t>
      </w:r>
      <w:r w:rsidRPr="0073376B">
        <w:rPr>
          <w:rFonts w:ascii="Arial" w:hAnsi="Arial" w:cs="Arial"/>
        </w:rPr>
        <w:t xml:space="preserve">inmuebles </w:t>
      </w:r>
      <w:r w:rsidR="004D13CD" w:rsidRPr="0073376B">
        <w:rPr>
          <w:rFonts w:ascii="Arial" w:hAnsi="Arial" w:cs="Arial"/>
        </w:rPr>
        <w:t>localizados en los</w:t>
      </w:r>
      <w:r w:rsidR="00EE15E2" w:rsidRPr="0073376B">
        <w:rPr>
          <w:rFonts w:ascii="Arial" w:hAnsi="Arial" w:cs="Arial"/>
        </w:rPr>
        <w:t xml:space="preserve"> alrededores de los</w:t>
      </w:r>
      <w:r w:rsidR="004D13CD" w:rsidRPr="0073376B">
        <w:rPr>
          <w:rFonts w:ascii="Arial" w:hAnsi="Arial" w:cs="Arial"/>
        </w:rPr>
        <w:t xml:space="preserve"> barrios intervenidos?</w:t>
      </w:r>
      <w:r w:rsidR="004D13CD" w:rsidRPr="0073376B">
        <w:rPr>
          <w:rFonts w:ascii="Arial" w:hAnsi="Arial" w:cs="Arial"/>
          <w:vertAlign w:val="superscript"/>
        </w:rPr>
        <w:footnoteReference w:id="14"/>
      </w:r>
      <w:r w:rsidR="004D13CD" w:rsidRPr="0073376B">
        <w:rPr>
          <w:rFonts w:ascii="Arial" w:hAnsi="Arial" w:cs="Arial"/>
          <w:vertAlign w:val="superscript"/>
        </w:rPr>
        <w:t xml:space="preserve"> </w:t>
      </w:r>
    </w:p>
    <w:p w14:paraId="2BC57498" w14:textId="24E0E6BA" w:rsidR="004D13CD" w:rsidRPr="0073376B" w:rsidRDefault="0057225B" w:rsidP="00466BB1">
      <w:pPr>
        <w:jc w:val="both"/>
        <w:rPr>
          <w:rFonts w:ascii="Arial" w:hAnsi="Arial" w:cs="Arial"/>
        </w:rPr>
      </w:pPr>
      <w:r w:rsidRPr="0073376B">
        <w:rPr>
          <w:rFonts w:ascii="Arial" w:hAnsi="Arial" w:cs="Arial"/>
        </w:rPr>
        <w:t xml:space="preserve">El </w:t>
      </w:r>
      <w:r w:rsidR="004D13CD" w:rsidRPr="0073376B">
        <w:rPr>
          <w:rFonts w:ascii="Arial" w:hAnsi="Arial" w:cs="Arial"/>
        </w:rPr>
        <w:t>indicador específico de las preguntas de evaluación</w:t>
      </w:r>
      <w:r w:rsidRPr="0073376B">
        <w:rPr>
          <w:rFonts w:ascii="Arial" w:hAnsi="Arial" w:cs="Arial"/>
        </w:rPr>
        <w:t xml:space="preserve"> y las fuentes de datos</w:t>
      </w:r>
      <w:r w:rsidR="004D13CD" w:rsidRPr="0073376B">
        <w:rPr>
          <w:rFonts w:ascii="Arial" w:hAnsi="Arial" w:cs="Arial"/>
        </w:rPr>
        <w:t xml:space="preserve"> se</w:t>
      </w:r>
      <w:r w:rsidRPr="0073376B">
        <w:rPr>
          <w:rFonts w:ascii="Arial" w:hAnsi="Arial" w:cs="Arial"/>
        </w:rPr>
        <w:t xml:space="preserve"> detallan en </w:t>
      </w:r>
      <w:r w:rsidR="00957F78" w:rsidRPr="0073376B">
        <w:rPr>
          <w:rFonts w:ascii="Arial" w:hAnsi="Arial" w:cs="Arial"/>
        </w:rPr>
        <w:t xml:space="preserve">la sección correspondiente </w:t>
      </w:r>
      <w:r w:rsidR="00F656DB" w:rsidRPr="0073376B">
        <w:rPr>
          <w:rFonts w:ascii="Arial" w:hAnsi="Arial" w:cs="Arial"/>
        </w:rPr>
        <w:t>más</w:t>
      </w:r>
      <w:r w:rsidR="00957F78" w:rsidRPr="0073376B">
        <w:rPr>
          <w:rFonts w:ascii="Arial" w:hAnsi="Arial" w:cs="Arial"/>
        </w:rPr>
        <w:t xml:space="preserve"> adelante</w:t>
      </w:r>
      <w:r w:rsidRPr="0073376B">
        <w:rPr>
          <w:rFonts w:ascii="Arial" w:hAnsi="Arial" w:cs="Arial"/>
        </w:rPr>
        <w:t xml:space="preserve">. </w:t>
      </w:r>
    </w:p>
    <w:p w14:paraId="5116A5BD" w14:textId="77777777" w:rsidR="00F83EE2" w:rsidRPr="003A7B27" w:rsidRDefault="001F107D" w:rsidP="00466BB1">
      <w:pPr>
        <w:pStyle w:val="Heading2"/>
        <w:numPr>
          <w:ilvl w:val="0"/>
          <w:numId w:val="10"/>
        </w:numPr>
        <w:jc w:val="both"/>
        <w:rPr>
          <w:rFonts w:ascii="Arial" w:hAnsi="Arial" w:cs="Arial"/>
          <w:b/>
          <w:sz w:val="28"/>
          <w:szCs w:val="22"/>
        </w:rPr>
      </w:pPr>
      <w:bookmarkStart w:id="22" w:name="_Toc525204889"/>
      <w:r w:rsidRPr="003A7B27">
        <w:rPr>
          <w:rFonts w:ascii="Arial" w:hAnsi="Arial" w:cs="Arial"/>
          <w:b/>
          <w:sz w:val="28"/>
          <w:szCs w:val="22"/>
        </w:rPr>
        <w:t>Metodología</w:t>
      </w:r>
      <w:r w:rsidR="00F83EE2" w:rsidRPr="003A7B27">
        <w:rPr>
          <w:rFonts w:ascii="Arial" w:hAnsi="Arial" w:cs="Arial"/>
          <w:b/>
          <w:sz w:val="28"/>
          <w:szCs w:val="22"/>
        </w:rPr>
        <w:t xml:space="preserve"> de </w:t>
      </w:r>
      <w:r w:rsidRPr="003A7B27">
        <w:rPr>
          <w:rFonts w:ascii="Arial" w:hAnsi="Arial" w:cs="Arial"/>
          <w:b/>
          <w:sz w:val="28"/>
          <w:szCs w:val="22"/>
        </w:rPr>
        <w:t>evaluación</w:t>
      </w:r>
      <w:bookmarkEnd w:id="22"/>
    </w:p>
    <w:p w14:paraId="6CE12F2E" w14:textId="6300283D" w:rsidR="00B027CC" w:rsidRPr="0073376B" w:rsidRDefault="00B027CC" w:rsidP="00466BB1">
      <w:pPr>
        <w:spacing w:before="200"/>
        <w:jc w:val="both"/>
        <w:rPr>
          <w:rFonts w:ascii="Arial" w:hAnsi="Arial" w:cs="Arial"/>
        </w:rPr>
      </w:pPr>
      <w:r w:rsidRPr="0073376B">
        <w:rPr>
          <w:rFonts w:ascii="Arial" w:hAnsi="Arial" w:cs="Arial"/>
        </w:rPr>
        <w:t xml:space="preserve">Debido a que el proceso de identificación y asignación del PMB no sigue un criterio aleatorio de selección de barrios beneficiarios, la metodología de evaluación propuesta debe emplear técnicas </w:t>
      </w:r>
      <w:proofErr w:type="gramStart"/>
      <w:r w:rsidRPr="0073376B">
        <w:rPr>
          <w:rFonts w:ascii="Arial" w:hAnsi="Arial" w:cs="Arial"/>
        </w:rPr>
        <w:t>cuasi-experimentales</w:t>
      </w:r>
      <w:proofErr w:type="gramEnd"/>
      <w:r w:rsidRPr="0073376B">
        <w:rPr>
          <w:rFonts w:ascii="Arial" w:hAnsi="Arial" w:cs="Arial"/>
        </w:rPr>
        <w:t xml:space="preserve"> para identificar un grupo de control válido. La identificación del grupo control busca construir un conjunto de unidades de observación a niveles de barrios y hogares </w:t>
      </w:r>
      <w:r w:rsidR="00957F78" w:rsidRPr="0073376B">
        <w:rPr>
          <w:rFonts w:ascii="Arial" w:hAnsi="Arial" w:cs="Arial"/>
        </w:rPr>
        <w:t xml:space="preserve">cercanos a los asentamientos no intervenidos </w:t>
      </w:r>
      <w:r w:rsidRPr="0073376B">
        <w:rPr>
          <w:rFonts w:ascii="Arial" w:hAnsi="Arial" w:cs="Arial"/>
        </w:rPr>
        <w:t>en características observables y no observables a los barrios y hogares</w:t>
      </w:r>
      <w:r w:rsidR="00957F78" w:rsidRPr="0073376B">
        <w:rPr>
          <w:rFonts w:ascii="Arial" w:hAnsi="Arial" w:cs="Arial"/>
        </w:rPr>
        <w:t xml:space="preserve"> cercanos a los asentamientos</w:t>
      </w:r>
      <w:r w:rsidRPr="0073376B">
        <w:rPr>
          <w:rFonts w:ascii="Arial" w:hAnsi="Arial" w:cs="Arial"/>
        </w:rPr>
        <w:t xml:space="preserve"> beneficiados del PMB, con el objetivo de estimar la situación </w:t>
      </w:r>
      <w:proofErr w:type="spellStart"/>
      <w:r w:rsidRPr="0073376B">
        <w:rPr>
          <w:rFonts w:ascii="Arial" w:hAnsi="Arial" w:cs="Arial"/>
        </w:rPr>
        <w:t>contrafáctica</w:t>
      </w:r>
      <w:proofErr w:type="spellEnd"/>
      <w:r w:rsidRPr="0073376B">
        <w:rPr>
          <w:rFonts w:ascii="Arial" w:hAnsi="Arial" w:cs="Arial"/>
        </w:rPr>
        <w:t xml:space="preserve">. </w:t>
      </w:r>
      <w:r w:rsidR="00957F78" w:rsidRPr="0073376B">
        <w:rPr>
          <w:rFonts w:ascii="Arial" w:hAnsi="Arial" w:cs="Arial"/>
        </w:rPr>
        <w:t xml:space="preserve">Para esto se </w:t>
      </w:r>
      <w:r w:rsidR="00F656DB" w:rsidRPr="0073376B">
        <w:rPr>
          <w:rFonts w:ascii="Arial" w:hAnsi="Arial" w:cs="Arial"/>
        </w:rPr>
        <w:t>llevará</w:t>
      </w:r>
      <w:r w:rsidR="00957F78" w:rsidRPr="0073376B">
        <w:rPr>
          <w:rFonts w:ascii="Arial" w:hAnsi="Arial" w:cs="Arial"/>
        </w:rPr>
        <w:t xml:space="preserve"> a cabo una estrategia de identificación de diferencias en diferencias con emparejamiento (o </w:t>
      </w:r>
      <w:proofErr w:type="spellStart"/>
      <w:r w:rsidR="00957F78" w:rsidRPr="0073376B">
        <w:rPr>
          <w:rFonts w:ascii="Arial" w:hAnsi="Arial" w:cs="Arial"/>
        </w:rPr>
        <w:t>matching</w:t>
      </w:r>
      <w:proofErr w:type="spellEnd"/>
      <w:r w:rsidR="00957F78" w:rsidRPr="0073376B">
        <w:rPr>
          <w:rFonts w:ascii="Arial" w:hAnsi="Arial" w:cs="Arial"/>
        </w:rPr>
        <w:t xml:space="preserve">). </w:t>
      </w:r>
    </w:p>
    <w:p w14:paraId="15DBEAA7" w14:textId="448BE0EB" w:rsidR="00B027CC" w:rsidRPr="0073376B" w:rsidRDefault="00B027CC" w:rsidP="00466BB1">
      <w:pPr>
        <w:spacing w:before="200"/>
        <w:jc w:val="both"/>
        <w:rPr>
          <w:rFonts w:ascii="Arial" w:hAnsi="Arial" w:cs="Arial"/>
        </w:rPr>
      </w:pPr>
      <w:r w:rsidRPr="0073376B">
        <w:rPr>
          <w:rFonts w:ascii="Arial" w:hAnsi="Arial" w:cs="Arial"/>
        </w:rPr>
        <w:t xml:space="preserve">La metodología de diferencias en diferencias compara los </w:t>
      </w:r>
      <w:r w:rsidRPr="0073376B">
        <w:rPr>
          <w:rFonts w:ascii="Arial" w:hAnsi="Arial" w:cs="Arial"/>
          <w:i/>
        </w:rPr>
        <w:t>cambios</w:t>
      </w:r>
      <w:r w:rsidRPr="0073376B">
        <w:rPr>
          <w:rFonts w:ascii="Arial" w:hAnsi="Arial" w:cs="Arial"/>
        </w:rPr>
        <w:t xml:space="preserve"> en resultados entre un grupo de tratamiento y un grupo de control, controlado de esta manera por las características constantes en el tiempo de cada grupo, y factores temporales comunes a los dos grupos. Para la construcción del grupo control se utilizarán técnicas de </w:t>
      </w:r>
      <w:proofErr w:type="spellStart"/>
      <w:r w:rsidRPr="0073376B">
        <w:rPr>
          <w:rFonts w:ascii="Arial" w:hAnsi="Arial" w:cs="Arial"/>
          <w:i/>
        </w:rPr>
        <w:t>propensity</w:t>
      </w:r>
      <w:proofErr w:type="spellEnd"/>
      <w:r w:rsidRPr="0073376B">
        <w:rPr>
          <w:rFonts w:ascii="Arial" w:hAnsi="Arial" w:cs="Arial"/>
          <w:i/>
        </w:rPr>
        <w:t xml:space="preserve"> score </w:t>
      </w:r>
      <w:proofErr w:type="spellStart"/>
      <w:r w:rsidRPr="0073376B">
        <w:rPr>
          <w:rFonts w:ascii="Arial" w:hAnsi="Arial" w:cs="Arial"/>
          <w:i/>
        </w:rPr>
        <w:t>matching</w:t>
      </w:r>
      <w:proofErr w:type="spellEnd"/>
      <w:r w:rsidRPr="0073376B">
        <w:rPr>
          <w:rFonts w:ascii="Arial" w:hAnsi="Arial" w:cs="Arial"/>
        </w:rPr>
        <w:t xml:space="preserve"> para seleccionar unidades de observación no-intervenidos a nivel de radio censal en base al cálculo de un puntaje de probabilidad de participación (Rosenbaum y </w:t>
      </w:r>
      <w:proofErr w:type="spellStart"/>
      <w:r w:rsidRPr="0073376B">
        <w:rPr>
          <w:rFonts w:ascii="Arial" w:hAnsi="Arial" w:cs="Arial"/>
        </w:rPr>
        <w:t>Rubin</w:t>
      </w:r>
      <w:proofErr w:type="spellEnd"/>
      <w:r w:rsidRPr="0073376B">
        <w:rPr>
          <w:rFonts w:ascii="Arial" w:hAnsi="Arial" w:cs="Arial"/>
        </w:rPr>
        <w:t xml:space="preserve"> 1983). La probabilidad de participación se especifica como una función con información sobre los requisitos de elegibilidad del programa, junto a otras características observables que contribuyen a mejorar la comparabilidad de las unidades.</w:t>
      </w:r>
      <w:r w:rsidRPr="0073376B">
        <w:rPr>
          <w:rFonts w:ascii="Arial" w:hAnsi="Arial" w:cs="Arial"/>
          <w:i/>
          <w:smallCaps/>
        </w:rPr>
        <w:t xml:space="preserve"> </w:t>
      </w:r>
      <w:r w:rsidRPr="0073376B">
        <w:rPr>
          <w:rFonts w:ascii="Arial" w:hAnsi="Arial" w:cs="Arial"/>
        </w:rPr>
        <w:t xml:space="preserve">El </w:t>
      </w:r>
      <w:proofErr w:type="spellStart"/>
      <w:r w:rsidRPr="0073376B">
        <w:rPr>
          <w:rFonts w:ascii="Arial" w:hAnsi="Arial" w:cs="Arial"/>
          <w:i/>
        </w:rPr>
        <w:t>propensity</w:t>
      </w:r>
      <w:proofErr w:type="spellEnd"/>
      <w:r w:rsidRPr="0073376B">
        <w:rPr>
          <w:rFonts w:ascii="Arial" w:hAnsi="Arial" w:cs="Arial"/>
          <w:i/>
        </w:rPr>
        <w:t xml:space="preserve"> score</w:t>
      </w:r>
      <w:r w:rsidRPr="0073376B">
        <w:rPr>
          <w:rFonts w:ascii="Arial" w:hAnsi="Arial" w:cs="Arial"/>
        </w:rPr>
        <w:t xml:space="preserve"> es la probabilidad ex ante que tiene una unidad de recibir el tratamiento dado sus características </w:t>
      </w:r>
      <w:proofErr w:type="gramStart"/>
      <w:r w:rsidRPr="0073376B">
        <w:rPr>
          <w:rFonts w:ascii="Arial" w:hAnsi="Arial" w:cs="Arial"/>
        </w:rPr>
        <w:t>pre-programa</w:t>
      </w:r>
      <w:proofErr w:type="gramEnd"/>
      <w:r w:rsidRPr="0073376B">
        <w:rPr>
          <w:rFonts w:ascii="Arial" w:hAnsi="Arial" w:cs="Arial"/>
        </w:rPr>
        <w:t xml:space="preserve">. Este puntaje se calculará con la información obtenida a partir de fuentes de </w:t>
      </w:r>
      <w:r w:rsidR="00F656DB" w:rsidRPr="0073376B">
        <w:rPr>
          <w:rFonts w:ascii="Arial" w:hAnsi="Arial" w:cs="Arial"/>
        </w:rPr>
        <w:t>información</w:t>
      </w:r>
      <w:r w:rsidRPr="0073376B">
        <w:rPr>
          <w:rFonts w:ascii="Arial" w:hAnsi="Arial" w:cs="Arial"/>
        </w:rPr>
        <w:t xml:space="preserve"> que permitan caracterizar los asentamientos </w:t>
      </w:r>
      <w:r w:rsidR="00F656DB" w:rsidRPr="0073376B">
        <w:rPr>
          <w:rFonts w:ascii="Arial" w:hAnsi="Arial" w:cs="Arial"/>
        </w:rPr>
        <w:t>intervenidos y</w:t>
      </w:r>
      <w:r w:rsidRPr="0073376B">
        <w:rPr>
          <w:rFonts w:ascii="Arial" w:hAnsi="Arial" w:cs="Arial"/>
        </w:rPr>
        <w:t xml:space="preserve"> no intervenidos antes de que se produjeran las intervenciones. La </w:t>
      </w:r>
      <w:r w:rsidR="0049227E" w:rsidRPr="0073376B">
        <w:rPr>
          <w:rFonts w:ascii="Arial" w:hAnsi="Arial" w:cs="Arial"/>
        </w:rPr>
        <w:t xml:space="preserve">principal </w:t>
      </w:r>
      <w:r w:rsidRPr="0073376B">
        <w:rPr>
          <w:rFonts w:ascii="Arial" w:hAnsi="Arial" w:cs="Arial"/>
        </w:rPr>
        <w:t xml:space="preserve">fuente de </w:t>
      </w:r>
      <w:r w:rsidR="00F656DB" w:rsidRPr="0073376B">
        <w:rPr>
          <w:rFonts w:ascii="Arial" w:hAnsi="Arial" w:cs="Arial"/>
        </w:rPr>
        <w:t>información</w:t>
      </w:r>
      <w:r w:rsidRPr="0073376B">
        <w:rPr>
          <w:rFonts w:ascii="Arial" w:hAnsi="Arial" w:cs="Arial"/>
        </w:rPr>
        <w:t xml:space="preserve"> </w:t>
      </w:r>
      <w:proofErr w:type="gramStart"/>
      <w:r w:rsidRPr="0073376B">
        <w:rPr>
          <w:rFonts w:ascii="Arial" w:hAnsi="Arial" w:cs="Arial"/>
        </w:rPr>
        <w:t>pre-tratamiento</w:t>
      </w:r>
      <w:proofErr w:type="gramEnd"/>
      <w:r w:rsidRPr="0073376B">
        <w:rPr>
          <w:rFonts w:ascii="Arial" w:hAnsi="Arial" w:cs="Arial"/>
        </w:rPr>
        <w:t xml:space="preserve"> </w:t>
      </w:r>
      <w:r w:rsidR="0049227E" w:rsidRPr="0073376B">
        <w:rPr>
          <w:rFonts w:ascii="Arial" w:hAnsi="Arial" w:cs="Arial"/>
        </w:rPr>
        <w:t xml:space="preserve">será el </w:t>
      </w:r>
      <w:r w:rsidRPr="0073376B">
        <w:rPr>
          <w:rFonts w:ascii="Arial" w:hAnsi="Arial" w:cs="Arial"/>
        </w:rPr>
        <w:t>Censo Nacional de 2011</w:t>
      </w:r>
      <w:r w:rsidR="0049227E" w:rsidRPr="0073376B">
        <w:rPr>
          <w:rFonts w:ascii="Arial" w:hAnsi="Arial" w:cs="Arial"/>
        </w:rPr>
        <w:t xml:space="preserve">. </w:t>
      </w:r>
    </w:p>
    <w:p w14:paraId="30C5D4B9" w14:textId="45407422" w:rsidR="00230FD2" w:rsidRPr="0073376B" w:rsidRDefault="00B027CC" w:rsidP="00466BB1">
      <w:pPr>
        <w:jc w:val="both"/>
        <w:rPr>
          <w:rFonts w:ascii="Arial" w:hAnsi="Arial" w:cs="Arial"/>
        </w:rPr>
      </w:pPr>
      <w:r w:rsidRPr="0073376B">
        <w:rPr>
          <w:rFonts w:ascii="Arial" w:hAnsi="Arial" w:cs="Arial"/>
        </w:rPr>
        <w:t xml:space="preserve">El emparejamiento se haría en base a información agregada a nivel de radio censal. En conocimiento de los radios censales geográficos de los barrios beneficiarios (tratados) del programa se propone trabajar con la información censal de los radios a nivel nacional a fin de construir diferentes grupos de control propuestos para la estimación de impacto. Con este puntaje se </w:t>
      </w:r>
      <w:r w:rsidR="0049227E" w:rsidRPr="0073376B">
        <w:rPr>
          <w:rFonts w:ascii="Arial" w:hAnsi="Arial" w:cs="Arial"/>
        </w:rPr>
        <w:t>emp</w:t>
      </w:r>
      <w:r w:rsidRPr="0073376B">
        <w:rPr>
          <w:rFonts w:ascii="Arial" w:hAnsi="Arial" w:cs="Arial"/>
        </w:rPr>
        <w:t xml:space="preserve">arejan los radios censales tratados con radios censales control. Por lo tanto, los radios censales con características observables similares contarán con puntajes de propensión de </w:t>
      </w:r>
      <w:proofErr w:type="spellStart"/>
      <w:r w:rsidRPr="0073376B">
        <w:rPr>
          <w:rFonts w:ascii="Arial" w:hAnsi="Arial" w:cs="Arial"/>
          <w:i/>
        </w:rPr>
        <w:t>matching</w:t>
      </w:r>
      <w:proofErr w:type="spellEnd"/>
      <w:r w:rsidRPr="0073376B">
        <w:rPr>
          <w:rFonts w:ascii="Arial" w:hAnsi="Arial" w:cs="Arial"/>
        </w:rPr>
        <w:t xml:space="preserve"> parecidos independientemente de su </w:t>
      </w:r>
      <w:r w:rsidR="00F656DB" w:rsidRPr="0073376B">
        <w:rPr>
          <w:rFonts w:ascii="Arial" w:hAnsi="Arial" w:cs="Arial"/>
        </w:rPr>
        <w:t>estatus</w:t>
      </w:r>
      <w:r w:rsidRPr="0073376B">
        <w:rPr>
          <w:rFonts w:ascii="Arial" w:hAnsi="Arial" w:cs="Arial"/>
        </w:rPr>
        <w:t xml:space="preserve"> de tratamiento o control. </w:t>
      </w:r>
    </w:p>
    <w:p w14:paraId="307E7EB2" w14:textId="5FF3FE85" w:rsidR="00BF1783" w:rsidRPr="0073376B" w:rsidRDefault="00BF1783" w:rsidP="00466BB1">
      <w:pPr>
        <w:jc w:val="both"/>
        <w:rPr>
          <w:rFonts w:ascii="Arial" w:hAnsi="Arial" w:cs="Arial"/>
        </w:rPr>
      </w:pPr>
      <w:r w:rsidRPr="0073376B">
        <w:rPr>
          <w:rFonts w:ascii="Arial" w:hAnsi="Arial" w:cs="Arial"/>
        </w:rPr>
        <w:t xml:space="preserve">A </w:t>
      </w:r>
      <w:r w:rsidR="00F656DB" w:rsidRPr="0073376B">
        <w:rPr>
          <w:rFonts w:ascii="Arial" w:hAnsi="Arial" w:cs="Arial"/>
        </w:rPr>
        <w:t>continuación,</w:t>
      </w:r>
      <w:r w:rsidRPr="0073376B">
        <w:rPr>
          <w:rFonts w:ascii="Arial" w:hAnsi="Arial" w:cs="Arial"/>
        </w:rPr>
        <w:t xml:space="preserve"> se define la estrategia de </w:t>
      </w:r>
      <w:r w:rsidR="003E57DE" w:rsidRPr="001A1067">
        <w:rPr>
          <w:rFonts w:ascii="Arial" w:hAnsi="Arial" w:cs="Arial"/>
        </w:rPr>
        <w:t>evaluación</w:t>
      </w:r>
      <w:r w:rsidRPr="0073376B">
        <w:rPr>
          <w:rFonts w:ascii="Arial" w:hAnsi="Arial" w:cs="Arial"/>
        </w:rPr>
        <w:t xml:space="preserve"> prospectiva</w:t>
      </w:r>
      <w:r w:rsidR="004C3212" w:rsidRPr="0073376B">
        <w:rPr>
          <w:rFonts w:ascii="Arial" w:hAnsi="Arial" w:cs="Arial"/>
        </w:rPr>
        <w:t xml:space="preserve"> que se llevara a cabo para evaluar la fase de PMB IIII</w:t>
      </w:r>
    </w:p>
    <w:p w14:paraId="7FCF430F" w14:textId="77777777" w:rsidR="00307851" w:rsidRPr="0073376B" w:rsidRDefault="00307851" w:rsidP="00466BB1">
      <w:pPr>
        <w:spacing w:before="200"/>
        <w:jc w:val="both"/>
        <w:rPr>
          <w:rFonts w:ascii="Arial" w:hAnsi="Arial" w:cs="Arial"/>
        </w:rPr>
      </w:pPr>
      <w:r w:rsidRPr="0073376B">
        <w:rPr>
          <w:rFonts w:ascii="Arial" w:hAnsi="Arial" w:cs="Arial"/>
        </w:rPr>
        <w:t xml:space="preserve">Evaluación prospectiva de PMB III sobre la integración en la ciudad medido a través del valor de los inmuebles de los barrios </w:t>
      </w:r>
      <w:r w:rsidR="00230FD2" w:rsidRPr="0073376B">
        <w:rPr>
          <w:rFonts w:ascii="Arial" w:hAnsi="Arial" w:cs="Arial"/>
        </w:rPr>
        <w:t xml:space="preserve">cercanos </w:t>
      </w:r>
      <w:r w:rsidRPr="0073376B">
        <w:rPr>
          <w:rFonts w:ascii="Arial" w:hAnsi="Arial" w:cs="Arial"/>
        </w:rPr>
        <w:t>a los asentamientos intervenidos</w:t>
      </w:r>
    </w:p>
    <w:p w14:paraId="4D4C92D4" w14:textId="2E781DAB" w:rsidR="00BF1783" w:rsidRPr="0073376B" w:rsidRDefault="004C3212" w:rsidP="00466BB1">
      <w:pPr>
        <w:spacing w:before="200"/>
        <w:jc w:val="both"/>
        <w:rPr>
          <w:rFonts w:ascii="Arial" w:hAnsi="Arial" w:cs="Arial"/>
        </w:rPr>
      </w:pPr>
      <w:r w:rsidRPr="0073376B">
        <w:rPr>
          <w:rFonts w:ascii="Arial" w:hAnsi="Arial" w:cs="Arial"/>
        </w:rPr>
        <w:t xml:space="preserve">Una de las limitaciones para el diseño de la </w:t>
      </w:r>
      <w:r w:rsidR="003E57DE" w:rsidRPr="001A1067">
        <w:rPr>
          <w:rFonts w:ascii="Arial" w:hAnsi="Arial" w:cs="Arial"/>
        </w:rPr>
        <w:t>evaluación</w:t>
      </w:r>
      <w:r w:rsidRPr="0073376B">
        <w:rPr>
          <w:rFonts w:ascii="Arial" w:hAnsi="Arial" w:cs="Arial"/>
        </w:rPr>
        <w:t xml:space="preserve"> </w:t>
      </w:r>
      <w:r w:rsidR="00230FD2" w:rsidRPr="0073376B">
        <w:rPr>
          <w:rFonts w:ascii="Arial" w:hAnsi="Arial" w:cs="Arial"/>
        </w:rPr>
        <w:t xml:space="preserve">en el contexto de PMB III </w:t>
      </w:r>
      <w:r w:rsidRPr="0073376B">
        <w:rPr>
          <w:rFonts w:ascii="Arial" w:hAnsi="Arial" w:cs="Arial"/>
        </w:rPr>
        <w:t xml:space="preserve">es que </w:t>
      </w:r>
      <w:r w:rsidR="00BF1783" w:rsidRPr="0073376B">
        <w:rPr>
          <w:rFonts w:ascii="Arial" w:hAnsi="Arial" w:cs="Arial"/>
        </w:rPr>
        <w:t xml:space="preserve">no es posible levantar </w:t>
      </w:r>
      <w:r w:rsidR="0084636C" w:rsidRPr="0073376B">
        <w:rPr>
          <w:rFonts w:ascii="Arial" w:hAnsi="Arial" w:cs="Arial"/>
        </w:rPr>
        <w:t>información primaria</w:t>
      </w:r>
      <w:r w:rsidR="00BF1783" w:rsidRPr="0073376B">
        <w:rPr>
          <w:rFonts w:ascii="Arial" w:hAnsi="Arial" w:cs="Arial"/>
        </w:rPr>
        <w:t xml:space="preserve"> en los asentamientos que no van a ser intervenidos</w:t>
      </w:r>
      <w:r w:rsidR="0084636C" w:rsidRPr="0073376B">
        <w:rPr>
          <w:rFonts w:ascii="Arial" w:hAnsi="Arial" w:cs="Arial"/>
        </w:rPr>
        <w:t xml:space="preserve">. Esto es un tema sensible puesto que se </w:t>
      </w:r>
      <w:r w:rsidR="00F656DB" w:rsidRPr="0073376B">
        <w:rPr>
          <w:rFonts w:ascii="Arial" w:hAnsi="Arial" w:cs="Arial"/>
        </w:rPr>
        <w:t>podrían</w:t>
      </w:r>
      <w:r w:rsidR="0084636C" w:rsidRPr="0073376B">
        <w:rPr>
          <w:rFonts w:ascii="Arial" w:hAnsi="Arial" w:cs="Arial"/>
        </w:rPr>
        <w:t xml:space="preserve"> levantar expectativas en los habitantes de los asentamientos de control, que luego se verían frustradas puesto que no van a recibir la </w:t>
      </w:r>
      <w:r w:rsidR="00F656DB" w:rsidRPr="0073376B">
        <w:rPr>
          <w:rFonts w:ascii="Arial" w:hAnsi="Arial" w:cs="Arial"/>
        </w:rPr>
        <w:t>intervención</w:t>
      </w:r>
      <w:r w:rsidR="00BF1783" w:rsidRPr="0073376B">
        <w:rPr>
          <w:rFonts w:ascii="Arial" w:hAnsi="Arial" w:cs="Arial"/>
        </w:rPr>
        <w:t xml:space="preserve">. Con esta limitación, esta propuesta, implica levantamientos de </w:t>
      </w:r>
      <w:r w:rsidR="00F656DB" w:rsidRPr="0073376B">
        <w:rPr>
          <w:rFonts w:ascii="Arial" w:hAnsi="Arial" w:cs="Arial"/>
        </w:rPr>
        <w:t>información</w:t>
      </w:r>
      <w:r w:rsidR="00BF1783" w:rsidRPr="0073376B">
        <w:rPr>
          <w:rFonts w:ascii="Arial" w:hAnsi="Arial" w:cs="Arial"/>
        </w:rPr>
        <w:t>, pero en lugar de hacerlo para el lugar del asentamiento, se haría para los alrededores de los asentamientos, tanto de PMB como de aquellos que no van a ser tratados por PMB.</w:t>
      </w:r>
      <w:r w:rsidR="00230FD2" w:rsidRPr="0073376B">
        <w:rPr>
          <w:rFonts w:ascii="Arial" w:hAnsi="Arial" w:cs="Arial"/>
        </w:rPr>
        <w:t xml:space="preserve"> Dado que se espera que el programa mejore la calidad de vida de los habitantes del asentamiento, pero que </w:t>
      </w:r>
      <w:r w:rsidR="00F656DB" w:rsidRPr="0073376B">
        <w:rPr>
          <w:rFonts w:ascii="Arial" w:hAnsi="Arial" w:cs="Arial"/>
        </w:rPr>
        <w:t>también</w:t>
      </w:r>
      <w:r w:rsidR="00230FD2" w:rsidRPr="0073376B">
        <w:rPr>
          <w:rFonts w:ascii="Arial" w:hAnsi="Arial" w:cs="Arial"/>
        </w:rPr>
        <w:t xml:space="preserve"> se integre en la ciudad, este será una manera de captar el aumento de bienestar y el éxito de la intervención por parte de la ciudad formal. Una medida de integración en la ciudad formal.</w:t>
      </w:r>
      <w:r w:rsidR="00BF1783" w:rsidRPr="0073376B">
        <w:rPr>
          <w:rFonts w:ascii="Arial" w:hAnsi="Arial" w:cs="Arial"/>
        </w:rPr>
        <w:t xml:space="preserve"> De esta manera se evitaría el levantar expectativas</w:t>
      </w:r>
      <w:r w:rsidR="0084636C" w:rsidRPr="0073376B">
        <w:rPr>
          <w:rFonts w:ascii="Arial" w:hAnsi="Arial" w:cs="Arial"/>
        </w:rPr>
        <w:t xml:space="preserve"> a los habitantes de los asentamientos de control</w:t>
      </w:r>
      <w:r w:rsidR="00BF1783" w:rsidRPr="0073376B">
        <w:rPr>
          <w:rFonts w:ascii="Arial" w:hAnsi="Arial" w:cs="Arial"/>
        </w:rPr>
        <w:t xml:space="preserve">. </w:t>
      </w:r>
    </w:p>
    <w:p w14:paraId="0DA9BCF0" w14:textId="5116EB6F" w:rsidR="00BF1783" w:rsidRPr="0073376B" w:rsidRDefault="00BF1783" w:rsidP="00466BB1">
      <w:pPr>
        <w:jc w:val="both"/>
        <w:rPr>
          <w:rFonts w:ascii="Arial" w:hAnsi="Arial" w:cs="Arial"/>
        </w:rPr>
      </w:pPr>
      <w:r w:rsidRPr="0073376B">
        <w:rPr>
          <w:rFonts w:ascii="Arial" w:hAnsi="Arial" w:cs="Arial"/>
        </w:rPr>
        <w:t xml:space="preserve">En </w:t>
      </w:r>
      <w:r w:rsidR="0084636C" w:rsidRPr="0073376B">
        <w:rPr>
          <w:rFonts w:ascii="Arial" w:hAnsi="Arial" w:cs="Arial"/>
        </w:rPr>
        <w:t>un primer paso</w:t>
      </w:r>
      <w:r w:rsidRPr="0073376B">
        <w:rPr>
          <w:rFonts w:ascii="Arial" w:hAnsi="Arial" w:cs="Arial"/>
        </w:rPr>
        <w:t>, se propone la identificación de radios censales que coinciden con polígonos de proyectos PMB</w:t>
      </w:r>
      <w:r w:rsidR="00230FD2" w:rsidRPr="0073376B">
        <w:rPr>
          <w:rFonts w:ascii="Arial" w:hAnsi="Arial" w:cs="Arial"/>
        </w:rPr>
        <w:t xml:space="preserve"> III</w:t>
      </w:r>
      <w:r w:rsidRPr="0073376B">
        <w:rPr>
          <w:rFonts w:ascii="Arial" w:hAnsi="Arial" w:cs="Arial"/>
        </w:rPr>
        <w:t xml:space="preserve"> (como radios censales de tratamiento) y buscar un </w:t>
      </w:r>
      <w:proofErr w:type="gramStart"/>
      <w:r w:rsidRPr="0073376B">
        <w:rPr>
          <w:rFonts w:ascii="Arial" w:hAnsi="Arial" w:cs="Arial"/>
        </w:rPr>
        <w:t>sub-conjunto</w:t>
      </w:r>
      <w:proofErr w:type="gramEnd"/>
      <w:r w:rsidRPr="0073376B">
        <w:rPr>
          <w:rFonts w:ascii="Arial" w:hAnsi="Arial" w:cs="Arial"/>
        </w:rPr>
        <w:t xml:space="preserve"> de radios censales nacionales como un grupo de control a partir de técnicas de </w:t>
      </w:r>
      <w:proofErr w:type="spellStart"/>
      <w:r w:rsidRPr="0073376B">
        <w:rPr>
          <w:rFonts w:ascii="Arial" w:hAnsi="Arial" w:cs="Arial"/>
        </w:rPr>
        <w:t>matching</w:t>
      </w:r>
      <w:proofErr w:type="spellEnd"/>
      <w:r w:rsidRPr="0073376B">
        <w:rPr>
          <w:rFonts w:ascii="Arial" w:hAnsi="Arial" w:cs="Arial"/>
        </w:rPr>
        <w:t xml:space="preserve"> de características de radios censales en base a variables observables del censo. </w:t>
      </w:r>
      <w:r w:rsidR="00230FD2" w:rsidRPr="0073376B">
        <w:rPr>
          <w:rFonts w:ascii="Arial" w:hAnsi="Arial" w:cs="Arial"/>
        </w:rPr>
        <w:t xml:space="preserve">A continuación, </w:t>
      </w:r>
      <w:r w:rsidRPr="0073376B">
        <w:rPr>
          <w:rFonts w:ascii="Arial" w:hAnsi="Arial" w:cs="Arial"/>
        </w:rPr>
        <w:t xml:space="preserve">se levantarían encuestas de hogares de base y de seguimiento en los </w:t>
      </w:r>
      <w:r w:rsidRPr="0073376B">
        <w:rPr>
          <w:rFonts w:ascii="Arial" w:hAnsi="Arial" w:cs="Arial"/>
          <w:i/>
        </w:rPr>
        <w:t>alrededores</w:t>
      </w:r>
      <w:r w:rsidRPr="0073376B">
        <w:rPr>
          <w:rFonts w:ascii="Arial" w:hAnsi="Arial" w:cs="Arial"/>
        </w:rPr>
        <w:t xml:space="preserve"> de los asentamientos de tratamiento y control para implementar la estrategia de diferencias en diferencias. Lo que se </w:t>
      </w:r>
      <w:r w:rsidR="00F656DB" w:rsidRPr="0073376B">
        <w:rPr>
          <w:rFonts w:ascii="Arial" w:hAnsi="Arial" w:cs="Arial"/>
        </w:rPr>
        <w:t>estaría</w:t>
      </w:r>
      <w:r w:rsidRPr="0073376B">
        <w:rPr>
          <w:rFonts w:ascii="Arial" w:hAnsi="Arial" w:cs="Arial"/>
        </w:rPr>
        <w:t xml:space="preserve"> midiendo en esta </w:t>
      </w:r>
      <w:r w:rsidR="003E57DE" w:rsidRPr="001A1067">
        <w:rPr>
          <w:rFonts w:ascii="Arial" w:hAnsi="Arial" w:cs="Arial"/>
        </w:rPr>
        <w:t>evaluación</w:t>
      </w:r>
      <w:r w:rsidRPr="0073376B">
        <w:rPr>
          <w:rFonts w:ascii="Arial" w:hAnsi="Arial" w:cs="Arial"/>
        </w:rPr>
        <w:t xml:space="preserve"> </w:t>
      </w:r>
      <w:r w:rsidR="00F656DB" w:rsidRPr="0073376B">
        <w:rPr>
          <w:rFonts w:ascii="Arial" w:hAnsi="Arial" w:cs="Arial"/>
        </w:rPr>
        <w:t>sería</w:t>
      </w:r>
      <w:r w:rsidRPr="0073376B">
        <w:rPr>
          <w:rFonts w:ascii="Arial" w:hAnsi="Arial" w:cs="Arial"/>
        </w:rPr>
        <w:t xml:space="preserve"> el efecto derrame (</w:t>
      </w:r>
      <w:proofErr w:type="spellStart"/>
      <w:r w:rsidRPr="0073376B">
        <w:rPr>
          <w:rFonts w:ascii="Arial" w:hAnsi="Arial" w:cs="Arial"/>
        </w:rPr>
        <w:t>spillover</w:t>
      </w:r>
      <w:proofErr w:type="spellEnd"/>
      <w:r w:rsidRPr="0073376B">
        <w:rPr>
          <w:rFonts w:ascii="Arial" w:hAnsi="Arial" w:cs="Arial"/>
        </w:rPr>
        <w:t>) de las intervenciones sobre los barrios cercanos a las intervenciones. Las variables a utilizar serian:</w:t>
      </w:r>
    </w:p>
    <w:p w14:paraId="43C20892" w14:textId="4457B2CC" w:rsidR="00BF1783" w:rsidRPr="0073376B" w:rsidRDefault="00BF1783" w:rsidP="00466BB1">
      <w:pPr>
        <w:pStyle w:val="ListParagraph"/>
        <w:numPr>
          <w:ilvl w:val="0"/>
          <w:numId w:val="9"/>
        </w:numPr>
        <w:spacing w:after="0"/>
        <w:jc w:val="both"/>
        <w:rPr>
          <w:rFonts w:ascii="Arial" w:hAnsi="Arial" w:cs="Arial"/>
        </w:rPr>
      </w:pPr>
      <w:r w:rsidRPr="0073376B">
        <w:rPr>
          <w:rFonts w:ascii="Arial" w:hAnsi="Arial" w:cs="Arial"/>
        </w:rPr>
        <w:t>pre-</w:t>
      </w:r>
      <w:r w:rsidR="00F656DB" w:rsidRPr="0073376B">
        <w:rPr>
          <w:rFonts w:ascii="Arial" w:hAnsi="Arial" w:cs="Arial"/>
        </w:rPr>
        <w:t>intervención</w:t>
      </w:r>
      <w:r w:rsidRPr="0073376B">
        <w:rPr>
          <w:rFonts w:ascii="Arial" w:hAnsi="Arial" w:cs="Arial"/>
        </w:rPr>
        <w:t xml:space="preserve"> (línea de base): levantamiento de precios en </w:t>
      </w:r>
      <w:r w:rsidR="00230FD2" w:rsidRPr="0073376B">
        <w:rPr>
          <w:rFonts w:ascii="Arial" w:hAnsi="Arial" w:cs="Arial"/>
        </w:rPr>
        <w:t>inmuebles cercanos</w:t>
      </w:r>
      <w:r w:rsidRPr="0073376B">
        <w:rPr>
          <w:rFonts w:ascii="Arial" w:hAnsi="Arial" w:cs="Arial"/>
        </w:rPr>
        <w:t xml:space="preserve"> a la intervención de PMB</w:t>
      </w:r>
      <w:r w:rsidR="00230FD2" w:rsidRPr="0073376B">
        <w:rPr>
          <w:rFonts w:ascii="Arial" w:hAnsi="Arial" w:cs="Arial"/>
        </w:rPr>
        <w:t xml:space="preserve"> </w:t>
      </w:r>
      <w:r w:rsidR="00F656DB" w:rsidRPr="0073376B">
        <w:rPr>
          <w:rFonts w:ascii="Arial" w:hAnsi="Arial" w:cs="Arial"/>
        </w:rPr>
        <w:t>III y</w:t>
      </w:r>
      <w:r w:rsidRPr="0073376B">
        <w:rPr>
          <w:rFonts w:ascii="Arial" w:hAnsi="Arial" w:cs="Arial"/>
        </w:rPr>
        <w:t xml:space="preserve"> en</w:t>
      </w:r>
      <w:r w:rsidR="00230FD2" w:rsidRPr="0073376B">
        <w:rPr>
          <w:rFonts w:ascii="Arial" w:hAnsi="Arial" w:cs="Arial"/>
        </w:rPr>
        <w:t xml:space="preserve"> inmuebles cercanos a asentamientos</w:t>
      </w:r>
      <w:r w:rsidRPr="0073376B">
        <w:rPr>
          <w:rFonts w:ascii="Arial" w:hAnsi="Arial" w:cs="Arial"/>
        </w:rPr>
        <w:t xml:space="preserve"> que no van a ser intervenidos</w:t>
      </w:r>
      <w:r w:rsidR="00230FD2" w:rsidRPr="0073376B">
        <w:rPr>
          <w:rFonts w:ascii="Arial" w:hAnsi="Arial" w:cs="Arial"/>
        </w:rPr>
        <w:t>.</w:t>
      </w:r>
    </w:p>
    <w:p w14:paraId="05CFAA86" w14:textId="73730FF4" w:rsidR="00BF1783" w:rsidRPr="0073376B" w:rsidRDefault="00BF1783" w:rsidP="00466BB1">
      <w:pPr>
        <w:pStyle w:val="ListParagraph"/>
        <w:numPr>
          <w:ilvl w:val="0"/>
          <w:numId w:val="9"/>
        </w:numPr>
        <w:spacing w:after="0"/>
        <w:jc w:val="both"/>
        <w:rPr>
          <w:rFonts w:ascii="Arial" w:hAnsi="Arial" w:cs="Arial"/>
        </w:rPr>
      </w:pPr>
      <w:r w:rsidRPr="0073376B">
        <w:rPr>
          <w:rFonts w:ascii="Arial" w:hAnsi="Arial" w:cs="Arial"/>
        </w:rPr>
        <w:t xml:space="preserve"> post-</w:t>
      </w:r>
      <w:r w:rsidR="00F656DB" w:rsidRPr="0073376B">
        <w:rPr>
          <w:rFonts w:ascii="Arial" w:hAnsi="Arial" w:cs="Arial"/>
        </w:rPr>
        <w:t>intervención</w:t>
      </w:r>
      <w:r w:rsidRPr="0073376B">
        <w:rPr>
          <w:rFonts w:ascii="Arial" w:hAnsi="Arial" w:cs="Arial"/>
        </w:rPr>
        <w:t>: levantamiento en los mismos barrios de tratamiento y control después de la intervención.</w:t>
      </w:r>
    </w:p>
    <w:p w14:paraId="0ACD9639" w14:textId="2037E74C" w:rsidR="00FF25E9" w:rsidRPr="0073376B" w:rsidRDefault="00230FD2" w:rsidP="00466BB1">
      <w:pPr>
        <w:spacing w:before="120" w:after="120"/>
        <w:jc w:val="both"/>
        <w:rPr>
          <w:rFonts w:ascii="Arial" w:hAnsi="Arial" w:cs="Arial"/>
        </w:rPr>
      </w:pPr>
      <w:r w:rsidRPr="0073376B">
        <w:rPr>
          <w:rFonts w:ascii="Arial" w:eastAsia="Arial" w:hAnsi="Arial" w:cs="Arial"/>
        </w:rPr>
        <w:t xml:space="preserve">Los efectos promedios del programa se </w:t>
      </w:r>
      <w:r w:rsidR="00F656DB" w:rsidRPr="0073376B">
        <w:rPr>
          <w:rFonts w:ascii="Arial" w:eastAsia="Arial" w:hAnsi="Arial" w:cs="Arial"/>
        </w:rPr>
        <w:t>estimarán</w:t>
      </w:r>
      <w:r w:rsidRPr="0073376B">
        <w:rPr>
          <w:rFonts w:ascii="Arial" w:eastAsia="Arial" w:hAnsi="Arial" w:cs="Arial"/>
        </w:rPr>
        <w:t xml:space="preserve"> mediante </w:t>
      </w:r>
      <w:r w:rsidR="00FF25E9" w:rsidRPr="0073376B">
        <w:rPr>
          <w:rFonts w:ascii="Arial" w:eastAsia="Arial" w:hAnsi="Arial" w:cs="Arial"/>
        </w:rPr>
        <w:t>un modelo de diferencia en diferencias que sigue formalmente esta especificación de regresión:</w:t>
      </w:r>
    </w:p>
    <w:p w14:paraId="0C08BD63" w14:textId="77777777" w:rsidR="00FF25E9" w:rsidRPr="0073376B" w:rsidRDefault="003A7B27" w:rsidP="00466BB1">
      <w:pPr>
        <w:jc w:val="both"/>
        <w:rPr>
          <w:rFonts w:ascii="Arial" w:hAnsi="Arial" w:cs="Arial"/>
        </w:rPr>
      </w:pPr>
      <m:oMathPara>
        <m:oMathParaPr>
          <m:jc m:val="center"/>
        </m:oMathParaPr>
        <m:oMath>
          <m:sSub>
            <m:sSubPr>
              <m:ctrlPr>
                <w:rPr>
                  <w:rFonts w:ascii="Cambria Math" w:hAnsi="Cambria Math" w:cs="Arial"/>
                  <w:i/>
                </w:rPr>
              </m:ctrlPr>
            </m:sSubPr>
            <m:e>
              <m:r>
                <w:rPr>
                  <w:rFonts w:ascii="Cambria Math" w:hAnsi="Cambria Math" w:cs="Arial"/>
                </w:rPr>
                <m:t>Y</m:t>
              </m:r>
            </m:e>
            <m:sub>
              <m:r>
                <w:rPr>
                  <w:rFonts w:ascii="Cambria Math" w:hAnsi="Cambria Math" w:cs="Arial"/>
                </w:rPr>
                <m:t>h,c,t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sSub>
            <m:sSubPr>
              <m:ctrlPr>
                <w:rPr>
                  <w:rFonts w:ascii="Cambria Math" w:hAnsi="Cambria Math" w:cs="Arial"/>
                  <w:i/>
                </w:rPr>
              </m:ctrlPr>
            </m:sSubPr>
            <m:e>
              <m:r>
                <w:rPr>
                  <w:rFonts w:ascii="Cambria Math" w:hAnsi="Cambria Math" w:cs="Arial"/>
                </w:rPr>
                <m:t>D</m:t>
              </m:r>
            </m:e>
            <m:sub>
              <m:r>
                <w:rPr>
                  <w:rFonts w:ascii="Cambria Math" w:hAnsi="Cambria Math" w:cs="Arial"/>
                </w:rPr>
                <m:t>h,c,t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sSub>
            <m:sSubPr>
              <m:ctrlPr>
                <w:rPr>
                  <w:rFonts w:ascii="Cambria Math" w:hAnsi="Cambria Math" w:cs="Arial"/>
                  <w:i/>
                </w:rPr>
              </m:ctrlPr>
            </m:sSubPr>
            <m:e>
              <m:r>
                <w:rPr>
                  <w:rFonts w:ascii="Cambria Math" w:hAnsi="Cambria Math" w:cs="Arial"/>
                </w:rPr>
                <m:t>X</m:t>
              </m:r>
            </m:e>
            <m:sub>
              <m:r>
                <w:rPr>
                  <w:rFonts w:ascii="Cambria Math" w:hAnsi="Cambria Math" w:cs="Arial"/>
                </w:rPr>
                <m:t>h,t</m:t>
              </m:r>
            </m:sub>
          </m:sSub>
          <m:r>
            <w:rPr>
              <w:rFonts w:ascii="Cambria Math" w:hAnsi="Cambria Math" w:cs="Arial"/>
            </w:rPr>
            <m:t>+</m:t>
          </m:r>
          <m:sSub>
            <m:sSubPr>
              <m:ctrlPr>
                <w:rPr>
                  <w:rFonts w:ascii="Cambria Math" w:hAnsi="Cambria Math" w:cs="Arial"/>
                  <w:i/>
                </w:rPr>
              </m:ctrlPr>
            </m:sSubPr>
            <m:e>
              <m:r>
                <w:rPr>
                  <w:rFonts w:ascii="Cambria Math" w:hAnsi="Cambria Math" w:cs="Arial"/>
                </w:rPr>
                <m:t>f</m:t>
              </m:r>
            </m:e>
            <m:sub>
              <m:r>
                <w:rPr>
                  <w:rFonts w:ascii="Cambria Math" w:hAnsi="Cambria Math" w:cs="Arial"/>
                </w:rPr>
                <m:t>h</m:t>
              </m:r>
            </m:sub>
          </m:sSub>
          <m:r>
            <w:rPr>
              <w:rFonts w:ascii="Cambria Math" w:hAnsi="Cambria Math" w:cs="Arial"/>
            </w:rPr>
            <m:t>+</m:t>
          </m:r>
          <m:sSub>
            <m:sSubPr>
              <m:ctrlPr>
                <w:rPr>
                  <w:rFonts w:ascii="Cambria Math" w:hAnsi="Cambria Math" w:cs="Arial"/>
                  <w:i/>
                </w:rPr>
              </m:ctrlPr>
            </m:sSubPr>
            <m:e>
              <m:r>
                <w:rPr>
                  <w:rFonts w:ascii="Cambria Math" w:hAnsi="Cambria Math" w:cs="Arial"/>
                </w:rPr>
                <m:t>∅</m:t>
              </m:r>
            </m:e>
            <m:sub>
              <m:r>
                <w:rPr>
                  <w:rFonts w:ascii="Cambria Math" w:hAnsi="Cambria Math" w:cs="Arial"/>
                </w:rPr>
                <m:t>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μ</m:t>
              </m:r>
            </m:e>
            <m:sub>
              <m:r>
                <w:rPr>
                  <w:rFonts w:ascii="Cambria Math" w:hAnsi="Cambria Math" w:cs="Arial"/>
                </w:rPr>
                <m:t>h,c,t</m:t>
              </m:r>
            </m:sub>
          </m:sSub>
        </m:oMath>
      </m:oMathPara>
    </w:p>
    <w:p w14:paraId="465626AD" w14:textId="79478558" w:rsidR="00FF25E9" w:rsidRPr="0073376B" w:rsidRDefault="00FF25E9" w:rsidP="00466BB1">
      <w:pPr>
        <w:spacing w:before="120" w:after="120"/>
        <w:jc w:val="both"/>
        <w:rPr>
          <w:rFonts w:ascii="Arial" w:hAnsi="Arial" w:cs="Arial"/>
        </w:rPr>
      </w:pPr>
      <w:r w:rsidRPr="0073376B">
        <w:rPr>
          <w:rFonts w:ascii="Arial" w:eastAsia="Arial" w:hAnsi="Arial" w:cs="Arial"/>
        </w:rPr>
        <w:t xml:space="preserve">donde Y representa la variable de interés de un hogar h, en un radio censal c; D es un indicador igual a 1 si el hogar recibe PMB y 0 si es control. Los efectos fijos por </w:t>
      </w:r>
      <w:r w:rsidR="00F656DB" w:rsidRPr="0073376B">
        <w:rPr>
          <w:rFonts w:ascii="Arial" w:eastAsia="Arial" w:hAnsi="Arial" w:cs="Arial"/>
        </w:rPr>
        <w:t>hogar</w:t>
      </w:r>
      <w:r w:rsidRPr="0073376B">
        <w:rPr>
          <w:rFonts w:ascii="Arial" w:eastAsia="Arial" w:hAnsi="Arial" w:cs="Arial"/>
        </w:rPr>
        <w:t xml:space="preserve"> esperan ser capturados en f y los efectos fijos temporales en </w:t>
      </w:r>
      <m:oMath>
        <m:r>
          <w:rPr>
            <w:rFonts w:ascii="Cambria Math" w:eastAsia="Arial" w:hAnsi="Cambria Math" w:cs="Arial"/>
          </w:rPr>
          <m:t>∅</m:t>
        </m:r>
      </m:oMath>
      <w:r w:rsidRPr="0073376B">
        <w:rPr>
          <w:rFonts w:ascii="Arial" w:eastAsia="Arial" w:hAnsi="Arial" w:cs="Arial"/>
        </w:rPr>
        <w:t xml:space="preserve">. </w:t>
      </w:r>
      <w:r w:rsidR="00F656DB" w:rsidRPr="0073376B">
        <w:rPr>
          <w:rFonts w:ascii="Arial" w:eastAsia="Arial" w:hAnsi="Arial" w:cs="Arial"/>
        </w:rPr>
        <w:t>Además,</w:t>
      </w:r>
      <w:r w:rsidRPr="0073376B">
        <w:rPr>
          <w:rFonts w:ascii="Arial" w:eastAsia="Arial" w:hAnsi="Arial" w:cs="Arial"/>
        </w:rPr>
        <w:t xml:space="preserve"> se incluyen </w:t>
      </w:r>
      <w:proofErr w:type="spellStart"/>
      <w:proofErr w:type="gramStart"/>
      <w:r w:rsidRPr="0073376B">
        <w:rPr>
          <w:rFonts w:ascii="Arial" w:eastAsia="Arial" w:hAnsi="Arial" w:cs="Arial"/>
        </w:rPr>
        <w:t>co</w:t>
      </w:r>
      <w:proofErr w:type="spellEnd"/>
      <w:r w:rsidRPr="0073376B">
        <w:rPr>
          <w:rFonts w:ascii="Arial" w:eastAsia="Arial" w:hAnsi="Arial" w:cs="Arial"/>
        </w:rPr>
        <w:t>-variables</w:t>
      </w:r>
      <w:proofErr w:type="gramEnd"/>
      <w:r w:rsidRPr="0073376B">
        <w:rPr>
          <w:rFonts w:ascii="Arial" w:eastAsia="Arial" w:hAnsi="Arial" w:cs="Arial"/>
        </w:rPr>
        <w:t xml:space="preserve"> X por hogar relevantes a las variables dependientes evaluadas. </w:t>
      </w:r>
      <m:oMath>
        <m:sSub>
          <m:sSubPr>
            <m:ctrlPr>
              <w:rPr>
                <w:rFonts w:ascii="Cambria Math" w:eastAsia="Arial" w:hAnsi="Cambria Math" w:cs="Arial"/>
              </w:rPr>
            </m:ctrlPr>
          </m:sSubPr>
          <m:e>
            <m:r>
              <w:rPr>
                <w:rFonts w:ascii="Cambria Math" w:eastAsia="Arial" w:hAnsi="Cambria Math" w:cs="Arial"/>
              </w:rPr>
              <m:t>β</m:t>
            </m:r>
          </m:e>
          <m:sub>
            <m:r>
              <w:rPr>
                <w:rFonts w:ascii="Cambria Math" w:eastAsia="Arial" w:hAnsi="Cambria Math" w:cs="Arial"/>
              </w:rPr>
              <m:t>1</m:t>
            </m:r>
          </m:sub>
        </m:sSub>
      </m:oMath>
      <w:r w:rsidRPr="0073376B">
        <w:rPr>
          <w:rFonts w:ascii="Arial" w:eastAsia="Arial" w:hAnsi="Arial" w:cs="Arial"/>
        </w:rPr>
        <w:t xml:space="preserve"> captura el impacto promedio del programa en la variable Y.</w:t>
      </w:r>
    </w:p>
    <w:p w14:paraId="72169F06" w14:textId="7752D1A5" w:rsidR="00BF1783" w:rsidRPr="0073376B" w:rsidRDefault="00DD15FC" w:rsidP="00466BB1">
      <w:pPr>
        <w:jc w:val="both"/>
        <w:rPr>
          <w:rFonts w:ascii="Arial" w:hAnsi="Arial" w:cs="Arial"/>
        </w:rPr>
      </w:pPr>
      <w:r w:rsidRPr="0073376B">
        <w:rPr>
          <w:rFonts w:ascii="Arial" w:hAnsi="Arial" w:cs="Arial"/>
        </w:rPr>
        <w:t xml:space="preserve">Se debe notar que al momento del diseño de la </w:t>
      </w:r>
      <w:r w:rsidR="003E57DE" w:rsidRPr="001A1067">
        <w:rPr>
          <w:rFonts w:ascii="Arial" w:hAnsi="Arial" w:cs="Arial"/>
        </w:rPr>
        <w:t>evaluación</w:t>
      </w:r>
      <w:r w:rsidRPr="0073376B">
        <w:rPr>
          <w:rFonts w:ascii="Arial" w:hAnsi="Arial" w:cs="Arial"/>
        </w:rPr>
        <w:t xml:space="preserve"> ya han comenzado los </w:t>
      </w:r>
      <w:r w:rsidR="00F656DB" w:rsidRPr="0073376B">
        <w:rPr>
          <w:rFonts w:ascii="Arial" w:hAnsi="Arial" w:cs="Arial"/>
        </w:rPr>
        <w:t>trámites</w:t>
      </w:r>
      <w:r w:rsidRPr="0073376B">
        <w:rPr>
          <w:rFonts w:ascii="Arial" w:hAnsi="Arial" w:cs="Arial"/>
        </w:rPr>
        <w:t xml:space="preserve"> administrativos para la </w:t>
      </w:r>
      <w:r w:rsidR="00F656DB" w:rsidRPr="0073376B">
        <w:rPr>
          <w:rFonts w:ascii="Arial" w:hAnsi="Arial" w:cs="Arial"/>
        </w:rPr>
        <w:t>realización</w:t>
      </w:r>
      <w:r w:rsidRPr="0073376B">
        <w:rPr>
          <w:rFonts w:ascii="Arial" w:hAnsi="Arial" w:cs="Arial"/>
        </w:rPr>
        <w:t xml:space="preserve"> de las obras de infraestructura en XX asentamientos. Esto ha podido aumentar las expectativas de los vecinos de los asentamientos y en esos casos estaríamos subestimando el efecto del programa.</w:t>
      </w:r>
      <w:r w:rsidR="00BF1783" w:rsidRPr="0073376B">
        <w:rPr>
          <w:rFonts w:ascii="Arial" w:hAnsi="Arial" w:cs="Arial"/>
        </w:rPr>
        <w:t xml:space="preserve">  </w:t>
      </w:r>
    </w:p>
    <w:p w14:paraId="68DFA3C3" w14:textId="3F419C5B" w:rsidR="0084636C" w:rsidRPr="0073376B" w:rsidRDefault="0084636C" w:rsidP="00466BB1">
      <w:pPr>
        <w:jc w:val="both"/>
        <w:rPr>
          <w:rFonts w:ascii="Arial" w:hAnsi="Arial" w:cs="Arial"/>
        </w:rPr>
      </w:pPr>
      <w:r w:rsidRPr="0073376B">
        <w:rPr>
          <w:rFonts w:ascii="Arial" w:hAnsi="Arial" w:cs="Arial"/>
        </w:rPr>
        <w:t>Como este programa se trata de un CLIP con distintas fases</w:t>
      </w:r>
      <w:r w:rsidR="00307851" w:rsidRPr="0073376B">
        <w:rPr>
          <w:rFonts w:ascii="Arial" w:hAnsi="Arial" w:cs="Arial"/>
        </w:rPr>
        <w:t xml:space="preserve">, se espera que el mismo análisis prospectivo se pueda realizar para </w:t>
      </w:r>
      <w:r w:rsidR="00DD15FC" w:rsidRPr="0073376B">
        <w:rPr>
          <w:rFonts w:ascii="Arial" w:hAnsi="Arial" w:cs="Arial"/>
        </w:rPr>
        <w:t xml:space="preserve">la </w:t>
      </w:r>
      <w:r w:rsidR="003E57DE" w:rsidRPr="001A1067">
        <w:rPr>
          <w:rFonts w:ascii="Arial" w:hAnsi="Arial" w:cs="Arial"/>
        </w:rPr>
        <w:t>evaluación</w:t>
      </w:r>
      <w:r w:rsidR="00DD15FC" w:rsidRPr="0073376B">
        <w:rPr>
          <w:rFonts w:ascii="Arial" w:hAnsi="Arial" w:cs="Arial"/>
        </w:rPr>
        <w:t xml:space="preserve"> de PMB IV</w:t>
      </w:r>
      <w:r w:rsidR="00307851" w:rsidRPr="0073376B">
        <w:rPr>
          <w:rFonts w:ascii="Arial" w:hAnsi="Arial" w:cs="Arial"/>
        </w:rPr>
        <w:t xml:space="preserve">. </w:t>
      </w:r>
      <w:r w:rsidRPr="0073376B">
        <w:rPr>
          <w:rFonts w:ascii="Arial" w:hAnsi="Arial" w:cs="Arial"/>
        </w:rPr>
        <w:t xml:space="preserve"> </w:t>
      </w:r>
    </w:p>
    <w:p w14:paraId="48FADF05" w14:textId="20F630E0" w:rsidR="00957F78" w:rsidRPr="003A7B27" w:rsidRDefault="00957F78" w:rsidP="00466BB1">
      <w:pPr>
        <w:pStyle w:val="Heading2"/>
        <w:numPr>
          <w:ilvl w:val="0"/>
          <w:numId w:val="10"/>
        </w:numPr>
        <w:spacing w:before="0" w:after="120"/>
        <w:jc w:val="both"/>
        <w:rPr>
          <w:rFonts w:ascii="Arial" w:hAnsi="Arial" w:cs="Arial"/>
          <w:b/>
          <w:sz w:val="28"/>
          <w:szCs w:val="22"/>
        </w:rPr>
      </w:pPr>
      <w:bookmarkStart w:id="23" w:name="_Toc525204890"/>
      <w:r w:rsidRPr="003A7B27">
        <w:rPr>
          <w:rFonts w:ascii="Arial" w:hAnsi="Arial" w:cs="Arial"/>
          <w:b/>
          <w:sz w:val="28"/>
          <w:szCs w:val="22"/>
        </w:rPr>
        <w:t xml:space="preserve">Indicador de </w:t>
      </w:r>
      <w:r w:rsidR="00C057F1">
        <w:rPr>
          <w:rFonts w:ascii="Arial" w:hAnsi="Arial" w:cs="Arial"/>
          <w:b/>
          <w:sz w:val="28"/>
          <w:szCs w:val="22"/>
        </w:rPr>
        <w:t>impacto</w:t>
      </w:r>
      <w:r w:rsidR="00C057F1" w:rsidRPr="003A7B27">
        <w:rPr>
          <w:rFonts w:ascii="Arial" w:hAnsi="Arial" w:cs="Arial"/>
          <w:b/>
          <w:sz w:val="28"/>
          <w:szCs w:val="22"/>
        </w:rPr>
        <w:t xml:space="preserve"> </w:t>
      </w:r>
      <w:r w:rsidRPr="003A7B27">
        <w:rPr>
          <w:rFonts w:ascii="Arial" w:hAnsi="Arial" w:cs="Arial"/>
          <w:b/>
          <w:sz w:val="28"/>
          <w:szCs w:val="22"/>
        </w:rPr>
        <w:t>y fuentes de datos</w:t>
      </w:r>
      <w:bookmarkEnd w:id="23"/>
    </w:p>
    <w:p w14:paraId="5B4A9B4E" w14:textId="2B422C96" w:rsidR="00957F78" w:rsidRPr="0073376B" w:rsidRDefault="00957F78" w:rsidP="00466BB1">
      <w:pPr>
        <w:jc w:val="both"/>
        <w:rPr>
          <w:rFonts w:ascii="Arial" w:hAnsi="Arial" w:cs="Arial"/>
        </w:rPr>
      </w:pPr>
      <w:r w:rsidRPr="0073376B">
        <w:rPr>
          <w:rFonts w:ascii="Arial" w:hAnsi="Arial" w:cs="Arial"/>
        </w:rPr>
        <w:t xml:space="preserve">La variable principal </w:t>
      </w:r>
      <w:r w:rsidR="00094462" w:rsidRPr="0073376B">
        <w:rPr>
          <w:rFonts w:ascii="Arial" w:hAnsi="Arial" w:cs="Arial"/>
        </w:rPr>
        <w:t xml:space="preserve">de </w:t>
      </w:r>
      <w:r w:rsidR="00C057F1">
        <w:rPr>
          <w:rFonts w:ascii="Arial" w:hAnsi="Arial" w:cs="Arial"/>
        </w:rPr>
        <w:t>impacto</w:t>
      </w:r>
      <w:r w:rsidR="00C057F1" w:rsidRPr="0073376B">
        <w:rPr>
          <w:rFonts w:ascii="Arial" w:hAnsi="Arial" w:cs="Arial"/>
        </w:rPr>
        <w:t xml:space="preserve"> </w:t>
      </w:r>
      <w:r w:rsidRPr="0073376B">
        <w:rPr>
          <w:rFonts w:ascii="Arial" w:hAnsi="Arial" w:cs="Arial"/>
        </w:rPr>
        <w:t xml:space="preserve">es el logaritmo del precio </w:t>
      </w:r>
      <w:r w:rsidR="00094462" w:rsidRPr="0073376B">
        <w:rPr>
          <w:rFonts w:ascii="Arial" w:hAnsi="Arial" w:cs="Arial"/>
        </w:rPr>
        <w:t xml:space="preserve">del metro cuadrado </w:t>
      </w:r>
      <w:r w:rsidRPr="0073376B">
        <w:rPr>
          <w:rFonts w:ascii="Arial" w:hAnsi="Arial" w:cs="Arial"/>
        </w:rPr>
        <w:t xml:space="preserve">de los inmuebles formales alrededor de los asentamientos. Para calcular ese indicador la principal fuente de información provendrá de estimaciones de agentes inmobiliarios (siguiendo el abordaje de Gonzalez-Navarro). </w:t>
      </w:r>
      <w:r w:rsidR="00F656DB" w:rsidRPr="0073376B">
        <w:rPr>
          <w:rFonts w:ascii="Arial" w:hAnsi="Arial" w:cs="Arial"/>
        </w:rPr>
        <w:t>Además</w:t>
      </w:r>
      <w:r w:rsidRPr="0073376B">
        <w:rPr>
          <w:rFonts w:ascii="Arial" w:hAnsi="Arial" w:cs="Arial"/>
        </w:rPr>
        <w:t xml:space="preserve">, se </w:t>
      </w:r>
      <w:r w:rsidR="00F656DB" w:rsidRPr="0073376B">
        <w:rPr>
          <w:rFonts w:ascii="Arial" w:hAnsi="Arial" w:cs="Arial"/>
        </w:rPr>
        <w:t>utilizarán</w:t>
      </w:r>
      <w:r w:rsidRPr="0073376B">
        <w:rPr>
          <w:rFonts w:ascii="Arial" w:hAnsi="Arial" w:cs="Arial"/>
        </w:rPr>
        <w:t xml:space="preserve"> los datos sobre impuestos de venta inmobiliaria (ITBI) para testear la robustez de las estimaciones de los agentes inmobiliarios. </w:t>
      </w:r>
    </w:p>
    <w:p w14:paraId="5834ED08" w14:textId="24B547F1" w:rsidR="00957F78" w:rsidRDefault="00957F78" w:rsidP="00466BB1">
      <w:pPr>
        <w:jc w:val="both"/>
        <w:rPr>
          <w:rFonts w:ascii="Arial" w:hAnsi="Arial" w:cs="Arial"/>
        </w:rPr>
      </w:pPr>
      <w:r w:rsidRPr="0073376B">
        <w:rPr>
          <w:rFonts w:ascii="Arial" w:hAnsi="Arial" w:cs="Arial"/>
        </w:rPr>
        <w:t xml:space="preserve">Las fuentes de información </w:t>
      </w:r>
      <w:r w:rsidR="00F656DB" w:rsidRPr="0073376B">
        <w:rPr>
          <w:rFonts w:ascii="Arial" w:hAnsi="Arial" w:cs="Arial"/>
        </w:rPr>
        <w:t>adicionales</w:t>
      </w:r>
      <w:r w:rsidRPr="0073376B">
        <w:rPr>
          <w:rFonts w:ascii="Arial" w:hAnsi="Arial" w:cs="Arial"/>
        </w:rPr>
        <w:t xml:space="preserve"> que utilizaremos para caracterizar los asentamientos y poder hacer el </w:t>
      </w:r>
      <w:proofErr w:type="spellStart"/>
      <w:r w:rsidR="00C116F9">
        <w:rPr>
          <w:rFonts w:ascii="Arial" w:hAnsi="Arial" w:cs="Arial"/>
        </w:rPr>
        <w:t>pareamiento</w:t>
      </w:r>
      <w:proofErr w:type="spellEnd"/>
      <w:r w:rsidR="00C116F9" w:rsidRPr="0073376B">
        <w:rPr>
          <w:rFonts w:ascii="Arial" w:hAnsi="Arial" w:cs="Arial"/>
        </w:rPr>
        <w:t xml:space="preserve"> </w:t>
      </w:r>
      <w:r w:rsidRPr="0073376B">
        <w:rPr>
          <w:rFonts w:ascii="Arial" w:hAnsi="Arial" w:cs="Arial"/>
        </w:rPr>
        <w:t xml:space="preserve">son el </w:t>
      </w:r>
      <w:r w:rsidR="00F656DB" w:rsidRPr="0073376B">
        <w:rPr>
          <w:rFonts w:ascii="Arial" w:hAnsi="Arial" w:cs="Arial"/>
        </w:rPr>
        <w:t>Censo Nacional</w:t>
      </w:r>
      <w:r w:rsidRPr="0073376B">
        <w:rPr>
          <w:rFonts w:ascii="Arial" w:hAnsi="Arial" w:cs="Arial"/>
        </w:rPr>
        <w:t xml:space="preserve"> de 2011, y se explorara la posibilidad de utilizar otras encuestas a nivel nacional que contengan datos sobre las viviendas próximas a los asentamientos, como la encuesta continua de hogares. </w:t>
      </w:r>
    </w:p>
    <w:p w14:paraId="0936451A" w14:textId="77777777" w:rsidR="00C116F9" w:rsidRPr="003A7464" w:rsidRDefault="00C116F9" w:rsidP="00C116F9">
      <w:pPr>
        <w:pStyle w:val="BodyText"/>
        <w:spacing w:before="5"/>
        <w:rPr>
          <w:b/>
          <w:sz w:val="20"/>
          <w:szCs w:val="20"/>
        </w:rPr>
      </w:pPr>
    </w:p>
    <w:tbl>
      <w:tblPr>
        <w:tblStyle w:val="TableNormal1"/>
        <w:tblW w:w="1107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0"/>
        <w:gridCol w:w="1710"/>
        <w:gridCol w:w="810"/>
        <w:gridCol w:w="900"/>
        <w:gridCol w:w="990"/>
        <w:gridCol w:w="3690"/>
      </w:tblGrid>
      <w:tr w:rsidR="00C116F9" w:rsidRPr="003A7464" w14:paraId="70F1512A" w14:textId="77777777" w:rsidTr="003A7B27">
        <w:trPr>
          <w:cantSplit/>
          <w:trHeight w:val="1232"/>
          <w:tblHeader/>
        </w:trPr>
        <w:tc>
          <w:tcPr>
            <w:tcW w:w="2970" w:type="dxa"/>
            <w:shd w:val="clear" w:color="auto" w:fill="C0C0C0"/>
            <w:vAlign w:val="center"/>
          </w:tcPr>
          <w:p w14:paraId="0205AB33" w14:textId="77777777" w:rsidR="00C116F9" w:rsidRPr="003A7464" w:rsidRDefault="00C116F9" w:rsidP="00B71EEB">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Indicador de Impacto</w:t>
            </w:r>
          </w:p>
        </w:tc>
        <w:tc>
          <w:tcPr>
            <w:tcW w:w="1710" w:type="dxa"/>
            <w:shd w:val="clear" w:color="auto" w:fill="C0C0C0"/>
            <w:textDirection w:val="btLr"/>
            <w:vAlign w:val="center"/>
          </w:tcPr>
          <w:p w14:paraId="2E857236" w14:textId="77777777" w:rsidR="00C116F9" w:rsidRPr="003A7464" w:rsidRDefault="00C116F9" w:rsidP="00B71EEB">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 xml:space="preserve">Unidad de </w:t>
            </w:r>
            <w:r w:rsidRPr="003A7464">
              <w:rPr>
                <w:rFonts w:ascii="Arial" w:hAnsi="Arial" w:cs="Arial"/>
                <w:b/>
                <w:spacing w:val="-1"/>
                <w:sz w:val="20"/>
                <w:szCs w:val="20"/>
                <w:lang w:val="es-ES_tradnl"/>
              </w:rPr>
              <w:t>medida</w:t>
            </w:r>
          </w:p>
        </w:tc>
        <w:tc>
          <w:tcPr>
            <w:tcW w:w="810" w:type="dxa"/>
            <w:shd w:val="clear" w:color="auto" w:fill="C0C0C0"/>
            <w:textDirection w:val="btLr"/>
            <w:vAlign w:val="center"/>
          </w:tcPr>
          <w:p w14:paraId="507B3B50" w14:textId="77777777" w:rsidR="00C116F9" w:rsidRPr="003A7464" w:rsidRDefault="00C116F9" w:rsidP="00B71EEB">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Línea de base</w:t>
            </w:r>
          </w:p>
        </w:tc>
        <w:tc>
          <w:tcPr>
            <w:tcW w:w="900" w:type="dxa"/>
            <w:shd w:val="clear" w:color="auto" w:fill="C0C0C0"/>
            <w:textDirection w:val="btLr"/>
            <w:vAlign w:val="center"/>
          </w:tcPr>
          <w:p w14:paraId="229F57A9" w14:textId="77777777" w:rsidR="00C116F9" w:rsidRPr="003A7464" w:rsidRDefault="00C116F9" w:rsidP="00B71EEB">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Año. Línea de base</w:t>
            </w:r>
          </w:p>
        </w:tc>
        <w:tc>
          <w:tcPr>
            <w:tcW w:w="990" w:type="dxa"/>
            <w:shd w:val="clear" w:color="auto" w:fill="C0C0C0"/>
            <w:textDirection w:val="btLr"/>
            <w:vAlign w:val="center"/>
          </w:tcPr>
          <w:p w14:paraId="55F2C1F0" w14:textId="77777777" w:rsidR="00C116F9" w:rsidRPr="003A7464" w:rsidRDefault="00C116F9" w:rsidP="00B71EEB">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Fin proyecto</w:t>
            </w:r>
          </w:p>
        </w:tc>
        <w:tc>
          <w:tcPr>
            <w:tcW w:w="3690" w:type="dxa"/>
            <w:shd w:val="clear" w:color="auto" w:fill="C0C0C0"/>
            <w:vAlign w:val="center"/>
          </w:tcPr>
          <w:p w14:paraId="5D070255" w14:textId="77777777" w:rsidR="00C116F9" w:rsidRPr="003A7464" w:rsidRDefault="00C116F9" w:rsidP="00B71EEB">
            <w:pPr>
              <w:pStyle w:val="TableParagraph"/>
              <w:ind w:left="180"/>
              <w:jc w:val="center"/>
              <w:rPr>
                <w:rFonts w:ascii="Arial" w:hAnsi="Arial" w:cs="Arial"/>
                <w:b/>
                <w:sz w:val="20"/>
                <w:szCs w:val="20"/>
                <w:lang w:val="es-ES_tradnl"/>
              </w:rPr>
            </w:pPr>
            <w:r w:rsidRPr="003A7464">
              <w:rPr>
                <w:rFonts w:ascii="Arial" w:hAnsi="Arial" w:cs="Arial"/>
                <w:b/>
                <w:sz w:val="20"/>
                <w:szCs w:val="20"/>
                <w:lang w:val="es-ES_tradnl"/>
              </w:rPr>
              <w:t>Comentarios/medio de verificación</w:t>
            </w:r>
          </w:p>
        </w:tc>
      </w:tr>
      <w:tr w:rsidR="00C116F9" w:rsidRPr="003A7464" w14:paraId="68038986" w14:textId="77777777" w:rsidTr="003A7B27">
        <w:trPr>
          <w:trHeight w:val="233"/>
        </w:trPr>
        <w:tc>
          <w:tcPr>
            <w:tcW w:w="2970" w:type="dxa"/>
          </w:tcPr>
          <w:p w14:paraId="74C3B3BD" w14:textId="77777777" w:rsidR="00C116F9" w:rsidRPr="003A7464" w:rsidRDefault="00C116F9" w:rsidP="00B71EEB">
            <w:pPr>
              <w:spacing w:before="40" w:afterLines="40" w:after="96"/>
              <w:ind w:left="90"/>
              <w:rPr>
                <w:rFonts w:ascii="Arial" w:hAnsi="Arial" w:cs="Arial"/>
                <w:color w:val="000000"/>
                <w:sz w:val="20"/>
                <w:szCs w:val="20"/>
              </w:rPr>
            </w:pPr>
            <w:r w:rsidRPr="003A7464">
              <w:rPr>
                <w:rFonts w:ascii="Arial" w:hAnsi="Arial" w:cs="Arial"/>
                <w:color w:val="000000"/>
                <w:sz w:val="20"/>
                <w:szCs w:val="20"/>
              </w:rPr>
              <w:t>Diferencial del logaritmo del precio del metro cuadrado promedio estimado en las viviendas del entorno de los asentamientos tratados y no tratados</w:t>
            </w:r>
          </w:p>
        </w:tc>
        <w:tc>
          <w:tcPr>
            <w:tcW w:w="1710" w:type="dxa"/>
          </w:tcPr>
          <w:p w14:paraId="12D340B1" w14:textId="77777777" w:rsidR="00C116F9" w:rsidRPr="003A7464" w:rsidRDefault="00C116F9" w:rsidP="00B71EEB">
            <w:pPr>
              <w:pStyle w:val="TableParagraph"/>
              <w:spacing w:before="40" w:afterLines="40" w:after="96"/>
              <w:ind w:left="3"/>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4D65707C" w14:textId="77777777" w:rsidR="00C116F9" w:rsidRPr="003A7464" w:rsidRDefault="00C116F9" w:rsidP="00B71EEB">
            <w:pPr>
              <w:pStyle w:val="TableParagraph"/>
              <w:spacing w:before="40" w:afterLines="40" w:after="96"/>
              <w:ind w:left="5"/>
              <w:jc w:val="center"/>
              <w:rPr>
                <w:rFonts w:ascii="Arial" w:hAnsi="Arial" w:cs="Arial"/>
                <w:sz w:val="20"/>
                <w:szCs w:val="20"/>
                <w:lang w:val="es-ES_tradnl"/>
              </w:rPr>
            </w:pPr>
            <w:r w:rsidRPr="003A7464">
              <w:rPr>
                <w:rFonts w:ascii="Arial" w:hAnsi="Arial" w:cs="Arial"/>
                <w:sz w:val="20"/>
                <w:szCs w:val="20"/>
                <w:lang w:val="es-ES_tradnl"/>
              </w:rPr>
              <w:t>0</w:t>
            </w:r>
          </w:p>
        </w:tc>
        <w:tc>
          <w:tcPr>
            <w:tcW w:w="900" w:type="dxa"/>
          </w:tcPr>
          <w:p w14:paraId="47992900" w14:textId="77777777" w:rsidR="00C116F9" w:rsidRPr="003A7464" w:rsidRDefault="00C116F9" w:rsidP="00B71EEB">
            <w:pPr>
              <w:pStyle w:val="TableParagraph"/>
              <w:spacing w:before="40" w:afterLines="40" w:after="96"/>
              <w:ind w:left="217"/>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59C6CAAD" w14:textId="77777777" w:rsidR="00C116F9" w:rsidRPr="003A7464" w:rsidRDefault="00C116F9" w:rsidP="00B71EEB">
            <w:pPr>
              <w:pStyle w:val="TableParagraph"/>
              <w:spacing w:before="40" w:afterLines="40" w:after="96"/>
              <w:ind w:left="188" w:right="181"/>
              <w:jc w:val="center"/>
              <w:rPr>
                <w:rFonts w:ascii="Arial" w:hAnsi="Arial" w:cs="Arial"/>
                <w:sz w:val="20"/>
                <w:szCs w:val="20"/>
                <w:lang w:val="es-ES_tradnl"/>
              </w:rPr>
            </w:pPr>
            <w:r w:rsidRPr="003A7464">
              <w:rPr>
                <w:rFonts w:ascii="Arial" w:hAnsi="Arial" w:cs="Arial"/>
                <w:sz w:val="20"/>
                <w:szCs w:val="20"/>
                <w:lang w:val="es-ES_tradnl"/>
              </w:rPr>
              <w:t>6</w:t>
            </w:r>
          </w:p>
        </w:tc>
        <w:tc>
          <w:tcPr>
            <w:tcW w:w="3690" w:type="dxa"/>
          </w:tcPr>
          <w:p w14:paraId="3A5A3B58" w14:textId="77777777" w:rsidR="00C116F9" w:rsidRPr="003A7464" w:rsidRDefault="00C116F9" w:rsidP="00B71EEB">
            <w:pPr>
              <w:spacing w:before="40" w:afterLines="40" w:after="96"/>
              <w:ind w:left="86"/>
              <w:rPr>
                <w:rFonts w:ascii="Arial" w:hAnsi="Arial" w:cs="Arial"/>
                <w:color w:val="000000"/>
                <w:sz w:val="20"/>
                <w:szCs w:val="20"/>
              </w:rPr>
            </w:pPr>
            <w:r w:rsidRPr="003A7464">
              <w:rPr>
                <w:rFonts w:ascii="Arial" w:hAnsi="Arial" w:cs="Arial"/>
                <w:color w:val="000000"/>
                <w:sz w:val="20"/>
                <w:szCs w:val="20"/>
              </w:rPr>
              <w:t>La estimación del precio se realizará en el contexto de la evaluación de impacto siguiendo Quintana-Navarro (2016). El diferencial se calculará respecto a un grupo de control de los alrededores de los asentamientos no intervenidos. La interpretación del cambio en el logaritmo es el cambio porcentual. Se espera que al momento de línea de base no haya diferencias significativas.</w:t>
            </w:r>
          </w:p>
          <w:p w14:paraId="32A37969" w14:textId="77777777" w:rsidR="00C116F9" w:rsidRPr="003A7464" w:rsidRDefault="00C116F9" w:rsidP="00B71EEB">
            <w:pPr>
              <w:spacing w:before="40" w:afterLines="40" w:after="96"/>
              <w:ind w:left="86"/>
              <w:rPr>
                <w:rFonts w:ascii="Arial" w:hAnsi="Arial" w:cs="Arial"/>
                <w:color w:val="000000"/>
                <w:sz w:val="20"/>
                <w:szCs w:val="20"/>
              </w:rPr>
            </w:pPr>
            <w:r w:rsidRPr="003A7464">
              <w:rPr>
                <w:rFonts w:ascii="Arial" w:hAnsi="Arial" w:cs="Arial"/>
                <w:color w:val="000000"/>
                <w:sz w:val="20"/>
                <w:szCs w:val="20"/>
              </w:rPr>
              <w:t>Fuentes: Evaluación de impacto del programa (</w:t>
            </w:r>
            <w:hyperlink r:id="rId24" w:history="1">
              <w:r w:rsidRPr="003A7464">
                <w:rPr>
                  <w:rStyle w:val="Hyperlink"/>
                  <w:rFonts w:ascii="Arial" w:hAnsi="Arial" w:cs="Arial"/>
                  <w:sz w:val="20"/>
                  <w:szCs w:val="20"/>
                </w:rPr>
                <w:t>Plan de Monitoreo y Evaluación</w:t>
              </w:r>
            </w:hyperlink>
            <w:r w:rsidRPr="003A7464">
              <w:rPr>
                <w:rFonts w:ascii="Arial" w:hAnsi="Arial" w:cs="Arial"/>
                <w:color w:val="000000"/>
                <w:sz w:val="20"/>
                <w:szCs w:val="20"/>
              </w:rPr>
              <w:t>).</w:t>
            </w:r>
          </w:p>
          <w:p w14:paraId="44756DD6" w14:textId="77777777" w:rsidR="00C116F9" w:rsidRPr="003A7464" w:rsidRDefault="00C116F9" w:rsidP="00B71EEB">
            <w:pPr>
              <w:spacing w:before="40" w:afterLines="40" w:after="96"/>
              <w:ind w:left="86"/>
              <w:rPr>
                <w:rFonts w:ascii="Arial" w:hAnsi="Arial" w:cs="Arial"/>
                <w:sz w:val="20"/>
                <w:szCs w:val="20"/>
              </w:rPr>
            </w:pPr>
            <w:r w:rsidRPr="003A7464">
              <w:rPr>
                <w:rFonts w:ascii="Arial" w:hAnsi="Arial" w:cs="Arial"/>
                <w:color w:val="000000"/>
                <w:sz w:val="20"/>
                <w:szCs w:val="20"/>
              </w:rPr>
              <w:t>Establecimiento de metas: para la meta se toma como referencia Acevedo (2017)</w:t>
            </w:r>
            <w:r w:rsidRPr="003A7464">
              <w:rPr>
                <w:rFonts w:ascii="Arial" w:hAnsi="Arial" w:cs="Arial"/>
                <w:color w:val="000000"/>
                <w:sz w:val="20"/>
                <w:szCs w:val="20"/>
                <w:vertAlign w:val="superscript"/>
              </w:rPr>
              <w:footnoteReference w:id="15"/>
            </w:r>
            <w:r w:rsidRPr="003A7464">
              <w:rPr>
                <w:rFonts w:ascii="Arial" w:hAnsi="Arial" w:cs="Arial"/>
                <w:color w:val="000000"/>
                <w:sz w:val="20"/>
                <w:szCs w:val="20"/>
                <w:vertAlign w:val="superscript"/>
              </w:rPr>
              <w:t>.</w:t>
            </w:r>
            <w:r w:rsidRPr="003A7464">
              <w:rPr>
                <w:rFonts w:ascii="Arial" w:hAnsi="Arial" w:cs="Arial"/>
                <w:sz w:val="20"/>
                <w:szCs w:val="20"/>
              </w:rPr>
              <w:t xml:space="preserve"> </w:t>
            </w:r>
          </w:p>
        </w:tc>
      </w:tr>
    </w:tbl>
    <w:p w14:paraId="502AA999" w14:textId="77777777" w:rsidR="00C116F9" w:rsidRPr="0073376B" w:rsidRDefault="00C116F9" w:rsidP="00466BB1">
      <w:pPr>
        <w:jc w:val="both"/>
        <w:rPr>
          <w:rFonts w:ascii="Arial" w:hAnsi="Arial" w:cs="Arial"/>
        </w:rPr>
      </w:pPr>
    </w:p>
    <w:p w14:paraId="017622C1" w14:textId="77777777" w:rsidR="00F83EE2" w:rsidRPr="003A7B27" w:rsidRDefault="00F83EE2" w:rsidP="00466BB1">
      <w:pPr>
        <w:pStyle w:val="Heading2"/>
        <w:numPr>
          <w:ilvl w:val="0"/>
          <w:numId w:val="10"/>
        </w:numPr>
        <w:jc w:val="both"/>
        <w:rPr>
          <w:rFonts w:ascii="Arial" w:hAnsi="Arial" w:cs="Arial"/>
          <w:b/>
          <w:sz w:val="28"/>
          <w:szCs w:val="22"/>
        </w:rPr>
      </w:pPr>
      <w:bookmarkStart w:id="24" w:name="_Toc525204891"/>
      <w:r w:rsidRPr="003A7B27">
        <w:rPr>
          <w:rFonts w:ascii="Arial" w:hAnsi="Arial" w:cs="Arial"/>
          <w:b/>
          <w:sz w:val="28"/>
          <w:szCs w:val="22"/>
        </w:rPr>
        <w:t>Selección de la muestra y potencia estadística</w:t>
      </w:r>
      <w:bookmarkEnd w:id="24"/>
    </w:p>
    <w:p w14:paraId="3779B3B9" w14:textId="1D089EDD" w:rsidR="000332B0" w:rsidRPr="0073376B" w:rsidRDefault="00382C04" w:rsidP="00466BB1">
      <w:pPr>
        <w:pStyle w:val="ListParagraph"/>
        <w:spacing w:before="200"/>
        <w:ind w:left="360"/>
        <w:jc w:val="both"/>
        <w:rPr>
          <w:rFonts w:ascii="Arial" w:hAnsi="Arial" w:cs="Arial"/>
        </w:rPr>
      </w:pPr>
      <w:r w:rsidRPr="0073376B">
        <w:rPr>
          <w:rFonts w:ascii="Arial" w:hAnsi="Arial" w:cs="Arial"/>
        </w:rPr>
        <w:t xml:space="preserve">Los tamaños de muestra requeridos por la evaluación son una función de las diferencias mínimas que se desean medir entre los resultados de los grupos de tratamiento y de control con una potencia y significancia estadística determinada. El efecto mínimo detectable (MDE) del estudio se determinó con base en el criterio de </w:t>
      </w:r>
      <w:r w:rsidR="00FC5C24" w:rsidRPr="0073376B">
        <w:rPr>
          <w:rFonts w:ascii="Arial" w:hAnsi="Arial" w:cs="Arial"/>
        </w:rPr>
        <w:t xml:space="preserve">14 </w:t>
      </w:r>
      <w:r w:rsidRPr="0073376B">
        <w:rPr>
          <w:rFonts w:ascii="Arial" w:hAnsi="Arial" w:cs="Arial"/>
        </w:rPr>
        <w:t xml:space="preserve">asentamientos intervenidos y </w:t>
      </w:r>
      <w:r w:rsidR="00FC5C24" w:rsidRPr="0073376B">
        <w:rPr>
          <w:rFonts w:ascii="Arial" w:hAnsi="Arial" w:cs="Arial"/>
        </w:rPr>
        <w:t xml:space="preserve">14 </w:t>
      </w:r>
      <w:r w:rsidR="002D0D5A" w:rsidRPr="0073376B">
        <w:rPr>
          <w:rFonts w:ascii="Arial" w:hAnsi="Arial" w:cs="Arial"/>
        </w:rPr>
        <w:t>de control</w:t>
      </w:r>
      <w:r w:rsidRPr="0073376B">
        <w:rPr>
          <w:rFonts w:ascii="Arial" w:hAnsi="Arial" w:cs="Arial"/>
        </w:rPr>
        <w:t xml:space="preserve">. </w:t>
      </w:r>
      <w:r w:rsidR="00764453" w:rsidRPr="0073376B">
        <w:rPr>
          <w:rFonts w:ascii="Arial" w:hAnsi="Arial" w:cs="Arial"/>
        </w:rPr>
        <w:t xml:space="preserve">Al momento no se cuenta con información de los precios que nos permitan calcular la desviación típica y el índice de </w:t>
      </w:r>
      <w:r w:rsidR="00F656DB" w:rsidRPr="0073376B">
        <w:rPr>
          <w:rFonts w:ascii="Arial" w:hAnsi="Arial" w:cs="Arial"/>
        </w:rPr>
        <w:t>correlación</w:t>
      </w:r>
      <w:r w:rsidR="00764453" w:rsidRPr="0073376B">
        <w:rPr>
          <w:rFonts w:ascii="Arial" w:hAnsi="Arial" w:cs="Arial"/>
        </w:rPr>
        <w:t xml:space="preserve"> </w:t>
      </w:r>
      <w:proofErr w:type="spellStart"/>
      <w:r w:rsidR="00764453" w:rsidRPr="0073376B">
        <w:rPr>
          <w:rFonts w:ascii="Arial" w:hAnsi="Arial" w:cs="Arial"/>
        </w:rPr>
        <w:t>intracl</w:t>
      </w:r>
      <w:r w:rsidR="00536161">
        <w:rPr>
          <w:rFonts w:ascii="Arial" w:hAnsi="Arial" w:cs="Arial"/>
        </w:rPr>
        <w:t>á</w:t>
      </w:r>
      <w:r w:rsidR="00764453" w:rsidRPr="0073376B">
        <w:rPr>
          <w:rFonts w:ascii="Arial" w:hAnsi="Arial" w:cs="Arial"/>
        </w:rPr>
        <w:t>sica</w:t>
      </w:r>
      <w:proofErr w:type="spellEnd"/>
      <w:r w:rsidR="00A372A6" w:rsidRPr="0073376B">
        <w:rPr>
          <w:rFonts w:ascii="Arial" w:hAnsi="Arial" w:cs="Arial"/>
        </w:rPr>
        <w:t xml:space="preserve"> (ICC)</w:t>
      </w:r>
      <w:r w:rsidR="00764453" w:rsidRPr="0073376B">
        <w:rPr>
          <w:rFonts w:ascii="Arial" w:hAnsi="Arial" w:cs="Arial"/>
        </w:rPr>
        <w:t>, por lo tanto, se supone la varianza igual a uno y los resultados deben ser interpretados como porcentaje de la varianza.</w:t>
      </w:r>
      <w:r w:rsidR="00B13E00" w:rsidRPr="0073376B">
        <w:rPr>
          <w:rFonts w:ascii="Arial" w:hAnsi="Arial" w:cs="Arial"/>
        </w:rPr>
        <w:t xml:space="preserve"> </w:t>
      </w:r>
      <w:r w:rsidR="00764453" w:rsidRPr="0073376B">
        <w:rPr>
          <w:rFonts w:ascii="Arial" w:hAnsi="Arial" w:cs="Arial"/>
        </w:rPr>
        <w:t xml:space="preserve">Abajo se muestran los resultados de los cálculos de potencia para distintos índices de </w:t>
      </w:r>
      <w:r w:rsidR="00F656DB" w:rsidRPr="0073376B">
        <w:rPr>
          <w:rFonts w:ascii="Arial" w:hAnsi="Arial" w:cs="Arial"/>
        </w:rPr>
        <w:t>correlación</w:t>
      </w:r>
      <w:r w:rsidR="00764453" w:rsidRPr="0073376B">
        <w:rPr>
          <w:rFonts w:ascii="Arial" w:hAnsi="Arial" w:cs="Arial"/>
        </w:rPr>
        <w:t xml:space="preserve"> </w:t>
      </w:r>
      <w:proofErr w:type="spellStart"/>
      <w:r w:rsidR="00764453" w:rsidRPr="0073376B">
        <w:rPr>
          <w:rFonts w:ascii="Arial" w:hAnsi="Arial" w:cs="Arial"/>
        </w:rPr>
        <w:t>intracl</w:t>
      </w:r>
      <w:r w:rsidR="00536161">
        <w:rPr>
          <w:rFonts w:ascii="Arial" w:hAnsi="Arial" w:cs="Arial"/>
        </w:rPr>
        <w:t>á</w:t>
      </w:r>
      <w:r w:rsidR="00764453" w:rsidRPr="0073376B">
        <w:rPr>
          <w:rFonts w:ascii="Arial" w:hAnsi="Arial" w:cs="Arial"/>
        </w:rPr>
        <w:t>sica</w:t>
      </w:r>
      <w:proofErr w:type="spellEnd"/>
      <w:r w:rsidR="00764453" w:rsidRPr="0073376B">
        <w:rPr>
          <w:rFonts w:ascii="Arial" w:hAnsi="Arial" w:cs="Arial"/>
        </w:rPr>
        <w:t xml:space="preserve">. </w:t>
      </w:r>
      <w:r w:rsidR="00AF30F8" w:rsidRPr="0073376B">
        <w:rPr>
          <w:rFonts w:ascii="Arial" w:hAnsi="Arial" w:cs="Arial"/>
        </w:rPr>
        <w:t xml:space="preserve">El índice de </w:t>
      </w:r>
      <w:r w:rsidR="00F656DB" w:rsidRPr="0073376B">
        <w:rPr>
          <w:rFonts w:ascii="Arial" w:hAnsi="Arial" w:cs="Arial"/>
        </w:rPr>
        <w:t>correlación</w:t>
      </w:r>
      <w:r w:rsidR="00AF30F8" w:rsidRPr="0073376B">
        <w:rPr>
          <w:rFonts w:ascii="Arial" w:hAnsi="Arial" w:cs="Arial"/>
        </w:rPr>
        <w:t xml:space="preserve"> </w:t>
      </w:r>
      <w:proofErr w:type="spellStart"/>
      <w:r w:rsidR="00AF30F8" w:rsidRPr="0073376B">
        <w:rPr>
          <w:rFonts w:ascii="Arial" w:hAnsi="Arial" w:cs="Arial"/>
        </w:rPr>
        <w:t>intracl</w:t>
      </w:r>
      <w:r w:rsidR="00536161">
        <w:rPr>
          <w:rFonts w:ascii="Arial" w:hAnsi="Arial" w:cs="Arial"/>
        </w:rPr>
        <w:t>á</w:t>
      </w:r>
      <w:r w:rsidR="00AF30F8" w:rsidRPr="0073376B">
        <w:rPr>
          <w:rFonts w:ascii="Arial" w:hAnsi="Arial" w:cs="Arial"/>
        </w:rPr>
        <w:t>sica</w:t>
      </w:r>
      <w:proofErr w:type="spellEnd"/>
      <w:r w:rsidR="00AF30F8" w:rsidRPr="0073376B">
        <w:rPr>
          <w:rFonts w:ascii="Arial" w:hAnsi="Arial" w:cs="Arial"/>
        </w:rPr>
        <w:t xml:space="preserve"> se toma de un estudio </w:t>
      </w:r>
      <w:r w:rsidR="00DB3F74" w:rsidRPr="0073376B">
        <w:rPr>
          <w:rFonts w:ascii="Arial" w:hAnsi="Arial" w:cs="Arial"/>
        </w:rPr>
        <w:t>realizado en un contexto similar en Argentina</w:t>
      </w:r>
      <w:r w:rsidR="00DB3F74" w:rsidRPr="0073376B">
        <w:rPr>
          <w:rStyle w:val="FootnoteReference"/>
          <w:rFonts w:ascii="Arial" w:hAnsi="Arial" w:cs="Arial"/>
        </w:rPr>
        <w:footnoteReference w:id="16"/>
      </w:r>
      <w:r w:rsidR="00DB3F74" w:rsidRPr="0073376B">
        <w:rPr>
          <w:rFonts w:ascii="Arial" w:hAnsi="Arial" w:cs="Arial"/>
        </w:rPr>
        <w:t xml:space="preserve"> </w:t>
      </w:r>
      <w:r w:rsidR="00A372A6" w:rsidRPr="0073376B">
        <w:rPr>
          <w:rFonts w:ascii="Arial" w:hAnsi="Arial" w:cs="Arial"/>
        </w:rPr>
        <w:t>y es de 0.03038. C</w:t>
      </w:r>
      <w:r w:rsidR="002826CB" w:rsidRPr="0073376B">
        <w:rPr>
          <w:rFonts w:ascii="Arial" w:hAnsi="Arial" w:cs="Arial"/>
        </w:rPr>
        <w:t xml:space="preserve">on una muestra de 30 encuestas por asentamientos </w:t>
      </w:r>
      <w:r w:rsidR="00F656DB" w:rsidRPr="0073376B">
        <w:rPr>
          <w:rFonts w:ascii="Arial" w:hAnsi="Arial" w:cs="Arial"/>
        </w:rPr>
        <w:t>podríamos</w:t>
      </w:r>
      <w:r w:rsidR="002826CB" w:rsidRPr="0073376B">
        <w:rPr>
          <w:rFonts w:ascii="Arial" w:hAnsi="Arial" w:cs="Arial"/>
        </w:rPr>
        <w:t xml:space="preserve"> detectar valores de 0.</w:t>
      </w:r>
      <w:r w:rsidR="00FC5C24" w:rsidRPr="0073376B">
        <w:rPr>
          <w:rFonts w:ascii="Arial" w:hAnsi="Arial" w:cs="Arial"/>
        </w:rPr>
        <w:t>25</w:t>
      </w:r>
      <w:r w:rsidR="002826CB" w:rsidRPr="0073376B">
        <w:rPr>
          <w:rFonts w:ascii="Arial" w:hAnsi="Arial" w:cs="Arial"/>
        </w:rPr>
        <w:t>%</w:t>
      </w:r>
      <w:r w:rsidR="00A372A6" w:rsidRPr="0073376B">
        <w:rPr>
          <w:rFonts w:ascii="Arial" w:hAnsi="Arial" w:cs="Arial"/>
        </w:rPr>
        <w:t xml:space="preserve">. </w:t>
      </w:r>
      <w:r w:rsidR="00764453" w:rsidRPr="0073376B">
        <w:rPr>
          <w:rFonts w:ascii="Arial" w:hAnsi="Arial" w:cs="Arial"/>
        </w:rPr>
        <w:t>Dado que el programa es un CLIPP</w:t>
      </w:r>
      <w:r w:rsidR="002F5E9C" w:rsidRPr="0073376B">
        <w:rPr>
          <w:rFonts w:ascii="Arial" w:hAnsi="Arial" w:cs="Arial"/>
        </w:rPr>
        <w:t xml:space="preserve"> que aun contara con una cuarta fase, se planifica continuar con la misma estrategia de </w:t>
      </w:r>
      <w:r w:rsidR="00536161" w:rsidRPr="001A1067">
        <w:rPr>
          <w:rFonts w:ascii="Arial" w:hAnsi="Arial" w:cs="Arial"/>
        </w:rPr>
        <w:t>evaluación</w:t>
      </w:r>
      <w:r w:rsidR="002F5E9C" w:rsidRPr="0073376B">
        <w:rPr>
          <w:rFonts w:ascii="Arial" w:hAnsi="Arial" w:cs="Arial"/>
        </w:rPr>
        <w:t xml:space="preserve"> de impacto. En ese caso, suponiendo que la cuarta fase incluyera </w:t>
      </w:r>
      <w:r w:rsidR="00A372A6" w:rsidRPr="0073376B">
        <w:rPr>
          <w:rFonts w:ascii="Arial" w:hAnsi="Arial" w:cs="Arial"/>
        </w:rPr>
        <w:t xml:space="preserve">el mismo </w:t>
      </w:r>
      <w:r w:rsidR="00F656DB" w:rsidRPr="0073376B">
        <w:rPr>
          <w:rFonts w:ascii="Arial" w:hAnsi="Arial" w:cs="Arial"/>
        </w:rPr>
        <w:t>número</w:t>
      </w:r>
      <w:r w:rsidR="00A372A6" w:rsidRPr="0073376B">
        <w:rPr>
          <w:rFonts w:ascii="Arial" w:hAnsi="Arial" w:cs="Arial"/>
        </w:rPr>
        <w:t xml:space="preserve"> de asentamiento (1</w:t>
      </w:r>
      <w:r w:rsidR="00FC5C24" w:rsidRPr="0073376B">
        <w:rPr>
          <w:rFonts w:ascii="Arial" w:hAnsi="Arial" w:cs="Arial"/>
        </w:rPr>
        <w:t>4</w:t>
      </w:r>
      <w:r w:rsidR="00A372A6" w:rsidRPr="0073376B">
        <w:rPr>
          <w:rFonts w:ascii="Arial" w:hAnsi="Arial" w:cs="Arial"/>
        </w:rPr>
        <w:t xml:space="preserve">), </w:t>
      </w:r>
      <w:r w:rsidR="005921E4" w:rsidRPr="0073376B">
        <w:rPr>
          <w:rFonts w:ascii="Arial" w:hAnsi="Arial" w:cs="Arial"/>
        </w:rPr>
        <w:t xml:space="preserve">se tendría un total de </w:t>
      </w:r>
      <w:r w:rsidR="00FC5C24" w:rsidRPr="0073376B">
        <w:rPr>
          <w:rFonts w:ascii="Arial" w:hAnsi="Arial" w:cs="Arial"/>
        </w:rPr>
        <w:t xml:space="preserve">28 </w:t>
      </w:r>
      <w:r w:rsidR="005921E4" w:rsidRPr="0073376B">
        <w:rPr>
          <w:rFonts w:ascii="Arial" w:hAnsi="Arial" w:cs="Arial"/>
        </w:rPr>
        <w:t xml:space="preserve">asentamientos y según los cálculos de potencia, se </w:t>
      </w:r>
      <w:r w:rsidR="00F656DB" w:rsidRPr="0073376B">
        <w:rPr>
          <w:rFonts w:ascii="Arial" w:hAnsi="Arial" w:cs="Arial"/>
        </w:rPr>
        <w:t>podrían</w:t>
      </w:r>
      <w:r w:rsidR="005921E4" w:rsidRPr="0073376B">
        <w:rPr>
          <w:rFonts w:ascii="Arial" w:hAnsi="Arial" w:cs="Arial"/>
        </w:rPr>
        <w:t xml:space="preserve"> detectar impactos de 0.</w:t>
      </w:r>
      <w:r w:rsidR="00030F19" w:rsidRPr="0073376B">
        <w:rPr>
          <w:rFonts w:ascii="Arial" w:hAnsi="Arial" w:cs="Arial"/>
        </w:rPr>
        <w:t>17</w:t>
      </w:r>
      <w:r w:rsidR="005921E4" w:rsidRPr="0073376B">
        <w:rPr>
          <w:rFonts w:ascii="Arial" w:hAnsi="Arial" w:cs="Arial"/>
        </w:rPr>
        <w:t xml:space="preserve"> desviaciones </w:t>
      </w:r>
      <w:r w:rsidR="00F656DB" w:rsidRPr="0073376B">
        <w:rPr>
          <w:rFonts w:ascii="Arial" w:hAnsi="Arial" w:cs="Arial"/>
        </w:rPr>
        <w:t>estándar</w:t>
      </w:r>
      <w:r w:rsidR="005921E4" w:rsidRPr="0073376B">
        <w:rPr>
          <w:rFonts w:ascii="Arial" w:hAnsi="Arial" w:cs="Arial"/>
        </w:rPr>
        <w:t xml:space="preserve">. </w:t>
      </w:r>
    </w:p>
    <w:tbl>
      <w:tblPr>
        <w:tblW w:w="19811" w:type="dxa"/>
        <w:tblLook w:val="04A0" w:firstRow="1" w:lastRow="0" w:firstColumn="1" w:lastColumn="0" w:noHBand="0" w:noVBand="1"/>
      </w:tblPr>
      <w:tblGrid>
        <w:gridCol w:w="10562"/>
        <w:gridCol w:w="720"/>
        <w:gridCol w:w="240"/>
        <w:gridCol w:w="680"/>
        <w:gridCol w:w="809"/>
        <w:gridCol w:w="680"/>
        <w:gridCol w:w="680"/>
        <w:gridCol w:w="680"/>
        <w:gridCol w:w="680"/>
        <w:gridCol w:w="680"/>
        <w:gridCol w:w="680"/>
        <w:gridCol w:w="680"/>
        <w:gridCol w:w="680"/>
        <w:gridCol w:w="680"/>
        <w:gridCol w:w="680"/>
      </w:tblGrid>
      <w:tr w:rsidR="00B13E00" w:rsidRPr="001A1067" w14:paraId="45C680CB" w14:textId="77777777" w:rsidTr="003A7B27">
        <w:trPr>
          <w:trHeight w:val="276"/>
        </w:trPr>
        <w:tc>
          <w:tcPr>
            <w:tcW w:w="10562" w:type="dxa"/>
            <w:tcBorders>
              <w:top w:val="nil"/>
              <w:left w:val="nil"/>
              <w:bottom w:val="nil"/>
              <w:right w:val="nil"/>
            </w:tcBorders>
            <w:shd w:val="clear" w:color="auto" w:fill="FFFFFF" w:themeFill="background1"/>
            <w:noWrap/>
            <w:vAlign w:val="bottom"/>
          </w:tcPr>
          <w:tbl>
            <w:tblPr>
              <w:tblW w:w="9467" w:type="dxa"/>
              <w:tblLook w:val="04A0" w:firstRow="1" w:lastRow="0" w:firstColumn="1" w:lastColumn="0" w:noHBand="0" w:noVBand="1"/>
            </w:tblPr>
            <w:tblGrid>
              <w:gridCol w:w="1856"/>
              <w:gridCol w:w="278"/>
              <w:gridCol w:w="680"/>
              <w:gridCol w:w="1012"/>
              <w:gridCol w:w="767"/>
              <w:gridCol w:w="680"/>
              <w:gridCol w:w="680"/>
              <w:gridCol w:w="680"/>
              <w:gridCol w:w="718"/>
              <w:gridCol w:w="718"/>
              <w:gridCol w:w="680"/>
              <w:gridCol w:w="718"/>
            </w:tblGrid>
            <w:tr w:rsidR="00536161" w:rsidRPr="001A1067" w14:paraId="3DCEB035" w14:textId="77777777" w:rsidTr="003A7B27">
              <w:trPr>
                <w:trHeight w:val="276"/>
              </w:trPr>
              <w:tc>
                <w:tcPr>
                  <w:tcW w:w="9467" w:type="dxa"/>
                  <w:gridSpan w:val="12"/>
                  <w:tcBorders>
                    <w:top w:val="nil"/>
                    <w:left w:val="nil"/>
                    <w:bottom w:val="nil"/>
                    <w:right w:val="nil"/>
                  </w:tcBorders>
                  <w:shd w:val="clear" w:color="auto" w:fill="FFFFFF" w:themeFill="background1"/>
                  <w:noWrap/>
                  <w:vAlign w:val="bottom"/>
                  <w:hideMark/>
                </w:tcPr>
                <w:p w14:paraId="20CB998E" w14:textId="5078A08A" w:rsidR="00536161" w:rsidRPr="0073376B" w:rsidRDefault="00536161">
                  <w:pPr>
                    <w:spacing w:after="0"/>
                    <w:jc w:val="both"/>
                    <w:rPr>
                      <w:rFonts w:ascii="Arial" w:eastAsia="Times New Roman" w:hAnsi="Arial" w:cs="Arial"/>
                      <w:color w:val="000000"/>
                      <w:lang w:val="en-US"/>
                    </w:rPr>
                  </w:pPr>
                  <w:r>
                    <w:rPr>
                      <w:rFonts w:ascii="Arial" w:eastAsia="Times New Roman" w:hAnsi="Arial" w:cs="Arial"/>
                      <w:color w:val="000000"/>
                      <w:lang w:val="en-US"/>
                    </w:rPr>
                    <w:t>PMB III</w:t>
                  </w:r>
                  <w:r w:rsidRPr="0073376B">
                    <w:rPr>
                      <w:rFonts w:ascii="Arial" w:eastAsia="Times New Roman" w:hAnsi="Arial" w:cs="Arial"/>
                      <w:color w:val="000000"/>
                      <w:lang w:val="en-US"/>
                    </w:rPr>
                    <w:t> </w:t>
                  </w:r>
                </w:p>
              </w:tc>
            </w:tr>
            <w:tr w:rsidR="001A1067" w:rsidRPr="001A1067" w14:paraId="182763A5" w14:textId="77777777" w:rsidTr="003A7B27">
              <w:trPr>
                <w:trHeight w:val="276"/>
              </w:trPr>
              <w:tc>
                <w:tcPr>
                  <w:tcW w:w="1856" w:type="dxa"/>
                  <w:tcBorders>
                    <w:top w:val="single" w:sz="4" w:space="0" w:color="auto"/>
                    <w:left w:val="single" w:sz="4" w:space="0" w:color="auto"/>
                    <w:bottom w:val="single" w:sz="4" w:space="0" w:color="auto"/>
                    <w:right w:val="nil"/>
                  </w:tcBorders>
                  <w:shd w:val="clear" w:color="auto" w:fill="FFFFFF" w:themeFill="background1"/>
                  <w:noWrap/>
                  <w:vAlign w:val="bottom"/>
                  <w:hideMark/>
                </w:tcPr>
                <w:p w14:paraId="7D815FE1" w14:textId="77777777" w:rsidR="00FC5C24" w:rsidRPr="0073376B" w:rsidRDefault="00FC5C24"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Potencia</w:t>
                  </w:r>
                  <w:proofErr w:type="spellEnd"/>
                </w:p>
              </w:tc>
              <w:tc>
                <w:tcPr>
                  <w:tcW w:w="278" w:type="dxa"/>
                  <w:tcBorders>
                    <w:top w:val="single" w:sz="4" w:space="0" w:color="auto"/>
                    <w:left w:val="nil"/>
                    <w:bottom w:val="single" w:sz="4" w:space="0" w:color="auto"/>
                    <w:right w:val="nil"/>
                  </w:tcBorders>
                  <w:shd w:val="clear" w:color="auto" w:fill="FFFFFF" w:themeFill="background1"/>
                  <w:noWrap/>
                  <w:vAlign w:val="bottom"/>
                  <w:hideMark/>
                </w:tcPr>
                <w:p w14:paraId="67483159"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680" w:type="dxa"/>
                  <w:tcBorders>
                    <w:top w:val="single" w:sz="4" w:space="0" w:color="auto"/>
                    <w:left w:val="nil"/>
                    <w:bottom w:val="single" w:sz="4" w:space="0" w:color="auto"/>
                    <w:right w:val="nil"/>
                  </w:tcBorders>
                  <w:shd w:val="clear" w:color="auto" w:fill="FFFFFF" w:themeFill="background1"/>
                  <w:noWrap/>
                  <w:vAlign w:val="bottom"/>
                  <w:hideMark/>
                </w:tcPr>
                <w:p w14:paraId="579A11DA"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CABAEF6"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163FA3E"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384056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AD0E57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AFFC8EA"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1CBAC2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D98F4CB"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FF3DD4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97D866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r>
            <w:tr w:rsidR="001A1067" w:rsidRPr="001A1067" w14:paraId="734A4F92" w14:textId="77777777" w:rsidTr="003A7B27">
              <w:trPr>
                <w:trHeight w:val="276"/>
              </w:trPr>
              <w:tc>
                <w:tcPr>
                  <w:tcW w:w="2134" w:type="dxa"/>
                  <w:gridSpan w:val="2"/>
                  <w:tcBorders>
                    <w:top w:val="nil"/>
                    <w:left w:val="single" w:sz="4" w:space="0" w:color="auto"/>
                    <w:bottom w:val="nil"/>
                    <w:right w:val="nil"/>
                  </w:tcBorders>
                  <w:shd w:val="clear" w:color="auto" w:fill="FFFFFF" w:themeFill="background1"/>
                  <w:noWrap/>
                  <w:vAlign w:val="bottom"/>
                  <w:hideMark/>
                </w:tcPr>
                <w:p w14:paraId="3A26803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xml:space="preserve">Nivel de </w:t>
                  </w:r>
                  <w:proofErr w:type="spellStart"/>
                  <w:r w:rsidRPr="0073376B">
                    <w:rPr>
                      <w:rFonts w:ascii="Arial" w:eastAsia="Times New Roman" w:hAnsi="Arial" w:cs="Arial"/>
                      <w:color w:val="000000"/>
                      <w:lang w:val="en-US"/>
                    </w:rPr>
                    <w:t>Confianza</w:t>
                  </w:r>
                  <w:proofErr w:type="spellEnd"/>
                </w:p>
              </w:tc>
              <w:tc>
                <w:tcPr>
                  <w:tcW w:w="680" w:type="dxa"/>
                  <w:tcBorders>
                    <w:top w:val="nil"/>
                    <w:left w:val="nil"/>
                    <w:bottom w:val="nil"/>
                    <w:right w:val="nil"/>
                  </w:tcBorders>
                  <w:shd w:val="clear" w:color="auto" w:fill="FFFFFF" w:themeFill="background1"/>
                  <w:noWrap/>
                  <w:vAlign w:val="bottom"/>
                  <w:hideMark/>
                </w:tcPr>
                <w:p w14:paraId="72119E8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nil"/>
                    <w:left w:val="single" w:sz="4" w:space="0" w:color="auto"/>
                    <w:bottom w:val="nil"/>
                    <w:right w:val="single" w:sz="4" w:space="0" w:color="auto"/>
                  </w:tcBorders>
                  <w:shd w:val="clear" w:color="auto" w:fill="FFFFFF" w:themeFill="background1"/>
                  <w:noWrap/>
                  <w:vAlign w:val="bottom"/>
                  <w:hideMark/>
                </w:tcPr>
                <w:p w14:paraId="28FCD953"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67" w:type="dxa"/>
                  <w:tcBorders>
                    <w:top w:val="nil"/>
                    <w:left w:val="nil"/>
                    <w:bottom w:val="nil"/>
                    <w:right w:val="single" w:sz="4" w:space="0" w:color="auto"/>
                  </w:tcBorders>
                  <w:shd w:val="clear" w:color="auto" w:fill="FFFFFF" w:themeFill="background1"/>
                  <w:noWrap/>
                  <w:vAlign w:val="bottom"/>
                  <w:hideMark/>
                </w:tcPr>
                <w:p w14:paraId="072A04E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720B74F3"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3C92765A"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59D34012"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18" w:type="dxa"/>
                  <w:tcBorders>
                    <w:top w:val="nil"/>
                    <w:left w:val="nil"/>
                    <w:bottom w:val="nil"/>
                    <w:right w:val="single" w:sz="4" w:space="0" w:color="auto"/>
                  </w:tcBorders>
                  <w:shd w:val="clear" w:color="auto" w:fill="FFFFFF" w:themeFill="background1"/>
                  <w:noWrap/>
                  <w:vAlign w:val="bottom"/>
                  <w:hideMark/>
                </w:tcPr>
                <w:p w14:paraId="184DE98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18" w:type="dxa"/>
                  <w:tcBorders>
                    <w:top w:val="nil"/>
                    <w:left w:val="nil"/>
                    <w:bottom w:val="nil"/>
                    <w:right w:val="single" w:sz="4" w:space="0" w:color="auto"/>
                  </w:tcBorders>
                  <w:shd w:val="clear" w:color="auto" w:fill="FFFFFF" w:themeFill="background1"/>
                  <w:noWrap/>
                  <w:vAlign w:val="bottom"/>
                  <w:hideMark/>
                </w:tcPr>
                <w:p w14:paraId="0004A49B"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4D2B898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18" w:type="dxa"/>
                  <w:tcBorders>
                    <w:top w:val="nil"/>
                    <w:left w:val="nil"/>
                    <w:bottom w:val="nil"/>
                    <w:right w:val="single" w:sz="4" w:space="0" w:color="auto"/>
                  </w:tcBorders>
                  <w:shd w:val="clear" w:color="auto" w:fill="FFFFFF" w:themeFill="background1"/>
                  <w:noWrap/>
                  <w:vAlign w:val="bottom"/>
                  <w:hideMark/>
                </w:tcPr>
                <w:p w14:paraId="1A46E06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r>
            <w:tr w:rsidR="002B121A" w:rsidRPr="001A1067" w14:paraId="0CA225EE" w14:textId="77777777" w:rsidTr="003A7B27">
              <w:trPr>
                <w:trHeight w:val="276"/>
              </w:trPr>
              <w:tc>
                <w:tcPr>
                  <w:tcW w:w="2814" w:type="dxa"/>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14:paraId="04DB98F7" w14:textId="77777777"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conglomerados</w:t>
                  </w:r>
                  <w:proofErr w:type="spellEnd"/>
                  <w:r w:rsidRPr="0073376B">
                    <w:rPr>
                      <w:rFonts w:ascii="Arial" w:eastAsia="Times New Roman" w:hAnsi="Arial" w:cs="Arial"/>
                      <w:color w:val="000000"/>
                      <w:lang w:val="en-US"/>
                    </w:rPr>
                    <w:t xml:space="preserve"> de control</w:t>
                  </w:r>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787F832" w14:textId="423EB6B0"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6498668" w14:textId="7AF34E42"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DB62184" w14:textId="630E2F63"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F30A7B6" w14:textId="323CDB15"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89EB407" w14:textId="63AD809B"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B6D5240" w14:textId="122B9B32"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BF935B3" w14:textId="2DED7B52"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28DBC56" w14:textId="0AA0CE70"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27F24CE" w14:textId="561C4367"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r>
            <w:tr w:rsidR="002B121A" w:rsidRPr="001A1067" w14:paraId="7AD94F7D" w14:textId="77777777" w:rsidTr="003A7B27">
              <w:trPr>
                <w:trHeight w:val="276"/>
              </w:trPr>
              <w:tc>
                <w:tcPr>
                  <w:tcW w:w="2814" w:type="dxa"/>
                  <w:gridSpan w:val="3"/>
                  <w:tcBorders>
                    <w:top w:val="nil"/>
                    <w:left w:val="single" w:sz="4" w:space="0" w:color="auto"/>
                    <w:bottom w:val="nil"/>
                    <w:right w:val="nil"/>
                  </w:tcBorders>
                  <w:shd w:val="clear" w:color="auto" w:fill="FFFFFF" w:themeFill="background1"/>
                  <w:noWrap/>
                  <w:vAlign w:val="bottom"/>
                  <w:hideMark/>
                </w:tcPr>
                <w:p w14:paraId="4395C293" w14:textId="77777777"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conglomerados</w:t>
                  </w:r>
                  <w:proofErr w:type="spellEnd"/>
                  <w:r w:rsidRPr="0073376B">
                    <w:rPr>
                      <w:rFonts w:ascii="Arial" w:eastAsia="Times New Roman" w:hAnsi="Arial" w:cs="Arial"/>
                      <w:color w:val="000000"/>
                      <w:lang w:val="en-US"/>
                    </w:rPr>
                    <w:t xml:space="preserve"> de </w:t>
                  </w:r>
                  <w:proofErr w:type="spellStart"/>
                  <w:r w:rsidRPr="0073376B">
                    <w:rPr>
                      <w:rFonts w:ascii="Arial" w:eastAsia="Times New Roman" w:hAnsi="Arial" w:cs="Arial"/>
                      <w:color w:val="000000"/>
                      <w:lang w:val="en-US"/>
                    </w:rPr>
                    <w:t>tratamiento</w:t>
                  </w:r>
                  <w:proofErr w:type="spellEnd"/>
                </w:p>
              </w:tc>
              <w:tc>
                <w:tcPr>
                  <w:tcW w:w="1012" w:type="dxa"/>
                  <w:tcBorders>
                    <w:top w:val="nil"/>
                    <w:left w:val="single" w:sz="4" w:space="0" w:color="auto"/>
                    <w:bottom w:val="nil"/>
                    <w:right w:val="single" w:sz="4" w:space="0" w:color="auto"/>
                  </w:tcBorders>
                  <w:shd w:val="clear" w:color="auto" w:fill="FFFFFF" w:themeFill="background1"/>
                  <w:noWrap/>
                  <w:vAlign w:val="bottom"/>
                  <w:hideMark/>
                </w:tcPr>
                <w:p w14:paraId="63565432" w14:textId="1552A069"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67" w:type="dxa"/>
                  <w:tcBorders>
                    <w:top w:val="nil"/>
                    <w:left w:val="nil"/>
                    <w:bottom w:val="nil"/>
                    <w:right w:val="single" w:sz="4" w:space="0" w:color="auto"/>
                  </w:tcBorders>
                  <w:shd w:val="clear" w:color="auto" w:fill="FFFFFF" w:themeFill="background1"/>
                  <w:noWrap/>
                  <w:vAlign w:val="bottom"/>
                  <w:hideMark/>
                </w:tcPr>
                <w:p w14:paraId="01E8F75B" w14:textId="1DE09564"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nil"/>
                    <w:left w:val="nil"/>
                    <w:bottom w:val="nil"/>
                    <w:right w:val="single" w:sz="4" w:space="0" w:color="auto"/>
                  </w:tcBorders>
                  <w:shd w:val="clear" w:color="auto" w:fill="FFFFFF" w:themeFill="background1"/>
                  <w:noWrap/>
                  <w:vAlign w:val="bottom"/>
                  <w:hideMark/>
                </w:tcPr>
                <w:p w14:paraId="616614D4" w14:textId="4BCFEE7A"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nil"/>
                    <w:left w:val="nil"/>
                    <w:bottom w:val="nil"/>
                    <w:right w:val="single" w:sz="4" w:space="0" w:color="auto"/>
                  </w:tcBorders>
                  <w:shd w:val="clear" w:color="auto" w:fill="FFFFFF" w:themeFill="background1"/>
                  <w:noWrap/>
                  <w:vAlign w:val="bottom"/>
                  <w:hideMark/>
                </w:tcPr>
                <w:p w14:paraId="243A00C1" w14:textId="02FC8D4C"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nil"/>
                    <w:left w:val="nil"/>
                    <w:bottom w:val="nil"/>
                    <w:right w:val="single" w:sz="4" w:space="0" w:color="auto"/>
                  </w:tcBorders>
                  <w:shd w:val="clear" w:color="auto" w:fill="FFFFFF" w:themeFill="background1"/>
                  <w:noWrap/>
                  <w:vAlign w:val="bottom"/>
                  <w:hideMark/>
                </w:tcPr>
                <w:p w14:paraId="603BC0A1" w14:textId="2DC56152"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18" w:type="dxa"/>
                  <w:tcBorders>
                    <w:top w:val="nil"/>
                    <w:left w:val="nil"/>
                    <w:bottom w:val="nil"/>
                    <w:right w:val="single" w:sz="4" w:space="0" w:color="auto"/>
                  </w:tcBorders>
                  <w:shd w:val="clear" w:color="auto" w:fill="FFFFFF" w:themeFill="background1"/>
                  <w:noWrap/>
                  <w:vAlign w:val="bottom"/>
                  <w:hideMark/>
                </w:tcPr>
                <w:p w14:paraId="6F59DC7E" w14:textId="08334FED"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18" w:type="dxa"/>
                  <w:tcBorders>
                    <w:top w:val="nil"/>
                    <w:left w:val="nil"/>
                    <w:bottom w:val="nil"/>
                    <w:right w:val="single" w:sz="4" w:space="0" w:color="auto"/>
                  </w:tcBorders>
                  <w:shd w:val="clear" w:color="auto" w:fill="FFFFFF" w:themeFill="background1"/>
                  <w:noWrap/>
                  <w:vAlign w:val="bottom"/>
                  <w:hideMark/>
                </w:tcPr>
                <w:p w14:paraId="656CBF37" w14:textId="338DE601"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680" w:type="dxa"/>
                  <w:tcBorders>
                    <w:top w:val="nil"/>
                    <w:left w:val="nil"/>
                    <w:bottom w:val="nil"/>
                    <w:right w:val="single" w:sz="4" w:space="0" w:color="auto"/>
                  </w:tcBorders>
                  <w:shd w:val="clear" w:color="auto" w:fill="FFFFFF" w:themeFill="background1"/>
                  <w:noWrap/>
                  <w:vAlign w:val="bottom"/>
                  <w:hideMark/>
                </w:tcPr>
                <w:p w14:paraId="17F07B1F" w14:textId="65BD82F6"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c>
                <w:tcPr>
                  <w:tcW w:w="718" w:type="dxa"/>
                  <w:tcBorders>
                    <w:top w:val="nil"/>
                    <w:left w:val="nil"/>
                    <w:bottom w:val="nil"/>
                    <w:right w:val="single" w:sz="4" w:space="0" w:color="auto"/>
                  </w:tcBorders>
                  <w:shd w:val="clear" w:color="auto" w:fill="FFFFFF" w:themeFill="background1"/>
                  <w:noWrap/>
                  <w:vAlign w:val="bottom"/>
                  <w:hideMark/>
                </w:tcPr>
                <w:p w14:paraId="7FB01B71" w14:textId="325605F6"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14</w:t>
                  </w:r>
                </w:p>
              </w:tc>
            </w:tr>
            <w:tr w:rsidR="002B121A" w:rsidRPr="001A1067" w14:paraId="5D0D1EDB" w14:textId="77777777" w:rsidTr="003A7B27">
              <w:trPr>
                <w:trHeight w:val="276"/>
              </w:trPr>
              <w:tc>
                <w:tcPr>
                  <w:tcW w:w="2814" w:type="dxa"/>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14:paraId="7DCB56EF" w14:textId="77777777" w:rsidR="00FC5C24" w:rsidRPr="0073376B" w:rsidRDefault="00FC5C24" w:rsidP="00F6165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Tamaño</w:t>
                  </w:r>
                  <w:proofErr w:type="spellEnd"/>
                  <w:r w:rsidRPr="0073376B">
                    <w:rPr>
                      <w:rFonts w:ascii="Arial" w:eastAsia="Times New Roman" w:hAnsi="Arial" w:cs="Arial"/>
                      <w:color w:val="000000"/>
                      <w:lang w:val="en-US"/>
                    </w:rPr>
                    <w:t xml:space="preserve"> de los </w:t>
                  </w:r>
                  <w:proofErr w:type="spellStart"/>
                  <w:r w:rsidRPr="0073376B">
                    <w:rPr>
                      <w:rFonts w:ascii="Arial" w:eastAsia="Times New Roman" w:hAnsi="Arial" w:cs="Arial"/>
                      <w:color w:val="000000"/>
                      <w:lang w:val="en-US"/>
                    </w:rPr>
                    <w:t>conglomerados</w:t>
                  </w:r>
                  <w:proofErr w:type="spellEnd"/>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CD2F7A5" w14:textId="292F8C1B"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47379A4" w14:textId="201EA434"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D0E566E" w14:textId="528E21CD"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A16893C" w14:textId="31B3972E"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D9BA361" w14:textId="51BB9428"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6D79F40" w14:textId="242F9135"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9051A05" w14:textId="4FE26D74"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3C3D509" w14:textId="3C8DD4C1"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AD07BFC" w14:textId="2827D33F" w:rsidR="00FC5C24" w:rsidRPr="0073376B" w:rsidRDefault="00FC5C24" w:rsidP="00F6165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r>
            <w:tr w:rsidR="001A1067" w:rsidRPr="001A1067" w14:paraId="40C5B73B" w14:textId="77777777" w:rsidTr="003A7B27">
              <w:trPr>
                <w:trHeight w:val="276"/>
              </w:trPr>
              <w:tc>
                <w:tcPr>
                  <w:tcW w:w="2134" w:type="dxa"/>
                  <w:gridSpan w:val="2"/>
                  <w:tcBorders>
                    <w:top w:val="nil"/>
                    <w:left w:val="single" w:sz="4" w:space="0" w:color="auto"/>
                    <w:bottom w:val="nil"/>
                    <w:right w:val="nil"/>
                  </w:tcBorders>
                  <w:shd w:val="clear" w:color="auto" w:fill="FFFFFF" w:themeFill="background1"/>
                  <w:noWrap/>
                  <w:vAlign w:val="bottom"/>
                  <w:hideMark/>
                </w:tcPr>
                <w:p w14:paraId="5B6598BD" w14:textId="687C3597" w:rsidR="00FC5C24" w:rsidRPr="0073376B" w:rsidRDefault="00FC5C24"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Desviaci</w:t>
                  </w:r>
                  <w:r w:rsidR="00F656DB" w:rsidRPr="0073376B">
                    <w:rPr>
                      <w:rFonts w:ascii="Arial" w:eastAsia="Times New Roman" w:hAnsi="Arial" w:cs="Arial"/>
                      <w:color w:val="000000"/>
                    </w:rPr>
                    <w:t>ó</w:t>
                  </w:r>
                  <w:proofErr w:type="spellEnd"/>
                  <w:r w:rsidRPr="0073376B">
                    <w:rPr>
                      <w:rFonts w:ascii="Arial" w:eastAsia="Times New Roman" w:hAnsi="Arial" w:cs="Arial"/>
                      <w:color w:val="000000"/>
                      <w:lang w:val="en-US"/>
                    </w:rPr>
                    <w:t xml:space="preserve">n </w:t>
                  </w:r>
                  <w:proofErr w:type="spellStart"/>
                  <w:r w:rsidRPr="0073376B">
                    <w:rPr>
                      <w:rFonts w:ascii="Arial" w:eastAsia="Times New Roman" w:hAnsi="Arial" w:cs="Arial"/>
                      <w:color w:val="000000"/>
                      <w:lang w:val="en-US"/>
                    </w:rPr>
                    <w:t>est</w:t>
                  </w:r>
                  <w:r w:rsidR="00F656DB" w:rsidRPr="0073376B">
                    <w:rPr>
                      <w:rFonts w:ascii="Arial" w:eastAsia="Times New Roman" w:hAnsi="Arial" w:cs="Arial"/>
                      <w:color w:val="000000"/>
                      <w:lang w:val="en-US"/>
                    </w:rPr>
                    <w:t>á</w:t>
                  </w:r>
                  <w:r w:rsidRPr="0073376B">
                    <w:rPr>
                      <w:rFonts w:ascii="Arial" w:eastAsia="Times New Roman" w:hAnsi="Arial" w:cs="Arial"/>
                      <w:color w:val="000000"/>
                      <w:lang w:val="en-US"/>
                    </w:rPr>
                    <w:t>ndar</w:t>
                  </w:r>
                  <w:proofErr w:type="spellEnd"/>
                </w:p>
              </w:tc>
              <w:tc>
                <w:tcPr>
                  <w:tcW w:w="680" w:type="dxa"/>
                  <w:tcBorders>
                    <w:top w:val="nil"/>
                    <w:left w:val="nil"/>
                    <w:bottom w:val="nil"/>
                    <w:right w:val="nil"/>
                  </w:tcBorders>
                  <w:shd w:val="clear" w:color="auto" w:fill="FFFFFF" w:themeFill="background1"/>
                  <w:noWrap/>
                  <w:vAlign w:val="bottom"/>
                  <w:hideMark/>
                </w:tcPr>
                <w:p w14:paraId="63A17B0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nil"/>
                    <w:left w:val="single" w:sz="4" w:space="0" w:color="auto"/>
                    <w:bottom w:val="nil"/>
                    <w:right w:val="single" w:sz="4" w:space="0" w:color="auto"/>
                  </w:tcBorders>
                  <w:shd w:val="clear" w:color="auto" w:fill="FFFFFF" w:themeFill="background1"/>
                  <w:noWrap/>
                  <w:vAlign w:val="bottom"/>
                  <w:hideMark/>
                </w:tcPr>
                <w:p w14:paraId="44FA8D3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67" w:type="dxa"/>
                  <w:tcBorders>
                    <w:top w:val="nil"/>
                    <w:left w:val="nil"/>
                    <w:bottom w:val="nil"/>
                    <w:right w:val="single" w:sz="4" w:space="0" w:color="auto"/>
                  </w:tcBorders>
                  <w:shd w:val="clear" w:color="auto" w:fill="FFFFFF" w:themeFill="background1"/>
                  <w:noWrap/>
                  <w:vAlign w:val="bottom"/>
                  <w:hideMark/>
                </w:tcPr>
                <w:p w14:paraId="5B097676"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15127F23"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01A41545"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0ED0AA59"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18" w:type="dxa"/>
                  <w:tcBorders>
                    <w:top w:val="nil"/>
                    <w:left w:val="nil"/>
                    <w:bottom w:val="nil"/>
                    <w:right w:val="single" w:sz="4" w:space="0" w:color="auto"/>
                  </w:tcBorders>
                  <w:shd w:val="clear" w:color="auto" w:fill="FFFFFF" w:themeFill="background1"/>
                  <w:noWrap/>
                  <w:vAlign w:val="bottom"/>
                  <w:hideMark/>
                </w:tcPr>
                <w:p w14:paraId="7623C73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18" w:type="dxa"/>
                  <w:tcBorders>
                    <w:top w:val="nil"/>
                    <w:left w:val="nil"/>
                    <w:bottom w:val="nil"/>
                    <w:right w:val="single" w:sz="4" w:space="0" w:color="auto"/>
                  </w:tcBorders>
                  <w:shd w:val="clear" w:color="auto" w:fill="FFFFFF" w:themeFill="background1"/>
                  <w:noWrap/>
                  <w:vAlign w:val="bottom"/>
                  <w:hideMark/>
                </w:tcPr>
                <w:p w14:paraId="559F4943"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5ACA6655"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18" w:type="dxa"/>
                  <w:tcBorders>
                    <w:top w:val="nil"/>
                    <w:left w:val="nil"/>
                    <w:bottom w:val="nil"/>
                    <w:right w:val="single" w:sz="4" w:space="0" w:color="auto"/>
                  </w:tcBorders>
                  <w:shd w:val="clear" w:color="auto" w:fill="FFFFFF" w:themeFill="background1"/>
                  <w:noWrap/>
                  <w:vAlign w:val="bottom"/>
                  <w:hideMark/>
                </w:tcPr>
                <w:p w14:paraId="21C4A04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r>
            <w:tr w:rsidR="002B121A" w:rsidRPr="001A1067" w14:paraId="58915310" w14:textId="77777777" w:rsidTr="003A7B27">
              <w:trPr>
                <w:trHeight w:val="276"/>
              </w:trPr>
              <w:tc>
                <w:tcPr>
                  <w:tcW w:w="2814" w:type="dxa"/>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14:paraId="7C132E24" w14:textId="0020DED7" w:rsidR="00FC5C24" w:rsidRPr="0073376B" w:rsidRDefault="00F656DB"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Correlación</w:t>
                  </w:r>
                  <w:proofErr w:type="spellEnd"/>
                  <w:r w:rsidRPr="0073376B">
                    <w:rPr>
                      <w:rFonts w:ascii="Arial" w:eastAsia="Times New Roman" w:hAnsi="Arial" w:cs="Arial"/>
                      <w:color w:val="000000"/>
                      <w:lang w:val="en-US"/>
                    </w:rPr>
                    <w:t xml:space="preserve"> </w:t>
                  </w:r>
                  <w:proofErr w:type="spellStart"/>
                  <w:r w:rsidR="00FC5C24" w:rsidRPr="0073376B">
                    <w:rPr>
                      <w:rFonts w:ascii="Arial" w:eastAsia="Times New Roman" w:hAnsi="Arial" w:cs="Arial"/>
                      <w:color w:val="000000"/>
                      <w:lang w:val="en-US"/>
                    </w:rPr>
                    <w:t>intraconglomerados</w:t>
                  </w:r>
                  <w:proofErr w:type="spellEnd"/>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6DE27D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0.03038</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3AC552E"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0.1</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54C7DE8"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0.2</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2870FF6"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0.3</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27C32A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0.4</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1B0D65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0.5</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81A8F21"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0.6</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DF1DD8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0.7</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2CD27AA"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0.8</w:t>
                  </w:r>
                </w:p>
              </w:tc>
            </w:tr>
            <w:tr w:rsidR="001A1067" w:rsidRPr="001A1067" w14:paraId="74ADF46D" w14:textId="77777777" w:rsidTr="003A7B27">
              <w:trPr>
                <w:trHeight w:val="276"/>
              </w:trPr>
              <w:tc>
                <w:tcPr>
                  <w:tcW w:w="2134" w:type="dxa"/>
                  <w:gridSpan w:val="2"/>
                  <w:tcBorders>
                    <w:top w:val="nil"/>
                    <w:left w:val="single" w:sz="4" w:space="0" w:color="auto"/>
                    <w:bottom w:val="single" w:sz="4" w:space="0" w:color="auto"/>
                    <w:right w:val="nil"/>
                  </w:tcBorders>
                  <w:shd w:val="clear" w:color="auto" w:fill="FFFFFF" w:themeFill="background1"/>
                  <w:noWrap/>
                  <w:vAlign w:val="bottom"/>
                  <w:hideMark/>
                </w:tcPr>
                <w:p w14:paraId="5A2C76E9" w14:textId="081190B0" w:rsidR="00FC5C24" w:rsidRPr="0073376B" w:rsidRDefault="00FC5C24"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Efecto</w:t>
                  </w:r>
                  <w:proofErr w:type="spellEnd"/>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M</w:t>
                  </w:r>
                  <w:r w:rsidR="00F656DB" w:rsidRPr="0073376B">
                    <w:rPr>
                      <w:rFonts w:ascii="Arial" w:eastAsia="Times New Roman" w:hAnsi="Arial" w:cs="Arial"/>
                      <w:color w:val="000000"/>
                      <w:lang w:val="en-US"/>
                    </w:rPr>
                    <w:t>í</w:t>
                  </w:r>
                  <w:r w:rsidRPr="0073376B">
                    <w:rPr>
                      <w:rFonts w:ascii="Arial" w:eastAsia="Times New Roman" w:hAnsi="Arial" w:cs="Arial"/>
                      <w:color w:val="000000"/>
                      <w:lang w:val="en-US"/>
                    </w:rPr>
                    <w:t>nimo</w:t>
                  </w:r>
                  <w:proofErr w:type="spellEnd"/>
                  <w:r w:rsidRPr="0073376B">
                    <w:rPr>
                      <w:rFonts w:ascii="Arial" w:eastAsia="Times New Roman" w:hAnsi="Arial" w:cs="Arial"/>
                      <w:color w:val="000000"/>
                      <w:lang w:val="en-US"/>
                    </w:rPr>
                    <w:t xml:space="preserve"> Detectable</w:t>
                  </w:r>
                </w:p>
              </w:tc>
              <w:tc>
                <w:tcPr>
                  <w:tcW w:w="680" w:type="dxa"/>
                  <w:tcBorders>
                    <w:top w:val="nil"/>
                    <w:left w:val="nil"/>
                    <w:bottom w:val="single" w:sz="4" w:space="0" w:color="auto"/>
                    <w:right w:val="nil"/>
                  </w:tcBorders>
                  <w:shd w:val="clear" w:color="auto" w:fill="FFFFFF" w:themeFill="background1"/>
                  <w:noWrap/>
                  <w:vAlign w:val="bottom"/>
                  <w:hideMark/>
                </w:tcPr>
                <w:p w14:paraId="76DAAA46"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DC33345" w14:textId="1ADFD74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0.25</w:t>
                  </w:r>
                </w:p>
              </w:tc>
              <w:tc>
                <w:tcPr>
                  <w:tcW w:w="767" w:type="dxa"/>
                  <w:tcBorders>
                    <w:top w:val="nil"/>
                    <w:left w:val="nil"/>
                    <w:bottom w:val="single" w:sz="4" w:space="0" w:color="auto"/>
                    <w:right w:val="single" w:sz="4" w:space="0" w:color="auto"/>
                  </w:tcBorders>
                  <w:shd w:val="clear" w:color="auto" w:fill="FFFFFF" w:themeFill="background1"/>
                  <w:noWrap/>
                  <w:vAlign w:val="bottom"/>
                  <w:hideMark/>
                </w:tcPr>
                <w:p w14:paraId="0492B104" w14:textId="18528BE6"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0.37</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0A9D9CDB" w14:textId="31CDA683"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0.5</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5B972C16" w14:textId="3979ACA8"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0.6</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5183407A" w14:textId="0BE1844C"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0.68</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14:paraId="334D6528" w14:textId="659D1439"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0.76</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14:paraId="3B2E8B65" w14:textId="561DCCE3"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0.83</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03A66FB2" w14:textId="5049F5CF"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0.89</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14:paraId="2317B683" w14:textId="4067DBC5"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0.95</w:t>
                  </w:r>
                </w:p>
              </w:tc>
            </w:tr>
          </w:tbl>
          <w:p w14:paraId="02EE6847" w14:textId="77777777" w:rsidR="002B121A" w:rsidRDefault="002B121A"/>
          <w:tbl>
            <w:tblPr>
              <w:tblW w:w="9393" w:type="dxa"/>
              <w:tblLook w:val="04A0" w:firstRow="1" w:lastRow="0" w:firstColumn="1" w:lastColumn="0" w:noHBand="0" w:noVBand="1"/>
            </w:tblPr>
            <w:tblGrid>
              <w:gridCol w:w="1782"/>
              <w:gridCol w:w="278"/>
              <w:gridCol w:w="680"/>
              <w:gridCol w:w="1012"/>
              <w:gridCol w:w="767"/>
              <w:gridCol w:w="680"/>
              <w:gridCol w:w="680"/>
              <w:gridCol w:w="680"/>
              <w:gridCol w:w="718"/>
              <w:gridCol w:w="718"/>
              <w:gridCol w:w="680"/>
              <w:gridCol w:w="718"/>
            </w:tblGrid>
            <w:tr w:rsidR="000F643B" w:rsidRPr="001A1067" w14:paraId="5576E8F7" w14:textId="77777777" w:rsidTr="003A7B27">
              <w:trPr>
                <w:trHeight w:val="276"/>
              </w:trPr>
              <w:tc>
                <w:tcPr>
                  <w:tcW w:w="2740" w:type="dxa"/>
                  <w:gridSpan w:val="3"/>
                  <w:tcBorders>
                    <w:top w:val="nil"/>
                    <w:left w:val="nil"/>
                    <w:bottom w:val="nil"/>
                    <w:right w:val="nil"/>
                  </w:tcBorders>
                  <w:shd w:val="clear" w:color="auto" w:fill="FFFFFF" w:themeFill="background1"/>
                  <w:noWrap/>
                  <w:vAlign w:val="bottom"/>
                  <w:hideMark/>
                </w:tcPr>
                <w:p w14:paraId="6F9AB4BE" w14:textId="6F310AEE" w:rsidR="000F643B" w:rsidRPr="0073376B" w:rsidRDefault="000F643B">
                  <w:pPr>
                    <w:spacing w:after="0"/>
                    <w:jc w:val="both"/>
                    <w:rPr>
                      <w:rFonts w:ascii="Arial" w:eastAsia="Times New Roman" w:hAnsi="Arial" w:cs="Arial"/>
                      <w:color w:val="000000"/>
                      <w:lang w:val="en-US"/>
                    </w:rPr>
                  </w:pPr>
                  <w:r>
                    <w:rPr>
                      <w:rFonts w:ascii="Arial" w:eastAsia="Times New Roman" w:hAnsi="Arial" w:cs="Arial"/>
                      <w:color w:val="000000"/>
                      <w:lang w:val="en-US"/>
                    </w:rPr>
                    <w:t>PMB III + PMB IV</w:t>
                  </w:r>
                  <w:r w:rsidRPr="0073376B">
                    <w:rPr>
                      <w:rFonts w:ascii="Arial" w:eastAsia="Times New Roman" w:hAnsi="Arial" w:cs="Arial"/>
                      <w:color w:val="000000"/>
                      <w:lang w:val="en-US"/>
                    </w:rPr>
                    <w:t> </w:t>
                  </w:r>
                </w:p>
              </w:tc>
              <w:tc>
                <w:tcPr>
                  <w:tcW w:w="1012" w:type="dxa"/>
                  <w:tcBorders>
                    <w:top w:val="nil"/>
                    <w:left w:val="nil"/>
                    <w:bottom w:val="nil"/>
                    <w:right w:val="nil"/>
                  </w:tcBorders>
                  <w:shd w:val="clear" w:color="auto" w:fill="FFFFFF" w:themeFill="background1"/>
                  <w:noWrap/>
                  <w:vAlign w:val="bottom"/>
                  <w:hideMark/>
                </w:tcPr>
                <w:p w14:paraId="1D14DE6D"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767" w:type="dxa"/>
                  <w:tcBorders>
                    <w:top w:val="nil"/>
                    <w:left w:val="nil"/>
                    <w:bottom w:val="nil"/>
                    <w:right w:val="nil"/>
                  </w:tcBorders>
                  <w:shd w:val="clear" w:color="auto" w:fill="FFFFFF" w:themeFill="background1"/>
                  <w:noWrap/>
                  <w:vAlign w:val="bottom"/>
                  <w:hideMark/>
                </w:tcPr>
                <w:p w14:paraId="44A5C9BF"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680" w:type="dxa"/>
                  <w:tcBorders>
                    <w:top w:val="nil"/>
                    <w:left w:val="nil"/>
                    <w:bottom w:val="nil"/>
                    <w:right w:val="nil"/>
                  </w:tcBorders>
                  <w:shd w:val="clear" w:color="auto" w:fill="FFFFFF" w:themeFill="background1"/>
                  <w:noWrap/>
                  <w:vAlign w:val="bottom"/>
                  <w:hideMark/>
                </w:tcPr>
                <w:p w14:paraId="27398F89"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680" w:type="dxa"/>
                  <w:tcBorders>
                    <w:top w:val="nil"/>
                    <w:left w:val="nil"/>
                    <w:bottom w:val="nil"/>
                    <w:right w:val="nil"/>
                  </w:tcBorders>
                  <w:shd w:val="clear" w:color="auto" w:fill="FFFFFF" w:themeFill="background1"/>
                  <w:noWrap/>
                  <w:vAlign w:val="bottom"/>
                  <w:hideMark/>
                </w:tcPr>
                <w:p w14:paraId="66444ADE"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680" w:type="dxa"/>
                  <w:tcBorders>
                    <w:top w:val="nil"/>
                    <w:left w:val="nil"/>
                    <w:bottom w:val="nil"/>
                    <w:right w:val="nil"/>
                  </w:tcBorders>
                  <w:shd w:val="clear" w:color="auto" w:fill="FFFFFF" w:themeFill="background1"/>
                  <w:noWrap/>
                  <w:vAlign w:val="bottom"/>
                  <w:hideMark/>
                </w:tcPr>
                <w:p w14:paraId="64F90727"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718" w:type="dxa"/>
                  <w:tcBorders>
                    <w:top w:val="nil"/>
                    <w:left w:val="nil"/>
                    <w:bottom w:val="nil"/>
                    <w:right w:val="nil"/>
                  </w:tcBorders>
                  <w:shd w:val="clear" w:color="auto" w:fill="FFFFFF" w:themeFill="background1"/>
                  <w:noWrap/>
                  <w:vAlign w:val="bottom"/>
                  <w:hideMark/>
                </w:tcPr>
                <w:p w14:paraId="40946193"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718" w:type="dxa"/>
                  <w:tcBorders>
                    <w:top w:val="nil"/>
                    <w:left w:val="nil"/>
                    <w:bottom w:val="nil"/>
                    <w:right w:val="nil"/>
                  </w:tcBorders>
                  <w:shd w:val="clear" w:color="auto" w:fill="FFFFFF" w:themeFill="background1"/>
                  <w:noWrap/>
                  <w:vAlign w:val="bottom"/>
                  <w:hideMark/>
                </w:tcPr>
                <w:p w14:paraId="1770084A"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680" w:type="dxa"/>
                  <w:tcBorders>
                    <w:top w:val="nil"/>
                    <w:left w:val="nil"/>
                    <w:bottom w:val="nil"/>
                    <w:right w:val="nil"/>
                  </w:tcBorders>
                  <w:shd w:val="clear" w:color="auto" w:fill="FFFFFF" w:themeFill="background1"/>
                  <w:noWrap/>
                  <w:vAlign w:val="bottom"/>
                  <w:hideMark/>
                </w:tcPr>
                <w:p w14:paraId="3FFAC817"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718" w:type="dxa"/>
                  <w:tcBorders>
                    <w:top w:val="nil"/>
                    <w:left w:val="nil"/>
                    <w:bottom w:val="nil"/>
                    <w:right w:val="nil"/>
                  </w:tcBorders>
                  <w:shd w:val="clear" w:color="auto" w:fill="FFFFFF" w:themeFill="background1"/>
                  <w:noWrap/>
                  <w:vAlign w:val="bottom"/>
                  <w:hideMark/>
                </w:tcPr>
                <w:p w14:paraId="12DADF98" w14:textId="77777777" w:rsidR="000F643B" w:rsidRPr="0073376B" w:rsidRDefault="000F643B"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r>
            <w:tr w:rsidR="001A1067" w:rsidRPr="001A1067" w14:paraId="21D3CEEB" w14:textId="77777777" w:rsidTr="003A7B27">
              <w:trPr>
                <w:trHeight w:val="276"/>
              </w:trPr>
              <w:tc>
                <w:tcPr>
                  <w:tcW w:w="1782" w:type="dxa"/>
                  <w:tcBorders>
                    <w:top w:val="single" w:sz="4" w:space="0" w:color="auto"/>
                    <w:left w:val="single" w:sz="4" w:space="0" w:color="auto"/>
                    <w:bottom w:val="single" w:sz="4" w:space="0" w:color="auto"/>
                    <w:right w:val="nil"/>
                  </w:tcBorders>
                  <w:shd w:val="clear" w:color="auto" w:fill="FFFFFF" w:themeFill="background1"/>
                  <w:noWrap/>
                  <w:vAlign w:val="bottom"/>
                  <w:hideMark/>
                </w:tcPr>
                <w:p w14:paraId="4DD42EDC" w14:textId="77777777" w:rsidR="00FC5C24" w:rsidRPr="0073376B" w:rsidRDefault="00FC5C24"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Potencia</w:t>
                  </w:r>
                  <w:proofErr w:type="spellEnd"/>
                </w:p>
              </w:tc>
              <w:tc>
                <w:tcPr>
                  <w:tcW w:w="278" w:type="dxa"/>
                  <w:tcBorders>
                    <w:top w:val="single" w:sz="4" w:space="0" w:color="auto"/>
                    <w:left w:val="nil"/>
                    <w:bottom w:val="single" w:sz="4" w:space="0" w:color="auto"/>
                    <w:right w:val="nil"/>
                  </w:tcBorders>
                  <w:shd w:val="clear" w:color="auto" w:fill="FFFFFF" w:themeFill="background1"/>
                  <w:noWrap/>
                  <w:vAlign w:val="bottom"/>
                  <w:hideMark/>
                </w:tcPr>
                <w:p w14:paraId="601693A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680" w:type="dxa"/>
                  <w:tcBorders>
                    <w:top w:val="single" w:sz="4" w:space="0" w:color="auto"/>
                    <w:left w:val="nil"/>
                    <w:bottom w:val="single" w:sz="4" w:space="0" w:color="auto"/>
                    <w:right w:val="nil"/>
                  </w:tcBorders>
                  <w:shd w:val="clear" w:color="auto" w:fill="FFFFFF" w:themeFill="background1"/>
                  <w:noWrap/>
                  <w:vAlign w:val="bottom"/>
                  <w:hideMark/>
                </w:tcPr>
                <w:p w14:paraId="5D2C20F3"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0F8E099"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6CD0AA6"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31E5D91"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EF8721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C3EDF1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3002D72"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8DC56F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8001DF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789577B"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80%</w:t>
                  </w:r>
                </w:p>
              </w:tc>
            </w:tr>
            <w:tr w:rsidR="001A1067" w:rsidRPr="001A1067" w14:paraId="3178365A" w14:textId="77777777" w:rsidTr="003A7B27">
              <w:trPr>
                <w:trHeight w:val="276"/>
              </w:trPr>
              <w:tc>
                <w:tcPr>
                  <w:tcW w:w="2060" w:type="dxa"/>
                  <w:gridSpan w:val="2"/>
                  <w:tcBorders>
                    <w:top w:val="nil"/>
                    <w:left w:val="single" w:sz="4" w:space="0" w:color="auto"/>
                    <w:bottom w:val="nil"/>
                    <w:right w:val="nil"/>
                  </w:tcBorders>
                  <w:shd w:val="clear" w:color="auto" w:fill="FFFFFF" w:themeFill="background1"/>
                  <w:noWrap/>
                  <w:vAlign w:val="bottom"/>
                  <w:hideMark/>
                </w:tcPr>
                <w:p w14:paraId="55B5E4B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xml:space="preserve">Nivel de </w:t>
                  </w:r>
                  <w:proofErr w:type="spellStart"/>
                  <w:r w:rsidRPr="0073376B">
                    <w:rPr>
                      <w:rFonts w:ascii="Arial" w:eastAsia="Times New Roman" w:hAnsi="Arial" w:cs="Arial"/>
                      <w:color w:val="000000"/>
                      <w:lang w:val="en-US"/>
                    </w:rPr>
                    <w:t>Confianza</w:t>
                  </w:r>
                  <w:proofErr w:type="spellEnd"/>
                </w:p>
              </w:tc>
              <w:tc>
                <w:tcPr>
                  <w:tcW w:w="680" w:type="dxa"/>
                  <w:tcBorders>
                    <w:top w:val="nil"/>
                    <w:left w:val="nil"/>
                    <w:bottom w:val="nil"/>
                    <w:right w:val="nil"/>
                  </w:tcBorders>
                  <w:shd w:val="clear" w:color="auto" w:fill="FFFFFF" w:themeFill="background1"/>
                  <w:noWrap/>
                  <w:vAlign w:val="bottom"/>
                  <w:hideMark/>
                </w:tcPr>
                <w:p w14:paraId="3E14F88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nil"/>
                    <w:left w:val="single" w:sz="4" w:space="0" w:color="auto"/>
                    <w:bottom w:val="nil"/>
                    <w:right w:val="single" w:sz="4" w:space="0" w:color="auto"/>
                  </w:tcBorders>
                  <w:shd w:val="clear" w:color="auto" w:fill="FFFFFF" w:themeFill="background1"/>
                  <w:noWrap/>
                  <w:vAlign w:val="bottom"/>
                  <w:hideMark/>
                </w:tcPr>
                <w:p w14:paraId="45904DE1"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67" w:type="dxa"/>
                  <w:tcBorders>
                    <w:top w:val="nil"/>
                    <w:left w:val="nil"/>
                    <w:bottom w:val="nil"/>
                    <w:right w:val="single" w:sz="4" w:space="0" w:color="auto"/>
                  </w:tcBorders>
                  <w:shd w:val="clear" w:color="auto" w:fill="FFFFFF" w:themeFill="background1"/>
                  <w:noWrap/>
                  <w:vAlign w:val="bottom"/>
                  <w:hideMark/>
                </w:tcPr>
                <w:p w14:paraId="4C0898F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00E1089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54140A15"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1FD3B76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18" w:type="dxa"/>
                  <w:tcBorders>
                    <w:top w:val="nil"/>
                    <w:left w:val="nil"/>
                    <w:bottom w:val="nil"/>
                    <w:right w:val="single" w:sz="4" w:space="0" w:color="auto"/>
                  </w:tcBorders>
                  <w:shd w:val="clear" w:color="auto" w:fill="FFFFFF" w:themeFill="background1"/>
                  <w:noWrap/>
                  <w:vAlign w:val="bottom"/>
                  <w:hideMark/>
                </w:tcPr>
                <w:p w14:paraId="18308FD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18" w:type="dxa"/>
                  <w:tcBorders>
                    <w:top w:val="nil"/>
                    <w:left w:val="nil"/>
                    <w:bottom w:val="nil"/>
                    <w:right w:val="single" w:sz="4" w:space="0" w:color="auto"/>
                  </w:tcBorders>
                  <w:shd w:val="clear" w:color="auto" w:fill="FFFFFF" w:themeFill="background1"/>
                  <w:noWrap/>
                  <w:vAlign w:val="bottom"/>
                  <w:hideMark/>
                </w:tcPr>
                <w:p w14:paraId="1A0AEA46"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680" w:type="dxa"/>
                  <w:tcBorders>
                    <w:top w:val="nil"/>
                    <w:left w:val="nil"/>
                    <w:bottom w:val="nil"/>
                    <w:right w:val="single" w:sz="4" w:space="0" w:color="auto"/>
                  </w:tcBorders>
                  <w:shd w:val="clear" w:color="auto" w:fill="FFFFFF" w:themeFill="background1"/>
                  <w:noWrap/>
                  <w:vAlign w:val="bottom"/>
                  <w:hideMark/>
                </w:tcPr>
                <w:p w14:paraId="2FCA37A1"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c>
                <w:tcPr>
                  <w:tcW w:w="718" w:type="dxa"/>
                  <w:tcBorders>
                    <w:top w:val="nil"/>
                    <w:left w:val="nil"/>
                    <w:bottom w:val="nil"/>
                    <w:right w:val="single" w:sz="4" w:space="0" w:color="auto"/>
                  </w:tcBorders>
                  <w:shd w:val="clear" w:color="auto" w:fill="FFFFFF" w:themeFill="background1"/>
                  <w:noWrap/>
                  <w:vAlign w:val="bottom"/>
                  <w:hideMark/>
                </w:tcPr>
                <w:p w14:paraId="7BC4D7C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95%</w:t>
                  </w:r>
                </w:p>
              </w:tc>
            </w:tr>
            <w:tr w:rsidR="002B121A" w:rsidRPr="001A1067" w14:paraId="5B11DB00" w14:textId="77777777" w:rsidTr="003A7B27">
              <w:trPr>
                <w:trHeight w:val="276"/>
              </w:trPr>
              <w:tc>
                <w:tcPr>
                  <w:tcW w:w="2740" w:type="dxa"/>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14:paraId="6BC9ECE4" w14:textId="77777777"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conglomerados</w:t>
                  </w:r>
                  <w:proofErr w:type="spellEnd"/>
                  <w:r w:rsidRPr="0073376B">
                    <w:rPr>
                      <w:rFonts w:ascii="Arial" w:eastAsia="Times New Roman" w:hAnsi="Arial" w:cs="Arial"/>
                      <w:color w:val="000000"/>
                      <w:lang w:val="en-US"/>
                    </w:rPr>
                    <w:t xml:space="preserve"> de control</w:t>
                  </w:r>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C91CAA2" w14:textId="6B66D8AD"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0178098" w14:textId="639342F5"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0AD1598" w14:textId="237C903D"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B2241E8" w14:textId="7CB648D3"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C474B62" w14:textId="7814D098"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623A9DE" w14:textId="5193407E"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1389D7D" w14:textId="191E038F"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3FE975C" w14:textId="2F7B3A00"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9015AD2" w14:textId="256CDC8E"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r>
            <w:tr w:rsidR="002B121A" w:rsidRPr="001A1067" w14:paraId="25A629ED" w14:textId="77777777" w:rsidTr="003A7B27">
              <w:trPr>
                <w:trHeight w:val="276"/>
              </w:trPr>
              <w:tc>
                <w:tcPr>
                  <w:tcW w:w="2740" w:type="dxa"/>
                  <w:gridSpan w:val="3"/>
                  <w:tcBorders>
                    <w:top w:val="nil"/>
                    <w:left w:val="single" w:sz="4" w:space="0" w:color="auto"/>
                    <w:bottom w:val="nil"/>
                    <w:right w:val="nil"/>
                  </w:tcBorders>
                  <w:shd w:val="clear" w:color="auto" w:fill="FFFFFF" w:themeFill="background1"/>
                  <w:noWrap/>
                  <w:vAlign w:val="bottom"/>
                  <w:hideMark/>
                </w:tcPr>
                <w:p w14:paraId="570B6ADC" w14:textId="77777777"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conglomerados</w:t>
                  </w:r>
                  <w:proofErr w:type="spellEnd"/>
                  <w:r w:rsidRPr="0073376B">
                    <w:rPr>
                      <w:rFonts w:ascii="Arial" w:eastAsia="Times New Roman" w:hAnsi="Arial" w:cs="Arial"/>
                      <w:color w:val="000000"/>
                      <w:lang w:val="en-US"/>
                    </w:rPr>
                    <w:t xml:space="preserve"> de </w:t>
                  </w:r>
                  <w:proofErr w:type="spellStart"/>
                  <w:r w:rsidRPr="0073376B">
                    <w:rPr>
                      <w:rFonts w:ascii="Arial" w:eastAsia="Times New Roman" w:hAnsi="Arial" w:cs="Arial"/>
                      <w:color w:val="000000"/>
                      <w:lang w:val="en-US"/>
                    </w:rPr>
                    <w:t>tratamiento</w:t>
                  </w:r>
                  <w:proofErr w:type="spellEnd"/>
                </w:p>
              </w:tc>
              <w:tc>
                <w:tcPr>
                  <w:tcW w:w="1012" w:type="dxa"/>
                  <w:tcBorders>
                    <w:top w:val="nil"/>
                    <w:left w:val="single" w:sz="4" w:space="0" w:color="auto"/>
                    <w:bottom w:val="nil"/>
                    <w:right w:val="single" w:sz="4" w:space="0" w:color="auto"/>
                  </w:tcBorders>
                  <w:shd w:val="clear" w:color="auto" w:fill="FFFFFF" w:themeFill="background1"/>
                  <w:noWrap/>
                  <w:vAlign w:val="bottom"/>
                  <w:hideMark/>
                </w:tcPr>
                <w:p w14:paraId="6C0F6E48" w14:textId="5C560329"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67" w:type="dxa"/>
                  <w:tcBorders>
                    <w:top w:val="nil"/>
                    <w:left w:val="nil"/>
                    <w:bottom w:val="nil"/>
                    <w:right w:val="single" w:sz="4" w:space="0" w:color="auto"/>
                  </w:tcBorders>
                  <w:shd w:val="clear" w:color="auto" w:fill="FFFFFF" w:themeFill="background1"/>
                  <w:noWrap/>
                  <w:vAlign w:val="bottom"/>
                  <w:hideMark/>
                </w:tcPr>
                <w:p w14:paraId="2706C3BB" w14:textId="6AC411FC"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nil"/>
                    <w:left w:val="nil"/>
                    <w:bottom w:val="nil"/>
                    <w:right w:val="single" w:sz="4" w:space="0" w:color="auto"/>
                  </w:tcBorders>
                  <w:shd w:val="clear" w:color="auto" w:fill="FFFFFF" w:themeFill="background1"/>
                  <w:noWrap/>
                  <w:vAlign w:val="bottom"/>
                  <w:hideMark/>
                </w:tcPr>
                <w:p w14:paraId="498FB546" w14:textId="7EF2E56E"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nil"/>
                    <w:left w:val="nil"/>
                    <w:bottom w:val="nil"/>
                    <w:right w:val="single" w:sz="4" w:space="0" w:color="auto"/>
                  </w:tcBorders>
                  <w:shd w:val="clear" w:color="auto" w:fill="FFFFFF" w:themeFill="background1"/>
                  <w:noWrap/>
                  <w:vAlign w:val="bottom"/>
                  <w:hideMark/>
                </w:tcPr>
                <w:p w14:paraId="292A1E31" w14:textId="4758BAF3"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nil"/>
                    <w:left w:val="nil"/>
                    <w:bottom w:val="nil"/>
                    <w:right w:val="single" w:sz="4" w:space="0" w:color="auto"/>
                  </w:tcBorders>
                  <w:shd w:val="clear" w:color="auto" w:fill="FFFFFF" w:themeFill="background1"/>
                  <w:noWrap/>
                  <w:vAlign w:val="bottom"/>
                  <w:hideMark/>
                </w:tcPr>
                <w:p w14:paraId="4FD4F685" w14:textId="3208DE36"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18" w:type="dxa"/>
                  <w:tcBorders>
                    <w:top w:val="nil"/>
                    <w:left w:val="nil"/>
                    <w:bottom w:val="nil"/>
                    <w:right w:val="single" w:sz="4" w:space="0" w:color="auto"/>
                  </w:tcBorders>
                  <w:shd w:val="clear" w:color="auto" w:fill="FFFFFF" w:themeFill="background1"/>
                  <w:noWrap/>
                  <w:vAlign w:val="bottom"/>
                  <w:hideMark/>
                </w:tcPr>
                <w:p w14:paraId="3802396A" w14:textId="1941809B"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18" w:type="dxa"/>
                  <w:tcBorders>
                    <w:top w:val="nil"/>
                    <w:left w:val="nil"/>
                    <w:bottom w:val="nil"/>
                    <w:right w:val="single" w:sz="4" w:space="0" w:color="auto"/>
                  </w:tcBorders>
                  <w:shd w:val="clear" w:color="auto" w:fill="FFFFFF" w:themeFill="background1"/>
                  <w:noWrap/>
                  <w:vAlign w:val="bottom"/>
                  <w:hideMark/>
                </w:tcPr>
                <w:p w14:paraId="48615CF7" w14:textId="00EF7CA0"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680" w:type="dxa"/>
                  <w:tcBorders>
                    <w:top w:val="nil"/>
                    <w:left w:val="nil"/>
                    <w:bottom w:val="nil"/>
                    <w:right w:val="single" w:sz="4" w:space="0" w:color="auto"/>
                  </w:tcBorders>
                  <w:shd w:val="clear" w:color="auto" w:fill="FFFFFF" w:themeFill="background1"/>
                  <w:noWrap/>
                  <w:vAlign w:val="bottom"/>
                  <w:hideMark/>
                </w:tcPr>
                <w:p w14:paraId="5A38582E" w14:textId="7E8CB015"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c>
                <w:tcPr>
                  <w:tcW w:w="718" w:type="dxa"/>
                  <w:tcBorders>
                    <w:top w:val="nil"/>
                    <w:left w:val="nil"/>
                    <w:bottom w:val="nil"/>
                    <w:right w:val="single" w:sz="4" w:space="0" w:color="auto"/>
                  </w:tcBorders>
                  <w:shd w:val="clear" w:color="auto" w:fill="FFFFFF" w:themeFill="background1"/>
                  <w:noWrap/>
                  <w:vAlign w:val="bottom"/>
                  <w:hideMark/>
                </w:tcPr>
                <w:p w14:paraId="3E9BBE7E" w14:textId="764C0B0A"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28</w:t>
                  </w:r>
                </w:p>
              </w:tc>
            </w:tr>
            <w:tr w:rsidR="002B121A" w:rsidRPr="001A1067" w14:paraId="79527134" w14:textId="77777777" w:rsidTr="003A7B27">
              <w:trPr>
                <w:trHeight w:val="276"/>
              </w:trPr>
              <w:tc>
                <w:tcPr>
                  <w:tcW w:w="2740" w:type="dxa"/>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14:paraId="72A31FCB" w14:textId="77777777" w:rsidR="00FC5C24" w:rsidRPr="0073376B" w:rsidRDefault="00FC5C24" w:rsidP="00FC5C24">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Tamaño</w:t>
                  </w:r>
                  <w:proofErr w:type="spellEnd"/>
                  <w:r w:rsidRPr="0073376B">
                    <w:rPr>
                      <w:rFonts w:ascii="Arial" w:eastAsia="Times New Roman" w:hAnsi="Arial" w:cs="Arial"/>
                      <w:color w:val="000000"/>
                      <w:lang w:val="en-US"/>
                    </w:rPr>
                    <w:t xml:space="preserve"> de los </w:t>
                  </w:r>
                  <w:proofErr w:type="spellStart"/>
                  <w:r w:rsidRPr="0073376B">
                    <w:rPr>
                      <w:rFonts w:ascii="Arial" w:eastAsia="Times New Roman" w:hAnsi="Arial" w:cs="Arial"/>
                      <w:color w:val="000000"/>
                      <w:lang w:val="en-US"/>
                    </w:rPr>
                    <w:t>conglomerados</w:t>
                  </w:r>
                  <w:proofErr w:type="spellEnd"/>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7079F83" w14:textId="5E507C49"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A7F4CA9" w14:textId="50BCEDE3"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0ACFB24" w14:textId="7AFEF07B"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72B3E6B" w14:textId="215CA8C7"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106340A" w14:textId="7AC3AB23"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6072636" w14:textId="3F895D8B"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B5194C9" w14:textId="13D672D8"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3C5B6D3" w14:textId="250077AD"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303B00B" w14:textId="1DFBEBF6" w:rsidR="00FC5C24" w:rsidRPr="0073376B" w:rsidRDefault="00FC5C24" w:rsidP="00FC5C24">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40</w:t>
                  </w:r>
                </w:p>
              </w:tc>
            </w:tr>
            <w:tr w:rsidR="001A1067" w:rsidRPr="001A1067" w14:paraId="5079CF77" w14:textId="77777777" w:rsidTr="003A7B27">
              <w:trPr>
                <w:trHeight w:val="276"/>
              </w:trPr>
              <w:tc>
                <w:tcPr>
                  <w:tcW w:w="2060" w:type="dxa"/>
                  <w:gridSpan w:val="2"/>
                  <w:tcBorders>
                    <w:top w:val="nil"/>
                    <w:left w:val="single" w:sz="4" w:space="0" w:color="auto"/>
                    <w:bottom w:val="nil"/>
                    <w:right w:val="nil"/>
                  </w:tcBorders>
                  <w:shd w:val="clear" w:color="auto" w:fill="FFFFFF" w:themeFill="background1"/>
                  <w:noWrap/>
                  <w:vAlign w:val="bottom"/>
                  <w:hideMark/>
                </w:tcPr>
                <w:p w14:paraId="6ACDBE64" w14:textId="24E8545B" w:rsidR="00FC5C24" w:rsidRPr="0073376B" w:rsidRDefault="00FC5C24"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Desviaci</w:t>
                  </w:r>
                  <w:r w:rsidR="00F656DB" w:rsidRPr="0073376B">
                    <w:rPr>
                      <w:rFonts w:ascii="Arial" w:eastAsia="Times New Roman" w:hAnsi="Arial" w:cs="Arial"/>
                      <w:color w:val="000000"/>
                      <w:lang w:val="en-US"/>
                    </w:rPr>
                    <w:t>ó</w:t>
                  </w:r>
                  <w:r w:rsidRPr="0073376B">
                    <w:rPr>
                      <w:rFonts w:ascii="Arial" w:eastAsia="Times New Roman" w:hAnsi="Arial" w:cs="Arial"/>
                      <w:color w:val="000000"/>
                      <w:lang w:val="en-US"/>
                    </w:rPr>
                    <w:t>n</w:t>
                  </w:r>
                  <w:proofErr w:type="spellEnd"/>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estandar</w:t>
                  </w:r>
                  <w:proofErr w:type="spellEnd"/>
                </w:p>
              </w:tc>
              <w:tc>
                <w:tcPr>
                  <w:tcW w:w="680" w:type="dxa"/>
                  <w:tcBorders>
                    <w:top w:val="nil"/>
                    <w:left w:val="nil"/>
                    <w:bottom w:val="nil"/>
                    <w:right w:val="nil"/>
                  </w:tcBorders>
                  <w:shd w:val="clear" w:color="auto" w:fill="FFFFFF" w:themeFill="background1"/>
                  <w:noWrap/>
                  <w:vAlign w:val="bottom"/>
                  <w:hideMark/>
                </w:tcPr>
                <w:p w14:paraId="720DEEB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nil"/>
                    <w:left w:val="single" w:sz="4" w:space="0" w:color="auto"/>
                    <w:bottom w:val="nil"/>
                    <w:right w:val="single" w:sz="4" w:space="0" w:color="auto"/>
                  </w:tcBorders>
                  <w:shd w:val="clear" w:color="auto" w:fill="FFFFFF" w:themeFill="background1"/>
                  <w:noWrap/>
                  <w:vAlign w:val="bottom"/>
                  <w:hideMark/>
                </w:tcPr>
                <w:p w14:paraId="1B8D0F4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67" w:type="dxa"/>
                  <w:tcBorders>
                    <w:top w:val="nil"/>
                    <w:left w:val="nil"/>
                    <w:bottom w:val="nil"/>
                    <w:right w:val="single" w:sz="4" w:space="0" w:color="auto"/>
                  </w:tcBorders>
                  <w:shd w:val="clear" w:color="auto" w:fill="FFFFFF" w:themeFill="background1"/>
                  <w:noWrap/>
                  <w:vAlign w:val="bottom"/>
                  <w:hideMark/>
                </w:tcPr>
                <w:p w14:paraId="0D909E78"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001C1C7E"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517DB868"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5F18552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18" w:type="dxa"/>
                  <w:tcBorders>
                    <w:top w:val="nil"/>
                    <w:left w:val="nil"/>
                    <w:bottom w:val="nil"/>
                    <w:right w:val="single" w:sz="4" w:space="0" w:color="auto"/>
                  </w:tcBorders>
                  <w:shd w:val="clear" w:color="auto" w:fill="FFFFFF" w:themeFill="background1"/>
                  <w:noWrap/>
                  <w:vAlign w:val="bottom"/>
                  <w:hideMark/>
                </w:tcPr>
                <w:p w14:paraId="4388C769"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18" w:type="dxa"/>
                  <w:tcBorders>
                    <w:top w:val="nil"/>
                    <w:left w:val="nil"/>
                    <w:bottom w:val="nil"/>
                    <w:right w:val="single" w:sz="4" w:space="0" w:color="auto"/>
                  </w:tcBorders>
                  <w:shd w:val="clear" w:color="auto" w:fill="FFFFFF" w:themeFill="background1"/>
                  <w:noWrap/>
                  <w:vAlign w:val="bottom"/>
                  <w:hideMark/>
                </w:tcPr>
                <w:p w14:paraId="7156F11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680" w:type="dxa"/>
                  <w:tcBorders>
                    <w:top w:val="nil"/>
                    <w:left w:val="nil"/>
                    <w:bottom w:val="nil"/>
                    <w:right w:val="single" w:sz="4" w:space="0" w:color="auto"/>
                  </w:tcBorders>
                  <w:shd w:val="clear" w:color="auto" w:fill="FFFFFF" w:themeFill="background1"/>
                  <w:noWrap/>
                  <w:vAlign w:val="bottom"/>
                  <w:hideMark/>
                </w:tcPr>
                <w:p w14:paraId="2F6BF96A"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c>
                <w:tcPr>
                  <w:tcW w:w="718" w:type="dxa"/>
                  <w:tcBorders>
                    <w:top w:val="nil"/>
                    <w:left w:val="nil"/>
                    <w:bottom w:val="nil"/>
                    <w:right w:val="single" w:sz="4" w:space="0" w:color="auto"/>
                  </w:tcBorders>
                  <w:shd w:val="clear" w:color="auto" w:fill="FFFFFF" w:themeFill="background1"/>
                  <w:noWrap/>
                  <w:vAlign w:val="bottom"/>
                  <w:hideMark/>
                </w:tcPr>
                <w:p w14:paraId="5C4C2D4D"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1</w:t>
                  </w:r>
                </w:p>
              </w:tc>
            </w:tr>
            <w:tr w:rsidR="002B121A" w:rsidRPr="001A1067" w14:paraId="486F5B5A" w14:textId="77777777" w:rsidTr="003A7B27">
              <w:trPr>
                <w:trHeight w:val="276"/>
              </w:trPr>
              <w:tc>
                <w:tcPr>
                  <w:tcW w:w="2740" w:type="dxa"/>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14:paraId="6C18D94D" w14:textId="7FF8F38C" w:rsidR="00FC5C24" w:rsidRPr="0073376B" w:rsidRDefault="00FC5C24"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Correlaci</w:t>
                  </w:r>
                  <w:r w:rsidR="00F656DB" w:rsidRPr="0073376B">
                    <w:rPr>
                      <w:rFonts w:ascii="Arial" w:eastAsia="Times New Roman" w:hAnsi="Arial" w:cs="Arial"/>
                      <w:color w:val="000000"/>
                      <w:lang w:val="en-US"/>
                    </w:rPr>
                    <w:t>ó</w:t>
                  </w:r>
                  <w:r w:rsidRPr="0073376B">
                    <w:rPr>
                      <w:rFonts w:ascii="Arial" w:eastAsia="Times New Roman" w:hAnsi="Arial" w:cs="Arial"/>
                      <w:color w:val="000000"/>
                      <w:lang w:val="en-US"/>
                    </w:rPr>
                    <w:t>n</w:t>
                  </w:r>
                  <w:proofErr w:type="spellEnd"/>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intraconglomerados</w:t>
                  </w:r>
                  <w:proofErr w:type="spellEnd"/>
                </w:p>
              </w:tc>
              <w:tc>
                <w:tcPr>
                  <w:tcW w:w="10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0554D58"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0.03038</w:t>
                  </w:r>
                </w:p>
              </w:tc>
              <w:tc>
                <w:tcPr>
                  <w:tcW w:w="7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384F1E0"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0.1</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E3FEE1A"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0.2</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59E191C"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0.3</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D3633D1"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0.4</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36EC14E"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0.5</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AFA81C9"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0.6</w:t>
                  </w:r>
                </w:p>
              </w:tc>
              <w:tc>
                <w:tcPr>
                  <w:tcW w:w="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751DB8F"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0.7</w:t>
                  </w:r>
                </w:p>
              </w:tc>
              <w:tc>
                <w:tcPr>
                  <w:tcW w:w="71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A60A0C3"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0.8</w:t>
                  </w:r>
                </w:p>
              </w:tc>
            </w:tr>
            <w:tr w:rsidR="001A1067" w:rsidRPr="001A1067" w14:paraId="5E987069" w14:textId="77777777" w:rsidTr="003A7B27">
              <w:trPr>
                <w:trHeight w:val="276"/>
              </w:trPr>
              <w:tc>
                <w:tcPr>
                  <w:tcW w:w="2060" w:type="dxa"/>
                  <w:gridSpan w:val="2"/>
                  <w:tcBorders>
                    <w:top w:val="nil"/>
                    <w:left w:val="single" w:sz="4" w:space="0" w:color="auto"/>
                    <w:bottom w:val="single" w:sz="4" w:space="0" w:color="auto"/>
                    <w:right w:val="nil"/>
                  </w:tcBorders>
                  <w:shd w:val="clear" w:color="auto" w:fill="FFFFFF" w:themeFill="background1"/>
                  <w:noWrap/>
                  <w:vAlign w:val="bottom"/>
                  <w:hideMark/>
                </w:tcPr>
                <w:p w14:paraId="73105EA3" w14:textId="0CA44447" w:rsidR="00FC5C24" w:rsidRPr="0073376B" w:rsidRDefault="00FC5C24" w:rsidP="00466BB1">
                  <w:pPr>
                    <w:spacing w:after="0"/>
                    <w:jc w:val="both"/>
                    <w:rPr>
                      <w:rFonts w:ascii="Arial" w:eastAsia="Times New Roman" w:hAnsi="Arial" w:cs="Arial"/>
                      <w:color w:val="000000"/>
                      <w:lang w:val="en-US"/>
                    </w:rPr>
                  </w:pPr>
                  <w:proofErr w:type="spellStart"/>
                  <w:r w:rsidRPr="0073376B">
                    <w:rPr>
                      <w:rFonts w:ascii="Arial" w:eastAsia="Times New Roman" w:hAnsi="Arial" w:cs="Arial"/>
                      <w:color w:val="000000"/>
                      <w:lang w:val="en-US"/>
                    </w:rPr>
                    <w:t>Efecto</w:t>
                  </w:r>
                  <w:proofErr w:type="spellEnd"/>
                  <w:r w:rsidRPr="0073376B">
                    <w:rPr>
                      <w:rFonts w:ascii="Arial" w:eastAsia="Times New Roman" w:hAnsi="Arial" w:cs="Arial"/>
                      <w:color w:val="000000"/>
                      <w:lang w:val="en-US"/>
                    </w:rPr>
                    <w:t xml:space="preserve"> </w:t>
                  </w:r>
                  <w:proofErr w:type="spellStart"/>
                  <w:r w:rsidRPr="0073376B">
                    <w:rPr>
                      <w:rFonts w:ascii="Arial" w:eastAsia="Times New Roman" w:hAnsi="Arial" w:cs="Arial"/>
                      <w:color w:val="000000"/>
                      <w:lang w:val="en-US"/>
                    </w:rPr>
                    <w:t>M</w:t>
                  </w:r>
                  <w:r w:rsidR="00F656DB" w:rsidRPr="0073376B">
                    <w:rPr>
                      <w:rFonts w:ascii="Arial" w:eastAsia="Times New Roman" w:hAnsi="Arial" w:cs="Arial"/>
                      <w:color w:val="000000"/>
                      <w:lang w:val="en-US"/>
                    </w:rPr>
                    <w:t>í</w:t>
                  </w:r>
                  <w:r w:rsidRPr="0073376B">
                    <w:rPr>
                      <w:rFonts w:ascii="Arial" w:eastAsia="Times New Roman" w:hAnsi="Arial" w:cs="Arial"/>
                      <w:color w:val="000000"/>
                      <w:lang w:val="en-US"/>
                    </w:rPr>
                    <w:t>nimo</w:t>
                  </w:r>
                  <w:proofErr w:type="spellEnd"/>
                  <w:r w:rsidRPr="0073376B">
                    <w:rPr>
                      <w:rFonts w:ascii="Arial" w:eastAsia="Times New Roman" w:hAnsi="Arial" w:cs="Arial"/>
                      <w:color w:val="000000"/>
                      <w:lang w:val="en-US"/>
                    </w:rPr>
                    <w:t xml:space="preserve"> Detectable</w:t>
                  </w:r>
                </w:p>
              </w:tc>
              <w:tc>
                <w:tcPr>
                  <w:tcW w:w="680" w:type="dxa"/>
                  <w:tcBorders>
                    <w:top w:val="nil"/>
                    <w:left w:val="nil"/>
                    <w:bottom w:val="single" w:sz="4" w:space="0" w:color="auto"/>
                    <w:right w:val="nil"/>
                  </w:tcBorders>
                  <w:shd w:val="clear" w:color="auto" w:fill="FFFFFF" w:themeFill="background1"/>
                  <w:noWrap/>
                  <w:vAlign w:val="bottom"/>
                  <w:hideMark/>
                </w:tcPr>
                <w:p w14:paraId="560B965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 </w:t>
                  </w:r>
                </w:p>
              </w:tc>
              <w:tc>
                <w:tcPr>
                  <w:tcW w:w="1012"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5935CA7" w14:textId="77777777"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0.17</w:t>
                  </w:r>
                </w:p>
              </w:tc>
              <w:tc>
                <w:tcPr>
                  <w:tcW w:w="767" w:type="dxa"/>
                  <w:tcBorders>
                    <w:top w:val="nil"/>
                    <w:left w:val="nil"/>
                    <w:bottom w:val="single" w:sz="4" w:space="0" w:color="auto"/>
                    <w:right w:val="single" w:sz="4" w:space="0" w:color="auto"/>
                  </w:tcBorders>
                  <w:shd w:val="clear" w:color="auto" w:fill="FFFFFF" w:themeFill="background1"/>
                  <w:noWrap/>
                  <w:vAlign w:val="bottom"/>
                  <w:hideMark/>
                </w:tcPr>
                <w:p w14:paraId="51562C5D" w14:textId="6497F41D"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0.226</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71F0C060" w14:textId="347CDBC5"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0.3</w:t>
                  </w:r>
                  <w:r w:rsidR="00F73E34" w:rsidRPr="0073376B">
                    <w:rPr>
                      <w:rFonts w:ascii="Arial" w:eastAsia="Times New Roman" w:hAnsi="Arial" w:cs="Arial"/>
                      <w:color w:val="000000"/>
                      <w:lang w:val="en-US"/>
                    </w:rPr>
                    <w:t>5</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3C1125DA" w14:textId="3507E93D"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w:t>
                  </w:r>
                  <w:r w:rsidR="00F73E34" w:rsidRPr="0073376B">
                    <w:rPr>
                      <w:rFonts w:ascii="Arial" w:eastAsia="Times New Roman" w:hAnsi="Arial" w:cs="Arial"/>
                      <w:color w:val="000000"/>
                      <w:lang w:val="en-US"/>
                    </w:rPr>
                    <w:t>42</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78E5E326" w14:textId="0B8B8661"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0.4</w:t>
                  </w:r>
                  <w:r w:rsidR="00F73E34" w:rsidRPr="0073376B">
                    <w:rPr>
                      <w:rFonts w:ascii="Arial" w:eastAsia="Times New Roman" w:hAnsi="Arial" w:cs="Arial"/>
                      <w:color w:val="000000"/>
                      <w:lang w:val="en-US"/>
                    </w:rPr>
                    <w:t>8</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14:paraId="26482989" w14:textId="02AEFA14"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w:t>
                  </w:r>
                  <w:r w:rsidR="00F73E34" w:rsidRPr="0073376B">
                    <w:rPr>
                      <w:rFonts w:ascii="Arial" w:eastAsia="Times New Roman" w:hAnsi="Arial" w:cs="Arial"/>
                      <w:color w:val="000000"/>
                      <w:lang w:val="en-US"/>
                    </w:rPr>
                    <w:t>54</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14:paraId="396E22A5" w14:textId="0DBC85A5"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w:t>
                  </w:r>
                  <w:r w:rsidR="00F73E34" w:rsidRPr="0073376B">
                    <w:rPr>
                      <w:rFonts w:ascii="Arial" w:eastAsia="Times New Roman" w:hAnsi="Arial" w:cs="Arial"/>
                      <w:color w:val="000000"/>
                      <w:lang w:val="en-US"/>
                    </w:rPr>
                    <w:t>58</w:t>
                  </w:r>
                </w:p>
              </w:tc>
              <w:tc>
                <w:tcPr>
                  <w:tcW w:w="680" w:type="dxa"/>
                  <w:tcBorders>
                    <w:top w:val="nil"/>
                    <w:left w:val="nil"/>
                    <w:bottom w:val="single" w:sz="4" w:space="0" w:color="auto"/>
                    <w:right w:val="single" w:sz="4" w:space="0" w:color="auto"/>
                  </w:tcBorders>
                  <w:shd w:val="clear" w:color="auto" w:fill="FFFFFF" w:themeFill="background1"/>
                  <w:noWrap/>
                  <w:vAlign w:val="bottom"/>
                  <w:hideMark/>
                </w:tcPr>
                <w:p w14:paraId="5133DE6B" w14:textId="145FBD26"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w:t>
                  </w:r>
                  <w:r w:rsidR="00F73E34" w:rsidRPr="0073376B">
                    <w:rPr>
                      <w:rFonts w:ascii="Arial" w:eastAsia="Times New Roman" w:hAnsi="Arial" w:cs="Arial"/>
                      <w:color w:val="000000"/>
                      <w:lang w:val="en-US"/>
                    </w:rPr>
                    <w:t>63</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14:paraId="4DE89DD7" w14:textId="37E819BF" w:rsidR="00FC5C24" w:rsidRPr="0073376B" w:rsidRDefault="00FC5C24" w:rsidP="00466BB1">
                  <w:pPr>
                    <w:spacing w:after="0"/>
                    <w:jc w:val="both"/>
                    <w:rPr>
                      <w:rFonts w:ascii="Arial" w:eastAsia="Times New Roman" w:hAnsi="Arial" w:cs="Arial"/>
                      <w:color w:val="000000"/>
                      <w:lang w:val="en-US"/>
                    </w:rPr>
                  </w:pPr>
                  <w:r w:rsidRPr="0073376B">
                    <w:rPr>
                      <w:rFonts w:ascii="Arial" w:eastAsia="Times New Roman" w:hAnsi="Arial" w:cs="Arial"/>
                      <w:color w:val="000000"/>
                      <w:lang w:val="en-US"/>
                    </w:rPr>
                    <w:t>0.</w:t>
                  </w:r>
                  <w:r w:rsidR="00F73E34" w:rsidRPr="0073376B">
                    <w:rPr>
                      <w:rFonts w:ascii="Arial" w:eastAsia="Times New Roman" w:hAnsi="Arial" w:cs="Arial"/>
                      <w:color w:val="000000"/>
                      <w:lang w:val="en-US"/>
                    </w:rPr>
                    <w:t>67</w:t>
                  </w:r>
                </w:p>
              </w:tc>
            </w:tr>
          </w:tbl>
          <w:p w14:paraId="191D4337" w14:textId="77777777" w:rsidR="00B13E00" w:rsidRPr="0073376B" w:rsidRDefault="00B13E00" w:rsidP="00466BB1">
            <w:pPr>
              <w:spacing w:after="0"/>
              <w:jc w:val="both"/>
              <w:rPr>
                <w:rFonts w:ascii="Arial" w:eastAsia="Times New Roman" w:hAnsi="Arial" w:cs="Arial"/>
                <w:color w:val="000000"/>
              </w:rPr>
            </w:pPr>
          </w:p>
        </w:tc>
        <w:tc>
          <w:tcPr>
            <w:tcW w:w="720" w:type="dxa"/>
            <w:tcBorders>
              <w:top w:val="nil"/>
              <w:left w:val="nil"/>
              <w:bottom w:val="nil"/>
              <w:right w:val="nil"/>
            </w:tcBorders>
            <w:shd w:val="clear" w:color="auto" w:fill="FFFFFF" w:themeFill="background1"/>
            <w:noWrap/>
            <w:vAlign w:val="bottom"/>
          </w:tcPr>
          <w:p w14:paraId="12A84B02" w14:textId="77777777" w:rsidR="00B13E00" w:rsidRPr="0073376B" w:rsidRDefault="00B13E00" w:rsidP="00466BB1">
            <w:pPr>
              <w:spacing w:after="0"/>
              <w:jc w:val="both"/>
              <w:rPr>
                <w:rFonts w:ascii="Arial" w:eastAsia="Times New Roman" w:hAnsi="Arial" w:cs="Arial"/>
                <w:color w:val="000000"/>
              </w:rPr>
            </w:pPr>
          </w:p>
        </w:tc>
        <w:tc>
          <w:tcPr>
            <w:tcW w:w="240" w:type="dxa"/>
            <w:tcBorders>
              <w:top w:val="nil"/>
              <w:left w:val="nil"/>
              <w:bottom w:val="nil"/>
              <w:right w:val="nil"/>
            </w:tcBorders>
            <w:shd w:val="clear" w:color="auto" w:fill="FFFFFF" w:themeFill="background1"/>
            <w:noWrap/>
            <w:vAlign w:val="bottom"/>
          </w:tcPr>
          <w:p w14:paraId="5D523DC7"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3718E205" w14:textId="77777777" w:rsidR="00B13E00" w:rsidRPr="0073376B" w:rsidRDefault="00B13E00" w:rsidP="00466BB1">
            <w:pPr>
              <w:spacing w:after="0"/>
              <w:jc w:val="both"/>
              <w:rPr>
                <w:rFonts w:ascii="Arial" w:eastAsia="Times New Roman" w:hAnsi="Arial" w:cs="Arial"/>
                <w:color w:val="000000"/>
              </w:rPr>
            </w:pPr>
          </w:p>
        </w:tc>
        <w:tc>
          <w:tcPr>
            <w:tcW w:w="809" w:type="dxa"/>
            <w:tcBorders>
              <w:top w:val="nil"/>
              <w:left w:val="nil"/>
              <w:bottom w:val="nil"/>
              <w:right w:val="nil"/>
            </w:tcBorders>
            <w:shd w:val="clear" w:color="auto" w:fill="FFFFFF" w:themeFill="background1"/>
            <w:noWrap/>
            <w:vAlign w:val="bottom"/>
          </w:tcPr>
          <w:p w14:paraId="50A3B4C7"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335B23C4"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4A77D824"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2ABB0EC"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3FAF3164"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3F069348"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A4D15B5"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A46B7D0"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06069888"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46165786"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62287968" w14:textId="77777777" w:rsidR="00B13E00" w:rsidRPr="0073376B" w:rsidRDefault="00B13E00" w:rsidP="00466BB1">
            <w:pPr>
              <w:spacing w:after="0"/>
              <w:jc w:val="both"/>
              <w:rPr>
                <w:rFonts w:ascii="Arial" w:eastAsia="Times New Roman" w:hAnsi="Arial" w:cs="Arial"/>
                <w:color w:val="000000"/>
              </w:rPr>
            </w:pPr>
          </w:p>
        </w:tc>
      </w:tr>
      <w:tr w:rsidR="00B13E00" w:rsidRPr="001A1067" w14:paraId="3BF6D73A" w14:textId="77777777" w:rsidTr="003A7B27">
        <w:trPr>
          <w:trHeight w:val="276"/>
        </w:trPr>
        <w:tc>
          <w:tcPr>
            <w:tcW w:w="10562" w:type="dxa"/>
            <w:tcBorders>
              <w:top w:val="nil"/>
              <w:left w:val="nil"/>
              <w:bottom w:val="nil"/>
              <w:right w:val="nil"/>
            </w:tcBorders>
            <w:shd w:val="clear" w:color="auto" w:fill="FFFFFF" w:themeFill="background1"/>
            <w:noWrap/>
            <w:vAlign w:val="bottom"/>
          </w:tcPr>
          <w:p w14:paraId="6B47C8CE" w14:textId="77777777" w:rsidR="00B13E00" w:rsidRPr="0073376B" w:rsidRDefault="00B13E00" w:rsidP="00466BB1">
            <w:pPr>
              <w:spacing w:after="0"/>
              <w:jc w:val="both"/>
              <w:rPr>
                <w:rFonts w:ascii="Arial" w:eastAsia="Times New Roman" w:hAnsi="Arial" w:cs="Arial"/>
                <w:color w:val="000000"/>
              </w:rPr>
            </w:pPr>
          </w:p>
        </w:tc>
        <w:tc>
          <w:tcPr>
            <w:tcW w:w="720" w:type="dxa"/>
            <w:tcBorders>
              <w:top w:val="nil"/>
              <w:left w:val="nil"/>
              <w:bottom w:val="nil"/>
              <w:right w:val="nil"/>
            </w:tcBorders>
            <w:shd w:val="clear" w:color="auto" w:fill="FFFFFF" w:themeFill="background1"/>
            <w:noWrap/>
            <w:vAlign w:val="bottom"/>
          </w:tcPr>
          <w:p w14:paraId="3BEF779B" w14:textId="77777777" w:rsidR="00B13E00" w:rsidRPr="0073376B" w:rsidRDefault="00B13E00" w:rsidP="00466BB1">
            <w:pPr>
              <w:spacing w:after="0"/>
              <w:jc w:val="both"/>
              <w:rPr>
                <w:rFonts w:ascii="Arial" w:eastAsia="Times New Roman" w:hAnsi="Arial" w:cs="Arial"/>
                <w:color w:val="000000"/>
              </w:rPr>
            </w:pPr>
          </w:p>
        </w:tc>
        <w:tc>
          <w:tcPr>
            <w:tcW w:w="240" w:type="dxa"/>
            <w:tcBorders>
              <w:top w:val="nil"/>
              <w:left w:val="nil"/>
              <w:bottom w:val="nil"/>
              <w:right w:val="nil"/>
            </w:tcBorders>
            <w:shd w:val="clear" w:color="auto" w:fill="FFFFFF" w:themeFill="background1"/>
            <w:noWrap/>
            <w:vAlign w:val="bottom"/>
          </w:tcPr>
          <w:p w14:paraId="6CCC3705"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167A01E" w14:textId="77777777" w:rsidR="00B13E00" w:rsidRPr="0073376B" w:rsidRDefault="00B13E00" w:rsidP="00466BB1">
            <w:pPr>
              <w:spacing w:after="0"/>
              <w:jc w:val="both"/>
              <w:rPr>
                <w:rFonts w:ascii="Arial" w:eastAsia="Times New Roman" w:hAnsi="Arial" w:cs="Arial"/>
                <w:color w:val="000000"/>
              </w:rPr>
            </w:pPr>
          </w:p>
        </w:tc>
        <w:tc>
          <w:tcPr>
            <w:tcW w:w="809" w:type="dxa"/>
            <w:tcBorders>
              <w:top w:val="nil"/>
              <w:left w:val="nil"/>
              <w:bottom w:val="nil"/>
              <w:right w:val="nil"/>
            </w:tcBorders>
            <w:shd w:val="clear" w:color="auto" w:fill="FFFFFF" w:themeFill="background1"/>
            <w:noWrap/>
            <w:vAlign w:val="bottom"/>
          </w:tcPr>
          <w:p w14:paraId="2F768EEB"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2559620"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586D31C6"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01B6559"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660C012A"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5958F95"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05B2337B"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206D9BF9"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28057254"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73FFD64E" w14:textId="77777777" w:rsidR="00B13E00" w:rsidRPr="0073376B" w:rsidRDefault="00B13E00" w:rsidP="00466BB1">
            <w:pPr>
              <w:spacing w:after="0"/>
              <w:jc w:val="both"/>
              <w:rPr>
                <w:rFonts w:ascii="Arial" w:eastAsia="Times New Roman" w:hAnsi="Arial" w:cs="Arial"/>
                <w:color w:val="000000"/>
              </w:rPr>
            </w:pPr>
          </w:p>
        </w:tc>
        <w:tc>
          <w:tcPr>
            <w:tcW w:w="680" w:type="dxa"/>
            <w:tcBorders>
              <w:top w:val="nil"/>
              <w:left w:val="nil"/>
              <w:bottom w:val="nil"/>
              <w:right w:val="nil"/>
            </w:tcBorders>
            <w:shd w:val="clear" w:color="auto" w:fill="FFFFFF" w:themeFill="background1"/>
            <w:noWrap/>
            <w:vAlign w:val="bottom"/>
          </w:tcPr>
          <w:p w14:paraId="38CD6DB7" w14:textId="77777777" w:rsidR="00B13E00" w:rsidRPr="0073376B" w:rsidRDefault="00B13E00" w:rsidP="00466BB1">
            <w:pPr>
              <w:spacing w:after="0"/>
              <w:jc w:val="both"/>
              <w:rPr>
                <w:rFonts w:ascii="Arial" w:eastAsia="Times New Roman" w:hAnsi="Arial" w:cs="Arial"/>
                <w:color w:val="000000"/>
              </w:rPr>
            </w:pPr>
          </w:p>
        </w:tc>
      </w:tr>
    </w:tbl>
    <w:p w14:paraId="07ABAC6F" w14:textId="089DD2D5" w:rsidR="00441464" w:rsidRPr="003A7B27" w:rsidRDefault="00441464" w:rsidP="003A7B27">
      <w:pPr>
        <w:pStyle w:val="Heading2"/>
        <w:numPr>
          <w:ilvl w:val="0"/>
          <w:numId w:val="10"/>
        </w:numPr>
        <w:jc w:val="both"/>
        <w:rPr>
          <w:rFonts w:ascii="Arial" w:hAnsi="Arial" w:cs="Arial"/>
          <w:b/>
          <w:sz w:val="28"/>
          <w:szCs w:val="22"/>
        </w:rPr>
      </w:pPr>
      <w:bookmarkStart w:id="25" w:name="_Toc525204892"/>
      <w:r w:rsidRPr="003A7B27">
        <w:rPr>
          <w:rFonts w:ascii="Arial" w:hAnsi="Arial" w:cs="Arial"/>
          <w:b/>
          <w:sz w:val="28"/>
          <w:szCs w:val="22"/>
        </w:rPr>
        <w:t xml:space="preserve">Equipo técnico de </w:t>
      </w:r>
      <w:r w:rsidR="009C053D" w:rsidRPr="003A7B27">
        <w:rPr>
          <w:rFonts w:ascii="Arial" w:hAnsi="Arial" w:cs="Arial"/>
          <w:b/>
          <w:sz w:val="28"/>
          <w:szCs w:val="22"/>
        </w:rPr>
        <w:t xml:space="preserve">la </w:t>
      </w:r>
      <w:r w:rsidRPr="003A7B27">
        <w:rPr>
          <w:rFonts w:ascii="Arial" w:hAnsi="Arial" w:cs="Arial"/>
          <w:b/>
          <w:sz w:val="28"/>
          <w:szCs w:val="22"/>
        </w:rPr>
        <w:t>evaluaci</w:t>
      </w:r>
      <w:r w:rsidR="009C053D" w:rsidRPr="003A7B27">
        <w:rPr>
          <w:rFonts w:ascii="Arial" w:hAnsi="Arial" w:cs="Arial"/>
          <w:b/>
          <w:sz w:val="28"/>
          <w:szCs w:val="22"/>
        </w:rPr>
        <w:t>ó</w:t>
      </w:r>
      <w:r w:rsidRPr="003A7B27">
        <w:rPr>
          <w:rFonts w:ascii="Arial" w:hAnsi="Arial" w:cs="Arial"/>
          <w:b/>
          <w:sz w:val="28"/>
          <w:szCs w:val="22"/>
        </w:rPr>
        <w:t>n de impacto</w:t>
      </w:r>
      <w:bookmarkEnd w:id="25"/>
    </w:p>
    <w:p w14:paraId="29ADED21" w14:textId="77777777" w:rsidR="00C057F1" w:rsidRPr="003A7B27" w:rsidRDefault="00C057F1" w:rsidP="003A7B27">
      <w:pPr>
        <w:pStyle w:val="Heading2"/>
        <w:ind w:left="1080"/>
        <w:jc w:val="both"/>
      </w:pPr>
    </w:p>
    <w:p w14:paraId="601FC2CA" w14:textId="56A3BF04" w:rsidR="00441464" w:rsidRPr="0073376B" w:rsidRDefault="00441464" w:rsidP="00FB4FC8">
      <w:pPr>
        <w:spacing w:line="360" w:lineRule="auto"/>
        <w:jc w:val="both"/>
        <w:rPr>
          <w:rFonts w:ascii="Arial" w:eastAsia="Arial" w:hAnsi="Arial" w:cs="Arial"/>
        </w:rPr>
      </w:pPr>
      <w:r w:rsidRPr="0073376B">
        <w:rPr>
          <w:rFonts w:ascii="Arial" w:eastAsia="Arial" w:hAnsi="Arial" w:cs="Arial"/>
        </w:rPr>
        <w:t xml:space="preserve">Para la constitución de un equipo de evaluación de impacto del PMB, se recomienda trabajar bajo un modelo híbrido, con liderazgo del proceso por parte del programa y la contratación de asistencia técnica especializada. De esta manera, se consolidará una mesa de trabajo integrada con recursos dentro del programa y contrataciones institucionales o individuales de perfiles técnicos que proveerán insumos </w:t>
      </w:r>
      <w:r w:rsidR="008F15F6" w:rsidRPr="0073376B">
        <w:rPr>
          <w:rFonts w:ascii="Arial" w:eastAsia="Arial" w:hAnsi="Arial" w:cs="Arial"/>
        </w:rPr>
        <w:t>específicos necesarios</w:t>
      </w:r>
      <w:r w:rsidRPr="0073376B">
        <w:rPr>
          <w:rFonts w:ascii="Arial" w:eastAsia="Arial" w:hAnsi="Arial" w:cs="Arial"/>
        </w:rPr>
        <w:t xml:space="preserve"> para llevar adelante la evaluación. Una propuesta de composición de esta mesa de trabajo tiene esta estructura:</w:t>
      </w:r>
    </w:p>
    <w:p w14:paraId="3D80B206" w14:textId="77777777" w:rsidR="00441464" w:rsidRPr="0073376B" w:rsidRDefault="00441464" w:rsidP="00441464">
      <w:pPr>
        <w:pStyle w:val="ListParagraph"/>
        <w:numPr>
          <w:ilvl w:val="0"/>
          <w:numId w:val="14"/>
        </w:numPr>
        <w:spacing w:line="360" w:lineRule="auto"/>
        <w:jc w:val="both"/>
        <w:rPr>
          <w:rFonts w:ascii="Arial" w:eastAsia="Arial" w:hAnsi="Arial" w:cs="Arial"/>
          <w:b/>
        </w:rPr>
      </w:pPr>
      <w:r w:rsidRPr="0073376B">
        <w:rPr>
          <w:rFonts w:ascii="Arial" w:eastAsia="Arial" w:hAnsi="Arial" w:cs="Arial"/>
          <w:b/>
        </w:rPr>
        <w:t>El Equipo de Evaluación del P</w:t>
      </w:r>
      <w:r w:rsidR="00B226E7" w:rsidRPr="0073376B">
        <w:rPr>
          <w:rFonts w:ascii="Arial" w:eastAsia="Arial" w:hAnsi="Arial" w:cs="Arial"/>
          <w:b/>
        </w:rPr>
        <w:t>MB</w:t>
      </w:r>
    </w:p>
    <w:p w14:paraId="0D3A6693"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 xml:space="preserve">Coordinador de la Evaluación de Impacto lidera la implementación de la evaluación de impacto, coordinando todos los aspectos técnicos y operativos y sirviendo de enlace para la coordinación de las actividades de evaluación con la operación del programa. </w:t>
      </w:r>
    </w:p>
    <w:p w14:paraId="147DD971"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Perfil de Cs Sociales/ Economista con experiencia en gerenciamiento en implementación de evaluaciones de impacto y coordinación de equipos multi-disciplinarios</w:t>
      </w:r>
    </w:p>
    <w:p w14:paraId="3B0B74D4" w14:textId="77777777" w:rsidR="00441464" w:rsidRPr="0073376B" w:rsidRDefault="00441464" w:rsidP="00441464">
      <w:pPr>
        <w:pStyle w:val="ListParagraph"/>
        <w:numPr>
          <w:ilvl w:val="0"/>
          <w:numId w:val="14"/>
        </w:numPr>
        <w:spacing w:line="360" w:lineRule="auto"/>
        <w:jc w:val="both"/>
        <w:rPr>
          <w:rFonts w:ascii="Arial" w:eastAsia="Arial" w:hAnsi="Arial" w:cs="Arial"/>
          <w:b/>
        </w:rPr>
      </w:pPr>
      <w:r w:rsidRPr="0073376B">
        <w:rPr>
          <w:rFonts w:ascii="Arial" w:eastAsia="Arial" w:hAnsi="Arial" w:cs="Arial"/>
          <w:b/>
        </w:rPr>
        <w:t xml:space="preserve">Investigador Principal </w:t>
      </w:r>
    </w:p>
    <w:p w14:paraId="418DCC5F"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 xml:space="preserve">Perfil de </w:t>
      </w:r>
      <w:proofErr w:type="spellStart"/>
      <w:r w:rsidRPr="0073376B">
        <w:rPr>
          <w:rFonts w:ascii="Arial" w:eastAsia="Arial" w:hAnsi="Arial" w:cs="Arial"/>
        </w:rPr>
        <w:t>econometrísta</w:t>
      </w:r>
      <w:proofErr w:type="spellEnd"/>
      <w:r w:rsidRPr="0073376B">
        <w:rPr>
          <w:rFonts w:ascii="Arial" w:eastAsia="Arial" w:hAnsi="Arial" w:cs="Arial"/>
        </w:rPr>
        <w:t xml:space="preserve"> con conocimientos avanzados de evaluación de impacto</w:t>
      </w:r>
    </w:p>
    <w:p w14:paraId="77E62CCE"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 xml:space="preserve">Especialización en estudios urbanos y experiencia en el sector de hábitat y mejoramiento de barrios </w:t>
      </w:r>
    </w:p>
    <w:p w14:paraId="5451C1F0"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Responsable de liderazgo técnico de la evaluación de impacto y de producir los productos principales de la evaluación incluyendo el informe de impacto.</w:t>
      </w:r>
    </w:p>
    <w:p w14:paraId="5F89EBA1" w14:textId="77777777" w:rsidR="00441464" w:rsidRPr="0073376B" w:rsidRDefault="00441464" w:rsidP="00441464">
      <w:pPr>
        <w:pStyle w:val="ListParagraph"/>
        <w:numPr>
          <w:ilvl w:val="0"/>
          <w:numId w:val="14"/>
        </w:numPr>
        <w:spacing w:line="360" w:lineRule="auto"/>
        <w:jc w:val="both"/>
        <w:rPr>
          <w:rFonts w:ascii="Arial" w:eastAsia="Arial" w:hAnsi="Arial" w:cs="Arial"/>
          <w:b/>
        </w:rPr>
      </w:pPr>
      <w:r w:rsidRPr="0073376B">
        <w:rPr>
          <w:rFonts w:ascii="Arial" w:eastAsia="Arial" w:hAnsi="Arial" w:cs="Arial"/>
          <w:b/>
        </w:rPr>
        <w:t xml:space="preserve">Un </w:t>
      </w:r>
      <w:r w:rsidR="00B226E7" w:rsidRPr="0073376B">
        <w:rPr>
          <w:rFonts w:ascii="Arial" w:eastAsia="Arial" w:hAnsi="Arial" w:cs="Arial"/>
          <w:b/>
        </w:rPr>
        <w:t>Ayudante de investigación r</w:t>
      </w:r>
      <w:r w:rsidRPr="0073376B">
        <w:rPr>
          <w:rFonts w:ascii="Arial" w:eastAsia="Arial" w:hAnsi="Arial" w:cs="Arial"/>
          <w:b/>
        </w:rPr>
        <w:t xml:space="preserve">esponsable de </w:t>
      </w:r>
      <w:r w:rsidR="00B226E7" w:rsidRPr="0073376B">
        <w:rPr>
          <w:rFonts w:ascii="Arial" w:eastAsia="Arial" w:hAnsi="Arial" w:cs="Arial"/>
          <w:b/>
        </w:rPr>
        <w:t>p</w:t>
      </w:r>
      <w:r w:rsidRPr="0073376B">
        <w:rPr>
          <w:rFonts w:ascii="Arial" w:eastAsia="Arial" w:hAnsi="Arial" w:cs="Arial"/>
          <w:b/>
        </w:rPr>
        <w:t>rocesamiento de</w:t>
      </w:r>
      <w:r w:rsidR="00B226E7" w:rsidRPr="0073376B">
        <w:rPr>
          <w:rFonts w:ascii="Arial" w:eastAsia="Arial" w:hAnsi="Arial" w:cs="Arial"/>
          <w:b/>
        </w:rPr>
        <w:t xml:space="preserve"> las</w:t>
      </w:r>
      <w:r w:rsidRPr="0073376B">
        <w:rPr>
          <w:rFonts w:ascii="Arial" w:eastAsia="Arial" w:hAnsi="Arial" w:cs="Arial"/>
          <w:b/>
        </w:rPr>
        <w:t xml:space="preserve"> bases de datos.</w:t>
      </w:r>
    </w:p>
    <w:p w14:paraId="4921585A"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 xml:space="preserve">Perfil de Economista/ Estadística o Sistemas con conocimientos avanzados de procesamiento de bases de datos y técnicas econométricas. Encargado de la gestión de datos e implementación de los análisis económicos bajo supervisión del investigador principal. </w:t>
      </w:r>
    </w:p>
    <w:p w14:paraId="1F475EDF" w14:textId="77777777" w:rsidR="00441464" w:rsidRPr="0073376B" w:rsidRDefault="00441464" w:rsidP="00441464">
      <w:pPr>
        <w:pStyle w:val="ListParagraph"/>
        <w:numPr>
          <w:ilvl w:val="0"/>
          <w:numId w:val="14"/>
        </w:numPr>
        <w:spacing w:line="360" w:lineRule="auto"/>
        <w:jc w:val="both"/>
        <w:rPr>
          <w:rFonts w:ascii="Arial" w:eastAsia="Arial" w:hAnsi="Arial" w:cs="Arial"/>
          <w:b/>
        </w:rPr>
      </w:pPr>
      <w:r w:rsidRPr="0073376B">
        <w:rPr>
          <w:rFonts w:ascii="Arial" w:eastAsia="Arial" w:hAnsi="Arial" w:cs="Arial"/>
          <w:b/>
        </w:rPr>
        <w:t>Un Responsable de Muestreo y Aseguramiento de Calidad en los Datos.</w:t>
      </w:r>
    </w:p>
    <w:p w14:paraId="100F5340"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Perfil de experto en levantamiento de encuestas, gestión y control de calidad de trabajo de campo con conocimiento y experiencia en el aseguramiento de calidad de encuestas.</w:t>
      </w:r>
    </w:p>
    <w:p w14:paraId="36F9879B"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Perfil de Estadística con amplia experiencia en el diseño de muestras poblacionales aplicadas a estudios de evaluación de impacto</w:t>
      </w:r>
    </w:p>
    <w:p w14:paraId="1DD4187B" w14:textId="77777777"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 xml:space="preserve">Responsable de supervisar a la Firma encuestadora </w:t>
      </w:r>
    </w:p>
    <w:p w14:paraId="6CBBF1FC" w14:textId="77777777" w:rsidR="00441464" w:rsidRPr="0073376B" w:rsidRDefault="00441464" w:rsidP="00441464">
      <w:pPr>
        <w:pStyle w:val="ListParagraph"/>
        <w:numPr>
          <w:ilvl w:val="0"/>
          <w:numId w:val="14"/>
        </w:numPr>
        <w:spacing w:line="360" w:lineRule="auto"/>
        <w:jc w:val="both"/>
        <w:rPr>
          <w:rFonts w:ascii="Arial" w:eastAsia="Arial" w:hAnsi="Arial" w:cs="Arial"/>
          <w:b/>
        </w:rPr>
      </w:pPr>
      <w:r w:rsidRPr="0073376B">
        <w:rPr>
          <w:rFonts w:ascii="Arial" w:eastAsia="Arial" w:hAnsi="Arial" w:cs="Arial"/>
          <w:b/>
        </w:rPr>
        <w:t>Firma(s) Encuestadora(s)</w:t>
      </w:r>
    </w:p>
    <w:p w14:paraId="013F3F72" w14:textId="1FC6FD34" w:rsidR="00441464" w:rsidRPr="0073376B" w:rsidRDefault="00441464" w:rsidP="00441464">
      <w:pPr>
        <w:pStyle w:val="ListParagraph"/>
        <w:numPr>
          <w:ilvl w:val="1"/>
          <w:numId w:val="14"/>
        </w:numPr>
        <w:spacing w:line="360" w:lineRule="auto"/>
        <w:jc w:val="both"/>
        <w:rPr>
          <w:rFonts w:ascii="Arial" w:eastAsia="Arial" w:hAnsi="Arial" w:cs="Arial"/>
        </w:rPr>
      </w:pPr>
      <w:r w:rsidRPr="0073376B">
        <w:rPr>
          <w:rFonts w:ascii="Arial" w:eastAsia="Arial" w:hAnsi="Arial" w:cs="Arial"/>
        </w:rPr>
        <w:t xml:space="preserve">Una o más firmas o instituciones especializadas en el levantamiento de encuestas, contratadas con el propósito único de realizar la recolección de datos de manera independiente bajo la supervisión del responsable de muestreo y calidad en los datos. Preferible experiencia de realizar encuestas en barrios informales de </w:t>
      </w:r>
      <w:r w:rsidR="00AA02DF" w:rsidRPr="0073376B">
        <w:rPr>
          <w:rFonts w:ascii="Arial" w:eastAsia="Arial" w:hAnsi="Arial" w:cs="Arial"/>
        </w:rPr>
        <w:t xml:space="preserve">Uruguay o </w:t>
      </w:r>
      <w:r w:rsidRPr="0073376B">
        <w:rPr>
          <w:rFonts w:ascii="Arial" w:eastAsia="Arial" w:hAnsi="Arial" w:cs="Arial"/>
        </w:rPr>
        <w:t xml:space="preserve">Argentina.   </w:t>
      </w:r>
    </w:p>
    <w:p w14:paraId="7271A54B" w14:textId="77777777" w:rsidR="00441464" w:rsidRPr="0073376B" w:rsidRDefault="00441464" w:rsidP="00441464">
      <w:pPr>
        <w:spacing w:line="360" w:lineRule="auto"/>
        <w:jc w:val="both"/>
        <w:rPr>
          <w:rFonts w:ascii="Arial" w:eastAsia="Arial" w:hAnsi="Arial" w:cs="Arial"/>
        </w:rPr>
      </w:pPr>
      <w:r w:rsidRPr="0073376B">
        <w:rPr>
          <w:rFonts w:ascii="Arial" w:eastAsia="Arial" w:hAnsi="Arial" w:cs="Arial"/>
        </w:rPr>
        <w:t>El modelo de contratación externa de servicios y perfiles técnicos tiene como objetivo fortalecer al P</w:t>
      </w:r>
      <w:r w:rsidR="00B226E7" w:rsidRPr="0073376B">
        <w:rPr>
          <w:rFonts w:ascii="Arial" w:eastAsia="Arial" w:hAnsi="Arial" w:cs="Arial"/>
        </w:rPr>
        <w:t>MB</w:t>
      </w:r>
      <w:r w:rsidRPr="0073376B">
        <w:rPr>
          <w:rFonts w:ascii="Arial" w:eastAsia="Arial" w:hAnsi="Arial" w:cs="Arial"/>
        </w:rPr>
        <w:t xml:space="preserve"> en aquellos campos de trabajo específico donde se puedan complementar las capacidades instaladas del P</w:t>
      </w:r>
      <w:r w:rsidR="00B226E7" w:rsidRPr="0073376B">
        <w:rPr>
          <w:rFonts w:ascii="Arial" w:eastAsia="Arial" w:hAnsi="Arial" w:cs="Arial"/>
        </w:rPr>
        <w:t>MB</w:t>
      </w:r>
      <w:r w:rsidRPr="0073376B">
        <w:rPr>
          <w:rFonts w:ascii="Arial" w:eastAsia="Arial" w:hAnsi="Arial" w:cs="Arial"/>
        </w:rPr>
        <w:t xml:space="preserve">. Se propone la identificación de estos perfiles en forma de consultorías individuales o a través de convenios de trabajo con instituciones académicas como universidades, centros de estudio aplicado o firmas consultoras con experiencia y capacidades necesarias para la evaluación. </w:t>
      </w:r>
    </w:p>
    <w:p w14:paraId="0CDF26E3" w14:textId="3B61F668" w:rsidR="00441464" w:rsidRDefault="00441464" w:rsidP="00441464">
      <w:pPr>
        <w:spacing w:line="360" w:lineRule="auto"/>
        <w:jc w:val="both"/>
        <w:rPr>
          <w:rFonts w:ascii="Arial" w:eastAsia="Arial" w:hAnsi="Arial" w:cs="Arial"/>
        </w:rPr>
      </w:pPr>
      <w:r w:rsidRPr="0073376B">
        <w:rPr>
          <w:rFonts w:ascii="Arial" w:eastAsia="Arial" w:hAnsi="Arial" w:cs="Arial"/>
        </w:rPr>
        <w:t xml:space="preserve">Para la mesa del equipo técnico de evaluación se propone un acompañamiento del BID desde un enfoque de seguimiento integrado, como facilitador de actividades de coordinación y alineamiento del trabajo del equipo de evaluación con la metodología de evaluación implementada. </w:t>
      </w:r>
    </w:p>
    <w:p w14:paraId="757CE035" w14:textId="58DC8FC8" w:rsidR="00185D4D" w:rsidRDefault="00185D4D" w:rsidP="00185D4D">
      <w:pPr>
        <w:pStyle w:val="Heading2"/>
        <w:numPr>
          <w:ilvl w:val="0"/>
          <w:numId w:val="10"/>
        </w:numPr>
        <w:jc w:val="both"/>
        <w:rPr>
          <w:rFonts w:ascii="Arial" w:hAnsi="Arial" w:cs="Arial"/>
          <w:b/>
          <w:sz w:val="28"/>
          <w:szCs w:val="22"/>
        </w:rPr>
      </w:pPr>
      <w:bookmarkStart w:id="26" w:name="_Toc525204893"/>
      <w:r w:rsidRPr="003A7B27">
        <w:rPr>
          <w:rFonts w:ascii="Arial" w:hAnsi="Arial" w:cs="Arial"/>
          <w:b/>
          <w:sz w:val="28"/>
          <w:szCs w:val="22"/>
        </w:rPr>
        <w:t>Consideraciones éticas y protección de sujetos humanos</w:t>
      </w:r>
      <w:bookmarkEnd w:id="26"/>
    </w:p>
    <w:p w14:paraId="2084C772" w14:textId="77777777" w:rsidR="00185D4D" w:rsidRPr="003A7B27" w:rsidRDefault="00185D4D" w:rsidP="003A7B27"/>
    <w:p w14:paraId="52B25547" w14:textId="77777777" w:rsidR="00185D4D" w:rsidRPr="0073376B" w:rsidRDefault="00185D4D" w:rsidP="00185D4D">
      <w:pPr>
        <w:jc w:val="both"/>
        <w:rPr>
          <w:rFonts w:ascii="Arial" w:hAnsi="Arial" w:cs="Arial"/>
        </w:rPr>
      </w:pPr>
      <w:r w:rsidRPr="0073376B">
        <w:rPr>
          <w:rFonts w:ascii="Arial" w:hAnsi="Arial" w:cs="Arial"/>
        </w:rPr>
        <w:t xml:space="preserve">Nótese que para la </w:t>
      </w:r>
      <w:r w:rsidRPr="001A1067">
        <w:rPr>
          <w:rFonts w:ascii="Arial" w:hAnsi="Arial" w:cs="Arial"/>
        </w:rPr>
        <w:t>evaluación</w:t>
      </w:r>
      <w:r w:rsidRPr="0073376B">
        <w:rPr>
          <w:rFonts w:ascii="Arial" w:hAnsi="Arial" w:cs="Arial"/>
        </w:rPr>
        <w:t xml:space="preserve"> de impacto se recogerá información de valor de inmuebles en base a sus características observables y no está planificado levantar información de sujetos humanos en la </w:t>
      </w:r>
      <w:r w:rsidRPr="001A1067">
        <w:rPr>
          <w:rFonts w:ascii="Arial" w:hAnsi="Arial" w:cs="Arial"/>
        </w:rPr>
        <w:t>evaluación</w:t>
      </w:r>
      <w:r w:rsidRPr="0073376B">
        <w:rPr>
          <w:rFonts w:ascii="Arial" w:hAnsi="Arial" w:cs="Arial"/>
        </w:rPr>
        <w:t xml:space="preserve">. No obstante, se presentará el diseño de la </w:t>
      </w:r>
      <w:r w:rsidRPr="001A1067">
        <w:rPr>
          <w:rFonts w:ascii="Arial" w:hAnsi="Arial" w:cs="Arial"/>
        </w:rPr>
        <w:t>evaluación</w:t>
      </w:r>
      <w:r w:rsidRPr="0073376B">
        <w:rPr>
          <w:rFonts w:ascii="Arial" w:hAnsi="Arial" w:cs="Arial"/>
        </w:rPr>
        <w:t xml:space="preserve"> al comité de ética de la Facultad de Psicología de la Universidad de la Republica.  </w:t>
      </w:r>
    </w:p>
    <w:p w14:paraId="54D9E242" w14:textId="55337D70" w:rsidR="003A7B27" w:rsidRPr="003A7B27" w:rsidRDefault="00185D4D" w:rsidP="003A7B27">
      <w:pPr>
        <w:jc w:val="both"/>
        <w:rPr>
          <w:rFonts w:ascii="Arial" w:hAnsi="Arial" w:cs="Arial"/>
        </w:rPr>
      </w:pPr>
      <w:r w:rsidRPr="0073376B">
        <w:rPr>
          <w:rFonts w:ascii="Arial" w:hAnsi="Arial" w:cs="Arial"/>
        </w:rPr>
        <w:t xml:space="preserve">Igualmente, el diseño de la </w:t>
      </w:r>
      <w:r w:rsidRPr="001A1067">
        <w:rPr>
          <w:rFonts w:ascii="Arial" w:hAnsi="Arial" w:cs="Arial"/>
        </w:rPr>
        <w:t>evaluación</w:t>
      </w:r>
      <w:r w:rsidRPr="0073376B">
        <w:rPr>
          <w:rFonts w:ascii="Arial" w:hAnsi="Arial" w:cs="Arial"/>
        </w:rPr>
        <w:t xml:space="preserve"> se registrará en el repositorio del </w:t>
      </w:r>
      <w:r w:rsidRPr="0073376B">
        <w:rPr>
          <w:rFonts w:ascii="Arial" w:hAnsi="Arial" w:cs="Arial"/>
          <w:i/>
        </w:rPr>
        <w:t xml:space="preserve">Center for Open </w:t>
      </w:r>
      <w:proofErr w:type="spellStart"/>
      <w:r w:rsidRPr="0073376B">
        <w:rPr>
          <w:rFonts w:ascii="Arial" w:hAnsi="Arial" w:cs="Arial"/>
          <w:i/>
        </w:rPr>
        <w:t>Science</w:t>
      </w:r>
      <w:proofErr w:type="spellEnd"/>
      <w:r w:rsidRPr="0073376B">
        <w:rPr>
          <w:rFonts w:ascii="Arial" w:hAnsi="Arial" w:cs="Arial"/>
        </w:rPr>
        <w:t xml:space="preserve"> (https://cos.io)</w:t>
      </w:r>
      <w:r w:rsidR="003A7B27">
        <w:rPr>
          <w:rFonts w:ascii="Arial" w:hAnsi="Arial" w:cs="Arial"/>
        </w:rPr>
        <w:t>.</w:t>
      </w:r>
    </w:p>
    <w:p w14:paraId="727324AD" w14:textId="3C176CFE" w:rsidR="00185D4D" w:rsidRPr="003A7B27" w:rsidRDefault="00D53123" w:rsidP="003A7B27">
      <w:pPr>
        <w:pStyle w:val="Heading2"/>
        <w:numPr>
          <w:ilvl w:val="1"/>
          <w:numId w:val="4"/>
        </w:numPr>
        <w:spacing w:before="120" w:after="120"/>
        <w:ind w:left="446"/>
        <w:jc w:val="both"/>
        <w:rPr>
          <w:rFonts w:ascii="Arial" w:hAnsi="Arial" w:cs="Arial"/>
          <w:b/>
          <w:sz w:val="28"/>
          <w:szCs w:val="22"/>
        </w:rPr>
      </w:pPr>
      <w:bookmarkStart w:id="27" w:name="_Toc525204894"/>
      <w:r w:rsidRPr="003A7B27">
        <w:rPr>
          <w:rFonts w:ascii="Arial" w:hAnsi="Arial" w:cs="Arial"/>
          <w:b/>
          <w:sz w:val="28"/>
          <w:szCs w:val="22"/>
        </w:rPr>
        <w:t>Evaluación</w:t>
      </w:r>
      <w:r w:rsidR="00F83EE2" w:rsidRPr="003A7B27">
        <w:rPr>
          <w:rFonts w:ascii="Arial" w:hAnsi="Arial" w:cs="Arial"/>
          <w:b/>
          <w:sz w:val="28"/>
          <w:szCs w:val="22"/>
        </w:rPr>
        <w:t xml:space="preserve"> de procesos</w:t>
      </w:r>
      <w:r w:rsidR="00044B66" w:rsidRPr="003A7B27">
        <w:rPr>
          <w:rFonts w:ascii="Arial" w:hAnsi="Arial" w:cs="Arial"/>
          <w:b/>
          <w:sz w:val="28"/>
          <w:szCs w:val="22"/>
        </w:rPr>
        <w:t xml:space="preserve"> y resultados</w:t>
      </w:r>
      <w:bookmarkEnd w:id="27"/>
    </w:p>
    <w:p w14:paraId="5C9C0B7C" w14:textId="2274B5E7" w:rsidR="00C02A10" w:rsidRPr="0073376B" w:rsidRDefault="00C02A10" w:rsidP="00C02A10">
      <w:pPr>
        <w:tabs>
          <w:tab w:val="num" w:pos="720"/>
        </w:tabs>
        <w:spacing w:line="360" w:lineRule="auto"/>
        <w:jc w:val="both"/>
        <w:rPr>
          <w:rFonts w:ascii="Arial" w:eastAsia="Arial" w:hAnsi="Arial" w:cs="Arial"/>
        </w:rPr>
      </w:pPr>
      <w:r w:rsidRPr="0073376B">
        <w:rPr>
          <w:rFonts w:ascii="Arial" w:eastAsia="Arial" w:hAnsi="Arial" w:cs="Arial"/>
        </w:rPr>
        <w:t xml:space="preserve">La UCP contratará una firma de </w:t>
      </w:r>
      <w:r w:rsidR="008F15F6" w:rsidRPr="0073376B">
        <w:rPr>
          <w:rFonts w:ascii="Arial" w:eastAsia="Arial" w:hAnsi="Arial" w:cs="Arial"/>
        </w:rPr>
        <w:t>consultoría</w:t>
      </w:r>
      <w:r w:rsidRPr="0073376B">
        <w:rPr>
          <w:rFonts w:ascii="Arial" w:eastAsia="Arial" w:hAnsi="Arial" w:cs="Arial"/>
        </w:rPr>
        <w:t xml:space="preserve"> independiente que realizará una evaluación final del programa a los 90 días contados a partir de la fecha en que se haya desembolsado el 80% de los recursos del préstamo o cuando hayan transcurrido 48 meses de ejecución lo que ocurra primero. Los términos de referencia de </w:t>
      </w:r>
      <w:r w:rsidR="00DD4A72" w:rsidRPr="001A1067">
        <w:rPr>
          <w:rFonts w:ascii="Arial" w:eastAsia="Arial" w:hAnsi="Arial" w:cs="Arial"/>
        </w:rPr>
        <w:t>las evaluaciones finales</w:t>
      </w:r>
      <w:r w:rsidRPr="0073376B">
        <w:rPr>
          <w:rFonts w:ascii="Arial" w:eastAsia="Arial" w:hAnsi="Arial" w:cs="Arial"/>
        </w:rPr>
        <w:t xml:space="preserve"> serán acordados con el Banco.</w:t>
      </w:r>
    </w:p>
    <w:p w14:paraId="1C8CC68B" w14:textId="36C045B1" w:rsidR="00CE7861" w:rsidRPr="003A7B27" w:rsidRDefault="00D87D1E" w:rsidP="000E1DCA">
      <w:pPr>
        <w:spacing w:line="360" w:lineRule="auto"/>
        <w:jc w:val="both"/>
        <w:rPr>
          <w:rFonts w:ascii="Arial" w:eastAsia="Arial" w:hAnsi="Arial" w:cs="Arial"/>
        </w:rPr>
      </w:pPr>
      <w:r w:rsidRPr="0073376B">
        <w:rPr>
          <w:rFonts w:ascii="Arial" w:eastAsia="Arial" w:hAnsi="Arial" w:cs="Arial"/>
        </w:rPr>
        <w:t>El objetivo general de la Consultoría Evaluación de Resultados es evaluar el desempeño del Programa desde un enfoque de resultados y lecciones aprendidas. Se considerará la eficacia de sus intervenciones</w:t>
      </w:r>
      <w:r w:rsidR="00C116F9">
        <w:rPr>
          <w:rFonts w:ascii="Arial" w:eastAsia="Arial" w:hAnsi="Arial" w:cs="Arial"/>
        </w:rPr>
        <w:t xml:space="preserve"> en el alcance de metas</w:t>
      </w:r>
      <w:r w:rsidRPr="0073376B">
        <w:rPr>
          <w:rFonts w:ascii="Arial" w:eastAsia="Arial" w:hAnsi="Arial" w:cs="Arial"/>
        </w:rPr>
        <w:t xml:space="preserve">, sus resultados de corto plazo y sus costos.  Concretamente </w:t>
      </w:r>
      <w:r w:rsidR="00044B66" w:rsidRPr="0073376B">
        <w:rPr>
          <w:rFonts w:ascii="Arial" w:eastAsia="Arial" w:hAnsi="Arial" w:cs="Arial"/>
        </w:rPr>
        <w:t xml:space="preserve">examinará los siguientes aspectos, a fin de informar al PMB sobre los ajustes operativos que se deberán hacer para mejorar la </w:t>
      </w:r>
      <w:r w:rsidR="008F15F6" w:rsidRPr="0073376B">
        <w:rPr>
          <w:rFonts w:ascii="Arial" w:eastAsia="Arial" w:hAnsi="Arial" w:cs="Arial"/>
        </w:rPr>
        <w:t>gestión</w:t>
      </w:r>
      <w:r w:rsidR="00CE7861" w:rsidRPr="0073376B">
        <w:rPr>
          <w:rFonts w:ascii="Arial" w:eastAsia="Arial" w:hAnsi="Arial" w:cs="Arial"/>
        </w:rPr>
        <w:t xml:space="preserve"> y sostenibilidad del programa</w:t>
      </w:r>
      <w:r w:rsidR="00044B66" w:rsidRPr="0073376B">
        <w:rPr>
          <w:rFonts w:ascii="Arial" w:eastAsia="Arial" w:hAnsi="Arial" w:cs="Arial"/>
        </w:rPr>
        <w:t>:</w:t>
      </w:r>
    </w:p>
    <w:p w14:paraId="5FA992BE" w14:textId="4F252061" w:rsidR="00044B66" w:rsidRPr="003A7B27" w:rsidRDefault="00044B66" w:rsidP="000E1DCA">
      <w:pPr>
        <w:spacing w:line="360" w:lineRule="auto"/>
        <w:jc w:val="both"/>
        <w:rPr>
          <w:rFonts w:ascii="Arial" w:eastAsia="Arial" w:hAnsi="Arial" w:cs="Arial"/>
          <w:b/>
        </w:rPr>
      </w:pPr>
      <w:r w:rsidRPr="003A7B27">
        <w:rPr>
          <w:rFonts w:ascii="Arial" w:eastAsia="Arial" w:hAnsi="Arial" w:cs="Arial"/>
          <w:b/>
        </w:rPr>
        <w:t xml:space="preserve"> i. </w:t>
      </w:r>
      <w:r w:rsidR="00C02A10" w:rsidRPr="003A7B27">
        <w:rPr>
          <w:rFonts w:ascii="Arial" w:eastAsia="Arial" w:hAnsi="Arial" w:cs="Arial"/>
          <w:b/>
        </w:rPr>
        <w:t>A nivel general-operativo</w:t>
      </w:r>
      <w:r w:rsidRPr="003A7B27">
        <w:rPr>
          <w:rFonts w:ascii="Arial" w:eastAsia="Arial" w:hAnsi="Arial" w:cs="Arial"/>
          <w:b/>
        </w:rPr>
        <w:t xml:space="preserve">: </w:t>
      </w:r>
    </w:p>
    <w:p w14:paraId="430BA6E4" w14:textId="77777777" w:rsidR="00C02A10" w:rsidRPr="0073376B" w:rsidRDefault="00C02A10" w:rsidP="00C02A10">
      <w:pPr>
        <w:pStyle w:val="ListParagraph"/>
        <w:numPr>
          <w:ilvl w:val="0"/>
          <w:numId w:val="26"/>
        </w:numPr>
        <w:spacing w:line="360" w:lineRule="auto"/>
        <w:jc w:val="both"/>
        <w:rPr>
          <w:rFonts w:ascii="Arial" w:eastAsia="Arial" w:hAnsi="Arial" w:cs="Arial"/>
          <w:lang w:val="es-AR"/>
        </w:rPr>
      </w:pPr>
      <w:r w:rsidRPr="0073376B">
        <w:rPr>
          <w:rFonts w:ascii="Arial" w:eastAsia="Arial" w:hAnsi="Arial" w:cs="Arial"/>
          <w:lang w:val="es-AR"/>
        </w:rPr>
        <w:t xml:space="preserve">El grado de cumplimiento de los </w:t>
      </w:r>
      <w:proofErr w:type="spellStart"/>
      <w:r w:rsidRPr="0073376B">
        <w:rPr>
          <w:rFonts w:ascii="Arial" w:eastAsia="Arial" w:hAnsi="Arial" w:cs="Arial"/>
          <w:lang w:val="es-AR"/>
        </w:rPr>
        <w:t>POAs</w:t>
      </w:r>
      <w:proofErr w:type="spellEnd"/>
      <w:r w:rsidRPr="0073376B">
        <w:rPr>
          <w:rFonts w:ascii="Arial" w:eastAsia="Arial" w:hAnsi="Arial" w:cs="Arial"/>
          <w:lang w:val="es-AR"/>
        </w:rPr>
        <w:t xml:space="preserve"> y Planes de Adquisiciones.</w:t>
      </w:r>
    </w:p>
    <w:p w14:paraId="01B88F03" w14:textId="77777777" w:rsidR="00C02A10" w:rsidRPr="0073376B" w:rsidRDefault="00C02A10" w:rsidP="00C02A10">
      <w:pPr>
        <w:pStyle w:val="ListParagraph"/>
        <w:numPr>
          <w:ilvl w:val="0"/>
          <w:numId w:val="26"/>
        </w:numPr>
        <w:spacing w:line="360" w:lineRule="auto"/>
        <w:jc w:val="both"/>
        <w:rPr>
          <w:rFonts w:ascii="Arial" w:eastAsia="Arial" w:hAnsi="Arial" w:cs="Arial"/>
          <w:lang w:val="es-AR"/>
        </w:rPr>
      </w:pPr>
      <w:r w:rsidRPr="0073376B">
        <w:rPr>
          <w:rFonts w:ascii="Arial" w:eastAsia="Arial" w:hAnsi="Arial" w:cs="Arial"/>
          <w:lang w:val="es-AR"/>
        </w:rPr>
        <w:t xml:space="preserve">El análisis de la gestión del Programa, el grado de coordinación y articulación intra e interinstitucional logrados; la identificación de los principales problemas; las lecciones aprendidas y las recomendaciones. </w:t>
      </w:r>
    </w:p>
    <w:p w14:paraId="7E0A7BBC" w14:textId="77777777" w:rsidR="00C02A10" w:rsidRPr="0073376B" w:rsidRDefault="00C02A10" w:rsidP="00C02A10">
      <w:pPr>
        <w:pStyle w:val="ListParagraph"/>
        <w:numPr>
          <w:ilvl w:val="0"/>
          <w:numId w:val="26"/>
        </w:numPr>
        <w:spacing w:line="360" w:lineRule="auto"/>
        <w:jc w:val="both"/>
        <w:rPr>
          <w:rFonts w:ascii="Arial" w:eastAsia="Arial" w:hAnsi="Arial" w:cs="Arial"/>
          <w:lang w:val="es-AR"/>
        </w:rPr>
      </w:pPr>
      <w:r w:rsidRPr="0073376B">
        <w:rPr>
          <w:rFonts w:ascii="Arial" w:eastAsia="Arial" w:hAnsi="Arial" w:cs="Arial"/>
          <w:lang w:val="es-AR"/>
        </w:rPr>
        <w:t xml:space="preserve">El nivel de cumplimiento de cláusulas contractuales. </w:t>
      </w:r>
    </w:p>
    <w:p w14:paraId="70407DE6" w14:textId="77777777" w:rsidR="00C02A10" w:rsidRPr="0073376B" w:rsidRDefault="00C02A10" w:rsidP="00C02A10">
      <w:pPr>
        <w:pStyle w:val="ListParagraph"/>
        <w:numPr>
          <w:ilvl w:val="0"/>
          <w:numId w:val="26"/>
        </w:numPr>
        <w:spacing w:line="360" w:lineRule="auto"/>
        <w:jc w:val="both"/>
        <w:rPr>
          <w:rFonts w:ascii="Arial" w:eastAsia="Arial" w:hAnsi="Arial" w:cs="Arial"/>
          <w:lang w:val="es-AR"/>
        </w:rPr>
      </w:pPr>
      <w:r w:rsidRPr="0073376B">
        <w:rPr>
          <w:rFonts w:ascii="Arial" w:eastAsia="Arial" w:hAnsi="Arial" w:cs="Arial"/>
          <w:lang w:val="es-AR"/>
        </w:rPr>
        <w:t>Las recomendaciones de los informes de la Auditoria Externa.</w:t>
      </w:r>
    </w:p>
    <w:p w14:paraId="6979965C" w14:textId="5F7D9816" w:rsidR="00C02A10" w:rsidRPr="0073376B" w:rsidRDefault="00C02A10" w:rsidP="00C02A10">
      <w:pPr>
        <w:pStyle w:val="ListParagraph"/>
        <w:numPr>
          <w:ilvl w:val="0"/>
          <w:numId w:val="26"/>
        </w:numPr>
        <w:spacing w:line="360" w:lineRule="auto"/>
        <w:jc w:val="both"/>
        <w:rPr>
          <w:rFonts w:ascii="Arial" w:eastAsia="Arial" w:hAnsi="Arial" w:cs="Arial"/>
          <w:lang w:val="es-AR"/>
        </w:rPr>
      </w:pPr>
      <w:r w:rsidRPr="0073376B">
        <w:rPr>
          <w:rFonts w:ascii="Arial" w:eastAsia="Arial" w:hAnsi="Arial" w:cs="Arial"/>
          <w:lang w:val="es-AR"/>
        </w:rPr>
        <w:t>Los aspectos medioambientales y sociales</w:t>
      </w:r>
    </w:p>
    <w:p w14:paraId="150B0D22" w14:textId="2B3FE238" w:rsidR="00C02A10" w:rsidRPr="003A7B27" w:rsidRDefault="00C02A10" w:rsidP="00C02A10">
      <w:pPr>
        <w:spacing w:line="360" w:lineRule="auto"/>
        <w:jc w:val="both"/>
        <w:rPr>
          <w:rFonts w:ascii="Arial" w:eastAsia="Arial" w:hAnsi="Arial" w:cs="Arial"/>
          <w:b/>
        </w:rPr>
      </w:pPr>
      <w:r w:rsidRPr="003A7B27">
        <w:rPr>
          <w:rFonts w:ascii="Arial" w:eastAsia="Arial" w:hAnsi="Arial" w:cs="Arial"/>
          <w:b/>
        </w:rPr>
        <w:t xml:space="preserve">ii. Eficacia del proyecto: </w:t>
      </w:r>
    </w:p>
    <w:p w14:paraId="076F7179" w14:textId="632B97C3" w:rsidR="00CE7861" w:rsidRPr="0073376B" w:rsidRDefault="00044B66" w:rsidP="000E1DCA">
      <w:pPr>
        <w:pStyle w:val="ListParagraph"/>
        <w:numPr>
          <w:ilvl w:val="0"/>
          <w:numId w:val="9"/>
        </w:numPr>
        <w:spacing w:line="360" w:lineRule="auto"/>
        <w:jc w:val="both"/>
        <w:rPr>
          <w:rFonts w:ascii="Arial" w:eastAsia="Arial" w:hAnsi="Arial" w:cs="Arial"/>
        </w:rPr>
      </w:pPr>
      <w:r w:rsidRPr="0073376B">
        <w:rPr>
          <w:rFonts w:ascii="Arial" w:eastAsia="Arial" w:hAnsi="Arial" w:cs="Arial"/>
        </w:rPr>
        <w:t xml:space="preserve">Lógica vertical del proyecto. La evaluación de la eficacia revisará la validez de la lógica vertical anticipada del proyecto (conexión entre los productos previstos del proyecto, los resultados esperados y los impactos). Es decir, analizará la cadena de resultados y validará que los nexos esperados entre los productos y los resultados/impactos apuntan a lo que se espera con el proyecto. </w:t>
      </w:r>
    </w:p>
    <w:p w14:paraId="5960D864" w14:textId="55BA9648" w:rsidR="00044B66" w:rsidRPr="0073376B" w:rsidRDefault="00044B66" w:rsidP="00481402">
      <w:pPr>
        <w:pStyle w:val="ListParagraph"/>
        <w:numPr>
          <w:ilvl w:val="0"/>
          <w:numId w:val="9"/>
        </w:numPr>
        <w:spacing w:line="360" w:lineRule="auto"/>
        <w:jc w:val="both"/>
        <w:rPr>
          <w:rFonts w:ascii="Arial" w:eastAsia="Arial" w:hAnsi="Arial" w:cs="Arial"/>
        </w:rPr>
      </w:pPr>
      <w:r w:rsidRPr="0073376B">
        <w:rPr>
          <w:rFonts w:ascii="Arial" w:eastAsia="Arial" w:hAnsi="Arial" w:cs="Arial"/>
        </w:rPr>
        <w:t>Resultados logrados. Como parte del análisis, se verificará si el proyecto alcanzó los productos y resultados esperados. Se deberán documentar los cambios que se hubieran dado en la M</w:t>
      </w:r>
      <w:r w:rsidR="007F0CD5" w:rsidRPr="0073376B">
        <w:rPr>
          <w:rFonts w:ascii="Arial" w:eastAsia="Arial" w:hAnsi="Arial" w:cs="Arial"/>
        </w:rPr>
        <w:t xml:space="preserve">atriz de </w:t>
      </w:r>
      <w:r w:rsidRPr="0073376B">
        <w:rPr>
          <w:rFonts w:ascii="Arial" w:eastAsia="Arial" w:hAnsi="Arial" w:cs="Arial"/>
        </w:rPr>
        <w:t>R</w:t>
      </w:r>
      <w:r w:rsidR="007F0CD5" w:rsidRPr="0073376B">
        <w:rPr>
          <w:rFonts w:ascii="Arial" w:eastAsia="Arial" w:hAnsi="Arial" w:cs="Arial"/>
        </w:rPr>
        <w:t>esultados</w:t>
      </w:r>
      <w:r w:rsidRPr="0073376B">
        <w:rPr>
          <w:rFonts w:ascii="Arial" w:eastAsia="Arial" w:hAnsi="Arial" w:cs="Arial"/>
        </w:rPr>
        <w:t xml:space="preserve"> del proyecto y las razones de dichos cambios. Se revisará, además, si los indicadores y metas han sido adecuados para medir los objetivos propuestos del proyecto. </w:t>
      </w:r>
      <w:r w:rsidR="00C116F9">
        <w:rPr>
          <w:rFonts w:ascii="Arial" w:eastAsia="Arial" w:hAnsi="Arial" w:cs="Arial"/>
        </w:rPr>
        <w:t xml:space="preserve">Abajo se presentan los indicadores de impacto y resultado de la matriz de resultados que son objeto de la evaluación. </w:t>
      </w:r>
    </w:p>
    <w:p w14:paraId="0EFE6254" w14:textId="77777777" w:rsidR="007F0CD5" w:rsidRPr="0073376B" w:rsidRDefault="00044B66" w:rsidP="007F0CD5">
      <w:pPr>
        <w:pStyle w:val="ListParagraph"/>
        <w:numPr>
          <w:ilvl w:val="0"/>
          <w:numId w:val="9"/>
        </w:numPr>
        <w:rPr>
          <w:rFonts w:ascii="Arial" w:eastAsia="Arial" w:hAnsi="Arial" w:cs="Arial"/>
        </w:rPr>
      </w:pPr>
      <w:r w:rsidRPr="0073376B">
        <w:rPr>
          <w:rFonts w:ascii="Arial" w:eastAsia="Arial" w:hAnsi="Arial" w:cs="Arial"/>
        </w:rPr>
        <w:t xml:space="preserve">Dificultades de implementación. Asimismo, la evaluación analizará la implementación del proyecto y si se encontraron restricciones que hubieran afectado su planeación y resultados, así como la forma en que se hubieran resuelto. </w:t>
      </w:r>
    </w:p>
    <w:p w14:paraId="735A5F53" w14:textId="6DA40F44" w:rsidR="00044B66" w:rsidRPr="0073376B" w:rsidRDefault="007F0CD5" w:rsidP="007F0CD5">
      <w:pPr>
        <w:pStyle w:val="ListParagraph"/>
        <w:numPr>
          <w:ilvl w:val="0"/>
          <w:numId w:val="9"/>
        </w:numPr>
        <w:rPr>
          <w:rFonts w:ascii="Arial" w:eastAsia="Arial" w:hAnsi="Arial" w:cs="Arial"/>
        </w:rPr>
      </w:pPr>
      <w:r w:rsidRPr="0073376B">
        <w:rPr>
          <w:rFonts w:ascii="Arial" w:eastAsia="Arial" w:hAnsi="Arial" w:cs="Arial"/>
        </w:rPr>
        <w:t>Desempeño de las firmas consultoras en los proyectos específicos, en particular la planificación con la participación comunitaria.</w:t>
      </w:r>
    </w:p>
    <w:p w14:paraId="49EAA541" w14:textId="30F32035" w:rsidR="007F0CD5" w:rsidRPr="0073376B" w:rsidRDefault="007F0CD5" w:rsidP="0064662A">
      <w:pPr>
        <w:pStyle w:val="ListParagraph"/>
        <w:numPr>
          <w:ilvl w:val="0"/>
          <w:numId w:val="9"/>
        </w:numPr>
        <w:rPr>
          <w:rFonts w:ascii="Arial" w:eastAsia="Arial" w:hAnsi="Arial" w:cs="Arial"/>
        </w:rPr>
      </w:pPr>
      <w:r w:rsidRPr="0073376B">
        <w:rPr>
          <w:rFonts w:ascii="Arial" w:hAnsi="Arial" w:cs="Arial"/>
        </w:rPr>
        <w:t>La implementación del plan de desarrollo barrial.</w:t>
      </w:r>
    </w:p>
    <w:p w14:paraId="46D80354" w14:textId="7A276E9D" w:rsidR="007F0CD5" w:rsidRPr="0073376B" w:rsidRDefault="007F0CD5" w:rsidP="007F0CD5">
      <w:pPr>
        <w:pStyle w:val="ListParagraph"/>
        <w:numPr>
          <w:ilvl w:val="0"/>
          <w:numId w:val="9"/>
        </w:numPr>
        <w:rPr>
          <w:rFonts w:ascii="Arial" w:eastAsia="Arial" w:hAnsi="Arial" w:cs="Arial"/>
        </w:rPr>
      </w:pPr>
      <w:r w:rsidRPr="0073376B">
        <w:rPr>
          <w:rFonts w:ascii="Arial" w:eastAsia="Arial" w:hAnsi="Arial" w:cs="Arial"/>
        </w:rPr>
        <w:t>Satisfacción y perspectiva de los beneficiarios.</w:t>
      </w:r>
    </w:p>
    <w:p w14:paraId="4FAAD813" w14:textId="77777777" w:rsidR="007F0CD5" w:rsidRPr="0073376B" w:rsidRDefault="007F0CD5" w:rsidP="007F0CD5">
      <w:pPr>
        <w:pStyle w:val="ListParagraph"/>
        <w:numPr>
          <w:ilvl w:val="0"/>
          <w:numId w:val="9"/>
        </w:numPr>
        <w:rPr>
          <w:rFonts w:ascii="Arial" w:eastAsia="Arial" w:hAnsi="Arial" w:cs="Arial"/>
        </w:rPr>
      </w:pPr>
      <w:r w:rsidRPr="0073376B">
        <w:rPr>
          <w:rFonts w:ascii="Arial" w:eastAsia="Arial" w:hAnsi="Arial" w:cs="Arial"/>
        </w:rPr>
        <w:t xml:space="preserve">La implementación de la actuación urbana integral en áreas degradadas. </w:t>
      </w:r>
    </w:p>
    <w:p w14:paraId="68301EFA" w14:textId="77777777" w:rsidR="007F0CD5" w:rsidRPr="0073376B" w:rsidRDefault="007F0CD5" w:rsidP="007F0CD5">
      <w:pPr>
        <w:pStyle w:val="ListParagraph"/>
        <w:numPr>
          <w:ilvl w:val="0"/>
          <w:numId w:val="9"/>
        </w:numPr>
        <w:rPr>
          <w:rFonts w:ascii="Arial" w:eastAsia="Arial" w:hAnsi="Arial" w:cs="Arial"/>
        </w:rPr>
      </w:pPr>
      <w:r w:rsidRPr="0073376B">
        <w:rPr>
          <w:rFonts w:ascii="Arial" w:eastAsia="Arial" w:hAnsi="Arial" w:cs="Arial"/>
        </w:rPr>
        <w:t xml:space="preserve">Análisis de la gestión del Programa, incluyendo el nivel de fortalecimiento institucional alcanzado por los gobiernos departamentales y municipios. Identificación de los principales problemas y posibles soluciones. </w:t>
      </w:r>
    </w:p>
    <w:p w14:paraId="55CB71B3" w14:textId="2BC77139" w:rsidR="007F0CD5" w:rsidRPr="0073376B" w:rsidRDefault="007F0CD5" w:rsidP="0064662A">
      <w:pPr>
        <w:pStyle w:val="ListParagraph"/>
        <w:numPr>
          <w:ilvl w:val="0"/>
          <w:numId w:val="9"/>
        </w:numPr>
        <w:rPr>
          <w:rFonts w:ascii="Arial" w:eastAsia="Arial" w:hAnsi="Arial" w:cs="Arial"/>
        </w:rPr>
      </w:pPr>
      <w:r w:rsidRPr="0073376B">
        <w:rPr>
          <w:rFonts w:ascii="Arial" w:eastAsia="Arial" w:hAnsi="Arial" w:cs="Arial"/>
        </w:rPr>
        <w:t xml:space="preserve"> El nivel de coordinación y articulación interinstitucional logrado entre los organismos participantes.</w:t>
      </w:r>
    </w:p>
    <w:p w14:paraId="6D07DBAD" w14:textId="5EFDBA11" w:rsidR="00044B66" w:rsidRPr="0073376B" w:rsidRDefault="00044B66" w:rsidP="00481402">
      <w:pPr>
        <w:pStyle w:val="ListParagraph"/>
        <w:numPr>
          <w:ilvl w:val="0"/>
          <w:numId w:val="9"/>
        </w:numPr>
        <w:spacing w:line="360" w:lineRule="auto"/>
        <w:jc w:val="both"/>
        <w:rPr>
          <w:rFonts w:ascii="Arial" w:eastAsia="Arial" w:hAnsi="Arial" w:cs="Arial"/>
        </w:rPr>
      </w:pPr>
      <w:r w:rsidRPr="0073376B">
        <w:rPr>
          <w:rFonts w:ascii="Arial" w:eastAsia="Arial" w:hAnsi="Arial" w:cs="Arial"/>
        </w:rPr>
        <w:t xml:space="preserve">Resultados imprevistos. Se identificarán los posibles resultados imprevistos y los no deseados (aquellos que no están reflejados en el proyecto como objetivos establecidos), y en qué medida serían consistentes los objetivos del proyecto, con las necesidades de los beneficiarios, y las prioridades del país. Asimismo, se analizarán las condiciones que pudieran influir en la continuación del proyecto y en el alcance de los resultados futuros esperados. </w:t>
      </w:r>
    </w:p>
    <w:p w14:paraId="4D1A2C9D" w14:textId="77777777" w:rsidR="00C116F9" w:rsidRDefault="00044B66" w:rsidP="000E1DCA">
      <w:pPr>
        <w:spacing w:line="360" w:lineRule="auto"/>
        <w:jc w:val="both"/>
        <w:rPr>
          <w:rFonts w:ascii="Arial" w:eastAsia="Arial" w:hAnsi="Arial" w:cs="Arial"/>
        </w:rPr>
      </w:pPr>
      <w:r w:rsidRPr="003A7B27">
        <w:rPr>
          <w:rFonts w:ascii="Arial" w:eastAsia="Arial" w:hAnsi="Arial" w:cs="Arial"/>
          <w:b/>
        </w:rPr>
        <w:t>ii. Sostenibilidad del proyecto.</w:t>
      </w:r>
      <w:r w:rsidRPr="0073376B">
        <w:rPr>
          <w:rFonts w:ascii="Arial" w:eastAsia="Arial" w:hAnsi="Arial" w:cs="Arial"/>
        </w:rPr>
        <w:t xml:space="preserve"> </w:t>
      </w:r>
    </w:p>
    <w:p w14:paraId="618364AC" w14:textId="2BD95EE4" w:rsidR="00044B66" w:rsidRPr="0073376B" w:rsidRDefault="00044B66" w:rsidP="000E1DCA">
      <w:pPr>
        <w:spacing w:line="360" w:lineRule="auto"/>
        <w:jc w:val="both"/>
        <w:rPr>
          <w:rFonts w:ascii="Arial" w:eastAsia="Arial" w:hAnsi="Arial" w:cs="Arial"/>
        </w:rPr>
      </w:pPr>
      <w:r w:rsidRPr="0073376B">
        <w:rPr>
          <w:rFonts w:ascii="Arial" w:eastAsia="Arial" w:hAnsi="Arial" w:cs="Arial"/>
        </w:rPr>
        <w:t xml:space="preserve">Teniendo en cuenta los resultados encontrados, la evaluación de la sostenibilidad deberá analizar las condiciones que pudieran influir en la continuación de los resultados ya obtenidos y del alcance de los resultados futuros esperados. </w:t>
      </w:r>
      <w:r w:rsidR="007F0CD5" w:rsidRPr="0073376B">
        <w:rPr>
          <w:rFonts w:ascii="Arial" w:eastAsia="Arial" w:hAnsi="Arial" w:cs="Arial"/>
        </w:rPr>
        <w:t>Sustentabilidad de las intervenciones, medida por esquemas de mantenimiento de obras y-o mecanismos de operación y gestión en infraestructura comunitaria, o de salud y educación</w:t>
      </w:r>
    </w:p>
    <w:p w14:paraId="08B9F8D3" w14:textId="77777777" w:rsidR="00044B66" w:rsidRPr="003A7B27" w:rsidRDefault="00044B66" w:rsidP="000E1DCA">
      <w:pPr>
        <w:spacing w:line="360" w:lineRule="auto"/>
        <w:jc w:val="both"/>
        <w:rPr>
          <w:rFonts w:ascii="Arial" w:eastAsia="Arial" w:hAnsi="Arial" w:cs="Arial"/>
          <w:b/>
        </w:rPr>
      </w:pPr>
      <w:r w:rsidRPr="003A7B27">
        <w:rPr>
          <w:rFonts w:ascii="Arial" w:eastAsia="Arial" w:hAnsi="Arial" w:cs="Arial"/>
          <w:b/>
        </w:rPr>
        <w:t xml:space="preserve">iii. Calidad de los instrumentos de monitoreo del proyecto y su aplicación. </w:t>
      </w:r>
    </w:p>
    <w:p w14:paraId="109C0D4C" w14:textId="77777777" w:rsidR="00C116F9" w:rsidRDefault="00044B66" w:rsidP="00044B66">
      <w:pPr>
        <w:spacing w:line="360" w:lineRule="auto"/>
        <w:jc w:val="both"/>
        <w:rPr>
          <w:rFonts w:ascii="Arial" w:eastAsia="Arial" w:hAnsi="Arial" w:cs="Arial"/>
        </w:rPr>
      </w:pPr>
      <w:r w:rsidRPr="003A7B27">
        <w:rPr>
          <w:rFonts w:ascii="Arial" w:eastAsia="Arial" w:hAnsi="Arial" w:cs="Arial"/>
          <w:b/>
        </w:rPr>
        <w:t>iv. Hallazgos y recomendaciones.</w:t>
      </w:r>
      <w:r w:rsidRPr="0073376B">
        <w:rPr>
          <w:rFonts w:ascii="Arial" w:eastAsia="Arial" w:hAnsi="Arial" w:cs="Arial"/>
        </w:rPr>
        <w:t xml:space="preserve"> </w:t>
      </w:r>
    </w:p>
    <w:p w14:paraId="618B5E10" w14:textId="002E706F" w:rsidR="00044B66" w:rsidRPr="0073376B" w:rsidRDefault="00044B66" w:rsidP="00044B66">
      <w:pPr>
        <w:spacing w:line="360" w:lineRule="auto"/>
        <w:jc w:val="both"/>
        <w:rPr>
          <w:rFonts w:ascii="Arial" w:eastAsia="Arial" w:hAnsi="Arial" w:cs="Arial"/>
        </w:rPr>
      </w:pPr>
      <w:r w:rsidRPr="0073376B">
        <w:rPr>
          <w:rFonts w:ascii="Arial" w:eastAsia="Arial" w:hAnsi="Arial" w:cs="Arial"/>
        </w:rPr>
        <w:t>La evaluación destacará lecciones sobre lo que ha funcionado durante la ejecución de l</w:t>
      </w:r>
      <w:r w:rsidR="00CE7861" w:rsidRPr="0073376B">
        <w:rPr>
          <w:rFonts w:ascii="Arial" w:eastAsia="Arial" w:hAnsi="Arial" w:cs="Arial"/>
        </w:rPr>
        <w:t xml:space="preserve">os proyectos realizados hasta el momento. </w:t>
      </w:r>
    </w:p>
    <w:p w14:paraId="1A54A239" w14:textId="77777777" w:rsidR="003A7B27" w:rsidRDefault="00044B66" w:rsidP="00044B66">
      <w:pPr>
        <w:spacing w:line="360" w:lineRule="auto"/>
        <w:jc w:val="both"/>
        <w:rPr>
          <w:rFonts w:ascii="Arial" w:eastAsia="Arial" w:hAnsi="Arial" w:cs="Arial"/>
        </w:rPr>
      </w:pPr>
      <w:r w:rsidRPr="0073376B">
        <w:rPr>
          <w:rFonts w:ascii="Arial" w:eastAsia="Arial" w:hAnsi="Arial" w:cs="Arial"/>
        </w:rPr>
        <w:t>La evaluación del Componente I concentrará la mayor parte del trabajo. Por su parte, el Componente II (</w:t>
      </w:r>
      <w:r w:rsidR="00D87D1E" w:rsidRPr="0073376B">
        <w:rPr>
          <w:rFonts w:ascii="Arial" w:eastAsia="Arial" w:hAnsi="Arial" w:cs="Arial"/>
        </w:rPr>
        <w:t>Alquiler social y revitalización de áreas degradadas</w:t>
      </w:r>
      <w:r w:rsidRPr="0073376B">
        <w:rPr>
          <w:rFonts w:ascii="Arial" w:eastAsia="Arial" w:hAnsi="Arial" w:cs="Arial"/>
        </w:rPr>
        <w:t xml:space="preserve">) será objeto de una evaluación enfocada a procesos, </w:t>
      </w:r>
      <w:r w:rsidR="00D87D1E" w:rsidRPr="0073376B">
        <w:rPr>
          <w:rFonts w:ascii="Arial" w:eastAsia="Arial" w:hAnsi="Arial" w:cs="Arial"/>
        </w:rPr>
        <w:t xml:space="preserve">que </w:t>
      </w:r>
      <w:r w:rsidR="000E5263" w:rsidRPr="0073376B">
        <w:rPr>
          <w:rFonts w:ascii="Arial" w:eastAsia="Arial" w:hAnsi="Arial" w:cs="Arial"/>
        </w:rPr>
        <w:t>dé</w:t>
      </w:r>
      <w:r w:rsidR="00D87D1E" w:rsidRPr="0073376B">
        <w:rPr>
          <w:rFonts w:ascii="Arial" w:eastAsia="Arial" w:hAnsi="Arial" w:cs="Arial"/>
        </w:rPr>
        <w:t xml:space="preserve"> cuenta de la </w:t>
      </w:r>
      <w:r w:rsidR="00F656DB" w:rsidRPr="0073376B">
        <w:rPr>
          <w:rFonts w:ascii="Arial" w:eastAsia="Arial" w:hAnsi="Arial" w:cs="Arial"/>
        </w:rPr>
        <w:t>lógica</w:t>
      </w:r>
      <w:r w:rsidR="00D87D1E" w:rsidRPr="0073376B">
        <w:rPr>
          <w:rFonts w:ascii="Arial" w:eastAsia="Arial" w:hAnsi="Arial" w:cs="Arial"/>
        </w:rPr>
        <w:t xml:space="preserve"> vertical del piloto</w:t>
      </w:r>
      <w:r w:rsidRPr="0073376B">
        <w:rPr>
          <w:rFonts w:ascii="Arial" w:eastAsia="Arial" w:hAnsi="Arial" w:cs="Arial"/>
        </w:rPr>
        <w:t xml:space="preserve">. El Componente III (Fortalecimiento Institucional) se evaluará para establecer la valoración que los organismos que reciben este componente hacen del mismo, así como la identificación de oportunidades de mejora. </w:t>
      </w:r>
    </w:p>
    <w:p w14:paraId="2990E8E3" w14:textId="69BD32D9" w:rsidR="00761C52" w:rsidRDefault="00C116F9" w:rsidP="00044B66">
      <w:pPr>
        <w:spacing w:line="360" w:lineRule="auto"/>
        <w:jc w:val="both"/>
        <w:rPr>
          <w:rFonts w:ascii="Arial" w:eastAsia="Arial" w:hAnsi="Arial" w:cs="Arial"/>
        </w:rPr>
        <w:sectPr w:rsidR="00761C52" w:rsidSect="005441DE">
          <w:headerReference w:type="default" r:id="rId25"/>
          <w:footerReference w:type="default" r:id="rId26"/>
          <w:pgSz w:w="12240" w:h="15840"/>
          <w:pgMar w:top="1440" w:right="1440" w:bottom="1440" w:left="1440" w:header="720" w:footer="720" w:gutter="0"/>
          <w:cols w:space="720"/>
          <w:docGrid w:linePitch="360"/>
        </w:sectPr>
      </w:pPr>
      <w:bookmarkStart w:id="28" w:name="_GoBack"/>
      <w:bookmarkEnd w:id="28"/>
      <w:r>
        <w:rPr>
          <w:rFonts w:ascii="Arial" w:eastAsia="Arial" w:hAnsi="Arial" w:cs="Arial"/>
        </w:rPr>
        <w:t xml:space="preserve">A </w:t>
      </w:r>
      <w:r w:rsidR="003A7B27">
        <w:rPr>
          <w:rFonts w:ascii="Arial" w:eastAsia="Arial" w:hAnsi="Arial" w:cs="Arial"/>
        </w:rPr>
        <w:t>continuación,</w:t>
      </w:r>
      <w:r>
        <w:rPr>
          <w:rFonts w:ascii="Arial" w:eastAsia="Arial" w:hAnsi="Arial" w:cs="Arial"/>
        </w:rPr>
        <w:t xml:space="preserve"> se detallan los indicadores de impacto y resultado objeto que formar</w:t>
      </w:r>
      <w:r w:rsidR="00C057F1">
        <w:rPr>
          <w:rFonts w:ascii="Arial" w:eastAsia="Arial" w:hAnsi="Arial" w:cs="Arial"/>
        </w:rPr>
        <w:t>á</w:t>
      </w:r>
      <w:r>
        <w:rPr>
          <w:rFonts w:ascii="Arial" w:eastAsia="Arial" w:hAnsi="Arial" w:cs="Arial"/>
        </w:rPr>
        <w:t>n parte de la evaluaci</w:t>
      </w:r>
      <w:r w:rsidR="00C057F1">
        <w:rPr>
          <w:rFonts w:ascii="Arial" w:eastAsia="Arial" w:hAnsi="Arial" w:cs="Arial"/>
        </w:rPr>
        <w:t>ó</w:t>
      </w:r>
      <w:r>
        <w:rPr>
          <w:rFonts w:ascii="Arial" w:eastAsia="Arial" w:hAnsi="Arial" w:cs="Arial"/>
        </w:rPr>
        <w:t>n:</w:t>
      </w:r>
    </w:p>
    <w:tbl>
      <w:tblPr>
        <w:tblStyle w:val="TableNormal1"/>
        <w:tblW w:w="1294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0"/>
        <w:gridCol w:w="1170"/>
        <w:gridCol w:w="810"/>
        <w:gridCol w:w="900"/>
        <w:gridCol w:w="990"/>
        <w:gridCol w:w="6210"/>
      </w:tblGrid>
      <w:tr w:rsidR="00761C52" w:rsidRPr="003A7464" w14:paraId="3F54FAB1" w14:textId="77777777" w:rsidTr="00767C8F">
        <w:trPr>
          <w:cantSplit/>
          <w:trHeight w:val="1232"/>
          <w:tblHeader/>
        </w:trPr>
        <w:tc>
          <w:tcPr>
            <w:tcW w:w="2860" w:type="dxa"/>
            <w:shd w:val="clear" w:color="auto" w:fill="C0C0C0"/>
            <w:vAlign w:val="center"/>
          </w:tcPr>
          <w:p w14:paraId="2FABE472" w14:textId="77777777" w:rsidR="00761C52" w:rsidRPr="003A7464" w:rsidRDefault="00761C52" w:rsidP="00767C8F">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Indicador de Impacto</w:t>
            </w:r>
          </w:p>
        </w:tc>
        <w:tc>
          <w:tcPr>
            <w:tcW w:w="1170" w:type="dxa"/>
            <w:shd w:val="clear" w:color="auto" w:fill="C0C0C0"/>
            <w:textDirection w:val="btLr"/>
            <w:vAlign w:val="center"/>
          </w:tcPr>
          <w:p w14:paraId="7067AF9F" w14:textId="77777777" w:rsidR="00761C52" w:rsidRPr="003A7464" w:rsidRDefault="00761C52" w:rsidP="00767C8F">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 xml:space="preserve">Unidad de </w:t>
            </w:r>
            <w:r w:rsidRPr="003A7464">
              <w:rPr>
                <w:rFonts w:ascii="Arial" w:hAnsi="Arial" w:cs="Arial"/>
                <w:b/>
                <w:spacing w:val="-1"/>
                <w:sz w:val="20"/>
                <w:szCs w:val="20"/>
                <w:lang w:val="es-ES_tradnl"/>
              </w:rPr>
              <w:t>medida</w:t>
            </w:r>
          </w:p>
        </w:tc>
        <w:tc>
          <w:tcPr>
            <w:tcW w:w="810" w:type="dxa"/>
            <w:shd w:val="clear" w:color="auto" w:fill="C0C0C0"/>
            <w:textDirection w:val="btLr"/>
            <w:vAlign w:val="center"/>
          </w:tcPr>
          <w:p w14:paraId="54C9482B" w14:textId="77777777" w:rsidR="00761C52" w:rsidRPr="003A7464" w:rsidRDefault="00761C52" w:rsidP="00767C8F">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Línea de base</w:t>
            </w:r>
          </w:p>
        </w:tc>
        <w:tc>
          <w:tcPr>
            <w:tcW w:w="900" w:type="dxa"/>
            <w:shd w:val="clear" w:color="auto" w:fill="C0C0C0"/>
            <w:textDirection w:val="btLr"/>
            <w:vAlign w:val="center"/>
          </w:tcPr>
          <w:p w14:paraId="48E2788E" w14:textId="77777777" w:rsidR="00761C52" w:rsidRPr="003A7464" w:rsidRDefault="00761C52" w:rsidP="00767C8F">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Año. Línea de base</w:t>
            </w:r>
          </w:p>
        </w:tc>
        <w:tc>
          <w:tcPr>
            <w:tcW w:w="990" w:type="dxa"/>
            <w:shd w:val="clear" w:color="auto" w:fill="C0C0C0"/>
            <w:textDirection w:val="btLr"/>
            <w:vAlign w:val="center"/>
          </w:tcPr>
          <w:p w14:paraId="3337BEBF" w14:textId="77777777" w:rsidR="00761C52" w:rsidRPr="003A7464" w:rsidRDefault="00761C52" w:rsidP="00767C8F">
            <w:pPr>
              <w:pStyle w:val="TableParagraph"/>
              <w:spacing w:before="12"/>
              <w:ind w:left="84" w:right="180" w:firstLine="8"/>
              <w:jc w:val="center"/>
              <w:rPr>
                <w:rFonts w:ascii="Arial" w:hAnsi="Arial" w:cs="Arial"/>
                <w:b/>
                <w:sz w:val="20"/>
                <w:szCs w:val="20"/>
                <w:lang w:val="es-ES_tradnl"/>
              </w:rPr>
            </w:pPr>
            <w:r w:rsidRPr="003A7464">
              <w:rPr>
                <w:rFonts w:ascii="Arial" w:hAnsi="Arial" w:cs="Arial"/>
                <w:b/>
                <w:sz w:val="20"/>
                <w:szCs w:val="20"/>
                <w:lang w:val="es-ES_tradnl"/>
              </w:rPr>
              <w:t>Fin proyecto</w:t>
            </w:r>
          </w:p>
        </w:tc>
        <w:tc>
          <w:tcPr>
            <w:tcW w:w="6210" w:type="dxa"/>
            <w:shd w:val="clear" w:color="auto" w:fill="C0C0C0"/>
            <w:vAlign w:val="center"/>
          </w:tcPr>
          <w:p w14:paraId="7C9D7316" w14:textId="77777777" w:rsidR="00761C52" w:rsidRPr="003A7464" w:rsidRDefault="00761C52" w:rsidP="00767C8F">
            <w:pPr>
              <w:pStyle w:val="TableParagraph"/>
              <w:ind w:left="180"/>
              <w:jc w:val="center"/>
              <w:rPr>
                <w:rFonts w:ascii="Arial" w:hAnsi="Arial" w:cs="Arial"/>
                <w:b/>
                <w:sz w:val="20"/>
                <w:szCs w:val="20"/>
                <w:lang w:val="es-ES_tradnl"/>
              </w:rPr>
            </w:pPr>
            <w:r w:rsidRPr="003A7464">
              <w:rPr>
                <w:rFonts w:ascii="Arial" w:hAnsi="Arial" w:cs="Arial"/>
                <w:b/>
                <w:sz w:val="20"/>
                <w:szCs w:val="20"/>
                <w:lang w:val="es-ES_tradnl"/>
              </w:rPr>
              <w:t>Comentarios/medio de verificación</w:t>
            </w:r>
          </w:p>
        </w:tc>
      </w:tr>
      <w:tr w:rsidR="00761C52" w:rsidRPr="003A7464" w14:paraId="2AF234A2" w14:textId="77777777" w:rsidTr="00767C8F">
        <w:trPr>
          <w:trHeight w:val="945"/>
        </w:trPr>
        <w:tc>
          <w:tcPr>
            <w:tcW w:w="2860" w:type="dxa"/>
          </w:tcPr>
          <w:p w14:paraId="3A224120" w14:textId="77777777" w:rsidR="00761C52" w:rsidRPr="003A7464" w:rsidRDefault="00761C52" w:rsidP="00767C8F">
            <w:pPr>
              <w:spacing w:before="40" w:afterLines="40" w:after="96"/>
              <w:ind w:left="90"/>
              <w:rPr>
                <w:rFonts w:ascii="Arial" w:hAnsi="Arial" w:cs="Arial"/>
                <w:color w:val="000000"/>
                <w:sz w:val="20"/>
                <w:szCs w:val="20"/>
              </w:rPr>
            </w:pPr>
            <w:r w:rsidRPr="003A7464">
              <w:rPr>
                <w:rFonts w:ascii="Arial" w:hAnsi="Arial" w:cs="Arial"/>
                <w:color w:val="000000"/>
                <w:sz w:val="20"/>
                <w:szCs w:val="20"/>
              </w:rPr>
              <w:t>Diferencial del logaritmo del precio promedio de venta de las viviendas antes y después en los asentamientos tratados</w:t>
            </w:r>
          </w:p>
        </w:tc>
        <w:tc>
          <w:tcPr>
            <w:tcW w:w="1170" w:type="dxa"/>
          </w:tcPr>
          <w:p w14:paraId="4F2946E2"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w w:val="99"/>
                <w:sz w:val="20"/>
                <w:szCs w:val="20"/>
                <w:lang w:val="es-ES_tradnl"/>
              </w:rPr>
              <w:t>%</w:t>
            </w:r>
          </w:p>
        </w:tc>
        <w:tc>
          <w:tcPr>
            <w:tcW w:w="810" w:type="dxa"/>
          </w:tcPr>
          <w:p w14:paraId="7D913945"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w w:val="99"/>
                <w:sz w:val="20"/>
                <w:szCs w:val="20"/>
                <w:lang w:val="es-ES_tradnl"/>
              </w:rPr>
              <w:t>0</w:t>
            </w:r>
          </w:p>
        </w:tc>
        <w:tc>
          <w:tcPr>
            <w:tcW w:w="900" w:type="dxa"/>
          </w:tcPr>
          <w:p w14:paraId="474EFEDB"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sz w:val="20"/>
                <w:szCs w:val="20"/>
                <w:lang w:val="es-ES_tradnl"/>
              </w:rPr>
              <w:t>2018</w:t>
            </w:r>
          </w:p>
        </w:tc>
        <w:tc>
          <w:tcPr>
            <w:tcW w:w="990" w:type="dxa"/>
          </w:tcPr>
          <w:p w14:paraId="3C93FBE3"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sz w:val="20"/>
                <w:szCs w:val="20"/>
                <w:lang w:val="es-ES_tradnl"/>
              </w:rPr>
              <w:t>20</w:t>
            </w:r>
          </w:p>
        </w:tc>
        <w:tc>
          <w:tcPr>
            <w:tcW w:w="6210" w:type="dxa"/>
          </w:tcPr>
          <w:p w14:paraId="143315A0" w14:textId="77777777" w:rsidR="00761C52" w:rsidRPr="003A7464" w:rsidRDefault="00761C52" w:rsidP="00767C8F">
            <w:pPr>
              <w:spacing w:before="40" w:afterLines="40" w:after="96"/>
              <w:ind w:left="86"/>
              <w:rPr>
                <w:rFonts w:ascii="Arial" w:hAnsi="Arial" w:cs="Arial"/>
                <w:color w:val="000000"/>
                <w:sz w:val="20"/>
                <w:szCs w:val="20"/>
              </w:rPr>
            </w:pPr>
            <w:r w:rsidRPr="003A7464">
              <w:rPr>
                <w:rFonts w:ascii="Arial" w:hAnsi="Arial" w:cs="Arial"/>
                <w:color w:val="000000"/>
                <w:sz w:val="20"/>
                <w:szCs w:val="20"/>
              </w:rPr>
              <w:t>El indicador es el precio estimado de sus viviendas de los moradores después de las obras- antes de las obras y se obtiene del censo de cierre.</w:t>
            </w:r>
          </w:p>
          <w:p w14:paraId="06D14CA8" w14:textId="77777777" w:rsidR="00761C52" w:rsidRPr="003A7464" w:rsidRDefault="00761C52" w:rsidP="00767C8F">
            <w:pPr>
              <w:spacing w:before="40" w:afterLines="40" w:after="96"/>
              <w:ind w:left="86"/>
              <w:rPr>
                <w:rFonts w:ascii="Arial" w:hAnsi="Arial" w:cs="Arial"/>
                <w:color w:val="000000"/>
                <w:sz w:val="20"/>
                <w:szCs w:val="20"/>
              </w:rPr>
            </w:pPr>
            <w:r w:rsidRPr="003A7464">
              <w:rPr>
                <w:rFonts w:ascii="Arial" w:hAnsi="Arial" w:cs="Arial"/>
                <w:color w:val="000000"/>
                <w:sz w:val="20"/>
                <w:szCs w:val="20"/>
              </w:rPr>
              <w:t>Fuentes: Censos de inicio-cierre.</w:t>
            </w:r>
          </w:p>
          <w:p w14:paraId="26767EFB" w14:textId="77777777" w:rsidR="00761C52" w:rsidRPr="003A7464" w:rsidRDefault="00761C52" w:rsidP="00767C8F">
            <w:pPr>
              <w:spacing w:before="40" w:afterLines="40" w:after="96"/>
              <w:ind w:left="86"/>
              <w:rPr>
                <w:rFonts w:ascii="Arial" w:hAnsi="Arial" w:cs="Arial"/>
                <w:color w:val="000000"/>
                <w:sz w:val="20"/>
                <w:szCs w:val="20"/>
              </w:rPr>
            </w:pPr>
            <w:r w:rsidRPr="003A7464">
              <w:rPr>
                <w:rFonts w:ascii="Arial" w:hAnsi="Arial" w:cs="Arial"/>
                <w:color w:val="000000"/>
                <w:sz w:val="20"/>
                <w:szCs w:val="20"/>
              </w:rPr>
              <w:t xml:space="preserve">Establecimiento de metas: La meta se toma como el promedio de los resultados encontrados en Gonzalez-Navarro (2010). </w:t>
            </w:r>
          </w:p>
        </w:tc>
      </w:tr>
      <w:tr w:rsidR="00761C52" w:rsidRPr="003A7464" w14:paraId="0AD2DBC5" w14:textId="77777777" w:rsidTr="00767C8F">
        <w:trPr>
          <w:trHeight w:val="260"/>
        </w:trPr>
        <w:tc>
          <w:tcPr>
            <w:tcW w:w="2860" w:type="dxa"/>
          </w:tcPr>
          <w:p w14:paraId="28D9EF56" w14:textId="77777777" w:rsidR="00761C52" w:rsidRPr="003A7464" w:rsidRDefault="00761C52" w:rsidP="00767C8F">
            <w:pPr>
              <w:spacing w:before="40" w:afterLines="40" w:after="96"/>
              <w:ind w:left="90"/>
              <w:rPr>
                <w:rFonts w:ascii="Arial" w:hAnsi="Arial" w:cs="Arial"/>
                <w:color w:val="000000"/>
                <w:sz w:val="20"/>
                <w:szCs w:val="20"/>
              </w:rPr>
            </w:pPr>
            <w:r w:rsidRPr="003A7464">
              <w:rPr>
                <w:rFonts w:ascii="Arial" w:hAnsi="Arial" w:cs="Arial"/>
                <w:color w:val="000000"/>
                <w:sz w:val="20"/>
                <w:szCs w:val="20"/>
              </w:rPr>
              <w:t>Hogares que consideran que el barrio es un lugar bueno para vivir</w:t>
            </w:r>
          </w:p>
        </w:tc>
        <w:tc>
          <w:tcPr>
            <w:tcW w:w="1170" w:type="dxa"/>
          </w:tcPr>
          <w:p w14:paraId="4BBF90D5"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w w:val="99"/>
                <w:sz w:val="20"/>
                <w:szCs w:val="20"/>
                <w:lang w:val="es-ES_tradnl"/>
              </w:rPr>
              <w:t>%</w:t>
            </w:r>
          </w:p>
        </w:tc>
        <w:tc>
          <w:tcPr>
            <w:tcW w:w="810" w:type="dxa"/>
          </w:tcPr>
          <w:p w14:paraId="0F240603"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w w:val="99"/>
                <w:sz w:val="20"/>
                <w:szCs w:val="20"/>
                <w:lang w:val="es-ES_tradnl"/>
              </w:rPr>
              <w:t>59%</w:t>
            </w:r>
          </w:p>
        </w:tc>
        <w:tc>
          <w:tcPr>
            <w:tcW w:w="900" w:type="dxa"/>
          </w:tcPr>
          <w:p w14:paraId="74075144"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w w:val="99"/>
                <w:sz w:val="20"/>
                <w:szCs w:val="20"/>
                <w:lang w:val="es-ES_tradnl"/>
              </w:rPr>
              <w:t>2018</w:t>
            </w:r>
          </w:p>
        </w:tc>
        <w:tc>
          <w:tcPr>
            <w:tcW w:w="990" w:type="dxa"/>
          </w:tcPr>
          <w:p w14:paraId="57C59609" w14:textId="77777777" w:rsidR="00761C52" w:rsidRPr="003A7464" w:rsidRDefault="00761C52" w:rsidP="00767C8F">
            <w:pPr>
              <w:pStyle w:val="TableParagraph"/>
              <w:spacing w:before="40" w:afterLines="40" w:after="96"/>
              <w:ind w:left="3"/>
              <w:jc w:val="center"/>
              <w:rPr>
                <w:rFonts w:ascii="Arial" w:hAnsi="Arial" w:cs="Arial"/>
                <w:w w:val="99"/>
                <w:sz w:val="20"/>
                <w:szCs w:val="20"/>
                <w:lang w:val="es-ES_tradnl"/>
              </w:rPr>
            </w:pPr>
            <w:r w:rsidRPr="003A7464">
              <w:rPr>
                <w:rFonts w:ascii="Arial" w:hAnsi="Arial" w:cs="Arial"/>
                <w:w w:val="99"/>
                <w:sz w:val="20"/>
                <w:szCs w:val="20"/>
                <w:lang w:val="es-ES_tradnl"/>
              </w:rPr>
              <w:t>67%</w:t>
            </w:r>
          </w:p>
        </w:tc>
        <w:tc>
          <w:tcPr>
            <w:tcW w:w="6210" w:type="dxa"/>
          </w:tcPr>
          <w:p w14:paraId="5219CCAE" w14:textId="77777777" w:rsidR="00761C52" w:rsidRPr="003A7464" w:rsidRDefault="00761C52" w:rsidP="00767C8F">
            <w:pPr>
              <w:spacing w:before="40" w:afterLines="40" w:after="96"/>
              <w:ind w:left="86"/>
              <w:rPr>
                <w:rFonts w:ascii="Arial" w:hAnsi="Arial" w:cs="Arial"/>
                <w:color w:val="000000"/>
                <w:sz w:val="20"/>
                <w:szCs w:val="20"/>
              </w:rPr>
            </w:pPr>
            <w:r w:rsidRPr="003A7464">
              <w:rPr>
                <w:rFonts w:ascii="Arial" w:hAnsi="Arial" w:cs="Arial"/>
                <w:color w:val="000000"/>
                <w:sz w:val="20"/>
                <w:szCs w:val="20"/>
              </w:rPr>
              <w:t>Fuente: encuesta de censo de inicio y de cierre. Pregunta “4.4. Pensando en el barrio, ¿usted cree que es un lugar bueno, regular o malo para vivir?”.</w:t>
            </w:r>
          </w:p>
          <w:p w14:paraId="42CE2140" w14:textId="77777777" w:rsidR="00761C52" w:rsidRPr="003A7464" w:rsidRDefault="00761C52" w:rsidP="00767C8F">
            <w:pPr>
              <w:spacing w:before="40" w:afterLines="40" w:after="96"/>
              <w:ind w:left="86"/>
              <w:rPr>
                <w:rFonts w:ascii="Arial" w:hAnsi="Arial" w:cs="Arial"/>
                <w:color w:val="000000"/>
                <w:sz w:val="20"/>
                <w:szCs w:val="20"/>
              </w:rPr>
            </w:pPr>
            <w:r w:rsidRPr="003A7464">
              <w:rPr>
                <w:rFonts w:ascii="Arial" w:hAnsi="Arial" w:cs="Arial"/>
                <w:color w:val="000000"/>
                <w:sz w:val="20"/>
                <w:szCs w:val="20"/>
              </w:rPr>
              <w:t xml:space="preserve">Siguiendo </w:t>
            </w:r>
            <w:proofErr w:type="spellStart"/>
            <w:r w:rsidRPr="003A7464">
              <w:rPr>
                <w:rFonts w:ascii="Arial" w:hAnsi="Arial" w:cs="Arial"/>
                <w:color w:val="000000"/>
                <w:sz w:val="20"/>
                <w:szCs w:val="20"/>
              </w:rPr>
              <w:t>Galiani</w:t>
            </w:r>
            <w:proofErr w:type="spellEnd"/>
            <w:r w:rsidRPr="003A7464">
              <w:rPr>
                <w:rFonts w:ascii="Arial" w:hAnsi="Arial" w:cs="Arial"/>
                <w:color w:val="000000"/>
                <w:sz w:val="20"/>
                <w:szCs w:val="20"/>
              </w:rPr>
              <w:t xml:space="preserve"> et al. (2015) [</w:t>
            </w:r>
            <w:proofErr w:type="spellStart"/>
            <w:r w:rsidRPr="003A7464">
              <w:rPr>
                <w:rFonts w:ascii="Arial" w:hAnsi="Arial" w:cs="Arial"/>
                <w:i/>
                <w:color w:val="000000"/>
                <w:sz w:val="20"/>
                <w:szCs w:val="20"/>
              </w:rPr>
              <w:t>Shelter</w:t>
            </w:r>
            <w:proofErr w:type="spellEnd"/>
            <w:r w:rsidRPr="003A7464">
              <w:rPr>
                <w:rFonts w:ascii="Arial" w:hAnsi="Arial" w:cs="Arial"/>
                <w:i/>
                <w:color w:val="000000"/>
                <w:sz w:val="20"/>
                <w:szCs w:val="20"/>
              </w:rPr>
              <w:t xml:space="preserve"> </w:t>
            </w:r>
            <w:proofErr w:type="spellStart"/>
            <w:r w:rsidRPr="003A7464">
              <w:rPr>
                <w:rFonts w:ascii="Arial" w:hAnsi="Arial" w:cs="Arial"/>
                <w:i/>
                <w:color w:val="000000"/>
                <w:sz w:val="20"/>
                <w:szCs w:val="20"/>
              </w:rPr>
              <w:t>from</w:t>
            </w:r>
            <w:proofErr w:type="spellEnd"/>
            <w:r w:rsidRPr="003A7464">
              <w:rPr>
                <w:rFonts w:ascii="Arial" w:hAnsi="Arial" w:cs="Arial"/>
                <w:i/>
                <w:color w:val="000000"/>
                <w:sz w:val="20"/>
                <w:szCs w:val="20"/>
              </w:rPr>
              <w:t xml:space="preserve"> the </w:t>
            </w:r>
            <w:proofErr w:type="spellStart"/>
            <w:r w:rsidRPr="003A7464">
              <w:rPr>
                <w:rFonts w:ascii="Arial" w:hAnsi="Arial" w:cs="Arial"/>
                <w:i/>
                <w:color w:val="000000"/>
                <w:sz w:val="20"/>
                <w:szCs w:val="20"/>
              </w:rPr>
              <w:t>storm</w:t>
            </w:r>
            <w:proofErr w:type="spellEnd"/>
            <w:r w:rsidRPr="003A7464">
              <w:rPr>
                <w:rFonts w:ascii="Arial" w:hAnsi="Arial" w:cs="Arial"/>
                <w:i/>
                <w:color w:val="000000"/>
                <w:sz w:val="20"/>
                <w:szCs w:val="20"/>
              </w:rPr>
              <w:t>]</w:t>
            </w:r>
            <w:r w:rsidRPr="003A7464">
              <w:rPr>
                <w:rFonts w:ascii="Arial" w:hAnsi="Arial" w:cs="Arial"/>
                <w:color w:val="000000"/>
                <w:sz w:val="20"/>
                <w:szCs w:val="20"/>
              </w:rPr>
              <w:t xml:space="preserve"> se convierte en una variable dicotómica tomando valor 1 para la categoría “bueno”. </w:t>
            </w:r>
          </w:p>
          <w:p w14:paraId="78DE7F9E" w14:textId="77777777" w:rsidR="00761C52" w:rsidRPr="003A7464" w:rsidRDefault="00761C52" w:rsidP="00767C8F">
            <w:pPr>
              <w:spacing w:before="40" w:afterLines="40" w:after="96"/>
              <w:ind w:left="86"/>
              <w:rPr>
                <w:rFonts w:ascii="Arial" w:hAnsi="Arial" w:cs="Arial"/>
                <w:color w:val="000000"/>
                <w:sz w:val="20"/>
                <w:szCs w:val="20"/>
              </w:rPr>
            </w:pPr>
            <w:r w:rsidRPr="003A7464">
              <w:rPr>
                <w:rFonts w:ascii="Arial" w:hAnsi="Arial" w:cs="Arial"/>
                <w:color w:val="000000"/>
                <w:sz w:val="20"/>
                <w:szCs w:val="20"/>
              </w:rPr>
              <w:t xml:space="preserve">Establecimiento de metas: se toma de </w:t>
            </w:r>
            <w:proofErr w:type="spellStart"/>
            <w:r w:rsidRPr="003A7464">
              <w:rPr>
                <w:rFonts w:ascii="Arial" w:hAnsi="Arial" w:cs="Arial"/>
                <w:color w:val="000000"/>
                <w:sz w:val="20"/>
                <w:szCs w:val="20"/>
              </w:rPr>
              <w:t>Cattaneo</w:t>
            </w:r>
            <w:proofErr w:type="spellEnd"/>
            <w:r w:rsidRPr="003A7464">
              <w:rPr>
                <w:rFonts w:ascii="Arial" w:hAnsi="Arial" w:cs="Arial"/>
                <w:color w:val="000000"/>
                <w:sz w:val="20"/>
                <w:szCs w:val="20"/>
              </w:rPr>
              <w:t xml:space="preserve"> (2009) [Piso firme] en México (Coahuila).  </w:t>
            </w:r>
          </w:p>
        </w:tc>
      </w:tr>
      <w:tr w:rsidR="00761C52" w:rsidRPr="003A7464" w14:paraId="72BD5573" w14:textId="77777777" w:rsidTr="00767C8F">
        <w:trPr>
          <w:trHeight w:val="665"/>
        </w:trPr>
        <w:tc>
          <w:tcPr>
            <w:tcW w:w="2860" w:type="dxa"/>
          </w:tcPr>
          <w:p w14:paraId="5645C259" w14:textId="77777777" w:rsidR="00761C52" w:rsidRPr="003A7464" w:rsidRDefault="00761C52" w:rsidP="00767C8F">
            <w:pPr>
              <w:spacing w:before="40" w:afterLines="40" w:after="96"/>
              <w:ind w:left="90"/>
              <w:rPr>
                <w:rFonts w:ascii="Arial" w:hAnsi="Arial" w:cs="Arial"/>
                <w:sz w:val="20"/>
                <w:szCs w:val="20"/>
              </w:rPr>
            </w:pPr>
            <w:r w:rsidRPr="003A7464">
              <w:rPr>
                <w:rFonts w:ascii="Arial" w:hAnsi="Arial" w:cs="Arial"/>
                <w:color w:val="000000"/>
                <w:sz w:val="20"/>
                <w:szCs w:val="20"/>
              </w:rPr>
              <w:t xml:space="preserve">Existencia de un programa de vivienda pública en alquiler a nivel nacional </w:t>
            </w:r>
          </w:p>
        </w:tc>
        <w:tc>
          <w:tcPr>
            <w:tcW w:w="1170" w:type="dxa"/>
          </w:tcPr>
          <w:p w14:paraId="4D3DA97F" w14:textId="77777777" w:rsidR="00761C52" w:rsidRPr="003A7464" w:rsidRDefault="00761C52" w:rsidP="00767C8F">
            <w:pPr>
              <w:pStyle w:val="TableParagraph"/>
              <w:spacing w:before="40" w:afterLines="40" w:after="96"/>
              <w:ind w:left="20"/>
              <w:jc w:val="center"/>
              <w:rPr>
                <w:rFonts w:ascii="Arial" w:hAnsi="Arial" w:cs="Arial"/>
                <w:sz w:val="20"/>
                <w:szCs w:val="20"/>
                <w:lang w:val="es-ES_tradnl"/>
              </w:rPr>
            </w:pPr>
            <w:r w:rsidRPr="003A7464">
              <w:rPr>
                <w:rFonts w:ascii="Arial" w:hAnsi="Arial" w:cs="Arial"/>
                <w:sz w:val="20"/>
                <w:szCs w:val="20"/>
                <w:lang w:val="es-ES_tradnl"/>
              </w:rPr>
              <w:t>Programa</w:t>
            </w:r>
          </w:p>
        </w:tc>
        <w:tc>
          <w:tcPr>
            <w:tcW w:w="810" w:type="dxa"/>
          </w:tcPr>
          <w:p w14:paraId="519C4CD2" w14:textId="77777777" w:rsidR="00761C52" w:rsidRPr="003A7464" w:rsidRDefault="00761C52" w:rsidP="00767C8F">
            <w:pPr>
              <w:pStyle w:val="TableParagraph"/>
              <w:spacing w:before="40" w:afterLines="40" w:after="96"/>
              <w:ind w:left="300" w:right="275"/>
              <w:jc w:val="center"/>
              <w:rPr>
                <w:rFonts w:ascii="Arial" w:hAnsi="Arial" w:cs="Arial"/>
                <w:sz w:val="20"/>
                <w:szCs w:val="20"/>
                <w:lang w:val="es-ES_tradnl"/>
              </w:rPr>
            </w:pPr>
            <w:r w:rsidRPr="003A7464">
              <w:rPr>
                <w:rFonts w:ascii="Arial" w:hAnsi="Arial" w:cs="Arial"/>
                <w:sz w:val="20"/>
                <w:szCs w:val="20"/>
                <w:lang w:val="es-ES_tradnl"/>
              </w:rPr>
              <w:t>0</w:t>
            </w:r>
          </w:p>
        </w:tc>
        <w:tc>
          <w:tcPr>
            <w:tcW w:w="900" w:type="dxa"/>
          </w:tcPr>
          <w:p w14:paraId="743BEC67" w14:textId="77777777" w:rsidR="00761C52" w:rsidRPr="003A7464" w:rsidRDefault="00761C52" w:rsidP="00767C8F">
            <w:pPr>
              <w:pStyle w:val="TableParagraph"/>
              <w:spacing w:before="40" w:afterLines="40" w:after="96"/>
              <w:ind w:right="196"/>
              <w:jc w:val="right"/>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39E91CA3" w14:textId="77777777" w:rsidR="00761C52" w:rsidRPr="003A7464" w:rsidRDefault="00761C52" w:rsidP="00767C8F">
            <w:pPr>
              <w:pStyle w:val="TableParagraph"/>
              <w:spacing w:before="40" w:afterLines="40" w:after="96"/>
              <w:ind w:left="299" w:right="278"/>
              <w:jc w:val="center"/>
              <w:rPr>
                <w:rFonts w:ascii="Arial" w:hAnsi="Arial" w:cs="Arial"/>
                <w:sz w:val="20"/>
                <w:szCs w:val="20"/>
                <w:lang w:val="es-ES_tradnl"/>
              </w:rPr>
            </w:pPr>
            <w:r w:rsidRPr="003A7464">
              <w:rPr>
                <w:rFonts w:ascii="Arial" w:hAnsi="Arial" w:cs="Arial"/>
                <w:sz w:val="20"/>
                <w:szCs w:val="20"/>
                <w:lang w:val="es-ES_tradnl"/>
              </w:rPr>
              <w:t>1</w:t>
            </w:r>
          </w:p>
        </w:tc>
        <w:tc>
          <w:tcPr>
            <w:tcW w:w="6210" w:type="dxa"/>
          </w:tcPr>
          <w:p w14:paraId="3EFC5E60" w14:textId="77777777" w:rsidR="00761C52" w:rsidRPr="003A7464" w:rsidRDefault="00761C52" w:rsidP="00767C8F">
            <w:pPr>
              <w:spacing w:before="40" w:afterLines="40" w:after="96"/>
              <w:ind w:left="86"/>
              <w:rPr>
                <w:rFonts w:ascii="Arial" w:hAnsi="Arial" w:cs="Arial"/>
                <w:sz w:val="20"/>
                <w:szCs w:val="20"/>
              </w:rPr>
            </w:pPr>
            <w:r w:rsidRPr="003A7464">
              <w:rPr>
                <w:rFonts w:ascii="Arial" w:hAnsi="Arial" w:cs="Arial"/>
                <w:color w:val="000000"/>
                <w:sz w:val="20"/>
                <w:szCs w:val="20"/>
              </w:rPr>
              <w:t>El objetivo es mostrar si el piloto fue tomado en cuenta para expandir la iniciativa en mayor escala. La lógica del piloto es ensayar en un marco reducido y bajo una mirada atenta una nueva forma de acceso a la vivienda para sectores de bajos ingresos, poniendo a prueba la capacidad del estado de ejecutar y sobre todo gestionar el sistema.</w:t>
            </w:r>
            <w:r w:rsidRPr="003A7464">
              <w:rPr>
                <w:rFonts w:ascii="Arial" w:hAnsi="Arial" w:cs="Arial"/>
                <w:sz w:val="20"/>
                <w:szCs w:val="20"/>
              </w:rPr>
              <w:t xml:space="preserve">  </w:t>
            </w:r>
          </w:p>
        </w:tc>
      </w:tr>
    </w:tbl>
    <w:p w14:paraId="43D49D2B" w14:textId="77777777" w:rsidR="009B7642" w:rsidRDefault="009B7642" w:rsidP="003A7B27">
      <w:pPr>
        <w:pStyle w:val="TableParagraph"/>
        <w:spacing w:before="12"/>
        <w:ind w:left="84" w:right="180"/>
        <w:rPr>
          <w:rFonts w:ascii="Arial" w:hAnsi="Arial" w:cs="Arial"/>
          <w:b/>
          <w:sz w:val="20"/>
          <w:szCs w:val="20"/>
          <w:lang w:val="es-ES_tradnl"/>
        </w:rPr>
        <w:sectPr w:rsidR="009B7642" w:rsidSect="003A7B27">
          <w:pgSz w:w="15840" w:h="12240" w:orient="landscape"/>
          <w:pgMar w:top="1440" w:right="1440" w:bottom="1440" w:left="1440" w:header="720" w:footer="720" w:gutter="0"/>
          <w:cols w:space="720"/>
          <w:docGrid w:linePitch="360"/>
        </w:sectPr>
      </w:pPr>
    </w:p>
    <w:p w14:paraId="347237B1" w14:textId="77777777" w:rsidR="00761C52" w:rsidRDefault="00761C52" w:rsidP="00C116F9">
      <w:pPr>
        <w:pStyle w:val="BodyText"/>
        <w:spacing w:before="6"/>
        <w:rPr>
          <w:b/>
          <w:sz w:val="20"/>
          <w:szCs w:val="20"/>
        </w:rPr>
      </w:pPr>
    </w:p>
    <w:p w14:paraId="7D8AB1FD" w14:textId="778FD81A" w:rsidR="00C116F9" w:rsidRPr="003A7464" w:rsidRDefault="00C116F9" w:rsidP="00C116F9">
      <w:pPr>
        <w:pStyle w:val="BodyText"/>
        <w:spacing w:before="6"/>
        <w:rPr>
          <w:b/>
          <w:sz w:val="20"/>
          <w:szCs w:val="20"/>
        </w:rPr>
      </w:pPr>
    </w:p>
    <w:p w14:paraId="4CDB3BE8" w14:textId="77777777" w:rsidR="00C116F9" w:rsidRPr="003A7464" w:rsidRDefault="00C116F9" w:rsidP="00C116F9">
      <w:pPr>
        <w:pStyle w:val="BodyText"/>
        <w:spacing w:before="6"/>
        <w:rPr>
          <w:b/>
          <w:sz w:val="20"/>
          <w:szCs w:val="20"/>
        </w:rPr>
      </w:pPr>
    </w:p>
    <w:tbl>
      <w:tblPr>
        <w:tblStyle w:val="TableNormal1"/>
        <w:tblW w:w="1285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0"/>
        <w:gridCol w:w="1170"/>
        <w:gridCol w:w="810"/>
        <w:gridCol w:w="900"/>
        <w:gridCol w:w="990"/>
        <w:gridCol w:w="6120"/>
      </w:tblGrid>
      <w:tr w:rsidR="00C116F9" w:rsidRPr="003A7464" w14:paraId="406DA12B" w14:textId="77777777" w:rsidTr="00B71EEB">
        <w:trPr>
          <w:cantSplit/>
          <w:trHeight w:val="1268"/>
          <w:tblHeader/>
        </w:trPr>
        <w:tc>
          <w:tcPr>
            <w:tcW w:w="2860" w:type="dxa"/>
            <w:shd w:val="clear" w:color="auto" w:fill="C0C0C0"/>
            <w:vAlign w:val="center"/>
          </w:tcPr>
          <w:p w14:paraId="11961D02" w14:textId="77777777" w:rsidR="00C116F9" w:rsidRPr="003A7464" w:rsidRDefault="00C116F9" w:rsidP="00B71EEB">
            <w:pPr>
              <w:pStyle w:val="TableParagraph"/>
              <w:spacing w:beforeLines="40" w:before="96" w:afterLines="50" w:after="120"/>
              <w:ind w:left="84" w:right="180" w:firstLine="8"/>
              <w:jc w:val="center"/>
              <w:rPr>
                <w:rFonts w:ascii="Arial" w:hAnsi="Arial" w:cs="Arial"/>
                <w:b/>
                <w:sz w:val="20"/>
                <w:szCs w:val="20"/>
                <w:lang w:val="es-ES_tradnl"/>
              </w:rPr>
            </w:pPr>
            <w:r w:rsidRPr="003A7464">
              <w:rPr>
                <w:rFonts w:ascii="Arial" w:hAnsi="Arial" w:cs="Arial"/>
                <w:b/>
                <w:sz w:val="20"/>
                <w:szCs w:val="20"/>
                <w:lang w:val="es-ES_tradnl"/>
              </w:rPr>
              <w:t>Indicadores de Resultado</w:t>
            </w:r>
          </w:p>
        </w:tc>
        <w:tc>
          <w:tcPr>
            <w:tcW w:w="1170" w:type="dxa"/>
            <w:shd w:val="clear" w:color="auto" w:fill="C0C0C0"/>
            <w:textDirection w:val="btLr"/>
            <w:vAlign w:val="center"/>
          </w:tcPr>
          <w:p w14:paraId="46E39484" w14:textId="77777777" w:rsidR="00C116F9" w:rsidRPr="003A7464" w:rsidRDefault="00C116F9" w:rsidP="00B71EEB">
            <w:pPr>
              <w:pStyle w:val="TableParagraph"/>
              <w:spacing w:beforeLines="40" w:before="96" w:afterLines="50" w:after="120" w:line="230" w:lineRule="atLeast"/>
              <w:ind w:left="84" w:right="180" w:firstLine="8"/>
              <w:jc w:val="center"/>
              <w:rPr>
                <w:rFonts w:ascii="Arial" w:hAnsi="Arial" w:cs="Arial"/>
                <w:b/>
                <w:sz w:val="20"/>
                <w:szCs w:val="20"/>
                <w:lang w:val="es-ES_tradnl"/>
              </w:rPr>
            </w:pPr>
            <w:r w:rsidRPr="003A7464">
              <w:rPr>
                <w:rFonts w:ascii="Arial" w:hAnsi="Arial" w:cs="Arial"/>
                <w:b/>
                <w:sz w:val="20"/>
                <w:szCs w:val="20"/>
                <w:lang w:val="es-ES_tradnl"/>
              </w:rPr>
              <w:t>Unidad de medida</w:t>
            </w:r>
          </w:p>
        </w:tc>
        <w:tc>
          <w:tcPr>
            <w:tcW w:w="810" w:type="dxa"/>
            <w:shd w:val="clear" w:color="auto" w:fill="C0C0C0"/>
            <w:textDirection w:val="btLr"/>
            <w:vAlign w:val="center"/>
          </w:tcPr>
          <w:p w14:paraId="23C56E09" w14:textId="77777777" w:rsidR="00C116F9" w:rsidRPr="003A7464" w:rsidRDefault="00C116F9" w:rsidP="00B71EEB">
            <w:pPr>
              <w:pStyle w:val="TableParagraph"/>
              <w:spacing w:beforeLines="40" w:before="96" w:afterLines="50" w:after="120"/>
              <w:ind w:left="84" w:right="180" w:firstLine="8"/>
              <w:jc w:val="center"/>
              <w:rPr>
                <w:rFonts w:ascii="Arial" w:hAnsi="Arial" w:cs="Arial"/>
                <w:b/>
                <w:sz w:val="20"/>
                <w:szCs w:val="20"/>
                <w:lang w:val="es-ES_tradnl"/>
              </w:rPr>
            </w:pPr>
            <w:r w:rsidRPr="003A7464">
              <w:rPr>
                <w:rFonts w:ascii="Arial" w:hAnsi="Arial" w:cs="Arial"/>
                <w:b/>
                <w:sz w:val="20"/>
                <w:szCs w:val="20"/>
                <w:lang w:val="es-ES_tradnl"/>
              </w:rPr>
              <w:t>Línea de base</w:t>
            </w:r>
          </w:p>
        </w:tc>
        <w:tc>
          <w:tcPr>
            <w:tcW w:w="900" w:type="dxa"/>
            <w:shd w:val="clear" w:color="auto" w:fill="C0C0C0"/>
            <w:textDirection w:val="btLr"/>
            <w:vAlign w:val="center"/>
          </w:tcPr>
          <w:p w14:paraId="681B2031" w14:textId="77777777" w:rsidR="00C116F9" w:rsidRPr="003A7464" w:rsidRDefault="00C116F9" w:rsidP="00B71EEB">
            <w:pPr>
              <w:pStyle w:val="TableParagraph"/>
              <w:spacing w:beforeLines="40" w:before="96" w:afterLines="50" w:after="120" w:line="230" w:lineRule="atLeast"/>
              <w:ind w:left="84" w:right="180" w:firstLine="8"/>
              <w:jc w:val="center"/>
              <w:rPr>
                <w:rFonts w:ascii="Arial" w:hAnsi="Arial" w:cs="Arial"/>
                <w:b/>
                <w:sz w:val="20"/>
                <w:szCs w:val="20"/>
                <w:lang w:val="es-ES_tradnl"/>
              </w:rPr>
            </w:pPr>
            <w:r w:rsidRPr="003A7464">
              <w:rPr>
                <w:rFonts w:ascii="Arial" w:hAnsi="Arial" w:cs="Arial"/>
                <w:b/>
                <w:sz w:val="20"/>
                <w:szCs w:val="20"/>
                <w:lang w:val="es-ES_tradnl"/>
              </w:rPr>
              <w:t>Año. Línea base</w:t>
            </w:r>
          </w:p>
        </w:tc>
        <w:tc>
          <w:tcPr>
            <w:tcW w:w="990" w:type="dxa"/>
            <w:shd w:val="clear" w:color="auto" w:fill="C0C0C0"/>
            <w:textDirection w:val="btLr"/>
            <w:vAlign w:val="center"/>
          </w:tcPr>
          <w:p w14:paraId="73AED83B" w14:textId="77777777" w:rsidR="00C116F9" w:rsidRPr="003A7464" w:rsidRDefault="00C116F9" w:rsidP="00B71EEB">
            <w:pPr>
              <w:pStyle w:val="TableParagraph"/>
              <w:spacing w:beforeLines="40" w:before="96" w:afterLines="50" w:after="120"/>
              <w:ind w:left="84" w:right="180" w:firstLine="8"/>
              <w:jc w:val="center"/>
              <w:rPr>
                <w:rFonts w:ascii="Arial" w:hAnsi="Arial" w:cs="Arial"/>
                <w:b/>
                <w:sz w:val="20"/>
                <w:szCs w:val="20"/>
                <w:lang w:val="es-ES_tradnl"/>
              </w:rPr>
            </w:pPr>
            <w:r w:rsidRPr="003A7464">
              <w:rPr>
                <w:rFonts w:ascii="Arial" w:hAnsi="Arial" w:cs="Arial"/>
                <w:b/>
                <w:sz w:val="20"/>
                <w:szCs w:val="20"/>
                <w:lang w:val="es-ES_tradnl"/>
              </w:rPr>
              <w:t>Fin proyecto</w:t>
            </w:r>
          </w:p>
        </w:tc>
        <w:tc>
          <w:tcPr>
            <w:tcW w:w="6120" w:type="dxa"/>
            <w:shd w:val="clear" w:color="auto" w:fill="C0C0C0"/>
            <w:vAlign w:val="center"/>
          </w:tcPr>
          <w:p w14:paraId="15AA46DF" w14:textId="77777777" w:rsidR="00C116F9" w:rsidRPr="003A7464" w:rsidRDefault="00C116F9" w:rsidP="00B71EEB">
            <w:pPr>
              <w:pStyle w:val="TableParagraph"/>
              <w:spacing w:beforeLines="40" w:before="96" w:afterLines="50" w:after="120"/>
              <w:ind w:left="90"/>
              <w:jc w:val="center"/>
              <w:rPr>
                <w:rFonts w:ascii="Arial" w:hAnsi="Arial" w:cs="Arial"/>
                <w:b/>
                <w:sz w:val="20"/>
                <w:szCs w:val="20"/>
                <w:lang w:val="es-ES_tradnl"/>
              </w:rPr>
            </w:pPr>
            <w:r w:rsidRPr="003A7464">
              <w:rPr>
                <w:rFonts w:ascii="Arial" w:hAnsi="Arial" w:cs="Arial"/>
                <w:b/>
                <w:sz w:val="20"/>
                <w:szCs w:val="20"/>
                <w:lang w:val="es-ES_tradnl"/>
              </w:rPr>
              <w:t>Comentarios/medio de verificación</w:t>
            </w:r>
          </w:p>
        </w:tc>
      </w:tr>
      <w:tr w:rsidR="00C116F9" w:rsidRPr="003A7464" w14:paraId="72BD4DD7" w14:textId="77777777" w:rsidTr="00B71EEB">
        <w:trPr>
          <w:trHeight w:val="242"/>
        </w:trPr>
        <w:tc>
          <w:tcPr>
            <w:tcW w:w="12850" w:type="dxa"/>
            <w:gridSpan w:val="6"/>
            <w:shd w:val="clear" w:color="auto" w:fill="BEBEBE"/>
          </w:tcPr>
          <w:p w14:paraId="48CCC563" w14:textId="77777777" w:rsidR="00C116F9" w:rsidRPr="003A7464" w:rsidRDefault="00C116F9" w:rsidP="00B71EEB">
            <w:pPr>
              <w:pStyle w:val="TableParagraph"/>
              <w:spacing w:beforeLines="40" w:before="96" w:afterLines="50" w:after="120"/>
              <w:ind w:left="105"/>
              <w:rPr>
                <w:rFonts w:ascii="Arial" w:hAnsi="Arial" w:cs="Arial"/>
                <w:b/>
                <w:sz w:val="20"/>
                <w:szCs w:val="20"/>
                <w:lang w:val="es-ES_tradnl"/>
              </w:rPr>
            </w:pPr>
            <w:r w:rsidRPr="002A5238">
              <w:rPr>
                <w:rFonts w:ascii="Arial" w:hAnsi="Arial" w:cs="Arial"/>
                <w:b/>
                <w:sz w:val="20"/>
                <w:szCs w:val="20"/>
                <w:lang w:val="es-ES_tradnl"/>
              </w:rPr>
              <w:t xml:space="preserve">Objetivos de </w:t>
            </w:r>
            <w:proofErr w:type="spellStart"/>
            <w:r w:rsidRPr="002A5238">
              <w:rPr>
                <w:rFonts w:ascii="Arial" w:hAnsi="Arial" w:cs="Arial"/>
                <w:b/>
                <w:sz w:val="20"/>
                <w:szCs w:val="20"/>
                <w:lang w:val="es-ES_tradnl"/>
              </w:rPr>
              <w:t>evaluabilidad</w:t>
            </w:r>
            <w:proofErr w:type="spellEnd"/>
            <w:r w:rsidRPr="002A5238">
              <w:rPr>
                <w:rFonts w:ascii="Arial" w:hAnsi="Arial" w:cs="Arial"/>
                <w:b/>
                <w:sz w:val="20"/>
                <w:szCs w:val="20"/>
                <w:lang w:val="es-ES_tradnl"/>
              </w:rPr>
              <w:t xml:space="preserve"> 1. Integración urbana: infraestructura básica, equipamientos urbanos y equipamientos sociales</w:t>
            </w:r>
            <w:r>
              <w:rPr>
                <w:rFonts w:ascii="Arial" w:hAnsi="Arial" w:cs="Arial"/>
                <w:b/>
                <w:sz w:val="20"/>
                <w:szCs w:val="20"/>
                <w:lang w:val="es-ES_tradnl"/>
              </w:rPr>
              <w:t xml:space="preserve"> con consideraciones de cambio clim</w:t>
            </w:r>
            <w:r w:rsidRPr="00922F87">
              <w:rPr>
                <w:rFonts w:ascii="Arial" w:hAnsi="Arial" w:cs="Arial"/>
                <w:b/>
                <w:sz w:val="20"/>
                <w:szCs w:val="20"/>
                <w:lang w:val="es-ES_tradnl"/>
              </w:rPr>
              <w:t>á</w:t>
            </w:r>
            <w:r>
              <w:rPr>
                <w:rFonts w:ascii="Arial" w:hAnsi="Arial" w:cs="Arial"/>
                <w:b/>
                <w:sz w:val="20"/>
                <w:szCs w:val="20"/>
                <w:lang w:val="es-ES_tradnl"/>
              </w:rPr>
              <w:t>tico</w:t>
            </w:r>
          </w:p>
        </w:tc>
      </w:tr>
      <w:tr w:rsidR="00C116F9" w:rsidRPr="003A7464" w14:paraId="5BC2358A" w14:textId="77777777" w:rsidTr="00B71EEB">
        <w:trPr>
          <w:trHeight w:val="1406"/>
        </w:trPr>
        <w:tc>
          <w:tcPr>
            <w:tcW w:w="2860" w:type="dxa"/>
          </w:tcPr>
          <w:p w14:paraId="63601A01"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Porcentaje de viviendas que toman el agua para beber y cocinar de la red general, por cañería dentro de la vivienda y con servicio en forma regular del OSE respecto al total de las viviendas censados en los asentamientos intervenidos</w:t>
            </w:r>
          </w:p>
        </w:tc>
        <w:tc>
          <w:tcPr>
            <w:tcW w:w="1170" w:type="dxa"/>
          </w:tcPr>
          <w:p w14:paraId="78D27D97" w14:textId="77777777" w:rsidR="00C116F9" w:rsidRPr="003A7464" w:rsidRDefault="00C116F9" w:rsidP="00B71EEB">
            <w:pPr>
              <w:pStyle w:val="TableParagraph"/>
              <w:spacing w:beforeLines="40" w:before="96" w:afterLines="50" w:after="120"/>
              <w:ind w:left="92" w:right="87"/>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3E28F2E8"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55%</w:t>
            </w:r>
          </w:p>
        </w:tc>
        <w:tc>
          <w:tcPr>
            <w:tcW w:w="900" w:type="dxa"/>
          </w:tcPr>
          <w:p w14:paraId="43FB7B3C"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21B3752E"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81%</w:t>
            </w:r>
          </w:p>
        </w:tc>
        <w:tc>
          <w:tcPr>
            <w:tcW w:w="6120" w:type="dxa"/>
          </w:tcPr>
          <w:p w14:paraId="7CA32B04"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 xml:space="preserve">Fuente: Levantamientos de los censos de inicio y de cierre del programa (preguntas de la sección 2. DATOS DE LA VIVIENDA 12,13 y 14 con código de respuesta =1). </w:t>
            </w:r>
          </w:p>
          <w:p w14:paraId="1AB63955"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Establecimiento de metas: Para la línea de base se toma el porcentaje de viviendas de la muestra. Para el fin de proyecto, se toma como referencia el impacto en la etapa anterior.</w:t>
            </w:r>
          </w:p>
        </w:tc>
      </w:tr>
      <w:tr w:rsidR="00C116F9" w:rsidRPr="003A7464" w14:paraId="53FC8AB0" w14:textId="77777777" w:rsidTr="00B71EEB">
        <w:trPr>
          <w:trHeight w:val="1406"/>
        </w:trPr>
        <w:tc>
          <w:tcPr>
            <w:tcW w:w="2860" w:type="dxa"/>
          </w:tcPr>
          <w:p w14:paraId="448CC9CC"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 xml:space="preserve">Porcentaje de viviendas con servicio intradomiciliario formal de saneamiento </w:t>
            </w:r>
          </w:p>
        </w:tc>
        <w:tc>
          <w:tcPr>
            <w:tcW w:w="1170" w:type="dxa"/>
          </w:tcPr>
          <w:p w14:paraId="682668B4" w14:textId="77777777" w:rsidR="00C116F9" w:rsidRPr="003A7464" w:rsidRDefault="00C116F9" w:rsidP="00B71EEB">
            <w:pPr>
              <w:spacing w:beforeLines="40" w:before="96" w:afterLines="50" w:after="120"/>
              <w:jc w:val="center"/>
              <w:rPr>
                <w:rFonts w:ascii="Arial" w:hAnsi="Arial" w:cs="Arial"/>
                <w:sz w:val="20"/>
                <w:szCs w:val="20"/>
              </w:rPr>
            </w:pPr>
            <w:r w:rsidRPr="003A7464">
              <w:rPr>
                <w:rFonts w:ascii="Arial" w:hAnsi="Arial" w:cs="Arial"/>
                <w:sz w:val="20"/>
                <w:szCs w:val="20"/>
              </w:rPr>
              <w:t>%</w:t>
            </w:r>
          </w:p>
        </w:tc>
        <w:tc>
          <w:tcPr>
            <w:tcW w:w="810" w:type="dxa"/>
          </w:tcPr>
          <w:p w14:paraId="248BBA2D"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w:t>
            </w:r>
          </w:p>
        </w:tc>
        <w:tc>
          <w:tcPr>
            <w:tcW w:w="900" w:type="dxa"/>
          </w:tcPr>
          <w:p w14:paraId="1F7222B2"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78A9D20A"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95%</w:t>
            </w:r>
          </w:p>
        </w:tc>
        <w:tc>
          <w:tcPr>
            <w:tcW w:w="6120" w:type="dxa"/>
          </w:tcPr>
          <w:p w14:paraId="25EBBF7F"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Nota: respecto al total de las viviendas donde el programa no realizo la conexión intradomiciliaria</w:t>
            </w:r>
          </w:p>
          <w:p w14:paraId="601E3A56"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 xml:space="preserve">Fuente: Levantamientos de los censos de inicio y de cierre del programa (preguntas de la sección 2. DATOS DE LA VIVIENDA 18, 19 y 20 con código de respuesta =1) </w:t>
            </w:r>
          </w:p>
          <w:p w14:paraId="02B0CEDC"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Establecimiento de metas: Para la línea de base se toma el porcentaje de viviendas de la muestra. Para el fin de proyecto, se toma como referencia el impacto   en la etapa anterior.</w:t>
            </w:r>
          </w:p>
        </w:tc>
      </w:tr>
      <w:tr w:rsidR="00C116F9" w:rsidRPr="003A7464" w14:paraId="51637DD3" w14:textId="77777777" w:rsidTr="00B71EEB">
        <w:trPr>
          <w:trHeight w:val="440"/>
        </w:trPr>
        <w:tc>
          <w:tcPr>
            <w:tcW w:w="2860" w:type="dxa"/>
          </w:tcPr>
          <w:p w14:paraId="1A6167B2"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 xml:space="preserve">Porcentaje de viviendas que cuenta con servicio de electricidad formal de UTE respecto del total de las viviendas censadas en los asentamientos intervenidos </w:t>
            </w:r>
          </w:p>
        </w:tc>
        <w:tc>
          <w:tcPr>
            <w:tcW w:w="1170" w:type="dxa"/>
          </w:tcPr>
          <w:p w14:paraId="25D3D568" w14:textId="77777777" w:rsidR="00C116F9" w:rsidRPr="003A7464" w:rsidRDefault="00C116F9" w:rsidP="00B71EEB">
            <w:pPr>
              <w:pStyle w:val="TableParagraph"/>
              <w:spacing w:beforeLines="40" w:before="96" w:afterLines="50" w:after="120"/>
              <w:ind w:left="92" w:right="87"/>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4AAEC408"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43%</w:t>
            </w:r>
          </w:p>
        </w:tc>
        <w:tc>
          <w:tcPr>
            <w:tcW w:w="900" w:type="dxa"/>
          </w:tcPr>
          <w:p w14:paraId="2DA34B29"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6C873F14"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88%</w:t>
            </w:r>
          </w:p>
        </w:tc>
        <w:tc>
          <w:tcPr>
            <w:tcW w:w="6120" w:type="dxa"/>
          </w:tcPr>
          <w:p w14:paraId="1B8BE4A5"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Fuente: Levantamiento de los censos de inicio y cierre del programa (pregunta de la sección 2. DATOS DE LA VIVIENDA 17=1)</w:t>
            </w:r>
          </w:p>
          <w:p w14:paraId="60CF4383"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Nótese que, aunque el programa hace la conexión intradomiciliaria formal de la electricidad, se espera que las familias mantengan ese servicio de manera formal (lo cual no tiene por qué ocurrir necesariamente, porque el servicio de electricidad tiene asociado un pago)</w:t>
            </w:r>
          </w:p>
          <w:p w14:paraId="0A5DF3ED"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Establecimiento de metas: Para la línea de base se toma el porcentaje de viviendas de la muestra. Para el fin de proyecto, se toma como referencia el impacto en la etapa anterior.</w:t>
            </w:r>
          </w:p>
        </w:tc>
      </w:tr>
      <w:tr w:rsidR="00C116F9" w:rsidRPr="003A7464" w14:paraId="3349AFCE" w14:textId="77777777" w:rsidTr="00B71EEB">
        <w:trPr>
          <w:trHeight w:val="1406"/>
        </w:trPr>
        <w:tc>
          <w:tcPr>
            <w:tcW w:w="2860" w:type="dxa"/>
          </w:tcPr>
          <w:p w14:paraId="70DEE05D"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Porcentaje de hogares en los asentamientos que reportan haber usado al menos uno de los equipamientos barriales construidos por el programa al menos una vez en el último mes</w:t>
            </w:r>
          </w:p>
        </w:tc>
        <w:tc>
          <w:tcPr>
            <w:tcW w:w="1170" w:type="dxa"/>
          </w:tcPr>
          <w:p w14:paraId="31525263"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3E2F6A85"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0</w:t>
            </w:r>
          </w:p>
        </w:tc>
        <w:tc>
          <w:tcPr>
            <w:tcW w:w="900" w:type="dxa"/>
          </w:tcPr>
          <w:p w14:paraId="3C163FE4" w14:textId="77777777" w:rsidR="00C116F9" w:rsidRPr="003A7464" w:rsidRDefault="00C116F9" w:rsidP="00B71EEB">
            <w:pPr>
              <w:pStyle w:val="TableParagraph"/>
              <w:spacing w:beforeLines="40" w:before="96" w:afterLines="50" w:after="120"/>
              <w:ind w:right="203"/>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3C9DE3EC" w14:textId="77777777" w:rsidR="00C116F9" w:rsidRPr="003A7464" w:rsidRDefault="00C116F9" w:rsidP="00B71EEB">
            <w:pPr>
              <w:pStyle w:val="TableParagraph"/>
              <w:spacing w:beforeLines="40" w:before="96" w:afterLines="50" w:after="120"/>
              <w:ind w:right="181"/>
              <w:jc w:val="center"/>
              <w:rPr>
                <w:rFonts w:ascii="Arial" w:hAnsi="Arial" w:cs="Arial"/>
                <w:sz w:val="20"/>
                <w:szCs w:val="20"/>
                <w:lang w:val="es-ES_tradnl"/>
              </w:rPr>
            </w:pPr>
            <w:r w:rsidRPr="003A7464">
              <w:rPr>
                <w:rFonts w:ascii="Arial" w:hAnsi="Arial" w:cs="Arial"/>
                <w:sz w:val="20"/>
                <w:szCs w:val="20"/>
                <w:lang w:val="es-ES_tradnl"/>
              </w:rPr>
              <w:t>30%</w:t>
            </w:r>
          </w:p>
        </w:tc>
        <w:tc>
          <w:tcPr>
            <w:tcW w:w="6120" w:type="dxa"/>
          </w:tcPr>
          <w:p w14:paraId="103DA343" w14:textId="77777777" w:rsidR="00C116F9" w:rsidRPr="003A7464" w:rsidRDefault="00C116F9" w:rsidP="00B71EEB">
            <w:pPr>
              <w:spacing w:beforeLines="40" w:before="96" w:afterLines="50" w:after="120"/>
              <w:ind w:left="90"/>
              <w:rPr>
                <w:rFonts w:ascii="Arial" w:hAnsi="Arial" w:cs="Arial"/>
                <w:sz w:val="20"/>
                <w:szCs w:val="20"/>
              </w:rPr>
            </w:pPr>
            <w:r w:rsidRPr="003A7464">
              <w:rPr>
                <w:rFonts w:ascii="Arial" w:hAnsi="Arial" w:cs="Arial"/>
                <w:sz w:val="20"/>
                <w:szCs w:val="20"/>
              </w:rPr>
              <w:t xml:space="preserve">El detalle de los gastos elegibles forma parte del reglamento operativo del programa, pero incluyen entre otras cosas: centros comunitarios, guarderías, </w:t>
            </w:r>
            <w:r w:rsidRPr="003A7464">
              <w:rPr>
                <w:rFonts w:ascii="Arial" w:hAnsi="Arial" w:cs="Arial"/>
                <w:color w:val="000000"/>
                <w:sz w:val="20"/>
                <w:szCs w:val="20"/>
              </w:rPr>
              <w:t>centros</w:t>
            </w:r>
            <w:r w:rsidRPr="003A7464">
              <w:rPr>
                <w:rFonts w:ascii="Arial" w:hAnsi="Arial" w:cs="Arial"/>
                <w:sz w:val="20"/>
                <w:szCs w:val="20"/>
              </w:rPr>
              <w:t xml:space="preserve"> de salud y/o Centros de Atención a la Infancia y la Familia CAIF, entre otros.</w:t>
            </w:r>
          </w:p>
          <w:p w14:paraId="27AD029B" w14:textId="77777777" w:rsidR="00C116F9" w:rsidRPr="003A7464" w:rsidRDefault="00C116F9" w:rsidP="00B71EEB">
            <w:pPr>
              <w:spacing w:beforeLines="40" w:before="96" w:afterLines="50" w:after="120"/>
              <w:ind w:left="90"/>
              <w:rPr>
                <w:rFonts w:ascii="Arial" w:hAnsi="Arial" w:cs="Arial"/>
                <w:sz w:val="20"/>
                <w:szCs w:val="20"/>
              </w:rPr>
            </w:pPr>
            <w:r w:rsidRPr="003A7464">
              <w:rPr>
                <w:rFonts w:ascii="Arial" w:hAnsi="Arial" w:cs="Arial"/>
                <w:color w:val="000000"/>
                <w:sz w:val="20"/>
                <w:szCs w:val="20"/>
              </w:rPr>
              <w:t>Fuente</w:t>
            </w:r>
            <w:r w:rsidRPr="003A7464">
              <w:rPr>
                <w:rFonts w:ascii="Arial" w:hAnsi="Arial" w:cs="Arial"/>
                <w:sz w:val="20"/>
                <w:szCs w:val="20"/>
              </w:rPr>
              <w:t xml:space="preserve">: relevamiento para la evaluación de cierre del programa. </w:t>
            </w:r>
          </w:p>
        </w:tc>
      </w:tr>
      <w:tr w:rsidR="00C116F9" w:rsidRPr="003A7464" w14:paraId="363C8E9C" w14:textId="77777777" w:rsidTr="00B71EEB">
        <w:trPr>
          <w:trHeight w:val="1519"/>
        </w:trPr>
        <w:tc>
          <w:tcPr>
            <w:tcW w:w="2860" w:type="dxa"/>
          </w:tcPr>
          <w:p w14:paraId="2CEA2DDB"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Porcentaje de hogares en los asentamientos que reportan haber usado al menos uno de los espacios públicos construidos por el programa al menos una vez en el último mes</w:t>
            </w:r>
          </w:p>
        </w:tc>
        <w:tc>
          <w:tcPr>
            <w:tcW w:w="1170" w:type="dxa"/>
          </w:tcPr>
          <w:p w14:paraId="2EEDF0FE"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79431038"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0</w:t>
            </w:r>
          </w:p>
        </w:tc>
        <w:tc>
          <w:tcPr>
            <w:tcW w:w="900" w:type="dxa"/>
          </w:tcPr>
          <w:p w14:paraId="1CD22D48" w14:textId="77777777" w:rsidR="00C116F9" w:rsidRPr="003A7464" w:rsidRDefault="00C116F9" w:rsidP="00B71EEB">
            <w:pPr>
              <w:pStyle w:val="TableParagraph"/>
              <w:spacing w:beforeLines="40" w:before="96" w:afterLines="50" w:after="120"/>
              <w:ind w:right="203"/>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461FDD3A" w14:textId="77777777" w:rsidR="00C116F9" w:rsidRPr="003A7464" w:rsidRDefault="00C116F9" w:rsidP="00B71EEB">
            <w:pPr>
              <w:pStyle w:val="TableParagraph"/>
              <w:spacing w:beforeLines="40" w:before="96" w:afterLines="50" w:after="120"/>
              <w:ind w:right="181"/>
              <w:jc w:val="center"/>
              <w:rPr>
                <w:rFonts w:ascii="Arial" w:hAnsi="Arial" w:cs="Arial"/>
                <w:sz w:val="20"/>
                <w:szCs w:val="20"/>
                <w:lang w:val="es-ES_tradnl"/>
              </w:rPr>
            </w:pPr>
            <w:r w:rsidRPr="003A7464">
              <w:rPr>
                <w:rFonts w:ascii="Arial" w:hAnsi="Arial" w:cs="Arial"/>
                <w:sz w:val="20"/>
                <w:szCs w:val="20"/>
                <w:lang w:val="es-ES_tradnl"/>
              </w:rPr>
              <w:t>30%</w:t>
            </w:r>
          </w:p>
        </w:tc>
        <w:tc>
          <w:tcPr>
            <w:tcW w:w="6120" w:type="dxa"/>
          </w:tcPr>
          <w:p w14:paraId="4F76CB24" w14:textId="77777777" w:rsidR="00C116F9" w:rsidRPr="003A7464" w:rsidRDefault="00C116F9" w:rsidP="00B71EEB">
            <w:pPr>
              <w:spacing w:beforeLines="40" w:before="96" w:afterLines="50" w:after="120"/>
              <w:ind w:left="90"/>
              <w:rPr>
                <w:rFonts w:ascii="Arial" w:hAnsi="Arial" w:cs="Arial"/>
                <w:sz w:val="20"/>
                <w:szCs w:val="20"/>
              </w:rPr>
            </w:pPr>
            <w:r w:rsidRPr="003A7464">
              <w:rPr>
                <w:rFonts w:ascii="Arial" w:hAnsi="Arial" w:cs="Arial"/>
                <w:sz w:val="20"/>
                <w:szCs w:val="20"/>
              </w:rPr>
              <w:t xml:space="preserve">El detalle de los gastos elegibles forma parte del reglamento operativo del programa, pero incluyen entre otras cosas: plazas, parques, canchas deportivas, etc. </w:t>
            </w:r>
          </w:p>
          <w:p w14:paraId="1B5C1273" w14:textId="77777777" w:rsidR="00C116F9" w:rsidRPr="003A7464" w:rsidRDefault="00C116F9" w:rsidP="00B71EEB">
            <w:pPr>
              <w:spacing w:beforeLines="40" w:before="96" w:afterLines="50" w:after="120"/>
              <w:ind w:left="90"/>
              <w:rPr>
                <w:rFonts w:ascii="Arial" w:hAnsi="Arial" w:cs="Arial"/>
                <w:sz w:val="20"/>
                <w:szCs w:val="20"/>
              </w:rPr>
            </w:pPr>
            <w:r w:rsidRPr="003A7464">
              <w:rPr>
                <w:rFonts w:ascii="Arial" w:hAnsi="Arial" w:cs="Arial"/>
                <w:color w:val="000000"/>
                <w:sz w:val="20"/>
                <w:szCs w:val="20"/>
              </w:rPr>
              <w:t>Fuente</w:t>
            </w:r>
            <w:r w:rsidRPr="003A7464">
              <w:rPr>
                <w:rFonts w:ascii="Arial" w:hAnsi="Arial" w:cs="Arial"/>
                <w:sz w:val="20"/>
                <w:szCs w:val="20"/>
              </w:rPr>
              <w:t xml:space="preserve">: relevamiento para la evaluación de cierre del programa. </w:t>
            </w:r>
          </w:p>
        </w:tc>
      </w:tr>
      <w:tr w:rsidR="00C116F9" w:rsidRPr="003A7464" w14:paraId="104791B3" w14:textId="77777777" w:rsidTr="00B71EEB">
        <w:trPr>
          <w:trHeight w:val="1519"/>
        </w:trPr>
        <w:tc>
          <w:tcPr>
            <w:tcW w:w="2860" w:type="dxa"/>
          </w:tcPr>
          <w:p w14:paraId="4C37BF6D" w14:textId="77777777" w:rsidR="00C116F9" w:rsidRPr="003A7464" w:rsidRDefault="00C116F9" w:rsidP="00B71EEB">
            <w:pPr>
              <w:spacing w:beforeLines="40" w:before="96" w:afterLines="50" w:after="120"/>
              <w:ind w:left="90"/>
              <w:rPr>
                <w:rFonts w:ascii="Arial" w:hAnsi="Arial" w:cs="Arial"/>
                <w:color w:val="000000"/>
                <w:sz w:val="20"/>
                <w:szCs w:val="20"/>
              </w:rPr>
            </w:pPr>
            <w:r w:rsidRPr="004C2FD6">
              <w:rPr>
                <w:rFonts w:ascii="Arial" w:hAnsi="Arial" w:cs="Arial"/>
                <w:sz w:val="20"/>
                <w:szCs w:val="20"/>
              </w:rPr>
              <w:t>Número de medidas de mitigación y adaptación reportadas en el marco de la Contribución Determinada a Nivel Nacional que la entidad ejecutora reportara ante la Dirección de Cambio Climático del MVOTMA</w:t>
            </w:r>
          </w:p>
        </w:tc>
        <w:tc>
          <w:tcPr>
            <w:tcW w:w="1170" w:type="dxa"/>
          </w:tcPr>
          <w:p w14:paraId="11B7A0C0"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4C2FD6">
              <w:rPr>
                <w:rFonts w:ascii="Arial" w:hAnsi="Arial" w:cs="Arial"/>
                <w:sz w:val="20"/>
                <w:szCs w:val="20"/>
                <w:lang w:val="es-ES"/>
              </w:rPr>
              <w:t># medidas de mitigación</w:t>
            </w:r>
          </w:p>
        </w:tc>
        <w:tc>
          <w:tcPr>
            <w:tcW w:w="810" w:type="dxa"/>
          </w:tcPr>
          <w:p w14:paraId="4C9EABA8"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4C2FD6">
              <w:rPr>
                <w:rFonts w:ascii="Arial" w:hAnsi="Arial" w:cs="Arial"/>
                <w:sz w:val="20"/>
                <w:szCs w:val="20"/>
                <w:lang w:val="es-ES_tradnl"/>
              </w:rPr>
              <w:t>0</w:t>
            </w:r>
          </w:p>
        </w:tc>
        <w:tc>
          <w:tcPr>
            <w:tcW w:w="900" w:type="dxa"/>
          </w:tcPr>
          <w:p w14:paraId="7E2C37ED" w14:textId="77777777" w:rsidR="00C116F9" w:rsidRPr="003A7464" w:rsidRDefault="00C116F9" w:rsidP="00B71EEB">
            <w:pPr>
              <w:pStyle w:val="TableParagraph"/>
              <w:spacing w:beforeLines="40" w:before="96" w:afterLines="50" w:after="120"/>
              <w:ind w:right="203"/>
              <w:jc w:val="center"/>
              <w:rPr>
                <w:rFonts w:ascii="Arial" w:hAnsi="Arial" w:cs="Arial"/>
                <w:sz w:val="20"/>
                <w:szCs w:val="20"/>
                <w:lang w:val="es-ES_tradnl"/>
              </w:rPr>
            </w:pPr>
            <w:r w:rsidRPr="004C2FD6">
              <w:rPr>
                <w:rFonts w:ascii="Arial" w:hAnsi="Arial" w:cs="Arial"/>
                <w:sz w:val="20"/>
                <w:szCs w:val="20"/>
                <w:lang w:val="es-ES_tradnl"/>
              </w:rPr>
              <w:t>2018</w:t>
            </w:r>
          </w:p>
        </w:tc>
        <w:tc>
          <w:tcPr>
            <w:tcW w:w="990" w:type="dxa"/>
          </w:tcPr>
          <w:p w14:paraId="016A6E85" w14:textId="77777777" w:rsidR="00C116F9" w:rsidRPr="003A7464" w:rsidRDefault="00C116F9" w:rsidP="00B71EEB">
            <w:pPr>
              <w:pStyle w:val="TableParagraph"/>
              <w:spacing w:beforeLines="40" w:before="96" w:afterLines="50" w:after="120"/>
              <w:ind w:right="181"/>
              <w:jc w:val="center"/>
              <w:rPr>
                <w:rFonts w:ascii="Arial" w:hAnsi="Arial" w:cs="Arial"/>
                <w:sz w:val="20"/>
                <w:szCs w:val="20"/>
                <w:lang w:val="es-ES_tradnl"/>
              </w:rPr>
            </w:pPr>
            <w:r w:rsidRPr="004C2FD6">
              <w:rPr>
                <w:rFonts w:ascii="Arial" w:hAnsi="Arial" w:cs="Arial"/>
                <w:sz w:val="20"/>
                <w:szCs w:val="20"/>
                <w:lang w:val="es-ES_tradnl"/>
              </w:rPr>
              <w:t>10</w:t>
            </w:r>
          </w:p>
        </w:tc>
        <w:tc>
          <w:tcPr>
            <w:tcW w:w="6120" w:type="dxa"/>
          </w:tcPr>
          <w:p w14:paraId="6B1E9BB0" w14:textId="77777777" w:rsidR="00C116F9" w:rsidRPr="003A7464" w:rsidRDefault="00C116F9" w:rsidP="00B71EEB">
            <w:pPr>
              <w:spacing w:beforeLines="40" w:before="96" w:afterLines="50" w:after="120"/>
              <w:ind w:left="90"/>
              <w:rPr>
                <w:rFonts w:ascii="Arial" w:hAnsi="Arial" w:cs="Arial"/>
                <w:sz w:val="20"/>
                <w:szCs w:val="20"/>
              </w:rPr>
            </w:pPr>
            <w:hyperlink r:id="rId27" w:history="1">
              <w:r w:rsidRPr="004C2FD6">
                <w:rPr>
                  <w:rStyle w:val="Hyperlink"/>
                  <w:rFonts w:ascii="Arial" w:hAnsi="Arial" w:cs="Arial"/>
                  <w:sz w:val="20"/>
                  <w:szCs w:val="20"/>
                </w:rPr>
                <w:t>Contabilidad de cambio climático (EEO#7)</w:t>
              </w:r>
            </w:hyperlink>
          </w:p>
        </w:tc>
      </w:tr>
      <w:tr w:rsidR="00C116F9" w:rsidRPr="003A7464" w14:paraId="21E8C132" w14:textId="77777777" w:rsidTr="00B71EEB">
        <w:trPr>
          <w:trHeight w:val="197"/>
        </w:trPr>
        <w:tc>
          <w:tcPr>
            <w:tcW w:w="12850" w:type="dxa"/>
            <w:gridSpan w:val="6"/>
            <w:shd w:val="clear" w:color="auto" w:fill="BEBEBE"/>
          </w:tcPr>
          <w:p w14:paraId="24AD281E" w14:textId="77777777" w:rsidR="00C116F9" w:rsidRPr="003A7464" w:rsidRDefault="00C116F9" w:rsidP="00B71EEB">
            <w:pPr>
              <w:pStyle w:val="BodyText"/>
              <w:spacing w:beforeLines="40" w:before="96" w:afterLines="50" w:after="120"/>
              <w:rPr>
                <w:b/>
                <w:sz w:val="20"/>
                <w:szCs w:val="20"/>
              </w:rPr>
            </w:pPr>
            <w:r w:rsidRPr="003A7464">
              <w:rPr>
                <w:b/>
                <w:sz w:val="20"/>
                <w:szCs w:val="20"/>
              </w:rPr>
              <w:t xml:space="preserve">Objetivo de </w:t>
            </w:r>
            <w:proofErr w:type="spellStart"/>
            <w:r w:rsidRPr="003A7464">
              <w:rPr>
                <w:b/>
                <w:sz w:val="20"/>
                <w:szCs w:val="20"/>
              </w:rPr>
              <w:t>evaluabilidad</w:t>
            </w:r>
            <w:proofErr w:type="spellEnd"/>
            <w:r w:rsidRPr="003A7464">
              <w:rPr>
                <w:b/>
                <w:sz w:val="20"/>
                <w:szCs w:val="20"/>
              </w:rPr>
              <w:t xml:space="preserve"> 2. Garantía de tenencia segura</w:t>
            </w:r>
          </w:p>
        </w:tc>
      </w:tr>
      <w:tr w:rsidR="00C116F9" w:rsidRPr="003A7464" w14:paraId="66417FC5" w14:textId="77777777" w:rsidTr="00B71EEB">
        <w:trPr>
          <w:trHeight w:val="899"/>
        </w:trPr>
        <w:tc>
          <w:tcPr>
            <w:tcW w:w="2860" w:type="dxa"/>
          </w:tcPr>
          <w:p w14:paraId="79485AC6"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Porcentaje de viviendas que reportan haber realizado reformas o mejoras en el último año en la vivienda o en el terreno (no financiadas por ningún programa)</w:t>
            </w:r>
          </w:p>
        </w:tc>
        <w:tc>
          <w:tcPr>
            <w:tcW w:w="1170" w:type="dxa"/>
          </w:tcPr>
          <w:p w14:paraId="67CF664C"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1A9461EE"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45</w:t>
            </w:r>
          </w:p>
        </w:tc>
        <w:tc>
          <w:tcPr>
            <w:tcW w:w="900" w:type="dxa"/>
          </w:tcPr>
          <w:p w14:paraId="497DA5A7"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7448C85D"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55</w:t>
            </w:r>
          </w:p>
        </w:tc>
        <w:tc>
          <w:tcPr>
            <w:tcW w:w="6120" w:type="dxa"/>
          </w:tcPr>
          <w:p w14:paraId="273B89AE"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Fuente: línea de base censo de inicio de la muestra y para el resultado final censo de cierre.</w:t>
            </w:r>
          </w:p>
          <w:p w14:paraId="321D8F49"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Nota: se levantará información en los censos de cierre sobre la fuente de financiación</w:t>
            </w:r>
          </w:p>
          <w:p w14:paraId="330EAA67"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 xml:space="preserve">Las obras que se consideran son planchadas, revoque, pintura, construcción de pieza, baño, pisos, ventanas, puertas, muros, cerca, relleno de terreno, mejora de jardín, huerta, y mejora de los techos (no planchada). </w:t>
            </w:r>
          </w:p>
          <w:p w14:paraId="54AC04D0"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Establecimiento de metas: en base a los censos de inicio y de cierre de las etapas anteriores.</w:t>
            </w:r>
          </w:p>
        </w:tc>
      </w:tr>
      <w:tr w:rsidR="00C116F9" w:rsidRPr="003A7464" w14:paraId="57B3793C" w14:textId="77777777" w:rsidTr="00B71EEB">
        <w:trPr>
          <w:trHeight w:val="2537"/>
        </w:trPr>
        <w:tc>
          <w:tcPr>
            <w:tcW w:w="2860" w:type="dxa"/>
          </w:tcPr>
          <w:p w14:paraId="79CF8B18"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Porcentaje de viviendas que reportan que disponen de heladera y calentador de agua</w:t>
            </w:r>
          </w:p>
        </w:tc>
        <w:tc>
          <w:tcPr>
            <w:tcW w:w="1170" w:type="dxa"/>
          </w:tcPr>
          <w:p w14:paraId="2A181274"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7888B3FE"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51</w:t>
            </w:r>
          </w:p>
        </w:tc>
        <w:tc>
          <w:tcPr>
            <w:tcW w:w="900" w:type="dxa"/>
          </w:tcPr>
          <w:p w14:paraId="2F6E1EE5"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2EA40857"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81</w:t>
            </w:r>
          </w:p>
        </w:tc>
        <w:tc>
          <w:tcPr>
            <w:tcW w:w="6120" w:type="dxa"/>
          </w:tcPr>
          <w:p w14:paraId="65E0C094"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 xml:space="preserve">Fuente: para la LB es el levantamiento de la muestra, y para la meta final es el censo de cierre. </w:t>
            </w:r>
          </w:p>
          <w:p w14:paraId="7A48D8D6"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 xml:space="preserve">Los ítems son: heladera y calefón (calefactor de agua), dado que son dos elementos de alto valor, lo cual sugiere que un movimiento en el indicador refleje, aunque sea en parte, una capacidad extra de inversión o al menos redireccionamiento de recursos. Además, son los dos elementos básicos aparecen en el censo de inicio y cierre. Por último, esta especificación mantiene comparabilidad con la Encuesta Continua de Hogares del INE. </w:t>
            </w:r>
          </w:p>
        </w:tc>
      </w:tr>
      <w:tr w:rsidR="00C116F9" w:rsidRPr="003A7464" w14:paraId="54DB4843" w14:textId="77777777" w:rsidTr="00B71EEB">
        <w:trPr>
          <w:trHeight w:val="197"/>
        </w:trPr>
        <w:tc>
          <w:tcPr>
            <w:tcW w:w="12850" w:type="dxa"/>
            <w:gridSpan w:val="6"/>
            <w:shd w:val="clear" w:color="auto" w:fill="BEBEBE"/>
          </w:tcPr>
          <w:p w14:paraId="1B3ED76E" w14:textId="77777777" w:rsidR="00C116F9" w:rsidRPr="003A7464" w:rsidRDefault="00C116F9" w:rsidP="00B71EEB">
            <w:pPr>
              <w:pStyle w:val="BodyText"/>
              <w:spacing w:beforeLines="40" w:before="96" w:afterLines="50" w:after="120"/>
              <w:rPr>
                <w:b/>
                <w:sz w:val="20"/>
                <w:szCs w:val="20"/>
              </w:rPr>
            </w:pPr>
            <w:r w:rsidRPr="003A7464">
              <w:rPr>
                <w:b/>
                <w:sz w:val="20"/>
                <w:szCs w:val="20"/>
              </w:rPr>
              <w:t xml:space="preserve">Objetivo de </w:t>
            </w:r>
            <w:proofErr w:type="spellStart"/>
            <w:r w:rsidRPr="003A7464">
              <w:rPr>
                <w:b/>
                <w:sz w:val="20"/>
                <w:szCs w:val="20"/>
              </w:rPr>
              <w:t>evaluabilidad</w:t>
            </w:r>
            <w:proofErr w:type="spellEnd"/>
            <w:r w:rsidRPr="003A7464">
              <w:rPr>
                <w:b/>
                <w:sz w:val="20"/>
                <w:szCs w:val="20"/>
              </w:rPr>
              <w:t xml:space="preserve"> 3. Mejora del capital social</w:t>
            </w:r>
          </w:p>
        </w:tc>
      </w:tr>
      <w:tr w:rsidR="00C116F9" w:rsidRPr="003A7464" w14:paraId="012D0CBB" w14:textId="77777777" w:rsidTr="00B71EEB">
        <w:trPr>
          <w:trHeight w:val="746"/>
        </w:trPr>
        <w:tc>
          <w:tcPr>
            <w:tcW w:w="2860" w:type="dxa"/>
          </w:tcPr>
          <w:p w14:paraId="7B70201B"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Porcentaje de hogares que reportan que la relación entre los vecinos del asentamiento es buena o muy buena</w:t>
            </w:r>
          </w:p>
        </w:tc>
        <w:tc>
          <w:tcPr>
            <w:tcW w:w="1170" w:type="dxa"/>
          </w:tcPr>
          <w:p w14:paraId="178CAFFC"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0B4819E9"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64</w:t>
            </w:r>
          </w:p>
        </w:tc>
        <w:tc>
          <w:tcPr>
            <w:tcW w:w="900" w:type="dxa"/>
          </w:tcPr>
          <w:p w14:paraId="6816BE6F"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4B948A68"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78</w:t>
            </w:r>
          </w:p>
        </w:tc>
        <w:tc>
          <w:tcPr>
            <w:tcW w:w="6120" w:type="dxa"/>
            <w:shd w:val="clear" w:color="auto" w:fill="auto"/>
          </w:tcPr>
          <w:p w14:paraId="1C8E88B5" w14:textId="77777777" w:rsidR="00C116F9" w:rsidRPr="003A7464" w:rsidRDefault="00C116F9" w:rsidP="00B71EEB">
            <w:pPr>
              <w:spacing w:beforeLines="40" w:before="96" w:afterLines="50" w:after="120"/>
              <w:ind w:left="86"/>
              <w:jc w:val="both"/>
              <w:rPr>
                <w:rFonts w:ascii="Arial" w:hAnsi="Arial" w:cs="Arial"/>
                <w:color w:val="000000"/>
                <w:sz w:val="20"/>
                <w:szCs w:val="20"/>
              </w:rPr>
            </w:pPr>
            <w:r w:rsidRPr="003A7464">
              <w:rPr>
                <w:rFonts w:ascii="Arial" w:hAnsi="Arial" w:cs="Arial"/>
                <w:color w:val="000000"/>
                <w:sz w:val="20"/>
                <w:szCs w:val="20"/>
              </w:rPr>
              <w:t>Fuente: encuesta de censo inicial y final de los asentamientos. El indicador se construye en base a la pregunta: 4.7 del cuestionario de censo “Como diría que es la relación entre los vecinos del [nombre asentamiento]?”</w:t>
            </w:r>
          </w:p>
          <w:p w14:paraId="231F41D3" w14:textId="77777777" w:rsidR="00C116F9" w:rsidRPr="003A7464" w:rsidRDefault="00C116F9" w:rsidP="00B71EEB">
            <w:pPr>
              <w:spacing w:beforeLines="40" w:before="96" w:afterLines="50" w:after="120"/>
              <w:ind w:left="86"/>
              <w:jc w:val="both"/>
              <w:rPr>
                <w:rFonts w:ascii="Arial" w:hAnsi="Arial" w:cs="Arial"/>
                <w:color w:val="000000"/>
                <w:sz w:val="20"/>
                <w:szCs w:val="20"/>
              </w:rPr>
            </w:pPr>
            <w:r w:rsidRPr="003A7464">
              <w:rPr>
                <w:rFonts w:ascii="Arial" w:hAnsi="Arial" w:cs="Arial"/>
                <w:color w:val="000000"/>
                <w:sz w:val="20"/>
                <w:szCs w:val="20"/>
              </w:rPr>
              <w:t xml:space="preserve">Establecimiento de metas: para la línea de base se toma el promedio de la muestra y para la meta final se toma evidencia de </w:t>
            </w:r>
            <w:proofErr w:type="spellStart"/>
            <w:r w:rsidRPr="003A7464">
              <w:rPr>
                <w:rFonts w:ascii="Arial" w:hAnsi="Arial" w:cs="Arial"/>
                <w:color w:val="000000"/>
                <w:sz w:val="20"/>
                <w:szCs w:val="20"/>
              </w:rPr>
              <w:t>Duflo</w:t>
            </w:r>
            <w:proofErr w:type="spellEnd"/>
            <w:r w:rsidRPr="003A7464">
              <w:rPr>
                <w:rFonts w:ascii="Arial" w:hAnsi="Arial" w:cs="Arial"/>
                <w:color w:val="000000"/>
                <w:sz w:val="20"/>
                <w:szCs w:val="20"/>
              </w:rPr>
              <w:t xml:space="preserve"> et al. 2012. En el estudio encuentran que la conectividad a agua corriente disminuye los conflictos entre vecinos un 66% en asuntos de agua, aunque o lo reduce nada en otros asuntos. Como nuestra pregunta es general tomamos pensamos que el efecto será más reducido. Tomamos un tercio del efecto encontrado por </w:t>
            </w:r>
            <w:proofErr w:type="spellStart"/>
            <w:r w:rsidRPr="003A7464">
              <w:rPr>
                <w:rFonts w:ascii="Arial" w:hAnsi="Arial" w:cs="Arial"/>
                <w:color w:val="000000"/>
                <w:sz w:val="20"/>
                <w:szCs w:val="20"/>
              </w:rPr>
              <w:t>Duflo</w:t>
            </w:r>
            <w:proofErr w:type="spellEnd"/>
            <w:r w:rsidRPr="003A7464">
              <w:rPr>
                <w:rFonts w:ascii="Arial" w:hAnsi="Arial" w:cs="Arial"/>
                <w:color w:val="000000"/>
                <w:sz w:val="20"/>
                <w:szCs w:val="20"/>
              </w:rPr>
              <w:t xml:space="preserve">. </w:t>
            </w:r>
          </w:p>
        </w:tc>
      </w:tr>
      <w:tr w:rsidR="00C116F9" w:rsidRPr="003A7464" w14:paraId="6F8E42A8" w14:textId="77777777" w:rsidTr="00B71EEB">
        <w:trPr>
          <w:trHeight w:val="710"/>
        </w:trPr>
        <w:tc>
          <w:tcPr>
            <w:tcW w:w="2860" w:type="dxa"/>
          </w:tcPr>
          <w:p w14:paraId="384E0394" w14:textId="77777777" w:rsidR="00C116F9" w:rsidRPr="003A7464" w:rsidRDefault="00C116F9" w:rsidP="00B71EEB">
            <w:pPr>
              <w:spacing w:beforeLines="40" w:before="96" w:afterLines="50" w:after="120"/>
              <w:ind w:left="90"/>
              <w:rPr>
                <w:rFonts w:ascii="Arial" w:hAnsi="Arial" w:cs="Arial"/>
                <w:color w:val="000000"/>
                <w:sz w:val="20"/>
                <w:szCs w:val="20"/>
              </w:rPr>
            </w:pPr>
            <w:r w:rsidRPr="003A7464">
              <w:rPr>
                <w:rFonts w:ascii="Arial" w:hAnsi="Arial" w:cs="Arial"/>
                <w:color w:val="000000"/>
                <w:sz w:val="20"/>
                <w:szCs w:val="20"/>
              </w:rPr>
              <w:t>Porcentaje de hogares que reportan que el barrio es seguro o muy seguro</w:t>
            </w:r>
          </w:p>
        </w:tc>
        <w:tc>
          <w:tcPr>
            <w:tcW w:w="1170" w:type="dxa"/>
          </w:tcPr>
          <w:p w14:paraId="23EC0D99"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31D27ACD"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27</w:t>
            </w:r>
          </w:p>
        </w:tc>
        <w:tc>
          <w:tcPr>
            <w:tcW w:w="900" w:type="dxa"/>
            <w:shd w:val="clear" w:color="auto" w:fill="auto"/>
          </w:tcPr>
          <w:p w14:paraId="72BDEA9A"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shd w:val="clear" w:color="auto" w:fill="auto"/>
          </w:tcPr>
          <w:p w14:paraId="7ADE17DE"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30,78</w:t>
            </w:r>
          </w:p>
        </w:tc>
        <w:tc>
          <w:tcPr>
            <w:tcW w:w="6120" w:type="dxa"/>
          </w:tcPr>
          <w:p w14:paraId="35469EA7" w14:textId="77777777" w:rsidR="00C116F9" w:rsidRPr="003A7464" w:rsidRDefault="00C116F9" w:rsidP="00B71EEB">
            <w:pPr>
              <w:spacing w:beforeLines="40" w:before="96" w:afterLines="50" w:after="120"/>
              <w:ind w:left="86"/>
              <w:jc w:val="both"/>
              <w:rPr>
                <w:rFonts w:ascii="Arial" w:hAnsi="Arial" w:cs="Arial"/>
                <w:color w:val="000000"/>
                <w:sz w:val="20"/>
                <w:szCs w:val="20"/>
              </w:rPr>
            </w:pPr>
            <w:r w:rsidRPr="003A7464">
              <w:rPr>
                <w:rFonts w:ascii="Arial" w:hAnsi="Arial" w:cs="Arial"/>
                <w:color w:val="000000"/>
                <w:sz w:val="20"/>
                <w:szCs w:val="20"/>
              </w:rPr>
              <w:t>Fuente: encuesta de censo inicial y final de los asentamientos. El indicador se construye en base a la pregunta 4.6 del cuestionario de censo “Ud. Diría que este barrio es [opciones:  seguro / muy seguro]”</w:t>
            </w:r>
          </w:p>
          <w:p w14:paraId="71414202" w14:textId="77777777" w:rsidR="00C116F9" w:rsidRPr="003A7464" w:rsidRDefault="00C116F9" w:rsidP="00B71EEB">
            <w:pPr>
              <w:spacing w:beforeLines="40" w:before="96" w:afterLines="50" w:after="120"/>
              <w:ind w:left="86"/>
              <w:jc w:val="both"/>
              <w:rPr>
                <w:rFonts w:ascii="Arial" w:hAnsi="Arial" w:cs="Arial"/>
                <w:color w:val="000000"/>
                <w:sz w:val="20"/>
                <w:szCs w:val="20"/>
              </w:rPr>
            </w:pPr>
            <w:r w:rsidRPr="003A7464">
              <w:rPr>
                <w:rFonts w:ascii="Arial" w:hAnsi="Arial" w:cs="Arial"/>
                <w:color w:val="000000"/>
                <w:sz w:val="20"/>
                <w:szCs w:val="20"/>
              </w:rPr>
              <w:t xml:space="preserve">Establecimiento de metas: para la línea de base se toma el promedio de la muestra y para la meta final se basa en los impactos en seguridad hallado en la evaluación de impacto del programa </w:t>
            </w:r>
            <w:proofErr w:type="spellStart"/>
            <w:r w:rsidRPr="003A7464">
              <w:rPr>
                <w:rFonts w:ascii="Arial" w:hAnsi="Arial" w:cs="Arial"/>
                <w:color w:val="000000"/>
                <w:sz w:val="20"/>
                <w:szCs w:val="20"/>
              </w:rPr>
              <w:t>Habitat</w:t>
            </w:r>
            <w:proofErr w:type="spellEnd"/>
            <w:r w:rsidRPr="003A7464">
              <w:rPr>
                <w:rFonts w:ascii="Arial" w:hAnsi="Arial" w:cs="Arial"/>
                <w:color w:val="000000"/>
                <w:sz w:val="20"/>
                <w:szCs w:val="20"/>
              </w:rPr>
              <w:t xml:space="preserve"> en México (Mc </w:t>
            </w:r>
            <w:proofErr w:type="spellStart"/>
            <w:r w:rsidRPr="003A7464">
              <w:rPr>
                <w:rFonts w:ascii="Arial" w:hAnsi="Arial" w:cs="Arial"/>
                <w:color w:val="000000"/>
                <w:sz w:val="20"/>
                <w:szCs w:val="20"/>
              </w:rPr>
              <w:t>Intosh</w:t>
            </w:r>
            <w:proofErr w:type="spellEnd"/>
            <w:r w:rsidRPr="003A7464">
              <w:rPr>
                <w:rFonts w:ascii="Arial" w:hAnsi="Arial" w:cs="Arial"/>
                <w:color w:val="000000"/>
                <w:sz w:val="20"/>
                <w:szCs w:val="20"/>
              </w:rPr>
              <w:t>, 2017) donde mejoro un 14%.</w:t>
            </w:r>
          </w:p>
        </w:tc>
      </w:tr>
      <w:tr w:rsidR="00C116F9" w:rsidRPr="003A7464" w14:paraId="4EE2CE5E" w14:textId="77777777" w:rsidTr="00B71EEB">
        <w:trPr>
          <w:trHeight w:val="710"/>
        </w:trPr>
        <w:tc>
          <w:tcPr>
            <w:tcW w:w="2860" w:type="dxa"/>
            <w:tcBorders>
              <w:top w:val="single" w:sz="4" w:space="0" w:color="auto"/>
            </w:tcBorders>
          </w:tcPr>
          <w:p w14:paraId="3FA011A8" w14:textId="77777777" w:rsidR="00C116F9" w:rsidRPr="003A7464" w:rsidRDefault="00C116F9" w:rsidP="00B71EEB">
            <w:pPr>
              <w:widowControl/>
              <w:adjustRightInd w:val="0"/>
              <w:ind w:left="72"/>
              <w:rPr>
                <w:rFonts w:ascii="Arial" w:hAnsi="Arial" w:cs="Arial"/>
                <w:color w:val="000000"/>
                <w:sz w:val="20"/>
                <w:szCs w:val="20"/>
              </w:rPr>
            </w:pPr>
            <w:r w:rsidRPr="003A7464">
              <w:rPr>
                <w:rFonts w:ascii="Arial" w:hAnsi="Arial" w:cs="Arial"/>
                <w:color w:val="000000"/>
                <w:sz w:val="20"/>
                <w:szCs w:val="20"/>
              </w:rPr>
              <w:t xml:space="preserve">Porcentaje de mujeres que reportan que el barrio es seguro o muy seguro sobre el total de mujeres que responden. </w:t>
            </w:r>
          </w:p>
        </w:tc>
        <w:tc>
          <w:tcPr>
            <w:tcW w:w="1170" w:type="dxa"/>
            <w:tcBorders>
              <w:top w:val="single" w:sz="4" w:space="0" w:color="auto"/>
            </w:tcBorders>
          </w:tcPr>
          <w:p w14:paraId="7AD21FC9"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Borders>
              <w:top w:val="single" w:sz="4" w:space="0" w:color="auto"/>
            </w:tcBorders>
          </w:tcPr>
          <w:p w14:paraId="6A1A6657"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n/a</w:t>
            </w:r>
          </w:p>
        </w:tc>
        <w:tc>
          <w:tcPr>
            <w:tcW w:w="900" w:type="dxa"/>
            <w:tcBorders>
              <w:top w:val="single" w:sz="4" w:space="0" w:color="auto"/>
            </w:tcBorders>
            <w:shd w:val="clear" w:color="auto" w:fill="auto"/>
          </w:tcPr>
          <w:p w14:paraId="11D50F6B"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Borders>
              <w:top w:val="single" w:sz="4" w:space="0" w:color="auto"/>
            </w:tcBorders>
            <w:shd w:val="clear" w:color="auto" w:fill="auto"/>
          </w:tcPr>
          <w:p w14:paraId="35BD405B"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30,78</w:t>
            </w:r>
          </w:p>
        </w:tc>
        <w:tc>
          <w:tcPr>
            <w:tcW w:w="6120" w:type="dxa"/>
            <w:tcBorders>
              <w:top w:val="single" w:sz="4" w:space="0" w:color="auto"/>
            </w:tcBorders>
          </w:tcPr>
          <w:p w14:paraId="385ABDA6" w14:textId="77777777" w:rsidR="00C116F9" w:rsidRPr="003A7464" w:rsidRDefault="00C116F9" w:rsidP="00B71EEB">
            <w:pPr>
              <w:spacing w:beforeLines="40" w:before="96" w:afterLines="50" w:after="120"/>
              <w:ind w:left="86"/>
              <w:jc w:val="both"/>
              <w:rPr>
                <w:rFonts w:ascii="Arial" w:hAnsi="Arial" w:cs="Arial"/>
                <w:color w:val="000000"/>
                <w:sz w:val="20"/>
                <w:szCs w:val="20"/>
              </w:rPr>
            </w:pPr>
            <w:r w:rsidRPr="003A7464">
              <w:rPr>
                <w:rFonts w:ascii="Arial" w:hAnsi="Arial" w:cs="Arial"/>
                <w:color w:val="000000"/>
                <w:sz w:val="20"/>
                <w:szCs w:val="20"/>
              </w:rPr>
              <w:t xml:space="preserve">Fuente: encuesta de censo inicial y final de los asentamientos. El indicador se construye en base a la pregunta 6 sección 4 del cuestionario de censo “¿Qué tan seguro se siente en el barrio? [opciones: seguro/muy seguro]”. Actualmente no se registra el género de la persona que responde esta pregunta, así que el valor de línea de base se obtendrá de los censos iniciales que el programa hará en los asentamientos donde aún no lo ha hecho. </w:t>
            </w:r>
          </w:p>
          <w:p w14:paraId="0C2A53F0" w14:textId="77777777" w:rsidR="00C116F9" w:rsidRPr="003A7464" w:rsidRDefault="00C116F9" w:rsidP="00B71EEB">
            <w:pPr>
              <w:spacing w:beforeLines="40" w:before="96" w:afterLines="50" w:after="120"/>
              <w:ind w:left="86"/>
              <w:jc w:val="both"/>
              <w:rPr>
                <w:rFonts w:ascii="Arial" w:hAnsi="Arial" w:cs="Arial"/>
                <w:color w:val="000000"/>
                <w:sz w:val="20"/>
                <w:szCs w:val="20"/>
              </w:rPr>
            </w:pPr>
            <w:r w:rsidRPr="003A7464">
              <w:rPr>
                <w:rFonts w:ascii="Arial" w:hAnsi="Arial" w:cs="Arial"/>
                <w:color w:val="000000"/>
                <w:sz w:val="20"/>
                <w:szCs w:val="20"/>
              </w:rPr>
              <w:t>Establecimiento de metas: para la línea de base se toma el promedio de la muestra y para la meta final se toma el valor promedio de fases anteriores</w:t>
            </w:r>
          </w:p>
        </w:tc>
      </w:tr>
      <w:tr w:rsidR="00C116F9" w:rsidRPr="003A7464" w14:paraId="06717A2A" w14:textId="77777777" w:rsidTr="00B71EEB">
        <w:trPr>
          <w:trHeight w:val="278"/>
        </w:trPr>
        <w:tc>
          <w:tcPr>
            <w:tcW w:w="12850" w:type="dxa"/>
            <w:gridSpan w:val="6"/>
            <w:shd w:val="clear" w:color="auto" w:fill="BEBEBE"/>
          </w:tcPr>
          <w:p w14:paraId="6E13BE1E" w14:textId="77777777" w:rsidR="00C116F9" w:rsidRPr="003A7464" w:rsidRDefault="00C116F9" w:rsidP="00B71EEB">
            <w:pPr>
              <w:pStyle w:val="BodyText"/>
              <w:spacing w:beforeLines="40" w:before="96" w:afterLines="50" w:after="120"/>
              <w:rPr>
                <w:b/>
                <w:sz w:val="20"/>
                <w:szCs w:val="20"/>
              </w:rPr>
            </w:pPr>
            <w:r w:rsidRPr="003A7464">
              <w:rPr>
                <w:b/>
                <w:sz w:val="20"/>
                <w:szCs w:val="20"/>
              </w:rPr>
              <w:t xml:space="preserve">Objetivo de </w:t>
            </w:r>
            <w:proofErr w:type="spellStart"/>
            <w:r w:rsidRPr="003A7464">
              <w:rPr>
                <w:b/>
                <w:sz w:val="20"/>
                <w:szCs w:val="20"/>
              </w:rPr>
              <w:t>Evaluabilidad</w:t>
            </w:r>
            <w:proofErr w:type="spellEnd"/>
            <w:r w:rsidRPr="003A7464">
              <w:rPr>
                <w:b/>
                <w:sz w:val="20"/>
                <w:szCs w:val="20"/>
              </w:rPr>
              <w:t xml:space="preserve"> 4. Prevención de conformación de nuevos asentamientos con enfoque social</w:t>
            </w:r>
          </w:p>
        </w:tc>
      </w:tr>
      <w:tr w:rsidR="00C116F9" w:rsidRPr="003A7464" w14:paraId="0422807F" w14:textId="77777777" w:rsidTr="00B71EEB">
        <w:trPr>
          <w:trHeight w:val="1511"/>
        </w:trPr>
        <w:tc>
          <w:tcPr>
            <w:tcW w:w="2860" w:type="dxa"/>
          </w:tcPr>
          <w:p w14:paraId="4A685B13" w14:textId="77777777" w:rsidR="00C116F9" w:rsidRPr="003A7464" w:rsidRDefault="00C116F9" w:rsidP="00B71EEB">
            <w:pPr>
              <w:widowControl/>
              <w:adjustRightInd w:val="0"/>
              <w:ind w:left="72"/>
              <w:rPr>
                <w:rFonts w:ascii="Arial" w:hAnsi="Arial" w:cs="Arial"/>
                <w:color w:val="000000"/>
                <w:sz w:val="20"/>
                <w:szCs w:val="20"/>
              </w:rPr>
            </w:pPr>
            <w:r w:rsidRPr="003A7464">
              <w:rPr>
                <w:rFonts w:ascii="Arial" w:hAnsi="Arial" w:cs="Arial"/>
                <w:color w:val="000000"/>
                <w:sz w:val="20"/>
                <w:szCs w:val="20"/>
              </w:rPr>
              <w:t>Porcentaje de hogares que habitan en las viviendas del programa después de 6 meses, sobre el total de hogares a los que se les asignó una vivienda</w:t>
            </w:r>
          </w:p>
        </w:tc>
        <w:tc>
          <w:tcPr>
            <w:tcW w:w="1170" w:type="dxa"/>
          </w:tcPr>
          <w:p w14:paraId="207ABC20"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1F8FD166"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0</w:t>
            </w:r>
          </w:p>
        </w:tc>
        <w:tc>
          <w:tcPr>
            <w:tcW w:w="900" w:type="dxa"/>
          </w:tcPr>
          <w:p w14:paraId="6B60EB40"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002DF51C"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100</w:t>
            </w:r>
          </w:p>
        </w:tc>
        <w:tc>
          <w:tcPr>
            <w:tcW w:w="6120" w:type="dxa"/>
          </w:tcPr>
          <w:p w14:paraId="7E20D436"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Fuente: evaluación de procesos del programa. en base a [fuente]</w:t>
            </w:r>
          </w:p>
          <w:p w14:paraId="4C7A1FCB"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Establecimiento de metas: para el valor final se basa en valores esperados suponiendo una permanencia como la del mercado formal de vivienda Contaduría General de la Nación (CGN) (Programa de Garantía de Alquileres) [fuente]</w:t>
            </w:r>
          </w:p>
        </w:tc>
      </w:tr>
      <w:tr w:rsidR="00C116F9" w:rsidRPr="003A7464" w14:paraId="09F92878" w14:textId="77777777" w:rsidTr="00B71EEB">
        <w:trPr>
          <w:trHeight w:val="1511"/>
        </w:trPr>
        <w:tc>
          <w:tcPr>
            <w:tcW w:w="2860" w:type="dxa"/>
          </w:tcPr>
          <w:p w14:paraId="3AA84222" w14:textId="77777777" w:rsidR="00C116F9" w:rsidRPr="003A7464" w:rsidRDefault="00C116F9" w:rsidP="00B71EEB">
            <w:pPr>
              <w:widowControl/>
              <w:adjustRightInd w:val="0"/>
              <w:ind w:left="72"/>
              <w:rPr>
                <w:rFonts w:ascii="Arial" w:hAnsi="Arial" w:cs="Arial"/>
                <w:color w:val="000000"/>
                <w:sz w:val="20"/>
                <w:szCs w:val="20"/>
              </w:rPr>
            </w:pPr>
            <w:r w:rsidRPr="003A7464">
              <w:rPr>
                <w:rFonts w:ascii="Arial" w:hAnsi="Arial" w:cs="Arial"/>
                <w:color w:val="000000"/>
                <w:sz w:val="20"/>
                <w:szCs w:val="20"/>
              </w:rPr>
              <w:t xml:space="preserve">Porcentaje de morosidad en el pago de alquiler después de 6 meses </w:t>
            </w:r>
            <w:r w:rsidRPr="003A7464">
              <w:rPr>
                <w:rFonts w:ascii="Arial" w:hAnsi="Arial" w:cs="Arial"/>
                <w:sz w:val="20"/>
                <w:szCs w:val="20"/>
              </w:rPr>
              <w:t>del</w:t>
            </w:r>
            <w:r w:rsidRPr="003A7464">
              <w:rPr>
                <w:rFonts w:ascii="Arial" w:hAnsi="Arial" w:cs="Arial"/>
                <w:color w:val="000000"/>
                <w:sz w:val="20"/>
                <w:szCs w:val="20"/>
              </w:rPr>
              <w:t xml:space="preserve"> total de hogares a los que se les ofreció la vivienda.</w:t>
            </w:r>
          </w:p>
        </w:tc>
        <w:tc>
          <w:tcPr>
            <w:tcW w:w="1170" w:type="dxa"/>
          </w:tcPr>
          <w:p w14:paraId="63FDDC74"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w:t>
            </w:r>
          </w:p>
        </w:tc>
        <w:tc>
          <w:tcPr>
            <w:tcW w:w="810" w:type="dxa"/>
          </w:tcPr>
          <w:p w14:paraId="1CFF40A2"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0</w:t>
            </w:r>
          </w:p>
        </w:tc>
        <w:tc>
          <w:tcPr>
            <w:tcW w:w="900" w:type="dxa"/>
          </w:tcPr>
          <w:p w14:paraId="075F4F50"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2018</w:t>
            </w:r>
          </w:p>
        </w:tc>
        <w:tc>
          <w:tcPr>
            <w:tcW w:w="990" w:type="dxa"/>
          </w:tcPr>
          <w:p w14:paraId="6E7255F9" w14:textId="77777777" w:rsidR="00C116F9" w:rsidRPr="003A7464" w:rsidRDefault="00C116F9" w:rsidP="00B71EEB">
            <w:pPr>
              <w:pStyle w:val="TableParagraph"/>
              <w:spacing w:beforeLines="40" w:before="96" w:afterLines="50" w:after="120"/>
              <w:jc w:val="center"/>
              <w:rPr>
                <w:rFonts w:ascii="Arial" w:hAnsi="Arial" w:cs="Arial"/>
                <w:sz w:val="20"/>
                <w:szCs w:val="20"/>
                <w:lang w:val="es-ES_tradnl"/>
              </w:rPr>
            </w:pPr>
            <w:r w:rsidRPr="003A7464">
              <w:rPr>
                <w:rFonts w:ascii="Arial" w:hAnsi="Arial" w:cs="Arial"/>
                <w:sz w:val="20"/>
                <w:szCs w:val="20"/>
                <w:lang w:val="es-ES_tradnl"/>
              </w:rPr>
              <w:t>10%</w:t>
            </w:r>
          </w:p>
        </w:tc>
        <w:tc>
          <w:tcPr>
            <w:tcW w:w="6120" w:type="dxa"/>
          </w:tcPr>
          <w:p w14:paraId="33592E37"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Fuente: evaluación de procesos del programa en base a datos de Fondo de Garantía de Alquileres de DINAVI.</w:t>
            </w:r>
          </w:p>
          <w:p w14:paraId="7F4EB816" w14:textId="77777777" w:rsidR="00C116F9" w:rsidRPr="003A7464" w:rsidRDefault="00C116F9" w:rsidP="00B71EEB">
            <w:pPr>
              <w:spacing w:beforeLines="40" w:before="96" w:afterLines="50" w:after="120"/>
              <w:ind w:left="86"/>
              <w:rPr>
                <w:rFonts w:ascii="Arial" w:hAnsi="Arial" w:cs="Arial"/>
                <w:color w:val="000000"/>
                <w:sz w:val="20"/>
                <w:szCs w:val="20"/>
              </w:rPr>
            </w:pPr>
            <w:r w:rsidRPr="003A7464">
              <w:rPr>
                <w:rFonts w:ascii="Arial" w:hAnsi="Arial" w:cs="Arial"/>
                <w:color w:val="000000"/>
                <w:sz w:val="20"/>
                <w:szCs w:val="20"/>
              </w:rPr>
              <w:t xml:space="preserve">Establecimiento de metas: para el valor final se basa en valores esperados suponiendo una morosidad similar a la del mercado formal de vivienda Contaduría General de la Nación (CGN) (Programa de Garantía de Alquileres). </w:t>
            </w:r>
          </w:p>
        </w:tc>
      </w:tr>
    </w:tbl>
    <w:p w14:paraId="0936BC7F" w14:textId="77777777" w:rsidR="00C116F9" w:rsidRDefault="00C116F9" w:rsidP="00044B66">
      <w:pPr>
        <w:spacing w:line="360" w:lineRule="auto"/>
        <w:jc w:val="both"/>
        <w:rPr>
          <w:rFonts w:ascii="Arial" w:eastAsia="Arial" w:hAnsi="Arial" w:cs="Arial"/>
        </w:rPr>
      </w:pPr>
    </w:p>
    <w:p w14:paraId="52FBA563" w14:textId="0596E75E" w:rsidR="00044B66" w:rsidRPr="0073376B" w:rsidRDefault="00044B66" w:rsidP="00044B66">
      <w:pPr>
        <w:spacing w:line="360" w:lineRule="auto"/>
        <w:jc w:val="both"/>
        <w:rPr>
          <w:rFonts w:ascii="Arial" w:eastAsia="Arial" w:hAnsi="Arial" w:cs="Arial"/>
        </w:rPr>
      </w:pPr>
      <w:r w:rsidRPr="0073376B">
        <w:rPr>
          <w:rFonts w:ascii="Arial" w:eastAsia="Arial" w:hAnsi="Arial" w:cs="Arial"/>
        </w:rPr>
        <w:t>Los resultados de la Consultoría deberán considerar la naturaleza diversa y compleja de la problemática que el Programa aborda (irregularidad urbana), que no admite soluciones únicas ni formatos rígidos como respuesta. Las lecciones aprendidas serán útiles en tanto habiliten a resolver de forma flexible y ágil los diversos problemas que se presentan en diversos ámbitos y momentos de las intervenciones, considerando el ciclo completo de los proyectos.</w:t>
      </w:r>
    </w:p>
    <w:p w14:paraId="1B04A59A" w14:textId="77777777" w:rsidR="00044B66" w:rsidRPr="0073376B" w:rsidRDefault="00044B66" w:rsidP="00044B66">
      <w:pPr>
        <w:spacing w:line="360" w:lineRule="auto"/>
        <w:jc w:val="both"/>
        <w:rPr>
          <w:rFonts w:ascii="Arial" w:eastAsia="Arial" w:hAnsi="Arial" w:cs="Arial"/>
        </w:rPr>
      </w:pPr>
      <w:r w:rsidRPr="0073376B">
        <w:rPr>
          <w:rFonts w:ascii="Arial" w:eastAsia="Arial" w:hAnsi="Arial" w:cs="Arial"/>
        </w:rPr>
        <w:t>Este enfoque se orienta fuertemente al análisis de los procesos, considerados como espacios de oportunidad donde es posible realizar cambios para optimizar los resultados.</w:t>
      </w:r>
    </w:p>
    <w:p w14:paraId="087B5D9F" w14:textId="77777777" w:rsidR="00044B66" w:rsidRPr="0073376B" w:rsidRDefault="00044B66" w:rsidP="00544DD5">
      <w:pPr>
        <w:spacing w:line="360" w:lineRule="auto"/>
        <w:ind w:left="720"/>
        <w:jc w:val="both"/>
        <w:rPr>
          <w:rFonts w:ascii="Arial" w:eastAsia="Arial" w:hAnsi="Arial" w:cs="Arial"/>
        </w:rPr>
      </w:pPr>
      <w:r w:rsidRPr="0073376B">
        <w:rPr>
          <w:rFonts w:ascii="Arial" w:eastAsia="Arial" w:hAnsi="Arial" w:cs="Arial"/>
        </w:rPr>
        <w:t xml:space="preserve">A. Procesos y procedimientos propios de la gestión de los proyectos y el Programa. </w:t>
      </w:r>
    </w:p>
    <w:p w14:paraId="7FC35C99" w14:textId="3D73D408" w:rsidR="00044B66" w:rsidRPr="0073376B" w:rsidRDefault="00044B66" w:rsidP="00544DD5">
      <w:pPr>
        <w:spacing w:line="360" w:lineRule="auto"/>
        <w:ind w:left="720"/>
        <w:jc w:val="both"/>
        <w:rPr>
          <w:rFonts w:ascii="Arial" w:eastAsia="Arial" w:hAnsi="Arial" w:cs="Arial"/>
        </w:rPr>
      </w:pPr>
      <w:r w:rsidRPr="0073376B">
        <w:rPr>
          <w:rFonts w:ascii="Arial" w:eastAsia="Arial" w:hAnsi="Arial" w:cs="Arial"/>
        </w:rPr>
        <w:t xml:space="preserve">B. Procesos y procedimientos </w:t>
      </w:r>
      <w:r w:rsidR="000E5263" w:rsidRPr="0073376B">
        <w:rPr>
          <w:rFonts w:ascii="Arial" w:eastAsia="Arial" w:hAnsi="Arial" w:cs="Arial"/>
        </w:rPr>
        <w:t>con relación a</w:t>
      </w:r>
      <w:r w:rsidRPr="0073376B">
        <w:rPr>
          <w:rFonts w:ascii="Arial" w:eastAsia="Arial" w:hAnsi="Arial" w:cs="Arial"/>
        </w:rPr>
        <w:t xml:space="preserve"> las prácticas sobre el territorio. </w:t>
      </w:r>
    </w:p>
    <w:p w14:paraId="04C4507F" w14:textId="0FBDE7DC" w:rsidR="00044B66" w:rsidRPr="0073376B" w:rsidRDefault="00EB13DF" w:rsidP="000E1DCA">
      <w:pPr>
        <w:spacing w:line="360" w:lineRule="auto"/>
        <w:jc w:val="both"/>
        <w:rPr>
          <w:rFonts w:ascii="Arial" w:eastAsia="Arial" w:hAnsi="Arial" w:cs="Arial"/>
        </w:rPr>
      </w:pPr>
      <w:r w:rsidRPr="0073376B">
        <w:rPr>
          <w:rFonts w:ascii="Arial" w:eastAsia="Arial" w:hAnsi="Arial" w:cs="Arial"/>
        </w:rPr>
        <w:t xml:space="preserve">El equipo se </w:t>
      </w:r>
      <w:r w:rsidR="000E5263" w:rsidRPr="0073376B">
        <w:rPr>
          <w:rFonts w:ascii="Arial" w:eastAsia="Arial" w:hAnsi="Arial" w:cs="Arial"/>
        </w:rPr>
        <w:t>conformará</w:t>
      </w:r>
      <w:r w:rsidRPr="0073376B">
        <w:rPr>
          <w:rFonts w:ascii="Arial" w:eastAsia="Arial" w:hAnsi="Arial" w:cs="Arial"/>
        </w:rPr>
        <w:t xml:space="preserve"> </w:t>
      </w:r>
      <w:r w:rsidR="000E5263" w:rsidRPr="0073376B">
        <w:rPr>
          <w:rFonts w:ascii="Arial" w:eastAsia="Arial" w:hAnsi="Arial" w:cs="Arial"/>
        </w:rPr>
        <w:t>de acuerdo con</w:t>
      </w:r>
      <w:r w:rsidRPr="0073376B">
        <w:rPr>
          <w:rFonts w:ascii="Arial" w:eastAsia="Arial" w:hAnsi="Arial" w:cs="Arial"/>
        </w:rPr>
        <w:t xml:space="preserve"> los siguientes perfiles</w:t>
      </w:r>
      <w:r w:rsidR="00044B66" w:rsidRPr="0073376B">
        <w:rPr>
          <w:rFonts w:ascii="Arial" w:eastAsia="Arial" w:hAnsi="Arial" w:cs="Arial"/>
        </w:rPr>
        <w:t xml:space="preserve">: </w:t>
      </w:r>
    </w:p>
    <w:p w14:paraId="7A50D5CD" w14:textId="77777777" w:rsidR="00044B66" w:rsidRPr="0073376B" w:rsidRDefault="00044B66" w:rsidP="00D87D1E">
      <w:pPr>
        <w:pStyle w:val="ListParagraph"/>
        <w:numPr>
          <w:ilvl w:val="0"/>
          <w:numId w:val="19"/>
        </w:numPr>
        <w:spacing w:line="360" w:lineRule="auto"/>
        <w:jc w:val="both"/>
        <w:rPr>
          <w:rFonts w:ascii="Arial" w:eastAsia="Arial" w:hAnsi="Arial" w:cs="Arial"/>
        </w:rPr>
      </w:pPr>
      <w:r w:rsidRPr="0073376B">
        <w:rPr>
          <w:rFonts w:ascii="Arial" w:eastAsia="Arial" w:hAnsi="Arial" w:cs="Arial"/>
        </w:rPr>
        <w:t xml:space="preserve">Coordinador/a. Experto en gestión y evaluación de proyectos en el ámbito público. </w:t>
      </w:r>
    </w:p>
    <w:p w14:paraId="0A27061F" w14:textId="77777777" w:rsidR="00044B66" w:rsidRPr="0073376B" w:rsidRDefault="00044B66" w:rsidP="00D87D1E">
      <w:pPr>
        <w:pStyle w:val="ListParagraph"/>
        <w:numPr>
          <w:ilvl w:val="0"/>
          <w:numId w:val="19"/>
        </w:numPr>
        <w:spacing w:line="360" w:lineRule="auto"/>
        <w:jc w:val="both"/>
        <w:rPr>
          <w:rFonts w:ascii="Arial" w:eastAsia="Arial" w:hAnsi="Arial" w:cs="Arial"/>
          <w:lang w:val="pt-BR"/>
        </w:rPr>
      </w:pPr>
      <w:proofErr w:type="spellStart"/>
      <w:r w:rsidRPr="0073376B">
        <w:rPr>
          <w:rFonts w:ascii="Arial" w:eastAsia="Arial" w:hAnsi="Arial" w:cs="Arial"/>
          <w:lang w:val="pt-BR"/>
        </w:rPr>
        <w:t>Arquitecto</w:t>
      </w:r>
      <w:proofErr w:type="spellEnd"/>
      <w:r w:rsidRPr="0073376B">
        <w:rPr>
          <w:rFonts w:ascii="Arial" w:eastAsia="Arial" w:hAnsi="Arial" w:cs="Arial"/>
          <w:lang w:val="pt-BR"/>
        </w:rPr>
        <w:t xml:space="preserve">/a / </w:t>
      </w:r>
      <w:proofErr w:type="spellStart"/>
      <w:r w:rsidRPr="0073376B">
        <w:rPr>
          <w:rFonts w:ascii="Arial" w:eastAsia="Arial" w:hAnsi="Arial" w:cs="Arial"/>
          <w:lang w:val="pt-BR"/>
        </w:rPr>
        <w:t>Ingeniero</w:t>
      </w:r>
      <w:proofErr w:type="spellEnd"/>
      <w:r w:rsidRPr="0073376B">
        <w:rPr>
          <w:rFonts w:ascii="Arial" w:eastAsia="Arial" w:hAnsi="Arial" w:cs="Arial"/>
          <w:lang w:val="pt-BR"/>
        </w:rPr>
        <w:t xml:space="preserve">/a. </w:t>
      </w:r>
    </w:p>
    <w:p w14:paraId="1622956D" w14:textId="77777777" w:rsidR="00044B66" w:rsidRPr="0073376B" w:rsidRDefault="00044B66" w:rsidP="00D87D1E">
      <w:pPr>
        <w:pStyle w:val="ListParagraph"/>
        <w:numPr>
          <w:ilvl w:val="0"/>
          <w:numId w:val="19"/>
        </w:numPr>
        <w:spacing w:line="360" w:lineRule="auto"/>
        <w:jc w:val="both"/>
        <w:rPr>
          <w:rFonts w:ascii="Arial" w:eastAsia="Arial" w:hAnsi="Arial" w:cs="Arial"/>
          <w:lang w:val="pt-BR"/>
        </w:rPr>
      </w:pPr>
      <w:r w:rsidRPr="0073376B">
        <w:rPr>
          <w:rFonts w:ascii="Arial" w:eastAsia="Arial" w:hAnsi="Arial" w:cs="Arial"/>
          <w:lang w:val="pt-BR"/>
        </w:rPr>
        <w:t xml:space="preserve">Sociólogo/a / Antropólogo/a </w:t>
      </w:r>
    </w:p>
    <w:p w14:paraId="6A4E253B" w14:textId="77777777" w:rsidR="0043498E" w:rsidRDefault="0043498E" w:rsidP="00D87D1E">
      <w:pPr>
        <w:pStyle w:val="ListParagraph"/>
        <w:numPr>
          <w:ilvl w:val="0"/>
          <w:numId w:val="19"/>
        </w:numPr>
        <w:spacing w:line="360" w:lineRule="auto"/>
        <w:jc w:val="both"/>
        <w:rPr>
          <w:rFonts w:ascii="Arial" w:eastAsia="Arial" w:hAnsi="Arial" w:cs="Arial"/>
        </w:rPr>
        <w:sectPr w:rsidR="0043498E" w:rsidSect="00761C52">
          <w:pgSz w:w="15840" w:h="12240" w:orient="landscape"/>
          <w:pgMar w:top="1440" w:right="1440" w:bottom="1440" w:left="1440" w:header="720" w:footer="720" w:gutter="0"/>
          <w:cols w:space="720"/>
          <w:docGrid w:linePitch="360"/>
        </w:sectPr>
      </w:pPr>
    </w:p>
    <w:p w14:paraId="47CB38FC" w14:textId="0532009C" w:rsidR="00044B66" w:rsidRPr="0073376B" w:rsidRDefault="00044B66" w:rsidP="00D87D1E">
      <w:pPr>
        <w:pStyle w:val="ListParagraph"/>
        <w:numPr>
          <w:ilvl w:val="0"/>
          <w:numId w:val="19"/>
        </w:numPr>
        <w:spacing w:line="360" w:lineRule="auto"/>
        <w:jc w:val="both"/>
        <w:rPr>
          <w:rFonts w:ascii="Arial" w:eastAsia="Arial" w:hAnsi="Arial" w:cs="Arial"/>
        </w:rPr>
      </w:pPr>
      <w:r w:rsidRPr="0073376B">
        <w:rPr>
          <w:rFonts w:ascii="Arial" w:eastAsia="Arial" w:hAnsi="Arial" w:cs="Arial"/>
        </w:rPr>
        <w:t xml:space="preserve">Economista </w:t>
      </w:r>
    </w:p>
    <w:p w14:paraId="3ABFDEFA" w14:textId="37B9E9E2" w:rsidR="00F83EE2" w:rsidRPr="003A7B27" w:rsidRDefault="00F83EE2" w:rsidP="003A7B27">
      <w:pPr>
        <w:pStyle w:val="Heading2"/>
        <w:numPr>
          <w:ilvl w:val="1"/>
          <w:numId w:val="4"/>
        </w:numPr>
        <w:spacing w:before="120" w:after="120"/>
        <w:ind w:left="446"/>
        <w:jc w:val="both"/>
        <w:rPr>
          <w:rFonts w:ascii="Arial" w:hAnsi="Arial" w:cs="Arial"/>
          <w:b/>
          <w:sz w:val="28"/>
          <w:szCs w:val="22"/>
        </w:rPr>
      </w:pPr>
      <w:bookmarkStart w:id="29" w:name="_Toc525204896"/>
      <w:r w:rsidRPr="003A7B27">
        <w:rPr>
          <w:rFonts w:ascii="Arial" w:hAnsi="Arial" w:cs="Arial"/>
          <w:b/>
          <w:sz w:val="28"/>
          <w:szCs w:val="22"/>
        </w:rPr>
        <w:t>Plan de diseminación</w:t>
      </w:r>
      <w:r w:rsidR="00E61F44">
        <w:rPr>
          <w:rFonts w:ascii="Arial" w:hAnsi="Arial" w:cs="Arial"/>
          <w:b/>
          <w:sz w:val="28"/>
          <w:szCs w:val="22"/>
        </w:rPr>
        <w:t xml:space="preserve"> de las evaluaciones</w:t>
      </w:r>
      <w:bookmarkEnd w:id="29"/>
    </w:p>
    <w:p w14:paraId="6DD9F2D6" w14:textId="5C5BD1FC" w:rsidR="00C75BFE" w:rsidRPr="0073376B" w:rsidRDefault="00560132" w:rsidP="00466BB1">
      <w:pPr>
        <w:jc w:val="both"/>
        <w:rPr>
          <w:rFonts w:ascii="Arial" w:hAnsi="Arial" w:cs="Arial"/>
        </w:rPr>
      </w:pPr>
      <w:r w:rsidRPr="0073376B">
        <w:rPr>
          <w:rFonts w:ascii="Arial" w:hAnsi="Arial" w:cs="Arial"/>
        </w:rPr>
        <w:t xml:space="preserve">Los resultados de las evaluaciones se recogerán en informes que </w:t>
      </w:r>
      <w:r w:rsidR="000E5263" w:rsidRPr="0073376B">
        <w:rPr>
          <w:rFonts w:ascii="Arial" w:hAnsi="Arial" w:cs="Arial"/>
        </w:rPr>
        <w:t>serán</w:t>
      </w:r>
      <w:r w:rsidRPr="0073376B">
        <w:rPr>
          <w:rFonts w:ascii="Arial" w:hAnsi="Arial" w:cs="Arial"/>
        </w:rPr>
        <w:t xml:space="preserve"> presentados a las autoridades pertinentes y que </w:t>
      </w:r>
      <w:r w:rsidR="00F656DB" w:rsidRPr="0073376B">
        <w:rPr>
          <w:rFonts w:ascii="Arial" w:hAnsi="Arial" w:cs="Arial"/>
        </w:rPr>
        <w:t>también</w:t>
      </w:r>
      <w:r w:rsidRPr="0073376B">
        <w:rPr>
          <w:rFonts w:ascii="Arial" w:hAnsi="Arial" w:cs="Arial"/>
        </w:rPr>
        <w:t xml:space="preserve"> servirán para sustentar con evidencia empírica la efectividad en el Informe de Cierre del </w:t>
      </w:r>
      <w:r w:rsidR="000E5263" w:rsidRPr="0073376B">
        <w:rPr>
          <w:rFonts w:ascii="Arial" w:hAnsi="Arial" w:cs="Arial"/>
        </w:rPr>
        <w:t>Programa</w:t>
      </w:r>
      <w:r w:rsidRPr="0073376B">
        <w:rPr>
          <w:rFonts w:ascii="Arial" w:hAnsi="Arial" w:cs="Arial"/>
        </w:rPr>
        <w:t xml:space="preserve">. </w:t>
      </w:r>
      <w:r w:rsidR="000E5263" w:rsidRPr="0073376B">
        <w:rPr>
          <w:rFonts w:ascii="Arial" w:hAnsi="Arial" w:cs="Arial"/>
        </w:rPr>
        <w:t>Además</w:t>
      </w:r>
      <w:r w:rsidRPr="0073376B">
        <w:rPr>
          <w:rFonts w:ascii="Arial" w:hAnsi="Arial" w:cs="Arial"/>
        </w:rPr>
        <w:t xml:space="preserve">, se </w:t>
      </w:r>
      <w:r w:rsidR="000E5263" w:rsidRPr="0073376B">
        <w:rPr>
          <w:rFonts w:ascii="Arial" w:hAnsi="Arial" w:cs="Arial"/>
        </w:rPr>
        <w:t>enviará</w:t>
      </w:r>
      <w:r w:rsidRPr="0073376B">
        <w:rPr>
          <w:rFonts w:ascii="Arial" w:hAnsi="Arial" w:cs="Arial"/>
        </w:rPr>
        <w:t xml:space="preserve"> para publicación a alguna revista de divulgación </w:t>
      </w:r>
      <w:r w:rsidR="000E5263" w:rsidRPr="0073376B">
        <w:rPr>
          <w:rFonts w:ascii="Arial" w:hAnsi="Arial" w:cs="Arial"/>
        </w:rPr>
        <w:t>académica</w:t>
      </w:r>
      <w:r w:rsidRPr="0073376B">
        <w:rPr>
          <w:rFonts w:ascii="Arial" w:hAnsi="Arial" w:cs="Arial"/>
        </w:rPr>
        <w:t xml:space="preserve"> el informe de </w:t>
      </w:r>
      <w:r w:rsidR="003A7464" w:rsidRPr="001A1067">
        <w:rPr>
          <w:rFonts w:ascii="Arial" w:hAnsi="Arial" w:cs="Arial"/>
        </w:rPr>
        <w:t>evaluación</w:t>
      </w:r>
      <w:r w:rsidRPr="0073376B">
        <w:rPr>
          <w:rFonts w:ascii="Arial" w:hAnsi="Arial" w:cs="Arial"/>
        </w:rPr>
        <w:t xml:space="preserve"> de impacto para dar a conocer los resultados y contribuir a la </w:t>
      </w:r>
      <w:r w:rsidR="000E5263" w:rsidRPr="0073376B">
        <w:rPr>
          <w:rFonts w:ascii="Arial" w:hAnsi="Arial" w:cs="Arial"/>
        </w:rPr>
        <w:t>generación</w:t>
      </w:r>
      <w:r w:rsidRPr="0073376B">
        <w:rPr>
          <w:rFonts w:ascii="Arial" w:hAnsi="Arial" w:cs="Arial"/>
        </w:rPr>
        <w:t xml:space="preserve"> de conocimiento de las evaluaciones del impacto causal de las intervenciones de mejoramiento de barrios en el bienestar de los habitantes y en la integración a la ciudad formal. </w:t>
      </w:r>
    </w:p>
    <w:p w14:paraId="5D45E9A9" w14:textId="7DC5C19A" w:rsidR="00F83EE2" w:rsidRPr="003A7B27" w:rsidRDefault="00D53123" w:rsidP="003A7B27">
      <w:pPr>
        <w:pStyle w:val="Heading2"/>
        <w:numPr>
          <w:ilvl w:val="1"/>
          <w:numId w:val="4"/>
        </w:numPr>
        <w:spacing w:before="120" w:after="120"/>
        <w:ind w:left="446"/>
        <w:jc w:val="both"/>
        <w:rPr>
          <w:rFonts w:ascii="Arial" w:hAnsi="Arial" w:cs="Arial"/>
          <w:b/>
          <w:sz w:val="28"/>
          <w:szCs w:val="22"/>
        </w:rPr>
      </w:pPr>
      <w:bookmarkStart w:id="30" w:name="_Toc525204897"/>
      <w:r w:rsidRPr="003A7B27">
        <w:rPr>
          <w:rFonts w:ascii="Arial" w:hAnsi="Arial" w:cs="Arial"/>
          <w:b/>
          <w:sz w:val="28"/>
          <w:szCs w:val="22"/>
        </w:rPr>
        <w:t>Coordinación</w:t>
      </w:r>
      <w:r w:rsidR="00F83EE2" w:rsidRPr="003A7B27">
        <w:rPr>
          <w:rFonts w:ascii="Arial" w:hAnsi="Arial" w:cs="Arial"/>
          <w:b/>
          <w:sz w:val="28"/>
          <w:szCs w:val="22"/>
        </w:rPr>
        <w:t>, cronogramas, informes y presupuesto</w:t>
      </w:r>
      <w:r w:rsidR="00E61F44">
        <w:rPr>
          <w:rFonts w:ascii="Arial" w:hAnsi="Arial" w:cs="Arial"/>
          <w:b/>
          <w:sz w:val="28"/>
          <w:szCs w:val="22"/>
        </w:rPr>
        <w:t xml:space="preserve"> de las evaluaciones</w:t>
      </w:r>
      <w:bookmarkEnd w:id="30"/>
    </w:p>
    <w:p w14:paraId="3583E299" w14:textId="77777777" w:rsidR="008D4D8E" w:rsidRPr="003A7B27" w:rsidRDefault="008D4D8E" w:rsidP="003A7B27"/>
    <w:p w14:paraId="5E21E437" w14:textId="0D053164" w:rsidR="00F83EE2" w:rsidRDefault="008B56FF" w:rsidP="00466BB1">
      <w:pPr>
        <w:jc w:val="both"/>
        <w:rPr>
          <w:rFonts w:ascii="Arial" w:hAnsi="Arial" w:cs="Arial"/>
        </w:rPr>
      </w:pPr>
      <w:r w:rsidRPr="0073376B">
        <w:rPr>
          <w:rFonts w:ascii="Arial" w:hAnsi="Arial" w:cs="Arial"/>
        </w:rPr>
        <w:t xml:space="preserve">A </w:t>
      </w:r>
      <w:r w:rsidR="000E5263" w:rsidRPr="0073376B">
        <w:rPr>
          <w:rFonts w:ascii="Arial" w:hAnsi="Arial" w:cs="Arial"/>
        </w:rPr>
        <w:t>continuación,</w:t>
      </w:r>
      <w:r w:rsidRPr="0073376B">
        <w:rPr>
          <w:rFonts w:ascii="Arial" w:hAnsi="Arial" w:cs="Arial"/>
        </w:rPr>
        <w:t xml:space="preserve"> se detalla el presupuesto y el cronograma</w:t>
      </w:r>
      <w:r w:rsidR="00B226E7" w:rsidRPr="0073376B">
        <w:rPr>
          <w:rFonts w:ascii="Arial" w:hAnsi="Arial" w:cs="Arial"/>
        </w:rPr>
        <w:t xml:space="preserve"> </w:t>
      </w:r>
      <w:r w:rsidR="008D4D8E">
        <w:rPr>
          <w:rFonts w:ascii="Arial" w:hAnsi="Arial" w:cs="Arial"/>
        </w:rPr>
        <w:t xml:space="preserve">para amabas evaluaciones </w:t>
      </w:r>
      <w:r w:rsidR="00B226E7" w:rsidRPr="0073376B">
        <w:rPr>
          <w:rFonts w:ascii="Arial" w:hAnsi="Arial" w:cs="Arial"/>
        </w:rPr>
        <w:t xml:space="preserve">que </w:t>
      </w:r>
      <w:r w:rsidR="000E5263" w:rsidRPr="0073376B">
        <w:rPr>
          <w:rFonts w:ascii="Arial" w:hAnsi="Arial" w:cs="Arial"/>
        </w:rPr>
        <w:t>deberá</w:t>
      </w:r>
      <w:r w:rsidR="00B226E7" w:rsidRPr="0073376B">
        <w:rPr>
          <w:rFonts w:ascii="Arial" w:hAnsi="Arial" w:cs="Arial"/>
        </w:rPr>
        <w:t xml:space="preserve"> ser ajustado en</w:t>
      </w:r>
      <w:r w:rsidR="2E569D8C" w:rsidRPr="0073376B">
        <w:rPr>
          <w:rFonts w:ascii="Arial" w:hAnsi="Arial" w:cs="Arial"/>
        </w:rPr>
        <w:t xml:space="preserve"> </w:t>
      </w:r>
      <w:r w:rsidR="00B226E7" w:rsidRPr="0073376B">
        <w:rPr>
          <w:rFonts w:ascii="Arial" w:hAnsi="Arial" w:cs="Arial"/>
        </w:rPr>
        <w:t xml:space="preserve">función del cronograma de la </w:t>
      </w:r>
      <w:r w:rsidR="003A7464" w:rsidRPr="001A1067">
        <w:rPr>
          <w:rFonts w:ascii="Arial" w:hAnsi="Arial" w:cs="Arial"/>
        </w:rPr>
        <w:t>evaluación</w:t>
      </w:r>
      <w:r w:rsidR="00B226E7" w:rsidRPr="0073376B">
        <w:rPr>
          <w:rFonts w:ascii="Arial" w:hAnsi="Arial" w:cs="Arial"/>
        </w:rPr>
        <w:t xml:space="preserve"> de impacto.</w:t>
      </w:r>
      <w:r w:rsidR="008D4D8E">
        <w:rPr>
          <w:rFonts w:ascii="Arial" w:hAnsi="Arial" w:cs="Arial"/>
        </w:rPr>
        <w:t xml:space="preserve"> Para la </w:t>
      </w:r>
      <w:proofErr w:type="spellStart"/>
      <w:r w:rsidR="008D4D8E">
        <w:rPr>
          <w:rFonts w:ascii="Arial" w:hAnsi="Arial" w:cs="Arial"/>
        </w:rPr>
        <w:t>evaluacion</w:t>
      </w:r>
      <w:proofErr w:type="spellEnd"/>
      <w:r w:rsidR="008D4D8E">
        <w:rPr>
          <w:rFonts w:ascii="Arial" w:hAnsi="Arial" w:cs="Arial"/>
        </w:rPr>
        <w:t xml:space="preserve"> de impacto, e</w:t>
      </w:r>
      <w:r w:rsidR="00B226E7" w:rsidRPr="0073376B">
        <w:rPr>
          <w:rFonts w:ascii="Arial" w:hAnsi="Arial" w:cs="Arial"/>
        </w:rPr>
        <w:t>l hito critico es el comienzo y la finalización de las obras de infraestructura, debiéndose levantar la línea de base antes de que estas se realicen para no afectar las expectativas sobre el valor de las viviendas y no subestimar el impacto del programa.</w:t>
      </w:r>
    </w:p>
    <w:p w14:paraId="0E2DCF06" w14:textId="238667AB" w:rsidR="003A7464" w:rsidRDefault="003A7464" w:rsidP="003A7464">
      <w:pPr>
        <w:jc w:val="both"/>
        <w:rPr>
          <w:rFonts w:ascii="Arial" w:hAnsi="Arial" w:cs="Arial"/>
        </w:rPr>
      </w:pPr>
      <w:r w:rsidRPr="00D71FCE">
        <w:rPr>
          <w:rFonts w:ascii="Arial" w:hAnsi="Arial" w:cs="Arial"/>
        </w:rPr>
        <w:t xml:space="preserve">Los medios de financiación provienen del préstamo (50%) y de la Cooperación Técnica (50%). </w:t>
      </w:r>
    </w:p>
    <w:p w14:paraId="0FBB85CF" w14:textId="77777777" w:rsidR="008D4D8E" w:rsidRPr="00D71FCE" w:rsidRDefault="008D4D8E" w:rsidP="003A7464">
      <w:pPr>
        <w:jc w:val="both"/>
        <w:rPr>
          <w:rFonts w:ascii="Arial" w:hAnsi="Arial" w:cs="Arial"/>
        </w:rPr>
      </w:pPr>
    </w:p>
    <w:p w14:paraId="553CFA6E" w14:textId="1B447B9C" w:rsidR="008B56FF" w:rsidRDefault="008B56FF" w:rsidP="00466BB1">
      <w:pPr>
        <w:jc w:val="both"/>
        <w:rPr>
          <w:rFonts w:ascii="Arial" w:hAnsi="Arial" w:cs="Arial"/>
        </w:rPr>
      </w:pPr>
    </w:p>
    <w:p w14:paraId="6F12BBC7" w14:textId="77777777" w:rsidR="0043498E" w:rsidRDefault="0043498E" w:rsidP="00466BB1">
      <w:pPr>
        <w:jc w:val="both"/>
        <w:rPr>
          <w:rFonts w:ascii="Arial" w:hAnsi="Arial" w:cs="Arial"/>
        </w:rPr>
        <w:sectPr w:rsidR="0043498E" w:rsidSect="0043498E">
          <w:pgSz w:w="12240" w:h="15840"/>
          <w:pgMar w:top="1440" w:right="1440" w:bottom="1440" w:left="1440" w:header="720" w:footer="720" w:gutter="0"/>
          <w:cols w:space="720"/>
          <w:docGrid w:linePitch="360"/>
        </w:sectPr>
      </w:pPr>
    </w:p>
    <w:p w14:paraId="1B490DE0" w14:textId="31893226" w:rsidR="00F83EE2" w:rsidRPr="0073376B" w:rsidRDefault="00F8122B">
      <w:pPr>
        <w:jc w:val="both"/>
        <w:rPr>
          <w:rFonts w:ascii="Arial" w:hAnsi="Arial" w:cs="Arial"/>
        </w:rPr>
      </w:pPr>
      <w:r w:rsidRPr="00F8122B">
        <w:rPr>
          <w:noProof/>
        </w:rPr>
        <w:drawing>
          <wp:inline distT="0" distB="0" distL="0" distR="0" wp14:anchorId="29D0CE86" wp14:editId="6D55873C">
            <wp:extent cx="7373923" cy="5789349"/>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376506" cy="5791377"/>
                    </a:xfrm>
                    <a:prstGeom prst="rect">
                      <a:avLst/>
                    </a:prstGeom>
                    <a:noFill/>
                    <a:ln>
                      <a:noFill/>
                    </a:ln>
                  </pic:spPr>
                </pic:pic>
              </a:graphicData>
            </a:graphic>
          </wp:inline>
        </w:drawing>
      </w:r>
    </w:p>
    <w:sectPr w:rsidR="00F83EE2" w:rsidRPr="0073376B" w:rsidSect="003A7B2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5A33D" w14:textId="77777777" w:rsidR="00E64BCC" w:rsidRDefault="00E64BCC" w:rsidP="00590A77">
      <w:pPr>
        <w:spacing w:after="0" w:line="240" w:lineRule="auto"/>
      </w:pPr>
      <w:r>
        <w:separator/>
      </w:r>
    </w:p>
  </w:endnote>
  <w:endnote w:type="continuationSeparator" w:id="0">
    <w:p w14:paraId="4282EC39" w14:textId="77777777" w:rsidR="00E64BCC" w:rsidRDefault="00E64BCC" w:rsidP="00590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437EC4E1" w14:paraId="0476203D" w14:textId="77777777" w:rsidTr="2E569D8C">
      <w:tc>
        <w:tcPr>
          <w:tcW w:w="3120" w:type="dxa"/>
        </w:tcPr>
        <w:p w14:paraId="508BC8D3" w14:textId="7C7C5A8D" w:rsidR="437EC4E1" w:rsidRDefault="437EC4E1" w:rsidP="003A7B27">
          <w:pPr>
            <w:pStyle w:val="Header"/>
            <w:ind w:left="-115"/>
          </w:pPr>
        </w:p>
      </w:tc>
      <w:tc>
        <w:tcPr>
          <w:tcW w:w="3120" w:type="dxa"/>
        </w:tcPr>
        <w:p w14:paraId="324850EA" w14:textId="460BAAF3" w:rsidR="437EC4E1" w:rsidRDefault="437EC4E1" w:rsidP="003A7B27">
          <w:pPr>
            <w:pStyle w:val="Header"/>
            <w:jc w:val="center"/>
          </w:pPr>
        </w:p>
      </w:tc>
      <w:tc>
        <w:tcPr>
          <w:tcW w:w="3120" w:type="dxa"/>
        </w:tcPr>
        <w:p w14:paraId="7FF94FD0" w14:textId="412C2A93" w:rsidR="437EC4E1" w:rsidRDefault="437EC4E1" w:rsidP="003A7B27">
          <w:pPr>
            <w:pStyle w:val="Header"/>
            <w:ind w:right="-115"/>
            <w:jc w:val="right"/>
          </w:pPr>
        </w:p>
      </w:tc>
    </w:tr>
  </w:tbl>
  <w:p w14:paraId="10D0E6A3" w14:textId="79771019" w:rsidR="437EC4E1" w:rsidRDefault="437EC4E1" w:rsidP="003A7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4320"/>
      <w:gridCol w:w="4320"/>
      <w:gridCol w:w="4320"/>
    </w:tblGrid>
    <w:tr w:rsidR="437EC4E1" w14:paraId="5E5B9595" w14:textId="77777777" w:rsidTr="2E569D8C">
      <w:tc>
        <w:tcPr>
          <w:tcW w:w="4320" w:type="dxa"/>
        </w:tcPr>
        <w:p w14:paraId="50D655C8" w14:textId="529FCC26" w:rsidR="437EC4E1" w:rsidRDefault="437EC4E1" w:rsidP="003A7B27">
          <w:pPr>
            <w:pStyle w:val="Header"/>
            <w:ind w:left="-115"/>
          </w:pPr>
        </w:p>
      </w:tc>
      <w:tc>
        <w:tcPr>
          <w:tcW w:w="4320" w:type="dxa"/>
        </w:tcPr>
        <w:p w14:paraId="686BE3DA" w14:textId="3FC1A979" w:rsidR="437EC4E1" w:rsidRDefault="437EC4E1" w:rsidP="003A7B27">
          <w:pPr>
            <w:pStyle w:val="Header"/>
            <w:jc w:val="center"/>
          </w:pPr>
        </w:p>
      </w:tc>
      <w:tc>
        <w:tcPr>
          <w:tcW w:w="4320" w:type="dxa"/>
        </w:tcPr>
        <w:p w14:paraId="26D1C798" w14:textId="5091BE4C" w:rsidR="437EC4E1" w:rsidRDefault="437EC4E1" w:rsidP="003A7B27">
          <w:pPr>
            <w:pStyle w:val="Header"/>
            <w:ind w:right="-115"/>
            <w:jc w:val="right"/>
          </w:pPr>
        </w:p>
      </w:tc>
    </w:tr>
  </w:tbl>
  <w:p w14:paraId="7DA2DF30" w14:textId="34A792FF" w:rsidR="437EC4E1" w:rsidRDefault="437EC4E1" w:rsidP="003A7B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437EC4E1" w14:paraId="5826B03F" w14:textId="77777777" w:rsidTr="2E569D8C">
      <w:tc>
        <w:tcPr>
          <w:tcW w:w="3120" w:type="dxa"/>
        </w:tcPr>
        <w:p w14:paraId="33D00939" w14:textId="3FB23410" w:rsidR="437EC4E1" w:rsidRDefault="437EC4E1" w:rsidP="003A7B27">
          <w:pPr>
            <w:pStyle w:val="Header"/>
            <w:ind w:left="-115"/>
          </w:pPr>
        </w:p>
      </w:tc>
      <w:tc>
        <w:tcPr>
          <w:tcW w:w="3120" w:type="dxa"/>
        </w:tcPr>
        <w:p w14:paraId="1C4AC10E" w14:textId="0BEE9770" w:rsidR="437EC4E1" w:rsidRDefault="437EC4E1" w:rsidP="003A7B27">
          <w:pPr>
            <w:pStyle w:val="Header"/>
            <w:jc w:val="center"/>
          </w:pPr>
        </w:p>
      </w:tc>
      <w:tc>
        <w:tcPr>
          <w:tcW w:w="3120" w:type="dxa"/>
        </w:tcPr>
        <w:p w14:paraId="1493D8F7" w14:textId="276A5BFD" w:rsidR="437EC4E1" w:rsidRDefault="437EC4E1" w:rsidP="003A7B27">
          <w:pPr>
            <w:pStyle w:val="Header"/>
            <w:ind w:right="-115"/>
            <w:jc w:val="right"/>
          </w:pPr>
        </w:p>
      </w:tc>
    </w:tr>
  </w:tbl>
  <w:p w14:paraId="2B5305CF" w14:textId="5E30B9F7" w:rsidR="437EC4E1" w:rsidRDefault="437EC4E1" w:rsidP="003A7B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4320"/>
      <w:gridCol w:w="4320"/>
      <w:gridCol w:w="4320"/>
    </w:tblGrid>
    <w:tr w:rsidR="437EC4E1" w14:paraId="0A0A814F" w14:textId="77777777" w:rsidTr="2E569D8C">
      <w:tc>
        <w:tcPr>
          <w:tcW w:w="4320" w:type="dxa"/>
        </w:tcPr>
        <w:p w14:paraId="0A4D2694" w14:textId="51F0DEC8" w:rsidR="437EC4E1" w:rsidRDefault="437EC4E1" w:rsidP="003A7B27">
          <w:pPr>
            <w:pStyle w:val="Header"/>
            <w:ind w:left="-115"/>
          </w:pPr>
        </w:p>
      </w:tc>
      <w:tc>
        <w:tcPr>
          <w:tcW w:w="4320" w:type="dxa"/>
        </w:tcPr>
        <w:p w14:paraId="3FFD9139" w14:textId="5B75B8F2" w:rsidR="437EC4E1" w:rsidRDefault="437EC4E1" w:rsidP="003A7B27">
          <w:pPr>
            <w:pStyle w:val="Header"/>
            <w:jc w:val="center"/>
          </w:pPr>
        </w:p>
      </w:tc>
      <w:tc>
        <w:tcPr>
          <w:tcW w:w="4320" w:type="dxa"/>
        </w:tcPr>
        <w:p w14:paraId="30B3E224" w14:textId="02DF2994" w:rsidR="437EC4E1" w:rsidRDefault="437EC4E1" w:rsidP="003A7B27">
          <w:pPr>
            <w:pStyle w:val="Header"/>
            <w:ind w:right="-115"/>
            <w:jc w:val="right"/>
          </w:pPr>
        </w:p>
      </w:tc>
    </w:tr>
  </w:tbl>
  <w:p w14:paraId="10C6624E" w14:textId="6F10EA75" w:rsidR="437EC4E1" w:rsidRDefault="437EC4E1" w:rsidP="003A7B2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437EC4E1" w14:paraId="68C979CB" w14:textId="77777777" w:rsidTr="2E569D8C">
      <w:tc>
        <w:tcPr>
          <w:tcW w:w="3120" w:type="dxa"/>
        </w:tcPr>
        <w:p w14:paraId="57199918" w14:textId="30072304" w:rsidR="437EC4E1" w:rsidRDefault="437EC4E1" w:rsidP="003A7B27">
          <w:pPr>
            <w:pStyle w:val="Header"/>
            <w:ind w:left="-115"/>
          </w:pPr>
        </w:p>
      </w:tc>
      <w:tc>
        <w:tcPr>
          <w:tcW w:w="3120" w:type="dxa"/>
        </w:tcPr>
        <w:p w14:paraId="0DC46B8B" w14:textId="24A11622" w:rsidR="437EC4E1" w:rsidRDefault="437EC4E1" w:rsidP="003A7B27">
          <w:pPr>
            <w:pStyle w:val="Header"/>
            <w:jc w:val="center"/>
          </w:pPr>
        </w:p>
      </w:tc>
      <w:tc>
        <w:tcPr>
          <w:tcW w:w="3120" w:type="dxa"/>
        </w:tcPr>
        <w:p w14:paraId="185F1AA5" w14:textId="4CF2962C" w:rsidR="437EC4E1" w:rsidRDefault="437EC4E1" w:rsidP="003A7B27">
          <w:pPr>
            <w:pStyle w:val="Header"/>
            <w:ind w:right="-115"/>
            <w:jc w:val="right"/>
          </w:pPr>
        </w:p>
      </w:tc>
    </w:tr>
  </w:tbl>
  <w:p w14:paraId="5B4200B9" w14:textId="5D0105D1" w:rsidR="437EC4E1" w:rsidRDefault="437EC4E1" w:rsidP="003A7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B292F" w14:textId="77777777" w:rsidR="00E64BCC" w:rsidRDefault="00E64BCC" w:rsidP="00590A77">
      <w:pPr>
        <w:spacing w:after="0" w:line="240" w:lineRule="auto"/>
      </w:pPr>
      <w:r>
        <w:separator/>
      </w:r>
    </w:p>
  </w:footnote>
  <w:footnote w:type="continuationSeparator" w:id="0">
    <w:p w14:paraId="387D0E04" w14:textId="77777777" w:rsidR="00E64BCC" w:rsidRDefault="00E64BCC" w:rsidP="00590A77">
      <w:pPr>
        <w:spacing w:after="0" w:line="240" w:lineRule="auto"/>
      </w:pPr>
      <w:r>
        <w:continuationSeparator/>
      </w:r>
    </w:p>
  </w:footnote>
  <w:footnote w:id="1">
    <w:p w14:paraId="7E94EBFE" w14:textId="77777777" w:rsidR="00A16618" w:rsidRPr="00534BDB" w:rsidRDefault="00A16618" w:rsidP="0073376B">
      <w:pPr>
        <w:pStyle w:val="FootnoteText"/>
        <w:ind w:left="270" w:hanging="270"/>
        <w:jc w:val="both"/>
        <w:rPr>
          <w:sz w:val="18"/>
          <w:szCs w:val="18"/>
        </w:rPr>
      </w:pPr>
      <w:r w:rsidRPr="00534BDB">
        <w:rPr>
          <w:rStyle w:val="FootnoteReference"/>
          <w:rFonts w:eastAsiaTheme="majorEastAsia"/>
          <w:sz w:val="18"/>
          <w:szCs w:val="18"/>
        </w:rPr>
        <w:footnoteRef/>
      </w:r>
      <w:r w:rsidRPr="00534BDB">
        <w:rPr>
          <w:sz w:val="18"/>
          <w:szCs w:val="18"/>
        </w:rPr>
        <w:t xml:space="preserve"> </w:t>
      </w:r>
      <w:r w:rsidRPr="00534BDB">
        <w:rPr>
          <w:sz w:val="18"/>
          <w:szCs w:val="18"/>
        </w:rPr>
        <w:tab/>
        <w:t>El detalle de los gastos elegibles forma parte del reglamento operativo del programa.</w:t>
      </w:r>
    </w:p>
  </w:footnote>
  <w:footnote w:id="2">
    <w:p w14:paraId="322E6B5B" w14:textId="77777777" w:rsidR="00A16618" w:rsidRPr="0073376B" w:rsidRDefault="00A16618" w:rsidP="0073376B">
      <w:pPr>
        <w:pStyle w:val="FootnoteText"/>
        <w:ind w:left="270" w:hanging="270"/>
        <w:jc w:val="both"/>
        <w:rPr>
          <w:sz w:val="18"/>
          <w:szCs w:val="18"/>
        </w:rPr>
      </w:pPr>
      <w:r w:rsidRPr="00534BDB">
        <w:rPr>
          <w:rStyle w:val="FootnoteReference"/>
          <w:rFonts w:eastAsiaTheme="majorEastAsia"/>
          <w:sz w:val="18"/>
          <w:szCs w:val="18"/>
        </w:rPr>
        <w:footnoteRef/>
      </w:r>
      <w:r w:rsidRPr="00534BDB">
        <w:rPr>
          <w:sz w:val="18"/>
          <w:szCs w:val="18"/>
        </w:rPr>
        <w:t xml:space="preserve"> </w:t>
      </w:r>
      <w:r w:rsidRPr="00534BDB">
        <w:rPr>
          <w:sz w:val="18"/>
          <w:szCs w:val="18"/>
        </w:rPr>
        <w:tab/>
      </w:r>
      <w:hyperlink r:id="rId1" w:history="1">
        <w:r w:rsidRPr="00534BDB">
          <w:rPr>
            <w:rStyle w:val="Hyperlink"/>
            <w:sz w:val="18"/>
            <w:szCs w:val="18"/>
          </w:rPr>
          <w:t>http://www.plancaif.org.uy</w:t>
        </w:r>
      </w:hyperlink>
    </w:p>
  </w:footnote>
  <w:footnote w:id="3">
    <w:p w14:paraId="39D9541B" w14:textId="7B8FFF0F" w:rsidR="00A16618" w:rsidRPr="00534BDB" w:rsidRDefault="00A16618" w:rsidP="0073376B">
      <w:pPr>
        <w:pStyle w:val="FootnoteText"/>
        <w:ind w:left="270" w:hanging="270"/>
        <w:jc w:val="both"/>
        <w:rPr>
          <w:sz w:val="18"/>
          <w:szCs w:val="18"/>
        </w:rPr>
      </w:pPr>
      <w:r w:rsidRPr="00534BDB">
        <w:rPr>
          <w:rStyle w:val="FootnoteReference"/>
          <w:rFonts w:eastAsiaTheme="majorEastAsia"/>
          <w:sz w:val="18"/>
          <w:szCs w:val="18"/>
        </w:rPr>
        <w:footnoteRef/>
      </w:r>
      <w:r w:rsidRPr="00534BDB">
        <w:rPr>
          <w:sz w:val="18"/>
          <w:szCs w:val="18"/>
          <w:lang w:val="es-ES"/>
        </w:rPr>
        <w:t xml:space="preserve"> </w:t>
      </w:r>
      <w:r w:rsidRPr="00534BDB">
        <w:rPr>
          <w:sz w:val="18"/>
          <w:szCs w:val="18"/>
          <w:lang w:val="es-ES"/>
        </w:rPr>
        <w:tab/>
        <w:t>Los pasos del proceso comprenden: (i) la inscripción del plano de fraccionamiento del asentamiento en la dirección nacional de catastro; (ii) la solicitud de la intendencia a catastro para que cada entidad/lote sea empadronado; (iii)</w:t>
      </w:r>
      <w:r>
        <w:rPr>
          <w:sz w:val="18"/>
          <w:szCs w:val="18"/>
          <w:lang w:val="es-ES"/>
        </w:rPr>
        <w:t> </w:t>
      </w:r>
      <w:r w:rsidRPr="00534BDB">
        <w:rPr>
          <w:sz w:val="18"/>
          <w:szCs w:val="18"/>
          <w:lang w:val="es-ES"/>
        </w:rPr>
        <w:t xml:space="preserve">toma del padrón final de beneficiarios y confirmación de los titulares de la propiedad (equipo social del programa); y (iv) presentación y aprobación de la titulación por la legislatura departamental. </w:t>
      </w:r>
    </w:p>
  </w:footnote>
  <w:footnote w:id="4">
    <w:p w14:paraId="617C65AD" w14:textId="5E38C98D" w:rsidR="00A16618" w:rsidRPr="0073376B" w:rsidRDefault="00A16618" w:rsidP="0073376B">
      <w:pPr>
        <w:pStyle w:val="FootnoteText"/>
        <w:ind w:left="270" w:hanging="270"/>
        <w:jc w:val="both"/>
        <w:rPr>
          <w:sz w:val="18"/>
          <w:szCs w:val="18"/>
        </w:rPr>
      </w:pPr>
      <w:r w:rsidRPr="0073376B">
        <w:rPr>
          <w:rStyle w:val="FootnoteReference"/>
          <w:sz w:val="18"/>
          <w:szCs w:val="18"/>
        </w:rPr>
        <w:footnoteRef/>
      </w:r>
      <w:r w:rsidRPr="0073376B">
        <w:rPr>
          <w:sz w:val="18"/>
          <w:szCs w:val="18"/>
        </w:rPr>
        <w:t xml:space="preserve"> </w:t>
      </w:r>
      <w:r w:rsidRPr="00534BDB">
        <w:rPr>
          <w:sz w:val="18"/>
          <w:szCs w:val="18"/>
        </w:rPr>
        <w:tab/>
        <w:t>Mantener cierta mixtura en la composición social de los habitantes de los inmuebles contribuirá a evitar la estigmatización y ayudará a darle viabilidad financiera a la operación y replicabilidad futura.</w:t>
      </w:r>
    </w:p>
  </w:footnote>
  <w:footnote w:id="5">
    <w:p w14:paraId="01E8A93C" w14:textId="77777777" w:rsidR="00A16618" w:rsidRPr="00B15F0E" w:rsidRDefault="00A16618" w:rsidP="0073376B">
      <w:pPr>
        <w:pStyle w:val="FootnoteText"/>
        <w:ind w:left="360" w:hanging="360"/>
        <w:jc w:val="both"/>
        <w:rPr>
          <w:sz w:val="18"/>
          <w:szCs w:val="18"/>
        </w:rPr>
      </w:pPr>
      <w:r w:rsidRPr="00B15F0E">
        <w:rPr>
          <w:rStyle w:val="FootnoteReference"/>
          <w:sz w:val="18"/>
          <w:szCs w:val="18"/>
        </w:rPr>
        <w:footnoteRef/>
      </w:r>
      <w:r w:rsidRPr="00B15F0E">
        <w:rPr>
          <w:sz w:val="18"/>
          <w:szCs w:val="18"/>
        </w:rPr>
        <w:t xml:space="preserve"> </w:t>
      </w:r>
      <w:r w:rsidRPr="00B15F0E">
        <w:rPr>
          <w:sz w:val="18"/>
          <w:szCs w:val="18"/>
        </w:rPr>
        <w:tab/>
        <w:t>Los anteproyectos y diseños de proyectos ejecutivos de los otros barrios se financiarán con la etapa anterior.</w:t>
      </w:r>
    </w:p>
  </w:footnote>
  <w:footnote w:id="6">
    <w:p w14:paraId="7C557DD4" w14:textId="00EAF234" w:rsidR="00A16618" w:rsidRPr="0073376B" w:rsidRDefault="00A16618" w:rsidP="0073376B">
      <w:pPr>
        <w:pStyle w:val="FootnoteText"/>
        <w:ind w:left="360" w:hanging="360"/>
        <w:jc w:val="both"/>
        <w:rPr>
          <w:sz w:val="18"/>
          <w:szCs w:val="18"/>
          <w:lang w:val="en-US"/>
        </w:rPr>
      </w:pPr>
      <w:r w:rsidRPr="00B15F0E">
        <w:rPr>
          <w:sz w:val="18"/>
          <w:szCs w:val="18"/>
          <w:vertAlign w:val="superscript"/>
        </w:rPr>
        <w:footnoteRef/>
      </w:r>
      <w:r w:rsidRPr="0073376B">
        <w:rPr>
          <w:sz w:val="18"/>
          <w:szCs w:val="18"/>
          <w:lang w:val="en-US"/>
        </w:rPr>
        <w:t xml:space="preserve"> </w:t>
      </w:r>
      <w:r>
        <w:rPr>
          <w:sz w:val="18"/>
          <w:szCs w:val="18"/>
          <w:lang w:val="en-US"/>
        </w:rPr>
        <w:tab/>
      </w:r>
      <w:proofErr w:type="spellStart"/>
      <w:r w:rsidRPr="00B15F0E">
        <w:rPr>
          <w:sz w:val="18"/>
          <w:szCs w:val="18"/>
          <w:lang w:val="en-US"/>
        </w:rPr>
        <w:t>Evaluación</w:t>
      </w:r>
      <w:proofErr w:type="spellEnd"/>
      <w:r w:rsidRPr="00B15F0E">
        <w:rPr>
          <w:sz w:val="18"/>
          <w:szCs w:val="18"/>
          <w:lang w:val="en-US"/>
        </w:rPr>
        <w:t xml:space="preserve"> de </w:t>
      </w:r>
      <w:proofErr w:type="spellStart"/>
      <w:r w:rsidRPr="00B15F0E">
        <w:rPr>
          <w:sz w:val="18"/>
          <w:szCs w:val="18"/>
          <w:lang w:val="en-US"/>
        </w:rPr>
        <w:t>Impacto</w:t>
      </w:r>
      <w:proofErr w:type="spellEnd"/>
      <w:r w:rsidRPr="00B15F0E">
        <w:rPr>
          <w:sz w:val="18"/>
          <w:szCs w:val="18"/>
          <w:lang w:val="en-US"/>
        </w:rPr>
        <w:t xml:space="preserve"> del </w:t>
      </w:r>
      <w:proofErr w:type="spellStart"/>
      <w:r w:rsidRPr="00B15F0E">
        <w:rPr>
          <w:sz w:val="18"/>
          <w:szCs w:val="18"/>
          <w:lang w:val="en-US"/>
        </w:rPr>
        <w:t>Programa</w:t>
      </w:r>
      <w:proofErr w:type="spellEnd"/>
      <w:r w:rsidRPr="00B15F0E">
        <w:rPr>
          <w:sz w:val="18"/>
          <w:szCs w:val="18"/>
          <w:lang w:val="en-US"/>
        </w:rPr>
        <w:t xml:space="preserve"> </w:t>
      </w:r>
      <w:proofErr w:type="spellStart"/>
      <w:r w:rsidRPr="00B15F0E">
        <w:rPr>
          <w:sz w:val="18"/>
          <w:szCs w:val="18"/>
          <w:lang w:val="en-US"/>
        </w:rPr>
        <w:t>Hábitat</w:t>
      </w:r>
      <w:proofErr w:type="spellEnd"/>
      <w:r w:rsidRPr="00B15F0E">
        <w:rPr>
          <w:sz w:val="18"/>
          <w:szCs w:val="18"/>
          <w:lang w:val="en-US"/>
        </w:rPr>
        <w:t xml:space="preserve"> de México, 2012, BID; </w:t>
      </w:r>
      <w:proofErr w:type="spellStart"/>
      <w:r w:rsidRPr="00B15F0E">
        <w:rPr>
          <w:sz w:val="18"/>
          <w:szCs w:val="18"/>
          <w:lang w:val="en-US"/>
        </w:rPr>
        <w:t>Evaluación</w:t>
      </w:r>
      <w:proofErr w:type="spellEnd"/>
      <w:r w:rsidRPr="00B15F0E">
        <w:rPr>
          <w:sz w:val="18"/>
          <w:szCs w:val="18"/>
          <w:lang w:val="en-US"/>
        </w:rPr>
        <w:t xml:space="preserve"> de </w:t>
      </w:r>
      <w:proofErr w:type="spellStart"/>
      <w:r w:rsidRPr="00B15F0E">
        <w:rPr>
          <w:sz w:val="18"/>
          <w:szCs w:val="18"/>
          <w:lang w:val="en-US"/>
        </w:rPr>
        <w:t>Impacto</w:t>
      </w:r>
      <w:proofErr w:type="spellEnd"/>
      <w:r w:rsidRPr="00B15F0E">
        <w:rPr>
          <w:sz w:val="18"/>
          <w:szCs w:val="18"/>
          <w:lang w:val="en-US"/>
        </w:rPr>
        <w:t xml:space="preserve"> Favela Bairro II, 2011, BID; An Impact Evaluation Study of the Upgrading of Informal Settlements </w:t>
      </w:r>
      <w:proofErr w:type="spellStart"/>
      <w:r w:rsidRPr="00B15F0E">
        <w:rPr>
          <w:sz w:val="18"/>
          <w:szCs w:val="18"/>
          <w:lang w:val="en-US"/>
        </w:rPr>
        <w:t>Programme</w:t>
      </w:r>
      <w:proofErr w:type="spellEnd"/>
      <w:r w:rsidRPr="00B15F0E">
        <w:rPr>
          <w:sz w:val="18"/>
          <w:szCs w:val="18"/>
          <w:lang w:val="en-US"/>
        </w:rPr>
        <w:t xml:space="preserve"> in selected projects in South Africa, 2011, World Bank; Indonesia: Evaluation of the Urban Community Driven Development Progra</w:t>
      </w:r>
      <w:r w:rsidRPr="0073376B">
        <w:rPr>
          <w:sz w:val="18"/>
          <w:szCs w:val="18"/>
          <w:lang w:val="en-US"/>
        </w:rPr>
        <w:t>m, 2013, World Bank.</w:t>
      </w:r>
    </w:p>
  </w:footnote>
  <w:footnote w:id="7">
    <w:p w14:paraId="76C92200" w14:textId="0809DE60" w:rsidR="00A16618" w:rsidRPr="0073376B" w:rsidRDefault="00A16618" w:rsidP="0073376B">
      <w:pPr>
        <w:pStyle w:val="FootnoteText"/>
        <w:ind w:left="360" w:hanging="360"/>
        <w:jc w:val="both"/>
        <w:rPr>
          <w:sz w:val="18"/>
          <w:szCs w:val="18"/>
          <w:lang w:val="pt-BR"/>
        </w:rPr>
      </w:pPr>
      <w:r w:rsidRPr="0073376B">
        <w:rPr>
          <w:sz w:val="18"/>
          <w:szCs w:val="18"/>
          <w:vertAlign w:val="superscript"/>
        </w:rPr>
        <w:footnoteRef/>
      </w:r>
      <w:r w:rsidRPr="0073376B">
        <w:rPr>
          <w:sz w:val="18"/>
          <w:szCs w:val="18"/>
          <w:lang w:val="en-US"/>
        </w:rPr>
        <w:t xml:space="preserve"> </w:t>
      </w:r>
      <w:r>
        <w:rPr>
          <w:sz w:val="18"/>
          <w:szCs w:val="18"/>
          <w:lang w:val="en-US"/>
        </w:rPr>
        <w:tab/>
      </w:r>
      <w:proofErr w:type="spellStart"/>
      <w:r w:rsidRPr="00B15F0E">
        <w:rPr>
          <w:sz w:val="18"/>
          <w:szCs w:val="18"/>
          <w:lang w:val="en-US"/>
        </w:rPr>
        <w:t>Cattaneo</w:t>
      </w:r>
      <w:proofErr w:type="spellEnd"/>
      <w:r w:rsidRPr="00B15F0E">
        <w:rPr>
          <w:sz w:val="18"/>
          <w:szCs w:val="18"/>
          <w:lang w:val="en-US"/>
        </w:rPr>
        <w:t xml:space="preserve">, M.et al 2009. “Housing, Health, and Happiness,” American Economic Journal: Economic Policy, 1 (1): 75–105); Moraes, LRS, et al. 2003. “Impact of drainage and sewerage on </w:t>
      </w:r>
      <w:proofErr w:type="spellStart"/>
      <w:r w:rsidRPr="00B15F0E">
        <w:rPr>
          <w:sz w:val="18"/>
          <w:szCs w:val="18"/>
          <w:lang w:val="en-US"/>
        </w:rPr>
        <w:t>diarrhoea</w:t>
      </w:r>
      <w:proofErr w:type="spellEnd"/>
      <w:r w:rsidRPr="00B15F0E">
        <w:rPr>
          <w:sz w:val="18"/>
          <w:szCs w:val="18"/>
          <w:lang w:val="en-US"/>
        </w:rPr>
        <w:t xml:space="preserve"> in poor urban areas in Salvador, Brazil.” </w:t>
      </w:r>
      <w:proofErr w:type="spellStart"/>
      <w:r w:rsidRPr="00B15F0E">
        <w:rPr>
          <w:sz w:val="18"/>
          <w:szCs w:val="18"/>
          <w:lang w:val="pt-BR"/>
        </w:rPr>
        <w:t>Trans</w:t>
      </w:r>
      <w:proofErr w:type="spellEnd"/>
      <w:r w:rsidRPr="00B15F0E">
        <w:rPr>
          <w:sz w:val="18"/>
          <w:szCs w:val="18"/>
          <w:lang w:val="pt-BR"/>
        </w:rPr>
        <w:t xml:space="preserve"> R </w:t>
      </w:r>
      <w:proofErr w:type="spellStart"/>
      <w:r w:rsidRPr="00B15F0E">
        <w:rPr>
          <w:sz w:val="18"/>
          <w:szCs w:val="18"/>
          <w:lang w:val="pt-BR"/>
        </w:rPr>
        <w:t>Soc</w:t>
      </w:r>
      <w:proofErr w:type="spellEnd"/>
      <w:r w:rsidRPr="00B15F0E">
        <w:rPr>
          <w:sz w:val="18"/>
          <w:szCs w:val="18"/>
          <w:lang w:val="pt-BR"/>
        </w:rPr>
        <w:t xml:space="preserve"> </w:t>
      </w:r>
      <w:proofErr w:type="spellStart"/>
      <w:r w:rsidRPr="00B15F0E">
        <w:rPr>
          <w:sz w:val="18"/>
          <w:szCs w:val="18"/>
          <w:lang w:val="pt-BR"/>
        </w:rPr>
        <w:t>Trop</w:t>
      </w:r>
      <w:proofErr w:type="spellEnd"/>
      <w:r w:rsidRPr="00B15F0E">
        <w:rPr>
          <w:sz w:val="18"/>
          <w:szCs w:val="18"/>
          <w:lang w:val="pt-BR"/>
        </w:rPr>
        <w:t xml:space="preserve"> </w:t>
      </w:r>
      <w:proofErr w:type="spellStart"/>
      <w:r w:rsidRPr="00B15F0E">
        <w:rPr>
          <w:sz w:val="18"/>
          <w:szCs w:val="18"/>
          <w:lang w:val="pt-BR"/>
        </w:rPr>
        <w:t>Med</w:t>
      </w:r>
      <w:proofErr w:type="spellEnd"/>
      <w:r w:rsidRPr="00B15F0E">
        <w:rPr>
          <w:sz w:val="18"/>
          <w:szCs w:val="18"/>
          <w:lang w:val="pt-BR"/>
        </w:rPr>
        <w:t xml:space="preserve"> </w:t>
      </w:r>
      <w:proofErr w:type="spellStart"/>
      <w:r w:rsidRPr="00B15F0E">
        <w:rPr>
          <w:sz w:val="18"/>
          <w:szCs w:val="18"/>
          <w:lang w:val="pt-BR"/>
        </w:rPr>
        <w:t>Hyg</w:t>
      </w:r>
      <w:proofErr w:type="spellEnd"/>
      <w:r w:rsidRPr="00B15F0E">
        <w:rPr>
          <w:sz w:val="18"/>
          <w:szCs w:val="18"/>
          <w:lang w:val="pt-BR"/>
        </w:rPr>
        <w:t>. 97 (2): 153-158.</w:t>
      </w:r>
    </w:p>
  </w:footnote>
  <w:footnote w:id="8">
    <w:p w14:paraId="1D2A6119" w14:textId="7DA4D06E" w:rsidR="00A16618" w:rsidRPr="0073376B" w:rsidRDefault="00A16618" w:rsidP="0073376B">
      <w:pPr>
        <w:pStyle w:val="FootnoteText"/>
        <w:ind w:left="360" w:hanging="360"/>
        <w:jc w:val="both"/>
        <w:rPr>
          <w:sz w:val="18"/>
          <w:szCs w:val="18"/>
          <w:lang w:val="en-US"/>
        </w:rPr>
      </w:pPr>
      <w:r w:rsidRPr="00B15F0E">
        <w:rPr>
          <w:rStyle w:val="FootnoteReference"/>
          <w:sz w:val="18"/>
          <w:szCs w:val="18"/>
        </w:rPr>
        <w:footnoteRef/>
      </w:r>
      <w:r w:rsidRPr="00B15F0E">
        <w:rPr>
          <w:sz w:val="18"/>
          <w:szCs w:val="18"/>
          <w:lang w:val="pt-BR"/>
        </w:rPr>
        <w:t xml:space="preserve"> </w:t>
      </w:r>
      <w:r>
        <w:rPr>
          <w:sz w:val="18"/>
          <w:szCs w:val="18"/>
          <w:lang w:val="pt-BR"/>
        </w:rPr>
        <w:tab/>
      </w:r>
      <w:r w:rsidRPr="00B15F0E">
        <w:rPr>
          <w:sz w:val="18"/>
          <w:szCs w:val="18"/>
          <w:lang w:val="pt-BR"/>
        </w:rPr>
        <w:t>Gonzalez-Navarro, M. and C. Quintana-</w:t>
      </w:r>
      <w:proofErr w:type="spellStart"/>
      <w:r w:rsidRPr="00B15F0E">
        <w:rPr>
          <w:sz w:val="18"/>
          <w:szCs w:val="18"/>
          <w:lang w:val="pt-BR"/>
        </w:rPr>
        <w:t>Domeque</w:t>
      </w:r>
      <w:proofErr w:type="spellEnd"/>
      <w:r w:rsidRPr="00B15F0E">
        <w:rPr>
          <w:sz w:val="18"/>
          <w:szCs w:val="18"/>
          <w:lang w:val="pt-BR"/>
        </w:rPr>
        <w:t xml:space="preserve">. </w:t>
      </w:r>
      <w:r w:rsidRPr="00B15F0E">
        <w:rPr>
          <w:sz w:val="18"/>
          <w:szCs w:val="18"/>
          <w:lang w:val="en-US"/>
        </w:rPr>
        <w:t>2010. “Urban Infrastructure and Economic Development: Experimental Evidence from Street Pavement.” IZA Discussion Paper 5346. Bonn, Germany: IZA.</w:t>
      </w:r>
    </w:p>
  </w:footnote>
  <w:footnote w:id="9">
    <w:p w14:paraId="7DDBC2BC" w14:textId="124CC843" w:rsidR="00A16618" w:rsidRPr="0073376B" w:rsidRDefault="00A16618" w:rsidP="0073376B">
      <w:pPr>
        <w:pStyle w:val="FootnoteText"/>
        <w:ind w:left="360" w:hanging="360"/>
        <w:jc w:val="both"/>
        <w:rPr>
          <w:sz w:val="18"/>
          <w:szCs w:val="18"/>
          <w:lang w:val="en-US"/>
        </w:rPr>
      </w:pPr>
      <w:r w:rsidRPr="0073376B">
        <w:rPr>
          <w:sz w:val="18"/>
          <w:szCs w:val="18"/>
          <w:vertAlign w:val="superscript"/>
        </w:rPr>
        <w:footnoteRef/>
      </w:r>
      <w:r w:rsidRPr="00B15F0E">
        <w:rPr>
          <w:sz w:val="18"/>
          <w:szCs w:val="18"/>
          <w:lang w:val="en-US"/>
        </w:rPr>
        <w:t xml:space="preserve"> </w:t>
      </w:r>
      <w:r>
        <w:rPr>
          <w:sz w:val="18"/>
          <w:szCs w:val="18"/>
          <w:lang w:val="en-US"/>
        </w:rPr>
        <w:tab/>
      </w:r>
      <w:r w:rsidRPr="00B15F0E">
        <w:rPr>
          <w:sz w:val="18"/>
          <w:szCs w:val="18"/>
          <w:lang w:val="en-US"/>
        </w:rPr>
        <w:t>Gonzalez-Navarro, M. and C. Quintana-</w:t>
      </w:r>
      <w:proofErr w:type="spellStart"/>
      <w:r w:rsidRPr="00B15F0E">
        <w:rPr>
          <w:sz w:val="18"/>
          <w:szCs w:val="18"/>
          <w:lang w:val="en-US"/>
        </w:rPr>
        <w:t>Domeque</w:t>
      </w:r>
      <w:proofErr w:type="spellEnd"/>
      <w:r w:rsidRPr="00B15F0E">
        <w:rPr>
          <w:sz w:val="18"/>
          <w:szCs w:val="18"/>
          <w:lang w:val="en-US"/>
        </w:rPr>
        <w:t>. 2010. Urban infrastructure and economic development: experimental evidence from street pavement, IZA Discussion Paper 5346, November 2010.</w:t>
      </w:r>
    </w:p>
  </w:footnote>
  <w:footnote w:id="10">
    <w:p w14:paraId="72CAB183" w14:textId="26AB5BC7" w:rsidR="00A16618" w:rsidRPr="0073376B" w:rsidRDefault="00A16618" w:rsidP="0073376B">
      <w:pPr>
        <w:pStyle w:val="FootnoteText"/>
        <w:ind w:left="360" w:hanging="360"/>
        <w:jc w:val="both"/>
        <w:rPr>
          <w:sz w:val="18"/>
          <w:szCs w:val="18"/>
          <w:lang w:val="en-US"/>
        </w:rPr>
      </w:pPr>
      <w:r w:rsidRPr="00B15F0E">
        <w:rPr>
          <w:rStyle w:val="FootnoteReference"/>
          <w:sz w:val="18"/>
          <w:szCs w:val="18"/>
        </w:rPr>
        <w:footnoteRef/>
      </w:r>
      <w:r w:rsidRPr="0073376B">
        <w:rPr>
          <w:sz w:val="18"/>
          <w:szCs w:val="18"/>
          <w:lang w:val="en-US"/>
        </w:rPr>
        <w:t xml:space="preserve"> </w:t>
      </w:r>
      <w:r>
        <w:rPr>
          <w:sz w:val="18"/>
          <w:szCs w:val="18"/>
          <w:lang w:val="en-US"/>
        </w:rPr>
        <w:tab/>
      </w:r>
      <w:r w:rsidRPr="0073376B">
        <w:rPr>
          <w:sz w:val="18"/>
          <w:szCs w:val="18"/>
          <w:lang w:val="en-US"/>
        </w:rPr>
        <w:t>Lora</w:t>
      </w:r>
      <w:r w:rsidRPr="00B15F0E">
        <w:rPr>
          <w:sz w:val="18"/>
          <w:szCs w:val="18"/>
          <w:lang w:val="en-US"/>
        </w:rPr>
        <w:t>, E., A. Powell, and P. Sanguinetti. 2008. “Urban Quality of Lif</w:t>
      </w:r>
      <w:r w:rsidRPr="0073376B">
        <w:rPr>
          <w:sz w:val="18"/>
          <w:szCs w:val="18"/>
          <w:lang w:val="en-US"/>
        </w:rPr>
        <w:t xml:space="preserve">e: More Than Bricks and Mortar.” In Inter-American Development Bank, ed., </w:t>
      </w:r>
      <w:r w:rsidRPr="0073376B">
        <w:rPr>
          <w:i/>
          <w:iCs/>
          <w:sz w:val="18"/>
          <w:szCs w:val="18"/>
          <w:lang w:val="en-US"/>
        </w:rPr>
        <w:t xml:space="preserve">Beyond Facts: Understanding Quality of Life. </w:t>
      </w:r>
      <w:r w:rsidRPr="0073376B">
        <w:rPr>
          <w:sz w:val="18"/>
          <w:szCs w:val="18"/>
          <w:lang w:val="en-US"/>
        </w:rPr>
        <w:t>Development in the Americas series. Washington, DC: Inter-American Development Bank and Cambridge, MA: David Rockefeller Center for Latin American Studies, Harvard University.</w:t>
      </w:r>
    </w:p>
  </w:footnote>
  <w:footnote w:id="11">
    <w:p w14:paraId="6508DB4F" w14:textId="597ABBD9" w:rsidR="00A16618" w:rsidRPr="0073376B" w:rsidRDefault="00A16618" w:rsidP="0073376B">
      <w:pPr>
        <w:pStyle w:val="FootnoteText"/>
        <w:ind w:left="360" w:hanging="360"/>
        <w:jc w:val="both"/>
        <w:rPr>
          <w:sz w:val="18"/>
          <w:szCs w:val="18"/>
          <w:lang w:val="en-US"/>
        </w:rPr>
      </w:pPr>
      <w:r w:rsidRPr="0073376B">
        <w:rPr>
          <w:sz w:val="18"/>
          <w:szCs w:val="18"/>
          <w:vertAlign w:val="superscript"/>
        </w:rPr>
        <w:footnoteRef/>
      </w:r>
      <w:r w:rsidRPr="00B15F0E">
        <w:rPr>
          <w:sz w:val="18"/>
          <w:szCs w:val="18"/>
          <w:lang w:val="en-US"/>
        </w:rPr>
        <w:t xml:space="preserve"> </w:t>
      </w:r>
      <w:r>
        <w:rPr>
          <w:sz w:val="18"/>
          <w:szCs w:val="18"/>
          <w:lang w:val="en-US"/>
        </w:rPr>
        <w:tab/>
      </w:r>
      <w:proofErr w:type="spellStart"/>
      <w:r w:rsidRPr="0073376B">
        <w:rPr>
          <w:sz w:val="18"/>
          <w:szCs w:val="18"/>
          <w:lang w:val="en-US"/>
        </w:rPr>
        <w:t>Galiani</w:t>
      </w:r>
      <w:proofErr w:type="spellEnd"/>
      <w:r w:rsidRPr="00B15F0E">
        <w:rPr>
          <w:sz w:val="18"/>
          <w:szCs w:val="18"/>
          <w:lang w:val="en-US"/>
        </w:rPr>
        <w:t xml:space="preserve">, S. and E. </w:t>
      </w:r>
      <w:proofErr w:type="spellStart"/>
      <w:r w:rsidRPr="00B15F0E">
        <w:rPr>
          <w:sz w:val="18"/>
          <w:szCs w:val="18"/>
          <w:lang w:val="en-US"/>
        </w:rPr>
        <w:t>Schargrodsky</w:t>
      </w:r>
      <w:proofErr w:type="spellEnd"/>
      <w:r w:rsidRPr="00B15F0E">
        <w:rPr>
          <w:sz w:val="18"/>
          <w:szCs w:val="18"/>
          <w:lang w:val="en-US"/>
        </w:rPr>
        <w:t xml:space="preserve">. 2010. “Property Rights for the Poor: Effects of Land Titling.” Journal of Public Economics 94 (9-10): 700–29. </w:t>
      </w:r>
      <w:proofErr w:type="spellStart"/>
      <w:r w:rsidRPr="00B15F0E">
        <w:rPr>
          <w:sz w:val="18"/>
          <w:szCs w:val="18"/>
          <w:lang w:val="en-US"/>
        </w:rPr>
        <w:t>Lanjouw</w:t>
      </w:r>
      <w:proofErr w:type="spellEnd"/>
      <w:r w:rsidRPr="00B15F0E">
        <w:rPr>
          <w:sz w:val="18"/>
          <w:szCs w:val="18"/>
          <w:lang w:val="en-US"/>
        </w:rPr>
        <w:t xml:space="preserve"> J. and P. Levy.2002. “Untitled: A Study of Formal and Informal </w:t>
      </w:r>
      <w:r w:rsidRPr="0073376B">
        <w:rPr>
          <w:sz w:val="18"/>
          <w:szCs w:val="18"/>
          <w:lang w:val="en-US"/>
        </w:rPr>
        <w:t>Property Rights in Urban Ecuador,” Economic Journal, 112, 986-1019.</w:t>
      </w:r>
    </w:p>
  </w:footnote>
  <w:footnote w:id="12">
    <w:p w14:paraId="1FD2551F" w14:textId="5485553D" w:rsidR="00A16618" w:rsidRPr="0073376B" w:rsidRDefault="00A16618" w:rsidP="0073376B">
      <w:pPr>
        <w:pStyle w:val="FootnoteText"/>
        <w:ind w:left="360" w:hanging="360"/>
        <w:jc w:val="both"/>
        <w:rPr>
          <w:sz w:val="18"/>
          <w:szCs w:val="18"/>
        </w:rPr>
      </w:pPr>
      <w:r w:rsidRPr="0073376B">
        <w:rPr>
          <w:sz w:val="18"/>
          <w:szCs w:val="18"/>
          <w:vertAlign w:val="superscript"/>
        </w:rPr>
        <w:footnoteRef/>
      </w:r>
      <w:r w:rsidRPr="00B15F0E">
        <w:rPr>
          <w:sz w:val="18"/>
          <w:szCs w:val="18"/>
        </w:rPr>
        <w:t xml:space="preserve"> </w:t>
      </w:r>
      <w:r>
        <w:rPr>
          <w:sz w:val="18"/>
          <w:szCs w:val="18"/>
        </w:rPr>
        <w:tab/>
      </w:r>
      <w:r w:rsidRPr="00B15F0E">
        <w:rPr>
          <w:sz w:val="18"/>
          <w:szCs w:val="18"/>
        </w:rPr>
        <w:t xml:space="preserve">Rojas, E, editor. Construir Ciudades. Mejoramiento de barrios y calidad de vida urbana. BID, 2009. </w:t>
      </w:r>
      <w:proofErr w:type="spellStart"/>
      <w:r w:rsidRPr="00B15F0E">
        <w:rPr>
          <w:sz w:val="18"/>
          <w:szCs w:val="18"/>
        </w:rPr>
        <w:t>Reese</w:t>
      </w:r>
      <w:proofErr w:type="spellEnd"/>
      <w:r w:rsidRPr="00B15F0E">
        <w:rPr>
          <w:sz w:val="18"/>
          <w:szCs w:val="18"/>
        </w:rPr>
        <w:t xml:space="preserve">, E y A. </w:t>
      </w:r>
      <w:proofErr w:type="spellStart"/>
      <w:r w:rsidRPr="00B15F0E">
        <w:rPr>
          <w:sz w:val="18"/>
          <w:szCs w:val="18"/>
        </w:rPr>
        <w:t>Catenazzi</w:t>
      </w:r>
      <w:proofErr w:type="spellEnd"/>
      <w:r w:rsidRPr="00B15F0E">
        <w:rPr>
          <w:sz w:val="18"/>
          <w:szCs w:val="18"/>
        </w:rPr>
        <w:t>. 2015. “Las características, evolución e impactos de los Progr</w:t>
      </w:r>
      <w:r w:rsidRPr="0073376B">
        <w:rPr>
          <w:sz w:val="18"/>
          <w:szCs w:val="18"/>
        </w:rPr>
        <w:t>amas de Mejoramiento de Barrios en América Latina” (</w:t>
      </w:r>
      <w:proofErr w:type="spellStart"/>
      <w:r w:rsidRPr="0073376B">
        <w:rPr>
          <w:sz w:val="18"/>
          <w:szCs w:val="18"/>
        </w:rPr>
        <w:t>working</w:t>
      </w:r>
      <w:proofErr w:type="spellEnd"/>
      <w:r w:rsidRPr="0073376B">
        <w:rPr>
          <w:sz w:val="18"/>
          <w:szCs w:val="18"/>
        </w:rPr>
        <w:t xml:space="preserve"> </w:t>
      </w:r>
      <w:proofErr w:type="spellStart"/>
      <w:r w:rsidRPr="0073376B">
        <w:rPr>
          <w:sz w:val="18"/>
          <w:szCs w:val="18"/>
        </w:rPr>
        <w:t>paper</w:t>
      </w:r>
      <w:proofErr w:type="spellEnd"/>
      <w:r w:rsidRPr="0073376B">
        <w:rPr>
          <w:sz w:val="18"/>
          <w:szCs w:val="18"/>
        </w:rPr>
        <w:t>)</w:t>
      </w:r>
    </w:p>
  </w:footnote>
  <w:footnote w:id="13">
    <w:p w14:paraId="63183D8F" w14:textId="1A23E419" w:rsidR="00A16618" w:rsidRPr="0073376B" w:rsidRDefault="00A16618" w:rsidP="0073376B">
      <w:pPr>
        <w:pStyle w:val="FootnoteText"/>
        <w:ind w:left="360" w:hanging="360"/>
        <w:jc w:val="both"/>
        <w:rPr>
          <w:sz w:val="18"/>
          <w:szCs w:val="18"/>
        </w:rPr>
      </w:pPr>
      <w:r w:rsidRPr="0073376B">
        <w:rPr>
          <w:rStyle w:val="FootnoteReference"/>
          <w:sz w:val="18"/>
          <w:szCs w:val="18"/>
        </w:rPr>
        <w:footnoteRef/>
      </w:r>
      <w:r w:rsidRPr="0073376B">
        <w:rPr>
          <w:sz w:val="18"/>
          <w:szCs w:val="18"/>
          <w:lang w:val="en-US"/>
        </w:rPr>
        <w:t xml:space="preserve"> </w:t>
      </w:r>
      <w:r>
        <w:rPr>
          <w:sz w:val="18"/>
          <w:szCs w:val="18"/>
          <w:lang w:val="en-US"/>
        </w:rPr>
        <w:tab/>
      </w:r>
      <w:r w:rsidRPr="0073376B">
        <w:rPr>
          <w:sz w:val="18"/>
          <w:szCs w:val="18"/>
          <w:lang w:val="en-US"/>
        </w:rPr>
        <w:t>Soares</w:t>
      </w:r>
      <w:r w:rsidRPr="00B15F0E">
        <w:rPr>
          <w:sz w:val="18"/>
          <w:szCs w:val="18"/>
          <w:lang w:val="en-US"/>
        </w:rPr>
        <w:t xml:space="preserve">, F. and Y. Soares. 2005. “The Socio-Economic Impact of Favela-Bairro: What do the Data Say?” </w:t>
      </w:r>
      <w:proofErr w:type="spellStart"/>
      <w:r w:rsidRPr="0073376B">
        <w:rPr>
          <w:sz w:val="18"/>
          <w:szCs w:val="18"/>
        </w:rPr>
        <w:t>Working</w:t>
      </w:r>
      <w:proofErr w:type="spellEnd"/>
      <w:r w:rsidRPr="0073376B">
        <w:rPr>
          <w:sz w:val="18"/>
          <w:szCs w:val="18"/>
        </w:rPr>
        <w:t xml:space="preserve"> </w:t>
      </w:r>
      <w:proofErr w:type="spellStart"/>
      <w:r w:rsidRPr="0073376B">
        <w:rPr>
          <w:sz w:val="18"/>
          <w:szCs w:val="18"/>
        </w:rPr>
        <w:t>Paper</w:t>
      </w:r>
      <w:proofErr w:type="spellEnd"/>
      <w:r w:rsidRPr="0073376B">
        <w:rPr>
          <w:sz w:val="18"/>
          <w:szCs w:val="18"/>
        </w:rPr>
        <w:t xml:space="preserve"> OVE/WP-08. Washington, DC: Inter-American </w:t>
      </w:r>
      <w:proofErr w:type="spellStart"/>
      <w:r w:rsidRPr="0073376B">
        <w:rPr>
          <w:sz w:val="18"/>
          <w:szCs w:val="18"/>
        </w:rPr>
        <w:t>Development</w:t>
      </w:r>
      <w:proofErr w:type="spellEnd"/>
      <w:r w:rsidRPr="0073376B">
        <w:rPr>
          <w:sz w:val="18"/>
          <w:szCs w:val="18"/>
        </w:rPr>
        <w:t xml:space="preserve"> Bank</w:t>
      </w:r>
    </w:p>
  </w:footnote>
  <w:footnote w:id="14">
    <w:p w14:paraId="33FE72BD" w14:textId="77777777" w:rsidR="00A16618" w:rsidRPr="0073376B" w:rsidRDefault="00A16618" w:rsidP="0073376B">
      <w:pPr>
        <w:pStyle w:val="FootnoteText"/>
        <w:ind w:left="360" w:hanging="360"/>
        <w:jc w:val="both"/>
        <w:rPr>
          <w:sz w:val="18"/>
          <w:szCs w:val="18"/>
          <w:lang w:val="es-AR"/>
        </w:rPr>
      </w:pPr>
      <w:r w:rsidRPr="0073376B">
        <w:rPr>
          <w:rStyle w:val="FootnoteReference"/>
          <w:sz w:val="18"/>
          <w:szCs w:val="18"/>
        </w:rPr>
        <w:footnoteRef/>
      </w:r>
      <w:r w:rsidRPr="0073376B">
        <w:rPr>
          <w:sz w:val="18"/>
          <w:szCs w:val="18"/>
        </w:rPr>
        <w:t xml:space="preserve"> Esta pregunta refleja los criterios del modelo de precios hedónicos, cuyo enfoque se basa en determinar el valor de un producto, en este caso de los inmuebles, diferenciado como la suma de los valores de los atributos que dicho producto posee, como sería la infraestructura básica urbana. En particular, establece que para estos atributos no existe una transacción explícita en los </w:t>
      </w:r>
      <w:proofErr w:type="gramStart"/>
      <w:r w:rsidRPr="0073376B">
        <w:rPr>
          <w:sz w:val="18"/>
          <w:szCs w:val="18"/>
        </w:rPr>
        <w:t>mercados</w:t>
      </w:r>
      <w:proofErr w:type="gramEnd"/>
      <w:r w:rsidRPr="0073376B">
        <w:rPr>
          <w:sz w:val="18"/>
          <w:szCs w:val="18"/>
        </w:rPr>
        <w:t xml:space="preserve"> sino que componen un paquete de características que se transfieren junto con los derechos de propiedad del bien. Bajo esta hipótesis es posible determinar una "ecuación hedónica", a través de la cual se puede estimar el cambio en el precio del bien ante un cambio en uno de sus atributos.</w:t>
      </w:r>
    </w:p>
  </w:footnote>
  <w:footnote w:id="15">
    <w:p w14:paraId="5209EF87" w14:textId="77777777" w:rsidR="00C116F9" w:rsidRPr="0073376B" w:rsidRDefault="00C116F9" w:rsidP="00C116F9">
      <w:pPr>
        <w:pStyle w:val="FootnoteText"/>
        <w:ind w:left="360" w:hanging="360"/>
        <w:jc w:val="both"/>
        <w:rPr>
          <w:sz w:val="18"/>
          <w:szCs w:val="18"/>
        </w:rPr>
      </w:pPr>
      <w:r w:rsidRPr="00B15F0E">
        <w:rPr>
          <w:rStyle w:val="FootnoteReference"/>
          <w:sz w:val="18"/>
          <w:szCs w:val="18"/>
        </w:rPr>
        <w:footnoteRef/>
      </w:r>
      <w:r w:rsidRPr="00B15F0E">
        <w:rPr>
          <w:sz w:val="18"/>
          <w:szCs w:val="18"/>
        </w:rPr>
        <w:t xml:space="preserve"> </w:t>
      </w:r>
      <w:r w:rsidRPr="00B15F0E">
        <w:rPr>
          <w:sz w:val="18"/>
          <w:szCs w:val="18"/>
        </w:rPr>
        <w:tab/>
        <w:t xml:space="preserve">Nótese </w:t>
      </w:r>
      <w:proofErr w:type="gramStart"/>
      <w:r w:rsidRPr="00B15F0E">
        <w:rPr>
          <w:sz w:val="18"/>
          <w:szCs w:val="18"/>
        </w:rPr>
        <w:t>que</w:t>
      </w:r>
      <w:proofErr w:type="gramEnd"/>
      <w:r w:rsidRPr="00B15F0E">
        <w:rPr>
          <w:sz w:val="18"/>
          <w:szCs w:val="18"/>
        </w:rPr>
        <w:t xml:space="preserve"> dada la escasa evidencia rigurosa con atribución del impacto de estos programas en los precios de los inmuebles, para el establecimiento de metas de los dos primeros indicadores se toman evaluaciones de impacto disponibles de intervenciones que cubren par</w:t>
      </w:r>
      <w:r w:rsidRPr="0073376B">
        <w:rPr>
          <w:sz w:val="18"/>
          <w:szCs w:val="18"/>
        </w:rPr>
        <w:t xml:space="preserve">cialmente algunos aspectos de la intervención de mejoramiento de barrios. </w:t>
      </w:r>
    </w:p>
  </w:footnote>
  <w:footnote w:id="16">
    <w:p w14:paraId="438483B1" w14:textId="0A8A08D3" w:rsidR="00A16618" w:rsidRPr="0073376B" w:rsidRDefault="00A16618" w:rsidP="0073376B">
      <w:pPr>
        <w:pStyle w:val="FootnoteText"/>
        <w:ind w:left="360" w:hanging="360"/>
        <w:jc w:val="both"/>
        <w:rPr>
          <w:sz w:val="18"/>
          <w:szCs w:val="18"/>
        </w:rPr>
      </w:pPr>
      <w:r w:rsidRPr="0073376B">
        <w:rPr>
          <w:rStyle w:val="FootnoteReference"/>
          <w:sz w:val="18"/>
          <w:szCs w:val="18"/>
        </w:rPr>
        <w:footnoteRef/>
      </w:r>
      <w:r w:rsidRPr="0073376B">
        <w:rPr>
          <w:sz w:val="18"/>
          <w:szCs w:val="18"/>
        </w:rPr>
        <w:t xml:space="preserve"> </w:t>
      </w:r>
      <w:r w:rsidR="005441DE">
        <w:rPr>
          <w:sz w:val="18"/>
          <w:szCs w:val="18"/>
        </w:rPr>
        <w:t xml:space="preserve">    </w:t>
      </w:r>
      <w:r w:rsidRPr="0073376B">
        <w:rPr>
          <w:sz w:val="18"/>
          <w:szCs w:val="18"/>
        </w:rPr>
        <w:t xml:space="preserve">Se utiliza el </w:t>
      </w:r>
      <w:r>
        <w:rPr>
          <w:sz w:val="18"/>
          <w:szCs w:val="18"/>
        </w:rPr>
        <w:t>í</w:t>
      </w:r>
      <w:r w:rsidRPr="0073376B">
        <w:rPr>
          <w:sz w:val="18"/>
          <w:szCs w:val="18"/>
        </w:rPr>
        <w:t xml:space="preserve">ndice de </w:t>
      </w:r>
      <w:r w:rsidRPr="00534BDB">
        <w:rPr>
          <w:sz w:val="18"/>
          <w:szCs w:val="18"/>
        </w:rPr>
        <w:t>correlación</w:t>
      </w:r>
      <w:r w:rsidRPr="0073376B">
        <w:rPr>
          <w:sz w:val="18"/>
          <w:szCs w:val="18"/>
        </w:rPr>
        <w:t xml:space="preserve"> </w:t>
      </w:r>
      <w:proofErr w:type="spellStart"/>
      <w:r w:rsidRPr="0073376B">
        <w:rPr>
          <w:sz w:val="18"/>
          <w:szCs w:val="18"/>
        </w:rPr>
        <w:t>intracl</w:t>
      </w:r>
      <w:r>
        <w:rPr>
          <w:sz w:val="18"/>
          <w:szCs w:val="18"/>
        </w:rPr>
        <w:t>á</w:t>
      </w:r>
      <w:r w:rsidRPr="0073376B">
        <w:rPr>
          <w:sz w:val="18"/>
          <w:szCs w:val="18"/>
        </w:rPr>
        <w:t>sica</w:t>
      </w:r>
      <w:proofErr w:type="spellEnd"/>
      <w:r w:rsidRPr="0073376B">
        <w:rPr>
          <w:sz w:val="18"/>
          <w:szCs w:val="18"/>
        </w:rPr>
        <w:t xml:space="preserve"> usando para los cálculos del Programa de Mejoramiento de Barrios en Argentina (PROMEBA) que fue calculado a partir del acceso a una base de datos en 18 localidades sobre un relevamiento de campo de la consultora AYDET en los municipios de Berazategui y Florencia Varela. Ver la Nota Metodol</w:t>
      </w:r>
      <w:r>
        <w:rPr>
          <w:sz w:val="18"/>
          <w:szCs w:val="18"/>
        </w:rPr>
        <w:t>ó</w:t>
      </w:r>
      <w:r w:rsidRPr="0073376B">
        <w:rPr>
          <w:sz w:val="18"/>
          <w:szCs w:val="18"/>
        </w:rPr>
        <w:t>gica de PROMEBA para m</w:t>
      </w:r>
      <w:r>
        <w:rPr>
          <w:sz w:val="18"/>
          <w:szCs w:val="18"/>
        </w:rPr>
        <w:t>á</w:t>
      </w:r>
      <w:r w:rsidRPr="0073376B">
        <w:rPr>
          <w:sz w:val="18"/>
          <w:szCs w:val="18"/>
        </w:rPr>
        <w:t>s detalles.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437EC4E1" w14:paraId="41A20919" w14:textId="77777777" w:rsidTr="2E569D8C">
      <w:tc>
        <w:tcPr>
          <w:tcW w:w="3120" w:type="dxa"/>
        </w:tcPr>
        <w:p w14:paraId="011A1C30" w14:textId="150CE280" w:rsidR="437EC4E1" w:rsidRDefault="437EC4E1" w:rsidP="003A7B27">
          <w:pPr>
            <w:pStyle w:val="Header"/>
            <w:ind w:left="-115"/>
          </w:pPr>
        </w:p>
      </w:tc>
      <w:tc>
        <w:tcPr>
          <w:tcW w:w="3120" w:type="dxa"/>
        </w:tcPr>
        <w:p w14:paraId="6E660AF8" w14:textId="3207E03D" w:rsidR="437EC4E1" w:rsidRDefault="437EC4E1" w:rsidP="003A7B27">
          <w:pPr>
            <w:pStyle w:val="Header"/>
            <w:jc w:val="center"/>
          </w:pPr>
        </w:p>
      </w:tc>
      <w:tc>
        <w:tcPr>
          <w:tcW w:w="3120" w:type="dxa"/>
        </w:tcPr>
        <w:p w14:paraId="47F65E86" w14:textId="73668038" w:rsidR="437EC4E1" w:rsidRDefault="437EC4E1" w:rsidP="003A7B27">
          <w:pPr>
            <w:pStyle w:val="Header"/>
            <w:ind w:right="-115"/>
            <w:jc w:val="right"/>
          </w:pPr>
        </w:p>
      </w:tc>
    </w:tr>
  </w:tbl>
  <w:p w14:paraId="37113C7A" w14:textId="056B57DC" w:rsidR="437EC4E1" w:rsidRDefault="437EC4E1" w:rsidP="003A7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4320"/>
      <w:gridCol w:w="4320"/>
      <w:gridCol w:w="4320"/>
    </w:tblGrid>
    <w:tr w:rsidR="437EC4E1" w14:paraId="064ADD37" w14:textId="77777777" w:rsidTr="2E569D8C">
      <w:tc>
        <w:tcPr>
          <w:tcW w:w="4320" w:type="dxa"/>
        </w:tcPr>
        <w:p w14:paraId="7D7A1F67" w14:textId="0FA46439" w:rsidR="437EC4E1" w:rsidRDefault="437EC4E1" w:rsidP="003A7B27">
          <w:pPr>
            <w:pStyle w:val="Header"/>
            <w:ind w:left="-115"/>
          </w:pPr>
        </w:p>
      </w:tc>
      <w:tc>
        <w:tcPr>
          <w:tcW w:w="4320" w:type="dxa"/>
        </w:tcPr>
        <w:p w14:paraId="0BD31808" w14:textId="5740083A" w:rsidR="437EC4E1" w:rsidRDefault="437EC4E1" w:rsidP="003A7B27">
          <w:pPr>
            <w:pStyle w:val="Header"/>
            <w:jc w:val="center"/>
          </w:pPr>
        </w:p>
      </w:tc>
      <w:tc>
        <w:tcPr>
          <w:tcW w:w="4320" w:type="dxa"/>
        </w:tcPr>
        <w:p w14:paraId="516170F5" w14:textId="7611825C" w:rsidR="437EC4E1" w:rsidRDefault="437EC4E1" w:rsidP="003A7B27">
          <w:pPr>
            <w:pStyle w:val="Header"/>
            <w:ind w:right="-115"/>
            <w:jc w:val="right"/>
          </w:pPr>
        </w:p>
      </w:tc>
    </w:tr>
  </w:tbl>
  <w:p w14:paraId="34C9EC8E" w14:textId="3A8A4651" w:rsidR="437EC4E1" w:rsidRDefault="437EC4E1" w:rsidP="003A7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437EC4E1" w14:paraId="40DECDA8" w14:textId="77777777" w:rsidTr="2E569D8C">
      <w:tc>
        <w:tcPr>
          <w:tcW w:w="3120" w:type="dxa"/>
        </w:tcPr>
        <w:p w14:paraId="47B7AAC3" w14:textId="3173FF30" w:rsidR="437EC4E1" w:rsidRDefault="437EC4E1" w:rsidP="003A7B27">
          <w:pPr>
            <w:pStyle w:val="Header"/>
            <w:ind w:left="-115"/>
          </w:pPr>
        </w:p>
      </w:tc>
      <w:tc>
        <w:tcPr>
          <w:tcW w:w="3120" w:type="dxa"/>
        </w:tcPr>
        <w:p w14:paraId="0B16AE58" w14:textId="3E705406" w:rsidR="437EC4E1" w:rsidRDefault="437EC4E1" w:rsidP="003A7B27">
          <w:pPr>
            <w:pStyle w:val="Header"/>
            <w:jc w:val="center"/>
          </w:pPr>
        </w:p>
      </w:tc>
      <w:tc>
        <w:tcPr>
          <w:tcW w:w="3120" w:type="dxa"/>
        </w:tcPr>
        <w:p w14:paraId="23A3B95A" w14:textId="34B0C628" w:rsidR="437EC4E1" w:rsidRDefault="437EC4E1" w:rsidP="003A7B27">
          <w:pPr>
            <w:pStyle w:val="Header"/>
            <w:ind w:right="-115"/>
            <w:jc w:val="right"/>
          </w:pPr>
        </w:p>
      </w:tc>
    </w:tr>
  </w:tbl>
  <w:p w14:paraId="2A18EB87" w14:textId="5C398D1B" w:rsidR="437EC4E1" w:rsidRDefault="437EC4E1" w:rsidP="003A7B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4320"/>
      <w:gridCol w:w="4320"/>
      <w:gridCol w:w="4320"/>
    </w:tblGrid>
    <w:tr w:rsidR="437EC4E1" w14:paraId="0E6559B3" w14:textId="77777777" w:rsidTr="2E569D8C">
      <w:tc>
        <w:tcPr>
          <w:tcW w:w="4320" w:type="dxa"/>
        </w:tcPr>
        <w:p w14:paraId="65861739" w14:textId="46D24086" w:rsidR="437EC4E1" w:rsidRDefault="437EC4E1" w:rsidP="003A7B27">
          <w:pPr>
            <w:pStyle w:val="Header"/>
            <w:ind w:left="-115"/>
          </w:pPr>
        </w:p>
      </w:tc>
      <w:tc>
        <w:tcPr>
          <w:tcW w:w="4320" w:type="dxa"/>
        </w:tcPr>
        <w:p w14:paraId="52AF1379" w14:textId="77FA61FB" w:rsidR="437EC4E1" w:rsidRDefault="437EC4E1" w:rsidP="003A7B27">
          <w:pPr>
            <w:pStyle w:val="Header"/>
            <w:jc w:val="center"/>
          </w:pPr>
        </w:p>
      </w:tc>
      <w:tc>
        <w:tcPr>
          <w:tcW w:w="4320" w:type="dxa"/>
        </w:tcPr>
        <w:p w14:paraId="133BE480" w14:textId="38DB1D82" w:rsidR="437EC4E1" w:rsidRDefault="437EC4E1" w:rsidP="003A7B27">
          <w:pPr>
            <w:pStyle w:val="Header"/>
            <w:ind w:right="-115"/>
            <w:jc w:val="right"/>
          </w:pPr>
        </w:p>
      </w:tc>
    </w:tr>
  </w:tbl>
  <w:p w14:paraId="0ECBF6B2" w14:textId="7514E3AE" w:rsidR="437EC4E1" w:rsidRDefault="437EC4E1" w:rsidP="003A7B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437EC4E1" w14:paraId="4B388AC6" w14:textId="77777777" w:rsidTr="2E569D8C">
      <w:tc>
        <w:tcPr>
          <w:tcW w:w="3120" w:type="dxa"/>
        </w:tcPr>
        <w:p w14:paraId="4EE61CF5" w14:textId="4075ABCC" w:rsidR="437EC4E1" w:rsidRDefault="437EC4E1" w:rsidP="003A7B27">
          <w:pPr>
            <w:pStyle w:val="Header"/>
            <w:ind w:left="-115"/>
          </w:pPr>
        </w:p>
      </w:tc>
      <w:tc>
        <w:tcPr>
          <w:tcW w:w="3120" w:type="dxa"/>
        </w:tcPr>
        <w:p w14:paraId="02574F97" w14:textId="2352386D" w:rsidR="437EC4E1" w:rsidRDefault="437EC4E1" w:rsidP="003A7B27">
          <w:pPr>
            <w:pStyle w:val="Header"/>
            <w:jc w:val="center"/>
          </w:pPr>
        </w:p>
      </w:tc>
      <w:tc>
        <w:tcPr>
          <w:tcW w:w="3120" w:type="dxa"/>
        </w:tcPr>
        <w:p w14:paraId="448EC185" w14:textId="380F7DF3" w:rsidR="437EC4E1" w:rsidRDefault="437EC4E1" w:rsidP="003A7B27">
          <w:pPr>
            <w:pStyle w:val="Header"/>
            <w:ind w:right="-115"/>
            <w:jc w:val="right"/>
          </w:pPr>
        </w:p>
      </w:tc>
    </w:tr>
  </w:tbl>
  <w:p w14:paraId="0941A79C" w14:textId="51881E00" w:rsidR="437EC4E1" w:rsidRDefault="437EC4E1" w:rsidP="003A7B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2359E31"/>
    <w:multiLevelType w:val="hybridMultilevel"/>
    <w:tmpl w:val="DC245151"/>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6D62F3"/>
    <w:multiLevelType w:val="hybridMultilevel"/>
    <w:tmpl w:val="97AABAD6"/>
    <w:lvl w:ilvl="0" w:tplc="C88E9726">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5751B"/>
    <w:multiLevelType w:val="multilevel"/>
    <w:tmpl w:val="9B56D5F8"/>
    <w:lvl w:ilvl="0">
      <w:start w:val="1"/>
      <w:numFmt w:val="bullet"/>
      <w:lvlText w:val=""/>
      <w:lvlJc w:val="left"/>
      <w:pPr>
        <w:tabs>
          <w:tab w:val="num" w:pos="5631"/>
        </w:tabs>
        <w:ind w:left="5631" w:hanging="180"/>
      </w:pPr>
      <w:rPr>
        <w:rFonts w:ascii="Symbol" w:hAnsi="Symbol" w:hint="default"/>
        <w:b/>
        <w:i w:val="0"/>
        <w:sz w:val="24"/>
      </w:rPr>
    </w:lvl>
    <w:lvl w:ilvl="1">
      <w:start w:val="6"/>
      <w:numFmt w:val="decimal"/>
      <w:isLgl/>
      <w:lvlText w:val="%1.%2"/>
      <w:lvlJc w:val="left"/>
      <w:pPr>
        <w:tabs>
          <w:tab w:val="num" w:pos="720"/>
        </w:tabs>
        <w:ind w:left="720" w:hanging="720"/>
      </w:pPr>
      <w:rPr>
        <w:rFonts w:cs="Times New Roman"/>
      </w:rPr>
    </w:lvl>
    <w:lvl w:ilvl="2">
      <w:start w:val="2"/>
      <w:numFmt w:val="upperLetter"/>
      <w:lvlText w:val="%3."/>
      <w:lvlJc w:val="left"/>
      <w:pPr>
        <w:tabs>
          <w:tab w:val="num" w:pos="1800"/>
        </w:tabs>
        <w:ind w:left="1800" w:hanging="360"/>
      </w:pPr>
      <w:rPr>
        <w:rFonts w:cs="Times New Roman"/>
        <w:b/>
        <w:i w:val="0"/>
        <w:sz w:val="24"/>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firstLine="0"/>
      </w:pPr>
      <w:rPr>
        <w:rFonts w:cs="Times New Roman"/>
      </w:rPr>
    </w:lvl>
    <w:lvl w:ilvl="5">
      <w:start w:val="1"/>
      <w:numFmt w:val="none"/>
      <w:lvlText w:val=""/>
      <w:lvlJc w:val="left"/>
      <w:pPr>
        <w:tabs>
          <w:tab w:val="num" w:pos="3960"/>
        </w:tabs>
        <w:ind w:left="3600" w:firstLine="0"/>
      </w:pPr>
      <w:rPr>
        <w:rFonts w:cs="Times New Roman"/>
      </w:rPr>
    </w:lvl>
    <w:lvl w:ilvl="6">
      <w:start w:val="1"/>
      <w:numFmt w:val="none"/>
      <w:lvlText w:val=""/>
      <w:lvlJc w:val="left"/>
      <w:pPr>
        <w:tabs>
          <w:tab w:val="num" w:pos="4680"/>
        </w:tabs>
        <w:ind w:left="4320" w:firstLine="0"/>
      </w:pPr>
      <w:rPr>
        <w:rFonts w:cs="Times New Roman"/>
      </w:rPr>
    </w:lvl>
    <w:lvl w:ilvl="7">
      <w:start w:val="1"/>
      <w:numFmt w:val="none"/>
      <w:lvlText w:val=""/>
      <w:lvlJc w:val="left"/>
      <w:pPr>
        <w:tabs>
          <w:tab w:val="num" w:pos="5400"/>
        </w:tabs>
        <w:ind w:left="5040" w:firstLine="0"/>
      </w:pPr>
      <w:rPr>
        <w:rFonts w:cs="Times New Roman"/>
      </w:rPr>
    </w:lvl>
    <w:lvl w:ilvl="8">
      <w:start w:val="1"/>
      <w:numFmt w:val="none"/>
      <w:lvlText w:val=""/>
      <w:lvlJc w:val="left"/>
      <w:pPr>
        <w:tabs>
          <w:tab w:val="num" w:pos="6120"/>
        </w:tabs>
        <w:ind w:left="5760" w:firstLine="0"/>
      </w:pPr>
      <w:rPr>
        <w:rFonts w:cs="Times New Roman"/>
      </w:rPr>
    </w:lvl>
  </w:abstractNum>
  <w:abstractNum w:abstractNumId="3" w15:restartNumberingAfterBreak="0">
    <w:nsid w:val="1947E604"/>
    <w:multiLevelType w:val="hybridMultilevel"/>
    <w:tmpl w:val="DBF7983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C204088"/>
    <w:multiLevelType w:val="hybridMultilevel"/>
    <w:tmpl w:val="AFDAB6E6"/>
    <w:lvl w:ilvl="0" w:tplc="04090013">
      <w:start w:val="1"/>
      <w:numFmt w:val="upperRoman"/>
      <w:lvlText w:val="%1."/>
      <w:lvlJc w:val="right"/>
      <w:pPr>
        <w:ind w:left="360" w:hanging="360"/>
      </w:pPr>
    </w:lvl>
    <w:lvl w:ilvl="1" w:tplc="04090019">
      <w:start w:val="1"/>
      <w:numFmt w:val="lowerLetter"/>
      <w:lvlText w:val="%2."/>
      <w:lvlJc w:val="left"/>
      <w:pPr>
        <w:ind w:left="450" w:hanging="360"/>
      </w:pPr>
    </w:lvl>
    <w:lvl w:ilvl="2" w:tplc="0409001B">
      <w:start w:val="1"/>
      <w:numFmt w:val="lowerRoman"/>
      <w:lvlText w:val="%3."/>
      <w:lvlJc w:val="right"/>
      <w:pPr>
        <w:ind w:left="90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BD6BD9"/>
    <w:multiLevelType w:val="hybridMultilevel"/>
    <w:tmpl w:val="5158F3AC"/>
    <w:lvl w:ilvl="0" w:tplc="CE5AF1E6">
      <w:start w:val="1"/>
      <w:numFmt w:val="decimal"/>
      <w:lvlText w:val="2.%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6B32E1"/>
    <w:multiLevelType w:val="multilevel"/>
    <w:tmpl w:val="6F9C430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i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30B016B6"/>
    <w:multiLevelType w:val="multilevel"/>
    <w:tmpl w:val="CE3A0E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ADD7F92"/>
    <w:multiLevelType w:val="hybridMultilevel"/>
    <w:tmpl w:val="D478B9BE"/>
    <w:lvl w:ilvl="0" w:tplc="75DE3FEC">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A167CD"/>
    <w:multiLevelType w:val="multilevel"/>
    <w:tmpl w:val="68A29282"/>
    <w:lvl w:ilvl="0">
      <w:start w:val="1"/>
      <w:numFmt w:val="upperRoman"/>
      <w:lvlText w:val="%1."/>
      <w:lvlJc w:val="left"/>
      <w:pPr>
        <w:ind w:left="1080" w:hanging="720"/>
      </w:pPr>
      <w:rPr>
        <w:rFonts w:hint="default"/>
      </w:rPr>
    </w:lvl>
    <w:lvl w:ilvl="1">
      <w:start w:val="1"/>
      <w:numFmt w:val="decima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EB0C24F"/>
    <w:multiLevelType w:val="hybridMultilevel"/>
    <w:tmpl w:val="61B8945D"/>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3AA1A27"/>
    <w:multiLevelType w:val="hybridMultilevel"/>
    <w:tmpl w:val="F5E28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B4D65"/>
    <w:multiLevelType w:val="hybridMultilevel"/>
    <w:tmpl w:val="B624EFF4"/>
    <w:lvl w:ilvl="0" w:tplc="CE5AF1E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C15718"/>
    <w:multiLevelType w:val="hybridMultilevel"/>
    <w:tmpl w:val="51ACA4EA"/>
    <w:lvl w:ilvl="0" w:tplc="091E0CA4">
      <w:start w:val="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92C6726"/>
    <w:multiLevelType w:val="hybridMultilevel"/>
    <w:tmpl w:val="F71C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057C9"/>
    <w:multiLevelType w:val="hybridMultilevel"/>
    <w:tmpl w:val="18DE48D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7785FC0"/>
    <w:multiLevelType w:val="hybridMultilevel"/>
    <w:tmpl w:val="304EA9A6"/>
    <w:lvl w:ilvl="0" w:tplc="C88E972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310200"/>
    <w:multiLevelType w:val="hybridMultilevel"/>
    <w:tmpl w:val="523ACB5E"/>
    <w:lvl w:ilvl="0" w:tplc="98F6B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E2210AC"/>
    <w:multiLevelType w:val="hybridMultilevel"/>
    <w:tmpl w:val="3EEEAC4A"/>
    <w:lvl w:ilvl="0" w:tplc="F506B014">
      <w:start w:val="1"/>
      <w:numFmt w:val="upperLetter"/>
      <w:lvlText w:val="%1."/>
      <w:lvlJc w:val="left"/>
      <w:pPr>
        <w:tabs>
          <w:tab w:val="num" w:pos="648"/>
        </w:tabs>
        <w:ind w:left="648" w:hanging="360"/>
      </w:pPr>
    </w:lvl>
    <w:lvl w:ilvl="1" w:tplc="66C87B44">
      <w:start w:val="1"/>
      <w:numFmt w:val="lowerLetter"/>
      <w:lvlText w:val="%2)"/>
      <w:lvlJc w:val="left"/>
      <w:pPr>
        <w:tabs>
          <w:tab w:val="num" w:pos="1440"/>
        </w:tabs>
        <w:ind w:left="1440" w:hanging="360"/>
      </w:pPr>
    </w:lvl>
    <w:lvl w:ilvl="2" w:tplc="84E00C16">
      <w:start w:val="1"/>
      <w:numFmt w:val="lowerLetter"/>
      <w:lvlText w:val="%3)"/>
      <w:lvlJc w:val="left"/>
      <w:pPr>
        <w:tabs>
          <w:tab w:val="num" w:pos="2340"/>
        </w:tabs>
        <w:ind w:left="2340" w:hanging="360"/>
      </w:pPr>
    </w:lvl>
    <w:lvl w:ilvl="3" w:tplc="E3C6A8D6">
      <w:start w:val="1"/>
      <w:numFmt w:val="lowerLetter"/>
      <w:lvlText w:val="%4)"/>
      <w:lvlJc w:val="left"/>
      <w:pPr>
        <w:tabs>
          <w:tab w:val="num" w:pos="2880"/>
        </w:tabs>
        <w:ind w:left="2880" w:hanging="360"/>
      </w:pPr>
    </w:lvl>
    <w:lvl w:ilvl="4" w:tplc="C45ED2B6">
      <w:start w:val="1"/>
      <w:numFmt w:val="lowerLetter"/>
      <w:lvlText w:val="%5."/>
      <w:lvlJc w:val="left"/>
      <w:pPr>
        <w:tabs>
          <w:tab w:val="num" w:pos="3600"/>
        </w:tabs>
        <w:ind w:left="3600" w:hanging="360"/>
      </w:pPr>
    </w:lvl>
    <w:lvl w:ilvl="5" w:tplc="3C2E1CCC">
      <w:start w:val="1"/>
      <w:numFmt w:val="lowerRoman"/>
      <w:lvlText w:val="%6."/>
      <w:lvlJc w:val="right"/>
      <w:pPr>
        <w:tabs>
          <w:tab w:val="num" w:pos="4320"/>
        </w:tabs>
        <w:ind w:left="4320" w:hanging="180"/>
      </w:pPr>
    </w:lvl>
    <w:lvl w:ilvl="6" w:tplc="0EB0E6B0">
      <w:start w:val="1"/>
      <w:numFmt w:val="decimal"/>
      <w:lvlText w:val="%7."/>
      <w:lvlJc w:val="left"/>
      <w:pPr>
        <w:tabs>
          <w:tab w:val="num" w:pos="5040"/>
        </w:tabs>
        <w:ind w:left="5040" w:hanging="360"/>
      </w:pPr>
    </w:lvl>
    <w:lvl w:ilvl="7" w:tplc="8F148ACC">
      <w:start w:val="1"/>
      <w:numFmt w:val="lowerLetter"/>
      <w:lvlText w:val="%8."/>
      <w:lvlJc w:val="left"/>
      <w:pPr>
        <w:tabs>
          <w:tab w:val="num" w:pos="5760"/>
        </w:tabs>
        <w:ind w:left="5760" w:hanging="360"/>
      </w:pPr>
    </w:lvl>
    <w:lvl w:ilvl="8" w:tplc="2698D9DA">
      <w:start w:val="1"/>
      <w:numFmt w:val="lowerRoman"/>
      <w:lvlText w:val="%9."/>
      <w:lvlJc w:val="right"/>
      <w:pPr>
        <w:tabs>
          <w:tab w:val="num" w:pos="6480"/>
        </w:tabs>
        <w:ind w:left="6480" w:hanging="180"/>
      </w:pPr>
    </w:lvl>
  </w:abstractNum>
  <w:abstractNum w:abstractNumId="20" w15:restartNumberingAfterBreak="0">
    <w:nsid w:val="609923C8"/>
    <w:multiLevelType w:val="multilevel"/>
    <w:tmpl w:val="297CFCA0"/>
    <w:lvl w:ilvl="0">
      <w:start w:val="1"/>
      <w:numFmt w:val="upperRoman"/>
      <w:lvlText w:val="%1."/>
      <w:lvlJc w:val="right"/>
      <w:pPr>
        <w:tabs>
          <w:tab w:val="num" w:pos="5631"/>
        </w:tabs>
        <w:ind w:left="5631" w:hanging="180"/>
      </w:pPr>
      <w:rPr>
        <w:b/>
        <w:i w:val="0"/>
        <w:sz w:val="24"/>
      </w:rPr>
    </w:lvl>
    <w:lvl w:ilvl="1">
      <w:start w:val="6"/>
      <w:numFmt w:val="decimal"/>
      <w:pStyle w:val="AutoNumpara"/>
      <w:isLgl/>
      <w:lvlText w:val="%1.%2"/>
      <w:lvlJc w:val="left"/>
      <w:pPr>
        <w:tabs>
          <w:tab w:val="num" w:pos="720"/>
        </w:tabs>
        <w:ind w:left="720" w:hanging="720"/>
      </w:pPr>
      <w:rPr>
        <w:rFonts w:cs="Times New Roman"/>
      </w:rPr>
    </w:lvl>
    <w:lvl w:ilvl="2">
      <w:start w:val="2"/>
      <w:numFmt w:val="upperLetter"/>
      <w:pStyle w:val="Heading4"/>
      <w:lvlText w:val="%3."/>
      <w:lvlJc w:val="left"/>
      <w:pPr>
        <w:tabs>
          <w:tab w:val="num" w:pos="1800"/>
        </w:tabs>
        <w:ind w:left="1800" w:hanging="360"/>
      </w:pPr>
      <w:rPr>
        <w:rFonts w:cs="Times New Roman"/>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firstLine="0"/>
      </w:pPr>
      <w:rPr>
        <w:rFonts w:cs="Times New Roman"/>
      </w:rPr>
    </w:lvl>
    <w:lvl w:ilvl="5">
      <w:start w:val="1"/>
      <w:numFmt w:val="none"/>
      <w:lvlText w:val=""/>
      <w:lvlJc w:val="left"/>
      <w:pPr>
        <w:tabs>
          <w:tab w:val="num" w:pos="3960"/>
        </w:tabs>
        <w:ind w:left="3600" w:firstLine="0"/>
      </w:pPr>
      <w:rPr>
        <w:rFonts w:cs="Times New Roman"/>
      </w:rPr>
    </w:lvl>
    <w:lvl w:ilvl="6">
      <w:start w:val="1"/>
      <w:numFmt w:val="none"/>
      <w:lvlText w:val=""/>
      <w:lvlJc w:val="left"/>
      <w:pPr>
        <w:tabs>
          <w:tab w:val="num" w:pos="4680"/>
        </w:tabs>
        <w:ind w:left="4320" w:firstLine="0"/>
      </w:pPr>
      <w:rPr>
        <w:rFonts w:cs="Times New Roman"/>
      </w:rPr>
    </w:lvl>
    <w:lvl w:ilvl="7">
      <w:start w:val="1"/>
      <w:numFmt w:val="none"/>
      <w:lvlText w:val=""/>
      <w:lvlJc w:val="left"/>
      <w:pPr>
        <w:tabs>
          <w:tab w:val="num" w:pos="5400"/>
        </w:tabs>
        <w:ind w:left="5040" w:firstLine="0"/>
      </w:pPr>
      <w:rPr>
        <w:rFonts w:cs="Times New Roman"/>
      </w:rPr>
    </w:lvl>
    <w:lvl w:ilvl="8">
      <w:start w:val="1"/>
      <w:numFmt w:val="none"/>
      <w:lvlText w:val=""/>
      <w:lvlJc w:val="left"/>
      <w:pPr>
        <w:tabs>
          <w:tab w:val="num" w:pos="6120"/>
        </w:tabs>
        <w:ind w:left="5760" w:firstLine="0"/>
      </w:pPr>
      <w:rPr>
        <w:rFonts w:cs="Times New Roman"/>
      </w:rPr>
    </w:lvl>
  </w:abstractNum>
  <w:abstractNum w:abstractNumId="21" w15:restartNumberingAfterBreak="0">
    <w:nsid w:val="660E79F6"/>
    <w:multiLevelType w:val="hybridMultilevel"/>
    <w:tmpl w:val="472CF82E"/>
    <w:lvl w:ilvl="0" w:tplc="C88E9726">
      <w:numFmt w:val="bullet"/>
      <w:lvlText w:val="-"/>
      <w:lvlJc w:val="left"/>
      <w:pPr>
        <w:ind w:left="1080" w:hanging="360"/>
      </w:pPr>
      <w:rPr>
        <w:rFonts w:ascii="Arial" w:eastAsia="Arial"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BC6560F"/>
    <w:multiLevelType w:val="hybridMultilevel"/>
    <w:tmpl w:val="6F7C46F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CCF0428"/>
    <w:multiLevelType w:val="hybridMultilevel"/>
    <w:tmpl w:val="5CDCB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7FD06B9"/>
    <w:multiLevelType w:val="multilevel"/>
    <w:tmpl w:val="68A29282"/>
    <w:lvl w:ilvl="0">
      <w:start w:val="1"/>
      <w:numFmt w:val="upperRoman"/>
      <w:lvlText w:val="%1."/>
      <w:lvlJc w:val="left"/>
      <w:pPr>
        <w:ind w:left="1080" w:hanging="720"/>
      </w:pPr>
      <w:rPr>
        <w:rFonts w:hint="default"/>
      </w:rPr>
    </w:lvl>
    <w:lvl w:ilvl="1">
      <w:start w:val="1"/>
      <w:numFmt w:val="decima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FE375F8"/>
    <w:multiLevelType w:val="hybridMultilevel"/>
    <w:tmpl w:val="DB828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10"/>
  </w:num>
  <w:num w:numId="4">
    <w:abstractNumId w:val="4"/>
  </w:num>
  <w:num w:numId="5">
    <w:abstractNumId w:val="22"/>
  </w:num>
  <w:num w:numId="6">
    <w:abstractNumId w:val="5"/>
  </w:num>
  <w:num w:numId="7">
    <w:abstractNumId w:val="9"/>
  </w:num>
  <w:num w:numId="8">
    <w:abstractNumId w:val="14"/>
  </w:num>
  <w:num w:numId="9">
    <w:abstractNumId w:val="21"/>
  </w:num>
  <w:num w:numId="10">
    <w:abstractNumId w:val="16"/>
  </w:num>
  <w:num w:numId="11">
    <w:abstractNumId w:val="7"/>
  </w:num>
  <w:num w:numId="12">
    <w:abstractNumId w:val="23"/>
  </w:num>
  <w:num w:numId="13">
    <w:abstractNumId w:val="18"/>
  </w:num>
  <w:num w:numId="14">
    <w:abstractNumId w:val="25"/>
  </w:num>
  <w:num w:numId="15">
    <w:abstractNumId w:val="0"/>
  </w:num>
  <w:num w:numId="16">
    <w:abstractNumId w:val="3"/>
  </w:num>
  <w:num w:numId="17">
    <w:abstractNumId w:val="11"/>
  </w:num>
  <w:num w:numId="18">
    <w:abstractNumId w:val="12"/>
  </w:num>
  <w:num w:numId="19">
    <w:abstractNumId w:val="1"/>
  </w:num>
  <w:num w:numId="20">
    <w:abstractNumId w:val="8"/>
  </w:num>
  <w:num w:numId="21">
    <w:abstractNumId w:val="6"/>
  </w:num>
  <w:num w:numId="22">
    <w:abstractNumId w:val="20"/>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E2"/>
    <w:rsid w:val="00030F19"/>
    <w:rsid w:val="000332B0"/>
    <w:rsid w:val="00044B66"/>
    <w:rsid w:val="00082618"/>
    <w:rsid w:val="00094462"/>
    <w:rsid w:val="000A5B4F"/>
    <w:rsid w:val="000C7963"/>
    <w:rsid w:val="000D3986"/>
    <w:rsid w:val="000E1DCA"/>
    <w:rsid w:val="000E5263"/>
    <w:rsid w:val="000E560D"/>
    <w:rsid w:val="000F643B"/>
    <w:rsid w:val="00103867"/>
    <w:rsid w:val="00126FE5"/>
    <w:rsid w:val="00134FF9"/>
    <w:rsid w:val="0014780E"/>
    <w:rsid w:val="00147CE2"/>
    <w:rsid w:val="00170793"/>
    <w:rsid w:val="001731B1"/>
    <w:rsid w:val="00185D4D"/>
    <w:rsid w:val="001A1067"/>
    <w:rsid w:val="001C73BA"/>
    <w:rsid w:val="001F107D"/>
    <w:rsid w:val="00230FD2"/>
    <w:rsid w:val="0024712F"/>
    <w:rsid w:val="002749BD"/>
    <w:rsid w:val="002826CB"/>
    <w:rsid w:val="0028745C"/>
    <w:rsid w:val="002B121A"/>
    <w:rsid w:val="002C257A"/>
    <w:rsid w:val="002C280C"/>
    <w:rsid w:val="002D0D5A"/>
    <w:rsid w:val="002E300B"/>
    <w:rsid w:val="002F5E9C"/>
    <w:rsid w:val="00307851"/>
    <w:rsid w:val="003237E2"/>
    <w:rsid w:val="003332BC"/>
    <w:rsid w:val="00347F6B"/>
    <w:rsid w:val="00355FDF"/>
    <w:rsid w:val="003573ED"/>
    <w:rsid w:val="00365E89"/>
    <w:rsid w:val="00382C04"/>
    <w:rsid w:val="003975E4"/>
    <w:rsid w:val="003A7464"/>
    <w:rsid w:val="003A7B27"/>
    <w:rsid w:val="003B059B"/>
    <w:rsid w:val="003B3620"/>
    <w:rsid w:val="003C3A58"/>
    <w:rsid w:val="003C4C57"/>
    <w:rsid w:val="003E57DE"/>
    <w:rsid w:val="003F3A31"/>
    <w:rsid w:val="00404962"/>
    <w:rsid w:val="00421F39"/>
    <w:rsid w:val="0043498E"/>
    <w:rsid w:val="00434EF4"/>
    <w:rsid w:val="00441464"/>
    <w:rsid w:val="00445D5E"/>
    <w:rsid w:val="00466BB1"/>
    <w:rsid w:val="00481402"/>
    <w:rsid w:val="004910D7"/>
    <w:rsid w:val="0049227E"/>
    <w:rsid w:val="00494EE2"/>
    <w:rsid w:val="004B2D25"/>
    <w:rsid w:val="004C3212"/>
    <w:rsid w:val="004D0445"/>
    <w:rsid w:val="004D13CD"/>
    <w:rsid w:val="004D3E49"/>
    <w:rsid w:val="004D6D33"/>
    <w:rsid w:val="004E24E6"/>
    <w:rsid w:val="005225A5"/>
    <w:rsid w:val="00534BDB"/>
    <w:rsid w:val="00536161"/>
    <w:rsid w:val="005441DE"/>
    <w:rsid w:val="00544DD5"/>
    <w:rsid w:val="00560132"/>
    <w:rsid w:val="00566C0D"/>
    <w:rsid w:val="0057225B"/>
    <w:rsid w:val="00581A46"/>
    <w:rsid w:val="00590A77"/>
    <w:rsid w:val="005921E4"/>
    <w:rsid w:val="005A613D"/>
    <w:rsid w:val="005C7D1E"/>
    <w:rsid w:val="00601759"/>
    <w:rsid w:val="0064662A"/>
    <w:rsid w:val="00646C63"/>
    <w:rsid w:val="00650704"/>
    <w:rsid w:val="00665CD8"/>
    <w:rsid w:val="00666900"/>
    <w:rsid w:val="00671FA2"/>
    <w:rsid w:val="006A0898"/>
    <w:rsid w:val="006E48DF"/>
    <w:rsid w:val="0070485B"/>
    <w:rsid w:val="0071035E"/>
    <w:rsid w:val="00714DB3"/>
    <w:rsid w:val="00716E11"/>
    <w:rsid w:val="007257F1"/>
    <w:rsid w:val="0073376B"/>
    <w:rsid w:val="00761C52"/>
    <w:rsid w:val="00764453"/>
    <w:rsid w:val="007A3A2A"/>
    <w:rsid w:val="007D0A8A"/>
    <w:rsid w:val="007F0CD5"/>
    <w:rsid w:val="0080159F"/>
    <w:rsid w:val="00834295"/>
    <w:rsid w:val="00843B9E"/>
    <w:rsid w:val="0084636C"/>
    <w:rsid w:val="00847054"/>
    <w:rsid w:val="0085276B"/>
    <w:rsid w:val="00854F7F"/>
    <w:rsid w:val="0086552C"/>
    <w:rsid w:val="008B56FF"/>
    <w:rsid w:val="008C1120"/>
    <w:rsid w:val="008D4D8E"/>
    <w:rsid w:val="008E4196"/>
    <w:rsid w:val="008F15F6"/>
    <w:rsid w:val="0094670D"/>
    <w:rsid w:val="00957F78"/>
    <w:rsid w:val="009932B0"/>
    <w:rsid w:val="009B7642"/>
    <w:rsid w:val="009C053D"/>
    <w:rsid w:val="009C4DBD"/>
    <w:rsid w:val="009C6150"/>
    <w:rsid w:val="009D68A1"/>
    <w:rsid w:val="009E063B"/>
    <w:rsid w:val="00A16618"/>
    <w:rsid w:val="00A17B8C"/>
    <w:rsid w:val="00A34316"/>
    <w:rsid w:val="00A372A6"/>
    <w:rsid w:val="00A41A5C"/>
    <w:rsid w:val="00A50AEA"/>
    <w:rsid w:val="00A512F5"/>
    <w:rsid w:val="00A73063"/>
    <w:rsid w:val="00A75E6B"/>
    <w:rsid w:val="00AA02DF"/>
    <w:rsid w:val="00AA1ACE"/>
    <w:rsid w:val="00AE4FCB"/>
    <w:rsid w:val="00AE743E"/>
    <w:rsid w:val="00AF30F8"/>
    <w:rsid w:val="00B027CC"/>
    <w:rsid w:val="00B03D6E"/>
    <w:rsid w:val="00B06F18"/>
    <w:rsid w:val="00B13E00"/>
    <w:rsid w:val="00B15F0E"/>
    <w:rsid w:val="00B226E7"/>
    <w:rsid w:val="00B330C9"/>
    <w:rsid w:val="00B34398"/>
    <w:rsid w:val="00B5748D"/>
    <w:rsid w:val="00B6132A"/>
    <w:rsid w:val="00B777C9"/>
    <w:rsid w:val="00B8175A"/>
    <w:rsid w:val="00B82364"/>
    <w:rsid w:val="00B966E4"/>
    <w:rsid w:val="00BA5876"/>
    <w:rsid w:val="00BA5B31"/>
    <w:rsid w:val="00BC0B25"/>
    <w:rsid w:val="00BC45D8"/>
    <w:rsid w:val="00BD59F0"/>
    <w:rsid w:val="00BD7498"/>
    <w:rsid w:val="00BD774B"/>
    <w:rsid w:val="00BE0F53"/>
    <w:rsid w:val="00BE2FA3"/>
    <w:rsid w:val="00BE48DD"/>
    <w:rsid w:val="00BF1783"/>
    <w:rsid w:val="00BF4013"/>
    <w:rsid w:val="00C02A10"/>
    <w:rsid w:val="00C02B20"/>
    <w:rsid w:val="00C057F1"/>
    <w:rsid w:val="00C116F9"/>
    <w:rsid w:val="00C20054"/>
    <w:rsid w:val="00C257BD"/>
    <w:rsid w:val="00C610B9"/>
    <w:rsid w:val="00C67831"/>
    <w:rsid w:val="00C75BFE"/>
    <w:rsid w:val="00C833AE"/>
    <w:rsid w:val="00C940E0"/>
    <w:rsid w:val="00CE36C3"/>
    <w:rsid w:val="00CE7861"/>
    <w:rsid w:val="00D00C79"/>
    <w:rsid w:val="00D327FD"/>
    <w:rsid w:val="00D4292B"/>
    <w:rsid w:val="00D53123"/>
    <w:rsid w:val="00D63F58"/>
    <w:rsid w:val="00D654C2"/>
    <w:rsid w:val="00D87D1E"/>
    <w:rsid w:val="00DB3F74"/>
    <w:rsid w:val="00DD15FC"/>
    <w:rsid w:val="00DD4A72"/>
    <w:rsid w:val="00DD74B3"/>
    <w:rsid w:val="00E00874"/>
    <w:rsid w:val="00E129AB"/>
    <w:rsid w:val="00E61F44"/>
    <w:rsid w:val="00E64BCC"/>
    <w:rsid w:val="00E80EB4"/>
    <w:rsid w:val="00EA78E5"/>
    <w:rsid w:val="00EB13DF"/>
    <w:rsid w:val="00EE15E2"/>
    <w:rsid w:val="00EF03F0"/>
    <w:rsid w:val="00EF0CC6"/>
    <w:rsid w:val="00F12571"/>
    <w:rsid w:val="00F1404C"/>
    <w:rsid w:val="00F14930"/>
    <w:rsid w:val="00F16FB0"/>
    <w:rsid w:val="00F22CC5"/>
    <w:rsid w:val="00F36EA1"/>
    <w:rsid w:val="00F42F07"/>
    <w:rsid w:val="00F61651"/>
    <w:rsid w:val="00F636FD"/>
    <w:rsid w:val="00F656DB"/>
    <w:rsid w:val="00F738A1"/>
    <w:rsid w:val="00F73E34"/>
    <w:rsid w:val="00F8122B"/>
    <w:rsid w:val="00F83EE2"/>
    <w:rsid w:val="00F841B9"/>
    <w:rsid w:val="00F926A7"/>
    <w:rsid w:val="00F94AC6"/>
    <w:rsid w:val="00F95442"/>
    <w:rsid w:val="00FB1DC0"/>
    <w:rsid w:val="00FB4FC8"/>
    <w:rsid w:val="00FC5C24"/>
    <w:rsid w:val="00FD1689"/>
    <w:rsid w:val="00FD4D61"/>
    <w:rsid w:val="00FE57BC"/>
    <w:rsid w:val="00FF25E9"/>
    <w:rsid w:val="2E569D8C"/>
    <w:rsid w:val="437EC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0863"/>
  <w15:chartTrackingRefBased/>
  <w15:docId w15:val="{AF864397-9609-4F86-B45D-94B54508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paragraph" w:styleId="Heading1">
    <w:name w:val="heading 1"/>
    <w:basedOn w:val="Normal"/>
    <w:next w:val="Normal"/>
    <w:link w:val="Heading1Char"/>
    <w:uiPriority w:val="9"/>
    <w:qFormat/>
    <w:rsid w:val="00F83EE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83E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aliases w:val="Heading 4.a"/>
    <w:basedOn w:val="Normal"/>
    <w:next w:val="Normal"/>
    <w:link w:val="Heading4Char"/>
    <w:semiHidden/>
    <w:unhideWhenUsed/>
    <w:qFormat/>
    <w:rsid w:val="00F636FD"/>
    <w:pPr>
      <w:keepNext/>
      <w:numPr>
        <w:ilvl w:val="2"/>
        <w:numId w:val="22"/>
      </w:numPr>
      <w:tabs>
        <w:tab w:val="left" w:pos="1440"/>
      </w:tabs>
      <w:spacing w:before="120" w:after="120" w:line="240" w:lineRule="auto"/>
      <w:jc w:val="both"/>
      <w:outlineLvl w:val="3"/>
    </w:pPr>
    <w:rPr>
      <w:rFonts w:ascii="Times New Roman Bold" w:eastAsia="Times New Roman" w:hAnsi="Times New Roman Bold" w:cs="Times New Roman"/>
      <w:noProof/>
      <w:sz w:val="24"/>
      <w:szCs w:val="20"/>
      <w:lang w:val="x-none" w:eastAsia="x-none"/>
    </w:rPr>
  </w:style>
  <w:style w:type="paragraph" w:styleId="Heading5">
    <w:name w:val="heading 5"/>
    <w:aliases w:val="Heading 5.(i),5 sub-bullet,sb,4,5 sub-bullet1,sb1,41"/>
    <w:basedOn w:val="Normal"/>
    <w:next w:val="Normal"/>
    <w:link w:val="Heading5Char"/>
    <w:semiHidden/>
    <w:unhideWhenUsed/>
    <w:qFormat/>
    <w:rsid w:val="00F636FD"/>
    <w:pPr>
      <w:keepNext/>
      <w:numPr>
        <w:ilvl w:val="3"/>
        <w:numId w:val="22"/>
      </w:numPr>
      <w:spacing w:before="120" w:after="120" w:line="240" w:lineRule="auto"/>
      <w:jc w:val="both"/>
      <w:outlineLvl w:val="4"/>
    </w:pPr>
    <w:rPr>
      <w:rFonts w:ascii="Times New Roman Bold" w:eastAsia="Times New Roman" w:hAnsi="Times New Roman Bold" w:cs="Times New Roman"/>
      <w:noProof/>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EE2"/>
    <w:rPr>
      <w:rFonts w:asciiTheme="majorHAnsi" w:eastAsiaTheme="majorEastAsia" w:hAnsiTheme="majorHAnsi" w:cstheme="majorBidi"/>
      <w:color w:val="365F91" w:themeColor="accent1" w:themeShade="BF"/>
      <w:sz w:val="32"/>
      <w:szCs w:val="32"/>
      <w:lang w:val="es-ES_tradnl"/>
    </w:rPr>
  </w:style>
  <w:style w:type="character" w:customStyle="1" w:styleId="Heading2Char">
    <w:name w:val="Heading 2 Char"/>
    <w:basedOn w:val="DefaultParagraphFont"/>
    <w:link w:val="Heading2"/>
    <w:uiPriority w:val="9"/>
    <w:rsid w:val="00F83EE2"/>
    <w:rPr>
      <w:rFonts w:asciiTheme="majorHAnsi" w:eastAsiaTheme="majorEastAsia" w:hAnsiTheme="majorHAnsi" w:cstheme="majorBidi"/>
      <w:color w:val="365F91" w:themeColor="accent1" w:themeShade="BF"/>
      <w:sz w:val="26"/>
      <w:szCs w:val="26"/>
      <w:lang w:val="es-ES_tradnl"/>
    </w:rPr>
  </w:style>
  <w:style w:type="paragraph" w:styleId="TOCHeading">
    <w:name w:val="TOC Heading"/>
    <w:basedOn w:val="Heading1"/>
    <w:next w:val="Normal"/>
    <w:uiPriority w:val="39"/>
    <w:unhideWhenUsed/>
    <w:qFormat/>
    <w:rsid w:val="00D53123"/>
    <w:pPr>
      <w:spacing w:line="259" w:lineRule="auto"/>
      <w:outlineLvl w:val="9"/>
    </w:pPr>
    <w:rPr>
      <w:lang w:val="en-US"/>
    </w:rPr>
  </w:style>
  <w:style w:type="paragraph" w:styleId="TOC1">
    <w:name w:val="toc 1"/>
    <w:basedOn w:val="Normal"/>
    <w:next w:val="Normal"/>
    <w:autoRedefine/>
    <w:uiPriority w:val="39"/>
    <w:unhideWhenUsed/>
    <w:rsid w:val="00D53123"/>
    <w:pPr>
      <w:spacing w:after="100"/>
    </w:pPr>
  </w:style>
  <w:style w:type="paragraph" w:styleId="TOC2">
    <w:name w:val="toc 2"/>
    <w:basedOn w:val="Normal"/>
    <w:next w:val="Normal"/>
    <w:autoRedefine/>
    <w:uiPriority w:val="39"/>
    <w:unhideWhenUsed/>
    <w:rsid w:val="00D53123"/>
    <w:pPr>
      <w:spacing w:after="100"/>
      <w:ind w:left="220"/>
    </w:pPr>
  </w:style>
  <w:style w:type="character" w:styleId="Hyperlink">
    <w:name w:val="Hyperlink"/>
    <w:basedOn w:val="DefaultParagraphFont"/>
    <w:uiPriority w:val="99"/>
    <w:unhideWhenUsed/>
    <w:rsid w:val="00D53123"/>
    <w:rPr>
      <w:color w:val="0000FF" w:themeColor="hyperlink"/>
      <w:u w:val="single"/>
    </w:rPr>
  </w:style>
  <w:style w:type="paragraph" w:styleId="ListParagraph">
    <w:name w:val="List Paragraph"/>
    <w:basedOn w:val="Normal"/>
    <w:uiPriority w:val="34"/>
    <w:qFormat/>
    <w:rsid w:val="00D53123"/>
    <w:pPr>
      <w:ind w:left="720"/>
      <w:contextualSpacing/>
    </w:pPr>
  </w:style>
  <w:style w:type="character" w:styleId="FootnoteReference">
    <w:name w:val="footnote reference"/>
    <w:basedOn w:val="DefaultParagraphFont"/>
    <w:uiPriority w:val="99"/>
    <w:unhideWhenUsed/>
    <w:rsid w:val="00590A77"/>
    <w:rPr>
      <w:vertAlign w:val="superscript"/>
    </w:rPr>
  </w:style>
  <w:style w:type="paragraph" w:styleId="BodyText">
    <w:name w:val="Body Text"/>
    <w:basedOn w:val="Normal"/>
    <w:link w:val="BodyTextChar"/>
    <w:uiPriority w:val="1"/>
    <w:qFormat/>
    <w:rsid w:val="00F14930"/>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F14930"/>
    <w:rPr>
      <w:rFonts w:ascii="Arial" w:eastAsia="Arial" w:hAnsi="Arial" w:cs="Arial"/>
      <w:lang w:val="es-ES_tradnl"/>
    </w:rPr>
  </w:style>
  <w:style w:type="paragraph" w:styleId="FootnoteText">
    <w:name w:val="footnote text"/>
    <w:aliases w:val="fn,FOOTNOTES,single space,footnote text,Footnote Text Char Char,footnote,Texto de rodapé,nota_rodapé,nota de rodapé,foottextfra,F,Texto nota pie Car Car,texto de nota al pie,Texto nota pie Car Car Car Car Car Car Car Car"/>
    <w:basedOn w:val="Normal"/>
    <w:link w:val="FootnoteTextChar"/>
    <w:uiPriority w:val="99"/>
    <w:unhideWhenUsed/>
    <w:rsid w:val="00F14930"/>
    <w:pPr>
      <w:widowControl w:val="0"/>
      <w:autoSpaceDE w:val="0"/>
      <w:autoSpaceDN w:val="0"/>
      <w:spacing w:after="0" w:line="240" w:lineRule="auto"/>
    </w:pPr>
    <w:rPr>
      <w:rFonts w:ascii="Arial" w:eastAsia="Arial" w:hAnsi="Arial" w:cs="Arial"/>
      <w:sz w:val="20"/>
      <w:szCs w:val="20"/>
    </w:rPr>
  </w:style>
  <w:style w:type="character" w:customStyle="1" w:styleId="FootnoteTextChar">
    <w:name w:val="Footnote Text Char"/>
    <w:aliases w:val="fn Char,FOOTNOTES Char,single space Char,footnote text Char,Footnote Text Char Char Char,footnote Char,Texto de rodapé Char,nota_rodapé Char,nota de rodapé Char,foottextfra Char,F Char,Texto nota pie Car Car Char"/>
    <w:basedOn w:val="DefaultParagraphFont"/>
    <w:link w:val="FootnoteText"/>
    <w:uiPriority w:val="99"/>
    <w:rsid w:val="00F14930"/>
    <w:rPr>
      <w:rFonts w:ascii="Arial" w:eastAsia="Arial" w:hAnsi="Arial" w:cs="Arial"/>
      <w:sz w:val="20"/>
      <w:szCs w:val="20"/>
      <w:lang w:val="es-ES_tradnl"/>
    </w:rPr>
  </w:style>
  <w:style w:type="table" w:styleId="TableGrid">
    <w:name w:val="Table Grid"/>
    <w:basedOn w:val="TableNormal"/>
    <w:uiPriority w:val="39"/>
    <w:rsid w:val="00FF25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4B66"/>
    <w:pPr>
      <w:autoSpaceDE w:val="0"/>
      <w:autoSpaceDN w:val="0"/>
      <w:adjustRightInd w:val="0"/>
      <w:spacing w:after="0" w:line="240" w:lineRule="auto"/>
    </w:pPr>
    <w:rPr>
      <w:rFonts w:ascii="Arial" w:hAnsi="Arial" w:cs="Arial"/>
      <w:color w:val="000000"/>
      <w:sz w:val="24"/>
      <w:szCs w:val="24"/>
    </w:rPr>
  </w:style>
  <w:style w:type="paragraph" w:customStyle="1" w:styleId="Chapter">
    <w:name w:val="Chapter"/>
    <w:basedOn w:val="Normal"/>
    <w:next w:val="Normal"/>
    <w:rsid w:val="003237E2"/>
    <w:pPr>
      <w:keepNext/>
      <w:numPr>
        <w:numId w:val="20"/>
      </w:numPr>
      <w:tabs>
        <w:tab w:val="clear" w:pos="1800"/>
        <w:tab w:val="num" w:pos="360"/>
        <w:tab w:val="num" w:pos="648"/>
        <w:tab w:val="left" w:pos="1440"/>
      </w:tabs>
      <w:spacing w:before="240" w:after="240" w:line="240" w:lineRule="auto"/>
      <w:ind w:left="0" w:firstLine="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ar"/>
    <w:rsid w:val="003237E2"/>
    <w:pPr>
      <w:numPr>
        <w:ilvl w:val="1"/>
        <w:numId w:val="20"/>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3237E2"/>
    <w:pPr>
      <w:numPr>
        <w:ilvl w:val="2"/>
        <w:numId w:val="20"/>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3237E2"/>
    <w:pPr>
      <w:numPr>
        <w:ilvl w:val="3"/>
      </w:numPr>
      <w:tabs>
        <w:tab w:val="clear" w:pos="2736"/>
        <w:tab w:val="left" w:pos="0"/>
        <w:tab w:val="num" w:pos="1296"/>
      </w:tabs>
      <w:ind w:left="1296" w:hanging="360"/>
    </w:pPr>
  </w:style>
  <w:style w:type="character" w:customStyle="1" w:styleId="ParagraphCar">
    <w:name w:val="Paragraph Car"/>
    <w:basedOn w:val="DefaultParagraphFont"/>
    <w:link w:val="Paragraph"/>
    <w:locked/>
    <w:rsid w:val="003237E2"/>
    <w:rPr>
      <w:rFonts w:ascii="Times New Roman" w:eastAsia="Times New Roman" w:hAnsi="Times New Roman" w:cs="Times New Roman"/>
      <w:sz w:val="24"/>
      <w:szCs w:val="20"/>
      <w:lang w:val="es-ES"/>
    </w:rPr>
  </w:style>
  <w:style w:type="character" w:styleId="CommentReference">
    <w:name w:val="annotation reference"/>
    <w:basedOn w:val="DefaultParagraphFont"/>
    <w:uiPriority w:val="99"/>
    <w:semiHidden/>
    <w:unhideWhenUsed/>
    <w:rsid w:val="003237E2"/>
    <w:rPr>
      <w:sz w:val="16"/>
      <w:szCs w:val="16"/>
    </w:rPr>
  </w:style>
  <w:style w:type="paragraph" w:styleId="CommentText">
    <w:name w:val="annotation text"/>
    <w:basedOn w:val="Normal"/>
    <w:link w:val="CommentTextChar"/>
    <w:uiPriority w:val="99"/>
    <w:unhideWhenUsed/>
    <w:rsid w:val="003237E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237E2"/>
    <w:rPr>
      <w:rFonts w:ascii="Times New Roman" w:eastAsia="Times New Roman" w:hAnsi="Times New Roman" w:cs="Times New Roman"/>
      <w:sz w:val="20"/>
      <w:szCs w:val="20"/>
      <w:lang w:val="es-ES_tradnl"/>
    </w:rPr>
  </w:style>
  <w:style w:type="paragraph" w:styleId="BodyTextIndent">
    <w:name w:val="Body Text Indent"/>
    <w:basedOn w:val="Normal"/>
    <w:link w:val="BodyTextIndentChar"/>
    <w:uiPriority w:val="99"/>
    <w:semiHidden/>
    <w:unhideWhenUsed/>
    <w:rsid w:val="003237E2"/>
    <w:pPr>
      <w:spacing w:after="120"/>
      <w:ind w:left="360"/>
    </w:pPr>
  </w:style>
  <w:style w:type="character" w:customStyle="1" w:styleId="BodyTextIndentChar">
    <w:name w:val="Body Text Indent Char"/>
    <w:basedOn w:val="DefaultParagraphFont"/>
    <w:link w:val="BodyTextIndent"/>
    <w:uiPriority w:val="99"/>
    <w:semiHidden/>
    <w:rsid w:val="003237E2"/>
    <w:rPr>
      <w:lang w:val="es-ES_tradnl"/>
    </w:rPr>
  </w:style>
  <w:style w:type="paragraph" w:styleId="BodyTextIndent3">
    <w:name w:val="Body Text Indent 3"/>
    <w:basedOn w:val="Normal"/>
    <w:link w:val="BodyTextIndent3Char"/>
    <w:uiPriority w:val="99"/>
    <w:semiHidden/>
    <w:unhideWhenUsed/>
    <w:rsid w:val="003237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37E2"/>
    <w:rPr>
      <w:sz w:val="16"/>
      <w:szCs w:val="16"/>
      <w:lang w:val="es-ES_tradnl"/>
    </w:rPr>
  </w:style>
  <w:style w:type="paragraph" w:styleId="BalloonText">
    <w:name w:val="Balloon Text"/>
    <w:basedOn w:val="Normal"/>
    <w:link w:val="BalloonTextChar"/>
    <w:uiPriority w:val="99"/>
    <w:semiHidden/>
    <w:unhideWhenUsed/>
    <w:rsid w:val="003237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7E2"/>
    <w:rPr>
      <w:rFonts w:ascii="Segoe UI" w:hAnsi="Segoe UI" w:cs="Segoe UI"/>
      <w:sz w:val="18"/>
      <w:szCs w:val="18"/>
      <w:lang w:val="es-ES_tradnl"/>
    </w:rPr>
  </w:style>
  <w:style w:type="paragraph" w:styleId="CommentSubject">
    <w:name w:val="annotation subject"/>
    <w:basedOn w:val="CommentText"/>
    <w:next w:val="CommentText"/>
    <w:link w:val="CommentSubjectChar"/>
    <w:uiPriority w:val="99"/>
    <w:semiHidden/>
    <w:unhideWhenUsed/>
    <w:rsid w:val="00D327FD"/>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327FD"/>
    <w:rPr>
      <w:rFonts w:ascii="Times New Roman" w:eastAsia="Times New Roman" w:hAnsi="Times New Roman" w:cs="Times New Roman"/>
      <w:b/>
      <w:bCs/>
      <w:sz w:val="20"/>
      <w:szCs w:val="20"/>
      <w:lang w:val="es-ES_tradnl"/>
    </w:rPr>
  </w:style>
  <w:style w:type="character" w:customStyle="1" w:styleId="Heading4Char">
    <w:name w:val="Heading 4 Char"/>
    <w:aliases w:val="Heading 4.a Char"/>
    <w:basedOn w:val="DefaultParagraphFont"/>
    <w:link w:val="Heading4"/>
    <w:semiHidden/>
    <w:rsid w:val="00F636FD"/>
    <w:rPr>
      <w:rFonts w:ascii="Times New Roman Bold" w:eastAsia="Times New Roman" w:hAnsi="Times New Roman Bold" w:cs="Times New Roman"/>
      <w:noProof/>
      <w:sz w:val="24"/>
      <w:szCs w:val="20"/>
      <w:lang w:val="x-none" w:eastAsia="x-none"/>
    </w:rPr>
  </w:style>
  <w:style w:type="character" w:customStyle="1" w:styleId="Heading5Char">
    <w:name w:val="Heading 5 Char"/>
    <w:aliases w:val="Heading 5.(i) Char,5 sub-bullet Char,sb Char,4 Char,5 sub-bullet1 Char,sb1 Char,41 Char"/>
    <w:basedOn w:val="DefaultParagraphFont"/>
    <w:link w:val="Heading5"/>
    <w:semiHidden/>
    <w:rsid w:val="00F636FD"/>
    <w:rPr>
      <w:rFonts w:ascii="Times New Roman Bold" w:eastAsia="Times New Roman" w:hAnsi="Times New Roman Bold" w:cs="Times New Roman"/>
      <w:noProof/>
      <w:sz w:val="24"/>
      <w:szCs w:val="20"/>
      <w:lang w:val="x-none" w:eastAsia="x-none"/>
    </w:rPr>
  </w:style>
  <w:style w:type="paragraph" w:customStyle="1" w:styleId="AutoNumpara">
    <w:name w:val="AutoNumpara"/>
    <w:basedOn w:val="BodyTextIndent"/>
    <w:rsid w:val="00F636FD"/>
    <w:pPr>
      <w:numPr>
        <w:ilvl w:val="1"/>
        <w:numId w:val="22"/>
      </w:numPr>
      <w:tabs>
        <w:tab w:val="clear" w:pos="720"/>
        <w:tab w:val="num" w:pos="360"/>
      </w:tabs>
      <w:spacing w:before="120" w:line="240" w:lineRule="auto"/>
      <w:ind w:left="283" w:firstLine="0"/>
      <w:jc w:val="both"/>
    </w:pPr>
    <w:rPr>
      <w:rFonts w:ascii="Times New Roman" w:eastAsia="Times New Roman" w:hAnsi="Times New Roman" w:cs="Times New Roman"/>
      <w:noProof/>
      <w:spacing w:val="-2"/>
      <w:sz w:val="24"/>
      <w:szCs w:val="20"/>
      <w:lang w:eastAsia="x-none"/>
    </w:rPr>
  </w:style>
  <w:style w:type="table" w:customStyle="1" w:styleId="TableNormal1">
    <w:name w:val="Table Normal1"/>
    <w:uiPriority w:val="2"/>
    <w:semiHidden/>
    <w:unhideWhenUsed/>
    <w:qFormat/>
    <w:rsid w:val="003975E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975E4"/>
    <w:pPr>
      <w:widowControl w:val="0"/>
      <w:autoSpaceDE w:val="0"/>
      <w:autoSpaceDN w:val="0"/>
      <w:spacing w:after="0" w:line="240" w:lineRule="auto"/>
    </w:pPr>
    <w:rPr>
      <w:rFonts w:ascii="Times New Roman" w:eastAsia="Times New Roman" w:hAnsi="Times New Roman" w:cs="Times New Roman"/>
      <w:lang w:val="en-US" w:bidi="en-US"/>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32139">
      <w:bodyDiv w:val="1"/>
      <w:marLeft w:val="0"/>
      <w:marRight w:val="0"/>
      <w:marTop w:val="0"/>
      <w:marBottom w:val="0"/>
      <w:divBdr>
        <w:top w:val="none" w:sz="0" w:space="0" w:color="auto"/>
        <w:left w:val="none" w:sz="0" w:space="0" w:color="auto"/>
        <w:bottom w:val="none" w:sz="0" w:space="0" w:color="auto"/>
        <w:right w:val="none" w:sz="0" w:space="0" w:color="auto"/>
      </w:divBdr>
    </w:div>
    <w:div w:id="331417041">
      <w:bodyDiv w:val="1"/>
      <w:marLeft w:val="0"/>
      <w:marRight w:val="0"/>
      <w:marTop w:val="0"/>
      <w:marBottom w:val="0"/>
      <w:divBdr>
        <w:top w:val="none" w:sz="0" w:space="0" w:color="auto"/>
        <w:left w:val="none" w:sz="0" w:space="0" w:color="auto"/>
        <w:bottom w:val="none" w:sz="0" w:space="0" w:color="auto"/>
        <w:right w:val="none" w:sz="0" w:space="0" w:color="auto"/>
      </w:divBdr>
    </w:div>
    <w:div w:id="385447353">
      <w:bodyDiv w:val="1"/>
      <w:marLeft w:val="0"/>
      <w:marRight w:val="0"/>
      <w:marTop w:val="0"/>
      <w:marBottom w:val="0"/>
      <w:divBdr>
        <w:top w:val="none" w:sz="0" w:space="0" w:color="auto"/>
        <w:left w:val="none" w:sz="0" w:space="0" w:color="auto"/>
        <w:bottom w:val="none" w:sz="0" w:space="0" w:color="auto"/>
        <w:right w:val="none" w:sz="0" w:space="0" w:color="auto"/>
      </w:divBdr>
    </w:div>
    <w:div w:id="579146720">
      <w:bodyDiv w:val="1"/>
      <w:marLeft w:val="0"/>
      <w:marRight w:val="0"/>
      <w:marTop w:val="0"/>
      <w:marBottom w:val="0"/>
      <w:divBdr>
        <w:top w:val="none" w:sz="0" w:space="0" w:color="auto"/>
        <w:left w:val="none" w:sz="0" w:space="0" w:color="auto"/>
        <w:bottom w:val="none" w:sz="0" w:space="0" w:color="auto"/>
        <w:right w:val="none" w:sz="0" w:space="0" w:color="auto"/>
      </w:divBdr>
    </w:div>
    <w:div w:id="726152004">
      <w:bodyDiv w:val="1"/>
      <w:marLeft w:val="0"/>
      <w:marRight w:val="0"/>
      <w:marTop w:val="0"/>
      <w:marBottom w:val="0"/>
      <w:divBdr>
        <w:top w:val="none" w:sz="0" w:space="0" w:color="auto"/>
        <w:left w:val="none" w:sz="0" w:space="0" w:color="auto"/>
        <w:bottom w:val="none" w:sz="0" w:space="0" w:color="auto"/>
        <w:right w:val="none" w:sz="0" w:space="0" w:color="auto"/>
      </w:divBdr>
    </w:div>
    <w:div w:id="946474145">
      <w:bodyDiv w:val="1"/>
      <w:marLeft w:val="0"/>
      <w:marRight w:val="0"/>
      <w:marTop w:val="0"/>
      <w:marBottom w:val="0"/>
      <w:divBdr>
        <w:top w:val="none" w:sz="0" w:space="0" w:color="auto"/>
        <w:left w:val="none" w:sz="0" w:space="0" w:color="auto"/>
        <w:bottom w:val="none" w:sz="0" w:space="0" w:color="auto"/>
        <w:right w:val="none" w:sz="0" w:space="0" w:color="auto"/>
      </w:divBdr>
    </w:div>
    <w:div w:id="1081606351">
      <w:bodyDiv w:val="1"/>
      <w:marLeft w:val="0"/>
      <w:marRight w:val="0"/>
      <w:marTop w:val="0"/>
      <w:marBottom w:val="0"/>
      <w:divBdr>
        <w:top w:val="none" w:sz="0" w:space="0" w:color="auto"/>
        <w:left w:val="none" w:sz="0" w:space="0" w:color="auto"/>
        <w:bottom w:val="none" w:sz="0" w:space="0" w:color="auto"/>
        <w:right w:val="none" w:sz="0" w:space="0" w:color="auto"/>
      </w:divBdr>
    </w:div>
    <w:div w:id="152995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emf"/><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pmb.mvotma.gub.uy/"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idbdocs.iadb.org/wsdocs/getDocument.aspx?DOCNUM=EZSHARE-1465277957-9"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image" Target="media/image2.emf"/><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yperlink" Target="http://idbdocs.iadb.org/wsdocs/getDocument.aspx?DOCNUM=EZSHARE-1465277957-19"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lancaif.org.u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7929E55103B854282DC5F0B588F98B4" ma:contentTypeVersion="505" ma:contentTypeDescription="A content type to manage public (operations) IDB documents" ma:contentTypeScope="" ma:versionID="c29b498562e9ef4fc2144948f8c77f7c">
  <xsd:schema xmlns:xsd="http://www.w3.org/2001/XMLSchema" xmlns:xs="http://www.w3.org/2001/XMLSchema" xmlns:p="http://schemas.microsoft.com/office/2006/metadata/properties" xmlns:ns2="cdc7663a-08f0-4737-9e8c-148ce897a09c" targetNamespace="http://schemas.microsoft.com/office/2006/metadata/properties" ma:root="true" ma:fieldsID="bce4c040556d6bb71d6cb9f6bf550bc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R0002543226</Record_x0020_Number>
    <Key_x0020_Document xmlns="cdc7663a-08f0-4737-9e8c-148ce897a09c">false</Key_x0020_Document>
    <Division_x0020_or_x0020_Unit xmlns="cdc7663a-08f0-4737-9e8c-148ce897a09c">CSD/HUD</Division_x0020_or_x0020_Unit>
    <IDBDocs_x0020_Number xmlns="cdc7663a-08f0-4737-9e8c-148ce897a09c" xsi:nil="true"/>
    <Document_x0020_Author xmlns="cdc7663a-08f0-4737-9e8c-148ce897a09c">Soulier Faure, Martin Nicolas</Document_x0020_Author>
    <_dlc_DocId xmlns="cdc7663a-08f0-4737-9e8c-148ce897a09c">EZSHARE-1465277957-9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TaxCatchAll xmlns="cdc7663a-08f0-4737-9e8c-148ce897a09c">
      <Value>27</Value>
      <Value>26</Value>
      <Value>32</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UR-L1146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NEIGHBORHOOD UPGRADING</TermName>
          <TermId xmlns="http://schemas.microsoft.com/office/infopath/2007/PartnerControls">19ed260b-3ea3-46e6-aa79-3ae0d12b56bc</TermId>
        </TermInfo>
      </Terms>
    </b2ec7cfb18674cb8803df6b262e8b107>
    <Document_x0020_Language_x0020_IDB xmlns="cdc7663a-08f0-4737-9e8c-148ce897a09c">Spanish</Document_x0020_Language_x0020_IDB>
    <_dlc_DocIdUrl xmlns="cdc7663a-08f0-4737-9e8c-148ce897a09c">
      <Url>https://idbg.sharepoint.com/teams/EZ-UR-LON/UR-L1146/_layouts/15/DocIdRedir.aspx?ID=EZSHARE-1465277957-9</Url>
      <Description>EZSHARE-1465277957-9</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C891E-35FD-49DF-B5CB-9487C6799130}"/>
</file>

<file path=customXml/itemProps2.xml><?xml version="1.0" encoding="utf-8"?>
<ds:datastoreItem xmlns:ds="http://schemas.openxmlformats.org/officeDocument/2006/customXml" ds:itemID="{29C8417E-4B05-4C93-B9C5-5E3C9E14C786}">
  <ds:schemaRefs>
    <ds:schemaRef ds:uri="http://schemas.microsoft.com/sharepoint/v3/contenttype/forms"/>
  </ds:schemaRefs>
</ds:datastoreItem>
</file>

<file path=customXml/itemProps3.xml><?xml version="1.0" encoding="utf-8"?>
<ds:datastoreItem xmlns:ds="http://schemas.openxmlformats.org/officeDocument/2006/customXml" ds:itemID="{1AAE6D29-53A1-4DEF-88A0-976CE55FAC44}">
  <ds:schemaRefs>
    <ds:schemaRef ds:uri="http://schemas.microsoft.com/sharepoint/events"/>
  </ds:schemaRefs>
</ds:datastoreItem>
</file>

<file path=customXml/itemProps4.xml><?xml version="1.0" encoding="utf-8"?>
<ds:datastoreItem xmlns:ds="http://schemas.openxmlformats.org/officeDocument/2006/customXml" ds:itemID="{3BB1B948-EC1B-4EF7-AEB7-10B75DC98374}"/>
</file>

<file path=customXml/itemProps5.xml><?xml version="1.0" encoding="utf-8"?>
<ds:datastoreItem xmlns:ds="http://schemas.openxmlformats.org/officeDocument/2006/customXml" ds:itemID="{F67E0A34-F710-4475-A029-971B915E0FC3}">
  <ds:schemaRefs>
    <ds:schemaRef ds:uri="http://purl.org/dc/elements/1.1/"/>
    <ds:schemaRef ds:uri="cdc7663a-08f0-4737-9e8c-148ce897a09c"/>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278DD125-DD82-4046-8A67-7FC3DF989344}"/>
</file>

<file path=customXml/itemProps7.xml><?xml version="1.0" encoding="utf-8"?>
<ds:datastoreItem xmlns:ds="http://schemas.openxmlformats.org/officeDocument/2006/customXml" ds:itemID="{BA0877B6-5CBC-4F25-9152-9D5FDA277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8811</Words>
  <Characters>50227</Characters>
  <Application>Microsoft Office Word</Application>
  <DocSecurity>0</DocSecurity>
  <Lines>418</Lines>
  <Paragraphs>117</Paragraphs>
  <ScaleCrop>false</ScaleCrop>
  <Company/>
  <LinksUpToDate>false</LinksUpToDate>
  <CharactersWithSpaces>58921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Acevedo Alameda, Paloma</dc:creator>
  <cp:keywords/>
  <dc:description/>
  <cp:lastModifiedBy>Gonzalez Herrera, Beatriz Maria</cp:lastModifiedBy>
  <cp:revision>19</cp:revision>
  <dcterms:created xsi:type="dcterms:W3CDTF">2018-09-20T15:03:00Z</dcterms:created>
  <dcterms:modified xsi:type="dcterms:W3CDTF">2018-09-25T18:18:00Z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26;#NEIGHBORHOOD UPGRADING|19ed260b-3ea3-46e6-aa79-3ae0d12b56bc</vt:lpwstr>
  </property>
  <property fmtid="{D5CDD505-2E9C-101B-9397-08002B2CF9AE}" pid="7" name="Country">
    <vt:lpwstr>32;#Uruguay|5d9b6fdd-d595-4446-a0eb-c14b465f6d0e</vt:lpwstr>
  </property>
  <property fmtid="{D5CDD505-2E9C-101B-9397-08002B2CF9AE}" pid="8" name="Fund IDB">
    <vt:lpwstr/>
  </property>
  <property fmtid="{D5CDD505-2E9C-101B-9397-08002B2CF9AE}" pid="9" name="_dlc_DocIdItemGuid">
    <vt:lpwstr>35af9f10-f4a8-4436-8a1b-8a82a365c330</vt:lpwstr>
  </property>
  <property fmtid="{D5CDD505-2E9C-101B-9397-08002B2CF9AE}" pid="10" name="Sector IDB">
    <vt:lpwstr>27;#URBAN DEVELOPMENT AND HOUSING|d14615ee-683d-4ec6-a5cf-ae743c6c4ac1</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0x0101001A458A224826124E8B45B1D613300CFC00F7929E55103B854282DC5F0B588F98B4</vt:lpwstr>
  </property>
</Properties>
</file>