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482" w:rsidRPr="000717CA" w:rsidRDefault="00496482" w:rsidP="00496482">
      <w:pPr>
        <w:pStyle w:val="SubSubPar"/>
        <w:numPr>
          <w:ilvl w:val="0"/>
          <w:numId w:val="0"/>
        </w:numPr>
        <w:spacing w:after="0"/>
        <w:jc w:val="center"/>
        <w:rPr>
          <w:rFonts w:ascii="Arial" w:hAnsi="Arial" w:cs="Arial"/>
          <w:smallCaps/>
          <w:lang w:val="es-ES"/>
        </w:rPr>
      </w:pPr>
      <w:r w:rsidRPr="000717CA">
        <w:rPr>
          <w:rFonts w:ascii="Arial" w:hAnsi="Arial" w:cs="Arial"/>
          <w:smallCaps/>
          <w:lang w:val="es-ES"/>
        </w:rPr>
        <w:t>Docu</w:t>
      </w:r>
      <w:r w:rsidR="009E5784" w:rsidRPr="000717CA">
        <w:rPr>
          <w:rFonts w:ascii="Arial" w:hAnsi="Arial" w:cs="Arial"/>
          <w:smallCaps/>
          <w:lang w:val="es-ES"/>
        </w:rPr>
        <w:t>mento del Banco Interamericano d</w:t>
      </w:r>
      <w:r w:rsidRPr="000717CA">
        <w:rPr>
          <w:rFonts w:ascii="Arial" w:hAnsi="Arial" w:cs="Arial"/>
          <w:smallCaps/>
          <w:lang w:val="es-ES"/>
        </w:rPr>
        <w:t>e Desarrollo</w:t>
      </w:r>
    </w:p>
    <w:p w:rsidR="00496482" w:rsidRPr="000717CA" w:rsidRDefault="00496482" w:rsidP="00496482">
      <w:pPr>
        <w:tabs>
          <w:tab w:val="left" w:pos="1440"/>
          <w:tab w:val="left" w:pos="3060"/>
        </w:tabs>
        <w:jc w:val="center"/>
        <w:rPr>
          <w:rFonts w:ascii="Arial" w:hAnsi="Arial" w:cs="Arial"/>
          <w:lang w:val="es-ES"/>
        </w:rPr>
      </w:pPr>
    </w:p>
    <w:p w:rsidR="00496482" w:rsidRPr="000717CA" w:rsidRDefault="00496482" w:rsidP="00496482">
      <w:pPr>
        <w:tabs>
          <w:tab w:val="left" w:pos="1440"/>
          <w:tab w:val="left" w:pos="3060"/>
        </w:tabs>
        <w:jc w:val="center"/>
        <w:rPr>
          <w:rFonts w:ascii="Arial" w:hAnsi="Arial" w:cs="Arial"/>
          <w:lang w:val="es-ES"/>
        </w:rPr>
      </w:pPr>
    </w:p>
    <w:p w:rsidR="00823A15" w:rsidRPr="000717CA" w:rsidRDefault="00823A15" w:rsidP="00496482">
      <w:pPr>
        <w:tabs>
          <w:tab w:val="left" w:pos="1440"/>
          <w:tab w:val="left" w:pos="3060"/>
        </w:tabs>
        <w:jc w:val="center"/>
        <w:rPr>
          <w:rFonts w:ascii="Arial" w:hAnsi="Arial" w:cs="Arial"/>
          <w:lang w:val="es-ES"/>
        </w:rPr>
      </w:pPr>
    </w:p>
    <w:p w:rsidR="00496482" w:rsidRPr="000717CA" w:rsidRDefault="00496482" w:rsidP="00496482">
      <w:pPr>
        <w:tabs>
          <w:tab w:val="left" w:pos="1440"/>
          <w:tab w:val="left" w:pos="3060"/>
        </w:tabs>
        <w:jc w:val="center"/>
        <w:rPr>
          <w:rFonts w:ascii="Arial" w:hAnsi="Arial" w:cs="Arial"/>
          <w:lang w:val="es-ES"/>
        </w:rPr>
      </w:pPr>
    </w:p>
    <w:p w:rsidR="00F830E2" w:rsidRPr="000717CA" w:rsidRDefault="00F830E2" w:rsidP="00496482">
      <w:pPr>
        <w:tabs>
          <w:tab w:val="left" w:pos="1440"/>
          <w:tab w:val="left" w:pos="3060"/>
        </w:tabs>
        <w:jc w:val="center"/>
        <w:rPr>
          <w:rFonts w:ascii="Arial" w:hAnsi="Arial" w:cs="Arial"/>
          <w:lang w:val="es-ES"/>
        </w:rPr>
      </w:pPr>
    </w:p>
    <w:p w:rsidR="00F830E2" w:rsidRPr="000717CA" w:rsidRDefault="00F830E2" w:rsidP="00496482">
      <w:pPr>
        <w:tabs>
          <w:tab w:val="left" w:pos="1440"/>
          <w:tab w:val="left" w:pos="3060"/>
        </w:tabs>
        <w:jc w:val="center"/>
        <w:rPr>
          <w:rFonts w:ascii="Arial" w:hAnsi="Arial" w:cs="Arial"/>
          <w:lang w:val="es-ES"/>
        </w:rPr>
      </w:pPr>
    </w:p>
    <w:p w:rsidR="00823A15" w:rsidRPr="000717CA" w:rsidRDefault="005460A0" w:rsidP="00823A15">
      <w:pPr>
        <w:tabs>
          <w:tab w:val="left" w:pos="1440"/>
          <w:tab w:val="left" w:pos="3060"/>
        </w:tabs>
        <w:spacing w:after="0" w:line="240" w:lineRule="auto"/>
        <w:jc w:val="center"/>
        <w:rPr>
          <w:rFonts w:ascii="Arial" w:hAnsi="Arial" w:cs="Arial"/>
          <w:sz w:val="28"/>
          <w:lang w:val="es-ES"/>
        </w:rPr>
      </w:pPr>
      <w:r w:rsidRPr="000717CA">
        <w:rPr>
          <w:rFonts w:ascii="Arial" w:hAnsi="Arial" w:cs="Arial"/>
          <w:b/>
          <w:smallCaps/>
          <w:sz w:val="32"/>
          <w:szCs w:val="20"/>
          <w:lang w:val="es-ES"/>
        </w:rPr>
        <w:t>México</w:t>
      </w:r>
    </w:p>
    <w:p w:rsidR="00823A15" w:rsidRPr="000717CA" w:rsidRDefault="00823A15" w:rsidP="00823A15">
      <w:pPr>
        <w:tabs>
          <w:tab w:val="left" w:pos="1440"/>
          <w:tab w:val="left" w:pos="3060"/>
        </w:tabs>
        <w:spacing w:after="0" w:line="240" w:lineRule="auto"/>
        <w:jc w:val="center"/>
        <w:rPr>
          <w:rFonts w:ascii="Arial" w:hAnsi="Arial" w:cs="Arial"/>
          <w:lang w:val="es-ES"/>
        </w:rPr>
      </w:pPr>
    </w:p>
    <w:p w:rsidR="00823A15" w:rsidRPr="000717CA" w:rsidRDefault="00823A15" w:rsidP="00823A15">
      <w:pPr>
        <w:tabs>
          <w:tab w:val="left" w:pos="1440"/>
          <w:tab w:val="left" w:pos="3060"/>
        </w:tabs>
        <w:spacing w:after="0" w:line="240" w:lineRule="auto"/>
        <w:jc w:val="center"/>
        <w:rPr>
          <w:rFonts w:ascii="Arial" w:hAnsi="Arial" w:cs="Arial"/>
          <w:lang w:val="es-ES"/>
        </w:rPr>
      </w:pPr>
    </w:p>
    <w:p w:rsidR="00823A15" w:rsidRPr="000717CA" w:rsidRDefault="00823A15" w:rsidP="00823A15">
      <w:pPr>
        <w:tabs>
          <w:tab w:val="left" w:pos="1440"/>
          <w:tab w:val="left" w:pos="3060"/>
        </w:tabs>
        <w:spacing w:after="0" w:line="240" w:lineRule="auto"/>
        <w:jc w:val="center"/>
        <w:rPr>
          <w:rFonts w:ascii="Arial" w:hAnsi="Arial" w:cs="Arial"/>
          <w:lang w:val="es-ES"/>
        </w:rPr>
      </w:pPr>
    </w:p>
    <w:p w:rsidR="00823A15" w:rsidRPr="000717CA" w:rsidRDefault="005460A0" w:rsidP="00823A15">
      <w:pPr>
        <w:tabs>
          <w:tab w:val="left" w:pos="1440"/>
          <w:tab w:val="left" w:pos="3060"/>
        </w:tabs>
        <w:spacing w:after="0" w:line="240" w:lineRule="auto"/>
        <w:jc w:val="center"/>
        <w:rPr>
          <w:rFonts w:ascii="Arial" w:hAnsi="Arial" w:cs="Arial"/>
          <w:b/>
          <w:smallCaps/>
          <w:sz w:val="28"/>
          <w:szCs w:val="20"/>
          <w:lang w:val="es-ES"/>
        </w:rPr>
      </w:pPr>
      <w:r w:rsidRPr="000717CA">
        <w:rPr>
          <w:rFonts w:ascii="Arial" w:hAnsi="Arial" w:cs="Arial"/>
          <w:b/>
          <w:smallCaps/>
          <w:sz w:val="28"/>
          <w:szCs w:val="20"/>
          <w:lang w:val="es-ES"/>
        </w:rPr>
        <w:t>PBL - Programa para impulsar la productividad en México</w:t>
      </w:r>
      <w:r w:rsidR="00946582">
        <w:rPr>
          <w:rFonts w:ascii="Arial" w:hAnsi="Arial" w:cs="Arial"/>
          <w:b/>
          <w:smallCaps/>
          <w:sz w:val="28"/>
          <w:szCs w:val="20"/>
          <w:lang w:val="es-ES"/>
        </w:rPr>
        <w:t xml:space="preserve"> II</w:t>
      </w:r>
    </w:p>
    <w:p w:rsidR="00823A15" w:rsidRPr="000717CA" w:rsidRDefault="00823A15" w:rsidP="00823A15">
      <w:pPr>
        <w:tabs>
          <w:tab w:val="left" w:pos="1440"/>
          <w:tab w:val="left" w:pos="3060"/>
        </w:tabs>
        <w:spacing w:after="0" w:line="240" w:lineRule="auto"/>
        <w:jc w:val="center"/>
        <w:rPr>
          <w:rFonts w:ascii="Arial" w:hAnsi="Arial" w:cs="Arial"/>
          <w:b/>
          <w:smallCaps/>
          <w:sz w:val="28"/>
          <w:szCs w:val="20"/>
          <w:lang w:val="es-ES"/>
        </w:rPr>
      </w:pPr>
    </w:p>
    <w:p w:rsidR="00823A15" w:rsidRPr="000717CA" w:rsidRDefault="005460A0" w:rsidP="00823A15">
      <w:pPr>
        <w:tabs>
          <w:tab w:val="left" w:pos="1440"/>
          <w:tab w:val="left" w:pos="3060"/>
        </w:tabs>
        <w:spacing w:after="0" w:line="240" w:lineRule="auto"/>
        <w:jc w:val="center"/>
        <w:rPr>
          <w:rFonts w:ascii="Arial" w:hAnsi="Arial" w:cs="Arial"/>
          <w:b/>
          <w:smallCaps/>
          <w:sz w:val="28"/>
          <w:szCs w:val="20"/>
          <w:lang w:val="es-ES"/>
        </w:rPr>
      </w:pPr>
      <w:r w:rsidRPr="000717CA">
        <w:rPr>
          <w:rFonts w:ascii="Arial" w:hAnsi="Arial" w:cs="Arial"/>
          <w:b/>
          <w:smallCaps/>
          <w:sz w:val="28"/>
          <w:szCs w:val="20"/>
          <w:lang w:val="es-ES"/>
        </w:rPr>
        <w:t>(ME-</w:t>
      </w:r>
      <w:r w:rsidR="002E7E3C" w:rsidRPr="000717CA">
        <w:rPr>
          <w:rFonts w:ascii="Arial" w:hAnsi="Arial" w:cs="Arial"/>
          <w:b/>
          <w:smallCaps/>
          <w:sz w:val="28"/>
          <w:szCs w:val="20"/>
          <w:lang w:val="es-ES"/>
        </w:rPr>
        <w:t>L1186</w:t>
      </w:r>
      <w:r w:rsidR="00823A15" w:rsidRPr="000717CA">
        <w:rPr>
          <w:rFonts w:ascii="Arial" w:hAnsi="Arial" w:cs="Arial"/>
          <w:b/>
          <w:smallCaps/>
          <w:sz w:val="28"/>
          <w:szCs w:val="20"/>
          <w:lang w:val="es-ES"/>
        </w:rPr>
        <w:t xml:space="preserve">) </w:t>
      </w:r>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bookmarkStart w:id="0" w:name="_GoBack"/>
      <w:bookmarkEnd w:id="0"/>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p>
    <w:p w:rsidR="00823A15" w:rsidRPr="000717CA" w:rsidRDefault="00823A15" w:rsidP="00823A15">
      <w:pPr>
        <w:autoSpaceDE w:val="0"/>
        <w:autoSpaceDN w:val="0"/>
        <w:adjustRightInd w:val="0"/>
        <w:spacing w:after="0" w:line="240" w:lineRule="auto"/>
        <w:jc w:val="center"/>
        <w:rPr>
          <w:rFonts w:ascii="Arial" w:hAnsi="Arial" w:cs="Arial"/>
          <w:b/>
          <w:bCs/>
          <w:sz w:val="24"/>
          <w:szCs w:val="24"/>
          <w:lang w:val="es-ES"/>
        </w:rPr>
      </w:pPr>
    </w:p>
    <w:p w:rsidR="00823A15" w:rsidRPr="000717CA" w:rsidRDefault="00823A15" w:rsidP="00823A15">
      <w:pPr>
        <w:autoSpaceDE w:val="0"/>
        <w:autoSpaceDN w:val="0"/>
        <w:adjustRightInd w:val="0"/>
        <w:spacing w:after="0" w:line="240" w:lineRule="auto"/>
        <w:jc w:val="center"/>
        <w:rPr>
          <w:rFonts w:ascii="Arial" w:hAnsi="Arial" w:cs="Arial"/>
          <w:b/>
          <w:bCs/>
          <w:smallCaps/>
          <w:sz w:val="20"/>
          <w:szCs w:val="20"/>
          <w:lang w:val="es-ES"/>
        </w:rPr>
      </w:pPr>
      <w:r w:rsidRPr="000717CA">
        <w:rPr>
          <w:rFonts w:ascii="Arial" w:hAnsi="Arial" w:cs="Arial"/>
          <w:b/>
          <w:bCs/>
          <w:smallCaps/>
          <w:sz w:val="20"/>
          <w:szCs w:val="20"/>
          <w:lang w:val="es-ES"/>
        </w:rPr>
        <w:t>P</w:t>
      </w:r>
      <w:r w:rsidR="002E7E3C" w:rsidRPr="000717CA">
        <w:rPr>
          <w:rFonts w:ascii="Arial" w:hAnsi="Arial" w:cs="Arial"/>
          <w:b/>
          <w:bCs/>
          <w:smallCaps/>
          <w:sz w:val="20"/>
          <w:szCs w:val="20"/>
          <w:lang w:val="es-ES"/>
        </w:rPr>
        <w:t>lan de</w:t>
      </w:r>
      <w:r w:rsidRPr="000717CA">
        <w:rPr>
          <w:rFonts w:ascii="Arial" w:hAnsi="Arial" w:cs="Arial"/>
          <w:b/>
          <w:bCs/>
          <w:smallCaps/>
          <w:sz w:val="20"/>
          <w:szCs w:val="20"/>
          <w:lang w:val="es-ES"/>
        </w:rPr>
        <w:t xml:space="preserve"> </w:t>
      </w:r>
      <w:r w:rsidR="002E7E3C" w:rsidRPr="000717CA">
        <w:rPr>
          <w:rFonts w:ascii="Arial" w:hAnsi="Arial" w:cs="Arial"/>
          <w:b/>
          <w:bCs/>
          <w:smallCaps/>
          <w:sz w:val="20"/>
          <w:szCs w:val="20"/>
          <w:lang w:val="es-ES"/>
        </w:rPr>
        <w:t>Monitoreo</w:t>
      </w:r>
      <w:r w:rsidRPr="000717CA">
        <w:rPr>
          <w:rFonts w:ascii="Arial" w:hAnsi="Arial" w:cs="Arial"/>
          <w:b/>
          <w:bCs/>
          <w:smallCaps/>
          <w:sz w:val="20"/>
          <w:szCs w:val="20"/>
          <w:lang w:val="es-ES"/>
        </w:rPr>
        <w:t xml:space="preserve"> Y </w:t>
      </w:r>
      <w:r w:rsidR="002E7E3C" w:rsidRPr="000717CA">
        <w:rPr>
          <w:rFonts w:ascii="Arial" w:hAnsi="Arial" w:cs="Arial"/>
          <w:b/>
          <w:bCs/>
          <w:smallCaps/>
          <w:sz w:val="20"/>
          <w:szCs w:val="20"/>
          <w:lang w:val="es-ES"/>
        </w:rPr>
        <w:t>Evaluación</w:t>
      </w:r>
    </w:p>
    <w:p w:rsidR="00F830E2" w:rsidRPr="000717CA" w:rsidRDefault="00F830E2" w:rsidP="00496482">
      <w:pPr>
        <w:tabs>
          <w:tab w:val="left" w:pos="1440"/>
          <w:tab w:val="left" w:pos="3060"/>
        </w:tabs>
        <w:jc w:val="center"/>
        <w:rPr>
          <w:rFonts w:ascii="Arial" w:hAnsi="Arial" w:cs="Arial"/>
          <w:lang w:val="es-ES"/>
        </w:rPr>
      </w:pPr>
    </w:p>
    <w:p w:rsidR="00C17D8C" w:rsidRPr="000717CA" w:rsidRDefault="00C17D8C" w:rsidP="001E1C12">
      <w:pPr>
        <w:jc w:val="both"/>
        <w:rPr>
          <w:rFonts w:ascii="Arial" w:hAnsi="Arial" w:cs="Arial"/>
          <w:sz w:val="24"/>
          <w:lang w:val="es-ES"/>
        </w:rPr>
      </w:pPr>
    </w:p>
    <w:p w:rsidR="000717CA" w:rsidRPr="000F02A9" w:rsidRDefault="000717CA" w:rsidP="001E1C12">
      <w:pPr>
        <w:jc w:val="both"/>
        <w:rPr>
          <w:rFonts w:ascii="Arial" w:hAnsi="Arial" w:cs="Arial"/>
          <w:sz w:val="24"/>
          <w:lang w:val="es-ES"/>
        </w:rPr>
      </w:pPr>
    </w:p>
    <w:p w:rsidR="000717CA" w:rsidRPr="000F02A9" w:rsidRDefault="000717CA" w:rsidP="001E1C12">
      <w:pPr>
        <w:jc w:val="both"/>
        <w:rPr>
          <w:rFonts w:ascii="Arial" w:hAnsi="Arial" w:cs="Arial"/>
          <w:sz w:val="24"/>
          <w:lang w:val="es-ES"/>
        </w:rPr>
      </w:pPr>
    </w:p>
    <w:p w:rsidR="000717CA" w:rsidRPr="000F02A9" w:rsidRDefault="000717CA" w:rsidP="001E1C12">
      <w:pPr>
        <w:jc w:val="both"/>
        <w:rPr>
          <w:rFonts w:ascii="Arial" w:hAnsi="Arial" w:cs="Arial"/>
          <w:sz w:val="24"/>
          <w:lang w:val="es-ES"/>
        </w:rPr>
      </w:pPr>
    </w:p>
    <w:p w:rsidR="000717CA" w:rsidRPr="00244606" w:rsidRDefault="000717CA" w:rsidP="001E1C12">
      <w:pPr>
        <w:jc w:val="both"/>
        <w:rPr>
          <w:rFonts w:ascii="Arial" w:hAnsi="Arial" w:cs="Arial"/>
          <w:sz w:val="24"/>
          <w:lang w:val="es-ES"/>
        </w:rPr>
      </w:pPr>
    </w:p>
    <w:p w:rsidR="002E7E3C" w:rsidRPr="00244606" w:rsidRDefault="002E7E3C" w:rsidP="001E1C12">
      <w:pPr>
        <w:jc w:val="both"/>
        <w:rPr>
          <w:rFonts w:ascii="Arial" w:hAnsi="Arial" w:cs="Arial"/>
          <w:sz w:val="24"/>
          <w:lang w:val="es-ES"/>
        </w:rPr>
      </w:pPr>
    </w:p>
    <w:p w:rsidR="002E7E3C" w:rsidRPr="00244606" w:rsidRDefault="002E7E3C" w:rsidP="001E1C12">
      <w:pPr>
        <w:jc w:val="both"/>
        <w:rPr>
          <w:rFonts w:ascii="Arial" w:hAnsi="Arial" w:cs="Arial"/>
          <w:sz w:val="24"/>
          <w:lang w:val="es-ES"/>
        </w:rPr>
      </w:pPr>
    </w:p>
    <w:p w:rsidR="002E7E3C" w:rsidRPr="00244606" w:rsidRDefault="002E7E3C" w:rsidP="001E1C12">
      <w:pPr>
        <w:jc w:val="both"/>
        <w:rPr>
          <w:rFonts w:ascii="Arial" w:hAnsi="Arial" w:cs="Arial"/>
          <w:sz w:val="24"/>
          <w:lang w:val="es-ES"/>
        </w:rPr>
      </w:pPr>
    </w:p>
    <w:p w:rsidR="00501476" w:rsidRPr="000717CA" w:rsidRDefault="00C83C4E" w:rsidP="002E7E3C">
      <w:pPr>
        <w:rPr>
          <w:rFonts w:ascii="Arial" w:hAnsi="Arial" w:cs="Arial"/>
          <w:sz w:val="24"/>
          <w:lang w:val="es-ES"/>
        </w:rPr>
        <w:sectPr w:rsidR="00501476" w:rsidRPr="000717CA" w:rsidSect="00501476">
          <w:headerReference w:type="default" r:id="rId9"/>
          <w:pgSz w:w="12240" w:h="15840"/>
          <w:pgMar w:top="1440" w:right="1800" w:bottom="1440" w:left="1800" w:header="720" w:footer="720" w:gutter="0"/>
          <w:pgNumType w:start="1"/>
          <w:cols w:space="720"/>
          <w:titlePg/>
          <w:docGrid w:linePitch="360"/>
        </w:sectPr>
      </w:pPr>
      <w:r>
        <w:rPr>
          <w:noProof/>
        </w:rPr>
        <mc:AlternateContent>
          <mc:Choice Requires="wps">
            <w:drawing>
              <wp:anchor distT="0" distB="0" distL="114300" distR="114300" simplePos="0" relativeHeight="251657728" behindDoc="0" locked="0" layoutInCell="1" allowOverlap="1" wp14:anchorId="4E655C97" wp14:editId="219DF90E">
                <wp:simplePos x="0" y="0"/>
                <wp:positionH relativeFrom="column">
                  <wp:posOffset>814070</wp:posOffset>
                </wp:positionH>
                <wp:positionV relativeFrom="paragraph">
                  <wp:posOffset>-966470</wp:posOffset>
                </wp:positionV>
                <wp:extent cx="4370070" cy="320040"/>
                <wp:effectExtent l="0" t="0" r="1143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320040"/>
                        </a:xfrm>
                        <a:prstGeom prst="rect">
                          <a:avLst/>
                        </a:prstGeom>
                        <a:solidFill>
                          <a:srgbClr val="FFFFFF"/>
                        </a:solidFill>
                        <a:ln w="9525">
                          <a:solidFill>
                            <a:srgbClr val="000000"/>
                          </a:solidFill>
                          <a:miter lim="800000"/>
                          <a:headEnd/>
                          <a:tailEnd/>
                        </a:ln>
                      </wps:spPr>
                      <wps:txbx>
                        <w:txbxContent>
                          <w:p w:rsidR="00D140F6" w:rsidRPr="00DF2143" w:rsidRDefault="00D140F6" w:rsidP="00501476">
                            <w:pPr>
                              <w:jc w:val="center"/>
                              <w:rPr>
                                <w:rFonts w:ascii="Arial" w:hAnsi="Arial" w:cs="Arial"/>
                                <w:sz w:val="20"/>
                              </w:rPr>
                            </w:pPr>
                            <w:r>
                              <w:rPr>
                                <w:rFonts w:ascii="Arial" w:hAnsi="Arial" w:cs="Arial"/>
                                <w:sz w:val="20"/>
                              </w:rPr>
                              <w:t xml:space="preserve">Este </w:t>
                            </w:r>
                            <w:proofErr w:type="spellStart"/>
                            <w:r>
                              <w:rPr>
                                <w:rFonts w:ascii="Arial" w:hAnsi="Arial" w:cs="Arial"/>
                                <w:sz w:val="20"/>
                              </w:rPr>
                              <w:t>documento</w:t>
                            </w:r>
                            <w:proofErr w:type="spellEnd"/>
                            <w:r>
                              <w:rPr>
                                <w:rFonts w:ascii="Arial" w:hAnsi="Arial" w:cs="Arial"/>
                                <w:sz w:val="20"/>
                              </w:rPr>
                              <w:t xml:space="preserve"> </w:t>
                            </w:r>
                            <w:proofErr w:type="spellStart"/>
                            <w:r>
                              <w:rPr>
                                <w:rFonts w:ascii="Arial" w:hAnsi="Arial" w:cs="Arial"/>
                                <w:sz w:val="20"/>
                              </w:rPr>
                              <w:t>fue</w:t>
                            </w:r>
                            <w:proofErr w:type="spellEnd"/>
                            <w:r>
                              <w:rPr>
                                <w:rFonts w:ascii="Arial" w:hAnsi="Arial" w:cs="Arial"/>
                                <w:sz w:val="20"/>
                              </w:rPr>
                              <w:t xml:space="preserve"> </w:t>
                            </w:r>
                            <w:proofErr w:type="spellStart"/>
                            <w:r>
                              <w:rPr>
                                <w:rFonts w:ascii="Arial" w:hAnsi="Arial" w:cs="Arial"/>
                                <w:sz w:val="20"/>
                              </w:rPr>
                              <w:t>preparado</w:t>
                            </w:r>
                            <w:proofErr w:type="spellEnd"/>
                            <w:r>
                              <w:rPr>
                                <w:rFonts w:ascii="Arial" w:hAnsi="Arial" w:cs="Arial"/>
                                <w:sz w:val="20"/>
                              </w:rPr>
                              <w:t xml:space="preserve"> </w:t>
                            </w:r>
                            <w:proofErr w:type="spellStart"/>
                            <w:r>
                              <w:rPr>
                                <w:rFonts w:ascii="Arial" w:hAnsi="Arial" w:cs="Arial"/>
                                <w:sz w:val="20"/>
                              </w:rPr>
                              <w:t>por</w:t>
                            </w:r>
                            <w:proofErr w:type="spellEnd"/>
                            <w:r>
                              <w:rPr>
                                <w:rFonts w:ascii="Arial" w:hAnsi="Arial" w:cs="Arial"/>
                                <w:sz w:val="20"/>
                              </w:rPr>
                              <w:t>: Sebastian Vargas Macedo</w:t>
                            </w:r>
                            <w:r w:rsidRPr="00DF2143">
                              <w:rPr>
                                <w:rFonts w:ascii="Arial" w:hAnsi="Arial" w:cs="Arial"/>
                                <w:sz w:val="20"/>
                              </w:rPr>
                              <w:t xml:space="preserve"> (IFD/CMF)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4.1pt;margin-top:-76.1pt;width:344.1pt;height:2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">
                <v:textbox>
                  <w:txbxContent>
                    <w:p w:rsidR="00D140F6" w:rsidRPr="00DF2143" w:rsidRDefault="00D140F6" w:rsidP="00501476">
                      <w:pPr>
                        <w:jc w:val="center"/>
                        <w:rPr>
                          <w:rFonts w:ascii="Arial" w:hAnsi="Arial" w:cs="Arial"/>
                          <w:sz w:val="20"/>
                        </w:rPr>
                      </w:pPr>
                      <w:r>
                        <w:rPr>
                          <w:rFonts w:ascii="Arial" w:hAnsi="Arial" w:cs="Arial"/>
                          <w:sz w:val="20"/>
                        </w:rPr>
                        <w:t xml:space="preserve">Este </w:t>
                      </w:r>
                      <w:proofErr w:type="spellStart"/>
                      <w:r>
                        <w:rPr>
                          <w:rFonts w:ascii="Arial" w:hAnsi="Arial" w:cs="Arial"/>
                          <w:sz w:val="20"/>
                        </w:rPr>
                        <w:t>documento</w:t>
                      </w:r>
                      <w:proofErr w:type="spellEnd"/>
                      <w:r>
                        <w:rPr>
                          <w:rFonts w:ascii="Arial" w:hAnsi="Arial" w:cs="Arial"/>
                          <w:sz w:val="20"/>
                        </w:rPr>
                        <w:t xml:space="preserve"> </w:t>
                      </w:r>
                      <w:proofErr w:type="spellStart"/>
                      <w:r>
                        <w:rPr>
                          <w:rFonts w:ascii="Arial" w:hAnsi="Arial" w:cs="Arial"/>
                          <w:sz w:val="20"/>
                        </w:rPr>
                        <w:t>fue</w:t>
                      </w:r>
                      <w:proofErr w:type="spellEnd"/>
                      <w:r>
                        <w:rPr>
                          <w:rFonts w:ascii="Arial" w:hAnsi="Arial" w:cs="Arial"/>
                          <w:sz w:val="20"/>
                        </w:rPr>
                        <w:t xml:space="preserve"> </w:t>
                      </w:r>
                      <w:proofErr w:type="spellStart"/>
                      <w:r>
                        <w:rPr>
                          <w:rFonts w:ascii="Arial" w:hAnsi="Arial" w:cs="Arial"/>
                          <w:sz w:val="20"/>
                        </w:rPr>
                        <w:t>preparado</w:t>
                      </w:r>
                      <w:proofErr w:type="spellEnd"/>
                      <w:r>
                        <w:rPr>
                          <w:rFonts w:ascii="Arial" w:hAnsi="Arial" w:cs="Arial"/>
                          <w:sz w:val="20"/>
                        </w:rPr>
                        <w:t xml:space="preserve"> </w:t>
                      </w:r>
                      <w:proofErr w:type="spellStart"/>
                      <w:r>
                        <w:rPr>
                          <w:rFonts w:ascii="Arial" w:hAnsi="Arial" w:cs="Arial"/>
                          <w:sz w:val="20"/>
                        </w:rPr>
                        <w:t>por</w:t>
                      </w:r>
                      <w:proofErr w:type="spellEnd"/>
                      <w:r>
                        <w:rPr>
                          <w:rFonts w:ascii="Arial" w:hAnsi="Arial" w:cs="Arial"/>
                          <w:sz w:val="20"/>
                        </w:rPr>
                        <w:t>: Sebastian Vargas Macedo</w:t>
                      </w:r>
                      <w:r w:rsidRPr="00DF2143">
                        <w:rPr>
                          <w:rFonts w:ascii="Arial" w:hAnsi="Arial" w:cs="Arial"/>
                          <w:sz w:val="20"/>
                        </w:rPr>
                        <w:t xml:space="preserve"> (IFD/CMF)</w:t>
                      </w:r>
                    </w:p>
                  </w:txbxContent>
                </v:textbox>
              </v:shape>
            </w:pict>
          </mc:Fallback>
        </mc:AlternateContent>
      </w:r>
    </w:p>
    <w:p w:rsidR="006C2850" w:rsidRPr="000717CA" w:rsidRDefault="006C2850" w:rsidP="006C2850">
      <w:pPr>
        <w:spacing w:after="0"/>
        <w:jc w:val="center"/>
        <w:rPr>
          <w:rFonts w:ascii="Arial" w:hAnsi="Arial" w:cs="Arial"/>
          <w:b/>
          <w:smallCaps/>
          <w:lang w:val="es-ES"/>
        </w:rPr>
      </w:pPr>
      <w:r w:rsidRPr="000717CA">
        <w:rPr>
          <w:rFonts w:ascii="Arial" w:hAnsi="Arial" w:cs="Arial"/>
          <w:b/>
          <w:smallCaps/>
          <w:lang w:val="es-ES"/>
        </w:rPr>
        <w:lastRenderedPageBreak/>
        <w:t>Índice</w:t>
      </w:r>
    </w:p>
    <w:p w:rsidR="006C2850" w:rsidRPr="000F02A9" w:rsidRDefault="006C2850" w:rsidP="006C2850">
      <w:pPr>
        <w:spacing w:after="0"/>
        <w:rPr>
          <w:rFonts w:ascii="Arial" w:hAnsi="Arial" w:cs="Arial"/>
          <w:sz w:val="24"/>
          <w:szCs w:val="24"/>
          <w:lang w:val="es-ES"/>
        </w:rPr>
      </w:pPr>
    </w:p>
    <w:p w:rsidR="00A045EB" w:rsidRPr="00A045EB" w:rsidRDefault="007E361A">
      <w:pPr>
        <w:pStyle w:val="TOC1"/>
        <w:rPr>
          <w:rFonts w:asciiTheme="minorHAnsi" w:eastAsiaTheme="minorEastAsia" w:hAnsiTheme="minorHAnsi" w:cstheme="minorBidi"/>
          <w:smallCaps w:val="0"/>
          <w:noProof/>
          <w:sz w:val="22"/>
          <w:lang w:val="es-ES_tradnl"/>
        </w:rPr>
      </w:pPr>
      <w:r w:rsidRPr="000F02A9">
        <w:rPr>
          <w:rFonts w:ascii="Arial" w:hAnsi="Arial" w:cs="Arial"/>
          <w:sz w:val="22"/>
          <w:lang w:val="es-ES"/>
        </w:rPr>
        <w:fldChar w:fldCharType="begin"/>
      </w:r>
      <w:r w:rsidR="006C2850" w:rsidRPr="00244606">
        <w:rPr>
          <w:rFonts w:ascii="Arial" w:hAnsi="Arial" w:cs="Arial"/>
          <w:sz w:val="22"/>
          <w:lang w:val="es-ES"/>
        </w:rPr>
        <w:instrText xml:space="preserve"> TOC \f \t "Chapter,1,FirstHeading,2,SecHeading,3" </w:instrText>
      </w:r>
      <w:r w:rsidRPr="000F02A9">
        <w:rPr>
          <w:rFonts w:ascii="Arial" w:hAnsi="Arial" w:cs="Arial"/>
          <w:sz w:val="22"/>
          <w:lang w:val="es-ES"/>
        </w:rPr>
        <w:fldChar w:fldCharType="separate"/>
      </w:r>
      <w:r w:rsidR="00A045EB" w:rsidRPr="00C556B8">
        <w:rPr>
          <w:rFonts w:ascii="Arial" w:hAnsi="Arial" w:cs="Arial"/>
          <w:noProof/>
          <w:lang w:val="es-ES"/>
        </w:rPr>
        <w:t>I.</w:t>
      </w:r>
      <w:r w:rsidR="00A045EB" w:rsidRPr="00A045EB">
        <w:rPr>
          <w:rFonts w:asciiTheme="minorHAnsi" w:eastAsiaTheme="minorEastAsia" w:hAnsiTheme="minorHAnsi" w:cstheme="minorBidi"/>
          <w:smallCaps w:val="0"/>
          <w:noProof/>
          <w:sz w:val="22"/>
          <w:lang w:val="es-ES_tradnl"/>
        </w:rPr>
        <w:tab/>
      </w:r>
      <w:r w:rsidR="00A045EB" w:rsidRPr="00C556B8">
        <w:rPr>
          <w:rFonts w:ascii="Arial" w:hAnsi="Arial" w:cs="Arial"/>
          <w:noProof/>
          <w:lang w:val="es-ES"/>
        </w:rPr>
        <w:t>Introducción</w:t>
      </w:r>
      <w:r w:rsidR="00A045EB" w:rsidRPr="00A045EB">
        <w:rPr>
          <w:noProof/>
          <w:lang w:val="es-ES_tradnl"/>
        </w:rPr>
        <w:tab/>
      </w:r>
      <w:r w:rsidR="00A045EB">
        <w:rPr>
          <w:noProof/>
        </w:rPr>
        <w:fldChar w:fldCharType="begin"/>
      </w:r>
      <w:r w:rsidR="00A045EB" w:rsidRPr="00A045EB">
        <w:rPr>
          <w:noProof/>
          <w:lang w:val="es-ES_tradnl"/>
        </w:rPr>
        <w:instrText xml:space="preserve"> PAGEREF _Toc447872919 \h </w:instrText>
      </w:r>
      <w:r w:rsidR="00A045EB">
        <w:rPr>
          <w:noProof/>
        </w:rPr>
      </w:r>
      <w:r w:rsidR="00A045EB">
        <w:rPr>
          <w:noProof/>
        </w:rPr>
        <w:fldChar w:fldCharType="separate"/>
      </w:r>
      <w:r w:rsidR="00A045EB" w:rsidRPr="00A045EB">
        <w:rPr>
          <w:noProof/>
          <w:lang w:val="es-ES_tradnl"/>
        </w:rPr>
        <w:t>1</w:t>
      </w:r>
      <w:r w:rsidR="00A045EB">
        <w:rPr>
          <w:noProof/>
        </w:rPr>
        <w:fldChar w:fldCharType="end"/>
      </w:r>
    </w:p>
    <w:p w:rsidR="00A045EB" w:rsidRPr="00A045EB" w:rsidRDefault="00A045EB">
      <w:pPr>
        <w:pStyle w:val="TOC1"/>
        <w:rPr>
          <w:rFonts w:asciiTheme="minorHAnsi" w:eastAsiaTheme="minorEastAsia" w:hAnsiTheme="minorHAnsi" w:cstheme="minorBidi"/>
          <w:smallCaps w:val="0"/>
          <w:noProof/>
          <w:sz w:val="22"/>
          <w:lang w:val="es-ES_tradnl"/>
        </w:rPr>
      </w:pPr>
      <w:r w:rsidRPr="00C556B8">
        <w:rPr>
          <w:rFonts w:ascii="Arial" w:hAnsi="Arial" w:cs="Arial"/>
          <w:noProof/>
          <w:lang w:val="es-ES"/>
        </w:rPr>
        <w:t>II.</w:t>
      </w:r>
      <w:r w:rsidRPr="00A045EB">
        <w:rPr>
          <w:rFonts w:asciiTheme="minorHAnsi" w:eastAsiaTheme="minorEastAsia" w:hAnsiTheme="minorHAnsi" w:cstheme="minorBidi"/>
          <w:smallCaps w:val="0"/>
          <w:noProof/>
          <w:sz w:val="22"/>
          <w:lang w:val="es-ES_tradnl"/>
        </w:rPr>
        <w:tab/>
      </w:r>
      <w:r w:rsidRPr="00C556B8">
        <w:rPr>
          <w:rFonts w:ascii="Arial" w:hAnsi="Arial" w:cs="Arial"/>
          <w:noProof/>
          <w:lang w:val="es-ES"/>
        </w:rPr>
        <w:t>Monitoreo</w:t>
      </w:r>
      <w:r w:rsidRPr="00A045EB">
        <w:rPr>
          <w:noProof/>
          <w:lang w:val="es-ES_tradnl"/>
        </w:rPr>
        <w:tab/>
      </w:r>
      <w:r>
        <w:rPr>
          <w:noProof/>
        </w:rPr>
        <w:fldChar w:fldCharType="begin"/>
      </w:r>
      <w:r w:rsidRPr="00A045EB">
        <w:rPr>
          <w:noProof/>
          <w:lang w:val="es-ES_tradnl"/>
        </w:rPr>
        <w:instrText xml:space="preserve"> PAGEREF _Toc447872920 \h </w:instrText>
      </w:r>
      <w:r>
        <w:rPr>
          <w:noProof/>
        </w:rPr>
      </w:r>
      <w:r>
        <w:rPr>
          <w:noProof/>
        </w:rPr>
        <w:fldChar w:fldCharType="separate"/>
      </w:r>
      <w:r w:rsidRPr="00A045EB">
        <w:rPr>
          <w:noProof/>
          <w:lang w:val="es-ES_tradnl"/>
        </w:rPr>
        <w:t>2</w:t>
      </w:r>
      <w:r>
        <w:rPr>
          <w:noProof/>
        </w:rPr>
        <w:fldChar w:fldCharType="end"/>
      </w:r>
    </w:p>
    <w:p w:rsidR="00A045EB" w:rsidRPr="00A045EB" w:rsidRDefault="00A045EB">
      <w:pPr>
        <w:pStyle w:val="TOC2"/>
        <w:rPr>
          <w:rFonts w:asciiTheme="minorHAnsi" w:eastAsiaTheme="minorEastAsia" w:hAnsiTheme="minorHAnsi" w:cstheme="minorBidi"/>
          <w:noProof/>
          <w:sz w:val="22"/>
          <w:lang w:val="es-ES_tradnl"/>
        </w:rPr>
      </w:pPr>
      <w:r w:rsidRPr="00C556B8">
        <w:rPr>
          <w:rFonts w:ascii="Arial" w:hAnsi="Arial" w:cs="Arial"/>
          <w:noProof/>
          <w:lang w:val="es-ES"/>
        </w:rPr>
        <w:t xml:space="preserve">A.  </w:t>
      </w:r>
      <w:r w:rsidRPr="00A045EB">
        <w:rPr>
          <w:rFonts w:asciiTheme="minorHAnsi" w:eastAsiaTheme="minorEastAsia" w:hAnsiTheme="minorHAnsi" w:cstheme="minorBidi"/>
          <w:noProof/>
          <w:sz w:val="22"/>
          <w:lang w:val="es-ES_tradnl"/>
        </w:rPr>
        <w:tab/>
      </w:r>
      <w:r w:rsidRPr="00C556B8">
        <w:rPr>
          <w:rFonts w:ascii="Arial" w:hAnsi="Arial" w:cs="Arial"/>
          <w:noProof/>
          <w:lang w:val="es-ES"/>
        </w:rPr>
        <w:t>Indicadores</w:t>
      </w:r>
      <w:r w:rsidRPr="00A045EB">
        <w:rPr>
          <w:noProof/>
          <w:lang w:val="es-ES_tradnl"/>
        </w:rPr>
        <w:tab/>
      </w:r>
      <w:r>
        <w:rPr>
          <w:noProof/>
        </w:rPr>
        <w:fldChar w:fldCharType="begin"/>
      </w:r>
      <w:r w:rsidRPr="00A045EB">
        <w:rPr>
          <w:noProof/>
          <w:lang w:val="es-ES_tradnl"/>
        </w:rPr>
        <w:instrText xml:space="preserve"> PAGEREF _Toc447872921 \h </w:instrText>
      </w:r>
      <w:r>
        <w:rPr>
          <w:noProof/>
        </w:rPr>
      </w:r>
      <w:r>
        <w:rPr>
          <w:noProof/>
        </w:rPr>
        <w:fldChar w:fldCharType="separate"/>
      </w:r>
      <w:r w:rsidRPr="00A045EB">
        <w:rPr>
          <w:noProof/>
          <w:lang w:val="es-ES_tradnl"/>
        </w:rPr>
        <w:t>2</w:t>
      </w:r>
      <w:r>
        <w:rPr>
          <w:noProof/>
        </w:rPr>
        <w:fldChar w:fldCharType="end"/>
      </w:r>
    </w:p>
    <w:p w:rsidR="00A045EB" w:rsidRPr="00A045EB" w:rsidRDefault="00A045EB">
      <w:pPr>
        <w:pStyle w:val="TOC2"/>
        <w:rPr>
          <w:rFonts w:asciiTheme="minorHAnsi" w:eastAsiaTheme="minorEastAsia" w:hAnsiTheme="minorHAnsi" w:cstheme="minorBidi"/>
          <w:noProof/>
          <w:sz w:val="22"/>
          <w:lang w:val="es-ES_tradnl"/>
        </w:rPr>
      </w:pPr>
      <w:r w:rsidRPr="00C556B8">
        <w:rPr>
          <w:rFonts w:ascii="Arial" w:hAnsi="Arial" w:cs="Arial"/>
          <w:noProof/>
          <w:lang w:val="es-ES"/>
        </w:rPr>
        <w:t>B.</w:t>
      </w:r>
      <w:r w:rsidRPr="00A045EB">
        <w:rPr>
          <w:rFonts w:asciiTheme="minorHAnsi" w:eastAsiaTheme="minorEastAsia" w:hAnsiTheme="minorHAnsi" w:cstheme="minorBidi"/>
          <w:noProof/>
          <w:sz w:val="22"/>
          <w:lang w:val="es-ES_tradnl"/>
        </w:rPr>
        <w:tab/>
      </w:r>
      <w:r w:rsidRPr="00C556B8">
        <w:rPr>
          <w:rFonts w:ascii="Arial" w:hAnsi="Arial" w:cs="Arial"/>
          <w:noProof/>
          <w:lang w:val="es-ES"/>
        </w:rPr>
        <w:t>Recopilación de datos e instrumentos</w:t>
      </w:r>
      <w:r w:rsidRPr="00A045EB">
        <w:rPr>
          <w:noProof/>
          <w:lang w:val="es-ES_tradnl"/>
        </w:rPr>
        <w:tab/>
      </w:r>
      <w:r>
        <w:rPr>
          <w:noProof/>
        </w:rPr>
        <w:fldChar w:fldCharType="begin"/>
      </w:r>
      <w:r w:rsidRPr="00A045EB">
        <w:rPr>
          <w:noProof/>
          <w:lang w:val="es-ES_tradnl"/>
        </w:rPr>
        <w:instrText xml:space="preserve"> PAGEREF _Toc447872922 \h </w:instrText>
      </w:r>
      <w:r>
        <w:rPr>
          <w:noProof/>
        </w:rPr>
      </w:r>
      <w:r>
        <w:rPr>
          <w:noProof/>
        </w:rPr>
        <w:fldChar w:fldCharType="separate"/>
      </w:r>
      <w:r w:rsidRPr="00A045EB">
        <w:rPr>
          <w:noProof/>
          <w:lang w:val="es-ES_tradnl"/>
        </w:rPr>
        <w:t>8</w:t>
      </w:r>
      <w:r>
        <w:rPr>
          <w:noProof/>
        </w:rPr>
        <w:fldChar w:fldCharType="end"/>
      </w:r>
    </w:p>
    <w:p w:rsidR="00A045EB" w:rsidRPr="00A045EB" w:rsidRDefault="00A045EB">
      <w:pPr>
        <w:pStyle w:val="TOC2"/>
        <w:rPr>
          <w:rFonts w:asciiTheme="minorHAnsi" w:eastAsiaTheme="minorEastAsia" w:hAnsiTheme="minorHAnsi" w:cstheme="minorBidi"/>
          <w:noProof/>
          <w:sz w:val="22"/>
          <w:lang w:val="es-ES_tradnl"/>
        </w:rPr>
      </w:pPr>
      <w:r w:rsidRPr="00C556B8">
        <w:rPr>
          <w:rFonts w:ascii="Arial" w:hAnsi="Arial" w:cs="Arial"/>
          <w:noProof/>
          <w:lang w:val="es-ES"/>
        </w:rPr>
        <w:t>C.</w:t>
      </w:r>
      <w:r w:rsidRPr="00A045EB">
        <w:rPr>
          <w:rFonts w:asciiTheme="minorHAnsi" w:eastAsiaTheme="minorEastAsia" w:hAnsiTheme="minorHAnsi" w:cstheme="minorBidi"/>
          <w:noProof/>
          <w:sz w:val="22"/>
          <w:lang w:val="es-ES_tradnl"/>
        </w:rPr>
        <w:tab/>
      </w:r>
      <w:r w:rsidRPr="00C556B8">
        <w:rPr>
          <w:rFonts w:ascii="Arial" w:hAnsi="Arial" w:cs="Arial"/>
          <w:noProof/>
          <w:lang w:val="es-ES"/>
        </w:rPr>
        <w:t>Presentación de informes</w:t>
      </w:r>
      <w:r w:rsidRPr="00A045EB">
        <w:rPr>
          <w:noProof/>
          <w:lang w:val="es-ES_tradnl"/>
        </w:rPr>
        <w:tab/>
      </w:r>
      <w:r>
        <w:rPr>
          <w:noProof/>
        </w:rPr>
        <w:fldChar w:fldCharType="begin"/>
      </w:r>
      <w:r w:rsidRPr="00A045EB">
        <w:rPr>
          <w:noProof/>
          <w:lang w:val="es-ES_tradnl"/>
        </w:rPr>
        <w:instrText xml:space="preserve"> PAGEREF _Toc447872923 \h </w:instrText>
      </w:r>
      <w:r>
        <w:rPr>
          <w:noProof/>
        </w:rPr>
      </w:r>
      <w:r>
        <w:rPr>
          <w:noProof/>
        </w:rPr>
        <w:fldChar w:fldCharType="separate"/>
      </w:r>
      <w:r w:rsidRPr="00A045EB">
        <w:rPr>
          <w:noProof/>
          <w:lang w:val="es-ES_tradnl"/>
        </w:rPr>
        <w:t>8</w:t>
      </w:r>
      <w:r>
        <w:rPr>
          <w:noProof/>
        </w:rPr>
        <w:fldChar w:fldCharType="end"/>
      </w:r>
    </w:p>
    <w:p w:rsidR="00A045EB" w:rsidRPr="00A045EB" w:rsidRDefault="00A045EB">
      <w:pPr>
        <w:pStyle w:val="TOC2"/>
        <w:rPr>
          <w:rFonts w:asciiTheme="minorHAnsi" w:eastAsiaTheme="minorEastAsia" w:hAnsiTheme="minorHAnsi" w:cstheme="minorBidi"/>
          <w:noProof/>
          <w:sz w:val="22"/>
          <w:lang w:val="es-ES_tradnl"/>
        </w:rPr>
      </w:pPr>
      <w:r w:rsidRPr="00C556B8">
        <w:rPr>
          <w:rFonts w:ascii="Arial" w:hAnsi="Arial" w:cs="Arial"/>
          <w:noProof/>
          <w:lang w:val="es-ES"/>
        </w:rPr>
        <w:t>D.</w:t>
      </w:r>
      <w:r w:rsidRPr="00A045EB">
        <w:rPr>
          <w:rFonts w:asciiTheme="minorHAnsi" w:eastAsiaTheme="minorEastAsia" w:hAnsiTheme="minorHAnsi" w:cstheme="minorBidi"/>
          <w:noProof/>
          <w:sz w:val="22"/>
          <w:lang w:val="es-ES_tradnl"/>
        </w:rPr>
        <w:tab/>
      </w:r>
      <w:r w:rsidRPr="00C556B8">
        <w:rPr>
          <w:rFonts w:ascii="Arial" w:hAnsi="Arial" w:cs="Arial"/>
          <w:noProof/>
          <w:lang w:val="es-ES"/>
        </w:rPr>
        <w:t>Coordinación, plan de trabajo y presupuesto del seguimiento</w:t>
      </w:r>
      <w:r w:rsidRPr="00A045EB">
        <w:rPr>
          <w:noProof/>
          <w:lang w:val="es-ES_tradnl"/>
        </w:rPr>
        <w:tab/>
      </w:r>
      <w:r>
        <w:rPr>
          <w:noProof/>
        </w:rPr>
        <w:fldChar w:fldCharType="begin"/>
      </w:r>
      <w:r w:rsidRPr="00A045EB">
        <w:rPr>
          <w:noProof/>
          <w:lang w:val="es-ES_tradnl"/>
        </w:rPr>
        <w:instrText xml:space="preserve"> PAGEREF _Toc447872924 \h </w:instrText>
      </w:r>
      <w:r>
        <w:rPr>
          <w:noProof/>
        </w:rPr>
      </w:r>
      <w:r>
        <w:rPr>
          <w:noProof/>
        </w:rPr>
        <w:fldChar w:fldCharType="separate"/>
      </w:r>
      <w:r w:rsidRPr="00A045EB">
        <w:rPr>
          <w:noProof/>
          <w:lang w:val="es-ES_tradnl"/>
        </w:rPr>
        <w:t>8</w:t>
      </w:r>
      <w:r>
        <w:rPr>
          <w:noProof/>
        </w:rPr>
        <w:fldChar w:fldCharType="end"/>
      </w:r>
    </w:p>
    <w:p w:rsidR="00A045EB" w:rsidRPr="00A045EB" w:rsidRDefault="00A045EB">
      <w:pPr>
        <w:pStyle w:val="TOC1"/>
        <w:rPr>
          <w:rFonts w:asciiTheme="minorHAnsi" w:eastAsiaTheme="minorEastAsia" w:hAnsiTheme="minorHAnsi" w:cstheme="minorBidi"/>
          <w:smallCaps w:val="0"/>
          <w:noProof/>
          <w:sz w:val="22"/>
          <w:lang w:val="es-ES_tradnl"/>
        </w:rPr>
      </w:pPr>
      <w:r w:rsidRPr="00C556B8">
        <w:rPr>
          <w:rFonts w:ascii="Arial" w:hAnsi="Arial" w:cs="Arial"/>
          <w:noProof/>
          <w:lang w:val="es-ES"/>
        </w:rPr>
        <w:t>III.</w:t>
      </w:r>
      <w:r w:rsidRPr="00A045EB">
        <w:rPr>
          <w:rFonts w:asciiTheme="minorHAnsi" w:eastAsiaTheme="minorEastAsia" w:hAnsiTheme="minorHAnsi" w:cstheme="minorBidi"/>
          <w:smallCaps w:val="0"/>
          <w:noProof/>
          <w:sz w:val="22"/>
          <w:lang w:val="es-ES_tradnl"/>
        </w:rPr>
        <w:tab/>
      </w:r>
      <w:r w:rsidRPr="00C556B8">
        <w:rPr>
          <w:rFonts w:ascii="Arial" w:hAnsi="Arial" w:cs="Arial"/>
          <w:noProof/>
          <w:lang w:val="es-ES"/>
        </w:rPr>
        <w:t>Evaluación</w:t>
      </w:r>
      <w:r w:rsidRPr="00A045EB">
        <w:rPr>
          <w:noProof/>
          <w:lang w:val="es-ES_tradnl"/>
        </w:rPr>
        <w:tab/>
      </w:r>
      <w:r>
        <w:rPr>
          <w:noProof/>
        </w:rPr>
        <w:fldChar w:fldCharType="begin"/>
      </w:r>
      <w:r w:rsidRPr="00A045EB">
        <w:rPr>
          <w:noProof/>
          <w:lang w:val="es-ES_tradnl"/>
        </w:rPr>
        <w:instrText xml:space="preserve"> PAGEREF _Toc447872925 \h </w:instrText>
      </w:r>
      <w:r>
        <w:rPr>
          <w:noProof/>
        </w:rPr>
      </w:r>
      <w:r>
        <w:rPr>
          <w:noProof/>
        </w:rPr>
        <w:fldChar w:fldCharType="separate"/>
      </w:r>
      <w:r w:rsidRPr="00A045EB">
        <w:rPr>
          <w:noProof/>
          <w:lang w:val="es-ES_tradnl"/>
        </w:rPr>
        <w:t>9</w:t>
      </w:r>
      <w:r>
        <w:rPr>
          <w:noProof/>
        </w:rPr>
        <w:fldChar w:fldCharType="end"/>
      </w:r>
    </w:p>
    <w:p w:rsidR="00A045EB" w:rsidRPr="00A045EB" w:rsidRDefault="00A045EB">
      <w:pPr>
        <w:pStyle w:val="TOC2"/>
        <w:rPr>
          <w:rFonts w:asciiTheme="minorHAnsi" w:eastAsiaTheme="minorEastAsia" w:hAnsiTheme="minorHAnsi" w:cstheme="minorBidi"/>
          <w:noProof/>
          <w:sz w:val="22"/>
          <w:lang w:val="es-ES_tradnl"/>
        </w:rPr>
      </w:pPr>
      <w:r w:rsidRPr="00C556B8">
        <w:rPr>
          <w:rFonts w:ascii="Arial" w:hAnsi="Arial" w:cs="Arial"/>
          <w:noProof/>
          <w:lang w:val="es-ES"/>
        </w:rPr>
        <w:t>Metodología</w:t>
      </w:r>
      <w:r w:rsidRPr="00A045EB">
        <w:rPr>
          <w:noProof/>
          <w:lang w:val="es-ES_tradnl"/>
        </w:rPr>
        <w:tab/>
      </w:r>
      <w:r>
        <w:rPr>
          <w:noProof/>
        </w:rPr>
        <w:fldChar w:fldCharType="begin"/>
      </w:r>
      <w:r w:rsidRPr="00A045EB">
        <w:rPr>
          <w:noProof/>
          <w:lang w:val="es-ES_tradnl"/>
        </w:rPr>
        <w:instrText xml:space="preserve"> PAGEREF _Toc447872926 \h </w:instrText>
      </w:r>
      <w:r>
        <w:rPr>
          <w:noProof/>
        </w:rPr>
      </w:r>
      <w:r>
        <w:rPr>
          <w:noProof/>
        </w:rPr>
        <w:fldChar w:fldCharType="separate"/>
      </w:r>
      <w:r w:rsidRPr="00A045EB">
        <w:rPr>
          <w:noProof/>
          <w:lang w:val="es-ES_tradnl"/>
        </w:rPr>
        <w:t>12</w:t>
      </w:r>
      <w:r>
        <w:rPr>
          <w:noProof/>
        </w:rPr>
        <w:fldChar w:fldCharType="end"/>
      </w:r>
    </w:p>
    <w:p w:rsidR="00A045EB" w:rsidRPr="00A045EB" w:rsidRDefault="00A045EB">
      <w:pPr>
        <w:pStyle w:val="TOC2"/>
        <w:rPr>
          <w:rFonts w:asciiTheme="minorHAnsi" w:eastAsiaTheme="minorEastAsia" w:hAnsiTheme="minorHAnsi" w:cstheme="minorBidi"/>
          <w:noProof/>
          <w:sz w:val="22"/>
          <w:lang w:val="es-ES_tradnl"/>
        </w:rPr>
      </w:pPr>
      <w:r w:rsidRPr="00C556B8">
        <w:rPr>
          <w:rFonts w:ascii="Arial" w:hAnsi="Arial" w:cs="Arial"/>
          <w:noProof/>
          <w:lang w:val="es-ES"/>
        </w:rPr>
        <w:t>Coordinación, plan de trabajo y presupuesto de la evaluación</w:t>
      </w:r>
      <w:r w:rsidRPr="00A045EB">
        <w:rPr>
          <w:noProof/>
          <w:lang w:val="es-ES_tradnl"/>
        </w:rPr>
        <w:tab/>
      </w:r>
      <w:r>
        <w:rPr>
          <w:noProof/>
        </w:rPr>
        <w:fldChar w:fldCharType="begin"/>
      </w:r>
      <w:r w:rsidRPr="00A045EB">
        <w:rPr>
          <w:noProof/>
          <w:lang w:val="es-ES_tradnl"/>
        </w:rPr>
        <w:instrText xml:space="preserve"> PAGEREF _Toc447872927 \h </w:instrText>
      </w:r>
      <w:r>
        <w:rPr>
          <w:noProof/>
        </w:rPr>
      </w:r>
      <w:r>
        <w:rPr>
          <w:noProof/>
        </w:rPr>
        <w:fldChar w:fldCharType="separate"/>
      </w:r>
      <w:r w:rsidRPr="00A045EB">
        <w:rPr>
          <w:noProof/>
          <w:lang w:val="es-ES_tradnl"/>
        </w:rPr>
        <w:t>15</w:t>
      </w:r>
      <w:r>
        <w:rPr>
          <w:noProof/>
        </w:rPr>
        <w:fldChar w:fldCharType="end"/>
      </w:r>
    </w:p>
    <w:p w:rsidR="00105380" w:rsidRPr="000717CA" w:rsidRDefault="007E361A" w:rsidP="006C2850">
      <w:pPr>
        <w:rPr>
          <w:rFonts w:ascii="Arial" w:hAnsi="Arial" w:cs="Arial"/>
          <w:lang w:val="es-ES"/>
        </w:rPr>
      </w:pPr>
      <w:r w:rsidRPr="000F02A9">
        <w:rPr>
          <w:rFonts w:ascii="Arial" w:hAnsi="Arial" w:cs="Arial"/>
          <w:lang w:val="es-ES"/>
        </w:rPr>
        <w:fldChar w:fldCharType="end"/>
      </w:r>
    </w:p>
    <w:p w:rsidR="00105380" w:rsidRPr="000F02A9" w:rsidRDefault="00105380" w:rsidP="006C2850">
      <w:pPr>
        <w:rPr>
          <w:rFonts w:ascii="Arial" w:hAnsi="Arial" w:cs="Arial"/>
          <w:smallCaps/>
          <w:lang w:val="es-ES"/>
        </w:rPr>
      </w:pPr>
      <w:r w:rsidRPr="000F02A9">
        <w:rPr>
          <w:rFonts w:ascii="Arial" w:hAnsi="Arial" w:cs="Arial"/>
          <w:smallCaps/>
          <w:lang w:val="es-ES"/>
        </w:rPr>
        <w:t>Bibliografía</w:t>
      </w:r>
    </w:p>
    <w:p w:rsidR="00C17D8C" w:rsidRPr="00244606" w:rsidRDefault="00C17D8C" w:rsidP="006C2850">
      <w:pPr>
        <w:rPr>
          <w:rFonts w:ascii="Arial" w:hAnsi="Arial" w:cs="Arial"/>
          <w:sz w:val="24"/>
          <w:szCs w:val="24"/>
          <w:lang w:val="es-ES"/>
        </w:rPr>
        <w:sectPr w:rsidR="00C17D8C" w:rsidRPr="00244606" w:rsidSect="00501476">
          <w:pgSz w:w="12240" w:h="15840"/>
          <w:pgMar w:top="1440" w:right="1800" w:bottom="1440" w:left="1800" w:header="720" w:footer="720" w:gutter="0"/>
          <w:pgNumType w:start="1"/>
          <w:cols w:space="720"/>
          <w:titlePg/>
          <w:docGrid w:linePitch="360"/>
        </w:sectPr>
      </w:pPr>
    </w:p>
    <w:p w:rsidR="00724AA3" w:rsidRPr="00244606" w:rsidRDefault="00724AA3" w:rsidP="00724AA3">
      <w:pPr>
        <w:pStyle w:val="Chapter"/>
        <w:tabs>
          <w:tab w:val="clear" w:pos="1440"/>
        </w:tabs>
        <w:ind w:firstLine="270"/>
        <w:rPr>
          <w:rFonts w:ascii="Arial" w:hAnsi="Arial" w:cs="Arial"/>
          <w:lang w:val="es-ES"/>
        </w:rPr>
      </w:pPr>
      <w:bookmarkStart w:id="1" w:name="_Toc447872919"/>
      <w:r w:rsidRPr="00244606">
        <w:rPr>
          <w:rFonts w:ascii="Arial" w:hAnsi="Arial" w:cs="Arial"/>
          <w:lang w:val="es-ES"/>
        </w:rPr>
        <w:lastRenderedPageBreak/>
        <w:t>Introducción</w:t>
      </w:r>
      <w:bookmarkEnd w:id="1"/>
    </w:p>
    <w:p w:rsidR="008D7A30" w:rsidRPr="00244606" w:rsidRDefault="008D7A30" w:rsidP="00C17D8C">
      <w:pPr>
        <w:pStyle w:val="Paragraph"/>
        <w:rPr>
          <w:rFonts w:ascii="Arial" w:hAnsi="Arial" w:cs="Arial"/>
          <w:sz w:val="22"/>
          <w:szCs w:val="22"/>
          <w:lang w:val="es-ES"/>
        </w:rPr>
      </w:pPr>
      <w:r w:rsidRPr="00244606">
        <w:rPr>
          <w:rFonts w:ascii="Arial" w:hAnsi="Arial" w:cs="Arial"/>
          <w:sz w:val="22"/>
          <w:szCs w:val="22"/>
          <w:lang w:val="es-ES"/>
        </w:rPr>
        <w:t>El crecimiento de la productividad en México durante los últimos 25 años ha sido bajo comparado con el promedio de la región, sus principales economías y los países avanzados</w:t>
      </w:r>
      <w:r w:rsidRPr="00244606">
        <w:rPr>
          <w:rStyle w:val="FootnoteReference"/>
          <w:rFonts w:ascii="Arial" w:hAnsi="Arial" w:cs="Arial"/>
          <w:sz w:val="22"/>
          <w:szCs w:val="22"/>
          <w:lang w:val="es-ES"/>
        </w:rPr>
        <w:footnoteReference w:id="1"/>
      </w:r>
      <w:r w:rsidRPr="00244606">
        <w:rPr>
          <w:rFonts w:ascii="Arial" w:hAnsi="Arial" w:cs="Arial"/>
          <w:sz w:val="22"/>
          <w:szCs w:val="22"/>
          <w:lang w:val="es-ES"/>
        </w:rPr>
        <w:t>. Desde 1990, la contribución de la Productividad Total de los Factores (PTF) al crecimiento PIB ha sido negativa, restando en promedio un 0,7% al crecimiento anual promedio del PIB entre 1990 y 2012 (2.8%)</w:t>
      </w:r>
      <w:r w:rsidRPr="00244606">
        <w:rPr>
          <w:rStyle w:val="FootnoteReference"/>
          <w:rFonts w:ascii="Arial" w:hAnsi="Arial" w:cs="Arial"/>
          <w:sz w:val="22"/>
          <w:szCs w:val="22"/>
          <w:lang w:val="es-ES"/>
        </w:rPr>
        <w:footnoteReference w:id="2"/>
      </w:r>
      <w:r w:rsidRPr="00244606">
        <w:rPr>
          <w:rFonts w:ascii="Arial" w:hAnsi="Arial" w:cs="Arial"/>
          <w:sz w:val="22"/>
          <w:szCs w:val="22"/>
          <w:lang w:val="es-ES"/>
        </w:rPr>
        <w:t>. Esta es la razón principal por la cual en México se ha ampliado la brecha del PIB por habitante respecto a las economías más avanzadas pese haber experimentado una acumulación rápida de los factores trabajo y capital</w:t>
      </w:r>
      <w:r w:rsidRPr="00244606">
        <w:rPr>
          <w:rStyle w:val="FootnoteReference"/>
          <w:rFonts w:ascii="Arial" w:hAnsi="Arial" w:cs="Arial"/>
          <w:sz w:val="22"/>
          <w:szCs w:val="22"/>
          <w:lang w:val="es-ES"/>
        </w:rPr>
        <w:footnoteReference w:id="3"/>
      </w:r>
      <w:r w:rsidRPr="00244606">
        <w:rPr>
          <w:rFonts w:ascii="Arial" w:hAnsi="Arial" w:cs="Arial"/>
          <w:sz w:val="22"/>
          <w:szCs w:val="22"/>
          <w:lang w:val="es-ES"/>
        </w:rPr>
        <w:t>. Para enfrentar este reto el Gobierno de México (</w:t>
      </w:r>
      <w:proofErr w:type="spellStart"/>
      <w:r w:rsidRPr="00244606">
        <w:rPr>
          <w:rFonts w:ascii="Arial" w:hAnsi="Arial" w:cs="Arial"/>
          <w:sz w:val="22"/>
          <w:szCs w:val="22"/>
          <w:lang w:val="es-ES"/>
        </w:rPr>
        <w:t>GdM</w:t>
      </w:r>
      <w:proofErr w:type="spellEnd"/>
      <w:r w:rsidRPr="00244606">
        <w:rPr>
          <w:rFonts w:ascii="Arial" w:hAnsi="Arial" w:cs="Arial"/>
          <w:sz w:val="22"/>
          <w:szCs w:val="22"/>
          <w:lang w:val="es-ES"/>
        </w:rPr>
        <w:t>) ha señalado su voluntad de emprender una agenda amplia de reformas estructurales dirigidas a mejorar la productividad del país.</w:t>
      </w:r>
    </w:p>
    <w:p w:rsidR="00CB3731" w:rsidRPr="00244606" w:rsidRDefault="008D7A30" w:rsidP="008D7A30">
      <w:pPr>
        <w:pStyle w:val="Paragraph"/>
        <w:rPr>
          <w:rFonts w:ascii="Arial" w:hAnsi="Arial" w:cs="Arial"/>
          <w:sz w:val="22"/>
          <w:szCs w:val="22"/>
          <w:lang w:val="es-ES"/>
        </w:rPr>
      </w:pPr>
      <w:r w:rsidRPr="00244606">
        <w:rPr>
          <w:rFonts w:ascii="Arial" w:hAnsi="Arial" w:cs="Arial"/>
          <w:sz w:val="22"/>
          <w:szCs w:val="22"/>
          <w:lang w:val="es-ES"/>
        </w:rPr>
        <w:t xml:space="preserve">El objetivo </w:t>
      </w:r>
      <w:r w:rsidR="00E76C49" w:rsidRPr="00244606">
        <w:rPr>
          <w:rFonts w:ascii="Arial" w:hAnsi="Arial" w:cs="Arial"/>
          <w:sz w:val="22"/>
          <w:szCs w:val="22"/>
          <w:lang w:val="es-ES"/>
        </w:rPr>
        <w:t xml:space="preserve">de la serie programática,  a la cual la presente operación pertenece, </w:t>
      </w:r>
      <w:r w:rsidRPr="00244606">
        <w:rPr>
          <w:rFonts w:ascii="Arial" w:hAnsi="Arial" w:cs="Arial"/>
          <w:sz w:val="22"/>
          <w:szCs w:val="22"/>
          <w:lang w:val="es-ES"/>
        </w:rPr>
        <w:t xml:space="preserve">es mejorar la productividad en México. Este objetivo se </w:t>
      </w:r>
      <w:r w:rsidR="00E76C49" w:rsidRPr="00244606">
        <w:rPr>
          <w:rFonts w:ascii="Arial" w:hAnsi="Arial" w:cs="Arial"/>
          <w:sz w:val="22"/>
          <w:szCs w:val="22"/>
          <w:lang w:val="es-ES"/>
        </w:rPr>
        <w:t xml:space="preserve">buscará lograr </w:t>
      </w:r>
      <w:r w:rsidRPr="00244606">
        <w:rPr>
          <w:rFonts w:ascii="Arial" w:hAnsi="Arial" w:cs="Arial"/>
          <w:sz w:val="22"/>
          <w:szCs w:val="22"/>
          <w:lang w:val="es-ES"/>
        </w:rPr>
        <w:t xml:space="preserve">a través de cinco objetivos específicos: (i) fortalecer el marco institucional de la agenda de productividad; (ii) mejorar el acceso al financiamiento; (iii) fortalecer la competencia y el clima de negocios; (iv) mejorar la innovación y el desarrollo productivo; y (v) favorecer la convergencia regional en materia de productividad. </w:t>
      </w:r>
    </w:p>
    <w:p w:rsidR="00E76C49" w:rsidRPr="00244606" w:rsidRDefault="00CC5B7C">
      <w:pPr>
        <w:pStyle w:val="Paragraph"/>
        <w:rPr>
          <w:rFonts w:ascii="Arial" w:hAnsi="Arial" w:cs="Arial"/>
          <w:sz w:val="22"/>
          <w:szCs w:val="22"/>
          <w:lang w:val="es-ES"/>
        </w:rPr>
      </w:pPr>
      <w:r w:rsidRPr="00244606">
        <w:rPr>
          <w:rFonts w:ascii="Arial" w:hAnsi="Arial" w:cs="Arial"/>
          <w:sz w:val="22"/>
          <w:szCs w:val="22"/>
          <w:lang w:val="es-ES"/>
        </w:rPr>
        <w:t xml:space="preserve">La finalidad del presente documento </w:t>
      </w:r>
      <w:r w:rsidR="00E76C49" w:rsidRPr="00244606">
        <w:rPr>
          <w:rFonts w:ascii="Arial" w:hAnsi="Arial" w:cs="Arial"/>
          <w:sz w:val="22"/>
          <w:szCs w:val="22"/>
          <w:lang w:val="es-ES"/>
        </w:rPr>
        <w:t>describir el plan de monitoreo y evaluación para la segunda fase de la serie programática. No obstante, dada la naturaleza de la operación, el plan de monitoreo abarcará los indicadores y políticas apoyadas por las dos fases de la serie, y la evaluación se hará en base los resultados obtenidos por los dos préstamos. En efecto, el presente préstamo corresponde a la segunda fase de un programa que tiene definido un objetivo e indicadores de resultados e impactos comunes para ambas etapas. Por lo tanto, se mantendrá el plan de monitoreo y evaluación original planteado durante la preparación de la primera fase, respetando así la coherencia interna del diseño. Se realizarán precisiones particulares a la segunda operación, principalmente en lo concerniente a los indicadores de producto y pequeñas precisiones metodológicas en el plan de evaluación.</w:t>
      </w:r>
    </w:p>
    <w:p w:rsidR="001915E4" w:rsidRPr="00244606" w:rsidRDefault="001915E4" w:rsidP="00BC0700">
      <w:pPr>
        <w:pStyle w:val="Paragraph"/>
        <w:rPr>
          <w:rFonts w:ascii="Arial" w:hAnsi="Arial" w:cs="Arial"/>
          <w:sz w:val="22"/>
          <w:szCs w:val="22"/>
          <w:lang w:val="es-ES"/>
        </w:rPr>
      </w:pPr>
      <w:r w:rsidRPr="00244606">
        <w:rPr>
          <w:rFonts w:ascii="Arial" w:hAnsi="Arial" w:cs="Arial"/>
          <w:sz w:val="22"/>
          <w:szCs w:val="22"/>
          <w:lang w:val="es-ES"/>
        </w:rPr>
        <w:t xml:space="preserve">La agencia ejecutora será la Secretaria de Hacienda y Crédito Público (SHCP) de México, quien dispondrá de un Coordinador del Programa (CP) responsable de: </w:t>
      </w:r>
      <w:r w:rsidR="00501476" w:rsidRPr="00244606">
        <w:rPr>
          <w:rFonts w:ascii="Arial" w:hAnsi="Arial" w:cs="Arial"/>
          <w:sz w:val="22"/>
          <w:szCs w:val="22"/>
          <w:lang w:val="es-ES"/>
        </w:rPr>
        <w:t>(</w:t>
      </w:r>
      <w:r w:rsidRPr="00244606">
        <w:rPr>
          <w:rFonts w:ascii="Arial" w:hAnsi="Arial" w:cs="Arial"/>
          <w:sz w:val="22"/>
          <w:szCs w:val="22"/>
          <w:lang w:val="es-ES"/>
        </w:rPr>
        <w:t xml:space="preserve">i) apoyar a las entidades involucradas en la implementación del programa; </w:t>
      </w:r>
      <w:r w:rsidR="00501476" w:rsidRPr="00244606">
        <w:rPr>
          <w:rFonts w:ascii="Arial" w:hAnsi="Arial" w:cs="Arial"/>
          <w:sz w:val="22"/>
          <w:szCs w:val="22"/>
          <w:lang w:val="es-ES"/>
        </w:rPr>
        <w:t>(</w:t>
      </w:r>
      <w:r w:rsidRPr="00244606">
        <w:rPr>
          <w:rFonts w:ascii="Arial" w:hAnsi="Arial" w:cs="Arial"/>
          <w:sz w:val="22"/>
          <w:szCs w:val="22"/>
          <w:lang w:val="es-ES"/>
        </w:rPr>
        <w:t xml:space="preserve">ii) coordinar la ejecución técnica; </w:t>
      </w:r>
      <w:r w:rsidR="00501476" w:rsidRPr="00244606">
        <w:rPr>
          <w:rFonts w:ascii="Arial" w:hAnsi="Arial" w:cs="Arial"/>
          <w:sz w:val="22"/>
          <w:szCs w:val="22"/>
          <w:lang w:val="es-ES"/>
        </w:rPr>
        <w:t>(</w:t>
      </w:r>
      <w:r w:rsidRPr="00244606">
        <w:rPr>
          <w:rFonts w:ascii="Arial" w:hAnsi="Arial" w:cs="Arial"/>
          <w:sz w:val="22"/>
          <w:szCs w:val="22"/>
          <w:lang w:val="es-ES"/>
        </w:rPr>
        <w:t>iii) presentar los planes de trabajo y los informes de seguimiento;</w:t>
      </w:r>
      <w:r w:rsidR="00501476" w:rsidRPr="00244606">
        <w:rPr>
          <w:rFonts w:ascii="Arial" w:hAnsi="Arial" w:cs="Arial"/>
          <w:sz w:val="22"/>
          <w:szCs w:val="22"/>
          <w:lang w:val="es-ES"/>
        </w:rPr>
        <w:t xml:space="preserve"> y (</w:t>
      </w:r>
      <w:r w:rsidRPr="00244606">
        <w:rPr>
          <w:rFonts w:ascii="Arial" w:hAnsi="Arial" w:cs="Arial"/>
          <w:sz w:val="22"/>
          <w:szCs w:val="22"/>
          <w:lang w:val="es-ES"/>
        </w:rPr>
        <w:t>iv)</w:t>
      </w:r>
      <w:r w:rsidR="0092536C" w:rsidRPr="00244606">
        <w:rPr>
          <w:rFonts w:ascii="Arial" w:hAnsi="Arial" w:cs="Arial"/>
          <w:sz w:val="22"/>
          <w:szCs w:val="22"/>
          <w:lang w:val="es-ES"/>
        </w:rPr>
        <w:t> </w:t>
      </w:r>
      <w:r w:rsidRPr="00244606">
        <w:rPr>
          <w:rFonts w:ascii="Arial" w:hAnsi="Arial" w:cs="Arial"/>
          <w:sz w:val="22"/>
          <w:szCs w:val="22"/>
          <w:lang w:val="es-ES"/>
        </w:rPr>
        <w:t>monitorear el cumplimiento en tiempo y forma de la Matriz de Políticas acordada entre el Gobierno de México y el Banco.</w:t>
      </w:r>
    </w:p>
    <w:p w:rsidR="00CC5B7C" w:rsidRPr="00244606" w:rsidRDefault="001915E4" w:rsidP="00BC0700">
      <w:pPr>
        <w:pStyle w:val="Paragraph"/>
        <w:rPr>
          <w:rFonts w:ascii="Arial" w:hAnsi="Arial" w:cs="Arial"/>
          <w:sz w:val="22"/>
          <w:szCs w:val="22"/>
          <w:lang w:val="es-ES"/>
        </w:rPr>
      </w:pPr>
      <w:r w:rsidRPr="00244606">
        <w:rPr>
          <w:rFonts w:ascii="Arial" w:hAnsi="Arial" w:cs="Arial"/>
          <w:sz w:val="22"/>
          <w:szCs w:val="22"/>
          <w:lang w:val="es-ES"/>
        </w:rPr>
        <w:t xml:space="preserve">La implementación del programa será monitoreada por la SHCP a través del CP. El prestatario y el Banco mantendrán reuniones trimestrales para revisar el progreso alcanzado por el programa y el cumplimiento de las condiciones requeridas. Al final de la </w:t>
      </w:r>
      <w:r w:rsidR="00ED7637" w:rsidRPr="00244606">
        <w:rPr>
          <w:rFonts w:ascii="Arial" w:hAnsi="Arial" w:cs="Arial"/>
          <w:sz w:val="22"/>
          <w:szCs w:val="22"/>
          <w:lang w:val="es-ES"/>
        </w:rPr>
        <w:t>ejecución</w:t>
      </w:r>
      <w:r w:rsidRPr="00244606">
        <w:rPr>
          <w:rFonts w:ascii="Arial" w:hAnsi="Arial" w:cs="Arial"/>
          <w:sz w:val="22"/>
          <w:szCs w:val="22"/>
          <w:lang w:val="es-ES"/>
        </w:rPr>
        <w:t>, el Banco preparará un informe de terminación de proyecto</w:t>
      </w:r>
      <w:r w:rsidR="00CC5B7C" w:rsidRPr="00244606">
        <w:rPr>
          <w:rFonts w:ascii="Arial" w:hAnsi="Arial" w:cs="Arial"/>
          <w:sz w:val="22"/>
          <w:szCs w:val="22"/>
          <w:lang w:val="es-ES"/>
        </w:rPr>
        <w:t>.</w:t>
      </w:r>
    </w:p>
    <w:p w:rsidR="00141DBB" w:rsidRPr="00244606" w:rsidRDefault="00141DBB" w:rsidP="00141DBB">
      <w:pPr>
        <w:pStyle w:val="Paragraph"/>
        <w:rPr>
          <w:rFonts w:ascii="Arial" w:hAnsi="Arial" w:cs="Arial"/>
          <w:sz w:val="22"/>
          <w:szCs w:val="22"/>
          <w:lang w:val="es-ES"/>
        </w:rPr>
      </w:pPr>
      <w:r w:rsidRPr="00244606">
        <w:rPr>
          <w:rFonts w:ascii="Arial" w:hAnsi="Arial" w:cs="Arial"/>
          <w:sz w:val="22"/>
          <w:szCs w:val="22"/>
          <w:lang w:val="es-ES"/>
        </w:rPr>
        <w:lastRenderedPageBreak/>
        <w:t xml:space="preserve">Las principales funciones de monitoreo incluirán: (i) diseñar e implementar un sistema de seguimiento y evaluación, cuyos contenidos se orientarán a lo establecido en la Matriz de Resultados y a las necesidades de información del </w:t>
      </w:r>
      <w:r w:rsidR="002E7E3C" w:rsidRPr="00244606">
        <w:rPr>
          <w:rFonts w:ascii="Arial" w:hAnsi="Arial" w:cs="Arial"/>
          <w:sz w:val="22"/>
          <w:szCs w:val="22"/>
          <w:lang w:val="es-ES"/>
        </w:rPr>
        <w:t>P</w:t>
      </w:r>
      <w:r w:rsidRPr="00244606">
        <w:rPr>
          <w:rFonts w:ascii="Arial" w:hAnsi="Arial" w:cs="Arial"/>
          <w:sz w:val="22"/>
          <w:szCs w:val="22"/>
          <w:lang w:val="es-ES"/>
        </w:rPr>
        <w:t>rograma; (ii) proponer acciones para evitar y/o corregir los desvíos en la ejecución de las reformas requeridas por el programa; (iii) elaborar el informe de verificación del cumplimiento de las condiciones, a ser presentado ante el Banco y los organismos de asistencia que corresponda; (iv) diseñar e implementar la evaluación del programa; y (v) elaborar los términos de referencia para la contratación consultorías necesarias para la recolección o el análisis de información para el seguimiento y/o evaluación.</w:t>
      </w:r>
    </w:p>
    <w:p w:rsidR="002E7E3C" w:rsidRPr="00244606" w:rsidRDefault="002E7E3C" w:rsidP="005B33A4">
      <w:pPr>
        <w:pStyle w:val="Paragraph"/>
        <w:numPr>
          <w:ilvl w:val="0"/>
          <w:numId w:val="0"/>
        </w:numPr>
        <w:ind w:left="720"/>
        <w:rPr>
          <w:rFonts w:ascii="Arial" w:hAnsi="Arial" w:cs="Arial"/>
          <w:sz w:val="22"/>
          <w:szCs w:val="22"/>
          <w:lang w:val="es-ES"/>
        </w:rPr>
      </w:pPr>
    </w:p>
    <w:p w:rsidR="00724AA3" w:rsidRPr="00244606" w:rsidRDefault="002E7E3C" w:rsidP="00724AA3">
      <w:pPr>
        <w:pStyle w:val="Chapter"/>
        <w:tabs>
          <w:tab w:val="clear" w:pos="1440"/>
        </w:tabs>
        <w:ind w:firstLine="270"/>
        <w:rPr>
          <w:rFonts w:ascii="Arial" w:hAnsi="Arial" w:cs="Arial"/>
          <w:sz w:val="22"/>
          <w:szCs w:val="22"/>
          <w:lang w:val="es-ES"/>
        </w:rPr>
      </w:pPr>
      <w:bookmarkStart w:id="2" w:name="_Toc447872920"/>
      <w:r w:rsidRPr="00244606">
        <w:rPr>
          <w:rFonts w:ascii="Arial" w:hAnsi="Arial" w:cs="Arial"/>
          <w:sz w:val="22"/>
          <w:szCs w:val="22"/>
          <w:lang w:val="es-ES"/>
        </w:rPr>
        <w:t>Monitoreo</w:t>
      </w:r>
      <w:bookmarkEnd w:id="2"/>
    </w:p>
    <w:p w:rsidR="00100844" w:rsidRPr="00244606" w:rsidRDefault="004E65E8" w:rsidP="00100844">
      <w:pPr>
        <w:pStyle w:val="FirstHeading"/>
        <w:rPr>
          <w:rFonts w:ascii="Arial" w:hAnsi="Arial" w:cs="Arial"/>
          <w:sz w:val="22"/>
          <w:szCs w:val="22"/>
          <w:lang w:val="es-ES"/>
        </w:rPr>
      </w:pPr>
      <w:bookmarkStart w:id="3" w:name="_Toc300318304"/>
      <w:bookmarkStart w:id="4" w:name="_Toc306977096"/>
      <w:bookmarkStart w:id="5" w:name="_Toc447872921"/>
      <w:r w:rsidRPr="00244606">
        <w:rPr>
          <w:rFonts w:ascii="Arial" w:hAnsi="Arial" w:cs="Arial"/>
          <w:sz w:val="22"/>
          <w:szCs w:val="22"/>
          <w:lang w:val="es-ES"/>
        </w:rPr>
        <w:t xml:space="preserve">A.  </w:t>
      </w:r>
      <w:r w:rsidRPr="00244606">
        <w:rPr>
          <w:rFonts w:ascii="Arial" w:hAnsi="Arial" w:cs="Arial"/>
          <w:sz w:val="22"/>
          <w:szCs w:val="22"/>
          <w:lang w:val="es-ES"/>
        </w:rPr>
        <w:tab/>
      </w:r>
      <w:r w:rsidR="00724AA3" w:rsidRPr="00244606">
        <w:rPr>
          <w:rFonts w:ascii="Arial" w:hAnsi="Arial" w:cs="Arial"/>
          <w:sz w:val="22"/>
          <w:szCs w:val="22"/>
          <w:lang w:val="es-ES"/>
        </w:rPr>
        <w:t>Indicadores</w:t>
      </w:r>
      <w:bookmarkEnd w:id="3"/>
      <w:bookmarkEnd w:id="4"/>
      <w:bookmarkEnd w:id="5"/>
      <w:r w:rsidR="00724AA3" w:rsidRPr="00244606">
        <w:rPr>
          <w:rFonts w:ascii="Arial" w:hAnsi="Arial" w:cs="Arial"/>
          <w:sz w:val="22"/>
          <w:szCs w:val="22"/>
          <w:lang w:val="es-ES"/>
        </w:rPr>
        <w:t xml:space="preserve"> </w:t>
      </w:r>
    </w:p>
    <w:p w:rsidR="007A5549" w:rsidRPr="000717CA" w:rsidRDefault="00493F90" w:rsidP="00BC0700">
      <w:pPr>
        <w:pStyle w:val="Paragraph"/>
        <w:rPr>
          <w:rFonts w:ascii="Arial" w:hAnsi="Arial" w:cs="Arial"/>
          <w:sz w:val="22"/>
          <w:szCs w:val="22"/>
          <w:lang w:val="es-ES"/>
        </w:rPr>
      </w:pPr>
      <w:r w:rsidRPr="00244606">
        <w:rPr>
          <w:rFonts w:ascii="Arial" w:hAnsi="Arial" w:cs="Arial"/>
          <w:sz w:val="22"/>
          <w:szCs w:val="22"/>
          <w:lang w:val="es-ES"/>
        </w:rPr>
        <w:t xml:space="preserve">La presente operación, al ser un </w:t>
      </w:r>
      <w:r w:rsidR="005460A0" w:rsidRPr="00244606">
        <w:rPr>
          <w:rFonts w:ascii="Arial" w:hAnsi="Arial" w:cs="Arial"/>
          <w:sz w:val="22"/>
          <w:szCs w:val="22"/>
          <w:lang w:val="es-ES"/>
        </w:rPr>
        <w:t xml:space="preserve">préstamo de política, </w:t>
      </w:r>
      <w:r w:rsidR="00C30CFF" w:rsidRPr="00244606">
        <w:rPr>
          <w:rFonts w:ascii="Arial" w:hAnsi="Arial" w:cs="Arial"/>
          <w:sz w:val="22"/>
          <w:szCs w:val="22"/>
          <w:lang w:val="es-ES"/>
        </w:rPr>
        <w:t xml:space="preserve">no conlleva la </w:t>
      </w:r>
      <w:r w:rsidR="005460A0" w:rsidRPr="00244606">
        <w:rPr>
          <w:rFonts w:ascii="Arial" w:hAnsi="Arial" w:cs="Arial"/>
          <w:sz w:val="22"/>
          <w:szCs w:val="22"/>
          <w:lang w:val="es-ES"/>
        </w:rPr>
        <w:t xml:space="preserve">ejecución de actividades elegibles para financiamiento </w:t>
      </w:r>
      <w:r w:rsidR="00C30CFF" w:rsidRPr="00244606">
        <w:rPr>
          <w:rFonts w:ascii="Arial" w:hAnsi="Arial" w:cs="Arial"/>
          <w:sz w:val="22"/>
          <w:szCs w:val="22"/>
          <w:lang w:val="es-ES"/>
        </w:rPr>
        <w:t xml:space="preserve">con recursos del Banco, sino </w:t>
      </w:r>
      <w:r w:rsidR="005460A0" w:rsidRPr="00244606">
        <w:rPr>
          <w:rFonts w:ascii="Arial" w:hAnsi="Arial" w:cs="Arial"/>
          <w:sz w:val="22"/>
          <w:szCs w:val="22"/>
          <w:lang w:val="es-ES"/>
        </w:rPr>
        <w:t xml:space="preserve">que </w:t>
      </w:r>
      <w:r w:rsidRPr="00244606">
        <w:rPr>
          <w:rFonts w:ascii="Arial" w:hAnsi="Arial" w:cs="Arial"/>
          <w:sz w:val="22"/>
          <w:szCs w:val="22"/>
          <w:lang w:val="es-ES"/>
        </w:rPr>
        <w:t xml:space="preserve">busca verificar el cumplimiento de </w:t>
      </w:r>
      <w:r w:rsidR="00C30CFF" w:rsidRPr="00244606">
        <w:rPr>
          <w:rFonts w:ascii="Arial" w:hAnsi="Arial" w:cs="Arial"/>
          <w:sz w:val="22"/>
          <w:szCs w:val="22"/>
          <w:lang w:val="es-ES"/>
        </w:rPr>
        <w:t xml:space="preserve">una serie de condiciones </w:t>
      </w:r>
      <w:r w:rsidRPr="00244606">
        <w:rPr>
          <w:rFonts w:ascii="Arial" w:hAnsi="Arial" w:cs="Arial"/>
          <w:sz w:val="22"/>
          <w:szCs w:val="22"/>
          <w:lang w:val="es-ES"/>
        </w:rPr>
        <w:t>a las que el país se comprometió con el fin de recibir recursos del Programa</w:t>
      </w:r>
      <w:r w:rsidR="00141DBB" w:rsidRPr="00244606">
        <w:rPr>
          <w:rFonts w:ascii="Arial" w:hAnsi="Arial" w:cs="Arial"/>
          <w:sz w:val="22"/>
          <w:szCs w:val="22"/>
          <w:lang w:val="es-ES"/>
        </w:rPr>
        <w:t xml:space="preserve">. </w:t>
      </w:r>
      <w:r w:rsidR="00C30CFF" w:rsidRPr="00244606">
        <w:rPr>
          <w:rFonts w:ascii="Arial" w:hAnsi="Arial" w:cs="Arial"/>
          <w:sz w:val="22"/>
          <w:szCs w:val="22"/>
          <w:lang w:val="es-ES"/>
        </w:rPr>
        <w:t xml:space="preserve">Por </w:t>
      </w:r>
      <w:r w:rsidR="005460A0" w:rsidRPr="00244606">
        <w:rPr>
          <w:rFonts w:ascii="Arial" w:hAnsi="Arial" w:cs="Arial"/>
          <w:sz w:val="22"/>
          <w:szCs w:val="22"/>
          <w:lang w:val="es-ES"/>
        </w:rPr>
        <w:t xml:space="preserve">tanto, el </w:t>
      </w:r>
      <w:r w:rsidR="00C30CFF" w:rsidRPr="00244606">
        <w:rPr>
          <w:rFonts w:ascii="Arial" w:hAnsi="Arial" w:cs="Arial"/>
          <w:sz w:val="22"/>
          <w:szCs w:val="22"/>
          <w:lang w:val="es-ES"/>
        </w:rPr>
        <w:t>seguimiento</w:t>
      </w:r>
      <w:r w:rsidR="005460A0" w:rsidRPr="00244606">
        <w:rPr>
          <w:rFonts w:ascii="Arial" w:hAnsi="Arial" w:cs="Arial"/>
          <w:sz w:val="22"/>
          <w:szCs w:val="22"/>
          <w:lang w:val="es-ES"/>
        </w:rPr>
        <w:t xml:space="preserve"> de indicadores asociados</w:t>
      </w:r>
      <w:r w:rsidRPr="00244606">
        <w:rPr>
          <w:rFonts w:ascii="Arial" w:hAnsi="Arial" w:cs="Arial"/>
          <w:sz w:val="22"/>
          <w:szCs w:val="22"/>
          <w:lang w:val="es-ES"/>
        </w:rPr>
        <w:t xml:space="preserve"> a</w:t>
      </w:r>
      <w:r w:rsidR="005460A0" w:rsidRPr="00244606">
        <w:rPr>
          <w:rFonts w:ascii="Arial" w:hAnsi="Arial" w:cs="Arial"/>
          <w:sz w:val="22"/>
          <w:szCs w:val="22"/>
          <w:lang w:val="es-ES"/>
        </w:rPr>
        <w:t xml:space="preserve"> </w:t>
      </w:r>
      <w:r w:rsidRPr="00244606">
        <w:rPr>
          <w:rFonts w:ascii="Arial" w:hAnsi="Arial" w:cs="Arial"/>
          <w:sz w:val="22"/>
          <w:szCs w:val="22"/>
          <w:lang w:val="es-ES"/>
        </w:rPr>
        <w:t>este</w:t>
      </w:r>
      <w:r w:rsidR="005460A0" w:rsidRPr="00244606">
        <w:rPr>
          <w:rFonts w:ascii="Arial" w:hAnsi="Arial" w:cs="Arial"/>
          <w:sz w:val="22"/>
          <w:szCs w:val="22"/>
          <w:lang w:val="es-ES"/>
        </w:rPr>
        <w:t xml:space="preserve"> consiste en una</w:t>
      </w:r>
      <w:r w:rsidR="00C30CFF" w:rsidRPr="00244606">
        <w:rPr>
          <w:rFonts w:ascii="Arial" w:hAnsi="Arial" w:cs="Arial"/>
          <w:sz w:val="22"/>
          <w:szCs w:val="22"/>
          <w:lang w:val="es-ES"/>
        </w:rPr>
        <w:t xml:space="preserve"> verificación del cumplimiento </w:t>
      </w:r>
      <w:r w:rsidRPr="00244606">
        <w:rPr>
          <w:rFonts w:ascii="Arial" w:hAnsi="Arial" w:cs="Arial"/>
          <w:sz w:val="22"/>
          <w:szCs w:val="22"/>
          <w:lang w:val="es-ES"/>
        </w:rPr>
        <w:t>dichos acuerdos</w:t>
      </w:r>
      <w:r w:rsidR="00141DBB" w:rsidRPr="00244606">
        <w:rPr>
          <w:rFonts w:ascii="Arial" w:hAnsi="Arial" w:cs="Arial"/>
          <w:sz w:val="22"/>
          <w:szCs w:val="22"/>
          <w:lang w:val="es-ES"/>
        </w:rPr>
        <w:t xml:space="preserve"> (</w:t>
      </w:r>
      <w:r w:rsidR="005460A0" w:rsidRPr="00244606">
        <w:rPr>
          <w:rFonts w:ascii="Arial" w:hAnsi="Arial" w:cs="Arial"/>
          <w:sz w:val="22"/>
          <w:szCs w:val="22"/>
          <w:lang w:val="es-ES"/>
        </w:rPr>
        <w:t>véase</w:t>
      </w:r>
      <w:r w:rsidR="00141DBB" w:rsidRPr="00244606">
        <w:rPr>
          <w:rFonts w:ascii="Arial" w:hAnsi="Arial" w:cs="Arial"/>
          <w:sz w:val="22"/>
          <w:szCs w:val="22"/>
          <w:lang w:val="es-ES"/>
        </w:rPr>
        <w:t xml:space="preserve"> </w:t>
      </w:r>
      <w:hyperlink r:id="rId10" w:history="1">
        <w:r w:rsidRPr="00244606">
          <w:rPr>
            <w:rStyle w:val="Hyperlink"/>
            <w:rFonts w:ascii="Arial" w:hAnsi="Arial" w:cs="Arial"/>
            <w:sz w:val="22"/>
            <w:szCs w:val="22"/>
            <w:lang w:val="es-ES"/>
          </w:rPr>
          <w:t>Matriz de Políticas</w:t>
        </w:r>
        <w:r w:rsidR="005460A0" w:rsidRPr="00244606">
          <w:rPr>
            <w:rStyle w:val="Hyperlink"/>
            <w:rFonts w:ascii="Arial" w:hAnsi="Arial" w:cs="Arial"/>
            <w:sz w:val="22"/>
            <w:szCs w:val="22"/>
            <w:lang w:val="es-ES"/>
          </w:rPr>
          <w:t xml:space="preserve"> y </w:t>
        </w:r>
        <w:r w:rsidRPr="00244606">
          <w:rPr>
            <w:rStyle w:val="Hyperlink"/>
            <w:rFonts w:ascii="Arial" w:hAnsi="Arial" w:cs="Arial"/>
            <w:sz w:val="22"/>
            <w:szCs w:val="22"/>
            <w:lang w:val="es-ES"/>
          </w:rPr>
          <w:t>Matriz de Medios de Verificación</w:t>
        </w:r>
      </w:hyperlink>
      <w:r w:rsidR="00141DBB" w:rsidRPr="000717CA">
        <w:rPr>
          <w:rFonts w:ascii="Arial" w:hAnsi="Arial" w:cs="Arial"/>
          <w:sz w:val="22"/>
          <w:szCs w:val="22"/>
          <w:lang w:val="es-ES"/>
        </w:rPr>
        <w:t>)</w:t>
      </w:r>
      <w:r w:rsidR="00BC0700" w:rsidRPr="000717CA">
        <w:rPr>
          <w:rFonts w:ascii="Arial" w:hAnsi="Arial" w:cs="Arial"/>
          <w:sz w:val="22"/>
          <w:szCs w:val="22"/>
          <w:lang w:val="es-ES"/>
        </w:rPr>
        <w:t>.</w:t>
      </w:r>
    </w:p>
    <w:p w:rsidR="007A5549" w:rsidRPr="00244606" w:rsidRDefault="00773D27" w:rsidP="007A5549">
      <w:pPr>
        <w:pStyle w:val="Paragraph"/>
        <w:rPr>
          <w:rFonts w:ascii="Arial" w:hAnsi="Arial" w:cs="Arial"/>
          <w:sz w:val="22"/>
          <w:szCs w:val="22"/>
          <w:lang w:val="es-ES"/>
        </w:rPr>
      </w:pPr>
      <w:r w:rsidRPr="000F02A9">
        <w:rPr>
          <w:rFonts w:ascii="Arial" w:hAnsi="Arial" w:cs="Arial"/>
          <w:sz w:val="22"/>
          <w:szCs w:val="22"/>
          <w:lang w:val="es-ES"/>
        </w:rPr>
        <w:t xml:space="preserve">La </w:t>
      </w:r>
      <w:r w:rsidR="001915E4" w:rsidRPr="000F02A9">
        <w:rPr>
          <w:rFonts w:ascii="Arial" w:hAnsi="Arial" w:cs="Arial"/>
          <w:sz w:val="22"/>
          <w:szCs w:val="22"/>
          <w:lang w:val="es-ES"/>
        </w:rPr>
        <w:t>SHCP</w:t>
      </w:r>
      <w:r w:rsidRPr="000F02A9">
        <w:rPr>
          <w:rFonts w:ascii="Arial" w:hAnsi="Arial" w:cs="Arial"/>
          <w:sz w:val="22"/>
          <w:szCs w:val="22"/>
          <w:lang w:val="es-ES"/>
        </w:rPr>
        <w:t xml:space="preserve"> </w:t>
      </w:r>
      <w:r w:rsidR="00C57B12" w:rsidRPr="000F02A9">
        <w:rPr>
          <w:rFonts w:ascii="Arial" w:hAnsi="Arial" w:cs="Arial"/>
          <w:sz w:val="22"/>
          <w:szCs w:val="22"/>
          <w:lang w:val="es-ES"/>
        </w:rPr>
        <w:t>será</w:t>
      </w:r>
      <w:r w:rsidR="008B1C5F" w:rsidRPr="000F02A9">
        <w:rPr>
          <w:rFonts w:ascii="Arial" w:hAnsi="Arial" w:cs="Arial"/>
          <w:sz w:val="22"/>
          <w:szCs w:val="22"/>
          <w:lang w:val="es-ES"/>
        </w:rPr>
        <w:t xml:space="preserve"> la </w:t>
      </w:r>
      <w:r w:rsidR="00C57B12" w:rsidRPr="00244606">
        <w:rPr>
          <w:rFonts w:ascii="Arial" w:hAnsi="Arial" w:cs="Arial"/>
          <w:sz w:val="22"/>
          <w:szCs w:val="22"/>
          <w:lang w:val="es-ES"/>
        </w:rPr>
        <w:t>institución</w:t>
      </w:r>
      <w:r w:rsidR="008B1C5F" w:rsidRPr="00244606">
        <w:rPr>
          <w:rFonts w:ascii="Arial" w:hAnsi="Arial" w:cs="Arial"/>
          <w:sz w:val="22"/>
          <w:szCs w:val="22"/>
          <w:lang w:val="es-ES"/>
        </w:rPr>
        <w:t xml:space="preserve"> a cargo </w:t>
      </w:r>
      <w:r w:rsidR="00493F90" w:rsidRPr="00244606">
        <w:rPr>
          <w:rFonts w:ascii="Arial" w:hAnsi="Arial" w:cs="Arial"/>
          <w:sz w:val="22"/>
          <w:szCs w:val="22"/>
          <w:lang w:val="es-ES"/>
        </w:rPr>
        <w:t>del seguimiento de los acuerdos del Programa</w:t>
      </w:r>
      <w:r w:rsidR="008B1C5F" w:rsidRPr="00244606">
        <w:rPr>
          <w:rFonts w:ascii="Arial" w:hAnsi="Arial" w:cs="Arial"/>
          <w:sz w:val="22"/>
          <w:szCs w:val="22"/>
          <w:lang w:val="es-ES"/>
        </w:rPr>
        <w:t xml:space="preserve">, en </w:t>
      </w:r>
      <w:r w:rsidR="00C57B12" w:rsidRPr="00244606">
        <w:rPr>
          <w:rFonts w:ascii="Arial" w:hAnsi="Arial" w:cs="Arial"/>
          <w:sz w:val="22"/>
          <w:szCs w:val="22"/>
          <w:lang w:val="es-ES"/>
        </w:rPr>
        <w:t>coordinación</w:t>
      </w:r>
      <w:r w:rsidR="008B1C5F" w:rsidRPr="00244606">
        <w:rPr>
          <w:rFonts w:ascii="Arial" w:hAnsi="Arial" w:cs="Arial"/>
          <w:sz w:val="22"/>
          <w:szCs w:val="22"/>
          <w:lang w:val="es-ES"/>
        </w:rPr>
        <w:t xml:space="preserve"> con el </w:t>
      </w:r>
      <w:r w:rsidR="00493F90" w:rsidRPr="00244606">
        <w:rPr>
          <w:rFonts w:ascii="Arial" w:hAnsi="Arial" w:cs="Arial"/>
          <w:sz w:val="22"/>
          <w:szCs w:val="22"/>
          <w:lang w:val="es-ES"/>
        </w:rPr>
        <w:t xml:space="preserve">BID </w:t>
      </w:r>
      <w:r w:rsidR="008B1C5F" w:rsidRPr="00244606">
        <w:rPr>
          <w:rFonts w:ascii="Arial" w:hAnsi="Arial" w:cs="Arial"/>
          <w:sz w:val="22"/>
          <w:szCs w:val="22"/>
          <w:lang w:val="es-ES"/>
        </w:rPr>
        <w:t>y a través d</w:t>
      </w:r>
      <w:r w:rsidR="001915E4" w:rsidRPr="00244606">
        <w:rPr>
          <w:rFonts w:ascii="Arial" w:hAnsi="Arial" w:cs="Arial"/>
          <w:sz w:val="22"/>
          <w:szCs w:val="22"/>
          <w:lang w:val="es-ES"/>
        </w:rPr>
        <w:t xml:space="preserve">el </w:t>
      </w:r>
      <w:r w:rsidR="00493F90" w:rsidRPr="00244606">
        <w:rPr>
          <w:rFonts w:ascii="Arial" w:hAnsi="Arial" w:cs="Arial"/>
          <w:sz w:val="22"/>
          <w:szCs w:val="22"/>
          <w:lang w:val="es-ES"/>
        </w:rPr>
        <w:t xml:space="preserve">coordinador del programa </w:t>
      </w:r>
      <w:r w:rsidR="001915E4" w:rsidRPr="00244606">
        <w:rPr>
          <w:rFonts w:ascii="Arial" w:hAnsi="Arial" w:cs="Arial"/>
          <w:sz w:val="22"/>
          <w:szCs w:val="22"/>
          <w:lang w:val="es-ES"/>
        </w:rPr>
        <w:t>designado</w:t>
      </w:r>
      <w:r w:rsidR="007A5549" w:rsidRPr="00244606">
        <w:rPr>
          <w:rFonts w:ascii="Arial" w:hAnsi="Arial" w:cs="Arial"/>
          <w:sz w:val="22"/>
          <w:szCs w:val="22"/>
          <w:lang w:val="es-ES"/>
        </w:rPr>
        <w:t xml:space="preserve">. Esta </w:t>
      </w:r>
      <w:r w:rsidR="00BC0700" w:rsidRPr="00244606">
        <w:rPr>
          <w:rFonts w:ascii="Arial" w:hAnsi="Arial" w:cs="Arial"/>
          <w:sz w:val="22"/>
          <w:szCs w:val="22"/>
          <w:lang w:val="es-ES"/>
        </w:rPr>
        <w:t xml:space="preserve">dirección </w:t>
      </w:r>
      <w:r w:rsidR="007A5549" w:rsidRPr="00244606">
        <w:rPr>
          <w:rFonts w:ascii="Arial" w:hAnsi="Arial" w:cs="Arial"/>
          <w:sz w:val="22"/>
          <w:szCs w:val="22"/>
          <w:lang w:val="es-ES"/>
        </w:rPr>
        <w:t xml:space="preserve">elaborará </w:t>
      </w:r>
      <w:r w:rsidR="00C30CFF" w:rsidRPr="00244606">
        <w:rPr>
          <w:rFonts w:ascii="Arial" w:hAnsi="Arial" w:cs="Arial"/>
          <w:sz w:val="22"/>
          <w:szCs w:val="22"/>
          <w:lang w:val="es-ES"/>
        </w:rPr>
        <w:t xml:space="preserve">un </w:t>
      </w:r>
      <w:r w:rsidR="007A5549" w:rsidRPr="00244606">
        <w:rPr>
          <w:rFonts w:ascii="Arial" w:hAnsi="Arial" w:cs="Arial"/>
          <w:sz w:val="22"/>
          <w:szCs w:val="22"/>
          <w:lang w:val="es-ES"/>
        </w:rPr>
        <w:t>informe</w:t>
      </w:r>
      <w:r w:rsidR="00C30CFF" w:rsidRPr="00244606">
        <w:rPr>
          <w:rFonts w:ascii="Arial" w:hAnsi="Arial" w:cs="Arial"/>
          <w:sz w:val="22"/>
          <w:szCs w:val="22"/>
          <w:lang w:val="es-ES"/>
        </w:rPr>
        <w:t xml:space="preserve"> de verificación, en el cual se </w:t>
      </w:r>
      <w:r w:rsidR="00493F90" w:rsidRPr="00244606">
        <w:rPr>
          <w:rFonts w:ascii="Arial" w:hAnsi="Arial" w:cs="Arial"/>
          <w:sz w:val="22"/>
          <w:szCs w:val="22"/>
          <w:lang w:val="es-ES"/>
        </w:rPr>
        <w:t>revisar</w:t>
      </w:r>
      <w:r w:rsidR="00EF4A4F" w:rsidRPr="00244606">
        <w:rPr>
          <w:rFonts w:ascii="Arial" w:hAnsi="Arial" w:cs="Arial"/>
          <w:sz w:val="22"/>
          <w:szCs w:val="22"/>
          <w:lang w:val="es-ES"/>
        </w:rPr>
        <w:t>á</w:t>
      </w:r>
      <w:r w:rsidR="00493F90" w:rsidRPr="00244606">
        <w:rPr>
          <w:rFonts w:ascii="Arial" w:hAnsi="Arial" w:cs="Arial"/>
          <w:sz w:val="22"/>
          <w:szCs w:val="22"/>
          <w:lang w:val="es-ES"/>
        </w:rPr>
        <w:t xml:space="preserve"> </w:t>
      </w:r>
      <w:r w:rsidR="007A5549" w:rsidRPr="00244606">
        <w:rPr>
          <w:rFonts w:ascii="Arial" w:hAnsi="Arial" w:cs="Arial"/>
          <w:sz w:val="22"/>
          <w:szCs w:val="22"/>
          <w:lang w:val="es-ES"/>
        </w:rPr>
        <w:t>el avance</w:t>
      </w:r>
      <w:r w:rsidR="00C30CFF" w:rsidRPr="00244606">
        <w:rPr>
          <w:rFonts w:ascii="Arial" w:hAnsi="Arial" w:cs="Arial"/>
          <w:sz w:val="22"/>
          <w:szCs w:val="22"/>
          <w:lang w:val="es-ES"/>
        </w:rPr>
        <w:t xml:space="preserve"> de cad</w:t>
      </w:r>
      <w:r w:rsidRPr="00244606">
        <w:rPr>
          <w:rFonts w:ascii="Arial" w:hAnsi="Arial" w:cs="Arial"/>
          <w:sz w:val="22"/>
          <w:szCs w:val="22"/>
          <w:lang w:val="es-ES"/>
        </w:rPr>
        <w:t>a una</w:t>
      </w:r>
      <w:r w:rsidR="00C30CFF" w:rsidRPr="00244606">
        <w:rPr>
          <w:rFonts w:ascii="Arial" w:hAnsi="Arial" w:cs="Arial"/>
          <w:sz w:val="22"/>
          <w:szCs w:val="22"/>
          <w:lang w:val="es-ES"/>
        </w:rPr>
        <w:t xml:space="preserve"> de las condiciones</w:t>
      </w:r>
      <w:r w:rsidR="008B1C5F" w:rsidRPr="00244606">
        <w:rPr>
          <w:rFonts w:ascii="Arial" w:hAnsi="Arial" w:cs="Arial"/>
          <w:sz w:val="22"/>
          <w:szCs w:val="22"/>
          <w:lang w:val="es-ES"/>
        </w:rPr>
        <w:t xml:space="preserve"> y</w:t>
      </w:r>
      <w:r w:rsidR="007A5549" w:rsidRPr="00244606">
        <w:rPr>
          <w:rFonts w:ascii="Arial" w:hAnsi="Arial" w:cs="Arial"/>
          <w:sz w:val="22"/>
          <w:szCs w:val="22"/>
          <w:lang w:val="es-ES"/>
        </w:rPr>
        <w:t xml:space="preserve"> </w:t>
      </w:r>
      <w:r w:rsidRPr="00244606">
        <w:rPr>
          <w:rFonts w:ascii="Arial" w:hAnsi="Arial" w:cs="Arial"/>
          <w:sz w:val="22"/>
          <w:szCs w:val="22"/>
          <w:lang w:val="es-ES"/>
        </w:rPr>
        <w:t xml:space="preserve">el comportamiento </w:t>
      </w:r>
      <w:r w:rsidR="007A5549" w:rsidRPr="00244606">
        <w:rPr>
          <w:rFonts w:ascii="Arial" w:hAnsi="Arial" w:cs="Arial"/>
          <w:sz w:val="22"/>
          <w:szCs w:val="22"/>
          <w:lang w:val="es-ES"/>
        </w:rPr>
        <w:t>de los indicadores establec</w:t>
      </w:r>
      <w:r w:rsidR="008B1C5F" w:rsidRPr="00244606">
        <w:rPr>
          <w:rFonts w:ascii="Arial" w:hAnsi="Arial" w:cs="Arial"/>
          <w:sz w:val="22"/>
          <w:szCs w:val="22"/>
          <w:lang w:val="es-ES"/>
        </w:rPr>
        <w:t>idos en la Matriz de Resultados</w:t>
      </w:r>
      <w:r w:rsidR="007A5549" w:rsidRPr="00244606">
        <w:rPr>
          <w:rFonts w:ascii="Arial" w:hAnsi="Arial" w:cs="Arial"/>
          <w:sz w:val="22"/>
          <w:szCs w:val="22"/>
          <w:lang w:val="es-ES"/>
        </w:rPr>
        <w:t>.</w:t>
      </w:r>
    </w:p>
    <w:p w:rsidR="007A5549" w:rsidRPr="00244606" w:rsidRDefault="00EF4A4F" w:rsidP="007A5549">
      <w:pPr>
        <w:pStyle w:val="Paragraph"/>
        <w:rPr>
          <w:rFonts w:ascii="Arial" w:hAnsi="Arial" w:cs="Arial"/>
          <w:sz w:val="22"/>
          <w:szCs w:val="22"/>
          <w:lang w:val="es-ES"/>
        </w:rPr>
      </w:pPr>
      <w:r w:rsidRPr="00244606">
        <w:rPr>
          <w:rFonts w:ascii="Arial" w:hAnsi="Arial" w:cs="Arial"/>
          <w:sz w:val="22"/>
          <w:szCs w:val="22"/>
          <w:lang w:val="es-ES"/>
        </w:rPr>
        <w:t>El Cuadro 2.1</w:t>
      </w:r>
      <w:r w:rsidRPr="000717CA">
        <w:rPr>
          <w:rFonts w:ascii="Arial" w:hAnsi="Arial" w:cs="Arial"/>
          <w:sz w:val="22"/>
          <w:szCs w:val="22"/>
          <w:lang w:val="es-ES"/>
        </w:rPr>
        <w:t xml:space="preserve"> presenta l</w:t>
      </w:r>
      <w:r w:rsidR="007A5549" w:rsidRPr="000717CA">
        <w:rPr>
          <w:rFonts w:ascii="Arial" w:hAnsi="Arial" w:cs="Arial"/>
          <w:sz w:val="22"/>
          <w:szCs w:val="22"/>
          <w:lang w:val="es-ES"/>
        </w:rPr>
        <w:t xml:space="preserve">os indicadores </w:t>
      </w:r>
      <w:r w:rsidR="00F82632" w:rsidRPr="000717CA">
        <w:rPr>
          <w:rFonts w:ascii="Arial" w:hAnsi="Arial" w:cs="Arial"/>
          <w:sz w:val="22"/>
          <w:szCs w:val="22"/>
          <w:lang w:val="es-ES"/>
        </w:rPr>
        <w:t xml:space="preserve">de productos </w:t>
      </w:r>
      <w:r w:rsidR="007A5549" w:rsidRPr="000717CA">
        <w:rPr>
          <w:rFonts w:ascii="Arial" w:hAnsi="Arial" w:cs="Arial"/>
          <w:sz w:val="22"/>
          <w:szCs w:val="22"/>
          <w:lang w:val="es-ES"/>
        </w:rPr>
        <w:t xml:space="preserve">que </w:t>
      </w:r>
      <w:r w:rsidRPr="000717CA">
        <w:rPr>
          <w:rFonts w:ascii="Arial" w:hAnsi="Arial" w:cs="Arial"/>
          <w:sz w:val="22"/>
          <w:szCs w:val="22"/>
          <w:lang w:val="es-ES"/>
        </w:rPr>
        <w:t xml:space="preserve">deberán ser </w:t>
      </w:r>
      <w:r w:rsidR="00C30CFF" w:rsidRPr="000717CA">
        <w:rPr>
          <w:rFonts w:ascii="Arial" w:hAnsi="Arial" w:cs="Arial"/>
          <w:sz w:val="22"/>
          <w:szCs w:val="22"/>
          <w:lang w:val="es-ES"/>
        </w:rPr>
        <w:t>validados</w:t>
      </w:r>
      <w:r w:rsidR="008B1C5F" w:rsidRPr="000717CA">
        <w:rPr>
          <w:rFonts w:ascii="Arial" w:hAnsi="Arial" w:cs="Arial"/>
          <w:sz w:val="22"/>
          <w:szCs w:val="22"/>
          <w:lang w:val="es-ES"/>
        </w:rPr>
        <w:t>,</w:t>
      </w:r>
      <w:r w:rsidR="000334DF" w:rsidRPr="000717CA">
        <w:rPr>
          <w:rFonts w:ascii="Arial" w:hAnsi="Arial" w:cs="Arial"/>
          <w:sz w:val="22"/>
          <w:szCs w:val="22"/>
          <w:lang w:val="es-ES"/>
        </w:rPr>
        <w:t xml:space="preserve"> así como la</w:t>
      </w:r>
      <w:r w:rsidRPr="000F02A9">
        <w:rPr>
          <w:rFonts w:ascii="Arial" w:hAnsi="Arial" w:cs="Arial"/>
          <w:sz w:val="22"/>
          <w:szCs w:val="22"/>
          <w:lang w:val="es-ES"/>
        </w:rPr>
        <w:t>s</w:t>
      </w:r>
      <w:r w:rsidR="000334DF" w:rsidRPr="000F02A9">
        <w:rPr>
          <w:rFonts w:ascii="Arial" w:hAnsi="Arial" w:cs="Arial"/>
          <w:sz w:val="22"/>
          <w:szCs w:val="22"/>
          <w:lang w:val="es-ES"/>
        </w:rPr>
        <w:t xml:space="preserve"> fuente</w:t>
      </w:r>
      <w:r w:rsidRPr="000F02A9">
        <w:rPr>
          <w:rFonts w:ascii="Arial" w:hAnsi="Arial" w:cs="Arial"/>
          <w:sz w:val="22"/>
          <w:szCs w:val="22"/>
          <w:lang w:val="es-ES"/>
        </w:rPr>
        <w:t>s</w:t>
      </w:r>
      <w:r w:rsidR="000334DF" w:rsidRPr="000F02A9">
        <w:rPr>
          <w:rFonts w:ascii="Arial" w:hAnsi="Arial" w:cs="Arial"/>
          <w:sz w:val="22"/>
          <w:szCs w:val="22"/>
          <w:lang w:val="es-ES"/>
        </w:rPr>
        <w:t xml:space="preserve"> y frecuencia</w:t>
      </w:r>
      <w:r w:rsidRPr="000F02A9">
        <w:rPr>
          <w:rFonts w:ascii="Arial" w:hAnsi="Arial" w:cs="Arial"/>
          <w:sz w:val="22"/>
          <w:szCs w:val="22"/>
          <w:lang w:val="es-ES"/>
        </w:rPr>
        <w:t>s</w:t>
      </w:r>
      <w:r w:rsidR="000334DF" w:rsidRPr="00244606">
        <w:rPr>
          <w:rFonts w:ascii="Arial" w:hAnsi="Arial" w:cs="Arial"/>
          <w:sz w:val="22"/>
          <w:szCs w:val="22"/>
          <w:lang w:val="es-ES"/>
        </w:rPr>
        <w:t xml:space="preserve"> de </w:t>
      </w:r>
      <w:r w:rsidRPr="00244606">
        <w:rPr>
          <w:rFonts w:ascii="Arial" w:hAnsi="Arial" w:cs="Arial"/>
          <w:sz w:val="22"/>
          <w:szCs w:val="22"/>
          <w:lang w:val="es-ES"/>
        </w:rPr>
        <w:t>recolección de información asociadas a  estos</w:t>
      </w:r>
      <w:r w:rsidR="007A5549" w:rsidRPr="00244606">
        <w:rPr>
          <w:rFonts w:ascii="Arial" w:hAnsi="Arial" w:cs="Arial"/>
          <w:sz w:val="22"/>
          <w:szCs w:val="22"/>
          <w:lang w:val="es-ES"/>
        </w:rPr>
        <w:t xml:space="preserve">. </w:t>
      </w:r>
      <w:r w:rsidR="008B1C5F" w:rsidRPr="00244606">
        <w:rPr>
          <w:rFonts w:ascii="Arial" w:hAnsi="Arial" w:cs="Arial"/>
          <w:sz w:val="22"/>
          <w:szCs w:val="22"/>
          <w:lang w:val="es-ES"/>
        </w:rPr>
        <w:t>Estos indicadores</w:t>
      </w:r>
      <w:r w:rsidR="000334DF" w:rsidRPr="00244606">
        <w:rPr>
          <w:rFonts w:ascii="Arial" w:hAnsi="Arial" w:cs="Arial"/>
          <w:sz w:val="22"/>
          <w:szCs w:val="22"/>
          <w:lang w:val="es-ES"/>
        </w:rPr>
        <w:t xml:space="preserve">, </w:t>
      </w:r>
      <w:r w:rsidRPr="00244606">
        <w:rPr>
          <w:rFonts w:ascii="Arial" w:hAnsi="Arial" w:cs="Arial"/>
          <w:sz w:val="22"/>
          <w:szCs w:val="22"/>
          <w:lang w:val="es-ES"/>
        </w:rPr>
        <w:t>presentes en</w:t>
      </w:r>
      <w:r w:rsidR="007A5549" w:rsidRPr="00244606">
        <w:rPr>
          <w:rFonts w:ascii="Arial" w:hAnsi="Arial" w:cs="Arial"/>
          <w:sz w:val="22"/>
          <w:szCs w:val="22"/>
          <w:lang w:val="es-ES"/>
        </w:rPr>
        <w:t xml:space="preserve"> la Matriz de Resultados</w:t>
      </w:r>
      <w:r w:rsidR="000334DF" w:rsidRPr="00244606">
        <w:rPr>
          <w:rFonts w:ascii="Arial" w:hAnsi="Arial" w:cs="Arial"/>
          <w:sz w:val="22"/>
          <w:szCs w:val="22"/>
          <w:lang w:val="es-ES"/>
        </w:rPr>
        <w:t xml:space="preserve">, </w:t>
      </w:r>
      <w:r w:rsidR="007A5549" w:rsidRPr="00244606">
        <w:rPr>
          <w:rFonts w:ascii="Arial" w:hAnsi="Arial" w:cs="Arial"/>
          <w:sz w:val="22"/>
          <w:szCs w:val="22"/>
          <w:lang w:val="es-ES"/>
        </w:rPr>
        <w:t>han si</w:t>
      </w:r>
      <w:r w:rsidR="008B1C5F" w:rsidRPr="00244606">
        <w:rPr>
          <w:rFonts w:ascii="Arial" w:hAnsi="Arial" w:cs="Arial"/>
          <w:sz w:val="22"/>
          <w:szCs w:val="22"/>
          <w:lang w:val="es-ES"/>
        </w:rPr>
        <w:t>d</w:t>
      </w:r>
      <w:r w:rsidR="00773D27" w:rsidRPr="00244606">
        <w:rPr>
          <w:rFonts w:ascii="Arial" w:hAnsi="Arial" w:cs="Arial"/>
          <w:sz w:val="22"/>
          <w:szCs w:val="22"/>
          <w:lang w:val="es-ES"/>
        </w:rPr>
        <w:t xml:space="preserve">o acordados entre el Banco y la </w:t>
      </w:r>
      <w:r w:rsidR="001915E4" w:rsidRPr="00244606">
        <w:rPr>
          <w:rFonts w:ascii="Arial" w:hAnsi="Arial" w:cs="Arial"/>
          <w:sz w:val="22"/>
          <w:szCs w:val="22"/>
          <w:lang w:val="es-ES"/>
        </w:rPr>
        <w:t>SHCP</w:t>
      </w:r>
      <w:r w:rsidR="00773D27" w:rsidRPr="00244606">
        <w:rPr>
          <w:rFonts w:ascii="Arial" w:hAnsi="Arial" w:cs="Arial"/>
          <w:sz w:val="22"/>
          <w:szCs w:val="22"/>
          <w:lang w:val="es-ES"/>
        </w:rPr>
        <w:t xml:space="preserve"> </w:t>
      </w:r>
      <w:r w:rsidR="000334DF" w:rsidRPr="00244606">
        <w:rPr>
          <w:rFonts w:ascii="Arial" w:hAnsi="Arial" w:cs="Arial"/>
          <w:sz w:val="22"/>
          <w:szCs w:val="22"/>
          <w:lang w:val="es-ES"/>
        </w:rPr>
        <w:t xml:space="preserve">para </w:t>
      </w:r>
      <w:r w:rsidR="00F82632" w:rsidRPr="00244606">
        <w:rPr>
          <w:rFonts w:ascii="Arial" w:hAnsi="Arial" w:cs="Arial"/>
          <w:sz w:val="22"/>
          <w:szCs w:val="22"/>
          <w:lang w:val="es-ES"/>
        </w:rPr>
        <w:t>las actividades de monitoreo</w:t>
      </w:r>
      <w:r w:rsidR="00C30CFF" w:rsidRPr="00244606">
        <w:rPr>
          <w:rFonts w:ascii="Arial" w:hAnsi="Arial" w:cs="Arial"/>
          <w:sz w:val="22"/>
          <w:szCs w:val="22"/>
          <w:lang w:val="es-ES"/>
        </w:rPr>
        <w:t xml:space="preserve"> </w:t>
      </w:r>
      <w:r w:rsidR="000334DF" w:rsidRPr="00244606">
        <w:rPr>
          <w:rFonts w:ascii="Arial" w:hAnsi="Arial" w:cs="Arial"/>
          <w:sz w:val="22"/>
          <w:szCs w:val="22"/>
          <w:lang w:val="es-ES"/>
        </w:rPr>
        <w:t>descrit</w:t>
      </w:r>
      <w:r w:rsidR="00F82632" w:rsidRPr="00244606">
        <w:rPr>
          <w:rFonts w:ascii="Arial" w:hAnsi="Arial" w:cs="Arial"/>
          <w:sz w:val="22"/>
          <w:szCs w:val="22"/>
          <w:lang w:val="es-ES"/>
        </w:rPr>
        <w:t>as</w:t>
      </w:r>
      <w:r w:rsidR="007A5549" w:rsidRPr="00244606">
        <w:rPr>
          <w:rFonts w:ascii="Arial" w:hAnsi="Arial" w:cs="Arial"/>
          <w:sz w:val="22"/>
          <w:szCs w:val="22"/>
          <w:lang w:val="es-ES"/>
        </w:rPr>
        <w:t xml:space="preserve"> en el presente plan</w:t>
      </w:r>
      <w:r w:rsidR="00F6723F" w:rsidRPr="00244606">
        <w:rPr>
          <w:rFonts w:ascii="Arial" w:hAnsi="Arial" w:cs="Arial"/>
          <w:sz w:val="22"/>
          <w:szCs w:val="22"/>
          <w:lang w:val="es-ES"/>
        </w:rPr>
        <w:t xml:space="preserve">. </w:t>
      </w:r>
    </w:p>
    <w:p w:rsidR="001E5E82" w:rsidRPr="00244606" w:rsidRDefault="001E5E82" w:rsidP="001E5E82">
      <w:pPr>
        <w:pStyle w:val="Paragraph"/>
        <w:numPr>
          <w:ilvl w:val="0"/>
          <w:numId w:val="0"/>
        </w:numPr>
        <w:ind w:left="720"/>
        <w:rPr>
          <w:rFonts w:ascii="Arial" w:hAnsi="Arial" w:cs="Arial"/>
          <w:lang w:val="es-ES"/>
        </w:rPr>
        <w:sectPr w:rsidR="001E5E82" w:rsidRPr="00244606" w:rsidSect="00501476">
          <w:headerReference w:type="first" r:id="rId11"/>
          <w:pgSz w:w="12240" w:h="15840"/>
          <w:pgMar w:top="1440" w:right="1800" w:bottom="1440" w:left="1800" w:header="720" w:footer="720" w:gutter="0"/>
          <w:pgNumType w:start="1"/>
          <w:cols w:space="720"/>
          <w:titlePg/>
          <w:docGrid w:linePitch="360"/>
        </w:sectPr>
      </w:pPr>
    </w:p>
    <w:p w:rsidR="00901CA5" w:rsidRPr="00244606" w:rsidRDefault="007A5549" w:rsidP="00EB46F7">
      <w:pPr>
        <w:pStyle w:val="Paragraph"/>
        <w:numPr>
          <w:ilvl w:val="0"/>
          <w:numId w:val="0"/>
        </w:numPr>
        <w:spacing w:after="80"/>
        <w:ind w:left="720" w:hanging="720"/>
        <w:jc w:val="left"/>
        <w:rPr>
          <w:rFonts w:ascii="Arial" w:hAnsi="Arial" w:cs="Arial"/>
          <w:b/>
          <w:szCs w:val="24"/>
          <w:lang w:val="es-ES"/>
        </w:rPr>
      </w:pPr>
      <w:r w:rsidRPr="00244606">
        <w:rPr>
          <w:rFonts w:ascii="Arial" w:hAnsi="Arial" w:cs="Arial"/>
          <w:b/>
          <w:szCs w:val="24"/>
          <w:lang w:val="es-ES"/>
        </w:rPr>
        <w:lastRenderedPageBreak/>
        <w:t xml:space="preserve">Cuadro 2.1: Indicadores de </w:t>
      </w:r>
      <w:r w:rsidR="00F82632" w:rsidRPr="00244606">
        <w:rPr>
          <w:rFonts w:ascii="Arial" w:hAnsi="Arial" w:cs="Arial"/>
          <w:b/>
          <w:szCs w:val="24"/>
          <w:lang w:val="es-ES"/>
        </w:rPr>
        <w:t>Productos</w:t>
      </w:r>
      <w:r w:rsidR="008D7A30" w:rsidRPr="00244606">
        <w:rPr>
          <w:rFonts w:ascii="Arial" w:hAnsi="Arial" w:cs="Arial"/>
          <w:b/>
          <w:szCs w:val="24"/>
          <w:lang w:val="es-ES"/>
        </w:rPr>
        <w:t xml:space="preserve"> </w:t>
      </w:r>
    </w:p>
    <w:p w:rsidR="00F82632" w:rsidRPr="00244606" w:rsidRDefault="00F82632" w:rsidP="00EB46F7">
      <w:pPr>
        <w:pStyle w:val="Paragraph"/>
        <w:numPr>
          <w:ilvl w:val="0"/>
          <w:numId w:val="0"/>
        </w:numPr>
        <w:spacing w:after="80"/>
        <w:ind w:left="720" w:hanging="720"/>
        <w:jc w:val="left"/>
        <w:rPr>
          <w:rFonts w:ascii="Arial" w:hAnsi="Arial" w:cs="Arial"/>
          <w:b/>
          <w:szCs w:val="24"/>
          <w:lang w:val="es-ES"/>
        </w:rPr>
      </w:pPr>
    </w:p>
    <w:tbl>
      <w:tblPr>
        <w:tblW w:w="11927" w:type="dxa"/>
        <w:jc w:val="center"/>
        <w:tblInd w:w="-1586" w:type="dxa"/>
        <w:tblLayout w:type="fixed"/>
        <w:tblCellMar>
          <w:left w:w="0" w:type="dxa"/>
          <w:right w:w="0" w:type="dxa"/>
        </w:tblCellMar>
        <w:tblLook w:val="0000" w:firstRow="0" w:lastRow="0" w:firstColumn="0" w:lastColumn="0" w:noHBand="0" w:noVBand="0"/>
      </w:tblPr>
      <w:tblGrid>
        <w:gridCol w:w="4020"/>
        <w:gridCol w:w="2586"/>
        <w:gridCol w:w="1811"/>
        <w:gridCol w:w="3510"/>
      </w:tblGrid>
      <w:tr w:rsidR="00E368F5" w:rsidRPr="00244606" w:rsidTr="005B33A4">
        <w:trPr>
          <w:cantSplit/>
          <w:trHeight w:val="252"/>
          <w:jc w:val="center"/>
        </w:trPr>
        <w:tc>
          <w:tcPr>
            <w:tcW w:w="4020" w:type="dxa"/>
            <w:tcBorders>
              <w:top w:val="single" w:sz="4" w:space="0" w:color="auto"/>
              <w:left w:val="single" w:sz="4" w:space="0" w:color="auto"/>
              <w:bottom w:val="single" w:sz="4" w:space="0" w:color="auto"/>
              <w:right w:val="single" w:sz="4" w:space="0" w:color="auto"/>
            </w:tcBorders>
            <w:shd w:val="pct12" w:color="auto" w:fill="auto"/>
            <w:noWrap/>
            <w:tcMar>
              <w:top w:w="15" w:type="dxa"/>
              <w:left w:w="15" w:type="dxa"/>
              <w:bottom w:w="0" w:type="dxa"/>
              <w:right w:w="15" w:type="dxa"/>
            </w:tcMar>
          </w:tcPr>
          <w:p w:rsidR="00E368F5" w:rsidRPr="00244606" w:rsidRDefault="00E368F5" w:rsidP="005B33A4">
            <w:pPr>
              <w:spacing w:after="0" w:line="240" w:lineRule="auto"/>
              <w:jc w:val="center"/>
              <w:rPr>
                <w:rFonts w:ascii="Arial" w:hAnsi="Arial" w:cs="Arial"/>
                <w:b/>
                <w:sz w:val="18"/>
                <w:szCs w:val="18"/>
                <w:lang w:val="es-ES"/>
              </w:rPr>
            </w:pPr>
            <w:r w:rsidRPr="00244606">
              <w:rPr>
                <w:rFonts w:ascii="Arial" w:hAnsi="Arial" w:cs="Arial"/>
                <w:b/>
                <w:sz w:val="18"/>
                <w:szCs w:val="18"/>
                <w:lang w:val="es-ES"/>
              </w:rPr>
              <w:t>Indicador</w:t>
            </w:r>
          </w:p>
        </w:tc>
        <w:tc>
          <w:tcPr>
            <w:tcW w:w="2586" w:type="dxa"/>
            <w:tcBorders>
              <w:top w:val="single" w:sz="4" w:space="0" w:color="auto"/>
              <w:left w:val="single" w:sz="4" w:space="0" w:color="auto"/>
              <w:bottom w:val="single" w:sz="4" w:space="0" w:color="auto"/>
              <w:right w:val="single" w:sz="4" w:space="0" w:color="auto"/>
            </w:tcBorders>
            <w:shd w:val="pct12" w:color="auto" w:fill="auto"/>
          </w:tcPr>
          <w:p w:rsidR="00E368F5" w:rsidRPr="00244606" w:rsidRDefault="00E368F5" w:rsidP="005B33A4">
            <w:pPr>
              <w:tabs>
                <w:tab w:val="center" w:pos="1288"/>
              </w:tabs>
              <w:spacing w:after="0" w:line="240" w:lineRule="auto"/>
              <w:jc w:val="center"/>
              <w:rPr>
                <w:rFonts w:ascii="Arial" w:hAnsi="Arial" w:cs="Arial"/>
                <w:b/>
                <w:sz w:val="18"/>
                <w:szCs w:val="18"/>
                <w:lang w:val="es-ES"/>
              </w:rPr>
            </w:pPr>
            <w:r w:rsidRPr="00244606">
              <w:rPr>
                <w:rFonts w:ascii="Arial" w:hAnsi="Arial" w:cs="Arial"/>
                <w:b/>
                <w:sz w:val="18"/>
                <w:szCs w:val="18"/>
                <w:lang w:val="es-ES"/>
              </w:rPr>
              <w:t>Unidad</w:t>
            </w:r>
          </w:p>
        </w:tc>
        <w:tc>
          <w:tcPr>
            <w:tcW w:w="1811" w:type="dxa"/>
            <w:tcBorders>
              <w:top w:val="single" w:sz="4" w:space="0" w:color="auto"/>
              <w:left w:val="single" w:sz="4" w:space="0" w:color="auto"/>
              <w:bottom w:val="single" w:sz="4" w:space="0" w:color="auto"/>
              <w:right w:val="single" w:sz="4" w:space="0" w:color="auto"/>
            </w:tcBorders>
            <w:shd w:val="pct12" w:color="auto" w:fill="auto"/>
          </w:tcPr>
          <w:p w:rsidR="00E368F5" w:rsidRPr="00244606" w:rsidRDefault="00E368F5" w:rsidP="005B33A4">
            <w:pPr>
              <w:spacing w:after="0" w:line="240" w:lineRule="auto"/>
              <w:jc w:val="center"/>
              <w:rPr>
                <w:rFonts w:ascii="Arial" w:hAnsi="Arial" w:cs="Arial"/>
                <w:b/>
                <w:sz w:val="18"/>
                <w:szCs w:val="18"/>
                <w:lang w:val="es-ES"/>
              </w:rPr>
            </w:pPr>
            <w:r w:rsidRPr="00244606">
              <w:rPr>
                <w:rFonts w:ascii="Arial" w:hAnsi="Arial" w:cs="Arial"/>
                <w:b/>
                <w:sz w:val="18"/>
                <w:szCs w:val="18"/>
                <w:lang w:val="es-ES"/>
              </w:rPr>
              <w:t>Frecuencia de Medición</w:t>
            </w:r>
          </w:p>
        </w:tc>
        <w:tc>
          <w:tcPr>
            <w:tcW w:w="3510" w:type="dxa"/>
            <w:tcBorders>
              <w:top w:val="single" w:sz="4" w:space="0" w:color="auto"/>
              <w:left w:val="single" w:sz="4" w:space="0" w:color="auto"/>
              <w:bottom w:val="single" w:sz="4" w:space="0" w:color="auto"/>
              <w:right w:val="single" w:sz="4" w:space="0" w:color="auto"/>
            </w:tcBorders>
            <w:shd w:val="pct12" w:color="auto" w:fill="auto"/>
          </w:tcPr>
          <w:p w:rsidR="00E368F5" w:rsidRPr="00244606" w:rsidRDefault="00E368F5" w:rsidP="005B33A4">
            <w:pPr>
              <w:spacing w:after="0" w:line="240" w:lineRule="auto"/>
              <w:jc w:val="center"/>
              <w:rPr>
                <w:rFonts w:ascii="Arial" w:hAnsi="Arial" w:cs="Arial"/>
                <w:b/>
                <w:sz w:val="18"/>
                <w:szCs w:val="18"/>
                <w:lang w:val="es-ES"/>
              </w:rPr>
            </w:pPr>
            <w:r w:rsidRPr="00244606">
              <w:rPr>
                <w:rFonts w:ascii="Arial" w:hAnsi="Arial" w:cs="Arial"/>
                <w:b/>
                <w:sz w:val="18"/>
                <w:szCs w:val="18"/>
                <w:lang w:val="es-ES"/>
              </w:rPr>
              <w:t>Medio de Verificación</w:t>
            </w:r>
          </w:p>
        </w:tc>
      </w:tr>
      <w:tr w:rsidR="00E368F5" w:rsidRPr="00244606" w:rsidTr="005B33A4">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368F5" w:rsidRPr="00244606" w:rsidRDefault="00E368F5" w:rsidP="00F82632">
            <w:pPr>
              <w:spacing w:after="0" w:line="240" w:lineRule="auto"/>
              <w:rPr>
                <w:rFonts w:ascii="Arial" w:hAnsi="Arial" w:cs="Arial"/>
                <w:b/>
                <w:i/>
                <w:iCs/>
                <w:sz w:val="18"/>
                <w:szCs w:val="18"/>
                <w:lang w:val="es-ES"/>
              </w:rPr>
            </w:pPr>
            <w:r w:rsidRPr="00244606">
              <w:rPr>
                <w:rFonts w:ascii="Arial" w:hAnsi="Arial" w:cs="Arial"/>
                <w:b/>
                <w:sz w:val="18"/>
                <w:szCs w:val="18"/>
                <w:lang w:val="es-ES"/>
              </w:rPr>
              <w:t xml:space="preserve">PRODUCTOS </w:t>
            </w:r>
          </w:p>
        </w:tc>
      </w:tr>
      <w:tr w:rsidR="00E368F5" w:rsidRPr="00946582" w:rsidTr="005B33A4">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368F5" w:rsidRPr="00244606" w:rsidRDefault="00E368F5" w:rsidP="00F82632">
            <w:pPr>
              <w:spacing w:after="0" w:line="240" w:lineRule="auto"/>
              <w:rPr>
                <w:rFonts w:ascii="Arial" w:hAnsi="Arial" w:cs="Arial"/>
                <w:b/>
                <w:i/>
                <w:iCs/>
                <w:sz w:val="18"/>
                <w:szCs w:val="18"/>
                <w:lang w:val="es-ES"/>
              </w:rPr>
            </w:pPr>
            <w:r w:rsidRPr="000717CA">
              <w:rPr>
                <w:rFonts w:ascii="Arial" w:hAnsi="Arial" w:cs="Arial"/>
                <w:b/>
                <w:sz w:val="20"/>
                <w:szCs w:val="20"/>
                <w:lang w:val="es-ES"/>
              </w:rPr>
              <w:t>Componente I. Fortalecimiento del Marco Institucional de la Agenda de Productividad</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616093">
            <w:pPr>
              <w:spacing w:after="0" w:line="240" w:lineRule="auto"/>
              <w:ind w:left="90"/>
              <w:rPr>
                <w:rFonts w:ascii="Arial" w:hAnsi="Arial" w:cs="Arial"/>
                <w:iCs/>
                <w:sz w:val="18"/>
                <w:szCs w:val="18"/>
                <w:lang w:val="es-ES"/>
              </w:rPr>
            </w:pPr>
            <w:r w:rsidRPr="000717CA">
              <w:rPr>
                <w:rFonts w:ascii="Arial" w:hAnsi="Arial" w:cs="Arial"/>
                <w:iCs/>
                <w:sz w:val="18"/>
                <w:szCs w:val="18"/>
                <w:lang w:val="es-ES"/>
              </w:rPr>
              <w:t>Gu</w:t>
            </w:r>
            <w:r w:rsidRPr="00244606">
              <w:rPr>
                <w:rFonts w:ascii="Arial" w:hAnsi="Arial" w:cs="Arial"/>
                <w:iCs/>
                <w:sz w:val="18"/>
                <w:szCs w:val="18"/>
                <w:lang w:val="es-ES"/>
              </w:rPr>
              <w:t>í</w:t>
            </w:r>
            <w:r w:rsidRPr="000717CA">
              <w:rPr>
                <w:rFonts w:ascii="Arial" w:hAnsi="Arial" w:cs="Arial"/>
                <w:iCs/>
                <w:sz w:val="18"/>
                <w:szCs w:val="18"/>
                <w:lang w:val="es-ES"/>
              </w:rPr>
              <w:t xml:space="preserve">a para la conformación y buen funcionamiento de los </w:t>
            </w:r>
            <w:r w:rsidR="00616093">
              <w:rPr>
                <w:rFonts w:ascii="Arial" w:hAnsi="Arial" w:cs="Arial"/>
                <w:iCs/>
                <w:sz w:val="18"/>
                <w:szCs w:val="18"/>
                <w:lang w:val="es-ES"/>
              </w:rPr>
              <w:t>Comité Estatal</w:t>
            </w:r>
            <w:r w:rsidRPr="000717CA">
              <w:rPr>
                <w:rFonts w:ascii="Arial" w:hAnsi="Arial" w:cs="Arial"/>
                <w:iCs/>
                <w:sz w:val="18"/>
                <w:szCs w:val="18"/>
                <w:lang w:val="es-ES"/>
              </w:rPr>
              <w:t xml:space="preserve"> de Chiapas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Guía desarrollada</w:t>
            </w:r>
            <w:r w:rsidR="00616093">
              <w:rPr>
                <w:rFonts w:ascii="Arial" w:eastAsia="Arial Unicode MS" w:hAnsi="Arial" w:cs="Arial"/>
                <w:sz w:val="18"/>
                <w:szCs w:val="18"/>
                <w:lang w:val="es-ES"/>
              </w:rPr>
              <w:t xml:space="preserve"> y publicada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616093">
            <w:pPr>
              <w:spacing w:after="0" w:line="240" w:lineRule="auto"/>
              <w:ind w:left="90"/>
              <w:rPr>
                <w:rFonts w:ascii="Arial" w:hAnsi="Arial" w:cs="Arial"/>
                <w:iCs/>
                <w:sz w:val="18"/>
                <w:szCs w:val="18"/>
                <w:lang w:val="es-ES"/>
              </w:rPr>
            </w:pPr>
            <w:r w:rsidRPr="000717CA">
              <w:rPr>
                <w:rFonts w:ascii="Arial" w:hAnsi="Arial" w:cs="Arial"/>
                <w:iCs/>
                <w:sz w:val="18"/>
                <w:szCs w:val="18"/>
                <w:lang w:val="es-ES"/>
              </w:rPr>
              <w:t>Gu</w:t>
            </w:r>
            <w:r w:rsidRPr="00244606">
              <w:rPr>
                <w:rFonts w:ascii="Arial" w:hAnsi="Arial" w:cs="Arial"/>
                <w:iCs/>
                <w:sz w:val="18"/>
                <w:szCs w:val="18"/>
                <w:lang w:val="es-ES"/>
              </w:rPr>
              <w:t>í</w:t>
            </w:r>
            <w:r w:rsidRPr="000717CA">
              <w:rPr>
                <w:rFonts w:ascii="Arial" w:hAnsi="Arial" w:cs="Arial"/>
                <w:iCs/>
                <w:sz w:val="18"/>
                <w:szCs w:val="18"/>
                <w:lang w:val="es-ES"/>
              </w:rPr>
              <w:t xml:space="preserve">a para la conformación y buen funcionamiento de los </w:t>
            </w:r>
            <w:r w:rsidR="00616093">
              <w:rPr>
                <w:rFonts w:ascii="Arial" w:hAnsi="Arial" w:cs="Arial"/>
                <w:iCs/>
                <w:sz w:val="18"/>
                <w:szCs w:val="18"/>
                <w:lang w:val="es-ES"/>
              </w:rPr>
              <w:t>Comité Estatal</w:t>
            </w:r>
            <w:r w:rsidRPr="000717CA">
              <w:rPr>
                <w:rFonts w:ascii="Arial" w:hAnsi="Arial" w:cs="Arial"/>
                <w:iCs/>
                <w:sz w:val="18"/>
                <w:szCs w:val="18"/>
                <w:lang w:val="es-ES"/>
              </w:rPr>
              <w:t xml:space="preserve"> de Jalisco</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Guía desarrollada</w:t>
            </w:r>
            <w:r w:rsidR="00616093">
              <w:rPr>
                <w:rFonts w:ascii="Arial" w:eastAsia="Arial Unicode MS" w:hAnsi="Arial" w:cs="Arial"/>
                <w:sz w:val="18"/>
                <w:szCs w:val="18"/>
                <w:lang w:val="es-ES"/>
              </w:rPr>
              <w:t xml:space="preserve"> y publicada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 xml:space="preserve">Programa sectorial de Comercio al por menor previsto en el PND alineado con el Programa Especial para Democratizar la Productividad </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Estrategia sectorial acordada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 xml:space="preserve">Programa sectorial de Turismo previsto en el PND alineado con el Programa Especial para Democratizar la Productividad </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Estrategia sectorial</w:t>
            </w:r>
          </w:p>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Acordada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244606">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 xml:space="preserve">Programa sectorial de Gastronomía previsto en el PND alineado con el Programa Especial para Democratizar la Productividad </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Estrategia sectorial</w:t>
            </w:r>
          </w:p>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Acordada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244606">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 xml:space="preserve">Programa sectorial de Autopartes previsto en el PND alineado con el Programa Especial para Democratizar la Productividad </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Estrategia sectorial</w:t>
            </w:r>
          </w:p>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Acordada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244606">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 xml:space="preserve">Programa sectorial de Proveeduría Aeroespacial previsto en el PND alineado con el Programa Especial para Democratizar la Productividad </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Estrategia sectorial</w:t>
            </w:r>
          </w:p>
          <w:p w:rsidR="00E368F5" w:rsidRPr="000F02A9" w:rsidRDefault="00E368F5" w:rsidP="00F82632">
            <w:pPr>
              <w:spacing w:after="0" w:line="240" w:lineRule="auto"/>
              <w:ind w:left="90"/>
              <w:jc w:val="center"/>
              <w:rPr>
                <w:rFonts w:ascii="Arial" w:hAnsi="Arial" w:cs="Arial"/>
                <w:color w:val="000000"/>
                <w:sz w:val="18"/>
                <w:szCs w:val="18"/>
                <w:lang w:val="es-ES"/>
              </w:rPr>
            </w:pPr>
            <w:r w:rsidRPr="000F02A9">
              <w:rPr>
                <w:rFonts w:ascii="Arial" w:hAnsi="Arial" w:cs="Arial"/>
                <w:color w:val="000000"/>
                <w:sz w:val="18"/>
                <w:szCs w:val="18"/>
                <w:lang w:val="es-ES"/>
              </w:rPr>
              <w:t>Acordada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244606">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M</w:t>
            </w:r>
            <w:r w:rsidRPr="000717CA">
              <w:rPr>
                <w:rFonts w:ascii="Arial" w:hAnsi="Arial" w:cs="Arial"/>
                <w:iCs/>
                <w:sz w:val="18"/>
                <w:szCs w:val="18"/>
                <w:lang w:val="es-ES"/>
              </w:rPr>
              <w:t>étricas de la orientación de los programas presupuestales y de inversión hacia la democratización de la productividad</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Primer seguimiento indicadores publicados SHCP</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368F5" w:rsidRPr="00244606" w:rsidRDefault="00E368F5" w:rsidP="005B33A4">
            <w:pPr>
              <w:spacing w:after="0" w:line="240" w:lineRule="auto"/>
              <w:ind w:right="53"/>
              <w:rPr>
                <w:rFonts w:ascii="Arial" w:hAnsi="Arial" w:cs="Arial"/>
                <w:b/>
                <w:i/>
                <w:iCs/>
                <w:sz w:val="18"/>
                <w:szCs w:val="18"/>
                <w:lang w:val="es-ES"/>
              </w:rPr>
            </w:pPr>
            <w:r w:rsidRPr="000717CA">
              <w:rPr>
                <w:rFonts w:ascii="Arial" w:hAnsi="Arial" w:cs="Arial"/>
                <w:b/>
                <w:sz w:val="20"/>
                <w:szCs w:val="20"/>
                <w:lang w:val="es-ES"/>
              </w:rPr>
              <w:t>Componente II. Mejora del acceso al financiamiento</w:t>
            </w:r>
          </w:p>
        </w:tc>
      </w:tr>
      <w:tr w:rsidR="00E368F5" w:rsidRPr="00946582" w:rsidTr="005B33A4">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368F5" w:rsidRPr="00244606" w:rsidRDefault="00E368F5" w:rsidP="00F82632">
            <w:pPr>
              <w:spacing w:after="0" w:line="240" w:lineRule="auto"/>
              <w:ind w:left="720"/>
              <w:rPr>
                <w:rFonts w:ascii="Arial" w:hAnsi="Arial" w:cs="Arial"/>
                <w:b/>
                <w:i/>
                <w:iCs/>
                <w:sz w:val="18"/>
                <w:szCs w:val="18"/>
                <w:lang w:val="es-ES"/>
              </w:rPr>
            </w:pPr>
            <w:r w:rsidRPr="00244606">
              <w:rPr>
                <w:rFonts w:ascii="Arial" w:hAnsi="Arial" w:cs="Arial"/>
                <w:b/>
                <w:bCs/>
                <w:color w:val="000000"/>
                <w:sz w:val="20"/>
                <w:szCs w:val="20"/>
                <w:lang w:val="es-ES"/>
              </w:rPr>
              <w:t xml:space="preserve">(i) </w:t>
            </w:r>
            <w:r w:rsidRPr="000717CA">
              <w:rPr>
                <w:rFonts w:ascii="Arial" w:hAnsi="Arial" w:cs="Arial"/>
                <w:b/>
                <w:sz w:val="20"/>
                <w:szCs w:val="20"/>
                <w:lang w:val="es-ES"/>
              </w:rPr>
              <w:t>Reforma de la Banca Pública de Desarrollo (BPD)</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lastRenderedPageBreak/>
              <w:t>Programa Nacional de Financiamiento del Desarrollo (PRONAFIDE) elaborado</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Programa elaborado</w:t>
            </w:r>
            <w:r w:rsidR="00616093">
              <w:rPr>
                <w:rFonts w:ascii="Arial" w:eastAsia="Arial Unicode MS" w:hAnsi="Arial" w:cs="Arial"/>
                <w:sz w:val="18"/>
                <w:szCs w:val="18"/>
                <w:lang w:val="es-ES"/>
              </w:rPr>
              <w:t xml:space="preserve"> y publicado</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Política salarial y de recursos humanos de la BPD desarrollada</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Nueva política salarial aprobada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Comités de recursos humanos creados con capacidad de proponer mejoras organizativas y en las políticas de recursos humanos</w:t>
            </w:r>
          </w:p>
          <w:p w:rsidR="00E368F5" w:rsidRPr="000F02A9" w:rsidRDefault="00E368F5" w:rsidP="00F82632">
            <w:pPr>
              <w:spacing w:after="0" w:line="240" w:lineRule="auto"/>
              <w:ind w:left="90"/>
              <w:rPr>
                <w:rFonts w:ascii="Arial" w:hAnsi="Arial" w:cs="Arial"/>
                <w:iCs/>
                <w:sz w:val="18"/>
                <w:szCs w:val="18"/>
                <w:lang w:val="es-ES"/>
              </w:rPr>
            </w:pP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Comités creados</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244606">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Manuales de Remuneraciones aprobados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Manuales aprobados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E368F5">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720"/>
              <w:rPr>
                <w:rFonts w:ascii="Arial" w:hAnsi="Arial" w:cs="Arial"/>
                <w:b/>
                <w:i/>
                <w:iCs/>
                <w:sz w:val="18"/>
                <w:szCs w:val="18"/>
                <w:lang w:val="es-ES"/>
              </w:rPr>
            </w:pPr>
            <w:r w:rsidRPr="00244606">
              <w:rPr>
                <w:rFonts w:ascii="Arial" w:hAnsi="Arial" w:cs="Arial"/>
                <w:b/>
                <w:bCs/>
                <w:color w:val="000000"/>
                <w:sz w:val="20"/>
                <w:szCs w:val="20"/>
                <w:lang w:val="es-ES"/>
              </w:rPr>
              <w:t>(ii)</w:t>
            </w:r>
            <w:r w:rsidRPr="000717CA">
              <w:rPr>
                <w:rFonts w:ascii="Arial" w:hAnsi="Arial" w:cs="Arial"/>
                <w:b/>
                <w:sz w:val="20"/>
                <w:szCs w:val="20"/>
                <w:lang w:val="es-ES"/>
              </w:rPr>
              <w:t xml:space="preserve"> Fortalecimiento de los mercados de capitales</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L</w:t>
            </w:r>
            <w:r w:rsidRPr="000717CA">
              <w:rPr>
                <w:rFonts w:ascii="Arial" w:hAnsi="Arial" w:cs="Arial"/>
                <w:iCs/>
                <w:sz w:val="18"/>
                <w:szCs w:val="18"/>
                <w:lang w:val="es-ES"/>
              </w:rPr>
              <w:t xml:space="preserve">ineamientos regulatorios y programas de acceso al mercado de capitales para pequeñas y medianas empresas desarrollados </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Disposiciones de carácter general aplicables a las emisoras de valores y a otros participantes del mercado de valores (Circular Única de emisoras CUE aprobada) en vigor</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 xml:space="preserve">Descripción = Cumplido o </w:t>
            </w:r>
            <w:r w:rsidRPr="00244606">
              <w:rPr>
                <w:rFonts w:ascii="Arial" w:hAnsi="Arial" w:cs="Arial"/>
                <w:b/>
                <w:color w:val="000000"/>
                <w:sz w:val="18"/>
                <w:szCs w:val="18"/>
                <w:lang w:val="es-ES"/>
              </w:rPr>
              <w:t>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Regulación secundaria relacionada con los fondos de inversión por parte de la Comisión Nacional Bancaria y de Valores desarrollada</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Ley de Fondos de inversión actualizada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E368F5">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720"/>
              <w:rPr>
                <w:rFonts w:ascii="Arial" w:hAnsi="Arial" w:cs="Arial"/>
                <w:b/>
                <w:i/>
                <w:iCs/>
                <w:sz w:val="18"/>
                <w:szCs w:val="18"/>
                <w:lang w:val="es-ES"/>
              </w:rPr>
            </w:pPr>
            <w:r w:rsidRPr="00244606">
              <w:rPr>
                <w:rFonts w:ascii="Arial" w:hAnsi="Arial" w:cs="Arial"/>
                <w:b/>
                <w:bCs/>
                <w:color w:val="000000"/>
                <w:sz w:val="20"/>
                <w:szCs w:val="20"/>
                <w:lang w:val="es-ES"/>
              </w:rPr>
              <w:t>(iii) Mejora de la competencia en el sector financiero</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Estudio sobre la competencia en el sector financiero que incluya recomendaciones sobre líneas de mejora de la competencia en el sector desarrollado</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 xml:space="preserve">Estudio de COFECE </w:t>
            </w:r>
            <w:r w:rsidR="00616093">
              <w:rPr>
                <w:rFonts w:ascii="Arial" w:eastAsia="Arial Unicode MS" w:hAnsi="Arial" w:cs="Arial"/>
                <w:sz w:val="18"/>
                <w:szCs w:val="18"/>
                <w:lang w:val="es-ES"/>
              </w:rPr>
              <w:t xml:space="preserve">publicado </w:t>
            </w:r>
            <w:r w:rsidRPr="000717CA">
              <w:rPr>
                <w:rFonts w:ascii="Arial" w:eastAsia="Arial Unicode MS" w:hAnsi="Arial" w:cs="Arial"/>
                <w:sz w:val="18"/>
                <w:szCs w:val="18"/>
                <w:lang w:val="es-ES"/>
              </w:rPr>
              <w:t>en web</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Sistema de evaluación del funcionamiento de las entidades bancarias y de su cumplimiento con los preceptos establecidos en la reforma financiera desarrollado por SHCP</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Lineamientos desarrollados</w:t>
            </w:r>
            <w:r w:rsidR="00616093">
              <w:rPr>
                <w:rFonts w:ascii="Arial" w:eastAsia="Arial Unicode MS" w:hAnsi="Arial" w:cs="Arial"/>
                <w:sz w:val="18"/>
                <w:szCs w:val="18"/>
                <w:lang w:val="es-ES"/>
              </w:rPr>
              <w:t xml:space="preserve"> y publicados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Reforma del Estatuto Orgánico de la CONDUSEF dotando de facultades y atribuciones a las distintas Unidades Administrativas que la integran</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5B33A4">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Reforma del Estatuto</w:t>
            </w:r>
            <w:r w:rsidR="00616093">
              <w:rPr>
                <w:rFonts w:ascii="Arial" w:hAnsi="Arial" w:cs="Arial"/>
                <w:iCs/>
                <w:sz w:val="18"/>
                <w:szCs w:val="18"/>
                <w:lang w:val="es-ES"/>
              </w:rPr>
              <w:t xml:space="preserve"> publicada</w:t>
            </w:r>
          </w:p>
          <w:p w:rsidR="00E368F5" w:rsidRPr="00244606" w:rsidRDefault="00E368F5" w:rsidP="005B33A4">
            <w:pPr>
              <w:spacing w:after="0" w:line="240" w:lineRule="auto"/>
              <w:ind w:left="90"/>
              <w:jc w:val="center"/>
              <w:rPr>
                <w:rFonts w:ascii="Arial" w:hAnsi="Arial" w:cs="Arial"/>
                <w:iCs/>
                <w:sz w:val="18"/>
                <w:szCs w:val="18"/>
                <w:lang w:val="es-ES"/>
              </w:rPr>
            </w:pPr>
            <w:r w:rsidRPr="000717CA">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0F02A9" w:rsidRDefault="00E368F5" w:rsidP="00F82632">
            <w:pPr>
              <w:spacing w:after="0" w:line="240" w:lineRule="auto"/>
              <w:ind w:left="90"/>
              <w:jc w:val="center"/>
              <w:rPr>
                <w:rFonts w:ascii="Arial" w:hAnsi="Arial" w:cs="Arial"/>
                <w:iCs/>
                <w:sz w:val="18"/>
                <w:szCs w:val="18"/>
                <w:lang w:val="es-ES"/>
              </w:rPr>
            </w:pPr>
            <w:r w:rsidRPr="000717CA">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lastRenderedPageBreak/>
              <w:t>Disposiciones de carácter general para la organización y funcionamiento del buró de entidades financieras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Reforma de la Ley de Protección y Defensa al usuario de Servicios Financieros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Disposiciones de carácter general para el registro de prestadores de servicios financieros en vigor</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Disposiciones desarrolladas</w:t>
            </w:r>
            <w:r w:rsidR="00616093">
              <w:rPr>
                <w:rFonts w:ascii="Arial" w:eastAsia="Arial Unicode MS" w:hAnsi="Arial" w:cs="Arial"/>
                <w:sz w:val="18"/>
                <w:szCs w:val="18"/>
                <w:lang w:val="es-ES"/>
              </w:rPr>
              <w:t xml:space="preserve"> y publicadas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Disposiciones de carácter general aplicables a las entidades financieras en materia de Despachos de Cobranza en vigor</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Disposiciones desarrolladas</w:t>
            </w:r>
            <w:r w:rsidR="00616093">
              <w:rPr>
                <w:rFonts w:ascii="Arial" w:eastAsia="Arial Unicode MS" w:hAnsi="Arial" w:cs="Arial"/>
                <w:sz w:val="18"/>
                <w:szCs w:val="18"/>
                <w:lang w:val="es-ES"/>
              </w:rPr>
              <w:t xml:space="preserve"> y publicadas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Disposiciones de carácter general por las que se establece la información que deben rendir las unidades especializadas de las instituciones financieras a la CONDUSEF en vigor</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Disposiciones desarrolladas</w:t>
            </w:r>
            <w:r w:rsidR="00616093">
              <w:rPr>
                <w:rFonts w:ascii="Arial" w:eastAsia="Arial Unicode MS" w:hAnsi="Arial" w:cs="Arial"/>
                <w:sz w:val="18"/>
                <w:szCs w:val="18"/>
                <w:lang w:val="es-ES"/>
              </w:rPr>
              <w:t xml:space="preserve"> y publicadas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Disposiciones de carácter general en materia de transparencia aplicables a las instituciones de crédito y sociedades financieras de objeto múltiple, entidades reguladas en vigor</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Disposiciones desarrolladas</w:t>
            </w:r>
            <w:r w:rsidR="00616093">
              <w:rPr>
                <w:rFonts w:ascii="Arial" w:eastAsia="Arial Unicode MS" w:hAnsi="Arial" w:cs="Arial"/>
                <w:sz w:val="18"/>
                <w:szCs w:val="18"/>
                <w:lang w:val="es-ES"/>
              </w:rPr>
              <w:t xml:space="preserve"> y publicadas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Disposiciones de carácter general en materia de cláusulas abusivas contenidas en los contratos de adhesión en vigor</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Disposiciones desarrolladas</w:t>
            </w:r>
            <w:r w:rsidR="00616093">
              <w:rPr>
                <w:rFonts w:ascii="Arial" w:eastAsia="Arial Unicode MS" w:hAnsi="Arial" w:cs="Arial"/>
                <w:sz w:val="18"/>
                <w:szCs w:val="18"/>
                <w:lang w:val="es-ES"/>
              </w:rPr>
              <w:t xml:space="preserve"> y publicadas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E368F5">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720"/>
              <w:rPr>
                <w:rFonts w:ascii="Arial" w:hAnsi="Arial" w:cs="Arial"/>
                <w:b/>
                <w:i/>
                <w:iCs/>
                <w:sz w:val="18"/>
                <w:szCs w:val="18"/>
                <w:lang w:val="es-ES"/>
              </w:rPr>
            </w:pPr>
            <w:r w:rsidRPr="00244606">
              <w:rPr>
                <w:rFonts w:ascii="Arial" w:hAnsi="Arial" w:cs="Arial"/>
                <w:b/>
                <w:bCs/>
                <w:color w:val="000000"/>
                <w:sz w:val="20"/>
                <w:szCs w:val="20"/>
                <w:lang w:val="es-ES"/>
              </w:rPr>
              <w:t>(iv) Fortalecimiento de la regulación prudencial</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 xml:space="preserve">Disposiciones de Carácter General relativas a medidas de autocorrección desarrollada por parte de la CNBV </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Disposiciones desarrolladas</w:t>
            </w:r>
            <w:r w:rsidR="00616093">
              <w:rPr>
                <w:rFonts w:ascii="Arial" w:eastAsia="Arial Unicode MS" w:hAnsi="Arial" w:cs="Arial"/>
                <w:sz w:val="18"/>
                <w:szCs w:val="18"/>
                <w:lang w:val="es-ES"/>
              </w:rPr>
              <w:t xml:space="preserve"> y publicadas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 xml:space="preserve">Disposiciones de Carácter General relativas a medidas de requerimientos de liquidez desarrollada por parte de la CNBV </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Disposiciones desarrolladas</w:t>
            </w:r>
            <w:r w:rsidR="00616093">
              <w:rPr>
                <w:rFonts w:ascii="Arial" w:eastAsia="Arial Unicode MS" w:hAnsi="Arial" w:cs="Arial"/>
                <w:sz w:val="18"/>
                <w:szCs w:val="18"/>
                <w:lang w:val="es-ES"/>
              </w:rPr>
              <w:t xml:space="preserve"> y publicadas</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0F02A9" w:rsidRDefault="00E368F5" w:rsidP="00F82632">
            <w:pPr>
              <w:spacing w:after="0" w:line="240" w:lineRule="auto"/>
              <w:ind w:left="90"/>
              <w:jc w:val="center"/>
              <w:rPr>
                <w:rFonts w:ascii="Arial" w:hAnsi="Arial" w:cs="Arial"/>
                <w:iCs/>
                <w:sz w:val="18"/>
                <w:szCs w:val="18"/>
                <w:lang w:val="es-ES"/>
              </w:rPr>
            </w:pPr>
            <w:r w:rsidRPr="000717CA">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Ver Matriz de Medios de Verificación</w:t>
            </w:r>
          </w:p>
        </w:tc>
      </w:tr>
      <w:tr w:rsidR="00E368F5" w:rsidRPr="00946582" w:rsidTr="00E368F5">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rPr>
                <w:rFonts w:ascii="Arial" w:hAnsi="Arial" w:cs="Arial"/>
                <w:b/>
                <w:i/>
                <w:iCs/>
                <w:sz w:val="18"/>
                <w:szCs w:val="18"/>
                <w:lang w:val="es-ES"/>
              </w:rPr>
            </w:pPr>
            <w:r w:rsidRPr="000717CA">
              <w:rPr>
                <w:rFonts w:ascii="Arial" w:hAnsi="Arial" w:cs="Arial"/>
                <w:b/>
                <w:sz w:val="20"/>
                <w:szCs w:val="20"/>
                <w:lang w:val="es-ES"/>
              </w:rPr>
              <w:t>Componente III. Mejora de la competencia y del clima de negocios</w:t>
            </w:r>
          </w:p>
        </w:tc>
      </w:tr>
      <w:tr w:rsidR="00E368F5" w:rsidRPr="00946582" w:rsidTr="00E368F5">
        <w:trPr>
          <w:cantSplit/>
          <w:trHeight w:val="252"/>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720"/>
              <w:rPr>
                <w:rFonts w:ascii="Arial" w:hAnsi="Arial" w:cs="Arial"/>
                <w:b/>
                <w:i/>
                <w:iCs/>
                <w:sz w:val="18"/>
                <w:szCs w:val="18"/>
                <w:lang w:val="es-ES"/>
              </w:rPr>
            </w:pPr>
            <w:r w:rsidRPr="000717CA">
              <w:rPr>
                <w:rFonts w:ascii="Arial" w:hAnsi="Arial" w:cs="Arial"/>
                <w:b/>
                <w:sz w:val="20"/>
                <w:szCs w:val="20"/>
                <w:lang w:val="es-ES"/>
              </w:rPr>
              <w:t>(i) Mejora de la competencia en sectores estratégicos</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Ley de Competencia, incorporando nuevos mandatos y capacidades de la CFCE reformada</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Ley y Estatuto Orgánico de CFCE aprobados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lastRenderedPageBreak/>
              <w:t>Ley General de Telecomunicaciones modificada</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Ley modificada</w:t>
            </w:r>
            <w:r w:rsidR="00616093">
              <w:rPr>
                <w:rFonts w:ascii="Arial" w:eastAsia="Arial Unicode MS" w:hAnsi="Arial" w:cs="Arial"/>
                <w:sz w:val="18"/>
                <w:szCs w:val="18"/>
                <w:lang w:val="es-ES"/>
              </w:rPr>
              <w:t xml:space="preserve"> y publicada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Puesta en funcionamiento del Instituto Federal de Telecomunicaciones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Estatuto Orgánico del Instituto Federal de Telecomunicaciones</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Programa Sectorial de comunicaciones y transporte</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244606">
              <w:rPr>
                <w:rFonts w:ascii="Arial" w:eastAsia="Arial Unicode MS" w:hAnsi="Arial" w:cs="Arial"/>
                <w:sz w:val="18"/>
                <w:szCs w:val="18"/>
                <w:lang w:val="es-ES"/>
              </w:rPr>
              <w:t>Programa en vigor</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717CA">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0F02A9" w:rsidRDefault="00E368F5" w:rsidP="00F82632">
            <w:pPr>
              <w:spacing w:after="0" w:line="240" w:lineRule="auto"/>
              <w:ind w:left="90"/>
              <w:jc w:val="center"/>
              <w:rPr>
                <w:rFonts w:ascii="Arial" w:hAnsi="Arial" w:cs="Arial"/>
                <w:iCs/>
                <w:sz w:val="18"/>
                <w:szCs w:val="18"/>
                <w:lang w:val="es-ES"/>
              </w:rPr>
            </w:pPr>
            <w:r w:rsidRPr="000717CA">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Estrategia para la publicación de indicadores de telecomunicaciones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244606">
              <w:rPr>
                <w:rFonts w:ascii="Arial" w:eastAsia="Arial Unicode MS" w:hAnsi="Arial" w:cs="Arial"/>
                <w:sz w:val="18"/>
                <w:szCs w:val="18"/>
                <w:lang w:val="es-ES"/>
              </w:rPr>
              <w:t>Sistema de información Estadística de mercados de Telecomunicaciones (SIEMT) en vigor</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717CA">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0F02A9" w:rsidRDefault="00E368F5" w:rsidP="00F82632">
            <w:pPr>
              <w:spacing w:after="0" w:line="240" w:lineRule="auto"/>
              <w:ind w:left="90"/>
              <w:jc w:val="center"/>
              <w:rPr>
                <w:rFonts w:ascii="Arial" w:hAnsi="Arial" w:cs="Arial"/>
                <w:iCs/>
                <w:sz w:val="18"/>
                <w:szCs w:val="18"/>
                <w:lang w:val="es-ES"/>
              </w:rPr>
            </w:pPr>
            <w:r w:rsidRPr="000717CA">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Ver Matriz de Medios de Verificación</w:t>
            </w:r>
          </w:p>
        </w:tc>
      </w:tr>
      <w:tr w:rsidR="00E368F5" w:rsidRPr="00946582" w:rsidTr="00E368F5">
        <w:trPr>
          <w:cantSplit/>
          <w:trHeight w:val="308"/>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0717CA" w:rsidRDefault="00E368F5" w:rsidP="00F82632">
            <w:pPr>
              <w:spacing w:after="0" w:line="240" w:lineRule="auto"/>
              <w:ind w:left="90"/>
              <w:rPr>
                <w:rFonts w:ascii="Arial" w:hAnsi="Arial" w:cs="Arial"/>
                <w:iCs/>
                <w:sz w:val="18"/>
                <w:szCs w:val="18"/>
                <w:lang w:val="es-ES"/>
              </w:rPr>
            </w:pPr>
            <w:r w:rsidRPr="000717CA">
              <w:rPr>
                <w:rFonts w:ascii="Arial" w:hAnsi="Arial" w:cs="Arial"/>
                <w:b/>
                <w:sz w:val="20"/>
                <w:szCs w:val="20"/>
                <w:lang w:val="es-ES"/>
              </w:rPr>
              <w:t xml:space="preserve">           (ii) Mejoras en los procesos de concursos mercantiles y en ejecución de garantías y contratos</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Juzgados en materia mercantil fortalecidos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Comunicación a la SHCP</w:t>
            </w:r>
          </w:p>
          <w:p w:rsidR="00E368F5" w:rsidRPr="000F02A9" w:rsidRDefault="00E368F5">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E368F5">
        <w:trPr>
          <w:cantSplit/>
          <w:trHeight w:val="308"/>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0717CA" w:rsidRDefault="00E368F5" w:rsidP="00F82632">
            <w:pPr>
              <w:spacing w:after="0" w:line="240" w:lineRule="auto"/>
              <w:ind w:left="90"/>
              <w:rPr>
                <w:rFonts w:ascii="Arial" w:hAnsi="Arial" w:cs="Arial"/>
                <w:iCs/>
                <w:sz w:val="18"/>
                <w:szCs w:val="18"/>
                <w:lang w:val="es-ES"/>
              </w:rPr>
            </w:pPr>
            <w:r w:rsidRPr="000717CA">
              <w:rPr>
                <w:rFonts w:ascii="Arial" w:hAnsi="Arial" w:cs="Arial"/>
                <w:b/>
                <w:sz w:val="20"/>
                <w:szCs w:val="20"/>
                <w:lang w:val="es-ES"/>
              </w:rPr>
              <w:t xml:space="preserve">          (iii) Mejoras en la simplificación de procesos de gobierno electrónico</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Estrategia Digital Nacional en materia de simplificación de trámites empresariales y gobierno electrónico desarrollada</w:t>
            </w:r>
          </w:p>
        </w:tc>
        <w:tc>
          <w:tcPr>
            <w:tcW w:w="2586" w:type="dxa"/>
            <w:tcBorders>
              <w:right w:val="single" w:sz="4" w:space="0" w:color="auto"/>
            </w:tcBorders>
            <w:noWrap/>
            <w:tcMar>
              <w:top w:w="15" w:type="dxa"/>
              <w:left w:w="15" w:type="dxa"/>
              <w:bottom w:w="0" w:type="dxa"/>
              <w:right w:w="15" w:type="dxa"/>
            </w:tcMa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Estrategia desarrollada</w:t>
            </w:r>
            <w:r w:rsidR="00616093">
              <w:rPr>
                <w:rFonts w:ascii="Arial" w:eastAsia="Arial Unicode MS" w:hAnsi="Arial" w:cs="Arial"/>
                <w:sz w:val="18"/>
                <w:szCs w:val="18"/>
                <w:lang w:val="es-ES"/>
              </w:rPr>
              <w:t xml:space="preserve"> y publicada</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Programa de simplificación de trámites a nivel federal, estatal y municipal siguiendo las mejores prácticas internacionales desarrollado</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Decreto publicado</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w:t>
            </w:r>
            <w:r w:rsidRPr="00244606">
              <w:rPr>
                <w:rFonts w:ascii="Arial" w:hAnsi="Arial" w:cs="Arial"/>
                <w:b/>
                <w:color w:val="000000"/>
                <w:sz w:val="18"/>
                <w:szCs w:val="18"/>
                <w:lang w:val="es-ES"/>
              </w:rPr>
              <w: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Procesos y los topes de inversión extranjera revisados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Resoluciones de la Comisión Nacional de Inversión Extranjera</w:t>
            </w:r>
          </w:p>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E368F5">
        <w:trPr>
          <w:cantSplit/>
          <w:trHeight w:val="308"/>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0717CA" w:rsidRDefault="00E368F5" w:rsidP="00F82632">
            <w:pPr>
              <w:spacing w:after="0" w:line="240" w:lineRule="auto"/>
              <w:ind w:left="90"/>
              <w:rPr>
                <w:rFonts w:ascii="Arial" w:hAnsi="Arial" w:cs="Arial"/>
                <w:iCs/>
                <w:sz w:val="18"/>
                <w:szCs w:val="18"/>
                <w:lang w:val="es-ES"/>
              </w:rPr>
            </w:pPr>
            <w:r w:rsidRPr="000717CA">
              <w:rPr>
                <w:rFonts w:ascii="Arial" w:hAnsi="Arial" w:cs="Arial"/>
                <w:b/>
                <w:sz w:val="20"/>
                <w:szCs w:val="20"/>
                <w:lang w:val="es-ES"/>
              </w:rPr>
              <w:t>Componente IV. Mejora de la productividad al interior de la firma</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717CA"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Plan Estratégico del INADEM desarrollado</w:t>
            </w:r>
          </w:p>
          <w:p w:rsidR="00E368F5" w:rsidRPr="000F02A9" w:rsidRDefault="00E368F5" w:rsidP="00F82632">
            <w:pPr>
              <w:spacing w:after="0" w:line="240" w:lineRule="auto"/>
              <w:ind w:left="90"/>
              <w:rPr>
                <w:rFonts w:ascii="Arial" w:hAnsi="Arial" w:cs="Arial"/>
                <w:iCs/>
                <w:sz w:val="18"/>
                <w:szCs w:val="18"/>
                <w:lang w:val="es-ES"/>
              </w:rPr>
            </w:pPr>
          </w:p>
        </w:tc>
        <w:tc>
          <w:tcPr>
            <w:tcW w:w="2586" w:type="dxa"/>
            <w:tcBorders>
              <w:bottom w:val="single" w:sz="4" w:space="0" w:color="auto"/>
              <w:right w:val="single" w:sz="4" w:space="0" w:color="auto"/>
            </w:tcBorders>
            <w:noWrap/>
            <w:tcMar>
              <w:top w:w="15" w:type="dxa"/>
              <w:left w:w="15" w:type="dxa"/>
              <w:bottom w:w="0" w:type="dxa"/>
              <w:right w:w="15" w:type="dxa"/>
            </w:tcMa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Plan en vigor</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 xml:space="preserve">Puntos de acceso a programas relacionados con </w:t>
            </w:r>
            <w:r w:rsidRPr="000F02A9">
              <w:rPr>
                <w:rFonts w:ascii="Arial" w:hAnsi="Arial" w:cs="Arial"/>
                <w:iCs/>
                <w:sz w:val="18"/>
                <w:szCs w:val="18"/>
                <w:lang w:val="es-ES"/>
              </w:rPr>
              <w:t>emprendedores y PYME creados en 15 Estados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Puntos creados en web</w:t>
            </w:r>
            <w:r w:rsidR="00616093">
              <w:rPr>
                <w:rFonts w:ascii="Arial" w:eastAsia="Arial Unicode MS" w:hAnsi="Arial" w:cs="Arial"/>
                <w:sz w:val="18"/>
                <w:szCs w:val="18"/>
                <w:lang w:val="es-ES"/>
              </w:rPr>
              <w:t xml:space="preserve"> y publicados</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lastRenderedPageBreak/>
              <w:t>Programa Especial de Ciencia, Tecnología e Innovación  creado</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244606">
              <w:rPr>
                <w:rFonts w:ascii="Arial" w:eastAsia="Arial Unicode MS" w:hAnsi="Arial" w:cs="Arial"/>
                <w:sz w:val="18"/>
                <w:szCs w:val="18"/>
                <w:lang w:val="es-ES"/>
              </w:rPr>
              <w:t>Programa publicado</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717CA">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0F02A9" w:rsidRDefault="00E368F5" w:rsidP="00F82632">
            <w:pPr>
              <w:spacing w:after="0" w:line="240" w:lineRule="auto"/>
              <w:ind w:left="90"/>
              <w:jc w:val="center"/>
              <w:rPr>
                <w:rFonts w:ascii="Arial" w:hAnsi="Arial" w:cs="Arial"/>
                <w:iCs/>
                <w:sz w:val="18"/>
                <w:szCs w:val="18"/>
                <w:lang w:val="es-ES"/>
              </w:rPr>
            </w:pPr>
            <w:r w:rsidRPr="000717CA">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0717CA">
              <w:rPr>
                <w:rFonts w:ascii="Arial" w:hAnsi="Arial" w:cs="Arial"/>
                <w:iCs/>
                <w:sz w:val="18"/>
                <w:szCs w:val="18"/>
                <w:lang w:val="es-ES"/>
              </w:rPr>
              <w:t>Conferencia Nacional de Ciencia, tecnología e innovación</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Actas de las conferencias disponibles</w:t>
            </w:r>
          </w:p>
          <w:p w:rsidR="00E368F5" w:rsidRPr="00244606"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R</w:t>
            </w:r>
            <w:r w:rsidRPr="000717CA">
              <w:rPr>
                <w:rFonts w:ascii="Arial" w:hAnsi="Arial" w:cs="Arial"/>
                <w:iCs/>
                <w:sz w:val="18"/>
                <w:szCs w:val="18"/>
                <w:lang w:val="es-ES"/>
              </w:rPr>
              <w:t xml:space="preserve">ecursos presupuestales para la inversión nacional en </w:t>
            </w:r>
            <w:proofErr w:type="spellStart"/>
            <w:r w:rsidRPr="000717CA">
              <w:rPr>
                <w:rFonts w:ascii="Arial" w:hAnsi="Arial" w:cs="Arial"/>
                <w:iCs/>
                <w:sz w:val="18"/>
                <w:szCs w:val="18"/>
                <w:lang w:val="es-ES"/>
              </w:rPr>
              <w:t>I+D+i</w:t>
            </w:r>
            <w:proofErr w:type="spellEnd"/>
            <w:r w:rsidRPr="000717CA">
              <w:rPr>
                <w:rFonts w:ascii="Arial" w:hAnsi="Arial" w:cs="Arial"/>
                <w:iCs/>
                <w:sz w:val="18"/>
                <w:szCs w:val="18"/>
                <w:lang w:val="es-ES"/>
              </w:rPr>
              <w:t xml:space="preserve"> asignados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0F02A9" w:rsidRDefault="00E368F5">
            <w:pPr>
              <w:spacing w:after="0" w:line="240" w:lineRule="auto"/>
              <w:ind w:left="90"/>
              <w:jc w:val="center"/>
              <w:rPr>
                <w:rFonts w:ascii="Arial" w:eastAsia="Arial Unicode MS" w:hAnsi="Arial" w:cs="Arial"/>
                <w:sz w:val="18"/>
                <w:szCs w:val="18"/>
                <w:lang w:val="es-ES"/>
              </w:rPr>
            </w:pPr>
            <w:r w:rsidRPr="000F02A9">
              <w:rPr>
                <w:rFonts w:ascii="Arial" w:eastAsia="Arial Unicode MS" w:hAnsi="Arial" w:cs="Arial"/>
                <w:sz w:val="18"/>
                <w:szCs w:val="18"/>
                <w:lang w:val="es-ES"/>
              </w:rPr>
              <w:t>Presupuesto asignado</w:t>
            </w:r>
          </w:p>
          <w:p w:rsidR="00E368F5" w:rsidRPr="00244606" w:rsidRDefault="00E368F5">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E368F5">
        <w:trPr>
          <w:cantSplit/>
          <w:trHeight w:val="308"/>
          <w:jc w:val="center"/>
        </w:trPr>
        <w:tc>
          <w:tcPr>
            <w:tcW w:w="11927" w:type="dxa"/>
            <w:gridSpan w:val="4"/>
            <w:tcBorders>
              <w:top w:val="single" w:sz="4" w:space="0" w:color="auto"/>
              <w:left w:val="single" w:sz="4" w:space="0" w:color="auto"/>
              <w:bottom w:val="single" w:sz="4" w:space="0" w:color="auto"/>
              <w:right w:val="single" w:sz="4" w:space="0" w:color="auto"/>
            </w:tcBorders>
          </w:tcPr>
          <w:p w:rsidR="00E368F5" w:rsidRPr="000717CA" w:rsidRDefault="00E368F5" w:rsidP="00F82632">
            <w:pPr>
              <w:spacing w:after="0" w:line="240" w:lineRule="auto"/>
              <w:ind w:left="90"/>
              <w:rPr>
                <w:rFonts w:ascii="Arial" w:hAnsi="Arial" w:cs="Arial"/>
                <w:iCs/>
                <w:sz w:val="18"/>
                <w:szCs w:val="18"/>
                <w:lang w:val="es-ES"/>
              </w:rPr>
            </w:pPr>
            <w:r w:rsidRPr="000717CA">
              <w:rPr>
                <w:rFonts w:ascii="Arial" w:hAnsi="Arial" w:cs="Arial"/>
                <w:b/>
                <w:sz w:val="20"/>
                <w:szCs w:val="20"/>
                <w:lang w:val="es-ES"/>
              </w:rPr>
              <w:t>Componente V. Desarrollo y convergencia regional</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Diagnósticos territoriales específicos desarrollados</w:t>
            </w:r>
          </w:p>
        </w:tc>
        <w:tc>
          <w:tcPr>
            <w:tcW w:w="258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368F5" w:rsidRPr="000717CA" w:rsidRDefault="00E368F5" w:rsidP="00F82632">
            <w:pPr>
              <w:spacing w:after="0" w:line="240" w:lineRule="auto"/>
              <w:ind w:left="90"/>
              <w:jc w:val="center"/>
              <w:rPr>
                <w:rFonts w:ascii="Arial" w:eastAsia="Arial Unicode MS" w:hAnsi="Arial" w:cs="Arial"/>
                <w:sz w:val="18"/>
                <w:szCs w:val="18"/>
                <w:lang w:val="es-ES"/>
              </w:rPr>
            </w:pPr>
            <w:r w:rsidRPr="000717CA">
              <w:rPr>
                <w:rFonts w:ascii="Arial" w:eastAsia="Arial Unicode MS" w:hAnsi="Arial" w:cs="Arial"/>
                <w:sz w:val="18"/>
                <w:szCs w:val="18"/>
                <w:lang w:val="es-ES"/>
              </w:rPr>
              <w:t>Informes SHCP</w:t>
            </w:r>
          </w:p>
          <w:p w:rsidR="00E368F5" w:rsidRPr="000F02A9" w:rsidRDefault="00E368F5" w:rsidP="00F82632">
            <w:pPr>
              <w:spacing w:after="0" w:line="240" w:lineRule="auto"/>
              <w:ind w:left="90"/>
              <w:jc w:val="center"/>
              <w:rPr>
                <w:rFonts w:ascii="Arial" w:eastAsia="Arial Unicode MS" w:hAnsi="Arial" w:cs="Arial"/>
                <w:sz w:val="18"/>
                <w:szCs w:val="18"/>
                <w:lang w:val="es-ES"/>
              </w:rPr>
            </w:pPr>
            <w:r w:rsidRPr="000F02A9">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244606" w:rsidRDefault="00E368F5" w:rsidP="00F82632">
            <w:pPr>
              <w:spacing w:after="0" w:line="240" w:lineRule="auto"/>
              <w:ind w:left="90"/>
              <w:jc w:val="center"/>
              <w:rPr>
                <w:rFonts w:ascii="Arial" w:hAnsi="Arial" w:cs="Arial"/>
                <w:iCs/>
                <w:sz w:val="18"/>
                <w:szCs w:val="18"/>
                <w:lang w:val="es-ES"/>
              </w:rPr>
            </w:pPr>
            <w:r w:rsidRPr="000F02A9">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iCs/>
                <w:sz w:val="18"/>
                <w:szCs w:val="18"/>
                <w:lang w:val="es-ES"/>
              </w:rPr>
            </w:pPr>
            <w:r w:rsidRPr="00244606">
              <w:rPr>
                <w:rFonts w:ascii="Arial" w:hAnsi="Arial" w:cs="Arial"/>
                <w:iCs/>
                <w:sz w:val="18"/>
                <w:szCs w:val="18"/>
                <w:lang w:val="es-ES"/>
              </w:rPr>
              <w:t>Plan sectorial para el incremento de la productividad, en el sector agropecuario</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Programa sectorial publicado</w:t>
            </w:r>
          </w:p>
          <w:p w:rsidR="00E368F5" w:rsidRPr="00244606" w:rsidRDefault="00E368F5" w:rsidP="00F82632">
            <w:pPr>
              <w:spacing w:after="0" w:line="240" w:lineRule="auto"/>
              <w:ind w:left="90"/>
              <w:jc w:val="center"/>
              <w:rPr>
                <w:rFonts w:ascii="Arial" w:hAnsi="Arial" w:cs="Arial"/>
                <w:iCs/>
                <w:sz w:val="18"/>
                <w:szCs w:val="18"/>
                <w:lang w:val="es-ES"/>
              </w:rPr>
            </w:pPr>
            <w:r w:rsidRPr="000717CA">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0F02A9" w:rsidRDefault="00E368F5" w:rsidP="00F82632">
            <w:pPr>
              <w:spacing w:after="0" w:line="240" w:lineRule="auto"/>
              <w:ind w:left="90"/>
              <w:jc w:val="center"/>
              <w:rPr>
                <w:rFonts w:ascii="Arial" w:hAnsi="Arial" w:cs="Arial"/>
                <w:iCs/>
                <w:sz w:val="18"/>
                <w:szCs w:val="18"/>
                <w:lang w:val="es-ES"/>
              </w:rPr>
            </w:pPr>
            <w:r w:rsidRPr="000717CA">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color w:val="000000"/>
                <w:sz w:val="20"/>
                <w:szCs w:val="20"/>
                <w:lang w:val="es-ES"/>
              </w:rPr>
            </w:pPr>
            <w:r w:rsidRPr="00244606">
              <w:rPr>
                <w:rFonts w:ascii="Arial" w:hAnsi="Arial" w:cs="Arial"/>
                <w:iCs/>
                <w:sz w:val="18"/>
                <w:szCs w:val="18"/>
                <w:lang w:val="es-ES"/>
              </w:rPr>
              <w:t>Plan sectorial para el incremento de la productividad, en el sector servicios</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Programa sectorial publicado</w:t>
            </w:r>
          </w:p>
          <w:p w:rsidR="00E368F5" w:rsidRPr="00244606" w:rsidRDefault="00E368F5" w:rsidP="00F82632">
            <w:pPr>
              <w:spacing w:after="0" w:line="240" w:lineRule="auto"/>
              <w:ind w:left="90"/>
              <w:jc w:val="center"/>
              <w:rPr>
                <w:rFonts w:ascii="Arial" w:hAnsi="Arial" w:cs="Arial"/>
                <w:iCs/>
                <w:sz w:val="18"/>
                <w:szCs w:val="18"/>
                <w:lang w:val="es-ES"/>
              </w:rPr>
            </w:pPr>
            <w:r w:rsidRPr="000717CA">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0F02A9" w:rsidRDefault="00E368F5" w:rsidP="00F82632">
            <w:pPr>
              <w:spacing w:after="0" w:line="240" w:lineRule="auto"/>
              <w:ind w:left="90"/>
              <w:jc w:val="center"/>
              <w:rPr>
                <w:rFonts w:ascii="Arial" w:hAnsi="Arial" w:cs="Arial"/>
                <w:iCs/>
                <w:sz w:val="18"/>
                <w:szCs w:val="18"/>
                <w:lang w:val="es-ES"/>
              </w:rPr>
            </w:pPr>
            <w:r w:rsidRPr="000717CA">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Ver Matriz de Medios de Verificación</w:t>
            </w:r>
          </w:p>
        </w:tc>
      </w:tr>
      <w:tr w:rsidR="00E368F5" w:rsidRPr="00946582" w:rsidTr="005B33A4">
        <w:trPr>
          <w:cantSplit/>
          <w:trHeight w:val="308"/>
          <w:jc w:val="center"/>
        </w:trPr>
        <w:tc>
          <w:tcPr>
            <w:tcW w:w="40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rPr>
                <w:rFonts w:ascii="Arial" w:hAnsi="Arial" w:cs="Arial"/>
                <w:color w:val="000000"/>
                <w:sz w:val="20"/>
                <w:szCs w:val="20"/>
                <w:lang w:val="es-ES"/>
              </w:rPr>
            </w:pPr>
            <w:r w:rsidRPr="00244606">
              <w:rPr>
                <w:rFonts w:ascii="Arial" w:hAnsi="Arial" w:cs="Arial"/>
                <w:iCs/>
                <w:sz w:val="18"/>
                <w:szCs w:val="18"/>
                <w:lang w:val="es-ES"/>
              </w:rPr>
              <w:t>Plan sectorial para el incremento de la productividad, en el sector turístico</w:t>
            </w:r>
          </w:p>
        </w:tc>
        <w:tc>
          <w:tcPr>
            <w:tcW w:w="25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368F5" w:rsidRPr="00244606" w:rsidRDefault="00E368F5" w:rsidP="00F82632">
            <w:pPr>
              <w:spacing w:after="0" w:line="240" w:lineRule="auto"/>
              <w:ind w:left="90"/>
              <w:jc w:val="center"/>
              <w:rPr>
                <w:rFonts w:ascii="Arial" w:hAnsi="Arial" w:cs="Arial"/>
                <w:iCs/>
                <w:sz w:val="18"/>
                <w:szCs w:val="18"/>
                <w:lang w:val="es-ES"/>
              </w:rPr>
            </w:pPr>
            <w:r w:rsidRPr="00244606">
              <w:rPr>
                <w:rFonts w:ascii="Arial" w:hAnsi="Arial" w:cs="Arial"/>
                <w:iCs/>
                <w:sz w:val="18"/>
                <w:szCs w:val="18"/>
                <w:lang w:val="es-ES"/>
              </w:rPr>
              <w:t>Programa sectorial publicado</w:t>
            </w:r>
          </w:p>
          <w:p w:rsidR="00E368F5" w:rsidRPr="00244606" w:rsidRDefault="00E368F5" w:rsidP="00F82632">
            <w:pPr>
              <w:spacing w:after="0" w:line="240" w:lineRule="auto"/>
              <w:ind w:left="90"/>
              <w:jc w:val="center"/>
              <w:rPr>
                <w:rFonts w:ascii="Arial" w:hAnsi="Arial" w:cs="Arial"/>
                <w:iCs/>
                <w:sz w:val="18"/>
                <w:szCs w:val="18"/>
                <w:lang w:val="es-ES"/>
              </w:rPr>
            </w:pPr>
            <w:r w:rsidRPr="000717CA">
              <w:rPr>
                <w:rFonts w:ascii="Arial" w:hAnsi="Arial" w:cs="Arial"/>
                <w:b/>
                <w:color w:val="000000"/>
                <w:sz w:val="18"/>
                <w:szCs w:val="18"/>
                <w:lang w:val="es-ES"/>
              </w:rPr>
              <w:t>Descripción = Cumplido o Pendiente</w:t>
            </w:r>
          </w:p>
        </w:tc>
        <w:tc>
          <w:tcPr>
            <w:tcW w:w="1811" w:type="dxa"/>
            <w:tcBorders>
              <w:top w:val="single" w:sz="4" w:space="0" w:color="auto"/>
              <w:left w:val="single" w:sz="4" w:space="0" w:color="auto"/>
              <w:bottom w:val="single" w:sz="4" w:space="0" w:color="auto"/>
              <w:right w:val="single" w:sz="4" w:space="0" w:color="auto"/>
            </w:tcBorders>
          </w:tcPr>
          <w:p w:rsidR="00E368F5" w:rsidRPr="000F02A9" w:rsidRDefault="00E368F5" w:rsidP="00F82632">
            <w:pPr>
              <w:spacing w:after="0" w:line="240" w:lineRule="auto"/>
              <w:ind w:left="90"/>
              <w:jc w:val="center"/>
              <w:rPr>
                <w:rFonts w:ascii="Arial" w:hAnsi="Arial" w:cs="Arial"/>
                <w:iCs/>
                <w:sz w:val="18"/>
                <w:szCs w:val="18"/>
                <w:lang w:val="es-ES"/>
              </w:rPr>
            </w:pPr>
            <w:r w:rsidRPr="000717CA">
              <w:rPr>
                <w:rFonts w:ascii="Arial" w:hAnsi="Arial" w:cs="Arial"/>
                <w:sz w:val="18"/>
                <w:szCs w:val="18"/>
                <w:lang w:val="es-ES"/>
              </w:rPr>
              <w:t>Una vez, previa al desembolso</w:t>
            </w:r>
          </w:p>
        </w:tc>
        <w:tc>
          <w:tcPr>
            <w:tcW w:w="35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368F5" w:rsidRPr="000F02A9" w:rsidRDefault="00E368F5" w:rsidP="00F82632">
            <w:pPr>
              <w:spacing w:after="0" w:line="240" w:lineRule="auto"/>
              <w:ind w:left="90"/>
              <w:jc w:val="center"/>
              <w:rPr>
                <w:rFonts w:ascii="Arial" w:hAnsi="Arial" w:cs="Arial"/>
                <w:iCs/>
                <w:sz w:val="18"/>
                <w:szCs w:val="18"/>
                <w:lang w:val="es-ES"/>
              </w:rPr>
            </w:pPr>
            <w:r w:rsidRPr="000F02A9">
              <w:rPr>
                <w:rFonts w:ascii="Arial" w:hAnsi="Arial" w:cs="Arial"/>
                <w:iCs/>
                <w:sz w:val="18"/>
                <w:szCs w:val="18"/>
                <w:lang w:val="es-ES"/>
              </w:rPr>
              <w:t>Ver Matriz de Medios de Verificación</w:t>
            </w:r>
          </w:p>
        </w:tc>
      </w:tr>
    </w:tbl>
    <w:p w:rsidR="00F82632" w:rsidRPr="000717CA" w:rsidRDefault="00F82632" w:rsidP="00EB46F7">
      <w:pPr>
        <w:pStyle w:val="Paragraph"/>
        <w:numPr>
          <w:ilvl w:val="0"/>
          <w:numId w:val="0"/>
        </w:numPr>
        <w:spacing w:after="80"/>
        <w:ind w:left="720" w:hanging="720"/>
        <w:jc w:val="left"/>
        <w:rPr>
          <w:rFonts w:ascii="Arial" w:hAnsi="Arial" w:cs="Arial"/>
          <w:b/>
          <w:szCs w:val="24"/>
          <w:lang w:val="es-ES"/>
        </w:rPr>
      </w:pPr>
    </w:p>
    <w:p w:rsidR="00F82632" w:rsidRPr="000F02A9" w:rsidRDefault="00F82632" w:rsidP="00EB46F7">
      <w:pPr>
        <w:pStyle w:val="Paragraph"/>
        <w:numPr>
          <w:ilvl w:val="0"/>
          <w:numId w:val="0"/>
        </w:numPr>
        <w:spacing w:after="80"/>
        <w:ind w:left="720" w:hanging="720"/>
        <w:jc w:val="left"/>
        <w:rPr>
          <w:rFonts w:ascii="Arial" w:hAnsi="Arial" w:cs="Arial"/>
          <w:b/>
          <w:szCs w:val="24"/>
          <w:lang w:val="es-ES"/>
        </w:rPr>
      </w:pPr>
    </w:p>
    <w:p w:rsidR="00F82632" w:rsidRPr="000F02A9" w:rsidRDefault="00F82632" w:rsidP="00EB46F7">
      <w:pPr>
        <w:pStyle w:val="Paragraph"/>
        <w:numPr>
          <w:ilvl w:val="0"/>
          <w:numId w:val="0"/>
        </w:numPr>
        <w:spacing w:after="80"/>
        <w:ind w:left="720" w:hanging="720"/>
        <w:jc w:val="left"/>
        <w:rPr>
          <w:rFonts w:ascii="Arial" w:hAnsi="Arial" w:cs="Arial"/>
          <w:b/>
          <w:szCs w:val="24"/>
          <w:lang w:val="es-ES"/>
        </w:rPr>
      </w:pPr>
    </w:p>
    <w:p w:rsidR="001E5E82" w:rsidRPr="00244606" w:rsidRDefault="001E5E82" w:rsidP="001E5E82">
      <w:pPr>
        <w:rPr>
          <w:rFonts w:ascii="Arial" w:hAnsi="Arial" w:cs="Arial"/>
          <w:sz w:val="24"/>
          <w:szCs w:val="24"/>
          <w:lang w:val="es-ES"/>
        </w:rPr>
        <w:sectPr w:rsidR="001E5E82" w:rsidRPr="00244606" w:rsidSect="00501476">
          <w:pgSz w:w="15840" w:h="12240" w:orient="landscape"/>
          <w:pgMar w:top="1440" w:right="1800" w:bottom="1440" w:left="1800" w:header="720" w:footer="720" w:gutter="0"/>
          <w:cols w:space="720"/>
          <w:docGrid w:linePitch="360"/>
        </w:sectPr>
      </w:pPr>
    </w:p>
    <w:p w:rsidR="00724AA3" w:rsidRPr="00244606" w:rsidRDefault="00C30CFF" w:rsidP="00195AC7">
      <w:pPr>
        <w:pStyle w:val="FirstHeading"/>
        <w:ind w:left="720"/>
        <w:rPr>
          <w:rFonts w:ascii="Arial" w:hAnsi="Arial" w:cs="Arial"/>
          <w:sz w:val="22"/>
          <w:szCs w:val="22"/>
          <w:lang w:val="es-ES"/>
        </w:rPr>
      </w:pPr>
      <w:bookmarkStart w:id="6" w:name="_Toc300318305"/>
      <w:bookmarkStart w:id="7" w:name="_Toc306977097"/>
      <w:bookmarkStart w:id="8" w:name="_Toc447872922"/>
      <w:r w:rsidRPr="00244606">
        <w:rPr>
          <w:rFonts w:ascii="Arial" w:hAnsi="Arial" w:cs="Arial"/>
          <w:lang w:val="es-ES"/>
        </w:rPr>
        <w:lastRenderedPageBreak/>
        <w:t>B</w:t>
      </w:r>
      <w:r w:rsidR="00724AA3" w:rsidRPr="00244606">
        <w:rPr>
          <w:rFonts w:ascii="Arial" w:hAnsi="Arial" w:cs="Arial"/>
          <w:lang w:val="es-ES"/>
        </w:rPr>
        <w:t>.</w:t>
      </w:r>
      <w:r w:rsidR="00724AA3" w:rsidRPr="00244606">
        <w:rPr>
          <w:rFonts w:ascii="Arial" w:hAnsi="Arial" w:cs="Arial"/>
          <w:lang w:val="es-ES"/>
        </w:rPr>
        <w:tab/>
      </w:r>
      <w:r w:rsidR="00724AA3" w:rsidRPr="00244606">
        <w:rPr>
          <w:rFonts w:ascii="Arial" w:hAnsi="Arial" w:cs="Arial"/>
          <w:sz w:val="22"/>
          <w:szCs w:val="22"/>
          <w:lang w:val="es-ES"/>
        </w:rPr>
        <w:t>Recopilación de datos e instrumentos</w:t>
      </w:r>
      <w:bookmarkEnd w:id="6"/>
      <w:bookmarkEnd w:id="7"/>
      <w:bookmarkEnd w:id="8"/>
    </w:p>
    <w:p w:rsidR="00724AA3" w:rsidRPr="000717CA" w:rsidRDefault="00BC0700" w:rsidP="00724AA3">
      <w:pPr>
        <w:pStyle w:val="Paragraph"/>
        <w:rPr>
          <w:rFonts w:ascii="Arial" w:hAnsi="Arial" w:cs="Arial"/>
          <w:sz w:val="22"/>
          <w:szCs w:val="22"/>
          <w:lang w:val="es-ES"/>
        </w:rPr>
      </w:pPr>
      <w:r w:rsidRPr="00244606">
        <w:rPr>
          <w:rFonts w:ascii="Arial" w:hAnsi="Arial" w:cs="Arial"/>
          <w:sz w:val="22"/>
          <w:szCs w:val="22"/>
          <w:lang w:val="es-ES"/>
        </w:rPr>
        <w:t xml:space="preserve">La </w:t>
      </w:r>
      <w:r w:rsidR="001915E4" w:rsidRPr="00244606">
        <w:rPr>
          <w:rFonts w:ascii="Arial" w:hAnsi="Arial" w:cs="Arial"/>
          <w:sz w:val="22"/>
          <w:szCs w:val="22"/>
          <w:lang w:val="es-ES"/>
        </w:rPr>
        <w:t>SHCP</w:t>
      </w:r>
      <w:r w:rsidR="00E005D5" w:rsidRPr="00244606">
        <w:rPr>
          <w:rFonts w:ascii="Arial" w:hAnsi="Arial" w:cs="Arial"/>
          <w:sz w:val="22"/>
          <w:szCs w:val="22"/>
          <w:lang w:val="es-ES"/>
        </w:rPr>
        <w:t xml:space="preserve"> </w:t>
      </w:r>
      <w:r w:rsidR="005E1754" w:rsidRPr="00244606">
        <w:rPr>
          <w:rFonts w:ascii="Arial" w:hAnsi="Arial" w:cs="Arial"/>
          <w:sz w:val="22"/>
          <w:szCs w:val="22"/>
          <w:lang w:val="es-ES"/>
        </w:rPr>
        <w:t xml:space="preserve">se encargará de recopilar la información </w:t>
      </w:r>
      <w:r w:rsidR="00724AA3" w:rsidRPr="00244606">
        <w:rPr>
          <w:rFonts w:ascii="Arial" w:hAnsi="Arial" w:cs="Arial"/>
          <w:sz w:val="22"/>
          <w:szCs w:val="22"/>
          <w:lang w:val="es-ES"/>
        </w:rPr>
        <w:t>necesari</w:t>
      </w:r>
      <w:r w:rsidR="005E1754" w:rsidRPr="00244606">
        <w:rPr>
          <w:rFonts w:ascii="Arial" w:hAnsi="Arial" w:cs="Arial"/>
          <w:sz w:val="22"/>
          <w:szCs w:val="22"/>
          <w:lang w:val="es-ES"/>
        </w:rPr>
        <w:t>a para completar el informe de verificación</w:t>
      </w:r>
      <w:r w:rsidR="00724AA3" w:rsidRPr="00244606">
        <w:rPr>
          <w:rFonts w:ascii="Arial" w:hAnsi="Arial" w:cs="Arial"/>
          <w:sz w:val="22"/>
          <w:szCs w:val="22"/>
          <w:lang w:val="es-ES"/>
        </w:rPr>
        <w:t xml:space="preserve">. </w:t>
      </w:r>
      <w:r w:rsidR="005E1754" w:rsidRPr="00244606">
        <w:rPr>
          <w:rFonts w:ascii="Arial" w:hAnsi="Arial" w:cs="Arial"/>
          <w:sz w:val="22"/>
          <w:szCs w:val="22"/>
          <w:lang w:val="es-ES"/>
        </w:rPr>
        <w:t>Los sistemas de información sobre los avances en regulación institucional y legislativa</w:t>
      </w:r>
      <w:r w:rsidR="00E005D5" w:rsidRPr="00244606">
        <w:rPr>
          <w:rFonts w:ascii="Arial" w:hAnsi="Arial" w:cs="Arial"/>
          <w:sz w:val="22"/>
          <w:szCs w:val="22"/>
          <w:lang w:val="es-ES"/>
        </w:rPr>
        <w:t xml:space="preserve"> </w:t>
      </w:r>
      <w:r w:rsidR="00724AA3" w:rsidRPr="00244606">
        <w:rPr>
          <w:rFonts w:ascii="Arial" w:hAnsi="Arial" w:cs="Arial"/>
          <w:sz w:val="22"/>
          <w:szCs w:val="22"/>
          <w:lang w:val="es-ES"/>
        </w:rPr>
        <w:t>se consideran suficientes para el seguimiento de los indicadores escogidos</w:t>
      </w:r>
      <w:r w:rsidR="00724AA3" w:rsidRPr="000717CA">
        <w:rPr>
          <w:rFonts w:ascii="Arial" w:hAnsi="Arial" w:cs="Arial"/>
          <w:sz w:val="22"/>
          <w:szCs w:val="22"/>
          <w:lang w:val="es-ES"/>
        </w:rPr>
        <w:t>.</w:t>
      </w:r>
    </w:p>
    <w:p w:rsidR="00724AA3" w:rsidRPr="000F02A9" w:rsidRDefault="00C30CFF" w:rsidP="00195AC7">
      <w:pPr>
        <w:pStyle w:val="FirstHeading"/>
        <w:ind w:left="720"/>
        <w:rPr>
          <w:rFonts w:ascii="Arial" w:hAnsi="Arial" w:cs="Arial"/>
          <w:sz w:val="22"/>
          <w:szCs w:val="22"/>
          <w:lang w:val="es-ES"/>
        </w:rPr>
      </w:pPr>
      <w:bookmarkStart w:id="9" w:name="_Toc300318306"/>
      <w:bookmarkStart w:id="10" w:name="_Toc306977098"/>
      <w:bookmarkStart w:id="11" w:name="_Toc447872923"/>
      <w:r w:rsidRPr="000F02A9">
        <w:rPr>
          <w:rFonts w:ascii="Arial" w:hAnsi="Arial" w:cs="Arial"/>
          <w:sz w:val="22"/>
          <w:szCs w:val="22"/>
          <w:lang w:val="es-ES"/>
        </w:rPr>
        <w:t>C</w:t>
      </w:r>
      <w:r w:rsidR="00724AA3" w:rsidRPr="000F02A9">
        <w:rPr>
          <w:rFonts w:ascii="Arial" w:hAnsi="Arial" w:cs="Arial"/>
          <w:sz w:val="22"/>
          <w:szCs w:val="22"/>
          <w:lang w:val="es-ES"/>
        </w:rPr>
        <w:t>.</w:t>
      </w:r>
      <w:r w:rsidR="00724AA3" w:rsidRPr="000F02A9">
        <w:rPr>
          <w:rFonts w:ascii="Arial" w:hAnsi="Arial" w:cs="Arial"/>
          <w:sz w:val="22"/>
          <w:szCs w:val="22"/>
          <w:lang w:val="es-ES"/>
        </w:rPr>
        <w:tab/>
        <w:t>Presentación de informes</w:t>
      </w:r>
      <w:bookmarkEnd w:id="9"/>
      <w:bookmarkEnd w:id="10"/>
      <w:bookmarkEnd w:id="11"/>
    </w:p>
    <w:p w:rsidR="00724AA3" w:rsidRPr="00244606" w:rsidRDefault="001915E4" w:rsidP="00724AA3">
      <w:pPr>
        <w:pStyle w:val="Paragraph"/>
        <w:rPr>
          <w:rFonts w:ascii="Arial" w:hAnsi="Arial" w:cs="Arial"/>
          <w:sz w:val="22"/>
          <w:szCs w:val="22"/>
          <w:lang w:val="es-ES"/>
        </w:rPr>
      </w:pPr>
      <w:r w:rsidRPr="000F02A9">
        <w:rPr>
          <w:rFonts w:ascii="Arial" w:hAnsi="Arial" w:cs="Arial"/>
          <w:sz w:val="22"/>
          <w:szCs w:val="22"/>
          <w:lang w:val="es-ES"/>
        </w:rPr>
        <w:t>La SHCP</w:t>
      </w:r>
      <w:r w:rsidR="00724AA3" w:rsidRPr="000F02A9">
        <w:rPr>
          <w:rFonts w:ascii="Arial" w:hAnsi="Arial" w:cs="Arial"/>
          <w:sz w:val="22"/>
          <w:szCs w:val="22"/>
          <w:lang w:val="es-ES"/>
        </w:rPr>
        <w:t xml:space="preserve"> </w:t>
      </w:r>
      <w:r w:rsidR="00D21DDE" w:rsidRPr="000F02A9">
        <w:rPr>
          <w:rFonts w:ascii="Arial" w:hAnsi="Arial" w:cs="Arial"/>
          <w:sz w:val="22"/>
          <w:szCs w:val="22"/>
          <w:lang w:val="es-ES"/>
        </w:rPr>
        <w:t xml:space="preserve">reportará al </w:t>
      </w:r>
      <w:r w:rsidR="000C4EC2" w:rsidRPr="00244606">
        <w:rPr>
          <w:rFonts w:ascii="Arial" w:hAnsi="Arial" w:cs="Arial"/>
          <w:sz w:val="22"/>
          <w:szCs w:val="22"/>
          <w:lang w:val="es-ES"/>
        </w:rPr>
        <w:t>BID</w:t>
      </w:r>
      <w:r w:rsidR="00E005D5" w:rsidRPr="00244606">
        <w:rPr>
          <w:rFonts w:ascii="Arial" w:hAnsi="Arial" w:cs="Arial"/>
          <w:sz w:val="22"/>
          <w:szCs w:val="22"/>
          <w:lang w:val="es-ES"/>
        </w:rPr>
        <w:t>,</w:t>
      </w:r>
      <w:r w:rsidR="005E1754" w:rsidRPr="00244606">
        <w:rPr>
          <w:rFonts w:ascii="Arial" w:hAnsi="Arial" w:cs="Arial"/>
          <w:sz w:val="22"/>
          <w:szCs w:val="22"/>
          <w:lang w:val="es-ES"/>
        </w:rPr>
        <w:t xml:space="preserve"> a través de un informe de verificación</w:t>
      </w:r>
      <w:r w:rsidR="00E005D5" w:rsidRPr="00244606">
        <w:rPr>
          <w:rFonts w:ascii="Arial" w:hAnsi="Arial" w:cs="Arial"/>
          <w:sz w:val="22"/>
          <w:szCs w:val="22"/>
          <w:lang w:val="es-ES"/>
        </w:rPr>
        <w:t xml:space="preserve">, </w:t>
      </w:r>
      <w:r w:rsidR="005E1754" w:rsidRPr="00244606">
        <w:rPr>
          <w:rFonts w:ascii="Arial" w:hAnsi="Arial" w:cs="Arial"/>
          <w:sz w:val="22"/>
          <w:szCs w:val="22"/>
          <w:lang w:val="es-ES"/>
        </w:rPr>
        <w:t>el cumplimiento</w:t>
      </w:r>
      <w:r w:rsidR="00E005D5" w:rsidRPr="00244606">
        <w:rPr>
          <w:rFonts w:ascii="Arial" w:hAnsi="Arial" w:cs="Arial"/>
          <w:sz w:val="22"/>
          <w:szCs w:val="22"/>
          <w:lang w:val="es-ES"/>
        </w:rPr>
        <w:t xml:space="preserve"> de l</w:t>
      </w:r>
      <w:r w:rsidR="00724AA3" w:rsidRPr="00244606">
        <w:rPr>
          <w:rFonts w:ascii="Arial" w:hAnsi="Arial" w:cs="Arial"/>
          <w:sz w:val="22"/>
          <w:szCs w:val="22"/>
          <w:lang w:val="es-ES"/>
        </w:rPr>
        <w:t>os indicadores</w:t>
      </w:r>
      <w:r w:rsidR="00E005D5" w:rsidRPr="00244606">
        <w:rPr>
          <w:rFonts w:ascii="Arial" w:hAnsi="Arial" w:cs="Arial"/>
          <w:sz w:val="22"/>
          <w:szCs w:val="22"/>
          <w:lang w:val="es-ES"/>
        </w:rPr>
        <w:t xml:space="preserve"> descritos en </w:t>
      </w:r>
      <w:r w:rsidR="000C4EC2" w:rsidRPr="00244606">
        <w:rPr>
          <w:rFonts w:ascii="Arial" w:hAnsi="Arial" w:cs="Arial"/>
          <w:sz w:val="22"/>
          <w:szCs w:val="22"/>
          <w:lang w:val="es-ES"/>
        </w:rPr>
        <w:t xml:space="preserve">el Cuadro </w:t>
      </w:r>
      <w:r w:rsidR="00E005D5" w:rsidRPr="00244606">
        <w:rPr>
          <w:rFonts w:ascii="Arial" w:hAnsi="Arial" w:cs="Arial"/>
          <w:sz w:val="22"/>
          <w:szCs w:val="22"/>
          <w:lang w:val="es-ES"/>
        </w:rPr>
        <w:t>2.1</w:t>
      </w:r>
      <w:r w:rsidR="00724AA3" w:rsidRPr="00244606">
        <w:rPr>
          <w:rFonts w:ascii="Arial" w:hAnsi="Arial" w:cs="Arial"/>
          <w:sz w:val="22"/>
          <w:szCs w:val="22"/>
          <w:lang w:val="es-ES"/>
        </w:rPr>
        <w:t xml:space="preserve">. </w:t>
      </w:r>
      <w:bookmarkStart w:id="12" w:name="_Ref360646405"/>
      <w:r w:rsidR="005E1754" w:rsidRPr="00244606">
        <w:rPr>
          <w:rFonts w:ascii="Arial" w:hAnsi="Arial" w:cs="Arial"/>
          <w:sz w:val="22"/>
          <w:szCs w:val="22"/>
          <w:lang w:val="es-ES"/>
        </w:rPr>
        <w:t>El</w:t>
      </w:r>
      <w:r w:rsidR="00724AA3" w:rsidRPr="00244606">
        <w:rPr>
          <w:rFonts w:ascii="Arial" w:hAnsi="Arial" w:cs="Arial"/>
          <w:sz w:val="22"/>
          <w:szCs w:val="22"/>
          <w:lang w:val="es-ES"/>
        </w:rPr>
        <w:t xml:space="preserve"> informe</w:t>
      </w:r>
      <w:r w:rsidR="005E1754" w:rsidRPr="00244606">
        <w:rPr>
          <w:rFonts w:ascii="Arial" w:hAnsi="Arial" w:cs="Arial"/>
          <w:sz w:val="22"/>
          <w:szCs w:val="22"/>
          <w:lang w:val="es-ES"/>
        </w:rPr>
        <w:t xml:space="preserve"> </w:t>
      </w:r>
      <w:r w:rsidR="00724AA3" w:rsidRPr="00244606">
        <w:rPr>
          <w:rFonts w:ascii="Arial" w:hAnsi="Arial" w:cs="Arial"/>
          <w:sz w:val="22"/>
          <w:szCs w:val="22"/>
          <w:lang w:val="es-ES"/>
        </w:rPr>
        <w:t xml:space="preserve">deberá incluir la </w:t>
      </w:r>
      <w:r w:rsidR="005E1754" w:rsidRPr="00244606">
        <w:rPr>
          <w:rFonts w:ascii="Arial" w:hAnsi="Arial" w:cs="Arial"/>
          <w:sz w:val="22"/>
          <w:szCs w:val="22"/>
          <w:lang w:val="es-ES"/>
        </w:rPr>
        <w:t xml:space="preserve">relación de indicadores </w:t>
      </w:r>
      <w:r w:rsidR="000C4EC2" w:rsidRPr="00244606">
        <w:rPr>
          <w:rFonts w:ascii="Arial" w:hAnsi="Arial" w:cs="Arial"/>
          <w:sz w:val="22"/>
          <w:szCs w:val="22"/>
          <w:lang w:val="es-ES"/>
        </w:rPr>
        <w:t>que han cumplido</w:t>
      </w:r>
      <w:r w:rsidR="005E1754" w:rsidRPr="00244606">
        <w:rPr>
          <w:rFonts w:ascii="Arial" w:hAnsi="Arial" w:cs="Arial"/>
          <w:sz w:val="22"/>
          <w:szCs w:val="22"/>
          <w:lang w:val="es-ES"/>
        </w:rPr>
        <w:t xml:space="preserve"> con las condiciones del préstamo</w:t>
      </w:r>
      <w:r w:rsidR="00724AA3" w:rsidRPr="00244606">
        <w:rPr>
          <w:rFonts w:ascii="Arial" w:hAnsi="Arial" w:cs="Arial"/>
          <w:sz w:val="22"/>
          <w:szCs w:val="22"/>
          <w:lang w:val="es-ES"/>
        </w:rPr>
        <w:t xml:space="preserve">, así como información </w:t>
      </w:r>
      <w:r w:rsidR="00E005D5" w:rsidRPr="00244606">
        <w:rPr>
          <w:rFonts w:ascii="Arial" w:hAnsi="Arial" w:cs="Arial"/>
          <w:sz w:val="22"/>
          <w:szCs w:val="22"/>
          <w:lang w:val="es-ES"/>
        </w:rPr>
        <w:t>que se considere relevante sobre el estado de</w:t>
      </w:r>
      <w:r w:rsidR="005E1754" w:rsidRPr="00244606">
        <w:rPr>
          <w:rFonts w:ascii="Arial" w:hAnsi="Arial" w:cs="Arial"/>
          <w:sz w:val="22"/>
          <w:szCs w:val="22"/>
          <w:lang w:val="es-ES"/>
        </w:rPr>
        <w:t xml:space="preserve"> aquellos que pudieran encontrarse fuera de lo establecido en dichas condiciones</w:t>
      </w:r>
      <w:r w:rsidR="00724AA3" w:rsidRPr="00244606">
        <w:rPr>
          <w:rFonts w:ascii="Arial" w:hAnsi="Arial" w:cs="Arial"/>
          <w:sz w:val="22"/>
          <w:szCs w:val="22"/>
          <w:lang w:val="es-ES"/>
        </w:rPr>
        <w:t xml:space="preserve">. El </w:t>
      </w:r>
      <w:r w:rsidR="000C4EC2" w:rsidRPr="00244606">
        <w:rPr>
          <w:rFonts w:ascii="Arial" w:hAnsi="Arial" w:cs="Arial"/>
          <w:sz w:val="22"/>
          <w:szCs w:val="22"/>
          <w:lang w:val="es-ES"/>
        </w:rPr>
        <w:t xml:space="preserve">BID </w:t>
      </w:r>
      <w:r w:rsidR="00724AA3" w:rsidRPr="00244606">
        <w:rPr>
          <w:rFonts w:ascii="Arial" w:hAnsi="Arial" w:cs="Arial"/>
          <w:sz w:val="22"/>
          <w:szCs w:val="22"/>
          <w:lang w:val="es-ES"/>
        </w:rPr>
        <w:t xml:space="preserve">podrá solicitar informes </w:t>
      </w:r>
      <w:r w:rsidR="005E1754" w:rsidRPr="00244606">
        <w:rPr>
          <w:rFonts w:ascii="Arial" w:hAnsi="Arial" w:cs="Arial"/>
          <w:sz w:val="22"/>
          <w:szCs w:val="22"/>
          <w:lang w:val="es-ES"/>
        </w:rPr>
        <w:t xml:space="preserve">detallados </w:t>
      </w:r>
      <w:r w:rsidR="00724AA3" w:rsidRPr="00244606">
        <w:rPr>
          <w:rFonts w:ascii="Arial" w:hAnsi="Arial" w:cs="Arial"/>
          <w:sz w:val="22"/>
          <w:szCs w:val="22"/>
          <w:lang w:val="es-ES"/>
        </w:rPr>
        <w:t xml:space="preserve">adicionales </w:t>
      </w:r>
      <w:r w:rsidR="00D21DDE" w:rsidRPr="00244606">
        <w:rPr>
          <w:rFonts w:ascii="Arial" w:hAnsi="Arial" w:cs="Arial"/>
          <w:sz w:val="22"/>
          <w:szCs w:val="22"/>
          <w:lang w:val="es-ES"/>
        </w:rPr>
        <w:t xml:space="preserve">siempre </w:t>
      </w:r>
      <w:r w:rsidR="00724AA3" w:rsidRPr="00244606">
        <w:rPr>
          <w:rFonts w:ascii="Arial" w:hAnsi="Arial" w:cs="Arial"/>
          <w:sz w:val="22"/>
          <w:szCs w:val="22"/>
          <w:lang w:val="es-ES"/>
        </w:rPr>
        <w:t xml:space="preserve">que </w:t>
      </w:r>
      <w:r w:rsidR="00D21DDE" w:rsidRPr="00244606">
        <w:rPr>
          <w:rFonts w:ascii="Arial" w:hAnsi="Arial" w:cs="Arial"/>
          <w:sz w:val="22"/>
          <w:szCs w:val="22"/>
          <w:lang w:val="es-ES"/>
        </w:rPr>
        <w:t xml:space="preserve">lo </w:t>
      </w:r>
      <w:r w:rsidR="00724AA3" w:rsidRPr="00244606">
        <w:rPr>
          <w:rFonts w:ascii="Arial" w:hAnsi="Arial" w:cs="Arial"/>
          <w:sz w:val="22"/>
          <w:szCs w:val="22"/>
          <w:lang w:val="es-ES"/>
        </w:rPr>
        <w:t xml:space="preserve">considere </w:t>
      </w:r>
      <w:r w:rsidR="00D21DDE" w:rsidRPr="00244606">
        <w:rPr>
          <w:rFonts w:ascii="Arial" w:hAnsi="Arial" w:cs="Arial"/>
          <w:sz w:val="22"/>
          <w:szCs w:val="22"/>
          <w:lang w:val="es-ES"/>
        </w:rPr>
        <w:t>pertinente</w:t>
      </w:r>
      <w:r w:rsidR="00724AA3" w:rsidRPr="00244606">
        <w:rPr>
          <w:rFonts w:ascii="Arial" w:hAnsi="Arial" w:cs="Arial"/>
          <w:sz w:val="22"/>
          <w:szCs w:val="22"/>
          <w:lang w:val="es-ES"/>
        </w:rPr>
        <w:t>.</w:t>
      </w:r>
      <w:bookmarkEnd w:id="12"/>
    </w:p>
    <w:p w:rsidR="00724AA3" w:rsidRPr="00244606" w:rsidRDefault="00C30CFF" w:rsidP="00195AC7">
      <w:pPr>
        <w:pStyle w:val="FirstHeading"/>
        <w:ind w:left="720"/>
        <w:rPr>
          <w:rFonts w:ascii="Arial" w:hAnsi="Arial" w:cs="Arial"/>
          <w:sz w:val="22"/>
          <w:szCs w:val="22"/>
          <w:lang w:val="es-ES"/>
        </w:rPr>
      </w:pPr>
      <w:bookmarkStart w:id="13" w:name="_Toc300318307"/>
      <w:bookmarkStart w:id="14" w:name="_Toc306977099"/>
      <w:bookmarkStart w:id="15" w:name="_Toc447872924"/>
      <w:r w:rsidRPr="00244606">
        <w:rPr>
          <w:rFonts w:ascii="Arial" w:hAnsi="Arial" w:cs="Arial"/>
          <w:sz w:val="22"/>
          <w:szCs w:val="22"/>
          <w:lang w:val="es-ES"/>
        </w:rPr>
        <w:t>D</w:t>
      </w:r>
      <w:r w:rsidR="00724AA3" w:rsidRPr="00244606">
        <w:rPr>
          <w:rFonts w:ascii="Arial" w:hAnsi="Arial" w:cs="Arial"/>
          <w:sz w:val="22"/>
          <w:szCs w:val="22"/>
          <w:lang w:val="es-ES"/>
        </w:rPr>
        <w:t>.</w:t>
      </w:r>
      <w:r w:rsidR="00724AA3" w:rsidRPr="00244606">
        <w:rPr>
          <w:rFonts w:ascii="Arial" w:hAnsi="Arial" w:cs="Arial"/>
          <w:sz w:val="22"/>
          <w:szCs w:val="22"/>
          <w:lang w:val="es-ES"/>
        </w:rPr>
        <w:tab/>
        <w:t>Coordinación, plan de trabajo y presupuesto del seguimiento</w:t>
      </w:r>
      <w:bookmarkEnd w:id="13"/>
      <w:bookmarkEnd w:id="14"/>
      <w:bookmarkEnd w:id="15"/>
    </w:p>
    <w:p w:rsidR="00724AA3" w:rsidRPr="00244606" w:rsidRDefault="001915E4" w:rsidP="00724AA3">
      <w:pPr>
        <w:pStyle w:val="Paragraph"/>
        <w:rPr>
          <w:rFonts w:ascii="Arial" w:hAnsi="Arial" w:cs="Arial"/>
          <w:sz w:val="22"/>
          <w:szCs w:val="22"/>
          <w:lang w:val="es-ES"/>
        </w:rPr>
      </w:pPr>
      <w:r w:rsidRPr="00244606">
        <w:rPr>
          <w:rFonts w:ascii="Arial" w:hAnsi="Arial" w:cs="Arial"/>
          <w:sz w:val="22"/>
          <w:szCs w:val="22"/>
          <w:lang w:val="es-ES"/>
        </w:rPr>
        <w:t xml:space="preserve">La SHCP, a través del CP y en colaboración con el </w:t>
      </w:r>
      <w:r w:rsidR="000C4EC2" w:rsidRPr="00244606">
        <w:rPr>
          <w:rFonts w:ascii="Arial" w:hAnsi="Arial" w:cs="Arial"/>
          <w:sz w:val="22"/>
          <w:szCs w:val="22"/>
          <w:lang w:val="es-ES"/>
        </w:rPr>
        <w:t>BID</w:t>
      </w:r>
      <w:r w:rsidRPr="00244606">
        <w:rPr>
          <w:rFonts w:ascii="Arial" w:hAnsi="Arial" w:cs="Arial"/>
          <w:sz w:val="22"/>
          <w:szCs w:val="22"/>
          <w:lang w:val="es-ES"/>
        </w:rPr>
        <w:t>, será responsable de la supervisión técnica y administrativa del programa. El planeamiento y presupuesto para las acciones de monitoreo será incluido en la operativa regular de la institución, que asignará personal competente y con la experiencia necesaria para cumplir con dich</w:t>
      </w:r>
      <w:r w:rsidR="000C4EC2" w:rsidRPr="00244606">
        <w:rPr>
          <w:rFonts w:ascii="Arial" w:hAnsi="Arial" w:cs="Arial"/>
          <w:sz w:val="22"/>
          <w:szCs w:val="22"/>
          <w:lang w:val="es-ES"/>
        </w:rPr>
        <w:t>as</w:t>
      </w:r>
      <w:r w:rsidRPr="00244606">
        <w:rPr>
          <w:rFonts w:ascii="Arial" w:hAnsi="Arial" w:cs="Arial"/>
          <w:sz w:val="22"/>
          <w:szCs w:val="22"/>
          <w:lang w:val="es-ES"/>
        </w:rPr>
        <w:t xml:space="preserve"> </w:t>
      </w:r>
      <w:r w:rsidR="000C4EC2" w:rsidRPr="00244606">
        <w:rPr>
          <w:rFonts w:ascii="Arial" w:hAnsi="Arial" w:cs="Arial"/>
          <w:sz w:val="22"/>
          <w:szCs w:val="22"/>
          <w:lang w:val="es-ES"/>
        </w:rPr>
        <w:t>tareas</w:t>
      </w:r>
      <w:r w:rsidRPr="00244606">
        <w:rPr>
          <w:rFonts w:ascii="Arial" w:hAnsi="Arial" w:cs="Arial"/>
          <w:sz w:val="22"/>
          <w:szCs w:val="22"/>
          <w:lang w:val="es-ES"/>
        </w:rPr>
        <w:t xml:space="preserve">. </w:t>
      </w:r>
    </w:p>
    <w:p w:rsidR="00724AA3" w:rsidRPr="00244606" w:rsidRDefault="00724AA3" w:rsidP="00724AA3">
      <w:pPr>
        <w:pStyle w:val="Paragraph"/>
        <w:rPr>
          <w:rFonts w:ascii="Arial" w:hAnsi="Arial" w:cs="Arial"/>
          <w:sz w:val="22"/>
          <w:szCs w:val="22"/>
          <w:lang w:val="es-ES"/>
        </w:rPr>
      </w:pPr>
      <w:r w:rsidRPr="00244606">
        <w:rPr>
          <w:rFonts w:ascii="Arial" w:hAnsi="Arial" w:cs="Arial"/>
          <w:sz w:val="22"/>
          <w:szCs w:val="22"/>
          <w:lang w:val="es-ES"/>
        </w:rPr>
        <w:t>Los costos de las actividades de seguimiento definidas en este plan son principalmente c</w:t>
      </w:r>
      <w:r w:rsidR="00B8279C" w:rsidRPr="00244606">
        <w:rPr>
          <w:rFonts w:ascii="Arial" w:hAnsi="Arial" w:cs="Arial"/>
          <w:sz w:val="22"/>
          <w:szCs w:val="22"/>
          <w:lang w:val="es-ES"/>
        </w:rPr>
        <w:t>ostos de</w:t>
      </w:r>
      <w:r w:rsidR="000C4EC2" w:rsidRPr="00244606">
        <w:rPr>
          <w:rFonts w:ascii="Arial" w:hAnsi="Arial" w:cs="Arial"/>
          <w:sz w:val="22"/>
          <w:szCs w:val="22"/>
          <w:lang w:val="es-ES"/>
        </w:rPr>
        <w:t>l</w:t>
      </w:r>
      <w:r w:rsidR="00B8279C" w:rsidRPr="00244606">
        <w:rPr>
          <w:rFonts w:ascii="Arial" w:hAnsi="Arial" w:cs="Arial"/>
          <w:sz w:val="22"/>
          <w:szCs w:val="22"/>
          <w:lang w:val="es-ES"/>
        </w:rPr>
        <w:t xml:space="preserve"> perso</w:t>
      </w:r>
      <w:r w:rsidR="001915E4" w:rsidRPr="00244606">
        <w:rPr>
          <w:rFonts w:ascii="Arial" w:hAnsi="Arial" w:cs="Arial"/>
          <w:sz w:val="22"/>
          <w:szCs w:val="22"/>
          <w:lang w:val="es-ES"/>
        </w:rPr>
        <w:t>nal</w:t>
      </w:r>
      <w:r w:rsidR="000C4EC2" w:rsidRPr="00244606">
        <w:rPr>
          <w:rFonts w:ascii="Arial" w:hAnsi="Arial" w:cs="Arial"/>
          <w:sz w:val="22"/>
          <w:szCs w:val="22"/>
          <w:lang w:val="es-ES"/>
        </w:rPr>
        <w:t>,</w:t>
      </w:r>
      <w:r w:rsidR="001915E4" w:rsidRPr="00244606">
        <w:rPr>
          <w:rFonts w:ascii="Arial" w:hAnsi="Arial" w:cs="Arial"/>
          <w:sz w:val="22"/>
          <w:szCs w:val="22"/>
          <w:lang w:val="es-ES"/>
        </w:rPr>
        <w:t xml:space="preserve"> del BID y de la SHCP</w:t>
      </w:r>
      <w:r w:rsidR="000C4EC2" w:rsidRPr="00244606">
        <w:rPr>
          <w:rFonts w:ascii="Arial" w:hAnsi="Arial" w:cs="Arial"/>
          <w:sz w:val="22"/>
          <w:szCs w:val="22"/>
          <w:lang w:val="es-ES"/>
        </w:rPr>
        <w:t>,</w:t>
      </w:r>
      <w:r w:rsidR="001915E4" w:rsidRPr="00244606">
        <w:rPr>
          <w:rFonts w:ascii="Arial" w:hAnsi="Arial" w:cs="Arial"/>
          <w:sz w:val="22"/>
          <w:szCs w:val="22"/>
          <w:lang w:val="es-ES"/>
        </w:rPr>
        <w:t xml:space="preserve"> </w:t>
      </w:r>
      <w:r w:rsidRPr="00244606">
        <w:rPr>
          <w:rFonts w:ascii="Arial" w:hAnsi="Arial" w:cs="Arial"/>
          <w:sz w:val="22"/>
          <w:szCs w:val="22"/>
          <w:lang w:val="es-ES"/>
        </w:rPr>
        <w:t>involucrado en el equipo de trabajo</w:t>
      </w:r>
      <w:r w:rsidR="001915E4" w:rsidRPr="00244606">
        <w:rPr>
          <w:rFonts w:ascii="Arial" w:hAnsi="Arial" w:cs="Arial"/>
          <w:sz w:val="22"/>
          <w:szCs w:val="22"/>
          <w:lang w:val="es-ES"/>
        </w:rPr>
        <w:t xml:space="preserve"> del </w:t>
      </w:r>
      <w:r w:rsidR="000C4EC2" w:rsidRPr="00244606">
        <w:rPr>
          <w:rFonts w:ascii="Arial" w:hAnsi="Arial" w:cs="Arial"/>
          <w:sz w:val="22"/>
          <w:szCs w:val="22"/>
          <w:lang w:val="es-ES"/>
        </w:rPr>
        <w:t>P</w:t>
      </w:r>
      <w:r w:rsidR="001915E4" w:rsidRPr="00244606">
        <w:rPr>
          <w:rFonts w:ascii="Arial" w:hAnsi="Arial" w:cs="Arial"/>
          <w:sz w:val="22"/>
          <w:szCs w:val="22"/>
          <w:lang w:val="es-ES"/>
        </w:rPr>
        <w:t>rograma</w:t>
      </w:r>
      <w:r w:rsidRPr="00244606">
        <w:rPr>
          <w:rFonts w:ascii="Arial" w:hAnsi="Arial" w:cs="Arial"/>
          <w:sz w:val="22"/>
          <w:szCs w:val="22"/>
          <w:lang w:val="es-ES"/>
        </w:rPr>
        <w:t xml:space="preserve">. </w:t>
      </w:r>
      <w:r w:rsidR="001915E4" w:rsidRPr="00244606">
        <w:rPr>
          <w:rFonts w:ascii="Arial" w:hAnsi="Arial" w:cs="Arial"/>
          <w:sz w:val="22"/>
          <w:szCs w:val="22"/>
          <w:lang w:val="es-ES"/>
        </w:rPr>
        <w:t>La SHCP cuenta con</w:t>
      </w:r>
      <w:r w:rsidRPr="00244606">
        <w:rPr>
          <w:rFonts w:ascii="Arial" w:hAnsi="Arial" w:cs="Arial"/>
          <w:sz w:val="22"/>
          <w:szCs w:val="22"/>
          <w:lang w:val="es-ES"/>
        </w:rPr>
        <w:t xml:space="preserve"> una estructura </w:t>
      </w:r>
      <w:r w:rsidR="00D21DDE" w:rsidRPr="00244606">
        <w:rPr>
          <w:rFonts w:ascii="Arial" w:hAnsi="Arial" w:cs="Arial"/>
          <w:sz w:val="22"/>
          <w:szCs w:val="22"/>
          <w:lang w:val="es-ES"/>
        </w:rPr>
        <w:t>y</w:t>
      </w:r>
      <w:r w:rsidRPr="00244606">
        <w:rPr>
          <w:rFonts w:ascii="Arial" w:hAnsi="Arial" w:cs="Arial"/>
          <w:sz w:val="22"/>
          <w:szCs w:val="22"/>
          <w:lang w:val="es-ES"/>
        </w:rPr>
        <w:t xml:space="preserve"> acceso a recursos suficientes para gara</w:t>
      </w:r>
      <w:r w:rsidR="00B8279C" w:rsidRPr="00244606">
        <w:rPr>
          <w:rFonts w:ascii="Arial" w:hAnsi="Arial" w:cs="Arial"/>
          <w:sz w:val="22"/>
          <w:szCs w:val="22"/>
          <w:lang w:val="es-ES"/>
        </w:rPr>
        <w:t xml:space="preserve">ntizar el cumplimiento de </w:t>
      </w:r>
      <w:r w:rsidRPr="00244606">
        <w:rPr>
          <w:rFonts w:ascii="Arial" w:hAnsi="Arial" w:cs="Arial"/>
          <w:sz w:val="22"/>
          <w:szCs w:val="22"/>
          <w:lang w:val="es-ES"/>
        </w:rPr>
        <w:t xml:space="preserve">las </w:t>
      </w:r>
      <w:r w:rsidR="00B8279C" w:rsidRPr="00244606">
        <w:rPr>
          <w:rFonts w:ascii="Arial" w:hAnsi="Arial" w:cs="Arial"/>
          <w:sz w:val="22"/>
          <w:szCs w:val="22"/>
          <w:lang w:val="es-ES"/>
        </w:rPr>
        <w:t>actividades de seguimiento previstas</w:t>
      </w:r>
      <w:r w:rsidR="00D21DDE" w:rsidRPr="00244606">
        <w:rPr>
          <w:rFonts w:ascii="Arial" w:hAnsi="Arial" w:cs="Arial"/>
          <w:sz w:val="22"/>
          <w:szCs w:val="22"/>
          <w:lang w:val="es-ES"/>
        </w:rPr>
        <w:t xml:space="preserve"> en</w:t>
      </w:r>
      <w:r w:rsidR="00B8279C" w:rsidRPr="00244606">
        <w:rPr>
          <w:rFonts w:ascii="Arial" w:hAnsi="Arial" w:cs="Arial"/>
          <w:sz w:val="22"/>
          <w:szCs w:val="22"/>
          <w:lang w:val="es-ES"/>
        </w:rPr>
        <w:t xml:space="preserve"> el presente plan</w:t>
      </w:r>
      <w:r w:rsidRPr="00244606">
        <w:rPr>
          <w:rFonts w:ascii="Arial" w:hAnsi="Arial" w:cs="Arial"/>
          <w:sz w:val="22"/>
          <w:szCs w:val="22"/>
          <w:lang w:val="es-ES"/>
        </w:rPr>
        <w:t xml:space="preserve">. </w:t>
      </w:r>
      <w:r w:rsidR="00B8279C" w:rsidRPr="00244606">
        <w:rPr>
          <w:rFonts w:ascii="Arial" w:hAnsi="Arial" w:cs="Arial"/>
          <w:sz w:val="22"/>
          <w:szCs w:val="22"/>
          <w:lang w:val="es-ES"/>
        </w:rPr>
        <w:t xml:space="preserve">Se estima que los recursos requeridos para </w:t>
      </w:r>
      <w:r w:rsidR="00714153" w:rsidRPr="00244606">
        <w:rPr>
          <w:rFonts w:ascii="Arial" w:hAnsi="Arial" w:cs="Arial"/>
          <w:sz w:val="22"/>
          <w:szCs w:val="22"/>
          <w:lang w:val="es-ES"/>
        </w:rPr>
        <w:t>la ejecución del</w:t>
      </w:r>
      <w:r w:rsidR="00B8279C" w:rsidRPr="00244606">
        <w:rPr>
          <w:rFonts w:ascii="Arial" w:hAnsi="Arial" w:cs="Arial"/>
          <w:sz w:val="22"/>
          <w:szCs w:val="22"/>
          <w:lang w:val="es-ES"/>
        </w:rPr>
        <w:t xml:space="preserve"> plan de seguimiento propuesto </w:t>
      </w:r>
      <w:r w:rsidR="000C4EC2" w:rsidRPr="00244606">
        <w:rPr>
          <w:rFonts w:ascii="Arial" w:hAnsi="Arial" w:cs="Arial"/>
          <w:sz w:val="22"/>
          <w:szCs w:val="22"/>
          <w:lang w:val="es-ES"/>
        </w:rPr>
        <w:t xml:space="preserve">serán </w:t>
      </w:r>
      <w:r w:rsidR="00B8279C" w:rsidRPr="00244606">
        <w:rPr>
          <w:rFonts w:ascii="Arial" w:hAnsi="Arial" w:cs="Arial"/>
          <w:sz w:val="22"/>
          <w:szCs w:val="22"/>
          <w:lang w:val="es-ES"/>
        </w:rPr>
        <w:t xml:space="preserve">equivalentes </w:t>
      </w:r>
      <w:r w:rsidR="00756A1A" w:rsidRPr="00244606">
        <w:rPr>
          <w:rFonts w:ascii="Arial" w:hAnsi="Arial" w:cs="Arial"/>
          <w:sz w:val="22"/>
          <w:szCs w:val="22"/>
          <w:lang w:val="es-ES"/>
        </w:rPr>
        <w:t>a</w:t>
      </w:r>
      <w:r w:rsidR="00B8279C" w:rsidRPr="00244606">
        <w:rPr>
          <w:rFonts w:ascii="Arial" w:hAnsi="Arial" w:cs="Arial"/>
          <w:sz w:val="22"/>
          <w:szCs w:val="22"/>
          <w:lang w:val="es-ES"/>
        </w:rPr>
        <w:t xml:space="preserve">  </w:t>
      </w:r>
      <w:r w:rsidR="001D2E37" w:rsidRPr="00244606">
        <w:rPr>
          <w:rFonts w:ascii="Arial" w:hAnsi="Arial" w:cs="Arial"/>
          <w:sz w:val="22"/>
          <w:szCs w:val="22"/>
          <w:lang w:val="es-ES"/>
        </w:rPr>
        <w:t>US$</w:t>
      </w:r>
      <w:r w:rsidR="000717CA" w:rsidRPr="00244606">
        <w:rPr>
          <w:rFonts w:ascii="Arial" w:hAnsi="Arial" w:cs="Arial"/>
          <w:sz w:val="22"/>
          <w:szCs w:val="22"/>
          <w:lang w:val="es-ES"/>
        </w:rPr>
        <w:t>2</w:t>
      </w:r>
      <w:r w:rsidR="000717CA">
        <w:rPr>
          <w:rFonts w:ascii="Arial" w:hAnsi="Arial" w:cs="Arial"/>
          <w:sz w:val="22"/>
          <w:szCs w:val="22"/>
          <w:lang w:val="es-ES"/>
        </w:rPr>
        <w:t>8</w:t>
      </w:r>
      <w:r w:rsidR="00714153" w:rsidRPr="00244606">
        <w:rPr>
          <w:rFonts w:ascii="Arial" w:hAnsi="Arial" w:cs="Arial"/>
          <w:sz w:val="22"/>
          <w:szCs w:val="22"/>
          <w:lang w:val="es-ES"/>
        </w:rPr>
        <w:t>,000</w:t>
      </w:r>
      <w:r w:rsidR="00714153" w:rsidRPr="000717CA">
        <w:rPr>
          <w:rFonts w:ascii="Arial" w:hAnsi="Arial" w:cs="Arial"/>
          <w:sz w:val="22"/>
          <w:szCs w:val="22"/>
          <w:lang w:val="es-ES"/>
        </w:rPr>
        <w:t xml:space="preserve">, a ser cubiertos con recursos </w:t>
      </w:r>
      <w:r w:rsidR="000C4EC2" w:rsidRPr="000717CA">
        <w:rPr>
          <w:rFonts w:ascii="Arial" w:hAnsi="Arial" w:cs="Arial"/>
          <w:sz w:val="22"/>
          <w:szCs w:val="22"/>
          <w:lang w:val="es-ES"/>
        </w:rPr>
        <w:t xml:space="preserve">provenientes </w:t>
      </w:r>
      <w:r w:rsidR="00714153" w:rsidRPr="000717CA">
        <w:rPr>
          <w:rFonts w:ascii="Arial" w:hAnsi="Arial" w:cs="Arial"/>
          <w:sz w:val="22"/>
          <w:szCs w:val="22"/>
          <w:lang w:val="es-ES"/>
        </w:rPr>
        <w:t>de</w:t>
      </w:r>
      <w:r w:rsidR="000C4EC2" w:rsidRPr="000717CA">
        <w:rPr>
          <w:rFonts w:ascii="Arial" w:hAnsi="Arial" w:cs="Arial"/>
          <w:sz w:val="22"/>
          <w:szCs w:val="22"/>
          <w:lang w:val="es-ES"/>
        </w:rPr>
        <w:t>l</w:t>
      </w:r>
      <w:r w:rsidR="00714153" w:rsidRPr="000717CA">
        <w:rPr>
          <w:rFonts w:ascii="Arial" w:hAnsi="Arial" w:cs="Arial"/>
          <w:sz w:val="22"/>
          <w:szCs w:val="22"/>
          <w:lang w:val="es-ES"/>
        </w:rPr>
        <w:t xml:space="preserve"> presupuesto de la SHCP, si bien </w:t>
      </w:r>
      <w:r w:rsidR="000C4EC2" w:rsidRPr="000F02A9">
        <w:rPr>
          <w:rFonts w:ascii="Arial" w:hAnsi="Arial" w:cs="Arial"/>
          <w:sz w:val="22"/>
          <w:szCs w:val="22"/>
          <w:lang w:val="es-ES"/>
        </w:rPr>
        <w:t>s</w:t>
      </w:r>
      <w:r w:rsidR="00714153" w:rsidRPr="000F02A9">
        <w:rPr>
          <w:rFonts w:ascii="Arial" w:hAnsi="Arial" w:cs="Arial"/>
          <w:sz w:val="22"/>
          <w:szCs w:val="22"/>
          <w:lang w:val="es-ES"/>
        </w:rPr>
        <w:t xml:space="preserve">e deja abierta la posibilidad de que el BID colabore con recursos para </w:t>
      </w:r>
      <w:r w:rsidR="000C4EC2" w:rsidRPr="000F02A9">
        <w:rPr>
          <w:rFonts w:ascii="Arial" w:hAnsi="Arial" w:cs="Arial"/>
          <w:sz w:val="22"/>
          <w:szCs w:val="22"/>
          <w:lang w:val="es-ES"/>
        </w:rPr>
        <w:t>el</w:t>
      </w:r>
      <w:r w:rsidR="00714153" w:rsidRPr="000F02A9">
        <w:rPr>
          <w:rFonts w:ascii="Arial" w:hAnsi="Arial" w:cs="Arial"/>
          <w:sz w:val="22"/>
          <w:szCs w:val="22"/>
          <w:lang w:val="es-ES"/>
        </w:rPr>
        <w:t xml:space="preserve"> análisis y realización de los informes a solicitud del prestatario</w:t>
      </w:r>
      <w:r w:rsidR="004F5D15" w:rsidRPr="00244606">
        <w:rPr>
          <w:rFonts w:ascii="Arial" w:hAnsi="Arial" w:cs="Arial"/>
          <w:sz w:val="22"/>
          <w:szCs w:val="22"/>
          <w:lang w:val="es-ES"/>
        </w:rPr>
        <w:t>.</w:t>
      </w:r>
    </w:p>
    <w:p w:rsidR="00871AC5" w:rsidRDefault="00871AC5" w:rsidP="00871AC5">
      <w:pPr>
        <w:spacing w:before="240" w:after="80"/>
        <w:rPr>
          <w:rFonts w:ascii="Arial" w:hAnsi="Arial" w:cs="Arial"/>
          <w:b/>
          <w:lang w:val="es-ES"/>
        </w:rPr>
      </w:pPr>
    </w:p>
    <w:p w:rsidR="00244606" w:rsidRDefault="00244606" w:rsidP="00871AC5">
      <w:pPr>
        <w:spacing w:before="240" w:after="80"/>
        <w:rPr>
          <w:rFonts w:ascii="Arial" w:hAnsi="Arial" w:cs="Arial"/>
          <w:b/>
          <w:lang w:val="es-ES"/>
        </w:rPr>
      </w:pPr>
    </w:p>
    <w:p w:rsidR="00244606" w:rsidRDefault="00244606" w:rsidP="00871AC5">
      <w:pPr>
        <w:spacing w:before="240" w:after="80"/>
        <w:rPr>
          <w:rFonts w:ascii="Arial" w:hAnsi="Arial" w:cs="Arial"/>
          <w:b/>
          <w:lang w:val="es-ES"/>
        </w:rPr>
      </w:pPr>
    </w:p>
    <w:p w:rsidR="00244606" w:rsidRDefault="00244606" w:rsidP="00871AC5">
      <w:pPr>
        <w:spacing w:before="240" w:after="80"/>
        <w:rPr>
          <w:rFonts w:ascii="Arial" w:hAnsi="Arial" w:cs="Arial"/>
          <w:b/>
          <w:lang w:val="es-ES"/>
        </w:rPr>
      </w:pPr>
    </w:p>
    <w:p w:rsidR="009C5CA8" w:rsidRDefault="009C5CA8" w:rsidP="00871AC5">
      <w:pPr>
        <w:spacing w:before="240" w:after="80"/>
        <w:rPr>
          <w:rFonts w:ascii="Arial" w:hAnsi="Arial" w:cs="Arial"/>
          <w:b/>
          <w:lang w:val="es-ES"/>
        </w:rPr>
      </w:pPr>
    </w:p>
    <w:p w:rsidR="009C5CA8" w:rsidRDefault="009C5CA8" w:rsidP="00871AC5">
      <w:pPr>
        <w:spacing w:before="240" w:after="80"/>
        <w:rPr>
          <w:rFonts w:ascii="Arial" w:hAnsi="Arial" w:cs="Arial"/>
          <w:b/>
          <w:lang w:val="es-ES"/>
        </w:rPr>
      </w:pPr>
    </w:p>
    <w:p w:rsidR="009C5CA8" w:rsidRDefault="009C5CA8" w:rsidP="00871AC5">
      <w:pPr>
        <w:spacing w:before="240" w:after="80"/>
        <w:rPr>
          <w:rFonts w:ascii="Arial" w:hAnsi="Arial" w:cs="Arial"/>
          <w:b/>
          <w:lang w:val="es-ES"/>
        </w:rPr>
      </w:pPr>
    </w:p>
    <w:p w:rsidR="00244606" w:rsidRDefault="00244606" w:rsidP="00871AC5">
      <w:pPr>
        <w:spacing w:before="240" w:after="80"/>
        <w:rPr>
          <w:rFonts w:ascii="Arial" w:hAnsi="Arial" w:cs="Arial"/>
          <w:b/>
          <w:lang w:val="es-ES"/>
        </w:rPr>
      </w:pPr>
    </w:p>
    <w:p w:rsidR="00244606" w:rsidRPr="00244606" w:rsidRDefault="00244606" w:rsidP="00871AC5">
      <w:pPr>
        <w:spacing w:before="240" w:after="80"/>
        <w:rPr>
          <w:rFonts w:ascii="Arial" w:hAnsi="Arial" w:cs="Arial"/>
          <w:b/>
          <w:lang w:val="es-ES"/>
        </w:rPr>
      </w:pPr>
    </w:p>
    <w:p w:rsidR="00724AA3" w:rsidRPr="00244606" w:rsidRDefault="00724AA3" w:rsidP="00871AC5">
      <w:pPr>
        <w:spacing w:before="240" w:after="80"/>
        <w:rPr>
          <w:rFonts w:ascii="Arial" w:hAnsi="Arial" w:cs="Arial"/>
          <w:b/>
          <w:lang w:val="es-ES"/>
        </w:rPr>
      </w:pPr>
      <w:r w:rsidRPr="00244606">
        <w:rPr>
          <w:rFonts w:ascii="Arial" w:hAnsi="Arial" w:cs="Arial"/>
          <w:b/>
          <w:lang w:val="es-ES"/>
        </w:rPr>
        <w:lastRenderedPageBreak/>
        <w:t>Cuadro 2.2: Plan de Trabajo de Seguimiento</w:t>
      </w:r>
    </w:p>
    <w:tbl>
      <w:tblPr>
        <w:tblW w:w="8730" w:type="dxa"/>
        <w:tblInd w:w="198" w:type="dxa"/>
        <w:tblLayout w:type="fixed"/>
        <w:tblLook w:val="04A0" w:firstRow="1" w:lastRow="0" w:firstColumn="1" w:lastColumn="0" w:noHBand="0" w:noVBand="1"/>
      </w:tblPr>
      <w:tblGrid>
        <w:gridCol w:w="1530"/>
        <w:gridCol w:w="400"/>
        <w:gridCol w:w="294"/>
        <w:gridCol w:w="294"/>
        <w:gridCol w:w="294"/>
        <w:gridCol w:w="314"/>
        <w:gridCol w:w="294"/>
        <w:gridCol w:w="294"/>
        <w:gridCol w:w="336"/>
        <w:gridCol w:w="270"/>
        <w:gridCol w:w="294"/>
        <w:gridCol w:w="294"/>
        <w:gridCol w:w="294"/>
        <w:gridCol w:w="1368"/>
        <w:gridCol w:w="720"/>
        <w:gridCol w:w="1440"/>
      </w:tblGrid>
      <w:tr w:rsidR="00866AD8" w:rsidRPr="00244606" w:rsidTr="002A4B72">
        <w:trPr>
          <w:trHeight w:val="88"/>
        </w:trPr>
        <w:tc>
          <w:tcPr>
            <w:tcW w:w="1530" w:type="dxa"/>
            <w:vMerge w:val="restart"/>
            <w:tcBorders>
              <w:top w:val="single" w:sz="8" w:space="0" w:color="auto"/>
              <w:bottom w:val="single" w:sz="4" w:space="0" w:color="auto"/>
              <w:right w:val="nil"/>
            </w:tcBorders>
            <w:shd w:val="clear" w:color="auto" w:fill="D9D9D9"/>
            <w:vAlign w:val="center"/>
            <w:hideMark/>
          </w:tcPr>
          <w:p w:rsidR="00866AD8" w:rsidRPr="00244606" w:rsidRDefault="00866AD8" w:rsidP="00866AD8">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Actividad</w:t>
            </w:r>
          </w:p>
        </w:tc>
        <w:tc>
          <w:tcPr>
            <w:tcW w:w="1282" w:type="dxa"/>
            <w:gridSpan w:val="4"/>
            <w:tcBorders>
              <w:top w:val="single" w:sz="8" w:space="0" w:color="auto"/>
              <w:left w:val="single" w:sz="8" w:space="0" w:color="auto"/>
              <w:bottom w:val="single" w:sz="4" w:space="0" w:color="auto"/>
              <w:right w:val="single" w:sz="8"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Año 0</w:t>
            </w:r>
          </w:p>
        </w:tc>
        <w:tc>
          <w:tcPr>
            <w:tcW w:w="1238" w:type="dxa"/>
            <w:gridSpan w:val="4"/>
            <w:tcBorders>
              <w:top w:val="single" w:sz="8" w:space="0" w:color="auto"/>
              <w:left w:val="single" w:sz="8" w:space="0" w:color="auto"/>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Año 1</w:t>
            </w:r>
          </w:p>
        </w:tc>
        <w:tc>
          <w:tcPr>
            <w:tcW w:w="1152" w:type="dxa"/>
            <w:gridSpan w:val="4"/>
            <w:tcBorders>
              <w:top w:val="single" w:sz="8" w:space="0" w:color="auto"/>
              <w:left w:val="nil"/>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Año 2</w:t>
            </w:r>
          </w:p>
        </w:tc>
        <w:tc>
          <w:tcPr>
            <w:tcW w:w="1368" w:type="dxa"/>
            <w:vMerge w:val="restart"/>
            <w:tcBorders>
              <w:top w:val="single" w:sz="8" w:space="0" w:color="auto"/>
              <w:left w:val="nil"/>
              <w:bottom w:val="single" w:sz="4" w:space="0" w:color="auto"/>
              <w:right w:val="single" w:sz="8"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Responsable</w:t>
            </w:r>
          </w:p>
        </w:tc>
        <w:tc>
          <w:tcPr>
            <w:tcW w:w="720" w:type="dxa"/>
            <w:vMerge w:val="restart"/>
            <w:tcBorders>
              <w:top w:val="single" w:sz="8" w:space="0" w:color="auto"/>
              <w:left w:val="nil"/>
              <w:bottom w:val="single" w:sz="4" w:space="0" w:color="auto"/>
              <w:right w:val="single" w:sz="8" w:space="0" w:color="auto"/>
            </w:tcBorders>
            <w:shd w:val="clear" w:color="auto" w:fill="D9D9D9"/>
            <w:vAlign w:val="center"/>
            <w:hideMark/>
          </w:tcPr>
          <w:p w:rsidR="00866AD8" w:rsidRPr="00244606" w:rsidRDefault="00866AD8" w:rsidP="00866AD8">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Costo (US$)</w:t>
            </w:r>
          </w:p>
        </w:tc>
        <w:tc>
          <w:tcPr>
            <w:tcW w:w="1440" w:type="dxa"/>
            <w:vMerge w:val="restart"/>
            <w:tcBorders>
              <w:top w:val="single" w:sz="8" w:space="0" w:color="auto"/>
              <w:left w:val="nil"/>
              <w:bottom w:val="single" w:sz="4" w:space="0" w:color="auto"/>
            </w:tcBorders>
            <w:shd w:val="clear" w:color="auto" w:fill="D9D9D9"/>
            <w:vAlign w:val="center"/>
            <w:hideMark/>
          </w:tcPr>
          <w:p w:rsidR="00866AD8" w:rsidRPr="00244606" w:rsidRDefault="00866AD8" w:rsidP="00866AD8">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Fuente Financiamiento</w:t>
            </w:r>
          </w:p>
        </w:tc>
      </w:tr>
      <w:tr w:rsidR="004B5FD5" w:rsidRPr="00244606" w:rsidTr="002A4B72">
        <w:trPr>
          <w:trHeight w:val="224"/>
        </w:trPr>
        <w:tc>
          <w:tcPr>
            <w:tcW w:w="1530" w:type="dxa"/>
            <w:vMerge/>
            <w:tcBorders>
              <w:top w:val="single" w:sz="4" w:space="0" w:color="auto"/>
              <w:bottom w:val="single" w:sz="4" w:space="0" w:color="auto"/>
              <w:right w:val="single" w:sz="8" w:space="0" w:color="auto"/>
            </w:tcBorders>
            <w:hideMark/>
          </w:tcPr>
          <w:p w:rsidR="00866AD8" w:rsidRPr="00244606" w:rsidRDefault="00866AD8" w:rsidP="00866AD8">
            <w:pPr>
              <w:spacing w:before="100" w:beforeAutospacing="1" w:after="100" w:afterAutospacing="1"/>
              <w:rPr>
                <w:rFonts w:ascii="Arial" w:hAnsi="Arial" w:cs="Arial"/>
                <w:b/>
                <w:bCs/>
                <w:sz w:val="18"/>
                <w:szCs w:val="20"/>
                <w:lang w:val="es-ES"/>
              </w:rPr>
            </w:pPr>
          </w:p>
        </w:tc>
        <w:tc>
          <w:tcPr>
            <w:tcW w:w="400" w:type="dxa"/>
            <w:tcBorders>
              <w:top w:val="single" w:sz="4" w:space="0" w:color="auto"/>
              <w:left w:val="single" w:sz="8" w:space="0" w:color="auto"/>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1</w:t>
            </w:r>
          </w:p>
        </w:tc>
        <w:tc>
          <w:tcPr>
            <w:tcW w:w="294" w:type="dxa"/>
            <w:tcBorders>
              <w:top w:val="single" w:sz="4" w:space="0" w:color="auto"/>
              <w:left w:val="nil"/>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2</w:t>
            </w:r>
          </w:p>
        </w:tc>
        <w:tc>
          <w:tcPr>
            <w:tcW w:w="294" w:type="dxa"/>
            <w:tcBorders>
              <w:top w:val="single" w:sz="4" w:space="0" w:color="auto"/>
              <w:left w:val="nil"/>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3</w:t>
            </w:r>
          </w:p>
        </w:tc>
        <w:tc>
          <w:tcPr>
            <w:tcW w:w="294" w:type="dxa"/>
            <w:tcBorders>
              <w:top w:val="single" w:sz="4" w:space="0" w:color="auto"/>
              <w:left w:val="nil"/>
              <w:bottom w:val="single" w:sz="4" w:space="0" w:color="auto"/>
              <w:right w:val="single" w:sz="8"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4</w:t>
            </w:r>
          </w:p>
        </w:tc>
        <w:tc>
          <w:tcPr>
            <w:tcW w:w="314" w:type="dxa"/>
            <w:tcBorders>
              <w:top w:val="single" w:sz="4" w:space="0" w:color="auto"/>
              <w:left w:val="single" w:sz="8" w:space="0" w:color="auto"/>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1</w:t>
            </w:r>
          </w:p>
        </w:tc>
        <w:tc>
          <w:tcPr>
            <w:tcW w:w="294" w:type="dxa"/>
            <w:tcBorders>
              <w:top w:val="single" w:sz="4" w:space="0" w:color="auto"/>
              <w:left w:val="nil"/>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2</w:t>
            </w:r>
          </w:p>
        </w:tc>
        <w:tc>
          <w:tcPr>
            <w:tcW w:w="294" w:type="dxa"/>
            <w:tcBorders>
              <w:top w:val="single" w:sz="4" w:space="0" w:color="auto"/>
              <w:left w:val="nil"/>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3</w:t>
            </w:r>
          </w:p>
        </w:tc>
        <w:tc>
          <w:tcPr>
            <w:tcW w:w="336" w:type="dxa"/>
            <w:tcBorders>
              <w:top w:val="single" w:sz="4" w:space="0" w:color="auto"/>
              <w:left w:val="nil"/>
              <w:bottom w:val="single" w:sz="4" w:space="0" w:color="auto"/>
              <w:right w:val="single" w:sz="8"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4</w:t>
            </w:r>
          </w:p>
        </w:tc>
        <w:tc>
          <w:tcPr>
            <w:tcW w:w="270" w:type="dxa"/>
            <w:tcBorders>
              <w:top w:val="single" w:sz="4" w:space="0" w:color="auto"/>
              <w:left w:val="nil"/>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1</w:t>
            </w:r>
          </w:p>
        </w:tc>
        <w:tc>
          <w:tcPr>
            <w:tcW w:w="294" w:type="dxa"/>
            <w:tcBorders>
              <w:top w:val="single" w:sz="4" w:space="0" w:color="auto"/>
              <w:left w:val="nil"/>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2</w:t>
            </w:r>
          </w:p>
        </w:tc>
        <w:tc>
          <w:tcPr>
            <w:tcW w:w="294" w:type="dxa"/>
            <w:tcBorders>
              <w:top w:val="single" w:sz="4" w:space="0" w:color="auto"/>
              <w:left w:val="nil"/>
              <w:bottom w:val="single" w:sz="4" w:space="0" w:color="auto"/>
              <w:right w:val="single" w:sz="4"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3</w:t>
            </w:r>
          </w:p>
        </w:tc>
        <w:tc>
          <w:tcPr>
            <w:tcW w:w="294" w:type="dxa"/>
            <w:tcBorders>
              <w:top w:val="single" w:sz="4" w:space="0" w:color="auto"/>
              <w:left w:val="nil"/>
              <w:bottom w:val="single" w:sz="4" w:space="0" w:color="auto"/>
              <w:right w:val="single" w:sz="8" w:space="0" w:color="auto"/>
            </w:tcBorders>
            <w:shd w:val="clear" w:color="auto" w:fill="D9D9D9"/>
            <w:noWrap/>
            <w:vAlign w:val="center"/>
            <w:hideMark/>
          </w:tcPr>
          <w:p w:rsidR="00866AD8" w:rsidRPr="00244606" w:rsidRDefault="00866AD8" w:rsidP="00866AD8">
            <w:pPr>
              <w:spacing w:before="100" w:beforeAutospacing="1" w:after="100" w:afterAutospacing="1"/>
              <w:jc w:val="center"/>
              <w:rPr>
                <w:rFonts w:ascii="Arial" w:hAnsi="Arial" w:cs="Arial"/>
                <w:sz w:val="18"/>
                <w:szCs w:val="20"/>
                <w:lang w:val="es-ES"/>
              </w:rPr>
            </w:pPr>
            <w:r w:rsidRPr="00244606">
              <w:rPr>
                <w:rFonts w:ascii="Arial" w:hAnsi="Arial" w:cs="Arial"/>
                <w:b/>
                <w:bCs/>
                <w:sz w:val="18"/>
                <w:szCs w:val="20"/>
                <w:lang w:val="es-ES"/>
              </w:rPr>
              <w:t>4</w:t>
            </w:r>
          </w:p>
        </w:tc>
        <w:tc>
          <w:tcPr>
            <w:tcW w:w="1368" w:type="dxa"/>
            <w:vMerge/>
            <w:tcBorders>
              <w:top w:val="nil"/>
              <w:left w:val="single" w:sz="8" w:space="0" w:color="auto"/>
              <w:bottom w:val="single" w:sz="4" w:space="0" w:color="auto"/>
              <w:right w:val="single" w:sz="8" w:space="0" w:color="auto"/>
            </w:tcBorders>
            <w:hideMark/>
          </w:tcPr>
          <w:p w:rsidR="00866AD8" w:rsidRPr="00244606" w:rsidRDefault="00866AD8" w:rsidP="00866AD8">
            <w:pPr>
              <w:spacing w:before="100" w:beforeAutospacing="1" w:after="100" w:afterAutospacing="1"/>
              <w:rPr>
                <w:rFonts w:ascii="Arial" w:hAnsi="Arial" w:cs="Arial"/>
                <w:b/>
                <w:bCs/>
                <w:sz w:val="18"/>
                <w:szCs w:val="20"/>
                <w:lang w:val="es-ES"/>
              </w:rPr>
            </w:pPr>
          </w:p>
        </w:tc>
        <w:tc>
          <w:tcPr>
            <w:tcW w:w="720" w:type="dxa"/>
            <w:vMerge/>
            <w:tcBorders>
              <w:top w:val="nil"/>
              <w:left w:val="nil"/>
              <w:bottom w:val="single" w:sz="4" w:space="0" w:color="auto"/>
              <w:right w:val="single" w:sz="8" w:space="0" w:color="auto"/>
            </w:tcBorders>
            <w:hideMark/>
          </w:tcPr>
          <w:p w:rsidR="00866AD8" w:rsidRPr="00244606" w:rsidRDefault="00866AD8" w:rsidP="00866AD8">
            <w:pPr>
              <w:spacing w:before="100" w:beforeAutospacing="1" w:after="100" w:afterAutospacing="1"/>
              <w:rPr>
                <w:rFonts w:ascii="Arial" w:hAnsi="Arial" w:cs="Arial"/>
                <w:b/>
                <w:bCs/>
                <w:sz w:val="18"/>
                <w:szCs w:val="20"/>
                <w:lang w:val="es-ES"/>
              </w:rPr>
            </w:pPr>
          </w:p>
        </w:tc>
        <w:tc>
          <w:tcPr>
            <w:tcW w:w="1440" w:type="dxa"/>
            <w:vMerge/>
            <w:tcBorders>
              <w:top w:val="nil"/>
              <w:left w:val="nil"/>
              <w:bottom w:val="single" w:sz="4" w:space="0" w:color="auto"/>
            </w:tcBorders>
            <w:hideMark/>
          </w:tcPr>
          <w:p w:rsidR="00866AD8" w:rsidRPr="00244606" w:rsidRDefault="00866AD8" w:rsidP="00866AD8">
            <w:pPr>
              <w:spacing w:before="100" w:beforeAutospacing="1" w:after="100" w:afterAutospacing="1"/>
              <w:rPr>
                <w:rFonts w:ascii="Arial" w:hAnsi="Arial" w:cs="Arial"/>
                <w:b/>
                <w:bCs/>
                <w:sz w:val="18"/>
                <w:szCs w:val="20"/>
                <w:lang w:val="es-ES"/>
              </w:rPr>
            </w:pPr>
          </w:p>
        </w:tc>
      </w:tr>
      <w:tr w:rsidR="004B5FD5" w:rsidRPr="00244606" w:rsidTr="002A4B72">
        <w:trPr>
          <w:trHeight w:val="486"/>
        </w:trPr>
        <w:tc>
          <w:tcPr>
            <w:tcW w:w="1530" w:type="dxa"/>
            <w:tcBorders>
              <w:top w:val="nil"/>
              <w:bottom w:val="single" w:sz="4" w:space="0" w:color="auto"/>
              <w:right w:val="single" w:sz="8" w:space="0" w:color="auto"/>
            </w:tcBorders>
            <w:noWrap/>
            <w:hideMark/>
          </w:tcPr>
          <w:p w:rsidR="00866AD8" w:rsidRPr="000F02A9" w:rsidRDefault="00866AD8" w:rsidP="008D7A30">
            <w:pPr>
              <w:spacing w:before="100" w:beforeAutospacing="1" w:after="100" w:afterAutospacing="1"/>
              <w:rPr>
                <w:rFonts w:ascii="Arial" w:hAnsi="Arial" w:cs="Arial"/>
                <w:sz w:val="18"/>
                <w:szCs w:val="20"/>
                <w:lang w:val="es-ES"/>
              </w:rPr>
            </w:pPr>
            <w:r w:rsidRPr="000717CA">
              <w:rPr>
                <w:rFonts w:ascii="Arial" w:hAnsi="Arial" w:cs="Arial"/>
                <w:sz w:val="18"/>
                <w:szCs w:val="20"/>
                <w:lang w:val="es-ES"/>
              </w:rPr>
              <w:t>Elaboración de informe de verificación</w:t>
            </w:r>
          </w:p>
        </w:tc>
        <w:tc>
          <w:tcPr>
            <w:tcW w:w="400" w:type="dxa"/>
            <w:tcBorders>
              <w:top w:val="nil"/>
              <w:left w:val="nil"/>
              <w:bottom w:val="single" w:sz="4" w:space="0" w:color="auto"/>
              <w:right w:val="single" w:sz="4" w:space="0" w:color="auto"/>
            </w:tcBorders>
            <w:shd w:val="clear" w:color="auto" w:fill="auto"/>
            <w:noWrap/>
            <w:hideMark/>
          </w:tcPr>
          <w:p w:rsidR="00866AD8" w:rsidRPr="000F02A9" w:rsidRDefault="00866AD8" w:rsidP="008D7A30">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0F02A9" w:rsidRDefault="00866AD8" w:rsidP="008D7A30">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7F7F7F"/>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8" w:space="0" w:color="auto"/>
            </w:tcBorders>
            <w:shd w:val="clear" w:color="auto" w:fill="7F7F7F"/>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314" w:type="dxa"/>
            <w:tcBorders>
              <w:top w:val="nil"/>
              <w:left w:val="single" w:sz="8" w:space="0" w:color="auto"/>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336" w:type="dxa"/>
            <w:tcBorders>
              <w:top w:val="nil"/>
              <w:left w:val="nil"/>
              <w:bottom w:val="single" w:sz="4" w:space="0" w:color="auto"/>
              <w:right w:val="single" w:sz="8"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70" w:type="dxa"/>
            <w:tcBorders>
              <w:top w:val="nil"/>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8"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1368" w:type="dxa"/>
            <w:tcBorders>
              <w:top w:val="nil"/>
              <w:left w:val="single" w:sz="8" w:space="0" w:color="auto"/>
              <w:bottom w:val="single" w:sz="4" w:space="0" w:color="auto"/>
              <w:right w:val="single" w:sz="8" w:space="0" w:color="auto"/>
            </w:tcBorders>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SHCP</w:t>
            </w:r>
          </w:p>
        </w:tc>
        <w:tc>
          <w:tcPr>
            <w:tcW w:w="720" w:type="dxa"/>
            <w:tcBorders>
              <w:top w:val="nil"/>
              <w:left w:val="nil"/>
              <w:bottom w:val="single" w:sz="4" w:space="0" w:color="auto"/>
              <w:right w:val="single" w:sz="8" w:space="0" w:color="auto"/>
            </w:tcBorders>
            <w:hideMark/>
          </w:tcPr>
          <w:p w:rsidR="00866AD8" w:rsidRPr="000F02A9"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15,000</w:t>
            </w:r>
          </w:p>
        </w:tc>
        <w:tc>
          <w:tcPr>
            <w:tcW w:w="1440" w:type="dxa"/>
            <w:tcBorders>
              <w:top w:val="nil"/>
              <w:left w:val="nil"/>
              <w:bottom w:val="single" w:sz="4" w:space="0" w:color="auto"/>
            </w:tcBorders>
            <w:hideMark/>
          </w:tcPr>
          <w:p w:rsidR="00866AD8" w:rsidRPr="00244606" w:rsidRDefault="00866AD8">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Recursos locales (</w:t>
            </w:r>
            <w:r w:rsidR="00EB0117" w:rsidRPr="000F02A9">
              <w:rPr>
                <w:rFonts w:ascii="Arial" w:hAnsi="Arial" w:cs="Arial"/>
                <w:sz w:val="18"/>
                <w:szCs w:val="20"/>
                <w:lang w:val="es-ES"/>
              </w:rPr>
              <w:t>e</w:t>
            </w:r>
            <w:r w:rsidR="00B57AB3" w:rsidRPr="000F02A9">
              <w:rPr>
                <w:rFonts w:ascii="Arial" w:hAnsi="Arial" w:cs="Arial"/>
                <w:sz w:val="18"/>
                <w:szCs w:val="20"/>
                <w:lang w:val="es-ES"/>
              </w:rPr>
              <w:t>n especie</w:t>
            </w:r>
            <w:r w:rsidRPr="00244606">
              <w:rPr>
                <w:rFonts w:ascii="Arial" w:hAnsi="Arial" w:cs="Arial"/>
                <w:sz w:val="18"/>
                <w:szCs w:val="20"/>
                <w:lang w:val="es-ES"/>
              </w:rPr>
              <w:t>)</w:t>
            </w:r>
          </w:p>
        </w:tc>
      </w:tr>
      <w:tr w:rsidR="004B5FD5" w:rsidRPr="00244606" w:rsidTr="002A4B72">
        <w:trPr>
          <w:trHeight w:val="486"/>
        </w:trPr>
        <w:tc>
          <w:tcPr>
            <w:tcW w:w="1530" w:type="dxa"/>
            <w:tcBorders>
              <w:top w:val="nil"/>
              <w:bottom w:val="single" w:sz="4" w:space="0" w:color="auto"/>
              <w:right w:val="single" w:sz="8" w:space="0" w:color="auto"/>
            </w:tcBorders>
            <w:noWrap/>
            <w:hideMark/>
          </w:tcPr>
          <w:p w:rsidR="00866AD8" w:rsidRPr="000F02A9" w:rsidRDefault="00866AD8" w:rsidP="00866AD8">
            <w:pPr>
              <w:spacing w:before="100" w:beforeAutospacing="1" w:after="100" w:afterAutospacing="1"/>
              <w:rPr>
                <w:rFonts w:ascii="Arial" w:hAnsi="Arial" w:cs="Arial"/>
                <w:sz w:val="18"/>
                <w:szCs w:val="20"/>
                <w:lang w:val="es-ES"/>
              </w:rPr>
            </w:pPr>
            <w:r w:rsidRPr="000717CA">
              <w:rPr>
                <w:rFonts w:ascii="Arial" w:hAnsi="Arial" w:cs="Arial"/>
                <w:sz w:val="18"/>
                <w:szCs w:val="20"/>
                <w:lang w:val="es-ES"/>
              </w:rPr>
              <w:t>Distribución y discusión de informe</w:t>
            </w:r>
          </w:p>
        </w:tc>
        <w:tc>
          <w:tcPr>
            <w:tcW w:w="400" w:type="dxa"/>
            <w:tcBorders>
              <w:top w:val="nil"/>
              <w:left w:val="nil"/>
              <w:bottom w:val="single" w:sz="4" w:space="0" w:color="auto"/>
              <w:right w:val="single" w:sz="4" w:space="0" w:color="auto"/>
            </w:tcBorders>
            <w:shd w:val="clear" w:color="auto" w:fill="auto"/>
            <w:noWrap/>
            <w:hideMark/>
          </w:tcPr>
          <w:p w:rsidR="00866AD8" w:rsidRPr="000F02A9" w:rsidRDefault="00866AD8" w:rsidP="00866AD8">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0F02A9" w:rsidRDefault="00866AD8" w:rsidP="00866AD8">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8" w:space="0" w:color="auto"/>
            </w:tcBorders>
            <w:shd w:val="clear" w:color="auto" w:fill="7F7F7F"/>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314" w:type="dxa"/>
            <w:tcBorders>
              <w:top w:val="nil"/>
              <w:left w:val="single" w:sz="8" w:space="0" w:color="auto"/>
              <w:bottom w:val="single" w:sz="4" w:space="0" w:color="auto"/>
              <w:right w:val="single" w:sz="4" w:space="0" w:color="auto"/>
            </w:tcBorders>
            <w:shd w:val="clear" w:color="auto" w:fill="7F7F7F"/>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336" w:type="dxa"/>
            <w:tcBorders>
              <w:top w:val="nil"/>
              <w:left w:val="nil"/>
              <w:bottom w:val="single" w:sz="4" w:space="0" w:color="auto"/>
              <w:right w:val="single" w:sz="8"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70"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8"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1368" w:type="dxa"/>
            <w:tcBorders>
              <w:top w:val="nil"/>
              <w:left w:val="single" w:sz="8" w:space="0" w:color="auto"/>
              <w:bottom w:val="single" w:sz="4" w:space="0" w:color="auto"/>
              <w:right w:val="single" w:sz="8" w:space="0" w:color="auto"/>
            </w:tcBorders>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SHCP, BID</w:t>
            </w:r>
          </w:p>
        </w:tc>
        <w:tc>
          <w:tcPr>
            <w:tcW w:w="720" w:type="dxa"/>
            <w:tcBorders>
              <w:top w:val="nil"/>
              <w:left w:val="nil"/>
              <w:bottom w:val="single" w:sz="4" w:space="0" w:color="auto"/>
              <w:right w:val="single" w:sz="8" w:space="0" w:color="auto"/>
            </w:tcBorders>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N/A</w:t>
            </w:r>
          </w:p>
        </w:tc>
        <w:tc>
          <w:tcPr>
            <w:tcW w:w="1440" w:type="dxa"/>
            <w:tcBorders>
              <w:top w:val="nil"/>
              <w:left w:val="nil"/>
              <w:bottom w:val="single" w:sz="4" w:space="0" w:color="auto"/>
            </w:tcBorders>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N/A</w:t>
            </w:r>
          </w:p>
        </w:tc>
      </w:tr>
      <w:tr w:rsidR="004B5FD5" w:rsidRPr="00244606" w:rsidTr="002A4B72">
        <w:trPr>
          <w:trHeight w:val="486"/>
        </w:trPr>
        <w:tc>
          <w:tcPr>
            <w:tcW w:w="1530" w:type="dxa"/>
            <w:tcBorders>
              <w:top w:val="nil"/>
              <w:bottom w:val="single" w:sz="4" w:space="0" w:color="auto"/>
              <w:right w:val="single" w:sz="8" w:space="0" w:color="auto"/>
            </w:tcBorders>
            <w:noWrap/>
            <w:hideMark/>
          </w:tcPr>
          <w:p w:rsidR="00866AD8" w:rsidRPr="000F02A9" w:rsidRDefault="00866AD8" w:rsidP="00866AD8">
            <w:pPr>
              <w:spacing w:before="100" w:beforeAutospacing="1" w:after="100" w:afterAutospacing="1"/>
              <w:rPr>
                <w:rFonts w:ascii="Arial" w:hAnsi="Arial" w:cs="Arial"/>
                <w:sz w:val="18"/>
                <w:szCs w:val="20"/>
                <w:lang w:val="es-ES"/>
              </w:rPr>
            </w:pPr>
            <w:r w:rsidRPr="000717CA">
              <w:rPr>
                <w:rFonts w:ascii="Arial" w:hAnsi="Arial" w:cs="Arial"/>
                <w:sz w:val="18"/>
                <w:szCs w:val="20"/>
                <w:lang w:val="es-ES"/>
              </w:rPr>
              <w:t>Aprobación final y publicación de informe</w:t>
            </w:r>
          </w:p>
        </w:tc>
        <w:tc>
          <w:tcPr>
            <w:tcW w:w="400" w:type="dxa"/>
            <w:tcBorders>
              <w:top w:val="nil"/>
              <w:left w:val="nil"/>
              <w:bottom w:val="single" w:sz="4" w:space="0" w:color="auto"/>
              <w:right w:val="single" w:sz="4" w:space="0" w:color="auto"/>
            </w:tcBorders>
            <w:noWrap/>
            <w:hideMark/>
          </w:tcPr>
          <w:p w:rsidR="00866AD8" w:rsidRPr="000F02A9" w:rsidRDefault="00866AD8" w:rsidP="00866AD8">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0F02A9" w:rsidRDefault="00866AD8" w:rsidP="00866AD8">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8"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314" w:type="dxa"/>
            <w:tcBorders>
              <w:top w:val="nil"/>
              <w:left w:val="single" w:sz="8" w:space="0" w:color="auto"/>
              <w:bottom w:val="single" w:sz="4" w:space="0" w:color="auto"/>
              <w:right w:val="single" w:sz="4" w:space="0" w:color="auto"/>
            </w:tcBorders>
            <w:shd w:val="clear" w:color="auto" w:fill="7F7F7F"/>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7F7F7F"/>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336" w:type="dxa"/>
            <w:tcBorders>
              <w:top w:val="nil"/>
              <w:left w:val="nil"/>
              <w:bottom w:val="single" w:sz="4" w:space="0" w:color="auto"/>
              <w:right w:val="single" w:sz="8"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70"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nil"/>
              <w:left w:val="nil"/>
              <w:bottom w:val="single" w:sz="4" w:space="0" w:color="auto"/>
              <w:right w:val="single" w:sz="4" w:space="0" w:color="auto"/>
            </w:tcBorders>
            <w:shd w:val="clear" w:color="auto" w:fill="auto"/>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8" w:space="0" w:color="auto"/>
            </w:tcBorders>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1368" w:type="dxa"/>
            <w:tcBorders>
              <w:top w:val="nil"/>
              <w:left w:val="single" w:sz="8" w:space="0" w:color="auto"/>
              <w:bottom w:val="single" w:sz="4" w:space="0" w:color="auto"/>
              <w:right w:val="single" w:sz="8" w:space="0" w:color="auto"/>
            </w:tcBorders>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BID</w:t>
            </w:r>
          </w:p>
        </w:tc>
        <w:tc>
          <w:tcPr>
            <w:tcW w:w="720" w:type="dxa"/>
            <w:tcBorders>
              <w:top w:val="nil"/>
              <w:left w:val="nil"/>
              <w:bottom w:val="single" w:sz="4" w:space="0" w:color="auto"/>
              <w:right w:val="single" w:sz="8" w:space="0" w:color="auto"/>
            </w:tcBorders>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N/A</w:t>
            </w:r>
          </w:p>
        </w:tc>
        <w:tc>
          <w:tcPr>
            <w:tcW w:w="1440" w:type="dxa"/>
            <w:tcBorders>
              <w:top w:val="nil"/>
              <w:left w:val="nil"/>
              <w:bottom w:val="single" w:sz="4" w:space="0" w:color="auto"/>
            </w:tcBorders>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N/A</w:t>
            </w:r>
          </w:p>
        </w:tc>
      </w:tr>
      <w:tr w:rsidR="004B5FD5" w:rsidRPr="00946582" w:rsidTr="002A4B72">
        <w:trPr>
          <w:trHeight w:val="486"/>
        </w:trPr>
        <w:tc>
          <w:tcPr>
            <w:tcW w:w="1530" w:type="dxa"/>
            <w:tcBorders>
              <w:top w:val="single" w:sz="4" w:space="0" w:color="auto"/>
              <w:bottom w:val="single" w:sz="4" w:space="0" w:color="auto"/>
              <w:right w:val="single" w:sz="8" w:space="0" w:color="auto"/>
            </w:tcBorders>
            <w:noWrap/>
            <w:hideMark/>
          </w:tcPr>
          <w:p w:rsidR="00866AD8" w:rsidRPr="000F02A9" w:rsidRDefault="00866AD8" w:rsidP="008D7A30">
            <w:pPr>
              <w:spacing w:before="100" w:beforeAutospacing="1" w:after="100" w:afterAutospacing="1"/>
              <w:rPr>
                <w:rFonts w:ascii="Arial" w:hAnsi="Arial" w:cs="Arial"/>
                <w:sz w:val="18"/>
                <w:szCs w:val="20"/>
                <w:lang w:val="es-ES"/>
              </w:rPr>
            </w:pPr>
            <w:r w:rsidRPr="000717CA">
              <w:rPr>
                <w:rFonts w:ascii="Arial" w:hAnsi="Arial" w:cs="Arial"/>
                <w:sz w:val="18"/>
                <w:szCs w:val="20"/>
                <w:lang w:val="es-ES"/>
              </w:rPr>
              <w:t>Reuniones de coordinación</w:t>
            </w:r>
          </w:p>
        </w:tc>
        <w:tc>
          <w:tcPr>
            <w:tcW w:w="400" w:type="dxa"/>
            <w:tcBorders>
              <w:top w:val="single" w:sz="4" w:space="0" w:color="auto"/>
              <w:left w:val="nil"/>
              <w:bottom w:val="single" w:sz="4" w:space="0" w:color="auto"/>
              <w:right w:val="single" w:sz="4" w:space="0" w:color="auto"/>
            </w:tcBorders>
            <w:shd w:val="clear" w:color="auto" w:fill="auto"/>
            <w:noWrap/>
            <w:hideMark/>
          </w:tcPr>
          <w:p w:rsidR="00866AD8" w:rsidRPr="000F02A9" w:rsidRDefault="00866AD8" w:rsidP="008D7A30">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w:t>
            </w:r>
          </w:p>
        </w:tc>
        <w:tc>
          <w:tcPr>
            <w:tcW w:w="294" w:type="dxa"/>
            <w:tcBorders>
              <w:top w:val="single" w:sz="4" w:space="0" w:color="auto"/>
              <w:left w:val="nil"/>
              <w:bottom w:val="single" w:sz="4" w:space="0" w:color="auto"/>
              <w:right w:val="single" w:sz="4" w:space="0" w:color="auto"/>
            </w:tcBorders>
            <w:shd w:val="clear" w:color="auto" w:fill="auto"/>
            <w:noWrap/>
            <w:hideMark/>
          </w:tcPr>
          <w:p w:rsidR="00866AD8" w:rsidRPr="000F02A9" w:rsidRDefault="00866AD8" w:rsidP="008D7A30">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w:t>
            </w:r>
          </w:p>
        </w:tc>
        <w:tc>
          <w:tcPr>
            <w:tcW w:w="294" w:type="dxa"/>
            <w:tcBorders>
              <w:top w:val="single" w:sz="4" w:space="0" w:color="auto"/>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8" w:space="0" w:color="auto"/>
            </w:tcBorders>
            <w:shd w:val="clear" w:color="auto" w:fill="7F7F7F"/>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314" w:type="dxa"/>
            <w:tcBorders>
              <w:top w:val="single" w:sz="4" w:space="0" w:color="auto"/>
              <w:left w:val="single" w:sz="8" w:space="0" w:color="auto"/>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4" w:space="0" w:color="auto"/>
            </w:tcBorders>
            <w:shd w:val="clear" w:color="auto" w:fill="7F7F7F"/>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336" w:type="dxa"/>
            <w:tcBorders>
              <w:top w:val="single" w:sz="4" w:space="0" w:color="auto"/>
              <w:left w:val="nil"/>
              <w:bottom w:val="single" w:sz="4" w:space="0" w:color="auto"/>
              <w:right w:val="single" w:sz="8" w:space="0" w:color="auto"/>
            </w:tcBorders>
            <w:shd w:val="clear" w:color="auto" w:fill="7F7F7F"/>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70" w:type="dxa"/>
            <w:tcBorders>
              <w:top w:val="single" w:sz="4" w:space="0" w:color="auto"/>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4" w:space="0" w:color="auto"/>
            </w:tcBorders>
            <w:shd w:val="thinDiagStripe"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4"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294" w:type="dxa"/>
            <w:tcBorders>
              <w:top w:val="single" w:sz="4" w:space="0" w:color="auto"/>
              <w:left w:val="nil"/>
              <w:bottom w:val="single" w:sz="4" w:space="0" w:color="auto"/>
              <w:right w:val="single" w:sz="8" w:space="0" w:color="auto"/>
            </w:tcBorders>
            <w:shd w:val="clear" w:color="auto" w:fill="auto"/>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w:t>
            </w:r>
          </w:p>
        </w:tc>
        <w:tc>
          <w:tcPr>
            <w:tcW w:w="1368" w:type="dxa"/>
            <w:tcBorders>
              <w:top w:val="single" w:sz="4" w:space="0" w:color="auto"/>
              <w:left w:val="single" w:sz="8" w:space="0" w:color="auto"/>
              <w:bottom w:val="single" w:sz="4" w:space="0" w:color="auto"/>
              <w:right w:val="single" w:sz="8" w:space="0" w:color="auto"/>
            </w:tcBorders>
            <w:noWrap/>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SHCP, BID</w:t>
            </w:r>
          </w:p>
        </w:tc>
        <w:tc>
          <w:tcPr>
            <w:tcW w:w="720" w:type="dxa"/>
            <w:tcBorders>
              <w:top w:val="single" w:sz="4" w:space="0" w:color="auto"/>
              <w:left w:val="nil"/>
              <w:bottom w:val="single" w:sz="4" w:space="0" w:color="auto"/>
              <w:right w:val="single" w:sz="8" w:space="0" w:color="auto"/>
            </w:tcBorders>
            <w:hideMark/>
          </w:tcPr>
          <w:p w:rsidR="00866AD8" w:rsidRPr="00244606" w:rsidRDefault="00866AD8" w:rsidP="008D7A30">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5,000</w:t>
            </w:r>
          </w:p>
        </w:tc>
        <w:tc>
          <w:tcPr>
            <w:tcW w:w="1440" w:type="dxa"/>
            <w:tcBorders>
              <w:top w:val="single" w:sz="4" w:space="0" w:color="auto"/>
              <w:left w:val="nil"/>
              <w:bottom w:val="single" w:sz="4" w:space="0" w:color="auto"/>
            </w:tcBorders>
            <w:hideMark/>
          </w:tcPr>
          <w:p w:rsidR="00866AD8" w:rsidRPr="00244606" w:rsidRDefault="00866AD8" w:rsidP="008D7A30">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 xml:space="preserve">Recursos locales </w:t>
            </w:r>
            <w:r w:rsidR="008D7A30" w:rsidRPr="000F02A9">
              <w:rPr>
                <w:rFonts w:ascii="Arial" w:hAnsi="Arial" w:cs="Arial"/>
                <w:sz w:val="18"/>
                <w:szCs w:val="20"/>
                <w:lang w:val="es-ES"/>
              </w:rPr>
              <w:t>(en especie</w:t>
            </w:r>
            <w:r w:rsidRPr="00244606">
              <w:rPr>
                <w:rFonts w:ascii="Arial" w:hAnsi="Arial" w:cs="Arial"/>
                <w:sz w:val="18"/>
                <w:szCs w:val="20"/>
                <w:lang w:val="es-ES"/>
              </w:rPr>
              <w:t>) y presupuesto transaccional IFD/CMF</w:t>
            </w:r>
          </w:p>
        </w:tc>
      </w:tr>
      <w:tr w:rsidR="004B5FD5" w:rsidRPr="00244606" w:rsidTr="002A4B72">
        <w:trPr>
          <w:trHeight w:val="486"/>
        </w:trPr>
        <w:tc>
          <w:tcPr>
            <w:tcW w:w="1530" w:type="dxa"/>
            <w:tcBorders>
              <w:top w:val="nil"/>
              <w:bottom w:val="single" w:sz="4" w:space="0" w:color="auto"/>
              <w:right w:val="single" w:sz="8" w:space="0" w:color="auto"/>
            </w:tcBorders>
            <w:noWrap/>
            <w:hideMark/>
          </w:tcPr>
          <w:p w:rsidR="00866AD8" w:rsidRPr="000F02A9" w:rsidRDefault="00866AD8" w:rsidP="00866AD8">
            <w:pPr>
              <w:spacing w:before="100" w:beforeAutospacing="1" w:after="100" w:afterAutospacing="1"/>
              <w:rPr>
                <w:rFonts w:ascii="Arial" w:hAnsi="Arial" w:cs="Arial"/>
                <w:sz w:val="18"/>
                <w:szCs w:val="20"/>
                <w:lang w:val="es-ES"/>
              </w:rPr>
            </w:pPr>
            <w:r w:rsidRPr="000717CA">
              <w:rPr>
                <w:rFonts w:ascii="Arial" w:hAnsi="Arial" w:cs="Arial"/>
                <w:sz w:val="18"/>
                <w:szCs w:val="20"/>
                <w:lang w:val="es-ES"/>
              </w:rPr>
              <w:t>Misiones de administración</w:t>
            </w:r>
          </w:p>
        </w:tc>
        <w:tc>
          <w:tcPr>
            <w:tcW w:w="400" w:type="dxa"/>
            <w:tcBorders>
              <w:top w:val="single" w:sz="4" w:space="0" w:color="auto"/>
              <w:left w:val="nil"/>
              <w:bottom w:val="single" w:sz="4" w:space="0" w:color="auto"/>
              <w:right w:val="single" w:sz="4" w:space="0" w:color="auto"/>
            </w:tcBorders>
            <w:noWrap/>
          </w:tcPr>
          <w:p w:rsidR="00866AD8" w:rsidRPr="000F02A9" w:rsidRDefault="00866AD8" w:rsidP="00866AD8">
            <w:pPr>
              <w:spacing w:before="100" w:beforeAutospacing="1" w:after="100" w:afterAutospacing="1"/>
              <w:rPr>
                <w:rFonts w:ascii="Arial" w:hAnsi="Arial" w:cs="Arial"/>
                <w:sz w:val="18"/>
                <w:szCs w:val="20"/>
                <w:lang w:val="es-ES"/>
              </w:rPr>
            </w:pPr>
          </w:p>
        </w:tc>
        <w:tc>
          <w:tcPr>
            <w:tcW w:w="294" w:type="dxa"/>
            <w:tcBorders>
              <w:top w:val="single" w:sz="4" w:space="0" w:color="auto"/>
              <w:left w:val="nil"/>
              <w:bottom w:val="single" w:sz="4" w:space="0" w:color="auto"/>
              <w:right w:val="single" w:sz="4" w:space="0" w:color="auto"/>
            </w:tcBorders>
            <w:noWrap/>
          </w:tcPr>
          <w:p w:rsidR="00866AD8" w:rsidRPr="000F02A9" w:rsidRDefault="00866AD8" w:rsidP="00866AD8">
            <w:pPr>
              <w:spacing w:before="100" w:beforeAutospacing="1" w:after="100" w:afterAutospacing="1"/>
              <w:rPr>
                <w:rFonts w:ascii="Arial" w:hAnsi="Arial" w:cs="Arial"/>
                <w:sz w:val="18"/>
                <w:szCs w:val="20"/>
                <w:lang w:val="es-ES"/>
              </w:rPr>
            </w:pPr>
          </w:p>
        </w:tc>
        <w:tc>
          <w:tcPr>
            <w:tcW w:w="294" w:type="dxa"/>
            <w:tcBorders>
              <w:top w:val="single" w:sz="4" w:space="0" w:color="auto"/>
              <w:left w:val="nil"/>
              <w:bottom w:val="single" w:sz="4" w:space="0" w:color="auto"/>
              <w:right w:val="single" w:sz="4" w:space="0" w:color="auto"/>
            </w:tcBorders>
            <w:shd w:val="clear" w:color="auto" w:fill="FFFFFF"/>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294" w:type="dxa"/>
            <w:tcBorders>
              <w:top w:val="single" w:sz="4" w:space="0" w:color="auto"/>
              <w:left w:val="nil"/>
              <w:bottom w:val="single" w:sz="4" w:space="0" w:color="auto"/>
              <w:right w:val="single" w:sz="8" w:space="0" w:color="auto"/>
            </w:tcBorders>
            <w:shd w:val="clear" w:color="auto" w:fill="7F7F7F"/>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314" w:type="dxa"/>
            <w:tcBorders>
              <w:top w:val="single" w:sz="4" w:space="0" w:color="auto"/>
              <w:left w:val="single" w:sz="8" w:space="0" w:color="auto"/>
              <w:bottom w:val="single" w:sz="4" w:space="0" w:color="auto"/>
              <w:right w:val="single" w:sz="4" w:space="0" w:color="auto"/>
            </w:tcBorders>
            <w:shd w:val="clear" w:color="auto" w:fill="auto"/>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294" w:type="dxa"/>
            <w:tcBorders>
              <w:top w:val="single" w:sz="4" w:space="0" w:color="auto"/>
              <w:left w:val="nil"/>
              <w:bottom w:val="single" w:sz="4" w:space="0" w:color="auto"/>
              <w:right w:val="single" w:sz="4" w:space="0" w:color="auto"/>
            </w:tcBorders>
            <w:shd w:val="clear" w:color="auto" w:fill="7F7F7F"/>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294" w:type="dxa"/>
            <w:tcBorders>
              <w:top w:val="single" w:sz="4" w:space="0" w:color="auto"/>
              <w:left w:val="nil"/>
              <w:bottom w:val="single" w:sz="4" w:space="0" w:color="auto"/>
              <w:right w:val="single" w:sz="4" w:space="0" w:color="auto"/>
            </w:tcBorders>
            <w:shd w:val="clear" w:color="auto" w:fill="FFFFFF"/>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336" w:type="dxa"/>
            <w:tcBorders>
              <w:top w:val="single" w:sz="4" w:space="0" w:color="auto"/>
              <w:left w:val="nil"/>
              <w:bottom w:val="single" w:sz="4" w:space="0" w:color="auto"/>
              <w:right w:val="single" w:sz="8" w:space="0" w:color="auto"/>
            </w:tcBorders>
            <w:shd w:val="clear" w:color="auto" w:fill="7F7F7F"/>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270" w:type="dxa"/>
            <w:tcBorders>
              <w:top w:val="single" w:sz="4" w:space="0" w:color="auto"/>
              <w:left w:val="nil"/>
              <w:bottom w:val="single" w:sz="4" w:space="0" w:color="auto"/>
              <w:right w:val="single" w:sz="4" w:space="0" w:color="auto"/>
            </w:tcBorders>
            <w:shd w:val="clear" w:color="auto" w:fill="auto"/>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294" w:type="dxa"/>
            <w:tcBorders>
              <w:top w:val="single" w:sz="4" w:space="0" w:color="auto"/>
              <w:left w:val="nil"/>
              <w:bottom w:val="single" w:sz="4" w:space="0" w:color="auto"/>
              <w:right w:val="single" w:sz="4" w:space="0" w:color="auto"/>
            </w:tcBorders>
            <w:shd w:val="thinDiagStripe" w:color="auto" w:fill="auto"/>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294" w:type="dxa"/>
            <w:tcBorders>
              <w:top w:val="single" w:sz="4" w:space="0" w:color="auto"/>
              <w:left w:val="nil"/>
              <w:bottom w:val="single" w:sz="4" w:space="0" w:color="auto"/>
              <w:right w:val="single" w:sz="4" w:space="0" w:color="auto"/>
            </w:tcBorders>
            <w:shd w:val="clear" w:color="auto" w:fill="FFFFFF"/>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294" w:type="dxa"/>
            <w:tcBorders>
              <w:top w:val="single" w:sz="4" w:space="0" w:color="auto"/>
              <w:left w:val="nil"/>
              <w:bottom w:val="single" w:sz="4" w:space="0" w:color="auto"/>
              <w:right w:val="single" w:sz="8" w:space="0" w:color="auto"/>
            </w:tcBorders>
            <w:noWrap/>
          </w:tcPr>
          <w:p w:rsidR="00866AD8" w:rsidRPr="00244606" w:rsidRDefault="00866AD8" w:rsidP="00866AD8">
            <w:pPr>
              <w:spacing w:before="100" w:beforeAutospacing="1" w:after="100" w:afterAutospacing="1"/>
              <w:rPr>
                <w:rFonts w:ascii="Arial" w:hAnsi="Arial" w:cs="Arial"/>
                <w:sz w:val="18"/>
                <w:szCs w:val="20"/>
                <w:lang w:val="es-ES"/>
              </w:rPr>
            </w:pPr>
          </w:p>
        </w:tc>
        <w:tc>
          <w:tcPr>
            <w:tcW w:w="1368" w:type="dxa"/>
            <w:tcBorders>
              <w:top w:val="nil"/>
              <w:left w:val="single" w:sz="8" w:space="0" w:color="auto"/>
              <w:bottom w:val="single" w:sz="4" w:space="0" w:color="auto"/>
              <w:right w:val="single" w:sz="8" w:space="0" w:color="auto"/>
            </w:tcBorders>
            <w:noWrap/>
            <w:hideMark/>
          </w:tcPr>
          <w:p w:rsidR="00866AD8" w:rsidRPr="00244606"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BID</w:t>
            </w:r>
          </w:p>
        </w:tc>
        <w:tc>
          <w:tcPr>
            <w:tcW w:w="720" w:type="dxa"/>
            <w:tcBorders>
              <w:top w:val="nil"/>
              <w:left w:val="nil"/>
              <w:bottom w:val="single" w:sz="4" w:space="0" w:color="auto"/>
              <w:right w:val="single" w:sz="8" w:space="0" w:color="auto"/>
            </w:tcBorders>
            <w:hideMark/>
          </w:tcPr>
          <w:p w:rsidR="00866AD8" w:rsidRPr="000F02A9" w:rsidRDefault="00866AD8" w:rsidP="00866AD8">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8,000</w:t>
            </w:r>
          </w:p>
        </w:tc>
        <w:tc>
          <w:tcPr>
            <w:tcW w:w="1440" w:type="dxa"/>
            <w:tcBorders>
              <w:top w:val="nil"/>
              <w:left w:val="nil"/>
              <w:bottom w:val="single" w:sz="4" w:space="0" w:color="auto"/>
            </w:tcBorders>
            <w:hideMark/>
          </w:tcPr>
          <w:p w:rsidR="00866AD8" w:rsidRPr="000F02A9" w:rsidRDefault="00866AD8" w:rsidP="00866AD8">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Presupuesto transaccional IFD/CMF</w:t>
            </w:r>
          </w:p>
        </w:tc>
      </w:tr>
    </w:tbl>
    <w:p w:rsidR="00244606" w:rsidRDefault="00244606" w:rsidP="00244606">
      <w:pPr>
        <w:pStyle w:val="Chapter"/>
        <w:numPr>
          <w:ilvl w:val="0"/>
          <w:numId w:val="0"/>
        </w:numPr>
        <w:tabs>
          <w:tab w:val="clear" w:pos="1440"/>
        </w:tabs>
        <w:spacing w:before="360"/>
        <w:ind w:left="288"/>
        <w:jc w:val="left"/>
        <w:rPr>
          <w:rFonts w:ascii="Arial" w:hAnsi="Arial" w:cs="Arial"/>
          <w:sz w:val="22"/>
          <w:szCs w:val="22"/>
          <w:lang w:val="es-ES"/>
        </w:rPr>
      </w:pPr>
    </w:p>
    <w:p w:rsidR="00724AA3" w:rsidRPr="000717CA" w:rsidRDefault="00105380" w:rsidP="00105380">
      <w:pPr>
        <w:pStyle w:val="Chapter"/>
        <w:tabs>
          <w:tab w:val="clear" w:pos="1440"/>
        </w:tabs>
        <w:spacing w:before="360"/>
        <w:rPr>
          <w:rFonts w:ascii="Arial" w:hAnsi="Arial" w:cs="Arial"/>
          <w:sz w:val="22"/>
          <w:szCs w:val="22"/>
          <w:lang w:val="es-ES"/>
        </w:rPr>
      </w:pPr>
      <w:bookmarkStart w:id="16" w:name="_Toc447872925"/>
      <w:r w:rsidRPr="000717CA">
        <w:rPr>
          <w:rFonts w:ascii="Arial" w:hAnsi="Arial" w:cs="Arial"/>
          <w:sz w:val="22"/>
          <w:szCs w:val="22"/>
          <w:lang w:val="es-ES"/>
        </w:rPr>
        <w:t>Evaluación</w:t>
      </w:r>
      <w:bookmarkEnd w:id="16"/>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Se propone realizar la evaluación ex-post del Programa en base a un análisis que se apoya en el uso de un control sintético construido para México. Si bien la metodología fue introducida a la literatura a través de aplicaciones a estudios a nivel de provincias o estados</w:t>
      </w:r>
      <w:r w:rsidR="00AC6909">
        <w:rPr>
          <w:rStyle w:val="FootnoteReference"/>
          <w:rFonts w:ascii="Arial" w:hAnsi="Arial" w:cs="Arial"/>
          <w:sz w:val="22"/>
          <w:szCs w:val="22"/>
          <w:lang w:val="es-ES"/>
        </w:rPr>
        <w:footnoteReference w:id="4"/>
      </w:r>
      <w:r w:rsidRPr="00D140F6">
        <w:rPr>
          <w:rFonts w:ascii="Arial" w:hAnsi="Arial" w:cs="Arial"/>
          <w:sz w:val="22"/>
          <w:szCs w:val="22"/>
          <w:lang w:val="es-ES"/>
        </w:rPr>
        <w:t xml:space="preserve">, su uso se ha extendido en la actualidad al análisis de reformas a nivel de país. Por ejemplo, </w:t>
      </w:r>
      <w:proofErr w:type="spellStart"/>
      <w:r w:rsidRPr="00D140F6">
        <w:rPr>
          <w:rFonts w:ascii="Arial" w:hAnsi="Arial" w:cs="Arial"/>
          <w:sz w:val="22"/>
          <w:szCs w:val="22"/>
          <w:lang w:val="es-ES"/>
        </w:rPr>
        <w:t>Abadie</w:t>
      </w:r>
      <w:proofErr w:type="spellEnd"/>
      <w:r w:rsidRPr="00D140F6">
        <w:rPr>
          <w:rFonts w:ascii="Arial" w:hAnsi="Arial" w:cs="Arial"/>
          <w:sz w:val="22"/>
          <w:szCs w:val="22"/>
          <w:lang w:val="es-ES"/>
        </w:rPr>
        <w:t xml:space="preserve"> et al (2012) analizan el efecto de la reunificación Alemana sobre el crecimiento económico de Alemania Occidental. Por otro lado, para reformas más en línea con las que apoya el Programa, se tiene el trabajo de IMF (2015) que utiliza el método para evaluar el impacto de reformas fiscales sobre el crecimiento de varios países. Asimismo, </w:t>
      </w:r>
      <w:proofErr w:type="spellStart"/>
      <w:r w:rsidRPr="00D140F6">
        <w:rPr>
          <w:rFonts w:ascii="Arial" w:hAnsi="Arial" w:cs="Arial"/>
          <w:sz w:val="22"/>
          <w:szCs w:val="22"/>
          <w:lang w:val="es-ES"/>
        </w:rPr>
        <w:t>Tanndal</w:t>
      </w:r>
      <w:proofErr w:type="spellEnd"/>
      <w:r w:rsidRPr="00D140F6">
        <w:rPr>
          <w:rFonts w:ascii="Arial" w:hAnsi="Arial" w:cs="Arial"/>
          <w:sz w:val="22"/>
          <w:szCs w:val="22"/>
          <w:lang w:val="es-ES"/>
        </w:rPr>
        <w:t xml:space="preserve"> y </w:t>
      </w:r>
      <w:proofErr w:type="spellStart"/>
      <w:r w:rsidRPr="00D140F6">
        <w:rPr>
          <w:rFonts w:ascii="Arial" w:hAnsi="Arial" w:cs="Arial"/>
          <w:sz w:val="22"/>
          <w:szCs w:val="22"/>
          <w:lang w:val="es-ES"/>
        </w:rPr>
        <w:t>Waldenström</w:t>
      </w:r>
      <w:proofErr w:type="spellEnd"/>
      <w:r w:rsidRPr="00D140F6">
        <w:rPr>
          <w:rFonts w:ascii="Arial" w:hAnsi="Arial" w:cs="Arial"/>
          <w:sz w:val="22"/>
          <w:szCs w:val="22"/>
          <w:lang w:val="es-ES"/>
        </w:rPr>
        <w:t xml:space="preserve"> (2016) estudian el impacto de cambios en la regulación financiera sobre los ingresos en Japón y Reino Unido. En efecto, dado que las reformas apoyadas por la presente operación son de tal naturaleza que se espera que beneficien a todos los miembros de la población objetivo del país, el Programa puede entenderse como uno en el que solo existe una unidad tratada, en este caso, el país en su conjunto</w:t>
      </w:r>
      <w:r w:rsidR="00AC6909">
        <w:rPr>
          <w:rStyle w:val="FootnoteReference"/>
          <w:rFonts w:ascii="Arial" w:hAnsi="Arial" w:cs="Arial"/>
          <w:sz w:val="22"/>
          <w:szCs w:val="22"/>
          <w:lang w:val="es-ES"/>
        </w:rPr>
        <w:footnoteReference w:id="5"/>
      </w:r>
      <w:r w:rsidRPr="00D140F6">
        <w:rPr>
          <w:rFonts w:ascii="Arial" w:hAnsi="Arial" w:cs="Arial"/>
          <w:sz w:val="22"/>
          <w:szCs w:val="22"/>
          <w:lang w:val="es-ES"/>
        </w:rPr>
        <w:t xml:space="preserve">. Dado este escenario, para el análisis de atribución no es posible encontrar una unidad de control dentro del país. Asimismo, utilizar un análisis de series de tiempo para </w:t>
      </w:r>
      <w:proofErr w:type="gramStart"/>
      <w:r w:rsidRPr="00D140F6">
        <w:rPr>
          <w:rFonts w:ascii="Arial" w:hAnsi="Arial" w:cs="Arial"/>
          <w:sz w:val="22"/>
          <w:szCs w:val="22"/>
          <w:lang w:val="es-ES"/>
        </w:rPr>
        <w:t xml:space="preserve">proyectar un </w:t>
      </w:r>
      <w:proofErr w:type="spellStart"/>
      <w:r w:rsidRPr="00D140F6">
        <w:rPr>
          <w:rFonts w:ascii="Arial" w:hAnsi="Arial" w:cs="Arial"/>
          <w:sz w:val="22"/>
          <w:szCs w:val="22"/>
          <w:lang w:val="es-ES"/>
        </w:rPr>
        <w:t>contrafactual</w:t>
      </w:r>
      <w:proofErr w:type="spellEnd"/>
      <w:r w:rsidRPr="00D140F6">
        <w:rPr>
          <w:rFonts w:ascii="Arial" w:hAnsi="Arial" w:cs="Arial"/>
          <w:sz w:val="22"/>
          <w:szCs w:val="22"/>
          <w:lang w:val="es-ES"/>
        </w:rPr>
        <w:t xml:space="preserve"> </w:t>
      </w:r>
      <w:proofErr w:type="gramEnd"/>
      <w:r w:rsidRPr="00D140F6">
        <w:rPr>
          <w:rFonts w:ascii="Arial" w:hAnsi="Arial" w:cs="Arial"/>
          <w:sz w:val="22"/>
          <w:szCs w:val="22"/>
          <w:lang w:val="es-ES"/>
        </w:rPr>
        <w:t xml:space="preserve"> no toma en cuenta la evolución de características estructurales no observables que podrían afectar la evolución de la unidad tratada en caso no se haya llevado a cabo las reformas. Finalmente, dado el conjunto de características </w:t>
      </w:r>
      <w:r w:rsidRPr="00D140F6">
        <w:rPr>
          <w:rFonts w:ascii="Arial" w:hAnsi="Arial" w:cs="Arial"/>
          <w:sz w:val="22"/>
          <w:szCs w:val="22"/>
          <w:lang w:val="es-ES"/>
        </w:rPr>
        <w:lastRenderedPageBreak/>
        <w:t xml:space="preserve">estructurales que determinan la evolución de las variables de impacto, es muy poco probable encontrar otro país que pueda justificarse como una réplica precisa de la evolución de México antes y después del periodo de implementación. </w:t>
      </w:r>
    </w:p>
    <w:p w:rsid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Además de la naturaleza del impacto esperado del Programa, la implementación de esta metodología se ve favorecida por la disponibilidad de información para México y los países candidatos a formar parte del control sintético (ver detalles más adelante) que permitirá considerar un conjunto relativamente grande de países y una línea de tiempo considerablemente antes de la intervención.</w:t>
      </w:r>
    </w:p>
    <w:p w:rsidR="00724AA3" w:rsidRPr="00244606" w:rsidRDefault="00724AA3" w:rsidP="0021309F">
      <w:pPr>
        <w:pStyle w:val="Paragraph"/>
        <w:spacing w:after="240"/>
        <w:rPr>
          <w:rFonts w:ascii="Arial" w:hAnsi="Arial" w:cs="Arial"/>
          <w:sz w:val="22"/>
          <w:szCs w:val="22"/>
          <w:lang w:val="es-ES"/>
        </w:rPr>
      </w:pPr>
      <w:r w:rsidRPr="00244606">
        <w:rPr>
          <w:rFonts w:ascii="Arial" w:hAnsi="Arial" w:cs="Arial"/>
          <w:sz w:val="22"/>
          <w:szCs w:val="22"/>
          <w:lang w:val="es-ES"/>
        </w:rPr>
        <w:t>La definición de los indicadores que informarán de</w:t>
      </w:r>
      <w:r w:rsidR="0021309F" w:rsidRPr="00244606">
        <w:rPr>
          <w:rFonts w:ascii="Arial" w:hAnsi="Arial" w:cs="Arial"/>
          <w:sz w:val="22"/>
          <w:szCs w:val="22"/>
          <w:lang w:val="es-ES"/>
        </w:rPr>
        <w:t xml:space="preserve"> </w:t>
      </w:r>
      <w:r w:rsidRPr="00244606">
        <w:rPr>
          <w:rFonts w:ascii="Arial" w:hAnsi="Arial" w:cs="Arial"/>
          <w:sz w:val="22"/>
          <w:szCs w:val="22"/>
          <w:lang w:val="es-ES"/>
        </w:rPr>
        <w:t>l</w:t>
      </w:r>
      <w:r w:rsidR="0021309F" w:rsidRPr="00244606">
        <w:rPr>
          <w:rFonts w:ascii="Arial" w:hAnsi="Arial" w:cs="Arial"/>
          <w:sz w:val="22"/>
          <w:szCs w:val="22"/>
          <w:lang w:val="es-ES"/>
        </w:rPr>
        <w:t>os</w:t>
      </w:r>
      <w:r w:rsidRPr="00244606">
        <w:rPr>
          <w:rFonts w:ascii="Arial" w:hAnsi="Arial" w:cs="Arial"/>
          <w:sz w:val="22"/>
          <w:szCs w:val="22"/>
          <w:lang w:val="es-ES"/>
        </w:rPr>
        <w:t xml:space="preserve"> </w:t>
      </w:r>
      <w:r w:rsidR="0021309F" w:rsidRPr="00244606">
        <w:rPr>
          <w:rFonts w:ascii="Arial" w:hAnsi="Arial" w:cs="Arial"/>
          <w:sz w:val="22"/>
          <w:szCs w:val="22"/>
          <w:lang w:val="es-ES"/>
        </w:rPr>
        <w:t xml:space="preserve">resultados e </w:t>
      </w:r>
      <w:r w:rsidRPr="00244606">
        <w:rPr>
          <w:rFonts w:ascii="Arial" w:hAnsi="Arial" w:cs="Arial"/>
          <w:sz w:val="22"/>
          <w:szCs w:val="22"/>
          <w:lang w:val="es-ES"/>
        </w:rPr>
        <w:t>impacto del programa, así como la descripción de los mecanismos por los cuales se obtendrán los datos y la frecuencia de recolección, se presentan en el cuadro a continuación:</w:t>
      </w:r>
    </w:p>
    <w:p w:rsidR="0021309F" w:rsidRPr="00244606" w:rsidRDefault="0021309F" w:rsidP="00AC1B7D">
      <w:pPr>
        <w:pStyle w:val="Paragraph"/>
        <w:numPr>
          <w:ilvl w:val="0"/>
          <w:numId w:val="0"/>
        </w:numPr>
        <w:jc w:val="left"/>
        <w:rPr>
          <w:rFonts w:ascii="Arial" w:hAnsi="Arial" w:cs="Arial"/>
          <w:b/>
          <w:sz w:val="22"/>
          <w:szCs w:val="22"/>
          <w:lang w:val="es-ES"/>
        </w:rPr>
      </w:pPr>
      <w:r w:rsidRPr="00244606">
        <w:rPr>
          <w:rFonts w:ascii="Arial" w:hAnsi="Arial" w:cs="Arial"/>
          <w:b/>
          <w:sz w:val="22"/>
          <w:szCs w:val="22"/>
          <w:lang w:val="es-ES"/>
        </w:rPr>
        <w:t xml:space="preserve">Cuadro 3.1: Indicadores de </w:t>
      </w:r>
      <w:r w:rsidR="002B434A" w:rsidRPr="00244606">
        <w:rPr>
          <w:rFonts w:ascii="Arial" w:hAnsi="Arial" w:cs="Arial"/>
          <w:b/>
          <w:sz w:val="22"/>
          <w:szCs w:val="22"/>
          <w:lang w:val="es-ES"/>
        </w:rPr>
        <w:t>Impacto</w:t>
      </w:r>
      <w:r w:rsidR="000837FF" w:rsidRPr="00244606">
        <w:rPr>
          <w:rFonts w:ascii="Arial" w:hAnsi="Arial" w:cs="Arial"/>
          <w:b/>
          <w:sz w:val="22"/>
          <w:szCs w:val="22"/>
          <w:lang w:val="es-ES"/>
        </w:rPr>
        <w:t>s</w:t>
      </w:r>
      <w:r w:rsidR="002B434A" w:rsidRPr="00244606">
        <w:rPr>
          <w:rFonts w:ascii="Arial" w:hAnsi="Arial" w:cs="Arial"/>
          <w:b/>
          <w:sz w:val="22"/>
          <w:szCs w:val="22"/>
          <w:lang w:val="es-ES"/>
        </w:rPr>
        <w:t xml:space="preserve"> y Resultado</w:t>
      </w:r>
      <w:r w:rsidR="005E7982" w:rsidRPr="00244606">
        <w:rPr>
          <w:rFonts w:ascii="Arial" w:hAnsi="Arial" w:cs="Arial"/>
          <w:b/>
          <w:sz w:val="22"/>
          <w:szCs w:val="22"/>
          <w:lang w:val="es-ES"/>
        </w:rPr>
        <w:t>s</w:t>
      </w:r>
    </w:p>
    <w:tbl>
      <w:tblPr>
        <w:tblW w:w="8820" w:type="dxa"/>
        <w:tblInd w:w="108" w:type="dxa"/>
        <w:tblLayout w:type="fixed"/>
        <w:tblLook w:val="0040" w:firstRow="0" w:lastRow="1" w:firstColumn="0" w:lastColumn="0" w:noHBand="0" w:noVBand="0"/>
      </w:tblPr>
      <w:tblGrid>
        <w:gridCol w:w="1800"/>
        <w:gridCol w:w="810"/>
        <w:gridCol w:w="2610"/>
        <w:gridCol w:w="1620"/>
        <w:gridCol w:w="1980"/>
      </w:tblGrid>
      <w:tr w:rsidR="0006440F" w:rsidRPr="00244606" w:rsidTr="002A4B72">
        <w:trPr>
          <w:trHeight w:val="530"/>
          <w:tblHeader/>
        </w:trPr>
        <w:tc>
          <w:tcPr>
            <w:tcW w:w="1800" w:type="dxa"/>
            <w:tcBorders>
              <w:top w:val="single" w:sz="8" w:space="0" w:color="auto"/>
              <w:bottom w:val="single" w:sz="8" w:space="0" w:color="auto"/>
            </w:tcBorders>
            <w:shd w:val="clear" w:color="auto" w:fill="BFBFBF"/>
            <w:vAlign w:val="center"/>
          </w:tcPr>
          <w:p w:rsidR="0006440F" w:rsidRPr="00244606" w:rsidRDefault="0006440F" w:rsidP="00AC1B7D">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Indicador</w:t>
            </w:r>
          </w:p>
        </w:tc>
        <w:tc>
          <w:tcPr>
            <w:tcW w:w="810" w:type="dxa"/>
            <w:tcBorders>
              <w:top w:val="single" w:sz="8" w:space="0" w:color="auto"/>
              <w:bottom w:val="single" w:sz="8" w:space="0" w:color="auto"/>
            </w:tcBorders>
            <w:shd w:val="clear" w:color="auto" w:fill="BFBFBF"/>
            <w:vAlign w:val="center"/>
          </w:tcPr>
          <w:p w:rsidR="0006440F" w:rsidRPr="00244606" w:rsidRDefault="0006440F" w:rsidP="00AC1B7D">
            <w:pPr>
              <w:spacing w:before="100" w:beforeAutospacing="1" w:after="100" w:afterAutospacing="1"/>
              <w:ind w:left="-50" w:firstLine="50"/>
              <w:jc w:val="center"/>
              <w:rPr>
                <w:rFonts w:ascii="Arial" w:hAnsi="Arial" w:cs="Arial"/>
                <w:b/>
                <w:bCs/>
                <w:sz w:val="18"/>
                <w:szCs w:val="20"/>
                <w:lang w:val="es-ES"/>
              </w:rPr>
            </w:pPr>
            <w:r w:rsidRPr="00244606">
              <w:rPr>
                <w:rFonts w:ascii="Arial" w:hAnsi="Arial" w:cs="Arial"/>
                <w:b/>
                <w:bCs/>
                <w:sz w:val="18"/>
                <w:szCs w:val="20"/>
                <w:lang w:val="es-ES"/>
              </w:rPr>
              <w:t>Unidad</w:t>
            </w:r>
          </w:p>
        </w:tc>
        <w:tc>
          <w:tcPr>
            <w:tcW w:w="2610" w:type="dxa"/>
            <w:tcBorders>
              <w:top w:val="single" w:sz="8" w:space="0" w:color="auto"/>
              <w:bottom w:val="single" w:sz="8" w:space="0" w:color="auto"/>
            </w:tcBorders>
            <w:shd w:val="clear" w:color="auto" w:fill="BFBFBF"/>
            <w:vAlign w:val="center"/>
          </w:tcPr>
          <w:p w:rsidR="0006440F" w:rsidRPr="00244606" w:rsidRDefault="0006440F" w:rsidP="00AC1B7D">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Formula / Descripción</w:t>
            </w:r>
          </w:p>
        </w:tc>
        <w:tc>
          <w:tcPr>
            <w:tcW w:w="1620" w:type="dxa"/>
            <w:tcBorders>
              <w:top w:val="single" w:sz="8" w:space="0" w:color="auto"/>
              <w:bottom w:val="single" w:sz="8" w:space="0" w:color="auto"/>
            </w:tcBorders>
            <w:shd w:val="clear" w:color="auto" w:fill="BFBFBF"/>
            <w:vAlign w:val="center"/>
          </w:tcPr>
          <w:p w:rsidR="0006440F" w:rsidRPr="00244606" w:rsidRDefault="0006440F" w:rsidP="00AC1B7D">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Frecuencia de Medición</w:t>
            </w:r>
          </w:p>
        </w:tc>
        <w:tc>
          <w:tcPr>
            <w:tcW w:w="1980" w:type="dxa"/>
            <w:tcBorders>
              <w:top w:val="single" w:sz="8" w:space="0" w:color="auto"/>
              <w:bottom w:val="single" w:sz="8" w:space="0" w:color="auto"/>
            </w:tcBorders>
            <w:shd w:val="clear" w:color="auto" w:fill="BFBFBF"/>
            <w:vAlign w:val="center"/>
          </w:tcPr>
          <w:p w:rsidR="0006440F" w:rsidRPr="00244606" w:rsidRDefault="0006440F" w:rsidP="00AC1B7D">
            <w:pPr>
              <w:spacing w:before="100" w:beforeAutospacing="1" w:after="100" w:afterAutospacing="1"/>
              <w:jc w:val="center"/>
              <w:rPr>
                <w:rFonts w:ascii="Arial" w:hAnsi="Arial" w:cs="Arial"/>
                <w:b/>
                <w:bCs/>
                <w:sz w:val="18"/>
                <w:szCs w:val="20"/>
                <w:lang w:val="es-ES"/>
              </w:rPr>
            </w:pPr>
            <w:r w:rsidRPr="00244606">
              <w:rPr>
                <w:rFonts w:ascii="Arial" w:hAnsi="Arial" w:cs="Arial"/>
                <w:b/>
                <w:bCs/>
                <w:sz w:val="18"/>
                <w:szCs w:val="20"/>
                <w:lang w:val="es-ES"/>
              </w:rPr>
              <w:t>Medio de Verificación</w:t>
            </w:r>
          </w:p>
        </w:tc>
      </w:tr>
      <w:tr w:rsidR="00C008BE" w:rsidRPr="00244606" w:rsidTr="002A4B72">
        <w:trPr>
          <w:trHeight w:val="335"/>
        </w:trPr>
        <w:tc>
          <w:tcPr>
            <w:tcW w:w="8820" w:type="dxa"/>
            <w:gridSpan w:val="5"/>
            <w:tcBorders>
              <w:top w:val="single" w:sz="8" w:space="0" w:color="auto"/>
              <w:bottom w:val="single" w:sz="8" w:space="0" w:color="auto"/>
            </w:tcBorders>
            <w:shd w:val="clear" w:color="auto" w:fill="FFFFFF"/>
            <w:vAlign w:val="center"/>
          </w:tcPr>
          <w:p w:rsidR="00C008BE" w:rsidRPr="000717CA" w:rsidRDefault="00C008BE" w:rsidP="00AC1B7D">
            <w:pPr>
              <w:spacing w:before="100" w:beforeAutospacing="1" w:after="100" w:afterAutospacing="1"/>
              <w:rPr>
                <w:rFonts w:ascii="Arial" w:hAnsi="Arial" w:cs="Arial"/>
                <w:b/>
                <w:sz w:val="20"/>
                <w:szCs w:val="20"/>
                <w:lang w:val="es-ES"/>
              </w:rPr>
            </w:pPr>
            <w:r w:rsidRPr="000717CA">
              <w:rPr>
                <w:rFonts w:ascii="Arial" w:hAnsi="Arial" w:cs="Arial"/>
                <w:b/>
                <w:color w:val="000000"/>
                <w:sz w:val="20"/>
                <w:szCs w:val="20"/>
                <w:lang w:val="es-ES"/>
              </w:rPr>
              <w:t>Impacto</w:t>
            </w:r>
            <w:r w:rsidR="000837FF" w:rsidRPr="000717CA">
              <w:rPr>
                <w:rFonts w:ascii="Arial" w:hAnsi="Arial" w:cs="Arial"/>
                <w:b/>
                <w:color w:val="000000"/>
                <w:sz w:val="20"/>
                <w:szCs w:val="20"/>
                <w:lang w:val="es-ES"/>
              </w:rPr>
              <w:t>s</w:t>
            </w:r>
          </w:p>
        </w:tc>
      </w:tr>
      <w:tr w:rsidR="0006440F" w:rsidRPr="00946582" w:rsidTr="005B33A4">
        <w:trPr>
          <w:trHeight w:val="1313"/>
        </w:trPr>
        <w:tc>
          <w:tcPr>
            <w:tcW w:w="1800" w:type="dxa"/>
            <w:tcBorders>
              <w:top w:val="single" w:sz="8" w:space="0" w:color="auto"/>
              <w:bottom w:val="single" w:sz="8" w:space="0" w:color="auto"/>
            </w:tcBorders>
            <w:shd w:val="clear" w:color="auto" w:fill="auto"/>
          </w:tcPr>
          <w:p w:rsidR="0006440F" w:rsidRPr="000F02A9" w:rsidRDefault="000D3DBA" w:rsidP="00AC1B7D">
            <w:pPr>
              <w:spacing w:before="100" w:beforeAutospacing="1" w:after="100" w:afterAutospacing="1"/>
              <w:rPr>
                <w:rFonts w:ascii="Arial" w:eastAsia="Arial Unicode MS" w:hAnsi="Arial" w:cs="Arial"/>
                <w:sz w:val="18"/>
                <w:szCs w:val="20"/>
                <w:lang w:val="es-ES"/>
              </w:rPr>
            </w:pPr>
            <w:r w:rsidRPr="000717CA">
              <w:rPr>
                <w:rFonts w:ascii="Arial" w:eastAsia="Arial Unicode MS" w:hAnsi="Arial" w:cs="Arial"/>
                <w:sz w:val="18"/>
                <w:szCs w:val="20"/>
                <w:lang w:val="es-ES"/>
              </w:rPr>
              <w:t>Contribución de la Productividad Total de los Factor</w:t>
            </w:r>
            <w:r w:rsidR="0021309F" w:rsidRPr="000F02A9">
              <w:rPr>
                <w:rFonts w:ascii="Arial" w:eastAsia="Arial Unicode MS" w:hAnsi="Arial" w:cs="Arial"/>
                <w:sz w:val="18"/>
                <w:szCs w:val="20"/>
                <w:lang w:val="es-ES"/>
              </w:rPr>
              <w:t>es (PTF) al crecimiento del PIB</w:t>
            </w:r>
          </w:p>
        </w:tc>
        <w:tc>
          <w:tcPr>
            <w:tcW w:w="810" w:type="dxa"/>
            <w:tcBorders>
              <w:top w:val="single" w:sz="8" w:space="0" w:color="auto"/>
              <w:bottom w:val="single" w:sz="8" w:space="0" w:color="auto"/>
            </w:tcBorders>
            <w:shd w:val="clear" w:color="auto" w:fill="auto"/>
          </w:tcPr>
          <w:p w:rsidR="0006440F" w:rsidRPr="000F02A9" w:rsidRDefault="000D3DBA" w:rsidP="00AC1B7D">
            <w:pPr>
              <w:spacing w:before="100" w:beforeAutospacing="1" w:after="100" w:afterAutospacing="1"/>
              <w:rPr>
                <w:rFonts w:ascii="Arial" w:hAnsi="Arial" w:cs="Arial"/>
                <w:sz w:val="18"/>
                <w:szCs w:val="20"/>
                <w:lang w:val="es-ES"/>
              </w:rPr>
            </w:pPr>
            <w:r w:rsidRPr="000F02A9">
              <w:rPr>
                <w:rFonts w:ascii="Arial" w:eastAsia="Arial Unicode MS" w:hAnsi="Arial" w:cs="Arial"/>
                <w:sz w:val="18"/>
                <w:szCs w:val="20"/>
                <w:lang w:val="es-ES"/>
              </w:rPr>
              <w:t>Valor</w:t>
            </w:r>
          </w:p>
        </w:tc>
        <w:tc>
          <w:tcPr>
            <w:tcW w:w="2610" w:type="dxa"/>
            <w:tcBorders>
              <w:top w:val="single" w:sz="8" w:space="0" w:color="auto"/>
              <w:bottom w:val="single" w:sz="8" w:space="0" w:color="auto"/>
            </w:tcBorders>
            <w:shd w:val="clear" w:color="auto" w:fill="auto"/>
          </w:tcPr>
          <w:p w:rsidR="0006440F" w:rsidRPr="00244606" w:rsidRDefault="000D3DBA" w:rsidP="00AC1B7D">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Se prevé que la contribución de la PTF al crecimiento pase a ser positiva</w:t>
            </w:r>
            <w:r w:rsidR="0021309F" w:rsidRPr="00244606">
              <w:rPr>
                <w:rFonts w:ascii="Arial" w:hAnsi="Arial" w:cs="Arial"/>
                <w:sz w:val="18"/>
                <w:szCs w:val="20"/>
                <w:lang w:val="es-ES"/>
              </w:rPr>
              <w:t xml:space="preserve"> (</w:t>
            </w:r>
            <w:r w:rsidR="0021309F" w:rsidRPr="00244606">
              <w:rPr>
                <w:rFonts w:ascii="Arial" w:eastAsia="Arial Unicode MS" w:hAnsi="Arial" w:cs="Arial"/>
                <w:sz w:val="18"/>
                <w:szCs w:val="20"/>
                <w:lang w:val="es-ES"/>
              </w:rPr>
              <w:t>promedio de varios años).</w:t>
            </w:r>
          </w:p>
        </w:tc>
        <w:tc>
          <w:tcPr>
            <w:tcW w:w="1620" w:type="dxa"/>
            <w:tcBorders>
              <w:top w:val="single" w:sz="8" w:space="0" w:color="auto"/>
              <w:bottom w:val="single" w:sz="8" w:space="0" w:color="auto"/>
            </w:tcBorders>
            <w:shd w:val="clear" w:color="auto" w:fill="auto"/>
          </w:tcPr>
          <w:p w:rsidR="0006440F" w:rsidRPr="00244606" w:rsidRDefault="000D3DBA" w:rsidP="00AC1B7D">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Dos mediciones: Línea de Base y objetivo a 5 años</w:t>
            </w:r>
            <w:r w:rsidR="005E7982" w:rsidRPr="00244606">
              <w:rPr>
                <w:rFonts w:ascii="Arial" w:hAnsi="Arial" w:cs="Arial"/>
                <w:sz w:val="18"/>
                <w:szCs w:val="20"/>
                <w:lang w:val="es-ES"/>
              </w:rPr>
              <w:t xml:space="preserve"> desde el inicio del Programa.</w:t>
            </w:r>
          </w:p>
        </w:tc>
        <w:tc>
          <w:tcPr>
            <w:tcW w:w="1980" w:type="dxa"/>
            <w:tcBorders>
              <w:top w:val="single" w:sz="8" w:space="0" w:color="auto"/>
              <w:bottom w:val="single" w:sz="8" w:space="0" w:color="auto"/>
            </w:tcBorders>
            <w:shd w:val="clear" w:color="auto" w:fill="auto"/>
          </w:tcPr>
          <w:p w:rsidR="0006440F" w:rsidRPr="00244606" w:rsidRDefault="000D3DBA" w:rsidP="00AC1B7D">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 xml:space="preserve">Fuente: Estimación a partir de la metodología del Residuo de </w:t>
            </w:r>
            <w:proofErr w:type="spellStart"/>
            <w:r w:rsidRPr="00244606">
              <w:rPr>
                <w:rFonts w:ascii="Arial" w:hAnsi="Arial" w:cs="Arial"/>
                <w:sz w:val="18"/>
                <w:szCs w:val="20"/>
                <w:lang w:val="es-ES"/>
              </w:rPr>
              <w:t>Solow</w:t>
            </w:r>
            <w:proofErr w:type="spellEnd"/>
            <w:r w:rsidRPr="00244606">
              <w:rPr>
                <w:rFonts w:ascii="Arial" w:hAnsi="Arial" w:cs="Arial"/>
                <w:sz w:val="18"/>
                <w:szCs w:val="20"/>
                <w:lang w:val="es-ES"/>
              </w:rPr>
              <w:t xml:space="preserve"> y en base a los parámetros estándar utilizados en Sosa et. al (2012)</w:t>
            </w:r>
          </w:p>
        </w:tc>
      </w:tr>
      <w:tr w:rsidR="005E7982" w:rsidRPr="00244606" w:rsidTr="005E7982">
        <w:trPr>
          <w:trHeight w:val="1313"/>
        </w:trPr>
        <w:tc>
          <w:tcPr>
            <w:tcW w:w="1800" w:type="dxa"/>
            <w:tcBorders>
              <w:top w:val="single" w:sz="8" w:space="0" w:color="auto"/>
              <w:bottom w:val="single" w:sz="8" w:space="0" w:color="auto"/>
            </w:tcBorders>
            <w:shd w:val="clear" w:color="auto" w:fill="auto"/>
          </w:tcPr>
          <w:p w:rsidR="005E7982" w:rsidRPr="000F02A9" w:rsidRDefault="005E7982" w:rsidP="00AC1B7D">
            <w:pPr>
              <w:spacing w:before="100" w:beforeAutospacing="1" w:after="100" w:afterAutospacing="1"/>
              <w:rPr>
                <w:rFonts w:ascii="Arial" w:eastAsia="Arial Unicode MS" w:hAnsi="Arial" w:cs="Arial"/>
                <w:sz w:val="18"/>
                <w:szCs w:val="20"/>
                <w:lang w:val="es-ES"/>
              </w:rPr>
            </w:pPr>
            <w:r w:rsidRPr="000717CA">
              <w:rPr>
                <w:rFonts w:ascii="Arial" w:eastAsia="Arial Unicode MS" w:hAnsi="Arial" w:cs="Arial"/>
                <w:sz w:val="18"/>
                <w:szCs w:val="20"/>
                <w:lang w:val="es-ES"/>
              </w:rPr>
              <w:t>Crecimiento del PIB (promedio de  varios años)</w:t>
            </w:r>
          </w:p>
        </w:tc>
        <w:tc>
          <w:tcPr>
            <w:tcW w:w="810" w:type="dxa"/>
            <w:tcBorders>
              <w:top w:val="single" w:sz="8" w:space="0" w:color="auto"/>
              <w:bottom w:val="single" w:sz="8" w:space="0" w:color="auto"/>
            </w:tcBorders>
            <w:shd w:val="clear" w:color="auto" w:fill="auto"/>
          </w:tcPr>
          <w:p w:rsidR="005E7982" w:rsidRPr="000F02A9" w:rsidRDefault="000837FF" w:rsidP="00AC1B7D">
            <w:pPr>
              <w:spacing w:before="100" w:beforeAutospacing="1" w:after="100" w:afterAutospacing="1"/>
              <w:rPr>
                <w:rFonts w:ascii="Arial" w:eastAsia="Arial Unicode MS" w:hAnsi="Arial" w:cs="Arial"/>
                <w:sz w:val="18"/>
                <w:szCs w:val="20"/>
                <w:lang w:val="es-ES"/>
              </w:rPr>
            </w:pPr>
            <w:r w:rsidRPr="000F02A9">
              <w:rPr>
                <w:rFonts w:ascii="Arial" w:eastAsia="Arial Unicode MS" w:hAnsi="Arial" w:cs="Arial"/>
                <w:sz w:val="18"/>
                <w:szCs w:val="20"/>
                <w:lang w:val="es-ES"/>
              </w:rPr>
              <w:t>%</w:t>
            </w:r>
          </w:p>
        </w:tc>
        <w:tc>
          <w:tcPr>
            <w:tcW w:w="2610" w:type="dxa"/>
            <w:tcBorders>
              <w:top w:val="single" w:sz="8" w:space="0" w:color="auto"/>
              <w:bottom w:val="single" w:sz="8" w:space="0" w:color="auto"/>
            </w:tcBorders>
            <w:shd w:val="clear" w:color="auto" w:fill="auto"/>
          </w:tcPr>
          <w:p w:rsidR="005E7982" w:rsidRPr="00244606" w:rsidRDefault="000837FF" w:rsidP="00AC1B7D">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Se espera que el promedio en el periodo de análisis del programa (2013-2018) sea mayor al estimado inicialmente por organismos internacionales antes de conocerse el programa</w:t>
            </w:r>
          </w:p>
        </w:tc>
        <w:tc>
          <w:tcPr>
            <w:tcW w:w="1620" w:type="dxa"/>
            <w:tcBorders>
              <w:top w:val="single" w:sz="8" w:space="0" w:color="auto"/>
              <w:bottom w:val="single" w:sz="8" w:space="0" w:color="auto"/>
            </w:tcBorders>
            <w:shd w:val="clear" w:color="auto" w:fill="auto"/>
          </w:tcPr>
          <w:p w:rsidR="005E7982" w:rsidRPr="00244606" w:rsidRDefault="000837FF" w:rsidP="00AC1B7D">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Dos mediciones: Línea de Base y objetivo a 5 años desde el inicio del Programa.</w:t>
            </w:r>
          </w:p>
        </w:tc>
        <w:tc>
          <w:tcPr>
            <w:tcW w:w="1980" w:type="dxa"/>
            <w:tcBorders>
              <w:top w:val="single" w:sz="8" w:space="0" w:color="auto"/>
              <w:bottom w:val="single" w:sz="8" w:space="0" w:color="auto"/>
            </w:tcBorders>
            <w:shd w:val="clear" w:color="auto" w:fill="auto"/>
          </w:tcPr>
          <w:p w:rsidR="005E7982" w:rsidRPr="00244606" w:rsidRDefault="000837FF" w:rsidP="00AC1B7D">
            <w:pPr>
              <w:spacing w:before="100" w:beforeAutospacing="1" w:after="100" w:afterAutospacing="1"/>
              <w:rPr>
                <w:rFonts w:ascii="Arial" w:hAnsi="Arial" w:cs="Arial"/>
                <w:sz w:val="18"/>
                <w:szCs w:val="20"/>
                <w:lang w:val="es-ES"/>
              </w:rPr>
            </w:pPr>
            <w:r w:rsidRPr="00244606">
              <w:rPr>
                <w:rFonts w:ascii="Arial" w:hAnsi="Arial" w:cs="Arial"/>
                <w:sz w:val="18"/>
                <w:szCs w:val="20"/>
                <w:lang w:val="es-ES"/>
              </w:rPr>
              <w:t>Fuente: Cuentas Nacionales</w:t>
            </w:r>
            <w:r w:rsidR="00EB7EF4">
              <w:rPr>
                <w:rFonts w:ascii="Arial" w:hAnsi="Arial" w:cs="Arial"/>
                <w:sz w:val="18"/>
                <w:szCs w:val="20"/>
                <w:lang w:val="es-ES"/>
              </w:rPr>
              <w:t>. IN</w:t>
            </w:r>
            <w:r w:rsidR="00E43991">
              <w:rPr>
                <w:rFonts w:ascii="Arial" w:hAnsi="Arial" w:cs="Arial"/>
                <w:sz w:val="18"/>
                <w:szCs w:val="20"/>
                <w:lang w:val="es-ES"/>
              </w:rPr>
              <w:t>E</w:t>
            </w:r>
            <w:r w:rsidR="00EB7EF4">
              <w:rPr>
                <w:rFonts w:ascii="Arial" w:hAnsi="Arial" w:cs="Arial"/>
                <w:sz w:val="18"/>
                <w:szCs w:val="20"/>
                <w:lang w:val="es-ES"/>
              </w:rPr>
              <w:t>GI</w:t>
            </w:r>
          </w:p>
        </w:tc>
      </w:tr>
      <w:tr w:rsidR="00C008BE" w:rsidRPr="00244606" w:rsidTr="002A4B72">
        <w:trPr>
          <w:trHeight w:val="335"/>
        </w:trPr>
        <w:tc>
          <w:tcPr>
            <w:tcW w:w="8820" w:type="dxa"/>
            <w:gridSpan w:val="5"/>
            <w:tcBorders>
              <w:top w:val="single" w:sz="8" w:space="0" w:color="auto"/>
              <w:bottom w:val="single" w:sz="8" w:space="0" w:color="auto"/>
            </w:tcBorders>
            <w:shd w:val="clear" w:color="auto" w:fill="FFFFFF"/>
            <w:vAlign w:val="center"/>
          </w:tcPr>
          <w:p w:rsidR="00C008BE" w:rsidRPr="000717CA" w:rsidRDefault="00C008BE" w:rsidP="00AC1B7D">
            <w:pPr>
              <w:spacing w:before="100" w:beforeAutospacing="1" w:after="100" w:afterAutospacing="1"/>
              <w:rPr>
                <w:rFonts w:ascii="Arial" w:hAnsi="Arial" w:cs="Arial"/>
                <w:b/>
                <w:sz w:val="20"/>
                <w:szCs w:val="20"/>
                <w:lang w:val="es-ES"/>
              </w:rPr>
            </w:pPr>
            <w:r w:rsidRPr="000717CA">
              <w:rPr>
                <w:rFonts w:ascii="Arial" w:hAnsi="Arial" w:cs="Arial"/>
                <w:b/>
                <w:color w:val="000000"/>
                <w:sz w:val="20"/>
                <w:szCs w:val="20"/>
                <w:lang w:val="es-ES"/>
              </w:rPr>
              <w:t>Resultado</w:t>
            </w:r>
            <w:r w:rsidR="000837FF" w:rsidRPr="000717CA">
              <w:rPr>
                <w:rFonts w:ascii="Arial" w:hAnsi="Arial" w:cs="Arial"/>
                <w:b/>
                <w:color w:val="000000"/>
                <w:sz w:val="20"/>
                <w:szCs w:val="20"/>
                <w:lang w:val="es-ES"/>
              </w:rPr>
              <w:t>s</w:t>
            </w:r>
          </w:p>
        </w:tc>
      </w:tr>
      <w:tr w:rsidR="000D3DBA" w:rsidRPr="00244606" w:rsidTr="00AC1B7D">
        <w:trPr>
          <w:trHeight w:val="679"/>
        </w:trPr>
        <w:tc>
          <w:tcPr>
            <w:tcW w:w="1800" w:type="dxa"/>
            <w:tcBorders>
              <w:top w:val="single" w:sz="8" w:space="0" w:color="auto"/>
              <w:bottom w:val="single" w:sz="8" w:space="0" w:color="auto"/>
            </w:tcBorders>
            <w:shd w:val="clear" w:color="auto" w:fill="auto"/>
          </w:tcPr>
          <w:p w:rsidR="000D3DBA" w:rsidRPr="000F02A9" w:rsidRDefault="000D3DBA" w:rsidP="00AC1B7D">
            <w:pPr>
              <w:spacing w:before="100" w:beforeAutospacing="1" w:after="100" w:afterAutospacing="1"/>
              <w:rPr>
                <w:rFonts w:ascii="Arial" w:eastAsia="Arial Unicode MS" w:hAnsi="Arial" w:cs="Arial"/>
                <w:sz w:val="18"/>
                <w:szCs w:val="18"/>
                <w:lang w:val="es-ES"/>
              </w:rPr>
            </w:pPr>
            <w:r w:rsidRPr="000717CA">
              <w:rPr>
                <w:rFonts w:ascii="Arial" w:eastAsia="Arial Unicode MS" w:hAnsi="Arial" w:cs="Arial"/>
                <w:sz w:val="18"/>
                <w:szCs w:val="18"/>
                <w:lang w:val="es-ES"/>
              </w:rPr>
              <w:t>Crédito bancario al sector privado</w:t>
            </w:r>
          </w:p>
        </w:tc>
        <w:tc>
          <w:tcPr>
            <w:tcW w:w="810" w:type="dxa"/>
            <w:tcBorders>
              <w:top w:val="single" w:sz="8" w:space="0" w:color="auto"/>
              <w:bottom w:val="single" w:sz="8" w:space="0" w:color="auto"/>
            </w:tcBorders>
            <w:shd w:val="clear" w:color="auto" w:fill="auto"/>
          </w:tcPr>
          <w:p w:rsidR="000D3DBA" w:rsidRPr="000F02A9" w:rsidRDefault="000D3DBA"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w:t>
            </w:r>
          </w:p>
        </w:tc>
        <w:tc>
          <w:tcPr>
            <w:tcW w:w="2610" w:type="dxa"/>
            <w:tcBorders>
              <w:top w:val="single" w:sz="8" w:space="0" w:color="auto"/>
              <w:bottom w:val="single" w:sz="8" w:space="0" w:color="auto"/>
            </w:tcBorders>
            <w:shd w:val="clear" w:color="auto" w:fill="auto"/>
          </w:tcPr>
          <w:p w:rsidR="000D3DBA" w:rsidRPr="000F02A9" w:rsidRDefault="000D3DBA"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N.A.</w:t>
            </w:r>
          </w:p>
        </w:tc>
        <w:tc>
          <w:tcPr>
            <w:tcW w:w="1620" w:type="dxa"/>
            <w:tcBorders>
              <w:top w:val="single" w:sz="8" w:space="0" w:color="auto"/>
              <w:bottom w:val="single" w:sz="8" w:space="0" w:color="auto"/>
            </w:tcBorders>
            <w:shd w:val="clear" w:color="auto" w:fill="auto"/>
          </w:tcPr>
          <w:p w:rsidR="000D3DBA" w:rsidRPr="00244606" w:rsidRDefault="000D3DBA"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Dos mediciones: Línea de Base y objetivo a 5 años</w:t>
            </w:r>
            <w:r w:rsidR="005E7982" w:rsidRPr="00244606">
              <w:rPr>
                <w:rFonts w:ascii="Arial" w:hAnsi="Arial" w:cs="Arial"/>
                <w:sz w:val="18"/>
                <w:szCs w:val="18"/>
                <w:lang w:val="es-ES"/>
              </w:rPr>
              <w:t xml:space="preserve"> </w:t>
            </w:r>
            <w:r w:rsidR="005E7982"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D3DBA" w:rsidRPr="00244606" w:rsidRDefault="000D3DBA" w:rsidP="00AC1B7D">
            <w:pPr>
              <w:spacing w:before="100" w:beforeAutospacing="1" w:after="100" w:afterAutospacing="1"/>
              <w:rPr>
                <w:rFonts w:ascii="Arial" w:eastAsia="Arial Unicode MS" w:hAnsi="Arial" w:cs="Arial"/>
                <w:sz w:val="18"/>
                <w:szCs w:val="18"/>
                <w:lang w:val="es-ES"/>
              </w:rPr>
            </w:pPr>
            <w:r w:rsidRPr="00244606">
              <w:rPr>
                <w:rFonts w:ascii="Arial" w:eastAsia="Arial Unicode MS" w:hAnsi="Arial" w:cs="Arial"/>
                <w:sz w:val="18"/>
                <w:szCs w:val="18"/>
                <w:lang w:val="es-ES"/>
              </w:rPr>
              <w:t>Fuente: Banco de México</w:t>
            </w:r>
          </w:p>
        </w:tc>
      </w:tr>
      <w:tr w:rsidR="000837FF" w:rsidRPr="00244606" w:rsidTr="00AC1B7D">
        <w:trPr>
          <w:trHeight w:val="679"/>
        </w:trPr>
        <w:tc>
          <w:tcPr>
            <w:tcW w:w="180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r w:rsidRPr="000717CA">
              <w:rPr>
                <w:rFonts w:ascii="Arial" w:eastAsia="Arial Unicode MS" w:hAnsi="Arial" w:cs="Arial"/>
                <w:sz w:val="18"/>
                <w:szCs w:val="18"/>
                <w:lang w:val="es-ES"/>
              </w:rPr>
              <w:t>PYME que financian sus inversiones con préstamos bancarios</w:t>
            </w:r>
          </w:p>
        </w:tc>
        <w:tc>
          <w:tcPr>
            <w:tcW w:w="8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w:t>
            </w:r>
          </w:p>
        </w:tc>
        <w:tc>
          <w:tcPr>
            <w:tcW w:w="26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N.A.</w:t>
            </w:r>
          </w:p>
        </w:tc>
        <w:tc>
          <w:tcPr>
            <w:tcW w:w="162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 xml:space="preserve">Dos mediciones: Línea de Base y objetivo a 5 años </w:t>
            </w:r>
            <w:r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eastAsia="Arial Unicode MS" w:hAnsi="Arial" w:cs="Arial"/>
                <w:sz w:val="18"/>
                <w:szCs w:val="18"/>
                <w:lang w:val="es-ES"/>
              </w:rPr>
            </w:pPr>
            <w:r w:rsidRPr="00244606">
              <w:rPr>
                <w:rFonts w:ascii="Arial" w:eastAsia="Arial Unicode MS" w:hAnsi="Arial" w:cs="Arial"/>
                <w:sz w:val="18"/>
                <w:szCs w:val="18"/>
                <w:lang w:val="es-ES"/>
              </w:rPr>
              <w:t xml:space="preserve">Fuente: Business </w:t>
            </w:r>
            <w:proofErr w:type="spellStart"/>
            <w:r w:rsidRPr="00244606">
              <w:rPr>
                <w:rFonts w:ascii="Arial" w:eastAsia="Arial Unicode MS" w:hAnsi="Arial" w:cs="Arial"/>
                <w:sz w:val="18"/>
                <w:szCs w:val="18"/>
                <w:lang w:val="es-ES"/>
              </w:rPr>
              <w:t>Surveys</w:t>
            </w:r>
            <w:proofErr w:type="spellEnd"/>
          </w:p>
        </w:tc>
      </w:tr>
      <w:tr w:rsidR="000D3DBA" w:rsidRPr="00244606" w:rsidTr="00AC1B7D">
        <w:trPr>
          <w:trHeight w:val="425"/>
        </w:trPr>
        <w:tc>
          <w:tcPr>
            <w:tcW w:w="1800" w:type="dxa"/>
            <w:tcBorders>
              <w:top w:val="single" w:sz="8" w:space="0" w:color="auto"/>
              <w:bottom w:val="single" w:sz="8" w:space="0" w:color="auto"/>
            </w:tcBorders>
            <w:shd w:val="clear" w:color="auto" w:fill="auto"/>
          </w:tcPr>
          <w:p w:rsidR="000D3DBA" w:rsidRPr="000F02A9" w:rsidRDefault="000D3DBA" w:rsidP="00AC1B7D">
            <w:pPr>
              <w:spacing w:before="100" w:beforeAutospacing="1" w:after="100" w:afterAutospacing="1"/>
              <w:rPr>
                <w:rFonts w:ascii="Arial" w:hAnsi="Arial" w:cs="Arial"/>
                <w:sz w:val="18"/>
                <w:szCs w:val="18"/>
                <w:lang w:val="es-ES"/>
              </w:rPr>
            </w:pPr>
            <w:r w:rsidRPr="000717CA">
              <w:rPr>
                <w:rFonts w:ascii="Arial" w:hAnsi="Arial" w:cs="Arial"/>
                <w:sz w:val="18"/>
                <w:szCs w:val="18"/>
                <w:lang w:val="es-ES"/>
              </w:rPr>
              <w:t>Regulación del Mercado de Valores</w:t>
            </w:r>
          </w:p>
          <w:p w:rsidR="000D3DBA" w:rsidRPr="000F02A9" w:rsidRDefault="000D3DBA" w:rsidP="00AC1B7D">
            <w:pPr>
              <w:spacing w:before="100" w:beforeAutospacing="1" w:after="100" w:afterAutospacing="1"/>
              <w:rPr>
                <w:rFonts w:ascii="Arial" w:hAnsi="Arial" w:cs="Arial"/>
                <w:sz w:val="18"/>
                <w:szCs w:val="18"/>
                <w:lang w:val="es-ES"/>
              </w:rPr>
            </w:pPr>
          </w:p>
        </w:tc>
        <w:tc>
          <w:tcPr>
            <w:tcW w:w="810" w:type="dxa"/>
            <w:tcBorders>
              <w:top w:val="single" w:sz="8" w:space="0" w:color="auto"/>
              <w:bottom w:val="single" w:sz="8" w:space="0" w:color="auto"/>
            </w:tcBorders>
            <w:shd w:val="clear" w:color="auto" w:fill="auto"/>
          </w:tcPr>
          <w:p w:rsidR="000D3DBA" w:rsidRPr="000F02A9" w:rsidRDefault="000D3DBA"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Valor</w:t>
            </w:r>
          </w:p>
        </w:tc>
        <w:tc>
          <w:tcPr>
            <w:tcW w:w="2610" w:type="dxa"/>
            <w:tcBorders>
              <w:top w:val="single" w:sz="8" w:space="0" w:color="auto"/>
              <w:bottom w:val="single" w:sz="8" w:space="0" w:color="auto"/>
            </w:tcBorders>
            <w:shd w:val="clear" w:color="auto" w:fill="auto"/>
          </w:tcPr>
          <w:p w:rsidR="000D3DBA" w:rsidRPr="00244606" w:rsidRDefault="000D3DBA" w:rsidP="00AC1B7D">
            <w:pPr>
              <w:spacing w:before="100" w:beforeAutospacing="1" w:after="100" w:afterAutospacing="1"/>
              <w:rPr>
                <w:rFonts w:ascii="Arial" w:eastAsia="Arial Unicode MS" w:hAnsi="Arial" w:cs="Arial"/>
                <w:iCs/>
                <w:sz w:val="18"/>
                <w:szCs w:val="18"/>
                <w:lang w:val="es-ES"/>
              </w:rPr>
            </w:pPr>
            <w:r w:rsidRPr="00244606">
              <w:rPr>
                <w:rFonts w:ascii="Arial" w:hAnsi="Arial" w:cs="Arial"/>
                <w:sz w:val="18"/>
                <w:szCs w:val="18"/>
                <w:lang w:val="es-ES"/>
              </w:rPr>
              <w:t xml:space="preserve">El indicador se construye a través de la siguiente pregunta: ¿Cómo evaluaría la calidad de la regulación  y supervisión de los mercados de capitales? [1 = muy mala; </w:t>
            </w:r>
            <w:r w:rsidRPr="00244606">
              <w:rPr>
                <w:rFonts w:ascii="Arial" w:hAnsi="Arial" w:cs="Arial"/>
                <w:sz w:val="18"/>
                <w:szCs w:val="18"/>
                <w:lang w:val="es-ES"/>
              </w:rPr>
              <w:lastRenderedPageBreak/>
              <w:t>7 = muy buena]</w:t>
            </w:r>
          </w:p>
        </w:tc>
        <w:tc>
          <w:tcPr>
            <w:tcW w:w="1620" w:type="dxa"/>
            <w:tcBorders>
              <w:top w:val="single" w:sz="8" w:space="0" w:color="auto"/>
              <w:bottom w:val="single" w:sz="8" w:space="0" w:color="auto"/>
            </w:tcBorders>
            <w:shd w:val="clear" w:color="auto" w:fill="auto"/>
          </w:tcPr>
          <w:p w:rsidR="000D3DBA" w:rsidRPr="00244606" w:rsidRDefault="000D3DBA"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lastRenderedPageBreak/>
              <w:t>Dos mediciones: Línea de Base y objetivo a 5 años</w:t>
            </w:r>
            <w:r w:rsidR="005E7982" w:rsidRPr="00244606">
              <w:rPr>
                <w:rFonts w:ascii="Arial" w:hAnsi="Arial" w:cs="Arial"/>
                <w:sz w:val="18"/>
                <w:szCs w:val="18"/>
                <w:lang w:val="es-ES"/>
              </w:rPr>
              <w:t xml:space="preserve"> </w:t>
            </w:r>
            <w:r w:rsidR="005E7982"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D3DBA" w:rsidRPr="00244606" w:rsidRDefault="000D3DBA" w:rsidP="00AC1B7D">
            <w:pPr>
              <w:spacing w:before="100" w:beforeAutospacing="1" w:after="100" w:afterAutospacing="1"/>
              <w:rPr>
                <w:rFonts w:ascii="Arial" w:eastAsia="Arial Unicode MS" w:hAnsi="Arial" w:cs="Arial"/>
                <w:sz w:val="18"/>
                <w:szCs w:val="18"/>
                <w:lang w:val="es-ES"/>
              </w:rPr>
            </w:pPr>
            <w:r w:rsidRPr="00244606">
              <w:rPr>
                <w:rFonts w:ascii="Arial" w:eastAsia="Arial Unicode MS" w:hAnsi="Arial" w:cs="Arial"/>
                <w:sz w:val="18"/>
                <w:szCs w:val="18"/>
                <w:lang w:val="es-ES"/>
              </w:rPr>
              <w:t xml:space="preserve">Fuente: </w:t>
            </w:r>
            <w:proofErr w:type="spellStart"/>
            <w:r w:rsidRPr="00244606">
              <w:rPr>
                <w:rFonts w:ascii="Arial" w:eastAsia="Arial Unicode MS" w:hAnsi="Arial" w:cs="Arial"/>
                <w:sz w:val="18"/>
                <w:szCs w:val="18"/>
                <w:lang w:val="es-ES"/>
              </w:rPr>
              <w:t>World</w:t>
            </w:r>
            <w:proofErr w:type="spellEnd"/>
            <w:r w:rsidRPr="00244606">
              <w:rPr>
                <w:rFonts w:ascii="Arial" w:eastAsia="Arial Unicode MS" w:hAnsi="Arial" w:cs="Arial"/>
                <w:sz w:val="18"/>
                <w:szCs w:val="18"/>
                <w:lang w:val="es-ES"/>
              </w:rPr>
              <w:t xml:space="preserve"> </w:t>
            </w:r>
            <w:proofErr w:type="spellStart"/>
            <w:r w:rsidRPr="00244606">
              <w:rPr>
                <w:rFonts w:ascii="Arial" w:eastAsia="Arial Unicode MS" w:hAnsi="Arial" w:cs="Arial"/>
                <w:sz w:val="18"/>
                <w:szCs w:val="18"/>
                <w:lang w:val="es-ES"/>
              </w:rPr>
              <w:t>Economic</w:t>
            </w:r>
            <w:proofErr w:type="spellEnd"/>
            <w:r w:rsidRPr="00244606">
              <w:rPr>
                <w:rFonts w:ascii="Arial" w:eastAsia="Arial Unicode MS" w:hAnsi="Arial" w:cs="Arial"/>
                <w:sz w:val="18"/>
                <w:szCs w:val="18"/>
                <w:lang w:val="es-ES"/>
              </w:rPr>
              <w:t xml:space="preserve"> </w:t>
            </w:r>
            <w:proofErr w:type="spellStart"/>
            <w:r w:rsidRPr="00244606">
              <w:rPr>
                <w:rFonts w:ascii="Arial" w:eastAsia="Arial Unicode MS" w:hAnsi="Arial" w:cs="Arial"/>
                <w:sz w:val="18"/>
                <w:szCs w:val="18"/>
                <w:lang w:val="es-ES"/>
              </w:rPr>
              <w:t>Forum</w:t>
            </w:r>
            <w:proofErr w:type="spellEnd"/>
          </w:p>
        </w:tc>
      </w:tr>
      <w:tr w:rsidR="000837FF" w:rsidRPr="00244606" w:rsidTr="00AC1B7D">
        <w:trPr>
          <w:trHeight w:val="425"/>
        </w:trPr>
        <w:tc>
          <w:tcPr>
            <w:tcW w:w="1800" w:type="dxa"/>
            <w:tcBorders>
              <w:top w:val="single" w:sz="8" w:space="0" w:color="auto"/>
              <w:bottom w:val="single" w:sz="8" w:space="0" w:color="auto"/>
            </w:tcBorders>
            <w:shd w:val="clear" w:color="auto" w:fill="auto"/>
          </w:tcPr>
          <w:p w:rsidR="000837FF" w:rsidRPr="000717CA" w:rsidRDefault="000837FF" w:rsidP="00AC1B7D">
            <w:pPr>
              <w:spacing w:before="100" w:beforeAutospacing="1" w:after="100" w:afterAutospacing="1"/>
              <w:rPr>
                <w:rFonts w:ascii="Arial" w:hAnsi="Arial" w:cs="Arial"/>
                <w:sz w:val="18"/>
                <w:szCs w:val="18"/>
                <w:lang w:val="es-ES"/>
              </w:rPr>
            </w:pPr>
            <w:r w:rsidRPr="000717CA">
              <w:rPr>
                <w:rFonts w:ascii="Arial" w:hAnsi="Arial" w:cs="Arial"/>
                <w:sz w:val="18"/>
                <w:szCs w:val="18"/>
                <w:lang w:val="es-ES"/>
              </w:rPr>
              <w:lastRenderedPageBreak/>
              <w:t>Indicador Boone</w:t>
            </w:r>
          </w:p>
        </w:tc>
        <w:tc>
          <w:tcPr>
            <w:tcW w:w="8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p>
        </w:tc>
        <w:tc>
          <w:tcPr>
            <w:tcW w:w="26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hAnsi="Arial" w:cs="Arial"/>
                <w:sz w:val="18"/>
                <w:szCs w:val="18"/>
                <w:lang w:val="es-ES"/>
              </w:rPr>
            </w:pPr>
            <w:r w:rsidRPr="000F02A9">
              <w:rPr>
                <w:rFonts w:ascii="Arial" w:hAnsi="Arial" w:cs="Arial"/>
                <w:sz w:val="18"/>
                <w:szCs w:val="18"/>
                <w:lang w:val="es-ES"/>
              </w:rPr>
              <w:t xml:space="preserve">El Indicador </w:t>
            </w:r>
            <w:proofErr w:type="spellStart"/>
            <w:r w:rsidRPr="000F02A9">
              <w:rPr>
                <w:rFonts w:ascii="Arial" w:hAnsi="Arial" w:cs="Arial"/>
                <w:sz w:val="18"/>
                <w:szCs w:val="18"/>
                <w:lang w:val="es-ES"/>
              </w:rPr>
              <w:t>Bonne</w:t>
            </w:r>
            <w:proofErr w:type="spellEnd"/>
            <w:r w:rsidRPr="000F02A9">
              <w:rPr>
                <w:rFonts w:ascii="Arial" w:hAnsi="Arial" w:cs="Arial"/>
                <w:sz w:val="18"/>
                <w:szCs w:val="18"/>
                <w:lang w:val="es-ES"/>
              </w:rPr>
              <w:t xml:space="preserve"> mide la elasticidad de los beneficios al coste marginal. Por tanto, un valor positivo indica un deterioro de la conducta competitiva de los intermediarios financieros.</w:t>
            </w:r>
          </w:p>
        </w:tc>
        <w:tc>
          <w:tcPr>
            <w:tcW w:w="162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 xml:space="preserve">Dos mediciones: Línea de Base y objetivo a 5 años </w:t>
            </w:r>
            <w:r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eastAsia="Arial Unicode MS" w:hAnsi="Arial" w:cs="Arial"/>
                <w:sz w:val="18"/>
                <w:szCs w:val="18"/>
                <w:lang w:val="es-ES"/>
              </w:rPr>
            </w:pPr>
            <w:r w:rsidRPr="00244606">
              <w:rPr>
                <w:rFonts w:ascii="Arial" w:eastAsia="Arial Unicode MS" w:hAnsi="Arial" w:cs="Arial"/>
                <w:sz w:val="18"/>
                <w:szCs w:val="18"/>
                <w:lang w:val="es-ES"/>
              </w:rPr>
              <w:t xml:space="preserve">Fuente: Banco Mundial, Global </w:t>
            </w:r>
            <w:proofErr w:type="spellStart"/>
            <w:r w:rsidRPr="00244606">
              <w:rPr>
                <w:rFonts w:ascii="Arial" w:eastAsia="Arial Unicode MS" w:hAnsi="Arial" w:cs="Arial"/>
                <w:sz w:val="18"/>
                <w:szCs w:val="18"/>
                <w:lang w:val="es-ES"/>
              </w:rPr>
              <w:t>Financial</w:t>
            </w:r>
            <w:proofErr w:type="spellEnd"/>
            <w:r w:rsidRPr="00244606">
              <w:rPr>
                <w:rFonts w:ascii="Arial" w:eastAsia="Arial Unicode MS" w:hAnsi="Arial" w:cs="Arial"/>
                <w:sz w:val="18"/>
                <w:szCs w:val="18"/>
                <w:lang w:val="es-ES"/>
              </w:rPr>
              <w:t xml:space="preserve"> </w:t>
            </w:r>
            <w:proofErr w:type="spellStart"/>
            <w:r w:rsidRPr="00244606">
              <w:rPr>
                <w:rFonts w:ascii="Arial" w:eastAsia="Arial Unicode MS" w:hAnsi="Arial" w:cs="Arial"/>
                <w:sz w:val="18"/>
                <w:szCs w:val="18"/>
                <w:lang w:val="es-ES"/>
              </w:rPr>
              <w:t>Devalopment</w:t>
            </w:r>
            <w:proofErr w:type="spellEnd"/>
            <w:r w:rsidRPr="00244606">
              <w:rPr>
                <w:rFonts w:ascii="Arial" w:eastAsia="Arial Unicode MS" w:hAnsi="Arial" w:cs="Arial"/>
                <w:sz w:val="18"/>
                <w:szCs w:val="18"/>
                <w:lang w:val="es-ES"/>
              </w:rPr>
              <w:t xml:space="preserve"> </w:t>
            </w:r>
            <w:proofErr w:type="spellStart"/>
            <w:r w:rsidRPr="00244606">
              <w:rPr>
                <w:rFonts w:ascii="Arial" w:eastAsia="Arial Unicode MS" w:hAnsi="Arial" w:cs="Arial"/>
                <w:sz w:val="18"/>
                <w:szCs w:val="18"/>
                <w:lang w:val="es-ES"/>
              </w:rPr>
              <w:t>Indicators</w:t>
            </w:r>
            <w:proofErr w:type="spellEnd"/>
            <w:r w:rsidRPr="00244606">
              <w:rPr>
                <w:rFonts w:ascii="Arial" w:eastAsia="Arial Unicode MS" w:hAnsi="Arial" w:cs="Arial"/>
                <w:sz w:val="18"/>
                <w:szCs w:val="18"/>
                <w:lang w:val="es-ES"/>
              </w:rPr>
              <w:t xml:space="preserve">, a partir de </w:t>
            </w:r>
            <w:proofErr w:type="spellStart"/>
            <w:r w:rsidRPr="00244606">
              <w:rPr>
                <w:rFonts w:ascii="Arial" w:eastAsia="Arial Unicode MS" w:hAnsi="Arial" w:cs="Arial"/>
                <w:sz w:val="18"/>
                <w:szCs w:val="18"/>
                <w:lang w:val="es-ES"/>
              </w:rPr>
              <w:t>Bankscope</w:t>
            </w:r>
            <w:proofErr w:type="spellEnd"/>
            <w:r w:rsidRPr="00244606">
              <w:rPr>
                <w:rFonts w:ascii="Arial" w:eastAsia="Arial Unicode MS" w:hAnsi="Arial" w:cs="Arial"/>
                <w:sz w:val="18"/>
                <w:szCs w:val="18"/>
                <w:lang w:val="es-ES"/>
              </w:rPr>
              <w:t>.</w:t>
            </w:r>
          </w:p>
        </w:tc>
      </w:tr>
      <w:tr w:rsidR="000837FF" w:rsidRPr="00244606" w:rsidTr="00AC1B7D">
        <w:trPr>
          <w:trHeight w:val="440"/>
        </w:trPr>
        <w:tc>
          <w:tcPr>
            <w:tcW w:w="180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hAnsi="Arial" w:cs="Arial"/>
                <w:sz w:val="18"/>
                <w:szCs w:val="18"/>
                <w:lang w:val="es-ES"/>
              </w:rPr>
            </w:pPr>
            <w:r w:rsidRPr="000717CA">
              <w:rPr>
                <w:rFonts w:ascii="Arial" w:hAnsi="Arial" w:cs="Arial"/>
                <w:sz w:val="18"/>
                <w:szCs w:val="18"/>
                <w:lang w:val="es-ES"/>
              </w:rPr>
              <w:t>Eficacia de las leyes anti-monopolio</w:t>
            </w:r>
          </w:p>
          <w:p w:rsidR="000837FF" w:rsidRPr="000F02A9" w:rsidRDefault="000837FF" w:rsidP="00AC1B7D">
            <w:pPr>
              <w:spacing w:before="100" w:beforeAutospacing="1" w:after="100" w:afterAutospacing="1"/>
              <w:rPr>
                <w:rFonts w:ascii="Arial" w:hAnsi="Arial" w:cs="Arial"/>
                <w:sz w:val="18"/>
                <w:szCs w:val="18"/>
                <w:lang w:val="es-ES"/>
              </w:rPr>
            </w:pPr>
          </w:p>
        </w:tc>
        <w:tc>
          <w:tcPr>
            <w:tcW w:w="8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 xml:space="preserve">Valor </w:t>
            </w:r>
          </w:p>
        </w:tc>
        <w:tc>
          <w:tcPr>
            <w:tcW w:w="261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eastAsia="Arial Unicode MS" w:hAnsi="Arial" w:cs="Arial"/>
                <w:iCs/>
                <w:sz w:val="18"/>
                <w:szCs w:val="18"/>
                <w:lang w:val="es-ES"/>
              </w:rPr>
            </w:pPr>
            <w:r w:rsidRPr="00244606">
              <w:rPr>
                <w:rFonts w:ascii="Arial" w:hAnsi="Arial" w:cs="Arial"/>
                <w:sz w:val="18"/>
                <w:szCs w:val="18"/>
                <w:lang w:val="es-ES"/>
              </w:rPr>
              <w:t>El indicador se construye a través de la siguiente pregunta: ¿Cómo caracterizaría la actividad empresarial en su país? [1 = dominada por pocos grupos empresariales; 7 = repartida entre muchas empresas]</w:t>
            </w:r>
          </w:p>
        </w:tc>
        <w:tc>
          <w:tcPr>
            <w:tcW w:w="162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 xml:space="preserve">Dos mediciones: Línea de Base y objetivo a 5 años </w:t>
            </w:r>
            <w:r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eastAsia="Arial Unicode MS" w:hAnsi="Arial" w:cs="Arial"/>
                <w:sz w:val="18"/>
                <w:szCs w:val="18"/>
                <w:lang w:val="es-ES"/>
              </w:rPr>
            </w:pPr>
            <w:r w:rsidRPr="00244606">
              <w:rPr>
                <w:rFonts w:ascii="Arial" w:eastAsia="Arial Unicode MS" w:hAnsi="Arial" w:cs="Arial"/>
                <w:sz w:val="18"/>
                <w:szCs w:val="18"/>
                <w:lang w:val="es-ES"/>
              </w:rPr>
              <w:t xml:space="preserve">Fuente: </w:t>
            </w:r>
            <w:proofErr w:type="spellStart"/>
            <w:r w:rsidRPr="00244606">
              <w:rPr>
                <w:rFonts w:ascii="Arial" w:eastAsia="Arial Unicode MS" w:hAnsi="Arial" w:cs="Arial"/>
                <w:sz w:val="18"/>
                <w:szCs w:val="18"/>
                <w:lang w:val="es-ES"/>
              </w:rPr>
              <w:t>World</w:t>
            </w:r>
            <w:proofErr w:type="spellEnd"/>
            <w:r w:rsidRPr="00244606">
              <w:rPr>
                <w:rFonts w:ascii="Arial" w:eastAsia="Arial Unicode MS" w:hAnsi="Arial" w:cs="Arial"/>
                <w:sz w:val="18"/>
                <w:szCs w:val="18"/>
                <w:lang w:val="es-ES"/>
              </w:rPr>
              <w:t xml:space="preserve"> </w:t>
            </w:r>
            <w:proofErr w:type="spellStart"/>
            <w:r w:rsidRPr="00244606">
              <w:rPr>
                <w:rFonts w:ascii="Arial" w:eastAsia="Arial Unicode MS" w:hAnsi="Arial" w:cs="Arial"/>
                <w:sz w:val="18"/>
                <w:szCs w:val="18"/>
                <w:lang w:val="es-ES"/>
              </w:rPr>
              <w:t>Economic</w:t>
            </w:r>
            <w:proofErr w:type="spellEnd"/>
            <w:r w:rsidRPr="00244606">
              <w:rPr>
                <w:rFonts w:ascii="Arial" w:eastAsia="Arial Unicode MS" w:hAnsi="Arial" w:cs="Arial"/>
                <w:sz w:val="18"/>
                <w:szCs w:val="18"/>
                <w:lang w:val="es-ES"/>
              </w:rPr>
              <w:t xml:space="preserve"> </w:t>
            </w:r>
            <w:proofErr w:type="spellStart"/>
            <w:r w:rsidRPr="00244606">
              <w:rPr>
                <w:rFonts w:ascii="Arial" w:eastAsia="Arial Unicode MS" w:hAnsi="Arial" w:cs="Arial"/>
                <w:sz w:val="18"/>
                <w:szCs w:val="18"/>
                <w:lang w:val="es-ES"/>
              </w:rPr>
              <w:t>Forum</w:t>
            </w:r>
            <w:proofErr w:type="spellEnd"/>
            <w:r w:rsidRPr="00244606">
              <w:rPr>
                <w:rFonts w:ascii="Arial" w:eastAsia="Arial Unicode MS" w:hAnsi="Arial" w:cs="Arial"/>
                <w:sz w:val="18"/>
                <w:szCs w:val="18"/>
                <w:lang w:val="es-ES"/>
              </w:rPr>
              <w:t xml:space="preserve">. </w:t>
            </w:r>
          </w:p>
          <w:p w:rsidR="000837FF" w:rsidRPr="00244606" w:rsidRDefault="000837FF" w:rsidP="00AC1B7D">
            <w:pPr>
              <w:spacing w:before="100" w:beforeAutospacing="1" w:after="100" w:afterAutospacing="1"/>
              <w:rPr>
                <w:rFonts w:ascii="Arial" w:eastAsia="Arial Unicode MS" w:hAnsi="Arial" w:cs="Arial"/>
                <w:sz w:val="18"/>
                <w:szCs w:val="18"/>
                <w:lang w:val="es-ES"/>
              </w:rPr>
            </w:pPr>
          </w:p>
        </w:tc>
      </w:tr>
      <w:tr w:rsidR="000837FF" w:rsidRPr="00244606" w:rsidTr="00AC1B7D">
        <w:trPr>
          <w:trHeight w:val="1084"/>
        </w:trPr>
        <w:tc>
          <w:tcPr>
            <w:tcW w:w="180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hAnsi="Arial" w:cs="Arial"/>
                <w:sz w:val="18"/>
                <w:szCs w:val="18"/>
                <w:lang w:val="es-ES"/>
              </w:rPr>
            </w:pPr>
            <w:r w:rsidRPr="000717CA">
              <w:rPr>
                <w:rFonts w:ascii="Arial" w:hAnsi="Arial" w:cs="Arial"/>
                <w:sz w:val="18"/>
                <w:szCs w:val="18"/>
                <w:lang w:val="es-ES"/>
              </w:rPr>
              <w:t>Índice de Derechos Legales</w:t>
            </w:r>
          </w:p>
        </w:tc>
        <w:tc>
          <w:tcPr>
            <w:tcW w:w="8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Valor</w:t>
            </w:r>
          </w:p>
        </w:tc>
        <w:tc>
          <w:tcPr>
            <w:tcW w:w="26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hAnsi="Arial" w:cs="Arial"/>
                <w:sz w:val="18"/>
                <w:szCs w:val="18"/>
                <w:lang w:val="es-ES"/>
              </w:rPr>
            </w:pPr>
            <w:r w:rsidRPr="000F02A9">
              <w:rPr>
                <w:rFonts w:ascii="Arial" w:hAnsi="Arial" w:cs="Arial"/>
                <w:sz w:val="18"/>
                <w:szCs w:val="18"/>
                <w:lang w:val="es-ES"/>
              </w:rPr>
              <w:t xml:space="preserve">Grado de protección legal de los derechos  de prestamistas y prestatarios. Escala de 0–10 (mejor) </w:t>
            </w:r>
          </w:p>
        </w:tc>
        <w:tc>
          <w:tcPr>
            <w:tcW w:w="162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 xml:space="preserve">Dos mediciones: Línea de Base y objetivo a 5 años </w:t>
            </w:r>
            <w:r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837FF" w:rsidRPr="00E43991" w:rsidRDefault="000837FF" w:rsidP="00AC1B7D">
            <w:pPr>
              <w:spacing w:before="100" w:beforeAutospacing="1" w:after="100" w:afterAutospacing="1"/>
              <w:rPr>
                <w:rFonts w:ascii="Arial" w:eastAsia="Arial Unicode MS" w:hAnsi="Arial" w:cs="Arial"/>
                <w:sz w:val="18"/>
                <w:szCs w:val="18"/>
              </w:rPr>
            </w:pPr>
            <w:r w:rsidRPr="00E43991">
              <w:rPr>
                <w:rFonts w:ascii="Arial" w:hAnsi="Arial" w:cs="Arial"/>
                <w:sz w:val="18"/>
                <w:szCs w:val="18"/>
              </w:rPr>
              <w:t>Fuente: World Bank/International Finance Corporation, Doing Business.</w:t>
            </w:r>
          </w:p>
        </w:tc>
      </w:tr>
      <w:tr w:rsidR="000837FF" w:rsidRPr="00946582" w:rsidTr="00AC1B7D">
        <w:trPr>
          <w:trHeight w:val="571"/>
        </w:trPr>
        <w:tc>
          <w:tcPr>
            <w:tcW w:w="180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hAnsi="Arial" w:cs="Arial"/>
                <w:sz w:val="18"/>
                <w:szCs w:val="18"/>
                <w:lang w:val="es-ES"/>
              </w:rPr>
            </w:pPr>
            <w:r w:rsidRPr="000717CA">
              <w:rPr>
                <w:rFonts w:ascii="Arial" w:hAnsi="Arial" w:cs="Arial"/>
                <w:sz w:val="18"/>
                <w:szCs w:val="18"/>
                <w:lang w:val="es-ES"/>
              </w:rPr>
              <w:t xml:space="preserve">Inversión en Ciencia y Tecnología como % del PIB </w:t>
            </w:r>
          </w:p>
        </w:tc>
        <w:tc>
          <w:tcPr>
            <w:tcW w:w="8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w:t>
            </w:r>
          </w:p>
        </w:tc>
        <w:tc>
          <w:tcPr>
            <w:tcW w:w="261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Se define como Gasto en Investigación y Desarrollo Experimental, incluye el Sector</w:t>
            </w:r>
            <w:r w:rsidRPr="00244606">
              <w:rPr>
                <w:rFonts w:ascii="Arial" w:eastAsia="Arial Unicode MS" w:hAnsi="Arial" w:cs="Arial"/>
                <w:sz w:val="18"/>
                <w:szCs w:val="18"/>
                <w:lang w:val="es-ES"/>
              </w:rPr>
              <w:t xml:space="preserve"> productivo privado, las Instituciones de Educación Superior,  las Instituciones Privadas no Lucrativas y el Sector Externo</w:t>
            </w:r>
          </w:p>
        </w:tc>
        <w:tc>
          <w:tcPr>
            <w:tcW w:w="162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 xml:space="preserve">Dos mediciones: Línea de Base y objetivo a 5 años </w:t>
            </w:r>
            <w:r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Fuente: Subdirección de Integración de la Dirección Adjunta de Planeación y Evaluación con datos de la Cuenta Pública (</w:t>
            </w:r>
            <w:proofErr w:type="gramStart"/>
            <w:r w:rsidRPr="00244606">
              <w:rPr>
                <w:rFonts w:ascii="Arial" w:hAnsi="Arial" w:cs="Arial"/>
                <w:sz w:val="18"/>
                <w:szCs w:val="18"/>
                <w:lang w:val="es-ES"/>
              </w:rPr>
              <w:t>2012 )</w:t>
            </w:r>
            <w:proofErr w:type="gramEnd"/>
            <w:r w:rsidRPr="00244606">
              <w:rPr>
                <w:rFonts w:ascii="Arial" w:hAnsi="Arial" w:cs="Arial"/>
                <w:sz w:val="18"/>
                <w:szCs w:val="18"/>
                <w:lang w:val="es-ES"/>
              </w:rPr>
              <w:t xml:space="preserve"> y datos oficiales de la ESIDET 2014 (datos 2012 y 2013).</w:t>
            </w:r>
          </w:p>
        </w:tc>
      </w:tr>
      <w:tr w:rsidR="000837FF" w:rsidRPr="00244606" w:rsidTr="00AC1B7D">
        <w:trPr>
          <w:trHeight w:val="571"/>
        </w:trPr>
        <w:tc>
          <w:tcPr>
            <w:tcW w:w="180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hAnsi="Arial" w:cs="Arial"/>
                <w:sz w:val="18"/>
                <w:szCs w:val="18"/>
                <w:lang w:val="es-ES"/>
              </w:rPr>
            </w:pPr>
            <w:r w:rsidRPr="000717CA">
              <w:rPr>
                <w:rFonts w:ascii="Arial" w:hAnsi="Arial" w:cs="Arial"/>
                <w:sz w:val="18"/>
                <w:szCs w:val="18"/>
                <w:lang w:val="es-ES"/>
              </w:rPr>
              <w:t>Sofisticación empresarial</w:t>
            </w:r>
          </w:p>
        </w:tc>
        <w:tc>
          <w:tcPr>
            <w:tcW w:w="8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p>
        </w:tc>
        <w:tc>
          <w:tcPr>
            <w:tcW w:w="261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El indicador recoge un conjunto de prácticas de desarrollo empresarial, tales como la sofisticaci</w:t>
            </w:r>
            <w:r w:rsidRPr="00244606">
              <w:rPr>
                <w:rFonts w:ascii="Arial" w:eastAsia="Arial Unicode MS" w:hAnsi="Arial" w:cs="Arial"/>
                <w:sz w:val="18"/>
                <w:szCs w:val="18"/>
                <w:lang w:val="es-ES"/>
              </w:rPr>
              <w:t xml:space="preserve">ón de los procesos productivos, el grado de desarrollo de los </w:t>
            </w:r>
            <w:proofErr w:type="spellStart"/>
            <w:r w:rsidRPr="00244606">
              <w:rPr>
                <w:rFonts w:ascii="Arial" w:eastAsia="Arial Unicode MS" w:hAnsi="Arial" w:cs="Arial"/>
                <w:sz w:val="18"/>
                <w:szCs w:val="18"/>
                <w:lang w:val="es-ES"/>
              </w:rPr>
              <w:t>clusters</w:t>
            </w:r>
            <w:proofErr w:type="spellEnd"/>
            <w:r w:rsidRPr="00244606">
              <w:rPr>
                <w:rFonts w:ascii="Arial" w:eastAsia="Arial Unicode MS" w:hAnsi="Arial" w:cs="Arial"/>
                <w:sz w:val="18"/>
                <w:szCs w:val="18"/>
                <w:lang w:val="es-ES"/>
              </w:rPr>
              <w:t xml:space="preserve"> y las cadenas de valor, el uso adecuado de estrategias de marketing y otras técnicas de gestión.</w:t>
            </w:r>
          </w:p>
        </w:tc>
        <w:tc>
          <w:tcPr>
            <w:tcW w:w="162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 xml:space="preserve">Dos mediciones: Línea de Base y objetivo a 5 años </w:t>
            </w:r>
            <w:r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 xml:space="preserve">Fuente: </w:t>
            </w:r>
            <w:proofErr w:type="spellStart"/>
            <w:r w:rsidRPr="00244606">
              <w:rPr>
                <w:rFonts w:ascii="Arial" w:hAnsi="Arial" w:cs="Arial"/>
                <w:sz w:val="18"/>
                <w:szCs w:val="18"/>
                <w:lang w:val="es-ES"/>
              </w:rPr>
              <w:t>World</w:t>
            </w:r>
            <w:proofErr w:type="spellEnd"/>
            <w:r w:rsidRPr="00244606">
              <w:rPr>
                <w:rFonts w:ascii="Arial" w:hAnsi="Arial" w:cs="Arial"/>
                <w:sz w:val="18"/>
                <w:szCs w:val="18"/>
                <w:lang w:val="es-ES"/>
              </w:rPr>
              <w:t xml:space="preserve"> </w:t>
            </w:r>
            <w:proofErr w:type="spellStart"/>
            <w:r w:rsidRPr="00244606">
              <w:rPr>
                <w:rFonts w:ascii="Arial" w:hAnsi="Arial" w:cs="Arial"/>
                <w:sz w:val="18"/>
                <w:szCs w:val="18"/>
                <w:lang w:val="es-ES"/>
              </w:rPr>
              <w:t>Economic</w:t>
            </w:r>
            <w:proofErr w:type="spellEnd"/>
            <w:r w:rsidRPr="00244606">
              <w:rPr>
                <w:rFonts w:ascii="Arial" w:hAnsi="Arial" w:cs="Arial"/>
                <w:sz w:val="18"/>
                <w:szCs w:val="18"/>
                <w:lang w:val="es-ES"/>
              </w:rPr>
              <w:t xml:space="preserve"> </w:t>
            </w:r>
            <w:proofErr w:type="spellStart"/>
            <w:r w:rsidRPr="00244606">
              <w:rPr>
                <w:rFonts w:ascii="Arial" w:hAnsi="Arial" w:cs="Arial"/>
                <w:sz w:val="18"/>
                <w:szCs w:val="18"/>
                <w:lang w:val="es-ES"/>
              </w:rPr>
              <w:t>Forum</w:t>
            </w:r>
            <w:proofErr w:type="spellEnd"/>
          </w:p>
        </w:tc>
      </w:tr>
      <w:tr w:rsidR="000837FF" w:rsidRPr="00244606" w:rsidTr="00AC1B7D">
        <w:trPr>
          <w:trHeight w:val="880"/>
        </w:trPr>
        <w:tc>
          <w:tcPr>
            <w:tcW w:w="180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hAnsi="Arial" w:cs="Arial"/>
                <w:sz w:val="18"/>
                <w:szCs w:val="18"/>
                <w:lang w:val="es-ES"/>
              </w:rPr>
            </w:pPr>
            <w:r w:rsidRPr="000717CA">
              <w:rPr>
                <w:rFonts w:ascii="Arial" w:hAnsi="Arial" w:cs="Arial"/>
                <w:sz w:val="18"/>
                <w:szCs w:val="18"/>
                <w:lang w:val="es-ES"/>
              </w:rPr>
              <w:t xml:space="preserve">Desviación Estándar de la productividad laboral </w:t>
            </w:r>
            <w:r w:rsidRPr="000F02A9">
              <w:rPr>
                <w:rFonts w:ascii="Arial" w:hAnsi="Arial" w:cs="Arial"/>
                <w:sz w:val="18"/>
                <w:szCs w:val="18"/>
                <w:lang w:val="es-ES"/>
              </w:rPr>
              <w:t>estatal no petrolera en México</w:t>
            </w:r>
          </w:p>
        </w:tc>
        <w:tc>
          <w:tcPr>
            <w:tcW w:w="8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eastAsia="Arial Unicode MS" w:hAnsi="Arial" w:cs="Arial"/>
                <w:sz w:val="18"/>
                <w:szCs w:val="18"/>
                <w:lang w:val="es-ES"/>
              </w:rPr>
            </w:pPr>
            <w:r w:rsidRPr="000F02A9">
              <w:rPr>
                <w:rFonts w:ascii="Arial" w:eastAsia="Arial Unicode MS" w:hAnsi="Arial" w:cs="Arial"/>
                <w:sz w:val="18"/>
                <w:szCs w:val="18"/>
                <w:lang w:val="es-ES"/>
              </w:rPr>
              <w:t>Valor</w:t>
            </w:r>
          </w:p>
        </w:tc>
        <w:tc>
          <w:tcPr>
            <w:tcW w:w="2610" w:type="dxa"/>
            <w:tcBorders>
              <w:top w:val="single" w:sz="8" w:space="0" w:color="auto"/>
              <w:bottom w:val="single" w:sz="8" w:space="0" w:color="auto"/>
            </w:tcBorders>
            <w:shd w:val="clear" w:color="auto" w:fill="auto"/>
          </w:tcPr>
          <w:p w:rsidR="000837FF" w:rsidRPr="000F02A9" w:rsidRDefault="000837FF" w:rsidP="00AC1B7D">
            <w:pPr>
              <w:spacing w:before="100" w:beforeAutospacing="1" w:after="100" w:afterAutospacing="1"/>
              <w:rPr>
                <w:rFonts w:ascii="Arial" w:hAnsi="Arial" w:cs="Arial"/>
                <w:sz w:val="18"/>
                <w:szCs w:val="18"/>
                <w:lang w:val="es-ES"/>
              </w:rPr>
            </w:pPr>
            <w:r w:rsidRPr="000F02A9">
              <w:rPr>
                <w:rFonts w:ascii="Arial" w:hAnsi="Arial" w:cs="Arial"/>
                <w:sz w:val="18"/>
                <w:szCs w:val="18"/>
                <w:lang w:val="es-ES"/>
              </w:rPr>
              <w:t xml:space="preserve">Se espera que la dispersión se reduzca en un valor cercano al que existía en 2003. </w:t>
            </w:r>
          </w:p>
        </w:tc>
        <w:tc>
          <w:tcPr>
            <w:tcW w:w="162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hAnsi="Arial" w:cs="Arial"/>
                <w:sz w:val="18"/>
                <w:szCs w:val="18"/>
                <w:lang w:val="es-ES"/>
              </w:rPr>
            </w:pPr>
            <w:r w:rsidRPr="00244606">
              <w:rPr>
                <w:rFonts w:ascii="Arial" w:hAnsi="Arial" w:cs="Arial"/>
                <w:sz w:val="18"/>
                <w:szCs w:val="18"/>
                <w:lang w:val="es-ES"/>
              </w:rPr>
              <w:t xml:space="preserve">Dos mediciones: Línea de Base y objetivo a 5 años </w:t>
            </w:r>
            <w:r w:rsidRPr="00244606">
              <w:rPr>
                <w:rFonts w:ascii="Arial" w:hAnsi="Arial" w:cs="Arial"/>
                <w:sz w:val="18"/>
                <w:szCs w:val="20"/>
                <w:lang w:val="es-ES"/>
              </w:rPr>
              <w:t>desde el inicio del Programa.</w:t>
            </w:r>
          </w:p>
        </w:tc>
        <w:tc>
          <w:tcPr>
            <w:tcW w:w="1980" w:type="dxa"/>
            <w:tcBorders>
              <w:top w:val="single" w:sz="8" w:space="0" w:color="auto"/>
              <w:bottom w:val="single" w:sz="8" w:space="0" w:color="auto"/>
            </w:tcBorders>
            <w:shd w:val="clear" w:color="auto" w:fill="auto"/>
          </w:tcPr>
          <w:p w:rsidR="000837FF" w:rsidRPr="00244606" w:rsidRDefault="000837FF" w:rsidP="00AC1B7D">
            <w:pPr>
              <w:spacing w:before="100" w:beforeAutospacing="1" w:after="100" w:afterAutospacing="1"/>
              <w:rPr>
                <w:rFonts w:ascii="Arial" w:eastAsia="Arial Unicode MS" w:hAnsi="Arial" w:cs="Arial"/>
                <w:sz w:val="18"/>
                <w:szCs w:val="18"/>
                <w:lang w:val="es-ES"/>
              </w:rPr>
            </w:pPr>
            <w:r w:rsidRPr="00244606">
              <w:rPr>
                <w:rFonts w:ascii="Arial" w:hAnsi="Arial" w:cs="Arial"/>
                <w:sz w:val="18"/>
                <w:szCs w:val="18"/>
                <w:lang w:val="es-ES"/>
              </w:rPr>
              <w:t>Fuente: INEGI</w:t>
            </w:r>
          </w:p>
        </w:tc>
      </w:tr>
    </w:tbl>
    <w:p w:rsidR="00D140F6" w:rsidRDefault="00D140F6" w:rsidP="00D140F6">
      <w:pPr>
        <w:pStyle w:val="FirstHeading"/>
        <w:numPr>
          <w:ilvl w:val="0"/>
          <w:numId w:val="0"/>
        </w:numPr>
        <w:spacing w:before="240"/>
        <w:jc w:val="both"/>
        <w:rPr>
          <w:rFonts w:ascii="Arial" w:hAnsi="Arial" w:cs="Arial"/>
          <w:lang w:val="es-ES"/>
        </w:rPr>
      </w:pPr>
    </w:p>
    <w:p w:rsidR="00724AA3" w:rsidRPr="00244606" w:rsidRDefault="00D140F6" w:rsidP="00D140F6">
      <w:pPr>
        <w:pStyle w:val="FirstHeading"/>
        <w:numPr>
          <w:ilvl w:val="0"/>
          <w:numId w:val="0"/>
        </w:numPr>
        <w:spacing w:before="240"/>
        <w:jc w:val="both"/>
        <w:rPr>
          <w:rFonts w:ascii="Arial" w:hAnsi="Arial" w:cs="Arial"/>
          <w:sz w:val="22"/>
          <w:szCs w:val="22"/>
          <w:lang w:val="es-ES"/>
        </w:rPr>
      </w:pPr>
      <w:bookmarkStart w:id="17" w:name="_Toc447872926"/>
      <w:r>
        <w:rPr>
          <w:rFonts w:ascii="Arial" w:hAnsi="Arial" w:cs="Arial"/>
          <w:lang w:val="es-ES"/>
        </w:rPr>
        <w:t>Metodología</w:t>
      </w:r>
      <w:bookmarkEnd w:id="17"/>
    </w:p>
    <w:p w:rsidR="00D140F6" w:rsidRPr="00D140F6" w:rsidRDefault="00D140F6" w:rsidP="00D140F6">
      <w:pPr>
        <w:pStyle w:val="Paragraph"/>
        <w:rPr>
          <w:rFonts w:ascii="Arial" w:hAnsi="Arial" w:cs="Arial"/>
          <w:sz w:val="22"/>
          <w:szCs w:val="22"/>
          <w:lang w:val="es-ES"/>
        </w:rPr>
      </w:pPr>
      <w:r w:rsidRPr="00D140F6">
        <w:rPr>
          <w:rFonts w:ascii="Arial" w:hAnsi="Arial" w:cs="Arial"/>
          <w:b/>
          <w:sz w:val="22"/>
          <w:szCs w:val="22"/>
          <w:lang w:val="es-ES"/>
        </w:rPr>
        <w:t>Reformas a ser evaluadas</w:t>
      </w:r>
      <w:r w:rsidRPr="00D140F6">
        <w:rPr>
          <w:rFonts w:ascii="Arial" w:hAnsi="Arial" w:cs="Arial"/>
          <w:sz w:val="22"/>
          <w:szCs w:val="22"/>
          <w:lang w:val="es-ES"/>
        </w:rPr>
        <w:t xml:space="preserve">.  La elección de la variable de impacto determina que aspectos de la reforma se pueden evaluar. Una consideración importante es el de la escala de las políticas apoyadas por el Programa frente a las reformas a nivel nacional de las que forman parte. Cuando nos referimos al impacto del Programa, en realidad estamos hablando del impacto del paquete completo de reformas del que forman parte, aunque parte de ellas no hayan sido apoyadas por el BID. Esto se debe a que no es posible aislar los efectos de las políticas específicas que la operación financia del sistema de medidas a las que pertenecen y que en su conjunto se espera tengan un impacto sobre las variables consideradas. Esto no se debe a un problema de medición de los efectos particulares de las políticas del Programa (por falta de información, por ejemplo), sino que responde a la naturaleza de complementariedad que estas tienen con el resto del políticas que constituyen las reformas en cuestión y que determina que los efectos esperados se den cuando todas ellas se implementan en conjunto. Esta consideración está en línea con las políticas del BID </w:t>
      </w:r>
      <w:r w:rsidR="00AC6909">
        <w:rPr>
          <w:rFonts w:ascii="Arial" w:hAnsi="Arial" w:cs="Arial"/>
          <w:sz w:val="22"/>
          <w:szCs w:val="22"/>
          <w:lang w:val="es-ES"/>
        </w:rPr>
        <w:t xml:space="preserve">para evaluación ex post de </w:t>
      </w:r>
      <w:proofErr w:type="spellStart"/>
      <w:r w:rsidR="00AC6909">
        <w:rPr>
          <w:rFonts w:ascii="Arial" w:hAnsi="Arial" w:cs="Arial"/>
          <w:sz w:val="22"/>
          <w:szCs w:val="22"/>
          <w:lang w:val="es-ES"/>
        </w:rPr>
        <w:t>PBLs</w:t>
      </w:r>
      <w:proofErr w:type="spellEnd"/>
      <w:r w:rsidR="00AC6909">
        <w:rPr>
          <w:rStyle w:val="FootnoteReference"/>
          <w:rFonts w:ascii="Arial" w:hAnsi="Arial" w:cs="Arial"/>
          <w:sz w:val="22"/>
          <w:szCs w:val="22"/>
          <w:lang w:val="es-ES"/>
        </w:rPr>
        <w:footnoteReference w:id="6"/>
      </w:r>
      <w:r w:rsidRPr="00D140F6">
        <w:rPr>
          <w:rFonts w:ascii="Arial" w:hAnsi="Arial" w:cs="Arial"/>
          <w:sz w:val="22"/>
          <w:szCs w:val="22"/>
          <w:lang w:val="es-ES"/>
        </w:rPr>
        <w:t>.  Por tanto, cuando hablamos de los efectos del Programa estamos hablando de los efectos de las reformas financieras, de telecomunicaciones y de competitiv</w:t>
      </w:r>
      <w:r w:rsidR="00AC6909">
        <w:rPr>
          <w:rFonts w:ascii="Arial" w:hAnsi="Arial" w:cs="Arial"/>
          <w:sz w:val="22"/>
          <w:szCs w:val="22"/>
          <w:lang w:val="es-ES"/>
        </w:rPr>
        <w:t>idad a las que están vinculadas</w:t>
      </w:r>
      <w:r w:rsidR="00AC6909">
        <w:rPr>
          <w:rStyle w:val="FootnoteReference"/>
          <w:rFonts w:ascii="Arial" w:hAnsi="Arial" w:cs="Arial"/>
          <w:sz w:val="22"/>
          <w:szCs w:val="22"/>
          <w:lang w:val="es-ES"/>
        </w:rPr>
        <w:footnoteReference w:id="7"/>
      </w:r>
      <w:r w:rsidRPr="00D140F6">
        <w:rPr>
          <w:rFonts w:ascii="Arial" w:hAnsi="Arial" w:cs="Arial"/>
          <w:sz w:val="22"/>
          <w:szCs w:val="22"/>
          <w:lang w:val="es-ES"/>
        </w:rPr>
        <w:t>, y cuando estamos hablando de reforma financiera, nos estamos refiriendo al conjunto de reformas llevadas a cabo por el Gobierno que incluyen las políticas financiadas por el Proyecto.</w:t>
      </w:r>
    </w:p>
    <w:p w:rsidR="00D140F6" w:rsidRPr="00D140F6" w:rsidRDefault="00D140F6" w:rsidP="00D140F6">
      <w:pPr>
        <w:pStyle w:val="Paragraph"/>
        <w:rPr>
          <w:rFonts w:ascii="Arial" w:hAnsi="Arial" w:cs="Arial"/>
          <w:sz w:val="22"/>
          <w:szCs w:val="22"/>
          <w:lang w:val="es-ES"/>
        </w:rPr>
      </w:pPr>
      <w:r w:rsidRPr="00D140F6">
        <w:rPr>
          <w:rFonts w:ascii="Arial" w:hAnsi="Arial" w:cs="Arial"/>
          <w:b/>
          <w:sz w:val="22"/>
          <w:szCs w:val="22"/>
          <w:lang w:val="es-ES"/>
        </w:rPr>
        <w:t>Variable de Impacto.</w:t>
      </w:r>
      <w:r w:rsidRPr="00D140F6">
        <w:rPr>
          <w:rFonts w:ascii="Arial" w:hAnsi="Arial" w:cs="Arial"/>
          <w:sz w:val="22"/>
          <w:szCs w:val="22"/>
          <w:lang w:val="es-ES"/>
        </w:rPr>
        <w:t xml:space="preserve"> La elección de la variable de impacto dependerá de qué conjunto de reformas del Programa se busca evaluar.</w:t>
      </w:r>
    </w:p>
    <w:p w:rsidR="00D140F6" w:rsidRPr="00D140F6" w:rsidRDefault="00D140F6" w:rsidP="00D140F6">
      <w:pPr>
        <w:pStyle w:val="subpar"/>
        <w:rPr>
          <w:rFonts w:ascii="Arial" w:hAnsi="Arial" w:cs="Arial"/>
          <w:sz w:val="22"/>
          <w:szCs w:val="22"/>
        </w:rPr>
      </w:pPr>
      <w:proofErr w:type="spellStart"/>
      <w:r w:rsidRPr="00D140F6">
        <w:rPr>
          <w:rFonts w:ascii="Arial" w:hAnsi="Arial" w:cs="Arial"/>
          <w:b/>
          <w:sz w:val="22"/>
          <w:szCs w:val="22"/>
        </w:rPr>
        <w:t>Producto</w:t>
      </w:r>
      <w:proofErr w:type="spellEnd"/>
      <w:r w:rsidRPr="00D140F6">
        <w:rPr>
          <w:rFonts w:ascii="Arial" w:hAnsi="Arial" w:cs="Arial"/>
          <w:b/>
          <w:sz w:val="22"/>
          <w:szCs w:val="22"/>
        </w:rPr>
        <w:t xml:space="preserve"> </w:t>
      </w:r>
      <w:proofErr w:type="spellStart"/>
      <w:r w:rsidRPr="00D140F6">
        <w:rPr>
          <w:rFonts w:ascii="Arial" w:hAnsi="Arial" w:cs="Arial"/>
          <w:b/>
          <w:sz w:val="22"/>
          <w:szCs w:val="22"/>
        </w:rPr>
        <w:t>Interno</w:t>
      </w:r>
      <w:proofErr w:type="spellEnd"/>
      <w:r w:rsidRPr="00D140F6">
        <w:rPr>
          <w:rFonts w:ascii="Arial" w:hAnsi="Arial" w:cs="Arial"/>
          <w:b/>
          <w:sz w:val="22"/>
          <w:szCs w:val="22"/>
        </w:rPr>
        <w:t xml:space="preserve"> </w:t>
      </w:r>
      <w:proofErr w:type="spellStart"/>
      <w:r w:rsidRPr="00D140F6">
        <w:rPr>
          <w:rFonts w:ascii="Arial" w:hAnsi="Arial" w:cs="Arial"/>
          <w:b/>
          <w:sz w:val="22"/>
          <w:szCs w:val="22"/>
        </w:rPr>
        <w:t>Bruto</w:t>
      </w:r>
      <w:proofErr w:type="spellEnd"/>
      <w:r w:rsidRPr="00D140F6">
        <w:rPr>
          <w:rFonts w:ascii="Arial" w:hAnsi="Arial" w:cs="Arial"/>
          <w:b/>
          <w:sz w:val="22"/>
          <w:szCs w:val="22"/>
        </w:rPr>
        <w:t xml:space="preserve"> (PIB).</w:t>
      </w:r>
      <w:r w:rsidRPr="00D140F6">
        <w:rPr>
          <w:rFonts w:ascii="Arial" w:hAnsi="Arial" w:cs="Arial"/>
          <w:sz w:val="22"/>
          <w:szCs w:val="22"/>
        </w:rPr>
        <w:t xml:space="preserve"> Se propone </w:t>
      </w:r>
      <w:proofErr w:type="spellStart"/>
      <w:r w:rsidRPr="00D140F6">
        <w:rPr>
          <w:rFonts w:ascii="Arial" w:hAnsi="Arial" w:cs="Arial"/>
          <w:sz w:val="22"/>
          <w:szCs w:val="22"/>
        </w:rPr>
        <w:t>utilizar</w:t>
      </w:r>
      <w:proofErr w:type="spellEnd"/>
      <w:r w:rsidRPr="00D140F6">
        <w:rPr>
          <w:rFonts w:ascii="Arial" w:hAnsi="Arial" w:cs="Arial"/>
          <w:sz w:val="22"/>
          <w:szCs w:val="22"/>
        </w:rPr>
        <w:t xml:space="preserve"> el </w:t>
      </w:r>
      <w:proofErr w:type="spellStart"/>
      <w:r w:rsidRPr="00D140F6">
        <w:rPr>
          <w:rFonts w:ascii="Arial" w:hAnsi="Arial" w:cs="Arial"/>
          <w:sz w:val="22"/>
          <w:szCs w:val="22"/>
        </w:rPr>
        <w:t>nivel</w:t>
      </w:r>
      <w:proofErr w:type="spellEnd"/>
      <w:r w:rsidRPr="00D140F6">
        <w:rPr>
          <w:rFonts w:ascii="Arial" w:hAnsi="Arial" w:cs="Arial"/>
          <w:sz w:val="22"/>
          <w:szCs w:val="22"/>
        </w:rPr>
        <w:t xml:space="preserve"> del PIB </w:t>
      </w:r>
      <w:proofErr w:type="spellStart"/>
      <w:r w:rsidRPr="00D140F6">
        <w:rPr>
          <w:rFonts w:ascii="Arial" w:hAnsi="Arial" w:cs="Arial"/>
          <w:sz w:val="22"/>
          <w:szCs w:val="22"/>
        </w:rPr>
        <w:t>Mexicano</w:t>
      </w:r>
      <w:proofErr w:type="spellEnd"/>
      <w:r w:rsidRPr="00D140F6">
        <w:rPr>
          <w:rFonts w:ascii="Arial" w:hAnsi="Arial" w:cs="Arial"/>
          <w:sz w:val="22"/>
          <w:szCs w:val="22"/>
        </w:rPr>
        <w:t xml:space="preserve"> </w:t>
      </w:r>
      <w:proofErr w:type="spellStart"/>
      <w:r w:rsidRPr="00D140F6">
        <w:rPr>
          <w:rFonts w:ascii="Arial" w:hAnsi="Arial" w:cs="Arial"/>
          <w:sz w:val="22"/>
          <w:szCs w:val="22"/>
        </w:rPr>
        <w:t>como</w:t>
      </w:r>
      <w:proofErr w:type="spellEnd"/>
      <w:r w:rsidRPr="00D140F6">
        <w:rPr>
          <w:rFonts w:ascii="Arial" w:hAnsi="Arial" w:cs="Arial"/>
          <w:sz w:val="22"/>
          <w:szCs w:val="22"/>
        </w:rPr>
        <w:t xml:space="preserve"> variable </w:t>
      </w:r>
      <w:proofErr w:type="spellStart"/>
      <w:r w:rsidRPr="00D140F6">
        <w:rPr>
          <w:rFonts w:ascii="Arial" w:hAnsi="Arial" w:cs="Arial"/>
          <w:sz w:val="22"/>
          <w:szCs w:val="22"/>
        </w:rPr>
        <w:t>dependiente</w:t>
      </w:r>
      <w:proofErr w:type="spellEnd"/>
      <w:r w:rsidRPr="00D140F6">
        <w:rPr>
          <w:rFonts w:ascii="Arial" w:hAnsi="Arial" w:cs="Arial"/>
          <w:sz w:val="22"/>
          <w:szCs w:val="22"/>
        </w:rPr>
        <w:t xml:space="preserve"> </w:t>
      </w:r>
      <w:proofErr w:type="spellStart"/>
      <w:r w:rsidRPr="00D140F6">
        <w:rPr>
          <w:rFonts w:ascii="Arial" w:hAnsi="Arial" w:cs="Arial"/>
          <w:sz w:val="22"/>
          <w:szCs w:val="22"/>
        </w:rPr>
        <w:t>si</w:t>
      </w:r>
      <w:proofErr w:type="spellEnd"/>
      <w:r w:rsidRPr="00D140F6">
        <w:rPr>
          <w:rFonts w:ascii="Arial" w:hAnsi="Arial" w:cs="Arial"/>
          <w:sz w:val="22"/>
          <w:szCs w:val="22"/>
        </w:rPr>
        <w:t xml:space="preserve"> </w:t>
      </w:r>
      <w:proofErr w:type="spellStart"/>
      <w:r w:rsidRPr="00D140F6">
        <w:rPr>
          <w:rFonts w:ascii="Arial" w:hAnsi="Arial" w:cs="Arial"/>
          <w:sz w:val="22"/>
          <w:szCs w:val="22"/>
        </w:rPr>
        <w:t>es</w:t>
      </w:r>
      <w:proofErr w:type="spellEnd"/>
      <w:r w:rsidRPr="00D140F6">
        <w:rPr>
          <w:rFonts w:ascii="Arial" w:hAnsi="Arial" w:cs="Arial"/>
          <w:sz w:val="22"/>
          <w:szCs w:val="22"/>
        </w:rPr>
        <w:t xml:space="preserve"> que </w:t>
      </w:r>
      <w:proofErr w:type="spellStart"/>
      <w:r w:rsidRPr="00D140F6">
        <w:rPr>
          <w:rFonts w:ascii="Arial" w:hAnsi="Arial" w:cs="Arial"/>
          <w:sz w:val="22"/>
          <w:szCs w:val="22"/>
        </w:rPr>
        <w:t>queremos</w:t>
      </w:r>
      <w:proofErr w:type="spellEnd"/>
      <w:r w:rsidRPr="00D140F6">
        <w:rPr>
          <w:rFonts w:ascii="Arial" w:hAnsi="Arial" w:cs="Arial"/>
          <w:sz w:val="22"/>
          <w:szCs w:val="22"/>
        </w:rPr>
        <w:t xml:space="preserve"> </w:t>
      </w:r>
      <w:proofErr w:type="spellStart"/>
      <w:r w:rsidRPr="00D140F6">
        <w:rPr>
          <w:rFonts w:ascii="Arial" w:hAnsi="Arial" w:cs="Arial"/>
          <w:sz w:val="22"/>
          <w:szCs w:val="22"/>
        </w:rPr>
        <w:t>medir</w:t>
      </w:r>
      <w:proofErr w:type="spellEnd"/>
      <w:r w:rsidRPr="00D140F6">
        <w:rPr>
          <w:rFonts w:ascii="Arial" w:hAnsi="Arial" w:cs="Arial"/>
          <w:sz w:val="22"/>
          <w:szCs w:val="22"/>
        </w:rPr>
        <w:t xml:space="preserve"> el </w:t>
      </w:r>
      <w:proofErr w:type="spellStart"/>
      <w:r w:rsidRPr="00D140F6">
        <w:rPr>
          <w:rFonts w:ascii="Arial" w:hAnsi="Arial" w:cs="Arial"/>
          <w:sz w:val="22"/>
          <w:szCs w:val="22"/>
        </w:rPr>
        <w:t>impacto</w:t>
      </w:r>
      <w:proofErr w:type="spellEnd"/>
      <w:r w:rsidRPr="00D140F6">
        <w:rPr>
          <w:rFonts w:ascii="Arial" w:hAnsi="Arial" w:cs="Arial"/>
          <w:sz w:val="22"/>
          <w:szCs w:val="22"/>
        </w:rPr>
        <w:t xml:space="preserve"> de </w:t>
      </w:r>
      <w:proofErr w:type="spellStart"/>
      <w:r w:rsidRPr="00D140F6">
        <w:rPr>
          <w:rFonts w:ascii="Arial" w:hAnsi="Arial" w:cs="Arial"/>
          <w:sz w:val="22"/>
          <w:szCs w:val="22"/>
        </w:rPr>
        <w:t>todo</w:t>
      </w:r>
      <w:proofErr w:type="spellEnd"/>
      <w:r w:rsidRPr="00D140F6">
        <w:rPr>
          <w:rFonts w:ascii="Arial" w:hAnsi="Arial" w:cs="Arial"/>
          <w:sz w:val="22"/>
          <w:szCs w:val="22"/>
        </w:rPr>
        <w:t xml:space="preserve"> el </w:t>
      </w:r>
      <w:proofErr w:type="spellStart"/>
      <w:r w:rsidRPr="00D140F6">
        <w:rPr>
          <w:rFonts w:ascii="Arial" w:hAnsi="Arial" w:cs="Arial"/>
          <w:sz w:val="22"/>
          <w:szCs w:val="22"/>
        </w:rPr>
        <w:t>conjunto</w:t>
      </w:r>
      <w:proofErr w:type="spellEnd"/>
      <w:r w:rsidRPr="00D140F6">
        <w:rPr>
          <w:rFonts w:ascii="Arial" w:hAnsi="Arial" w:cs="Arial"/>
          <w:sz w:val="22"/>
          <w:szCs w:val="22"/>
        </w:rPr>
        <w:t xml:space="preserve"> de </w:t>
      </w:r>
      <w:proofErr w:type="spellStart"/>
      <w:r w:rsidRPr="00D140F6">
        <w:rPr>
          <w:rFonts w:ascii="Arial" w:hAnsi="Arial" w:cs="Arial"/>
          <w:sz w:val="22"/>
          <w:szCs w:val="22"/>
        </w:rPr>
        <w:t>reformas</w:t>
      </w:r>
      <w:proofErr w:type="spellEnd"/>
      <w:r w:rsidRPr="00D140F6">
        <w:rPr>
          <w:rFonts w:ascii="Arial" w:hAnsi="Arial" w:cs="Arial"/>
          <w:sz w:val="22"/>
          <w:szCs w:val="22"/>
        </w:rPr>
        <w:t xml:space="preserve"> </w:t>
      </w:r>
      <w:proofErr w:type="spellStart"/>
      <w:r w:rsidRPr="00D140F6">
        <w:rPr>
          <w:rFonts w:ascii="Arial" w:hAnsi="Arial" w:cs="Arial"/>
          <w:sz w:val="22"/>
          <w:szCs w:val="22"/>
        </w:rPr>
        <w:t>sobre</w:t>
      </w:r>
      <w:proofErr w:type="spellEnd"/>
      <w:r w:rsidRPr="00D140F6">
        <w:rPr>
          <w:rFonts w:ascii="Arial" w:hAnsi="Arial" w:cs="Arial"/>
          <w:sz w:val="22"/>
          <w:szCs w:val="22"/>
        </w:rPr>
        <w:t xml:space="preserve"> el </w:t>
      </w:r>
      <w:proofErr w:type="spellStart"/>
      <w:r w:rsidRPr="00D140F6">
        <w:rPr>
          <w:rFonts w:ascii="Arial" w:hAnsi="Arial" w:cs="Arial"/>
          <w:sz w:val="22"/>
          <w:szCs w:val="22"/>
        </w:rPr>
        <w:t>nivel</w:t>
      </w:r>
      <w:proofErr w:type="spellEnd"/>
      <w:r w:rsidRPr="00D140F6">
        <w:rPr>
          <w:rFonts w:ascii="Arial" w:hAnsi="Arial" w:cs="Arial"/>
          <w:sz w:val="22"/>
          <w:szCs w:val="22"/>
        </w:rPr>
        <w:t xml:space="preserve"> de </w:t>
      </w:r>
      <w:proofErr w:type="spellStart"/>
      <w:r w:rsidRPr="00D140F6">
        <w:rPr>
          <w:rFonts w:ascii="Arial" w:hAnsi="Arial" w:cs="Arial"/>
          <w:sz w:val="22"/>
          <w:szCs w:val="22"/>
        </w:rPr>
        <w:t>producción</w:t>
      </w:r>
      <w:proofErr w:type="spellEnd"/>
      <w:r w:rsidRPr="00D140F6">
        <w:rPr>
          <w:rFonts w:ascii="Arial" w:hAnsi="Arial" w:cs="Arial"/>
          <w:sz w:val="22"/>
          <w:szCs w:val="22"/>
        </w:rPr>
        <w:t xml:space="preserve"> </w:t>
      </w:r>
      <w:proofErr w:type="spellStart"/>
      <w:r w:rsidRPr="00D140F6">
        <w:rPr>
          <w:rFonts w:ascii="Arial" w:hAnsi="Arial" w:cs="Arial"/>
          <w:sz w:val="22"/>
          <w:szCs w:val="22"/>
        </w:rPr>
        <w:t>nacional</w:t>
      </w:r>
      <w:proofErr w:type="spellEnd"/>
      <w:r w:rsidRPr="00D140F6">
        <w:rPr>
          <w:rFonts w:ascii="Arial" w:hAnsi="Arial" w:cs="Arial"/>
          <w:sz w:val="22"/>
          <w:szCs w:val="22"/>
        </w:rPr>
        <w:t xml:space="preserve">. La </w:t>
      </w:r>
      <w:proofErr w:type="spellStart"/>
      <w:r w:rsidRPr="00D140F6">
        <w:rPr>
          <w:rFonts w:ascii="Arial" w:hAnsi="Arial" w:cs="Arial"/>
          <w:sz w:val="22"/>
          <w:szCs w:val="22"/>
        </w:rPr>
        <w:t>razón</w:t>
      </w:r>
      <w:proofErr w:type="spellEnd"/>
      <w:r w:rsidRPr="00D140F6">
        <w:rPr>
          <w:rFonts w:ascii="Arial" w:hAnsi="Arial" w:cs="Arial"/>
          <w:sz w:val="22"/>
          <w:szCs w:val="22"/>
        </w:rPr>
        <w:t xml:space="preserve"> de </w:t>
      </w:r>
      <w:proofErr w:type="spellStart"/>
      <w:r w:rsidRPr="00D140F6">
        <w:rPr>
          <w:rFonts w:ascii="Arial" w:hAnsi="Arial" w:cs="Arial"/>
          <w:sz w:val="22"/>
          <w:szCs w:val="22"/>
        </w:rPr>
        <w:t>esto</w:t>
      </w:r>
      <w:proofErr w:type="spellEnd"/>
      <w:r w:rsidRPr="00D140F6">
        <w:rPr>
          <w:rFonts w:ascii="Arial" w:hAnsi="Arial" w:cs="Arial"/>
          <w:sz w:val="22"/>
          <w:szCs w:val="22"/>
        </w:rPr>
        <w:t xml:space="preserve"> </w:t>
      </w:r>
      <w:proofErr w:type="spellStart"/>
      <w:r w:rsidRPr="00D140F6">
        <w:rPr>
          <w:rFonts w:ascii="Arial" w:hAnsi="Arial" w:cs="Arial"/>
          <w:sz w:val="22"/>
          <w:szCs w:val="22"/>
        </w:rPr>
        <w:t>radica</w:t>
      </w:r>
      <w:proofErr w:type="spellEnd"/>
      <w:r w:rsidRPr="00D140F6">
        <w:rPr>
          <w:rFonts w:ascii="Arial" w:hAnsi="Arial" w:cs="Arial"/>
          <w:sz w:val="22"/>
          <w:szCs w:val="22"/>
        </w:rPr>
        <w:t xml:space="preserve"> </w:t>
      </w:r>
      <w:proofErr w:type="spellStart"/>
      <w:r w:rsidRPr="00D140F6">
        <w:rPr>
          <w:rFonts w:ascii="Arial" w:hAnsi="Arial" w:cs="Arial"/>
          <w:sz w:val="22"/>
          <w:szCs w:val="22"/>
        </w:rPr>
        <w:t>en</w:t>
      </w:r>
      <w:proofErr w:type="spellEnd"/>
      <w:r w:rsidRPr="00D140F6">
        <w:rPr>
          <w:rFonts w:ascii="Arial" w:hAnsi="Arial" w:cs="Arial"/>
          <w:sz w:val="22"/>
          <w:szCs w:val="22"/>
        </w:rPr>
        <w:t xml:space="preserve"> se </w:t>
      </w:r>
      <w:proofErr w:type="spellStart"/>
      <w:r w:rsidRPr="00D140F6">
        <w:rPr>
          <w:rFonts w:ascii="Arial" w:hAnsi="Arial" w:cs="Arial"/>
          <w:sz w:val="22"/>
          <w:szCs w:val="22"/>
        </w:rPr>
        <w:t>espera</w:t>
      </w:r>
      <w:proofErr w:type="spellEnd"/>
      <w:r w:rsidRPr="00D140F6">
        <w:rPr>
          <w:rFonts w:ascii="Arial" w:hAnsi="Arial" w:cs="Arial"/>
          <w:sz w:val="22"/>
          <w:szCs w:val="22"/>
        </w:rPr>
        <w:t xml:space="preserve"> que </w:t>
      </w:r>
      <w:proofErr w:type="spellStart"/>
      <w:r w:rsidRPr="00D140F6">
        <w:rPr>
          <w:rFonts w:ascii="Arial" w:hAnsi="Arial" w:cs="Arial"/>
          <w:sz w:val="22"/>
          <w:szCs w:val="22"/>
        </w:rPr>
        <w:t>todos</w:t>
      </w:r>
      <w:proofErr w:type="spellEnd"/>
      <w:r w:rsidRPr="00D140F6">
        <w:rPr>
          <w:rFonts w:ascii="Arial" w:hAnsi="Arial" w:cs="Arial"/>
          <w:sz w:val="22"/>
          <w:szCs w:val="22"/>
        </w:rPr>
        <w:t xml:space="preserve"> </w:t>
      </w:r>
      <w:proofErr w:type="spellStart"/>
      <w:r w:rsidRPr="00D140F6">
        <w:rPr>
          <w:rFonts w:ascii="Arial" w:hAnsi="Arial" w:cs="Arial"/>
          <w:sz w:val="22"/>
          <w:szCs w:val="22"/>
        </w:rPr>
        <w:t>los</w:t>
      </w:r>
      <w:proofErr w:type="spellEnd"/>
      <w:r w:rsidRPr="00D140F6">
        <w:rPr>
          <w:rFonts w:ascii="Arial" w:hAnsi="Arial" w:cs="Arial"/>
          <w:sz w:val="22"/>
          <w:szCs w:val="22"/>
        </w:rPr>
        <w:t xml:space="preserve"> </w:t>
      </w:r>
      <w:proofErr w:type="spellStart"/>
      <w:r w:rsidRPr="00D140F6">
        <w:rPr>
          <w:rFonts w:ascii="Arial" w:hAnsi="Arial" w:cs="Arial"/>
          <w:sz w:val="22"/>
          <w:szCs w:val="22"/>
        </w:rPr>
        <w:t>componentes</w:t>
      </w:r>
      <w:proofErr w:type="spellEnd"/>
      <w:r w:rsidRPr="00D140F6">
        <w:rPr>
          <w:rFonts w:ascii="Arial" w:hAnsi="Arial" w:cs="Arial"/>
          <w:sz w:val="22"/>
          <w:szCs w:val="22"/>
        </w:rPr>
        <w:t xml:space="preserve"> del </w:t>
      </w:r>
      <w:proofErr w:type="spellStart"/>
      <w:r w:rsidRPr="00D140F6">
        <w:rPr>
          <w:rFonts w:ascii="Arial" w:hAnsi="Arial" w:cs="Arial"/>
          <w:sz w:val="22"/>
          <w:szCs w:val="22"/>
        </w:rPr>
        <w:t>Programa</w:t>
      </w:r>
      <w:proofErr w:type="spellEnd"/>
      <w:r w:rsidRPr="00D140F6">
        <w:rPr>
          <w:rFonts w:ascii="Arial" w:hAnsi="Arial" w:cs="Arial"/>
          <w:sz w:val="22"/>
          <w:szCs w:val="22"/>
        </w:rPr>
        <w:t xml:space="preserve"> (</w:t>
      </w:r>
      <w:proofErr w:type="spellStart"/>
      <w:r w:rsidRPr="00D140F6">
        <w:rPr>
          <w:rFonts w:ascii="Arial" w:hAnsi="Arial" w:cs="Arial"/>
          <w:sz w:val="22"/>
          <w:szCs w:val="22"/>
        </w:rPr>
        <w:t>reforma</w:t>
      </w:r>
      <w:proofErr w:type="spellEnd"/>
      <w:r w:rsidRPr="00D140F6">
        <w:rPr>
          <w:rFonts w:ascii="Arial" w:hAnsi="Arial" w:cs="Arial"/>
          <w:sz w:val="22"/>
          <w:szCs w:val="22"/>
        </w:rPr>
        <w:t xml:space="preserve"> </w:t>
      </w:r>
      <w:proofErr w:type="spellStart"/>
      <w:r w:rsidRPr="00D140F6">
        <w:rPr>
          <w:rFonts w:ascii="Arial" w:hAnsi="Arial" w:cs="Arial"/>
          <w:sz w:val="22"/>
          <w:szCs w:val="22"/>
        </w:rPr>
        <w:t>financiera</w:t>
      </w:r>
      <w:proofErr w:type="spellEnd"/>
      <w:r w:rsidRPr="00D140F6">
        <w:rPr>
          <w:rFonts w:ascii="Arial" w:hAnsi="Arial" w:cs="Arial"/>
          <w:sz w:val="22"/>
          <w:szCs w:val="22"/>
        </w:rPr>
        <w:t xml:space="preserve">, </w:t>
      </w:r>
      <w:proofErr w:type="spellStart"/>
      <w:r w:rsidRPr="00D140F6">
        <w:rPr>
          <w:rFonts w:ascii="Arial" w:hAnsi="Arial" w:cs="Arial"/>
          <w:sz w:val="22"/>
          <w:szCs w:val="22"/>
        </w:rPr>
        <w:t>reforma</w:t>
      </w:r>
      <w:proofErr w:type="spellEnd"/>
      <w:r w:rsidRPr="00D140F6">
        <w:rPr>
          <w:rFonts w:ascii="Arial" w:hAnsi="Arial" w:cs="Arial"/>
          <w:sz w:val="22"/>
          <w:szCs w:val="22"/>
        </w:rPr>
        <w:t xml:space="preserve"> de </w:t>
      </w:r>
      <w:proofErr w:type="spellStart"/>
      <w:r w:rsidRPr="00D140F6">
        <w:rPr>
          <w:rFonts w:ascii="Arial" w:hAnsi="Arial" w:cs="Arial"/>
          <w:sz w:val="22"/>
          <w:szCs w:val="22"/>
        </w:rPr>
        <w:t>telecomunicaciones</w:t>
      </w:r>
      <w:proofErr w:type="spellEnd"/>
      <w:r w:rsidRPr="00D140F6">
        <w:rPr>
          <w:rFonts w:ascii="Arial" w:hAnsi="Arial" w:cs="Arial"/>
          <w:sz w:val="22"/>
          <w:szCs w:val="22"/>
        </w:rPr>
        <w:t xml:space="preserve">, </w:t>
      </w:r>
      <w:proofErr w:type="spellStart"/>
      <w:r w:rsidRPr="00D140F6">
        <w:rPr>
          <w:rFonts w:ascii="Arial" w:hAnsi="Arial" w:cs="Arial"/>
          <w:sz w:val="22"/>
          <w:szCs w:val="22"/>
        </w:rPr>
        <w:t>instituciones</w:t>
      </w:r>
      <w:proofErr w:type="spellEnd"/>
      <w:r w:rsidRPr="00D140F6">
        <w:rPr>
          <w:rFonts w:ascii="Arial" w:hAnsi="Arial" w:cs="Arial"/>
          <w:sz w:val="22"/>
          <w:szCs w:val="22"/>
        </w:rPr>
        <w:t xml:space="preserve"> para la </w:t>
      </w:r>
      <w:proofErr w:type="spellStart"/>
      <w:r w:rsidRPr="00D140F6">
        <w:rPr>
          <w:rFonts w:ascii="Arial" w:hAnsi="Arial" w:cs="Arial"/>
          <w:sz w:val="22"/>
          <w:szCs w:val="22"/>
        </w:rPr>
        <w:t>productividad</w:t>
      </w:r>
      <w:proofErr w:type="spellEnd"/>
      <w:r w:rsidRPr="00D140F6">
        <w:rPr>
          <w:rFonts w:ascii="Arial" w:hAnsi="Arial" w:cs="Arial"/>
          <w:sz w:val="22"/>
          <w:szCs w:val="22"/>
        </w:rPr>
        <w:t xml:space="preserve">, </w:t>
      </w:r>
      <w:proofErr w:type="spellStart"/>
      <w:r w:rsidRPr="00D140F6">
        <w:rPr>
          <w:rFonts w:ascii="Arial" w:hAnsi="Arial" w:cs="Arial"/>
          <w:sz w:val="22"/>
          <w:szCs w:val="22"/>
        </w:rPr>
        <w:t>promoción</w:t>
      </w:r>
      <w:proofErr w:type="spellEnd"/>
      <w:r w:rsidRPr="00D140F6">
        <w:rPr>
          <w:rFonts w:ascii="Arial" w:hAnsi="Arial" w:cs="Arial"/>
          <w:sz w:val="22"/>
          <w:szCs w:val="22"/>
        </w:rPr>
        <w:t xml:space="preserve"> de </w:t>
      </w:r>
      <w:proofErr w:type="spellStart"/>
      <w:r w:rsidRPr="00D140F6">
        <w:rPr>
          <w:rFonts w:ascii="Arial" w:hAnsi="Arial" w:cs="Arial"/>
          <w:sz w:val="22"/>
          <w:szCs w:val="22"/>
        </w:rPr>
        <w:t>gasto</w:t>
      </w:r>
      <w:proofErr w:type="spellEnd"/>
      <w:r w:rsidRPr="00D140F6">
        <w:rPr>
          <w:rFonts w:ascii="Arial" w:hAnsi="Arial" w:cs="Arial"/>
          <w:sz w:val="22"/>
          <w:szCs w:val="22"/>
        </w:rPr>
        <w:t xml:space="preserve"> </w:t>
      </w:r>
      <w:proofErr w:type="spellStart"/>
      <w:r w:rsidRPr="00D140F6">
        <w:rPr>
          <w:rFonts w:ascii="Arial" w:hAnsi="Arial" w:cs="Arial"/>
          <w:sz w:val="22"/>
          <w:szCs w:val="22"/>
        </w:rPr>
        <w:t>en</w:t>
      </w:r>
      <w:proofErr w:type="spellEnd"/>
      <w:r w:rsidRPr="00D140F6">
        <w:rPr>
          <w:rFonts w:ascii="Arial" w:hAnsi="Arial" w:cs="Arial"/>
          <w:sz w:val="22"/>
          <w:szCs w:val="22"/>
        </w:rPr>
        <w:t xml:space="preserve"> </w:t>
      </w:r>
      <w:proofErr w:type="spellStart"/>
      <w:r w:rsidRPr="00D140F6">
        <w:rPr>
          <w:rFonts w:ascii="Arial" w:hAnsi="Arial" w:cs="Arial"/>
          <w:sz w:val="22"/>
          <w:szCs w:val="22"/>
        </w:rPr>
        <w:t>I+D+i</w:t>
      </w:r>
      <w:proofErr w:type="spellEnd"/>
      <w:r w:rsidRPr="00D140F6">
        <w:rPr>
          <w:rFonts w:ascii="Arial" w:hAnsi="Arial" w:cs="Arial"/>
          <w:sz w:val="22"/>
          <w:szCs w:val="22"/>
        </w:rPr>
        <w:t xml:space="preserve">, </w:t>
      </w:r>
      <w:proofErr w:type="spellStart"/>
      <w:r w:rsidRPr="00D140F6">
        <w:rPr>
          <w:rFonts w:ascii="Arial" w:hAnsi="Arial" w:cs="Arial"/>
          <w:sz w:val="22"/>
          <w:szCs w:val="22"/>
        </w:rPr>
        <w:t>convergencia</w:t>
      </w:r>
      <w:proofErr w:type="spellEnd"/>
      <w:r w:rsidRPr="00D140F6">
        <w:rPr>
          <w:rFonts w:ascii="Arial" w:hAnsi="Arial" w:cs="Arial"/>
          <w:sz w:val="22"/>
          <w:szCs w:val="22"/>
        </w:rPr>
        <w:t xml:space="preserve"> regional) </w:t>
      </w:r>
      <w:proofErr w:type="spellStart"/>
      <w:r w:rsidRPr="00D140F6">
        <w:rPr>
          <w:rFonts w:ascii="Arial" w:hAnsi="Arial" w:cs="Arial"/>
          <w:sz w:val="22"/>
          <w:szCs w:val="22"/>
        </w:rPr>
        <w:t>tengan</w:t>
      </w:r>
      <w:proofErr w:type="spellEnd"/>
      <w:r w:rsidRPr="00D140F6">
        <w:rPr>
          <w:rFonts w:ascii="Arial" w:hAnsi="Arial" w:cs="Arial"/>
          <w:sz w:val="22"/>
          <w:szCs w:val="22"/>
        </w:rPr>
        <w:t xml:space="preserve"> un </w:t>
      </w:r>
      <w:proofErr w:type="spellStart"/>
      <w:r w:rsidRPr="00D140F6">
        <w:rPr>
          <w:rFonts w:ascii="Arial" w:hAnsi="Arial" w:cs="Arial"/>
          <w:sz w:val="22"/>
          <w:szCs w:val="22"/>
        </w:rPr>
        <w:t>impacto</w:t>
      </w:r>
      <w:proofErr w:type="spellEnd"/>
      <w:r w:rsidRPr="00D140F6">
        <w:rPr>
          <w:rFonts w:ascii="Arial" w:hAnsi="Arial" w:cs="Arial"/>
          <w:sz w:val="22"/>
          <w:szCs w:val="22"/>
        </w:rPr>
        <w:t xml:space="preserve"> </w:t>
      </w:r>
      <w:proofErr w:type="spellStart"/>
      <w:r w:rsidRPr="00D140F6">
        <w:rPr>
          <w:rFonts w:ascii="Arial" w:hAnsi="Arial" w:cs="Arial"/>
          <w:sz w:val="22"/>
          <w:szCs w:val="22"/>
        </w:rPr>
        <w:t>directo</w:t>
      </w:r>
      <w:proofErr w:type="spellEnd"/>
      <w:r w:rsidRPr="00D140F6">
        <w:rPr>
          <w:rFonts w:ascii="Arial" w:hAnsi="Arial" w:cs="Arial"/>
          <w:sz w:val="22"/>
          <w:szCs w:val="22"/>
        </w:rPr>
        <w:t xml:space="preserve"> </w:t>
      </w:r>
      <w:proofErr w:type="spellStart"/>
      <w:r w:rsidRPr="00D140F6">
        <w:rPr>
          <w:rFonts w:ascii="Arial" w:hAnsi="Arial" w:cs="Arial"/>
          <w:sz w:val="22"/>
          <w:szCs w:val="22"/>
        </w:rPr>
        <w:t>sobre</w:t>
      </w:r>
      <w:proofErr w:type="spellEnd"/>
      <w:r w:rsidRPr="00D140F6">
        <w:rPr>
          <w:rFonts w:ascii="Arial" w:hAnsi="Arial" w:cs="Arial"/>
          <w:sz w:val="22"/>
          <w:szCs w:val="22"/>
        </w:rPr>
        <w:t xml:space="preserve"> el PIB. No </w:t>
      </w:r>
      <w:proofErr w:type="spellStart"/>
      <w:r w:rsidRPr="00D140F6">
        <w:rPr>
          <w:rFonts w:ascii="Arial" w:hAnsi="Arial" w:cs="Arial"/>
          <w:sz w:val="22"/>
          <w:szCs w:val="22"/>
        </w:rPr>
        <w:t>puede</w:t>
      </w:r>
      <w:proofErr w:type="spellEnd"/>
      <w:r w:rsidRPr="00D140F6">
        <w:rPr>
          <w:rFonts w:ascii="Arial" w:hAnsi="Arial" w:cs="Arial"/>
          <w:sz w:val="22"/>
          <w:szCs w:val="22"/>
        </w:rPr>
        <w:t xml:space="preserve"> </w:t>
      </w:r>
      <w:proofErr w:type="spellStart"/>
      <w:r w:rsidRPr="00D140F6">
        <w:rPr>
          <w:rFonts w:ascii="Arial" w:hAnsi="Arial" w:cs="Arial"/>
          <w:sz w:val="22"/>
          <w:szCs w:val="22"/>
        </w:rPr>
        <w:t>analizarse</w:t>
      </w:r>
      <w:proofErr w:type="spellEnd"/>
      <w:r w:rsidRPr="00D140F6">
        <w:rPr>
          <w:rFonts w:ascii="Arial" w:hAnsi="Arial" w:cs="Arial"/>
          <w:sz w:val="22"/>
          <w:szCs w:val="22"/>
        </w:rPr>
        <w:t xml:space="preserve"> el </w:t>
      </w:r>
      <w:proofErr w:type="spellStart"/>
      <w:r w:rsidRPr="00D140F6">
        <w:rPr>
          <w:rFonts w:ascii="Arial" w:hAnsi="Arial" w:cs="Arial"/>
          <w:sz w:val="22"/>
          <w:szCs w:val="22"/>
        </w:rPr>
        <w:t>impacto</w:t>
      </w:r>
      <w:proofErr w:type="spellEnd"/>
      <w:r w:rsidRPr="00D140F6">
        <w:rPr>
          <w:rFonts w:ascii="Arial" w:hAnsi="Arial" w:cs="Arial"/>
          <w:sz w:val="22"/>
          <w:szCs w:val="22"/>
        </w:rPr>
        <w:t xml:space="preserve"> de </w:t>
      </w:r>
      <w:proofErr w:type="spellStart"/>
      <w:r w:rsidRPr="00D140F6">
        <w:rPr>
          <w:rFonts w:ascii="Arial" w:hAnsi="Arial" w:cs="Arial"/>
          <w:sz w:val="22"/>
          <w:szCs w:val="22"/>
        </w:rPr>
        <w:t>una</w:t>
      </w:r>
      <w:proofErr w:type="spellEnd"/>
      <w:r w:rsidRPr="00D140F6">
        <w:rPr>
          <w:rFonts w:ascii="Arial" w:hAnsi="Arial" w:cs="Arial"/>
          <w:sz w:val="22"/>
          <w:szCs w:val="22"/>
        </w:rPr>
        <w:t xml:space="preserve"> de </w:t>
      </w:r>
      <w:proofErr w:type="spellStart"/>
      <w:r w:rsidRPr="00D140F6">
        <w:rPr>
          <w:rFonts w:ascii="Arial" w:hAnsi="Arial" w:cs="Arial"/>
          <w:sz w:val="22"/>
          <w:szCs w:val="22"/>
        </w:rPr>
        <w:t>ellas</w:t>
      </w:r>
      <w:proofErr w:type="spellEnd"/>
      <w:r w:rsidRPr="00D140F6">
        <w:rPr>
          <w:rFonts w:ascii="Arial" w:hAnsi="Arial" w:cs="Arial"/>
          <w:sz w:val="22"/>
          <w:szCs w:val="22"/>
        </w:rPr>
        <w:t xml:space="preserve"> sin </w:t>
      </w:r>
      <w:proofErr w:type="spellStart"/>
      <w:r w:rsidRPr="00D140F6">
        <w:rPr>
          <w:rFonts w:ascii="Arial" w:hAnsi="Arial" w:cs="Arial"/>
          <w:sz w:val="22"/>
          <w:szCs w:val="22"/>
        </w:rPr>
        <w:t>esperar</w:t>
      </w:r>
      <w:proofErr w:type="spellEnd"/>
      <w:r w:rsidRPr="00D140F6">
        <w:rPr>
          <w:rFonts w:ascii="Arial" w:hAnsi="Arial" w:cs="Arial"/>
          <w:sz w:val="22"/>
          <w:szCs w:val="22"/>
        </w:rPr>
        <w:t xml:space="preserve"> que el </w:t>
      </w:r>
      <w:proofErr w:type="spellStart"/>
      <w:r w:rsidRPr="00D140F6">
        <w:rPr>
          <w:rFonts w:ascii="Arial" w:hAnsi="Arial" w:cs="Arial"/>
          <w:sz w:val="22"/>
          <w:szCs w:val="22"/>
        </w:rPr>
        <w:t>efecto</w:t>
      </w:r>
      <w:proofErr w:type="spellEnd"/>
      <w:r w:rsidRPr="00D140F6">
        <w:rPr>
          <w:rFonts w:ascii="Arial" w:hAnsi="Arial" w:cs="Arial"/>
          <w:sz w:val="22"/>
          <w:szCs w:val="22"/>
        </w:rPr>
        <w:t xml:space="preserve"> </w:t>
      </w:r>
      <w:proofErr w:type="spellStart"/>
      <w:r w:rsidRPr="00D140F6">
        <w:rPr>
          <w:rFonts w:ascii="Arial" w:hAnsi="Arial" w:cs="Arial"/>
          <w:sz w:val="22"/>
          <w:szCs w:val="22"/>
        </w:rPr>
        <w:t>estimado</w:t>
      </w:r>
      <w:proofErr w:type="spellEnd"/>
      <w:r w:rsidRPr="00D140F6">
        <w:rPr>
          <w:rFonts w:ascii="Arial" w:hAnsi="Arial" w:cs="Arial"/>
          <w:sz w:val="22"/>
          <w:szCs w:val="22"/>
        </w:rPr>
        <w:t xml:space="preserve"> </w:t>
      </w:r>
      <w:proofErr w:type="spellStart"/>
      <w:r w:rsidRPr="00D140F6">
        <w:rPr>
          <w:rFonts w:ascii="Arial" w:hAnsi="Arial" w:cs="Arial"/>
          <w:sz w:val="22"/>
          <w:szCs w:val="22"/>
        </w:rPr>
        <w:t>incluya</w:t>
      </w:r>
      <w:proofErr w:type="spellEnd"/>
      <w:r w:rsidRPr="00D140F6">
        <w:rPr>
          <w:rFonts w:ascii="Arial" w:hAnsi="Arial" w:cs="Arial"/>
          <w:sz w:val="22"/>
          <w:szCs w:val="22"/>
        </w:rPr>
        <w:t xml:space="preserve"> </w:t>
      </w:r>
      <w:proofErr w:type="spellStart"/>
      <w:r w:rsidRPr="00D140F6">
        <w:rPr>
          <w:rFonts w:ascii="Arial" w:hAnsi="Arial" w:cs="Arial"/>
          <w:sz w:val="22"/>
          <w:szCs w:val="22"/>
        </w:rPr>
        <w:t>los</w:t>
      </w:r>
      <w:proofErr w:type="spellEnd"/>
      <w:r w:rsidRPr="00D140F6">
        <w:rPr>
          <w:rFonts w:ascii="Arial" w:hAnsi="Arial" w:cs="Arial"/>
          <w:sz w:val="22"/>
          <w:szCs w:val="22"/>
        </w:rPr>
        <w:t xml:space="preserve"> </w:t>
      </w:r>
      <w:proofErr w:type="spellStart"/>
      <w:r w:rsidRPr="00D140F6">
        <w:rPr>
          <w:rFonts w:ascii="Arial" w:hAnsi="Arial" w:cs="Arial"/>
          <w:sz w:val="22"/>
          <w:szCs w:val="22"/>
        </w:rPr>
        <w:t>efectos</w:t>
      </w:r>
      <w:proofErr w:type="spellEnd"/>
      <w:r w:rsidRPr="00D140F6">
        <w:rPr>
          <w:rFonts w:ascii="Arial" w:hAnsi="Arial" w:cs="Arial"/>
          <w:sz w:val="22"/>
          <w:szCs w:val="22"/>
        </w:rPr>
        <w:t xml:space="preserve"> de las </w:t>
      </w:r>
      <w:proofErr w:type="spellStart"/>
      <w:r w:rsidRPr="00D140F6">
        <w:rPr>
          <w:rFonts w:ascii="Arial" w:hAnsi="Arial" w:cs="Arial"/>
          <w:sz w:val="22"/>
          <w:szCs w:val="22"/>
        </w:rPr>
        <w:t>otras</w:t>
      </w:r>
      <w:proofErr w:type="spellEnd"/>
      <w:r w:rsidRPr="00D140F6">
        <w:rPr>
          <w:rFonts w:ascii="Arial" w:hAnsi="Arial" w:cs="Arial"/>
          <w:sz w:val="22"/>
          <w:szCs w:val="22"/>
        </w:rPr>
        <w:t xml:space="preserve">, </w:t>
      </w:r>
      <w:proofErr w:type="spellStart"/>
      <w:r w:rsidRPr="00D140F6">
        <w:rPr>
          <w:rFonts w:ascii="Arial" w:hAnsi="Arial" w:cs="Arial"/>
          <w:sz w:val="22"/>
          <w:szCs w:val="22"/>
        </w:rPr>
        <w:t>imposibilitando</w:t>
      </w:r>
      <w:proofErr w:type="spellEnd"/>
      <w:r w:rsidRPr="00D140F6">
        <w:rPr>
          <w:rFonts w:ascii="Arial" w:hAnsi="Arial" w:cs="Arial"/>
          <w:sz w:val="22"/>
          <w:szCs w:val="22"/>
        </w:rPr>
        <w:t xml:space="preserve"> </w:t>
      </w:r>
      <w:proofErr w:type="spellStart"/>
      <w:r w:rsidRPr="00D140F6">
        <w:rPr>
          <w:rFonts w:ascii="Arial" w:hAnsi="Arial" w:cs="Arial"/>
          <w:sz w:val="22"/>
          <w:szCs w:val="22"/>
        </w:rPr>
        <w:t>así</w:t>
      </w:r>
      <w:proofErr w:type="spellEnd"/>
      <w:r w:rsidRPr="00D140F6">
        <w:rPr>
          <w:rFonts w:ascii="Arial" w:hAnsi="Arial" w:cs="Arial"/>
          <w:sz w:val="22"/>
          <w:szCs w:val="22"/>
        </w:rPr>
        <w:t xml:space="preserve"> el </w:t>
      </w:r>
      <w:proofErr w:type="spellStart"/>
      <w:r w:rsidRPr="00D140F6">
        <w:rPr>
          <w:rFonts w:ascii="Arial" w:hAnsi="Arial" w:cs="Arial"/>
          <w:sz w:val="22"/>
          <w:szCs w:val="22"/>
        </w:rPr>
        <w:t>análisis</w:t>
      </w:r>
      <w:proofErr w:type="spellEnd"/>
      <w:r w:rsidRPr="00D140F6">
        <w:rPr>
          <w:rFonts w:ascii="Arial" w:hAnsi="Arial" w:cs="Arial"/>
          <w:sz w:val="22"/>
          <w:szCs w:val="22"/>
        </w:rPr>
        <w:t xml:space="preserve"> de </w:t>
      </w:r>
      <w:proofErr w:type="spellStart"/>
      <w:r w:rsidRPr="00D140F6">
        <w:rPr>
          <w:rFonts w:ascii="Arial" w:hAnsi="Arial" w:cs="Arial"/>
          <w:sz w:val="22"/>
          <w:szCs w:val="22"/>
        </w:rPr>
        <w:t>atribución</w:t>
      </w:r>
      <w:proofErr w:type="spellEnd"/>
      <w:r w:rsidRPr="00D140F6">
        <w:rPr>
          <w:rFonts w:ascii="Arial" w:hAnsi="Arial" w:cs="Arial"/>
          <w:sz w:val="22"/>
          <w:szCs w:val="22"/>
        </w:rPr>
        <w:t>.</w:t>
      </w:r>
    </w:p>
    <w:p w:rsidR="00D140F6" w:rsidRPr="00D140F6" w:rsidRDefault="00D140F6" w:rsidP="00D140F6">
      <w:pPr>
        <w:pStyle w:val="subpar"/>
        <w:rPr>
          <w:rFonts w:ascii="Arial" w:hAnsi="Arial" w:cs="Arial"/>
          <w:sz w:val="22"/>
          <w:szCs w:val="22"/>
        </w:rPr>
      </w:pPr>
      <w:proofErr w:type="spellStart"/>
      <w:r w:rsidRPr="00D140F6">
        <w:rPr>
          <w:rFonts w:ascii="Arial" w:hAnsi="Arial" w:cs="Arial"/>
          <w:b/>
          <w:sz w:val="22"/>
          <w:szCs w:val="22"/>
        </w:rPr>
        <w:t>Productividad</w:t>
      </w:r>
      <w:proofErr w:type="spellEnd"/>
      <w:r w:rsidRPr="00D140F6">
        <w:rPr>
          <w:rFonts w:ascii="Arial" w:hAnsi="Arial" w:cs="Arial"/>
          <w:b/>
          <w:sz w:val="22"/>
          <w:szCs w:val="22"/>
        </w:rPr>
        <w:t xml:space="preserve"> Total de </w:t>
      </w:r>
      <w:proofErr w:type="spellStart"/>
      <w:r w:rsidRPr="00D140F6">
        <w:rPr>
          <w:rFonts w:ascii="Arial" w:hAnsi="Arial" w:cs="Arial"/>
          <w:b/>
          <w:sz w:val="22"/>
          <w:szCs w:val="22"/>
        </w:rPr>
        <w:t>Factores</w:t>
      </w:r>
      <w:proofErr w:type="spellEnd"/>
      <w:r w:rsidRPr="00D140F6">
        <w:rPr>
          <w:rFonts w:ascii="Arial" w:hAnsi="Arial" w:cs="Arial"/>
          <w:b/>
          <w:sz w:val="22"/>
          <w:szCs w:val="22"/>
        </w:rPr>
        <w:t xml:space="preserve"> (TFP).</w:t>
      </w:r>
      <w:r w:rsidRPr="00D140F6">
        <w:rPr>
          <w:rFonts w:ascii="Arial" w:hAnsi="Arial" w:cs="Arial"/>
          <w:sz w:val="22"/>
          <w:szCs w:val="22"/>
        </w:rPr>
        <w:t xml:space="preserve"> Al </w:t>
      </w:r>
      <w:proofErr w:type="spellStart"/>
      <w:r w:rsidRPr="00D140F6">
        <w:rPr>
          <w:rFonts w:ascii="Arial" w:hAnsi="Arial" w:cs="Arial"/>
          <w:sz w:val="22"/>
          <w:szCs w:val="22"/>
        </w:rPr>
        <w:t>igual</w:t>
      </w:r>
      <w:proofErr w:type="spellEnd"/>
      <w:r w:rsidRPr="00D140F6">
        <w:rPr>
          <w:rFonts w:ascii="Arial" w:hAnsi="Arial" w:cs="Arial"/>
          <w:sz w:val="22"/>
          <w:szCs w:val="22"/>
        </w:rPr>
        <w:t xml:space="preserve"> que con el PIB, la TFP solo </w:t>
      </w:r>
      <w:proofErr w:type="spellStart"/>
      <w:r w:rsidRPr="00D140F6">
        <w:rPr>
          <w:rFonts w:ascii="Arial" w:hAnsi="Arial" w:cs="Arial"/>
          <w:sz w:val="22"/>
          <w:szCs w:val="22"/>
        </w:rPr>
        <w:t>podrá</w:t>
      </w:r>
      <w:proofErr w:type="spellEnd"/>
      <w:r w:rsidRPr="00D140F6">
        <w:rPr>
          <w:rFonts w:ascii="Arial" w:hAnsi="Arial" w:cs="Arial"/>
          <w:sz w:val="22"/>
          <w:szCs w:val="22"/>
        </w:rPr>
        <w:t xml:space="preserve"> </w:t>
      </w:r>
      <w:proofErr w:type="spellStart"/>
      <w:r w:rsidRPr="00D140F6">
        <w:rPr>
          <w:rFonts w:ascii="Arial" w:hAnsi="Arial" w:cs="Arial"/>
          <w:sz w:val="22"/>
          <w:szCs w:val="22"/>
        </w:rPr>
        <w:t>reflejar</w:t>
      </w:r>
      <w:proofErr w:type="spellEnd"/>
      <w:r w:rsidRPr="00D140F6">
        <w:rPr>
          <w:rFonts w:ascii="Arial" w:hAnsi="Arial" w:cs="Arial"/>
          <w:sz w:val="22"/>
          <w:szCs w:val="22"/>
        </w:rPr>
        <w:t xml:space="preserve"> el </w:t>
      </w:r>
      <w:proofErr w:type="spellStart"/>
      <w:r w:rsidRPr="00D140F6">
        <w:rPr>
          <w:rFonts w:ascii="Arial" w:hAnsi="Arial" w:cs="Arial"/>
          <w:sz w:val="22"/>
          <w:szCs w:val="22"/>
        </w:rPr>
        <w:t>impacto</w:t>
      </w:r>
      <w:proofErr w:type="spellEnd"/>
      <w:r w:rsidRPr="00D140F6">
        <w:rPr>
          <w:rFonts w:ascii="Arial" w:hAnsi="Arial" w:cs="Arial"/>
          <w:sz w:val="22"/>
          <w:szCs w:val="22"/>
        </w:rPr>
        <w:t xml:space="preserve"> de </w:t>
      </w:r>
      <w:proofErr w:type="spellStart"/>
      <w:r w:rsidRPr="00D140F6">
        <w:rPr>
          <w:rFonts w:ascii="Arial" w:hAnsi="Arial" w:cs="Arial"/>
          <w:sz w:val="22"/>
          <w:szCs w:val="22"/>
        </w:rPr>
        <w:t>todas</w:t>
      </w:r>
      <w:proofErr w:type="spellEnd"/>
      <w:r w:rsidRPr="00D140F6">
        <w:rPr>
          <w:rFonts w:ascii="Arial" w:hAnsi="Arial" w:cs="Arial"/>
          <w:sz w:val="22"/>
          <w:szCs w:val="22"/>
        </w:rPr>
        <w:t xml:space="preserve"> las </w:t>
      </w:r>
      <w:proofErr w:type="spellStart"/>
      <w:r w:rsidRPr="00D140F6">
        <w:rPr>
          <w:rFonts w:ascii="Arial" w:hAnsi="Arial" w:cs="Arial"/>
          <w:sz w:val="22"/>
          <w:szCs w:val="22"/>
        </w:rPr>
        <w:t>reformas</w:t>
      </w:r>
      <w:proofErr w:type="spellEnd"/>
      <w:r w:rsidRPr="00D140F6">
        <w:rPr>
          <w:rFonts w:ascii="Arial" w:hAnsi="Arial" w:cs="Arial"/>
          <w:sz w:val="22"/>
          <w:szCs w:val="22"/>
        </w:rPr>
        <w:t xml:space="preserve"> del </w:t>
      </w:r>
      <w:proofErr w:type="spellStart"/>
      <w:r w:rsidRPr="00D140F6">
        <w:rPr>
          <w:rFonts w:ascii="Arial" w:hAnsi="Arial" w:cs="Arial"/>
          <w:sz w:val="22"/>
          <w:szCs w:val="22"/>
        </w:rPr>
        <w:t>Programa</w:t>
      </w:r>
      <w:proofErr w:type="spellEnd"/>
      <w:r w:rsidRPr="00D140F6">
        <w:rPr>
          <w:rFonts w:ascii="Arial" w:hAnsi="Arial" w:cs="Arial"/>
          <w:sz w:val="22"/>
          <w:szCs w:val="22"/>
        </w:rPr>
        <w:t xml:space="preserve"> </w:t>
      </w:r>
      <w:proofErr w:type="spellStart"/>
      <w:r w:rsidRPr="00D140F6">
        <w:rPr>
          <w:rFonts w:ascii="Arial" w:hAnsi="Arial" w:cs="Arial"/>
          <w:sz w:val="22"/>
          <w:szCs w:val="22"/>
        </w:rPr>
        <w:t>consideradas</w:t>
      </w:r>
      <w:proofErr w:type="spellEnd"/>
      <w:r w:rsidRPr="00D140F6">
        <w:rPr>
          <w:rFonts w:ascii="Arial" w:hAnsi="Arial" w:cs="Arial"/>
          <w:sz w:val="22"/>
          <w:szCs w:val="22"/>
        </w:rPr>
        <w:t xml:space="preserve"> </w:t>
      </w:r>
      <w:proofErr w:type="spellStart"/>
      <w:r w:rsidRPr="00D140F6">
        <w:rPr>
          <w:rFonts w:ascii="Arial" w:hAnsi="Arial" w:cs="Arial"/>
          <w:sz w:val="22"/>
          <w:szCs w:val="22"/>
        </w:rPr>
        <w:t>en</w:t>
      </w:r>
      <w:proofErr w:type="spellEnd"/>
      <w:r w:rsidRPr="00D140F6">
        <w:rPr>
          <w:rFonts w:ascii="Arial" w:hAnsi="Arial" w:cs="Arial"/>
          <w:sz w:val="22"/>
          <w:szCs w:val="22"/>
        </w:rPr>
        <w:t xml:space="preserve"> </w:t>
      </w:r>
      <w:proofErr w:type="spellStart"/>
      <w:r w:rsidRPr="00D140F6">
        <w:rPr>
          <w:rFonts w:ascii="Arial" w:hAnsi="Arial" w:cs="Arial"/>
          <w:sz w:val="22"/>
          <w:szCs w:val="22"/>
        </w:rPr>
        <w:t>conjunto</w:t>
      </w:r>
      <w:proofErr w:type="spellEnd"/>
      <w:r w:rsidRPr="00D140F6">
        <w:rPr>
          <w:rFonts w:ascii="Arial" w:hAnsi="Arial" w:cs="Arial"/>
          <w:sz w:val="22"/>
          <w:szCs w:val="22"/>
        </w:rPr>
        <w:t xml:space="preserve">. La </w:t>
      </w:r>
      <w:proofErr w:type="spellStart"/>
      <w:r w:rsidRPr="00D140F6">
        <w:rPr>
          <w:rFonts w:ascii="Arial" w:hAnsi="Arial" w:cs="Arial"/>
          <w:sz w:val="22"/>
          <w:szCs w:val="22"/>
        </w:rPr>
        <w:t>razón</w:t>
      </w:r>
      <w:proofErr w:type="spellEnd"/>
      <w:r w:rsidRPr="00D140F6">
        <w:rPr>
          <w:rFonts w:ascii="Arial" w:hAnsi="Arial" w:cs="Arial"/>
          <w:sz w:val="22"/>
          <w:szCs w:val="22"/>
        </w:rPr>
        <w:t xml:space="preserve"> </w:t>
      </w:r>
      <w:proofErr w:type="spellStart"/>
      <w:r w:rsidRPr="00D140F6">
        <w:rPr>
          <w:rFonts w:ascii="Arial" w:hAnsi="Arial" w:cs="Arial"/>
          <w:sz w:val="22"/>
          <w:szCs w:val="22"/>
        </w:rPr>
        <w:t>es</w:t>
      </w:r>
      <w:proofErr w:type="spellEnd"/>
      <w:r w:rsidRPr="00D140F6">
        <w:rPr>
          <w:rFonts w:ascii="Arial" w:hAnsi="Arial" w:cs="Arial"/>
          <w:sz w:val="22"/>
          <w:szCs w:val="22"/>
        </w:rPr>
        <w:t xml:space="preserve"> la </w:t>
      </w:r>
      <w:proofErr w:type="spellStart"/>
      <w:r w:rsidRPr="00D140F6">
        <w:rPr>
          <w:rFonts w:ascii="Arial" w:hAnsi="Arial" w:cs="Arial"/>
          <w:sz w:val="22"/>
          <w:szCs w:val="22"/>
        </w:rPr>
        <w:t>misma</w:t>
      </w:r>
      <w:proofErr w:type="spellEnd"/>
      <w:r w:rsidRPr="00D140F6">
        <w:rPr>
          <w:rFonts w:ascii="Arial" w:hAnsi="Arial" w:cs="Arial"/>
          <w:sz w:val="22"/>
          <w:szCs w:val="22"/>
        </w:rPr>
        <w:t xml:space="preserve">, a </w:t>
      </w:r>
      <w:proofErr w:type="spellStart"/>
      <w:r w:rsidRPr="00D140F6">
        <w:rPr>
          <w:rFonts w:ascii="Arial" w:hAnsi="Arial" w:cs="Arial"/>
          <w:sz w:val="22"/>
          <w:szCs w:val="22"/>
        </w:rPr>
        <w:t>decir</w:t>
      </w:r>
      <w:proofErr w:type="spellEnd"/>
      <w:r w:rsidRPr="00D140F6">
        <w:rPr>
          <w:rFonts w:ascii="Arial" w:hAnsi="Arial" w:cs="Arial"/>
          <w:sz w:val="22"/>
          <w:szCs w:val="22"/>
        </w:rPr>
        <w:t xml:space="preserve">, que se </w:t>
      </w:r>
      <w:proofErr w:type="spellStart"/>
      <w:r w:rsidRPr="00D140F6">
        <w:rPr>
          <w:rFonts w:ascii="Arial" w:hAnsi="Arial" w:cs="Arial"/>
          <w:sz w:val="22"/>
          <w:szCs w:val="22"/>
        </w:rPr>
        <w:t>espera</w:t>
      </w:r>
      <w:proofErr w:type="spellEnd"/>
      <w:r w:rsidRPr="00D140F6">
        <w:rPr>
          <w:rFonts w:ascii="Arial" w:hAnsi="Arial" w:cs="Arial"/>
          <w:sz w:val="22"/>
          <w:szCs w:val="22"/>
        </w:rPr>
        <w:t xml:space="preserve"> que </w:t>
      </w:r>
      <w:proofErr w:type="spellStart"/>
      <w:r w:rsidRPr="00D140F6">
        <w:rPr>
          <w:rFonts w:ascii="Arial" w:hAnsi="Arial" w:cs="Arial"/>
          <w:sz w:val="22"/>
          <w:szCs w:val="22"/>
        </w:rPr>
        <w:t>todos</w:t>
      </w:r>
      <w:proofErr w:type="spellEnd"/>
      <w:r w:rsidRPr="00D140F6">
        <w:rPr>
          <w:rFonts w:ascii="Arial" w:hAnsi="Arial" w:cs="Arial"/>
          <w:sz w:val="22"/>
          <w:szCs w:val="22"/>
        </w:rPr>
        <w:t xml:space="preserve"> </w:t>
      </w:r>
      <w:proofErr w:type="spellStart"/>
      <w:r w:rsidRPr="00D140F6">
        <w:rPr>
          <w:rFonts w:ascii="Arial" w:hAnsi="Arial" w:cs="Arial"/>
          <w:sz w:val="22"/>
          <w:szCs w:val="22"/>
        </w:rPr>
        <w:t>los</w:t>
      </w:r>
      <w:proofErr w:type="spellEnd"/>
      <w:r w:rsidRPr="00D140F6">
        <w:rPr>
          <w:rFonts w:ascii="Arial" w:hAnsi="Arial" w:cs="Arial"/>
          <w:sz w:val="22"/>
          <w:szCs w:val="22"/>
        </w:rPr>
        <w:t xml:space="preserve"> </w:t>
      </w:r>
      <w:proofErr w:type="spellStart"/>
      <w:r w:rsidRPr="00D140F6">
        <w:rPr>
          <w:rFonts w:ascii="Arial" w:hAnsi="Arial" w:cs="Arial"/>
          <w:sz w:val="22"/>
          <w:szCs w:val="22"/>
        </w:rPr>
        <w:t>componentes</w:t>
      </w:r>
      <w:proofErr w:type="spellEnd"/>
      <w:r w:rsidRPr="00D140F6">
        <w:rPr>
          <w:rFonts w:ascii="Arial" w:hAnsi="Arial" w:cs="Arial"/>
          <w:sz w:val="22"/>
          <w:szCs w:val="22"/>
        </w:rPr>
        <w:t xml:space="preserve"> del </w:t>
      </w:r>
      <w:proofErr w:type="spellStart"/>
      <w:r w:rsidRPr="00D140F6">
        <w:rPr>
          <w:rFonts w:ascii="Arial" w:hAnsi="Arial" w:cs="Arial"/>
          <w:sz w:val="22"/>
          <w:szCs w:val="22"/>
        </w:rPr>
        <w:t>programa</w:t>
      </w:r>
      <w:proofErr w:type="spellEnd"/>
      <w:r w:rsidRPr="00D140F6">
        <w:rPr>
          <w:rFonts w:ascii="Arial" w:hAnsi="Arial" w:cs="Arial"/>
          <w:sz w:val="22"/>
          <w:szCs w:val="22"/>
        </w:rPr>
        <w:t xml:space="preserve"> </w:t>
      </w:r>
      <w:proofErr w:type="spellStart"/>
      <w:r w:rsidRPr="00D140F6">
        <w:rPr>
          <w:rFonts w:ascii="Arial" w:hAnsi="Arial" w:cs="Arial"/>
          <w:sz w:val="22"/>
          <w:szCs w:val="22"/>
        </w:rPr>
        <w:t>tengan</w:t>
      </w:r>
      <w:proofErr w:type="spellEnd"/>
      <w:r w:rsidRPr="00D140F6">
        <w:rPr>
          <w:rFonts w:ascii="Arial" w:hAnsi="Arial" w:cs="Arial"/>
          <w:sz w:val="22"/>
          <w:szCs w:val="22"/>
        </w:rPr>
        <w:t xml:space="preserve"> un </w:t>
      </w:r>
      <w:proofErr w:type="spellStart"/>
      <w:r w:rsidRPr="00D140F6">
        <w:rPr>
          <w:rFonts w:ascii="Arial" w:hAnsi="Arial" w:cs="Arial"/>
          <w:sz w:val="22"/>
          <w:szCs w:val="22"/>
        </w:rPr>
        <w:t>efecto</w:t>
      </w:r>
      <w:proofErr w:type="spellEnd"/>
      <w:r w:rsidRPr="00D140F6">
        <w:rPr>
          <w:rFonts w:ascii="Arial" w:hAnsi="Arial" w:cs="Arial"/>
          <w:sz w:val="22"/>
          <w:szCs w:val="22"/>
        </w:rPr>
        <w:t xml:space="preserve"> </w:t>
      </w:r>
      <w:proofErr w:type="spellStart"/>
      <w:r w:rsidRPr="00D140F6">
        <w:rPr>
          <w:rFonts w:ascii="Arial" w:hAnsi="Arial" w:cs="Arial"/>
          <w:sz w:val="22"/>
          <w:szCs w:val="22"/>
        </w:rPr>
        <w:t>directo</w:t>
      </w:r>
      <w:proofErr w:type="spellEnd"/>
      <w:r w:rsidRPr="00D140F6">
        <w:rPr>
          <w:rFonts w:ascii="Arial" w:hAnsi="Arial" w:cs="Arial"/>
          <w:sz w:val="22"/>
          <w:szCs w:val="22"/>
        </w:rPr>
        <w:t xml:space="preserve"> </w:t>
      </w:r>
      <w:proofErr w:type="spellStart"/>
      <w:r w:rsidRPr="00D140F6">
        <w:rPr>
          <w:rFonts w:ascii="Arial" w:hAnsi="Arial" w:cs="Arial"/>
          <w:sz w:val="22"/>
          <w:szCs w:val="22"/>
        </w:rPr>
        <w:t>sobre</w:t>
      </w:r>
      <w:proofErr w:type="spellEnd"/>
      <w:r w:rsidRPr="00D140F6">
        <w:rPr>
          <w:rFonts w:ascii="Arial" w:hAnsi="Arial" w:cs="Arial"/>
          <w:sz w:val="22"/>
          <w:szCs w:val="22"/>
        </w:rPr>
        <w:t xml:space="preserve"> la </w:t>
      </w:r>
      <w:proofErr w:type="spellStart"/>
      <w:r w:rsidRPr="00D140F6">
        <w:rPr>
          <w:rFonts w:ascii="Arial" w:hAnsi="Arial" w:cs="Arial"/>
          <w:sz w:val="22"/>
          <w:szCs w:val="22"/>
        </w:rPr>
        <w:t>productividad</w:t>
      </w:r>
      <w:proofErr w:type="spellEnd"/>
      <w:r w:rsidRPr="00D140F6">
        <w:rPr>
          <w:rFonts w:ascii="Arial" w:hAnsi="Arial" w:cs="Arial"/>
          <w:sz w:val="22"/>
          <w:szCs w:val="22"/>
        </w:rPr>
        <w:t xml:space="preserve"> de la </w:t>
      </w:r>
      <w:proofErr w:type="spellStart"/>
      <w:r w:rsidRPr="00D140F6">
        <w:rPr>
          <w:rFonts w:ascii="Arial" w:hAnsi="Arial" w:cs="Arial"/>
          <w:sz w:val="22"/>
          <w:szCs w:val="22"/>
        </w:rPr>
        <w:t>economía</w:t>
      </w:r>
      <w:proofErr w:type="spellEnd"/>
      <w:r w:rsidRPr="00D140F6">
        <w:rPr>
          <w:rFonts w:ascii="Arial" w:hAnsi="Arial" w:cs="Arial"/>
          <w:sz w:val="22"/>
          <w:szCs w:val="22"/>
        </w:rPr>
        <w:t xml:space="preserve">. </w:t>
      </w:r>
    </w:p>
    <w:p w:rsidR="00D140F6" w:rsidRPr="00BC0D03" w:rsidRDefault="00D140F6" w:rsidP="00D140F6">
      <w:pPr>
        <w:pStyle w:val="subpar"/>
        <w:rPr>
          <w:rFonts w:ascii="Arial" w:hAnsi="Arial" w:cs="Arial"/>
          <w:sz w:val="22"/>
          <w:szCs w:val="22"/>
        </w:rPr>
      </w:pPr>
      <w:proofErr w:type="spellStart"/>
      <w:r w:rsidRPr="00D140F6">
        <w:rPr>
          <w:rFonts w:ascii="Arial" w:hAnsi="Arial" w:cs="Arial"/>
          <w:b/>
          <w:sz w:val="22"/>
          <w:szCs w:val="22"/>
        </w:rPr>
        <w:t>Crédito</w:t>
      </w:r>
      <w:proofErr w:type="spellEnd"/>
      <w:r w:rsidRPr="00D140F6">
        <w:rPr>
          <w:rFonts w:ascii="Arial" w:hAnsi="Arial" w:cs="Arial"/>
          <w:b/>
          <w:sz w:val="22"/>
          <w:szCs w:val="22"/>
        </w:rPr>
        <w:t xml:space="preserve"> </w:t>
      </w:r>
      <w:proofErr w:type="spellStart"/>
      <w:r w:rsidRPr="00D140F6">
        <w:rPr>
          <w:rFonts w:ascii="Arial" w:hAnsi="Arial" w:cs="Arial"/>
          <w:b/>
          <w:sz w:val="22"/>
          <w:szCs w:val="22"/>
        </w:rPr>
        <w:t>Bancario</w:t>
      </w:r>
      <w:proofErr w:type="spellEnd"/>
      <w:r w:rsidRPr="00D140F6">
        <w:rPr>
          <w:rFonts w:ascii="Arial" w:hAnsi="Arial" w:cs="Arial"/>
          <w:b/>
          <w:sz w:val="22"/>
          <w:szCs w:val="22"/>
        </w:rPr>
        <w:t xml:space="preserve"> </w:t>
      </w:r>
      <w:proofErr w:type="spellStart"/>
      <w:r w:rsidRPr="00D140F6">
        <w:rPr>
          <w:rFonts w:ascii="Arial" w:hAnsi="Arial" w:cs="Arial"/>
          <w:b/>
          <w:sz w:val="22"/>
          <w:szCs w:val="22"/>
        </w:rPr>
        <w:t>como</w:t>
      </w:r>
      <w:proofErr w:type="spellEnd"/>
      <w:r w:rsidRPr="00D140F6">
        <w:rPr>
          <w:rFonts w:ascii="Arial" w:hAnsi="Arial" w:cs="Arial"/>
          <w:b/>
          <w:sz w:val="22"/>
          <w:szCs w:val="22"/>
        </w:rPr>
        <w:t xml:space="preserve"> </w:t>
      </w:r>
      <w:proofErr w:type="spellStart"/>
      <w:r w:rsidRPr="00D140F6">
        <w:rPr>
          <w:rFonts w:ascii="Arial" w:hAnsi="Arial" w:cs="Arial"/>
          <w:b/>
          <w:sz w:val="22"/>
          <w:szCs w:val="22"/>
        </w:rPr>
        <w:t>porcentaje</w:t>
      </w:r>
      <w:proofErr w:type="spellEnd"/>
      <w:r w:rsidRPr="00D140F6">
        <w:rPr>
          <w:rFonts w:ascii="Arial" w:hAnsi="Arial" w:cs="Arial"/>
          <w:b/>
          <w:sz w:val="22"/>
          <w:szCs w:val="22"/>
        </w:rPr>
        <w:t xml:space="preserve"> del PIB.</w:t>
      </w:r>
      <w:r w:rsidRPr="00D140F6">
        <w:rPr>
          <w:rFonts w:ascii="Arial" w:hAnsi="Arial" w:cs="Arial"/>
          <w:sz w:val="22"/>
          <w:szCs w:val="22"/>
        </w:rPr>
        <w:t xml:space="preserve"> El </w:t>
      </w:r>
      <w:proofErr w:type="spellStart"/>
      <w:r w:rsidRPr="00D140F6">
        <w:rPr>
          <w:rFonts w:ascii="Arial" w:hAnsi="Arial" w:cs="Arial"/>
          <w:sz w:val="22"/>
          <w:szCs w:val="22"/>
        </w:rPr>
        <w:t>impacto</w:t>
      </w:r>
      <w:proofErr w:type="spellEnd"/>
      <w:r w:rsidRPr="00D140F6">
        <w:rPr>
          <w:rFonts w:ascii="Arial" w:hAnsi="Arial" w:cs="Arial"/>
          <w:sz w:val="22"/>
          <w:szCs w:val="22"/>
        </w:rPr>
        <w:t xml:space="preserve"> de las </w:t>
      </w:r>
      <w:proofErr w:type="spellStart"/>
      <w:r w:rsidRPr="00D140F6">
        <w:rPr>
          <w:rFonts w:ascii="Arial" w:hAnsi="Arial" w:cs="Arial"/>
          <w:sz w:val="22"/>
          <w:szCs w:val="22"/>
        </w:rPr>
        <w:t>políticas</w:t>
      </w:r>
      <w:proofErr w:type="spellEnd"/>
      <w:r w:rsidRPr="00D140F6">
        <w:rPr>
          <w:rFonts w:ascii="Arial" w:hAnsi="Arial" w:cs="Arial"/>
          <w:sz w:val="22"/>
          <w:szCs w:val="22"/>
        </w:rPr>
        <w:t xml:space="preserve"> del </w:t>
      </w:r>
      <w:proofErr w:type="spellStart"/>
      <w:r w:rsidRPr="00D140F6">
        <w:rPr>
          <w:rFonts w:ascii="Arial" w:hAnsi="Arial" w:cs="Arial"/>
          <w:sz w:val="22"/>
          <w:szCs w:val="22"/>
        </w:rPr>
        <w:t>Programa</w:t>
      </w:r>
      <w:proofErr w:type="spellEnd"/>
      <w:r w:rsidRPr="00D140F6">
        <w:rPr>
          <w:rFonts w:ascii="Arial" w:hAnsi="Arial" w:cs="Arial"/>
          <w:sz w:val="22"/>
          <w:szCs w:val="22"/>
        </w:rPr>
        <w:t xml:space="preserve"> </w:t>
      </w:r>
      <w:proofErr w:type="spellStart"/>
      <w:r w:rsidRPr="00D140F6">
        <w:rPr>
          <w:rFonts w:ascii="Arial" w:hAnsi="Arial" w:cs="Arial"/>
          <w:sz w:val="22"/>
          <w:szCs w:val="22"/>
        </w:rPr>
        <w:t>vinculadas</w:t>
      </w:r>
      <w:proofErr w:type="spellEnd"/>
      <w:r w:rsidRPr="00D140F6">
        <w:rPr>
          <w:rFonts w:ascii="Arial" w:hAnsi="Arial" w:cs="Arial"/>
          <w:sz w:val="22"/>
          <w:szCs w:val="22"/>
        </w:rPr>
        <w:t xml:space="preserve"> a la </w:t>
      </w:r>
      <w:proofErr w:type="spellStart"/>
      <w:r w:rsidRPr="00D140F6">
        <w:rPr>
          <w:rFonts w:ascii="Arial" w:hAnsi="Arial" w:cs="Arial"/>
          <w:sz w:val="22"/>
          <w:szCs w:val="22"/>
        </w:rPr>
        <w:t>reforma</w:t>
      </w:r>
      <w:proofErr w:type="spellEnd"/>
      <w:r w:rsidRPr="00D140F6">
        <w:rPr>
          <w:rFonts w:ascii="Arial" w:hAnsi="Arial" w:cs="Arial"/>
          <w:sz w:val="22"/>
          <w:szCs w:val="22"/>
        </w:rPr>
        <w:t xml:space="preserve"> </w:t>
      </w:r>
      <w:proofErr w:type="spellStart"/>
      <w:r w:rsidRPr="00D140F6">
        <w:rPr>
          <w:rFonts w:ascii="Arial" w:hAnsi="Arial" w:cs="Arial"/>
          <w:sz w:val="22"/>
          <w:szCs w:val="22"/>
        </w:rPr>
        <w:t>financiera</w:t>
      </w:r>
      <w:proofErr w:type="spellEnd"/>
      <w:r w:rsidRPr="00D140F6">
        <w:rPr>
          <w:rFonts w:ascii="Arial" w:hAnsi="Arial" w:cs="Arial"/>
          <w:sz w:val="22"/>
          <w:szCs w:val="22"/>
        </w:rPr>
        <w:t xml:space="preserve"> </w:t>
      </w:r>
      <w:proofErr w:type="spellStart"/>
      <w:r w:rsidRPr="00D140F6">
        <w:rPr>
          <w:rFonts w:ascii="Arial" w:hAnsi="Arial" w:cs="Arial"/>
          <w:sz w:val="22"/>
          <w:szCs w:val="22"/>
        </w:rPr>
        <w:t>puede</w:t>
      </w:r>
      <w:proofErr w:type="spellEnd"/>
      <w:r w:rsidRPr="00D140F6">
        <w:rPr>
          <w:rFonts w:ascii="Arial" w:hAnsi="Arial" w:cs="Arial"/>
          <w:sz w:val="22"/>
          <w:szCs w:val="22"/>
        </w:rPr>
        <w:t xml:space="preserve"> </w:t>
      </w:r>
      <w:proofErr w:type="spellStart"/>
      <w:r w:rsidRPr="00D140F6">
        <w:rPr>
          <w:rFonts w:ascii="Arial" w:hAnsi="Arial" w:cs="Arial"/>
          <w:sz w:val="22"/>
          <w:szCs w:val="22"/>
        </w:rPr>
        <w:t>ser</w:t>
      </w:r>
      <w:proofErr w:type="spellEnd"/>
      <w:r w:rsidRPr="00D140F6">
        <w:rPr>
          <w:rFonts w:ascii="Arial" w:hAnsi="Arial" w:cs="Arial"/>
          <w:sz w:val="22"/>
          <w:szCs w:val="22"/>
        </w:rPr>
        <w:t xml:space="preserve"> </w:t>
      </w:r>
      <w:proofErr w:type="spellStart"/>
      <w:r w:rsidRPr="00D140F6">
        <w:rPr>
          <w:rFonts w:ascii="Arial" w:hAnsi="Arial" w:cs="Arial"/>
          <w:sz w:val="22"/>
          <w:szCs w:val="22"/>
        </w:rPr>
        <w:t>estimado</w:t>
      </w:r>
      <w:proofErr w:type="spellEnd"/>
      <w:r w:rsidRPr="00D140F6">
        <w:rPr>
          <w:rFonts w:ascii="Arial" w:hAnsi="Arial" w:cs="Arial"/>
          <w:sz w:val="22"/>
          <w:szCs w:val="22"/>
        </w:rPr>
        <w:t xml:space="preserve"> </w:t>
      </w:r>
      <w:proofErr w:type="spellStart"/>
      <w:r w:rsidRPr="00D140F6">
        <w:rPr>
          <w:rFonts w:ascii="Arial" w:hAnsi="Arial" w:cs="Arial"/>
          <w:sz w:val="22"/>
          <w:szCs w:val="22"/>
        </w:rPr>
        <w:t>sobre</w:t>
      </w:r>
      <w:proofErr w:type="spellEnd"/>
      <w:r w:rsidRPr="00D140F6">
        <w:rPr>
          <w:rFonts w:ascii="Arial" w:hAnsi="Arial" w:cs="Arial"/>
          <w:sz w:val="22"/>
          <w:szCs w:val="22"/>
        </w:rPr>
        <w:t xml:space="preserve"> </w:t>
      </w:r>
      <w:proofErr w:type="spellStart"/>
      <w:r w:rsidRPr="00D140F6">
        <w:rPr>
          <w:rFonts w:ascii="Arial" w:hAnsi="Arial" w:cs="Arial"/>
          <w:sz w:val="22"/>
          <w:szCs w:val="22"/>
        </w:rPr>
        <w:t>esta</w:t>
      </w:r>
      <w:proofErr w:type="spellEnd"/>
      <w:r w:rsidRPr="00D140F6">
        <w:rPr>
          <w:rFonts w:ascii="Arial" w:hAnsi="Arial" w:cs="Arial"/>
          <w:sz w:val="22"/>
          <w:szCs w:val="22"/>
        </w:rPr>
        <w:t xml:space="preserve"> variable. A </w:t>
      </w:r>
      <w:proofErr w:type="spellStart"/>
      <w:r w:rsidRPr="00D140F6">
        <w:rPr>
          <w:rFonts w:ascii="Arial" w:hAnsi="Arial" w:cs="Arial"/>
          <w:sz w:val="22"/>
          <w:szCs w:val="22"/>
        </w:rPr>
        <w:t>diferencia</w:t>
      </w:r>
      <w:proofErr w:type="spellEnd"/>
      <w:r w:rsidRPr="00D140F6">
        <w:rPr>
          <w:rFonts w:ascii="Arial" w:hAnsi="Arial" w:cs="Arial"/>
          <w:sz w:val="22"/>
          <w:szCs w:val="22"/>
        </w:rPr>
        <w:t xml:space="preserve"> del PIB y de la TFP, </w:t>
      </w:r>
      <w:proofErr w:type="spellStart"/>
      <w:r w:rsidRPr="00D140F6">
        <w:rPr>
          <w:rFonts w:ascii="Arial" w:hAnsi="Arial" w:cs="Arial"/>
          <w:sz w:val="22"/>
          <w:szCs w:val="22"/>
        </w:rPr>
        <w:t>puede</w:t>
      </w:r>
      <w:proofErr w:type="spellEnd"/>
      <w:r w:rsidRPr="00D140F6">
        <w:rPr>
          <w:rFonts w:ascii="Arial" w:hAnsi="Arial" w:cs="Arial"/>
          <w:sz w:val="22"/>
          <w:szCs w:val="22"/>
        </w:rPr>
        <w:t xml:space="preserve"> </w:t>
      </w:r>
      <w:proofErr w:type="spellStart"/>
      <w:r w:rsidRPr="00D140F6">
        <w:rPr>
          <w:rFonts w:ascii="Arial" w:hAnsi="Arial" w:cs="Arial"/>
          <w:sz w:val="22"/>
          <w:szCs w:val="22"/>
        </w:rPr>
        <w:t>argumentarse</w:t>
      </w:r>
      <w:proofErr w:type="spellEnd"/>
      <w:r w:rsidRPr="00D140F6">
        <w:rPr>
          <w:rFonts w:ascii="Arial" w:hAnsi="Arial" w:cs="Arial"/>
          <w:sz w:val="22"/>
          <w:szCs w:val="22"/>
        </w:rPr>
        <w:t xml:space="preserve"> que el </w:t>
      </w:r>
      <w:proofErr w:type="spellStart"/>
      <w:r w:rsidRPr="00D140F6">
        <w:rPr>
          <w:rFonts w:ascii="Arial" w:hAnsi="Arial" w:cs="Arial"/>
          <w:sz w:val="22"/>
          <w:szCs w:val="22"/>
        </w:rPr>
        <w:t>único</w:t>
      </w:r>
      <w:proofErr w:type="spellEnd"/>
      <w:r w:rsidRPr="00D140F6">
        <w:rPr>
          <w:rFonts w:ascii="Arial" w:hAnsi="Arial" w:cs="Arial"/>
          <w:sz w:val="22"/>
          <w:szCs w:val="22"/>
        </w:rPr>
        <w:t xml:space="preserve"> </w:t>
      </w:r>
      <w:proofErr w:type="spellStart"/>
      <w:r w:rsidRPr="00D140F6">
        <w:rPr>
          <w:rFonts w:ascii="Arial" w:hAnsi="Arial" w:cs="Arial"/>
          <w:sz w:val="22"/>
          <w:szCs w:val="22"/>
        </w:rPr>
        <w:t>componente</w:t>
      </w:r>
      <w:proofErr w:type="spellEnd"/>
      <w:r w:rsidRPr="00D140F6">
        <w:rPr>
          <w:rFonts w:ascii="Arial" w:hAnsi="Arial" w:cs="Arial"/>
          <w:sz w:val="22"/>
          <w:szCs w:val="22"/>
        </w:rPr>
        <w:t xml:space="preserve"> del </w:t>
      </w:r>
      <w:proofErr w:type="spellStart"/>
      <w:r w:rsidRPr="00D140F6">
        <w:rPr>
          <w:rFonts w:ascii="Arial" w:hAnsi="Arial" w:cs="Arial"/>
          <w:sz w:val="22"/>
          <w:szCs w:val="22"/>
        </w:rPr>
        <w:t>Programa</w:t>
      </w:r>
      <w:proofErr w:type="spellEnd"/>
      <w:r w:rsidRPr="00D140F6">
        <w:rPr>
          <w:rFonts w:ascii="Arial" w:hAnsi="Arial" w:cs="Arial"/>
          <w:sz w:val="22"/>
          <w:szCs w:val="22"/>
        </w:rPr>
        <w:t xml:space="preserve"> que se </w:t>
      </w:r>
      <w:proofErr w:type="spellStart"/>
      <w:r w:rsidRPr="00D140F6">
        <w:rPr>
          <w:rFonts w:ascii="Arial" w:hAnsi="Arial" w:cs="Arial"/>
          <w:sz w:val="22"/>
          <w:szCs w:val="22"/>
        </w:rPr>
        <w:t>espera</w:t>
      </w:r>
      <w:proofErr w:type="spellEnd"/>
      <w:r w:rsidRPr="00D140F6">
        <w:rPr>
          <w:rFonts w:ascii="Arial" w:hAnsi="Arial" w:cs="Arial"/>
          <w:sz w:val="22"/>
          <w:szCs w:val="22"/>
        </w:rPr>
        <w:t xml:space="preserve"> </w:t>
      </w:r>
      <w:proofErr w:type="spellStart"/>
      <w:r w:rsidRPr="00D140F6">
        <w:rPr>
          <w:rFonts w:ascii="Arial" w:hAnsi="Arial" w:cs="Arial"/>
          <w:sz w:val="22"/>
          <w:szCs w:val="22"/>
        </w:rPr>
        <w:t>tenga</w:t>
      </w:r>
      <w:proofErr w:type="spellEnd"/>
      <w:r w:rsidRPr="00D140F6">
        <w:rPr>
          <w:rFonts w:ascii="Arial" w:hAnsi="Arial" w:cs="Arial"/>
          <w:sz w:val="22"/>
          <w:szCs w:val="22"/>
        </w:rPr>
        <w:t xml:space="preserve"> un </w:t>
      </w:r>
      <w:proofErr w:type="spellStart"/>
      <w:r w:rsidRPr="00D140F6">
        <w:rPr>
          <w:rFonts w:ascii="Arial" w:hAnsi="Arial" w:cs="Arial"/>
          <w:sz w:val="22"/>
          <w:szCs w:val="22"/>
        </w:rPr>
        <w:t>impacto</w:t>
      </w:r>
      <w:proofErr w:type="spellEnd"/>
      <w:r w:rsidRPr="00D140F6">
        <w:rPr>
          <w:rFonts w:ascii="Arial" w:hAnsi="Arial" w:cs="Arial"/>
          <w:sz w:val="22"/>
          <w:szCs w:val="22"/>
        </w:rPr>
        <w:t xml:space="preserve"> </w:t>
      </w:r>
      <w:proofErr w:type="spellStart"/>
      <w:r w:rsidRPr="00D140F6">
        <w:rPr>
          <w:rFonts w:ascii="Arial" w:hAnsi="Arial" w:cs="Arial"/>
          <w:sz w:val="22"/>
          <w:szCs w:val="22"/>
        </w:rPr>
        <w:t>directo</w:t>
      </w:r>
      <w:proofErr w:type="spellEnd"/>
      <w:r w:rsidRPr="00D140F6">
        <w:rPr>
          <w:rFonts w:ascii="Arial" w:hAnsi="Arial" w:cs="Arial"/>
          <w:sz w:val="22"/>
          <w:szCs w:val="22"/>
        </w:rPr>
        <w:t xml:space="preserve"> </w:t>
      </w:r>
      <w:proofErr w:type="spellStart"/>
      <w:r w:rsidRPr="00D140F6">
        <w:rPr>
          <w:rFonts w:ascii="Arial" w:hAnsi="Arial" w:cs="Arial"/>
          <w:sz w:val="22"/>
          <w:szCs w:val="22"/>
        </w:rPr>
        <w:t>sobre</w:t>
      </w:r>
      <w:proofErr w:type="spellEnd"/>
      <w:r w:rsidRPr="00D140F6">
        <w:rPr>
          <w:rFonts w:ascii="Arial" w:hAnsi="Arial" w:cs="Arial"/>
          <w:sz w:val="22"/>
          <w:szCs w:val="22"/>
        </w:rPr>
        <w:t xml:space="preserve"> </w:t>
      </w:r>
      <w:proofErr w:type="spellStart"/>
      <w:r w:rsidRPr="00D140F6">
        <w:rPr>
          <w:rFonts w:ascii="Arial" w:hAnsi="Arial" w:cs="Arial"/>
          <w:sz w:val="22"/>
          <w:szCs w:val="22"/>
        </w:rPr>
        <w:t>esta</w:t>
      </w:r>
      <w:proofErr w:type="spellEnd"/>
      <w:r w:rsidRPr="00D140F6">
        <w:rPr>
          <w:rFonts w:ascii="Arial" w:hAnsi="Arial" w:cs="Arial"/>
          <w:sz w:val="22"/>
          <w:szCs w:val="22"/>
        </w:rPr>
        <w:t xml:space="preserve"> variable </w:t>
      </w:r>
      <w:proofErr w:type="spellStart"/>
      <w:r w:rsidRPr="00D140F6">
        <w:rPr>
          <w:rFonts w:ascii="Arial" w:hAnsi="Arial" w:cs="Arial"/>
          <w:sz w:val="22"/>
          <w:szCs w:val="22"/>
        </w:rPr>
        <w:t>es</w:t>
      </w:r>
      <w:proofErr w:type="spellEnd"/>
      <w:r w:rsidRPr="00D140F6">
        <w:rPr>
          <w:rFonts w:ascii="Arial" w:hAnsi="Arial" w:cs="Arial"/>
          <w:sz w:val="22"/>
          <w:szCs w:val="22"/>
        </w:rPr>
        <w:t xml:space="preserve"> el </w:t>
      </w:r>
      <w:proofErr w:type="spellStart"/>
      <w:r w:rsidRPr="00D140F6">
        <w:rPr>
          <w:rFonts w:ascii="Arial" w:hAnsi="Arial" w:cs="Arial"/>
          <w:sz w:val="22"/>
          <w:szCs w:val="22"/>
        </w:rPr>
        <w:t>vinculado</w:t>
      </w:r>
      <w:proofErr w:type="spellEnd"/>
      <w:r w:rsidRPr="00D140F6">
        <w:rPr>
          <w:rFonts w:ascii="Arial" w:hAnsi="Arial" w:cs="Arial"/>
          <w:sz w:val="22"/>
          <w:szCs w:val="22"/>
        </w:rPr>
        <w:t xml:space="preserve"> a la </w:t>
      </w:r>
      <w:proofErr w:type="spellStart"/>
      <w:r w:rsidRPr="00D140F6">
        <w:rPr>
          <w:rFonts w:ascii="Arial" w:hAnsi="Arial" w:cs="Arial"/>
          <w:sz w:val="22"/>
          <w:szCs w:val="22"/>
        </w:rPr>
        <w:t>reforma</w:t>
      </w:r>
      <w:proofErr w:type="spellEnd"/>
      <w:r w:rsidRPr="00D140F6">
        <w:rPr>
          <w:rFonts w:ascii="Arial" w:hAnsi="Arial" w:cs="Arial"/>
          <w:sz w:val="22"/>
          <w:szCs w:val="22"/>
        </w:rPr>
        <w:t xml:space="preserve"> </w:t>
      </w:r>
      <w:proofErr w:type="spellStart"/>
      <w:r w:rsidRPr="00D140F6">
        <w:rPr>
          <w:rFonts w:ascii="Arial" w:hAnsi="Arial" w:cs="Arial"/>
          <w:sz w:val="22"/>
          <w:szCs w:val="22"/>
        </w:rPr>
        <w:t>financiera</w:t>
      </w:r>
      <w:proofErr w:type="spellEnd"/>
      <w:r w:rsidRPr="00D140F6">
        <w:rPr>
          <w:rFonts w:ascii="Arial" w:hAnsi="Arial" w:cs="Arial"/>
          <w:sz w:val="22"/>
          <w:szCs w:val="22"/>
        </w:rPr>
        <w:t xml:space="preserve">. Si </w:t>
      </w:r>
      <w:proofErr w:type="spellStart"/>
      <w:r w:rsidRPr="00D140F6">
        <w:rPr>
          <w:rFonts w:ascii="Arial" w:hAnsi="Arial" w:cs="Arial"/>
          <w:sz w:val="22"/>
          <w:szCs w:val="22"/>
        </w:rPr>
        <w:t>bien</w:t>
      </w:r>
      <w:proofErr w:type="spellEnd"/>
      <w:r w:rsidRPr="00D140F6">
        <w:rPr>
          <w:rFonts w:ascii="Arial" w:hAnsi="Arial" w:cs="Arial"/>
          <w:sz w:val="22"/>
          <w:szCs w:val="22"/>
        </w:rPr>
        <w:t xml:space="preserve"> </w:t>
      </w:r>
      <w:proofErr w:type="spellStart"/>
      <w:r w:rsidRPr="00D140F6">
        <w:rPr>
          <w:rFonts w:ascii="Arial" w:hAnsi="Arial" w:cs="Arial"/>
          <w:sz w:val="22"/>
          <w:szCs w:val="22"/>
        </w:rPr>
        <w:t>podría</w:t>
      </w:r>
      <w:proofErr w:type="spellEnd"/>
      <w:r w:rsidRPr="00D140F6">
        <w:rPr>
          <w:rFonts w:ascii="Arial" w:hAnsi="Arial" w:cs="Arial"/>
          <w:sz w:val="22"/>
          <w:szCs w:val="22"/>
        </w:rPr>
        <w:t xml:space="preserve"> </w:t>
      </w:r>
      <w:proofErr w:type="spellStart"/>
      <w:r w:rsidRPr="00D140F6">
        <w:rPr>
          <w:rFonts w:ascii="Arial" w:hAnsi="Arial" w:cs="Arial"/>
          <w:sz w:val="22"/>
          <w:szCs w:val="22"/>
        </w:rPr>
        <w:lastRenderedPageBreak/>
        <w:t>considerarse</w:t>
      </w:r>
      <w:proofErr w:type="spellEnd"/>
      <w:r w:rsidRPr="00D140F6">
        <w:rPr>
          <w:rFonts w:ascii="Arial" w:hAnsi="Arial" w:cs="Arial"/>
          <w:sz w:val="22"/>
          <w:szCs w:val="22"/>
        </w:rPr>
        <w:t xml:space="preserve"> que las </w:t>
      </w:r>
      <w:proofErr w:type="spellStart"/>
      <w:r w:rsidRPr="00D140F6">
        <w:rPr>
          <w:rFonts w:ascii="Arial" w:hAnsi="Arial" w:cs="Arial"/>
          <w:sz w:val="22"/>
          <w:szCs w:val="22"/>
        </w:rPr>
        <w:t>otras</w:t>
      </w:r>
      <w:proofErr w:type="spellEnd"/>
      <w:r w:rsidRPr="00D140F6">
        <w:rPr>
          <w:rFonts w:ascii="Arial" w:hAnsi="Arial" w:cs="Arial"/>
          <w:sz w:val="22"/>
          <w:szCs w:val="22"/>
        </w:rPr>
        <w:t xml:space="preserve"> </w:t>
      </w:r>
      <w:proofErr w:type="spellStart"/>
      <w:r w:rsidRPr="00D140F6">
        <w:rPr>
          <w:rFonts w:ascii="Arial" w:hAnsi="Arial" w:cs="Arial"/>
          <w:sz w:val="22"/>
          <w:szCs w:val="22"/>
        </w:rPr>
        <w:t>reformas</w:t>
      </w:r>
      <w:proofErr w:type="spellEnd"/>
      <w:r w:rsidRPr="00D140F6">
        <w:rPr>
          <w:rFonts w:ascii="Arial" w:hAnsi="Arial" w:cs="Arial"/>
          <w:sz w:val="22"/>
          <w:szCs w:val="22"/>
        </w:rPr>
        <w:t xml:space="preserve"> </w:t>
      </w:r>
      <w:proofErr w:type="spellStart"/>
      <w:r w:rsidRPr="00D140F6">
        <w:rPr>
          <w:rFonts w:ascii="Arial" w:hAnsi="Arial" w:cs="Arial"/>
          <w:sz w:val="22"/>
          <w:szCs w:val="22"/>
        </w:rPr>
        <w:t>pueden</w:t>
      </w:r>
      <w:proofErr w:type="spellEnd"/>
      <w:r w:rsidRPr="00D140F6">
        <w:rPr>
          <w:rFonts w:ascii="Arial" w:hAnsi="Arial" w:cs="Arial"/>
          <w:sz w:val="22"/>
          <w:szCs w:val="22"/>
        </w:rPr>
        <w:t xml:space="preserve"> </w:t>
      </w:r>
      <w:proofErr w:type="spellStart"/>
      <w:r w:rsidRPr="00D140F6">
        <w:rPr>
          <w:rFonts w:ascii="Arial" w:hAnsi="Arial" w:cs="Arial"/>
          <w:sz w:val="22"/>
          <w:szCs w:val="22"/>
        </w:rPr>
        <w:t>afectar</w:t>
      </w:r>
      <w:proofErr w:type="spellEnd"/>
      <w:r w:rsidRPr="00D140F6">
        <w:rPr>
          <w:rFonts w:ascii="Arial" w:hAnsi="Arial" w:cs="Arial"/>
          <w:sz w:val="22"/>
          <w:szCs w:val="22"/>
        </w:rPr>
        <w:t xml:space="preserve"> a </w:t>
      </w:r>
      <w:proofErr w:type="spellStart"/>
      <w:r w:rsidRPr="00D140F6">
        <w:rPr>
          <w:rFonts w:ascii="Arial" w:hAnsi="Arial" w:cs="Arial"/>
          <w:sz w:val="22"/>
          <w:szCs w:val="22"/>
        </w:rPr>
        <w:t>dicha</w:t>
      </w:r>
      <w:proofErr w:type="spellEnd"/>
      <w:r w:rsidRPr="00D140F6">
        <w:rPr>
          <w:rFonts w:ascii="Arial" w:hAnsi="Arial" w:cs="Arial"/>
          <w:sz w:val="22"/>
          <w:szCs w:val="22"/>
        </w:rPr>
        <w:t xml:space="preserve"> variable a </w:t>
      </w:r>
      <w:proofErr w:type="spellStart"/>
      <w:r w:rsidRPr="00D140F6">
        <w:rPr>
          <w:rFonts w:ascii="Arial" w:hAnsi="Arial" w:cs="Arial"/>
          <w:sz w:val="22"/>
          <w:szCs w:val="22"/>
        </w:rPr>
        <w:t>través</w:t>
      </w:r>
      <w:proofErr w:type="spellEnd"/>
      <w:r w:rsidRPr="00D140F6">
        <w:rPr>
          <w:rFonts w:ascii="Arial" w:hAnsi="Arial" w:cs="Arial"/>
          <w:sz w:val="22"/>
          <w:szCs w:val="22"/>
        </w:rPr>
        <w:t xml:space="preserve"> de la </w:t>
      </w:r>
      <w:proofErr w:type="spellStart"/>
      <w:r w:rsidRPr="00D140F6">
        <w:rPr>
          <w:rFonts w:ascii="Arial" w:hAnsi="Arial" w:cs="Arial"/>
          <w:sz w:val="22"/>
          <w:szCs w:val="22"/>
        </w:rPr>
        <w:t>mejora</w:t>
      </w:r>
      <w:proofErr w:type="spellEnd"/>
      <w:r w:rsidRPr="00D140F6">
        <w:rPr>
          <w:rFonts w:ascii="Arial" w:hAnsi="Arial" w:cs="Arial"/>
          <w:sz w:val="22"/>
          <w:szCs w:val="22"/>
        </w:rPr>
        <w:t xml:space="preserve"> del </w:t>
      </w:r>
      <w:proofErr w:type="spellStart"/>
      <w:r w:rsidRPr="00D140F6">
        <w:rPr>
          <w:rFonts w:ascii="Arial" w:hAnsi="Arial" w:cs="Arial"/>
          <w:sz w:val="22"/>
          <w:szCs w:val="22"/>
        </w:rPr>
        <w:t>perfil</w:t>
      </w:r>
      <w:proofErr w:type="spellEnd"/>
      <w:r w:rsidRPr="00D140F6">
        <w:rPr>
          <w:rFonts w:ascii="Arial" w:hAnsi="Arial" w:cs="Arial"/>
          <w:sz w:val="22"/>
          <w:szCs w:val="22"/>
        </w:rPr>
        <w:t xml:space="preserve"> de </w:t>
      </w:r>
      <w:proofErr w:type="spellStart"/>
      <w:r w:rsidRPr="00D140F6">
        <w:rPr>
          <w:rFonts w:ascii="Arial" w:hAnsi="Arial" w:cs="Arial"/>
          <w:sz w:val="22"/>
          <w:szCs w:val="22"/>
        </w:rPr>
        <w:t>riesgo</w:t>
      </w:r>
      <w:proofErr w:type="spellEnd"/>
      <w:r w:rsidRPr="00D140F6">
        <w:rPr>
          <w:rFonts w:ascii="Arial" w:hAnsi="Arial" w:cs="Arial"/>
          <w:sz w:val="22"/>
          <w:szCs w:val="22"/>
        </w:rPr>
        <w:t xml:space="preserve"> de las </w:t>
      </w:r>
      <w:proofErr w:type="spellStart"/>
      <w:r w:rsidRPr="00D140F6">
        <w:rPr>
          <w:rFonts w:ascii="Arial" w:hAnsi="Arial" w:cs="Arial"/>
          <w:sz w:val="22"/>
          <w:szCs w:val="22"/>
        </w:rPr>
        <w:t>empresas</w:t>
      </w:r>
      <w:proofErr w:type="spellEnd"/>
      <w:r w:rsidRPr="00D140F6">
        <w:rPr>
          <w:rFonts w:ascii="Arial" w:hAnsi="Arial" w:cs="Arial"/>
          <w:sz w:val="22"/>
          <w:szCs w:val="22"/>
        </w:rPr>
        <w:t xml:space="preserve">, </w:t>
      </w:r>
      <w:proofErr w:type="spellStart"/>
      <w:r w:rsidRPr="00D140F6">
        <w:rPr>
          <w:rFonts w:ascii="Arial" w:hAnsi="Arial" w:cs="Arial"/>
          <w:sz w:val="22"/>
          <w:szCs w:val="22"/>
        </w:rPr>
        <w:t>producto</w:t>
      </w:r>
      <w:proofErr w:type="spellEnd"/>
      <w:r w:rsidRPr="00D140F6">
        <w:rPr>
          <w:rFonts w:ascii="Arial" w:hAnsi="Arial" w:cs="Arial"/>
          <w:sz w:val="22"/>
          <w:szCs w:val="22"/>
        </w:rPr>
        <w:t xml:space="preserve"> de </w:t>
      </w:r>
      <w:proofErr w:type="spellStart"/>
      <w:r w:rsidRPr="00D140F6">
        <w:rPr>
          <w:rFonts w:ascii="Arial" w:hAnsi="Arial" w:cs="Arial"/>
          <w:sz w:val="22"/>
          <w:szCs w:val="22"/>
        </w:rPr>
        <w:t>mejoras</w:t>
      </w:r>
      <w:proofErr w:type="spellEnd"/>
      <w:r w:rsidRPr="00D140F6">
        <w:rPr>
          <w:rFonts w:ascii="Arial" w:hAnsi="Arial" w:cs="Arial"/>
          <w:sz w:val="22"/>
          <w:szCs w:val="22"/>
        </w:rPr>
        <w:t xml:space="preserve"> </w:t>
      </w:r>
      <w:proofErr w:type="spellStart"/>
      <w:r w:rsidRPr="00D140F6">
        <w:rPr>
          <w:rFonts w:ascii="Arial" w:hAnsi="Arial" w:cs="Arial"/>
          <w:sz w:val="22"/>
          <w:szCs w:val="22"/>
        </w:rPr>
        <w:t>en</w:t>
      </w:r>
      <w:proofErr w:type="spellEnd"/>
      <w:r w:rsidRPr="00D140F6">
        <w:rPr>
          <w:rFonts w:ascii="Arial" w:hAnsi="Arial" w:cs="Arial"/>
          <w:sz w:val="22"/>
          <w:szCs w:val="22"/>
        </w:rPr>
        <w:t xml:space="preserve"> la </w:t>
      </w:r>
      <w:proofErr w:type="spellStart"/>
      <w:r w:rsidRPr="00D140F6">
        <w:rPr>
          <w:rFonts w:ascii="Arial" w:hAnsi="Arial" w:cs="Arial"/>
          <w:sz w:val="22"/>
          <w:szCs w:val="22"/>
        </w:rPr>
        <w:t>productividad</w:t>
      </w:r>
      <w:proofErr w:type="spellEnd"/>
      <w:r w:rsidRPr="00D140F6">
        <w:rPr>
          <w:rFonts w:ascii="Arial" w:hAnsi="Arial" w:cs="Arial"/>
          <w:sz w:val="22"/>
          <w:szCs w:val="22"/>
        </w:rPr>
        <w:t xml:space="preserve"> de </w:t>
      </w:r>
      <w:proofErr w:type="spellStart"/>
      <w:r w:rsidRPr="00D140F6">
        <w:rPr>
          <w:rFonts w:ascii="Arial" w:hAnsi="Arial" w:cs="Arial"/>
          <w:sz w:val="22"/>
          <w:szCs w:val="22"/>
        </w:rPr>
        <w:t>estas</w:t>
      </w:r>
      <w:proofErr w:type="spellEnd"/>
      <w:r w:rsidRPr="00D140F6">
        <w:rPr>
          <w:rFonts w:ascii="Arial" w:hAnsi="Arial" w:cs="Arial"/>
          <w:sz w:val="22"/>
          <w:szCs w:val="22"/>
        </w:rPr>
        <w:t xml:space="preserve">, se </w:t>
      </w:r>
      <w:proofErr w:type="spellStart"/>
      <w:r w:rsidRPr="00D140F6">
        <w:rPr>
          <w:rFonts w:ascii="Arial" w:hAnsi="Arial" w:cs="Arial"/>
          <w:sz w:val="22"/>
          <w:szCs w:val="22"/>
        </w:rPr>
        <w:t>espera</w:t>
      </w:r>
      <w:proofErr w:type="spellEnd"/>
      <w:r w:rsidRPr="00D140F6">
        <w:rPr>
          <w:rFonts w:ascii="Arial" w:hAnsi="Arial" w:cs="Arial"/>
          <w:sz w:val="22"/>
          <w:szCs w:val="22"/>
        </w:rPr>
        <w:t xml:space="preserve"> que </w:t>
      </w:r>
      <w:proofErr w:type="spellStart"/>
      <w:r w:rsidRPr="00D140F6">
        <w:rPr>
          <w:rFonts w:ascii="Arial" w:hAnsi="Arial" w:cs="Arial"/>
          <w:sz w:val="22"/>
          <w:szCs w:val="22"/>
        </w:rPr>
        <w:t>estos</w:t>
      </w:r>
      <w:proofErr w:type="spellEnd"/>
      <w:r w:rsidRPr="00D140F6">
        <w:rPr>
          <w:rFonts w:ascii="Arial" w:hAnsi="Arial" w:cs="Arial"/>
          <w:sz w:val="22"/>
          <w:szCs w:val="22"/>
        </w:rPr>
        <w:t xml:space="preserve"> </w:t>
      </w:r>
      <w:proofErr w:type="spellStart"/>
      <w:r w:rsidRPr="00D140F6">
        <w:rPr>
          <w:rFonts w:ascii="Arial" w:hAnsi="Arial" w:cs="Arial"/>
          <w:sz w:val="22"/>
          <w:szCs w:val="22"/>
        </w:rPr>
        <w:t>efectos</w:t>
      </w:r>
      <w:proofErr w:type="spellEnd"/>
      <w:r w:rsidRPr="00D140F6">
        <w:rPr>
          <w:rFonts w:ascii="Arial" w:hAnsi="Arial" w:cs="Arial"/>
          <w:sz w:val="22"/>
          <w:szCs w:val="22"/>
        </w:rPr>
        <w:t xml:space="preserve"> se den con un </w:t>
      </w:r>
      <w:proofErr w:type="spellStart"/>
      <w:r w:rsidRPr="00D140F6">
        <w:rPr>
          <w:rFonts w:ascii="Arial" w:hAnsi="Arial" w:cs="Arial"/>
          <w:sz w:val="22"/>
          <w:szCs w:val="22"/>
        </w:rPr>
        <w:t>rezago</w:t>
      </w:r>
      <w:proofErr w:type="spellEnd"/>
      <w:r w:rsidRPr="00D140F6">
        <w:rPr>
          <w:rFonts w:ascii="Arial" w:hAnsi="Arial" w:cs="Arial"/>
          <w:sz w:val="22"/>
          <w:szCs w:val="22"/>
        </w:rPr>
        <w:t xml:space="preserve"> considerable </w:t>
      </w:r>
      <w:proofErr w:type="spellStart"/>
      <w:r w:rsidRPr="00D140F6">
        <w:rPr>
          <w:rFonts w:ascii="Arial" w:hAnsi="Arial" w:cs="Arial"/>
          <w:sz w:val="22"/>
          <w:szCs w:val="22"/>
        </w:rPr>
        <w:t>respecto</w:t>
      </w:r>
      <w:proofErr w:type="spellEnd"/>
      <w:r w:rsidRPr="00D140F6">
        <w:rPr>
          <w:rFonts w:ascii="Arial" w:hAnsi="Arial" w:cs="Arial"/>
          <w:sz w:val="22"/>
          <w:szCs w:val="22"/>
        </w:rPr>
        <w:t xml:space="preserve"> al de las </w:t>
      </w:r>
      <w:proofErr w:type="spellStart"/>
      <w:r w:rsidRPr="00D140F6">
        <w:rPr>
          <w:rFonts w:ascii="Arial" w:hAnsi="Arial" w:cs="Arial"/>
          <w:sz w:val="22"/>
          <w:szCs w:val="22"/>
        </w:rPr>
        <w:t>reformas</w:t>
      </w:r>
      <w:proofErr w:type="spellEnd"/>
      <w:r w:rsidRPr="00D140F6">
        <w:rPr>
          <w:rFonts w:ascii="Arial" w:hAnsi="Arial" w:cs="Arial"/>
          <w:sz w:val="22"/>
          <w:szCs w:val="22"/>
        </w:rPr>
        <w:t xml:space="preserve"> </w:t>
      </w:r>
      <w:proofErr w:type="spellStart"/>
      <w:r w:rsidRPr="00D140F6">
        <w:rPr>
          <w:rFonts w:ascii="Arial" w:hAnsi="Arial" w:cs="Arial"/>
          <w:sz w:val="22"/>
          <w:szCs w:val="22"/>
        </w:rPr>
        <w:t>financieras</w:t>
      </w:r>
      <w:proofErr w:type="spellEnd"/>
      <w:r w:rsidRPr="00D140F6">
        <w:rPr>
          <w:rFonts w:ascii="Arial" w:hAnsi="Arial" w:cs="Arial"/>
          <w:sz w:val="22"/>
          <w:szCs w:val="22"/>
        </w:rPr>
        <w:t>.</w:t>
      </w:r>
    </w:p>
    <w:p w:rsidR="00BC0D03" w:rsidRPr="00BC0D03" w:rsidRDefault="00BC0D03" w:rsidP="00BC0D03">
      <w:pPr>
        <w:pStyle w:val="subpar"/>
        <w:rPr>
          <w:rFonts w:ascii="Arial" w:hAnsi="Arial" w:cs="Arial"/>
          <w:sz w:val="22"/>
          <w:szCs w:val="22"/>
        </w:rPr>
      </w:pPr>
      <w:r>
        <w:rPr>
          <w:rFonts w:ascii="Arial" w:hAnsi="Arial" w:cs="Arial"/>
          <w:b/>
          <w:sz w:val="22"/>
          <w:szCs w:val="22"/>
          <w:lang w:val="es-ES_tradnl"/>
        </w:rPr>
        <w:t xml:space="preserve">Ingresos del sector telecomunicaciones como porcentaje del PIB. </w:t>
      </w:r>
      <w:r>
        <w:rPr>
          <w:rFonts w:ascii="Arial" w:hAnsi="Arial" w:cs="Arial"/>
          <w:sz w:val="22"/>
          <w:szCs w:val="22"/>
          <w:lang w:val="es-ES_tradnl"/>
        </w:rPr>
        <w:t xml:space="preserve">Esta variable permitirá medir de manera más focalizada el impacto de las reformas vinculadas al sector de telecomunicaciones. Asimismo, se puede considerar la evolución de los precios del sector como una medida alternativa de impacto de las reformas. Las fuentes para estas variables se describirán más adelante.  </w:t>
      </w:r>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Es importante tener en consideración la posibilidad de anticipación de la reforma por parte de los agentes beneficiados en la economía. Dado que en este caso, el proceso de reformas se inició seguidamente a su anuncio inicial, no se cree muy probable que los efectos de esta se hayan comenzado a materializar antes de la fecha de inicio de las reformas. Si en caso hubiese signos de esto, es aconsejable retrasar en el modelo la fecha del tratamiento.</w:t>
      </w:r>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Por otro lado, la existencia de niveles de volatilidad altos en las variables de impacto debe ser tomada en cuenta ya que podría afectar la identificación de impactos, en especial si estos no son de una gran magnitud. En caso este sea el caso, es recomendable la utilización de filtros en las series de tiempo para suavizar la evaluación de las variables tanto en la unidad tratada como en el conjunto de candidatos de control.</w:t>
      </w:r>
    </w:p>
    <w:p w:rsidR="00D140F6" w:rsidRPr="00D140F6" w:rsidRDefault="00D140F6" w:rsidP="00D140F6">
      <w:pPr>
        <w:pStyle w:val="Paragraph"/>
        <w:rPr>
          <w:rFonts w:ascii="Arial" w:hAnsi="Arial" w:cs="Arial"/>
          <w:sz w:val="22"/>
          <w:szCs w:val="22"/>
          <w:lang w:val="es-ES"/>
        </w:rPr>
      </w:pPr>
      <w:proofErr w:type="spellStart"/>
      <w:r w:rsidRPr="00D140F6">
        <w:rPr>
          <w:rFonts w:ascii="Arial" w:hAnsi="Arial" w:cs="Arial"/>
          <w:b/>
          <w:sz w:val="22"/>
          <w:szCs w:val="22"/>
          <w:lang w:val="es-ES"/>
        </w:rPr>
        <w:t>Contrafactual</w:t>
      </w:r>
      <w:proofErr w:type="spellEnd"/>
      <w:r w:rsidRPr="00D140F6">
        <w:rPr>
          <w:rFonts w:ascii="Arial" w:hAnsi="Arial" w:cs="Arial"/>
          <w:b/>
          <w:sz w:val="22"/>
          <w:szCs w:val="22"/>
          <w:lang w:val="es-ES"/>
        </w:rPr>
        <w:t>.</w:t>
      </w:r>
      <w:r w:rsidRPr="00D140F6">
        <w:rPr>
          <w:rFonts w:ascii="Arial" w:hAnsi="Arial" w:cs="Arial"/>
          <w:sz w:val="22"/>
          <w:szCs w:val="22"/>
          <w:lang w:val="es-ES"/>
        </w:rPr>
        <w:t xml:space="preserve"> Como se sabe, el método de control sintético busca construir un </w:t>
      </w:r>
      <w:proofErr w:type="spellStart"/>
      <w:r w:rsidRPr="00D140F6">
        <w:rPr>
          <w:rFonts w:ascii="Arial" w:hAnsi="Arial" w:cs="Arial"/>
          <w:sz w:val="22"/>
          <w:szCs w:val="22"/>
          <w:lang w:val="es-ES"/>
        </w:rPr>
        <w:t>contrafactual</w:t>
      </w:r>
      <w:proofErr w:type="spellEnd"/>
      <w:r w:rsidRPr="00D140F6">
        <w:rPr>
          <w:rFonts w:ascii="Arial" w:hAnsi="Arial" w:cs="Arial"/>
          <w:sz w:val="22"/>
          <w:szCs w:val="22"/>
          <w:lang w:val="es-ES"/>
        </w:rPr>
        <w:t xml:space="preserve"> a partir de la ponderación de otras unidades, distintas a las tratadas. Dado que en este caso, la unidad tratada es un país, el control sintético se construirá a partir de un conjunto de países candidatos. De esta manera, la evaluación deberá seleccionar un conjunto de países sobre los cuales estimar las ponderaciones para el control sintético. Por su cercanía geográfica y similitudes en sus características  socio-económicas, los países latinoamericanos son los candidatos naturales a formar parte de este grupo. Sin embargo</w:t>
      </w:r>
      <w:r w:rsidR="00AC6909">
        <w:rPr>
          <w:rFonts w:ascii="Arial" w:hAnsi="Arial" w:cs="Arial"/>
          <w:sz w:val="22"/>
          <w:szCs w:val="22"/>
          <w:lang w:val="es-ES"/>
        </w:rPr>
        <w:t>, se deberá tomar en cuenta que</w:t>
      </w:r>
      <w:r w:rsidR="00AC6909">
        <w:rPr>
          <w:rStyle w:val="FootnoteReference"/>
          <w:rFonts w:ascii="Arial" w:hAnsi="Arial" w:cs="Arial"/>
          <w:sz w:val="22"/>
          <w:szCs w:val="22"/>
          <w:lang w:val="es-ES"/>
        </w:rPr>
        <w:footnoteReference w:id="8"/>
      </w:r>
      <w:r w:rsidRPr="00D140F6">
        <w:rPr>
          <w:rFonts w:ascii="Arial" w:hAnsi="Arial" w:cs="Arial"/>
          <w:sz w:val="22"/>
          <w:szCs w:val="22"/>
          <w:lang w:val="es-ES"/>
        </w:rPr>
        <w:t>: (i) estos países no hayan adoptado durante el período de evaluación reformas similares de gran influencia sobre las variables de impacto, (ii) que no hayan sido afectadas de manera significativa por las reformas mexicanas y (iii) tengan características estructurales lo suficientemente similares a las mexicanas para poder replicar al país tratado a través de una combinación de ellas.</w:t>
      </w:r>
    </w:p>
    <w:p w:rsidR="00D140F6" w:rsidRPr="00D140F6" w:rsidRDefault="00D140F6" w:rsidP="00D140F6">
      <w:pPr>
        <w:pStyle w:val="Paragraph"/>
        <w:rPr>
          <w:rFonts w:ascii="Arial" w:hAnsi="Arial" w:cs="Arial"/>
          <w:sz w:val="22"/>
          <w:szCs w:val="22"/>
          <w:lang w:val="es-ES"/>
        </w:rPr>
      </w:pPr>
      <w:r w:rsidRPr="00D140F6">
        <w:rPr>
          <w:rFonts w:ascii="Arial" w:hAnsi="Arial" w:cs="Arial"/>
          <w:b/>
          <w:sz w:val="22"/>
          <w:szCs w:val="22"/>
          <w:lang w:val="es-ES"/>
        </w:rPr>
        <w:t>Identificación de controles.</w:t>
      </w:r>
      <w:r w:rsidRPr="00D140F6">
        <w:rPr>
          <w:rFonts w:ascii="Arial" w:hAnsi="Arial" w:cs="Arial"/>
          <w:sz w:val="22"/>
          <w:szCs w:val="22"/>
          <w:lang w:val="es-ES"/>
        </w:rPr>
        <w:t xml:space="preserve"> En principio, sería de esperar que países como Argentina, Brasil, Chile, Colombia y Perú formen parte del grupo de candidatos por sus similitudes en tamaño y estructura. Tampoco se podrían descartar países como Uruguay, Costa Rica, Ecuador que podrían poseer ciertas características que aporten a la construcción del control sintético.</w:t>
      </w:r>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 xml:space="preserve">No obstante, dada la necesidad de que los componentes del control sintético sean países que no hayan experimentado reformas de similar magnitud a México, se deberá tomar en cuenta este aspecto en la preselección de </w:t>
      </w:r>
      <w:r w:rsidRPr="00D140F6">
        <w:rPr>
          <w:rFonts w:ascii="Arial" w:hAnsi="Arial" w:cs="Arial"/>
          <w:sz w:val="22"/>
          <w:szCs w:val="22"/>
          <w:lang w:val="es-ES"/>
        </w:rPr>
        <w:lastRenderedPageBreak/>
        <w:t xml:space="preserve">candidatos a controles. Para esto es de utilidad central la búsqueda de reformas en aquellas que comparten características similares que faciliten su identificación a lo largo del tiempo en distintos países. </w:t>
      </w:r>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Por un lado un componente importante de la reforma financiera busca promover el avance de la implementación en los estándares de Basilea II y III haciendo énfasis en el fortalecimiento de la regulación prudencial relativa a medidas de autocorrección y requerimientos de liquidez, así como el fortalecimiento de las autoridades regulatorias. Por otro lado, destaca el componente de apoyo a los juzgados en materia mercantil  y la mejora en la eficacia en la ejecución de garantías. Por lo tanto, se puede realizar el ejercicio de identificar el estado de la adopción de estas reformas en los países latinoamericanos en los últimos años.</w:t>
      </w:r>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 xml:space="preserve">En una revisión de las reformas financieras en Latinoamérica durante las dos últimas décadas, Galindo et al (2007) destacan que, a pesar de avances importante, la región se encuentra muy atrasada en el cumplimiento de  elementos centrales de los principios de regulación prudencial.  Para la fecha del estudio, se muestra que América Latina cumplía parcialmente en promedio  6.8 de los 30 principios del Acuerdo de Basilea y solo ocho a cabalidad. Para una fecha más reciente, Dania (2012) muestra que para el 2012, la gran mayoría de países latinoamericanos no cumplían con los estándares de Basilea II y III a excepción de Perú. Por otro lado, Giráldez-Puig (2013), muestra que </w:t>
      </w:r>
      <w:proofErr w:type="spellStart"/>
      <w:r w:rsidRPr="00D140F6">
        <w:rPr>
          <w:rFonts w:ascii="Arial" w:hAnsi="Arial" w:cs="Arial"/>
          <w:sz w:val="22"/>
          <w:szCs w:val="22"/>
          <w:lang w:val="es-ES"/>
        </w:rPr>
        <w:t>Brazil</w:t>
      </w:r>
      <w:proofErr w:type="spellEnd"/>
      <w:r w:rsidRPr="00D140F6">
        <w:rPr>
          <w:rFonts w:ascii="Arial" w:hAnsi="Arial" w:cs="Arial"/>
          <w:sz w:val="22"/>
          <w:szCs w:val="22"/>
          <w:lang w:val="es-ES"/>
        </w:rPr>
        <w:t xml:space="preserve">, </w:t>
      </w:r>
      <w:proofErr w:type="spellStart"/>
      <w:r w:rsidRPr="00D140F6">
        <w:rPr>
          <w:rFonts w:ascii="Arial" w:hAnsi="Arial" w:cs="Arial"/>
          <w:sz w:val="22"/>
          <w:szCs w:val="22"/>
          <w:lang w:val="es-ES"/>
        </w:rPr>
        <w:t>Mexico</w:t>
      </w:r>
      <w:proofErr w:type="spellEnd"/>
      <w:r w:rsidRPr="00D140F6">
        <w:rPr>
          <w:rFonts w:ascii="Arial" w:hAnsi="Arial" w:cs="Arial"/>
          <w:sz w:val="22"/>
          <w:szCs w:val="22"/>
          <w:lang w:val="es-ES"/>
        </w:rPr>
        <w:t xml:space="preserve"> y Colombia cumplían con los requerimientos de capital  de Basilea III pero aún estaban por detrás de los requerimientos de liquidez. </w:t>
      </w:r>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 xml:space="preserve">Por otro lado, Galindo et al (2007) destacan que durante las dos últimas décadas, a excepción de Brasil, Chile y México, ha habido muy poca reformas orientadas  proteger los derechos de los acreedores. Por otro lado, BID (2005) muestra que mientras el índice promedio de derechos efectivos de los acreedores para  la OECD es de 0.4, el promedio latinoamericano es de 0.12, con valores de 0.00 para Argentina y Colombia, 0.12 para Brasil, 0.1 para Perú y Ecuador. Dentro de este grupo destacan Chile con 0.38 y Uruguay con 0.31. Los autores en este sentido señalan la necesidad extrema de reforma en estas provisiones. </w:t>
      </w:r>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 xml:space="preserve">Tomando en consideración simultáneamente ambos aspectos de la reforma financiera discutidos, se estima razonable considerar al grupo original de controles propuestos (Argentina, Brasil, Chile, Colombia y Perú) así como el segundo (Uruguay, Costa Rica, Ecuador) como candidatos a formar parte del control sintético con observaciones a partir de 1990, que cubre el periodo de evaluación de la literatura consultada. Sin embargo, dados ciertos avances destacables de países como Perú, Uruguay y Chile en ciertos aspectos de las reformas discutidas, deberá realizarse un ejercicio de robustez mediante la exclusión de estos países del grupo de candidatos con el fin de comparar los resultados con y sin estos.  </w:t>
      </w:r>
    </w:p>
    <w:p w:rsidR="00D140F6" w:rsidRPr="00D140F6" w:rsidRDefault="00D140F6" w:rsidP="00D140F6">
      <w:pPr>
        <w:pStyle w:val="Paragraph"/>
        <w:rPr>
          <w:rFonts w:ascii="Arial" w:hAnsi="Arial" w:cs="Arial"/>
          <w:sz w:val="22"/>
          <w:szCs w:val="22"/>
          <w:lang w:val="es-ES"/>
        </w:rPr>
      </w:pPr>
      <w:r w:rsidRPr="00D140F6">
        <w:rPr>
          <w:rFonts w:ascii="Arial" w:hAnsi="Arial" w:cs="Arial"/>
          <w:sz w:val="22"/>
          <w:szCs w:val="22"/>
          <w:lang w:val="es-ES"/>
        </w:rPr>
        <w:t xml:space="preserve">Por otro lado, respecto a las reformas de las telecomunicaciones, nos encontramos en un escenario en el cual México es el único país de la región que ha basado la reforma del sector en una reforma constitucional, lo cual ha generado un conjunto de mandatos que, por su naturaleza, se espera tendrán un efecto profundo en el desarrollo de la cobertura y competencia en los servicios de telefonía y banda ancha. Dado el carácter único de la naturaleza de esta reforma, automáticamente se puede distinguir a México del resto de países </w:t>
      </w:r>
      <w:r w:rsidRPr="00D140F6">
        <w:rPr>
          <w:rFonts w:ascii="Arial" w:hAnsi="Arial" w:cs="Arial"/>
          <w:sz w:val="22"/>
          <w:szCs w:val="22"/>
          <w:lang w:val="es-ES"/>
        </w:rPr>
        <w:lastRenderedPageBreak/>
        <w:t xml:space="preserve">candidatos a control, sin embargo, es importante realizar una comparación de indicadores vinculados al nivel de desarrollo y regulación del sector en LAC para determinar si existen diferencias substanciales en un inicio. Así, examinando los indicadores construidos por </w:t>
      </w:r>
      <w:proofErr w:type="spellStart"/>
      <w:r w:rsidRPr="00D140F6">
        <w:rPr>
          <w:rFonts w:ascii="Arial" w:hAnsi="Arial" w:cs="Arial"/>
          <w:sz w:val="22"/>
          <w:szCs w:val="22"/>
          <w:lang w:val="es-ES"/>
        </w:rPr>
        <w:t>digiLAC</w:t>
      </w:r>
      <w:proofErr w:type="spellEnd"/>
      <w:r w:rsidRPr="00D140F6">
        <w:rPr>
          <w:rFonts w:ascii="Arial" w:hAnsi="Arial" w:cs="Arial"/>
          <w:sz w:val="22"/>
          <w:szCs w:val="22"/>
          <w:lang w:val="es-ES"/>
        </w:rPr>
        <w:t xml:space="preserve"> del BID</w:t>
      </w:r>
      <w:r w:rsidR="00AC6909">
        <w:rPr>
          <w:rStyle w:val="FootnoteReference"/>
          <w:rFonts w:ascii="Arial" w:hAnsi="Arial" w:cs="Arial"/>
          <w:sz w:val="22"/>
          <w:szCs w:val="22"/>
          <w:lang w:val="es-ES"/>
        </w:rPr>
        <w:footnoteReference w:id="9"/>
      </w:r>
      <w:r w:rsidRPr="00D140F6">
        <w:rPr>
          <w:rFonts w:ascii="Arial" w:hAnsi="Arial" w:cs="Arial"/>
          <w:sz w:val="22"/>
          <w:szCs w:val="22"/>
          <w:lang w:val="es-ES"/>
        </w:rPr>
        <w:t xml:space="preserve">, se observa que al 2011, los países miembros del primer grupo de candidatos (Argentina, Brasil, Chile, Colombia y Perú) todos presentan valores del índice de regulación estratégica en el sector entre 6 y 7 puntos con México en 6.16 puntos. De igual manera, estos países presentaron los mismos valores en los indicies de competencia en los servicios de banda ancha móvil, banda ancha fija, internet y telefonía. Por otro lado, a excepción de Chile que destacó sobre el resto de países, todos los miembros del grupo reportaron valores muy cercanos en el índice de visión de las leyes del sector de </w:t>
      </w:r>
      <w:proofErr w:type="spellStart"/>
      <w:r w:rsidRPr="00D140F6">
        <w:rPr>
          <w:rFonts w:ascii="Arial" w:hAnsi="Arial" w:cs="Arial"/>
          <w:sz w:val="22"/>
          <w:szCs w:val="22"/>
          <w:lang w:val="es-ES"/>
        </w:rPr>
        <w:t>TICs</w:t>
      </w:r>
      <w:proofErr w:type="spellEnd"/>
      <w:r w:rsidRPr="00D140F6">
        <w:rPr>
          <w:rFonts w:ascii="Arial" w:hAnsi="Arial" w:cs="Arial"/>
          <w:sz w:val="22"/>
          <w:szCs w:val="22"/>
          <w:lang w:val="es-ES"/>
        </w:rPr>
        <w:t xml:space="preserve">. Dado este escenario, se cree adecuado considerar al grupo mocionado de países como candidatos a control para la evaluación del impacto de la reforma en telecomunicaciones. </w:t>
      </w:r>
    </w:p>
    <w:p w:rsidR="00D140F6" w:rsidRPr="00D140F6" w:rsidRDefault="00D140F6" w:rsidP="00D140F6">
      <w:pPr>
        <w:pStyle w:val="Paragraph"/>
        <w:rPr>
          <w:rFonts w:ascii="Arial" w:hAnsi="Arial" w:cs="Arial"/>
          <w:sz w:val="22"/>
          <w:szCs w:val="22"/>
          <w:lang w:val="es-ES"/>
        </w:rPr>
      </w:pPr>
      <w:r w:rsidRPr="00D140F6">
        <w:rPr>
          <w:rFonts w:ascii="Arial" w:hAnsi="Arial" w:cs="Arial"/>
          <w:b/>
          <w:sz w:val="22"/>
          <w:szCs w:val="22"/>
          <w:lang w:val="es-ES"/>
        </w:rPr>
        <w:t>Horizonte temporal.</w:t>
      </w:r>
      <w:r w:rsidRPr="00D140F6">
        <w:rPr>
          <w:rFonts w:ascii="Arial" w:hAnsi="Arial" w:cs="Arial"/>
          <w:sz w:val="22"/>
          <w:szCs w:val="22"/>
          <w:lang w:val="es-ES"/>
        </w:rPr>
        <w:t xml:space="preserve"> Se deberá buscar información pre-tratamiento que para la mayor cantidad de años posibles. La razón de esto radica en que el sesgo del estimador del tratamiento, bajo ciertas condiciones, tiende a cero a medida que las uni</w:t>
      </w:r>
      <w:r w:rsidR="00AC6909">
        <w:rPr>
          <w:rFonts w:ascii="Arial" w:hAnsi="Arial" w:cs="Arial"/>
          <w:sz w:val="22"/>
          <w:szCs w:val="22"/>
          <w:lang w:val="es-ES"/>
        </w:rPr>
        <w:t>dades temporales se incrementan</w:t>
      </w:r>
      <w:r w:rsidR="00AC6909">
        <w:rPr>
          <w:rStyle w:val="FootnoteReference"/>
          <w:rFonts w:ascii="Arial" w:hAnsi="Arial" w:cs="Arial"/>
          <w:sz w:val="22"/>
          <w:szCs w:val="22"/>
          <w:lang w:val="es-ES"/>
        </w:rPr>
        <w:footnoteReference w:id="10"/>
      </w:r>
      <w:r w:rsidRPr="00D140F6">
        <w:rPr>
          <w:rFonts w:ascii="Arial" w:hAnsi="Arial" w:cs="Arial"/>
          <w:sz w:val="22"/>
          <w:szCs w:val="22"/>
          <w:lang w:val="es-ES"/>
        </w:rPr>
        <w:t>. No obstante, se deberá restringir la elección del horizonte temporal  en función de la ausencia de choques importantes sobre la variable de impacto para los controles así como de la disponibilidad de información para todos los países. En base al análisis presentado anteriormente, se estima que una fecha razonable de inicio de análisis sea 1990.</w:t>
      </w:r>
    </w:p>
    <w:p w:rsidR="00D140F6" w:rsidRPr="00D140F6" w:rsidRDefault="00D140F6" w:rsidP="00D140F6">
      <w:pPr>
        <w:pStyle w:val="Paragraph"/>
        <w:rPr>
          <w:rFonts w:ascii="Arial" w:hAnsi="Arial" w:cs="Arial"/>
          <w:sz w:val="22"/>
          <w:szCs w:val="22"/>
          <w:lang w:val="es-ES"/>
        </w:rPr>
      </w:pPr>
      <w:r w:rsidRPr="001E42ED">
        <w:rPr>
          <w:rFonts w:ascii="Arial" w:hAnsi="Arial" w:cs="Arial"/>
          <w:b/>
          <w:sz w:val="22"/>
          <w:szCs w:val="22"/>
          <w:lang w:val="es-ES"/>
        </w:rPr>
        <w:t>Variables Explicativas</w:t>
      </w:r>
      <w:r w:rsidRPr="00D140F6">
        <w:rPr>
          <w:rFonts w:ascii="Arial" w:hAnsi="Arial" w:cs="Arial"/>
          <w:sz w:val="22"/>
          <w:szCs w:val="22"/>
          <w:lang w:val="es-ES"/>
        </w:rPr>
        <w:t>. Se deberá incluir entre las variables explicativas aquellas que se cree tienen un poder predictivo sobre las variables de impacto elegidas, tanto para México como para los países candidatos a control. Siguiendo especificaci</w:t>
      </w:r>
      <w:r w:rsidR="00AC6909">
        <w:rPr>
          <w:rFonts w:ascii="Arial" w:hAnsi="Arial" w:cs="Arial"/>
          <w:sz w:val="22"/>
          <w:szCs w:val="22"/>
          <w:lang w:val="es-ES"/>
        </w:rPr>
        <w:t>ones hechas para otros estudios</w:t>
      </w:r>
      <w:r w:rsidR="00AC6909">
        <w:rPr>
          <w:rStyle w:val="FootnoteReference"/>
          <w:rFonts w:ascii="Arial" w:hAnsi="Arial" w:cs="Arial"/>
          <w:sz w:val="22"/>
          <w:szCs w:val="22"/>
          <w:lang w:val="es-ES"/>
        </w:rPr>
        <w:footnoteReference w:id="11"/>
      </w:r>
      <w:r w:rsidRPr="00D140F6">
        <w:rPr>
          <w:rFonts w:ascii="Arial" w:hAnsi="Arial" w:cs="Arial"/>
          <w:sz w:val="22"/>
          <w:szCs w:val="22"/>
          <w:lang w:val="es-ES"/>
        </w:rPr>
        <w:t xml:space="preserve"> se considera que estás podrán incluir variables como: inflación, aporte del sector industrial al PIB, tasa de inversión, escolaridad y alguna medida de apertura comercial. Dependiendo de la variable dependiente, se deberán considerar variables explicativas adicionales. Por ejemplo, si es que consideramos el crédito al sector privado como porcentaje del PIB, se deberá considerar entre las variables explicativas algunas que caractericen el sistema financiero de cada país (medidas de acceso, eficiencia y estabilidad, por ejemplo). </w:t>
      </w:r>
    </w:p>
    <w:p w:rsidR="00BC0D03" w:rsidRPr="00244606" w:rsidRDefault="00D140F6" w:rsidP="00BC0D03">
      <w:pPr>
        <w:pStyle w:val="Paragraph"/>
        <w:rPr>
          <w:rFonts w:ascii="Arial" w:hAnsi="Arial" w:cs="Arial"/>
          <w:sz w:val="22"/>
          <w:szCs w:val="22"/>
          <w:lang w:val="es-ES"/>
        </w:rPr>
      </w:pPr>
      <w:r w:rsidRPr="001E42ED">
        <w:rPr>
          <w:rFonts w:ascii="Arial" w:hAnsi="Arial" w:cs="Arial"/>
          <w:b/>
          <w:sz w:val="22"/>
          <w:szCs w:val="22"/>
          <w:lang w:val="es-ES"/>
        </w:rPr>
        <w:t>Fuentes de Información</w:t>
      </w:r>
      <w:r w:rsidRPr="00D140F6">
        <w:rPr>
          <w:rFonts w:ascii="Arial" w:hAnsi="Arial" w:cs="Arial"/>
          <w:sz w:val="22"/>
          <w:szCs w:val="22"/>
          <w:lang w:val="es-ES"/>
        </w:rPr>
        <w:t xml:space="preserve">. Dado que los datos requeridos para este análisis son agregados, esta información puede ser recogida para los años de interés de las base de datos del </w:t>
      </w:r>
      <w:proofErr w:type="spellStart"/>
      <w:r w:rsidRPr="00D140F6">
        <w:rPr>
          <w:rFonts w:ascii="Arial" w:hAnsi="Arial" w:cs="Arial"/>
          <w:sz w:val="22"/>
          <w:szCs w:val="22"/>
          <w:lang w:val="es-ES"/>
        </w:rPr>
        <w:t>World</w:t>
      </w:r>
      <w:proofErr w:type="spellEnd"/>
      <w:r w:rsidRPr="00D140F6">
        <w:rPr>
          <w:rFonts w:ascii="Arial" w:hAnsi="Arial" w:cs="Arial"/>
          <w:sz w:val="22"/>
          <w:szCs w:val="22"/>
          <w:lang w:val="es-ES"/>
        </w:rPr>
        <w:t xml:space="preserve"> </w:t>
      </w:r>
      <w:proofErr w:type="spellStart"/>
      <w:r w:rsidRPr="00D140F6">
        <w:rPr>
          <w:rFonts w:ascii="Arial" w:hAnsi="Arial" w:cs="Arial"/>
          <w:sz w:val="22"/>
          <w:szCs w:val="22"/>
          <w:lang w:val="es-ES"/>
        </w:rPr>
        <w:t>Development</w:t>
      </w:r>
      <w:proofErr w:type="spellEnd"/>
      <w:r w:rsidRPr="00D140F6">
        <w:rPr>
          <w:rFonts w:ascii="Arial" w:hAnsi="Arial" w:cs="Arial"/>
          <w:sz w:val="22"/>
          <w:szCs w:val="22"/>
          <w:lang w:val="es-ES"/>
        </w:rPr>
        <w:t xml:space="preserve"> </w:t>
      </w:r>
      <w:proofErr w:type="spellStart"/>
      <w:r w:rsidRPr="00D140F6">
        <w:rPr>
          <w:rFonts w:ascii="Arial" w:hAnsi="Arial" w:cs="Arial"/>
          <w:sz w:val="22"/>
          <w:szCs w:val="22"/>
          <w:lang w:val="es-ES"/>
        </w:rPr>
        <w:t>Indicators</w:t>
      </w:r>
      <w:proofErr w:type="spellEnd"/>
      <w:r w:rsidRPr="00D140F6">
        <w:rPr>
          <w:rFonts w:ascii="Arial" w:hAnsi="Arial" w:cs="Arial"/>
          <w:sz w:val="22"/>
          <w:szCs w:val="22"/>
          <w:lang w:val="es-ES"/>
        </w:rPr>
        <w:t xml:space="preserve"> y Global </w:t>
      </w:r>
      <w:proofErr w:type="spellStart"/>
      <w:r w:rsidRPr="00D140F6">
        <w:rPr>
          <w:rFonts w:ascii="Arial" w:hAnsi="Arial" w:cs="Arial"/>
          <w:sz w:val="22"/>
          <w:szCs w:val="22"/>
          <w:lang w:val="es-ES"/>
        </w:rPr>
        <w:t>Financial</w:t>
      </w:r>
      <w:proofErr w:type="spellEnd"/>
      <w:r w:rsidRPr="00D140F6">
        <w:rPr>
          <w:rFonts w:ascii="Arial" w:hAnsi="Arial" w:cs="Arial"/>
          <w:sz w:val="22"/>
          <w:szCs w:val="22"/>
          <w:lang w:val="es-ES"/>
        </w:rPr>
        <w:t xml:space="preserve"> </w:t>
      </w:r>
      <w:proofErr w:type="spellStart"/>
      <w:r w:rsidRPr="00D140F6">
        <w:rPr>
          <w:rFonts w:ascii="Arial" w:hAnsi="Arial" w:cs="Arial"/>
          <w:sz w:val="22"/>
          <w:szCs w:val="22"/>
          <w:lang w:val="es-ES"/>
        </w:rPr>
        <w:t>Development</w:t>
      </w:r>
      <w:proofErr w:type="spellEnd"/>
      <w:r w:rsidRPr="00D140F6">
        <w:rPr>
          <w:rFonts w:ascii="Arial" w:hAnsi="Arial" w:cs="Arial"/>
          <w:sz w:val="22"/>
          <w:szCs w:val="22"/>
          <w:lang w:val="es-ES"/>
        </w:rPr>
        <w:t xml:space="preserve"> del Banco Mundial. Asimismo, se puede recurrir a las bases de datos de cuentas nacionales públicas para cada país miembro del estudio en caso sea necesario.</w:t>
      </w:r>
      <w:r w:rsidR="00BC0D03">
        <w:rPr>
          <w:rFonts w:ascii="Arial" w:hAnsi="Arial" w:cs="Arial"/>
          <w:sz w:val="22"/>
          <w:szCs w:val="22"/>
          <w:lang w:val="es-ES"/>
        </w:rPr>
        <w:t xml:space="preserve"> </w:t>
      </w:r>
      <w:r w:rsidR="00BC0D03" w:rsidRPr="00723CB5">
        <w:rPr>
          <w:rFonts w:ascii="Arial" w:hAnsi="Arial" w:cs="Arial"/>
          <w:sz w:val="22"/>
          <w:szCs w:val="22"/>
          <w:lang w:val="es-ES"/>
        </w:rPr>
        <w:t xml:space="preserve">Para las variables de ingresos y precios del sector </w:t>
      </w:r>
      <w:r w:rsidR="00BC0D03">
        <w:rPr>
          <w:rFonts w:ascii="Arial" w:hAnsi="Arial" w:cs="Arial"/>
          <w:sz w:val="22"/>
          <w:szCs w:val="22"/>
          <w:lang w:val="es-ES"/>
        </w:rPr>
        <w:t xml:space="preserve">telecomunicaciones se recurrirá a la base de datos provista por la International </w:t>
      </w:r>
      <w:proofErr w:type="spellStart"/>
      <w:r w:rsidR="00BC0D03">
        <w:rPr>
          <w:rFonts w:ascii="Arial" w:hAnsi="Arial" w:cs="Arial"/>
          <w:sz w:val="22"/>
          <w:szCs w:val="22"/>
          <w:lang w:val="es-ES"/>
        </w:rPr>
        <w:t>Telecommunication</w:t>
      </w:r>
      <w:proofErr w:type="spellEnd"/>
      <w:r w:rsidR="00BC0D03">
        <w:rPr>
          <w:rFonts w:ascii="Arial" w:hAnsi="Arial" w:cs="Arial"/>
          <w:sz w:val="22"/>
          <w:szCs w:val="22"/>
          <w:lang w:val="es-ES"/>
        </w:rPr>
        <w:t xml:space="preserve"> </w:t>
      </w:r>
      <w:proofErr w:type="spellStart"/>
      <w:r w:rsidR="00BC0D03">
        <w:rPr>
          <w:rFonts w:ascii="Arial" w:hAnsi="Arial" w:cs="Arial"/>
          <w:sz w:val="22"/>
          <w:szCs w:val="22"/>
          <w:lang w:val="es-ES"/>
        </w:rPr>
        <w:t>Union</w:t>
      </w:r>
      <w:proofErr w:type="spellEnd"/>
      <w:r w:rsidR="00BC0D03">
        <w:rPr>
          <w:rStyle w:val="FootnoteReference"/>
          <w:rFonts w:ascii="Arial" w:hAnsi="Arial" w:cs="Arial"/>
          <w:sz w:val="22"/>
          <w:szCs w:val="22"/>
          <w:lang w:val="es-ES"/>
        </w:rPr>
        <w:footnoteReference w:id="12"/>
      </w:r>
      <w:r w:rsidR="00BC0D03">
        <w:rPr>
          <w:rFonts w:ascii="Arial" w:hAnsi="Arial" w:cs="Arial"/>
          <w:sz w:val="22"/>
          <w:szCs w:val="22"/>
          <w:lang w:val="es-ES"/>
        </w:rPr>
        <w:t xml:space="preserve"> (ITU). Esta base provee información detallada del sector a nivel mundial, incluyendo información para un gran grupo de países que incluye al de candidatos a control para la presente evaluación desde el año 1975 con periodicidad anual.</w:t>
      </w:r>
    </w:p>
    <w:p w:rsidR="001E42ED" w:rsidRPr="001E42ED" w:rsidRDefault="001E42ED" w:rsidP="001E42ED">
      <w:pPr>
        <w:pStyle w:val="FirstHeading"/>
        <w:numPr>
          <w:ilvl w:val="0"/>
          <w:numId w:val="0"/>
        </w:numPr>
        <w:spacing w:before="240"/>
        <w:jc w:val="both"/>
        <w:rPr>
          <w:rFonts w:ascii="Arial" w:hAnsi="Arial" w:cs="Arial"/>
          <w:lang w:val="es-ES"/>
        </w:rPr>
      </w:pPr>
      <w:bookmarkStart w:id="18" w:name="_Toc447872927"/>
      <w:r w:rsidRPr="001E42ED">
        <w:rPr>
          <w:rFonts w:ascii="Arial" w:hAnsi="Arial" w:cs="Arial"/>
          <w:lang w:val="es-ES"/>
        </w:rPr>
        <w:lastRenderedPageBreak/>
        <w:t>Coordinación, plan de trabajo y presupuesto de la evaluación</w:t>
      </w:r>
      <w:bookmarkEnd w:id="18"/>
    </w:p>
    <w:p w:rsidR="000F6D80" w:rsidRPr="00244606" w:rsidRDefault="000F6D80" w:rsidP="000F6D80">
      <w:pPr>
        <w:pStyle w:val="Paragraph"/>
        <w:rPr>
          <w:rFonts w:ascii="Arial" w:hAnsi="Arial" w:cs="Arial"/>
          <w:sz w:val="22"/>
          <w:szCs w:val="22"/>
          <w:lang w:val="es-ES"/>
        </w:rPr>
      </w:pPr>
      <w:bookmarkStart w:id="19" w:name="_Ref360640660"/>
      <w:r w:rsidRPr="00244606">
        <w:rPr>
          <w:rFonts w:ascii="Arial" w:hAnsi="Arial" w:cs="Arial"/>
          <w:sz w:val="22"/>
          <w:szCs w:val="22"/>
          <w:lang w:val="es-ES"/>
        </w:rPr>
        <w:t xml:space="preserve">Los resultados de la evaluación serán presentados en un informe final elaborado por una consultoría externa y validado por la instancia competente dentro del BID. La divulgación de los resultados de la evaluación está sujeta a la autorización del país, en acuerdo previo con el </w:t>
      </w:r>
      <w:r w:rsidR="00166565" w:rsidRPr="00244606">
        <w:rPr>
          <w:rFonts w:ascii="Arial" w:hAnsi="Arial" w:cs="Arial"/>
          <w:sz w:val="22"/>
          <w:szCs w:val="22"/>
          <w:lang w:val="es-ES"/>
        </w:rPr>
        <w:t>BID</w:t>
      </w:r>
      <w:r w:rsidRPr="00244606">
        <w:rPr>
          <w:rFonts w:ascii="Arial" w:hAnsi="Arial" w:cs="Arial"/>
          <w:sz w:val="22"/>
          <w:szCs w:val="22"/>
          <w:lang w:val="es-ES"/>
        </w:rPr>
        <w:t>.</w:t>
      </w:r>
      <w:r w:rsidR="00697C5E" w:rsidRPr="00244606">
        <w:rPr>
          <w:rFonts w:ascii="Arial" w:hAnsi="Arial" w:cs="Arial"/>
          <w:sz w:val="22"/>
          <w:szCs w:val="22"/>
          <w:lang w:val="es-ES"/>
        </w:rPr>
        <w:t xml:space="preserve"> </w:t>
      </w:r>
      <w:r w:rsidRPr="00244606">
        <w:rPr>
          <w:rFonts w:ascii="Arial" w:hAnsi="Arial" w:cs="Arial"/>
          <w:sz w:val="22"/>
          <w:szCs w:val="22"/>
          <w:lang w:val="es-ES"/>
        </w:rPr>
        <w:t>De otro lado, los informes de verificación y de seguimiento de los indicadores de la matriz de resultados y sus objetivos, serán presentados en informes realizados por la SHCP y</w:t>
      </w:r>
      <w:r w:rsidR="00166565" w:rsidRPr="00244606">
        <w:rPr>
          <w:rFonts w:ascii="Arial" w:hAnsi="Arial" w:cs="Arial"/>
          <w:sz w:val="22"/>
          <w:szCs w:val="22"/>
          <w:lang w:val="es-ES"/>
        </w:rPr>
        <w:t xml:space="preserve"> hechos públicos, en caso el Gobierno de México lo apruebe</w:t>
      </w:r>
      <w:r w:rsidRPr="00244606">
        <w:rPr>
          <w:rFonts w:ascii="Arial" w:hAnsi="Arial" w:cs="Arial"/>
          <w:sz w:val="22"/>
          <w:szCs w:val="22"/>
          <w:lang w:val="es-ES"/>
        </w:rPr>
        <w:t>.</w:t>
      </w:r>
    </w:p>
    <w:p w:rsidR="006E7D3E" w:rsidRPr="00244606" w:rsidRDefault="006E7D3E" w:rsidP="00724AA3">
      <w:pPr>
        <w:pStyle w:val="Paragraph"/>
        <w:rPr>
          <w:rFonts w:ascii="Arial" w:hAnsi="Arial" w:cs="Arial"/>
          <w:sz w:val="22"/>
          <w:szCs w:val="22"/>
          <w:lang w:val="es-ES"/>
        </w:rPr>
      </w:pPr>
      <w:r w:rsidRPr="00244606">
        <w:rPr>
          <w:rFonts w:ascii="Arial" w:hAnsi="Arial" w:cs="Arial"/>
          <w:sz w:val="22"/>
          <w:szCs w:val="22"/>
          <w:lang w:val="es-ES"/>
        </w:rPr>
        <w:t>La evaluació</w:t>
      </w:r>
      <w:r w:rsidR="00D93E4C" w:rsidRPr="00244606">
        <w:rPr>
          <w:rFonts w:ascii="Arial" w:hAnsi="Arial" w:cs="Arial"/>
          <w:sz w:val="22"/>
          <w:szCs w:val="22"/>
          <w:lang w:val="es-ES"/>
        </w:rPr>
        <w:t xml:space="preserve">n será responsabilidad del </w:t>
      </w:r>
      <w:r w:rsidR="00EB0624" w:rsidRPr="00244606">
        <w:rPr>
          <w:rFonts w:ascii="Arial" w:hAnsi="Arial" w:cs="Arial"/>
          <w:sz w:val="22"/>
          <w:szCs w:val="22"/>
          <w:lang w:val="es-ES"/>
        </w:rPr>
        <w:t>BID</w:t>
      </w:r>
      <w:r w:rsidR="0005261B" w:rsidRPr="00244606">
        <w:rPr>
          <w:rFonts w:ascii="Arial" w:hAnsi="Arial" w:cs="Arial"/>
          <w:sz w:val="22"/>
          <w:szCs w:val="22"/>
          <w:lang w:val="es-ES"/>
        </w:rPr>
        <w:t xml:space="preserve">, </w:t>
      </w:r>
      <w:r w:rsidR="003441E0" w:rsidRPr="00244606">
        <w:rPr>
          <w:rFonts w:ascii="Arial" w:hAnsi="Arial" w:cs="Arial"/>
          <w:sz w:val="22"/>
          <w:szCs w:val="22"/>
          <w:lang w:val="es-ES"/>
        </w:rPr>
        <w:t xml:space="preserve">a través del personal perteneciente a </w:t>
      </w:r>
      <w:r w:rsidR="00567300" w:rsidRPr="00244606">
        <w:rPr>
          <w:rFonts w:ascii="Arial" w:hAnsi="Arial" w:cs="Arial"/>
          <w:sz w:val="22"/>
          <w:szCs w:val="22"/>
          <w:lang w:val="es-ES"/>
        </w:rPr>
        <w:t xml:space="preserve"> </w:t>
      </w:r>
      <w:r w:rsidR="003441E0" w:rsidRPr="00244606">
        <w:rPr>
          <w:rFonts w:ascii="Arial" w:hAnsi="Arial" w:cs="Arial"/>
          <w:sz w:val="22"/>
          <w:szCs w:val="22"/>
          <w:lang w:val="es-ES"/>
        </w:rPr>
        <w:t xml:space="preserve">la </w:t>
      </w:r>
      <w:r w:rsidR="0005261B" w:rsidRPr="00244606">
        <w:rPr>
          <w:rFonts w:ascii="Arial" w:hAnsi="Arial" w:cs="Arial"/>
          <w:sz w:val="22"/>
          <w:szCs w:val="22"/>
          <w:lang w:val="es-ES"/>
        </w:rPr>
        <w:t>división de Mercados de Capital e Instituciones Financieras (IFD/CMF) y con apoyo de la Oficina de Planeamiento Estratégico y Efectividad en el Desarrollo (SPD)</w:t>
      </w:r>
      <w:r w:rsidR="00EB0624" w:rsidRPr="00244606">
        <w:rPr>
          <w:rFonts w:ascii="Arial" w:hAnsi="Arial" w:cs="Arial"/>
          <w:sz w:val="22"/>
          <w:szCs w:val="22"/>
          <w:lang w:val="es-ES"/>
        </w:rPr>
        <w:t>.</w:t>
      </w:r>
      <w:bookmarkEnd w:id="19"/>
    </w:p>
    <w:p w:rsidR="0005261B" w:rsidRPr="00244606" w:rsidRDefault="0005261B" w:rsidP="00724AA3">
      <w:pPr>
        <w:pStyle w:val="Paragraph"/>
        <w:rPr>
          <w:rFonts w:ascii="Arial" w:hAnsi="Arial" w:cs="Arial"/>
          <w:sz w:val="22"/>
          <w:szCs w:val="22"/>
          <w:lang w:val="es-ES"/>
        </w:rPr>
      </w:pPr>
      <w:r w:rsidRPr="00244606">
        <w:rPr>
          <w:rFonts w:ascii="Arial" w:hAnsi="Arial" w:cs="Arial"/>
          <w:sz w:val="22"/>
          <w:szCs w:val="22"/>
          <w:lang w:val="es-ES"/>
        </w:rPr>
        <w:t xml:space="preserve">Por su parte, </w:t>
      </w:r>
      <w:r w:rsidR="00EB0624" w:rsidRPr="00244606">
        <w:rPr>
          <w:rFonts w:ascii="Arial" w:hAnsi="Arial" w:cs="Arial"/>
          <w:sz w:val="22"/>
          <w:szCs w:val="22"/>
          <w:lang w:val="es-ES"/>
        </w:rPr>
        <w:t>l</w:t>
      </w:r>
      <w:r w:rsidRPr="00244606">
        <w:rPr>
          <w:rFonts w:ascii="Arial" w:hAnsi="Arial" w:cs="Arial"/>
          <w:sz w:val="22"/>
          <w:szCs w:val="22"/>
          <w:lang w:val="es-ES"/>
        </w:rPr>
        <w:t xml:space="preserve">a SHCP </w:t>
      </w:r>
      <w:r w:rsidR="003441E0" w:rsidRPr="00244606">
        <w:rPr>
          <w:rFonts w:ascii="Arial" w:hAnsi="Arial" w:cs="Arial"/>
          <w:sz w:val="22"/>
          <w:szCs w:val="22"/>
          <w:lang w:val="es-ES"/>
        </w:rPr>
        <w:t xml:space="preserve">podrá </w:t>
      </w:r>
      <w:r w:rsidRPr="00244606">
        <w:rPr>
          <w:rFonts w:ascii="Arial" w:hAnsi="Arial" w:cs="Arial"/>
          <w:sz w:val="22"/>
          <w:szCs w:val="22"/>
          <w:lang w:val="es-ES"/>
        </w:rPr>
        <w:t>participar, entre otras actividades, en la preparación y coordinación de las actividades para la evaluación del programa descrita</w:t>
      </w:r>
      <w:r w:rsidR="00AD5376" w:rsidRPr="00244606">
        <w:rPr>
          <w:rFonts w:ascii="Arial" w:hAnsi="Arial" w:cs="Arial"/>
          <w:sz w:val="22"/>
          <w:szCs w:val="22"/>
          <w:lang w:val="es-ES"/>
        </w:rPr>
        <w:t>s</w:t>
      </w:r>
      <w:r w:rsidR="00337B47" w:rsidRPr="00244606">
        <w:rPr>
          <w:rFonts w:ascii="Arial" w:hAnsi="Arial" w:cs="Arial"/>
          <w:sz w:val="22"/>
          <w:szCs w:val="22"/>
          <w:lang w:val="es-ES"/>
        </w:rPr>
        <w:t>.</w:t>
      </w:r>
      <w:r w:rsidR="00EB0624" w:rsidRPr="00244606">
        <w:rPr>
          <w:rFonts w:ascii="Arial" w:hAnsi="Arial" w:cs="Arial"/>
          <w:sz w:val="22"/>
          <w:szCs w:val="22"/>
          <w:lang w:val="es-ES"/>
        </w:rPr>
        <w:t xml:space="preserve"> </w:t>
      </w:r>
      <w:r w:rsidR="00337B47" w:rsidRPr="00244606">
        <w:rPr>
          <w:rFonts w:ascii="Arial" w:hAnsi="Arial" w:cs="Arial"/>
          <w:sz w:val="22"/>
          <w:szCs w:val="22"/>
          <w:lang w:val="es-ES"/>
        </w:rPr>
        <w:t>Los informes de seguimiento de los indicadores de la Matriz de Resultados, según se indica en el cuadro 3.1 serán asimismo responsabilidad de la SHCP.</w:t>
      </w:r>
    </w:p>
    <w:p w:rsidR="00724AA3" w:rsidRPr="00244606" w:rsidRDefault="00D93E4C" w:rsidP="00724AA3">
      <w:pPr>
        <w:pStyle w:val="Paragraph"/>
        <w:rPr>
          <w:rFonts w:ascii="Arial" w:hAnsi="Arial" w:cs="Arial"/>
          <w:sz w:val="22"/>
          <w:szCs w:val="22"/>
          <w:lang w:val="es-ES"/>
        </w:rPr>
      </w:pPr>
      <w:r w:rsidRPr="00244606">
        <w:rPr>
          <w:rFonts w:ascii="Arial" w:hAnsi="Arial" w:cs="Arial"/>
          <w:sz w:val="22"/>
          <w:szCs w:val="22"/>
          <w:lang w:val="es-ES"/>
        </w:rPr>
        <w:t xml:space="preserve">Desde el punto de vista técnico y operativo, </w:t>
      </w:r>
      <w:r w:rsidR="0005261B" w:rsidRPr="00244606">
        <w:rPr>
          <w:rFonts w:ascii="Arial" w:hAnsi="Arial" w:cs="Arial"/>
          <w:sz w:val="22"/>
          <w:szCs w:val="22"/>
          <w:lang w:val="es-ES"/>
        </w:rPr>
        <w:t>la</w:t>
      </w:r>
      <w:r w:rsidRPr="00244606">
        <w:rPr>
          <w:rFonts w:ascii="Arial" w:hAnsi="Arial" w:cs="Arial"/>
          <w:sz w:val="22"/>
          <w:szCs w:val="22"/>
          <w:lang w:val="es-ES"/>
        </w:rPr>
        <w:t xml:space="preserve"> </w:t>
      </w:r>
      <w:r w:rsidR="0005261B" w:rsidRPr="00244606">
        <w:rPr>
          <w:rFonts w:ascii="Arial" w:hAnsi="Arial" w:cs="Arial"/>
          <w:sz w:val="22"/>
          <w:szCs w:val="22"/>
          <w:lang w:val="es-ES"/>
        </w:rPr>
        <w:t>SHCP</w:t>
      </w:r>
      <w:r w:rsidRPr="00244606">
        <w:rPr>
          <w:rFonts w:ascii="Arial" w:hAnsi="Arial" w:cs="Arial"/>
          <w:sz w:val="22"/>
          <w:szCs w:val="22"/>
          <w:lang w:val="es-ES"/>
        </w:rPr>
        <w:t xml:space="preserve"> cumple con total competencia su responsabilidad y tiene capacidad administrativa y operativa y personal calificado para </w:t>
      </w:r>
      <w:r w:rsidR="0005261B" w:rsidRPr="00244606">
        <w:rPr>
          <w:rFonts w:ascii="Arial" w:hAnsi="Arial" w:cs="Arial"/>
          <w:sz w:val="22"/>
          <w:szCs w:val="22"/>
          <w:lang w:val="es-ES"/>
        </w:rPr>
        <w:t>dar seguimiento a</w:t>
      </w:r>
      <w:r w:rsidRPr="00244606">
        <w:rPr>
          <w:rFonts w:ascii="Arial" w:hAnsi="Arial" w:cs="Arial"/>
          <w:sz w:val="22"/>
          <w:szCs w:val="22"/>
          <w:lang w:val="es-ES"/>
        </w:rPr>
        <w:t xml:space="preserve"> la efectividad de las reformas del programa propuesto</w:t>
      </w:r>
      <w:r w:rsidR="0005261B" w:rsidRPr="00244606">
        <w:rPr>
          <w:rFonts w:ascii="Arial" w:hAnsi="Arial" w:cs="Arial"/>
          <w:sz w:val="22"/>
          <w:szCs w:val="22"/>
          <w:lang w:val="es-ES"/>
        </w:rPr>
        <w:t xml:space="preserve"> bajo sus propios estándares y procedimientos</w:t>
      </w:r>
      <w:r w:rsidRPr="00244606">
        <w:rPr>
          <w:rFonts w:ascii="Arial" w:hAnsi="Arial" w:cs="Arial"/>
          <w:sz w:val="22"/>
          <w:szCs w:val="22"/>
          <w:lang w:val="es-ES"/>
        </w:rPr>
        <w:t>. Además, la institución entiende el beneficio de</w:t>
      </w:r>
      <w:r w:rsidR="00724AA3" w:rsidRPr="00244606">
        <w:rPr>
          <w:rFonts w:ascii="Arial" w:hAnsi="Arial" w:cs="Arial"/>
          <w:sz w:val="22"/>
          <w:szCs w:val="22"/>
          <w:lang w:val="es-ES"/>
        </w:rPr>
        <w:t xml:space="preserve"> optimizar el aprovechamiento de las lecciones aprendidas p</w:t>
      </w:r>
      <w:r w:rsidR="00E31E1F" w:rsidRPr="00244606">
        <w:rPr>
          <w:rFonts w:ascii="Arial" w:hAnsi="Arial" w:cs="Arial"/>
          <w:sz w:val="22"/>
          <w:szCs w:val="22"/>
          <w:lang w:val="es-ES"/>
        </w:rPr>
        <w:t>ara la mejora de sus programas.</w:t>
      </w:r>
      <w:r w:rsidR="008359AB" w:rsidRPr="00244606">
        <w:rPr>
          <w:rFonts w:ascii="Arial" w:hAnsi="Arial" w:cs="Arial"/>
          <w:sz w:val="22"/>
          <w:szCs w:val="22"/>
          <w:lang w:val="es-ES"/>
        </w:rPr>
        <w:t xml:space="preserve"> </w:t>
      </w:r>
      <w:r w:rsidR="0005261B" w:rsidRPr="00244606">
        <w:rPr>
          <w:rFonts w:ascii="Arial" w:hAnsi="Arial" w:cs="Arial"/>
          <w:sz w:val="22"/>
          <w:szCs w:val="22"/>
          <w:lang w:val="es-ES"/>
        </w:rPr>
        <w:t>El BID proveerá apoyo técnico y financiero para la realización de las actividades de análisis y, en caso de considerarse necesario, de recolección de datos.</w:t>
      </w:r>
    </w:p>
    <w:p w:rsidR="002C6005" w:rsidRPr="00244606" w:rsidRDefault="002C6005" w:rsidP="00D51101">
      <w:pPr>
        <w:pStyle w:val="Paragraph"/>
        <w:rPr>
          <w:rFonts w:ascii="Arial" w:hAnsi="Arial" w:cs="Arial"/>
          <w:sz w:val="22"/>
          <w:szCs w:val="22"/>
          <w:lang w:val="es-ES"/>
        </w:rPr>
      </w:pPr>
      <w:r w:rsidRPr="00244606">
        <w:rPr>
          <w:rFonts w:ascii="Arial" w:hAnsi="Arial" w:cs="Arial"/>
          <w:sz w:val="22"/>
          <w:szCs w:val="22"/>
          <w:lang w:val="es-ES"/>
        </w:rPr>
        <w:t xml:space="preserve">Se espera que al </w:t>
      </w:r>
      <w:r w:rsidR="000F02A9" w:rsidRPr="00244606">
        <w:rPr>
          <w:rFonts w:ascii="Arial" w:hAnsi="Arial" w:cs="Arial"/>
          <w:sz w:val="22"/>
          <w:szCs w:val="22"/>
          <w:lang w:val="es-ES"/>
        </w:rPr>
        <w:t xml:space="preserve">sexto </w:t>
      </w:r>
      <w:r w:rsidRPr="00244606">
        <w:rPr>
          <w:rFonts w:ascii="Arial" w:hAnsi="Arial" w:cs="Arial"/>
          <w:sz w:val="22"/>
          <w:szCs w:val="22"/>
          <w:lang w:val="es-ES"/>
        </w:rPr>
        <w:t xml:space="preserve">año de ejecución del programa </w:t>
      </w:r>
      <w:r w:rsidR="000F02A9" w:rsidRPr="00244606">
        <w:rPr>
          <w:rFonts w:ascii="Arial" w:hAnsi="Arial" w:cs="Arial"/>
          <w:sz w:val="22"/>
          <w:szCs w:val="22"/>
          <w:lang w:val="es-ES"/>
        </w:rPr>
        <w:t xml:space="preserve">(2019) </w:t>
      </w:r>
      <w:r w:rsidRPr="00244606">
        <w:rPr>
          <w:rFonts w:ascii="Arial" w:hAnsi="Arial" w:cs="Arial"/>
          <w:sz w:val="22"/>
          <w:szCs w:val="22"/>
          <w:lang w:val="es-ES"/>
        </w:rPr>
        <w:t>se realice la evaluación de impacto de la reforma financiera</w:t>
      </w:r>
      <w:r w:rsidR="003441E0" w:rsidRPr="00244606">
        <w:rPr>
          <w:rFonts w:ascii="Arial" w:hAnsi="Arial" w:cs="Arial"/>
          <w:sz w:val="22"/>
          <w:szCs w:val="22"/>
          <w:lang w:val="es-ES"/>
        </w:rPr>
        <w:t xml:space="preserve"> y de las reformas en </w:t>
      </w:r>
      <w:proofErr w:type="spellStart"/>
      <w:r w:rsidR="003441E0" w:rsidRPr="00244606">
        <w:rPr>
          <w:rFonts w:ascii="Arial" w:hAnsi="Arial" w:cs="Arial"/>
          <w:sz w:val="22"/>
          <w:szCs w:val="22"/>
          <w:lang w:val="es-ES"/>
        </w:rPr>
        <w:t>I+D+i</w:t>
      </w:r>
      <w:proofErr w:type="spellEnd"/>
      <w:r w:rsidR="003441E0" w:rsidRPr="00244606">
        <w:rPr>
          <w:rFonts w:ascii="Arial" w:hAnsi="Arial" w:cs="Arial"/>
          <w:sz w:val="22"/>
          <w:szCs w:val="22"/>
          <w:lang w:val="es-ES"/>
        </w:rPr>
        <w:t>.</w:t>
      </w:r>
    </w:p>
    <w:p w:rsidR="00697C5E" w:rsidRPr="00244606" w:rsidRDefault="009654F2" w:rsidP="00D51101">
      <w:pPr>
        <w:pStyle w:val="Paragraph"/>
        <w:rPr>
          <w:rFonts w:ascii="Arial" w:hAnsi="Arial" w:cs="Arial"/>
          <w:lang w:val="es-ES"/>
        </w:rPr>
      </w:pPr>
      <w:r w:rsidRPr="000F02A9">
        <w:rPr>
          <w:rFonts w:ascii="Arial" w:hAnsi="Arial" w:cs="Arial"/>
          <w:sz w:val="22"/>
          <w:szCs w:val="22"/>
          <w:lang w:val="es-ES"/>
        </w:rPr>
        <w:t>En el C</w:t>
      </w:r>
      <w:r w:rsidR="00567300" w:rsidRPr="000F02A9">
        <w:rPr>
          <w:rFonts w:ascii="Arial" w:hAnsi="Arial" w:cs="Arial"/>
          <w:sz w:val="22"/>
          <w:szCs w:val="22"/>
          <w:lang w:val="es-ES"/>
        </w:rPr>
        <w:t>uadro 3.</w:t>
      </w:r>
      <w:r w:rsidRPr="000F02A9">
        <w:rPr>
          <w:rFonts w:ascii="Arial" w:hAnsi="Arial" w:cs="Arial"/>
          <w:sz w:val="22"/>
          <w:szCs w:val="22"/>
          <w:lang w:val="es-ES"/>
        </w:rPr>
        <w:t>2</w:t>
      </w:r>
      <w:r w:rsidR="00567300" w:rsidRPr="000F02A9">
        <w:rPr>
          <w:rFonts w:ascii="Arial" w:hAnsi="Arial" w:cs="Arial"/>
          <w:sz w:val="22"/>
          <w:szCs w:val="22"/>
          <w:lang w:val="es-ES"/>
        </w:rPr>
        <w:t xml:space="preserve"> se presenta el plan de trabajo, responsabilidad y costo para la implementación del Plan de Evaluación descrito</w:t>
      </w:r>
      <w:r w:rsidR="00C42C21" w:rsidRPr="00244606">
        <w:rPr>
          <w:rFonts w:ascii="Arial" w:hAnsi="Arial" w:cs="Arial"/>
          <w:sz w:val="22"/>
          <w:szCs w:val="22"/>
          <w:lang w:val="es-ES"/>
        </w:rPr>
        <w:t>.</w:t>
      </w:r>
    </w:p>
    <w:p w:rsidR="00697C5E" w:rsidRPr="00244606" w:rsidRDefault="00697C5E" w:rsidP="00D51101">
      <w:pPr>
        <w:pStyle w:val="Paragraph"/>
        <w:rPr>
          <w:rFonts w:ascii="Arial" w:hAnsi="Arial" w:cs="Arial"/>
          <w:lang w:val="es-ES"/>
        </w:rPr>
        <w:sectPr w:rsidR="00697C5E" w:rsidRPr="00244606" w:rsidSect="00501476">
          <w:type w:val="continuous"/>
          <w:pgSz w:w="12240" w:h="15840"/>
          <w:pgMar w:top="1440" w:right="1800" w:bottom="1440" w:left="1800" w:header="720" w:footer="720" w:gutter="0"/>
          <w:cols w:space="720"/>
          <w:docGrid w:linePitch="360"/>
        </w:sectPr>
      </w:pPr>
    </w:p>
    <w:p w:rsidR="00724AA3" w:rsidRPr="00244606" w:rsidRDefault="00724AA3" w:rsidP="00697C5E">
      <w:pPr>
        <w:pStyle w:val="Paragraph"/>
        <w:numPr>
          <w:ilvl w:val="0"/>
          <w:numId w:val="0"/>
        </w:numPr>
        <w:spacing w:after="240"/>
        <w:rPr>
          <w:rFonts w:ascii="Arial" w:hAnsi="Arial" w:cs="Arial"/>
          <w:b/>
          <w:szCs w:val="24"/>
          <w:lang w:val="es-ES"/>
        </w:rPr>
      </w:pPr>
      <w:r w:rsidRPr="00244606">
        <w:rPr>
          <w:rFonts w:ascii="Arial" w:hAnsi="Arial" w:cs="Arial"/>
          <w:b/>
          <w:szCs w:val="24"/>
          <w:lang w:val="es-ES"/>
        </w:rPr>
        <w:lastRenderedPageBreak/>
        <w:t>Cuadro 3.</w:t>
      </w:r>
      <w:r w:rsidR="009654F2" w:rsidRPr="00244606">
        <w:rPr>
          <w:rFonts w:ascii="Arial" w:hAnsi="Arial" w:cs="Arial"/>
          <w:b/>
          <w:szCs w:val="24"/>
          <w:lang w:val="es-ES"/>
        </w:rPr>
        <w:t>2</w:t>
      </w:r>
      <w:r w:rsidRPr="00244606">
        <w:rPr>
          <w:rFonts w:ascii="Arial" w:hAnsi="Arial" w:cs="Arial"/>
          <w:b/>
          <w:szCs w:val="24"/>
          <w:lang w:val="es-ES"/>
        </w:rPr>
        <w:t xml:space="preserve">: Programación de las </w:t>
      </w:r>
      <w:r w:rsidR="009654F2" w:rsidRPr="00244606">
        <w:rPr>
          <w:rFonts w:ascii="Arial" w:hAnsi="Arial" w:cs="Arial"/>
          <w:b/>
          <w:szCs w:val="24"/>
          <w:lang w:val="es-ES"/>
        </w:rPr>
        <w:t>Actividade</w:t>
      </w:r>
      <w:r w:rsidRPr="00244606">
        <w:rPr>
          <w:rFonts w:ascii="Arial" w:hAnsi="Arial" w:cs="Arial"/>
          <w:b/>
          <w:szCs w:val="24"/>
          <w:lang w:val="es-ES"/>
        </w:rPr>
        <w:t xml:space="preserve">s de </w:t>
      </w:r>
      <w:r w:rsidR="009654F2" w:rsidRPr="00244606">
        <w:rPr>
          <w:rFonts w:ascii="Arial" w:hAnsi="Arial" w:cs="Arial"/>
          <w:b/>
          <w:szCs w:val="24"/>
          <w:lang w:val="es-ES"/>
        </w:rPr>
        <w:t>Evaluac</w:t>
      </w:r>
      <w:r w:rsidRPr="00244606">
        <w:rPr>
          <w:rFonts w:ascii="Arial" w:hAnsi="Arial" w:cs="Arial"/>
          <w:b/>
          <w:szCs w:val="24"/>
          <w:lang w:val="es-ES"/>
        </w:rPr>
        <w:t>ión</w:t>
      </w:r>
    </w:p>
    <w:tbl>
      <w:tblPr>
        <w:tblW w:w="11614" w:type="dxa"/>
        <w:tblLayout w:type="fixed"/>
        <w:tblLook w:val="04A0" w:firstRow="1" w:lastRow="0" w:firstColumn="1" w:lastColumn="0" w:noHBand="0" w:noVBand="1"/>
      </w:tblPr>
      <w:tblGrid>
        <w:gridCol w:w="3022"/>
        <w:gridCol w:w="296"/>
        <w:gridCol w:w="296"/>
        <w:gridCol w:w="296"/>
        <w:gridCol w:w="282"/>
        <w:gridCol w:w="14"/>
        <w:gridCol w:w="308"/>
        <w:gridCol w:w="296"/>
        <w:gridCol w:w="296"/>
        <w:gridCol w:w="296"/>
        <w:gridCol w:w="308"/>
        <w:gridCol w:w="296"/>
        <w:gridCol w:w="296"/>
        <w:gridCol w:w="309"/>
        <w:gridCol w:w="296"/>
        <w:gridCol w:w="296"/>
        <w:gridCol w:w="296"/>
        <w:gridCol w:w="296"/>
        <w:gridCol w:w="1389"/>
        <w:gridCol w:w="810"/>
        <w:gridCol w:w="1620"/>
      </w:tblGrid>
      <w:tr w:rsidR="000F02A9" w:rsidRPr="000F02A9" w:rsidTr="002A4B72">
        <w:trPr>
          <w:trHeight w:val="421"/>
        </w:trPr>
        <w:tc>
          <w:tcPr>
            <w:tcW w:w="3022" w:type="dxa"/>
            <w:vMerge w:val="restart"/>
            <w:tcBorders>
              <w:top w:val="single" w:sz="8" w:space="0" w:color="auto"/>
              <w:left w:val="single" w:sz="8" w:space="0" w:color="auto"/>
              <w:bottom w:val="single" w:sz="8" w:space="0" w:color="auto"/>
              <w:right w:val="nil"/>
            </w:tcBorders>
            <w:shd w:val="clear" w:color="auto" w:fill="D9D9D9"/>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Actividad</w:t>
            </w:r>
          </w:p>
        </w:tc>
        <w:tc>
          <w:tcPr>
            <w:tcW w:w="1170" w:type="dxa"/>
            <w:gridSpan w:val="4"/>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2016</w:t>
            </w:r>
          </w:p>
        </w:tc>
        <w:tc>
          <w:tcPr>
            <w:tcW w:w="1210" w:type="dxa"/>
            <w:gridSpan w:val="5"/>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2017</w:t>
            </w:r>
          </w:p>
        </w:tc>
        <w:tc>
          <w:tcPr>
            <w:tcW w:w="1209" w:type="dxa"/>
            <w:gridSpan w:val="4"/>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2018</w:t>
            </w:r>
          </w:p>
        </w:tc>
        <w:tc>
          <w:tcPr>
            <w:tcW w:w="1184" w:type="dxa"/>
            <w:gridSpan w:val="4"/>
            <w:tcBorders>
              <w:top w:val="single" w:sz="8" w:space="0" w:color="auto"/>
              <w:left w:val="single" w:sz="8" w:space="0" w:color="auto"/>
              <w:bottom w:val="single" w:sz="8" w:space="0" w:color="auto"/>
              <w:right w:val="single" w:sz="8" w:space="0" w:color="auto"/>
            </w:tcBorders>
            <w:shd w:val="clear" w:color="auto" w:fill="D9D9D9"/>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2019 (ex post)</w:t>
            </w:r>
          </w:p>
        </w:tc>
        <w:tc>
          <w:tcPr>
            <w:tcW w:w="1389" w:type="dxa"/>
            <w:vMerge w:val="restart"/>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Responsable</w:t>
            </w:r>
          </w:p>
        </w:tc>
        <w:tc>
          <w:tcPr>
            <w:tcW w:w="810" w:type="dxa"/>
            <w:vMerge w:val="restart"/>
            <w:tcBorders>
              <w:top w:val="single" w:sz="8" w:space="0" w:color="auto"/>
              <w:left w:val="single" w:sz="8" w:space="0" w:color="auto"/>
              <w:bottom w:val="single" w:sz="4" w:space="0" w:color="auto"/>
              <w:right w:val="single" w:sz="8" w:space="0" w:color="auto"/>
            </w:tcBorders>
            <w:shd w:val="clear" w:color="auto" w:fill="D9D9D9"/>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Costo (US$)</w:t>
            </w:r>
          </w:p>
        </w:tc>
        <w:tc>
          <w:tcPr>
            <w:tcW w:w="1620" w:type="dxa"/>
            <w:vMerge w:val="restart"/>
            <w:tcBorders>
              <w:top w:val="single" w:sz="8" w:space="0" w:color="auto"/>
              <w:left w:val="single" w:sz="8" w:space="0" w:color="auto"/>
              <w:bottom w:val="single" w:sz="4" w:space="0" w:color="auto"/>
              <w:right w:val="single" w:sz="8" w:space="0" w:color="auto"/>
            </w:tcBorders>
            <w:shd w:val="clear" w:color="auto" w:fill="D9D9D9"/>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Fuente de Financiamiento</w:t>
            </w:r>
          </w:p>
        </w:tc>
      </w:tr>
      <w:tr w:rsidR="000F02A9" w:rsidRPr="000F02A9" w:rsidTr="002A4B72">
        <w:trPr>
          <w:trHeight w:val="214"/>
        </w:trPr>
        <w:tc>
          <w:tcPr>
            <w:tcW w:w="3022" w:type="dxa"/>
            <w:vMerge/>
            <w:tcBorders>
              <w:top w:val="single" w:sz="8" w:space="0" w:color="auto"/>
              <w:left w:val="single" w:sz="8" w:space="0" w:color="auto"/>
              <w:bottom w:val="single" w:sz="8" w:space="0" w:color="auto"/>
              <w:right w:val="nil"/>
            </w:tcBorders>
            <w:vAlign w:val="center"/>
            <w:hideMark/>
          </w:tcPr>
          <w:p w:rsidR="000F02A9" w:rsidRPr="000F02A9" w:rsidRDefault="000F02A9" w:rsidP="000F02A9">
            <w:pPr>
              <w:spacing w:before="100" w:beforeAutospacing="1" w:after="100" w:afterAutospacing="1"/>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1</w:t>
            </w:r>
          </w:p>
        </w:tc>
        <w:tc>
          <w:tcPr>
            <w:tcW w:w="29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2</w:t>
            </w:r>
          </w:p>
        </w:tc>
        <w:tc>
          <w:tcPr>
            <w:tcW w:w="29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3</w:t>
            </w:r>
          </w:p>
        </w:tc>
        <w:tc>
          <w:tcPr>
            <w:tcW w:w="296" w:type="dxa"/>
            <w:gridSpan w:val="2"/>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4</w:t>
            </w:r>
          </w:p>
        </w:tc>
        <w:tc>
          <w:tcPr>
            <w:tcW w:w="30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1</w:t>
            </w:r>
          </w:p>
        </w:tc>
        <w:tc>
          <w:tcPr>
            <w:tcW w:w="29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2</w:t>
            </w:r>
          </w:p>
        </w:tc>
        <w:tc>
          <w:tcPr>
            <w:tcW w:w="29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3</w:t>
            </w:r>
          </w:p>
        </w:tc>
        <w:tc>
          <w:tcPr>
            <w:tcW w:w="29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4</w:t>
            </w:r>
          </w:p>
        </w:tc>
        <w:tc>
          <w:tcPr>
            <w:tcW w:w="30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1</w:t>
            </w:r>
          </w:p>
        </w:tc>
        <w:tc>
          <w:tcPr>
            <w:tcW w:w="29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2</w:t>
            </w:r>
          </w:p>
        </w:tc>
        <w:tc>
          <w:tcPr>
            <w:tcW w:w="29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3</w:t>
            </w:r>
          </w:p>
        </w:tc>
        <w:tc>
          <w:tcPr>
            <w:tcW w:w="309"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F02A9" w:rsidRPr="000F02A9" w:rsidRDefault="000F02A9" w:rsidP="000F02A9">
            <w:pPr>
              <w:spacing w:before="100" w:beforeAutospacing="1" w:after="100" w:afterAutospacing="1"/>
              <w:jc w:val="center"/>
              <w:rPr>
                <w:rFonts w:ascii="Arial" w:hAnsi="Arial" w:cs="Arial"/>
                <w:sz w:val="18"/>
                <w:szCs w:val="20"/>
                <w:lang w:val="es-ES"/>
              </w:rPr>
            </w:pPr>
            <w:r w:rsidRPr="000F02A9">
              <w:rPr>
                <w:rFonts w:ascii="Arial" w:hAnsi="Arial" w:cs="Arial"/>
                <w:b/>
                <w:bCs/>
                <w:sz w:val="18"/>
                <w:szCs w:val="20"/>
                <w:lang w:val="es-ES"/>
              </w:rPr>
              <w:t>4</w:t>
            </w:r>
          </w:p>
        </w:tc>
        <w:tc>
          <w:tcPr>
            <w:tcW w:w="296"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1</w:t>
            </w:r>
          </w:p>
        </w:tc>
        <w:tc>
          <w:tcPr>
            <w:tcW w:w="296"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2</w:t>
            </w:r>
          </w:p>
        </w:tc>
        <w:tc>
          <w:tcPr>
            <w:tcW w:w="296"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3</w:t>
            </w:r>
          </w:p>
        </w:tc>
        <w:tc>
          <w:tcPr>
            <w:tcW w:w="296"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0F02A9" w:rsidRPr="000F02A9" w:rsidRDefault="000F02A9" w:rsidP="000F02A9">
            <w:pPr>
              <w:spacing w:before="100" w:beforeAutospacing="1" w:after="100" w:afterAutospacing="1"/>
              <w:jc w:val="center"/>
              <w:rPr>
                <w:rFonts w:ascii="Arial" w:hAnsi="Arial" w:cs="Arial"/>
                <w:b/>
                <w:bCs/>
                <w:sz w:val="18"/>
                <w:szCs w:val="20"/>
                <w:lang w:val="es-ES"/>
              </w:rPr>
            </w:pPr>
            <w:r w:rsidRPr="000F02A9">
              <w:rPr>
                <w:rFonts w:ascii="Arial" w:hAnsi="Arial" w:cs="Arial"/>
                <w:b/>
                <w:bCs/>
                <w:sz w:val="18"/>
                <w:szCs w:val="20"/>
                <w:lang w:val="es-ES"/>
              </w:rPr>
              <w:t>4</w:t>
            </w:r>
          </w:p>
        </w:tc>
        <w:tc>
          <w:tcPr>
            <w:tcW w:w="1389" w:type="dxa"/>
            <w:vMerge/>
            <w:tcBorders>
              <w:top w:val="single" w:sz="8" w:space="0" w:color="auto"/>
              <w:left w:val="single" w:sz="8" w:space="0" w:color="auto"/>
              <w:bottom w:val="single" w:sz="8" w:space="0" w:color="auto"/>
              <w:right w:val="single" w:sz="8" w:space="0" w:color="auto"/>
            </w:tcBorders>
            <w:vAlign w:val="center"/>
            <w:hideMark/>
          </w:tcPr>
          <w:p w:rsidR="000F02A9" w:rsidRPr="000F02A9" w:rsidRDefault="000F02A9" w:rsidP="000F02A9">
            <w:pPr>
              <w:spacing w:before="100" w:beforeAutospacing="1" w:after="100" w:afterAutospacing="1"/>
              <w:rPr>
                <w:rFonts w:ascii="Arial" w:hAnsi="Arial" w:cs="Arial"/>
                <w:b/>
                <w:bCs/>
                <w:sz w:val="18"/>
                <w:szCs w:val="20"/>
                <w:lang w:val="es-ES"/>
              </w:rPr>
            </w:pPr>
          </w:p>
        </w:tc>
        <w:tc>
          <w:tcPr>
            <w:tcW w:w="810" w:type="dxa"/>
            <w:vMerge/>
            <w:tcBorders>
              <w:top w:val="single" w:sz="8" w:space="0" w:color="auto"/>
              <w:left w:val="single" w:sz="8" w:space="0" w:color="auto"/>
              <w:bottom w:val="single" w:sz="4" w:space="0" w:color="auto"/>
              <w:right w:val="single" w:sz="8" w:space="0" w:color="auto"/>
            </w:tcBorders>
            <w:vAlign w:val="center"/>
            <w:hideMark/>
          </w:tcPr>
          <w:p w:rsidR="000F02A9" w:rsidRPr="000F02A9" w:rsidRDefault="000F02A9" w:rsidP="000F02A9">
            <w:pPr>
              <w:spacing w:before="100" w:beforeAutospacing="1" w:after="100" w:afterAutospacing="1"/>
              <w:rPr>
                <w:rFonts w:ascii="Arial" w:hAnsi="Arial" w:cs="Arial"/>
                <w:b/>
                <w:bCs/>
                <w:sz w:val="18"/>
                <w:szCs w:val="20"/>
                <w:lang w:val="es-ES"/>
              </w:rPr>
            </w:pPr>
          </w:p>
        </w:tc>
        <w:tc>
          <w:tcPr>
            <w:tcW w:w="1620" w:type="dxa"/>
            <w:vMerge/>
            <w:tcBorders>
              <w:top w:val="single" w:sz="8" w:space="0" w:color="auto"/>
              <w:left w:val="single" w:sz="8" w:space="0" w:color="auto"/>
              <w:bottom w:val="single" w:sz="4" w:space="0" w:color="auto"/>
              <w:right w:val="single" w:sz="8" w:space="0" w:color="auto"/>
            </w:tcBorders>
            <w:vAlign w:val="center"/>
            <w:hideMark/>
          </w:tcPr>
          <w:p w:rsidR="000F02A9" w:rsidRPr="000F02A9" w:rsidRDefault="000F02A9" w:rsidP="000F02A9">
            <w:pPr>
              <w:spacing w:before="100" w:beforeAutospacing="1" w:after="100" w:afterAutospacing="1"/>
              <w:rPr>
                <w:rFonts w:ascii="Arial" w:hAnsi="Arial" w:cs="Arial"/>
                <w:b/>
                <w:bCs/>
                <w:sz w:val="18"/>
                <w:szCs w:val="20"/>
                <w:lang w:val="es-ES"/>
              </w:rPr>
            </w:pPr>
          </w:p>
        </w:tc>
      </w:tr>
      <w:tr w:rsidR="000F02A9" w:rsidRPr="000F02A9" w:rsidTr="002A4B72">
        <w:trPr>
          <w:trHeight w:val="486"/>
        </w:trPr>
        <w:tc>
          <w:tcPr>
            <w:tcW w:w="3022" w:type="dxa"/>
            <w:tcBorders>
              <w:top w:val="single" w:sz="8" w:space="0" w:color="auto"/>
              <w:left w:val="single" w:sz="8" w:space="0" w:color="auto"/>
              <w:bottom w:val="single" w:sz="8" w:space="0" w:color="auto"/>
              <w:right w:val="single" w:sz="8" w:space="0" w:color="auto"/>
            </w:tcBorders>
            <w:noWrap/>
            <w:vAlign w:val="bottom"/>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Preparación de informes de seguimiento de indicadores de resultado</w:t>
            </w: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9" w:type="dxa"/>
            <w:tcBorders>
              <w:top w:val="single" w:sz="8" w:space="0" w:color="auto"/>
              <w:left w:val="single" w:sz="8" w:space="0" w:color="auto"/>
              <w:bottom w:val="single" w:sz="8" w:space="0" w:color="auto"/>
              <w:right w:val="single" w:sz="8" w:space="0" w:color="auto"/>
            </w:tcBorders>
            <w:shd w:val="clear" w:color="auto" w:fill="7F7F7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1389" w:type="dxa"/>
            <w:tcBorders>
              <w:top w:val="single" w:sz="8" w:space="0" w:color="auto"/>
              <w:left w:val="single" w:sz="8" w:space="0" w:color="auto"/>
              <w:bottom w:val="single" w:sz="8" w:space="0" w:color="auto"/>
              <w:right w:val="single" w:sz="8" w:space="0" w:color="auto"/>
            </w:tcBorders>
            <w:noWrap/>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SHCP</w:t>
            </w:r>
          </w:p>
        </w:tc>
        <w:tc>
          <w:tcPr>
            <w:tcW w:w="810" w:type="dxa"/>
            <w:tcBorders>
              <w:top w:val="single" w:sz="4" w:space="0" w:color="auto"/>
              <w:left w:val="nil"/>
              <w:bottom w:val="single" w:sz="4" w:space="0" w:color="auto"/>
              <w:right w:val="single" w:sz="8" w:space="0" w:color="auto"/>
            </w:tcBorders>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20,000</w:t>
            </w:r>
          </w:p>
        </w:tc>
        <w:tc>
          <w:tcPr>
            <w:tcW w:w="1620" w:type="dxa"/>
            <w:tcBorders>
              <w:top w:val="single" w:sz="4" w:space="0" w:color="auto"/>
              <w:left w:val="nil"/>
              <w:bottom w:val="single" w:sz="4" w:space="0" w:color="auto"/>
              <w:right w:val="single" w:sz="8" w:space="0" w:color="auto"/>
            </w:tcBorders>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Recursos locales (en especie)</w:t>
            </w:r>
          </w:p>
        </w:tc>
      </w:tr>
      <w:tr w:rsidR="000F02A9" w:rsidRPr="000F02A9" w:rsidTr="002A4B72">
        <w:trPr>
          <w:trHeight w:val="486"/>
        </w:trPr>
        <w:tc>
          <w:tcPr>
            <w:tcW w:w="3022" w:type="dxa"/>
            <w:tcBorders>
              <w:top w:val="single" w:sz="8" w:space="0" w:color="auto"/>
              <w:left w:val="single" w:sz="8" w:space="0" w:color="auto"/>
              <w:bottom w:val="single" w:sz="8" w:space="0" w:color="auto"/>
              <w:right w:val="single" w:sz="8" w:space="0" w:color="auto"/>
            </w:tcBorders>
            <w:noWrap/>
            <w:vAlign w:val="bottom"/>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Estimación de los efectos de la reforma financiera sobre las variables seleccionadas según método de DD</w:t>
            </w: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9"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1389" w:type="dxa"/>
            <w:tcBorders>
              <w:top w:val="single" w:sz="8" w:space="0" w:color="auto"/>
              <w:left w:val="single" w:sz="8" w:space="0" w:color="auto"/>
              <w:bottom w:val="single" w:sz="8" w:space="0" w:color="auto"/>
              <w:right w:val="single" w:sz="8" w:space="0" w:color="auto"/>
            </w:tcBorders>
            <w:noWrap/>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Consultoría</w:t>
            </w:r>
          </w:p>
        </w:tc>
        <w:tc>
          <w:tcPr>
            <w:tcW w:w="810" w:type="dxa"/>
            <w:tcBorders>
              <w:top w:val="nil"/>
              <w:left w:val="nil"/>
              <w:bottom w:val="single" w:sz="4" w:space="0" w:color="auto"/>
              <w:right w:val="single" w:sz="8" w:space="0" w:color="auto"/>
            </w:tcBorders>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40,000</w:t>
            </w:r>
          </w:p>
        </w:tc>
        <w:tc>
          <w:tcPr>
            <w:tcW w:w="1620" w:type="dxa"/>
            <w:tcBorders>
              <w:top w:val="nil"/>
              <w:left w:val="nil"/>
              <w:bottom w:val="single" w:sz="4" w:space="0" w:color="auto"/>
              <w:right w:val="single" w:sz="8" w:space="0" w:color="auto"/>
            </w:tcBorders>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Presupuesto transaccional IFD/CMF</w:t>
            </w:r>
          </w:p>
        </w:tc>
      </w:tr>
      <w:tr w:rsidR="000F02A9" w:rsidRPr="000F02A9" w:rsidTr="002A4B72">
        <w:trPr>
          <w:trHeight w:val="486"/>
        </w:trPr>
        <w:tc>
          <w:tcPr>
            <w:tcW w:w="3022" w:type="dxa"/>
            <w:tcBorders>
              <w:top w:val="single" w:sz="8" w:space="0" w:color="auto"/>
              <w:left w:val="single" w:sz="8" w:space="0" w:color="auto"/>
              <w:bottom w:val="single" w:sz="8" w:space="0" w:color="auto"/>
              <w:right w:val="single" w:sz="8" w:space="0" w:color="auto"/>
            </w:tcBorders>
            <w:noWrap/>
            <w:vAlign w:val="bottom"/>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Preparación del informe de evaluación</w:t>
            </w: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9"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auto"/>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auto"/>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auto"/>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1389" w:type="dxa"/>
            <w:tcBorders>
              <w:top w:val="single" w:sz="8" w:space="0" w:color="auto"/>
              <w:left w:val="single" w:sz="8" w:space="0" w:color="auto"/>
              <w:bottom w:val="single" w:sz="8" w:space="0" w:color="auto"/>
              <w:right w:val="single" w:sz="8" w:space="0" w:color="auto"/>
            </w:tcBorders>
            <w:noWrap/>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Consultoría</w:t>
            </w:r>
          </w:p>
        </w:tc>
        <w:tc>
          <w:tcPr>
            <w:tcW w:w="810" w:type="dxa"/>
            <w:tcBorders>
              <w:top w:val="nil"/>
              <w:left w:val="nil"/>
              <w:bottom w:val="single" w:sz="8" w:space="0" w:color="auto"/>
              <w:right w:val="single" w:sz="8" w:space="0" w:color="auto"/>
            </w:tcBorders>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5,000</w:t>
            </w:r>
          </w:p>
        </w:tc>
        <w:tc>
          <w:tcPr>
            <w:tcW w:w="1620" w:type="dxa"/>
            <w:tcBorders>
              <w:top w:val="nil"/>
              <w:left w:val="nil"/>
              <w:bottom w:val="single" w:sz="8" w:space="0" w:color="auto"/>
              <w:right w:val="single" w:sz="8" w:space="0" w:color="auto"/>
            </w:tcBorders>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Presupuesto transaccional IFD/CMF</w:t>
            </w:r>
          </w:p>
        </w:tc>
      </w:tr>
      <w:tr w:rsidR="000F02A9" w:rsidRPr="000F02A9" w:rsidTr="002A4B72">
        <w:trPr>
          <w:trHeight w:val="486"/>
        </w:trPr>
        <w:tc>
          <w:tcPr>
            <w:tcW w:w="3022" w:type="dxa"/>
            <w:tcBorders>
              <w:top w:val="single" w:sz="8" w:space="0" w:color="auto"/>
              <w:left w:val="single" w:sz="8" w:space="0" w:color="auto"/>
              <w:bottom w:val="single" w:sz="8" w:space="0" w:color="auto"/>
              <w:right w:val="single" w:sz="8" w:space="0" w:color="auto"/>
            </w:tcBorders>
            <w:noWrap/>
            <w:vAlign w:val="bottom"/>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Distribución y discusión del informe</w:t>
            </w: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9"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auto"/>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auto"/>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1389" w:type="dxa"/>
            <w:tcBorders>
              <w:top w:val="single" w:sz="8" w:space="0" w:color="auto"/>
              <w:left w:val="single" w:sz="8" w:space="0" w:color="auto"/>
              <w:bottom w:val="single" w:sz="8" w:space="0" w:color="auto"/>
              <w:right w:val="single" w:sz="8" w:space="0" w:color="auto"/>
            </w:tcBorders>
            <w:noWrap/>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Consultoría, BID</w:t>
            </w:r>
          </w:p>
        </w:tc>
        <w:tc>
          <w:tcPr>
            <w:tcW w:w="810" w:type="dxa"/>
            <w:tcBorders>
              <w:top w:val="single" w:sz="8" w:space="0" w:color="auto"/>
              <w:left w:val="nil"/>
              <w:bottom w:val="single" w:sz="8" w:space="0" w:color="auto"/>
              <w:right w:val="single" w:sz="8" w:space="0" w:color="auto"/>
            </w:tcBorders>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N/A</w:t>
            </w:r>
          </w:p>
        </w:tc>
        <w:tc>
          <w:tcPr>
            <w:tcW w:w="1620" w:type="dxa"/>
            <w:tcBorders>
              <w:top w:val="single" w:sz="8" w:space="0" w:color="auto"/>
              <w:left w:val="nil"/>
              <w:bottom w:val="single" w:sz="8" w:space="0" w:color="auto"/>
              <w:right w:val="single" w:sz="8" w:space="0" w:color="auto"/>
            </w:tcBorders>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N/A</w:t>
            </w:r>
          </w:p>
        </w:tc>
      </w:tr>
      <w:tr w:rsidR="000F02A9" w:rsidRPr="000F02A9" w:rsidTr="002A4B72">
        <w:trPr>
          <w:trHeight w:val="486"/>
        </w:trPr>
        <w:tc>
          <w:tcPr>
            <w:tcW w:w="3022" w:type="dxa"/>
            <w:tcBorders>
              <w:top w:val="single" w:sz="8" w:space="0" w:color="auto"/>
              <w:left w:val="single" w:sz="8" w:space="0" w:color="auto"/>
              <w:bottom w:val="single" w:sz="8" w:space="0" w:color="auto"/>
              <w:right w:val="single" w:sz="8" w:space="0" w:color="auto"/>
            </w:tcBorders>
            <w:noWrap/>
            <w:vAlign w:val="bottom"/>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Aprobación y presentación de resultados</w:t>
            </w: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8"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309"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0F02A9" w:rsidRPr="000F02A9" w:rsidRDefault="000F02A9" w:rsidP="000F02A9">
            <w:pPr>
              <w:spacing w:before="100" w:beforeAutospacing="1" w:after="100" w:afterAutospacing="1"/>
              <w:jc w:val="center"/>
              <w:rPr>
                <w:rFonts w:ascii="Arial" w:hAnsi="Arial" w:cs="Arial"/>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auto"/>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auto"/>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auto"/>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296" w:type="dxa"/>
            <w:tcBorders>
              <w:top w:val="single" w:sz="8" w:space="0" w:color="auto"/>
              <w:left w:val="single" w:sz="8" w:space="0" w:color="auto"/>
              <w:bottom w:val="single" w:sz="8" w:space="0" w:color="auto"/>
              <w:right w:val="single" w:sz="8" w:space="0" w:color="auto"/>
            </w:tcBorders>
            <w:shd w:val="clear" w:color="auto" w:fill="7F7F7F"/>
            <w:vAlign w:val="center"/>
          </w:tcPr>
          <w:p w:rsidR="000F02A9" w:rsidRPr="000F02A9" w:rsidRDefault="000F02A9" w:rsidP="000F02A9">
            <w:pPr>
              <w:spacing w:before="100" w:beforeAutospacing="1" w:after="100" w:afterAutospacing="1"/>
              <w:jc w:val="center"/>
              <w:rPr>
                <w:rFonts w:ascii="Arial" w:hAnsi="Arial" w:cs="Arial"/>
                <w:b/>
                <w:bCs/>
                <w:sz w:val="18"/>
                <w:szCs w:val="20"/>
                <w:lang w:val="es-ES"/>
              </w:rPr>
            </w:pPr>
          </w:p>
        </w:tc>
        <w:tc>
          <w:tcPr>
            <w:tcW w:w="1389" w:type="dxa"/>
            <w:tcBorders>
              <w:top w:val="single" w:sz="8" w:space="0" w:color="auto"/>
              <w:left w:val="single" w:sz="8" w:space="0" w:color="auto"/>
              <w:bottom w:val="single" w:sz="8" w:space="0" w:color="auto"/>
              <w:right w:val="single" w:sz="8" w:space="0" w:color="auto"/>
            </w:tcBorders>
            <w:noWrap/>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Consultoría, BID y SHCP</w:t>
            </w:r>
          </w:p>
        </w:tc>
        <w:tc>
          <w:tcPr>
            <w:tcW w:w="810" w:type="dxa"/>
            <w:tcBorders>
              <w:top w:val="single" w:sz="8" w:space="0" w:color="auto"/>
              <w:left w:val="nil"/>
              <w:bottom w:val="single" w:sz="8" w:space="0" w:color="auto"/>
              <w:right w:val="single" w:sz="8" w:space="0" w:color="auto"/>
            </w:tcBorders>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N/A</w:t>
            </w:r>
          </w:p>
        </w:tc>
        <w:tc>
          <w:tcPr>
            <w:tcW w:w="1620" w:type="dxa"/>
            <w:tcBorders>
              <w:top w:val="single" w:sz="8" w:space="0" w:color="auto"/>
              <w:left w:val="nil"/>
              <w:bottom w:val="single" w:sz="8" w:space="0" w:color="auto"/>
              <w:right w:val="single" w:sz="8" w:space="0" w:color="auto"/>
            </w:tcBorders>
            <w:hideMark/>
          </w:tcPr>
          <w:p w:rsidR="000F02A9" w:rsidRPr="000F02A9" w:rsidRDefault="000F02A9" w:rsidP="000F02A9">
            <w:pPr>
              <w:spacing w:before="100" w:beforeAutospacing="1" w:after="100" w:afterAutospacing="1"/>
              <w:rPr>
                <w:rFonts w:ascii="Arial" w:hAnsi="Arial" w:cs="Arial"/>
                <w:sz w:val="18"/>
                <w:szCs w:val="20"/>
                <w:lang w:val="es-ES"/>
              </w:rPr>
            </w:pPr>
            <w:r w:rsidRPr="000F02A9">
              <w:rPr>
                <w:rFonts w:ascii="Arial" w:hAnsi="Arial" w:cs="Arial"/>
                <w:sz w:val="18"/>
                <w:szCs w:val="20"/>
                <w:lang w:val="es-ES"/>
              </w:rPr>
              <w:t>N/A</w:t>
            </w:r>
          </w:p>
        </w:tc>
      </w:tr>
    </w:tbl>
    <w:p w:rsidR="00567300" w:rsidRPr="000717CA" w:rsidRDefault="00567300" w:rsidP="00A34DBC">
      <w:pPr>
        <w:pStyle w:val="Paragraph"/>
        <w:numPr>
          <w:ilvl w:val="0"/>
          <w:numId w:val="0"/>
        </w:numPr>
        <w:spacing w:after="0"/>
        <w:ind w:left="720"/>
        <w:rPr>
          <w:rFonts w:ascii="Arial" w:hAnsi="Arial" w:cs="Arial"/>
          <w:b/>
          <w:szCs w:val="24"/>
          <w:lang w:val="es-ES"/>
        </w:rPr>
      </w:pPr>
    </w:p>
    <w:p w:rsidR="00697C5E" w:rsidRPr="00244606" w:rsidRDefault="00697C5E">
      <w:pPr>
        <w:spacing w:after="0" w:line="240" w:lineRule="auto"/>
        <w:rPr>
          <w:rFonts w:ascii="Arial" w:hAnsi="Arial" w:cs="Arial"/>
          <w:b/>
          <w:sz w:val="24"/>
          <w:lang w:val="es-ES"/>
        </w:rPr>
        <w:sectPr w:rsidR="00697C5E" w:rsidRPr="00244606" w:rsidSect="00501476">
          <w:pgSz w:w="15840" w:h="12240" w:orient="landscape"/>
          <w:pgMar w:top="1440" w:right="1800" w:bottom="1440" w:left="1800" w:header="720" w:footer="720" w:gutter="0"/>
          <w:cols w:space="720"/>
          <w:docGrid w:linePitch="360"/>
        </w:sectPr>
      </w:pPr>
    </w:p>
    <w:p w:rsidR="00A646B1" w:rsidRPr="00244606" w:rsidRDefault="00A646B1">
      <w:pPr>
        <w:spacing w:after="0" w:line="240" w:lineRule="auto"/>
        <w:rPr>
          <w:rFonts w:ascii="Arial" w:hAnsi="Arial" w:cs="Arial"/>
          <w:b/>
          <w:sz w:val="24"/>
          <w:lang w:val="es-ES"/>
        </w:rPr>
      </w:pPr>
    </w:p>
    <w:p w:rsidR="001A0EAB" w:rsidRDefault="00AC6909" w:rsidP="001A0EAB">
      <w:pPr>
        <w:jc w:val="both"/>
        <w:rPr>
          <w:rFonts w:ascii="Arial" w:hAnsi="Arial" w:cs="Arial"/>
          <w:b/>
          <w:sz w:val="24"/>
          <w:szCs w:val="24"/>
          <w:lang w:val="es-ES"/>
        </w:rPr>
      </w:pPr>
      <w:r w:rsidRPr="00244606">
        <w:rPr>
          <w:rFonts w:ascii="Arial" w:hAnsi="Arial" w:cs="Arial"/>
          <w:b/>
          <w:sz w:val="24"/>
          <w:szCs w:val="24"/>
          <w:lang w:val="es-ES"/>
        </w:rPr>
        <w:t>Bibliografía</w:t>
      </w:r>
    </w:p>
    <w:p w:rsidR="00AC6909" w:rsidRPr="006C5C71" w:rsidRDefault="00AC6909" w:rsidP="00AC6909">
      <w:pPr>
        <w:rPr>
          <w:rFonts w:ascii="Arial" w:hAnsi="Arial" w:cs="Arial"/>
        </w:rPr>
      </w:pPr>
      <w:proofErr w:type="spellStart"/>
      <w:r w:rsidRPr="006C5C71">
        <w:rPr>
          <w:rFonts w:ascii="Arial" w:hAnsi="Arial" w:cs="Arial"/>
        </w:rPr>
        <w:t>Abadie</w:t>
      </w:r>
      <w:proofErr w:type="spellEnd"/>
      <w:r w:rsidRPr="006C5C71">
        <w:rPr>
          <w:rFonts w:ascii="Arial" w:hAnsi="Arial" w:cs="Arial"/>
        </w:rPr>
        <w:t xml:space="preserve">, A., Diamond, A., y </w:t>
      </w:r>
      <w:proofErr w:type="spellStart"/>
      <w:r w:rsidRPr="006C5C71">
        <w:rPr>
          <w:rFonts w:ascii="Arial" w:hAnsi="Arial" w:cs="Arial"/>
        </w:rPr>
        <w:t>Hainmueller</w:t>
      </w:r>
      <w:proofErr w:type="spellEnd"/>
      <w:r w:rsidRPr="006C5C71">
        <w:rPr>
          <w:rFonts w:ascii="Arial" w:hAnsi="Arial" w:cs="Arial"/>
        </w:rPr>
        <w:t>, J. (2010), “</w:t>
      </w:r>
      <w:r w:rsidRPr="006C5C71">
        <w:rPr>
          <w:rFonts w:ascii="Arial" w:hAnsi="Arial" w:cs="Arial"/>
          <w:i/>
        </w:rPr>
        <w:t>Synthetic Control Methods for Comparative Case Studies: Estimating the Effect of California Tobacco Control Program</w:t>
      </w:r>
      <w:r w:rsidRPr="006C5C71">
        <w:rPr>
          <w:rFonts w:ascii="Arial" w:hAnsi="Arial" w:cs="Arial"/>
        </w:rPr>
        <w:t xml:space="preserve">,” </w:t>
      </w:r>
      <w:r w:rsidRPr="006C5C71">
        <w:rPr>
          <w:rFonts w:ascii="Arial" w:hAnsi="Arial" w:cs="Arial"/>
          <w:i/>
          <w:iCs/>
        </w:rPr>
        <w:t>Journal of the American Statistical Association, 105</w:t>
      </w:r>
      <w:r w:rsidRPr="006C5C71">
        <w:rPr>
          <w:rFonts w:ascii="Arial" w:hAnsi="Arial" w:cs="Arial"/>
        </w:rPr>
        <w:t>, 493-505.</w:t>
      </w:r>
    </w:p>
    <w:p w:rsidR="00AC6909" w:rsidRPr="006C5C71" w:rsidRDefault="00AC6909" w:rsidP="00AC6909">
      <w:pPr>
        <w:rPr>
          <w:rFonts w:ascii="Arial" w:hAnsi="Arial" w:cs="Arial"/>
        </w:rPr>
      </w:pPr>
      <w:proofErr w:type="spellStart"/>
      <w:r w:rsidRPr="006C5C71">
        <w:rPr>
          <w:rFonts w:ascii="Arial" w:hAnsi="Arial" w:cs="Arial"/>
        </w:rPr>
        <w:t>Abadie</w:t>
      </w:r>
      <w:proofErr w:type="spellEnd"/>
      <w:r w:rsidRPr="006C5C71">
        <w:rPr>
          <w:rFonts w:ascii="Arial" w:hAnsi="Arial" w:cs="Arial"/>
        </w:rPr>
        <w:t xml:space="preserve">, A., Diamond, A., y </w:t>
      </w:r>
      <w:proofErr w:type="spellStart"/>
      <w:r w:rsidRPr="006C5C71">
        <w:rPr>
          <w:rFonts w:ascii="Arial" w:hAnsi="Arial" w:cs="Arial"/>
        </w:rPr>
        <w:t>Hainmueller</w:t>
      </w:r>
      <w:proofErr w:type="spellEnd"/>
      <w:r w:rsidRPr="006C5C71">
        <w:rPr>
          <w:rFonts w:ascii="Arial" w:hAnsi="Arial" w:cs="Arial"/>
        </w:rPr>
        <w:t>, J. (2012), “</w:t>
      </w:r>
      <w:r w:rsidRPr="006C5C71">
        <w:rPr>
          <w:rFonts w:ascii="Arial" w:hAnsi="Arial" w:cs="Arial"/>
          <w:i/>
        </w:rPr>
        <w:t>Comparative Politics and the Synthetic Control Method</w:t>
      </w:r>
      <w:r w:rsidRPr="006C5C71">
        <w:rPr>
          <w:rFonts w:ascii="Arial" w:hAnsi="Arial" w:cs="Arial"/>
        </w:rPr>
        <w:t xml:space="preserve">,” </w:t>
      </w:r>
      <w:proofErr w:type="spellStart"/>
      <w:r w:rsidRPr="006C5C71">
        <w:rPr>
          <w:rFonts w:ascii="Arial" w:hAnsi="Arial" w:cs="Arial"/>
        </w:rPr>
        <w:t>documento</w:t>
      </w:r>
      <w:proofErr w:type="spellEnd"/>
      <w:r w:rsidRPr="006C5C71">
        <w:rPr>
          <w:rFonts w:ascii="Arial" w:hAnsi="Arial" w:cs="Arial"/>
        </w:rPr>
        <w:t xml:space="preserve"> de </w:t>
      </w:r>
      <w:proofErr w:type="spellStart"/>
      <w:r w:rsidRPr="006C5C71">
        <w:rPr>
          <w:rFonts w:ascii="Arial" w:hAnsi="Arial" w:cs="Arial"/>
        </w:rPr>
        <w:t>trabajo</w:t>
      </w:r>
      <w:proofErr w:type="spellEnd"/>
      <w:r w:rsidRPr="006C5C71">
        <w:rPr>
          <w:rFonts w:ascii="Arial" w:hAnsi="Arial" w:cs="Arial"/>
        </w:rPr>
        <w:t xml:space="preserve"> </w:t>
      </w:r>
      <w:proofErr w:type="gramStart"/>
      <w:r w:rsidRPr="006C5C71">
        <w:rPr>
          <w:rFonts w:ascii="Arial" w:hAnsi="Arial" w:cs="Arial"/>
        </w:rPr>
        <w:t xml:space="preserve">( </w:t>
      </w:r>
      <w:proofErr w:type="gramEnd"/>
      <w:r w:rsidR="00946582">
        <w:fldChar w:fldCharType="begin"/>
      </w:r>
      <w:r w:rsidR="00946582">
        <w:instrText xml:space="preserve"> HYPERLINK "http://www.hks.harvard</w:instrText>
      </w:r>
      <w:r w:rsidR="00946582">
        <w:instrText xml:space="preserve">.edu/fs/aabadie/comparative.pdf" </w:instrText>
      </w:r>
      <w:r w:rsidR="00946582">
        <w:fldChar w:fldCharType="separate"/>
      </w:r>
      <w:r w:rsidRPr="006C5C71">
        <w:rPr>
          <w:rStyle w:val="Hyperlink"/>
          <w:rFonts w:ascii="Arial" w:hAnsi="Arial" w:cs="Arial"/>
        </w:rPr>
        <w:t>http://www.hks.harvard.edu/fs/aabadie/comparative.pdf</w:t>
      </w:r>
      <w:r w:rsidR="00946582">
        <w:rPr>
          <w:rStyle w:val="Hyperlink"/>
          <w:rFonts w:ascii="Arial" w:hAnsi="Arial" w:cs="Arial"/>
        </w:rPr>
        <w:fldChar w:fldCharType="end"/>
      </w:r>
      <w:r w:rsidRPr="006C5C71">
        <w:rPr>
          <w:rFonts w:ascii="Arial" w:hAnsi="Arial" w:cs="Arial"/>
        </w:rPr>
        <w:t>).</w:t>
      </w:r>
    </w:p>
    <w:p w:rsidR="00AC6909" w:rsidRPr="006C5C71" w:rsidRDefault="00AC6909" w:rsidP="00AC6909">
      <w:pPr>
        <w:rPr>
          <w:rFonts w:ascii="Arial" w:hAnsi="Arial" w:cs="Arial"/>
        </w:rPr>
      </w:pPr>
      <w:proofErr w:type="spellStart"/>
      <w:r w:rsidRPr="006C5C71">
        <w:rPr>
          <w:rFonts w:ascii="Arial" w:hAnsi="Arial" w:cs="Arial"/>
        </w:rPr>
        <w:t>Abadie</w:t>
      </w:r>
      <w:proofErr w:type="spellEnd"/>
      <w:r w:rsidRPr="006C5C71">
        <w:rPr>
          <w:rFonts w:ascii="Arial" w:hAnsi="Arial" w:cs="Arial"/>
        </w:rPr>
        <w:t xml:space="preserve">, A., y </w:t>
      </w:r>
      <w:proofErr w:type="spellStart"/>
      <w:r w:rsidRPr="006C5C71">
        <w:rPr>
          <w:rFonts w:ascii="Arial" w:hAnsi="Arial" w:cs="Arial"/>
        </w:rPr>
        <w:t>Gardeazabal</w:t>
      </w:r>
      <w:proofErr w:type="spellEnd"/>
      <w:r w:rsidRPr="006C5C71">
        <w:rPr>
          <w:rFonts w:ascii="Arial" w:hAnsi="Arial" w:cs="Arial"/>
        </w:rPr>
        <w:t>, J. (2003), “</w:t>
      </w:r>
      <w:r w:rsidRPr="006C5C71">
        <w:rPr>
          <w:rFonts w:ascii="Arial" w:hAnsi="Arial" w:cs="Arial"/>
          <w:i/>
        </w:rPr>
        <w:t>The Economic Costs of Conflict: A Case Study of the Basque Country</w:t>
      </w:r>
      <w:r w:rsidRPr="006C5C71">
        <w:rPr>
          <w:rFonts w:ascii="Arial" w:hAnsi="Arial" w:cs="Arial"/>
        </w:rPr>
        <w:t xml:space="preserve">,” </w:t>
      </w:r>
      <w:r w:rsidRPr="006C5C71">
        <w:rPr>
          <w:rFonts w:ascii="Arial" w:hAnsi="Arial" w:cs="Arial"/>
          <w:i/>
          <w:iCs/>
        </w:rPr>
        <w:t xml:space="preserve">American Economic Review, </w:t>
      </w:r>
      <w:r w:rsidRPr="006C5C71">
        <w:rPr>
          <w:rFonts w:ascii="Arial" w:hAnsi="Arial" w:cs="Arial"/>
        </w:rPr>
        <w:t>93(1), 113-132.</w:t>
      </w:r>
    </w:p>
    <w:p w:rsidR="00AC6909" w:rsidRPr="006C5C71" w:rsidRDefault="00AC6909" w:rsidP="00AC6909">
      <w:pPr>
        <w:rPr>
          <w:rFonts w:ascii="Arial" w:hAnsi="Arial" w:cs="Arial"/>
        </w:rPr>
      </w:pPr>
      <w:r w:rsidRPr="006C5C71">
        <w:rPr>
          <w:rFonts w:ascii="Arial" w:hAnsi="Arial" w:cs="Arial"/>
        </w:rPr>
        <w:t>BID (2005), “</w:t>
      </w:r>
      <w:r w:rsidRPr="006C5C71">
        <w:rPr>
          <w:rFonts w:ascii="Arial" w:hAnsi="Arial" w:cs="Arial"/>
          <w:i/>
        </w:rPr>
        <w:t>Unlocking Credit: The Quest for Deep and Stable Bank Lending</w:t>
      </w:r>
      <w:r w:rsidRPr="006C5C71">
        <w:rPr>
          <w:rFonts w:ascii="Arial" w:hAnsi="Arial" w:cs="Arial"/>
        </w:rPr>
        <w:t xml:space="preserve">”. </w:t>
      </w:r>
      <w:proofErr w:type="spellStart"/>
      <w:proofErr w:type="gramStart"/>
      <w:r w:rsidRPr="006C5C71">
        <w:rPr>
          <w:rFonts w:ascii="Arial" w:hAnsi="Arial" w:cs="Arial"/>
        </w:rPr>
        <w:t>En</w:t>
      </w:r>
      <w:proofErr w:type="spellEnd"/>
      <w:r w:rsidRPr="006C5C71">
        <w:rPr>
          <w:rFonts w:ascii="Arial" w:hAnsi="Arial" w:cs="Arial"/>
        </w:rPr>
        <w:t xml:space="preserve"> </w:t>
      </w:r>
      <w:r w:rsidRPr="006C5C71">
        <w:rPr>
          <w:rFonts w:ascii="Arial" w:hAnsi="Arial" w:cs="Arial"/>
          <w:i/>
        </w:rPr>
        <w:t>Economic and Social Progress in Latin America</w:t>
      </w:r>
      <w:r w:rsidRPr="006C5C71">
        <w:rPr>
          <w:rFonts w:ascii="Arial" w:hAnsi="Arial" w:cs="Arial"/>
        </w:rPr>
        <w:t>.</w:t>
      </w:r>
      <w:proofErr w:type="gramEnd"/>
      <w:r w:rsidRPr="006C5C71">
        <w:rPr>
          <w:rFonts w:ascii="Arial" w:hAnsi="Arial" w:cs="Arial"/>
        </w:rPr>
        <w:t xml:space="preserve"> Washington, DC, BID. </w:t>
      </w:r>
    </w:p>
    <w:p w:rsidR="00AC6909" w:rsidRPr="006C5C71" w:rsidRDefault="00AC6909" w:rsidP="00AC6909">
      <w:pPr>
        <w:rPr>
          <w:rFonts w:ascii="Arial" w:hAnsi="Arial" w:cs="Arial"/>
        </w:rPr>
      </w:pPr>
      <w:r w:rsidRPr="006C5C71">
        <w:rPr>
          <w:rFonts w:ascii="Arial" w:hAnsi="Arial" w:cs="Arial"/>
        </w:rPr>
        <w:t>Dania, A. (2012), “</w:t>
      </w:r>
      <w:r w:rsidRPr="006C5C71">
        <w:rPr>
          <w:rFonts w:ascii="Arial" w:hAnsi="Arial" w:cs="Arial"/>
          <w:i/>
        </w:rPr>
        <w:t xml:space="preserve">Basel Framework Implementations: An appropriate approach in Latin America and the Caribbean”, Industry Developments. </w:t>
      </w:r>
    </w:p>
    <w:p w:rsidR="00AC6909" w:rsidRPr="006C5C71" w:rsidRDefault="00AC6909" w:rsidP="00AC6909">
      <w:pPr>
        <w:rPr>
          <w:rFonts w:ascii="Arial" w:hAnsi="Arial" w:cs="Arial"/>
          <w:lang w:val="es-ES_tradnl"/>
        </w:rPr>
      </w:pPr>
      <w:r w:rsidRPr="006C5C71">
        <w:rPr>
          <w:rFonts w:ascii="Arial" w:hAnsi="Arial" w:cs="Arial"/>
          <w:lang w:val="es-ES_tradnl"/>
        </w:rPr>
        <w:t xml:space="preserve">Galindo, A., </w:t>
      </w:r>
      <w:proofErr w:type="spellStart"/>
      <w:r w:rsidRPr="006C5C71">
        <w:rPr>
          <w:rFonts w:ascii="Arial" w:hAnsi="Arial" w:cs="Arial"/>
          <w:lang w:val="es-ES_tradnl"/>
        </w:rPr>
        <w:t>Micco</w:t>
      </w:r>
      <w:proofErr w:type="spellEnd"/>
      <w:r w:rsidRPr="006C5C71">
        <w:rPr>
          <w:rFonts w:ascii="Arial" w:hAnsi="Arial" w:cs="Arial"/>
          <w:lang w:val="es-ES_tradnl"/>
        </w:rPr>
        <w:t xml:space="preserve">, A. y </w:t>
      </w:r>
      <w:proofErr w:type="spellStart"/>
      <w:r w:rsidRPr="006C5C71">
        <w:rPr>
          <w:rFonts w:ascii="Arial" w:hAnsi="Arial" w:cs="Arial"/>
          <w:lang w:val="es-ES_tradnl"/>
        </w:rPr>
        <w:t>Panizza</w:t>
      </w:r>
      <w:proofErr w:type="spellEnd"/>
      <w:r w:rsidRPr="006C5C71">
        <w:rPr>
          <w:rFonts w:ascii="Arial" w:hAnsi="Arial" w:cs="Arial"/>
          <w:lang w:val="es-ES_tradnl"/>
        </w:rPr>
        <w:t>, U. (2007), “</w:t>
      </w:r>
      <w:r w:rsidRPr="006C5C71">
        <w:rPr>
          <w:rFonts w:ascii="Arial" w:hAnsi="Arial" w:cs="Arial"/>
          <w:i/>
          <w:lang w:val="es-ES_tradnl"/>
        </w:rPr>
        <w:t>Dos décadas de reformas financieras</w:t>
      </w:r>
      <w:r w:rsidRPr="006C5C71">
        <w:rPr>
          <w:rFonts w:ascii="Arial" w:hAnsi="Arial" w:cs="Arial"/>
          <w:lang w:val="es-ES_tradnl"/>
        </w:rPr>
        <w:t xml:space="preserve">” en </w:t>
      </w:r>
      <w:r w:rsidRPr="006C5C71">
        <w:rPr>
          <w:rFonts w:ascii="Arial" w:hAnsi="Arial" w:cs="Arial"/>
          <w:i/>
          <w:lang w:val="es-ES_tradnl"/>
        </w:rPr>
        <w:t>El estado de las reformas del Estado en América Latina</w:t>
      </w:r>
      <w:r w:rsidRPr="006C5C71">
        <w:rPr>
          <w:rFonts w:ascii="Arial" w:hAnsi="Arial" w:cs="Arial"/>
          <w:lang w:val="es-ES_tradnl"/>
        </w:rPr>
        <w:t xml:space="preserve">, </w:t>
      </w:r>
      <w:proofErr w:type="spellStart"/>
      <w:r w:rsidRPr="006C5C71">
        <w:rPr>
          <w:rFonts w:ascii="Arial" w:hAnsi="Arial" w:cs="Arial"/>
          <w:lang w:val="es-ES_tradnl"/>
        </w:rPr>
        <w:t>Washingtong</w:t>
      </w:r>
      <w:proofErr w:type="spellEnd"/>
      <w:r w:rsidRPr="006C5C71">
        <w:rPr>
          <w:rFonts w:ascii="Arial" w:hAnsi="Arial" w:cs="Arial"/>
          <w:lang w:val="es-ES_tradnl"/>
        </w:rPr>
        <w:t xml:space="preserve">, DC. BID. Cap. 9. </w:t>
      </w:r>
    </w:p>
    <w:p w:rsidR="00AC6909" w:rsidRPr="006C5C71" w:rsidRDefault="00AC6909" w:rsidP="00AC6909">
      <w:pPr>
        <w:rPr>
          <w:rFonts w:ascii="Arial" w:hAnsi="Arial" w:cs="Arial"/>
        </w:rPr>
      </w:pPr>
      <w:proofErr w:type="spellStart"/>
      <w:r w:rsidRPr="006C5C71">
        <w:rPr>
          <w:rFonts w:ascii="Arial" w:hAnsi="Arial" w:cs="Arial"/>
        </w:rPr>
        <w:t>Giráldez-Puig</w:t>
      </w:r>
      <w:proofErr w:type="spellEnd"/>
      <w:r w:rsidRPr="006C5C71">
        <w:rPr>
          <w:rFonts w:ascii="Arial" w:hAnsi="Arial" w:cs="Arial"/>
        </w:rPr>
        <w:t>, M. (2013</w:t>
      </w:r>
      <w:r w:rsidRPr="006C5C71">
        <w:rPr>
          <w:rFonts w:ascii="Arial" w:hAnsi="Arial" w:cs="Arial"/>
          <w:i/>
        </w:rPr>
        <w:t>), “Basel III: impact on Latin America”, Banks and Bank Systems</w:t>
      </w:r>
      <w:r w:rsidRPr="006C5C71">
        <w:rPr>
          <w:rFonts w:ascii="Arial" w:hAnsi="Arial" w:cs="Arial"/>
        </w:rPr>
        <w:t xml:space="preserve">, 8(3). </w:t>
      </w:r>
    </w:p>
    <w:p w:rsidR="00AC6909" w:rsidRPr="006C5C71" w:rsidRDefault="00AC6909" w:rsidP="00AC6909">
      <w:pPr>
        <w:rPr>
          <w:rFonts w:ascii="Arial" w:hAnsi="Arial" w:cs="Arial"/>
        </w:rPr>
      </w:pPr>
      <w:proofErr w:type="gramStart"/>
      <w:r w:rsidRPr="006C5C71">
        <w:rPr>
          <w:rFonts w:ascii="Arial" w:hAnsi="Arial" w:cs="Arial"/>
        </w:rPr>
        <w:t>IMF (2015), “</w:t>
      </w:r>
      <w:hyperlink r:id="rId12" w:history="1">
        <w:r w:rsidRPr="006C5C71">
          <w:rPr>
            <w:rStyle w:val="Hyperlink"/>
            <w:rFonts w:ascii="Arial" w:hAnsi="Arial" w:cs="Arial"/>
            <w:i/>
          </w:rPr>
          <w:t>Fiscal Policy and Long-Term Growth</w:t>
        </w:r>
      </w:hyperlink>
      <w:r w:rsidRPr="006C5C71">
        <w:rPr>
          <w:rFonts w:ascii="Arial" w:hAnsi="Arial" w:cs="Arial"/>
          <w:i/>
        </w:rPr>
        <w:t>”</w:t>
      </w:r>
      <w:r w:rsidRPr="006C5C71">
        <w:rPr>
          <w:rFonts w:ascii="Arial" w:hAnsi="Arial" w:cs="Arial"/>
        </w:rPr>
        <w:t>.</w:t>
      </w:r>
      <w:proofErr w:type="gramEnd"/>
      <w:r w:rsidRPr="006C5C71">
        <w:rPr>
          <w:rFonts w:ascii="Arial" w:hAnsi="Arial" w:cs="Arial"/>
        </w:rPr>
        <w:t xml:space="preserve"> </w:t>
      </w:r>
      <w:proofErr w:type="gramStart"/>
      <w:r w:rsidRPr="006C5C71">
        <w:rPr>
          <w:rFonts w:ascii="Arial" w:hAnsi="Arial" w:cs="Arial"/>
        </w:rPr>
        <w:t>IMF Policy Paper.</w:t>
      </w:r>
      <w:proofErr w:type="gramEnd"/>
      <w:r w:rsidRPr="006C5C71">
        <w:rPr>
          <w:rFonts w:ascii="Arial" w:hAnsi="Arial" w:cs="Arial"/>
        </w:rPr>
        <w:t xml:space="preserve">  </w:t>
      </w:r>
    </w:p>
    <w:p w:rsidR="00AC6909" w:rsidRPr="006C5C71" w:rsidRDefault="00AC6909" w:rsidP="00AC6909">
      <w:pPr>
        <w:rPr>
          <w:rFonts w:ascii="Arial" w:hAnsi="Arial" w:cs="Arial"/>
          <w:b/>
          <w:lang w:val="es-ES"/>
        </w:rPr>
      </w:pPr>
      <w:proofErr w:type="spellStart"/>
      <w:r w:rsidRPr="006C5C71">
        <w:rPr>
          <w:rFonts w:ascii="Arial" w:hAnsi="Arial" w:cs="Arial"/>
        </w:rPr>
        <w:t>Tanndal</w:t>
      </w:r>
      <w:proofErr w:type="spellEnd"/>
      <w:r w:rsidRPr="006C5C71">
        <w:rPr>
          <w:rFonts w:ascii="Arial" w:hAnsi="Arial" w:cs="Arial"/>
        </w:rPr>
        <w:t xml:space="preserve">, J., y </w:t>
      </w:r>
      <w:proofErr w:type="spellStart"/>
      <w:r w:rsidRPr="006C5C71">
        <w:rPr>
          <w:rFonts w:ascii="Arial" w:hAnsi="Arial" w:cs="Arial"/>
        </w:rPr>
        <w:t>Waldenström</w:t>
      </w:r>
      <w:proofErr w:type="spellEnd"/>
      <w:r w:rsidRPr="006C5C71">
        <w:rPr>
          <w:rFonts w:ascii="Arial" w:hAnsi="Arial" w:cs="Arial"/>
        </w:rPr>
        <w:t xml:space="preserve">, D. (2016), </w:t>
      </w:r>
      <w:r w:rsidRPr="006C5C71">
        <w:rPr>
          <w:rFonts w:ascii="Arial" w:hAnsi="Arial" w:cs="Arial"/>
          <w:i/>
        </w:rPr>
        <w:t xml:space="preserve">“Does Financial Deregulation Boost Top Incomes? Evidence </w:t>
      </w:r>
      <w:proofErr w:type="gramStart"/>
      <w:r w:rsidRPr="006C5C71">
        <w:rPr>
          <w:rFonts w:ascii="Arial" w:hAnsi="Arial" w:cs="Arial"/>
          <w:i/>
        </w:rPr>
        <w:t>From</w:t>
      </w:r>
      <w:proofErr w:type="gramEnd"/>
      <w:r w:rsidRPr="006C5C71">
        <w:rPr>
          <w:rFonts w:ascii="Arial" w:hAnsi="Arial" w:cs="Arial"/>
          <w:i/>
        </w:rPr>
        <w:t xml:space="preserve"> de Big Bang”</w:t>
      </w:r>
      <w:r w:rsidRPr="006C5C71">
        <w:rPr>
          <w:rFonts w:ascii="Arial" w:hAnsi="Arial" w:cs="Arial"/>
        </w:rPr>
        <w:t xml:space="preserve">, discussion paper. </w:t>
      </w:r>
    </w:p>
    <w:sectPr w:rsidR="00AC6909" w:rsidRPr="006C5C71" w:rsidSect="0050147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0F6" w:rsidRDefault="00D140F6" w:rsidP="000B2B08">
      <w:pPr>
        <w:spacing w:after="0" w:line="240" w:lineRule="auto"/>
      </w:pPr>
      <w:r>
        <w:separator/>
      </w:r>
    </w:p>
  </w:endnote>
  <w:endnote w:type="continuationSeparator" w:id="0">
    <w:p w:rsidR="00D140F6" w:rsidRDefault="00D140F6" w:rsidP="000B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0F6" w:rsidRDefault="00D140F6" w:rsidP="000B2B08">
      <w:pPr>
        <w:spacing w:after="0" w:line="240" w:lineRule="auto"/>
      </w:pPr>
      <w:r>
        <w:separator/>
      </w:r>
    </w:p>
  </w:footnote>
  <w:footnote w:type="continuationSeparator" w:id="0">
    <w:p w:rsidR="00D140F6" w:rsidRDefault="00D140F6" w:rsidP="000B2B08">
      <w:pPr>
        <w:spacing w:after="0" w:line="240" w:lineRule="auto"/>
      </w:pPr>
      <w:r>
        <w:continuationSeparator/>
      </w:r>
    </w:p>
  </w:footnote>
  <w:footnote w:id="1">
    <w:p w:rsidR="00D140F6" w:rsidRPr="00501476" w:rsidRDefault="00D140F6" w:rsidP="0070778D">
      <w:pPr>
        <w:pStyle w:val="FootnoteText"/>
        <w:rPr>
          <w:rFonts w:cs="Arial"/>
          <w:szCs w:val="18"/>
        </w:rPr>
      </w:pPr>
      <w:r w:rsidRPr="00501476">
        <w:rPr>
          <w:rStyle w:val="FootnoteReference"/>
          <w:rFonts w:cs="Arial"/>
          <w:szCs w:val="18"/>
        </w:rPr>
        <w:footnoteRef/>
      </w:r>
      <w:r w:rsidRPr="00501476">
        <w:rPr>
          <w:rFonts w:cs="Arial"/>
          <w:szCs w:val="18"/>
          <w:lang w:val="es-ES_tradnl"/>
        </w:rPr>
        <w:t xml:space="preserve"> </w:t>
      </w:r>
      <w:r w:rsidRPr="00501476">
        <w:rPr>
          <w:rFonts w:cs="Arial"/>
          <w:szCs w:val="18"/>
          <w:lang w:val="es-ES_tradnl"/>
        </w:rPr>
        <w:tab/>
      </w:r>
      <w:r w:rsidRPr="00501476">
        <w:rPr>
          <w:rFonts w:cs="Arial"/>
          <w:szCs w:val="18"/>
        </w:rPr>
        <w:t xml:space="preserve">Para </w:t>
      </w:r>
      <w:proofErr w:type="spellStart"/>
      <w:r w:rsidRPr="00501476">
        <w:rPr>
          <w:rFonts w:cs="Arial"/>
          <w:szCs w:val="18"/>
        </w:rPr>
        <w:t>una</w:t>
      </w:r>
      <w:proofErr w:type="spellEnd"/>
      <w:r w:rsidRPr="00501476">
        <w:rPr>
          <w:rFonts w:cs="Arial"/>
          <w:szCs w:val="18"/>
        </w:rPr>
        <w:t xml:space="preserve"> </w:t>
      </w:r>
      <w:proofErr w:type="spellStart"/>
      <w:r w:rsidRPr="00501476">
        <w:rPr>
          <w:rFonts w:cs="Arial"/>
          <w:szCs w:val="18"/>
        </w:rPr>
        <w:t>perspectiva</w:t>
      </w:r>
      <w:proofErr w:type="spellEnd"/>
      <w:r w:rsidRPr="00501476">
        <w:rPr>
          <w:rFonts w:cs="Arial"/>
          <w:szCs w:val="18"/>
        </w:rPr>
        <w:t xml:space="preserve"> </w:t>
      </w:r>
      <w:proofErr w:type="spellStart"/>
      <w:r w:rsidRPr="00501476">
        <w:rPr>
          <w:rFonts w:cs="Arial"/>
          <w:szCs w:val="18"/>
        </w:rPr>
        <w:t>comparada</w:t>
      </w:r>
      <w:proofErr w:type="spellEnd"/>
      <w:r w:rsidRPr="00501476">
        <w:rPr>
          <w:rFonts w:cs="Arial"/>
          <w:szCs w:val="18"/>
        </w:rPr>
        <w:t xml:space="preserve"> del </w:t>
      </w:r>
      <w:proofErr w:type="spellStart"/>
      <w:r w:rsidRPr="00501476">
        <w:rPr>
          <w:rFonts w:cs="Arial"/>
          <w:szCs w:val="18"/>
        </w:rPr>
        <w:t>crecimiento</w:t>
      </w:r>
      <w:proofErr w:type="spellEnd"/>
      <w:r w:rsidRPr="00501476">
        <w:rPr>
          <w:rFonts w:cs="Arial"/>
          <w:szCs w:val="18"/>
        </w:rPr>
        <w:t xml:space="preserve"> de la </w:t>
      </w:r>
      <w:proofErr w:type="spellStart"/>
      <w:r w:rsidRPr="00501476">
        <w:rPr>
          <w:rFonts w:cs="Arial"/>
          <w:szCs w:val="18"/>
        </w:rPr>
        <w:t>productividad</w:t>
      </w:r>
      <w:proofErr w:type="spellEnd"/>
      <w:r w:rsidRPr="00501476">
        <w:rPr>
          <w:rFonts w:cs="Arial"/>
          <w:szCs w:val="18"/>
        </w:rPr>
        <w:t xml:space="preserve">, </w:t>
      </w:r>
      <w:proofErr w:type="spellStart"/>
      <w:r w:rsidRPr="00501476">
        <w:rPr>
          <w:rFonts w:cs="Arial"/>
          <w:szCs w:val="18"/>
        </w:rPr>
        <w:t>véase</w:t>
      </w:r>
      <w:proofErr w:type="spellEnd"/>
      <w:r w:rsidRPr="00501476">
        <w:rPr>
          <w:rFonts w:cs="Arial"/>
          <w:szCs w:val="18"/>
        </w:rPr>
        <w:t xml:space="preserve"> BID. 2010. La Era de la </w:t>
      </w:r>
      <w:proofErr w:type="spellStart"/>
      <w:r w:rsidRPr="00501476">
        <w:rPr>
          <w:rFonts w:cs="Arial"/>
          <w:szCs w:val="18"/>
        </w:rPr>
        <w:t>Productividad</w:t>
      </w:r>
      <w:proofErr w:type="spellEnd"/>
      <w:r w:rsidRPr="00501476">
        <w:rPr>
          <w:rFonts w:cs="Arial"/>
          <w:szCs w:val="18"/>
        </w:rPr>
        <w:t>.</w:t>
      </w:r>
    </w:p>
  </w:footnote>
  <w:footnote w:id="2">
    <w:p w:rsidR="00D140F6" w:rsidRPr="00501476" w:rsidRDefault="00D140F6" w:rsidP="0070778D">
      <w:pPr>
        <w:pStyle w:val="FootnoteText"/>
        <w:rPr>
          <w:rFonts w:eastAsia="Arial Unicode MS" w:cs="Arial"/>
          <w:iCs/>
          <w:szCs w:val="18"/>
        </w:rPr>
      </w:pPr>
      <w:r w:rsidRPr="00501476">
        <w:rPr>
          <w:rStyle w:val="FootnoteReference"/>
          <w:rFonts w:cs="Arial"/>
          <w:szCs w:val="18"/>
        </w:rPr>
        <w:footnoteRef/>
      </w:r>
      <w:r w:rsidRPr="00501476">
        <w:rPr>
          <w:rFonts w:cs="Arial"/>
          <w:szCs w:val="18"/>
        </w:rPr>
        <w:t xml:space="preserve"> </w:t>
      </w:r>
      <w:r w:rsidRPr="00501476">
        <w:rPr>
          <w:rFonts w:cs="Arial"/>
          <w:szCs w:val="18"/>
        </w:rPr>
        <w:tab/>
      </w:r>
      <w:r w:rsidRPr="00501476">
        <w:rPr>
          <w:rFonts w:eastAsia="Arial Unicode MS" w:cs="Arial"/>
          <w:iCs/>
          <w:szCs w:val="18"/>
        </w:rPr>
        <w:t xml:space="preserve">Sosa, S., </w:t>
      </w:r>
      <w:proofErr w:type="spellStart"/>
      <w:r w:rsidRPr="00501476">
        <w:rPr>
          <w:rFonts w:eastAsia="Arial Unicode MS" w:cs="Arial"/>
          <w:iCs/>
          <w:szCs w:val="18"/>
        </w:rPr>
        <w:t>Tsounta</w:t>
      </w:r>
      <w:proofErr w:type="spellEnd"/>
      <w:r w:rsidRPr="00501476">
        <w:rPr>
          <w:rFonts w:eastAsia="Arial Unicode MS" w:cs="Arial"/>
          <w:iCs/>
          <w:szCs w:val="18"/>
        </w:rPr>
        <w:t>, E y Sun Kim, H. 2013. Is the Growth Momentum in Latin America Sustainable? IMF WP/13/19.</w:t>
      </w:r>
    </w:p>
  </w:footnote>
  <w:footnote w:id="3">
    <w:p w:rsidR="00D140F6" w:rsidRPr="00C17D8C" w:rsidRDefault="00D140F6" w:rsidP="0070778D">
      <w:pPr>
        <w:pStyle w:val="FootnoteText"/>
      </w:pPr>
      <w:r w:rsidRPr="00501476">
        <w:rPr>
          <w:rStyle w:val="FootnoteReference"/>
          <w:rFonts w:cs="Arial"/>
          <w:szCs w:val="18"/>
        </w:rPr>
        <w:footnoteRef/>
      </w:r>
      <w:r w:rsidRPr="00501476">
        <w:rPr>
          <w:rFonts w:cs="Arial"/>
          <w:szCs w:val="18"/>
          <w:lang w:val="en-US"/>
        </w:rPr>
        <w:t xml:space="preserve"> </w:t>
      </w:r>
      <w:r w:rsidRPr="00501476">
        <w:rPr>
          <w:rFonts w:cs="Arial"/>
          <w:szCs w:val="18"/>
          <w:lang w:val="en-US"/>
        </w:rPr>
        <w:tab/>
      </w:r>
      <w:proofErr w:type="spellStart"/>
      <w:r w:rsidRPr="00501476">
        <w:rPr>
          <w:rFonts w:cs="Arial"/>
          <w:szCs w:val="18"/>
          <w:lang w:val="en-US"/>
        </w:rPr>
        <w:t>Véase</w:t>
      </w:r>
      <w:proofErr w:type="spellEnd"/>
      <w:r w:rsidRPr="00501476">
        <w:rPr>
          <w:rFonts w:cs="Arial"/>
          <w:szCs w:val="18"/>
          <w:lang w:val="en-US"/>
        </w:rPr>
        <w:t xml:space="preserve"> </w:t>
      </w:r>
      <w:proofErr w:type="spellStart"/>
      <w:r w:rsidRPr="00501476">
        <w:rPr>
          <w:rFonts w:cs="Arial"/>
          <w:szCs w:val="18"/>
          <w:lang w:val="en-US"/>
        </w:rPr>
        <w:t>Daude</w:t>
      </w:r>
      <w:proofErr w:type="spellEnd"/>
      <w:r w:rsidRPr="00501476">
        <w:rPr>
          <w:rFonts w:cs="Arial"/>
          <w:szCs w:val="18"/>
          <w:lang w:val="en-US"/>
        </w:rPr>
        <w:t xml:space="preserve">, C y </w:t>
      </w:r>
      <w:proofErr w:type="spellStart"/>
      <w:r w:rsidRPr="00501476">
        <w:rPr>
          <w:rFonts w:cs="Arial"/>
          <w:szCs w:val="18"/>
          <w:lang w:val="en-US"/>
        </w:rPr>
        <w:t>Fernández</w:t>
      </w:r>
      <w:proofErr w:type="spellEnd"/>
      <w:r w:rsidRPr="00501476">
        <w:rPr>
          <w:rFonts w:cs="Arial"/>
          <w:szCs w:val="18"/>
          <w:lang w:val="en-US"/>
        </w:rPr>
        <w:t xml:space="preserve"> Areas, E. 2010. </w:t>
      </w:r>
      <w:r w:rsidRPr="00501476">
        <w:rPr>
          <w:rFonts w:cs="Arial"/>
          <w:szCs w:val="18"/>
        </w:rPr>
        <w:t>On the Role of Productivity and Factor Accumulation in Economic Development in Latin America and the Caribbean. IDB-WP-155.</w:t>
      </w:r>
      <w:r w:rsidRPr="00C17D8C">
        <w:t xml:space="preserve">  </w:t>
      </w:r>
    </w:p>
  </w:footnote>
  <w:footnote w:id="4">
    <w:p w:rsidR="00AC6909" w:rsidRPr="00AC6909" w:rsidRDefault="00AC6909">
      <w:pPr>
        <w:pStyle w:val="FootnoteText"/>
        <w:rPr>
          <w:lang w:val="es-ES_tradnl"/>
        </w:rPr>
      </w:pPr>
      <w:r>
        <w:rPr>
          <w:rStyle w:val="FootnoteReference"/>
        </w:rPr>
        <w:footnoteRef/>
      </w:r>
      <w:r>
        <w:t xml:space="preserve"> </w:t>
      </w:r>
      <w:proofErr w:type="spellStart"/>
      <w:r w:rsidRPr="00AC6909">
        <w:t>Ver</w:t>
      </w:r>
      <w:proofErr w:type="spellEnd"/>
      <w:r w:rsidRPr="00AC6909">
        <w:t xml:space="preserve"> </w:t>
      </w:r>
      <w:proofErr w:type="spellStart"/>
      <w:r w:rsidRPr="00AC6909">
        <w:t>por</w:t>
      </w:r>
      <w:proofErr w:type="spellEnd"/>
      <w:r w:rsidRPr="00AC6909">
        <w:t xml:space="preserve"> </w:t>
      </w:r>
      <w:proofErr w:type="spellStart"/>
      <w:r w:rsidRPr="00AC6909">
        <w:t>ejemplo</w:t>
      </w:r>
      <w:proofErr w:type="spellEnd"/>
      <w:r w:rsidRPr="00AC6909">
        <w:t xml:space="preserve"> </w:t>
      </w:r>
      <w:proofErr w:type="spellStart"/>
      <w:r w:rsidRPr="00AC6909">
        <w:t>Abadie</w:t>
      </w:r>
      <w:proofErr w:type="spellEnd"/>
      <w:r w:rsidRPr="00AC6909">
        <w:t xml:space="preserve"> y </w:t>
      </w:r>
      <w:proofErr w:type="spellStart"/>
      <w:r w:rsidRPr="00AC6909">
        <w:t>Gardeazabal</w:t>
      </w:r>
      <w:proofErr w:type="spellEnd"/>
      <w:r w:rsidRPr="00AC6909">
        <w:t xml:space="preserve"> (2003) y </w:t>
      </w:r>
      <w:proofErr w:type="spellStart"/>
      <w:r w:rsidRPr="00AC6909">
        <w:t>Abadie</w:t>
      </w:r>
      <w:proofErr w:type="spellEnd"/>
      <w:r w:rsidRPr="00AC6909">
        <w:t xml:space="preserve"> et al (2010).</w:t>
      </w:r>
    </w:p>
  </w:footnote>
  <w:footnote w:id="5">
    <w:p w:rsidR="00AC6909" w:rsidRPr="00AC6909" w:rsidRDefault="00AC6909">
      <w:pPr>
        <w:pStyle w:val="FootnoteText"/>
        <w:rPr>
          <w:lang w:val="es-ES_tradnl"/>
        </w:rPr>
      </w:pPr>
      <w:r>
        <w:rPr>
          <w:rStyle w:val="FootnoteReference"/>
        </w:rPr>
        <w:footnoteRef/>
      </w:r>
      <w:r>
        <w:t xml:space="preserve"> </w:t>
      </w:r>
      <w:proofErr w:type="spellStart"/>
      <w:r w:rsidRPr="00AC6909">
        <w:t>Esto</w:t>
      </w:r>
      <w:proofErr w:type="spellEnd"/>
      <w:r w:rsidRPr="00AC6909">
        <w:t xml:space="preserve"> </w:t>
      </w:r>
      <w:proofErr w:type="spellStart"/>
      <w:r w:rsidRPr="00AC6909">
        <w:t>también</w:t>
      </w:r>
      <w:proofErr w:type="spellEnd"/>
      <w:r w:rsidRPr="00AC6909">
        <w:t xml:space="preserve"> se </w:t>
      </w:r>
      <w:proofErr w:type="spellStart"/>
      <w:r w:rsidRPr="00AC6909">
        <w:t>ve</w:t>
      </w:r>
      <w:proofErr w:type="spellEnd"/>
      <w:r w:rsidRPr="00AC6909">
        <w:t xml:space="preserve"> </w:t>
      </w:r>
      <w:proofErr w:type="spellStart"/>
      <w:r w:rsidRPr="00AC6909">
        <w:t>reflejado</w:t>
      </w:r>
      <w:proofErr w:type="spellEnd"/>
      <w:r w:rsidRPr="00AC6909">
        <w:t xml:space="preserve"> </w:t>
      </w:r>
      <w:proofErr w:type="spellStart"/>
      <w:r w:rsidRPr="00AC6909">
        <w:t>en</w:t>
      </w:r>
      <w:proofErr w:type="spellEnd"/>
      <w:r w:rsidRPr="00AC6909">
        <w:t xml:space="preserve"> el </w:t>
      </w:r>
      <w:proofErr w:type="spellStart"/>
      <w:r w:rsidRPr="00AC6909">
        <w:t>hecho</w:t>
      </w:r>
      <w:proofErr w:type="spellEnd"/>
      <w:r w:rsidRPr="00AC6909">
        <w:t xml:space="preserve"> de que las variables de </w:t>
      </w:r>
      <w:proofErr w:type="spellStart"/>
      <w:r w:rsidRPr="00AC6909">
        <w:t>impacto</w:t>
      </w:r>
      <w:proofErr w:type="spellEnd"/>
      <w:r w:rsidRPr="00AC6909">
        <w:t xml:space="preserve"> y </w:t>
      </w:r>
      <w:proofErr w:type="spellStart"/>
      <w:r w:rsidRPr="00AC6909">
        <w:t>resultado</w:t>
      </w:r>
      <w:proofErr w:type="spellEnd"/>
      <w:r w:rsidRPr="00AC6909">
        <w:t xml:space="preserve"> se </w:t>
      </w:r>
      <w:proofErr w:type="spellStart"/>
      <w:r w:rsidRPr="00AC6909">
        <w:t>medirán</w:t>
      </w:r>
      <w:proofErr w:type="spellEnd"/>
      <w:r w:rsidRPr="00AC6909">
        <w:t xml:space="preserve"> a </w:t>
      </w:r>
      <w:proofErr w:type="spellStart"/>
      <w:r w:rsidRPr="00AC6909">
        <w:t>nivel</w:t>
      </w:r>
      <w:proofErr w:type="spellEnd"/>
      <w:r w:rsidRPr="00AC6909">
        <w:t xml:space="preserve"> de </w:t>
      </w:r>
      <w:proofErr w:type="spellStart"/>
      <w:r w:rsidRPr="00AC6909">
        <w:t>país</w:t>
      </w:r>
      <w:proofErr w:type="spellEnd"/>
      <w:r w:rsidRPr="00AC6909">
        <w:t>.</w:t>
      </w:r>
    </w:p>
  </w:footnote>
  <w:footnote w:id="6">
    <w:p w:rsidR="00AC6909" w:rsidRPr="00AC6909" w:rsidRDefault="00AC6909">
      <w:pPr>
        <w:pStyle w:val="FootnoteText"/>
        <w:rPr>
          <w:lang w:val="es-ES_tradnl"/>
        </w:rPr>
      </w:pPr>
      <w:r>
        <w:rPr>
          <w:rStyle w:val="FootnoteReference"/>
        </w:rPr>
        <w:footnoteRef/>
      </w:r>
      <w:r>
        <w:t xml:space="preserve"> </w:t>
      </w:r>
      <w:proofErr w:type="spellStart"/>
      <w:r w:rsidRPr="00AC6909">
        <w:t>Ver</w:t>
      </w:r>
      <w:proofErr w:type="spellEnd"/>
      <w:r w:rsidRPr="00AC6909">
        <w:t xml:space="preserve"> </w:t>
      </w:r>
      <w:proofErr w:type="spellStart"/>
      <w:r w:rsidRPr="00AC6909">
        <w:t>guía</w:t>
      </w:r>
      <w:proofErr w:type="spellEnd"/>
      <w:r w:rsidRPr="00AC6909">
        <w:t xml:space="preserve"> para la </w:t>
      </w:r>
      <w:proofErr w:type="spellStart"/>
      <w:r w:rsidRPr="00AC6909">
        <w:t>elaboración</w:t>
      </w:r>
      <w:proofErr w:type="spellEnd"/>
      <w:r w:rsidRPr="00AC6909">
        <w:t xml:space="preserve"> de PBLs.</w:t>
      </w:r>
    </w:p>
  </w:footnote>
  <w:footnote w:id="7">
    <w:p w:rsidR="00AC6909" w:rsidRPr="00AC6909" w:rsidRDefault="00AC6909" w:rsidP="00AC6909">
      <w:pPr>
        <w:pStyle w:val="FootnoteText"/>
        <w:rPr>
          <w:lang w:val="es-ES_tradnl"/>
        </w:rPr>
      </w:pPr>
      <w:r>
        <w:rPr>
          <w:rStyle w:val="FootnoteReference"/>
        </w:rPr>
        <w:footnoteRef/>
      </w:r>
      <w:r>
        <w:t xml:space="preserve"> </w:t>
      </w:r>
      <w:r w:rsidRPr="00AC6909">
        <w:rPr>
          <w:lang w:val="es-ES_tradnl"/>
        </w:rPr>
        <w:t xml:space="preserve">Ver </w:t>
      </w:r>
      <w:hyperlink r:id="rId1" w:history="1">
        <w:r w:rsidRPr="00AC6909">
          <w:rPr>
            <w:rStyle w:val="Hyperlink"/>
            <w:lang w:val="es-ES_tradnl"/>
          </w:rPr>
          <w:t>Pacto por México</w:t>
        </w:r>
      </w:hyperlink>
      <w:r w:rsidRPr="00AC6909">
        <w:rPr>
          <w:lang w:val="es-ES_tradnl"/>
        </w:rPr>
        <w:t>.</w:t>
      </w:r>
    </w:p>
    <w:p w:rsidR="00AC6909" w:rsidRPr="00AC6909" w:rsidRDefault="00AC6909">
      <w:pPr>
        <w:pStyle w:val="FootnoteText"/>
        <w:rPr>
          <w:lang w:val="es-ES_tradnl"/>
        </w:rPr>
      </w:pPr>
    </w:p>
  </w:footnote>
  <w:footnote w:id="8">
    <w:p w:rsidR="00AC6909" w:rsidRPr="00AC6909" w:rsidRDefault="00AC6909" w:rsidP="00AC6909">
      <w:pPr>
        <w:pStyle w:val="FootnoteText"/>
        <w:rPr>
          <w:lang w:val="es-ES_tradnl"/>
        </w:rPr>
      </w:pPr>
      <w:r>
        <w:rPr>
          <w:rStyle w:val="FootnoteReference"/>
        </w:rPr>
        <w:footnoteRef/>
      </w:r>
      <w:r>
        <w:t xml:space="preserve"> </w:t>
      </w:r>
      <w:r w:rsidRPr="00AC6909">
        <w:rPr>
          <w:lang w:val="es-ES_tradnl"/>
        </w:rPr>
        <w:t xml:space="preserve">Estas consideraciones siguen a las sugeridas para una evaluación en Uruguay por:  </w:t>
      </w:r>
      <w:proofErr w:type="spellStart"/>
      <w:r w:rsidRPr="00AC6909">
        <w:rPr>
          <w:lang w:val="es-ES_tradnl"/>
        </w:rPr>
        <w:t>Abadie</w:t>
      </w:r>
      <w:proofErr w:type="spellEnd"/>
      <w:r w:rsidRPr="00AC6909">
        <w:rPr>
          <w:lang w:val="es-ES_tradnl"/>
        </w:rPr>
        <w:t>, “</w:t>
      </w:r>
      <w:proofErr w:type="spellStart"/>
      <w:r w:rsidR="00946582">
        <w:fldChar w:fldCharType="begin"/>
      </w:r>
      <w:r w:rsidR="00946582">
        <w:instrText xml:space="preserve"> HYPERLINK "https://www.google.com/url?sa=t&amp;rct=j&amp;q=&amp;esrc=s&amp;source=web&amp;cd=1&amp;cad=rja&amp;uact=8&amp;ved=0ahUKEwi5o7fTzevLAhVBmh4KHbi9D7wQFggdMAA&amp;url=http%3A%2F%2Fwww.iadb.org%2FDocument.cfm%3Fid%3D37312864&amp;usg=AFQjCNGY4c2QG4EPJA2fcIIlxYK27d1c9w&amp;sig2=wt5vSgg2dzfJH8f</w:instrText>
      </w:r>
      <w:r w:rsidR="00946582">
        <w:instrText xml:space="preserve">ra0e3fw" </w:instrText>
      </w:r>
      <w:r w:rsidR="00946582">
        <w:fldChar w:fldCharType="separate"/>
      </w:r>
      <w:r w:rsidRPr="00AC6909">
        <w:rPr>
          <w:rStyle w:val="Hyperlink"/>
          <w:i/>
          <w:lang w:val="es-ES_tradnl"/>
        </w:rPr>
        <w:t>Using</w:t>
      </w:r>
      <w:proofErr w:type="spellEnd"/>
      <w:r w:rsidRPr="00AC6909">
        <w:rPr>
          <w:rStyle w:val="Hyperlink"/>
          <w:i/>
          <w:lang w:val="es-ES_tradnl"/>
        </w:rPr>
        <w:t xml:space="preserve"> </w:t>
      </w:r>
      <w:proofErr w:type="spellStart"/>
      <w:r w:rsidRPr="00AC6909">
        <w:rPr>
          <w:rStyle w:val="Hyperlink"/>
          <w:i/>
          <w:lang w:val="es-ES_tradnl"/>
        </w:rPr>
        <w:t>Synthetic</w:t>
      </w:r>
      <w:proofErr w:type="spellEnd"/>
      <w:r w:rsidRPr="00AC6909">
        <w:rPr>
          <w:rStyle w:val="Hyperlink"/>
          <w:i/>
          <w:lang w:val="es-ES_tradnl"/>
        </w:rPr>
        <w:t xml:space="preserve"> </w:t>
      </w:r>
      <w:proofErr w:type="spellStart"/>
      <w:r w:rsidRPr="00AC6909">
        <w:rPr>
          <w:rStyle w:val="Hyperlink"/>
          <w:i/>
          <w:lang w:val="es-ES_tradnl"/>
        </w:rPr>
        <w:t>Controls</w:t>
      </w:r>
      <w:proofErr w:type="spellEnd"/>
      <w:r w:rsidRPr="00AC6909">
        <w:rPr>
          <w:rStyle w:val="Hyperlink"/>
          <w:i/>
          <w:lang w:val="es-ES_tradnl"/>
        </w:rPr>
        <w:t xml:space="preserve"> to </w:t>
      </w:r>
      <w:proofErr w:type="spellStart"/>
      <w:r w:rsidRPr="00AC6909">
        <w:rPr>
          <w:rStyle w:val="Hyperlink"/>
          <w:i/>
          <w:lang w:val="es-ES_tradnl"/>
        </w:rPr>
        <w:t>Evaluate</w:t>
      </w:r>
      <w:proofErr w:type="spellEnd"/>
      <w:r w:rsidRPr="00AC6909">
        <w:rPr>
          <w:rStyle w:val="Hyperlink"/>
          <w:i/>
          <w:lang w:val="es-ES_tradnl"/>
        </w:rPr>
        <w:t xml:space="preserve"> </w:t>
      </w:r>
      <w:proofErr w:type="spellStart"/>
      <w:r w:rsidRPr="00AC6909">
        <w:rPr>
          <w:rStyle w:val="Hyperlink"/>
          <w:i/>
          <w:lang w:val="es-ES_tradnl"/>
        </w:rPr>
        <w:t>an</w:t>
      </w:r>
      <w:proofErr w:type="spellEnd"/>
      <w:r w:rsidRPr="00AC6909">
        <w:rPr>
          <w:rStyle w:val="Hyperlink"/>
          <w:i/>
          <w:lang w:val="es-ES_tradnl"/>
        </w:rPr>
        <w:t xml:space="preserve"> International </w:t>
      </w:r>
      <w:proofErr w:type="spellStart"/>
      <w:r w:rsidRPr="00AC6909">
        <w:rPr>
          <w:rStyle w:val="Hyperlink"/>
          <w:i/>
          <w:lang w:val="es-ES_tradnl"/>
        </w:rPr>
        <w:t>Strategic</w:t>
      </w:r>
      <w:proofErr w:type="spellEnd"/>
      <w:r w:rsidRPr="00AC6909">
        <w:rPr>
          <w:rStyle w:val="Hyperlink"/>
          <w:i/>
          <w:lang w:val="es-ES_tradnl"/>
        </w:rPr>
        <w:t xml:space="preserve"> </w:t>
      </w:r>
      <w:proofErr w:type="spellStart"/>
      <w:r w:rsidRPr="00AC6909">
        <w:rPr>
          <w:rStyle w:val="Hyperlink"/>
          <w:i/>
          <w:lang w:val="es-ES_tradnl"/>
        </w:rPr>
        <w:t>Positioning</w:t>
      </w:r>
      <w:proofErr w:type="spellEnd"/>
      <w:r w:rsidRPr="00AC6909">
        <w:rPr>
          <w:rStyle w:val="Hyperlink"/>
          <w:i/>
          <w:lang w:val="es-ES_tradnl"/>
        </w:rPr>
        <w:t xml:space="preserve"> </w:t>
      </w:r>
      <w:proofErr w:type="spellStart"/>
      <w:r w:rsidRPr="00AC6909">
        <w:rPr>
          <w:rStyle w:val="Hyperlink"/>
          <w:i/>
          <w:lang w:val="es-ES_tradnl"/>
        </w:rPr>
        <w:t>Program</w:t>
      </w:r>
      <w:proofErr w:type="spellEnd"/>
      <w:r w:rsidRPr="00AC6909">
        <w:rPr>
          <w:rStyle w:val="Hyperlink"/>
          <w:i/>
          <w:lang w:val="es-ES_tradnl"/>
        </w:rPr>
        <w:t xml:space="preserve"> in Uruguay: </w:t>
      </w:r>
      <w:proofErr w:type="spellStart"/>
      <w:r w:rsidRPr="00AC6909">
        <w:rPr>
          <w:rStyle w:val="Hyperlink"/>
          <w:i/>
          <w:lang w:val="es-ES_tradnl"/>
        </w:rPr>
        <w:t>Feasibility</w:t>
      </w:r>
      <w:proofErr w:type="spellEnd"/>
      <w:r w:rsidRPr="00AC6909">
        <w:rPr>
          <w:rStyle w:val="Hyperlink"/>
          <w:i/>
          <w:lang w:val="es-ES_tradnl"/>
        </w:rPr>
        <w:t xml:space="preserve">, Data </w:t>
      </w:r>
      <w:proofErr w:type="spellStart"/>
      <w:r w:rsidRPr="00AC6909">
        <w:rPr>
          <w:rStyle w:val="Hyperlink"/>
          <w:i/>
          <w:lang w:val="es-ES_tradnl"/>
        </w:rPr>
        <w:t>Requirements</w:t>
      </w:r>
      <w:proofErr w:type="spellEnd"/>
      <w:r w:rsidRPr="00AC6909">
        <w:rPr>
          <w:rStyle w:val="Hyperlink"/>
          <w:i/>
          <w:lang w:val="es-ES_tradnl"/>
        </w:rPr>
        <w:t xml:space="preserve">, and </w:t>
      </w:r>
      <w:proofErr w:type="spellStart"/>
      <w:r w:rsidRPr="00AC6909">
        <w:rPr>
          <w:rStyle w:val="Hyperlink"/>
          <w:i/>
          <w:lang w:val="es-ES_tradnl"/>
        </w:rPr>
        <w:t>Methodological</w:t>
      </w:r>
      <w:proofErr w:type="spellEnd"/>
      <w:r w:rsidRPr="00AC6909">
        <w:rPr>
          <w:rStyle w:val="Hyperlink"/>
          <w:i/>
          <w:lang w:val="es-ES_tradnl"/>
        </w:rPr>
        <w:t xml:space="preserve"> </w:t>
      </w:r>
      <w:proofErr w:type="spellStart"/>
      <w:r w:rsidRPr="00AC6909">
        <w:rPr>
          <w:rStyle w:val="Hyperlink"/>
          <w:i/>
          <w:lang w:val="es-ES_tradnl"/>
        </w:rPr>
        <w:t>Aspects</w:t>
      </w:r>
      <w:proofErr w:type="spellEnd"/>
      <w:r w:rsidR="00946582">
        <w:rPr>
          <w:rStyle w:val="Hyperlink"/>
          <w:i/>
          <w:lang w:val="es-ES_tradnl"/>
        </w:rPr>
        <w:fldChar w:fldCharType="end"/>
      </w:r>
      <w:r w:rsidRPr="00AC6909">
        <w:rPr>
          <w:lang w:val="es-ES_tradnl"/>
        </w:rPr>
        <w:t>”.</w:t>
      </w:r>
    </w:p>
    <w:p w:rsidR="00AC6909" w:rsidRPr="00AC6909" w:rsidRDefault="00AC6909">
      <w:pPr>
        <w:pStyle w:val="FootnoteText"/>
        <w:rPr>
          <w:lang w:val="es-ES_tradnl"/>
        </w:rPr>
      </w:pPr>
    </w:p>
  </w:footnote>
  <w:footnote w:id="9">
    <w:p w:rsidR="00AC6909" w:rsidRPr="00AC6909" w:rsidRDefault="00AC6909">
      <w:pPr>
        <w:pStyle w:val="FootnoteText"/>
        <w:rPr>
          <w:lang w:val="es-ES_tradnl"/>
        </w:rPr>
      </w:pPr>
      <w:r>
        <w:rPr>
          <w:rStyle w:val="FootnoteReference"/>
        </w:rPr>
        <w:footnoteRef/>
      </w:r>
      <w:r>
        <w:t xml:space="preserve"> </w:t>
      </w:r>
      <w:r>
        <w:rPr>
          <w:lang w:val="es-ES_tradnl"/>
        </w:rPr>
        <w:t xml:space="preserve">Portal </w:t>
      </w:r>
      <w:proofErr w:type="spellStart"/>
      <w:r>
        <w:rPr>
          <w:lang w:val="es-ES_tradnl"/>
        </w:rPr>
        <w:t>digiLAC</w:t>
      </w:r>
      <w:proofErr w:type="spellEnd"/>
      <w:r>
        <w:rPr>
          <w:lang w:val="es-ES_tradnl"/>
        </w:rPr>
        <w:t xml:space="preserve"> (</w:t>
      </w:r>
      <w:hyperlink r:id="rId2" w:history="1">
        <w:r w:rsidRPr="00AC6909">
          <w:rPr>
            <w:rStyle w:val="Hyperlink"/>
            <w:lang w:val="es-ES_tradnl"/>
          </w:rPr>
          <w:t>Link</w:t>
        </w:r>
      </w:hyperlink>
      <w:r>
        <w:rPr>
          <w:lang w:val="es-ES_tradnl"/>
        </w:rPr>
        <w:t>)</w:t>
      </w:r>
    </w:p>
  </w:footnote>
  <w:footnote w:id="10">
    <w:p w:rsidR="00AC6909" w:rsidRPr="00AC6909" w:rsidRDefault="00AC6909">
      <w:pPr>
        <w:pStyle w:val="FootnoteText"/>
        <w:rPr>
          <w:lang w:val="es-ES_tradnl"/>
        </w:rPr>
      </w:pPr>
      <w:r>
        <w:rPr>
          <w:rStyle w:val="FootnoteReference"/>
        </w:rPr>
        <w:footnoteRef/>
      </w:r>
      <w:r>
        <w:t xml:space="preserve"> </w:t>
      </w:r>
      <w:proofErr w:type="spellStart"/>
      <w:r w:rsidRPr="00BC0D03">
        <w:rPr>
          <w:lang w:val="es-ES_tradnl"/>
        </w:rPr>
        <w:t>Abadie</w:t>
      </w:r>
      <w:proofErr w:type="spellEnd"/>
      <w:r w:rsidRPr="00BC0D03">
        <w:rPr>
          <w:lang w:val="es-ES_tradnl"/>
        </w:rPr>
        <w:t xml:space="preserve"> et al (2011)</w:t>
      </w:r>
    </w:p>
  </w:footnote>
  <w:footnote w:id="11">
    <w:p w:rsidR="00AC6909" w:rsidRPr="00AC6909" w:rsidRDefault="00AC6909">
      <w:pPr>
        <w:pStyle w:val="FootnoteText"/>
        <w:rPr>
          <w:lang w:val="es-ES_tradnl"/>
        </w:rPr>
      </w:pPr>
      <w:r>
        <w:rPr>
          <w:rStyle w:val="FootnoteReference"/>
        </w:rPr>
        <w:footnoteRef/>
      </w:r>
      <w:r>
        <w:t xml:space="preserve"> </w:t>
      </w:r>
      <w:r w:rsidRPr="00AC6909">
        <w:rPr>
          <w:lang w:val="es-ES_tradnl"/>
        </w:rPr>
        <w:t xml:space="preserve">Ver, por ejemplo </w:t>
      </w:r>
      <w:proofErr w:type="spellStart"/>
      <w:r w:rsidRPr="00AC6909">
        <w:rPr>
          <w:lang w:val="es-ES_tradnl"/>
        </w:rPr>
        <w:t>Abadie</w:t>
      </w:r>
      <w:proofErr w:type="spellEnd"/>
      <w:r w:rsidRPr="00AC6909">
        <w:rPr>
          <w:lang w:val="es-ES_tradnl"/>
        </w:rPr>
        <w:t xml:space="preserve"> et al (2012)</w:t>
      </w:r>
    </w:p>
  </w:footnote>
  <w:footnote w:id="12">
    <w:p w:rsidR="00BC0D03" w:rsidRPr="00C64150" w:rsidRDefault="00BC0D03" w:rsidP="00BC0D03">
      <w:pPr>
        <w:pStyle w:val="FootnoteText"/>
        <w:rPr>
          <w:lang w:val="es-ES_tradnl"/>
        </w:rPr>
      </w:pPr>
      <w:r>
        <w:rPr>
          <w:rStyle w:val="FootnoteReference"/>
        </w:rPr>
        <w:footnoteRef/>
      </w:r>
      <w:r>
        <w:t xml:space="preserve"> </w:t>
      </w:r>
      <w:hyperlink r:id="rId3" w:history="1">
        <w:r w:rsidRPr="00723CB5">
          <w:rPr>
            <w:rStyle w:val="Hyperlink"/>
            <w:lang w:val="es-ES_tradnl"/>
          </w:rPr>
          <w:t>Link</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0F6" w:rsidRPr="002A4B72" w:rsidRDefault="00D140F6">
    <w:pPr>
      <w:pStyle w:val="Header"/>
      <w:jc w:val="center"/>
      <w:rPr>
        <w:rFonts w:ascii="Arial" w:hAnsi="Arial" w:cs="Arial"/>
        <w:sz w:val="18"/>
        <w:szCs w:val="18"/>
      </w:rPr>
    </w:pPr>
    <w:r w:rsidRPr="002A4B72">
      <w:rPr>
        <w:rFonts w:ascii="Arial" w:hAnsi="Arial" w:cs="Arial"/>
        <w:sz w:val="18"/>
        <w:szCs w:val="18"/>
      </w:rPr>
      <w:t xml:space="preserve">- </w:t>
    </w:r>
    <w:r w:rsidRPr="002A4B72">
      <w:rPr>
        <w:rFonts w:ascii="Arial" w:hAnsi="Arial" w:cs="Arial"/>
        <w:sz w:val="18"/>
        <w:szCs w:val="18"/>
      </w:rPr>
      <w:fldChar w:fldCharType="begin"/>
    </w:r>
    <w:r w:rsidRPr="001D2E37">
      <w:rPr>
        <w:rFonts w:ascii="Arial" w:hAnsi="Arial" w:cs="Arial"/>
        <w:sz w:val="18"/>
        <w:szCs w:val="18"/>
      </w:rPr>
      <w:instrText xml:space="preserve"> PAGE    \* MERGEFORMAT </w:instrText>
    </w:r>
    <w:r w:rsidRPr="002A4B72">
      <w:rPr>
        <w:rFonts w:ascii="Arial" w:hAnsi="Arial" w:cs="Arial"/>
        <w:sz w:val="18"/>
        <w:szCs w:val="18"/>
      </w:rPr>
      <w:fldChar w:fldCharType="separate"/>
    </w:r>
    <w:r w:rsidR="00946582">
      <w:rPr>
        <w:rFonts w:ascii="Arial" w:hAnsi="Arial" w:cs="Arial"/>
        <w:noProof/>
        <w:sz w:val="18"/>
        <w:szCs w:val="18"/>
      </w:rPr>
      <w:t>2</w:t>
    </w:r>
    <w:r w:rsidRPr="002A4B72">
      <w:rPr>
        <w:rFonts w:ascii="Arial" w:hAnsi="Arial" w:cs="Arial"/>
        <w:noProof/>
        <w:sz w:val="18"/>
        <w:szCs w:val="18"/>
      </w:rPr>
      <w:fldChar w:fldCharType="end"/>
    </w:r>
    <w:r w:rsidRPr="002A4B72">
      <w:rPr>
        <w:rFonts w:ascii="Arial" w:hAnsi="Arial" w:cs="Arial"/>
        <w:sz w:val="18"/>
        <w:szCs w:val="18"/>
      </w:rPr>
      <w:t xml:space="preserve"> -</w:t>
    </w:r>
  </w:p>
  <w:p w:rsidR="00D140F6" w:rsidRDefault="00D140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0F6" w:rsidRDefault="00D140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155A5"/>
    <w:multiLevelType w:val="multilevel"/>
    <w:tmpl w:val="11FAFF1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4CD5554E"/>
    <w:multiLevelType w:val="multilevel"/>
    <w:tmpl w:val="9D9CD9FE"/>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nsid w:val="53D01D3B"/>
    <w:multiLevelType w:val="hybridMultilevel"/>
    <w:tmpl w:val="1EFE58D6"/>
    <w:lvl w:ilvl="0" w:tplc="8E503C64">
      <w:start w:val="1"/>
      <w:numFmt w:val="lowerRoman"/>
      <w:lvlText w:val="(%1)"/>
      <w:lvlJc w:val="left"/>
      <w:pPr>
        <w:ind w:left="1440" w:hanging="360"/>
      </w:pPr>
      <w:rPr>
        <w:rFonts w:hint="default"/>
      </w:rPr>
    </w:lvl>
    <w:lvl w:ilvl="1" w:tplc="275EA632" w:tentative="1">
      <w:start w:val="1"/>
      <w:numFmt w:val="lowerLetter"/>
      <w:lvlText w:val="%2."/>
      <w:lvlJc w:val="left"/>
      <w:pPr>
        <w:ind w:left="2160" w:hanging="360"/>
      </w:pPr>
    </w:lvl>
    <w:lvl w:ilvl="2" w:tplc="55FC0894" w:tentative="1">
      <w:start w:val="1"/>
      <w:numFmt w:val="lowerRoman"/>
      <w:lvlText w:val="%3."/>
      <w:lvlJc w:val="right"/>
      <w:pPr>
        <w:ind w:left="2880" w:hanging="180"/>
      </w:pPr>
    </w:lvl>
    <w:lvl w:ilvl="3" w:tplc="63F0765C" w:tentative="1">
      <w:start w:val="1"/>
      <w:numFmt w:val="decimal"/>
      <w:lvlText w:val="%4."/>
      <w:lvlJc w:val="left"/>
      <w:pPr>
        <w:ind w:left="3600" w:hanging="360"/>
      </w:pPr>
    </w:lvl>
    <w:lvl w:ilvl="4" w:tplc="3B801070" w:tentative="1">
      <w:start w:val="1"/>
      <w:numFmt w:val="lowerLetter"/>
      <w:lvlText w:val="%5."/>
      <w:lvlJc w:val="left"/>
      <w:pPr>
        <w:ind w:left="4320" w:hanging="360"/>
      </w:pPr>
    </w:lvl>
    <w:lvl w:ilvl="5" w:tplc="E1B45E8C" w:tentative="1">
      <w:start w:val="1"/>
      <w:numFmt w:val="lowerRoman"/>
      <w:lvlText w:val="%6."/>
      <w:lvlJc w:val="right"/>
      <w:pPr>
        <w:ind w:left="5040" w:hanging="180"/>
      </w:pPr>
    </w:lvl>
    <w:lvl w:ilvl="6" w:tplc="B02298AE" w:tentative="1">
      <w:start w:val="1"/>
      <w:numFmt w:val="decimal"/>
      <w:lvlText w:val="%7."/>
      <w:lvlJc w:val="left"/>
      <w:pPr>
        <w:ind w:left="5760" w:hanging="360"/>
      </w:pPr>
    </w:lvl>
    <w:lvl w:ilvl="7" w:tplc="F9F26268" w:tentative="1">
      <w:start w:val="1"/>
      <w:numFmt w:val="lowerLetter"/>
      <w:lvlText w:val="%8."/>
      <w:lvlJc w:val="left"/>
      <w:pPr>
        <w:ind w:left="6480" w:hanging="360"/>
      </w:pPr>
    </w:lvl>
    <w:lvl w:ilvl="8" w:tplc="BFE437F0"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hyphenationZone w:val="425"/>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76"/>
    <w:rsid w:val="00011264"/>
    <w:rsid w:val="00013E33"/>
    <w:rsid w:val="000235A2"/>
    <w:rsid w:val="00027662"/>
    <w:rsid w:val="000334DF"/>
    <w:rsid w:val="0003466E"/>
    <w:rsid w:val="00034D5D"/>
    <w:rsid w:val="000363C9"/>
    <w:rsid w:val="00042B9E"/>
    <w:rsid w:val="00045CA6"/>
    <w:rsid w:val="00045CC1"/>
    <w:rsid w:val="0005261B"/>
    <w:rsid w:val="00054E28"/>
    <w:rsid w:val="000631D8"/>
    <w:rsid w:val="0006440F"/>
    <w:rsid w:val="000703EC"/>
    <w:rsid w:val="00070F26"/>
    <w:rsid w:val="0007116C"/>
    <w:rsid w:val="000717CA"/>
    <w:rsid w:val="000749B9"/>
    <w:rsid w:val="00074C96"/>
    <w:rsid w:val="00081173"/>
    <w:rsid w:val="000837FF"/>
    <w:rsid w:val="00087AE9"/>
    <w:rsid w:val="000906C6"/>
    <w:rsid w:val="000912F5"/>
    <w:rsid w:val="00095F4F"/>
    <w:rsid w:val="000A0A8C"/>
    <w:rsid w:val="000A4E7A"/>
    <w:rsid w:val="000A5AB0"/>
    <w:rsid w:val="000B04A0"/>
    <w:rsid w:val="000B062B"/>
    <w:rsid w:val="000B16D6"/>
    <w:rsid w:val="000B2B08"/>
    <w:rsid w:val="000B3E91"/>
    <w:rsid w:val="000B6E12"/>
    <w:rsid w:val="000B6E66"/>
    <w:rsid w:val="000B7DF6"/>
    <w:rsid w:val="000C0B2B"/>
    <w:rsid w:val="000C4EC2"/>
    <w:rsid w:val="000D0031"/>
    <w:rsid w:val="000D3DBA"/>
    <w:rsid w:val="000D6755"/>
    <w:rsid w:val="000E7874"/>
    <w:rsid w:val="000F02A9"/>
    <w:rsid w:val="000F201E"/>
    <w:rsid w:val="000F2055"/>
    <w:rsid w:val="000F623C"/>
    <w:rsid w:val="000F6D80"/>
    <w:rsid w:val="00100844"/>
    <w:rsid w:val="00103AAE"/>
    <w:rsid w:val="00105082"/>
    <w:rsid w:val="00105380"/>
    <w:rsid w:val="00107DB4"/>
    <w:rsid w:val="001104BF"/>
    <w:rsid w:val="001126B8"/>
    <w:rsid w:val="00114842"/>
    <w:rsid w:val="00121382"/>
    <w:rsid w:val="00123136"/>
    <w:rsid w:val="001355B0"/>
    <w:rsid w:val="00136F3D"/>
    <w:rsid w:val="00141DBB"/>
    <w:rsid w:val="0014478B"/>
    <w:rsid w:val="00144B19"/>
    <w:rsid w:val="00152937"/>
    <w:rsid w:val="00154E02"/>
    <w:rsid w:val="00160FDF"/>
    <w:rsid w:val="001617C0"/>
    <w:rsid w:val="0016645D"/>
    <w:rsid w:val="00166565"/>
    <w:rsid w:val="00171A56"/>
    <w:rsid w:val="001915E4"/>
    <w:rsid w:val="0019306E"/>
    <w:rsid w:val="001939ED"/>
    <w:rsid w:val="00195AC7"/>
    <w:rsid w:val="00197682"/>
    <w:rsid w:val="001A0D19"/>
    <w:rsid w:val="001A0EAB"/>
    <w:rsid w:val="001A3B8F"/>
    <w:rsid w:val="001A519B"/>
    <w:rsid w:val="001A7378"/>
    <w:rsid w:val="001B25C1"/>
    <w:rsid w:val="001B48B9"/>
    <w:rsid w:val="001B520C"/>
    <w:rsid w:val="001C10C0"/>
    <w:rsid w:val="001C2AF0"/>
    <w:rsid w:val="001C565D"/>
    <w:rsid w:val="001D06CF"/>
    <w:rsid w:val="001D2E37"/>
    <w:rsid w:val="001E00BB"/>
    <w:rsid w:val="001E0C82"/>
    <w:rsid w:val="001E1C12"/>
    <w:rsid w:val="001E2AE6"/>
    <w:rsid w:val="001E34EC"/>
    <w:rsid w:val="001E42ED"/>
    <w:rsid w:val="001E4EF5"/>
    <w:rsid w:val="001E5E82"/>
    <w:rsid w:val="0020069F"/>
    <w:rsid w:val="00200DD1"/>
    <w:rsid w:val="00203431"/>
    <w:rsid w:val="0021309F"/>
    <w:rsid w:val="00213300"/>
    <w:rsid w:val="00214290"/>
    <w:rsid w:val="00214B86"/>
    <w:rsid w:val="00220AAA"/>
    <w:rsid w:val="002227D0"/>
    <w:rsid w:val="00225E16"/>
    <w:rsid w:val="002271CB"/>
    <w:rsid w:val="002345AA"/>
    <w:rsid w:val="002352FD"/>
    <w:rsid w:val="00235CC4"/>
    <w:rsid w:val="002427E3"/>
    <w:rsid w:val="00243843"/>
    <w:rsid w:val="00244606"/>
    <w:rsid w:val="00251C43"/>
    <w:rsid w:val="0025295B"/>
    <w:rsid w:val="00252AA1"/>
    <w:rsid w:val="00255AC8"/>
    <w:rsid w:val="00262CC2"/>
    <w:rsid w:val="002630CA"/>
    <w:rsid w:val="00265792"/>
    <w:rsid w:val="002755E8"/>
    <w:rsid w:val="00276ACE"/>
    <w:rsid w:val="00281699"/>
    <w:rsid w:val="00282219"/>
    <w:rsid w:val="00290CFC"/>
    <w:rsid w:val="00291C9E"/>
    <w:rsid w:val="00297CDD"/>
    <w:rsid w:val="002A06F2"/>
    <w:rsid w:val="002A4B72"/>
    <w:rsid w:val="002A4DEE"/>
    <w:rsid w:val="002A56F2"/>
    <w:rsid w:val="002B434A"/>
    <w:rsid w:val="002B661C"/>
    <w:rsid w:val="002B7DA8"/>
    <w:rsid w:val="002C4D23"/>
    <w:rsid w:val="002C4E5D"/>
    <w:rsid w:val="002C6005"/>
    <w:rsid w:val="002C6479"/>
    <w:rsid w:val="002C74C9"/>
    <w:rsid w:val="002C780D"/>
    <w:rsid w:val="002D37C5"/>
    <w:rsid w:val="002D3A54"/>
    <w:rsid w:val="002D6680"/>
    <w:rsid w:val="002D68E3"/>
    <w:rsid w:val="002E5539"/>
    <w:rsid w:val="002E66AC"/>
    <w:rsid w:val="002E7E3C"/>
    <w:rsid w:val="003011A4"/>
    <w:rsid w:val="00301344"/>
    <w:rsid w:val="003042AC"/>
    <w:rsid w:val="00305DEB"/>
    <w:rsid w:val="00315656"/>
    <w:rsid w:val="00325AF4"/>
    <w:rsid w:val="0032740D"/>
    <w:rsid w:val="003279BB"/>
    <w:rsid w:val="0033207F"/>
    <w:rsid w:val="00337B47"/>
    <w:rsid w:val="00340CF7"/>
    <w:rsid w:val="003441E0"/>
    <w:rsid w:val="00353AD2"/>
    <w:rsid w:val="0035571E"/>
    <w:rsid w:val="0036758F"/>
    <w:rsid w:val="003723C3"/>
    <w:rsid w:val="00373054"/>
    <w:rsid w:val="003752A5"/>
    <w:rsid w:val="003852B3"/>
    <w:rsid w:val="00394E51"/>
    <w:rsid w:val="003A39FF"/>
    <w:rsid w:val="003A5C0F"/>
    <w:rsid w:val="003A6898"/>
    <w:rsid w:val="003B1FF1"/>
    <w:rsid w:val="003B38A2"/>
    <w:rsid w:val="003C0943"/>
    <w:rsid w:val="003C263C"/>
    <w:rsid w:val="003C2F71"/>
    <w:rsid w:val="003C394E"/>
    <w:rsid w:val="003C5040"/>
    <w:rsid w:val="003D0CF8"/>
    <w:rsid w:val="003D1898"/>
    <w:rsid w:val="003D4968"/>
    <w:rsid w:val="003D4E0E"/>
    <w:rsid w:val="003D7B88"/>
    <w:rsid w:val="003E5A08"/>
    <w:rsid w:val="003E7CE3"/>
    <w:rsid w:val="003F20B8"/>
    <w:rsid w:val="003F4A68"/>
    <w:rsid w:val="00400EAD"/>
    <w:rsid w:val="004045BD"/>
    <w:rsid w:val="0040694F"/>
    <w:rsid w:val="00406BF2"/>
    <w:rsid w:val="00414E5C"/>
    <w:rsid w:val="0041529C"/>
    <w:rsid w:val="00415E24"/>
    <w:rsid w:val="004171C8"/>
    <w:rsid w:val="00420B78"/>
    <w:rsid w:val="00423005"/>
    <w:rsid w:val="004369E9"/>
    <w:rsid w:val="00444808"/>
    <w:rsid w:val="00447A0F"/>
    <w:rsid w:val="0045183B"/>
    <w:rsid w:val="0045200E"/>
    <w:rsid w:val="00455162"/>
    <w:rsid w:val="00456CFC"/>
    <w:rsid w:val="00472C6C"/>
    <w:rsid w:val="004763BD"/>
    <w:rsid w:val="00485DA9"/>
    <w:rsid w:val="00491453"/>
    <w:rsid w:val="00493F90"/>
    <w:rsid w:val="00496482"/>
    <w:rsid w:val="004A487C"/>
    <w:rsid w:val="004B2DE5"/>
    <w:rsid w:val="004B2DFE"/>
    <w:rsid w:val="004B42D0"/>
    <w:rsid w:val="004B53D9"/>
    <w:rsid w:val="004B5FD5"/>
    <w:rsid w:val="004C0076"/>
    <w:rsid w:val="004C2745"/>
    <w:rsid w:val="004C38D6"/>
    <w:rsid w:val="004C43A5"/>
    <w:rsid w:val="004E3B6E"/>
    <w:rsid w:val="004E65E8"/>
    <w:rsid w:val="004F2082"/>
    <w:rsid w:val="004F30C6"/>
    <w:rsid w:val="004F4B89"/>
    <w:rsid w:val="004F5D15"/>
    <w:rsid w:val="005008D6"/>
    <w:rsid w:val="00501476"/>
    <w:rsid w:val="00506B7E"/>
    <w:rsid w:val="00506F9D"/>
    <w:rsid w:val="005107C0"/>
    <w:rsid w:val="00511B15"/>
    <w:rsid w:val="00512A61"/>
    <w:rsid w:val="005133E5"/>
    <w:rsid w:val="00526FBC"/>
    <w:rsid w:val="005355E5"/>
    <w:rsid w:val="00544C64"/>
    <w:rsid w:val="00544F7D"/>
    <w:rsid w:val="005460A0"/>
    <w:rsid w:val="00546BC4"/>
    <w:rsid w:val="00552D05"/>
    <w:rsid w:val="00553EC1"/>
    <w:rsid w:val="005542E0"/>
    <w:rsid w:val="005546A6"/>
    <w:rsid w:val="00562321"/>
    <w:rsid w:val="0056434A"/>
    <w:rsid w:val="005646C7"/>
    <w:rsid w:val="00565829"/>
    <w:rsid w:val="005659CB"/>
    <w:rsid w:val="00565D0A"/>
    <w:rsid w:val="0056697E"/>
    <w:rsid w:val="00567300"/>
    <w:rsid w:val="00567576"/>
    <w:rsid w:val="005774B2"/>
    <w:rsid w:val="0058086B"/>
    <w:rsid w:val="00581359"/>
    <w:rsid w:val="0058355F"/>
    <w:rsid w:val="005916F4"/>
    <w:rsid w:val="00594291"/>
    <w:rsid w:val="00595F5A"/>
    <w:rsid w:val="005A3749"/>
    <w:rsid w:val="005B163F"/>
    <w:rsid w:val="005B2631"/>
    <w:rsid w:val="005B33A4"/>
    <w:rsid w:val="005B3CAB"/>
    <w:rsid w:val="005B7F59"/>
    <w:rsid w:val="005C22D3"/>
    <w:rsid w:val="005C726C"/>
    <w:rsid w:val="005C7AB7"/>
    <w:rsid w:val="005D1379"/>
    <w:rsid w:val="005D5A21"/>
    <w:rsid w:val="005D6CBC"/>
    <w:rsid w:val="005E1754"/>
    <w:rsid w:val="005E6C38"/>
    <w:rsid w:val="005E7982"/>
    <w:rsid w:val="005F09CB"/>
    <w:rsid w:val="005F50C9"/>
    <w:rsid w:val="005F57FB"/>
    <w:rsid w:val="005F7BFB"/>
    <w:rsid w:val="00602F69"/>
    <w:rsid w:val="00603599"/>
    <w:rsid w:val="00606047"/>
    <w:rsid w:val="00615D71"/>
    <w:rsid w:val="00616093"/>
    <w:rsid w:val="00617C83"/>
    <w:rsid w:val="006302FF"/>
    <w:rsid w:val="006362BD"/>
    <w:rsid w:val="00636E36"/>
    <w:rsid w:val="00637170"/>
    <w:rsid w:val="0064307C"/>
    <w:rsid w:val="00645029"/>
    <w:rsid w:val="006453C6"/>
    <w:rsid w:val="00654FC4"/>
    <w:rsid w:val="006562E7"/>
    <w:rsid w:val="006609C4"/>
    <w:rsid w:val="0066307A"/>
    <w:rsid w:val="00670E99"/>
    <w:rsid w:val="00672A82"/>
    <w:rsid w:val="0067499D"/>
    <w:rsid w:val="00676E33"/>
    <w:rsid w:val="00680CD3"/>
    <w:rsid w:val="0068676D"/>
    <w:rsid w:val="0069544C"/>
    <w:rsid w:val="00697C5E"/>
    <w:rsid w:val="006A6DB5"/>
    <w:rsid w:val="006C2850"/>
    <w:rsid w:val="006C3FBC"/>
    <w:rsid w:val="006C5C71"/>
    <w:rsid w:val="006E46AA"/>
    <w:rsid w:val="006E7D3E"/>
    <w:rsid w:val="006F4242"/>
    <w:rsid w:val="006F4CA5"/>
    <w:rsid w:val="00700B33"/>
    <w:rsid w:val="00701879"/>
    <w:rsid w:val="0070778D"/>
    <w:rsid w:val="00710BE1"/>
    <w:rsid w:val="00712264"/>
    <w:rsid w:val="00713DBB"/>
    <w:rsid w:val="00714153"/>
    <w:rsid w:val="00716865"/>
    <w:rsid w:val="00723A55"/>
    <w:rsid w:val="00724AA3"/>
    <w:rsid w:val="007320C7"/>
    <w:rsid w:val="0073336D"/>
    <w:rsid w:val="007333EA"/>
    <w:rsid w:val="00740082"/>
    <w:rsid w:val="00742F66"/>
    <w:rsid w:val="00746B3A"/>
    <w:rsid w:val="00753D5F"/>
    <w:rsid w:val="007567FD"/>
    <w:rsid w:val="00756A1A"/>
    <w:rsid w:val="00767C08"/>
    <w:rsid w:val="0077151C"/>
    <w:rsid w:val="00773D27"/>
    <w:rsid w:val="00774E6D"/>
    <w:rsid w:val="0078026B"/>
    <w:rsid w:val="007906E3"/>
    <w:rsid w:val="007949AA"/>
    <w:rsid w:val="007A5549"/>
    <w:rsid w:val="007A5A76"/>
    <w:rsid w:val="007A7AC8"/>
    <w:rsid w:val="007B0FAF"/>
    <w:rsid w:val="007B48F2"/>
    <w:rsid w:val="007B5686"/>
    <w:rsid w:val="007B6208"/>
    <w:rsid w:val="007B6A7F"/>
    <w:rsid w:val="007B7E71"/>
    <w:rsid w:val="007C0ECB"/>
    <w:rsid w:val="007C1D99"/>
    <w:rsid w:val="007C2060"/>
    <w:rsid w:val="007C61F0"/>
    <w:rsid w:val="007C6D98"/>
    <w:rsid w:val="007D07D2"/>
    <w:rsid w:val="007D3257"/>
    <w:rsid w:val="007D3E49"/>
    <w:rsid w:val="007D5FD1"/>
    <w:rsid w:val="007D6517"/>
    <w:rsid w:val="007D6BE7"/>
    <w:rsid w:val="007E07E0"/>
    <w:rsid w:val="007E361A"/>
    <w:rsid w:val="007E45C6"/>
    <w:rsid w:val="007E7F29"/>
    <w:rsid w:val="00803894"/>
    <w:rsid w:val="008057C6"/>
    <w:rsid w:val="008065E0"/>
    <w:rsid w:val="00806637"/>
    <w:rsid w:val="00807168"/>
    <w:rsid w:val="00810FF7"/>
    <w:rsid w:val="008132E2"/>
    <w:rsid w:val="00817FE1"/>
    <w:rsid w:val="00820E14"/>
    <w:rsid w:val="00823A15"/>
    <w:rsid w:val="00830F4F"/>
    <w:rsid w:val="008325D8"/>
    <w:rsid w:val="0083469F"/>
    <w:rsid w:val="008359AB"/>
    <w:rsid w:val="008377E2"/>
    <w:rsid w:val="0084184B"/>
    <w:rsid w:val="0084356F"/>
    <w:rsid w:val="00846728"/>
    <w:rsid w:val="008533F8"/>
    <w:rsid w:val="00862505"/>
    <w:rsid w:val="00866AD8"/>
    <w:rsid w:val="0087062F"/>
    <w:rsid w:val="00871378"/>
    <w:rsid w:val="00871AC5"/>
    <w:rsid w:val="00876542"/>
    <w:rsid w:val="008773D7"/>
    <w:rsid w:val="00883326"/>
    <w:rsid w:val="00884A2A"/>
    <w:rsid w:val="00885B62"/>
    <w:rsid w:val="00887A7C"/>
    <w:rsid w:val="00890ACD"/>
    <w:rsid w:val="008921F5"/>
    <w:rsid w:val="00894ABF"/>
    <w:rsid w:val="00896E02"/>
    <w:rsid w:val="00896FBD"/>
    <w:rsid w:val="008A17F3"/>
    <w:rsid w:val="008A3755"/>
    <w:rsid w:val="008A47CB"/>
    <w:rsid w:val="008A6AF1"/>
    <w:rsid w:val="008A750A"/>
    <w:rsid w:val="008B1C5F"/>
    <w:rsid w:val="008B4CF9"/>
    <w:rsid w:val="008B70E6"/>
    <w:rsid w:val="008C4F91"/>
    <w:rsid w:val="008C676C"/>
    <w:rsid w:val="008C6FC9"/>
    <w:rsid w:val="008C7B73"/>
    <w:rsid w:val="008D0F01"/>
    <w:rsid w:val="008D4E50"/>
    <w:rsid w:val="008D7A30"/>
    <w:rsid w:val="008E149A"/>
    <w:rsid w:val="008E397B"/>
    <w:rsid w:val="008E3AFE"/>
    <w:rsid w:val="008F218F"/>
    <w:rsid w:val="008F3212"/>
    <w:rsid w:val="008F6818"/>
    <w:rsid w:val="00901CA5"/>
    <w:rsid w:val="00903DC0"/>
    <w:rsid w:val="009044F5"/>
    <w:rsid w:val="009154EB"/>
    <w:rsid w:val="00916512"/>
    <w:rsid w:val="00917CDC"/>
    <w:rsid w:val="0092404A"/>
    <w:rsid w:val="0092536C"/>
    <w:rsid w:val="00932378"/>
    <w:rsid w:val="00932FE0"/>
    <w:rsid w:val="009355E8"/>
    <w:rsid w:val="00936BA2"/>
    <w:rsid w:val="00946582"/>
    <w:rsid w:val="009523E5"/>
    <w:rsid w:val="00957C38"/>
    <w:rsid w:val="00962172"/>
    <w:rsid w:val="009654F2"/>
    <w:rsid w:val="00965617"/>
    <w:rsid w:val="00972F2D"/>
    <w:rsid w:val="00972F2F"/>
    <w:rsid w:val="0097530C"/>
    <w:rsid w:val="009761F6"/>
    <w:rsid w:val="00980B47"/>
    <w:rsid w:val="00980DAE"/>
    <w:rsid w:val="0098235E"/>
    <w:rsid w:val="00992158"/>
    <w:rsid w:val="0099791A"/>
    <w:rsid w:val="009B021A"/>
    <w:rsid w:val="009B5866"/>
    <w:rsid w:val="009C56F3"/>
    <w:rsid w:val="009C58C2"/>
    <w:rsid w:val="009C5CA8"/>
    <w:rsid w:val="009C6930"/>
    <w:rsid w:val="009D20B5"/>
    <w:rsid w:val="009D4AFD"/>
    <w:rsid w:val="009D7FC3"/>
    <w:rsid w:val="009E4107"/>
    <w:rsid w:val="009E483C"/>
    <w:rsid w:val="009E5784"/>
    <w:rsid w:val="009F776E"/>
    <w:rsid w:val="00A00C9C"/>
    <w:rsid w:val="00A045EB"/>
    <w:rsid w:val="00A07D1C"/>
    <w:rsid w:val="00A20F26"/>
    <w:rsid w:val="00A225ED"/>
    <w:rsid w:val="00A22EC7"/>
    <w:rsid w:val="00A23A5A"/>
    <w:rsid w:val="00A338EE"/>
    <w:rsid w:val="00A34DBC"/>
    <w:rsid w:val="00A35EA2"/>
    <w:rsid w:val="00A41F78"/>
    <w:rsid w:val="00A43489"/>
    <w:rsid w:val="00A4682B"/>
    <w:rsid w:val="00A646B1"/>
    <w:rsid w:val="00A65A9B"/>
    <w:rsid w:val="00A67904"/>
    <w:rsid w:val="00A704AB"/>
    <w:rsid w:val="00A71E5B"/>
    <w:rsid w:val="00A75758"/>
    <w:rsid w:val="00A76EC1"/>
    <w:rsid w:val="00A81373"/>
    <w:rsid w:val="00A91154"/>
    <w:rsid w:val="00A92ABA"/>
    <w:rsid w:val="00A9496B"/>
    <w:rsid w:val="00AB2B09"/>
    <w:rsid w:val="00AB3625"/>
    <w:rsid w:val="00AB3F1A"/>
    <w:rsid w:val="00AB7D71"/>
    <w:rsid w:val="00AC0EBE"/>
    <w:rsid w:val="00AC1B7D"/>
    <w:rsid w:val="00AC2A6A"/>
    <w:rsid w:val="00AC6909"/>
    <w:rsid w:val="00AC7192"/>
    <w:rsid w:val="00AD44EA"/>
    <w:rsid w:val="00AD5376"/>
    <w:rsid w:val="00AD60DA"/>
    <w:rsid w:val="00AE194C"/>
    <w:rsid w:val="00AE2B9C"/>
    <w:rsid w:val="00AE764C"/>
    <w:rsid w:val="00AF5E11"/>
    <w:rsid w:val="00B017E0"/>
    <w:rsid w:val="00B02D92"/>
    <w:rsid w:val="00B05278"/>
    <w:rsid w:val="00B06095"/>
    <w:rsid w:val="00B07247"/>
    <w:rsid w:val="00B1063D"/>
    <w:rsid w:val="00B14DB3"/>
    <w:rsid w:val="00B31E49"/>
    <w:rsid w:val="00B44758"/>
    <w:rsid w:val="00B45A9A"/>
    <w:rsid w:val="00B51CD0"/>
    <w:rsid w:val="00B57AB3"/>
    <w:rsid w:val="00B60661"/>
    <w:rsid w:val="00B65A08"/>
    <w:rsid w:val="00B65FAE"/>
    <w:rsid w:val="00B6753E"/>
    <w:rsid w:val="00B7175D"/>
    <w:rsid w:val="00B733A7"/>
    <w:rsid w:val="00B8279C"/>
    <w:rsid w:val="00B82BB7"/>
    <w:rsid w:val="00B83953"/>
    <w:rsid w:val="00B865FA"/>
    <w:rsid w:val="00B93489"/>
    <w:rsid w:val="00BA05E3"/>
    <w:rsid w:val="00BA23C8"/>
    <w:rsid w:val="00BA595B"/>
    <w:rsid w:val="00BB0155"/>
    <w:rsid w:val="00BC0700"/>
    <w:rsid w:val="00BC0D03"/>
    <w:rsid w:val="00BC22A8"/>
    <w:rsid w:val="00BD5197"/>
    <w:rsid w:val="00BE1DA1"/>
    <w:rsid w:val="00BE4985"/>
    <w:rsid w:val="00BE7C46"/>
    <w:rsid w:val="00BF2354"/>
    <w:rsid w:val="00BF2B93"/>
    <w:rsid w:val="00BF2D4A"/>
    <w:rsid w:val="00BF3158"/>
    <w:rsid w:val="00BF667A"/>
    <w:rsid w:val="00BF7F19"/>
    <w:rsid w:val="00C008BE"/>
    <w:rsid w:val="00C04301"/>
    <w:rsid w:val="00C0781A"/>
    <w:rsid w:val="00C07E0C"/>
    <w:rsid w:val="00C11636"/>
    <w:rsid w:val="00C16414"/>
    <w:rsid w:val="00C17D8C"/>
    <w:rsid w:val="00C2549D"/>
    <w:rsid w:val="00C26F3A"/>
    <w:rsid w:val="00C30024"/>
    <w:rsid w:val="00C30CFF"/>
    <w:rsid w:val="00C32E65"/>
    <w:rsid w:val="00C40BE3"/>
    <w:rsid w:val="00C42C21"/>
    <w:rsid w:val="00C4582D"/>
    <w:rsid w:val="00C45EF5"/>
    <w:rsid w:val="00C508B9"/>
    <w:rsid w:val="00C5700E"/>
    <w:rsid w:val="00C577B6"/>
    <w:rsid w:val="00C57B12"/>
    <w:rsid w:val="00C63AA9"/>
    <w:rsid w:val="00C63E60"/>
    <w:rsid w:val="00C65186"/>
    <w:rsid w:val="00C724EC"/>
    <w:rsid w:val="00C80F62"/>
    <w:rsid w:val="00C81D37"/>
    <w:rsid w:val="00C83C4E"/>
    <w:rsid w:val="00C85B68"/>
    <w:rsid w:val="00C86F50"/>
    <w:rsid w:val="00C875C2"/>
    <w:rsid w:val="00C96009"/>
    <w:rsid w:val="00CA1B84"/>
    <w:rsid w:val="00CA457F"/>
    <w:rsid w:val="00CB1789"/>
    <w:rsid w:val="00CB3731"/>
    <w:rsid w:val="00CC02F2"/>
    <w:rsid w:val="00CC1654"/>
    <w:rsid w:val="00CC4D08"/>
    <w:rsid w:val="00CC4D42"/>
    <w:rsid w:val="00CC5B7C"/>
    <w:rsid w:val="00CC7D10"/>
    <w:rsid w:val="00CE05F2"/>
    <w:rsid w:val="00CE0763"/>
    <w:rsid w:val="00CE2BEE"/>
    <w:rsid w:val="00CE3BCB"/>
    <w:rsid w:val="00CE7466"/>
    <w:rsid w:val="00CF3B79"/>
    <w:rsid w:val="00CF4C8F"/>
    <w:rsid w:val="00CF5ACD"/>
    <w:rsid w:val="00CF7E7E"/>
    <w:rsid w:val="00D002B9"/>
    <w:rsid w:val="00D02F34"/>
    <w:rsid w:val="00D05D9F"/>
    <w:rsid w:val="00D1145F"/>
    <w:rsid w:val="00D140F6"/>
    <w:rsid w:val="00D17997"/>
    <w:rsid w:val="00D208D7"/>
    <w:rsid w:val="00D21DDE"/>
    <w:rsid w:val="00D2263B"/>
    <w:rsid w:val="00D34EC9"/>
    <w:rsid w:val="00D35BBA"/>
    <w:rsid w:val="00D41352"/>
    <w:rsid w:val="00D435B7"/>
    <w:rsid w:val="00D51101"/>
    <w:rsid w:val="00D51F1D"/>
    <w:rsid w:val="00D55D1B"/>
    <w:rsid w:val="00D560D9"/>
    <w:rsid w:val="00D60E03"/>
    <w:rsid w:val="00D6517E"/>
    <w:rsid w:val="00D66825"/>
    <w:rsid w:val="00D72966"/>
    <w:rsid w:val="00D742D0"/>
    <w:rsid w:val="00D77CC4"/>
    <w:rsid w:val="00D93E4C"/>
    <w:rsid w:val="00D978AD"/>
    <w:rsid w:val="00DA03EA"/>
    <w:rsid w:val="00DA1BAB"/>
    <w:rsid w:val="00DA47C5"/>
    <w:rsid w:val="00DB1502"/>
    <w:rsid w:val="00DB1E9A"/>
    <w:rsid w:val="00DB283D"/>
    <w:rsid w:val="00DB64E7"/>
    <w:rsid w:val="00DC1279"/>
    <w:rsid w:val="00DC3CC7"/>
    <w:rsid w:val="00DC6294"/>
    <w:rsid w:val="00DD06F8"/>
    <w:rsid w:val="00DD412C"/>
    <w:rsid w:val="00DD592E"/>
    <w:rsid w:val="00DE0315"/>
    <w:rsid w:val="00DE678E"/>
    <w:rsid w:val="00DF433F"/>
    <w:rsid w:val="00E005D5"/>
    <w:rsid w:val="00E0560E"/>
    <w:rsid w:val="00E10C09"/>
    <w:rsid w:val="00E127C9"/>
    <w:rsid w:val="00E169FE"/>
    <w:rsid w:val="00E21E1A"/>
    <w:rsid w:val="00E264ED"/>
    <w:rsid w:val="00E2693E"/>
    <w:rsid w:val="00E31E1F"/>
    <w:rsid w:val="00E362DA"/>
    <w:rsid w:val="00E368F5"/>
    <w:rsid w:val="00E41B7C"/>
    <w:rsid w:val="00E429DB"/>
    <w:rsid w:val="00E43991"/>
    <w:rsid w:val="00E44B4C"/>
    <w:rsid w:val="00E45285"/>
    <w:rsid w:val="00E4582B"/>
    <w:rsid w:val="00E464E6"/>
    <w:rsid w:val="00E54825"/>
    <w:rsid w:val="00E608C2"/>
    <w:rsid w:val="00E636AD"/>
    <w:rsid w:val="00E65C45"/>
    <w:rsid w:val="00E66865"/>
    <w:rsid w:val="00E7570F"/>
    <w:rsid w:val="00E76C49"/>
    <w:rsid w:val="00E81924"/>
    <w:rsid w:val="00E81EFE"/>
    <w:rsid w:val="00E837CB"/>
    <w:rsid w:val="00E838B7"/>
    <w:rsid w:val="00E94884"/>
    <w:rsid w:val="00E95469"/>
    <w:rsid w:val="00EA4CF0"/>
    <w:rsid w:val="00EB0117"/>
    <w:rsid w:val="00EB0624"/>
    <w:rsid w:val="00EB3139"/>
    <w:rsid w:val="00EB46F7"/>
    <w:rsid w:val="00EB53C3"/>
    <w:rsid w:val="00EB788B"/>
    <w:rsid w:val="00EB7EF4"/>
    <w:rsid w:val="00EC6B5A"/>
    <w:rsid w:val="00EC6C41"/>
    <w:rsid w:val="00ED16D7"/>
    <w:rsid w:val="00ED1E4B"/>
    <w:rsid w:val="00ED63BB"/>
    <w:rsid w:val="00ED7637"/>
    <w:rsid w:val="00ED7D13"/>
    <w:rsid w:val="00EE2BBF"/>
    <w:rsid w:val="00EE4CBE"/>
    <w:rsid w:val="00EE4EF2"/>
    <w:rsid w:val="00EF39CA"/>
    <w:rsid w:val="00EF4A4F"/>
    <w:rsid w:val="00EF4DC9"/>
    <w:rsid w:val="00EF4F4D"/>
    <w:rsid w:val="00F01BB9"/>
    <w:rsid w:val="00F03F29"/>
    <w:rsid w:val="00F1154D"/>
    <w:rsid w:val="00F22297"/>
    <w:rsid w:val="00F2597D"/>
    <w:rsid w:val="00F26889"/>
    <w:rsid w:val="00F2710F"/>
    <w:rsid w:val="00F379A5"/>
    <w:rsid w:val="00F45591"/>
    <w:rsid w:val="00F4575F"/>
    <w:rsid w:val="00F50E58"/>
    <w:rsid w:val="00F52B02"/>
    <w:rsid w:val="00F559C5"/>
    <w:rsid w:val="00F56D0E"/>
    <w:rsid w:val="00F60F3C"/>
    <w:rsid w:val="00F610BC"/>
    <w:rsid w:val="00F65432"/>
    <w:rsid w:val="00F66D79"/>
    <w:rsid w:val="00F6723F"/>
    <w:rsid w:val="00F6735E"/>
    <w:rsid w:val="00F75F2B"/>
    <w:rsid w:val="00F82632"/>
    <w:rsid w:val="00F830E2"/>
    <w:rsid w:val="00F90017"/>
    <w:rsid w:val="00F92069"/>
    <w:rsid w:val="00F92D02"/>
    <w:rsid w:val="00F9772D"/>
    <w:rsid w:val="00FB08E1"/>
    <w:rsid w:val="00FB0A1D"/>
    <w:rsid w:val="00FB10A3"/>
    <w:rsid w:val="00FB1119"/>
    <w:rsid w:val="00FB149D"/>
    <w:rsid w:val="00FC5CEB"/>
    <w:rsid w:val="00FD3581"/>
    <w:rsid w:val="00FD3E4D"/>
    <w:rsid w:val="00FD435C"/>
    <w:rsid w:val="00FE3D12"/>
    <w:rsid w:val="00FE3D8F"/>
    <w:rsid w:val="00FF7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Table Grid" w:semiHidden="0" w:uiPriority="59" w:unhideWhenUsed="0"/>
    <w:lsdException w:name="No Spacing" w:semiHidden="0" w:unhideWhenUsed="0" w:qFormat="1"/>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st Paragraph" w:semiHidden="0" w:unhideWhenUsed="0" w:qFormat="1"/>
    <w:lsdException w:name="Quote" w:semiHidden="0" w:unhideWhenUsed="0" w:qFormat="1"/>
    <w:lsdException w:name="Intense Quote" w:semiHidden="0" w:unhideWhenUsed="0" w:qFormat="1"/>
    <w:lsdException w:name="Colorful Shading Accent 1" w:unhideWhenUsed="0"/>
    <w:lsdException w:name="Colorful List Accent 1" w:semiHidden="0" w:uiPriority="34" w:unhideWhenUsed="0" w:qFormat="1"/>
    <w:lsdException w:name="Colorful Grid Accent 1" w:semiHidden="0" w:unhideWhenUsed="0"/>
    <w:lsdException w:name="Light Shading Accent 2"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7D3257"/>
    <w:pPr>
      <w:spacing w:after="200" w:line="276" w:lineRule="auto"/>
    </w:pPr>
    <w:rPr>
      <w:sz w:val="22"/>
      <w:szCs w:val="22"/>
    </w:rPr>
  </w:style>
  <w:style w:type="paragraph" w:styleId="Heading1">
    <w:name w:val="heading 1"/>
    <w:basedOn w:val="Normal"/>
    <w:next w:val="Normal"/>
    <w:link w:val="Heading1Char"/>
    <w:qFormat/>
    <w:rsid w:val="00AF5E11"/>
    <w:pPr>
      <w:keepNext/>
      <w:keepLines/>
      <w:spacing w:before="480" w:after="0"/>
      <w:outlineLvl w:val="0"/>
    </w:pPr>
    <w:rPr>
      <w:rFonts w:ascii="Cambria" w:hAnsi="Cambria"/>
      <w:b/>
      <w:bCs/>
      <w:color w:val="365F91"/>
      <w:sz w:val="28"/>
      <w:szCs w:val="28"/>
      <w:lang w:val="x-none" w:eastAsia="x-none"/>
    </w:rPr>
  </w:style>
  <w:style w:type="paragraph" w:styleId="Heading2">
    <w:name w:val="heading 2"/>
    <w:basedOn w:val="Normal"/>
    <w:next w:val="Normal"/>
    <w:link w:val="Heading2Char"/>
    <w:qFormat/>
    <w:rsid w:val="00EA4CF0"/>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qFormat/>
    <w:rsid w:val="00C17D8C"/>
    <w:pPr>
      <w:keepNext/>
      <w:keepLines/>
      <w:spacing w:before="200" w:after="0"/>
      <w:outlineLvl w:val="2"/>
    </w:pPr>
    <w:rPr>
      <w:rFonts w:ascii="Cambria" w:hAnsi="Cambria"/>
      <w:b/>
      <w:bCs/>
      <w:color w:val="4F81BD"/>
      <w:sz w:val="20"/>
      <w:szCs w:val="20"/>
      <w:lang w:val="x-none" w:eastAsia="x-none"/>
    </w:rPr>
  </w:style>
  <w:style w:type="paragraph" w:styleId="Heading4">
    <w:name w:val="heading 4"/>
    <w:basedOn w:val="Normal"/>
    <w:next w:val="Normal"/>
    <w:link w:val="Heading4Char"/>
    <w:qFormat/>
    <w:rsid w:val="00C17D8C"/>
    <w:pPr>
      <w:keepNext/>
      <w:keepLines/>
      <w:spacing w:before="200" w:after="0"/>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
    <w:qFormat/>
    <w:rsid w:val="00C17D8C"/>
    <w:pPr>
      <w:keepNext/>
      <w:keepLines/>
      <w:numPr>
        <w:ilvl w:val="4"/>
        <w:numId w:val="2"/>
      </w:numPr>
      <w:spacing w:before="200" w:after="0"/>
      <w:outlineLvl w:val="4"/>
    </w:pPr>
    <w:rPr>
      <w:rFonts w:ascii="Cambria" w:hAnsi="Cambria"/>
      <w:color w:val="243F60"/>
      <w:sz w:val="20"/>
      <w:szCs w:val="20"/>
      <w:lang w:val="x-none" w:eastAsia="x-none"/>
    </w:rPr>
  </w:style>
  <w:style w:type="paragraph" w:styleId="Heading6">
    <w:name w:val="heading 6"/>
    <w:basedOn w:val="Normal"/>
    <w:next w:val="Normal"/>
    <w:link w:val="Heading6Char"/>
    <w:uiPriority w:val="9"/>
    <w:qFormat/>
    <w:rsid w:val="00C17D8C"/>
    <w:pPr>
      <w:keepNext/>
      <w:keepLines/>
      <w:numPr>
        <w:ilvl w:val="5"/>
        <w:numId w:val="2"/>
      </w:numPr>
      <w:spacing w:before="200" w:after="0"/>
      <w:outlineLvl w:val="5"/>
    </w:pPr>
    <w:rPr>
      <w:rFonts w:ascii="Cambria" w:hAnsi="Cambria"/>
      <w:i/>
      <w:iCs/>
      <w:color w:val="243F60"/>
      <w:sz w:val="20"/>
      <w:szCs w:val="20"/>
      <w:lang w:val="x-none" w:eastAsia="x-none"/>
    </w:rPr>
  </w:style>
  <w:style w:type="paragraph" w:styleId="Heading7">
    <w:name w:val="heading 7"/>
    <w:basedOn w:val="Normal"/>
    <w:next w:val="Normal"/>
    <w:link w:val="Heading7Char"/>
    <w:uiPriority w:val="9"/>
    <w:qFormat/>
    <w:rsid w:val="00C17D8C"/>
    <w:pPr>
      <w:keepNext/>
      <w:keepLines/>
      <w:numPr>
        <w:ilvl w:val="6"/>
        <w:numId w:val="2"/>
      </w:numPr>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qFormat/>
    <w:rsid w:val="00C17D8C"/>
    <w:pPr>
      <w:keepNext/>
      <w:keepLines/>
      <w:numPr>
        <w:ilvl w:val="7"/>
        <w:numId w:val="2"/>
      </w:numPr>
      <w:spacing w:before="200" w:after="0"/>
      <w:outlineLvl w:val="7"/>
    </w:pPr>
    <w:rPr>
      <w:rFonts w:ascii="Cambria" w:hAnsi="Cambria"/>
      <w:color w:val="404040"/>
      <w:sz w:val="20"/>
      <w:szCs w:val="20"/>
      <w:lang w:val="x-none" w:eastAsia="x-none"/>
    </w:rPr>
  </w:style>
  <w:style w:type="paragraph" w:styleId="Heading9">
    <w:name w:val="heading 9"/>
    <w:basedOn w:val="Normal"/>
    <w:next w:val="Normal"/>
    <w:link w:val="Heading9Char"/>
    <w:uiPriority w:val="9"/>
    <w:qFormat/>
    <w:rsid w:val="00C17D8C"/>
    <w:pPr>
      <w:keepNext/>
      <w:keepLines/>
      <w:numPr>
        <w:ilvl w:val="8"/>
        <w:numId w:val="2"/>
      </w:numPr>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customStyle="1" w:styleId="ColorfulList-Accent11">
    <w:name w:val="Colorful List - Accent 11"/>
    <w:basedOn w:val="Normal"/>
    <w:uiPriority w:val="34"/>
    <w:qFormat/>
    <w:rsid w:val="004C0076"/>
    <w:pPr>
      <w:ind w:left="720"/>
      <w:contextualSpacing/>
    </w:pPr>
  </w:style>
  <w:style w:type="character" w:styleId="Hyperlink">
    <w:name w:val="Hyperlink"/>
    <w:uiPriority w:val="99"/>
    <w:unhideWhenUsed/>
    <w:rsid w:val="007037DE"/>
    <w:rPr>
      <w:color w:val="0000FF"/>
      <w:u w:val="single"/>
    </w:rPr>
  </w:style>
  <w:style w:type="paragraph" w:customStyle="1" w:styleId="Chapter">
    <w:name w:val="Chapter"/>
    <w:basedOn w:val="Normal"/>
    <w:next w:val="Normal"/>
    <w:link w:val="ChapterChar"/>
    <w:rsid w:val="00C17D8C"/>
    <w:pPr>
      <w:keepNext/>
      <w:numPr>
        <w:numId w:val="3"/>
      </w:numPr>
      <w:tabs>
        <w:tab w:val="clear" w:pos="2088"/>
        <w:tab w:val="num" w:pos="648"/>
        <w:tab w:val="left" w:pos="1440"/>
      </w:tabs>
      <w:spacing w:before="240" w:after="240" w:line="240" w:lineRule="auto"/>
      <w:ind w:left="0"/>
      <w:jc w:val="center"/>
    </w:pPr>
    <w:rPr>
      <w:rFonts w:ascii="Times New Roman" w:hAnsi="Times New Roman"/>
      <w:b/>
      <w:smallCaps/>
      <w:sz w:val="24"/>
      <w:szCs w:val="20"/>
      <w:lang w:val="x-none" w:eastAsia="x-none"/>
    </w:rPr>
  </w:style>
  <w:style w:type="character" w:customStyle="1" w:styleId="ChapterChar">
    <w:name w:val="Chapter Char"/>
    <w:link w:val="Chapter"/>
    <w:rsid w:val="00C17D8C"/>
    <w:rPr>
      <w:rFonts w:ascii="Times New Roman" w:hAnsi="Times New Roman"/>
      <w:b/>
      <w:smallCaps/>
      <w:sz w:val="24"/>
      <w:lang w:val="x-none" w:eastAsia="x-none"/>
    </w:rPr>
  </w:style>
  <w:style w:type="paragraph" w:customStyle="1" w:styleId="FirstHeading">
    <w:name w:val="FirstHeading"/>
    <w:basedOn w:val="Normal"/>
    <w:next w:val="Normal"/>
    <w:link w:val="FirstHeadingChar"/>
    <w:rsid w:val="00C17D8C"/>
    <w:pPr>
      <w:keepNext/>
      <w:numPr>
        <w:numId w:val="2"/>
      </w:numPr>
      <w:tabs>
        <w:tab w:val="left" w:pos="0"/>
        <w:tab w:val="left" w:pos="86"/>
      </w:tabs>
      <w:spacing w:before="120" w:after="120" w:line="240" w:lineRule="auto"/>
    </w:pPr>
    <w:rPr>
      <w:rFonts w:ascii="Times New Roman" w:hAnsi="Times New Roman"/>
      <w:b/>
      <w:sz w:val="24"/>
      <w:szCs w:val="20"/>
      <w:lang w:val="x-none" w:eastAsia="x-none"/>
    </w:rPr>
  </w:style>
  <w:style w:type="character" w:customStyle="1" w:styleId="FirstHeadingChar">
    <w:name w:val="FirstHeading Char"/>
    <w:link w:val="FirstHeading"/>
    <w:rsid w:val="00C17D8C"/>
    <w:rPr>
      <w:rFonts w:ascii="Times New Roman" w:hAnsi="Times New Roman"/>
      <w:b/>
      <w:sz w:val="24"/>
      <w:lang w:val="x-none" w:eastAsia="x-none"/>
    </w:rPr>
  </w:style>
  <w:style w:type="paragraph" w:customStyle="1" w:styleId="SecHeading">
    <w:name w:val="SecHeading"/>
    <w:basedOn w:val="Normal"/>
    <w:next w:val="Paragraph"/>
    <w:link w:val="SecHeadingChar"/>
    <w:rsid w:val="00C17D8C"/>
    <w:pPr>
      <w:keepNext/>
      <w:numPr>
        <w:ilvl w:val="1"/>
        <w:numId w:val="2"/>
      </w:numPr>
      <w:tabs>
        <w:tab w:val="clear" w:pos="5400"/>
        <w:tab w:val="num" w:pos="1296"/>
      </w:tabs>
      <w:spacing w:before="120" w:after="120" w:line="240" w:lineRule="auto"/>
      <w:ind w:left="1296"/>
    </w:pPr>
    <w:rPr>
      <w:rFonts w:ascii="Times New Roman" w:hAnsi="Times New Roman"/>
      <w:b/>
      <w:sz w:val="24"/>
      <w:szCs w:val="20"/>
      <w:lang w:val="x-none" w:eastAsia="x-none"/>
    </w:rPr>
  </w:style>
  <w:style w:type="character" w:customStyle="1" w:styleId="SecHeadingChar">
    <w:name w:val="SecHeading Char"/>
    <w:link w:val="SecHeading"/>
    <w:rsid w:val="00C17D8C"/>
    <w:rPr>
      <w:rFonts w:ascii="Times New Roman" w:hAnsi="Times New Roman"/>
      <w:b/>
      <w:sz w:val="24"/>
      <w:lang w:val="x-none" w:eastAsia="x-none"/>
    </w:rPr>
  </w:style>
  <w:style w:type="paragraph" w:customStyle="1" w:styleId="SubHeading1">
    <w:name w:val="SubHeading1"/>
    <w:basedOn w:val="SecHeading"/>
    <w:link w:val="SubHeading1Char"/>
    <w:rsid w:val="00C17D8C"/>
    <w:pPr>
      <w:numPr>
        <w:ilvl w:val="2"/>
      </w:numPr>
      <w:tabs>
        <w:tab w:val="clear" w:pos="5976"/>
        <w:tab w:val="num" w:pos="1872"/>
      </w:tabs>
      <w:ind w:left="1872"/>
    </w:pPr>
  </w:style>
  <w:style w:type="character" w:customStyle="1" w:styleId="SubHeading1Char">
    <w:name w:val="SubHeading1 Char"/>
    <w:link w:val="SubHeading1"/>
    <w:rsid w:val="00C17D8C"/>
    <w:rPr>
      <w:rFonts w:ascii="Times New Roman" w:hAnsi="Times New Roman"/>
      <w:b/>
      <w:sz w:val="24"/>
      <w:lang w:val="x-none" w:eastAsia="x-none"/>
    </w:rPr>
  </w:style>
  <w:style w:type="paragraph" w:customStyle="1" w:styleId="Subheading2">
    <w:name w:val="Subheading2"/>
    <w:basedOn w:val="SecHeading"/>
    <w:link w:val="Subheading2Char"/>
    <w:rsid w:val="00C17D8C"/>
    <w:pPr>
      <w:numPr>
        <w:ilvl w:val="3"/>
      </w:numPr>
      <w:tabs>
        <w:tab w:val="clear" w:pos="6480"/>
        <w:tab w:val="num" w:pos="2376"/>
      </w:tabs>
      <w:ind w:left="2376"/>
    </w:pPr>
  </w:style>
  <w:style w:type="character" w:customStyle="1" w:styleId="Subheading2Char">
    <w:name w:val="Subheading2 Char"/>
    <w:link w:val="Subheading2"/>
    <w:rsid w:val="00C17D8C"/>
    <w:rPr>
      <w:rFonts w:ascii="Times New Roman" w:hAnsi="Times New Roman"/>
      <w:b/>
      <w:sz w:val="24"/>
      <w:lang w:val="x-none" w:eastAsia="x-none"/>
    </w:rPr>
  </w:style>
  <w:style w:type="paragraph" w:customStyle="1" w:styleId="Paragraph">
    <w:name w:val="Paragraph"/>
    <w:aliases w:val="paragraph,p,PARAGRAPH,PG,pa,at"/>
    <w:basedOn w:val="BodyTextIndent"/>
    <w:link w:val="ParagraphChar"/>
    <w:qFormat/>
    <w:rsid w:val="00C17D8C"/>
    <w:pPr>
      <w:numPr>
        <w:ilvl w:val="1"/>
        <w:numId w:val="3"/>
      </w:numPr>
      <w:tabs>
        <w:tab w:val="clear" w:pos="2736"/>
        <w:tab w:val="num" w:pos="720"/>
      </w:tabs>
      <w:spacing w:before="120"/>
      <w:ind w:left="720" w:hanging="720"/>
      <w:jc w:val="both"/>
      <w:outlineLvl w:val="1"/>
    </w:pPr>
  </w:style>
  <w:style w:type="character" w:customStyle="1" w:styleId="ParagraphChar">
    <w:name w:val="Paragraph Char"/>
    <w:link w:val="Paragraph"/>
    <w:rsid w:val="00C17D8C"/>
    <w:rPr>
      <w:rFonts w:ascii="Times New Roman" w:hAnsi="Times New Roman"/>
      <w:sz w:val="24"/>
      <w:lang w:val="x-none" w:eastAsia="x-none"/>
    </w:rPr>
  </w:style>
  <w:style w:type="paragraph" w:customStyle="1" w:styleId="subpar">
    <w:name w:val="subpar"/>
    <w:basedOn w:val="BodyTextIndent3"/>
    <w:link w:val="subparChar"/>
    <w:rsid w:val="00C17D8C"/>
    <w:pPr>
      <w:numPr>
        <w:ilvl w:val="2"/>
        <w:numId w:val="3"/>
      </w:numPr>
      <w:tabs>
        <w:tab w:val="clear" w:pos="2592"/>
        <w:tab w:val="num" w:pos="1152"/>
      </w:tabs>
      <w:spacing w:before="120"/>
      <w:ind w:left="1152"/>
      <w:jc w:val="both"/>
      <w:outlineLvl w:val="2"/>
    </w:pPr>
  </w:style>
  <w:style w:type="character" w:customStyle="1" w:styleId="subparChar">
    <w:name w:val="subpar Char"/>
    <w:link w:val="subpar"/>
    <w:rsid w:val="00C17D8C"/>
    <w:rPr>
      <w:rFonts w:ascii="Times New Roman" w:hAnsi="Times New Roman"/>
      <w:sz w:val="24"/>
      <w:szCs w:val="16"/>
      <w:lang w:val="x-none" w:eastAsia="x-none"/>
    </w:rPr>
  </w:style>
  <w:style w:type="paragraph" w:customStyle="1" w:styleId="SubSubPar">
    <w:name w:val="SubSubPar"/>
    <w:basedOn w:val="subpar"/>
    <w:link w:val="SubSubParChar"/>
    <w:rsid w:val="00C17D8C"/>
    <w:pPr>
      <w:numPr>
        <w:ilvl w:val="3"/>
      </w:numPr>
      <w:tabs>
        <w:tab w:val="clear" w:pos="3024"/>
        <w:tab w:val="left" w:pos="0"/>
        <w:tab w:val="num" w:pos="1296"/>
      </w:tabs>
      <w:ind w:left="1296"/>
    </w:pPr>
  </w:style>
  <w:style w:type="character" w:customStyle="1" w:styleId="SubSubParChar">
    <w:name w:val="SubSubPar Char"/>
    <w:link w:val="SubSubPar"/>
    <w:rsid w:val="00C17D8C"/>
    <w:rPr>
      <w:rFonts w:ascii="Times New Roman" w:hAnsi="Times New Roman"/>
      <w:sz w:val="24"/>
      <w:szCs w:val="16"/>
      <w:lang w:val="x-none" w:eastAsia="x-none"/>
    </w:rPr>
  </w:style>
  <w:style w:type="paragraph" w:customStyle="1" w:styleId="Regtable">
    <w:name w:val="Regtable"/>
    <w:basedOn w:val="Normal"/>
    <w:link w:val="RegtableChar"/>
    <w:rsid w:val="00C17D8C"/>
    <w:pPr>
      <w:keepLines/>
      <w:framePr w:wrap="around" w:vAnchor="text" w:hAnchor="text" w:y="1"/>
      <w:spacing w:before="20" w:after="20" w:line="240" w:lineRule="auto"/>
    </w:pPr>
    <w:rPr>
      <w:rFonts w:ascii="Times New Roman" w:hAnsi="Times New Roman"/>
      <w:sz w:val="20"/>
      <w:szCs w:val="20"/>
      <w:lang w:val="x-none" w:eastAsia="x-none"/>
    </w:rPr>
  </w:style>
  <w:style w:type="character" w:customStyle="1" w:styleId="RegtableChar">
    <w:name w:val="Regtable Char"/>
    <w:link w:val="Regtable"/>
    <w:rsid w:val="00C17D8C"/>
    <w:rPr>
      <w:rFonts w:ascii="Times New Roman" w:hAnsi="Times New Roman"/>
      <w:lang w:val="x-none" w:eastAsia="x-none"/>
    </w:rPr>
  </w:style>
  <w:style w:type="paragraph" w:customStyle="1" w:styleId="TableTitle">
    <w:name w:val="TableTitle"/>
    <w:basedOn w:val="Normal"/>
    <w:link w:val="TableTitleChar"/>
    <w:rsid w:val="00C17D8C"/>
    <w:pPr>
      <w:keepNext/>
      <w:framePr w:wrap="around" w:vAnchor="text" w:hAnchor="text" w:y="1"/>
      <w:spacing w:before="20" w:after="20" w:line="240" w:lineRule="auto"/>
      <w:jc w:val="center"/>
    </w:pPr>
    <w:rPr>
      <w:rFonts w:ascii="Times New Roman Bold" w:hAnsi="Times New Roman Bold"/>
      <w:b/>
      <w:spacing w:val="-3"/>
      <w:sz w:val="20"/>
      <w:szCs w:val="20"/>
      <w:lang w:val="x-none" w:eastAsia="x-none"/>
    </w:rPr>
  </w:style>
  <w:style w:type="character" w:customStyle="1" w:styleId="TableTitleChar">
    <w:name w:val="TableTitle Char"/>
    <w:link w:val="TableTitle"/>
    <w:rsid w:val="00C17D8C"/>
    <w:rPr>
      <w:rFonts w:ascii="Times New Roman Bold" w:hAnsi="Times New Roman Bold"/>
      <w:b/>
      <w:spacing w:val="-3"/>
      <w:lang w:val="x-none" w:eastAsia="x-none"/>
    </w:rPr>
  </w:style>
  <w:style w:type="character" w:customStyle="1" w:styleId="Heading2Char">
    <w:name w:val="Heading 2 Char"/>
    <w:link w:val="Heading2"/>
    <w:rsid w:val="00EA4CF0"/>
    <w:rPr>
      <w:rFonts w:ascii="Cambria" w:eastAsia="Times New Roman" w:hAnsi="Cambria" w:cs="Times New Roman"/>
      <w:b/>
      <w:bCs/>
      <w:color w:val="4F81BD"/>
      <w:sz w:val="26"/>
      <w:szCs w:val="26"/>
    </w:rPr>
  </w:style>
  <w:style w:type="character" w:customStyle="1" w:styleId="Heading3Char">
    <w:name w:val="Heading 3 Char"/>
    <w:link w:val="Heading3"/>
    <w:rsid w:val="00C17D8C"/>
    <w:rPr>
      <w:rFonts w:ascii="Cambria" w:hAnsi="Cambria"/>
      <w:b/>
      <w:bCs/>
      <w:color w:val="4F81BD"/>
      <w:lang w:val="x-none" w:eastAsia="x-none"/>
    </w:rPr>
  </w:style>
  <w:style w:type="character" w:customStyle="1" w:styleId="Heading4Char">
    <w:name w:val="Heading 4 Char"/>
    <w:link w:val="Heading4"/>
    <w:rsid w:val="00C17D8C"/>
    <w:rPr>
      <w:rFonts w:ascii="Cambria" w:hAnsi="Cambria"/>
      <w:b/>
      <w:bCs/>
      <w:i/>
      <w:iCs/>
      <w:color w:val="4F81BD"/>
      <w:lang w:val="x-none" w:eastAsia="x-none"/>
    </w:rPr>
  </w:style>
  <w:style w:type="character" w:customStyle="1" w:styleId="Heading5Char">
    <w:name w:val="Heading 5 Char"/>
    <w:link w:val="Heading5"/>
    <w:uiPriority w:val="9"/>
    <w:rsid w:val="00C17D8C"/>
    <w:rPr>
      <w:rFonts w:ascii="Cambria" w:hAnsi="Cambria"/>
      <w:color w:val="243F60"/>
      <w:lang w:val="x-none" w:eastAsia="x-none"/>
    </w:rPr>
  </w:style>
  <w:style w:type="character" w:customStyle="1" w:styleId="Heading6Char">
    <w:name w:val="Heading 6 Char"/>
    <w:link w:val="Heading6"/>
    <w:uiPriority w:val="9"/>
    <w:rsid w:val="00C17D8C"/>
    <w:rPr>
      <w:rFonts w:ascii="Cambria" w:hAnsi="Cambria"/>
      <w:i/>
      <w:iCs/>
      <w:color w:val="243F60"/>
      <w:lang w:val="x-none" w:eastAsia="x-none"/>
    </w:rPr>
  </w:style>
  <w:style w:type="character" w:customStyle="1" w:styleId="Heading7Char">
    <w:name w:val="Heading 7 Char"/>
    <w:link w:val="Heading7"/>
    <w:uiPriority w:val="9"/>
    <w:rsid w:val="00C17D8C"/>
    <w:rPr>
      <w:rFonts w:ascii="Cambria" w:hAnsi="Cambria"/>
      <w:i/>
      <w:iCs/>
      <w:color w:val="404040"/>
      <w:lang w:val="x-none" w:eastAsia="x-none"/>
    </w:rPr>
  </w:style>
  <w:style w:type="character" w:customStyle="1" w:styleId="Heading8Char">
    <w:name w:val="Heading 8 Char"/>
    <w:link w:val="Heading8"/>
    <w:uiPriority w:val="9"/>
    <w:rsid w:val="00C17D8C"/>
    <w:rPr>
      <w:rFonts w:ascii="Cambria" w:hAnsi="Cambria"/>
      <w:color w:val="404040"/>
      <w:lang w:val="x-none" w:eastAsia="x-none"/>
    </w:rPr>
  </w:style>
  <w:style w:type="character" w:customStyle="1" w:styleId="Heading9Char">
    <w:name w:val="Heading 9 Char"/>
    <w:link w:val="Heading9"/>
    <w:uiPriority w:val="9"/>
    <w:rsid w:val="00C17D8C"/>
    <w:rPr>
      <w:rFonts w:ascii="Cambria" w:hAnsi="Cambria"/>
      <w:i/>
      <w:iCs/>
      <w:color w:val="404040"/>
      <w:lang w:val="x-none" w:eastAsia="x-none"/>
    </w:rPr>
  </w:style>
  <w:style w:type="paragraph" w:styleId="BodyTextIndent">
    <w:name w:val="Body Text Indent"/>
    <w:basedOn w:val="Normal"/>
    <w:link w:val="BodyTextIndentChar"/>
    <w:rsid w:val="00EA4CF0"/>
    <w:pPr>
      <w:spacing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rsid w:val="00EA4CF0"/>
    <w:rPr>
      <w:rFonts w:ascii="Times New Roman" w:hAnsi="Times New Roman"/>
      <w:sz w:val="24"/>
      <w:lang w:val="x-none" w:eastAsia="x-none"/>
    </w:rPr>
  </w:style>
  <w:style w:type="paragraph" w:styleId="BodyTextIndent3">
    <w:name w:val="Body Text Indent 3"/>
    <w:basedOn w:val="Normal"/>
    <w:link w:val="BodyTextIndent3Char"/>
    <w:rsid w:val="00EA4CF0"/>
    <w:pPr>
      <w:spacing w:after="120" w:line="240" w:lineRule="auto"/>
      <w:ind w:left="360"/>
    </w:pPr>
    <w:rPr>
      <w:rFonts w:ascii="Times New Roman" w:hAnsi="Times New Roman"/>
      <w:sz w:val="24"/>
      <w:szCs w:val="16"/>
      <w:lang w:val="x-none" w:eastAsia="x-none"/>
    </w:rPr>
  </w:style>
  <w:style w:type="character" w:customStyle="1" w:styleId="BodyTextIndent3Char">
    <w:name w:val="Body Text Indent 3 Char"/>
    <w:link w:val="BodyTextIndent3"/>
    <w:rsid w:val="00EA4CF0"/>
    <w:rPr>
      <w:rFonts w:ascii="Times New Roman" w:hAnsi="Times New Roman"/>
      <w:sz w:val="24"/>
      <w:szCs w:val="16"/>
      <w:lang w:val="x-none" w:eastAsia="x-none"/>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Tex"/>
    <w:basedOn w:val="Normal"/>
    <w:link w:val="FootnoteTextChar"/>
    <w:uiPriority w:val="99"/>
    <w:rsid w:val="0070778D"/>
    <w:pPr>
      <w:keepNext/>
      <w:keepLines/>
      <w:spacing w:after="0" w:line="240" w:lineRule="auto"/>
      <w:ind w:left="288" w:hanging="288"/>
      <w:jc w:val="both"/>
    </w:pPr>
    <w:rPr>
      <w:rFonts w:ascii="Arial" w:hAnsi="Arial"/>
      <w:spacing w:val="-3"/>
      <w:sz w:val="18"/>
      <w:szCs w:val="20"/>
      <w:lang w:val="x-none" w:eastAsia="x-none"/>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link w:val="FootnoteText"/>
    <w:uiPriority w:val="99"/>
    <w:rsid w:val="0070778D"/>
    <w:rPr>
      <w:rFonts w:ascii="Arial" w:hAnsi="Arial"/>
      <w:spacing w:val="-3"/>
      <w:sz w:val="18"/>
      <w:lang w:val="x-none" w:eastAsia="x-none"/>
    </w:rPr>
  </w:style>
  <w:style w:type="paragraph" w:styleId="TOC1">
    <w:name w:val="toc 1"/>
    <w:basedOn w:val="Normal"/>
    <w:next w:val="Normal"/>
    <w:autoRedefine/>
    <w:uiPriority w:val="39"/>
    <w:rsid w:val="008C4F91"/>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rsid w:val="008C4F91"/>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095F4F"/>
    <w:pPr>
      <w:numPr>
        <w:numId w:val="0"/>
      </w:numPr>
      <w:tabs>
        <w:tab w:val="clear" w:pos="1440"/>
        <w:tab w:val="left" w:pos="3060"/>
      </w:tabs>
      <w:spacing w:after="0"/>
    </w:pPr>
    <w:rPr>
      <w:lang w:val="es-ES"/>
    </w:rPr>
  </w:style>
  <w:style w:type="paragraph" w:customStyle="1" w:styleId="Default">
    <w:name w:val="Default"/>
    <w:rsid w:val="00095F4F"/>
    <w:pPr>
      <w:autoSpaceDE w:val="0"/>
      <w:autoSpaceDN w:val="0"/>
      <w:adjustRightInd w:val="0"/>
    </w:pPr>
    <w:rPr>
      <w:rFonts w:ascii="Times New Roman" w:hAnsi="Times New Roman"/>
      <w:color w:val="000000"/>
      <w:sz w:val="24"/>
      <w:szCs w:val="24"/>
    </w:rPr>
  </w:style>
  <w:style w:type="character" w:styleId="FootnoteReference">
    <w:name w:val="footnote reference"/>
    <w:aliases w:val="ftref,titulo 2,Fußnotenzeichen DISS,16 Point,Superscript 6 Point,BVI fnr, BVI fnr,Знак сноски 1,referencia nota al pie,FC,Footnote Referencefra,Ref. de nota al pie."/>
    <w:uiPriority w:val="99"/>
    <w:rsid w:val="00455162"/>
    <w:rPr>
      <w:vertAlign w:val="superscript"/>
    </w:rPr>
  </w:style>
  <w:style w:type="table" w:styleId="TableGrid">
    <w:name w:val="Table Grid"/>
    <w:basedOn w:val="TableNormal"/>
    <w:uiPriority w:val="59"/>
    <w:rsid w:val="00455162"/>
    <w:rPr>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55162"/>
    <w:pPr>
      <w:spacing w:after="0" w:line="240" w:lineRule="auto"/>
    </w:pPr>
    <w:rPr>
      <w:rFonts w:ascii="Tahoma" w:hAnsi="Tahoma"/>
      <w:sz w:val="16"/>
      <w:szCs w:val="16"/>
      <w:lang w:val="x-none" w:eastAsia="x-none"/>
    </w:rPr>
  </w:style>
  <w:style w:type="character" w:customStyle="1" w:styleId="BalloonTextChar">
    <w:name w:val="Balloon Text Char"/>
    <w:link w:val="BalloonText"/>
    <w:rsid w:val="00455162"/>
    <w:rPr>
      <w:rFonts w:ascii="Tahoma" w:hAnsi="Tahoma" w:cs="Tahoma"/>
      <w:sz w:val="16"/>
      <w:szCs w:val="16"/>
    </w:rPr>
  </w:style>
  <w:style w:type="character" w:styleId="FollowedHyperlink">
    <w:name w:val="FollowedHyperlink"/>
    <w:rsid w:val="0003466E"/>
    <w:rPr>
      <w:color w:val="800080"/>
      <w:u w:val="single"/>
    </w:rPr>
  </w:style>
  <w:style w:type="character" w:styleId="CommentReference">
    <w:name w:val="annotation reference"/>
    <w:rsid w:val="00E2693E"/>
    <w:rPr>
      <w:sz w:val="16"/>
      <w:szCs w:val="16"/>
    </w:rPr>
  </w:style>
  <w:style w:type="paragraph" w:styleId="CommentText">
    <w:name w:val="annotation text"/>
    <w:basedOn w:val="Normal"/>
    <w:link w:val="CommentTextChar"/>
    <w:rsid w:val="00E2693E"/>
    <w:pPr>
      <w:spacing w:line="240" w:lineRule="auto"/>
    </w:pPr>
    <w:rPr>
      <w:sz w:val="20"/>
      <w:szCs w:val="20"/>
      <w:lang w:val="x-none" w:eastAsia="x-none"/>
    </w:rPr>
  </w:style>
  <w:style w:type="character" w:customStyle="1" w:styleId="CommentTextChar">
    <w:name w:val="Comment Text Char"/>
    <w:link w:val="CommentText"/>
    <w:rsid w:val="00E2693E"/>
    <w:rPr>
      <w:sz w:val="20"/>
      <w:szCs w:val="20"/>
    </w:rPr>
  </w:style>
  <w:style w:type="paragraph" w:styleId="CommentSubject">
    <w:name w:val="annotation subject"/>
    <w:basedOn w:val="CommentText"/>
    <w:next w:val="CommentText"/>
    <w:link w:val="CommentSubjectChar"/>
    <w:rsid w:val="00E2693E"/>
    <w:rPr>
      <w:b/>
      <w:bCs/>
    </w:rPr>
  </w:style>
  <w:style w:type="character" w:customStyle="1" w:styleId="CommentSubjectChar">
    <w:name w:val="Comment Subject Char"/>
    <w:link w:val="CommentSubject"/>
    <w:rsid w:val="00E2693E"/>
    <w:rPr>
      <w:b/>
      <w:bCs/>
      <w:sz w:val="20"/>
      <w:szCs w:val="20"/>
    </w:rPr>
  </w:style>
  <w:style w:type="paragraph" w:customStyle="1" w:styleId="ColorfulShading-Accent11">
    <w:name w:val="Colorful Shading - Accent 11"/>
    <w:hidden/>
    <w:rsid w:val="004B2DFE"/>
    <w:rPr>
      <w:sz w:val="22"/>
      <w:szCs w:val="22"/>
    </w:rPr>
  </w:style>
  <w:style w:type="character" w:styleId="PageNumber">
    <w:name w:val="page number"/>
    <w:basedOn w:val="DefaultParagraphFont"/>
    <w:rsid w:val="00F26889"/>
  </w:style>
  <w:style w:type="character" w:customStyle="1" w:styleId="MediumGrid11">
    <w:name w:val="Medium Grid 11"/>
    <w:rsid w:val="005D5A21"/>
    <w:rPr>
      <w:color w:val="808080"/>
    </w:rPr>
  </w:style>
  <w:style w:type="character" w:customStyle="1" w:styleId="Heading1Char">
    <w:name w:val="Heading 1 Char"/>
    <w:link w:val="Heading1"/>
    <w:rsid w:val="00AF5E11"/>
    <w:rPr>
      <w:rFonts w:ascii="Cambria" w:eastAsia="Times New Roman" w:hAnsi="Cambria" w:cs="Times New Roman"/>
      <w:b/>
      <w:bCs/>
      <w:color w:val="365F91"/>
      <w:sz w:val="28"/>
      <w:szCs w:val="28"/>
    </w:rPr>
  </w:style>
  <w:style w:type="paragraph" w:customStyle="1" w:styleId="AutoNumpara">
    <w:name w:val="AutoNumpara"/>
    <w:basedOn w:val="BodyTextIndent"/>
    <w:rsid w:val="0036758F"/>
    <w:pPr>
      <w:tabs>
        <w:tab w:val="num" w:pos="720"/>
      </w:tabs>
      <w:spacing w:before="120"/>
      <w:ind w:left="720" w:hanging="720"/>
      <w:jc w:val="both"/>
    </w:pPr>
    <w:rPr>
      <w:noProof/>
      <w:spacing w:val="-2"/>
      <w:lang w:val="es-ES_tradnl"/>
    </w:rPr>
  </w:style>
  <w:style w:type="character" w:customStyle="1" w:styleId="survtitle">
    <w:name w:val="survtitle"/>
    <w:basedOn w:val="DefaultParagraphFont"/>
    <w:rsid w:val="008057C6"/>
  </w:style>
  <w:style w:type="paragraph" w:customStyle="1" w:styleId="ABBR">
    <w:name w:val="ABBR"/>
    <w:basedOn w:val="Normal"/>
    <w:rsid w:val="002271CB"/>
    <w:pPr>
      <w:spacing w:after="0" w:line="240" w:lineRule="auto"/>
    </w:pPr>
    <w:rPr>
      <w:rFonts w:ascii="Times New Roman" w:hAnsi="Times New Roman"/>
      <w:caps/>
      <w:sz w:val="24"/>
      <w:szCs w:val="20"/>
      <w:lang w:val="es-ES_tradnl"/>
    </w:rPr>
  </w:style>
  <w:style w:type="paragraph" w:styleId="BodyText">
    <w:name w:val="Body Text"/>
    <w:basedOn w:val="Normal"/>
    <w:link w:val="BodyTextChar"/>
    <w:rsid w:val="002E7E3C"/>
    <w:pPr>
      <w:spacing w:after="120"/>
    </w:pPr>
  </w:style>
  <w:style w:type="character" w:customStyle="1" w:styleId="BodyTextChar">
    <w:name w:val="Body Text Char"/>
    <w:link w:val="BodyText"/>
    <w:rsid w:val="002E7E3C"/>
    <w:rPr>
      <w:sz w:val="22"/>
      <w:szCs w:val="22"/>
    </w:rPr>
  </w:style>
  <w:style w:type="paragraph" w:styleId="ListParagraph">
    <w:name w:val="List Paragraph"/>
    <w:basedOn w:val="Normal"/>
    <w:qFormat/>
    <w:rsid w:val="00D140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Table Grid" w:semiHidden="0" w:uiPriority="59" w:unhideWhenUsed="0"/>
    <w:lsdException w:name="No Spacing" w:semiHidden="0" w:unhideWhenUsed="0" w:qFormat="1"/>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st Paragraph" w:semiHidden="0" w:unhideWhenUsed="0" w:qFormat="1"/>
    <w:lsdException w:name="Quote" w:semiHidden="0" w:unhideWhenUsed="0" w:qFormat="1"/>
    <w:lsdException w:name="Intense Quote" w:semiHidden="0" w:unhideWhenUsed="0" w:qFormat="1"/>
    <w:lsdException w:name="Colorful Shading Accent 1" w:unhideWhenUsed="0"/>
    <w:lsdException w:name="Colorful List Accent 1" w:semiHidden="0" w:uiPriority="34" w:unhideWhenUsed="0" w:qFormat="1"/>
    <w:lsdException w:name="Colorful Grid Accent 1" w:semiHidden="0" w:unhideWhenUsed="0"/>
    <w:lsdException w:name="Light Shading Accent 2"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7D3257"/>
    <w:pPr>
      <w:spacing w:after="200" w:line="276" w:lineRule="auto"/>
    </w:pPr>
    <w:rPr>
      <w:sz w:val="22"/>
      <w:szCs w:val="22"/>
    </w:rPr>
  </w:style>
  <w:style w:type="paragraph" w:styleId="Heading1">
    <w:name w:val="heading 1"/>
    <w:basedOn w:val="Normal"/>
    <w:next w:val="Normal"/>
    <w:link w:val="Heading1Char"/>
    <w:qFormat/>
    <w:rsid w:val="00AF5E11"/>
    <w:pPr>
      <w:keepNext/>
      <w:keepLines/>
      <w:spacing w:before="480" w:after="0"/>
      <w:outlineLvl w:val="0"/>
    </w:pPr>
    <w:rPr>
      <w:rFonts w:ascii="Cambria" w:hAnsi="Cambria"/>
      <w:b/>
      <w:bCs/>
      <w:color w:val="365F91"/>
      <w:sz w:val="28"/>
      <w:szCs w:val="28"/>
      <w:lang w:val="x-none" w:eastAsia="x-none"/>
    </w:rPr>
  </w:style>
  <w:style w:type="paragraph" w:styleId="Heading2">
    <w:name w:val="heading 2"/>
    <w:basedOn w:val="Normal"/>
    <w:next w:val="Normal"/>
    <w:link w:val="Heading2Char"/>
    <w:qFormat/>
    <w:rsid w:val="00EA4CF0"/>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qFormat/>
    <w:rsid w:val="00C17D8C"/>
    <w:pPr>
      <w:keepNext/>
      <w:keepLines/>
      <w:spacing w:before="200" w:after="0"/>
      <w:outlineLvl w:val="2"/>
    </w:pPr>
    <w:rPr>
      <w:rFonts w:ascii="Cambria" w:hAnsi="Cambria"/>
      <w:b/>
      <w:bCs/>
      <w:color w:val="4F81BD"/>
      <w:sz w:val="20"/>
      <w:szCs w:val="20"/>
      <w:lang w:val="x-none" w:eastAsia="x-none"/>
    </w:rPr>
  </w:style>
  <w:style w:type="paragraph" w:styleId="Heading4">
    <w:name w:val="heading 4"/>
    <w:basedOn w:val="Normal"/>
    <w:next w:val="Normal"/>
    <w:link w:val="Heading4Char"/>
    <w:qFormat/>
    <w:rsid w:val="00C17D8C"/>
    <w:pPr>
      <w:keepNext/>
      <w:keepLines/>
      <w:spacing w:before="200" w:after="0"/>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
    <w:qFormat/>
    <w:rsid w:val="00C17D8C"/>
    <w:pPr>
      <w:keepNext/>
      <w:keepLines/>
      <w:numPr>
        <w:ilvl w:val="4"/>
        <w:numId w:val="2"/>
      </w:numPr>
      <w:spacing w:before="200" w:after="0"/>
      <w:outlineLvl w:val="4"/>
    </w:pPr>
    <w:rPr>
      <w:rFonts w:ascii="Cambria" w:hAnsi="Cambria"/>
      <w:color w:val="243F60"/>
      <w:sz w:val="20"/>
      <w:szCs w:val="20"/>
      <w:lang w:val="x-none" w:eastAsia="x-none"/>
    </w:rPr>
  </w:style>
  <w:style w:type="paragraph" w:styleId="Heading6">
    <w:name w:val="heading 6"/>
    <w:basedOn w:val="Normal"/>
    <w:next w:val="Normal"/>
    <w:link w:val="Heading6Char"/>
    <w:uiPriority w:val="9"/>
    <w:qFormat/>
    <w:rsid w:val="00C17D8C"/>
    <w:pPr>
      <w:keepNext/>
      <w:keepLines/>
      <w:numPr>
        <w:ilvl w:val="5"/>
        <w:numId w:val="2"/>
      </w:numPr>
      <w:spacing w:before="200" w:after="0"/>
      <w:outlineLvl w:val="5"/>
    </w:pPr>
    <w:rPr>
      <w:rFonts w:ascii="Cambria" w:hAnsi="Cambria"/>
      <w:i/>
      <w:iCs/>
      <w:color w:val="243F60"/>
      <w:sz w:val="20"/>
      <w:szCs w:val="20"/>
      <w:lang w:val="x-none" w:eastAsia="x-none"/>
    </w:rPr>
  </w:style>
  <w:style w:type="paragraph" w:styleId="Heading7">
    <w:name w:val="heading 7"/>
    <w:basedOn w:val="Normal"/>
    <w:next w:val="Normal"/>
    <w:link w:val="Heading7Char"/>
    <w:uiPriority w:val="9"/>
    <w:qFormat/>
    <w:rsid w:val="00C17D8C"/>
    <w:pPr>
      <w:keepNext/>
      <w:keepLines/>
      <w:numPr>
        <w:ilvl w:val="6"/>
        <w:numId w:val="2"/>
      </w:numPr>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qFormat/>
    <w:rsid w:val="00C17D8C"/>
    <w:pPr>
      <w:keepNext/>
      <w:keepLines/>
      <w:numPr>
        <w:ilvl w:val="7"/>
        <w:numId w:val="2"/>
      </w:numPr>
      <w:spacing w:before="200" w:after="0"/>
      <w:outlineLvl w:val="7"/>
    </w:pPr>
    <w:rPr>
      <w:rFonts w:ascii="Cambria" w:hAnsi="Cambria"/>
      <w:color w:val="404040"/>
      <w:sz w:val="20"/>
      <w:szCs w:val="20"/>
      <w:lang w:val="x-none" w:eastAsia="x-none"/>
    </w:rPr>
  </w:style>
  <w:style w:type="paragraph" w:styleId="Heading9">
    <w:name w:val="heading 9"/>
    <w:basedOn w:val="Normal"/>
    <w:next w:val="Normal"/>
    <w:link w:val="Heading9Char"/>
    <w:uiPriority w:val="9"/>
    <w:qFormat/>
    <w:rsid w:val="00C17D8C"/>
    <w:pPr>
      <w:keepNext/>
      <w:keepLines/>
      <w:numPr>
        <w:ilvl w:val="8"/>
        <w:numId w:val="2"/>
      </w:numPr>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customStyle="1" w:styleId="ColorfulList-Accent11">
    <w:name w:val="Colorful List - Accent 11"/>
    <w:basedOn w:val="Normal"/>
    <w:uiPriority w:val="34"/>
    <w:qFormat/>
    <w:rsid w:val="004C0076"/>
    <w:pPr>
      <w:ind w:left="720"/>
      <w:contextualSpacing/>
    </w:pPr>
  </w:style>
  <w:style w:type="character" w:styleId="Hyperlink">
    <w:name w:val="Hyperlink"/>
    <w:uiPriority w:val="99"/>
    <w:unhideWhenUsed/>
    <w:rsid w:val="007037DE"/>
    <w:rPr>
      <w:color w:val="0000FF"/>
      <w:u w:val="single"/>
    </w:rPr>
  </w:style>
  <w:style w:type="paragraph" w:customStyle="1" w:styleId="Chapter">
    <w:name w:val="Chapter"/>
    <w:basedOn w:val="Normal"/>
    <w:next w:val="Normal"/>
    <w:link w:val="ChapterChar"/>
    <w:rsid w:val="00C17D8C"/>
    <w:pPr>
      <w:keepNext/>
      <w:numPr>
        <w:numId w:val="3"/>
      </w:numPr>
      <w:tabs>
        <w:tab w:val="clear" w:pos="2088"/>
        <w:tab w:val="num" w:pos="648"/>
        <w:tab w:val="left" w:pos="1440"/>
      </w:tabs>
      <w:spacing w:before="240" w:after="240" w:line="240" w:lineRule="auto"/>
      <w:ind w:left="0"/>
      <w:jc w:val="center"/>
    </w:pPr>
    <w:rPr>
      <w:rFonts w:ascii="Times New Roman" w:hAnsi="Times New Roman"/>
      <w:b/>
      <w:smallCaps/>
      <w:sz w:val="24"/>
      <w:szCs w:val="20"/>
      <w:lang w:val="x-none" w:eastAsia="x-none"/>
    </w:rPr>
  </w:style>
  <w:style w:type="character" w:customStyle="1" w:styleId="ChapterChar">
    <w:name w:val="Chapter Char"/>
    <w:link w:val="Chapter"/>
    <w:rsid w:val="00C17D8C"/>
    <w:rPr>
      <w:rFonts w:ascii="Times New Roman" w:hAnsi="Times New Roman"/>
      <w:b/>
      <w:smallCaps/>
      <w:sz w:val="24"/>
      <w:lang w:val="x-none" w:eastAsia="x-none"/>
    </w:rPr>
  </w:style>
  <w:style w:type="paragraph" w:customStyle="1" w:styleId="FirstHeading">
    <w:name w:val="FirstHeading"/>
    <w:basedOn w:val="Normal"/>
    <w:next w:val="Normal"/>
    <w:link w:val="FirstHeadingChar"/>
    <w:rsid w:val="00C17D8C"/>
    <w:pPr>
      <w:keepNext/>
      <w:numPr>
        <w:numId w:val="2"/>
      </w:numPr>
      <w:tabs>
        <w:tab w:val="left" w:pos="0"/>
        <w:tab w:val="left" w:pos="86"/>
      </w:tabs>
      <w:spacing w:before="120" w:after="120" w:line="240" w:lineRule="auto"/>
    </w:pPr>
    <w:rPr>
      <w:rFonts w:ascii="Times New Roman" w:hAnsi="Times New Roman"/>
      <w:b/>
      <w:sz w:val="24"/>
      <w:szCs w:val="20"/>
      <w:lang w:val="x-none" w:eastAsia="x-none"/>
    </w:rPr>
  </w:style>
  <w:style w:type="character" w:customStyle="1" w:styleId="FirstHeadingChar">
    <w:name w:val="FirstHeading Char"/>
    <w:link w:val="FirstHeading"/>
    <w:rsid w:val="00C17D8C"/>
    <w:rPr>
      <w:rFonts w:ascii="Times New Roman" w:hAnsi="Times New Roman"/>
      <w:b/>
      <w:sz w:val="24"/>
      <w:lang w:val="x-none" w:eastAsia="x-none"/>
    </w:rPr>
  </w:style>
  <w:style w:type="paragraph" w:customStyle="1" w:styleId="SecHeading">
    <w:name w:val="SecHeading"/>
    <w:basedOn w:val="Normal"/>
    <w:next w:val="Paragraph"/>
    <w:link w:val="SecHeadingChar"/>
    <w:rsid w:val="00C17D8C"/>
    <w:pPr>
      <w:keepNext/>
      <w:numPr>
        <w:ilvl w:val="1"/>
        <w:numId w:val="2"/>
      </w:numPr>
      <w:tabs>
        <w:tab w:val="clear" w:pos="5400"/>
        <w:tab w:val="num" w:pos="1296"/>
      </w:tabs>
      <w:spacing w:before="120" w:after="120" w:line="240" w:lineRule="auto"/>
      <w:ind w:left="1296"/>
    </w:pPr>
    <w:rPr>
      <w:rFonts w:ascii="Times New Roman" w:hAnsi="Times New Roman"/>
      <w:b/>
      <w:sz w:val="24"/>
      <w:szCs w:val="20"/>
      <w:lang w:val="x-none" w:eastAsia="x-none"/>
    </w:rPr>
  </w:style>
  <w:style w:type="character" w:customStyle="1" w:styleId="SecHeadingChar">
    <w:name w:val="SecHeading Char"/>
    <w:link w:val="SecHeading"/>
    <w:rsid w:val="00C17D8C"/>
    <w:rPr>
      <w:rFonts w:ascii="Times New Roman" w:hAnsi="Times New Roman"/>
      <w:b/>
      <w:sz w:val="24"/>
      <w:lang w:val="x-none" w:eastAsia="x-none"/>
    </w:rPr>
  </w:style>
  <w:style w:type="paragraph" w:customStyle="1" w:styleId="SubHeading1">
    <w:name w:val="SubHeading1"/>
    <w:basedOn w:val="SecHeading"/>
    <w:link w:val="SubHeading1Char"/>
    <w:rsid w:val="00C17D8C"/>
    <w:pPr>
      <w:numPr>
        <w:ilvl w:val="2"/>
      </w:numPr>
      <w:tabs>
        <w:tab w:val="clear" w:pos="5976"/>
        <w:tab w:val="num" w:pos="1872"/>
      </w:tabs>
      <w:ind w:left="1872"/>
    </w:pPr>
  </w:style>
  <w:style w:type="character" w:customStyle="1" w:styleId="SubHeading1Char">
    <w:name w:val="SubHeading1 Char"/>
    <w:link w:val="SubHeading1"/>
    <w:rsid w:val="00C17D8C"/>
    <w:rPr>
      <w:rFonts w:ascii="Times New Roman" w:hAnsi="Times New Roman"/>
      <w:b/>
      <w:sz w:val="24"/>
      <w:lang w:val="x-none" w:eastAsia="x-none"/>
    </w:rPr>
  </w:style>
  <w:style w:type="paragraph" w:customStyle="1" w:styleId="Subheading2">
    <w:name w:val="Subheading2"/>
    <w:basedOn w:val="SecHeading"/>
    <w:link w:val="Subheading2Char"/>
    <w:rsid w:val="00C17D8C"/>
    <w:pPr>
      <w:numPr>
        <w:ilvl w:val="3"/>
      </w:numPr>
      <w:tabs>
        <w:tab w:val="clear" w:pos="6480"/>
        <w:tab w:val="num" w:pos="2376"/>
      </w:tabs>
      <w:ind w:left="2376"/>
    </w:pPr>
  </w:style>
  <w:style w:type="character" w:customStyle="1" w:styleId="Subheading2Char">
    <w:name w:val="Subheading2 Char"/>
    <w:link w:val="Subheading2"/>
    <w:rsid w:val="00C17D8C"/>
    <w:rPr>
      <w:rFonts w:ascii="Times New Roman" w:hAnsi="Times New Roman"/>
      <w:b/>
      <w:sz w:val="24"/>
      <w:lang w:val="x-none" w:eastAsia="x-none"/>
    </w:rPr>
  </w:style>
  <w:style w:type="paragraph" w:customStyle="1" w:styleId="Paragraph">
    <w:name w:val="Paragraph"/>
    <w:aliases w:val="paragraph,p,PARAGRAPH,PG,pa,at"/>
    <w:basedOn w:val="BodyTextIndent"/>
    <w:link w:val="ParagraphChar"/>
    <w:qFormat/>
    <w:rsid w:val="00C17D8C"/>
    <w:pPr>
      <w:numPr>
        <w:ilvl w:val="1"/>
        <w:numId w:val="3"/>
      </w:numPr>
      <w:tabs>
        <w:tab w:val="clear" w:pos="2736"/>
        <w:tab w:val="num" w:pos="720"/>
      </w:tabs>
      <w:spacing w:before="120"/>
      <w:ind w:left="720" w:hanging="720"/>
      <w:jc w:val="both"/>
      <w:outlineLvl w:val="1"/>
    </w:pPr>
  </w:style>
  <w:style w:type="character" w:customStyle="1" w:styleId="ParagraphChar">
    <w:name w:val="Paragraph Char"/>
    <w:link w:val="Paragraph"/>
    <w:rsid w:val="00C17D8C"/>
    <w:rPr>
      <w:rFonts w:ascii="Times New Roman" w:hAnsi="Times New Roman"/>
      <w:sz w:val="24"/>
      <w:lang w:val="x-none" w:eastAsia="x-none"/>
    </w:rPr>
  </w:style>
  <w:style w:type="paragraph" w:customStyle="1" w:styleId="subpar">
    <w:name w:val="subpar"/>
    <w:basedOn w:val="BodyTextIndent3"/>
    <w:link w:val="subparChar"/>
    <w:rsid w:val="00C17D8C"/>
    <w:pPr>
      <w:numPr>
        <w:ilvl w:val="2"/>
        <w:numId w:val="3"/>
      </w:numPr>
      <w:tabs>
        <w:tab w:val="clear" w:pos="2592"/>
        <w:tab w:val="num" w:pos="1152"/>
      </w:tabs>
      <w:spacing w:before="120"/>
      <w:ind w:left="1152"/>
      <w:jc w:val="both"/>
      <w:outlineLvl w:val="2"/>
    </w:pPr>
  </w:style>
  <w:style w:type="character" w:customStyle="1" w:styleId="subparChar">
    <w:name w:val="subpar Char"/>
    <w:link w:val="subpar"/>
    <w:rsid w:val="00C17D8C"/>
    <w:rPr>
      <w:rFonts w:ascii="Times New Roman" w:hAnsi="Times New Roman"/>
      <w:sz w:val="24"/>
      <w:szCs w:val="16"/>
      <w:lang w:val="x-none" w:eastAsia="x-none"/>
    </w:rPr>
  </w:style>
  <w:style w:type="paragraph" w:customStyle="1" w:styleId="SubSubPar">
    <w:name w:val="SubSubPar"/>
    <w:basedOn w:val="subpar"/>
    <w:link w:val="SubSubParChar"/>
    <w:rsid w:val="00C17D8C"/>
    <w:pPr>
      <w:numPr>
        <w:ilvl w:val="3"/>
      </w:numPr>
      <w:tabs>
        <w:tab w:val="clear" w:pos="3024"/>
        <w:tab w:val="left" w:pos="0"/>
        <w:tab w:val="num" w:pos="1296"/>
      </w:tabs>
      <w:ind w:left="1296"/>
    </w:pPr>
  </w:style>
  <w:style w:type="character" w:customStyle="1" w:styleId="SubSubParChar">
    <w:name w:val="SubSubPar Char"/>
    <w:link w:val="SubSubPar"/>
    <w:rsid w:val="00C17D8C"/>
    <w:rPr>
      <w:rFonts w:ascii="Times New Roman" w:hAnsi="Times New Roman"/>
      <w:sz w:val="24"/>
      <w:szCs w:val="16"/>
      <w:lang w:val="x-none" w:eastAsia="x-none"/>
    </w:rPr>
  </w:style>
  <w:style w:type="paragraph" w:customStyle="1" w:styleId="Regtable">
    <w:name w:val="Regtable"/>
    <w:basedOn w:val="Normal"/>
    <w:link w:val="RegtableChar"/>
    <w:rsid w:val="00C17D8C"/>
    <w:pPr>
      <w:keepLines/>
      <w:framePr w:wrap="around" w:vAnchor="text" w:hAnchor="text" w:y="1"/>
      <w:spacing w:before="20" w:after="20" w:line="240" w:lineRule="auto"/>
    </w:pPr>
    <w:rPr>
      <w:rFonts w:ascii="Times New Roman" w:hAnsi="Times New Roman"/>
      <w:sz w:val="20"/>
      <w:szCs w:val="20"/>
      <w:lang w:val="x-none" w:eastAsia="x-none"/>
    </w:rPr>
  </w:style>
  <w:style w:type="character" w:customStyle="1" w:styleId="RegtableChar">
    <w:name w:val="Regtable Char"/>
    <w:link w:val="Regtable"/>
    <w:rsid w:val="00C17D8C"/>
    <w:rPr>
      <w:rFonts w:ascii="Times New Roman" w:hAnsi="Times New Roman"/>
      <w:lang w:val="x-none" w:eastAsia="x-none"/>
    </w:rPr>
  </w:style>
  <w:style w:type="paragraph" w:customStyle="1" w:styleId="TableTitle">
    <w:name w:val="TableTitle"/>
    <w:basedOn w:val="Normal"/>
    <w:link w:val="TableTitleChar"/>
    <w:rsid w:val="00C17D8C"/>
    <w:pPr>
      <w:keepNext/>
      <w:framePr w:wrap="around" w:vAnchor="text" w:hAnchor="text" w:y="1"/>
      <w:spacing w:before="20" w:after="20" w:line="240" w:lineRule="auto"/>
      <w:jc w:val="center"/>
    </w:pPr>
    <w:rPr>
      <w:rFonts w:ascii="Times New Roman Bold" w:hAnsi="Times New Roman Bold"/>
      <w:b/>
      <w:spacing w:val="-3"/>
      <w:sz w:val="20"/>
      <w:szCs w:val="20"/>
      <w:lang w:val="x-none" w:eastAsia="x-none"/>
    </w:rPr>
  </w:style>
  <w:style w:type="character" w:customStyle="1" w:styleId="TableTitleChar">
    <w:name w:val="TableTitle Char"/>
    <w:link w:val="TableTitle"/>
    <w:rsid w:val="00C17D8C"/>
    <w:rPr>
      <w:rFonts w:ascii="Times New Roman Bold" w:hAnsi="Times New Roman Bold"/>
      <w:b/>
      <w:spacing w:val="-3"/>
      <w:lang w:val="x-none" w:eastAsia="x-none"/>
    </w:rPr>
  </w:style>
  <w:style w:type="character" w:customStyle="1" w:styleId="Heading2Char">
    <w:name w:val="Heading 2 Char"/>
    <w:link w:val="Heading2"/>
    <w:rsid w:val="00EA4CF0"/>
    <w:rPr>
      <w:rFonts w:ascii="Cambria" w:eastAsia="Times New Roman" w:hAnsi="Cambria" w:cs="Times New Roman"/>
      <w:b/>
      <w:bCs/>
      <w:color w:val="4F81BD"/>
      <w:sz w:val="26"/>
      <w:szCs w:val="26"/>
    </w:rPr>
  </w:style>
  <w:style w:type="character" w:customStyle="1" w:styleId="Heading3Char">
    <w:name w:val="Heading 3 Char"/>
    <w:link w:val="Heading3"/>
    <w:rsid w:val="00C17D8C"/>
    <w:rPr>
      <w:rFonts w:ascii="Cambria" w:hAnsi="Cambria"/>
      <w:b/>
      <w:bCs/>
      <w:color w:val="4F81BD"/>
      <w:lang w:val="x-none" w:eastAsia="x-none"/>
    </w:rPr>
  </w:style>
  <w:style w:type="character" w:customStyle="1" w:styleId="Heading4Char">
    <w:name w:val="Heading 4 Char"/>
    <w:link w:val="Heading4"/>
    <w:rsid w:val="00C17D8C"/>
    <w:rPr>
      <w:rFonts w:ascii="Cambria" w:hAnsi="Cambria"/>
      <w:b/>
      <w:bCs/>
      <w:i/>
      <w:iCs/>
      <w:color w:val="4F81BD"/>
      <w:lang w:val="x-none" w:eastAsia="x-none"/>
    </w:rPr>
  </w:style>
  <w:style w:type="character" w:customStyle="1" w:styleId="Heading5Char">
    <w:name w:val="Heading 5 Char"/>
    <w:link w:val="Heading5"/>
    <w:uiPriority w:val="9"/>
    <w:rsid w:val="00C17D8C"/>
    <w:rPr>
      <w:rFonts w:ascii="Cambria" w:hAnsi="Cambria"/>
      <w:color w:val="243F60"/>
      <w:lang w:val="x-none" w:eastAsia="x-none"/>
    </w:rPr>
  </w:style>
  <w:style w:type="character" w:customStyle="1" w:styleId="Heading6Char">
    <w:name w:val="Heading 6 Char"/>
    <w:link w:val="Heading6"/>
    <w:uiPriority w:val="9"/>
    <w:rsid w:val="00C17D8C"/>
    <w:rPr>
      <w:rFonts w:ascii="Cambria" w:hAnsi="Cambria"/>
      <w:i/>
      <w:iCs/>
      <w:color w:val="243F60"/>
      <w:lang w:val="x-none" w:eastAsia="x-none"/>
    </w:rPr>
  </w:style>
  <w:style w:type="character" w:customStyle="1" w:styleId="Heading7Char">
    <w:name w:val="Heading 7 Char"/>
    <w:link w:val="Heading7"/>
    <w:uiPriority w:val="9"/>
    <w:rsid w:val="00C17D8C"/>
    <w:rPr>
      <w:rFonts w:ascii="Cambria" w:hAnsi="Cambria"/>
      <w:i/>
      <w:iCs/>
      <w:color w:val="404040"/>
      <w:lang w:val="x-none" w:eastAsia="x-none"/>
    </w:rPr>
  </w:style>
  <w:style w:type="character" w:customStyle="1" w:styleId="Heading8Char">
    <w:name w:val="Heading 8 Char"/>
    <w:link w:val="Heading8"/>
    <w:uiPriority w:val="9"/>
    <w:rsid w:val="00C17D8C"/>
    <w:rPr>
      <w:rFonts w:ascii="Cambria" w:hAnsi="Cambria"/>
      <w:color w:val="404040"/>
      <w:lang w:val="x-none" w:eastAsia="x-none"/>
    </w:rPr>
  </w:style>
  <w:style w:type="character" w:customStyle="1" w:styleId="Heading9Char">
    <w:name w:val="Heading 9 Char"/>
    <w:link w:val="Heading9"/>
    <w:uiPriority w:val="9"/>
    <w:rsid w:val="00C17D8C"/>
    <w:rPr>
      <w:rFonts w:ascii="Cambria" w:hAnsi="Cambria"/>
      <w:i/>
      <w:iCs/>
      <w:color w:val="404040"/>
      <w:lang w:val="x-none" w:eastAsia="x-none"/>
    </w:rPr>
  </w:style>
  <w:style w:type="paragraph" w:styleId="BodyTextIndent">
    <w:name w:val="Body Text Indent"/>
    <w:basedOn w:val="Normal"/>
    <w:link w:val="BodyTextIndentChar"/>
    <w:rsid w:val="00EA4CF0"/>
    <w:pPr>
      <w:spacing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rsid w:val="00EA4CF0"/>
    <w:rPr>
      <w:rFonts w:ascii="Times New Roman" w:hAnsi="Times New Roman"/>
      <w:sz w:val="24"/>
      <w:lang w:val="x-none" w:eastAsia="x-none"/>
    </w:rPr>
  </w:style>
  <w:style w:type="paragraph" w:styleId="BodyTextIndent3">
    <w:name w:val="Body Text Indent 3"/>
    <w:basedOn w:val="Normal"/>
    <w:link w:val="BodyTextIndent3Char"/>
    <w:rsid w:val="00EA4CF0"/>
    <w:pPr>
      <w:spacing w:after="120" w:line="240" w:lineRule="auto"/>
      <w:ind w:left="360"/>
    </w:pPr>
    <w:rPr>
      <w:rFonts w:ascii="Times New Roman" w:hAnsi="Times New Roman"/>
      <w:sz w:val="24"/>
      <w:szCs w:val="16"/>
      <w:lang w:val="x-none" w:eastAsia="x-none"/>
    </w:rPr>
  </w:style>
  <w:style w:type="character" w:customStyle="1" w:styleId="BodyTextIndent3Char">
    <w:name w:val="Body Text Indent 3 Char"/>
    <w:link w:val="BodyTextIndent3"/>
    <w:rsid w:val="00EA4CF0"/>
    <w:rPr>
      <w:rFonts w:ascii="Times New Roman" w:hAnsi="Times New Roman"/>
      <w:sz w:val="24"/>
      <w:szCs w:val="16"/>
      <w:lang w:val="x-none" w:eastAsia="x-none"/>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Tex"/>
    <w:basedOn w:val="Normal"/>
    <w:link w:val="FootnoteTextChar"/>
    <w:uiPriority w:val="99"/>
    <w:rsid w:val="0070778D"/>
    <w:pPr>
      <w:keepNext/>
      <w:keepLines/>
      <w:spacing w:after="0" w:line="240" w:lineRule="auto"/>
      <w:ind w:left="288" w:hanging="288"/>
      <w:jc w:val="both"/>
    </w:pPr>
    <w:rPr>
      <w:rFonts w:ascii="Arial" w:hAnsi="Arial"/>
      <w:spacing w:val="-3"/>
      <w:sz w:val="18"/>
      <w:szCs w:val="20"/>
      <w:lang w:val="x-none" w:eastAsia="x-none"/>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link w:val="FootnoteText"/>
    <w:uiPriority w:val="99"/>
    <w:rsid w:val="0070778D"/>
    <w:rPr>
      <w:rFonts w:ascii="Arial" w:hAnsi="Arial"/>
      <w:spacing w:val="-3"/>
      <w:sz w:val="18"/>
      <w:lang w:val="x-none" w:eastAsia="x-none"/>
    </w:rPr>
  </w:style>
  <w:style w:type="paragraph" w:styleId="TOC1">
    <w:name w:val="toc 1"/>
    <w:basedOn w:val="Normal"/>
    <w:next w:val="Normal"/>
    <w:autoRedefine/>
    <w:uiPriority w:val="39"/>
    <w:rsid w:val="008C4F91"/>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rsid w:val="008C4F91"/>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095F4F"/>
    <w:pPr>
      <w:numPr>
        <w:numId w:val="0"/>
      </w:numPr>
      <w:tabs>
        <w:tab w:val="clear" w:pos="1440"/>
        <w:tab w:val="left" w:pos="3060"/>
      </w:tabs>
      <w:spacing w:after="0"/>
    </w:pPr>
    <w:rPr>
      <w:lang w:val="es-ES"/>
    </w:rPr>
  </w:style>
  <w:style w:type="paragraph" w:customStyle="1" w:styleId="Default">
    <w:name w:val="Default"/>
    <w:rsid w:val="00095F4F"/>
    <w:pPr>
      <w:autoSpaceDE w:val="0"/>
      <w:autoSpaceDN w:val="0"/>
      <w:adjustRightInd w:val="0"/>
    </w:pPr>
    <w:rPr>
      <w:rFonts w:ascii="Times New Roman" w:hAnsi="Times New Roman"/>
      <w:color w:val="000000"/>
      <w:sz w:val="24"/>
      <w:szCs w:val="24"/>
    </w:rPr>
  </w:style>
  <w:style w:type="character" w:styleId="FootnoteReference">
    <w:name w:val="footnote reference"/>
    <w:aliases w:val="ftref,titulo 2,Fußnotenzeichen DISS,16 Point,Superscript 6 Point,BVI fnr, BVI fnr,Знак сноски 1,referencia nota al pie,FC,Footnote Referencefra,Ref. de nota al pie."/>
    <w:uiPriority w:val="99"/>
    <w:rsid w:val="00455162"/>
    <w:rPr>
      <w:vertAlign w:val="superscript"/>
    </w:rPr>
  </w:style>
  <w:style w:type="table" w:styleId="TableGrid">
    <w:name w:val="Table Grid"/>
    <w:basedOn w:val="TableNormal"/>
    <w:uiPriority w:val="59"/>
    <w:rsid w:val="00455162"/>
    <w:rPr>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55162"/>
    <w:pPr>
      <w:spacing w:after="0" w:line="240" w:lineRule="auto"/>
    </w:pPr>
    <w:rPr>
      <w:rFonts w:ascii="Tahoma" w:hAnsi="Tahoma"/>
      <w:sz w:val="16"/>
      <w:szCs w:val="16"/>
      <w:lang w:val="x-none" w:eastAsia="x-none"/>
    </w:rPr>
  </w:style>
  <w:style w:type="character" w:customStyle="1" w:styleId="BalloonTextChar">
    <w:name w:val="Balloon Text Char"/>
    <w:link w:val="BalloonText"/>
    <w:rsid w:val="00455162"/>
    <w:rPr>
      <w:rFonts w:ascii="Tahoma" w:hAnsi="Tahoma" w:cs="Tahoma"/>
      <w:sz w:val="16"/>
      <w:szCs w:val="16"/>
    </w:rPr>
  </w:style>
  <w:style w:type="character" w:styleId="FollowedHyperlink">
    <w:name w:val="FollowedHyperlink"/>
    <w:rsid w:val="0003466E"/>
    <w:rPr>
      <w:color w:val="800080"/>
      <w:u w:val="single"/>
    </w:rPr>
  </w:style>
  <w:style w:type="character" w:styleId="CommentReference">
    <w:name w:val="annotation reference"/>
    <w:rsid w:val="00E2693E"/>
    <w:rPr>
      <w:sz w:val="16"/>
      <w:szCs w:val="16"/>
    </w:rPr>
  </w:style>
  <w:style w:type="paragraph" w:styleId="CommentText">
    <w:name w:val="annotation text"/>
    <w:basedOn w:val="Normal"/>
    <w:link w:val="CommentTextChar"/>
    <w:rsid w:val="00E2693E"/>
    <w:pPr>
      <w:spacing w:line="240" w:lineRule="auto"/>
    </w:pPr>
    <w:rPr>
      <w:sz w:val="20"/>
      <w:szCs w:val="20"/>
      <w:lang w:val="x-none" w:eastAsia="x-none"/>
    </w:rPr>
  </w:style>
  <w:style w:type="character" w:customStyle="1" w:styleId="CommentTextChar">
    <w:name w:val="Comment Text Char"/>
    <w:link w:val="CommentText"/>
    <w:rsid w:val="00E2693E"/>
    <w:rPr>
      <w:sz w:val="20"/>
      <w:szCs w:val="20"/>
    </w:rPr>
  </w:style>
  <w:style w:type="paragraph" w:styleId="CommentSubject">
    <w:name w:val="annotation subject"/>
    <w:basedOn w:val="CommentText"/>
    <w:next w:val="CommentText"/>
    <w:link w:val="CommentSubjectChar"/>
    <w:rsid w:val="00E2693E"/>
    <w:rPr>
      <w:b/>
      <w:bCs/>
    </w:rPr>
  </w:style>
  <w:style w:type="character" w:customStyle="1" w:styleId="CommentSubjectChar">
    <w:name w:val="Comment Subject Char"/>
    <w:link w:val="CommentSubject"/>
    <w:rsid w:val="00E2693E"/>
    <w:rPr>
      <w:b/>
      <w:bCs/>
      <w:sz w:val="20"/>
      <w:szCs w:val="20"/>
    </w:rPr>
  </w:style>
  <w:style w:type="paragraph" w:customStyle="1" w:styleId="ColorfulShading-Accent11">
    <w:name w:val="Colorful Shading - Accent 11"/>
    <w:hidden/>
    <w:rsid w:val="004B2DFE"/>
    <w:rPr>
      <w:sz w:val="22"/>
      <w:szCs w:val="22"/>
    </w:rPr>
  </w:style>
  <w:style w:type="character" w:styleId="PageNumber">
    <w:name w:val="page number"/>
    <w:basedOn w:val="DefaultParagraphFont"/>
    <w:rsid w:val="00F26889"/>
  </w:style>
  <w:style w:type="character" w:customStyle="1" w:styleId="MediumGrid11">
    <w:name w:val="Medium Grid 11"/>
    <w:rsid w:val="005D5A21"/>
    <w:rPr>
      <w:color w:val="808080"/>
    </w:rPr>
  </w:style>
  <w:style w:type="character" w:customStyle="1" w:styleId="Heading1Char">
    <w:name w:val="Heading 1 Char"/>
    <w:link w:val="Heading1"/>
    <w:rsid w:val="00AF5E11"/>
    <w:rPr>
      <w:rFonts w:ascii="Cambria" w:eastAsia="Times New Roman" w:hAnsi="Cambria" w:cs="Times New Roman"/>
      <w:b/>
      <w:bCs/>
      <w:color w:val="365F91"/>
      <w:sz w:val="28"/>
      <w:szCs w:val="28"/>
    </w:rPr>
  </w:style>
  <w:style w:type="paragraph" w:customStyle="1" w:styleId="AutoNumpara">
    <w:name w:val="AutoNumpara"/>
    <w:basedOn w:val="BodyTextIndent"/>
    <w:rsid w:val="0036758F"/>
    <w:pPr>
      <w:tabs>
        <w:tab w:val="num" w:pos="720"/>
      </w:tabs>
      <w:spacing w:before="120"/>
      <w:ind w:left="720" w:hanging="720"/>
      <w:jc w:val="both"/>
    </w:pPr>
    <w:rPr>
      <w:noProof/>
      <w:spacing w:val="-2"/>
      <w:lang w:val="es-ES_tradnl"/>
    </w:rPr>
  </w:style>
  <w:style w:type="character" w:customStyle="1" w:styleId="survtitle">
    <w:name w:val="survtitle"/>
    <w:basedOn w:val="DefaultParagraphFont"/>
    <w:rsid w:val="008057C6"/>
  </w:style>
  <w:style w:type="paragraph" w:customStyle="1" w:styleId="ABBR">
    <w:name w:val="ABBR"/>
    <w:basedOn w:val="Normal"/>
    <w:rsid w:val="002271CB"/>
    <w:pPr>
      <w:spacing w:after="0" w:line="240" w:lineRule="auto"/>
    </w:pPr>
    <w:rPr>
      <w:rFonts w:ascii="Times New Roman" w:hAnsi="Times New Roman"/>
      <w:caps/>
      <w:sz w:val="24"/>
      <w:szCs w:val="20"/>
      <w:lang w:val="es-ES_tradnl"/>
    </w:rPr>
  </w:style>
  <w:style w:type="paragraph" w:styleId="BodyText">
    <w:name w:val="Body Text"/>
    <w:basedOn w:val="Normal"/>
    <w:link w:val="BodyTextChar"/>
    <w:rsid w:val="002E7E3C"/>
    <w:pPr>
      <w:spacing w:after="120"/>
    </w:pPr>
  </w:style>
  <w:style w:type="character" w:customStyle="1" w:styleId="BodyTextChar">
    <w:name w:val="Body Text Char"/>
    <w:link w:val="BodyText"/>
    <w:rsid w:val="002E7E3C"/>
    <w:rPr>
      <w:sz w:val="22"/>
      <w:szCs w:val="22"/>
    </w:rPr>
  </w:style>
  <w:style w:type="paragraph" w:styleId="ListParagraph">
    <w:name w:val="List Paragraph"/>
    <w:basedOn w:val="Normal"/>
    <w:qFormat/>
    <w:rsid w:val="00D14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320">
      <w:bodyDiv w:val="1"/>
      <w:marLeft w:val="0"/>
      <w:marRight w:val="0"/>
      <w:marTop w:val="0"/>
      <w:marBottom w:val="0"/>
      <w:divBdr>
        <w:top w:val="none" w:sz="0" w:space="0" w:color="auto"/>
        <w:left w:val="none" w:sz="0" w:space="0" w:color="auto"/>
        <w:bottom w:val="none" w:sz="0" w:space="0" w:color="auto"/>
        <w:right w:val="none" w:sz="0" w:space="0" w:color="auto"/>
      </w:divBdr>
    </w:div>
    <w:div w:id="26032446">
      <w:bodyDiv w:val="1"/>
      <w:marLeft w:val="0"/>
      <w:marRight w:val="0"/>
      <w:marTop w:val="0"/>
      <w:marBottom w:val="0"/>
      <w:divBdr>
        <w:top w:val="none" w:sz="0" w:space="0" w:color="auto"/>
        <w:left w:val="none" w:sz="0" w:space="0" w:color="auto"/>
        <w:bottom w:val="none" w:sz="0" w:space="0" w:color="auto"/>
        <w:right w:val="none" w:sz="0" w:space="0" w:color="auto"/>
      </w:divBdr>
    </w:div>
    <w:div w:id="28839459">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51925317">
      <w:bodyDiv w:val="1"/>
      <w:marLeft w:val="0"/>
      <w:marRight w:val="0"/>
      <w:marTop w:val="0"/>
      <w:marBottom w:val="0"/>
      <w:divBdr>
        <w:top w:val="none" w:sz="0" w:space="0" w:color="auto"/>
        <w:left w:val="none" w:sz="0" w:space="0" w:color="auto"/>
        <w:bottom w:val="none" w:sz="0" w:space="0" w:color="auto"/>
        <w:right w:val="none" w:sz="0" w:space="0" w:color="auto"/>
      </w:divBdr>
    </w:div>
    <w:div w:id="54859072">
      <w:bodyDiv w:val="1"/>
      <w:marLeft w:val="0"/>
      <w:marRight w:val="0"/>
      <w:marTop w:val="0"/>
      <w:marBottom w:val="0"/>
      <w:divBdr>
        <w:top w:val="none" w:sz="0" w:space="0" w:color="auto"/>
        <w:left w:val="none" w:sz="0" w:space="0" w:color="auto"/>
        <w:bottom w:val="none" w:sz="0" w:space="0" w:color="auto"/>
        <w:right w:val="none" w:sz="0" w:space="0" w:color="auto"/>
      </w:divBdr>
    </w:div>
    <w:div w:id="59253040">
      <w:bodyDiv w:val="1"/>
      <w:marLeft w:val="0"/>
      <w:marRight w:val="0"/>
      <w:marTop w:val="0"/>
      <w:marBottom w:val="0"/>
      <w:divBdr>
        <w:top w:val="none" w:sz="0" w:space="0" w:color="auto"/>
        <w:left w:val="none" w:sz="0" w:space="0" w:color="auto"/>
        <w:bottom w:val="none" w:sz="0" w:space="0" w:color="auto"/>
        <w:right w:val="none" w:sz="0" w:space="0" w:color="auto"/>
      </w:divBdr>
    </w:div>
    <w:div w:id="77874727">
      <w:bodyDiv w:val="1"/>
      <w:marLeft w:val="0"/>
      <w:marRight w:val="0"/>
      <w:marTop w:val="0"/>
      <w:marBottom w:val="0"/>
      <w:divBdr>
        <w:top w:val="none" w:sz="0" w:space="0" w:color="auto"/>
        <w:left w:val="none" w:sz="0" w:space="0" w:color="auto"/>
        <w:bottom w:val="none" w:sz="0" w:space="0" w:color="auto"/>
        <w:right w:val="none" w:sz="0" w:space="0" w:color="auto"/>
      </w:divBdr>
    </w:div>
    <w:div w:id="138429134">
      <w:bodyDiv w:val="1"/>
      <w:marLeft w:val="0"/>
      <w:marRight w:val="0"/>
      <w:marTop w:val="0"/>
      <w:marBottom w:val="0"/>
      <w:divBdr>
        <w:top w:val="none" w:sz="0" w:space="0" w:color="auto"/>
        <w:left w:val="none" w:sz="0" w:space="0" w:color="auto"/>
        <w:bottom w:val="none" w:sz="0" w:space="0" w:color="auto"/>
        <w:right w:val="none" w:sz="0" w:space="0" w:color="auto"/>
      </w:divBdr>
    </w:div>
    <w:div w:id="168251247">
      <w:bodyDiv w:val="1"/>
      <w:marLeft w:val="0"/>
      <w:marRight w:val="0"/>
      <w:marTop w:val="0"/>
      <w:marBottom w:val="0"/>
      <w:divBdr>
        <w:top w:val="none" w:sz="0" w:space="0" w:color="auto"/>
        <w:left w:val="none" w:sz="0" w:space="0" w:color="auto"/>
        <w:bottom w:val="none" w:sz="0" w:space="0" w:color="auto"/>
        <w:right w:val="none" w:sz="0" w:space="0" w:color="auto"/>
      </w:divBdr>
    </w:div>
    <w:div w:id="178668782">
      <w:bodyDiv w:val="1"/>
      <w:marLeft w:val="0"/>
      <w:marRight w:val="0"/>
      <w:marTop w:val="0"/>
      <w:marBottom w:val="0"/>
      <w:divBdr>
        <w:top w:val="none" w:sz="0" w:space="0" w:color="auto"/>
        <w:left w:val="none" w:sz="0" w:space="0" w:color="auto"/>
        <w:bottom w:val="none" w:sz="0" w:space="0" w:color="auto"/>
        <w:right w:val="none" w:sz="0" w:space="0" w:color="auto"/>
      </w:divBdr>
      <w:divsChild>
        <w:div w:id="1453866152">
          <w:marLeft w:val="3075"/>
          <w:marRight w:val="0"/>
          <w:marTop w:val="0"/>
          <w:marBottom w:val="0"/>
          <w:divBdr>
            <w:top w:val="single" w:sz="6" w:space="4" w:color="CCCCCC"/>
            <w:left w:val="single" w:sz="6" w:space="15" w:color="CCCCCC"/>
            <w:bottom w:val="single" w:sz="6" w:space="4" w:color="CCCCCC"/>
            <w:right w:val="single" w:sz="6" w:space="15" w:color="CCCCCC"/>
          </w:divBdr>
          <w:divsChild>
            <w:div w:id="209998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2508">
      <w:bodyDiv w:val="1"/>
      <w:marLeft w:val="0"/>
      <w:marRight w:val="0"/>
      <w:marTop w:val="0"/>
      <w:marBottom w:val="0"/>
      <w:divBdr>
        <w:top w:val="none" w:sz="0" w:space="0" w:color="auto"/>
        <w:left w:val="none" w:sz="0" w:space="0" w:color="auto"/>
        <w:bottom w:val="none" w:sz="0" w:space="0" w:color="auto"/>
        <w:right w:val="none" w:sz="0" w:space="0" w:color="auto"/>
      </w:divBdr>
    </w:div>
    <w:div w:id="238249499">
      <w:bodyDiv w:val="1"/>
      <w:marLeft w:val="0"/>
      <w:marRight w:val="0"/>
      <w:marTop w:val="0"/>
      <w:marBottom w:val="0"/>
      <w:divBdr>
        <w:top w:val="none" w:sz="0" w:space="0" w:color="auto"/>
        <w:left w:val="none" w:sz="0" w:space="0" w:color="auto"/>
        <w:bottom w:val="none" w:sz="0" w:space="0" w:color="auto"/>
        <w:right w:val="none" w:sz="0" w:space="0" w:color="auto"/>
      </w:divBdr>
    </w:div>
    <w:div w:id="279187530">
      <w:bodyDiv w:val="1"/>
      <w:marLeft w:val="0"/>
      <w:marRight w:val="0"/>
      <w:marTop w:val="0"/>
      <w:marBottom w:val="0"/>
      <w:divBdr>
        <w:top w:val="none" w:sz="0" w:space="0" w:color="auto"/>
        <w:left w:val="none" w:sz="0" w:space="0" w:color="auto"/>
        <w:bottom w:val="none" w:sz="0" w:space="0" w:color="auto"/>
        <w:right w:val="none" w:sz="0" w:space="0" w:color="auto"/>
      </w:divBdr>
    </w:div>
    <w:div w:id="291443390">
      <w:bodyDiv w:val="1"/>
      <w:marLeft w:val="0"/>
      <w:marRight w:val="0"/>
      <w:marTop w:val="0"/>
      <w:marBottom w:val="0"/>
      <w:divBdr>
        <w:top w:val="none" w:sz="0" w:space="0" w:color="auto"/>
        <w:left w:val="none" w:sz="0" w:space="0" w:color="auto"/>
        <w:bottom w:val="none" w:sz="0" w:space="0" w:color="auto"/>
        <w:right w:val="none" w:sz="0" w:space="0" w:color="auto"/>
      </w:divBdr>
    </w:div>
    <w:div w:id="338970924">
      <w:bodyDiv w:val="1"/>
      <w:marLeft w:val="0"/>
      <w:marRight w:val="0"/>
      <w:marTop w:val="0"/>
      <w:marBottom w:val="0"/>
      <w:divBdr>
        <w:top w:val="none" w:sz="0" w:space="0" w:color="auto"/>
        <w:left w:val="none" w:sz="0" w:space="0" w:color="auto"/>
        <w:bottom w:val="none" w:sz="0" w:space="0" w:color="auto"/>
        <w:right w:val="none" w:sz="0" w:space="0" w:color="auto"/>
      </w:divBdr>
    </w:div>
    <w:div w:id="419565721">
      <w:bodyDiv w:val="1"/>
      <w:marLeft w:val="0"/>
      <w:marRight w:val="0"/>
      <w:marTop w:val="0"/>
      <w:marBottom w:val="0"/>
      <w:divBdr>
        <w:top w:val="none" w:sz="0" w:space="0" w:color="auto"/>
        <w:left w:val="none" w:sz="0" w:space="0" w:color="auto"/>
        <w:bottom w:val="none" w:sz="0" w:space="0" w:color="auto"/>
        <w:right w:val="none" w:sz="0" w:space="0" w:color="auto"/>
      </w:divBdr>
    </w:div>
    <w:div w:id="487136689">
      <w:bodyDiv w:val="1"/>
      <w:marLeft w:val="0"/>
      <w:marRight w:val="0"/>
      <w:marTop w:val="0"/>
      <w:marBottom w:val="0"/>
      <w:divBdr>
        <w:top w:val="none" w:sz="0" w:space="0" w:color="auto"/>
        <w:left w:val="none" w:sz="0" w:space="0" w:color="auto"/>
        <w:bottom w:val="none" w:sz="0" w:space="0" w:color="auto"/>
        <w:right w:val="none" w:sz="0" w:space="0" w:color="auto"/>
      </w:divBdr>
    </w:div>
    <w:div w:id="495804301">
      <w:bodyDiv w:val="1"/>
      <w:marLeft w:val="0"/>
      <w:marRight w:val="0"/>
      <w:marTop w:val="0"/>
      <w:marBottom w:val="0"/>
      <w:divBdr>
        <w:top w:val="none" w:sz="0" w:space="0" w:color="auto"/>
        <w:left w:val="none" w:sz="0" w:space="0" w:color="auto"/>
        <w:bottom w:val="none" w:sz="0" w:space="0" w:color="auto"/>
        <w:right w:val="none" w:sz="0" w:space="0" w:color="auto"/>
      </w:divBdr>
    </w:div>
    <w:div w:id="502667532">
      <w:bodyDiv w:val="1"/>
      <w:marLeft w:val="0"/>
      <w:marRight w:val="0"/>
      <w:marTop w:val="0"/>
      <w:marBottom w:val="0"/>
      <w:divBdr>
        <w:top w:val="none" w:sz="0" w:space="0" w:color="auto"/>
        <w:left w:val="none" w:sz="0" w:space="0" w:color="auto"/>
        <w:bottom w:val="none" w:sz="0" w:space="0" w:color="auto"/>
        <w:right w:val="none" w:sz="0" w:space="0" w:color="auto"/>
      </w:divBdr>
    </w:div>
    <w:div w:id="523180032">
      <w:bodyDiv w:val="1"/>
      <w:marLeft w:val="0"/>
      <w:marRight w:val="0"/>
      <w:marTop w:val="0"/>
      <w:marBottom w:val="0"/>
      <w:divBdr>
        <w:top w:val="none" w:sz="0" w:space="0" w:color="auto"/>
        <w:left w:val="none" w:sz="0" w:space="0" w:color="auto"/>
        <w:bottom w:val="none" w:sz="0" w:space="0" w:color="auto"/>
        <w:right w:val="none" w:sz="0" w:space="0" w:color="auto"/>
      </w:divBdr>
    </w:div>
    <w:div w:id="560019451">
      <w:bodyDiv w:val="1"/>
      <w:marLeft w:val="0"/>
      <w:marRight w:val="0"/>
      <w:marTop w:val="0"/>
      <w:marBottom w:val="0"/>
      <w:divBdr>
        <w:top w:val="none" w:sz="0" w:space="0" w:color="auto"/>
        <w:left w:val="none" w:sz="0" w:space="0" w:color="auto"/>
        <w:bottom w:val="none" w:sz="0" w:space="0" w:color="auto"/>
        <w:right w:val="none" w:sz="0" w:space="0" w:color="auto"/>
      </w:divBdr>
    </w:div>
    <w:div w:id="601761877">
      <w:bodyDiv w:val="1"/>
      <w:marLeft w:val="0"/>
      <w:marRight w:val="0"/>
      <w:marTop w:val="0"/>
      <w:marBottom w:val="0"/>
      <w:divBdr>
        <w:top w:val="none" w:sz="0" w:space="0" w:color="auto"/>
        <w:left w:val="none" w:sz="0" w:space="0" w:color="auto"/>
        <w:bottom w:val="none" w:sz="0" w:space="0" w:color="auto"/>
        <w:right w:val="none" w:sz="0" w:space="0" w:color="auto"/>
      </w:divBdr>
    </w:div>
    <w:div w:id="619915213">
      <w:bodyDiv w:val="1"/>
      <w:marLeft w:val="0"/>
      <w:marRight w:val="0"/>
      <w:marTop w:val="0"/>
      <w:marBottom w:val="0"/>
      <w:divBdr>
        <w:top w:val="none" w:sz="0" w:space="0" w:color="auto"/>
        <w:left w:val="none" w:sz="0" w:space="0" w:color="auto"/>
        <w:bottom w:val="none" w:sz="0" w:space="0" w:color="auto"/>
        <w:right w:val="none" w:sz="0" w:space="0" w:color="auto"/>
      </w:divBdr>
    </w:div>
    <w:div w:id="681662963">
      <w:bodyDiv w:val="1"/>
      <w:marLeft w:val="0"/>
      <w:marRight w:val="0"/>
      <w:marTop w:val="0"/>
      <w:marBottom w:val="0"/>
      <w:divBdr>
        <w:top w:val="none" w:sz="0" w:space="0" w:color="auto"/>
        <w:left w:val="none" w:sz="0" w:space="0" w:color="auto"/>
        <w:bottom w:val="none" w:sz="0" w:space="0" w:color="auto"/>
        <w:right w:val="none" w:sz="0" w:space="0" w:color="auto"/>
      </w:divBdr>
    </w:div>
    <w:div w:id="725028985">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88089396">
      <w:bodyDiv w:val="1"/>
      <w:marLeft w:val="0"/>
      <w:marRight w:val="0"/>
      <w:marTop w:val="0"/>
      <w:marBottom w:val="0"/>
      <w:divBdr>
        <w:top w:val="none" w:sz="0" w:space="0" w:color="auto"/>
        <w:left w:val="none" w:sz="0" w:space="0" w:color="auto"/>
        <w:bottom w:val="none" w:sz="0" w:space="0" w:color="auto"/>
        <w:right w:val="none" w:sz="0" w:space="0" w:color="auto"/>
      </w:divBdr>
    </w:div>
    <w:div w:id="791939353">
      <w:bodyDiv w:val="1"/>
      <w:marLeft w:val="0"/>
      <w:marRight w:val="0"/>
      <w:marTop w:val="0"/>
      <w:marBottom w:val="0"/>
      <w:divBdr>
        <w:top w:val="none" w:sz="0" w:space="0" w:color="auto"/>
        <w:left w:val="none" w:sz="0" w:space="0" w:color="auto"/>
        <w:bottom w:val="none" w:sz="0" w:space="0" w:color="auto"/>
        <w:right w:val="none" w:sz="0" w:space="0" w:color="auto"/>
      </w:divBdr>
    </w:div>
    <w:div w:id="838353759">
      <w:bodyDiv w:val="1"/>
      <w:marLeft w:val="0"/>
      <w:marRight w:val="0"/>
      <w:marTop w:val="0"/>
      <w:marBottom w:val="0"/>
      <w:divBdr>
        <w:top w:val="none" w:sz="0" w:space="0" w:color="auto"/>
        <w:left w:val="none" w:sz="0" w:space="0" w:color="auto"/>
        <w:bottom w:val="none" w:sz="0" w:space="0" w:color="auto"/>
        <w:right w:val="none" w:sz="0" w:space="0" w:color="auto"/>
      </w:divBdr>
    </w:div>
    <w:div w:id="860899955">
      <w:bodyDiv w:val="1"/>
      <w:marLeft w:val="0"/>
      <w:marRight w:val="0"/>
      <w:marTop w:val="0"/>
      <w:marBottom w:val="0"/>
      <w:divBdr>
        <w:top w:val="none" w:sz="0" w:space="0" w:color="auto"/>
        <w:left w:val="none" w:sz="0" w:space="0" w:color="auto"/>
        <w:bottom w:val="none" w:sz="0" w:space="0" w:color="auto"/>
        <w:right w:val="none" w:sz="0" w:space="0" w:color="auto"/>
      </w:divBdr>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1035276449">
      <w:bodyDiv w:val="1"/>
      <w:marLeft w:val="0"/>
      <w:marRight w:val="0"/>
      <w:marTop w:val="0"/>
      <w:marBottom w:val="0"/>
      <w:divBdr>
        <w:top w:val="none" w:sz="0" w:space="0" w:color="auto"/>
        <w:left w:val="none" w:sz="0" w:space="0" w:color="auto"/>
        <w:bottom w:val="none" w:sz="0" w:space="0" w:color="auto"/>
        <w:right w:val="none" w:sz="0" w:space="0" w:color="auto"/>
      </w:divBdr>
    </w:div>
    <w:div w:id="1053623453">
      <w:bodyDiv w:val="1"/>
      <w:marLeft w:val="0"/>
      <w:marRight w:val="0"/>
      <w:marTop w:val="0"/>
      <w:marBottom w:val="0"/>
      <w:divBdr>
        <w:top w:val="none" w:sz="0" w:space="0" w:color="auto"/>
        <w:left w:val="none" w:sz="0" w:space="0" w:color="auto"/>
        <w:bottom w:val="none" w:sz="0" w:space="0" w:color="auto"/>
        <w:right w:val="none" w:sz="0" w:space="0" w:color="auto"/>
      </w:divBdr>
    </w:div>
    <w:div w:id="1062406059">
      <w:bodyDiv w:val="1"/>
      <w:marLeft w:val="0"/>
      <w:marRight w:val="0"/>
      <w:marTop w:val="0"/>
      <w:marBottom w:val="0"/>
      <w:divBdr>
        <w:top w:val="none" w:sz="0" w:space="0" w:color="auto"/>
        <w:left w:val="none" w:sz="0" w:space="0" w:color="auto"/>
        <w:bottom w:val="none" w:sz="0" w:space="0" w:color="auto"/>
        <w:right w:val="none" w:sz="0" w:space="0" w:color="auto"/>
      </w:divBdr>
    </w:div>
    <w:div w:id="1063868207">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146433367">
      <w:bodyDiv w:val="1"/>
      <w:marLeft w:val="0"/>
      <w:marRight w:val="0"/>
      <w:marTop w:val="0"/>
      <w:marBottom w:val="0"/>
      <w:divBdr>
        <w:top w:val="none" w:sz="0" w:space="0" w:color="auto"/>
        <w:left w:val="none" w:sz="0" w:space="0" w:color="auto"/>
        <w:bottom w:val="none" w:sz="0" w:space="0" w:color="auto"/>
        <w:right w:val="none" w:sz="0" w:space="0" w:color="auto"/>
      </w:divBdr>
      <w:divsChild>
        <w:div w:id="778914816">
          <w:marLeft w:val="0"/>
          <w:marRight w:val="0"/>
          <w:marTop w:val="0"/>
          <w:marBottom w:val="0"/>
          <w:divBdr>
            <w:top w:val="none" w:sz="0" w:space="0" w:color="auto"/>
            <w:left w:val="none" w:sz="0" w:space="0" w:color="auto"/>
            <w:bottom w:val="none" w:sz="0" w:space="0" w:color="auto"/>
            <w:right w:val="none" w:sz="0" w:space="0" w:color="auto"/>
          </w:divBdr>
          <w:divsChild>
            <w:div w:id="1628047542">
              <w:marLeft w:val="120"/>
              <w:marRight w:val="120"/>
              <w:marTop w:val="120"/>
              <w:marBottom w:val="300"/>
              <w:divBdr>
                <w:top w:val="none" w:sz="0" w:space="0" w:color="auto"/>
                <w:left w:val="none" w:sz="0" w:space="0" w:color="auto"/>
                <w:bottom w:val="none" w:sz="0" w:space="0" w:color="auto"/>
                <w:right w:val="none" w:sz="0" w:space="0" w:color="auto"/>
              </w:divBdr>
              <w:divsChild>
                <w:div w:id="1391077972">
                  <w:marLeft w:val="3270"/>
                  <w:marRight w:val="0"/>
                  <w:marTop w:val="0"/>
                  <w:marBottom w:val="0"/>
                  <w:divBdr>
                    <w:top w:val="none" w:sz="0" w:space="0" w:color="auto"/>
                    <w:left w:val="none" w:sz="0" w:space="0" w:color="auto"/>
                    <w:bottom w:val="none" w:sz="0" w:space="0" w:color="auto"/>
                    <w:right w:val="none" w:sz="0" w:space="0" w:color="auto"/>
                  </w:divBdr>
                  <w:divsChild>
                    <w:div w:id="1973708933">
                      <w:marLeft w:val="0"/>
                      <w:marRight w:val="0"/>
                      <w:marTop w:val="0"/>
                      <w:marBottom w:val="0"/>
                      <w:divBdr>
                        <w:top w:val="none" w:sz="0" w:space="0" w:color="auto"/>
                        <w:left w:val="none" w:sz="0" w:space="0" w:color="auto"/>
                        <w:bottom w:val="none" w:sz="0" w:space="0" w:color="auto"/>
                        <w:right w:val="none" w:sz="0" w:space="0" w:color="auto"/>
                      </w:divBdr>
                      <w:divsChild>
                        <w:div w:id="1831404110">
                          <w:marLeft w:val="0"/>
                          <w:marRight w:val="0"/>
                          <w:marTop w:val="0"/>
                          <w:marBottom w:val="0"/>
                          <w:divBdr>
                            <w:top w:val="none" w:sz="0" w:space="0" w:color="auto"/>
                            <w:left w:val="none" w:sz="0" w:space="0" w:color="auto"/>
                            <w:bottom w:val="none" w:sz="0" w:space="0" w:color="auto"/>
                            <w:right w:val="none" w:sz="0" w:space="0" w:color="auto"/>
                          </w:divBdr>
                          <w:divsChild>
                            <w:div w:id="3612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5430068">
      <w:bodyDiv w:val="1"/>
      <w:marLeft w:val="0"/>
      <w:marRight w:val="0"/>
      <w:marTop w:val="0"/>
      <w:marBottom w:val="0"/>
      <w:divBdr>
        <w:top w:val="none" w:sz="0" w:space="0" w:color="auto"/>
        <w:left w:val="none" w:sz="0" w:space="0" w:color="auto"/>
        <w:bottom w:val="none" w:sz="0" w:space="0" w:color="auto"/>
        <w:right w:val="none" w:sz="0" w:space="0" w:color="auto"/>
      </w:divBdr>
    </w:div>
    <w:div w:id="1260144088">
      <w:bodyDiv w:val="1"/>
      <w:marLeft w:val="0"/>
      <w:marRight w:val="0"/>
      <w:marTop w:val="0"/>
      <w:marBottom w:val="0"/>
      <w:divBdr>
        <w:top w:val="none" w:sz="0" w:space="0" w:color="auto"/>
        <w:left w:val="none" w:sz="0" w:space="0" w:color="auto"/>
        <w:bottom w:val="none" w:sz="0" w:space="0" w:color="auto"/>
        <w:right w:val="none" w:sz="0" w:space="0" w:color="auto"/>
      </w:divBdr>
    </w:div>
    <w:div w:id="1281063131">
      <w:bodyDiv w:val="1"/>
      <w:marLeft w:val="0"/>
      <w:marRight w:val="0"/>
      <w:marTop w:val="0"/>
      <w:marBottom w:val="0"/>
      <w:divBdr>
        <w:top w:val="none" w:sz="0" w:space="0" w:color="auto"/>
        <w:left w:val="none" w:sz="0" w:space="0" w:color="auto"/>
        <w:bottom w:val="none" w:sz="0" w:space="0" w:color="auto"/>
        <w:right w:val="none" w:sz="0" w:space="0" w:color="auto"/>
      </w:divBdr>
    </w:div>
    <w:div w:id="1316300816">
      <w:bodyDiv w:val="1"/>
      <w:marLeft w:val="0"/>
      <w:marRight w:val="0"/>
      <w:marTop w:val="0"/>
      <w:marBottom w:val="0"/>
      <w:divBdr>
        <w:top w:val="none" w:sz="0" w:space="0" w:color="auto"/>
        <w:left w:val="none" w:sz="0" w:space="0" w:color="auto"/>
        <w:bottom w:val="none" w:sz="0" w:space="0" w:color="auto"/>
        <w:right w:val="none" w:sz="0" w:space="0" w:color="auto"/>
      </w:divBdr>
    </w:div>
    <w:div w:id="1371150205">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73447446">
      <w:bodyDiv w:val="1"/>
      <w:marLeft w:val="0"/>
      <w:marRight w:val="0"/>
      <w:marTop w:val="0"/>
      <w:marBottom w:val="0"/>
      <w:divBdr>
        <w:top w:val="none" w:sz="0" w:space="0" w:color="auto"/>
        <w:left w:val="none" w:sz="0" w:space="0" w:color="auto"/>
        <w:bottom w:val="none" w:sz="0" w:space="0" w:color="auto"/>
        <w:right w:val="none" w:sz="0" w:space="0" w:color="auto"/>
      </w:divBdr>
    </w:div>
    <w:div w:id="1507137692">
      <w:bodyDiv w:val="1"/>
      <w:marLeft w:val="0"/>
      <w:marRight w:val="0"/>
      <w:marTop w:val="0"/>
      <w:marBottom w:val="0"/>
      <w:divBdr>
        <w:top w:val="none" w:sz="0" w:space="0" w:color="auto"/>
        <w:left w:val="none" w:sz="0" w:space="0" w:color="auto"/>
        <w:bottom w:val="none" w:sz="0" w:space="0" w:color="auto"/>
        <w:right w:val="none" w:sz="0" w:space="0" w:color="auto"/>
      </w:divBdr>
    </w:div>
    <w:div w:id="1521239234">
      <w:bodyDiv w:val="1"/>
      <w:marLeft w:val="0"/>
      <w:marRight w:val="0"/>
      <w:marTop w:val="0"/>
      <w:marBottom w:val="0"/>
      <w:divBdr>
        <w:top w:val="none" w:sz="0" w:space="0" w:color="auto"/>
        <w:left w:val="none" w:sz="0" w:space="0" w:color="auto"/>
        <w:bottom w:val="none" w:sz="0" w:space="0" w:color="auto"/>
        <w:right w:val="none" w:sz="0" w:space="0" w:color="auto"/>
      </w:divBdr>
      <w:divsChild>
        <w:div w:id="1119059439">
          <w:marLeft w:val="0"/>
          <w:marRight w:val="0"/>
          <w:marTop w:val="100"/>
          <w:marBottom w:val="100"/>
          <w:divBdr>
            <w:top w:val="none" w:sz="0" w:space="0" w:color="auto"/>
            <w:left w:val="none" w:sz="0" w:space="0" w:color="auto"/>
            <w:bottom w:val="none" w:sz="0" w:space="0" w:color="auto"/>
            <w:right w:val="none" w:sz="0" w:space="0" w:color="auto"/>
          </w:divBdr>
          <w:divsChild>
            <w:div w:id="1190219306">
              <w:marLeft w:val="0"/>
              <w:marRight w:val="0"/>
              <w:marTop w:val="100"/>
              <w:marBottom w:val="100"/>
              <w:divBdr>
                <w:top w:val="none" w:sz="0" w:space="0" w:color="auto"/>
                <w:left w:val="none" w:sz="0" w:space="0" w:color="auto"/>
                <w:bottom w:val="none" w:sz="0" w:space="0" w:color="auto"/>
                <w:right w:val="none" w:sz="0" w:space="0" w:color="auto"/>
              </w:divBdr>
              <w:divsChild>
                <w:div w:id="1859541831">
                  <w:marLeft w:val="0"/>
                  <w:marRight w:val="0"/>
                  <w:marTop w:val="0"/>
                  <w:marBottom w:val="0"/>
                  <w:divBdr>
                    <w:top w:val="none" w:sz="0" w:space="0" w:color="auto"/>
                    <w:left w:val="none" w:sz="0" w:space="0" w:color="auto"/>
                    <w:bottom w:val="none" w:sz="0" w:space="0" w:color="auto"/>
                    <w:right w:val="none" w:sz="0" w:space="0" w:color="auto"/>
                  </w:divBdr>
                  <w:divsChild>
                    <w:div w:id="160004004">
                      <w:marLeft w:val="0"/>
                      <w:marRight w:val="0"/>
                      <w:marTop w:val="0"/>
                      <w:marBottom w:val="0"/>
                      <w:divBdr>
                        <w:top w:val="none" w:sz="0" w:space="0" w:color="auto"/>
                        <w:left w:val="none" w:sz="0" w:space="0" w:color="auto"/>
                        <w:bottom w:val="none" w:sz="0" w:space="0" w:color="auto"/>
                        <w:right w:val="none" w:sz="0" w:space="0" w:color="auto"/>
                      </w:divBdr>
                      <w:divsChild>
                        <w:div w:id="1267620814">
                          <w:marLeft w:val="0"/>
                          <w:marRight w:val="0"/>
                          <w:marTop w:val="0"/>
                          <w:marBottom w:val="0"/>
                          <w:divBdr>
                            <w:top w:val="none" w:sz="0" w:space="0" w:color="auto"/>
                            <w:left w:val="none" w:sz="0" w:space="0" w:color="auto"/>
                            <w:bottom w:val="none" w:sz="0" w:space="0" w:color="auto"/>
                            <w:right w:val="none" w:sz="0" w:space="0" w:color="auto"/>
                          </w:divBdr>
                          <w:divsChild>
                            <w:div w:id="90784388">
                              <w:marLeft w:val="0"/>
                              <w:marRight w:val="0"/>
                              <w:marTop w:val="0"/>
                              <w:marBottom w:val="0"/>
                              <w:divBdr>
                                <w:top w:val="none" w:sz="0" w:space="0" w:color="auto"/>
                                <w:left w:val="none" w:sz="0" w:space="0" w:color="auto"/>
                                <w:bottom w:val="none" w:sz="0" w:space="0" w:color="auto"/>
                                <w:right w:val="none" w:sz="0" w:space="0" w:color="auto"/>
                              </w:divBdr>
                              <w:divsChild>
                                <w:div w:id="2018190345">
                                  <w:marLeft w:val="135"/>
                                  <w:marRight w:val="135"/>
                                  <w:marTop w:val="0"/>
                                  <w:marBottom w:val="270"/>
                                  <w:divBdr>
                                    <w:top w:val="none" w:sz="0" w:space="0" w:color="auto"/>
                                    <w:left w:val="none" w:sz="0" w:space="0" w:color="auto"/>
                                    <w:bottom w:val="none" w:sz="0" w:space="0" w:color="auto"/>
                                    <w:right w:val="none" w:sz="0" w:space="0" w:color="auto"/>
                                  </w:divBdr>
                                  <w:divsChild>
                                    <w:div w:id="1492133917">
                                      <w:marLeft w:val="0"/>
                                      <w:marRight w:val="0"/>
                                      <w:marTop w:val="0"/>
                                      <w:marBottom w:val="0"/>
                                      <w:divBdr>
                                        <w:top w:val="none" w:sz="0" w:space="0" w:color="auto"/>
                                        <w:left w:val="none" w:sz="0" w:space="0" w:color="auto"/>
                                        <w:bottom w:val="none" w:sz="0" w:space="0" w:color="auto"/>
                                        <w:right w:val="none" w:sz="0" w:space="0" w:color="auto"/>
                                      </w:divBdr>
                                      <w:divsChild>
                                        <w:div w:id="1096361922">
                                          <w:marLeft w:val="0"/>
                                          <w:marRight w:val="0"/>
                                          <w:marTop w:val="0"/>
                                          <w:marBottom w:val="0"/>
                                          <w:divBdr>
                                            <w:top w:val="none" w:sz="0" w:space="0" w:color="auto"/>
                                            <w:left w:val="none" w:sz="0" w:space="0" w:color="auto"/>
                                            <w:bottom w:val="none" w:sz="0" w:space="0" w:color="auto"/>
                                            <w:right w:val="none" w:sz="0" w:space="0" w:color="auto"/>
                                          </w:divBdr>
                                          <w:divsChild>
                                            <w:div w:id="400298147">
                                              <w:marLeft w:val="0"/>
                                              <w:marRight w:val="0"/>
                                              <w:marTop w:val="0"/>
                                              <w:marBottom w:val="0"/>
                                              <w:divBdr>
                                                <w:top w:val="none" w:sz="0" w:space="0" w:color="auto"/>
                                                <w:left w:val="none" w:sz="0" w:space="0" w:color="auto"/>
                                                <w:bottom w:val="none" w:sz="0" w:space="0" w:color="auto"/>
                                                <w:right w:val="none" w:sz="0" w:space="0" w:color="auto"/>
                                              </w:divBdr>
                                              <w:divsChild>
                                                <w:div w:id="1564638264">
                                                  <w:marLeft w:val="0"/>
                                                  <w:marRight w:val="0"/>
                                                  <w:marTop w:val="0"/>
                                                  <w:marBottom w:val="0"/>
                                                  <w:divBdr>
                                                    <w:top w:val="none" w:sz="0" w:space="0" w:color="auto"/>
                                                    <w:left w:val="none" w:sz="0" w:space="0" w:color="auto"/>
                                                    <w:bottom w:val="none" w:sz="0" w:space="0" w:color="auto"/>
                                                    <w:right w:val="none" w:sz="0" w:space="0" w:color="auto"/>
                                                  </w:divBdr>
                                                  <w:divsChild>
                                                    <w:div w:id="1279026152">
                                                      <w:marLeft w:val="0"/>
                                                      <w:marRight w:val="0"/>
                                                      <w:marTop w:val="0"/>
                                                      <w:marBottom w:val="0"/>
                                                      <w:divBdr>
                                                        <w:top w:val="none" w:sz="0" w:space="0" w:color="auto"/>
                                                        <w:left w:val="none" w:sz="0" w:space="0" w:color="auto"/>
                                                        <w:bottom w:val="none" w:sz="0" w:space="0" w:color="auto"/>
                                                        <w:right w:val="none" w:sz="0" w:space="0" w:color="auto"/>
                                                      </w:divBdr>
                                                      <w:divsChild>
                                                        <w:div w:id="21268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3126867">
      <w:bodyDiv w:val="1"/>
      <w:marLeft w:val="0"/>
      <w:marRight w:val="0"/>
      <w:marTop w:val="0"/>
      <w:marBottom w:val="0"/>
      <w:divBdr>
        <w:top w:val="none" w:sz="0" w:space="0" w:color="auto"/>
        <w:left w:val="none" w:sz="0" w:space="0" w:color="auto"/>
        <w:bottom w:val="none" w:sz="0" w:space="0" w:color="auto"/>
        <w:right w:val="none" w:sz="0" w:space="0" w:color="auto"/>
      </w:divBdr>
    </w:div>
    <w:div w:id="1561405310">
      <w:bodyDiv w:val="1"/>
      <w:marLeft w:val="0"/>
      <w:marRight w:val="0"/>
      <w:marTop w:val="0"/>
      <w:marBottom w:val="0"/>
      <w:divBdr>
        <w:top w:val="none" w:sz="0" w:space="0" w:color="auto"/>
        <w:left w:val="none" w:sz="0" w:space="0" w:color="auto"/>
        <w:bottom w:val="none" w:sz="0" w:space="0" w:color="auto"/>
        <w:right w:val="none" w:sz="0" w:space="0" w:color="auto"/>
      </w:divBdr>
    </w:div>
    <w:div w:id="1664317617">
      <w:bodyDiv w:val="1"/>
      <w:marLeft w:val="0"/>
      <w:marRight w:val="0"/>
      <w:marTop w:val="0"/>
      <w:marBottom w:val="0"/>
      <w:divBdr>
        <w:top w:val="none" w:sz="0" w:space="0" w:color="auto"/>
        <w:left w:val="none" w:sz="0" w:space="0" w:color="auto"/>
        <w:bottom w:val="none" w:sz="0" w:space="0" w:color="auto"/>
        <w:right w:val="none" w:sz="0" w:space="0" w:color="auto"/>
      </w:divBdr>
    </w:div>
    <w:div w:id="1678658489">
      <w:bodyDiv w:val="1"/>
      <w:marLeft w:val="0"/>
      <w:marRight w:val="0"/>
      <w:marTop w:val="0"/>
      <w:marBottom w:val="0"/>
      <w:divBdr>
        <w:top w:val="none" w:sz="0" w:space="0" w:color="auto"/>
        <w:left w:val="none" w:sz="0" w:space="0" w:color="auto"/>
        <w:bottom w:val="none" w:sz="0" w:space="0" w:color="auto"/>
        <w:right w:val="none" w:sz="0" w:space="0" w:color="auto"/>
      </w:divBdr>
    </w:div>
    <w:div w:id="1685397550">
      <w:bodyDiv w:val="1"/>
      <w:marLeft w:val="0"/>
      <w:marRight w:val="0"/>
      <w:marTop w:val="0"/>
      <w:marBottom w:val="0"/>
      <w:divBdr>
        <w:top w:val="none" w:sz="0" w:space="0" w:color="auto"/>
        <w:left w:val="none" w:sz="0" w:space="0" w:color="auto"/>
        <w:bottom w:val="none" w:sz="0" w:space="0" w:color="auto"/>
        <w:right w:val="none" w:sz="0" w:space="0" w:color="auto"/>
      </w:divBdr>
    </w:div>
    <w:div w:id="1710102976">
      <w:bodyDiv w:val="1"/>
      <w:marLeft w:val="0"/>
      <w:marRight w:val="0"/>
      <w:marTop w:val="0"/>
      <w:marBottom w:val="0"/>
      <w:divBdr>
        <w:top w:val="none" w:sz="0" w:space="0" w:color="auto"/>
        <w:left w:val="none" w:sz="0" w:space="0" w:color="auto"/>
        <w:bottom w:val="none" w:sz="0" w:space="0" w:color="auto"/>
        <w:right w:val="none" w:sz="0" w:space="0" w:color="auto"/>
      </w:divBdr>
    </w:div>
    <w:div w:id="1748334200">
      <w:bodyDiv w:val="1"/>
      <w:marLeft w:val="0"/>
      <w:marRight w:val="0"/>
      <w:marTop w:val="0"/>
      <w:marBottom w:val="0"/>
      <w:divBdr>
        <w:top w:val="none" w:sz="0" w:space="0" w:color="auto"/>
        <w:left w:val="none" w:sz="0" w:space="0" w:color="auto"/>
        <w:bottom w:val="none" w:sz="0" w:space="0" w:color="auto"/>
        <w:right w:val="none" w:sz="0" w:space="0" w:color="auto"/>
      </w:divBdr>
    </w:div>
    <w:div w:id="1752697974">
      <w:bodyDiv w:val="1"/>
      <w:marLeft w:val="0"/>
      <w:marRight w:val="0"/>
      <w:marTop w:val="0"/>
      <w:marBottom w:val="0"/>
      <w:divBdr>
        <w:top w:val="none" w:sz="0" w:space="0" w:color="auto"/>
        <w:left w:val="none" w:sz="0" w:space="0" w:color="auto"/>
        <w:bottom w:val="none" w:sz="0" w:space="0" w:color="auto"/>
        <w:right w:val="none" w:sz="0" w:space="0" w:color="auto"/>
      </w:divBdr>
    </w:div>
    <w:div w:id="1784419174">
      <w:bodyDiv w:val="1"/>
      <w:marLeft w:val="0"/>
      <w:marRight w:val="0"/>
      <w:marTop w:val="0"/>
      <w:marBottom w:val="0"/>
      <w:divBdr>
        <w:top w:val="none" w:sz="0" w:space="0" w:color="auto"/>
        <w:left w:val="none" w:sz="0" w:space="0" w:color="auto"/>
        <w:bottom w:val="none" w:sz="0" w:space="0" w:color="auto"/>
        <w:right w:val="none" w:sz="0" w:space="0" w:color="auto"/>
      </w:divBdr>
    </w:div>
    <w:div w:id="1799762846">
      <w:bodyDiv w:val="1"/>
      <w:marLeft w:val="0"/>
      <w:marRight w:val="0"/>
      <w:marTop w:val="0"/>
      <w:marBottom w:val="0"/>
      <w:divBdr>
        <w:top w:val="none" w:sz="0" w:space="0" w:color="auto"/>
        <w:left w:val="none" w:sz="0" w:space="0" w:color="auto"/>
        <w:bottom w:val="none" w:sz="0" w:space="0" w:color="auto"/>
        <w:right w:val="none" w:sz="0" w:space="0" w:color="auto"/>
      </w:divBdr>
    </w:div>
    <w:div w:id="1872647780">
      <w:bodyDiv w:val="1"/>
      <w:marLeft w:val="0"/>
      <w:marRight w:val="0"/>
      <w:marTop w:val="0"/>
      <w:marBottom w:val="0"/>
      <w:divBdr>
        <w:top w:val="none" w:sz="0" w:space="0" w:color="auto"/>
        <w:left w:val="none" w:sz="0" w:space="0" w:color="auto"/>
        <w:bottom w:val="none" w:sz="0" w:space="0" w:color="auto"/>
        <w:right w:val="none" w:sz="0" w:space="0" w:color="auto"/>
      </w:divBdr>
    </w:div>
    <w:div w:id="1881504305">
      <w:bodyDiv w:val="1"/>
      <w:marLeft w:val="0"/>
      <w:marRight w:val="0"/>
      <w:marTop w:val="0"/>
      <w:marBottom w:val="0"/>
      <w:divBdr>
        <w:top w:val="none" w:sz="0" w:space="0" w:color="auto"/>
        <w:left w:val="none" w:sz="0" w:space="0" w:color="auto"/>
        <w:bottom w:val="none" w:sz="0" w:space="0" w:color="auto"/>
        <w:right w:val="none" w:sz="0" w:space="0" w:color="auto"/>
      </w:divBdr>
    </w:div>
    <w:div w:id="1925719685">
      <w:bodyDiv w:val="1"/>
      <w:marLeft w:val="0"/>
      <w:marRight w:val="0"/>
      <w:marTop w:val="0"/>
      <w:marBottom w:val="0"/>
      <w:divBdr>
        <w:top w:val="none" w:sz="0" w:space="0" w:color="auto"/>
        <w:left w:val="none" w:sz="0" w:space="0" w:color="auto"/>
        <w:bottom w:val="none" w:sz="0" w:space="0" w:color="auto"/>
        <w:right w:val="none" w:sz="0" w:space="0" w:color="auto"/>
      </w:divBdr>
    </w:div>
    <w:div w:id="1999185359">
      <w:bodyDiv w:val="1"/>
      <w:marLeft w:val="0"/>
      <w:marRight w:val="0"/>
      <w:marTop w:val="0"/>
      <w:marBottom w:val="0"/>
      <w:divBdr>
        <w:top w:val="none" w:sz="0" w:space="0" w:color="auto"/>
        <w:left w:val="none" w:sz="0" w:space="0" w:color="auto"/>
        <w:bottom w:val="none" w:sz="0" w:space="0" w:color="auto"/>
        <w:right w:val="none" w:sz="0" w:space="0" w:color="auto"/>
      </w:divBdr>
    </w:div>
    <w:div w:id="2060590590">
      <w:bodyDiv w:val="1"/>
      <w:marLeft w:val="0"/>
      <w:marRight w:val="0"/>
      <w:marTop w:val="0"/>
      <w:marBottom w:val="0"/>
      <w:divBdr>
        <w:top w:val="none" w:sz="0" w:space="0" w:color="auto"/>
        <w:left w:val="none" w:sz="0" w:space="0" w:color="auto"/>
        <w:bottom w:val="none" w:sz="0" w:space="0" w:color="auto"/>
        <w:right w:val="none" w:sz="0" w:space="0" w:color="auto"/>
      </w:divBdr>
    </w:div>
    <w:div w:id="2066219909">
      <w:bodyDiv w:val="1"/>
      <w:marLeft w:val="0"/>
      <w:marRight w:val="0"/>
      <w:marTop w:val="0"/>
      <w:marBottom w:val="0"/>
      <w:divBdr>
        <w:top w:val="none" w:sz="0" w:space="0" w:color="auto"/>
        <w:left w:val="none" w:sz="0" w:space="0" w:color="auto"/>
        <w:bottom w:val="none" w:sz="0" w:space="0" w:color="auto"/>
        <w:right w:val="none" w:sz="0" w:space="0" w:color="auto"/>
      </w:divBdr>
    </w:div>
    <w:div w:id="2088071361">
      <w:bodyDiv w:val="1"/>
      <w:marLeft w:val="0"/>
      <w:marRight w:val="0"/>
      <w:marTop w:val="0"/>
      <w:marBottom w:val="0"/>
      <w:divBdr>
        <w:top w:val="none" w:sz="0" w:space="0" w:color="auto"/>
        <w:left w:val="none" w:sz="0" w:space="0" w:color="auto"/>
        <w:bottom w:val="none" w:sz="0" w:space="0" w:color="auto"/>
        <w:right w:val="none" w:sz="0" w:space="0" w:color="auto"/>
      </w:divBdr>
    </w:div>
    <w:div w:id="2094081761">
      <w:bodyDiv w:val="1"/>
      <w:marLeft w:val="0"/>
      <w:marRight w:val="0"/>
      <w:marTop w:val="0"/>
      <w:marBottom w:val="0"/>
      <w:divBdr>
        <w:top w:val="none" w:sz="0" w:space="0" w:color="auto"/>
        <w:left w:val="none" w:sz="0" w:space="0" w:color="auto"/>
        <w:bottom w:val="none" w:sz="0" w:space="0" w:color="auto"/>
        <w:right w:val="none" w:sz="0" w:space="0" w:color="auto"/>
      </w:divBdr>
    </w:div>
    <w:div w:id="2132480994">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oogle.com/url?sa=t&amp;rct=j&amp;q=&amp;esrc=s&amp;source=web&amp;cd=1&amp;cad=rja&amp;uact=8&amp;ved=0ahUKEwih-bqr9uvLAhVIvhQKHV81BdUQFggdMAA&amp;url=http%3A%2F%2Fwww.imf.org%2Fexternal%2Fnp%2Fpp%2Feng%2F2015%2F042015.pdf&amp;usg=AFQjCNH5hqt8HSodbBP9OOr3pnH9HDTO5g&amp;sig2=5rMItAaX325-LXJ6vwUjEg"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idbdocs.iadb.org/wsdocs/getDocument.aspx?DOCNUM=40128289" TargetMode="Externa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tu.int/en/ITU-D/Statistics/Pages/publications/wtid.aspx" TargetMode="External"/><Relationship Id="rId2" Type="http://schemas.openxmlformats.org/officeDocument/2006/relationships/hyperlink" Target="http://live-idb-pp-data.pantheon.io/es/digilac/pages/indice-de-desarrollo-de-banda-ancha-2014" TargetMode="External"/><Relationship Id="rId1" Type="http://schemas.openxmlformats.org/officeDocument/2006/relationships/hyperlink" Target="http://pactopormexico.org/acuerd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B3EB3B8063C8A49B8C12D414D4B4E56" ma:contentTypeVersion="0" ma:contentTypeDescription="A content type to manage public (operations) IDB documents" ma:contentTypeScope="" ma:versionID="4cc5ff9b9ed450b4c6eacb8eb9dd1f0f">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40126391</IDBDocs_x0020_Number>
    <Document_x0020_Author xmlns="9c571b2f-e523-4ab2-ba2e-09e151a03ef4">Guzman Zapater, Ramon</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ME-L1186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Proposal&lt;/USER_STAGE&gt;&lt;PD_OBJ_TYPE&gt;0&lt;/PD_OBJ_TYPE&gt;&lt;DTAPPROVAL&gt;Sep 14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BBDF16B-179B-4130-9DA7-70E73D6BFE6F}"/>
</file>

<file path=customXml/itemProps2.xml><?xml version="1.0" encoding="utf-8"?>
<ds:datastoreItem xmlns:ds="http://schemas.openxmlformats.org/officeDocument/2006/customXml" ds:itemID="{197739F9-AA43-4FAC-AA45-B6C22DBCB746}"/>
</file>

<file path=customXml/itemProps3.xml><?xml version="1.0" encoding="utf-8"?>
<ds:datastoreItem xmlns:ds="http://schemas.openxmlformats.org/officeDocument/2006/customXml" ds:itemID="{82D0BE7D-7318-469F-9F0C-BBD58D968753}"/>
</file>

<file path=customXml/itemProps4.xml><?xml version="1.0" encoding="utf-8"?>
<ds:datastoreItem xmlns:ds="http://schemas.openxmlformats.org/officeDocument/2006/customXml" ds:itemID="{38314398-F2E0-45DA-BD68-4E0D55476A22}"/>
</file>

<file path=customXml/itemProps5.xml><?xml version="1.0" encoding="utf-8"?>
<ds:datastoreItem xmlns:ds="http://schemas.openxmlformats.org/officeDocument/2006/customXml" ds:itemID="{D20DD42B-A2F9-4C5E-B96B-77220B028BD3}"/>
</file>

<file path=customXml/itemProps6.xml><?xml version="1.0" encoding="utf-8"?>
<ds:datastoreItem xmlns:ds="http://schemas.openxmlformats.org/officeDocument/2006/customXml" ds:itemID="{D6B8D802-CA4F-424E-BB1E-4C285F8E1160}"/>
</file>

<file path=docProps/app.xml><?xml version="1.0" encoding="utf-8"?>
<Properties xmlns="http://schemas.openxmlformats.org/officeDocument/2006/extended-properties" xmlns:vt="http://schemas.openxmlformats.org/officeDocument/2006/docPropsVTypes">
  <Template>Normal.dotm</Template>
  <TotalTime>3</TotalTime>
  <Pages>20</Pages>
  <Words>6438</Words>
  <Characters>36703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43055</CharactersWithSpaces>
  <SharedDoc>false</SharedDoc>
  <HLinks>
    <vt:vector size="6" baseType="variant">
      <vt:variant>
        <vt:i4>7471122</vt:i4>
      </vt:variant>
      <vt:variant>
        <vt:i4>36</vt:i4>
      </vt:variant>
      <vt:variant>
        <vt:i4>0</vt:i4>
      </vt:variant>
      <vt:variant>
        <vt:i4>5</vt:i4>
      </vt:variant>
      <vt:variant>
        <vt:lpwstr>http://idbdocs.iadb.org/wsdocs/getDocument.aspx?DOCNUM=40128289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POD_Plan_de_Monitoreo_y_Evaluacion_ME_L1186</dc:title>
  <dc:creator>IADB</dc:creator>
  <cp:lastModifiedBy>IADB</cp:lastModifiedBy>
  <cp:revision>3</cp:revision>
  <cp:lastPrinted>2014-01-16T23:43:00Z</cp:lastPrinted>
  <dcterms:created xsi:type="dcterms:W3CDTF">2016-08-15T16:07:00Z</dcterms:created>
  <dcterms:modified xsi:type="dcterms:W3CDTF">2016-08-16T14:44:00Z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0x01010046CF21643EE8D14686A648AA6DAD089200AB3EB3B8063C8A49B8C12D414D4B4E56</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