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7B8" w:rsidRPr="00F1272D" w:rsidRDefault="004C27B8" w:rsidP="00AC2CB6">
      <w:pPr>
        <w:pStyle w:val="SubSubPar"/>
        <w:numPr>
          <w:ilvl w:val="0"/>
          <w:numId w:val="0"/>
        </w:numPr>
        <w:spacing w:after="0"/>
        <w:jc w:val="right"/>
        <w:rPr>
          <w:rFonts w:ascii="Century Gothic" w:hAnsi="Century Gothic"/>
          <w:smallCaps/>
          <w:sz w:val="22"/>
          <w:szCs w:val="22"/>
          <w:lang w:val="en-US"/>
        </w:rPr>
      </w:pPr>
      <w:r w:rsidRPr="00F1272D">
        <w:rPr>
          <w:rFonts w:ascii="Century Gothic" w:hAnsi="Century Gothic"/>
          <w:smallCaps/>
          <w:sz w:val="22"/>
          <w:szCs w:val="22"/>
          <w:lang w:val="en-US"/>
        </w:rPr>
        <w:t>PUBLIC</w:t>
      </w:r>
    </w:p>
    <w:p w:rsidR="002B3E4E" w:rsidRPr="00602B82" w:rsidRDefault="002B3E4E">
      <w:pPr>
        <w:pStyle w:val="SubSubPar"/>
        <w:numPr>
          <w:ilvl w:val="0"/>
          <w:numId w:val="0"/>
        </w:numPr>
        <w:spacing w:after="0"/>
        <w:jc w:val="center"/>
        <w:rPr>
          <w:rFonts w:ascii="Century Gothic" w:hAnsi="Century Gothic"/>
          <w:smallCaps/>
          <w:szCs w:val="24"/>
          <w:lang w:val="en-US"/>
        </w:rPr>
      </w:pPr>
      <w:r w:rsidRPr="00602B82">
        <w:rPr>
          <w:rFonts w:ascii="Century Gothic" w:hAnsi="Century Gothic"/>
          <w:smallCaps/>
          <w:szCs w:val="24"/>
          <w:lang w:val="en-US"/>
        </w:rPr>
        <w:t>DOCUMENT OF THE INTER-AMERICAN DEVELOPMENT BANK</w:t>
      </w:r>
    </w:p>
    <w:p w:rsidR="002B3E4E" w:rsidRPr="0014009C" w:rsidRDefault="002B3E4E">
      <w:pPr>
        <w:pStyle w:val="AbbrDesc"/>
        <w:tabs>
          <w:tab w:val="left" w:pos="1440"/>
        </w:tabs>
        <w:jc w:val="center"/>
        <w:outlineLvl w:val="0"/>
        <w:rPr>
          <w:rFonts w:ascii="Century Gothic" w:hAnsi="Century Gothic"/>
          <w:smallCaps/>
          <w:szCs w:val="24"/>
          <w:lang w:val="en-US"/>
        </w:rPr>
      </w:pPr>
      <w:r w:rsidRPr="0014009C">
        <w:rPr>
          <w:rFonts w:ascii="Century Gothic" w:hAnsi="Century Gothic"/>
          <w:smallCaps/>
          <w:szCs w:val="24"/>
          <w:lang w:val="en-US"/>
        </w:rPr>
        <w:t>Multilateral Investment Fund</w:t>
      </w:r>
    </w:p>
    <w:p w:rsidR="002B3E4E" w:rsidRPr="0014009C" w:rsidRDefault="002B3E4E">
      <w:pPr>
        <w:tabs>
          <w:tab w:val="left" w:pos="1440"/>
          <w:tab w:val="left" w:pos="3060"/>
        </w:tabs>
        <w:jc w:val="center"/>
        <w:rPr>
          <w:smallCaps/>
          <w:szCs w:val="24"/>
        </w:rPr>
      </w:pPr>
    </w:p>
    <w:p w:rsidR="002B3E4E" w:rsidRPr="0014009C" w:rsidRDefault="002B3E4E">
      <w:pPr>
        <w:tabs>
          <w:tab w:val="left" w:pos="1440"/>
          <w:tab w:val="left" w:pos="3060"/>
        </w:tabs>
        <w:jc w:val="center"/>
        <w:rPr>
          <w:smallCaps/>
          <w:szCs w:val="24"/>
        </w:rPr>
      </w:pPr>
    </w:p>
    <w:p w:rsidR="002B3E4E" w:rsidRPr="0014009C" w:rsidRDefault="002B3E4E">
      <w:pPr>
        <w:tabs>
          <w:tab w:val="left" w:pos="1440"/>
          <w:tab w:val="left" w:pos="3060"/>
        </w:tabs>
        <w:jc w:val="center"/>
        <w:rPr>
          <w:smallCaps/>
          <w:szCs w:val="24"/>
        </w:rPr>
      </w:pPr>
    </w:p>
    <w:p w:rsidR="002B3E4E" w:rsidRPr="0014009C" w:rsidRDefault="002B3E4E">
      <w:pPr>
        <w:tabs>
          <w:tab w:val="left" w:pos="1440"/>
          <w:tab w:val="left" w:pos="3060"/>
        </w:tabs>
        <w:jc w:val="center"/>
        <w:rPr>
          <w:smallCaps/>
          <w:szCs w:val="24"/>
        </w:rPr>
      </w:pPr>
    </w:p>
    <w:p w:rsidR="002B3E4E" w:rsidRPr="0014009C" w:rsidRDefault="002B3E4E">
      <w:pPr>
        <w:tabs>
          <w:tab w:val="left" w:pos="1440"/>
          <w:tab w:val="left" w:pos="3060"/>
        </w:tabs>
        <w:jc w:val="center"/>
        <w:rPr>
          <w:smallCaps/>
          <w:szCs w:val="24"/>
        </w:rPr>
      </w:pPr>
    </w:p>
    <w:p w:rsidR="002B3E4E" w:rsidRPr="0014009C" w:rsidRDefault="002B3E4E" w:rsidP="00AC2CB6">
      <w:pPr>
        <w:jc w:val="center"/>
        <w:rPr>
          <w:smallCaps/>
          <w:szCs w:val="24"/>
        </w:rPr>
      </w:pPr>
    </w:p>
    <w:p w:rsidR="002B3E4E" w:rsidRPr="0014009C" w:rsidRDefault="00AC2CB6" w:rsidP="00AC2CB6">
      <w:pPr>
        <w:jc w:val="center"/>
        <w:rPr>
          <w:rFonts w:ascii="Calibri" w:hAnsi="Calibri"/>
          <w:b/>
          <w:smallCaps/>
          <w:sz w:val="32"/>
          <w:szCs w:val="24"/>
        </w:rPr>
      </w:pPr>
      <w:r w:rsidRPr="0014009C">
        <w:rPr>
          <w:rFonts w:ascii="Calibri" w:hAnsi="Calibri"/>
          <w:b/>
          <w:smallCaps/>
          <w:sz w:val="32"/>
          <w:szCs w:val="24"/>
        </w:rPr>
        <w:t>REGIONAL</w:t>
      </w:r>
    </w:p>
    <w:p w:rsidR="00AC2CB6" w:rsidRPr="0014009C" w:rsidRDefault="00AC2CB6" w:rsidP="00AC2CB6">
      <w:pPr>
        <w:jc w:val="center"/>
        <w:rPr>
          <w:rFonts w:ascii="Calibri" w:hAnsi="Calibri"/>
          <w:smallCaps/>
          <w:szCs w:val="24"/>
        </w:rPr>
      </w:pPr>
      <w:r w:rsidRPr="0014009C">
        <w:rPr>
          <w:rFonts w:ascii="Calibri" w:hAnsi="Calibri"/>
          <w:b/>
          <w:smallCaps/>
          <w:sz w:val="32"/>
          <w:szCs w:val="24"/>
        </w:rPr>
        <w:t>mexico-honduras-nicaragua</w:t>
      </w:r>
    </w:p>
    <w:p w:rsidR="002B3E4E" w:rsidRPr="0014009C" w:rsidRDefault="002B3E4E" w:rsidP="00AC2CB6">
      <w:pPr>
        <w:jc w:val="center"/>
        <w:rPr>
          <w:rFonts w:ascii="Calibri" w:hAnsi="Calibri"/>
          <w:smallCaps/>
          <w:szCs w:val="24"/>
        </w:rPr>
      </w:pPr>
    </w:p>
    <w:p w:rsidR="002B3E4E" w:rsidRPr="0014009C" w:rsidRDefault="002B3E4E" w:rsidP="00AC2CB6">
      <w:pPr>
        <w:jc w:val="center"/>
        <w:rPr>
          <w:rFonts w:ascii="Calibri" w:hAnsi="Calibri"/>
          <w:smallCaps/>
          <w:szCs w:val="24"/>
        </w:rPr>
      </w:pPr>
    </w:p>
    <w:p w:rsidR="002B3E4E" w:rsidRPr="0014009C" w:rsidRDefault="002B3E4E" w:rsidP="00AC2CB6">
      <w:pPr>
        <w:jc w:val="center"/>
        <w:rPr>
          <w:rFonts w:ascii="Calibri" w:hAnsi="Calibri"/>
          <w:smallCaps/>
          <w:szCs w:val="24"/>
        </w:rPr>
      </w:pPr>
    </w:p>
    <w:p w:rsidR="002B3E4E" w:rsidRPr="0014009C" w:rsidRDefault="002B3E4E" w:rsidP="00AC2CB6">
      <w:pPr>
        <w:jc w:val="center"/>
        <w:rPr>
          <w:rFonts w:ascii="Calibri" w:hAnsi="Calibri"/>
          <w:smallCaps/>
          <w:szCs w:val="24"/>
        </w:rPr>
      </w:pPr>
    </w:p>
    <w:p w:rsidR="002B3E4E" w:rsidRPr="001C6E67" w:rsidRDefault="00463B7A" w:rsidP="00463B7A">
      <w:pPr>
        <w:pStyle w:val="Newpage"/>
        <w:tabs>
          <w:tab w:val="clear" w:pos="648"/>
          <w:tab w:val="clear" w:pos="3060"/>
        </w:tabs>
        <w:ind w:firstLine="0"/>
        <w:rPr>
          <w:rFonts w:ascii="Calibri" w:hAnsi="Calibri"/>
          <w:sz w:val="28"/>
          <w:szCs w:val="24"/>
          <w:lang w:val="en-US"/>
        </w:rPr>
      </w:pPr>
      <w:r w:rsidRPr="00BC72A2">
        <w:rPr>
          <w:rFonts w:ascii="Calibri" w:hAnsi="Calibri"/>
          <w:sz w:val="28"/>
          <w:szCs w:val="24"/>
          <w:lang w:val="en-US"/>
        </w:rPr>
        <w:t>Biobolsa</w:t>
      </w:r>
      <w:r w:rsidR="0014009C">
        <w:rPr>
          <w:rFonts w:ascii="Calibri" w:hAnsi="Calibri"/>
          <w:sz w:val="28"/>
          <w:szCs w:val="24"/>
          <w:lang w:val="en-US"/>
        </w:rPr>
        <w:t>: A Biogas Solution for Small Farms in Mexico, Honduras and Nicaragua</w:t>
      </w:r>
    </w:p>
    <w:p w:rsidR="002B3E4E" w:rsidRPr="001C6E67" w:rsidRDefault="002B3E4E" w:rsidP="00463B7A">
      <w:pPr>
        <w:pStyle w:val="Newpage"/>
        <w:tabs>
          <w:tab w:val="clear" w:pos="648"/>
          <w:tab w:val="clear" w:pos="3060"/>
        </w:tabs>
        <w:ind w:firstLine="0"/>
        <w:rPr>
          <w:rFonts w:ascii="Calibri" w:hAnsi="Calibri"/>
          <w:sz w:val="28"/>
          <w:szCs w:val="24"/>
          <w:lang w:val="en-US"/>
        </w:rPr>
      </w:pPr>
    </w:p>
    <w:p w:rsidR="002B3E4E" w:rsidRPr="00AC2CB6" w:rsidRDefault="002B3E4E" w:rsidP="00AC2CB6">
      <w:pPr>
        <w:jc w:val="center"/>
        <w:rPr>
          <w:rFonts w:ascii="Calibri" w:hAnsi="Calibri"/>
          <w:b/>
          <w:smallCaps/>
          <w:szCs w:val="24"/>
        </w:rPr>
      </w:pPr>
      <w:r w:rsidRPr="00AC2CB6">
        <w:rPr>
          <w:rFonts w:ascii="Calibri" w:hAnsi="Calibri"/>
          <w:b/>
          <w:smallCaps/>
          <w:szCs w:val="24"/>
        </w:rPr>
        <w:t>(RG-M</w:t>
      </w:r>
      <w:r w:rsidR="00AC2CB6">
        <w:rPr>
          <w:rFonts w:ascii="Calibri" w:hAnsi="Calibri"/>
          <w:b/>
          <w:smallCaps/>
          <w:szCs w:val="24"/>
        </w:rPr>
        <w:t>1260</w:t>
      </w:r>
      <w:r w:rsidRPr="00AC2CB6">
        <w:rPr>
          <w:rFonts w:ascii="Calibri" w:hAnsi="Calibri"/>
          <w:b/>
          <w:smallCaps/>
          <w:szCs w:val="24"/>
        </w:rPr>
        <w:t>)</w:t>
      </w:r>
    </w:p>
    <w:p w:rsidR="002B3E4E" w:rsidRPr="00AC2CB6" w:rsidRDefault="002B3E4E" w:rsidP="00AC2CB6">
      <w:pPr>
        <w:jc w:val="center"/>
        <w:rPr>
          <w:rFonts w:ascii="Calibri" w:hAnsi="Calibri"/>
          <w:smallCaps/>
          <w:szCs w:val="24"/>
        </w:rPr>
      </w:pPr>
    </w:p>
    <w:p w:rsidR="002B3E4E" w:rsidRPr="00AC2CB6" w:rsidRDefault="002B3E4E" w:rsidP="00AC2CB6">
      <w:pPr>
        <w:jc w:val="center"/>
        <w:rPr>
          <w:rFonts w:ascii="Calibri" w:hAnsi="Calibri"/>
          <w:smallCaps/>
          <w:szCs w:val="24"/>
        </w:rPr>
      </w:pPr>
    </w:p>
    <w:p w:rsidR="002B3E4E" w:rsidRPr="00AC2CB6" w:rsidRDefault="002B3E4E" w:rsidP="00AC2CB6">
      <w:pPr>
        <w:jc w:val="center"/>
        <w:rPr>
          <w:rFonts w:ascii="Calibri" w:hAnsi="Calibri"/>
          <w:smallCaps/>
          <w:szCs w:val="24"/>
        </w:rPr>
      </w:pPr>
    </w:p>
    <w:p w:rsidR="002B3E4E" w:rsidRPr="00602B82" w:rsidRDefault="002B3E4E" w:rsidP="00AC2CB6">
      <w:pPr>
        <w:jc w:val="center"/>
        <w:outlineLvl w:val="0"/>
        <w:rPr>
          <w:rFonts w:ascii="Calibri" w:hAnsi="Calibri"/>
          <w:b/>
          <w:sz w:val="28"/>
          <w:szCs w:val="24"/>
        </w:rPr>
      </w:pPr>
      <w:r w:rsidRPr="00602B82">
        <w:rPr>
          <w:rFonts w:ascii="Calibri" w:hAnsi="Calibri"/>
          <w:b/>
          <w:smallCaps/>
          <w:sz w:val="28"/>
          <w:szCs w:val="24"/>
        </w:rPr>
        <w:t>Donors Memorandum</w:t>
      </w: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602B82" w:rsidRDefault="002B3E4E">
      <w:pPr>
        <w:tabs>
          <w:tab w:val="left" w:pos="1440"/>
          <w:tab w:val="left" w:pos="3060"/>
        </w:tabs>
        <w:jc w:val="center"/>
        <w:rPr>
          <w:rFonts w:ascii="Calibri" w:hAnsi="Calibri"/>
          <w:szCs w:val="24"/>
        </w:rPr>
      </w:pPr>
    </w:p>
    <w:p w:rsidR="002B3E4E" w:rsidRPr="00463B7A" w:rsidRDefault="00AC2CB6">
      <w:pPr>
        <w:pStyle w:val="BodyText"/>
        <w:pBdr>
          <w:top w:val="single" w:sz="4" w:space="1" w:color="auto"/>
          <w:left w:val="single" w:sz="4" w:space="4" w:color="auto"/>
          <w:bottom w:val="single" w:sz="4" w:space="1" w:color="auto"/>
          <w:right w:val="single" w:sz="4" w:space="4" w:color="auto"/>
        </w:pBdr>
        <w:tabs>
          <w:tab w:val="left" w:pos="1440"/>
        </w:tabs>
        <w:jc w:val="both"/>
        <w:rPr>
          <w:rFonts w:ascii="Calibri" w:hAnsi="Calibri"/>
          <w:color w:val="808080"/>
        </w:rPr>
      </w:pPr>
      <w:r w:rsidRPr="00102F10">
        <w:rPr>
          <w:rFonts w:ascii="Calibri" w:hAnsi="Calibri"/>
        </w:rPr>
        <w:t>This document was prepared by the project team comprised of:</w:t>
      </w:r>
      <w:r>
        <w:rPr>
          <w:rFonts w:ascii="Calibri" w:hAnsi="Calibri"/>
        </w:rPr>
        <w:t xml:space="preserve"> David Bloomgarden (MIF/ABG</w:t>
      </w:r>
      <w:r w:rsidRPr="00102F10">
        <w:rPr>
          <w:rFonts w:ascii="Calibri" w:hAnsi="Calibri"/>
        </w:rPr>
        <w:t xml:space="preserve">); </w:t>
      </w:r>
      <w:r>
        <w:rPr>
          <w:rFonts w:ascii="Calibri" w:hAnsi="Calibri"/>
        </w:rPr>
        <w:t xml:space="preserve">Nathaniel Jackson (OMJ/OMJ); </w:t>
      </w:r>
      <w:r w:rsidR="00463B7A">
        <w:rPr>
          <w:rFonts w:ascii="Calibri" w:hAnsi="Calibri"/>
        </w:rPr>
        <w:t>Gabriela Mera</w:t>
      </w:r>
      <w:r w:rsidRPr="00102F10">
        <w:rPr>
          <w:rFonts w:ascii="Calibri" w:hAnsi="Calibri"/>
        </w:rPr>
        <w:t xml:space="preserve"> (OMJ/OMJ); </w:t>
      </w:r>
      <w:r>
        <w:rPr>
          <w:rFonts w:ascii="Calibri" w:hAnsi="Calibri"/>
        </w:rPr>
        <w:t>Dora Moscoso (MIF/DEU</w:t>
      </w:r>
      <w:r w:rsidR="002668EE">
        <w:rPr>
          <w:rFonts w:ascii="Calibri" w:hAnsi="Calibri"/>
        </w:rPr>
        <w:t>)</w:t>
      </w:r>
      <w:r w:rsidR="00463B7A">
        <w:rPr>
          <w:rFonts w:ascii="Calibri" w:hAnsi="Calibri"/>
        </w:rPr>
        <w:t xml:space="preserve">; Ana Sánchez </w:t>
      </w:r>
      <w:r w:rsidR="00463B7A" w:rsidRPr="00102F10">
        <w:rPr>
          <w:rFonts w:ascii="Calibri" w:hAnsi="Calibri"/>
        </w:rPr>
        <w:t>(</w:t>
      </w:r>
      <w:r w:rsidR="00463B7A">
        <w:rPr>
          <w:rFonts w:ascii="Calibri" w:hAnsi="Calibri"/>
        </w:rPr>
        <w:t>MIF/CNI</w:t>
      </w:r>
      <w:r w:rsidR="00463B7A" w:rsidRPr="00102F10">
        <w:rPr>
          <w:rFonts w:ascii="Calibri" w:hAnsi="Calibri"/>
        </w:rPr>
        <w:t>);</w:t>
      </w:r>
      <w:r w:rsidR="00463B7A">
        <w:rPr>
          <w:rFonts w:ascii="Calibri" w:hAnsi="Calibri"/>
        </w:rPr>
        <w:t xml:space="preserve"> Fausto Castillo</w:t>
      </w:r>
      <w:r w:rsidR="00871C48">
        <w:rPr>
          <w:rFonts w:ascii="Calibri" w:hAnsi="Calibri"/>
        </w:rPr>
        <w:t xml:space="preserve"> </w:t>
      </w:r>
      <w:r w:rsidR="00463B7A" w:rsidRPr="00102F10">
        <w:rPr>
          <w:rFonts w:ascii="Calibri" w:hAnsi="Calibri"/>
        </w:rPr>
        <w:t>(</w:t>
      </w:r>
      <w:r w:rsidR="00463B7A">
        <w:rPr>
          <w:rFonts w:ascii="Calibri" w:hAnsi="Calibri"/>
        </w:rPr>
        <w:t>MIF/CHO</w:t>
      </w:r>
      <w:r w:rsidR="00463B7A" w:rsidRPr="00102F10">
        <w:rPr>
          <w:rFonts w:ascii="Calibri" w:hAnsi="Calibri"/>
        </w:rPr>
        <w:t>)</w:t>
      </w:r>
      <w:r>
        <w:rPr>
          <w:rFonts w:ascii="Calibri" w:hAnsi="Calibri"/>
        </w:rPr>
        <w:t>;</w:t>
      </w:r>
      <w:r w:rsidR="00463B7A">
        <w:rPr>
          <w:rFonts w:ascii="Calibri" w:hAnsi="Calibri"/>
        </w:rPr>
        <w:t xml:space="preserve"> Alberto Bucardo (MIF/CME</w:t>
      </w:r>
      <w:r>
        <w:rPr>
          <w:rFonts w:ascii="Calibri" w:hAnsi="Calibri"/>
        </w:rPr>
        <w:t>);</w:t>
      </w:r>
      <w:r w:rsidR="00463B7A">
        <w:rPr>
          <w:rFonts w:ascii="Calibri" w:hAnsi="Calibri"/>
        </w:rPr>
        <w:t xml:space="preserve"> Zachary Levey (MIF/ABG</w:t>
      </w:r>
      <w:r w:rsidR="00463B7A" w:rsidRPr="00102F10">
        <w:rPr>
          <w:rFonts w:ascii="Calibri" w:hAnsi="Calibri"/>
        </w:rPr>
        <w:t>)</w:t>
      </w:r>
      <w:r w:rsidR="00463B7A">
        <w:rPr>
          <w:rFonts w:ascii="Calibri" w:hAnsi="Calibri"/>
        </w:rPr>
        <w:t>;</w:t>
      </w:r>
      <w:r>
        <w:rPr>
          <w:rFonts w:ascii="Calibri" w:hAnsi="Calibri"/>
        </w:rPr>
        <w:t xml:space="preserve"> Isabel Auge (MIF/ABG</w:t>
      </w:r>
      <w:r w:rsidRPr="00102F10">
        <w:rPr>
          <w:rFonts w:ascii="Calibri" w:hAnsi="Calibri"/>
        </w:rPr>
        <w:t>)</w:t>
      </w:r>
      <w:r w:rsidR="002668EE">
        <w:rPr>
          <w:rFonts w:ascii="Calibri" w:hAnsi="Calibri"/>
        </w:rPr>
        <w:t xml:space="preserve"> Brian Muraresku</w:t>
      </w:r>
      <w:r w:rsidR="007F4441">
        <w:rPr>
          <w:rFonts w:ascii="Calibri" w:hAnsi="Calibri"/>
        </w:rPr>
        <w:t xml:space="preserve"> (MIF/LEG); </w:t>
      </w:r>
      <w:r w:rsidR="00463B7A">
        <w:rPr>
          <w:rFonts w:ascii="Calibri" w:hAnsi="Calibri"/>
        </w:rPr>
        <w:t>Ignacio Ferná</w:t>
      </w:r>
      <w:r>
        <w:rPr>
          <w:rFonts w:ascii="Calibri" w:hAnsi="Calibri"/>
        </w:rPr>
        <w:t>ndez (MIF/ABG</w:t>
      </w:r>
      <w:r w:rsidRPr="00102F10">
        <w:rPr>
          <w:rFonts w:ascii="Calibri" w:hAnsi="Calibri"/>
        </w:rPr>
        <w:t>)</w:t>
      </w:r>
    </w:p>
    <w:p w:rsidR="002B3E4E" w:rsidRPr="00602B82" w:rsidRDefault="0048488D">
      <w:pPr>
        <w:tabs>
          <w:tab w:val="left" w:pos="1440"/>
          <w:tab w:val="left" w:pos="3060"/>
        </w:tabs>
        <w:outlineLvl w:val="0"/>
        <w:rPr>
          <w:rFonts w:ascii="Calibri" w:hAnsi="Calibri"/>
          <w:szCs w:val="24"/>
        </w:rPr>
      </w:pPr>
      <w:r>
        <w:rPr>
          <w:rFonts w:ascii="Calibri" w:hAnsi="Calibri"/>
          <w:noProof/>
          <w:snapToGrid/>
          <w:lang w:eastAsia="en-US"/>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175260</wp:posOffset>
                </wp:positionV>
                <wp:extent cx="6068060" cy="315595"/>
                <wp:effectExtent l="0" t="0" r="27940" b="27305"/>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8060" cy="3155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34FD8" w:rsidRPr="00035DA0" w:rsidRDefault="00734FD8" w:rsidP="00463B7A">
                            <w:pPr>
                              <w:rPr>
                                <w:rFonts w:asciiTheme="minorHAnsi" w:hAnsiTheme="minorHAnsi"/>
                              </w:rPr>
                            </w:pPr>
                            <w:r w:rsidRPr="00035DA0">
                              <w:rPr>
                                <w:rFonts w:asciiTheme="minorHAnsi" w:hAnsiTheme="minorHAnsi"/>
                              </w:rPr>
                              <w:t>According to the Information Disclosure Policy this document is subject to public disclosure.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5pt;margin-top:13.8pt;width:477.8pt;height: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" fillcolor="white [3201]" strokeweight=".5pt">
                <v:path arrowok="t"/>
                <v:textbox>
                  <w:txbxContent>
                    <w:p w:rsidR="00734FD8" w:rsidRPr="00035DA0" w:rsidRDefault="00734FD8" w:rsidP="00463B7A">
                      <w:pPr>
                        <w:rPr>
                          <w:rFonts w:asciiTheme="minorHAnsi" w:hAnsiTheme="minorHAnsi"/>
                        </w:rPr>
                      </w:pPr>
                      <w:r w:rsidRPr="00035DA0">
                        <w:rPr>
                          <w:rFonts w:asciiTheme="minorHAnsi" w:hAnsiTheme="minorHAnsi"/>
                        </w:rPr>
                        <w:t>According to the Information Disclosure Policy this document is subject to public disclosure.</w:t>
                      </w:r>
                    </w:p>
                  </w:txbxContent>
                </v:textbox>
              </v:shape>
            </w:pict>
          </mc:Fallback>
        </mc:AlternateContent>
      </w:r>
    </w:p>
    <w:p w:rsidR="002B3E4E" w:rsidRPr="00602B82" w:rsidRDefault="002B3E4E">
      <w:pPr>
        <w:tabs>
          <w:tab w:val="left" w:pos="1440"/>
          <w:tab w:val="left" w:pos="3060"/>
        </w:tabs>
        <w:outlineLvl w:val="0"/>
        <w:rPr>
          <w:rFonts w:ascii="Calibri" w:hAnsi="Calibri"/>
          <w:szCs w:val="24"/>
        </w:rPr>
      </w:pPr>
    </w:p>
    <w:p w:rsidR="002B3E4E" w:rsidRPr="00602B82" w:rsidRDefault="002B3E4E">
      <w:pPr>
        <w:tabs>
          <w:tab w:val="left" w:pos="1440"/>
          <w:tab w:val="left" w:pos="3060"/>
        </w:tabs>
        <w:outlineLvl w:val="0"/>
        <w:rPr>
          <w:rFonts w:ascii="Calibri" w:hAnsi="Calibri"/>
          <w:szCs w:val="24"/>
        </w:rPr>
      </w:pPr>
    </w:p>
    <w:p w:rsidR="002B3E4E" w:rsidRPr="00602B82" w:rsidRDefault="002B3E4E">
      <w:pPr>
        <w:tabs>
          <w:tab w:val="left" w:pos="1440"/>
          <w:tab w:val="left" w:pos="3060"/>
        </w:tabs>
        <w:outlineLvl w:val="0"/>
        <w:rPr>
          <w:rFonts w:ascii="Calibri" w:hAnsi="Calibri"/>
          <w:szCs w:val="24"/>
        </w:rPr>
      </w:pPr>
    </w:p>
    <w:p w:rsidR="002B3E4E" w:rsidRPr="00602B82" w:rsidRDefault="00D26FF0" w:rsidP="00604943">
      <w:pPr>
        <w:pStyle w:val="Newpage"/>
        <w:ind w:firstLine="0"/>
        <w:rPr>
          <w:rFonts w:ascii="Calibri" w:hAnsi="Calibri"/>
          <w:szCs w:val="24"/>
          <w:lang w:val="en-US"/>
        </w:rPr>
      </w:pPr>
      <w:r w:rsidRPr="00602B82">
        <w:rPr>
          <w:rFonts w:ascii="Calibri" w:hAnsi="Calibri"/>
          <w:szCs w:val="24"/>
          <w:lang w:val="en-US"/>
        </w:rPr>
        <w:t xml:space="preserve">Table of </w:t>
      </w:r>
      <w:r w:rsidR="002B3E4E" w:rsidRPr="00602B82">
        <w:rPr>
          <w:rFonts w:ascii="Calibri" w:hAnsi="Calibri"/>
          <w:szCs w:val="24"/>
          <w:lang w:val="en-US"/>
        </w:rPr>
        <w:t>Contents</w:t>
      </w:r>
    </w:p>
    <w:p w:rsidR="008F49A5" w:rsidRPr="00602B82" w:rsidRDefault="008F49A5" w:rsidP="00364C07">
      <w:pPr>
        <w:pStyle w:val="Newpage"/>
        <w:jc w:val="left"/>
        <w:rPr>
          <w:rFonts w:ascii="Calibri" w:hAnsi="Calibri"/>
          <w:szCs w:val="24"/>
          <w:lang w:val="en-US"/>
        </w:rPr>
      </w:pPr>
    </w:p>
    <w:p w:rsidR="008F49A5" w:rsidRPr="00602B82" w:rsidRDefault="008F49A5" w:rsidP="00364C07">
      <w:pPr>
        <w:pStyle w:val="Newpage"/>
        <w:jc w:val="left"/>
        <w:rPr>
          <w:rFonts w:ascii="Calibri" w:hAnsi="Calibri"/>
          <w:szCs w:val="24"/>
          <w:lang w:val="en-US"/>
        </w:rPr>
      </w:pPr>
      <w:r w:rsidRPr="00602B82">
        <w:rPr>
          <w:rFonts w:ascii="Calibri" w:hAnsi="Calibri"/>
          <w:szCs w:val="24"/>
          <w:lang w:val="en-US"/>
        </w:rPr>
        <w:t>Project Summary</w:t>
      </w:r>
    </w:p>
    <w:p w:rsidR="00734FD8" w:rsidRDefault="00CF77E3">
      <w:pPr>
        <w:pStyle w:val="TOC1"/>
        <w:rPr>
          <w:rFonts w:asciiTheme="minorHAnsi" w:eastAsiaTheme="minorEastAsia" w:hAnsiTheme="minorHAnsi" w:cstheme="minorBidi"/>
          <w:smallCaps w:val="0"/>
          <w:snapToGrid/>
          <w:sz w:val="22"/>
          <w:szCs w:val="22"/>
          <w:lang w:val="en-US" w:eastAsia="en-US"/>
        </w:rPr>
      </w:pPr>
      <w:r w:rsidRPr="00602B82">
        <w:rPr>
          <w:rFonts w:ascii="Calibri" w:hAnsi="Calibri"/>
          <w:smallCaps w:val="0"/>
          <w:szCs w:val="24"/>
          <w:lang w:val="en-US"/>
        </w:rPr>
        <w:fldChar w:fldCharType="begin"/>
      </w:r>
      <w:r w:rsidR="00321417" w:rsidRPr="00602B82">
        <w:rPr>
          <w:rFonts w:ascii="Calibri" w:hAnsi="Calibri"/>
          <w:smallCaps w:val="0"/>
          <w:szCs w:val="24"/>
          <w:lang w:val="en-US"/>
        </w:rPr>
        <w:instrText xml:space="preserve"> TOC \o "1-1" \f \t "Chapter,1,FirstHeading,2,SecHeading,3" </w:instrText>
      </w:r>
      <w:r w:rsidRPr="00602B82">
        <w:rPr>
          <w:rFonts w:ascii="Calibri" w:hAnsi="Calibri"/>
          <w:smallCaps w:val="0"/>
          <w:szCs w:val="24"/>
          <w:lang w:val="en-US"/>
        </w:rPr>
        <w:fldChar w:fldCharType="separate"/>
      </w:r>
      <w:r w:rsidR="00734FD8" w:rsidRPr="00B24CCF">
        <w:rPr>
          <w:rFonts w:ascii="Calibri" w:hAnsi="Calibri"/>
          <w:lang w:val="en-US"/>
        </w:rPr>
        <w:t>1.</w:t>
      </w:r>
      <w:r w:rsidR="00734FD8">
        <w:rPr>
          <w:rFonts w:asciiTheme="minorHAnsi" w:eastAsiaTheme="minorEastAsia" w:hAnsiTheme="minorHAnsi" w:cstheme="minorBidi"/>
          <w:smallCaps w:val="0"/>
          <w:snapToGrid/>
          <w:sz w:val="22"/>
          <w:szCs w:val="22"/>
          <w:lang w:val="en-US" w:eastAsia="en-US"/>
        </w:rPr>
        <w:tab/>
      </w:r>
      <w:r w:rsidR="00734FD8" w:rsidRPr="00B24CCF">
        <w:rPr>
          <w:rFonts w:ascii="Calibri" w:hAnsi="Calibri"/>
          <w:lang w:val="en-US"/>
        </w:rPr>
        <w:t>Background and Justification</w:t>
      </w:r>
      <w:r w:rsidR="00734FD8" w:rsidRPr="00734FD8">
        <w:rPr>
          <w:lang w:val="en-US"/>
        </w:rPr>
        <w:tab/>
      </w:r>
      <w:r w:rsidR="00734FD8">
        <w:fldChar w:fldCharType="begin"/>
      </w:r>
      <w:r w:rsidR="00734FD8" w:rsidRPr="00734FD8">
        <w:rPr>
          <w:lang w:val="en-US"/>
        </w:rPr>
        <w:instrText xml:space="preserve"> PAGEREF _Toc388956443 \h </w:instrText>
      </w:r>
      <w:r w:rsidR="00734FD8">
        <w:fldChar w:fldCharType="separate"/>
      </w:r>
      <w:r w:rsidR="00734FD8" w:rsidRPr="00734FD8">
        <w:rPr>
          <w:lang w:val="en-US"/>
        </w:rPr>
        <w:t>2</w:t>
      </w:r>
      <w:r w:rsidR="00734FD8">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2.</w:t>
      </w:r>
      <w:r>
        <w:rPr>
          <w:rFonts w:asciiTheme="minorHAnsi" w:eastAsiaTheme="minorEastAsia" w:hAnsiTheme="minorHAnsi" w:cstheme="minorBidi"/>
          <w:smallCaps w:val="0"/>
          <w:snapToGrid/>
          <w:sz w:val="22"/>
          <w:szCs w:val="22"/>
          <w:lang w:val="en-US" w:eastAsia="en-US"/>
        </w:rPr>
        <w:tab/>
      </w:r>
      <w:r w:rsidRPr="00B24CCF">
        <w:rPr>
          <w:rFonts w:ascii="Calibri" w:hAnsi="Calibri"/>
          <w:lang w:val="en-US"/>
        </w:rPr>
        <w:t>Project Description</w:t>
      </w:r>
      <w:r w:rsidRPr="00734FD8">
        <w:rPr>
          <w:lang w:val="en-US"/>
        </w:rPr>
        <w:tab/>
      </w:r>
      <w:r>
        <w:fldChar w:fldCharType="begin"/>
      </w:r>
      <w:r w:rsidRPr="00734FD8">
        <w:rPr>
          <w:lang w:val="en-US"/>
        </w:rPr>
        <w:instrText xml:space="preserve"> PAGEREF _Toc388956444 \h </w:instrText>
      </w:r>
      <w:r>
        <w:fldChar w:fldCharType="separate"/>
      </w:r>
      <w:r w:rsidRPr="00734FD8">
        <w:rPr>
          <w:lang w:val="en-US"/>
        </w:rPr>
        <w:t>4</w:t>
      </w:r>
      <w:r>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3.</w:t>
      </w:r>
      <w:r>
        <w:rPr>
          <w:rFonts w:asciiTheme="minorHAnsi" w:eastAsiaTheme="minorEastAsia" w:hAnsiTheme="minorHAnsi" w:cstheme="minorBidi"/>
          <w:smallCaps w:val="0"/>
          <w:snapToGrid/>
          <w:sz w:val="22"/>
          <w:szCs w:val="22"/>
          <w:lang w:val="en-US" w:eastAsia="en-US"/>
        </w:rPr>
        <w:tab/>
      </w:r>
      <w:r w:rsidRPr="00B24CCF">
        <w:rPr>
          <w:rFonts w:ascii="Calibri" w:hAnsi="Calibri"/>
          <w:lang w:val="en-US"/>
        </w:rPr>
        <w:t>Monitoring and Evaluation Strategy</w:t>
      </w:r>
      <w:r w:rsidRPr="00734FD8">
        <w:rPr>
          <w:lang w:val="en-US"/>
        </w:rPr>
        <w:tab/>
      </w:r>
      <w:r>
        <w:fldChar w:fldCharType="begin"/>
      </w:r>
      <w:r w:rsidRPr="00734FD8">
        <w:rPr>
          <w:lang w:val="en-US"/>
        </w:rPr>
        <w:instrText xml:space="preserve"> PAGEREF _Toc388956449 \h </w:instrText>
      </w:r>
      <w:r>
        <w:fldChar w:fldCharType="separate"/>
      </w:r>
      <w:r w:rsidRPr="00734FD8">
        <w:rPr>
          <w:lang w:val="en-US"/>
        </w:rPr>
        <w:t>10</w:t>
      </w:r>
      <w:r>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4.</w:t>
      </w:r>
      <w:r>
        <w:rPr>
          <w:rFonts w:asciiTheme="minorHAnsi" w:eastAsiaTheme="minorEastAsia" w:hAnsiTheme="minorHAnsi" w:cstheme="minorBidi"/>
          <w:smallCaps w:val="0"/>
          <w:snapToGrid/>
          <w:sz w:val="22"/>
          <w:szCs w:val="22"/>
          <w:lang w:val="en-US" w:eastAsia="en-US"/>
        </w:rPr>
        <w:tab/>
      </w:r>
      <w:r w:rsidRPr="00B24CCF">
        <w:rPr>
          <w:rFonts w:ascii="Calibri" w:hAnsi="Calibri"/>
          <w:lang w:val="en-US"/>
        </w:rPr>
        <w:t>Cost and Financing</w:t>
      </w:r>
      <w:r w:rsidRPr="00734FD8">
        <w:rPr>
          <w:lang w:val="en-US"/>
        </w:rPr>
        <w:tab/>
      </w:r>
      <w:r>
        <w:fldChar w:fldCharType="begin"/>
      </w:r>
      <w:r w:rsidRPr="00734FD8">
        <w:rPr>
          <w:lang w:val="en-US"/>
        </w:rPr>
        <w:instrText xml:space="preserve"> PAGEREF _Toc388956450 \h </w:instrText>
      </w:r>
      <w:r>
        <w:fldChar w:fldCharType="separate"/>
      </w:r>
      <w:r w:rsidRPr="00734FD8">
        <w:rPr>
          <w:lang w:val="en-US"/>
        </w:rPr>
        <w:t>11</w:t>
      </w:r>
      <w:r>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5.</w:t>
      </w:r>
      <w:r>
        <w:rPr>
          <w:rFonts w:asciiTheme="minorHAnsi" w:eastAsiaTheme="minorEastAsia" w:hAnsiTheme="minorHAnsi" w:cstheme="minorBidi"/>
          <w:smallCaps w:val="0"/>
          <w:snapToGrid/>
          <w:sz w:val="22"/>
          <w:szCs w:val="22"/>
          <w:lang w:val="en-US" w:eastAsia="en-US"/>
        </w:rPr>
        <w:tab/>
      </w:r>
      <w:r w:rsidRPr="00B24CCF">
        <w:rPr>
          <w:rFonts w:ascii="Calibri" w:hAnsi="Calibri"/>
          <w:lang w:val="en-US"/>
        </w:rPr>
        <w:t>Executing Agency</w:t>
      </w:r>
      <w:r w:rsidRPr="00734FD8">
        <w:rPr>
          <w:lang w:val="en-US"/>
        </w:rPr>
        <w:tab/>
      </w:r>
      <w:r>
        <w:fldChar w:fldCharType="begin"/>
      </w:r>
      <w:r w:rsidRPr="00734FD8">
        <w:rPr>
          <w:lang w:val="en-US"/>
        </w:rPr>
        <w:instrText xml:space="preserve"> PAGEREF _Toc388956451 \h </w:instrText>
      </w:r>
      <w:r>
        <w:fldChar w:fldCharType="separate"/>
      </w:r>
      <w:r w:rsidRPr="00734FD8">
        <w:rPr>
          <w:lang w:val="en-US"/>
        </w:rPr>
        <w:t>12</w:t>
      </w:r>
      <w:r>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6.</w:t>
      </w:r>
      <w:r>
        <w:rPr>
          <w:rFonts w:asciiTheme="minorHAnsi" w:eastAsiaTheme="minorEastAsia" w:hAnsiTheme="minorHAnsi" w:cstheme="minorBidi"/>
          <w:smallCaps w:val="0"/>
          <w:snapToGrid/>
          <w:sz w:val="22"/>
          <w:szCs w:val="22"/>
          <w:lang w:val="en-US" w:eastAsia="en-US"/>
        </w:rPr>
        <w:tab/>
      </w:r>
      <w:r w:rsidRPr="00B24CCF">
        <w:rPr>
          <w:rFonts w:ascii="Calibri" w:hAnsi="Calibri"/>
          <w:lang w:val="en-US"/>
        </w:rPr>
        <w:t>Project Risks</w:t>
      </w:r>
      <w:r w:rsidRPr="00734FD8">
        <w:rPr>
          <w:lang w:val="en-US"/>
        </w:rPr>
        <w:tab/>
      </w:r>
      <w:r>
        <w:fldChar w:fldCharType="begin"/>
      </w:r>
      <w:r w:rsidRPr="00734FD8">
        <w:rPr>
          <w:lang w:val="en-US"/>
        </w:rPr>
        <w:instrText xml:space="preserve"> PAGEREF _Toc388956452 \h </w:instrText>
      </w:r>
      <w:r>
        <w:fldChar w:fldCharType="separate"/>
      </w:r>
      <w:r w:rsidRPr="00734FD8">
        <w:rPr>
          <w:lang w:val="en-US"/>
        </w:rPr>
        <w:t>12</w:t>
      </w:r>
      <w:r>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7.</w:t>
      </w:r>
      <w:r>
        <w:rPr>
          <w:rFonts w:asciiTheme="minorHAnsi" w:eastAsiaTheme="minorEastAsia" w:hAnsiTheme="minorHAnsi" w:cstheme="minorBidi"/>
          <w:smallCaps w:val="0"/>
          <w:snapToGrid/>
          <w:sz w:val="22"/>
          <w:szCs w:val="22"/>
          <w:lang w:val="en-US" w:eastAsia="en-US"/>
        </w:rPr>
        <w:tab/>
      </w:r>
      <w:r w:rsidRPr="00B24CCF">
        <w:rPr>
          <w:rFonts w:ascii="Calibri" w:hAnsi="Calibri"/>
          <w:lang w:val="en-US"/>
        </w:rPr>
        <w:t>Environmental and Social Effects</w:t>
      </w:r>
      <w:r w:rsidRPr="00734FD8">
        <w:rPr>
          <w:lang w:val="en-US"/>
        </w:rPr>
        <w:tab/>
      </w:r>
      <w:r>
        <w:fldChar w:fldCharType="begin"/>
      </w:r>
      <w:r w:rsidRPr="00734FD8">
        <w:rPr>
          <w:lang w:val="en-US"/>
        </w:rPr>
        <w:instrText xml:space="preserve"> PAGEREF _Toc388956453 \h </w:instrText>
      </w:r>
      <w:r>
        <w:fldChar w:fldCharType="separate"/>
      </w:r>
      <w:r w:rsidRPr="00734FD8">
        <w:rPr>
          <w:lang w:val="en-US"/>
        </w:rPr>
        <w:t>13</w:t>
      </w:r>
      <w:r>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8.</w:t>
      </w:r>
      <w:r>
        <w:rPr>
          <w:rFonts w:asciiTheme="minorHAnsi" w:eastAsiaTheme="minorEastAsia" w:hAnsiTheme="minorHAnsi" w:cstheme="minorBidi"/>
          <w:smallCaps w:val="0"/>
          <w:snapToGrid/>
          <w:sz w:val="22"/>
          <w:szCs w:val="22"/>
          <w:lang w:val="en-US" w:eastAsia="en-US"/>
        </w:rPr>
        <w:tab/>
      </w:r>
      <w:r w:rsidRPr="00B24CCF">
        <w:rPr>
          <w:rFonts w:ascii="Calibri" w:hAnsi="Calibri"/>
          <w:lang w:val="en-US"/>
        </w:rPr>
        <w:t>Compliance with Milestones and Special Fiduciary Arrangements</w:t>
      </w:r>
      <w:r w:rsidRPr="00734FD8">
        <w:rPr>
          <w:lang w:val="en-US"/>
        </w:rPr>
        <w:tab/>
      </w:r>
      <w:r>
        <w:fldChar w:fldCharType="begin"/>
      </w:r>
      <w:r w:rsidRPr="00734FD8">
        <w:rPr>
          <w:lang w:val="en-US"/>
        </w:rPr>
        <w:instrText xml:space="preserve"> PAGEREF _Toc388956454 \h </w:instrText>
      </w:r>
      <w:r>
        <w:fldChar w:fldCharType="separate"/>
      </w:r>
      <w:r w:rsidRPr="00734FD8">
        <w:rPr>
          <w:lang w:val="en-US"/>
        </w:rPr>
        <w:t>13</w:t>
      </w:r>
      <w:r>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9.</w:t>
      </w:r>
      <w:r>
        <w:rPr>
          <w:rFonts w:asciiTheme="minorHAnsi" w:eastAsiaTheme="minorEastAsia" w:hAnsiTheme="minorHAnsi" w:cstheme="minorBidi"/>
          <w:smallCaps w:val="0"/>
          <w:snapToGrid/>
          <w:sz w:val="22"/>
          <w:szCs w:val="22"/>
          <w:lang w:val="en-US" w:eastAsia="en-US"/>
        </w:rPr>
        <w:tab/>
      </w:r>
      <w:r w:rsidRPr="00B24CCF">
        <w:rPr>
          <w:rFonts w:ascii="Calibri" w:hAnsi="Calibri"/>
          <w:lang w:val="en-US"/>
        </w:rPr>
        <w:t>Information Disclosure and Intellectual Property</w:t>
      </w:r>
      <w:r w:rsidRPr="00734FD8">
        <w:rPr>
          <w:lang w:val="en-US"/>
        </w:rPr>
        <w:tab/>
      </w:r>
      <w:r>
        <w:fldChar w:fldCharType="begin"/>
      </w:r>
      <w:r w:rsidRPr="00734FD8">
        <w:rPr>
          <w:lang w:val="en-US"/>
        </w:rPr>
        <w:instrText xml:space="preserve"> PAGEREF _Toc388956455 \h </w:instrText>
      </w:r>
      <w:r>
        <w:fldChar w:fldCharType="separate"/>
      </w:r>
      <w:r w:rsidRPr="00734FD8">
        <w:rPr>
          <w:lang w:val="en-US"/>
        </w:rPr>
        <w:t>14</w:t>
      </w:r>
      <w:r>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 xml:space="preserve">10. </w:t>
      </w:r>
      <w:r>
        <w:rPr>
          <w:rFonts w:ascii="Calibri" w:hAnsi="Calibri"/>
          <w:lang w:val="en-US"/>
        </w:rPr>
        <w:t xml:space="preserve">    </w:t>
      </w:r>
      <w:r w:rsidRPr="00B24CCF">
        <w:rPr>
          <w:rFonts w:ascii="Calibri" w:hAnsi="Calibri"/>
          <w:lang w:val="en-US"/>
        </w:rPr>
        <w:t>Recommendation</w:t>
      </w:r>
      <w:r w:rsidRPr="00734FD8">
        <w:rPr>
          <w:lang w:val="en-US"/>
        </w:rPr>
        <w:tab/>
      </w:r>
      <w:r>
        <w:fldChar w:fldCharType="begin"/>
      </w:r>
      <w:r w:rsidRPr="00734FD8">
        <w:rPr>
          <w:lang w:val="en-US"/>
        </w:rPr>
        <w:instrText xml:space="preserve"> PAGEREF _Toc388956456 \h </w:instrText>
      </w:r>
      <w:r>
        <w:fldChar w:fldCharType="separate"/>
      </w:r>
      <w:r w:rsidRPr="00734FD8">
        <w:rPr>
          <w:lang w:val="en-US"/>
        </w:rPr>
        <w:t>14</w:t>
      </w:r>
      <w:r>
        <w:fldChar w:fldCharType="end"/>
      </w:r>
    </w:p>
    <w:p w:rsidR="00734FD8" w:rsidRDefault="00734FD8">
      <w:pPr>
        <w:pStyle w:val="TOC1"/>
        <w:rPr>
          <w:rFonts w:asciiTheme="minorHAnsi" w:eastAsiaTheme="minorEastAsia" w:hAnsiTheme="minorHAnsi" w:cstheme="minorBidi"/>
          <w:smallCaps w:val="0"/>
          <w:snapToGrid/>
          <w:sz w:val="22"/>
          <w:szCs w:val="22"/>
          <w:lang w:val="en-US" w:eastAsia="en-US"/>
        </w:rPr>
      </w:pPr>
      <w:r w:rsidRPr="00B24CCF">
        <w:rPr>
          <w:rFonts w:ascii="Calibri" w:hAnsi="Calibri"/>
          <w:lang w:val="en-US"/>
        </w:rPr>
        <w:t xml:space="preserve">11. </w:t>
      </w:r>
      <w:r>
        <w:rPr>
          <w:rFonts w:ascii="Calibri" w:hAnsi="Calibri"/>
          <w:lang w:val="en-US"/>
        </w:rPr>
        <w:t xml:space="preserve">    </w:t>
      </w:r>
      <w:r w:rsidRPr="00B24CCF">
        <w:rPr>
          <w:rFonts w:ascii="Calibri" w:hAnsi="Calibri"/>
          <w:lang w:val="en-US"/>
        </w:rPr>
        <w:t>MIF General Manager Approval</w:t>
      </w:r>
      <w:r w:rsidRPr="00734FD8">
        <w:rPr>
          <w:lang w:val="en-US"/>
        </w:rPr>
        <w:tab/>
      </w:r>
      <w:r>
        <w:fldChar w:fldCharType="begin"/>
      </w:r>
      <w:r w:rsidRPr="00734FD8">
        <w:rPr>
          <w:lang w:val="en-US"/>
        </w:rPr>
        <w:instrText xml:space="preserve"> PAGEREF _Toc388956457 \h </w:instrText>
      </w:r>
      <w:r>
        <w:fldChar w:fldCharType="separate"/>
      </w:r>
      <w:r w:rsidRPr="00734FD8">
        <w:rPr>
          <w:lang w:val="en-US"/>
        </w:rPr>
        <w:t>14</w:t>
      </w:r>
      <w:r>
        <w:fldChar w:fldCharType="end"/>
      </w:r>
    </w:p>
    <w:p w:rsidR="002B3E4E" w:rsidRPr="00602B82" w:rsidRDefault="00CF77E3">
      <w:pPr>
        <w:pStyle w:val="TOC3"/>
        <w:tabs>
          <w:tab w:val="right" w:leader="dot" w:pos="8730"/>
        </w:tabs>
        <w:rPr>
          <w:rFonts w:ascii="Calibri" w:hAnsi="Calibri"/>
          <w:szCs w:val="24"/>
          <w:lang w:val="en-US"/>
        </w:rPr>
      </w:pPr>
      <w:r w:rsidRPr="00602B82">
        <w:rPr>
          <w:rFonts w:ascii="Calibri" w:hAnsi="Calibri"/>
          <w:smallCaps/>
          <w:szCs w:val="24"/>
          <w:lang w:val="en-US"/>
        </w:rPr>
        <w:fldChar w:fldCharType="end"/>
      </w:r>
    </w:p>
    <w:p w:rsidR="002B3E4E" w:rsidRPr="00602B82" w:rsidRDefault="002B3E4E">
      <w:pPr>
        <w:pStyle w:val="Newpage"/>
        <w:rPr>
          <w:rFonts w:ascii="Calibri" w:hAnsi="Calibri"/>
          <w:szCs w:val="24"/>
          <w:lang w:val="en-US"/>
        </w:rPr>
      </w:pPr>
    </w:p>
    <w:p w:rsidR="002B3E4E" w:rsidRPr="00602B82" w:rsidRDefault="002B3E4E">
      <w:pPr>
        <w:tabs>
          <w:tab w:val="left" w:pos="1440"/>
          <w:tab w:val="left" w:pos="3060"/>
        </w:tabs>
        <w:jc w:val="center"/>
        <w:outlineLvl w:val="0"/>
        <w:rPr>
          <w:rFonts w:ascii="Calibri" w:hAnsi="Calibri"/>
          <w:b/>
          <w:szCs w:val="24"/>
        </w:rPr>
      </w:pPr>
    </w:p>
    <w:p w:rsidR="000A0BCC" w:rsidRDefault="002B3E4E" w:rsidP="00874595">
      <w:pPr>
        <w:pStyle w:val="Newpage"/>
        <w:spacing w:before="120"/>
        <w:rPr>
          <w:rFonts w:ascii="Calibri" w:hAnsi="Calibri"/>
          <w:szCs w:val="24"/>
          <w:lang w:val="en-US"/>
        </w:rPr>
      </w:pPr>
      <w:r w:rsidRPr="00602B82">
        <w:rPr>
          <w:rFonts w:ascii="Calibri" w:hAnsi="Calibri"/>
          <w:szCs w:val="24"/>
          <w:lang w:val="en-US"/>
        </w:rPr>
        <w:br w:type="page"/>
      </w:r>
      <w:r w:rsidR="000A0BCC" w:rsidRPr="00602B82">
        <w:rPr>
          <w:rFonts w:ascii="Calibri" w:hAnsi="Calibri"/>
          <w:szCs w:val="24"/>
          <w:lang w:val="en-US"/>
        </w:rPr>
        <w:lastRenderedPageBreak/>
        <w:t>Project Summary</w:t>
      </w:r>
    </w:p>
    <w:p w:rsidR="00874595" w:rsidRPr="00602B82" w:rsidRDefault="00874595" w:rsidP="00874595">
      <w:pPr>
        <w:pStyle w:val="Newpage"/>
        <w:spacing w:before="120"/>
        <w:rPr>
          <w:rFonts w:ascii="Calibri" w:hAnsi="Calibri"/>
          <w:szCs w:val="24"/>
          <w:lang w:val="en-US"/>
        </w:rPr>
      </w:pPr>
    </w:p>
    <w:p w:rsidR="0048488D" w:rsidRPr="001C6E67" w:rsidRDefault="0048488D" w:rsidP="0048488D">
      <w:pPr>
        <w:pStyle w:val="Newpage"/>
        <w:tabs>
          <w:tab w:val="clear" w:pos="648"/>
          <w:tab w:val="clear" w:pos="3060"/>
        </w:tabs>
        <w:ind w:firstLine="0"/>
        <w:rPr>
          <w:rFonts w:ascii="Calibri" w:hAnsi="Calibri"/>
          <w:sz w:val="28"/>
          <w:szCs w:val="24"/>
          <w:lang w:val="en-US"/>
        </w:rPr>
      </w:pPr>
      <w:r w:rsidRPr="00BC72A2">
        <w:rPr>
          <w:rFonts w:ascii="Calibri" w:hAnsi="Calibri"/>
          <w:sz w:val="28"/>
          <w:szCs w:val="24"/>
          <w:lang w:val="en-US"/>
        </w:rPr>
        <w:t>Biobolsa</w:t>
      </w:r>
      <w:r>
        <w:rPr>
          <w:rFonts w:ascii="Calibri" w:hAnsi="Calibri"/>
          <w:sz w:val="28"/>
          <w:szCs w:val="24"/>
          <w:lang w:val="en-US"/>
        </w:rPr>
        <w:t>: A Biogas Solution for Small Farms in Mexico, Honduras and Nicaragua</w:t>
      </w:r>
    </w:p>
    <w:p w:rsidR="00874595" w:rsidRDefault="00874595" w:rsidP="000A0BCC">
      <w:pPr>
        <w:pStyle w:val="Newpage"/>
        <w:tabs>
          <w:tab w:val="clear" w:pos="3060"/>
          <w:tab w:val="left" w:pos="1440"/>
          <w:tab w:val="left" w:pos="2995"/>
          <w:tab w:val="left" w:pos="4680"/>
          <w:tab w:val="left" w:pos="5155"/>
          <w:tab w:val="left" w:pos="7675"/>
          <w:tab w:val="left" w:pos="10555"/>
        </w:tabs>
        <w:spacing w:after="120"/>
        <w:rPr>
          <w:rFonts w:ascii="Calibri" w:hAnsi="Calibri"/>
          <w:szCs w:val="24"/>
          <w:lang w:val="en-US"/>
        </w:rPr>
      </w:pPr>
    </w:p>
    <w:p w:rsidR="00FF3808" w:rsidRPr="0052755D" w:rsidRDefault="00FF3808" w:rsidP="00FF3808">
      <w:pPr>
        <w:tabs>
          <w:tab w:val="left" w:pos="3060"/>
        </w:tabs>
        <w:spacing w:after="240"/>
        <w:jc w:val="both"/>
        <w:rPr>
          <w:rFonts w:ascii="Calibri" w:hAnsi="Calibri"/>
          <w:i/>
          <w:color w:val="000000" w:themeColor="text1"/>
          <w:sz w:val="20"/>
        </w:rPr>
      </w:pPr>
      <w:r w:rsidRPr="001049A7">
        <w:rPr>
          <w:rFonts w:ascii="Calibri" w:hAnsi="Calibri"/>
          <w:i/>
          <w:color w:val="000000" w:themeColor="text1"/>
          <w:sz w:val="20"/>
        </w:rPr>
        <w:t>This project is presented for approval under the regional facility RG-M1217 “Accelerate Businesses Providing Services to Poor and Low Income Populations”</w:t>
      </w:r>
      <w:r w:rsidRPr="001049A7">
        <w:rPr>
          <w:rStyle w:val="FootnoteReference"/>
          <w:rFonts w:ascii="Calibri" w:hAnsi="Calibri"/>
          <w:i/>
          <w:color w:val="000000" w:themeColor="text1"/>
          <w:sz w:val="20"/>
        </w:rPr>
        <w:footnoteReference w:id="1"/>
      </w:r>
      <w:r w:rsidRPr="001049A7">
        <w:rPr>
          <w:rFonts w:ascii="Calibri" w:hAnsi="Calibri"/>
          <w:i/>
          <w:color w:val="000000" w:themeColor="text1"/>
          <w:sz w:val="20"/>
        </w:rPr>
        <w:t>, a collaboration with Opportunities for the Majority (OMJ) that supports innovative companies, at a pre-commercial stage, that serve poor a</w:t>
      </w:r>
      <w:r>
        <w:rPr>
          <w:rFonts w:ascii="Calibri" w:hAnsi="Calibri"/>
          <w:i/>
          <w:color w:val="000000" w:themeColor="text1"/>
          <w:sz w:val="20"/>
        </w:rPr>
        <w:t>nd low-income populations,</w:t>
      </w:r>
      <w:r w:rsidRPr="001049A7">
        <w:rPr>
          <w:rFonts w:ascii="Calibri" w:hAnsi="Calibri"/>
          <w:i/>
          <w:color w:val="000000" w:themeColor="text1"/>
          <w:sz w:val="20"/>
        </w:rPr>
        <w:t xml:space="preserve"> transitioning </w:t>
      </w:r>
      <w:r>
        <w:rPr>
          <w:rFonts w:ascii="Calibri" w:hAnsi="Calibri"/>
          <w:i/>
          <w:color w:val="000000" w:themeColor="text1"/>
          <w:sz w:val="20"/>
        </w:rPr>
        <w:t xml:space="preserve">them </w:t>
      </w:r>
      <w:r w:rsidRPr="001049A7">
        <w:rPr>
          <w:rFonts w:ascii="Calibri" w:hAnsi="Calibri"/>
          <w:i/>
          <w:color w:val="000000" w:themeColor="text1"/>
          <w:sz w:val="20"/>
        </w:rPr>
        <w:t>to receive debt financing from OMJ or equity from one of the MIF’s impact investment funds.</w:t>
      </w:r>
    </w:p>
    <w:p w:rsidR="00FF3808" w:rsidRDefault="00FF3808" w:rsidP="00FF3808">
      <w:pPr>
        <w:pStyle w:val="Paragraph"/>
        <w:spacing w:before="0" w:after="0"/>
        <w:ind w:left="0" w:firstLine="0"/>
        <w:rPr>
          <w:rFonts w:ascii="Calibri" w:hAnsi="Calibri"/>
          <w:color w:val="000000" w:themeColor="text1"/>
          <w:sz w:val="22"/>
          <w:szCs w:val="22"/>
          <w:lang w:val="en-US"/>
        </w:rPr>
      </w:pPr>
      <w:r>
        <w:rPr>
          <w:rFonts w:ascii="Calibri" w:hAnsi="Calibri"/>
          <w:color w:val="000000" w:themeColor="text1"/>
          <w:sz w:val="22"/>
          <w:szCs w:val="22"/>
          <w:lang w:val="en-US"/>
        </w:rPr>
        <w:t xml:space="preserve">Buen Manejo del Campo (BMC) is </w:t>
      </w:r>
      <w:r w:rsidRPr="00E64B56">
        <w:rPr>
          <w:rFonts w:ascii="Calibri" w:hAnsi="Calibri"/>
          <w:color w:val="000000" w:themeColor="text1"/>
          <w:sz w:val="22"/>
          <w:szCs w:val="22"/>
          <w:lang w:val="en-US"/>
        </w:rPr>
        <w:t xml:space="preserve">a social and environmental impact business that </w:t>
      </w:r>
      <w:r>
        <w:rPr>
          <w:rFonts w:ascii="Calibri" w:hAnsi="Calibri"/>
          <w:color w:val="000000" w:themeColor="text1"/>
          <w:sz w:val="22"/>
          <w:szCs w:val="22"/>
          <w:lang w:val="en-US"/>
        </w:rPr>
        <w:t>produces, distributes, installs</w:t>
      </w:r>
      <w:r w:rsidRPr="00E64B56">
        <w:rPr>
          <w:rFonts w:ascii="Calibri" w:hAnsi="Calibri"/>
          <w:color w:val="000000" w:themeColor="text1"/>
          <w:sz w:val="22"/>
          <w:szCs w:val="22"/>
          <w:lang w:val="en-US"/>
        </w:rPr>
        <w:t xml:space="preserve"> and maintains </w:t>
      </w:r>
      <w:r>
        <w:rPr>
          <w:rFonts w:ascii="Calibri" w:hAnsi="Calibri"/>
          <w:color w:val="000000" w:themeColor="text1"/>
          <w:sz w:val="22"/>
          <w:szCs w:val="22"/>
          <w:lang w:val="en-US"/>
        </w:rPr>
        <w:t xml:space="preserve">the </w:t>
      </w:r>
      <w:r w:rsidRPr="00E64B56">
        <w:rPr>
          <w:rFonts w:ascii="Calibri" w:hAnsi="Calibri"/>
          <w:i/>
          <w:color w:val="000000" w:themeColor="text1"/>
          <w:sz w:val="22"/>
          <w:szCs w:val="22"/>
          <w:lang w:val="en-US"/>
        </w:rPr>
        <w:t>Sistema Biobolsa</w:t>
      </w:r>
      <w:r>
        <w:rPr>
          <w:rFonts w:ascii="Calibri" w:hAnsi="Calibri"/>
          <w:color w:val="000000" w:themeColor="text1"/>
          <w:sz w:val="22"/>
          <w:szCs w:val="22"/>
          <w:lang w:val="en-US"/>
        </w:rPr>
        <w:t xml:space="preserve">, a high-quality bio-digester </w:t>
      </w:r>
      <w:r w:rsidRPr="00E64B56">
        <w:rPr>
          <w:rFonts w:ascii="Calibri" w:hAnsi="Calibri"/>
          <w:color w:val="000000" w:themeColor="text1"/>
          <w:sz w:val="22"/>
          <w:szCs w:val="22"/>
          <w:lang w:val="en-US"/>
        </w:rPr>
        <w:t xml:space="preserve">system designed for </w:t>
      </w:r>
      <w:r>
        <w:rPr>
          <w:rFonts w:ascii="Calibri" w:hAnsi="Calibri"/>
          <w:color w:val="000000" w:themeColor="text1"/>
          <w:sz w:val="22"/>
          <w:szCs w:val="22"/>
          <w:lang w:val="en-US"/>
        </w:rPr>
        <w:t>small</w:t>
      </w:r>
      <w:r w:rsidRPr="00FA5778">
        <w:rPr>
          <w:rFonts w:ascii="Calibri" w:hAnsi="Calibri"/>
          <w:color w:val="000000" w:themeColor="text1"/>
          <w:sz w:val="22"/>
          <w:szCs w:val="22"/>
          <w:lang w:val="en-US"/>
        </w:rPr>
        <w:t xml:space="preserve"> and medium</w:t>
      </w:r>
      <w:r>
        <w:rPr>
          <w:rFonts w:ascii="Calibri" w:hAnsi="Calibri"/>
          <w:color w:val="000000" w:themeColor="text1"/>
          <w:sz w:val="22"/>
          <w:szCs w:val="22"/>
          <w:lang w:val="en-US"/>
        </w:rPr>
        <w:t xml:space="preserve">-scale </w:t>
      </w:r>
      <w:r w:rsidRPr="00FA5778">
        <w:rPr>
          <w:rFonts w:ascii="Calibri" w:hAnsi="Calibri"/>
          <w:color w:val="000000" w:themeColor="text1"/>
          <w:sz w:val="22"/>
          <w:szCs w:val="22"/>
          <w:lang w:val="en-US"/>
        </w:rPr>
        <w:t>farmers</w:t>
      </w:r>
      <w:r>
        <w:rPr>
          <w:rFonts w:ascii="Calibri" w:hAnsi="Calibri"/>
          <w:color w:val="000000" w:themeColor="text1"/>
          <w:sz w:val="22"/>
          <w:szCs w:val="22"/>
          <w:lang w:val="en-US"/>
        </w:rPr>
        <w:t xml:space="preserve">. The MIF aims to support the company at a pre-commercial stage in order to prepare it for a loan that will scale-up its operations and expand sales in Mexico and develop new sales markets in </w:t>
      </w:r>
      <w:r w:rsidR="008A726F">
        <w:rPr>
          <w:rFonts w:ascii="Calibri" w:hAnsi="Calibri"/>
          <w:color w:val="000000" w:themeColor="text1"/>
          <w:sz w:val="22"/>
          <w:szCs w:val="22"/>
          <w:lang w:val="en-US"/>
        </w:rPr>
        <w:t>Nicaragua and Honduras</w:t>
      </w:r>
      <w:r>
        <w:rPr>
          <w:rFonts w:ascii="Calibri" w:hAnsi="Calibri"/>
          <w:color w:val="000000" w:themeColor="text1"/>
          <w:sz w:val="22"/>
          <w:szCs w:val="22"/>
          <w:lang w:val="en-US"/>
        </w:rPr>
        <w:t xml:space="preserve">. </w:t>
      </w:r>
    </w:p>
    <w:p w:rsidR="00FF3808" w:rsidRDefault="00FF3808" w:rsidP="00FF3808">
      <w:pPr>
        <w:pStyle w:val="Paragraph"/>
        <w:spacing w:before="0" w:after="0"/>
        <w:ind w:left="0" w:firstLine="0"/>
        <w:rPr>
          <w:rFonts w:ascii="Calibri" w:hAnsi="Calibri"/>
          <w:color w:val="000000" w:themeColor="text1"/>
          <w:sz w:val="22"/>
          <w:szCs w:val="22"/>
          <w:lang w:val="en-US"/>
        </w:rPr>
      </w:pPr>
    </w:p>
    <w:p w:rsidR="00FF3808" w:rsidRDefault="00FF3808" w:rsidP="00FF3808">
      <w:pPr>
        <w:pStyle w:val="Paragraph"/>
        <w:spacing w:before="0" w:after="0"/>
        <w:ind w:left="0" w:firstLine="0"/>
        <w:rPr>
          <w:rFonts w:ascii="Calibri" w:hAnsi="Calibri"/>
          <w:color w:val="000000" w:themeColor="text1"/>
          <w:sz w:val="22"/>
          <w:szCs w:val="22"/>
          <w:lang w:val="en-US"/>
        </w:rPr>
      </w:pPr>
      <w:r>
        <w:rPr>
          <w:rFonts w:ascii="Calibri" w:hAnsi="Calibri"/>
          <w:color w:val="000000" w:themeColor="text1"/>
          <w:sz w:val="22"/>
          <w:szCs w:val="22"/>
          <w:lang w:val="en-US"/>
        </w:rPr>
        <w:t xml:space="preserve">The </w:t>
      </w:r>
      <w:r w:rsidRPr="006F1D7A">
        <w:rPr>
          <w:rFonts w:ascii="Calibri" w:hAnsi="Calibri"/>
          <w:i/>
          <w:color w:val="000000" w:themeColor="text1"/>
          <w:sz w:val="22"/>
          <w:szCs w:val="22"/>
          <w:lang w:val="en-US"/>
        </w:rPr>
        <w:t>Sistema Biobolsa</w:t>
      </w:r>
      <w:r>
        <w:rPr>
          <w:rFonts w:ascii="Calibri" w:hAnsi="Calibri"/>
          <w:color w:val="000000" w:themeColor="text1"/>
          <w:sz w:val="22"/>
          <w:szCs w:val="22"/>
          <w:lang w:val="en-US"/>
        </w:rPr>
        <w:t xml:space="preserve"> technology is</w:t>
      </w:r>
      <w:r w:rsidRPr="00FA5778">
        <w:rPr>
          <w:rFonts w:ascii="Calibri" w:hAnsi="Calibri"/>
          <w:color w:val="000000" w:themeColor="text1"/>
          <w:sz w:val="22"/>
          <w:szCs w:val="22"/>
          <w:lang w:val="en-US"/>
        </w:rPr>
        <w:t xml:space="preserve"> a pre-fabricated </w:t>
      </w:r>
      <w:r>
        <w:rPr>
          <w:rFonts w:ascii="Calibri" w:hAnsi="Calibri"/>
          <w:color w:val="000000" w:themeColor="text1"/>
          <w:sz w:val="22"/>
          <w:szCs w:val="22"/>
          <w:lang w:val="en-US"/>
        </w:rPr>
        <w:t>bio-</w:t>
      </w:r>
      <w:r w:rsidRPr="00FA5778">
        <w:rPr>
          <w:rFonts w:ascii="Calibri" w:hAnsi="Calibri"/>
          <w:color w:val="000000" w:themeColor="text1"/>
          <w:sz w:val="22"/>
          <w:szCs w:val="22"/>
          <w:lang w:val="en-US"/>
        </w:rPr>
        <w:t xml:space="preserve">digester that converts organic waste into renewable energy and organic fertilizer. This </w:t>
      </w:r>
      <w:r>
        <w:rPr>
          <w:rFonts w:ascii="Calibri" w:hAnsi="Calibri"/>
          <w:color w:val="000000" w:themeColor="text1"/>
          <w:sz w:val="22"/>
          <w:szCs w:val="22"/>
          <w:lang w:val="en-US"/>
        </w:rPr>
        <w:t xml:space="preserve">technology generates a sustainable source of energy in the form of biogas, for household or farm use, reduces the need for </w:t>
      </w:r>
      <w:r w:rsidRPr="00FA5778">
        <w:rPr>
          <w:rFonts w:ascii="Calibri" w:hAnsi="Calibri"/>
          <w:color w:val="000000" w:themeColor="text1"/>
          <w:sz w:val="22"/>
          <w:szCs w:val="22"/>
          <w:lang w:val="en-US"/>
        </w:rPr>
        <w:t xml:space="preserve">fuels and chemical fertilizers, and creates an opportunity for the farmers to improve their agricultural </w:t>
      </w:r>
      <w:r>
        <w:rPr>
          <w:rFonts w:ascii="Calibri" w:hAnsi="Calibri"/>
          <w:color w:val="000000" w:themeColor="text1"/>
          <w:sz w:val="22"/>
          <w:szCs w:val="22"/>
          <w:lang w:val="en-US"/>
        </w:rPr>
        <w:t xml:space="preserve">production. </w:t>
      </w:r>
    </w:p>
    <w:p w:rsidR="00FF3808" w:rsidRPr="00FA5778" w:rsidRDefault="00FF3808" w:rsidP="00FF3808">
      <w:pPr>
        <w:pStyle w:val="Paragraph"/>
        <w:spacing w:before="0" w:after="0"/>
        <w:ind w:left="0" w:firstLine="0"/>
        <w:rPr>
          <w:rFonts w:ascii="Calibri" w:hAnsi="Calibri"/>
          <w:color w:val="000000" w:themeColor="text1"/>
          <w:sz w:val="22"/>
          <w:szCs w:val="22"/>
          <w:lang w:val="en-US"/>
        </w:rPr>
      </w:pPr>
    </w:p>
    <w:p w:rsidR="00FF3808" w:rsidRDefault="00FF3808" w:rsidP="00FF3808">
      <w:pPr>
        <w:pStyle w:val="Paragraph"/>
        <w:spacing w:before="0" w:after="0"/>
        <w:ind w:left="2" w:hanging="2"/>
        <w:rPr>
          <w:rFonts w:ascii="Calibri" w:hAnsi="Calibri"/>
          <w:color w:val="000000" w:themeColor="text1"/>
          <w:sz w:val="22"/>
          <w:szCs w:val="22"/>
          <w:lang w:val="en-US"/>
        </w:rPr>
      </w:pPr>
      <w:r w:rsidRPr="00FA5778">
        <w:rPr>
          <w:rFonts w:ascii="Calibri" w:hAnsi="Calibri"/>
          <w:color w:val="000000" w:themeColor="text1"/>
          <w:sz w:val="22"/>
          <w:szCs w:val="22"/>
          <w:lang w:val="en-US"/>
        </w:rPr>
        <w:t xml:space="preserve">The project has the potential to impact over </w:t>
      </w:r>
      <w:r>
        <w:rPr>
          <w:rFonts w:ascii="Calibri" w:hAnsi="Calibri"/>
          <w:color w:val="000000" w:themeColor="text1"/>
          <w:sz w:val="22"/>
          <w:lang w:val="en-US"/>
        </w:rPr>
        <w:t>15</w:t>
      </w:r>
      <w:r w:rsidRPr="007418EE">
        <w:rPr>
          <w:rFonts w:ascii="Calibri" w:hAnsi="Calibri"/>
          <w:color w:val="000000" w:themeColor="text1"/>
          <w:sz w:val="22"/>
          <w:lang w:val="en-US"/>
        </w:rPr>
        <w:t>,000</w:t>
      </w:r>
      <w:r w:rsidRPr="00FA5778">
        <w:rPr>
          <w:rFonts w:ascii="Calibri" w:hAnsi="Calibri"/>
          <w:color w:val="000000" w:themeColor="text1"/>
          <w:sz w:val="22"/>
          <w:szCs w:val="22"/>
          <w:lang w:val="en-US"/>
        </w:rPr>
        <w:t xml:space="preserve"> new direct beneficiaries each year, including </w:t>
      </w:r>
      <w:r>
        <w:rPr>
          <w:rFonts w:ascii="Calibri" w:hAnsi="Calibri"/>
          <w:color w:val="000000" w:themeColor="text1"/>
          <w:sz w:val="22"/>
          <w:lang w:val="en-US"/>
        </w:rPr>
        <w:t>2,5</w:t>
      </w:r>
      <w:r w:rsidRPr="007B024F">
        <w:rPr>
          <w:rFonts w:ascii="Calibri" w:hAnsi="Calibri"/>
          <w:color w:val="000000" w:themeColor="text1"/>
          <w:sz w:val="22"/>
          <w:lang w:val="en-US"/>
        </w:rPr>
        <w:t>00</w:t>
      </w:r>
      <w:r w:rsidRPr="00FA5778">
        <w:rPr>
          <w:rFonts w:ascii="Calibri" w:hAnsi="Calibri"/>
          <w:color w:val="000000" w:themeColor="text1"/>
          <w:sz w:val="22"/>
          <w:szCs w:val="22"/>
          <w:lang w:val="en-US"/>
        </w:rPr>
        <w:t xml:space="preserve"> farmers and their families, and generate savings of </w:t>
      </w:r>
      <w:r w:rsidRPr="007B024F">
        <w:rPr>
          <w:rFonts w:ascii="Calibri" w:hAnsi="Calibri"/>
          <w:color w:val="000000" w:themeColor="text1"/>
          <w:sz w:val="22"/>
          <w:lang w:val="en-US"/>
        </w:rPr>
        <w:t>USD $15 million</w:t>
      </w:r>
      <w:r w:rsidRPr="00FA5778">
        <w:rPr>
          <w:rFonts w:ascii="Calibri" w:hAnsi="Calibri"/>
          <w:color w:val="000000" w:themeColor="text1"/>
          <w:sz w:val="22"/>
          <w:szCs w:val="22"/>
          <w:lang w:val="en-US"/>
        </w:rPr>
        <w:t xml:space="preserve"> for rural economies. </w:t>
      </w:r>
      <w:r w:rsidRPr="00C31B2F">
        <w:rPr>
          <w:rFonts w:ascii="Calibri" w:hAnsi="Calibri"/>
          <w:color w:val="000000" w:themeColor="text1"/>
          <w:sz w:val="22"/>
          <w:szCs w:val="22"/>
          <w:lang w:val="en-US"/>
        </w:rPr>
        <w:t xml:space="preserve">Through </w:t>
      </w:r>
      <w:r>
        <w:rPr>
          <w:rFonts w:ascii="Calibri" w:hAnsi="Calibri"/>
          <w:color w:val="000000" w:themeColor="text1"/>
          <w:sz w:val="22"/>
          <w:szCs w:val="22"/>
          <w:lang w:val="en-US"/>
        </w:rPr>
        <w:t xml:space="preserve">the extension of the </w:t>
      </w:r>
      <w:r w:rsidRPr="00866185">
        <w:rPr>
          <w:rFonts w:ascii="Calibri" w:hAnsi="Calibri"/>
          <w:i/>
          <w:color w:val="000000" w:themeColor="text1"/>
          <w:sz w:val="22"/>
          <w:szCs w:val="22"/>
          <w:lang w:val="en-US"/>
        </w:rPr>
        <w:t>Sistema Biobolsa</w:t>
      </w:r>
      <w:r w:rsidRPr="00C31B2F">
        <w:rPr>
          <w:rFonts w:ascii="Calibri" w:hAnsi="Calibri"/>
          <w:color w:val="000000" w:themeColor="text1"/>
          <w:sz w:val="22"/>
          <w:szCs w:val="22"/>
          <w:lang w:val="en-US"/>
        </w:rPr>
        <w:t xml:space="preserve"> farmers and their families will increase their income through: (i) savings in energy consumption, reducing expenses on gas, firewood and electricity services; (ii) cost savings of chemical fertilizers; (iii) additional income through increased crop yields</w:t>
      </w:r>
      <w:r>
        <w:rPr>
          <w:rFonts w:ascii="Calibri" w:hAnsi="Calibri"/>
          <w:color w:val="000000" w:themeColor="text1"/>
          <w:sz w:val="22"/>
          <w:szCs w:val="22"/>
          <w:lang w:val="en-US"/>
        </w:rPr>
        <w:t>, value-added to agricultural products from biogas</w:t>
      </w:r>
      <w:r w:rsidRPr="00C31B2F">
        <w:rPr>
          <w:rFonts w:ascii="Calibri" w:hAnsi="Calibri"/>
          <w:color w:val="000000" w:themeColor="text1"/>
          <w:sz w:val="22"/>
          <w:szCs w:val="22"/>
          <w:lang w:val="en-US"/>
        </w:rPr>
        <w:t xml:space="preserve"> and the sale of </w:t>
      </w:r>
      <w:r>
        <w:rPr>
          <w:rFonts w:ascii="Calibri" w:hAnsi="Calibri"/>
          <w:color w:val="000000" w:themeColor="text1"/>
          <w:sz w:val="22"/>
          <w:szCs w:val="22"/>
          <w:lang w:val="en-US"/>
        </w:rPr>
        <w:t>bio-fertilizer</w:t>
      </w:r>
      <w:r w:rsidRPr="00C31B2F">
        <w:rPr>
          <w:rFonts w:ascii="Calibri" w:hAnsi="Calibri"/>
          <w:color w:val="000000" w:themeColor="text1"/>
          <w:sz w:val="22"/>
          <w:szCs w:val="22"/>
          <w:lang w:val="en-US"/>
        </w:rPr>
        <w:t xml:space="preserve">. </w:t>
      </w:r>
    </w:p>
    <w:p w:rsidR="00FF3808" w:rsidRDefault="00FF3808" w:rsidP="00FF3808">
      <w:pPr>
        <w:pStyle w:val="Paragraph"/>
        <w:spacing w:before="0" w:after="0"/>
        <w:ind w:left="0" w:firstLine="0"/>
        <w:rPr>
          <w:rFonts w:ascii="Calibri" w:hAnsi="Calibri"/>
          <w:color w:val="000000" w:themeColor="text1"/>
          <w:sz w:val="22"/>
          <w:szCs w:val="22"/>
          <w:lang w:val="en-US"/>
        </w:rPr>
      </w:pPr>
    </w:p>
    <w:p w:rsidR="00FF3808" w:rsidRPr="00C31B2F" w:rsidRDefault="00FF3808" w:rsidP="00FF3808">
      <w:pPr>
        <w:pStyle w:val="Paragraph"/>
        <w:spacing w:before="0" w:after="0"/>
        <w:ind w:left="2" w:hanging="2"/>
        <w:rPr>
          <w:rFonts w:ascii="Calibri" w:hAnsi="Calibri"/>
          <w:color w:val="000000" w:themeColor="text1"/>
          <w:sz w:val="22"/>
          <w:szCs w:val="22"/>
          <w:lang w:val="en-US"/>
        </w:rPr>
      </w:pPr>
      <w:r>
        <w:rPr>
          <w:rFonts w:ascii="Calibri" w:hAnsi="Calibri"/>
          <w:color w:val="000000" w:themeColor="text1"/>
          <w:sz w:val="22"/>
          <w:szCs w:val="22"/>
          <w:lang w:val="en-US"/>
        </w:rPr>
        <w:t>Moreover, f</w:t>
      </w:r>
      <w:r w:rsidRPr="00C31B2F">
        <w:rPr>
          <w:rFonts w:ascii="Calibri" w:hAnsi="Calibri"/>
          <w:color w:val="000000" w:themeColor="text1"/>
          <w:sz w:val="22"/>
          <w:szCs w:val="22"/>
          <w:lang w:val="en-US"/>
        </w:rPr>
        <w:t xml:space="preserve">amilies who invest in the </w:t>
      </w:r>
      <w:r w:rsidRPr="00866185">
        <w:rPr>
          <w:rFonts w:ascii="Calibri" w:hAnsi="Calibri"/>
          <w:i/>
          <w:color w:val="000000" w:themeColor="text1"/>
          <w:sz w:val="22"/>
          <w:szCs w:val="22"/>
          <w:lang w:val="en-US"/>
        </w:rPr>
        <w:t>Sistema Biobolsa</w:t>
      </w:r>
      <w:r w:rsidRPr="00C31B2F">
        <w:rPr>
          <w:rFonts w:ascii="Calibri" w:hAnsi="Calibri"/>
          <w:color w:val="000000" w:themeColor="text1"/>
          <w:sz w:val="22"/>
          <w:szCs w:val="22"/>
          <w:lang w:val="en-US"/>
        </w:rPr>
        <w:t xml:space="preserve"> also gain additional health benefits by reducing exposure to respiratory diseases and infections commonly derived from traditional cooking and waste management methods. Lastly, </w:t>
      </w:r>
      <w:r>
        <w:rPr>
          <w:rFonts w:ascii="Calibri" w:hAnsi="Calibri"/>
          <w:color w:val="000000" w:themeColor="text1"/>
          <w:sz w:val="22"/>
          <w:szCs w:val="22"/>
          <w:lang w:val="en-US"/>
        </w:rPr>
        <w:t>this technology also</w:t>
      </w:r>
      <w:r w:rsidRPr="00C31B2F">
        <w:rPr>
          <w:rFonts w:ascii="Calibri" w:hAnsi="Calibri"/>
          <w:color w:val="000000" w:themeColor="text1"/>
          <w:sz w:val="22"/>
          <w:szCs w:val="22"/>
          <w:lang w:val="en-US"/>
        </w:rPr>
        <w:t xml:space="preserve"> has a positive environmental impact since it decreases deforestation caused by the need of wood-fuel, the contamination of water-sheds and greenhouse gas emissions. </w:t>
      </w:r>
    </w:p>
    <w:p w:rsidR="00871C48" w:rsidRPr="00FA5778" w:rsidRDefault="00871C48" w:rsidP="00871C48">
      <w:pPr>
        <w:pStyle w:val="Paragraph"/>
        <w:spacing w:after="0"/>
        <w:ind w:left="2" w:hanging="2"/>
        <w:rPr>
          <w:rFonts w:ascii="Calibri" w:hAnsi="Calibri"/>
          <w:color w:val="000000" w:themeColor="text1"/>
          <w:sz w:val="22"/>
          <w:szCs w:val="22"/>
          <w:lang w:val="en-US"/>
        </w:rPr>
      </w:pPr>
    </w:p>
    <w:p w:rsidR="001C6E67" w:rsidRDefault="001C6E67">
      <w:pPr>
        <w:rPr>
          <w:rFonts w:ascii="Calibri" w:hAnsi="Calibri"/>
          <w:b/>
          <w:smallCaps/>
          <w:szCs w:val="24"/>
        </w:rPr>
      </w:pPr>
    </w:p>
    <w:p w:rsidR="002B3E4E" w:rsidRPr="00602B82" w:rsidRDefault="002B3E4E">
      <w:pPr>
        <w:pStyle w:val="Newpage"/>
        <w:rPr>
          <w:rFonts w:ascii="Calibri" w:hAnsi="Calibri"/>
          <w:szCs w:val="24"/>
          <w:lang w:val="en-US"/>
        </w:rPr>
      </w:pPr>
      <w:r w:rsidRPr="00602B82">
        <w:rPr>
          <w:rFonts w:ascii="Calibri" w:hAnsi="Calibri"/>
          <w:szCs w:val="24"/>
          <w:lang w:val="en-US"/>
        </w:rPr>
        <w:lastRenderedPageBreak/>
        <w:t>Annexes</w:t>
      </w:r>
    </w:p>
    <w:p w:rsidR="00874595" w:rsidRPr="00874595" w:rsidRDefault="00874595" w:rsidP="00874595">
      <w:pPr>
        <w:pStyle w:val="Newpage"/>
        <w:tabs>
          <w:tab w:val="clear" w:pos="648"/>
          <w:tab w:val="clear" w:pos="3060"/>
        </w:tabs>
        <w:ind w:firstLine="0"/>
        <w:jc w:val="left"/>
        <w:rPr>
          <w:rFonts w:ascii="Calibri" w:hAnsi="Calibri"/>
          <w:b w:val="0"/>
          <w:szCs w:val="24"/>
          <w:lang w:val="en-US"/>
        </w:rPr>
      </w:pPr>
      <w:r w:rsidRPr="00874595">
        <w:rPr>
          <w:rFonts w:ascii="Calibri" w:hAnsi="Calibri"/>
          <w:b w:val="0"/>
          <w:szCs w:val="24"/>
          <w:lang w:val="en-US"/>
        </w:rPr>
        <w:t>ANNEX I</w:t>
      </w:r>
      <w:r w:rsidRPr="00874595">
        <w:rPr>
          <w:rFonts w:ascii="Calibri" w:hAnsi="Calibri"/>
          <w:b w:val="0"/>
          <w:szCs w:val="24"/>
          <w:lang w:val="en-US"/>
        </w:rPr>
        <w:tab/>
        <w:t>Logical Framework</w:t>
      </w:r>
    </w:p>
    <w:p w:rsidR="00874595" w:rsidRPr="00874595" w:rsidRDefault="00874595" w:rsidP="00874595">
      <w:pPr>
        <w:pStyle w:val="Newpage"/>
        <w:tabs>
          <w:tab w:val="clear" w:pos="648"/>
          <w:tab w:val="clear" w:pos="3060"/>
        </w:tabs>
        <w:ind w:firstLine="0"/>
        <w:jc w:val="left"/>
        <w:rPr>
          <w:rFonts w:ascii="Calibri" w:hAnsi="Calibri"/>
          <w:b w:val="0"/>
          <w:szCs w:val="24"/>
          <w:lang w:val="en-US"/>
        </w:rPr>
      </w:pPr>
      <w:r w:rsidRPr="00874595">
        <w:rPr>
          <w:rFonts w:ascii="Calibri" w:hAnsi="Calibri"/>
          <w:b w:val="0"/>
          <w:szCs w:val="24"/>
          <w:lang w:val="en-US"/>
        </w:rPr>
        <w:t>ANNEX II</w:t>
      </w:r>
      <w:r w:rsidRPr="00874595">
        <w:rPr>
          <w:rFonts w:ascii="Calibri" w:hAnsi="Calibri"/>
          <w:b w:val="0"/>
          <w:szCs w:val="24"/>
          <w:lang w:val="en-US"/>
        </w:rPr>
        <w:tab/>
        <w:t>Budget Summary</w:t>
      </w:r>
    </w:p>
    <w:p w:rsidR="002B3E4E" w:rsidRPr="00874595" w:rsidRDefault="00874595" w:rsidP="00874595">
      <w:pPr>
        <w:pStyle w:val="Newpage"/>
        <w:tabs>
          <w:tab w:val="clear" w:pos="648"/>
          <w:tab w:val="clear" w:pos="3060"/>
        </w:tabs>
        <w:ind w:firstLine="0"/>
        <w:jc w:val="left"/>
        <w:rPr>
          <w:rFonts w:ascii="Calibri" w:hAnsi="Calibri"/>
          <w:b w:val="0"/>
          <w:szCs w:val="24"/>
          <w:lang w:val="en-US"/>
        </w:rPr>
      </w:pPr>
      <w:r w:rsidRPr="00874595">
        <w:rPr>
          <w:rFonts w:ascii="Calibri" w:hAnsi="Calibri"/>
          <w:b w:val="0"/>
          <w:szCs w:val="24"/>
          <w:lang w:val="en-US"/>
        </w:rPr>
        <w:t>ANNEX III</w:t>
      </w:r>
      <w:r w:rsidRPr="00874595">
        <w:rPr>
          <w:rFonts w:ascii="Calibri" w:hAnsi="Calibri"/>
          <w:b w:val="0"/>
          <w:szCs w:val="24"/>
          <w:lang w:val="en-US"/>
        </w:rPr>
        <w:tab/>
        <w:t>Quality for Effectiveness in Development (QED)</w:t>
      </w:r>
    </w:p>
    <w:p w:rsidR="002B3E4E" w:rsidRPr="00602B82" w:rsidRDefault="002B3E4E" w:rsidP="00463B7A">
      <w:pPr>
        <w:pStyle w:val="Newpage"/>
        <w:ind w:firstLine="0"/>
        <w:jc w:val="left"/>
        <w:rPr>
          <w:rFonts w:ascii="Calibri" w:hAnsi="Calibri"/>
          <w:szCs w:val="24"/>
          <w:lang w:val="en-US"/>
        </w:rPr>
      </w:pPr>
    </w:p>
    <w:p w:rsidR="002B3E4E" w:rsidRPr="00602B82" w:rsidRDefault="002B3E4E">
      <w:pPr>
        <w:pStyle w:val="Newpage"/>
        <w:rPr>
          <w:rFonts w:ascii="Calibri" w:hAnsi="Calibri"/>
          <w:szCs w:val="24"/>
          <w:lang w:val="en-US"/>
        </w:rPr>
      </w:pPr>
      <w:r w:rsidRPr="00602B82">
        <w:rPr>
          <w:rFonts w:ascii="Calibri" w:hAnsi="Calibri"/>
          <w:szCs w:val="24"/>
          <w:lang w:val="en-US"/>
        </w:rPr>
        <w:t>Information Available in</w:t>
      </w:r>
      <w:r w:rsidR="00B95834" w:rsidRPr="00602B82">
        <w:rPr>
          <w:rFonts w:ascii="Calibri" w:hAnsi="Calibri"/>
          <w:szCs w:val="24"/>
          <w:lang w:val="en-US"/>
        </w:rPr>
        <w:t xml:space="preserve"> the </w:t>
      </w:r>
      <w:r w:rsidR="00EE34E2" w:rsidRPr="00602B82">
        <w:rPr>
          <w:rFonts w:ascii="Calibri" w:hAnsi="Calibri"/>
          <w:szCs w:val="24"/>
          <w:lang w:val="en-US"/>
        </w:rPr>
        <w:t>Technical Documents Section of MIF Project Information System</w:t>
      </w:r>
    </w:p>
    <w:p w:rsidR="002B3E4E" w:rsidRPr="00874595" w:rsidRDefault="002B3E4E" w:rsidP="00874595">
      <w:pPr>
        <w:tabs>
          <w:tab w:val="left" w:pos="1440"/>
        </w:tabs>
        <w:spacing w:after="120"/>
        <w:jc w:val="both"/>
        <w:rPr>
          <w:rFonts w:ascii="Calibri" w:hAnsi="Calibri"/>
          <w:szCs w:val="24"/>
        </w:rPr>
      </w:pPr>
    </w:p>
    <w:p w:rsidR="00874595" w:rsidRPr="00874595" w:rsidRDefault="00874595" w:rsidP="00874595">
      <w:pPr>
        <w:tabs>
          <w:tab w:val="left" w:pos="1440"/>
        </w:tabs>
        <w:spacing w:after="120"/>
        <w:jc w:val="both"/>
        <w:rPr>
          <w:rFonts w:ascii="Calibri" w:hAnsi="Calibri"/>
          <w:szCs w:val="24"/>
        </w:rPr>
      </w:pPr>
      <w:r w:rsidRPr="00874595">
        <w:rPr>
          <w:rFonts w:ascii="Calibri" w:hAnsi="Calibri"/>
          <w:szCs w:val="24"/>
        </w:rPr>
        <w:t>ANNEX IV</w:t>
      </w:r>
      <w:r w:rsidRPr="00874595">
        <w:rPr>
          <w:rFonts w:ascii="Calibri" w:hAnsi="Calibri"/>
          <w:szCs w:val="24"/>
        </w:rPr>
        <w:tab/>
        <w:t>Detailed Budget</w:t>
      </w:r>
    </w:p>
    <w:p w:rsidR="00874595" w:rsidRPr="00874595" w:rsidRDefault="00874595" w:rsidP="00874595">
      <w:pPr>
        <w:tabs>
          <w:tab w:val="left" w:pos="1440"/>
        </w:tabs>
        <w:spacing w:after="120"/>
        <w:jc w:val="both"/>
        <w:rPr>
          <w:rFonts w:ascii="Calibri" w:hAnsi="Calibri"/>
          <w:szCs w:val="24"/>
        </w:rPr>
      </w:pPr>
      <w:r w:rsidRPr="00874595">
        <w:rPr>
          <w:rFonts w:ascii="Calibri" w:hAnsi="Calibri"/>
          <w:szCs w:val="24"/>
        </w:rPr>
        <w:t>ANNEX V</w:t>
      </w:r>
      <w:r w:rsidRPr="00874595">
        <w:rPr>
          <w:rFonts w:ascii="Calibri" w:hAnsi="Calibri"/>
          <w:szCs w:val="24"/>
        </w:rPr>
        <w:tab/>
        <w:t>Preliminary List of Milestones</w:t>
      </w:r>
    </w:p>
    <w:p w:rsidR="00874595" w:rsidRPr="00874595" w:rsidRDefault="00874595" w:rsidP="00874595">
      <w:pPr>
        <w:tabs>
          <w:tab w:val="left" w:pos="1440"/>
        </w:tabs>
        <w:spacing w:after="120"/>
        <w:jc w:val="both"/>
        <w:rPr>
          <w:rFonts w:ascii="Calibri" w:hAnsi="Calibri"/>
          <w:szCs w:val="24"/>
        </w:rPr>
      </w:pPr>
      <w:r w:rsidRPr="00874595">
        <w:rPr>
          <w:rFonts w:ascii="Calibri" w:hAnsi="Calibri"/>
          <w:szCs w:val="24"/>
        </w:rPr>
        <w:t>ANNEX VI</w:t>
      </w:r>
      <w:r w:rsidRPr="00874595">
        <w:rPr>
          <w:rFonts w:ascii="Calibri" w:hAnsi="Calibri"/>
          <w:szCs w:val="24"/>
        </w:rPr>
        <w:tab/>
        <w:t>Diagnostic of Needs of the Executing Agency (DNA)</w:t>
      </w:r>
    </w:p>
    <w:p w:rsidR="00874595" w:rsidRPr="00874595" w:rsidRDefault="00874595" w:rsidP="00874595">
      <w:pPr>
        <w:tabs>
          <w:tab w:val="left" w:pos="1440"/>
        </w:tabs>
        <w:spacing w:after="120"/>
        <w:jc w:val="both"/>
        <w:rPr>
          <w:rFonts w:ascii="Calibri" w:hAnsi="Calibri"/>
          <w:szCs w:val="24"/>
        </w:rPr>
      </w:pPr>
      <w:r w:rsidRPr="00874595">
        <w:rPr>
          <w:rFonts w:ascii="Calibri" w:hAnsi="Calibri"/>
          <w:szCs w:val="24"/>
        </w:rPr>
        <w:t>ANNEX VII</w:t>
      </w:r>
      <w:r w:rsidRPr="00874595">
        <w:rPr>
          <w:rFonts w:ascii="Calibri" w:hAnsi="Calibri"/>
          <w:szCs w:val="24"/>
        </w:rPr>
        <w:tab/>
      </w:r>
      <w:r w:rsidR="00D46923" w:rsidRPr="00874595">
        <w:rPr>
          <w:rFonts w:ascii="Calibri" w:hAnsi="Calibri"/>
          <w:szCs w:val="24"/>
        </w:rPr>
        <w:t>Compliance with Milestones, Fiduciary Arrangements and Integrity Due Diligence</w:t>
      </w:r>
    </w:p>
    <w:p w:rsidR="00874595" w:rsidRPr="00874595" w:rsidRDefault="00874595" w:rsidP="00874595">
      <w:pPr>
        <w:tabs>
          <w:tab w:val="left" w:pos="1440"/>
        </w:tabs>
        <w:spacing w:after="120"/>
        <w:ind w:left="1440" w:hanging="1440"/>
        <w:jc w:val="both"/>
        <w:rPr>
          <w:rFonts w:ascii="Calibri" w:hAnsi="Calibri"/>
          <w:szCs w:val="24"/>
        </w:rPr>
      </w:pPr>
      <w:r w:rsidRPr="00874595">
        <w:rPr>
          <w:rFonts w:ascii="Calibri" w:hAnsi="Calibri"/>
          <w:szCs w:val="24"/>
        </w:rPr>
        <w:t>ANNEX VIII</w:t>
      </w:r>
      <w:r w:rsidRPr="00874595">
        <w:rPr>
          <w:rFonts w:ascii="Calibri" w:hAnsi="Calibri"/>
          <w:szCs w:val="24"/>
        </w:rPr>
        <w:tab/>
      </w:r>
      <w:r w:rsidR="00D46923">
        <w:rPr>
          <w:rFonts w:ascii="Calibri" w:hAnsi="Calibri"/>
          <w:szCs w:val="24"/>
        </w:rPr>
        <w:t>Financial Plan</w:t>
      </w:r>
    </w:p>
    <w:p w:rsidR="00874595" w:rsidRPr="00874595" w:rsidRDefault="00874595" w:rsidP="00874595">
      <w:pPr>
        <w:tabs>
          <w:tab w:val="left" w:pos="1440"/>
        </w:tabs>
        <w:spacing w:after="120"/>
        <w:jc w:val="both"/>
        <w:rPr>
          <w:rFonts w:ascii="Calibri" w:hAnsi="Calibri"/>
          <w:szCs w:val="24"/>
        </w:rPr>
      </w:pPr>
      <w:r w:rsidRPr="00874595">
        <w:rPr>
          <w:rFonts w:ascii="Calibri" w:hAnsi="Calibri"/>
          <w:szCs w:val="24"/>
        </w:rPr>
        <w:t>ANNEX IX</w:t>
      </w:r>
      <w:r w:rsidRPr="00874595">
        <w:rPr>
          <w:rFonts w:ascii="Calibri" w:hAnsi="Calibri"/>
          <w:szCs w:val="24"/>
        </w:rPr>
        <w:tab/>
        <w:t>Procurement and Contracting Plan</w:t>
      </w:r>
    </w:p>
    <w:p w:rsidR="00874595" w:rsidRPr="00874595" w:rsidRDefault="00874595" w:rsidP="00874595">
      <w:pPr>
        <w:tabs>
          <w:tab w:val="left" w:pos="1440"/>
        </w:tabs>
        <w:spacing w:after="120"/>
        <w:jc w:val="both"/>
        <w:rPr>
          <w:rFonts w:ascii="Calibri" w:hAnsi="Calibri"/>
          <w:szCs w:val="24"/>
        </w:rPr>
      </w:pPr>
      <w:r w:rsidRPr="00874595">
        <w:rPr>
          <w:rFonts w:ascii="Calibri" w:hAnsi="Calibri"/>
          <w:szCs w:val="24"/>
        </w:rPr>
        <w:t>ANNEX X</w:t>
      </w:r>
      <w:r w:rsidRPr="00874595">
        <w:rPr>
          <w:rFonts w:ascii="Calibri" w:hAnsi="Calibri"/>
          <w:szCs w:val="24"/>
        </w:rPr>
        <w:tab/>
        <w:t>Project Activities Schedule</w:t>
      </w:r>
    </w:p>
    <w:p w:rsidR="002B3E4E" w:rsidRDefault="006810BA" w:rsidP="00874595">
      <w:pPr>
        <w:tabs>
          <w:tab w:val="left" w:pos="1440"/>
        </w:tabs>
        <w:spacing w:after="120"/>
        <w:jc w:val="both"/>
        <w:rPr>
          <w:rFonts w:ascii="Calibri" w:hAnsi="Calibri"/>
          <w:szCs w:val="24"/>
        </w:rPr>
      </w:pPr>
      <w:r>
        <w:rPr>
          <w:rFonts w:ascii="Calibri" w:hAnsi="Calibri"/>
          <w:szCs w:val="24"/>
        </w:rPr>
        <w:t>ANNEX XI</w:t>
      </w:r>
      <w:r>
        <w:rPr>
          <w:rFonts w:ascii="Calibri" w:hAnsi="Calibri"/>
          <w:szCs w:val="24"/>
        </w:rPr>
        <w:tab/>
        <w:t>Financial Indicators for OMJ Reporting</w:t>
      </w:r>
    </w:p>
    <w:p w:rsidR="004E6FE9" w:rsidRDefault="004E6FE9" w:rsidP="00874595">
      <w:pPr>
        <w:tabs>
          <w:tab w:val="left" w:pos="1440"/>
        </w:tabs>
        <w:spacing w:after="120"/>
        <w:jc w:val="both"/>
        <w:rPr>
          <w:rFonts w:ascii="Calibri" w:hAnsi="Calibri"/>
          <w:szCs w:val="24"/>
        </w:rPr>
      </w:pPr>
      <w:r>
        <w:rPr>
          <w:rFonts w:ascii="Calibri" w:hAnsi="Calibri"/>
          <w:szCs w:val="24"/>
        </w:rPr>
        <w:t>ANNEX XII</w:t>
      </w:r>
      <w:r>
        <w:rPr>
          <w:rFonts w:ascii="Calibri" w:hAnsi="Calibri"/>
          <w:szCs w:val="24"/>
        </w:rPr>
        <w:tab/>
        <w:t>SNV-Hivos Market Study for Biogas in Nicaragua</w:t>
      </w:r>
    </w:p>
    <w:p w:rsidR="004E6FE9" w:rsidRDefault="004E6FE9" w:rsidP="00874595">
      <w:pPr>
        <w:tabs>
          <w:tab w:val="left" w:pos="1440"/>
        </w:tabs>
        <w:spacing w:after="120"/>
        <w:jc w:val="both"/>
        <w:rPr>
          <w:rFonts w:ascii="Calibri" w:hAnsi="Calibri"/>
          <w:szCs w:val="24"/>
        </w:rPr>
      </w:pPr>
      <w:r>
        <w:rPr>
          <w:rFonts w:ascii="Calibri" w:hAnsi="Calibri"/>
          <w:szCs w:val="24"/>
        </w:rPr>
        <w:t>ANNEX XIII</w:t>
      </w:r>
      <w:r>
        <w:rPr>
          <w:rFonts w:ascii="Calibri" w:hAnsi="Calibri"/>
          <w:szCs w:val="24"/>
        </w:rPr>
        <w:tab/>
        <w:t>SNV-Hivos Market Study for Biogas in Honduras</w:t>
      </w:r>
    </w:p>
    <w:p w:rsidR="00ED0F37" w:rsidRPr="00874595" w:rsidRDefault="00ED0F37" w:rsidP="00874595">
      <w:pPr>
        <w:tabs>
          <w:tab w:val="left" w:pos="1440"/>
        </w:tabs>
        <w:spacing w:after="120"/>
        <w:jc w:val="both"/>
        <w:rPr>
          <w:rFonts w:ascii="Calibri" w:hAnsi="Calibri"/>
          <w:szCs w:val="24"/>
        </w:rPr>
      </w:pPr>
    </w:p>
    <w:p w:rsidR="002B3E4E" w:rsidRPr="00602B82" w:rsidRDefault="002B3E4E">
      <w:pPr>
        <w:pStyle w:val="Newpage"/>
        <w:rPr>
          <w:rFonts w:ascii="Calibri" w:hAnsi="Calibri"/>
          <w:szCs w:val="24"/>
          <w:lang w:val="en-US"/>
        </w:rPr>
      </w:pPr>
      <w:r w:rsidRPr="00602B82">
        <w:rPr>
          <w:rFonts w:ascii="Calibri" w:hAnsi="Calibri"/>
          <w:szCs w:val="24"/>
          <w:lang w:val="en-US"/>
        </w:rPr>
        <w:t>Acronyms and Abbreviations</w:t>
      </w:r>
    </w:p>
    <w:p w:rsidR="002B3E4E" w:rsidRPr="00602B82" w:rsidRDefault="002B3E4E">
      <w:pPr>
        <w:tabs>
          <w:tab w:val="left" w:pos="3060"/>
        </w:tabs>
        <w:jc w:val="center"/>
        <w:rPr>
          <w:rFonts w:ascii="Calibri" w:hAnsi="Calibri"/>
          <w:b/>
          <w:szCs w:val="24"/>
        </w:rPr>
      </w:pPr>
    </w:p>
    <w:p w:rsidR="002B3E4E" w:rsidRPr="00602B82" w:rsidRDefault="002B3E4E">
      <w:pPr>
        <w:tabs>
          <w:tab w:val="left" w:pos="3060"/>
        </w:tabs>
        <w:jc w:val="both"/>
        <w:rPr>
          <w:rFonts w:ascii="Calibri" w:hAnsi="Calibri"/>
          <w:b/>
          <w:szCs w:val="24"/>
        </w:rPr>
      </w:pPr>
    </w:p>
    <w:p w:rsidR="00874595" w:rsidRDefault="00874595" w:rsidP="00F1272D">
      <w:pPr>
        <w:tabs>
          <w:tab w:val="left" w:pos="1440"/>
        </w:tabs>
        <w:jc w:val="both"/>
        <w:rPr>
          <w:rFonts w:ascii="Calibri" w:hAnsi="Calibri"/>
          <w:szCs w:val="24"/>
        </w:rPr>
      </w:pPr>
      <w:r w:rsidRPr="00874595">
        <w:rPr>
          <w:rFonts w:ascii="Calibri" w:hAnsi="Calibri"/>
          <w:b/>
          <w:szCs w:val="24"/>
        </w:rPr>
        <w:t>AOP</w:t>
      </w:r>
      <w:r w:rsidRPr="00874595">
        <w:rPr>
          <w:rFonts w:ascii="Calibri" w:hAnsi="Calibri"/>
          <w:szCs w:val="24"/>
        </w:rPr>
        <w:tab/>
        <w:t>Annual Operating Plan</w:t>
      </w:r>
    </w:p>
    <w:p w:rsidR="00A11CDE" w:rsidRPr="00A11CDE" w:rsidRDefault="00A11CDE" w:rsidP="00F1272D">
      <w:pPr>
        <w:tabs>
          <w:tab w:val="left" w:pos="1440"/>
        </w:tabs>
        <w:jc w:val="both"/>
        <w:rPr>
          <w:rFonts w:ascii="Calibri" w:hAnsi="Calibri"/>
          <w:szCs w:val="24"/>
        </w:rPr>
      </w:pPr>
      <w:r>
        <w:rPr>
          <w:rFonts w:ascii="Calibri" w:hAnsi="Calibri"/>
          <w:b/>
          <w:szCs w:val="24"/>
        </w:rPr>
        <w:t>BMC</w:t>
      </w:r>
      <w:r>
        <w:rPr>
          <w:rFonts w:ascii="Calibri" w:hAnsi="Calibri"/>
          <w:b/>
          <w:szCs w:val="24"/>
        </w:rPr>
        <w:tab/>
      </w:r>
      <w:r>
        <w:rPr>
          <w:rFonts w:ascii="Calibri" w:hAnsi="Calibri"/>
          <w:szCs w:val="24"/>
        </w:rPr>
        <w:t>Buen Manejo del Campo</w:t>
      </w:r>
    </w:p>
    <w:p w:rsidR="00874595" w:rsidRPr="00874595" w:rsidRDefault="00874595" w:rsidP="00F1272D">
      <w:pPr>
        <w:tabs>
          <w:tab w:val="left" w:pos="1440"/>
        </w:tabs>
        <w:jc w:val="both"/>
        <w:rPr>
          <w:rFonts w:ascii="Calibri" w:hAnsi="Calibri"/>
          <w:szCs w:val="24"/>
        </w:rPr>
      </w:pPr>
      <w:r w:rsidRPr="00874595">
        <w:rPr>
          <w:rFonts w:ascii="Calibri" w:hAnsi="Calibri"/>
          <w:b/>
          <w:szCs w:val="24"/>
        </w:rPr>
        <w:t>DNA</w:t>
      </w:r>
      <w:r w:rsidRPr="00874595">
        <w:rPr>
          <w:rFonts w:ascii="Calibri" w:hAnsi="Calibri"/>
          <w:szCs w:val="24"/>
        </w:rPr>
        <w:tab/>
        <w:t>Diagnostic of Executing Agency Needs</w:t>
      </w:r>
    </w:p>
    <w:p w:rsidR="00874595" w:rsidRDefault="00874595" w:rsidP="00F1272D">
      <w:pPr>
        <w:tabs>
          <w:tab w:val="left" w:pos="1440"/>
        </w:tabs>
        <w:jc w:val="both"/>
        <w:rPr>
          <w:rFonts w:ascii="Calibri" w:hAnsi="Calibri"/>
          <w:szCs w:val="24"/>
        </w:rPr>
      </w:pPr>
      <w:r w:rsidRPr="00874595">
        <w:rPr>
          <w:rFonts w:ascii="Calibri" w:hAnsi="Calibri"/>
          <w:b/>
          <w:szCs w:val="24"/>
        </w:rPr>
        <w:t>IADB</w:t>
      </w:r>
      <w:r w:rsidRPr="00874595">
        <w:rPr>
          <w:rFonts w:ascii="Calibri" w:hAnsi="Calibri"/>
          <w:szCs w:val="24"/>
        </w:rPr>
        <w:tab/>
        <w:t>Inter-American Development Bank</w:t>
      </w:r>
    </w:p>
    <w:p w:rsidR="00A11CDE" w:rsidRPr="00874595" w:rsidRDefault="00A11CDE" w:rsidP="00F1272D">
      <w:pPr>
        <w:tabs>
          <w:tab w:val="left" w:pos="1440"/>
        </w:tabs>
        <w:jc w:val="both"/>
        <w:rPr>
          <w:rFonts w:ascii="Calibri" w:hAnsi="Calibri"/>
          <w:szCs w:val="24"/>
        </w:rPr>
      </w:pPr>
      <w:r>
        <w:rPr>
          <w:rFonts w:ascii="Calibri" w:hAnsi="Calibri"/>
          <w:b/>
          <w:szCs w:val="24"/>
        </w:rPr>
        <w:t>IRRI</w:t>
      </w:r>
      <w:r>
        <w:rPr>
          <w:rFonts w:ascii="Calibri" w:hAnsi="Calibri"/>
          <w:b/>
          <w:szCs w:val="24"/>
        </w:rPr>
        <w:tab/>
      </w:r>
      <w:r w:rsidRPr="00602B82">
        <w:rPr>
          <w:rFonts w:ascii="Calibri" w:hAnsi="Calibri"/>
          <w:color w:val="000000" w:themeColor="text1"/>
          <w:szCs w:val="24"/>
        </w:rPr>
        <w:t>International Renewable Resources Institute</w:t>
      </w:r>
    </w:p>
    <w:p w:rsidR="00874595" w:rsidRPr="00874595" w:rsidRDefault="00874595" w:rsidP="00F1272D">
      <w:pPr>
        <w:tabs>
          <w:tab w:val="left" w:pos="1440"/>
        </w:tabs>
        <w:jc w:val="both"/>
        <w:rPr>
          <w:rFonts w:ascii="Calibri" w:hAnsi="Calibri"/>
          <w:szCs w:val="24"/>
        </w:rPr>
      </w:pPr>
      <w:r w:rsidRPr="00874595">
        <w:rPr>
          <w:rFonts w:ascii="Calibri" w:hAnsi="Calibri"/>
          <w:b/>
          <w:szCs w:val="24"/>
        </w:rPr>
        <w:t>MIF</w:t>
      </w:r>
      <w:r w:rsidRPr="00874595">
        <w:rPr>
          <w:rFonts w:ascii="Calibri" w:hAnsi="Calibri"/>
          <w:szCs w:val="24"/>
        </w:rPr>
        <w:tab/>
        <w:t>Multilateral Investment Fund</w:t>
      </w:r>
    </w:p>
    <w:p w:rsidR="00874595" w:rsidRPr="00874595" w:rsidRDefault="00874595" w:rsidP="00F1272D">
      <w:pPr>
        <w:tabs>
          <w:tab w:val="left" w:pos="1440"/>
        </w:tabs>
        <w:jc w:val="both"/>
        <w:rPr>
          <w:rFonts w:ascii="Calibri" w:hAnsi="Calibri"/>
          <w:szCs w:val="24"/>
        </w:rPr>
      </w:pPr>
      <w:r w:rsidRPr="00874595">
        <w:rPr>
          <w:rFonts w:ascii="Calibri" w:hAnsi="Calibri"/>
          <w:b/>
          <w:szCs w:val="24"/>
        </w:rPr>
        <w:t>OR</w:t>
      </w:r>
      <w:r w:rsidRPr="00874595">
        <w:rPr>
          <w:rFonts w:ascii="Calibri" w:hAnsi="Calibri"/>
          <w:szCs w:val="24"/>
        </w:rPr>
        <w:tab/>
        <w:t>Operating Regulations</w:t>
      </w:r>
    </w:p>
    <w:p w:rsidR="00874595" w:rsidRPr="00874595" w:rsidRDefault="00874595" w:rsidP="00F1272D">
      <w:pPr>
        <w:tabs>
          <w:tab w:val="left" w:pos="1440"/>
        </w:tabs>
        <w:jc w:val="both"/>
        <w:rPr>
          <w:rFonts w:ascii="Calibri" w:hAnsi="Calibri"/>
          <w:szCs w:val="24"/>
        </w:rPr>
      </w:pPr>
      <w:r w:rsidRPr="00874595">
        <w:rPr>
          <w:rFonts w:ascii="Calibri" w:hAnsi="Calibri"/>
          <w:b/>
          <w:szCs w:val="24"/>
        </w:rPr>
        <w:t>PCU</w:t>
      </w:r>
      <w:r w:rsidRPr="00874595">
        <w:rPr>
          <w:rFonts w:ascii="Calibri" w:hAnsi="Calibri"/>
          <w:szCs w:val="24"/>
        </w:rPr>
        <w:tab/>
        <w:t>Project Coordination Unit</w:t>
      </w:r>
    </w:p>
    <w:p w:rsidR="00874595" w:rsidRDefault="00874595" w:rsidP="00F1272D">
      <w:pPr>
        <w:tabs>
          <w:tab w:val="left" w:pos="1440"/>
        </w:tabs>
        <w:jc w:val="both"/>
        <w:rPr>
          <w:rFonts w:ascii="Calibri" w:hAnsi="Calibri"/>
          <w:szCs w:val="24"/>
        </w:rPr>
      </w:pPr>
      <w:r w:rsidRPr="00874595">
        <w:rPr>
          <w:rFonts w:ascii="Calibri" w:hAnsi="Calibri"/>
          <w:b/>
          <w:szCs w:val="24"/>
        </w:rPr>
        <w:t>QED</w:t>
      </w:r>
      <w:r w:rsidRPr="00874595">
        <w:rPr>
          <w:rFonts w:ascii="Calibri" w:hAnsi="Calibri"/>
          <w:szCs w:val="24"/>
        </w:rPr>
        <w:tab/>
        <w:t>Quality for Effectiveness in Development</w:t>
      </w:r>
    </w:p>
    <w:p w:rsidR="00CF75BB" w:rsidRPr="00CF75BB" w:rsidRDefault="00CF75BB" w:rsidP="00F1272D">
      <w:pPr>
        <w:tabs>
          <w:tab w:val="left" w:pos="1440"/>
        </w:tabs>
        <w:jc w:val="both"/>
        <w:rPr>
          <w:rFonts w:ascii="Calibri" w:hAnsi="Calibri"/>
          <w:szCs w:val="24"/>
        </w:rPr>
      </w:pPr>
      <w:r>
        <w:rPr>
          <w:rFonts w:ascii="Calibri" w:hAnsi="Calibri"/>
          <w:b/>
          <w:szCs w:val="24"/>
        </w:rPr>
        <w:t>TC</w:t>
      </w:r>
      <w:r>
        <w:rPr>
          <w:rFonts w:ascii="Calibri" w:hAnsi="Calibri"/>
          <w:b/>
          <w:szCs w:val="24"/>
        </w:rPr>
        <w:tab/>
      </w:r>
      <w:r>
        <w:rPr>
          <w:rFonts w:ascii="Calibri" w:hAnsi="Calibri"/>
          <w:szCs w:val="24"/>
        </w:rPr>
        <w:t>Technical Cooperation</w:t>
      </w:r>
    </w:p>
    <w:p w:rsidR="002B3E4E" w:rsidRPr="00602B82" w:rsidRDefault="00874595" w:rsidP="00F1272D">
      <w:pPr>
        <w:tabs>
          <w:tab w:val="left" w:pos="1440"/>
        </w:tabs>
        <w:jc w:val="both"/>
        <w:rPr>
          <w:rFonts w:ascii="Calibri" w:hAnsi="Calibri"/>
          <w:szCs w:val="24"/>
        </w:rPr>
      </w:pPr>
      <w:r w:rsidRPr="00874595">
        <w:rPr>
          <w:rFonts w:ascii="Calibri" w:hAnsi="Calibri"/>
          <w:b/>
          <w:szCs w:val="24"/>
        </w:rPr>
        <w:t>TOR</w:t>
      </w:r>
      <w:r w:rsidRPr="00874595">
        <w:rPr>
          <w:rFonts w:ascii="Calibri" w:hAnsi="Calibri"/>
          <w:szCs w:val="24"/>
        </w:rPr>
        <w:tab/>
        <w:t>Terms of Reference</w:t>
      </w:r>
    </w:p>
    <w:p w:rsidR="002B3E4E" w:rsidRPr="00602B82" w:rsidRDefault="002B3E4E" w:rsidP="00F1272D">
      <w:pPr>
        <w:tabs>
          <w:tab w:val="left" w:pos="1440"/>
        </w:tabs>
        <w:jc w:val="both"/>
        <w:rPr>
          <w:rFonts w:ascii="Calibri" w:hAnsi="Calibri"/>
          <w:szCs w:val="24"/>
        </w:rPr>
      </w:pPr>
    </w:p>
    <w:p w:rsidR="002B3E4E" w:rsidRPr="00602B82" w:rsidRDefault="002B3E4E">
      <w:pPr>
        <w:pStyle w:val="AbbrDesc"/>
        <w:tabs>
          <w:tab w:val="left" w:pos="1440"/>
        </w:tabs>
        <w:rPr>
          <w:rFonts w:ascii="Calibri" w:hAnsi="Calibri"/>
          <w:szCs w:val="24"/>
          <w:lang w:val="en-US"/>
        </w:rPr>
        <w:sectPr w:rsidR="002B3E4E" w:rsidRPr="00602B82" w:rsidSect="00BC57A1">
          <w:headerReference w:type="even" r:id="rId9"/>
          <w:headerReference w:type="default" r:id="rId10"/>
          <w:footerReference w:type="even" r:id="rId11"/>
          <w:pgSz w:w="12240" w:h="15840" w:code="1"/>
          <w:pgMar w:top="1260" w:right="1440" w:bottom="720" w:left="1440" w:header="706" w:footer="706" w:gutter="0"/>
          <w:pgNumType w:fmt="lowerRoman" w:start="1"/>
          <w:cols w:space="720"/>
          <w:titlePg/>
        </w:sectPr>
      </w:pPr>
    </w:p>
    <w:p w:rsidR="00871C48" w:rsidRPr="00602B82" w:rsidRDefault="00871C48" w:rsidP="00871C48">
      <w:pPr>
        <w:pStyle w:val="Newpage"/>
        <w:tabs>
          <w:tab w:val="clear" w:pos="648"/>
          <w:tab w:val="clear" w:pos="3060"/>
          <w:tab w:val="left" w:pos="10555"/>
        </w:tabs>
        <w:spacing w:after="120"/>
        <w:ind w:firstLine="0"/>
        <w:rPr>
          <w:rFonts w:ascii="Calibri" w:hAnsi="Calibri"/>
          <w:szCs w:val="24"/>
          <w:lang w:val="en-US"/>
        </w:rPr>
      </w:pPr>
      <w:r w:rsidRPr="00602B82">
        <w:rPr>
          <w:rFonts w:ascii="Calibri" w:hAnsi="Calibri"/>
          <w:szCs w:val="24"/>
          <w:lang w:val="en-US"/>
        </w:rPr>
        <w:lastRenderedPageBreak/>
        <w:t>Project Information</w:t>
      </w:r>
    </w:p>
    <w:p w:rsidR="0048488D" w:rsidRPr="001C6E67" w:rsidRDefault="0048488D" w:rsidP="0048488D">
      <w:pPr>
        <w:pStyle w:val="Newpage"/>
        <w:tabs>
          <w:tab w:val="clear" w:pos="648"/>
          <w:tab w:val="clear" w:pos="3060"/>
        </w:tabs>
        <w:ind w:firstLine="0"/>
        <w:rPr>
          <w:rFonts w:ascii="Calibri" w:hAnsi="Calibri"/>
          <w:sz w:val="28"/>
          <w:szCs w:val="24"/>
          <w:lang w:val="en-US"/>
        </w:rPr>
      </w:pPr>
      <w:r w:rsidRPr="00BC72A2">
        <w:rPr>
          <w:rFonts w:ascii="Calibri" w:hAnsi="Calibri"/>
          <w:sz w:val="28"/>
          <w:szCs w:val="24"/>
          <w:lang w:val="en-US"/>
        </w:rPr>
        <w:t>Biobolsa</w:t>
      </w:r>
      <w:r>
        <w:rPr>
          <w:rFonts w:ascii="Calibri" w:hAnsi="Calibri"/>
          <w:sz w:val="28"/>
          <w:szCs w:val="24"/>
          <w:lang w:val="en-US"/>
        </w:rPr>
        <w:t>: A Biogas Solution for Small Farms in Mexico, Honduras and Nicaragua</w:t>
      </w:r>
    </w:p>
    <w:p w:rsidR="00871C48" w:rsidRPr="00602B82" w:rsidRDefault="0048488D" w:rsidP="0048488D">
      <w:pPr>
        <w:pStyle w:val="Newpage"/>
        <w:tabs>
          <w:tab w:val="clear" w:pos="648"/>
          <w:tab w:val="left" w:pos="10555"/>
        </w:tabs>
        <w:spacing w:after="120"/>
        <w:ind w:firstLine="0"/>
        <w:rPr>
          <w:rFonts w:ascii="Calibri" w:hAnsi="Calibri"/>
          <w:szCs w:val="24"/>
          <w:lang w:val="en-US"/>
        </w:rPr>
      </w:pPr>
      <w:r>
        <w:rPr>
          <w:rFonts w:ascii="Calibri" w:hAnsi="Calibri"/>
          <w:szCs w:val="24"/>
          <w:lang w:val="en-US"/>
        </w:rPr>
        <w:t xml:space="preserve"> </w:t>
      </w:r>
      <w:r w:rsidR="00871C48">
        <w:rPr>
          <w:rFonts w:ascii="Calibri" w:hAnsi="Calibri"/>
          <w:szCs w:val="24"/>
          <w:lang w:val="en-US"/>
        </w:rPr>
        <w:t>(RG-M1260</w:t>
      </w:r>
      <w:r w:rsidR="00871C48" w:rsidRPr="00602B82">
        <w:rPr>
          <w:rFonts w:ascii="Calibri" w:hAnsi="Calibri"/>
          <w:szCs w:val="24"/>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right w:w="122" w:type="dxa"/>
        </w:tblCellMar>
        <w:tblLook w:val="0000" w:firstRow="0" w:lastRow="0" w:firstColumn="0" w:lastColumn="0" w:noHBand="0" w:noVBand="0"/>
      </w:tblPr>
      <w:tblGrid>
        <w:gridCol w:w="2354"/>
        <w:gridCol w:w="3528"/>
        <w:gridCol w:w="1890"/>
        <w:gridCol w:w="968"/>
      </w:tblGrid>
      <w:tr w:rsidR="00871C48" w:rsidRPr="001329A8" w:rsidTr="00CD753D">
        <w:trPr>
          <w:trHeight w:val="629"/>
        </w:trPr>
        <w:tc>
          <w:tcPr>
            <w:tcW w:w="2354" w:type="dxa"/>
          </w:tcPr>
          <w:p w:rsidR="00871C48" w:rsidRPr="00602B82" w:rsidRDefault="00871C48" w:rsidP="00CD753D">
            <w:pPr>
              <w:tabs>
                <w:tab w:val="left" w:pos="1440"/>
                <w:tab w:val="left" w:pos="2995"/>
                <w:tab w:val="left" w:pos="4680"/>
                <w:tab w:val="left" w:pos="5155"/>
                <w:tab w:val="left" w:pos="7675"/>
                <w:tab w:val="left" w:pos="10555"/>
              </w:tabs>
              <w:rPr>
                <w:sz w:val="22"/>
                <w:szCs w:val="22"/>
              </w:rPr>
            </w:pPr>
            <w:r w:rsidRPr="00602B82">
              <w:rPr>
                <w:rFonts w:ascii="Calibri" w:hAnsi="Calibri"/>
                <w:b/>
                <w:sz w:val="22"/>
                <w:szCs w:val="22"/>
              </w:rPr>
              <w:t>Country and Geographic Location:</w:t>
            </w:r>
          </w:p>
        </w:tc>
        <w:tc>
          <w:tcPr>
            <w:tcW w:w="6386" w:type="dxa"/>
            <w:gridSpan w:val="3"/>
          </w:tcPr>
          <w:p w:rsidR="00871C48" w:rsidRPr="0014009C" w:rsidRDefault="00FF3808" w:rsidP="00CD753D">
            <w:pPr>
              <w:tabs>
                <w:tab w:val="left" w:pos="1440"/>
                <w:tab w:val="left" w:pos="2995"/>
                <w:tab w:val="left" w:pos="4680"/>
                <w:tab w:val="left" w:pos="5155"/>
                <w:tab w:val="left" w:pos="7675"/>
                <w:tab w:val="left" w:pos="10555"/>
              </w:tabs>
              <w:rPr>
                <w:rFonts w:ascii="Calibri" w:hAnsi="Calibri"/>
                <w:color w:val="FF0000"/>
                <w:sz w:val="22"/>
                <w:szCs w:val="22"/>
              </w:rPr>
            </w:pPr>
            <w:r w:rsidRPr="0014009C">
              <w:rPr>
                <w:rFonts w:ascii="Calibri" w:hAnsi="Calibri"/>
                <w:color w:val="000000" w:themeColor="text1"/>
                <w:sz w:val="22"/>
                <w:szCs w:val="22"/>
              </w:rPr>
              <w:t>Mexico (Michoacán, Jalisco, Sinaloa, Chihuahua, Sonora, Guanajuato, Yucatan, Campeche), Nicaragua (Boaco, Matagalpa, Chontales, Rio San Juan, Leon)</w:t>
            </w:r>
            <w:r w:rsidRPr="0014009C">
              <w:rPr>
                <w:rFonts w:ascii="Times" w:hAnsi="Times"/>
                <w:snapToGrid/>
                <w:sz w:val="20"/>
                <w:lang w:eastAsia="en-US"/>
              </w:rPr>
              <w:t xml:space="preserve"> </w:t>
            </w:r>
            <w:r w:rsidRPr="0014009C">
              <w:rPr>
                <w:rFonts w:ascii="Calibri" w:hAnsi="Calibri"/>
                <w:color w:val="000000" w:themeColor="text1"/>
                <w:sz w:val="22"/>
                <w:szCs w:val="22"/>
              </w:rPr>
              <w:t>and Honduras (</w:t>
            </w:r>
            <w:r w:rsidR="004E6FE9">
              <w:rPr>
                <w:rFonts w:ascii="Calibri" w:hAnsi="Calibri"/>
                <w:color w:val="000000" w:themeColor="text1"/>
                <w:sz w:val="22"/>
                <w:szCs w:val="22"/>
              </w:rPr>
              <w:t>Santa Barbara, Yoro, Olancho, Le</w:t>
            </w:r>
            <w:r w:rsidRPr="0014009C">
              <w:rPr>
                <w:rFonts w:ascii="Calibri" w:hAnsi="Calibri"/>
                <w:color w:val="000000" w:themeColor="text1"/>
                <w:sz w:val="22"/>
                <w:szCs w:val="22"/>
              </w:rPr>
              <w:t>mpira, Cop</w:t>
            </w:r>
            <w:r w:rsidR="004E6FE9">
              <w:rPr>
                <w:rFonts w:ascii="Calibri" w:hAnsi="Calibri"/>
                <w:color w:val="000000" w:themeColor="text1"/>
                <w:sz w:val="22"/>
                <w:szCs w:val="22"/>
              </w:rPr>
              <w:t>án, Comayagua, Ocotepeque, Intib</w:t>
            </w:r>
            <w:r w:rsidRPr="0014009C">
              <w:rPr>
                <w:rFonts w:ascii="Calibri" w:hAnsi="Calibri"/>
                <w:color w:val="000000" w:themeColor="text1"/>
                <w:sz w:val="22"/>
                <w:szCs w:val="22"/>
              </w:rPr>
              <w:t>ucá, Cortez)</w:t>
            </w:r>
          </w:p>
        </w:tc>
      </w:tr>
      <w:tr w:rsidR="00871C48" w:rsidRPr="007C6475" w:rsidTr="00CD753D">
        <w:trPr>
          <w:trHeight w:val="341"/>
        </w:trPr>
        <w:tc>
          <w:tcPr>
            <w:tcW w:w="2354"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Executing Agency:</w:t>
            </w:r>
          </w:p>
        </w:tc>
        <w:tc>
          <w:tcPr>
            <w:tcW w:w="6386" w:type="dxa"/>
            <w:gridSpan w:val="3"/>
          </w:tcPr>
          <w:p w:rsidR="00871C48" w:rsidRPr="006D7CC0" w:rsidRDefault="00871C48" w:rsidP="00CD753D">
            <w:pPr>
              <w:tabs>
                <w:tab w:val="left" w:pos="1440"/>
                <w:tab w:val="left" w:pos="2995"/>
                <w:tab w:val="left" w:pos="4680"/>
                <w:tab w:val="left" w:pos="5155"/>
                <w:tab w:val="left" w:pos="7675"/>
                <w:tab w:val="left" w:pos="10555"/>
              </w:tabs>
              <w:rPr>
                <w:rFonts w:ascii="Calibri" w:hAnsi="Calibri"/>
                <w:color w:val="FF0000"/>
                <w:sz w:val="22"/>
                <w:lang w:val="es-ES_tradnl"/>
              </w:rPr>
            </w:pPr>
            <w:r w:rsidRPr="006D7CC0">
              <w:rPr>
                <w:rFonts w:ascii="Calibri" w:hAnsi="Calibri"/>
                <w:color w:val="000000" w:themeColor="text1"/>
                <w:sz w:val="22"/>
                <w:lang w:val="es-ES_tradnl"/>
              </w:rPr>
              <w:t>Buen Manejo del Campo s.a. de c.v. (BMC)</w:t>
            </w:r>
          </w:p>
        </w:tc>
      </w:tr>
      <w:tr w:rsidR="00871C48" w:rsidRPr="00602B82" w:rsidTr="00CD753D">
        <w:trPr>
          <w:trHeight w:val="20"/>
        </w:trPr>
        <w:tc>
          <w:tcPr>
            <w:tcW w:w="2354"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Access Area:</w:t>
            </w:r>
          </w:p>
        </w:tc>
        <w:tc>
          <w:tcPr>
            <w:tcW w:w="6386" w:type="dxa"/>
            <w:gridSpan w:val="3"/>
          </w:tcPr>
          <w:p w:rsidR="00871C48" w:rsidRPr="00463B7A" w:rsidRDefault="00871C48" w:rsidP="00CD753D">
            <w:pPr>
              <w:tabs>
                <w:tab w:val="left" w:pos="1440"/>
                <w:tab w:val="left" w:pos="2995"/>
                <w:tab w:val="left" w:pos="4680"/>
                <w:tab w:val="left" w:pos="5155"/>
                <w:tab w:val="left" w:pos="7675"/>
                <w:tab w:val="left" w:pos="10555"/>
              </w:tabs>
              <w:rPr>
                <w:rFonts w:asciiTheme="minorHAnsi" w:hAnsiTheme="minorHAnsi"/>
                <w:color w:val="808080"/>
                <w:sz w:val="22"/>
                <w:szCs w:val="22"/>
              </w:rPr>
            </w:pPr>
            <w:r w:rsidRPr="00463B7A">
              <w:rPr>
                <w:rFonts w:asciiTheme="minorHAnsi" w:hAnsiTheme="minorHAnsi"/>
                <w:sz w:val="22"/>
                <w:szCs w:val="22"/>
              </w:rPr>
              <w:t>Access to Basic Services and Green Growth</w:t>
            </w:r>
          </w:p>
        </w:tc>
      </w:tr>
      <w:tr w:rsidR="00871C48" w:rsidRPr="00602B82" w:rsidTr="00CD753D">
        <w:trPr>
          <w:trHeight w:val="20"/>
        </w:trPr>
        <w:tc>
          <w:tcPr>
            <w:tcW w:w="2354"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 xml:space="preserve">Agenda: </w:t>
            </w:r>
          </w:p>
        </w:tc>
        <w:tc>
          <w:tcPr>
            <w:tcW w:w="6386" w:type="dxa"/>
            <w:gridSpan w:val="3"/>
          </w:tcPr>
          <w:p w:rsidR="00871C48" w:rsidRPr="00463B7A" w:rsidRDefault="00871C48" w:rsidP="00CD753D">
            <w:pPr>
              <w:tabs>
                <w:tab w:val="left" w:pos="1440"/>
                <w:tab w:val="left" w:pos="2995"/>
                <w:tab w:val="left" w:pos="4680"/>
                <w:tab w:val="left" w:pos="5155"/>
                <w:tab w:val="left" w:pos="7675"/>
                <w:tab w:val="left" w:pos="10555"/>
              </w:tabs>
              <w:rPr>
                <w:rFonts w:asciiTheme="minorHAnsi" w:hAnsiTheme="minorHAnsi"/>
                <w:color w:val="808080"/>
                <w:sz w:val="22"/>
                <w:szCs w:val="22"/>
              </w:rPr>
            </w:pPr>
            <w:r w:rsidRPr="00463B7A">
              <w:rPr>
                <w:rFonts w:asciiTheme="minorHAnsi" w:hAnsiTheme="minorHAnsi"/>
                <w:sz w:val="22"/>
                <w:szCs w:val="22"/>
              </w:rPr>
              <w:t>Access to Basic Services for the Poor</w:t>
            </w:r>
          </w:p>
        </w:tc>
      </w:tr>
      <w:tr w:rsidR="00871C48" w:rsidRPr="00602B82" w:rsidTr="00CD753D">
        <w:trPr>
          <w:trHeight w:val="20"/>
        </w:trPr>
        <w:tc>
          <w:tcPr>
            <w:tcW w:w="2354"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 xml:space="preserve">Coordination with </w:t>
            </w:r>
          </w:p>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Other Donors/Bank Operations:</w:t>
            </w:r>
          </w:p>
        </w:tc>
        <w:tc>
          <w:tcPr>
            <w:tcW w:w="6386" w:type="dxa"/>
            <w:gridSpan w:val="3"/>
          </w:tcPr>
          <w:p w:rsidR="00871C48" w:rsidRPr="00602B82" w:rsidRDefault="00871C48" w:rsidP="00CD753D">
            <w:pPr>
              <w:tabs>
                <w:tab w:val="left" w:pos="1440"/>
                <w:tab w:val="left" w:pos="2995"/>
                <w:tab w:val="left" w:pos="4680"/>
                <w:tab w:val="left" w:pos="5155"/>
                <w:tab w:val="left" w:pos="7675"/>
                <w:tab w:val="left" w:pos="10555"/>
              </w:tabs>
              <w:rPr>
                <w:rFonts w:ascii="Calibri" w:hAnsi="Calibri"/>
                <w:color w:val="FF0000"/>
                <w:sz w:val="22"/>
                <w:szCs w:val="22"/>
              </w:rPr>
            </w:pPr>
            <w:r w:rsidRPr="00E70922">
              <w:rPr>
                <w:rFonts w:ascii="Calibri" w:hAnsi="Calibri"/>
                <w:color w:val="000000" w:themeColor="text1"/>
                <w:sz w:val="22"/>
                <w:szCs w:val="22"/>
              </w:rPr>
              <w:t xml:space="preserve">In collaboration with Opportunities for the Majority </w:t>
            </w:r>
          </w:p>
        </w:tc>
      </w:tr>
      <w:tr w:rsidR="00871C48" w:rsidRPr="00602B82" w:rsidTr="00CD753D">
        <w:trPr>
          <w:trHeight w:val="20"/>
        </w:trPr>
        <w:tc>
          <w:tcPr>
            <w:tcW w:w="2354"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Direct Beneficiaries:</w:t>
            </w:r>
          </w:p>
          <w:p w:rsidR="00871C48" w:rsidRPr="00602B82" w:rsidRDefault="00871C48" w:rsidP="00CD753D">
            <w:pPr>
              <w:tabs>
                <w:tab w:val="left" w:pos="1440"/>
                <w:tab w:val="left" w:pos="2995"/>
                <w:tab w:val="left" w:pos="4680"/>
                <w:tab w:val="left" w:pos="5155"/>
                <w:tab w:val="left" w:pos="7675"/>
                <w:tab w:val="left" w:pos="10555"/>
              </w:tabs>
              <w:rPr>
                <w:sz w:val="22"/>
                <w:szCs w:val="22"/>
              </w:rPr>
            </w:pPr>
          </w:p>
        </w:tc>
        <w:tc>
          <w:tcPr>
            <w:tcW w:w="6386" w:type="dxa"/>
            <w:gridSpan w:val="3"/>
          </w:tcPr>
          <w:p w:rsidR="004E6FE9" w:rsidRDefault="004E6FE9" w:rsidP="00FF3808">
            <w:pPr>
              <w:tabs>
                <w:tab w:val="left" w:pos="1440"/>
                <w:tab w:val="left" w:pos="2995"/>
                <w:tab w:val="left" w:pos="4680"/>
                <w:tab w:val="left" w:pos="5155"/>
                <w:tab w:val="left" w:pos="7675"/>
                <w:tab w:val="left" w:pos="10555"/>
              </w:tabs>
              <w:rPr>
                <w:rFonts w:ascii="Calibri" w:hAnsi="Calibri"/>
                <w:sz w:val="22"/>
              </w:rPr>
            </w:pPr>
            <w:r>
              <w:rPr>
                <w:rFonts w:ascii="Calibri" w:hAnsi="Calibri"/>
                <w:sz w:val="22"/>
              </w:rPr>
              <w:t xml:space="preserve">Buen Manejo del Campo will be the direct beneficiary by reaching its investment readiness. </w:t>
            </w:r>
          </w:p>
          <w:p w:rsidR="00871C48" w:rsidRPr="00602B82" w:rsidRDefault="00871C48" w:rsidP="004E6FE9">
            <w:pPr>
              <w:tabs>
                <w:tab w:val="left" w:pos="1440"/>
                <w:tab w:val="left" w:pos="2995"/>
                <w:tab w:val="left" w:pos="4680"/>
                <w:tab w:val="left" w:pos="5155"/>
                <w:tab w:val="left" w:pos="7675"/>
                <w:tab w:val="left" w:pos="10555"/>
              </w:tabs>
              <w:rPr>
                <w:sz w:val="22"/>
                <w:szCs w:val="22"/>
              </w:rPr>
            </w:pPr>
          </w:p>
        </w:tc>
      </w:tr>
      <w:tr w:rsidR="00871C48" w:rsidRPr="00602B82" w:rsidTr="00CD753D">
        <w:trPr>
          <w:trHeight w:val="20"/>
        </w:trPr>
        <w:tc>
          <w:tcPr>
            <w:tcW w:w="2354" w:type="dxa"/>
          </w:tcPr>
          <w:p w:rsidR="00871C48" w:rsidRPr="00602B82" w:rsidRDefault="00871C48" w:rsidP="00CD753D">
            <w:pPr>
              <w:tabs>
                <w:tab w:val="left" w:pos="1440"/>
                <w:tab w:val="left" w:pos="2995"/>
                <w:tab w:val="left" w:pos="4680"/>
                <w:tab w:val="left" w:pos="5155"/>
                <w:tab w:val="left" w:pos="7675"/>
                <w:tab w:val="left" w:pos="10555"/>
              </w:tabs>
              <w:rPr>
                <w:sz w:val="22"/>
                <w:szCs w:val="22"/>
              </w:rPr>
            </w:pPr>
            <w:r w:rsidRPr="00602B82">
              <w:rPr>
                <w:rFonts w:ascii="Calibri" w:hAnsi="Calibri"/>
                <w:b/>
                <w:sz w:val="22"/>
                <w:szCs w:val="22"/>
              </w:rPr>
              <w:t xml:space="preserve">Indirect Beneficiaries: </w:t>
            </w:r>
          </w:p>
        </w:tc>
        <w:tc>
          <w:tcPr>
            <w:tcW w:w="6386" w:type="dxa"/>
            <w:gridSpan w:val="3"/>
          </w:tcPr>
          <w:p w:rsidR="004E6FE9" w:rsidRPr="007B024F" w:rsidRDefault="004E6FE9" w:rsidP="004E6FE9">
            <w:pPr>
              <w:tabs>
                <w:tab w:val="left" w:pos="1440"/>
                <w:tab w:val="left" w:pos="2995"/>
                <w:tab w:val="left" w:pos="4680"/>
                <w:tab w:val="left" w:pos="5155"/>
                <w:tab w:val="left" w:pos="7675"/>
                <w:tab w:val="left" w:pos="10555"/>
              </w:tabs>
              <w:rPr>
                <w:rFonts w:ascii="Calibri" w:hAnsi="Calibri"/>
                <w:sz w:val="22"/>
              </w:rPr>
            </w:pPr>
            <w:r>
              <w:rPr>
                <w:rFonts w:ascii="Calibri" w:hAnsi="Calibri"/>
                <w:sz w:val="22"/>
              </w:rPr>
              <w:t xml:space="preserve">People reached through the sale of the </w:t>
            </w:r>
            <w:r w:rsidRPr="004E6FE9">
              <w:rPr>
                <w:rFonts w:ascii="Calibri" w:hAnsi="Calibri"/>
                <w:i/>
                <w:sz w:val="22"/>
              </w:rPr>
              <w:t xml:space="preserve">Sistema </w:t>
            </w:r>
            <w:r>
              <w:rPr>
                <w:rFonts w:ascii="Calibri" w:hAnsi="Calibri"/>
                <w:i/>
                <w:sz w:val="22"/>
              </w:rPr>
              <w:t>Biobolsa</w:t>
            </w:r>
            <w:r w:rsidRPr="007B024F">
              <w:rPr>
                <w:rFonts w:ascii="Calibri" w:hAnsi="Calibri"/>
                <w:sz w:val="22"/>
              </w:rPr>
              <w:t xml:space="preserve">: </w:t>
            </w:r>
            <w:r>
              <w:rPr>
                <w:rFonts w:ascii="Calibri" w:hAnsi="Calibri"/>
                <w:sz w:val="22"/>
                <w:szCs w:val="22"/>
              </w:rPr>
              <w:t>15,000</w:t>
            </w:r>
          </w:p>
          <w:p w:rsidR="004E6FE9" w:rsidRPr="007B024F" w:rsidRDefault="004E6FE9" w:rsidP="004E6FE9">
            <w:pPr>
              <w:tabs>
                <w:tab w:val="left" w:pos="1440"/>
                <w:tab w:val="left" w:pos="2995"/>
                <w:tab w:val="left" w:pos="4680"/>
                <w:tab w:val="left" w:pos="5155"/>
                <w:tab w:val="left" w:pos="7675"/>
                <w:tab w:val="left" w:pos="10555"/>
              </w:tabs>
              <w:rPr>
                <w:rFonts w:ascii="Calibri" w:hAnsi="Calibri"/>
                <w:sz w:val="22"/>
              </w:rPr>
            </w:pPr>
            <w:r w:rsidRPr="007B024F">
              <w:rPr>
                <w:rFonts w:ascii="Calibri" w:hAnsi="Calibri"/>
                <w:sz w:val="22"/>
              </w:rPr>
              <w:t xml:space="preserve">Target monthly income per household:  </w:t>
            </w:r>
            <w:r w:rsidRPr="005733B9">
              <w:rPr>
                <w:rFonts w:ascii="Calibri" w:hAnsi="Calibri"/>
                <w:sz w:val="22"/>
                <w:szCs w:val="22"/>
              </w:rPr>
              <w:t>&lt;US$</w:t>
            </w:r>
            <w:r>
              <w:rPr>
                <w:rFonts w:ascii="Calibri" w:hAnsi="Calibri"/>
                <w:sz w:val="22"/>
                <w:szCs w:val="22"/>
              </w:rPr>
              <w:t>6</w:t>
            </w:r>
            <w:r w:rsidR="00734FD8">
              <w:rPr>
                <w:rFonts w:ascii="Calibri" w:hAnsi="Calibri"/>
                <w:sz w:val="22"/>
                <w:szCs w:val="22"/>
              </w:rPr>
              <w:t>,</w:t>
            </w:r>
            <w:r>
              <w:rPr>
                <w:rFonts w:ascii="Calibri" w:hAnsi="Calibri"/>
                <w:sz w:val="22"/>
                <w:szCs w:val="22"/>
              </w:rPr>
              <w:t>000</w:t>
            </w:r>
          </w:p>
          <w:p w:rsidR="00871C48" w:rsidRPr="00602B82" w:rsidRDefault="004E6FE9" w:rsidP="004E6FE9">
            <w:pPr>
              <w:tabs>
                <w:tab w:val="left" w:pos="1440"/>
                <w:tab w:val="left" w:pos="2995"/>
                <w:tab w:val="left" w:pos="4680"/>
                <w:tab w:val="left" w:pos="5155"/>
                <w:tab w:val="left" w:pos="7675"/>
                <w:tab w:val="left" w:pos="10555"/>
              </w:tabs>
              <w:rPr>
                <w:rFonts w:ascii="Calibri" w:hAnsi="Calibri"/>
                <w:color w:val="FF0000"/>
                <w:sz w:val="22"/>
                <w:szCs w:val="22"/>
              </w:rPr>
            </w:pPr>
            <w:r w:rsidRPr="007B024F">
              <w:rPr>
                <w:rFonts w:ascii="Calibri" w:hAnsi="Calibri"/>
                <w:sz w:val="22"/>
              </w:rPr>
              <w:t>Sex Disaggregation:</w:t>
            </w:r>
            <w:r w:rsidRPr="00FA5778">
              <w:rPr>
                <w:rFonts w:ascii="Calibri" w:hAnsi="Calibri"/>
                <w:sz w:val="22"/>
                <w:szCs w:val="22"/>
              </w:rPr>
              <w:t xml:space="preserve"> </w:t>
            </w:r>
            <w:r>
              <w:rPr>
                <w:rFonts w:ascii="Calibri" w:hAnsi="Calibri"/>
                <w:sz w:val="22"/>
                <w:szCs w:val="22"/>
              </w:rPr>
              <w:t>6</w:t>
            </w:r>
            <w:r w:rsidRPr="005733B9">
              <w:rPr>
                <w:rFonts w:ascii="Calibri" w:hAnsi="Calibri"/>
                <w:sz w:val="22"/>
                <w:szCs w:val="22"/>
              </w:rPr>
              <w:t>0% Women</w:t>
            </w:r>
          </w:p>
          <w:p w:rsidR="00871C48" w:rsidRPr="00602B82" w:rsidRDefault="00871C48" w:rsidP="00CD753D">
            <w:pPr>
              <w:tabs>
                <w:tab w:val="left" w:pos="1440"/>
                <w:tab w:val="left" w:pos="2995"/>
                <w:tab w:val="left" w:pos="4680"/>
                <w:tab w:val="left" w:pos="5155"/>
                <w:tab w:val="left" w:pos="7675"/>
                <w:tab w:val="left" w:pos="10555"/>
              </w:tabs>
              <w:rPr>
                <w:sz w:val="22"/>
                <w:szCs w:val="22"/>
              </w:rPr>
            </w:pPr>
          </w:p>
        </w:tc>
      </w:tr>
      <w:tr w:rsidR="00871C48" w:rsidRPr="00602B82" w:rsidTr="00CD753D">
        <w:trPr>
          <w:trHeight w:val="344"/>
        </w:trPr>
        <w:tc>
          <w:tcPr>
            <w:tcW w:w="2354" w:type="dxa"/>
            <w:vMerge w:val="restart"/>
          </w:tcPr>
          <w:p w:rsidR="00871C48" w:rsidRPr="00602B82" w:rsidRDefault="00871C48" w:rsidP="00CD753D">
            <w:pPr>
              <w:tabs>
                <w:tab w:val="left" w:pos="1440"/>
                <w:tab w:val="left" w:pos="2995"/>
                <w:tab w:val="left" w:pos="4680"/>
                <w:tab w:val="left" w:pos="5155"/>
                <w:tab w:val="left" w:pos="7675"/>
                <w:tab w:val="left" w:pos="10555"/>
              </w:tabs>
              <w:rPr>
                <w:sz w:val="22"/>
                <w:szCs w:val="22"/>
              </w:rPr>
            </w:pPr>
            <w:r w:rsidRPr="00602B82">
              <w:rPr>
                <w:rFonts w:ascii="Calibri" w:hAnsi="Calibri"/>
                <w:b/>
                <w:sz w:val="22"/>
                <w:szCs w:val="22"/>
              </w:rPr>
              <w:t>Financing:</w:t>
            </w:r>
          </w:p>
        </w:tc>
        <w:tc>
          <w:tcPr>
            <w:tcW w:w="3528" w:type="dxa"/>
          </w:tcPr>
          <w:p w:rsidR="00871C48" w:rsidRPr="00602B82" w:rsidRDefault="00871C48" w:rsidP="00CD753D">
            <w:pPr>
              <w:tabs>
                <w:tab w:val="left" w:pos="1440"/>
                <w:tab w:val="left" w:pos="6032"/>
                <w:tab w:val="left" w:pos="7675"/>
                <w:tab w:val="left" w:pos="10555"/>
              </w:tabs>
              <w:rPr>
                <w:rFonts w:ascii="Calibri" w:hAnsi="Calibri"/>
                <w:color w:val="000000"/>
                <w:sz w:val="22"/>
                <w:szCs w:val="22"/>
              </w:rPr>
            </w:pPr>
            <w:r w:rsidRPr="00602B82">
              <w:rPr>
                <w:rFonts w:ascii="Calibri" w:hAnsi="Calibri"/>
                <w:color w:val="000000"/>
                <w:sz w:val="22"/>
                <w:szCs w:val="22"/>
              </w:rPr>
              <w:t>Technical Cooperation:</w:t>
            </w:r>
          </w:p>
        </w:tc>
        <w:tc>
          <w:tcPr>
            <w:tcW w:w="1890" w:type="dxa"/>
          </w:tcPr>
          <w:p w:rsidR="00871C48" w:rsidRPr="00602B82" w:rsidRDefault="005320DE"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Pr>
                <w:rFonts w:ascii="Calibri" w:hAnsi="Calibri"/>
                <w:sz w:val="22"/>
                <w:szCs w:val="22"/>
              </w:rPr>
              <w:t>US$ 261</w:t>
            </w:r>
            <w:r w:rsidR="00916FDD" w:rsidRPr="00916FDD">
              <w:rPr>
                <w:rFonts w:ascii="Calibri" w:hAnsi="Calibri"/>
                <w:sz w:val="22"/>
                <w:szCs w:val="22"/>
              </w:rPr>
              <w:t>,138</w:t>
            </w:r>
          </w:p>
        </w:tc>
        <w:tc>
          <w:tcPr>
            <w:tcW w:w="968" w:type="dxa"/>
          </w:tcPr>
          <w:p w:rsidR="00871C48" w:rsidRPr="00602B82" w:rsidRDefault="005320DE" w:rsidP="00CD753D">
            <w:pPr>
              <w:tabs>
                <w:tab w:val="left" w:pos="1440"/>
                <w:tab w:val="left" w:pos="2995"/>
                <w:tab w:val="left" w:pos="4680"/>
                <w:tab w:val="left" w:pos="5155"/>
                <w:tab w:val="left" w:pos="7675"/>
                <w:tab w:val="left" w:pos="10555"/>
              </w:tabs>
              <w:jc w:val="right"/>
              <w:rPr>
                <w:rFonts w:ascii="Calibri" w:hAnsi="Calibri"/>
                <w:sz w:val="22"/>
                <w:szCs w:val="22"/>
              </w:rPr>
            </w:pPr>
            <w:r>
              <w:rPr>
                <w:rFonts w:ascii="Calibri" w:hAnsi="Calibri"/>
                <w:sz w:val="22"/>
                <w:szCs w:val="22"/>
              </w:rPr>
              <w:t>42</w:t>
            </w:r>
            <w:r w:rsidR="00871C48" w:rsidRPr="00602B82">
              <w:rPr>
                <w:rFonts w:ascii="Calibri" w:hAnsi="Calibri"/>
                <w:sz w:val="22"/>
                <w:szCs w:val="22"/>
              </w:rPr>
              <w:t>%</w:t>
            </w:r>
          </w:p>
        </w:tc>
      </w:tr>
      <w:tr w:rsidR="00871C48" w:rsidRPr="00602B82" w:rsidTr="00CD753D">
        <w:trPr>
          <w:trHeight w:val="342"/>
        </w:trPr>
        <w:tc>
          <w:tcPr>
            <w:tcW w:w="2354" w:type="dxa"/>
            <w:vMerge/>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p>
        </w:tc>
        <w:tc>
          <w:tcPr>
            <w:tcW w:w="3528" w:type="dxa"/>
          </w:tcPr>
          <w:p w:rsidR="00871C48" w:rsidRPr="00602B82" w:rsidRDefault="00871C48" w:rsidP="00CD753D">
            <w:pPr>
              <w:tabs>
                <w:tab w:val="left" w:pos="1440"/>
                <w:tab w:val="left" w:pos="6032"/>
                <w:tab w:val="left" w:pos="7675"/>
                <w:tab w:val="left" w:pos="10555"/>
              </w:tabs>
              <w:rPr>
                <w:rFonts w:ascii="Calibri" w:hAnsi="Calibri"/>
                <w:color w:val="000000"/>
                <w:sz w:val="22"/>
                <w:szCs w:val="22"/>
              </w:rPr>
            </w:pPr>
            <w:r w:rsidRPr="00602B82">
              <w:rPr>
                <w:rFonts w:ascii="Calibri" w:hAnsi="Calibri"/>
                <w:color w:val="000000"/>
                <w:sz w:val="22"/>
                <w:szCs w:val="22"/>
              </w:rPr>
              <w:t>Investment:</w:t>
            </w:r>
          </w:p>
        </w:tc>
        <w:tc>
          <w:tcPr>
            <w:tcW w:w="1890" w:type="dxa"/>
          </w:tcPr>
          <w:p w:rsidR="00871C48" w:rsidRPr="00602B82" w:rsidRDefault="00871C48"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US$ 000,000</w:t>
            </w:r>
          </w:p>
        </w:tc>
        <w:tc>
          <w:tcPr>
            <w:tcW w:w="968" w:type="dxa"/>
          </w:tcPr>
          <w:p w:rsidR="00871C48" w:rsidRPr="00602B82" w:rsidRDefault="00871C48"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Pr>
                <w:rFonts w:ascii="Calibri" w:hAnsi="Calibri"/>
                <w:sz w:val="22"/>
                <w:szCs w:val="22"/>
              </w:rPr>
              <w:t>0%</w:t>
            </w:r>
          </w:p>
        </w:tc>
      </w:tr>
      <w:tr w:rsidR="00871C48" w:rsidRPr="00602B82" w:rsidTr="00CD753D">
        <w:trPr>
          <w:trHeight w:val="342"/>
        </w:trPr>
        <w:tc>
          <w:tcPr>
            <w:tcW w:w="2354" w:type="dxa"/>
            <w:vMerge/>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p>
        </w:tc>
        <w:tc>
          <w:tcPr>
            <w:tcW w:w="3528" w:type="dxa"/>
          </w:tcPr>
          <w:p w:rsidR="00871C48" w:rsidRPr="00602B82" w:rsidRDefault="00871C48" w:rsidP="00CD753D">
            <w:pPr>
              <w:tabs>
                <w:tab w:val="left" w:pos="1440"/>
                <w:tab w:val="left" w:pos="6032"/>
                <w:tab w:val="left" w:pos="7675"/>
                <w:tab w:val="left" w:pos="10555"/>
              </w:tabs>
              <w:rPr>
                <w:rFonts w:ascii="Calibri" w:hAnsi="Calibri"/>
                <w:color w:val="000000"/>
                <w:sz w:val="22"/>
                <w:szCs w:val="22"/>
              </w:rPr>
            </w:pPr>
            <w:r w:rsidRPr="00602B82">
              <w:rPr>
                <w:rFonts w:ascii="Calibri" w:hAnsi="Calibri"/>
                <w:color w:val="000000"/>
                <w:sz w:val="22"/>
                <w:szCs w:val="22"/>
              </w:rPr>
              <w:t xml:space="preserve">Loan: </w:t>
            </w:r>
          </w:p>
        </w:tc>
        <w:tc>
          <w:tcPr>
            <w:tcW w:w="1890" w:type="dxa"/>
          </w:tcPr>
          <w:p w:rsidR="00871C48" w:rsidRPr="00602B82" w:rsidRDefault="00871C48"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US$ 000,000</w:t>
            </w:r>
          </w:p>
        </w:tc>
        <w:tc>
          <w:tcPr>
            <w:tcW w:w="968" w:type="dxa"/>
          </w:tcPr>
          <w:p w:rsidR="00871C48" w:rsidRPr="00602B82" w:rsidRDefault="00871C48"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Pr>
                <w:rFonts w:ascii="Calibri" w:hAnsi="Calibri"/>
                <w:sz w:val="22"/>
                <w:szCs w:val="22"/>
              </w:rPr>
              <w:t>0%</w:t>
            </w:r>
          </w:p>
        </w:tc>
      </w:tr>
      <w:tr w:rsidR="00871C48" w:rsidRPr="00602B82" w:rsidTr="00CD753D">
        <w:trPr>
          <w:trHeight w:val="342"/>
        </w:trPr>
        <w:tc>
          <w:tcPr>
            <w:tcW w:w="2354" w:type="dxa"/>
            <w:vMerge/>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p>
        </w:tc>
        <w:tc>
          <w:tcPr>
            <w:tcW w:w="3528"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color w:val="000000"/>
                <w:sz w:val="22"/>
                <w:szCs w:val="22"/>
              </w:rPr>
            </w:pPr>
            <w:r w:rsidRPr="00602B82">
              <w:rPr>
                <w:rFonts w:ascii="Calibri" w:hAnsi="Calibri"/>
                <w:b/>
                <w:color w:val="000000"/>
                <w:sz w:val="22"/>
                <w:szCs w:val="22"/>
              </w:rPr>
              <w:t>TOTAL MIF FUNDING:</w:t>
            </w:r>
          </w:p>
        </w:tc>
        <w:tc>
          <w:tcPr>
            <w:tcW w:w="1890" w:type="dxa"/>
          </w:tcPr>
          <w:p w:rsidR="00871C48" w:rsidRPr="00602B82" w:rsidRDefault="00871C48" w:rsidP="004E0227">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 xml:space="preserve">US$ </w:t>
            </w:r>
            <w:r w:rsidR="005320DE">
              <w:rPr>
                <w:rFonts w:ascii="Calibri" w:hAnsi="Calibri"/>
                <w:sz w:val="22"/>
                <w:szCs w:val="22"/>
              </w:rPr>
              <w:t>261</w:t>
            </w:r>
            <w:r w:rsidR="00916FDD" w:rsidRPr="00916FDD">
              <w:rPr>
                <w:rFonts w:ascii="Calibri" w:hAnsi="Calibri"/>
                <w:sz w:val="22"/>
                <w:szCs w:val="22"/>
              </w:rPr>
              <w:t>,138</w:t>
            </w:r>
          </w:p>
        </w:tc>
        <w:tc>
          <w:tcPr>
            <w:tcW w:w="968" w:type="dxa"/>
          </w:tcPr>
          <w:p w:rsidR="00871C48" w:rsidRPr="00602B82" w:rsidRDefault="00871C48"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Pr>
                <w:rFonts w:ascii="Calibri" w:hAnsi="Calibri"/>
                <w:sz w:val="22"/>
                <w:szCs w:val="22"/>
              </w:rPr>
              <w:t>0%</w:t>
            </w:r>
          </w:p>
        </w:tc>
      </w:tr>
      <w:tr w:rsidR="00871C48" w:rsidRPr="00602B82" w:rsidTr="00CD753D">
        <w:trPr>
          <w:trHeight w:val="342"/>
        </w:trPr>
        <w:tc>
          <w:tcPr>
            <w:tcW w:w="2354" w:type="dxa"/>
            <w:vMerge/>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p>
        </w:tc>
        <w:tc>
          <w:tcPr>
            <w:tcW w:w="3528"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color w:val="000000"/>
                <w:sz w:val="22"/>
                <w:szCs w:val="22"/>
              </w:rPr>
            </w:pPr>
            <w:r w:rsidRPr="00602B82">
              <w:rPr>
                <w:rFonts w:ascii="Calibri" w:hAnsi="Calibri"/>
                <w:color w:val="000000"/>
                <w:sz w:val="22"/>
                <w:szCs w:val="22"/>
              </w:rPr>
              <w:t>Counterpart:</w:t>
            </w:r>
          </w:p>
        </w:tc>
        <w:tc>
          <w:tcPr>
            <w:tcW w:w="1890" w:type="dxa"/>
          </w:tcPr>
          <w:p w:rsidR="00871C48" w:rsidRPr="00FA5778" w:rsidRDefault="00871C48"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7B024F">
              <w:rPr>
                <w:rFonts w:ascii="Calibri" w:hAnsi="Calibri"/>
                <w:sz w:val="22"/>
              </w:rPr>
              <w:t xml:space="preserve">US$ </w:t>
            </w:r>
            <w:r w:rsidR="00916FDD" w:rsidRPr="00916FDD">
              <w:rPr>
                <w:rFonts w:ascii="Calibri" w:hAnsi="Calibri"/>
                <w:sz w:val="22"/>
                <w:szCs w:val="22"/>
              </w:rPr>
              <w:t>356,750</w:t>
            </w:r>
          </w:p>
        </w:tc>
        <w:tc>
          <w:tcPr>
            <w:tcW w:w="968" w:type="dxa"/>
          </w:tcPr>
          <w:p w:rsidR="00871C48" w:rsidRPr="00FA5778" w:rsidRDefault="005320DE"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Pr>
                <w:rFonts w:ascii="Calibri" w:hAnsi="Calibri"/>
                <w:sz w:val="22"/>
                <w:szCs w:val="22"/>
              </w:rPr>
              <w:t>58</w:t>
            </w:r>
            <w:r w:rsidR="00871C48" w:rsidRPr="00FA5778">
              <w:rPr>
                <w:rFonts w:ascii="Calibri" w:hAnsi="Calibri"/>
                <w:sz w:val="22"/>
                <w:szCs w:val="22"/>
              </w:rPr>
              <w:t>%</w:t>
            </w:r>
          </w:p>
        </w:tc>
      </w:tr>
      <w:tr w:rsidR="00871C48" w:rsidRPr="00602B82" w:rsidTr="00CD753D">
        <w:trPr>
          <w:trHeight w:val="342"/>
        </w:trPr>
        <w:tc>
          <w:tcPr>
            <w:tcW w:w="2354" w:type="dxa"/>
            <w:vMerge/>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p>
        </w:tc>
        <w:tc>
          <w:tcPr>
            <w:tcW w:w="3528" w:type="dxa"/>
          </w:tcPr>
          <w:p w:rsidR="00871C48" w:rsidRPr="00602B82" w:rsidRDefault="00871C48" w:rsidP="00CD753D">
            <w:pPr>
              <w:tabs>
                <w:tab w:val="left" w:pos="1440"/>
                <w:tab w:val="left" w:pos="6032"/>
                <w:tab w:val="left" w:pos="7675"/>
                <w:tab w:val="left" w:pos="10555"/>
              </w:tabs>
              <w:rPr>
                <w:rFonts w:ascii="Calibri" w:hAnsi="Calibri"/>
                <w:color w:val="000000"/>
                <w:sz w:val="22"/>
                <w:szCs w:val="22"/>
              </w:rPr>
            </w:pPr>
            <w:r w:rsidRPr="00602B82">
              <w:rPr>
                <w:rFonts w:ascii="Calibri" w:hAnsi="Calibri"/>
                <w:color w:val="000000"/>
                <w:sz w:val="22"/>
                <w:szCs w:val="22"/>
              </w:rPr>
              <w:t>Co-financing (if available):</w:t>
            </w:r>
          </w:p>
        </w:tc>
        <w:tc>
          <w:tcPr>
            <w:tcW w:w="1890" w:type="dxa"/>
          </w:tcPr>
          <w:p w:rsidR="00871C48" w:rsidRPr="00602B82" w:rsidRDefault="00871C48"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US$ 000,000</w:t>
            </w:r>
          </w:p>
        </w:tc>
        <w:tc>
          <w:tcPr>
            <w:tcW w:w="968" w:type="dxa"/>
          </w:tcPr>
          <w:p w:rsidR="00871C48" w:rsidRPr="00602B82" w:rsidRDefault="00871C48"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0%</w:t>
            </w:r>
          </w:p>
        </w:tc>
      </w:tr>
      <w:tr w:rsidR="00871C48" w:rsidRPr="00602B82" w:rsidTr="00CD753D">
        <w:trPr>
          <w:trHeight w:val="342"/>
        </w:trPr>
        <w:tc>
          <w:tcPr>
            <w:tcW w:w="2354" w:type="dxa"/>
            <w:vMerge/>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p>
        </w:tc>
        <w:tc>
          <w:tcPr>
            <w:tcW w:w="3528" w:type="dxa"/>
          </w:tcPr>
          <w:p w:rsidR="00871C48" w:rsidRPr="00602B82" w:rsidRDefault="00871C48" w:rsidP="00CD753D">
            <w:pPr>
              <w:tabs>
                <w:tab w:val="left" w:pos="1440"/>
                <w:tab w:val="left" w:pos="6032"/>
                <w:tab w:val="left" w:pos="7675"/>
                <w:tab w:val="left" w:pos="10555"/>
              </w:tabs>
              <w:rPr>
                <w:rFonts w:ascii="Calibri" w:hAnsi="Calibri"/>
                <w:b/>
                <w:color w:val="000000"/>
                <w:sz w:val="22"/>
                <w:szCs w:val="22"/>
              </w:rPr>
            </w:pPr>
            <w:r w:rsidRPr="00602B82">
              <w:rPr>
                <w:rFonts w:ascii="Calibri" w:hAnsi="Calibri"/>
                <w:b/>
                <w:color w:val="000000"/>
                <w:sz w:val="22"/>
                <w:szCs w:val="22"/>
              </w:rPr>
              <w:t>TOTAL PROJECT BUDGET:</w:t>
            </w:r>
          </w:p>
        </w:tc>
        <w:tc>
          <w:tcPr>
            <w:tcW w:w="1890" w:type="dxa"/>
          </w:tcPr>
          <w:p w:rsidR="00871C48" w:rsidRPr="00602B82" w:rsidRDefault="00871C48" w:rsidP="00916FD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7B024F">
              <w:rPr>
                <w:rFonts w:ascii="Calibri" w:hAnsi="Calibri"/>
                <w:sz w:val="22"/>
              </w:rPr>
              <w:t>US</w:t>
            </w:r>
            <w:r w:rsidR="005320DE">
              <w:rPr>
                <w:rFonts w:ascii="Calibri" w:hAnsi="Calibri"/>
                <w:sz w:val="22"/>
              </w:rPr>
              <w:t>$ 617</w:t>
            </w:r>
            <w:r>
              <w:rPr>
                <w:rFonts w:ascii="Calibri" w:hAnsi="Calibri"/>
                <w:sz w:val="22"/>
              </w:rPr>
              <w:t>,</w:t>
            </w:r>
            <w:r w:rsidR="00916FDD">
              <w:rPr>
                <w:rFonts w:ascii="Calibri" w:hAnsi="Calibri"/>
                <w:sz w:val="22"/>
              </w:rPr>
              <w:t>888</w:t>
            </w:r>
          </w:p>
        </w:tc>
        <w:tc>
          <w:tcPr>
            <w:tcW w:w="968" w:type="dxa"/>
          </w:tcPr>
          <w:p w:rsidR="00871C48" w:rsidRPr="00602B82" w:rsidRDefault="00871C48" w:rsidP="00CD753D">
            <w:pPr>
              <w:tabs>
                <w:tab w:val="left" w:pos="1"/>
                <w:tab w:val="left" w:pos="331"/>
                <w:tab w:val="left" w:pos="1440"/>
                <w:tab w:val="left" w:pos="2995"/>
                <w:tab w:val="left" w:pos="4680"/>
                <w:tab w:val="left" w:pos="5155"/>
                <w:tab w:val="left" w:pos="7675"/>
                <w:tab w:val="left" w:pos="10555"/>
              </w:tabs>
              <w:jc w:val="right"/>
              <w:rPr>
                <w:rFonts w:ascii="Calibri" w:hAnsi="Calibri"/>
                <w:sz w:val="22"/>
                <w:szCs w:val="22"/>
              </w:rPr>
            </w:pPr>
            <w:r w:rsidRPr="00602B82">
              <w:rPr>
                <w:rFonts w:ascii="Calibri" w:hAnsi="Calibri"/>
                <w:sz w:val="22"/>
                <w:szCs w:val="22"/>
              </w:rPr>
              <w:t>100%</w:t>
            </w:r>
          </w:p>
        </w:tc>
      </w:tr>
      <w:tr w:rsidR="00871C48" w:rsidRPr="00602B82" w:rsidTr="00CD753D">
        <w:trPr>
          <w:trHeight w:val="20"/>
        </w:trPr>
        <w:tc>
          <w:tcPr>
            <w:tcW w:w="2354"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Execution and Disbursement Period:</w:t>
            </w:r>
          </w:p>
          <w:p w:rsidR="00871C48" w:rsidRPr="00602B82" w:rsidRDefault="00871C48" w:rsidP="00CD753D">
            <w:pPr>
              <w:tabs>
                <w:tab w:val="left" w:pos="1440"/>
                <w:tab w:val="left" w:pos="2995"/>
                <w:tab w:val="left" w:pos="4680"/>
                <w:tab w:val="left" w:pos="5155"/>
                <w:tab w:val="left" w:pos="7675"/>
                <w:tab w:val="left" w:pos="10555"/>
              </w:tabs>
              <w:rPr>
                <w:sz w:val="22"/>
                <w:szCs w:val="22"/>
              </w:rPr>
            </w:pPr>
          </w:p>
        </w:tc>
        <w:tc>
          <w:tcPr>
            <w:tcW w:w="6386" w:type="dxa"/>
            <w:gridSpan w:val="3"/>
          </w:tcPr>
          <w:p w:rsidR="00871C48" w:rsidRPr="00E70922" w:rsidRDefault="00871C48" w:rsidP="00CD753D">
            <w:pPr>
              <w:pStyle w:val="Annex"/>
              <w:tabs>
                <w:tab w:val="left" w:pos="1440"/>
                <w:tab w:val="left" w:pos="2995"/>
                <w:tab w:val="left" w:pos="4680"/>
                <w:tab w:val="left" w:pos="5155"/>
                <w:tab w:val="left" w:pos="7675"/>
                <w:tab w:val="left" w:pos="10555"/>
              </w:tabs>
              <w:rPr>
                <w:rFonts w:ascii="Calibri" w:hAnsi="Calibri"/>
                <w:caps w:val="0"/>
                <w:color w:val="000000" w:themeColor="text1"/>
                <w:sz w:val="22"/>
                <w:szCs w:val="22"/>
                <w:lang w:val="en-US"/>
              </w:rPr>
            </w:pPr>
            <w:r w:rsidRPr="005733B9">
              <w:rPr>
                <w:rFonts w:ascii="Calibri" w:hAnsi="Calibri"/>
                <w:caps w:val="0"/>
                <w:color w:val="000000" w:themeColor="text1"/>
                <w:sz w:val="22"/>
                <w:szCs w:val="22"/>
                <w:lang w:val="en-US"/>
              </w:rPr>
              <w:t>18</w:t>
            </w:r>
            <w:r w:rsidRPr="00E70922">
              <w:rPr>
                <w:rFonts w:ascii="Calibri" w:hAnsi="Calibri"/>
                <w:caps w:val="0"/>
                <w:color w:val="000000" w:themeColor="text1"/>
                <w:sz w:val="22"/>
                <w:szCs w:val="22"/>
                <w:lang w:val="en-US"/>
              </w:rPr>
              <w:t xml:space="preserve"> months of execution and </w:t>
            </w:r>
            <w:r w:rsidRPr="005733B9">
              <w:rPr>
                <w:rFonts w:ascii="Calibri" w:hAnsi="Calibri"/>
                <w:caps w:val="0"/>
                <w:color w:val="000000" w:themeColor="text1"/>
                <w:sz w:val="22"/>
                <w:szCs w:val="22"/>
                <w:lang w:val="en-US"/>
              </w:rPr>
              <w:t>24</w:t>
            </w:r>
            <w:r w:rsidRPr="00E70922">
              <w:rPr>
                <w:rFonts w:ascii="Calibri" w:hAnsi="Calibri"/>
                <w:caps w:val="0"/>
                <w:color w:val="000000" w:themeColor="text1"/>
                <w:sz w:val="22"/>
                <w:szCs w:val="22"/>
                <w:lang w:val="en-US"/>
              </w:rPr>
              <w:t xml:space="preserve"> months of disbursement.</w:t>
            </w:r>
          </w:p>
          <w:p w:rsidR="00871C48" w:rsidRPr="00602B82" w:rsidRDefault="00871C48" w:rsidP="00CD753D">
            <w:pPr>
              <w:pStyle w:val="Annex"/>
              <w:tabs>
                <w:tab w:val="left" w:pos="1440"/>
                <w:tab w:val="left" w:pos="2995"/>
                <w:tab w:val="left" w:pos="4680"/>
                <w:tab w:val="left" w:pos="5155"/>
                <w:tab w:val="left" w:pos="7675"/>
                <w:tab w:val="left" w:pos="10555"/>
              </w:tabs>
              <w:rPr>
                <w:rFonts w:ascii="Calibri" w:hAnsi="Calibri"/>
                <w:sz w:val="22"/>
                <w:szCs w:val="22"/>
                <w:lang w:val="en-US"/>
              </w:rPr>
            </w:pPr>
          </w:p>
          <w:p w:rsidR="00871C48" w:rsidRPr="00602B82" w:rsidRDefault="00871C48" w:rsidP="00CD753D">
            <w:pPr>
              <w:pStyle w:val="Annex"/>
              <w:tabs>
                <w:tab w:val="left" w:pos="1440"/>
                <w:tab w:val="left" w:pos="2995"/>
                <w:tab w:val="left" w:pos="4680"/>
                <w:tab w:val="left" w:pos="5155"/>
                <w:tab w:val="left" w:pos="7675"/>
                <w:tab w:val="left" w:pos="10555"/>
              </w:tabs>
              <w:rPr>
                <w:rFonts w:ascii="Calibri" w:hAnsi="Calibri"/>
                <w:sz w:val="22"/>
                <w:szCs w:val="22"/>
                <w:lang w:val="en-US"/>
              </w:rPr>
            </w:pPr>
          </w:p>
        </w:tc>
      </w:tr>
      <w:tr w:rsidR="00871C48" w:rsidRPr="00602B82" w:rsidTr="00CD753D">
        <w:trPr>
          <w:trHeight w:val="20"/>
        </w:trPr>
        <w:tc>
          <w:tcPr>
            <w:tcW w:w="2354" w:type="dxa"/>
          </w:tcPr>
          <w:p w:rsidR="00871C48" w:rsidRPr="00602B82" w:rsidRDefault="00871C48" w:rsidP="00CD753D">
            <w:pPr>
              <w:tabs>
                <w:tab w:val="left" w:pos="1440"/>
                <w:tab w:val="left" w:pos="2995"/>
                <w:tab w:val="left" w:pos="4680"/>
                <w:tab w:val="left" w:pos="5155"/>
                <w:tab w:val="left" w:pos="7675"/>
                <w:tab w:val="left" w:pos="10555"/>
              </w:tabs>
              <w:rPr>
                <w:sz w:val="22"/>
                <w:szCs w:val="22"/>
              </w:rPr>
            </w:pPr>
            <w:r w:rsidRPr="00602B82">
              <w:rPr>
                <w:rFonts w:ascii="Calibri" w:hAnsi="Calibri"/>
                <w:b/>
                <w:sz w:val="22"/>
                <w:szCs w:val="22"/>
              </w:rPr>
              <w:t>Special Contractual Conditions:</w:t>
            </w:r>
          </w:p>
        </w:tc>
        <w:tc>
          <w:tcPr>
            <w:tcW w:w="6386" w:type="dxa"/>
            <w:gridSpan w:val="3"/>
          </w:tcPr>
          <w:p w:rsidR="00871C48" w:rsidRPr="00602B82" w:rsidRDefault="00871C48" w:rsidP="00CD753D">
            <w:pPr>
              <w:pStyle w:val="Paragraph"/>
              <w:tabs>
                <w:tab w:val="clear" w:pos="720"/>
                <w:tab w:val="num" w:pos="0"/>
              </w:tabs>
              <w:spacing w:before="0" w:after="0"/>
              <w:ind w:left="0" w:firstLine="0"/>
              <w:jc w:val="left"/>
              <w:rPr>
                <w:rFonts w:ascii="Calibri" w:hAnsi="Calibri"/>
                <w:color w:val="FF0000"/>
                <w:sz w:val="22"/>
                <w:szCs w:val="22"/>
                <w:lang w:val="en-US"/>
              </w:rPr>
            </w:pPr>
            <w:r w:rsidRPr="00602B82">
              <w:rPr>
                <w:rFonts w:ascii="Calibri" w:hAnsi="Calibri"/>
                <w:sz w:val="22"/>
                <w:szCs w:val="22"/>
                <w:lang w:val="en-US"/>
              </w:rPr>
              <w:t xml:space="preserve">None </w:t>
            </w:r>
          </w:p>
        </w:tc>
      </w:tr>
      <w:tr w:rsidR="00871C48" w:rsidRPr="00602B82" w:rsidTr="00CD753D">
        <w:trPr>
          <w:trHeight w:val="20"/>
        </w:trPr>
        <w:tc>
          <w:tcPr>
            <w:tcW w:w="2354"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Environmental and Social Impact Review:</w:t>
            </w:r>
          </w:p>
          <w:p w:rsidR="00871C48" w:rsidRPr="00602B82" w:rsidRDefault="00871C48" w:rsidP="00CD753D">
            <w:pPr>
              <w:tabs>
                <w:tab w:val="left" w:pos="1440"/>
                <w:tab w:val="left" w:pos="2995"/>
                <w:tab w:val="left" w:pos="4680"/>
                <w:tab w:val="left" w:pos="5155"/>
                <w:tab w:val="left" w:pos="7675"/>
                <w:tab w:val="left" w:pos="10555"/>
              </w:tabs>
              <w:rPr>
                <w:sz w:val="22"/>
                <w:szCs w:val="22"/>
              </w:rPr>
            </w:pPr>
          </w:p>
        </w:tc>
        <w:tc>
          <w:tcPr>
            <w:tcW w:w="6386" w:type="dxa"/>
            <w:gridSpan w:val="3"/>
          </w:tcPr>
          <w:p w:rsidR="00871C48" w:rsidRPr="00E70922" w:rsidRDefault="00871C48" w:rsidP="00CD753D">
            <w:pPr>
              <w:pStyle w:val="Paragraph"/>
              <w:tabs>
                <w:tab w:val="clear" w:pos="720"/>
                <w:tab w:val="num" w:pos="0"/>
              </w:tabs>
              <w:spacing w:before="0" w:after="0"/>
              <w:ind w:left="0" w:hanging="14"/>
              <w:rPr>
                <w:rFonts w:ascii="Calibri" w:hAnsi="Calibri"/>
                <w:color w:val="000000" w:themeColor="text1"/>
                <w:sz w:val="22"/>
                <w:szCs w:val="22"/>
                <w:lang w:val="en-US"/>
              </w:rPr>
            </w:pPr>
            <w:r w:rsidRPr="00E70922">
              <w:rPr>
                <w:rFonts w:ascii="Calibri" w:hAnsi="Calibri"/>
                <w:color w:val="000000" w:themeColor="text1"/>
                <w:sz w:val="22"/>
                <w:szCs w:val="22"/>
                <w:lang w:val="en-US"/>
              </w:rPr>
              <w:t>This operation was screened and classified as required by the IDB’s safeguard policy (OP-703). Given the limited impacts and risks, the proposed category for the project is C.</w:t>
            </w:r>
          </w:p>
        </w:tc>
      </w:tr>
      <w:tr w:rsidR="00871C48" w:rsidRPr="00602B82" w:rsidTr="00CD753D">
        <w:trPr>
          <w:trHeight w:val="693"/>
        </w:trPr>
        <w:tc>
          <w:tcPr>
            <w:tcW w:w="2354" w:type="dxa"/>
          </w:tcPr>
          <w:p w:rsidR="00871C48" w:rsidRPr="00602B82" w:rsidRDefault="00871C48" w:rsidP="00CD753D">
            <w:pPr>
              <w:tabs>
                <w:tab w:val="left" w:pos="1440"/>
                <w:tab w:val="left" w:pos="2995"/>
                <w:tab w:val="left" w:pos="4680"/>
                <w:tab w:val="left" w:pos="5155"/>
                <w:tab w:val="left" w:pos="7675"/>
                <w:tab w:val="left" w:pos="10555"/>
              </w:tabs>
              <w:rPr>
                <w:rFonts w:ascii="Calibri" w:hAnsi="Calibri"/>
                <w:b/>
                <w:sz w:val="22"/>
                <w:szCs w:val="22"/>
              </w:rPr>
            </w:pPr>
            <w:r w:rsidRPr="00602B82">
              <w:rPr>
                <w:rFonts w:ascii="Calibri" w:hAnsi="Calibri"/>
                <w:b/>
                <w:sz w:val="22"/>
                <w:szCs w:val="22"/>
              </w:rPr>
              <w:t xml:space="preserve">Unit with Disbursement Responsibility: </w:t>
            </w:r>
          </w:p>
        </w:tc>
        <w:tc>
          <w:tcPr>
            <w:tcW w:w="6386" w:type="dxa"/>
            <w:gridSpan w:val="3"/>
          </w:tcPr>
          <w:p w:rsidR="00871C48" w:rsidRPr="00E70922" w:rsidRDefault="00FF3808" w:rsidP="00CD753D">
            <w:pPr>
              <w:tabs>
                <w:tab w:val="left" w:pos="1440"/>
                <w:tab w:val="left" w:pos="2995"/>
                <w:tab w:val="left" w:pos="4680"/>
                <w:tab w:val="left" w:pos="5155"/>
                <w:tab w:val="left" w:pos="7675"/>
                <w:tab w:val="left" w:pos="10555"/>
              </w:tabs>
              <w:ind w:right="-115"/>
              <w:rPr>
                <w:rFonts w:ascii="Calibri" w:hAnsi="Calibri"/>
                <w:color w:val="000000" w:themeColor="text1"/>
                <w:sz w:val="22"/>
                <w:szCs w:val="22"/>
              </w:rPr>
            </w:pPr>
            <w:r>
              <w:rPr>
                <w:rFonts w:ascii="Calibri" w:hAnsi="Calibri"/>
                <w:color w:val="000000" w:themeColor="text1"/>
                <w:sz w:val="22"/>
                <w:szCs w:val="22"/>
              </w:rPr>
              <w:t>MIF/COF MEXICO</w:t>
            </w:r>
          </w:p>
        </w:tc>
      </w:tr>
    </w:tbl>
    <w:p w:rsidR="002B3E4E" w:rsidRDefault="002B3E4E">
      <w:pPr>
        <w:pStyle w:val="Footer"/>
        <w:tabs>
          <w:tab w:val="clear" w:pos="4320"/>
          <w:tab w:val="clear" w:pos="8640"/>
          <w:tab w:val="left" w:pos="1440"/>
        </w:tabs>
        <w:rPr>
          <w:rFonts w:ascii="Calibri" w:hAnsi="Calibri"/>
          <w:szCs w:val="24"/>
        </w:rPr>
      </w:pPr>
    </w:p>
    <w:p w:rsidR="00E70922" w:rsidRDefault="00E70922">
      <w:pPr>
        <w:pStyle w:val="Footer"/>
        <w:tabs>
          <w:tab w:val="clear" w:pos="4320"/>
          <w:tab w:val="clear" w:pos="8640"/>
          <w:tab w:val="left" w:pos="1440"/>
        </w:tabs>
        <w:rPr>
          <w:rFonts w:ascii="Calibri" w:hAnsi="Calibri"/>
          <w:szCs w:val="24"/>
        </w:rPr>
      </w:pPr>
    </w:p>
    <w:p w:rsidR="00E70922" w:rsidRDefault="00E70922">
      <w:pPr>
        <w:pStyle w:val="Footer"/>
        <w:tabs>
          <w:tab w:val="clear" w:pos="4320"/>
          <w:tab w:val="clear" w:pos="8640"/>
          <w:tab w:val="left" w:pos="1440"/>
        </w:tabs>
        <w:rPr>
          <w:rFonts w:ascii="Calibri" w:hAnsi="Calibri"/>
          <w:szCs w:val="24"/>
        </w:rPr>
      </w:pPr>
    </w:p>
    <w:p w:rsidR="00ED0F37" w:rsidRDefault="00ED0F37">
      <w:pPr>
        <w:pStyle w:val="Footer"/>
        <w:tabs>
          <w:tab w:val="clear" w:pos="4320"/>
          <w:tab w:val="clear" w:pos="8640"/>
          <w:tab w:val="left" w:pos="1440"/>
        </w:tabs>
        <w:rPr>
          <w:rFonts w:ascii="Calibri" w:hAnsi="Calibri"/>
          <w:szCs w:val="24"/>
        </w:rPr>
      </w:pPr>
    </w:p>
    <w:p w:rsidR="002B3E4E" w:rsidRPr="00602B82" w:rsidRDefault="0050565B">
      <w:pPr>
        <w:pStyle w:val="Chapter"/>
        <w:numPr>
          <w:ilvl w:val="0"/>
          <w:numId w:val="1"/>
        </w:numPr>
        <w:spacing w:before="120" w:after="0"/>
        <w:rPr>
          <w:rFonts w:ascii="Calibri" w:hAnsi="Calibri"/>
          <w:szCs w:val="24"/>
          <w:lang w:val="en-US"/>
        </w:rPr>
      </w:pPr>
      <w:bookmarkStart w:id="0" w:name="ESSectionPages"/>
      <w:bookmarkStart w:id="1" w:name="_Toc309632499"/>
      <w:bookmarkStart w:id="2" w:name="_Toc388956443"/>
      <w:bookmarkEnd w:id="0"/>
      <w:r w:rsidRPr="00602B82">
        <w:rPr>
          <w:rFonts w:ascii="Calibri" w:hAnsi="Calibri"/>
          <w:szCs w:val="24"/>
          <w:lang w:val="en-US"/>
        </w:rPr>
        <w:lastRenderedPageBreak/>
        <w:t>Background and Justification</w:t>
      </w:r>
      <w:bookmarkEnd w:id="1"/>
      <w:bookmarkEnd w:id="2"/>
    </w:p>
    <w:p w:rsidR="002B3E4E" w:rsidRPr="00602B82" w:rsidRDefault="002B3E4E">
      <w:pPr>
        <w:rPr>
          <w:rFonts w:ascii="Calibri" w:hAnsi="Calibri"/>
          <w:b/>
          <w:szCs w:val="24"/>
        </w:rPr>
      </w:pPr>
    </w:p>
    <w:p w:rsidR="00871C48" w:rsidRDefault="00CF77E3" w:rsidP="00871C48">
      <w:pPr>
        <w:pStyle w:val="Default"/>
        <w:rPr>
          <w:rFonts w:ascii="Calibri" w:hAnsi="Calibri"/>
          <w:b/>
        </w:rPr>
      </w:pPr>
      <w:r w:rsidRPr="00602B82">
        <w:rPr>
          <w:rFonts w:ascii="Calibri" w:hAnsi="Calibri"/>
          <w:b/>
        </w:rPr>
        <w:fldChar w:fldCharType="begin"/>
      </w:r>
      <w:r w:rsidR="00871C48" w:rsidRPr="00602B82">
        <w:rPr>
          <w:rFonts w:ascii="Calibri" w:hAnsi="Calibri"/>
          <w:b/>
        </w:rPr>
        <w:instrText xml:space="preserve"> SEQ "</w:instrText>
      </w:r>
      <w:r w:rsidR="007C6475">
        <w:fldChar w:fldCharType="begin"/>
      </w:r>
      <w:r w:rsidR="007C6475">
        <w:instrText xml:space="preserve"> SECTION  \* MERGEFORMAT </w:instrText>
      </w:r>
      <w:r w:rsidR="007C6475">
        <w:fldChar w:fldCharType="separate"/>
      </w:r>
      <w:r w:rsidR="008A726F" w:rsidRPr="008A726F">
        <w:rPr>
          <w:rFonts w:ascii="Calibri" w:hAnsi="Calibri"/>
          <w:b/>
        </w:rPr>
        <w:instrText>2</w:instrText>
      </w:r>
      <w:r w:rsidR="007C6475">
        <w:rPr>
          <w:rFonts w:ascii="Calibri" w:hAnsi="Calibri"/>
          <w:b/>
        </w:rPr>
        <w:fldChar w:fldCharType="end"/>
      </w:r>
      <w:r w:rsidR="00871C48" w:rsidRPr="00602B82">
        <w:rPr>
          <w:rFonts w:ascii="Calibri" w:hAnsi="Calibri"/>
          <w:b/>
        </w:rPr>
        <w:instrText xml:space="preserve">#"\* ALPHABETIC \* MERGEFORMAT </w:instrText>
      </w:r>
      <w:r w:rsidRPr="00602B82">
        <w:rPr>
          <w:rFonts w:ascii="Calibri" w:hAnsi="Calibri"/>
          <w:b/>
        </w:rPr>
        <w:fldChar w:fldCharType="separate"/>
      </w:r>
      <w:r w:rsidR="008A726F">
        <w:rPr>
          <w:rFonts w:ascii="Calibri" w:hAnsi="Calibri"/>
          <w:b/>
          <w:noProof/>
        </w:rPr>
        <w:t>A</w:t>
      </w:r>
      <w:r w:rsidRPr="00602B82">
        <w:rPr>
          <w:rFonts w:ascii="Calibri" w:hAnsi="Calibri"/>
          <w:b/>
        </w:rPr>
        <w:fldChar w:fldCharType="end"/>
      </w:r>
      <w:r w:rsidR="00871C48" w:rsidRPr="00602B82">
        <w:rPr>
          <w:rFonts w:ascii="Calibri" w:hAnsi="Calibri"/>
          <w:b/>
        </w:rPr>
        <w:t>.</w:t>
      </w:r>
      <w:r w:rsidR="00871C48" w:rsidRPr="00602B82">
        <w:rPr>
          <w:rFonts w:ascii="Calibri" w:hAnsi="Calibri"/>
          <w:b/>
        </w:rPr>
        <w:tab/>
        <w:t xml:space="preserve">Diagnosis of the Problem to be addressed by the Project </w:t>
      </w:r>
    </w:p>
    <w:p w:rsidR="004E6FE9" w:rsidRDefault="004E6FE9" w:rsidP="00871C48">
      <w:pPr>
        <w:pStyle w:val="Default"/>
        <w:rPr>
          <w:rFonts w:ascii="Calibri" w:hAnsi="Calibri"/>
          <w:b/>
        </w:rPr>
      </w:pPr>
      <w:r>
        <w:rPr>
          <w:rFonts w:ascii="Calibri" w:hAnsi="Calibri"/>
          <w:b/>
        </w:rPr>
        <w:tab/>
      </w:r>
    </w:p>
    <w:p w:rsidR="00871C48" w:rsidRPr="00602B82" w:rsidRDefault="004E6FE9" w:rsidP="004E6FE9">
      <w:pPr>
        <w:pStyle w:val="Default"/>
        <w:rPr>
          <w:rFonts w:ascii="Calibri" w:hAnsi="Calibri"/>
          <w:b/>
        </w:rPr>
      </w:pPr>
      <w:r>
        <w:rPr>
          <w:rFonts w:ascii="Calibri" w:hAnsi="Calibri"/>
          <w:b/>
        </w:rPr>
        <w:tab/>
        <w:t>Problem Diagnosis:</w:t>
      </w:r>
    </w:p>
    <w:p w:rsidR="004E6FE9" w:rsidRPr="004E6FE9" w:rsidRDefault="00FF3808" w:rsidP="004E6FE9">
      <w:pPr>
        <w:pStyle w:val="ListParagraph"/>
        <w:numPr>
          <w:ilvl w:val="0"/>
          <w:numId w:val="41"/>
        </w:numPr>
        <w:ind w:left="720" w:hanging="720"/>
        <w:jc w:val="both"/>
        <w:rPr>
          <w:rFonts w:ascii="Calibri" w:hAnsi="Calibri"/>
          <w:b/>
          <w:szCs w:val="24"/>
        </w:rPr>
      </w:pPr>
      <w:r w:rsidRPr="004E6FE9">
        <w:rPr>
          <w:rFonts w:ascii="Calibri" w:hAnsi="Calibri"/>
          <w:szCs w:val="24"/>
        </w:rPr>
        <w:t xml:space="preserve">Buen Manejo del Campo´s anaerobic bio-digester, the </w:t>
      </w:r>
      <w:r w:rsidRPr="004E6FE9">
        <w:rPr>
          <w:rFonts w:ascii="Calibri" w:hAnsi="Calibri"/>
          <w:i/>
          <w:szCs w:val="24"/>
        </w:rPr>
        <w:t>Sistema Biobolsa,</w:t>
      </w:r>
      <w:r w:rsidRPr="004E6FE9">
        <w:rPr>
          <w:rFonts w:ascii="Calibri" w:hAnsi="Calibri"/>
          <w:szCs w:val="24"/>
        </w:rPr>
        <w:t xml:space="preserve"> has the potential to improve the productivity and efficiency of these small and medium-sized farms in terms of reduced costs, increase access to energy and agricultural inputs, and to reduction in water contamination and greenhouse gas emissions</w:t>
      </w:r>
      <w:r w:rsidR="00EA2850">
        <w:rPr>
          <w:rStyle w:val="FootnoteReference"/>
          <w:rFonts w:ascii="Calibri" w:hAnsi="Calibri"/>
          <w:szCs w:val="24"/>
        </w:rPr>
        <w:footnoteReference w:id="2"/>
      </w:r>
      <w:r w:rsidRPr="004E6FE9">
        <w:rPr>
          <w:rFonts w:ascii="Calibri" w:hAnsi="Calibri"/>
          <w:szCs w:val="24"/>
        </w:rPr>
        <w:t xml:space="preserve">. However the company, currently at its pre-commercial stage, is facing important challenges in terms of improving its production process, expanding its regional sales capacity and promoting its product among targeted end users in order to increase uptake and adoption rates for the </w:t>
      </w:r>
      <w:r w:rsidRPr="004E6FE9">
        <w:rPr>
          <w:rFonts w:ascii="Calibri" w:hAnsi="Calibri"/>
          <w:i/>
          <w:szCs w:val="24"/>
        </w:rPr>
        <w:t>Sistema Biobolsa</w:t>
      </w:r>
      <w:r w:rsidRPr="004E6FE9">
        <w:rPr>
          <w:rFonts w:ascii="Calibri" w:hAnsi="Calibri"/>
          <w:szCs w:val="24"/>
        </w:rPr>
        <w:t xml:space="preserve">.   </w:t>
      </w:r>
    </w:p>
    <w:p w:rsidR="004E6FE9" w:rsidRPr="004E6FE9" w:rsidRDefault="004E6FE9" w:rsidP="004E6FE9">
      <w:pPr>
        <w:pStyle w:val="ListParagraph"/>
        <w:jc w:val="both"/>
        <w:rPr>
          <w:rFonts w:ascii="Calibri" w:hAnsi="Calibri"/>
          <w:b/>
          <w:szCs w:val="24"/>
        </w:rPr>
      </w:pPr>
    </w:p>
    <w:p w:rsidR="004E6FE9" w:rsidRPr="004E6FE9" w:rsidRDefault="004E6FE9" w:rsidP="0030603B">
      <w:pPr>
        <w:pStyle w:val="ListParagraph"/>
        <w:numPr>
          <w:ilvl w:val="1"/>
          <w:numId w:val="42"/>
        </w:numPr>
        <w:ind w:left="720" w:hanging="720"/>
        <w:jc w:val="both"/>
        <w:rPr>
          <w:rFonts w:ascii="Calibri" w:hAnsi="Calibri"/>
          <w:szCs w:val="24"/>
        </w:rPr>
      </w:pPr>
      <w:r>
        <w:rPr>
          <w:rFonts w:asciiTheme="minorHAnsi" w:hAnsiTheme="minorHAnsi"/>
          <w:szCs w:val="24"/>
        </w:rPr>
        <w:t xml:space="preserve">The limited uptake of technologies such as the </w:t>
      </w:r>
      <w:r w:rsidRPr="004E6FE9">
        <w:rPr>
          <w:rFonts w:asciiTheme="minorHAnsi" w:hAnsiTheme="minorHAnsi"/>
          <w:i/>
          <w:szCs w:val="24"/>
        </w:rPr>
        <w:t xml:space="preserve">Sistema Biobolsa </w:t>
      </w:r>
      <w:r>
        <w:rPr>
          <w:rFonts w:asciiTheme="minorHAnsi" w:hAnsiTheme="minorHAnsi"/>
          <w:szCs w:val="24"/>
        </w:rPr>
        <w:t>contributes to the poor</w:t>
      </w:r>
      <w:r w:rsidRPr="004E6FE9">
        <w:rPr>
          <w:rFonts w:asciiTheme="minorHAnsi" w:hAnsiTheme="minorHAnsi"/>
          <w:szCs w:val="24"/>
        </w:rPr>
        <w:t xml:space="preserve"> agricultural productivity in Mexico and Central America</w:t>
      </w:r>
      <w:r>
        <w:rPr>
          <w:rFonts w:asciiTheme="minorHAnsi" w:hAnsiTheme="minorHAnsi"/>
          <w:szCs w:val="24"/>
        </w:rPr>
        <w:t>, which</w:t>
      </w:r>
      <w:r w:rsidRPr="004E6FE9">
        <w:rPr>
          <w:rFonts w:asciiTheme="minorHAnsi" w:hAnsiTheme="minorHAnsi"/>
          <w:szCs w:val="24"/>
        </w:rPr>
        <w:t xml:space="preserve"> leads to a full range of socio-economic and environmental problems for farmers and their families, such as health and contamination risks due to inadequate waste management, low income levels derived from underperforming crop yields and an inability to cover energy costs for production and household use.</w:t>
      </w:r>
    </w:p>
    <w:p w:rsidR="004E6FE9" w:rsidRPr="00F1272D" w:rsidRDefault="004E6FE9" w:rsidP="0030603B">
      <w:pPr>
        <w:pStyle w:val="ListParagraph"/>
        <w:jc w:val="both"/>
        <w:rPr>
          <w:rFonts w:ascii="Calibri" w:hAnsi="Calibri"/>
          <w:szCs w:val="24"/>
        </w:rPr>
      </w:pPr>
    </w:p>
    <w:p w:rsidR="00FF3808" w:rsidRPr="00ED0F37" w:rsidRDefault="00FF3808" w:rsidP="0030603B">
      <w:pPr>
        <w:pStyle w:val="Paragraph"/>
        <w:spacing w:before="0" w:after="0"/>
        <w:rPr>
          <w:rFonts w:ascii="Calibri" w:hAnsi="Calibri"/>
          <w:lang w:val="en-US"/>
        </w:rPr>
      </w:pPr>
      <w:r w:rsidRPr="006E60BB">
        <w:rPr>
          <w:rFonts w:ascii="Calibri" w:hAnsi="Calibri"/>
          <w:szCs w:val="24"/>
          <w:lang w:val="en-US"/>
        </w:rPr>
        <w:tab/>
      </w:r>
      <w:r w:rsidRPr="00ED0F37">
        <w:rPr>
          <w:rFonts w:ascii="Calibri" w:hAnsi="Calibri"/>
          <w:b/>
          <w:szCs w:val="24"/>
          <w:lang w:val="en-US"/>
        </w:rPr>
        <w:t xml:space="preserve">Market Failure: </w:t>
      </w:r>
    </w:p>
    <w:p w:rsidR="00FF3808" w:rsidRPr="00F1272D" w:rsidRDefault="00FF3808" w:rsidP="0030603B">
      <w:pPr>
        <w:pStyle w:val="ListParagraph"/>
        <w:numPr>
          <w:ilvl w:val="1"/>
          <w:numId w:val="42"/>
        </w:numPr>
        <w:ind w:left="720" w:hanging="720"/>
        <w:jc w:val="both"/>
        <w:rPr>
          <w:rFonts w:ascii="Calibri" w:hAnsi="Calibri"/>
        </w:rPr>
      </w:pPr>
      <w:r>
        <w:rPr>
          <w:rFonts w:ascii="Calibri" w:hAnsi="Calibri"/>
          <w:szCs w:val="24"/>
        </w:rPr>
        <w:t xml:space="preserve">In </w:t>
      </w:r>
      <w:r w:rsidRPr="00602B82">
        <w:rPr>
          <w:rFonts w:ascii="Calibri" w:hAnsi="Calibri"/>
          <w:szCs w:val="24"/>
        </w:rPr>
        <w:t xml:space="preserve">the agricultural sector, effective business </w:t>
      </w:r>
      <w:r>
        <w:rPr>
          <w:rFonts w:ascii="Calibri" w:hAnsi="Calibri"/>
          <w:szCs w:val="24"/>
        </w:rPr>
        <w:t xml:space="preserve">solutions such as the </w:t>
      </w:r>
      <w:r w:rsidRPr="00884AFF">
        <w:rPr>
          <w:rFonts w:ascii="Calibri" w:hAnsi="Calibri"/>
          <w:i/>
          <w:szCs w:val="24"/>
        </w:rPr>
        <w:t>Sistema Biobolsa</w:t>
      </w:r>
      <w:r>
        <w:rPr>
          <w:rFonts w:ascii="Calibri" w:hAnsi="Calibri"/>
          <w:i/>
          <w:szCs w:val="24"/>
        </w:rPr>
        <w:t>,</w:t>
      </w:r>
      <w:r>
        <w:rPr>
          <w:rFonts w:ascii="Calibri" w:hAnsi="Calibri"/>
          <w:szCs w:val="24"/>
        </w:rPr>
        <w:t xml:space="preserve"> </w:t>
      </w:r>
      <w:r w:rsidRPr="00602B82">
        <w:rPr>
          <w:rFonts w:ascii="Calibri" w:hAnsi="Calibri"/>
          <w:szCs w:val="24"/>
        </w:rPr>
        <w:t>that reach and accelerate economic activity at the BOP</w:t>
      </w:r>
      <w:r>
        <w:rPr>
          <w:rFonts w:ascii="Calibri" w:hAnsi="Calibri"/>
          <w:szCs w:val="24"/>
        </w:rPr>
        <w:t>,</w:t>
      </w:r>
      <w:r w:rsidRPr="00602B82">
        <w:rPr>
          <w:rFonts w:ascii="Calibri" w:hAnsi="Calibri"/>
          <w:szCs w:val="24"/>
        </w:rPr>
        <w:t xml:space="preserve"> are </w:t>
      </w:r>
      <w:r>
        <w:rPr>
          <w:rFonts w:ascii="Calibri" w:hAnsi="Calibri"/>
          <w:szCs w:val="24"/>
        </w:rPr>
        <w:t xml:space="preserve">less common </w:t>
      </w:r>
      <w:r w:rsidRPr="00602B82">
        <w:rPr>
          <w:rFonts w:ascii="Calibri" w:hAnsi="Calibri"/>
          <w:szCs w:val="24"/>
        </w:rPr>
        <w:t xml:space="preserve">due to </w:t>
      </w:r>
      <w:r>
        <w:rPr>
          <w:rFonts w:ascii="Calibri" w:hAnsi="Calibri"/>
          <w:szCs w:val="24"/>
        </w:rPr>
        <w:t>limited</w:t>
      </w:r>
      <w:r w:rsidRPr="00602B82">
        <w:rPr>
          <w:rFonts w:ascii="Calibri" w:hAnsi="Calibri"/>
          <w:szCs w:val="24"/>
        </w:rPr>
        <w:t xml:space="preserve"> access to </w:t>
      </w:r>
      <w:r>
        <w:rPr>
          <w:rFonts w:ascii="Calibri" w:hAnsi="Calibri"/>
          <w:szCs w:val="24"/>
        </w:rPr>
        <w:t xml:space="preserve">credit and </w:t>
      </w:r>
      <w:r w:rsidRPr="00602B82">
        <w:rPr>
          <w:rFonts w:ascii="Calibri" w:hAnsi="Calibri"/>
          <w:szCs w:val="24"/>
        </w:rPr>
        <w:t>financ</w:t>
      </w:r>
      <w:r>
        <w:rPr>
          <w:rFonts w:ascii="Calibri" w:hAnsi="Calibri"/>
          <w:szCs w:val="24"/>
        </w:rPr>
        <w:t>ial products as well as a strong need for capacity building</w:t>
      </w:r>
      <w:r w:rsidRPr="00602B82">
        <w:rPr>
          <w:rFonts w:ascii="Calibri" w:hAnsi="Calibri"/>
          <w:szCs w:val="24"/>
        </w:rPr>
        <w:t xml:space="preserve">. Even though it is </w:t>
      </w:r>
      <w:r>
        <w:rPr>
          <w:rFonts w:ascii="Calibri" w:hAnsi="Calibri"/>
          <w:szCs w:val="24"/>
        </w:rPr>
        <w:t>possible</w:t>
      </w:r>
      <w:r w:rsidRPr="00602B82">
        <w:rPr>
          <w:rFonts w:ascii="Calibri" w:hAnsi="Calibri"/>
          <w:szCs w:val="24"/>
        </w:rPr>
        <w:t xml:space="preserve"> to claim that </w:t>
      </w:r>
      <w:r>
        <w:rPr>
          <w:rFonts w:ascii="Calibri" w:hAnsi="Calibri"/>
          <w:szCs w:val="24"/>
        </w:rPr>
        <w:t>slow uptake can be the consequence of traditional and cultural agricultural traditions</w:t>
      </w:r>
      <w:r w:rsidRPr="00602B82">
        <w:rPr>
          <w:rFonts w:ascii="Calibri" w:hAnsi="Calibri"/>
          <w:szCs w:val="24"/>
        </w:rPr>
        <w:t>,</w:t>
      </w:r>
      <w:r>
        <w:rPr>
          <w:rFonts w:ascii="Calibri" w:hAnsi="Calibri"/>
          <w:szCs w:val="24"/>
        </w:rPr>
        <w:t xml:space="preserve"> the</w:t>
      </w:r>
      <w:r w:rsidRPr="00602B82">
        <w:rPr>
          <w:rFonts w:ascii="Calibri" w:hAnsi="Calibri"/>
          <w:szCs w:val="24"/>
        </w:rPr>
        <w:t xml:space="preserve"> market failure</w:t>
      </w:r>
      <w:r>
        <w:rPr>
          <w:rFonts w:ascii="Calibri" w:hAnsi="Calibri"/>
          <w:szCs w:val="24"/>
        </w:rPr>
        <w:t xml:space="preserve"> surrounding financing mechanisms and affordable technologies</w:t>
      </w:r>
      <w:r w:rsidRPr="00602B82">
        <w:rPr>
          <w:rFonts w:ascii="Calibri" w:hAnsi="Calibri"/>
          <w:szCs w:val="24"/>
        </w:rPr>
        <w:t xml:space="preserve"> remains the</w:t>
      </w:r>
      <w:r>
        <w:rPr>
          <w:rFonts w:ascii="Calibri" w:hAnsi="Calibri"/>
          <w:szCs w:val="24"/>
        </w:rPr>
        <w:t xml:space="preserve"> main cause of an underdeveloped agricultural sector in the Latin America and Caribbean</w:t>
      </w:r>
      <w:r w:rsidRPr="00602B82">
        <w:rPr>
          <w:rFonts w:ascii="Calibri" w:hAnsi="Calibri"/>
          <w:szCs w:val="24"/>
        </w:rPr>
        <w:t xml:space="preserve"> region.</w:t>
      </w:r>
    </w:p>
    <w:p w:rsidR="00FF3808" w:rsidRPr="00F1272D" w:rsidRDefault="00FF3808" w:rsidP="0030603B">
      <w:pPr>
        <w:pStyle w:val="ListParagraph"/>
        <w:jc w:val="both"/>
        <w:rPr>
          <w:rFonts w:ascii="Calibri" w:hAnsi="Calibri"/>
        </w:rPr>
      </w:pPr>
    </w:p>
    <w:p w:rsidR="00FF3808" w:rsidRPr="00884AFF" w:rsidRDefault="00FF3808" w:rsidP="0030603B">
      <w:pPr>
        <w:pStyle w:val="Paragraph"/>
        <w:spacing w:before="0" w:after="0"/>
        <w:rPr>
          <w:rFonts w:ascii="Calibri" w:hAnsi="Calibri"/>
          <w:szCs w:val="24"/>
          <w:lang w:val="en-US"/>
        </w:rPr>
      </w:pPr>
      <w:r w:rsidRPr="002058DE">
        <w:rPr>
          <w:rFonts w:ascii="Calibri" w:hAnsi="Calibri"/>
          <w:szCs w:val="24"/>
          <w:lang w:val="en-US"/>
        </w:rPr>
        <w:tab/>
      </w:r>
      <w:r w:rsidRPr="00884AFF">
        <w:rPr>
          <w:rFonts w:ascii="Calibri" w:hAnsi="Calibri"/>
          <w:b/>
          <w:szCs w:val="24"/>
          <w:lang w:val="en-US"/>
        </w:rPr>
        <w:t xml:space="preserve">Justification: </w:t>
      </w:r>
    </w:p>
    <w:p w:rsidR="00FF3808" w:rsidRDefault="00FF3808" w:rsidP="00FF3808">
      <w:pPr>
        <w:pStyle w:val="ListParagraph"/>
        <w:numPr>
          <w:ilvl w:val="1"/>
          <w:numId w:val="42"/>
        </w:numPr>
        <w:ind w:left="720" w:hanging="720"/>
        <w:jc w:val="both"/>
        <w:rPr>
          <w:rFonts w:ascii="Calibri" w:hAnsi="Calibri"/>
          <w:szCs w:val="24"/>
        </w:rPr>
      </w:pPr>
      <w:r>
        <w:rPr>
          <w:rFonts w:ascii="Calibri" w:hAnsi="Calibri"/>
          <w:color w:val="000000" w:themeColor="text1"/>
          <w:szCs w:val="24"/>
        </w:rPr>
        <w:t>By supporting Buen Manejo del Campo at a pre-commercial stage, the MIF is contributing to the extension of an innovative technology in the field of productive agricultural waste management, directly aimed at helping farmers and their families from the BOP in Mexico, Nicaragua and Honduras.</w:t>
      </w:r>
      <w:r>
        <w:rPr>
          <w:rFonts w:ascii="Calibri" w:hAnsi="Calibri"/>
          <w:szCs w:val="24"/>
        </w:rPr>
        <w:t xml:space="preserve"> BMC </w:t>
      </w:r>
      <w:r w:rsidRPr="00602B82">
        <w:rPr>
          <w:rFonts w:ascii="Calibri" w:hAnsi="Calibri"/>
          <w:szCs w:val="24"/>
        </w:rPr>
        <w:t>facilitate</w:t>
      </w:r>
      <w:r>
        <w:rPr>
          <w:rFonts w:ascii="Calibri" w:hAnsi="Calibri"/>
          <w:szCs w:val="24"/>
        </w:rPr>
        <w:t xml:space="preserve">s access to a reliable and productive </w:t>
      </w:r>
      <w:r w:rsidRPr="00602B82">
        <w:rPr>
          <w:rFonts w:ascii="Calibri" w:hAnsi="Calibri"/>
          <w:szCs w:val="24"/>
        </w:rPr>
        <w:t xml:space="preserve">technology by offering micro loans and capacity building to help rural small and medium-scale farmers </w:t>
      </w:r>
      <w:r>
        <w:rPr>
          <w:rFonts w:ascii="Calibri" w:hAnsi="Calibri"/>
          <w:szCs w:val="24"/>
        </w:rPr>
        <w:t xml:space="preserve">invest in the </w:t>
      </w:r>
      <w:r w:rsidRPr="00523C51">
        <w:rPr>
          <w:rFonts w:ascii="Calibri" w:hAnsi="Calibri"/>
          <w:i/>
          <w:szCs w:val="24"/>
        </w:rPr>
        <w:t>Sistema Biobolsa</w:t>
      </w:r>
      <w:r>
        <w:rPr>
          <w:rFonts w:ascii="Calibri" w:hAnsi="Calibri"/>
          <w:szCs w:val="24"/>
        </w:rPr>
        <w:t xml:space="preserve"> and</w:t>
      </w:r>
      <w:r w:rsidRPr="00602B82">
        <w:rPr>
          <w:rFonts w:ascii="Calibri" w:hAnsi="Calibri"/>
          <w:szCs w:val="24"/>
        </w:rPr>
        <w:t xml:space="preserve"> improve their economic, health and environmental conditions. </w:t>
      </w:r>
      <w:r w:rsidRPr="00602B82">
        <w:rPr>
          <w:rFonts w:ascii="Calibri" w:hAnsi="Calibri"/>
          <w:color w:val="000000" w:themeColor="text1"/>
          <w:szCs w:val="24"/>
        </w:rPr>
        <w:t xml:space="preserve">Moreover, </w:t>
      </w:r>
      <w:r w:rsidRPr="00523C51">
        <w:rPr>
          <w:rFonts w:ascii="Calibri" w:hAnsi="Calibri"/>
          <w:i/>
          <w:color w:val="000000" w:themeColor="text1"/>
          <w:szCs w:val="24"/>
        </w:rPr>
        <w:t>Sistema Biobolsa</w:t>
      </w:r>
      <w:r w:rsidRPr="00602B82">
        <w:rPr>
          <w:rFonts w:ascii="Calibri" w:hAnsi="Calibri"/>
          <w:color w:val="000000" w:themeColor="text1"/>
          <w:szCs w:val="24"/>
        </w:rPr>
        <w:t xml:space="preserve"> reduces respiratory diseases and potential infections that traditional cooking and waste management methods cause. </w:t>
      </w:r>
      <w:r>
        <w:rPr>
          <w:rFonts w:ascii="Calibri" w:hAnsi="Calibri"/>
          <w:color w:val="000000" w:themeColor="text1"/>
          <w:szCs w:val="24"/>
        </w:rPr>
        <w:t>The technology also</w:t>
      </w:r>
      <w:r w:rsidRPr="00602B82">
        <w:rPr>
          <w:rFonts w:ascii="Calibri" w:hAnsi="Calibri"/>
          <w:color w:val="000000" w:themeColor="text1"/>
          <w:szCs w:val="24"/>
        </w:rPr>
        <w:t xml:space="preserve"> has a strong </w:t>
      </w:r>
      <w:r>
        <w:rPr>
          <w:rFonts w:ascii="Calibri" w:hAnsi="Calibri"/>
          <w:color w:val="000000" w:themeColor="text1"/>
          <w:szCs w:val="24"/>
        </w:rPr>
        <w:t xml:space="preserve">positive environmental </w:t>
      </w:r>
      <w:r w:rsidRPr="00602B82">
        <w:rPr>
          <w:rFonts w:ascii="Calibri" w:hAnsi="Calibri"/>
          <w:color w:val="000000" w:themeColor="text1"/>
          <w:szCs w:val="24"/>
        </w:rPr>
        <w:t>impact since it decreases deforestation caused by the need of wood-fuel and the contamination of water-sheds.</w:t>
      </w:r>
    </w:p>
    <w:p w:rsidR="00884AFF" w:rsidRDefault="00884AFF" w:rsidP="0048488D">
      <w:pPr>
        <w:pStyle w:val="Paragraph"/>
        <w:spacing w:before="0" w:after="0"/>
        <w:ind w:firstLine="0"/>
        <w:rPr>
          <w:rFonts w:ascii="Calibri" w:hAnsi="Calibri"/>
          <w:color w:val="000000" w:themeColor="text1"/>
          <w:szCs w:val="24"/>
          <w:lang w:val="en-US"/>
        </w:rPr>
      </w:pPr>
    </w:p>
    <w:p w:rsidR="0048488D" w:rsidRDefault="0048488D" w:rsidP="00871C48">
      <w:pPr>
        <w:pStyle w:val="Paragraph"/>
        <w:spacing w:before="0" w:after="0"/>
        <w:ind w:left="0" w:firstLine="0"/>
        <w:rPr>
          <w:rFonts w:ascii="Calibri" w:hAnsi="Calibri"/>
          <w:color w:val="000000" w:themeColor="text1"/>
          <w:szCs w:val="24"/>
          <w:lang w:val="en-US"/>
        </w:rPr>
      </w:pPr>
    </w:p>
    <w:p w:rsidR="00FF3808" w:rsidRDefault="00FF3808" w:rsidP="00FF3808">
      <w:pPr>
        <w:pStyle w:val="Paragraph"/>
        <w:spacing w:after="0"/>
        <w:rPr>
          <w:rFonts w:ascii="Calibri" w:hAnsi="Calibri"/>
          <w:b/>
          <w:szCs w:val="24"/>
          <w:lang w:val="en-US"/>
        </w:rPr>
      </w:pPr>
      <w:r w:rsidRPr="00ED0F37">
        <w:rPr>
          <w:rFonts w:ascii="Calibri" w:hAnsi="Calibri"/>
          <w:b/>
          <w:szCs w:val="24"/>
          <w:lang w:val="en-US"/>
        </w:rPr>
        <w:t xml:space="preserve">B. </w:t>
      </w:r>
      <w:r w:rsidRPr="00ED0F37">
        <w:rPr>
          <w:rFonts w:ascii="Calibri" w:hAnsi="Calibri"/>
          <w:b/>
          <w:szCs w:val="24"/>
          <w:lang w:val="en-US"/>
        </w:rPr>
        <w:tab/>
      </w:r>
      <w:r w:rsidRPr="007B024F">
        <w:rPr>
          <w:rFonts w:ascii="Calibri" w:hAnsi="Calibri"/>
          <w:b/>
          <w:lang w:val="en-US"/>
        </w:rPr>
        <w:t>Project Beneficiaries</w:t>
      </w:r>
      <w:r>
        <w:rPr>
          <w:rFonts w:ascii="Calibri" w:hAnsi="Calibri"/>
          <w:b/>
          <w:szCs w:val="24"/>
          <w:lang w:val="en-US"/>
        </w:rPr>
        <w:t xml:space="preserve">: </w:t>
      </w:r>
    </w:p>
    <w:p w:rsidR="0030603B" w:rsidRDefault="0030603B" w:rsidP="0030603B">
      <w:pPr>
        <w:pStyle w:val="Paragraph"/>
        <w:spacing w:after="0"/>
        <w:ind w:left="0" w:firstLine="0"/>
        <w:rPr>
          <w:rFonts w:ascii="Calibri" w:hAnsi="Calibri"/>
          <w:color w:val="C00000"/>
          <w:szCs w:val="24"/>
          <w:lang w:val="en-US"/>
        </w:rPr>
      </w:pPr>
    </w:p>
    <w:p w:rsidR="00251F21" w:rsidRDefault="00251F21" w:rsidP="00FF3808">
      <w:pPr>
        <w:pStyle w:val="ListParagraph"/>
        <w:numPr>
          <w:ilvl w:val="1"/>
          <w:numId w:val="42"/>
        </w:numPr>
        <w:ind w:left="720" w:hanging="720"/>
        <w:jc w:val="both"/>
        <w:rPr>
          <w:rFonts w:ascii="Calibri" w:hAnsi="Calibri"/>
          <w:szCs w:val="24"/>
        </w:rPr>
      </w:pPr>
      <w:r>
        <w:rPr>
          <w:rFonts w:ascii="Calibri" w:hAnsi="Calibri"/>
          <w:szCs w:val="24"/>
        </w:rPr>
        <w:t xml:space="preserve">Buen Manejo del Campo will serve as the direct </w:t>
      </w:r>
      <w:r w:rsidR="00682C06">
        <w:rPr>
          <w:rFonts w:ascii="Calibri" w:hAnsi="Calibri"/>
          <w:szCs w:val="24"/>
        </w:rPr>
        <w:t>bene</w:t>
      </w:r>
      <w:r>
        <w:rPr>
          <w:rFonts w:ascii="Calibri" w:hAnsi="Calibri"/>
          <w:szCs w:val="24"/>
        </w:rPr>
        <w:t>ficiary of this Technical Cooperation, since the primary objective is to contribute to the company’s investment readiness. However, the company’s participation in the Accelerator facility is due to the characteristics of BMC’s clients, detailed below, which will benefit from the scale up of the company.</w:t>
      </w:r>
    </w:p>
    <w:p w:rsidR="00251F21" w:rsidRDefault="00251F21" w:rsidP="00251F21">
      <w:pPr>
        <w:pStyle w:val="ListParagraph"/>
        <w:jc w:val="both"/>
        <w:rPr>
          <w:rFonts w:ascii="Calibri" w:hAnsi="Calibri"/>
          <w:szCs w:val="24"/>
        </w:rPr>
      </w:pPr>
    </w:p>
    <w:p w:rsidR="00FF3808" w:rsidRPr="00F1272D" w:rsidRDefault="00FF3808" w:rsidP="00FF3808">
      <w:pPr>
        <w:pStyle w:val="ListParagraph"/>
        <w:numPr>
          <w:ilvl w:val="1"/>
          <w:numId w:val="42"/>
        </w:numPr>
        <w:ind w:left="720" w:hanging="720"/>
        <w:jc w:val="both"/>
        <w:rPr>
          <w:rFonts w:ascii="Calibri" w:hAnsi="Calibri"/>
          <w:szCs w:val="24"/>
        </w:rPr>
      </w:pPr>
      <w:r w:rsidRPr="00F1272D">
        <w:rPr>
          <w:rFonts w:ascii="Calibri" w:hAnsi="Calibri"/>
          <w:szCs w:val="24"/>
        </w:rPr>
        <w:t>Given the regional nature of the project, the profile for each group of beneficiaries is specific to each country. In Mexico</w:t>
      </w:r>
      <w:r>
        <w:rPr>
          <w:rFonts w:ascii="Calibri" w:hAnsi="Calibri"/>
          <w:szCs w:val="24"/>
        </w:rPr>
        <w:t>,</w:t>
      </w:r>
      <w:r w:rsidRPr="00F1272D">
        <w:rPr>
          <w:rFonts w:ascii="Calibri" w:hAnsi="Calibri"/>
          <w:szCs w:val="24"/>
        </w:rPr>
        <w:t xml:space="preserve"> the company´s clients are primarily farmers whose production centers on dairy, meat, grain and beans. Meanwhile, the farmers targeted in Honduras are mainly focused on coffee production and in Nicaragua potential clients are dairy, grain and fruit producers. In all three countries the project targets small to medium-scale farmers given their lower income levels, reduced waste management capacity and scarce energy resources. These farmers generally practice subsistence agriculture and do not have access to sophisticated farm machinery. </w:t>
      </w:r>
    </w:p>
    <w:p w:rsidR="00FF3808" w:rsidRDefault="00FF3808" w:rsidP="00FF3808">
      <w:pPr>
        <w:pStyle w:val="Paragraph"/>
        <w:tabs>
          <w:tab w:val="clear" w:pos="720"/>
        </w:tabs>
        <w:spacing w:before="0" w:after="0"/>
        <w:ind w:left="706" w:firstLine="0"/>
        <w:rPr>
          <w:rFonts w:ascii="Calibri" w:hAnsi="Calibri"/>
          <w:szCs w:val="24"/>
          <w:lang w:val="en-US"/>
        </w:rPr>
      </w:pPr>
    </w:p>
    <w:p w:rsidR="00FF3808" w:rsidRPr="00F1272D" w:rsidRDefault="00FF3808" w:rsidP="00FF3808">
      <w:pPr>
        <w:pStyle w:val="ListParagraph"/>
        <w:numPr>
          <w:ilvl w:val="1"/>
          <w:numId w:val="42"/>
        </w:numPr>
        <w:ind w:left="720" w:hanging="720"/>
        <w:jc w:val="both"/>
        <w:rPr>
          <w:rFonts w:ascii="Calibri" w:hAnsi="Calibri"/>
          <w:szCs w:val="24"/>
        </w:rPr>
      </w:pPr>
      <w:r w:rsidRPr="00F1272D">
        <w:rPr>
          <w:rFonts w:ascii="Calibri" w:hAnsi="Calibri"/>
          <w:szCs w:val="24"/>
        </w:rPr>
        <w:t xml:space="preserve">Scaling Buen Manejo del Campo´s volume of sales for the </w:t>
      </w:r>
      <w:r w:rsidRPr="00F1272D">
        <w:rPr>
          <w:rFonts w:ascii="Calibri" w:hAnsi="Calibri"/>
          <w:i/>
          <w:szCs w:val="24"/>
        </w:rPr>
        <w:t>Sistema Biobolsa</w:t>
      </w:r>
      <w:r w:rsidRPr="00F1272D">
        <w:rPr>
          <w:rFonts w:ascii="Calibri" w:hAnsi="Calibri"/>
          <w:szCs w:val="24"/>
        </w:rPr>
        <w:t xml:space="preserve"> will mean </w:t>
      </w:r>
      <w:r w:rsidRPr="005733B9">
        <w:rPr>
          <w:rFonts w:ascii="Calibri" w:hAnsi="Calibri"/>
          <w:szCs w:val="24"/>
        </w:rPr>
        <w:t>2,500</w:t>
      </w:r>
      <w:r w:rsidRPr="00F1272D">
        <w:rPr>
          <w:rFonts w:ascii="Calibri" w:hAnsi="Calibri"/>
          <w:szCs w:val="24"/>
        </w:rPr>
        <w:t xml:space="preserve"> new installations over the course of the TC, benefiting households ranging from 5 to 7 people, approximately </w:t>
      </w:r>
      <w:r w:rsidRPr="005733B9">
        <w:rPr>
          <w:rFonts w:ascii="Calibri" w:hAnsi="Calibri"/>
          <w:szCs w:val="24"/>
        </w:rPr>
        <w:t>15</w:t>
      </w:r>
      <w:r w:rsidRPr="00890D5E">
        <w:rPr>
          <w:rFonts w:ascii="Calibri" w:hAnsi="Calibri"/>
        </w:rPr>
        <w:t>,000</w:t>
      </w:r>
      <w:r w:rsidRPr="00F1272D">
        <w:rPr>
          <w:rFonts w:ascii="Calibri" w:hAnsi="Calibri"/>
          <w:szCs w:val="24"/>
        </w:rPr>
        <w:t xml:space="preserve"> direct beneficiaries. An estimated </w:t>
      </w:r>
      <w:r w:rsidRPr="00890D5E">
        <w:rPr>
          <w:rFonts w:ascii="Calibri" w:hAnsi="Calibri"/>
        </w:rPr>
        <w:t>60%</w:t>
      </w:r>
      <w:r w:rsidRPr="00F1272D">
        <w:rPr>
          <w:rFonts w:ascii="Calibri" w:hAnsi="Calibri"/>
          <w:szCs w:val="24"/>
        </w:rPr>
        <w:t xml:space="preserve"> of the beneficiaries are women, and because of their predominant roles within households, women will experience greater benefits in terms of health, energy use, and economic returns. Since women use wood as their sole source of fuel for cooking and heating they will be the primary users of the biogas and will no longer have to dedicate a significant amount of time to collecting wood. A typical rural household can save about </w:t>
      </w:r>
      <w:r w:rsidRPr="00890D5E">
        <w:rPr>
          <w:rFonts w:ascii="Calibri" w:hAnsi="Calibri"/>
        </w:rPr>
        <w:t>3.5</w:t>
      </w:r>
      <w:r w:rsidRPr="00F1272D">
        <w:rPr>
          <w:rFonts w:ascii="Calibri" w:hAnsi="Calibri"/>
          <w:szCs w:val="24"/>
        </w:rPr>
        <w:t xml:space="preserve"> hours per day when there is no need to collect wood for heating and cooking</w:t>
      </w:r>
      <w:r w:rsidRPr="00F1272D">
        <w:rPr>
          <w:rFonts w:ascii="Calibri" w:hAnsi="Calibri"/>
          <w:szCs w:val="24"/>
          <w:vertAlign w:val="superscript"/>
        </w:rPr>
        <w:footnoteReference w:id="3"/>
      </w:r>
      <w:r w:rsidRPr="00F1272D">
        <w:rPr>
          <w:rFonts w:ascii="Calibri" w:hAnsi="Calibri"/>
          <w:szCs w:val="24"/>
        </w:rPr>
        <w:t xml:space="preserve">, creating time for </w:t>
      </w:r>
      <w:r>
        <w:rPr>
          <w:rFonts w:ascii="Calibri" w:hAnsi="Calibri"/>
          <w:szCs w:val="24"/>
        </w:rPr>
        <w:t xml:space="preserve">more </w:t>
      </w:r>
      <w:r w:rsidRPr="00F1272D">
        <w:rPr>
          <w:rFonts w:ascii="Calibri" w:hAnsi="Calibri"/>
          <w:szCs w:val="24"/>
        </w:rPr>
        <w:t xml:space="preserve">productive activities. </w:t>
      </w:r>
      <w:r w:rsidR="00251F21">
        <w:rPr>
          <w:rFonts w:ascii="Calibri" w:hAnsi="Calibri"/>
          <w:szCs w:val="24"/>
        </w:rPr>
        <w:t xml:space="preserve">It is also important to highlight the role of women within the company itself, since currently 19 of the 36 member of the sales team are female, and they are responsible for materializing approximately 80% of the </w:t>
      </w:r>
      <w:r w:rsidR="00251F21" w:rsidRPr="00251F21">
        <w:rPr>
          <w:rFonts w:ascii="Calibri" w:hAnsi="Calibri"/>
          <w:i/>
          <w:szCs w:val="24"/>
        </w:rPr>
        <w:t>Sistema Biobolsa</w:t>
      </w:r>
      <w:r w:rsidR="00251F21">
        <w:rPr>
          <w:rFonts w:ascii="Calibri" w:hAnsi="Calibri"/>
          <w:szCs w:val="24"/>
        </w:rPr>
        <w:t xml:space="preserve"> sales.</w:t>
      </w:r>
    </w:p>
    <w:p w:rsidR="00FF3808" w:rsidRDefault="00FF3808" w:rsidP="00FF3808">
      <w:pPr>
        <w:pStyle w:val="Paragraph"/>
        <w:tabs>
          <w:tab w:val="clear" w:pos="720"/>
        </w:tabs>
        <w:spacing w:before="0" w:after="0"/>
        <w:ind w:left="706" w:firstLine="0"/>
        <w:rPr>
          <w:rFonts w:ascii="Calibri" w:hAnsi="Calibri"/>
          <w:szCs w:val="24"/>
          <w:lang w:val="en-US"/>
        </w:rPr>
      </w:pPr>
    </w:p>
    <w:p w:rsidR="00FF3808" w:rsidRDefault="00FF3808" w:rsidP="00FF3808">
      <w:pPr>
        <w:pStyle w:val="ListParagraph"/>
        <w:numPr>
          <w:ilvl w:val="1"/>
          <w:numId w:val="42"/>
        </w:numPr>
        <w:ind w:left="720" w:hanging="720"/>
        <w:jc w:val="both"/>
        <w:rPr>
          <w:rFonts w:ascii="Calibri" w:hAnsi="Calibri"/>
          <w:szCs w:val="24"/>
        </w:rPr>
      </w:pPr>
      <w:r w:rsidRPr="00F1272D">
        <w:rPr>
          <w:rFonts w:ascii="Calibri" w:hAnsi="Calibri"/>
          <w:szCs w:val="24"/>
        </w:rPr>
        <w:t xml:space="preserve">With regards to income levels, in Mexico, over 60% of these small farmers fall below the Mexican poverty line, making earning between USD$1,000-$6,000 per year. Some medium scale farmers have </w:t>
      </w:r>
      <w:r>
        <w:rPr>
          <w:rFonts w:ascii="Calibri" w:hAnsi="Calibri"/>
          <w:szCs w:val="24"/>
        </w:rPr>
        <w:t xml:space="preserve">more </w:t>
      </w:r>
      <w:r w:rsidRPr="00F1272D">
        <w:rPr>
          <w:rFonts w:ascii="Calibri" w:hAnsi="Calibri"/>
          <w:szCs w:val="24"/>
        </w:rPr>
        <w:t>purchasing power, and make just over the Mexican average income, earning an income between US</w:t>
      </w:r>
      <w:r w:rsidR="002668EE">
        <w:rPr>
          <w:rFonts w:ascii="Calibri" w:hAnsi="Calibri"/>
          <w:szCs w:val="24"/>
        </w:rPr>
        <w:t xml:space="preserve">D $9,000 and 15,000 per year. </w:t>
      </w:r>
      <w:r>
        <w:rPr>
          <w:rFonts w:ascii="Calibri" w:hAnsi="Calibri"/>
          <w:szCs w:val="24"/>
        </w:rPr>
        <w:t>In Nicaragua, the second poorest country in Latin America, 68% of the rural population lives in conditions of poverty, with annual incomes of US$600-US$1,200 per year, with some farmers making up to US$6,000 as milk producers</w:t>
      </w:r>
      <w:r>
        <w:rPr>
          <w:rStyle w:val="FootnoteReference"/>
          <w:rFonts w:ascii="Calibri" w:hAnsi="Calibri"/>
          <w:szCs w:val="24"/>
        </w:rPr>
        <w:footnoteReference w:id="4"/>
      </w:r>
      <w:r w:rsidR="002668EE">
        <w:rPr>
          <w:rFonts w:ascii="Calibri" w:hAnsi="Calibri"/>
          <w:szCs w:val="24"/>
        </w:rPr>
        <w:t>.</w:t>
      </w:r>
      <w:r>
        <w:rPr>
          <w:rFonts w:ascii="Calibri" w:hAnsi="Calibri"/>
          <w:szCs w:val="24"/>
        </w:rPr>
        <w:t xml:space="preserve"> In Honduras, 63% of the rural </w:t>
      </w:r>
      <w:r w:rsidR="00682C06">
        <w:rPr>
          <w:rFonts w:ascii="Calibri" w:hAnsi="Calibri"/>
          <w:szCs w:val="24"/>
        </w:rPr>
        <w:lastRenderedPageBreak/>
        <w:t>population</w:t>
      </w:r>
      <w:r>
        <w:rPr>
          <w:rFonts w:ascii="Calibri" w:hAnsi="Calibri"/>
          <w:szCs w:val="24"/>
        </w:rPr>
        <w:t xml:space="preserve"> lives in poverty, making US$600-US$1</w:t>
      </w:r>
      <w:r w:rsidR="00682C06">
        <w:rPr>
          <w:rFonts w:ascii="Calibri" w:hAnsi="Calibri"/>
          <w:szCs w:val="24"/>
        </w:rPr>
        <w:t>,</w:t>
      </w:r>
      <w:r>
        <w:rPr>
          <w:rFonts w:ascii="Calibri" w:hAnsi="Calibri"/>
          <w:szCs w:val="24"/>
        </w:rPr>
        <w:t>250 per year, with some milk and coffee producers making up to US$6</w:t>
      </w:r>
      <w:r w:rsidR="00682C06">
        <w:rPr>
          <w:rFonts w:ascii="Calibri" w:hAnsi="Calibri"/>
          <w:szCs w:val="24"/>
        </w:rPr>
        <w:t>,</w:t>
      </w:r>
      <w:r>
        <w:rPr>
          <w:rFonts w:ascii="Calibri" w:hAnsi="Calibri"/>
          <w:szCs w:val="24"/>
        </w:rPr>
        <w:t>000 per year</w:t>
      </w:r>
      <w:r w:rsidRPr="004E0BC9">
        <w:rPr>
          <w:rFonts w:ascii="Calibri" w:hAnsi="Calibri"/>
          <w:szCs w:val="24"/>
          <w:vertAlign w:val="superscript"/>
        </w:rPr>
        <w:t>2</w:t>
      </w:r>
      <w:r>
        <w:rPr>
          <w:rFonts w:ascii="Calibri" w:hAnsi="Calibri"/>
          <w:szCs w:val="24"/>
        </w:rPr>
        <w:t xml:space="preserve">.   </w:t>
      </w:r>
    </w:p>
    <w:p w:rsidR="0048488D" w:rsidRPr="00F1272D" w:rsidRDefault="00C0664A" w:rsidP="0048488D">
      <w:pPr>
        <w:pStyle w:val="ListParagraph"/>
        <w:jc w:val="both"/>
        <w:rPr>
          <w:rFonts w:ascii="Calibri" w:hAnsi="Calibri"/>
          <w:szCs w:val="24"/>
        </w:rPr>
      </w:pPr>
      <w:r w:rsidRPr="00602B82">
        <w:rPr>
          <w:noProof/>
          <w:lang w:eastAsia="en-US"/>
        </w:rPr>
        <w:drawing>
          <wp:anchor distT="0" distB="0" distL="114300" distR="114300" simplePos="0" relativeHeight="251652608" behindDoc="0" locked="0" layoutInCell="1" allowOverlap="1" wp14:anchorId="29ABDD72" wp14:editId="415B1603">
            <wp:simplePos x="0" y="0"/>
            <wp:positionH relativeFrom="column">
              <wp:posOffset>1997075</wp:posOffset>
            </wp:positionH>
            <wp:positionV relativeFrom="paragraph">
              <wp:posOffset>239395</wp:posOffset>
            </wp:positionV>
            <wp:extent cx="2078990" cy="14001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78990" cy="140017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b/>
          <w:noProof/>
          <w:snapToGrid/>
          <w:szCs w:val="24"/>
          <w:lang w:eastAsia="en-US"/>
        </w:rPr>
        <w:drawing>
          <wp:anchor distT="0" distB="0" distL="114300" distR="114300" simplePos="0" relativeHeight="251662336" behindDoc="0" locked="0" layoutInCell="1" allowOverlap="1" wp14:anchorId="104AF070" wp14:editId="25F6A8B8">
            <wp:simplePos x="0" y="0"/>
            <wp:positionH relativeFrom="column">
              <wp:posOffset>-218440</wp:posOffset>
            </wp:positionH>
            <wp:positionV relativeFrom="paragraph">
              <wp:posOffset>230505</wp:posOffset>
            </wp:positionV>
            <wp:extent cx="2103755" cy="1409700"/>
            <wp:effectExtent l="0" t="0" r="0" b="0"/>
            <wp:wrapSquare wrapText="bothSides"/>
            <wp:docPr id="7" name="Picture 7" descr="C:\Users\ignaciofa\Desktop\BoP Hondu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naciofa\Desktop\BoP Hondura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3755"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napToGrid/>
          <w:szCs w:val="24"/>
          <w:lang w:eastAsia="en-US"/>
        </w:rPr>
        <w:drawing>
          <wp:anchor distT="0" distB="0" distL="114300" distR="114300" simplePos="0" relativeHeight="251663360" behindDoc="0" locked="0" layoutInCell="1" allowOverlap="1" wp14:anchorId="723B766B" wp14:editId="6E3AD397">
            <wp:simplePos x="0" y="0"/>
            <wp:positionH relativeFrom="column">
              <wp:posOffset>4191000</wp:posOffset>
            </wp:positionH>
            <wp:positionV relativeFrom="paragraph">
              <wp:posOffset>249555</wp:posOffset>
            </wp:positionV>
            <wp:extent cx="2047875" cy="1370965"/>
            <wp:effectExtent l="0" t="0" r="9525" b="635"/>
            <wp:wrapSquare wrapText="bothSides"/>
            <wp:docPr id="8" name="Picture 8" descr="C:\Users\ignaciofa\Desktop\BoP Nicar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gnaciofa\Desktop\BoP Nicaragua.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47875" cy="1370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1C48" w:rsidRDefault="00871C48" w:rsidP="00871C48">
      <w:pPr>
        <w:pStyle w:val="Paragraph"/>
        <w:spacing w:before="0" w:after="0"/>
        <w:rPr>
          <w:rFonts w:ascii="Calibri" w:hAnsi="Calibri"/>
          <w:b/>
          <w:szCs w:val="24"/>
          <w:lang w:val="en-US"/>
        </w:rPr>
      </w:pPr>
    </w:p>
    <w:p w:rsidR="0048488D" w:rsidRPr="00602B82" w:rsidRDefault="0048488D" w:rsidP="00871C48">
      <w:pPr>
        <w:pStyle w:val="Paragraph"/>
        <w:spacing w:before="0" w:after="0"/>
        <w:rPr>
          <w:rFonts w:ascii="Calibri" w:hAnsi="Calibri"/>
          <w:b/>
          <w:szCs w:val="24"/>
          <w:lang w:val="en-US"/>
        </w:rPr>
      </w:pPr>
    </w:p>
    <w:p w:rsidR="00FF3808" w:rsidRPr="00602B82" w:rsidRDefault="00FF3808" w:rsidP="00FF3808">
      <w:pPr>
        <w:pStyle w:val="Paragraph"/>
        <w:tabs>
          <w:tab w:val="clear" w:pos="720"/>
        </w:tabs>
        <w:spacing w:before="0" w:after="0"/>
        <w:ind w:left="0" w:firstLine="0"/>
        <w:rPr>
          <w:rFonts w:ascii="Calibri" w:hAnsi="Calibri"/>
          <w:b/>
          <w:szCs w:val="24"/>
          <w:lang w:val="en-US"/>
        </w:rPr>
      </w:pPr>
      <w:r w:rsidRPr="00602B82">
        <w:rPr>
          <w:rFonts w:ascii="Calibri" w:hAnsi="Calibri"/>
          <w:b/>
          <w:szCs w:val="24"/>
          <w:lang w:val="en-US"/>
        </w:rPr>
        <w:t xml:space="preserve">C. </w:t>
      </w:r>
      <w:r w:rsidRPr="00602B82">
        <w:rPr>
          <w:rFonts w:ascii="Calibri" w:hAnsi="Calibri"/>
          <w:b/>
          <w:szCs w:val="24"/>
          <w:lang w:val="en-US"/>
        </w:rPr>
        <w:tab/>
        <w:t>Contribution to MIF Mandate, Access Framework and IDB Strategy</w:t>
      </w:r>
    </w:p>
    <w:p w:rsidR="00FF3808" w:rsidRPr="00F1272D" w:rsidRDefault="00FF3808" w:rsidP="00FF3808">
      <w:pPr>
        <w:pStyle w:val="ListParagraph"/>
        <w:numPr>
          <w:ilvl w:val="1"/>
          <w:numId w:val="42"/>
        </w:numPr>
        <w:ind w:left="720" w:hanging="720"/>
        <w:jc w:val="both"/>
        <w:rPr>
          <w:rFonts w:ascii="Calibri" w:hAnsi="Calibri"/>
        </w:rPr>
      </w:pPr>
      <w:r w:rsidRPr="00F1272D">
        <w:rPr>
          <w:rFonts w:ascii="Calibri" w:hAnsi="Calibri"/>
        </w:rPr>
        <w:t>The project contributes to MIF’s mandate on both private sector development and poverty reduction. MIF will support the proposed business model, supporting economic growth by providing small and medium-scale farmers and their families at the base of the pyramid with a technology that can increase household income, improve energy access and promote sustainable waste management. The project is also contributing to the Agenda of Access to Basic Services for the Poor in terms of results and knowledge. More specifically, it will pilot an innovative SME business model, with the capacity for job creation and clean energy generation.</w:t>
      </w:r>
    </w:p>
    <w:p w:rsidR="002B3E4E" w:rsidRPr="00463A45" w:rsidRDefault="002B3E4E" w:rsidP="00F1272D">
      <w:pPr>
        <w:pStyle w:val="ListParagraph"/>
        <w:spacing w:after="120"/>
        <w:jc w:val="both"/>
        <w:rPr>
          <w:rFonts w:ascii="Calibri" w:hAnsi="Calibri"/>
          <w:szCs w:val="24"/>
        </w:rPr>
      </w:pPr>
    </w:p>
    <w:p w:rsidR="00FF3808" w:rsidRPr="00CF75BB" w:rsidRDefault="00FF3808" w:rsidP="00FF3808">
      <w:pPr>
        <w:pStyle w:val="Chapter"/>
        <w:numPr>
          <w:ilvl w:val="0"/>
          <w:numId w:val="1"/>
        </w:numPr>
        <w:spacing w:before="120" w:after="0"/>
        <w:rPr>
          <w:rFonts w:ascii="Calibri" w:hAnsi="Calibri"/>
          <w:szCs w:val="24"/>
          <w:lang w:val="en-US"/>
        </w:rPr>
      </w:pPr>
      <w:bookmarkStart w:id="3" w:name="_Toc388956444"/>
      <w:bookmarkStart w:id="4" w:name="_Toc309632500"/>
      <w:r w:rsidRPr="00602B82">
        <w:rPr>
          <w:rFonts w:ascii="Calibri" w:hAnsi="Calibri"/>
          <w:szCs w:val="24"/>
          <w:lang w:val="en-US"/>
        </w:rPr>
        <w:t>Project Description</w:t>
      </w:r>
      <w:bookmarkEnd w:id="3"/>
      <w:r w:rsidRPr="00602B82">
        <w:rPr>
          <w:rFonts w:ascii="Calibri" w:hAnsi="Calibri"/>
          <w:szCs w:val="24"/>
          <w:lang w:val="en-US"/>
        </w:rPr>
        <w:t xml:space="preserve"> </w:t>
      </w:r>
      <w:bookmarkEnd w:id="4"/>
    </w:p>
    <w:p w:rsidR="00FF3808" w:rsidRPr="00602B82" w:rsidRDefault="00FF3808" w:rsidP="00FF3808"/>
    <w:p w:rsidR="00FF3808" w:rsidRPr="00602B82" w:rsidRDefault="00FF3808" w:rsidP="00FF3808">
      <w:pPr>
        <w:pStyle w:val="Default"/>
        <w:rPr>
          <w:rFonts w:ascii="Calibri" w:hAnsi="Calibri"/>
          <w:b/>
        </w:rPr>
      </w:pPr>
      <w:bookmarkStart w:id="5" w:name="OLE_LINK10"/>
      <w:r w:rsidRPr="00602B82">
        <w:rPr>
          <w:rFonts w:ascii="Calibri" w:hAnsi="Calibri"/>
          <w:b/>
        </w:rPr>
        <w:t>A.</w:t>
      </w:r>
      <w:r w:rsidRPr="00602B82">
        <w:rPr>
          <w:rFonts w:ascii="Calibri" w:hAnsi="Calibri"/>
          <w:b/>
        </w:rPr>
        <w:tab/>
      </w:r>
      <w:r>
        <w:rPr>
          <w:rFonts w:ascii="Calibri" w:hAnsi="Calibri"/>
          <w:b/>
        </w:rPr>
        <w:t>Objectives:</w:t>
      </w:r>
    </w:p>
    <w:bookmarkEnd w:id="5"/>
    <w:p w:rsidR="00FF3808" w:rsidRDefault="00FF3808" w:rsidP="00FF3808">
      <w:pPr>
        <w:pStyle w:val="Paragraph"/>
        <w:numPr>
          <w:ilvl w:val="1"/>
          <w:numId w:val="1"/>
        </w:numPr>
        <w:ind w:left="720" w:hanging="720"/>
        <w:rPr>
          <w:rFonts w:ascii="Calibri" w:hAnsi="Calibri"/>
          <w:lang w:val="en-US"/>
        </w:rPr>
      </w:pPr>
      <w:r>
        <w:rPr>
          <w:rFonts w:ascii="Calibri" w:hAnsi="Calibri"/>
          <w:lang w:val="en-US"/>
        </w:rPr>
        <w:t xml:space="preserve">Buen Manejo del Campo´s </w:t>
      </w:r>
      <w:r w:rsidRPr="00602B82">
        <w:rPr>
          <w:rFonts w:ascii="Calibri" w:hAnsi="Calibri"/>
          <w:szCs w:val="24"/>
          <w:lang w:val="en-US"/>
        </w:rPr>
        <w:t xml:space="preserve">business model </w:t>
      </w:r>
      <w:r>
        <w:rPr>
          <w:rFonts w:ascii="Calibri" w:hAnsi="Calibri"/>
          <w:szCs w:val="24"/>
          <w:lang w:val="en-US"/>
        </w:rPr>
        <w:t>is focused on providing</w:t>
      </w:r>
      <w:r w:rsidRPr="00602B82">
        <w:rPr>
          <w:rFonts w:ascii="Calibri" w:hAnsi="Calibri"/>
          <w:szCs w:val="24"/>
          <w:lang w:val="en-US"/>
        </w:rPr>
        <w:t xml:space="preserve"> </w:t>
      </w:r>
      <w:r>
        <w:rPr>
          <w:rFonts w:ascii="Calibri" w:hAnsi="Calibri"/>
          <w:szCs w:val="24"/>
          <w:lang w:val="en-US"/>
        </w:rPr>
        <w:t>adequate technology, along with</w:t>
      </w:r>
      <w:r w:rsidRPr="00602B82">
        <w:rPr>
          <w:rFonts w:ascii="Calibri" w:hAnsi="Calibri"/>
          <w:szCs w:val="24"/>
          <w:lang w:val="en-US"/>
        </w:rPr>
        <w:t xml:space="preserve"> financing</w:t>
      </w:r>
      <w:r>
        <w:rPr>
          <w:rFonts w:ascii="Calibri" w:hAnsi="Calibri"/>
          <w:szCs w:val="24"/>
          <w:lang w:val="en-US"/>
        </w:rPr>
        <w:t xml:space="preserve"> mechanisms</w:t>
      </w:r>
      <w:r w:rsidRPr="00602B82">
        <w:rPr>
          <w:rFonts w:ascii="Calibri" w:hAnsi="Calibri"/>
          <w:szCs w:val="24"/>
          <w:lang w:val="en-US"/>
        </w:rPr>
        <w:t xml:space="preserve"> and capacity building</w:t>
      </w:r>
      <w:r>
        <w:rPr>
          <w:rFonts w:ascii="Calibri" w:hAnsi="Calibri"/>
          <w:szCs w:val="24"/>
          <w:lang w:val="en-US"/>
        </w:rPr>
        <w:t>, in order</w:t>
      </w:r>
      <w:r w:rsidRPr="00602B82">
        <w:rPr>
          <w:rFonts w:ascii="Calibri" w:hAnsi="Calibri"/>
          <w:szCs w:val="24"/>
          <w:lang w:val="en-US"/>
        </w:rPr>
        <w:t xml:space="preserve"> to help rural small and medium-scale farmers improv</w:t>
      </w:r>
      <w:r>
        <w:rPr>
          <w:rFonts w:ascii="Calibri" w:hAnsi="Calibri"/>
          <w:szCs w:val="24"/>
          <w:lang w:val="en-US"/>
        </w:rPr>
        <w:t xml:space="preserve">e their agricultural waste management, </w:t>
      </w:r>
      <w:r w:rsidRPr="00602B82">
        <w:rPr>
          <w:rFonts w:ascii="Calibri" w:hAnsi="Calibri"/>
          <w:szCs w:val="24"/>
          <w:lang w:val="en-US"/>
        </w:rPr>
        <w:t>increase their income</w:t>
      </w:r>
      <w:r>
        <w:rPr>
          <w:rFonts w:ascii="Calibri" w:hAnsi="Calibri"/>
          <w:szCs w:val="24"/>
          <w:lang w:val="en-US"/>
        </w:rPr>
        <w:t xml:space="preserve"> and generate sustainable sources of clean energy.</w:t>
      </w:r>
      <w:r>
        <w:rPr>
          <w:rFonts w:ascii="Calibri" w:hAnsi="Calibri"/>
          <w:lang w:val="en-US"/>
        </w:rPr>
        <w:t xml:space="preserve"> </w:t>
      </w:r>
      <w:r w:rsidRPr="00F93626">
        <w:rPr>
          <w:rFonts w:ascii="Calibri" w:hAnsi="Calibri"/>
          <w:lang w:val="en-US"/>
        </w:rPr>
        <w:t xml:space="preserve">The </w:t>
      </w:r>
      <w:r>
        <w:rPr>
          <w:rFonts w:ascii="Calibri" w:hAnsi="Calibri"/>
          <w:lang w:val="en-US"/>
        </w:rPr>
        <w:t>impact of the TC is the financial sustainability of the company’s business model in order to reach investment readiness in preparation for an OMJ loan or other source of finance. With the MIF grant, the company will be able to scale up its operations in Mexico, Nicaragua and Honduras.</w:t>
      </w:r>
    </w:p>
    <w:p w:rsidR="00FF3808" w:rsidRPr="00F1272D" w:rsidRDefault="00FF3808" w:rsidP="00682C06">
      <w:pPr>
        <w:pStyle w:val="Paragraph"/>
        <w:tabs>
          <w:tab w:val="clear" w:pos="720"/>
        </w:tabs>
        <w:spacing w:before="0" w:after="0"/>
        <w:ind w:left="0" w:firstLine="0"/>
        <w:rPr>
          <w:rFonts w:ascii="Calibri" w:hAnsi="Calibri"/>
          <w:lang w:val="en-US"/>
        </w:rPr>
      </w:pPr>
    </w:p>
    <w:p w:rsidR="00FF3808" w:rsidRDefault="00FF3808" w:rsidP="00FF3808">
      <w:pPr>
        <w:pStyle w:val="FirstHeading"/>
        <w:tabs>
          <w:tab w:val="clear" w:pos="0"/>
          <w:tab w:val="clear" w:pos="86"/>
          <w:tab w:val="left" w:pos="-1530"/>
        </w:tabs>
        <w:spacing w:before="0" w:after="0"/>
        <w:rPr>
          <w:rFonts w:ascii="Calibri" w:hAnsi="Calibri"/>
          <w:lang w:val="en-US"/>
        </w:rPr>
      </w:pPr>
      <w:bookmarkStart w:id="6" w:name="_Toc388956445"/>
      <w:r w:rsidRPr="00602B82">
        <w:rPr>
          <w:rFonts w:ascii="Calibri" w:hAnsi="Calibri"/>
          <w:lang w:val="en-US"/>
        </w:rPr>
        <w:t xml:space="preserve">B. </w:t>
      </w:r>
      <w:r w:rsidRPr="00602B82">
        <w:rPr>
          <w:rFonts w:ascii="Calibri" w:hAnsi="Calibri"/>
          <w:lang w:val="en-US"/>
        </w:rPr>
        <w:tab/>
        <w:t>Description of Model/Solution/Intervention</w:t>
      </w:r>
      <w:bookmarkEnd w:id="6"/>
    </w:p>
    <w:p w:rsidR="00FF3808" w:rsidRPr="003A26C4" w:rsidRDefault="00FF3808" w:rsidP="00FF3808">
      <w:pPr>
        <w:ind w:left="720" w:hanging="720"/>
      </w:pPr>
    </w:p>
    <w:p w:rsidR="00FF3808" w:rsidRPr="00DB21B6" w:rsidRDefault="00FF3808" w:rsidP="00FF3808">
      <w:pPr>
        <w:pStyle w:val="Paragraph"/>
        <w:numPr>
          <w:ilvl w:val="1"/>
          <w:numId w:val="1"/>
        </w:numPr>
        <w:spacing w:before="0" w:after="0"/>
        <w:ind w:left="720" w:hanging="720"/>
        <w:rPr>
          <w:rFonts w:ascii="Calibri" w:hAnsi="Calibri"/>
          <w:b/>
          <w:lang w:val="en-US"/>
        </w:rPr>
      </w:pPr>
      <w:r>
        <w:rPr>
          <w:rFonts w:ascii="Calibri" w:hAnsi="Calibri"/>
          <w:lang w:val="en-US"/>
        </w:rPr>
        <w:t xml:space="preserve">The </w:t>
      </w:r>
      <w:r w:rsidRPr="00866185">
        <w:rPr>
          <w:rFonts w:ascii="Calibri" w:hAnsi="Calibri"/>
          <w:i/>
          <w:lang w:val="en-US"/>
        </w:rPr>
        <w:t>Sistema Biobolsa</w:t>
      </w:r>
      <w:r w:rsidRPr="00602B82">
        <w:rPr>
          <w:rFonts w:ascii="Calibri" w:hAnsi="Calibri"/>
          <w:lang w:val="en-US"/>
        </w:rPr>
        <w:t xml:space="preserve"> is </w:t>
      </w:r>
      <w:r>
        <w:rPr>
          <w:rFonts w:ascii="Calibri" w:hAnsi="Calibri"/>
          <w:lang w:val="en-US"/>
        </w:rPr>
        <w:t xml:space="preserve">an innovative, market-based initiative that </w:t>
      </w:r>
      <w:r w:rsidRPr="00602B82">
        <w:rPr>
          <w:rFonts w:ascii="Calibri" w:hAnsi="Calibri"/>
          <w:lang w:val="en-US"/>
        </w:rPr>
        <w:t xml:space="preserve">manufactures and distributes </w:t>
      </w:r>
      <w:r>
        <w:rPr>
          <w:rFonts w:ascii="Calibri" w:hAnsi="Calibri"/>
          <w:lang w:val="en-US"/>
        </w:rPr>
        <w:t xml:space="preserve">a </w:t>
      </w:r>
      <w:r w:rsidRPr="00602B82">
        <w:rPr>
          <w:rFonts w:ascii="Calibri" w:hAnsi="Calibri"/>
          <w:lang w:val="en-US"/>
        </w:rPr>
        <w:t>small-scale</w:t>
      </w:r>
      <w:r>
        <w:rPr>
          <w:rFonts w:ascii="Calibri" w:hAnsi="Calibri"/>
          <w:lang w:val="en-US"/>
        </w:rPr>
        <w:t xml:space="preserve"> affordable bio-digester </w:t>
      </w:r>
      <w:r w:rsidRPr="00602B82">
        <w:rPr>
          <w:rFonts w:ascii="Calibri" w:hAnsi="Calibri"/>
          <w:lang w:val="en-US"/>
        </w:rPr>
        <w:t>that transform</w:t>
      </w:r>
      <w:r>
        <w:rPr>
          <w:rFonts w:ascii="Calibri" w:hAnsi="Calibri"/>
          <w:lang w:val="en-US"/>
        </w:rPr>
        <w:t>s</w:t>
      </w:r>
      <w:r w:rsidRPr="00602B82">
        <w:rPr>
          <w:rFonts w:ascii="Calibri" w:hAnsi="Calibri"/>
          <w:lang w:val="en-US"/>
        </w:rPr>
        <w:t xml:space="preserve"> livestock waste into organic fertilizer for crops and biogas for cooking, heat and electricity.</w:t>
      </w:r>
      <w:r>
        <w:rPr>
          <w:rFonts w:ascii="Calibri" w:hAnsi="Calibri"/>
          <w:lang w:val="en-US"/>
        </w:rPr>
        <w:t xml:space="preserve"> </w:t>
      </w:r>
      <w:r w:rsidRPr="008212BD">
        <w:rPr>
          <w:rFonts w:ascii="Calibri" w:hAnsi="Calibri"/>
          <w:lang w:val="en-US"/>
        </w:rPr>
        <w:t xml:space="preserve">Consequently, </w:t>
      </w:r>
      <w:r w:rsidRPr="00866185">
        <w:rPr>
          <w:rFonts w:ascii="Calibri" w:hAnsi="Calibri"/>
          <w:i/>
          <w:lang w:val="en-US"/>
        </w:rPr>
        <w:t>Sistema Biobolsa</w:t>
      </w:r>
      <w:r w:rsidRPr="008212BD">
        <w:rPr>
          <w:rFonts w:ascii="Calibri" w:hAnsi="Calibri"/>
          <w:lang w:val="en-US"/>
        </w:rPr>
        <w:t xml:space="preserve"> makes farmers use alternative ways to integrate renewable and sustainable technology into their work activities that aims to improve their productivity and increase their income.</w:t>
      </w:r>
    </w:p>
    <w:p w:rsidR="00FF3808" w:rsidRPr="00602B82" w:rsidRDefault="00FF3808" w:rsidP="00FF3808">
      <w:pPr>
        <w:pStyle w:val="Paragraph"/>
        <w:tabs>
          <w:tab w:val="clear" w:pos="720"/>
        </w:tabs>
        <w:spacing w:before="0" w:after="0"/>
        <w:ind w:left="702" w:hanging="702"/>
        <w:rPr>
          <w:rFonts w:ascii="Calibri" w:hAnsi="Calibri"/>
          <w:b/>
          <w:lang w:val="en-US"/>
        </w:rPr>
      </w:pPr>
    </w:p>
    <w:p w:rsidR="00FF3808" w:rsidRDefault="00FF3808" w:rsidP="00682C06">
      <w:pPr>
        <w:pStyle w:val="Paragraph"/>
        <w:numPr>
          <w:ilvl w:val="1"/>
          <w:numId w:val="1"/>
        </w:numPr>
        <w:spacing w:before="0" w:after="0"/>
        <w:ind w:left="706" w:hanging="706"/>
        <w:rPr>
          <w:rFonts w:ascii="Calibri" w:hAnsi="Calibri"/>
          <w:lang w:val="en-US"/>
        </w:rPr>
      </w:pPr>
      <w:r w:rsidRPr="00DB21B6">
        <w:rPr>
          <w:rFonts w:ascii="Calibri" w:hAnsi="Calibri"/>
          <w:lang w:val="en-US"/>
        </w:rPr>
        <w:t xml:space="preserve">BMC’s commercialization strategy consists of holding community gatherings and initial meeting with farmers to show them how they can reduce energy costs, increase </w:t>
      </w:r>
      <w:r w:rsidRPr="00DB21B6">
        <w:rPr>
          <w:rFonts w:ascii="Calibri" w:hAnsi="Calibri"/>
          <w:lang w:val="en-US"/>
        </w:rPr>
        <w:lastRenderedPageBreak/>
        <w:t xml:space="preserve">production and carry out their work more efficiently. Local and State governments, agricultural cooperatives, as well and local civil society organizations participate in the meetings to build community support. Afterwards, a team of rural technicians </w:t>
      </w:r>
      <w:r w:rsidRPr="005733B9">
        <w:rPr>
          <w:rFonts w:ascii="Calibri" w:hAnsi="Calibri"/>
          <w:lang w:val="en-US"/>
        </w:rPr>
        <w:t>trains</w:t>
      </w:r>
      <w:r w:rsidRPr="00DB21B6">
        <w:rPr>
          <w:rFonts w:ascii="Calibri" w:hAnsi="Calibri"/>
          <w:lang w:val="en-US"/>
        </w:rPr>
        <w:t xml:space="preserve"> interested farmers on how to install and use the bio-digester through visits to the farms during a six</w:t>
      </w:r>
      <w:r w:rsidRPr="005733B9">
        <w:rPr>
          <w:rFonts w:ascii="Calibri" w:hAnsi="Calibri"/>
          <w:lang w:val="en-US"/>
        </w:rPr>
        <w:t>-</w:t>
      </w:r>
      <w:r w:rsidRPr="00DB21B6">
        <w:rPr>
          <w:rFonts w:ascii="Calibri" w:hAnsi="Calibri"/>
          <w:lang w:val="en-US"/>
        </w:rPr>
        <w:t xml:space="preserve">month period. </w:t>
      </w:r>
    </w:p>
    <w:p w:rsidR="00FF3808" w:rsidRDefault="00FF3808" w:rsidP="00682C06">
      <w:pPr>
        <w:pStyle w:val="Paragraph"/>
        <w:tabs>
          <w:tab w:val="clear" w:pos="720"/>
        </w:tabs>
        <w:spacing w:before="0" w:after="0"/>
        <w:ind w:left="706" w:hanging="706"/>
        <w:rPr>
          <w:rFonts w:ascii="Calibri" w:hAnsi="Calibri"/>
          <w:lang w:val="en-US"/>
        </w:rPr>
      </w:pPr>
    </w:p>
    <w:p w:rsidR="00FF3808" w:rsidRPr="00DB21B6" w:rsidRDefault="00FF3808" w:rsidP="00682C06">
      <w:pPr>
        <w:pStyle w:val="Paragraph"/>
        <w:numPr>
          <w:ilvl w:val="1"/>
          <w:numId w:val="1"/>
        </w:numPr>
        <w:spacing w:before="0" w:after="0"/>
        <w:ind w:left="706" w:hanging="706"/>
        <w:rPr>
          <w:rFonts w:ascii="Calibri" w:hAnsi="Calibri"/>
          <w:lang w:val="en-US"/>
        </w:rPr>
      </w:pPr>
      <w:r w:rsidRPr="00DB21B6">
        <w:rPr>
          <w:rFonts w:ascii="Calibri" w:hAnsi="Calibri"/>
          <w:lang w:val="en-US"/>
        </w:rPr>
        <w:t xml:space="preserve">The initial fixed cost of purchasing the bio-digester ranges from </w:t>
      </w:r>
      <w:r w:rsidRPr="00890D5E">
        <w:rPr>
          <w:rFonts w:ascii="Calibri" w:hAnsi="Calibri"/>
          <w:lang w:val="en-US"/>
        </w:rPr>
        <w:t>USD$800 and $6,000</w:t>
      </w:r>
      <w:r w:rsidRPr="00DB21B6">
        <w:rPr>
          <w:rFonts w:ascii="Calibri" w:hAnsi="Calibri"/>
          <w:lang w:val="en-US"/>
        </w:rPr>
        <w:t xml:space="preserve"> depending on the size, a cost that </w:t>
      </w:r>
      <w:r>
        <w:rPr>
          <w:rFonts w:ascii="Calibri" w:hAnsi="Calibri"/>
          <w:lang w:val="en-US"/>
        </w:rPr>
        <w:t xml:space="preserve">should </w:t>
      </w:r>
      <w:r w:rsidRPr="00DB21B6">
        <w:rPr>
          <w:rFonts w:ascii="Calibri" w:hAnsi="Calibri"/>
          <w:lang w:val="en-US"/>
        </w:rPr>
        <w:t xml:space="preserve">be fully recovered within </w:t>
      </w:r>
      <w:r w:rsidRPr="00890D5E">
        <w:rPr>
          <w:rFonts w:ascii="Calibri" w:hAnsi="Calibri"/>
          <w:lang w:val="en-US"/>
        </w:rPr>
        <w:t>18 months</w:t>
      </w:r>
      <w:r w:rsidRPr="00DB21B6">
        <w:rPr>
          <w:rFonts w:ascii="Calibri" w:hAnsi="Calibri"/>
          <w:lang w:val="en-US"/>
        </w:rPr>
        <w:t xml:space="preserve"> due to the value of producing biogas and bio-fertilizer. In order to pay for this initial investment</w:t>
      </w:r>
      <w:r>
        <w:rPr>
          <w:rFonts w:ascii="Calibri" w:hAnsi="Calibri"/>
          <w:lang w:val="en-US"/>
        </w:rPr>
        <w:t>,</w:t>
      </w:r>
      <w:r w:rsidRPr="00DB21B6">
        <w:rPr>
          <w:rFonts w:ascii="Calibri" w:hAnsi="Calibri"/>
          <w:lang w:val="en-US"/>
        </w:rPr>
        <w:t xml:space="preserve"> BMC offers zero percent interest micro-loans thanks to a </w:t>
      </w:r>
      <w:r w:rsidRPr="00890D5E">
        <w:rPr>
          <w:rFonts w:ascii="Calibri" w:hAnsi="Calibri"/>
          <w:lang w:val="en-US"/>
        </w:rPr>
        <w:t>USD$250,000</w:t>
      </w:r>
      <w:r w:rsidRPr="00DB21B6">
        <w:rPr>
          <w:rFonts w:ascii="Calibri" w:hAnsi="Calibri"/>
          <w:lang w:val="en-US"/>
        </w:rPr>
        <w:t xml:space="preserve"> credit line with KIVA, who funds its loans on a running basis. Additionally, BMC has </w:t>
      </w:r>
      <w:r w:rsidRPr="00890D5E">
        <w:rPr>
          <w:rFonts w:ascii="Calibri" w:hAnsi="Calibri"/>
          <w:lang w:val="en-US"/>
        </w:rPr>
        <w:t>USD$80,000</w:t>
      </w:r>
      <w:r w:rsidRPr="00DB21B6">
        <w:rPr>
          <w:rFonts w:ascii="Calibri" w:hAnsi="Calibri"/>
          <w:lang w:val="en-US"/>
        </w:rPr>
        <w:t xml:space="preserve"> from its own funds in its credit pool. Payment plans range from 6 to 12 months, fund </w:t>
      </w:r>
      <w:r w:rsidRPr="00821BB1">
        <w:rPr>
          <w:rFonts w:ascii="Calibri" w:hAnsi="Calibri"/>
          <w:lang w:val="en-US"/>
        </w:rPr>
        <w:t>20-80%</w:t>
      </w:r>
      <w:r w:rsidRPr="00DB21B6">
        <w:rPr>
          <w:rFonts w:ascii="Calibri" w:hAnsi="Calibri"/>
          <w:lang w:val="en-US"/>
        </w:rPr>
        <w:t xml:space="preserve"> of the total equipment cost and are collected during the regularly scheduled follow-up and monitoring activities. Monthly payments are designed to be less than the monthly savings generated by the bio-digester so the farmers can still perceive a net savings in their first few months of use</w:t>
      </w:r>
      <w:r>
        <w:rPr>
          <w:rFonts w:ascii="Calibri" w:hAnsi="Calibri"/>
          <w:lang w:val="en-US"/>
        </w:rPr>
        <w:t>.</w:t>
      </w:r>
    </w:p>
    <w:p w:rsidR="00FF3808" w:rsidRPr="0005584C" w:rsidRDefault="00FF3808" w:rsidP="00FF3808">
      <w:pPr>
        <w:pStyle w:val="Paragraph"/>
        <w:tabs>
          <w:tab w:val="clear" w:pos="720"/>
        </w:tabs>
        <w:spacing w:before="0" w:after="0"/>
        <w:ind w:left="702" w:hanging="702"/>
        <w:rPr>
          <w:rFonts w:ascii="Calibri" w:hAnsi="Calibri"/>
          <w:lang w:val="en-US"/>
        </w:rPr>
      </w:pPr>
    </w:p>
    <w:p w:rsidR="00FF3808" w:rsidRPr="00DB21B6" w:rsidRDefault="00FF3808" w:rsidP="00FF3808">
      <w:pPr>
        <w:pStyle w:val="Paragraph"/>
        <w:numPr>
          <w:ilvl w:val="1"/>
          <w:numId w:val="1"/>
        </w:numPr>
        <w:spacing w:before="0" w:after="0"/>
        <w:ind w:hanging="702"/>
        <w:rPr>
          <w:rFonts w:ascii="Calibri" w:hAnsi="Calibri"/>
          <w:lang w:val="en-US"/>
        </w:rPr>
      </w:pPr>
      <w:r>
        <w:rPr>
          <w:rFonts w:ascii="Calibri" w:hAnsi="Calibri"/>
          <w:lang w:val="en-US"/>
        </w:rPr>
        <w:t xml:space="preserve">The project’s </w:t>
      </w:r>
      <w:r w:rsidRPr="00602B82">
        <w:rPr>
          <w:rFonts w:ascii="Calibri" w:hAnsi="Calibri"/>
          <w:lang w:val="en-US"/>
        </w:rPr>
        <w:t>maintenance and follow-up programs are financed through the sale of carbon credits on the international voluntary carbon market. During their visits, technicians calculate the net displacement of carbon emissions achieved through the use of biogas instead of traditional gas in each household. Th</w:t>
      </w:r>
      <w:r>
        <w:rPr>
          <w:rFonts w:ascii="Calibri" w:hAnsi="Calibri"/>
          <w:lang w:val="en-US"/>
        </w:rPr>
        <w:t>ese</w:t>
      </w:r>
      <w:r w:rsidRPr="00602B82">
        <w:rPr>
          <w:rFonts w:ascii="Calibri" w:hAnsi="Calibri"/>
          <w:lang w:val="en-US"/>
        </w:rPr>
        <w:t xml:space="preserve"> data are registered with third-party international </w:t>
      </w:r>
      <w:r w:rsidRPr="005733B9">
        <w:rPr>
          <w:rFonts w:ascii="Calibri" w:hAnsi="Calibri"/>
          <w:lang w:val="en-US"/>
        </w:rPr>
        <w:t>vendors</w:t>
      </w:r>
      <w:r w:rsidRPr="00602B82">
        <w:rPr>
          <w:rFonts w:ascii="Calibri" w:hAnsi="Calibri"/>
          <w:lang w:val="en-US"/>
        </w:rPr>
        <w:t xml:space="preserve"> of carbon emissions that </w:t>
      </w:r>
      <w:r w:rsidRPr="005733B9">
        <w:rPr>
          <w:rFonts w:ascii="Calibri" w:hAnsi="Calibri"/>
          <w:lang w:val="en-US"/>
        </w:rPr>
        <w:t>aggregate</w:t>
      </w:r>
      <w:r w:rsidRPr="00602B82">
        <w:rPr>
          <w:rFonts w:ascii="Calibri" w:hAnsi="Calibri"/>
          <w:lang w:val="en-US"/>
        </w:rPr>
        <w:t xml:space="preserve"> the impact of small sustainable initiatives like </w:t>
      </w:r>
      <w:r w:rsidRPr="00866185">
        <w:rPr>
          <w:rFonts w:ascii="Calibri" w:hAnsi="Calibri"/>
          <w:i/>
          <w:lang w:val="en-US"/>
        </w:rPr>
        <w:t>Sistema Biobolsa</w:t>
      </w:r>
      <w:r w:rsidRPr="00602B82">
        <w:rPr>
          <w:rFonts w:ascii="Calibri" w:hAnsi="Calibri"/>
          <w:lang w:val="en-US"/>
        </w:rPr>
        <w:t xml:space="preserve">. These credits </w:t>
      </w:r>
      <w:r>
        <w:rPr>
          <w:rFonts w:ascii="Calibri" w:hAnsi="Calibri"/>
          <w:lang w:val="en-US"/>
        </w:rPr>
        <w:t>are</w:t>
      </w:r>
      <w:r w:rsidRPr="005733B9">
        <w:rPr>
          <w:rFonts w:ascii="Calibri" w:hAnsi="Calibri"/>
          <w:lang w:val="en-US"/>
        </w:rPr>
        <w:t xml:space="preserve"> later</w:t>
      </w:r>
      <w:r w:rsidRPr="00602B82">
        <w:rPr>
          <w:rFonts w:ascii="Calibri" w:hAnsi="Calibri"/>
          <w:lang w:val="en-US"/>
        </w:rPr>
        <w:t xml:space="preserve"> sold </w:t>
      </w:r>
      <w:r w:rsidRPr="005733B9">
        <w:rPr>
          <w:rFonts w:ascii="Calibri" w:hAnsi="Calibri"/>
          <w:lang w:val="en-US"/>
        </w:rPr>
        <w:t xml:space="preserve">within </w:t>
      </w:r>
      <w:r>
        <w:rPr>
          <w:rFonts w:ascii="Calibri" w:hAnsi="Calibri"/>
          <w:lang w:val="en-US"/>
        </w:rPr>
        <w:t xml:space="preserve">the </w:t>
      </w:r>
      <w:r w:rsidRPr="005733B9">
        <w:rPr>
          <w:rFonts w:ascii="Calibri" w:hAnsi="Calibri"/>
          <w:lang w:val="en-US"/>
        </w:rPr>
        <w:t>voluntary carbon market structure</w:t>
      </w:r>
      <w:r w:rsidRPr="00602B82">
        <w:rPr>
          <w:rFonts w:ascii="Calibri" w:hAnsi="Calibri"/>
          <w:lang w:val="en-US"/>
        </w:rPr>
        <w:t>, and the profits are used to finance the organization’s follow-up pr</w:t>
      </w:r>
      <w:r>
        <w:rPr>
          <w:rFonts w:ascii="Calibri" w:hAnsi="Calibri"/>
          <w:lang w:val="en-US"/>
        </w:rPr>
        <w:t>ocedures with bio-digester users.</w:t>
      </w:r>
      <w:r w:rsidRPr="00602B82">
        <w:rPr>
          <w:rFonts w:ascii="Calibri" w:hAnsi="Calibri"/>
          <w:lang w:val="en-US"/>
        </w:rPr>
        <w:t xml:space="preserve"> </w:t>
      </w:r>
    </w:p>
    <w:p w:rsidR="00FF3808" w:rsidRPr="00602B82" w:rsidRDefault="00FF3808" w:rsidP="00FF3808">
      <w:pPr>
        <w:pStyle w:val="Paragraph"/>
        <w:tabs>
          <w:tab w:val="clear" w:pos="720"/>
        </w:tabs>
        <w:spacing w:before="0" w:after="0"/>
        <w:ind w:left="702" w:hanging="702"/>
        <w:rPr>
          <w:rFonts w:ascii="Calibri" w:hAnsi="Calibri"/>
          <w:lang w:val="en-US"/>
        </w:rPr>
      </w:pPr>
    </w:p>
    <w:p w:rsidR="00FF3808" w:rsidRDefault="00FF3808" w:rsidP="00013CE0">
      <w:pPr>
        <w:pStyle w:val="ListParagraph"/>
        <w:numPr>
          <w:ilvl w:val="1"/>
          <w:numId w:val="1"/>
        </w:numPr>
        <w:spacing w:after="120"/>
        <w:ind w:left="706" w:hanging="706"/>
        <w:jc w:val="both"/>
        <w:rPr>
          <w:rFonts w:ascii="Calibri" w:hAnsi="Calibri"/>
        </w:rPr>
      </w:pPr>
      <w:r w:rsidRPr="00602B82">
        <w:rPr>
          <w:rFonts w:ascii="Calibri" w:hAnsi="Calibri"/>
        </w:rPr>
        <w:t xml:space="preserve">The efficiency of the </w:t>
      </w:r>
      <w:r w:rsidRPr="00866185">
        <w:rPr>
          <w:rFonts w:ascii="Calibri" w:hAnsi="Calibri"/>
          <w:i/>
        </w:rPr>
        <w:t>Sistema Biobolsa</w:t>
      </w:r>
      <w:r w:rsidRPr="00602B82">
        <w:rPr>
          <w:rFonts w:ascii="Calibri" w:hAnsi="Calibri"/>
        </w:rPr>
        <w:t xml:space="preserve"> project can be attributed to several factors. First, the material used for the bio</w:t>
      </w:r>
      <w:r>
        <w:rPr>
          <w:rFonts w:ascii="Calibri" w:hAnsi="Calibri"/>
        </w:rPr>
        <w:t>-</w:t>
      </w:r>
      <w:r w:rsidRPr="00602B82">
        <w:rPr>
          <w:rFonts w:ascii="Calibri" w:hAnsi="Calibri"/>
        </w:rPr>
        <w:t xml:space="preserve">digester allows the technology to last </w:t>
      </w:r>
      <w:r w:rsidRPr="00821BB1">
        <w:rPr>
          <w:rFonts w:ascii="Calibri" w:hAnsi="Calibri"/>
        </w:rPr>
        <w:t>20</w:t>
      </w:r>
      <w:r w:rsidRPr="00602B82">
        <w:rPr>
          <w:rFonts w:ascii="Calibri" w:hAnsi="Calibri"/>
        </w:rPr>
        <w:t xml:space="preserve"> years. Additionally, its installation is simple and quick, lasting only </w:t>
      </w:r>
      <w:r w:rsidRPr="005733B9">
        <w:rPr>
          <w:rFonts w:ascii="Calibri" w:hAnsi="Calibri"/>
        </w:rPr>
        <w:t>a few hours, as compared to traditional bio</w:t>
      </w:r>
      <w:r>
        <w:rPr>
          <w:rFonts w:ascii="Calibri" w:hAnsi="Calibri"/>
        </w:rPr>
        <w:t>-</w:t>
      </w:r>
      <w:r w:rsidRPr="005733B9">
        <w:rPr>
          <w:rFonts w:ascii="Calibri" w:hAnsi="Calibri"/>
        </w:rPr>
        <w:t>digester types which require multiple weeks.</w:t>
      </w:r>
      <w:r w:rsidRPr="00602B82">
        <w:rPr>
          <w:rFonts w:ascii="Calibri" w:hAnsi="Calibri"/>
        </w:rPr>
        <w:t xml:space="preserve"> Moreover, the </w:t>
      </w:r>
      <w:r>
        <w:rPr>
          <w:rFonts w:ascii="Calibri" w:hAnsi="Calibri"/>
        </w:rPr>
        <w:t>bio-digester</w:t>
      </w:r>
      <w:r w:rsidRPr="00602B82">
        <w:rPr>
          <w:rFonts w:ascii="Calibri" w:hAnsi="Calibri"/>
        </w:rPr>
        <w:t xml:space="preserve"> comes in various sizes </w:t>
      </w:r>
      <w:r>
        <w:rPr>
          <w:rFonts w:ascii="Calibri" w:hAnsi="Calibri"/>
        </w:rPr>
        <w:t xml:space="preserve">from 3 to </w:t>
      </w:r>
      <w:r w:rsidRPr="005733B9">
        <w:rPr>
          <w:rFonts w:ascii="Calibri" w:hAnsi="Calibri"/>
        </w:rPr>
        <w:t>40</w:t>
      </w:r>
      <w:r w:rsidRPr="00602B82">
        <w:rPr>
          <w:rFonts w:ascii="Calibri" w:hAnsi="Calibri"/>
        </w:rPr>
        <w:t xml:space="preserve"> cubic meters of </w:t>
      </w:r>
      <w:r w:rsidRPr="005733B9">
        <w:rPr>
          <w:rFonts w:ascii="Calibri" w:hAnsi="Calibri"/>
        </w:rPr>
        <w:t>volume</w:t>
      </w:r>
      <w:r w:rsidRPr="00602B82">
        <w:rPr>
          <w:rFonts w:ascii="Calibri" w:hAnsi="Calibri"/>
        </w:rPr>
        <w:t xml:space="preserve">. </w:t>
      </w:r>
      <w:r>
        <w:rPr>
          <w:rFonts w:ascii="Calibri" w:hAnsi="Calibri"/>
        </w:rPr>
        <w:t xml:space="preserve">A traditional bio-digester using bricks and mortar is more expensive and takes much longer to build and install.  </w:t>
      </w:r>
    </w:p>
    <w:p w:rsidR="00FF3808" w:rsidRDefault="00FF3808" w:rsidP="00FF3808">
      <w:pPr>
        <w:pStyle w:val="ListParagraph"/>
        <w:ind w:left="702" w:hanging="702"/>
        <w:jc w:val="both"/>
        <w:rPr>
          <w:rFonts w:ascii="Calibri" w:hAnsi="Calibri"/>
        </w:rPr>
      </w:pPr>
    </w:p>
    <w:p w:rsidR="00FF3808" w:rsidRDefault="00FF3808" w:rsidP="00FF3808">
      <w:pPr>
        <w:pStyle w:val="ListParagraph"/>
        <w:numPr>
          <w:ilvl w:val="1"/>
          <w:numId w:val="1"/>
        </w:numPr>
        <w:ind w:hanging="702"/>
        <w:jc w:val="both"/>
        <w:rPr>
          <w:rFonts w:ascii="Calibri" w:hAnsi="Calibri"/>
        </w:rPr>
      </w:pPr>
      <w:r w:rsidRPr="00DB21B6">
        <w:rPr>
          <w:rFonts w:ascii="Calibri" w:hAnsi="Calibri"/>
        </w:rPr>
        <w:t xml:space="preserve">Despite Mexico being the focal point in BMC´s business operations, introducing the </w:t>
      </w:r>
      <w:r w:rsidRPr="00DB21B6">
        <w:rPr>
          <w:rFonts w:ascii="Calibri" w:hAnsi="Calibri"/>
          <w:i/>
        </w:rPr>
        <w:t>Sistema Biobolsa</w:t>
      </w:r>
      <w:r w:rsidRPr="00DB21B6">
        <w:rPr>
          <w:rFonts w:ascii="Calibri" w:hAnsi="Calibri"/>
        </w:rPr>
        <w:t xml:space="preserve"> technology in Nicaragua and Honduras is key in order to establish a sufficient level of demand for the product</w:t>
      </w:r>
      <w:r>
        <w:rPr>
          <w:rFonts w:ascii="Calibri" w:hAnsi="Calibri"/>
        </w:rPr>
        <w:t>,</w:t>
      </w:r>
      <w:r w:rsidRPr="00DB21B6">
        <w:rPr>
          <w:rFonts w:ascii="Calibri" w:hAnsi="Calibri"/>
        </w:rPr>
        <w:t xml:space="preserve"> based on the proven impacts on the lives of small and medium-scale farmers. Tecnosol is BMC´s regional partner and they function as an authorized retailer and implementer, purchasing equipment directly from BMC and selling directly to the clients. BMC conducts trainings and monitors the quality of Tecnosol´s work. BMC´s operations in Nicaragua and Honduras include a team of between </w:t>
      </w:r>
      <w:r w:rsidRPr="00821BB1">
        <w:rPr>
          <w:rFonts w:ascii="Calibri" w:hAnsi="Calibri"/>
        </w:rPr>
        <w:t>2</w:t>
      </w:r>
      <w:r>
        <w:rPr>
          <w:rFonts w:ascii="Calibri" w:hAnsi="Calibri"/>
        </w:rPr>
        <w:t xml:space="preserve">2 </w:t>
      </w:r>
      <w:r w:rsidRPr="005733B9">
        <w:rPr>
          <w:rFonts w:ascii="Calibri" w:hAnsi="Calibri"/>
        </w:rPr>
        <w:t>trained technicians</w:t>
      </w:r>
      <w:r w:rsidRPr="00DB21B6">
        <w:rPr>
          <w:rFonts w:ascii="Calibri" w:hAnsi="Calibri"/>
        </w:rPr>
        <w:t xml:space="preserve"> able to promote and sell the </w:t>
      </w:r>
      <w:r w:rsidRPr="00DB21B6">
        <w:rPr>
          <w:rFonts w:ascii="Calibri" w:hAnsi="Calibri"/>
          <w:i/>
        </w:rPr>
        <w:t>Sistema Biobolsa</w:t>
      </w:r>
      <w:r w:rsidRPr="00DB21B6">
        <w:rPr>
          <w:rFonts w:ascii="Calibri" w:hAnsi="Calibri"/>
        </w:rPr>
        <w:t>, with 4 technicians certi</w:t>
      </w:r>
      <w:r>
        <w:rPr>
          <w:rFonts w:ascii="Calibri" w:hAnsi="Calibri"/>
        </w:rPr>
        <w:t>fied to install the technology.</w:t>
      </w:r>
      <w:r w:rsidRPr="00DB21B6">
        <w:rPr>
          <w:rFonts w:ascii="Calibri" w:hAnsi="Calibri"/>
        </w:rPr>
        <w:t> </w:t>
      </w:r>
      <w:r>
        <w:rPr>
          <w:rFonts w:ascii="Calibri" w:hAnsi="Calibri"/>
        </w:rPr>
        <w:t>At the moment</w:t>
      </w:r>
      <w:r w:rsidRPr="00821BB1">
        <w:rPr>
          <w:rFonts w:ascii="Calibri" w:hAnsi="Calibri"/>
        </w:rPr>
        <w:t>, 9 systems have been installed in Honduras and just over 35 systems have been installed in Nicaragua.</w:t>
      </w:r>
    </w:p>
    <w:p w:rsidR="00013CE0" w:rsidRPr="00013CE0" w:rsidRDefault="00013CE0" w:rsidP="00013CE0">
      <w:pPr>
        <w:pStyle w:val="ListParagraph"/>
        <w:rPr>
          <w:rFonts w:ascii="Calibri" w:hAnsi="Calibri"/>
        </w:rPr>
      </w:pPr>
    </w:p>
    <w:p w:rsidR="00013CE0" w:rsidRDefault="00013CE0" w:rsidP="00013CE0">
      <w:pPr>
        <w:pStyle w:val="ListParagraph"/>
        <w:ind w:left="702"/>
        <w:jc w:val="both"/>
        <w:rPr>
          <w:rFonts w:ascii="Calibri" w:hAnsi="Calibri"/>
        </w:rPr>
      </w:pPr>
    </w:p>
    <w:p w:rsidR="00013CE0" w:rsidRPr="00821BB1" w:rsidRDefault="00013CE0" w:rsidP="00013CE0">
      <w:pPr>
        <w:pStyle w:val="ListParagraph"/>
        <w:ind w:left="702"/>
        <w:jc w:val="both"/>
        <w:rPr>
          <w:rFonts w:ascii="Calibri" w:hAnsi="Calibri"/>
        </w:rPr>
      </w:pPr>
    </w:p>
    <w:p w:rsidR="00C0664A" w:rsidRDefault="00871C48" w:rsidP="00871C48">
      <w:pPr>
        <w:pStyle w:val="Default"/>
        <w:ind w:left="720" w:hanging="720"/>
        <w:rPr>
          <w:rFonts w:ascii="Calibri" w:hAnsi="Calibri"/>
          <w:b/>
          <w:bCs/>
          <w:color w:val="auto"/>
        </w:rPr>
      </w:pPr>
      <w:r w:rsidRPr="00602B82">
        <w:rPr>
          <w:rFonts w:ascii="Calibri" w:hAnsi="Calibri"/>
          <w:b/>
          <w:bCs/>
          <w:color w:val="auto"/>
        </w:rPr>
        <w:lastRenderedPageBreak/>
        <w:t xml:space="preserve">C. </w:t>
      </w:r>
      <w:r w:rsidRPr="00602B82">
        <w:rPr>
          <w:rFonts w:ascii="Calibri" w:hAnsi="Calibri"/>
          <w:b/>
          <w:bCs/>
          <w:color w:val="auto"/>
        </w:rPr>
        <w:tab/>
      </w:r>
      <w:r w:rsidR="00C0664A">
        <w:rPr>
          <w:rFonts w:ascii="Calibri" w:hAnsi="Calibri"/>
          <w:b/>
          <w:bCs/>
          <w:color w:val="auto"/>
        </w:rPr>
        <w:t>Components</w:t>
      </w:r>
    </w:p>
    <w:p w:rsidR="00C0664A" w:rsidRDefault="00C0664A" w:rsidP="00871C48">
      <w:pPr>
        <w:pStyle w:val="Default"/>
        <w:ind w:left="720" w:hanging="720"/>
        <w:rPr>
          <w:rFonts w:ascii="Calibri" w:hAnsi="Calibri"/>
          <w:b/>
          <w:bCs/>
          <w:color w:val="auto"/>
        </w:rPr>
      </w:pPr>
    </w:p>
    <w:p w:rsidR="00871C48" w:rsidRPr="00821BB1" w:rsidRDefault="00871C48" w:rsidP="00C0664A">
      <w:pPr>
        <w:pStyle w:val="Default"/>
        <w:ind w:left="720"/>
        <w:rPr>
          <w:rFonts w:ascii="Calibri" w:hAnsi="Calibri"/>
          <w:color w:val="808080"/>
        </w:rPr>
      </w:pPr>
      <w:r w:rsidRPr="001252EE">
        <w:rPr>
          <w:rFonts w:ascii="Calibri" w:hAnsi="Calibri"/>
          <w:b/>
          <w:bCs/>
          <w:color w:val="000000" w:themeColor="text1"/>
        </w:rPr>
        <w:t xml:space="preserve">Component 1: </w:t>
      </w:r>
      <w:r w:rsidR="0014009C" w:rsidRPr="0014009C">
        <w:rPr>
          <w:rFonts w:ascii="Calibri" w:hAnsi="Calibri"/>
          <w:b/>
          <w:color w:val="000000" w:themeColor="text1"/>
        </w:rPr>
        <w:t>Consolidation of Regional Growth Strategy</w:t>
      </w:r>
    </w:p>
    <w:p w:rsidR="00871C48" w:rsidRPr="002451E7" w:rsidRDefault="00871C48" w:rsidP="00871C48">
      <w:pPr>
        <w:pStyle w:val="Paragraph"/>
        <w:tabs>
          <w:tab w:val="clear" w:pos="720"/>
        </w:tabs>
        <w:spacing w:before="0" w:after="0"/>
        <w:ind w:firstLine="0"/>
        <w:rPr>
          <w:rFonts w:asciiTheme="minorHAnsi" w:hAnsiTheme="minorHAnsi" w:cstheme="minorHAnsi"/>
          <w:b/>
          <w:lang w:val="en-US"/>
        </w:rPr>
      </w:pPr>
      <w:r w:rsidRPr="00542FE2">
        <w:rPr>
          <w:rFonts w:asciiTheme="minorHAnsi" w:hAnsiTheme="minorHAnsi" w:cstheme="minorHAnsi"/>
          <w:b/>
          <w:lang w:val="en-US"/>
        </w:rPr>
        <w:t>(</w:t>
      </w:r>
      <w:r w:rsidRPr="00E4024D">
        <w:rPr>
          <w:rFonts w:asciiTheme="minorHAnsi" w:hAnsiTheme="minorHAnsi" w:cstheme="minorHAnsi"/>
          <w:b/>
          <w:lang w:val="en-US"/>
        </w:rPr>
        <w:t>MIF: US$</w:t>
      </w:r>
      <w:r w:rsidRPr="005733B9">
        <w:rPr>
          <w:rFonts w:asciiTheme="minorHAnsi" w:hAnsiTheme="minorHAnsi" w:cstheme="minorHAnsi"/>
          <w:b/>
          <w:lang w:val="en-US"/>
        </w:rPr>
        <w:t>152,638</w:t>
      </w:r>
      <w:r>
        <w:rPr>
          <w:rFonts w:asciiTheme="minorHAnsi" w:hAnsiTheme="minorHAnsi" w:cstheme="minorHAnsi"/>
          <w:b/>
          <w:lang w:val="en-US"/>
        </w:rPr>
        <w:t>, Counterpart: US$</w:t>
      </w:r>
      <w:r w:rsidR="00916FDD">
        <w:rPr>
          <w:rFonts w:asciiTheme="minorHAnsi" w:hAnsiTheme="minorHAnsi" w:cstheme="minorHAnsi"/>
          <w:b/>
          <w:lang w:val="en-US"/>
        </w:rPr>
        <w:t>29</w:t>
      </w:r>
      <w:r w:rsidRPr="005733B9">
        <w:rPr>
          <w:rFonts w:asciiTheme="minorHAnsi" w:hAnsiTheme="minorHAnsi" w:cstheme="minorHAnsi"/>
          <w:b/>
          <w:lang w:val="en-US"/>
        </w:rPr>
        <w:t>3,000</w:t>
      </w:r>
      <w:r w:rsidRPr="00E4024D">
        <w:rPr>
          <w:rFonts w:asciiTheme="minorHAnsi" w:hAnsiTheme="minorHAnsi" w:cstheme="minorHAnsi"/>
          <w:b/>
          <w:lang w:val="en-US"/>
        </w:rPr>
        <w:t>)</w:t>
      </w:r>
    </w:p>
    <w:p w:rsidR="00871C48" w:rsidRDefault="00871C48" w:rsidP="004E74F3">
      <w:pPr>
        <w:pStyle w:val="Paragraph"/>
        <w:numPr>
          <w:ilvl w:val="1"/>
          <w:numId w:val="1"/>
        </w:numPr>
        <w:spacing w:before="0" w:after="0"/>
        <w:ind w:left="720" w:hanging="720"/>
        <w:rPr>
          <w:rFonts w:ascii="Calibri" w:hAnsi="Calibri"/>
          <w:szCs w:val="24"/>
          <w:lang w:val="en-US"/>
        </w:rPr>
      </w:pPr>
      <w:r w:rsidRPr="00602B82">
        <w:rPr>
          <w:rFonts w:ascii="Calibri" w:hAnsi="Calibri"/>
          <w:szCs w:val="24"/>
          <w:lang w:val="en-US"/>
        </w:rPr>
        <w:t xml:space="preserve">The objective of this component is to generate better market data, sales capacity, and marketing and promotion strategy to expand and scale </w:t>
      </w:r>
      <w:r>
        <w:rPr>
          <w:rFonts w:ascii="Calibri" w:hAnsi="Calibri"/>
          <w:szCs w:val="24"/>
          <w:lang w:val="en-US"/>
        </w:rPr>
        <w:t>the business to other markets in Mexico, as well as Nicaragua and Honduras.</w:t>
      </w:r>
      <w:r w:rsidRPr="00602B82">
        <w:rPr>
          <w:rFonts w:ascii="Calibri" w:hAnsi="Calibri"/>
          <w:szCs w:val="24"/>
          <w:lang w:val="en-US"/>
        </w:rPr>
        <w:t xml:space="preserve"> </w:t>
      </w:r>
    </w:p>
    <w:p w:rsidR="004E74F3" w:rsidRPr="006C1A79" w:rsidRDefault="004E74F3" w:rsidP="004E74F3">
      <w:pPr>
        <w:pStyle w:val="Paragraph"/>
        <w:tabs>
          <w:tab w:val="clear" w:pos="720"/>
        </w:tabs>
        <w:spacing w:before="0" w:after="0"/>
        <w:ind w:firstLine="0"/>
        <w:rPr>
          <w:rFonts w:ascii="Calibri" w:hAnsi="Calibri"/>
          <w:szCs w:val="24"/>
          <w:lang w:val="en-US"/>
        </w:rPr>
      </w:pPr>
    </w:p>
    <w:p w:rsidR="00871C48" w:rsidRPr="00821BB1" w:rsidRDefault="00871C48" w:rsidP="004E74F3">
      <w:pPr>
        <w:pStyle w:val="Paragraph"/>
        <w:numPr>
          <w:ilvl w:val="1"/>
          <w:numId w:val="1"/>
        </w:numPr>
        <w:spacing w:before="0"/>
        <w:ind w:left="720" w:hanging="720"/>
        <w:rPr>
          <w:rFonts w:ascii="Calibri" w:hAnsi="Calibri"/>
          <w:color w:val="808080"/>
          <w:lang w:val="en-US"/>
        </w:rPr>
      </w:pPr>
      <w:r w:rsidRPr="00602B82">
        <w:rPr>
          <w:rFonts w:ascii="Calibri" w:hAnsi="Calibri"/>
          <w:szCs w:val="24"/>
          <w:lang w:val="en-US"/>
        </w:rPr>
        <w:t xml:space="preserve">The activities and the products of this component are the following: </w:t>
      </w:r>
    </w:p>
    <w:tbl>
      <w:tblPr>
        <w:tblStyle w:val="TableGrid"/>
        <w:tblW w:w="8640" w:type="dxa"/>
        <w:tblInd w:w="828" w:type="dxa"/>
        <w:tblLook w:val="04A0" w:firstRow="1" w:lastRow="0" w:firstColumn="1" w:lastColumn="0" w:noHBand="0" w:noVBand="1"/>
      </w:tblPr>
      <w:tblGrid>
        <w:gridCol w:w="8640"/>
      </w:tblGrid>
      <w:tr w:rsidR="00871C48" w:rsidRPr="00821BB1" w:rsidTr="00CD753D">
        <w:tc>
          <w:tcPr>
            <w:tcW w:w="8640" w:type="dxa"/>
          </w:tcPr>
          <w:p w:rsidR="00871C48" w:rsidRPr="00821BB1" w:rsidRDefault="00871C48" w:rsidP="00CD753D">
            <w:pPr>
              <w:pStyle w:val="Paragraph"/>
              <w:tabs>
                <w:tab w:val="clear" w:pos="720"/>
              </w:tabs>
              <w:ind w:left="0" w:firstLine="0"/>
              <w:jc w:val="left"/>
              <w:rPr>
                <w:rFonts w:ascii="Calibri" w:hAnsi="Calibri"/>
                <w:szCs w:val="24"/>
                <w:lang w:val="en-US"/>
              </w:rPr>
            </w:pPr>
            <w:r>
              <w:rPr>
                <w:rFonts w:ascii="Calibri" w:hAnsi="Calibri"/>
                <w:szCs w:val="24"/>
                <w:lang w:val="en-US"/>
              </w:rPr>
              <w:t>a) C</w:t>
            </w:r>
            <w:r w:rsidRPr="00821BB1">
              <w:rPr>
                <w:rFonts w:ascii="Calibri" w:hAnsi="Calibri"/>
                <w:szCs w:val="24"/>
                <w:lang w:val="en-US"/>
              </w:rPr>
              <w:t>onduct detailed market studies in Central America and other possible growth areas in LAC</w:t>
            </w:r>
            <w:r>
              <w:rPr>
                <w:rFonts w:ascii="Calibri" w:hAnsi="Calibri"/>
                <w:szCs w:val="24"/>
                <w:lang w:val="en-US"/>
              </w:rPr>
              <w:t>.</w:t>
            </w:r>
          </w:p>
        </w:tc>
      </w:tr>
      <w:tr w:rsidR="00871C48" w:rsidRPr="00821BB1" w:rsidTr="00CD753D">
        <w:tc>
          <w:tcPr>
            <w:tcW w:w="8640" w:type="dxa"/>
          </w:tcPr>
          <w:p w:rsidR="00871C48" w:rsidRPr="00821BB1" w:rsidRDefault="00871C48" w:rsidP="00CD753D">
            <w:pPr>
              <w:pStyle w:val="Paragraph"/>
              <w:tabs>
                <w:tab w:val="clear" w:pos="720"/>
              </w:tabs>
              <w:ind w:left="0" w:firstLine="0"/>
              <w:jc w:val="left"/>
              <w:rPr>
                <w:rFonts w:ascii="Calibri" w:hAnsi="Calibri"/>
                <w:szCs w:val="24"/>
                <w:lang w:val="en-US"/>
              </w:rPr>
            </w:pPr>
            <w:r w:rsidRPr="00821BB1">
              <w:rPr>
                <w:rFonts w:ascii="Calibri" w:hAnsi="Calibri"/>
                <w:szCs w:val="24"/>
                <w:lang w:val="en-US"/>
              </w:rPr>
              <w:t xml:space="preserve">b) </w:t>
            </w:r>
            <w:r>
              <w:rPr>
                <w:rFonts w:ascii="Calibri" w:hAnsi="Calibri"/>
                <w:szCs w:val="24"/>
                <w:lang w:val="en-US"/>
              </w:rPr>
              <w:t>B</w:t>
            </w:r>
            <w:r w:rsidRPr="00821BB1">
              <w:rPr>
                <w:rFonts w:ascii="Calibri" w:hAnsi="Calibri"/>
                <w:szCs w:val="24"/>
                <w:lang w:val="en-US"/>
              </w:rPr>
              <w:t>uild on best practices in rural retail to develop a marketing and promotional plan that provides a strong return on investment by maximizing sales within each potential sales channel ROI</w:t>
            </w:r>
            <w:r>
              <w:rPr>
                <w:rFonts w:ascii="Calibri" w:hAnsi="Calibri"/>
                <w:szCs w:val="24"/>
                <w:lang w:val="en-US"/>
              </w:rPr>
              <w:t>.</w:t>
            </w:r>
          </w:p>
        </w:tc>
      </w:tr>
      <w:tr w:rsidR="00871C48" w:rsidRPr="00821BB1" w:rsidTr="00CD753D">
        <w:tc>
          <w:tcPr>
            <w:tcW w:w="8640" w:type="dxa"/>
          </w:tcPr>
          <w:p w:rsidR="00871C48" w:rsidRPr="00821BB1" w:rsidRDefault="00871C48" w:rsidP="00CD753D">
            <w:pPr>
              <w:pStyle w:val="Paragraph"/>
              <w:tabs>
                <w:tab w:val="clear" w:pos="720"/>
              </w:tabs>
              <w:ind w:left="0" w:firstLine="0"/>
              <w:jc w:val="left"/>
              <w:rPr>
                <w:rFonts w:ascii="Calibri" w:hAnsi="Calibri"/>
                <w:szCs w:val="24"/>
                <w:lang w:val="en-US"/>
              </w:rPr>
            </w:pPr>
            <w:r>
              <w:rPr>
                <w:rFonts w:ascii="Calibri" w:hAnsi="Calibri"/>
                <w:szCs w:val="24"/>
                <w:lang w:val="en-US"/>
              </w:rPr>
              <w:t>c) E</w:t>
            </w:r>
            <w:r w:rsidRPr="00821BB1">
              <w:rPr>
                <w:rFonts w:ascii="Calibri" w:hAnsi="Calibri"/>
                <w:szCs w:val="24"/>
                <w:lang w:val="en-US"/>
              </w:rPr>
              <w:t>xpand the technical capacity to service new markets</w:t>
            </w:r>
            <w:r>
              <w:rPr>
                <w:rFonts w:ascii="Calibri" w:hAnsi="Calibri"/>
                <w:szCs w:val="24"/>
                <w:lang w:val="en-US"/>
              </w:rPr>
              <w:t>.</w:t>
            </w:r>
          </w:p>
        </w:tc>
      </w:tr>
      <w:tr w:rsidR="00871C48" w:rsidRPr="00821BB1" w:rsidTr="00CD753D">
        <w:tc>
          <w:tcPr>
            <w:tcW w:w="8640" w:type="dxa"/>
          </w:tcPr>
          <w:p w:rsidR="00871C48" w:rsidRPr="00821BB1" w:rsidRDefault="00871C48" w:rsidP="00CD753D">
            <w:pPr>
              <w:pStyle w:val="Paragraph"/>
              <w:tabs>
                <w:tab w:val="clear" w:pos="720"/>
                <w:tab w:val="left" w:pos="8532"/>
              </w:tabs>
              <w:ind w:left="0" w:firstLine="0"/>
              <w:jc w:val="left"/>
              <w:rPr>
                <w:rFonts w:ascii="Calibri" w:hAnsi="Calibri"/>
                <w:szCs w:val="24"/>
                <w:lang w:val="en-US"/>
              </w:rPr>
            </w:pPr>
            <w:r w:rsidRPr="00821BB1">
              <w:rPr>
                <w:rFonts w:ascii="Calibri" w:hAnsi="Calibri"/>
                <w:szCs w:val="24"/>
                <w:lang w:val="en-US"/>
              </w:rPr>
              <w:t xml:space="preserve">d) </w:t>
            </w:r>
            <w:r>
              <w:rPr>
                <w:rFonts w:ascii="Calibri" w:hAnsi="Calibri"/>
                <w:szCs w:val="24"/>
                <w:lang w:val="en-US"/>
              </w:rPr>
              <w:t>D</w:t>
            </w:r>
            <w:r w:rsidRPr="00821BB1">
              <w:rPr>
                <w:rFonts w:ascii="Calibri" w:hAnsi="Calibri"/>
                <w:szCs w:val="24"/>
                <w:lang w:val="en-US"/>
              </w:rPr>
              <w:t>evelop a franchising package and target retailers that can reach the company’s markets throughout the LAC region</w:t>
            </w:r>
            <w:r>
              <w:rPr>
                <w:rFonts w:ascii="Calibri" w:hAnsi="Calibri"/>
                <w:szCs w:val="24"/>
                <w:lang w:val="en-US"/>
              </w:rPr>
              <w:t>.</w:t>
            </w:r>
          </w:p>
        </w:tc>
      </w:tr>
    </w:tbl>
    <w:p w:rsidR="00871C48" w:rsidRDefault="00871C48" w:rsidP="00871C48">
      <w:pPr>
        <w:pStyle w:val="Default"/>
        <w:ind w:left="720"/>
        <w:rPr>
          <w:rFonts w:ascii="Calibri" w:hAnsi="Calibri"/>
          <w:b/>
          <w:bCs/>
          <w:color w:val="000000" w:themeColor="text1"/>
        </w:rPr>
      </w:pPr>
    </w:p>
    <w:p w:rsidR="00871C48" w:rsidRPr="001252EE" w:rsidRDefault="00871C48" w:rsidP="00871C48">
      <w:pPr>
        <w:pStyle w:val="Default"/>
        <w:ind w:left="720"/>
        <w:rPr>
          <w:rFonts w:ascii="Calibri" w:hAnsi="Calibri"/>
          <w:b/>
          <w:color w:val="000000" w:themeColor="text1"/>
        </w:rPr>
      </w:pPr>
      <w:r w:rsidRPr="001252EE">
        <w:rPr>
          <w:rFonts w:ascii="Calibri" w:hAnsi="Calibri"/>
          <w:b/>
          <w:bCs/>
          <w:color w:val="000000" w:themeColor="text1"/>
        </w:rPr>
        <w:t xml:space="preserve">Component </w:t>
      </w:r>
      <w:r w:rsidRPr="005733B9">
        <w:rPr>
          <w:rFonts w:ascii="Calibri" w:hAnsi="Calibri"/>
          <w:b/>
          <w:bCs/>
          <w:color w:val="000000" w:themeColor="text1"/>
        </w:rPr>
        <w:t>2</w:t>
      </w:r>
      <w:r w:rsidRPr="001252EE">
        <w:rPr>
          <w:rFonts w:ascii="Calibri" w:hAnsi="Calibri"/>
          <w:b/>
          <w:bCs/>
          <w:color w:val="000000" w:themeColor="text1"/>
        </w:rPr>
        <w:t xml:space="preserve">: </w:t>
      </w:r>
      <w:r w:rsidR="0014009C" w:rsidRPr="0014009C">
        <w:rPr>
          <w:rFonts w:ascii="Calibri" w:hAnsi="Calibri"/>
          <w:b/>
          <w:color w:val="000000" w:themeColor="text1"/>
        </w:rPr>
        <w:t>Strengthening of the company´s data management and M&amp;E capacity</w:t>
      </w:r>
    </w:p>
    <w:p w:rsidR="00871C48" w:rsidRPr="002451E7" w:rsidRDefault="00871C48" w:rsidP="004E74F3">
      <w:pPr>
        <w:pStyle w:val="Paragraph"/>
        <w:tabs>
          <w:tab w:val="clear" w:pos="720"/>
        </w:tabs>
        <w:spacing w:before="0" w:after="0"/>
        <w:ind w:firstLine="0"/>
        <w:rPr>
          <w:rFonts w:asciiTheme="minorHAnsi" w:hAnsiTheme="minorHAnsi" w:cstheme="minorHAnsi"/>
          <w:b/>
          <w:lang w:val="en-US"/>
        </w:rPr>
      </w:pPr>
      <w:r w:rsidRPr="00542FE2">
        <w:rPr>
          <w:rFonts w:asciiTheme="minorHAnsi" w:hAnsiTheme="minorHAnsi" w:cstheme="minorHAnsi"/>
          <w:b/>
          <w:lang w:val="en-US"/>
        </w:rPr>
        <w:t>(</w:t>
      </w:r>
      <w:r w:rsidRPr="00E4024D">
        <w:rPr>
          <w:rFonts w:asciiTheme="minorHAnsi" w:hAnsiTheme="minorHAnsi" w:cstheme="minorHAnsi"/>
          <w:b/>
          <w:lang w:val="en-US"/>
        </w:rPr>
        <w:t>MIF: US$</w:t>
      </w:r>
      <w:r w:rsidRPr="005733B9">
        <w:rPr>
          <w:rFonts w:asciiTheme="minorHAnsi" w:hAnsiTheme="minorHAnsi" w:cstheme="minorHAnsi"/>
          <w:b/>
          <w:lang w:val="en-US"/>
        </w:rPr>
        <w:t>40,500</w:t>
      </w:r>
      <w:r>
        <w:rPr>
          <w:rFonts w:asciiTheme="minorHAnsi" w:hAnsiTheme="minorHAnsi" w:cstheme="minorHAnsi"/>
          <w:b/>
          <w:lang w:val="en-US"/>
        </w:rPr>
        <w:t>, Counterpart: US$</w:t>
      </w:r>
      <w:r w:rsidRPr="005733B9">
        <w:rPr>
          <w:rFonts w:asciiTheme="minorHAnsi" w:hAnsiTheme="minorHAnsi" w:cstheme="minorHAnsi"/>
          <w:b/>
          <w:lang w:val="en-US"/>
        </w:rPr>
        <w:t>4,950</w:t>
      </w:r>
      <w:r w:rsidRPr="00E4024D">
        <w:rPr>
          <w:rFonts w:asciiTheme="minorHAnsi" w:hAnsiTheme="minorHAnsi" w:cstheme="minorHAnsi"/>
          <w:b/>
          <w:lang w:val="en-US"/>
        </w:rPr>
        <w:t>)</w:t>
      </w:r>
    </w:p>
    <w:p w:rsidR="00871C48" w:rsidRDefault="00871C48" w:rsidP="004E74F3">
      <w:pPr>
        <w:pStyle w:val="Paragraph"/>
        <w:numPr>
          <w:ilvl w:val="1"/>
          <w:numId w:val="1"/>
        </w:numPr>
        <w:spacing w:before="0" w:after="0"/>
        <w:ind w:left="720" w:hanging="702"/>
        <w:rPr>
          <w:rFonts w:ascii="Calibri" w:hAnsi="Calibri"/>
          <w:color w:val="000000" w:themeColor="text1"/>
          <w:lang w:val="en-US"/>
        </w:rPr>
      </w:pPr>
      <w:r w:rsidRPr="006C1A79">
        <w:rPr>
          <w:rFonts w:ascii="Calibri" w:hAnsi="Calibri"/>
          <w:color w:val="000000" w:themeColor="text1"/>
          <w:lang w:val="en-US"/>
        </w:rPr>
        <w:t xml:space="preserve">The primary objective of this component is to support Buen Manejo del Campo in developing a system for data management based on a constant flow of feedback from the field in order to improve their product. The capacity to monitor and evaluate the impact of the </w:t>
      </w:r>
      <w:r w:rsidRPr="006C1A79">
        <w:rPr>
          <w:rFonts w:ascii="Calibri" w:hAnsi="Calibri"/>
          <w:i/>
          <w:color w:val="000000" w:themeColor="text1"/>
          <w:lang w:val="en-US"/>
        </w:rPr>
        <w:t>Sistema Biobolsa</w:t>
      </w:r>
      <w:r w:rsidRPr="006C1A79">
        <w:rPr>
          <w:rFonts w:ascii="Calibri" w:hAnsi="Calibri"/>
          <w:color w:val="000000" w:themeColor="text1"/>
          <w:lang w:val="en-US"/>
        </w:rPr>
        <w:t xml:space="preserve"> will be crucial as the company grows, and will facilitate distributers to promote the technology. </w:t>
      </w:r>
    </w:p>
    <w:p w:rsidR="004E74F3" w:rsidRPr="006C1A79" w:rsidRDefault="004E74F3" w:rsidP="004E74F3">
      <w:pPr>
        <w:pStyle w:val="Paragraph"/>
        <w:tabs>
          <w:tab w:val="clear" w:pos="720"/>
        </w:tabs>
        <w:spacing w:before="0" w:after="0"/>
        <w:ind w:firstLine="0"/>
        <w:rPr>
          <w:rFonts w:ascii="Calibri" w:hAnsi="Calibri"/>
          <w:color w:val="000000" w:themeColor="text1"/>
          <w:lang w:val="en-US"/>
        </w:rPr>
      </w:pPr>
    </w:p>
    <w:p w:rsidR="00871C48" w:rsidRDefault="00871C48" w:rsidP="004E74F3">
      <w:pPr>
        <w:pStyle w:val="Paragraph"/>
        <w:numPr>
          <w:ilvl w:val="1"/>
          <w:numId w:val="1"/>
        </w:numPr>
        <w:spacing w:before="0"/>
        <w:ind w:left="720" w:hanging="720"/>
        <w:rPr>
          <w:rFonts w:ascii="Calibri" w:hAnsi="Calibri"/>
          <w:color w:val="000000" w:themeColor="text1"/>
          <w:lang w:val="en-US"/>
        </w:rPr>
      </w:pPr>
      <w:r w:rsidRPr="005733B9">
        <w:rPr>
          <w:rFonts w:ascii="Calibri" w:hAnsi="Calibri"/>
          <w:color w:val="000000" w:themeColor="text1"/>
          <w:lang w:val="en-US"/>
        </w:rPr>
        <w:t>Activities for this component ar</w:t>
      </w:r>
      <w:r>
        <w:rPr>
          <w:rFonts w:ascii="Calibri" w:hAnsi="Calibri"/>
          <w:color w:val="000000" w:themeColor="text1"/>
          <w:lang w:val="en-US"/>
        </w:rPr>
        <w:t xml:space="preserve">e the following: </w:t>
      </w:r>
    </w:p>
    <w:tbl>
      <w:tblPr>
        <w:tblStyle w:val="TableGrid"/>
        <w:tblW w:w="8640" w:type="dxa"/>
        <w:tblInd w:w="835" w:type="dxa"/>
        <w:tblCellMar>
          <w:left w:w="115" w:type="dxa"/>
          <w:right w:w="115" w:type="dxa"/>
        </w:tblCellMar>
        <w:tblLook w:val="04A0" w:firstRow="1" w:lastRow="0" w:firstColumn="1" w:lastColumn="0" w:noHBand="0" w:noVBand="1"/>
      </w:tblPr>
      <w:tblGrid>
        <w:gridCol w:w="8640"/>
      </w:tblGrid>
      <w:tr w:rsidR="00871C48" w:rsidRPr="00821BB1" w:rsidTr="00CD753D">
        <w:tc>
          <w:tcPr>
            <w:tcW w:w="8640" w:type="dxa"/>
          </w:tcPr>
          <w:p w:rsidR="00871C48" w:rsidRPr="00821BB1" w:rsidRDefault="00871C48" w:rsidP="00CD753D">
            <w:pPr>
              <w:pStyle w:val="Paragraph"/>
              <w:tabs>
                <w:tab w:val="clear" w:pos="720"/>
              </w:tabs>
              <w:ind w:left="1605" w:hanging="1605"/>
              <w:jc w:val="left"/>
              <w:rPr>
                <w:rFonts w:ascii="Calibri" w:hAnsi="Calibri"/>
                <w:color w:val="000000" w:themeColor="text1"/>
                <w:lang w:val="en-US"/>
              </w:rPr>
            </w:pPr>
            <w:r w:rsidRPr="00821BB1">
              <w:rPr>
                <w:rFonts w:ascii="Calibri" w:hAnsi="Calibri"/>
                <w:color w:val="000000" w:themeColor="text1"/>
                <w:lang w:val="en-US"/>
              </w:rPr>
              <w:t>a) Develop an online platform to manage our distribution, marketing and partners.</w:t>
            </w:r>
          </w:p>
        </w:tc>
      </w:tr>
      <w:tr w:rsidR="00871C48" w:rsidRPr="00821BB1" w:rsidTr="00CD753D">
        <w:tc>
          <w:tcPr>
            <w:tcW w:w="8640" w:type="dxa"/>
          </w:tcPr>
          <w:p w:rsidR="00871C48" w:rsidRPr="00821BB1" w:rsidRDefault="00871C48" w:rsidP="00CD753D">
            <w:pPr>
              <w:pStyle w:val="Paragraph"/>
              <w:tabs>
                <w:tab w:val="clear" w:pos="720"/>
              </w:tabs>
              <w:ind w:left="0" w:firstLine="0"/>
              <w:jc w:val="left"/>
              <w:rPr>
                <w:rFonts w:ascii="Calibri" w:hAnsi="Calibri"/>
                <w:color w:val="000000" w:themeColor="text1"/>
                <w:lang w:val="en-US"/>
              </w:rPr>
            </w:pPr>
            <w:r w:rsidRPr="00821BB1">
              <w:rPr>
                <w:rFonts w:ascii="Calibri" w:hAnsi="Calibri"/>
                <w:color w:val="000000" w:themeColor="text1"/>
                <w:lang w:val="en-US"/>
              </w:rPr>
              <w:t>b) Create an online impact monitoring tool that allows detailed impacts to be tracked over time.</w:t>
            </w:r>
          </w:p>
        </w:tc>
      </w:tr>
      <w:tr w:rsidR="00871C48" w:rsidRPr="00821BB1" w:rsidTr="00CD753D">
        <w:tc>
          <w:tcPr>
            <w:tcW w:w="8640" w:type="dxa"/>
          </w:tcPr>
          <w:p w:rsidR="00871C48" w:rsidRPr="00821BB1" w:rsidRDefault="00871C48" w:rsidP="00CD753D">
            <w:pPr>
              <w:pStyle w:val="Paragraph"/>
              <w:tabs>
                <w:tab w:val="clear" w:pos="720"/>
              </w:tabs>
              <w:ind w:left="0" w:firstLine="0"/>
              <w:jc w:val="left"/>
              <w:rPr>
                <w:rFonts w:ascii="Calibri" w:hAnsi="Calibri"/>
                <w:color w:val="000000" w:themeColor="text1"/>
                <w:lang w:val="en-US"/>
              </w:rPr>
            </w:pPr>
            <w:r w:rsidRPr="00821BB1">
              <w:rPr>
                <w:rFonts w:ascii="Calibri" w:hAnsi="Calibri"/>
                <w:color w:val="000000" w:themeColor="text1"/>
                <w:lang w:val="en-US"/>
              </w:rPr>
              <w:t xml:space="preserve">c) Develop mobile access, graphic design and field tools to support these data management tools.  </w:t>
            </w:r>
          </w:p>
        </w:tc>
      </w:tr>
    </w:tbl>
    <w:p w:rsidR="00871C48" w:rsidRPr="005733B9" w:rsidRDefault="00871C48" w:rsidP="00871C48">
      <w:pPr>
        <w:pStyle w:val="Default"/>
        <w:ind w:left="720"/>
        <w:rPr>
          <w:rFonts w:ascii="Calibri" w:hAnsi="Calibri"/>
          <w:b/>
          <w:color w:val="000000" w:themeColor="text1"/>
        </w:rPr>
      </w:pPr>
    </w:p>
    <w:p w:rsidR="00871C48" w:rsidRPr="005733B9" w:rsidRDefault="00871C48" w:rsidP="004E74F3">
      <w:pPr>
        <w:pStyle w:val="Default"/>
        <w:ind w:left="720"/>
        <w:rPr>
          <w:rFonts w:ascii="Calibri" w:hAnsi="Calibri"/>
          <w:color w:val="000000" w:themeColor="text1"/>
        </w:rPr>
      </w:pPr>
      <w:r w:rsidRPr="005733B9">
        <w:rPr>
          <w:rFonts w:ascii="Calibri" w:hAnsi="Calibri"/>
          <w:b/>
          <w:bCs/>
          <w:color w:val="000000" w:themeColor="text1"/>
        </w:rPr>
        <w:t xml:space="preserve">Component 3: </w:t>
      </w:r>
      <w:r w:rsidR="0014009C" w:rsidRPr="0014009C">
        <w:rPr>
          <w:rFonts w:ascii="Calibri" w:hAnsi="Calibri"/>
          <w:b/>
          <w:color w:val="000000" w:themeColor="text1"/>
        </w:rPr>
        <w:t xml:space="preserve">Redesign of the </w:t>
      </w:r>
      <w:r w:rsidR="0014009C" w:rsidRPr="00CD753D">
        <w:rPr>
          <w:rFonts w:ascii="Calibri" w:hAnsi="Calibri"/>
          <w:b/>
          <w:i/>
          <w:color w:val="000000" w:themeColor="text1"/>
        </w:rPr>
        <w:t>Sistema Biobolsa</w:t>
      </w:r>
      <w:r w:rsidR="0014009C" w:rsidRPr="0014009C">
        <w:rPr>
          <w:rFonts w:ascii="Calibri" w:hAnsi="Calibri"/>
          <w:b/>
          <w:color w:val="000000" w:themeColor="text1"/>
        </w:rPr>
        <w:t xml:space="preserve"> production process</w:t>
      </w:r>
    </w:p>
    <w:p w:rsidR="00871C48" w:rsidRPr="005733B9" w:rsidRDefault="00871C48" w:rsidP="004E74F3">
      <w:pPr>
        <w:pStyle w:val="Paragraph"/>
        <w:tabs>
          <w:tab w:val="clear" w:pos="720"/>
        </w:tabs>
        <w:spacing w:before="0" w:after="0"/>
        <w:ind w:firstLine="0"/>
        <w:rPr>
          <w:rFonts w:asciiTheme="minorHAnsi" w:hAnsiTheme="minorHAnsi" w:cstheme="minorHAnsi"/>
          <w:b/>
          <w:lang w:val="en-US"/>
        </w:rPr>
      </w:pPr>
      <w:r w:rsidRPr="005733B9">
        <w:rPr>
          <w:rFonts w:asciiTheme="minorHAnsi" w:hAnsiTheme="minorHAnsi" w:cstheme="minorHAnsi"/>
          <w:b/>
          <w:lang w:val="en-US"/>
        </w:rPr>
        <w:t>(MIF: US$</w:t>
      </w:r>
      <w:r>
        <w:rPr>
          <w:rFonts w:asciiTheme="minorHAnsi" w:hAnsiTheme="minorHAnsi" w:cstheme="minorHAnsi"/>
          <w:b/>
          <w:lang w:val="en-US"/>
        </w:rPr>
        <w:t>38,000</w:t>
      </w:r>
      <w:r w:rsidRPr="005733B9">
        <w:rPr>
          <w:rFonts w:asciiTheme="minorHAnsi" w:hAnsiTheme="minorHAnsi" w:cstheme="minorHAnsi"/>
          <w:b/>
          <w:lang w:val="en-US"/>
        </w:rPr>
        <w:t>, Counterpart: US$30,000</w:t>
      </w:r>
      <w:r>
        <w:rPr>
          <w:rFonts w:asciiTheme="minorHAnsi" w:hAnsiTheme="minorHAnsi" w:cstheme="minorHAnsi"/>
          <w:b/>
          <w:lang w:val="en-US"/>
        </w:rPr>
        <w:t>)</w:t>
      </w:r>
    </w:p>
    <w:p w:rsidR="00871C48" w:rsidRDefault="00871C48" w:rsidP="004E74F3">
      <w:pPr>
        <w:pStyle w:val="Paragraph"/>
        <w:numPr>
          <w:ilvl w:val="1"/>
          <w:numId w:val="1"/>
        </w:numPr>
        <w:spacing w:before="0" w:after="0"/>
        <w:ind w:left="706" w:hanging="792"/>
        <w:rPr>
          <w:rFonts w:ascii="Calibri" w:hAnsi="Calibri"/>
          <w:szCs w:val="24"/>
          <w:lang w:val="en-US"/>
        </w:rPr>
      </w:pPr>
      <w:r w:rsidRPr="005733B9">
        <w:rPr>
          <w:rFonts w:ascii="Calibri" w:hAnsi="Calibri"/>
          <w:szCs w:val="24"/>
          <w:lang w:val="en-US"/>
        </w:rPr>
        <w:t>The objective of this component is to improve Buen</w:t>
      </w:r>
      <w:r>
        <w:rPr>
          <w:rFonts w:ascii="Calibri" w:hAnsi="Calibri"/>
          <w:szCs w:val="24"/>
          <w:lang w:val="en-US"/>
        </w:rPr>
        <w:t xml:space="preserve"> Manejo del Campo´s production </w:t>
      </w:r>
      <w:r w:rsidRPr="005733B9">
        <w:rPr>
          <w:rFonts w:ascii="Calibri" w:hAnsi="Calibri"/>
          <w:szCs w:val="24"/>
          <w:lang w:val="en-US"/>
        </w:rPr>
        <w:t xml:space="preserve">capacity, production efficiency and overall quality of the product. </w:t>
      </w:r>
      <w:r>
        <w:rPr>
          <w:rFonts w:ascii="Calibri" w:hAnsi="Calibri"/>
          <w:szCs w:val="24"/>
          <w:lang w:val="en-US"/>
        </w:rPr>
        <w:t xml:space="preserve">Activities will prepare the company for growing levels of demand for the </w:t>
      </w:r>
      <w:r w:rsidRPr="001252EE">
        <w:rPr>
          <w:rFonts w:ascii="Calibri" w:hAnsi="Calibri"/>
          <w:i/>
          <w:szCs w:val="24"/>
          <w:lang w:val="en-US"/>
        </w:rPr>
        <w:t>Sistema Biobolsa</w:t>
      </w:r>
      <w:r>
        <w:rPr>
          <w:rFonts w:ascii="Calibri" w:hAnsi="Calibri"/>
          <w:szCs w:val="24"/>
          <w:lang w:val="en-US"/>
        </w:rPr>
        <w:t xml:space="preserve"> </w:t>
      </w:r>
      <w:r w:rsidRPr="00602B82">
        <w:rPr>
          <w:rFonts w:ascii="Calibri" w:hAnsi="Calibri"/>
          <w:szCs w:val="24"/>
          <w:lang w:val="en-US"/>
        </w:rPr>
        <w:t>and</w:t>
      </w:r>
      <w:r>
        <w:rPr>
          <w:rFonts w:ascii="Calibri" w:hAnsi="Calibri"/>
          <w:szCs w:val="24"/>
          <w:lang w:val="en-US"/>
        </w:rPr>
        <w:t xml:space="preserve"> allow them to </w:t>
      </w:r>
      <w:r>
        <w:rPr>
          <w:rFonts w:ascii="Calibri" w:hAnsi="Calibri"/>
          <w:szCs w:val="24"/>
          <w:lang w:val="en-US"/>
        </w:rPr>
        <w:lastRenderedPageBreak/>
        <w:t>lower the costs of the technology in order to make it more affordable for small and medium-scale farmers in Central America.</w:t>
      </w:r>
    </w:p>
    <w:p w:rsidR="004E74F3" w:rsidRPr="00DB21B6" w:rsidRDefault="004E74F3" w:rsidP="004E74F3">
      <w:pPr>
        <w:pStyle w:val="Paragraph"/>
        <w:tabs>
          <w:tab w:val="clear" w:pos="720"/>
        </w:tabs>
        <w:spacing w:before="0" w:after="0"/>
        <w:ind w:left="706" w:firstLine="0"/>
        <w:rPr>
          <w:rFonts w:ascii="Calibri" w:hAnsi="Calibri"/>
          <w:szCs w:val="24"/>
          <w:lang w:val="en-US"/>
        </w:rPr>
      </w:pPr>
    </w:p>
    <w:p w:rsidR="00871C48" w:rsidRPr="00551CD0" w:rsidRDefault="00871C48" w:rsidP="004E74F3">
      <w:pPr>
        <w:pStyle w:val="Paragraph"/>
        <w:numPr>
          <w:ilvl w:val="1"/>
          <w:numId w:val="1"/>
        </w:numPr>
        <w:spacing w:before="0"/>
        <w:ind w:left="706" w:hanging="792"/>
        <w:rPr>
          <w:rFonts w:ascii="Calibri" w:hAnsi="Calibri"/>
          <w:color w:val="808080"/>
          <w:lang w:val="en-US"/>
        </w:rPr>
      </w:pPr>
      <w:r w:rsidRPr="005733B9">
        <w:rPr>
          <w:rFonts w:ascii="Calibri" w:hAnsi="Calibri"/>
          <w:szCs w:val="24"/>
          <w:lang w:val="en-US"/>
        </w:rPr>
        <w:t xml:space="preserve">The activities of this component are the following: </w:t>
      </w:r>
    </w:p>
    <w:tbl>
      <w:tblPr>
        <w:tblStyle w:val="TableGrid"/>
        <w:tblW w:w="0" w:type="auto"/>
        <w:tblInd w:w="828" w:type="dxa"/>
        <w:tblLook w:val="04A0" w:firstRow="1" w:lastRow="0" w:firstColumn="1" w:lastColumn="0" w:noHBand="0" w:noVBand="1"/>
      </w:tblPr>
      <w:tblGrid>
        <w:gridCol w:w="8640"/>
      </w:tblGrid>
      <w:tr w:rsidR="00871C48" w:rsidRPr="00551CD0" w:rsidTr="00CD753D">
        <w:tc>
          <w:tcPr>
            <w:tcW w:w="8640" w:type="dxa"/>
          </w:tcPr>
          <w:p w:rsidR="00871C48" w:rsidRPr="00551CD0" w:rsidRDefault="00871C48" w:rsidP="00CD753D">
            <w:pPr>
              <w:pStyle w:val="Paragraph"/>
              <w:tabs>
                <w:tab w:val="clear" w:pos="720"/>
              </w:tabs>
              <w:ind w:left="0" w:firstLine="0"/>
              <w:rPr>
                <w:rFonts w:ascii="Calibri" w:hAnsi="Calibri"/>
                <w:szCs w:val="24"/>
                <w:lang w:val="en-US"/>
              </w:rPr>
            </w:pPr>
            <w:r w:rsidRPr="00551CD0">
              <w:rPr>
                <w:rFonts w:ascii="Calibri" w:hAnsi="Calibri"/>
                <w:szCs w:val="24"/>
                <w:lang w:val="en-US"/>
              </w:rPr>
              <w:t>a) Conduct efficiency and process review of the production and distribution facilities in Toluca</w:t>
            </w:r>
            <w:r>
              <w:rPr>
                <w:rFonts w:ascii="Calibri" w:hAnsi="Calibri"/>
                <w:szCs w:val="24"/>
                <w:lang w:val="en-US"/>
              </w:rPr>
              <w:t xml:space="preserve"> </w:t>
            </w:r>
            <w:r w:rsidRPr="00551CD0">
              <w:rPr>
                <w:rFonts w:ascii="Calibri" w:hAnsi="Calibri"/>
                <w:szCs w:val="24"/>
                <w:lang w:val="en-US"/>
              </w:rPr>
              <w:t>Mexico.</w:t>
            </w:r>
          </w:p>
        </w:tc>
      </w:tr>
      <w:tr w:rsidR="001329A8" w:rsidRPr="00551CD0" w:rsidTr="00CD753D">
        <w:tc>
          <w:tcPr>
            <w:tcW w:w="8640" w:type="dxa"/>
          </w:tcPr>
          <w:p w:rsidR="001329A8" w:rsidRPr="00551CD0" w:rsidRDefault="001329A8" w:rsidP="00CD753D">
            <w:pPr>
              <w:pStyle w:val="Paragraph"/>
              <w:tabs>
                <w:tab w:val="clear" w:pos="720"/>
              </w:tabs>
              <w:ind w:left="0" w:firstLine="0"/>
              <w:rPr>
                <w:rFonts w:ascii="Calibri" w:hAnsi="Calibri"/>
                <w:szCs w:val="24"/>
                <w:lang w:val="en-US"/>
              </w:rPr>
            </w:pPr>
            <w:r w:rsidRPr="00551CD0">
              <w:rPr>
                <w:rFonts w:ascii="Calibri" w:hAnsi="Calibri"/>
                <w:szCs w:val="24"/>
                <w:lang w:val="en-US"/>
              </w:rPr>
              <w:t>b) Redesign process efficiency and quality control</w:t>
            </w:r>
            <w:r>
              <w:rPr>
                <w:rFonts w:ascii="Calibri" w:hAnsi="Calibri"/>
                <w:szCs w:val="24"/>
                <w:lang w:val="en-US"/>
              </w:rPr>
              <w:t xml:space="preserve"> in a way that is scalable and replicable, </w:t>
            </w:r>
            <w:r w:rsidRPr="00551CD0">
              <w:rPr>
                <w:rFonts w:ascii="Calibri" w:hAnsi="Calibri"/>
                <w:szCs w:val="24"/>
                <w:lang w:val="en-US"/>
              </w:rPr>
              <w:t>including updating technician training materials and starting ISO-9001 process.</w:t>
            </w:r>
          </w:p>
        </w:tc>
      </w:tr>
      <w:tr w:rsidR="001329A8" w:rsidRPr="00551CD0" w:rsidTr="00CD753D">
        <w:tc>
          <w:tcPr>
            <w:tcW w:w="8640" w:type="dxa"/>
          </w:tcPr>
          <w:p w:rsidR="001329A8" w:rsidRPr="00793937" w:rsidRDefault="001329A8" w:rsidP="00CD753D">
            <w:pPr>
              <w:pStyle w:val="Paragraph"/>
              <w:tabs>
                <w:tab w:val="clear" w:pos="720"/>
              </w:tabs>
              <w:ind w:left="0" w:firstLine="0"/>
              <w:rPr>
                <w:rFonts w:ascii="Calibri" w:hAnsi="Calibri"/>
                <w:color w:val="000000" w:themeColor="text1"/>
                <w:lang w:val="en-US"/>
              </w:rPr>
            </w:pPr>
            <w:r w:rsidRPr="00793937">
              <w:rPr>
                <w:rFonts w:ascii="Calibri" w:hAnsi="Calibri"/>
                <w:color w:val="000000" w:themeColor="text1"/>
                <w:lang w:val="en-US"/>
              </w:rPr>
              <w:t>c) Implementation of new infrastructure and tools</w:t>
            </w:r>
          </w:p>
        </w:tc>
      </w:tr>
    </w:tbl>
    <w:p w:rsidR="00871C48" w:rsidRDefault="00871C48" w:rsidP="004E74F3">
      <w:pPr>
        <w:pStyle w:val="Default"/>
        <w:ind w:left="720"/>
        <w:rPr>
          <w:rFonts w:ascii="Calibri" w:hAnsi="Calibri"/>
          <w:b/>
          <w:color w:val="000000" w:themeColor="text1"/>
        </w:rPr>
      </w:pPr>
    </w:p>
    <w:p w:rsidR="00871C48" w:rsidRDefault="00871C48" w:rsidP="004E74F3">
      <w:pPr>
        <w:pStyle w:val="Paragraph"/>
        <w:numPr>
          <w:ilvl w:val="1"/>
          <w:numId w:val="1"/>
        </w:numPr>
        <w:spacing w:before="0" w:after="0"/>
        <w:ind w:hanging="702"/>
        <w:rPr>
          <w:rFonts w:asciiTheme="minorHAnsi" w:hAnsiTheme="minorHAnsi" w:cs="Arial"/>
          <w:bCs/>
          <w:color w:val="000000"/>
          <w:lang w:val="en-US"/>
        </w:rPr>
      </w:pPr>
      <w:r w:rsidRPr="00013CE0">
        <w:rPr>
          <w:rFonts w:asciiTheme="minorHAnsi" w:hAnsiTheme="minorHAnsi" w:cs="Arial"/>
          <w:b/>
          <w:bCs/>
          <w:color w:val="000000"/>
          <w:lang w:val="en-US"/>
        </w:rPr>
        <w:t>Knowledge Activities</w:t>
      </w:r>
      <w:r>
        <w:rPr>
          <w:rFonts w:asciiTheme="minorHAnsi" w:hAnsiTheme="minorHAnsi" w:cs="Arial"/>
          <w:b/>
          <w:bCs/>
          <w:color w:val="000000"/>
          <w:lang w:val="en-US"/>
        </w:rPr>
        <w:t xml:space="preserve">: </w:t>
      </w:r>
      <w:r>
        <w:rPr>
          <w:rFonts w:asciiTheme="minorHAnsi" w:hAnsiTheme="minorHAnsi" w:cs="Arial"/>
          <w:bCs/>
          <w:color w:val="000000"/>
          <w:lang w:val="en-US"/>
        </w:rPr>
        <w:t>The knowledge product for this TC will be the elaboration of a Project Fact Sheet that will be created by Buen Manejo del Campo following the knowledge toolkit template at the beginning of the project and will be updated at the end of its execution.</w:t>
      </w:r>
    </w:p>
    <w:p w:rsidR="00440AE2" w:rsidRPr="00602B82" w:rsidRDefault="00440AE2" w:rsidP="006C1A79">
      <w:pPr>
        <w:pStyle w:val="Paragraph"/>
        <w:tabs>
          <w:tab w:val="clear" w:pos="720"/>
        </w:tabs>
        <w:spacing w:before="0" w:after="0"/>
        <w:ind w:left="0" w:firstLine="0"/>
        <w:rPr>
          <w:rFonts w:ascii="Calibri" w:hAnsi="Calibri"/>
          <w:color w:val="808080"/>
          <w:lang w:val="en-US"/>
        </w:rPr>
      </w:pPr>
    </w:p>
    <w:p w:rsidR="00FF3808" w:rsidRDefault="00FF3808" w:rsidP="00FF3808">
      <w:pPr>
        <w:pStyle w:val="SecHeading"/>
        <w:tabs>
          <w:tab w:val="clear" w:pos="1296"/>
        </w:tabs>
        <w:spacing w:before="0" w:after="0"/>
        <w:ind w:left="0" w:firstLine="0"/>
        <w:rPr>
          <w:rFonts w:ascii="Calibri" w:hAnsi="Calibri"/>
          <w:b w:val="0"/>
          <w:szCs w:val="24"/>
          <w:lang w:val="en-US"/>
        </w:rPr>
      </w:pPr>
      <w:bookmarkStart w:id="7" w:name="_Toc388956446"/>
      <w:r w:rsidRPr="00602B82">
        <w:rPr>
          <w:rFonts w:ascii="Calibri" w:hAnsi="Calibri"/>
          <w:szCs w:val="24"/>
          <w:lang w:val="en-US"/>
        </w:rPr>
        <w:t>D.</w:t>
      </w:r>
      <w:r w:rsidRPr="00602B82">
        <w:rPr>
          <w:rFonts w:ascii="Calibri" w:hAnsi="Calibri"/>
          <w:szCs w:val="24"/>
          <w:lang w:val="en-US"/>
        </w:rPr>
        <w:tab/>
        <w:t>Sustainability</w:t>
      </w:r>
      <w:r>
        <w:rPr>
          <w:rFonts w:ascii="Calibri" w:hAnsi="Calibri"/>
          <w:szCs w:val="24"/>
          <w:lang w:val="en-US"/>
        </w:rPr>
        <w:t>:</w:t>
      </w:r>
      <w:bookmarkEnd w:id="7"/>
      <w:r>
        <w:rPr>
          <w:rFonts w:ascii="Calibri" w:hAnsi="Calibri"/>
          <w:szCs w:val="24"/>
          <w:lang w:val="en-US"/>
        </w:rPr>
        <w:t xml:space="preserve"> </w:t>
      </w:r>
    </w:p>
    <w:p w:rsidR="00FF3808" w:rsidRDefault="00FF3808" w:rsidP="00FF3808">
      <w:pPr>
        <w:pStyle w:val="ListParagraph"/>
        <w:numPr>
          <w:ilvl w:val="1"/>
          <w:numId w:val="1"/>
        </w:numPr>
        <w:ind w:hanging="702"/>
        <w:jc w:val="both"/>
        <w:rPr>
          <w:rFonts w:ascii="Calibri" w:hAnsi="Calibri"/>
        </w:rPr>
      </w:pPr>
      <w:r w:rsidRPr="006C1A79">
        <w:rPr>
          <w:rFonts w:ascii="Calibri" w:hAnsi="Calibri"/>
        </w:rPr>
        <w:t xml:space="preserve">Buen Manejo del Campo has created the potential for an economically sustainable business model driven by market demand. With three years of sustained quarterly sales growth and profitable operations, </w:t>
      </w:r>
      <w:r w:rsidRPr="006C1A79">
        <w:rPr>
          <w:rFonts w:ascii="Calibri" w:hAnsi="Calibri"/>
          <w:i/>
        </w:rPr>
        <w:t>BMC</w:t>
      </w:r>
      <w:r w:rsidRPr="006C1A79">
        <w:rPr>
          <w:rFonts w:ascii="Calibri" w:hAnsi="Calibri"/>
        </w:rPr>
        <w:t xml:space="preserve"> has shown that the model is commercially viable. Thus, MIF will allow the company to improve its capacity to grow in order to reach scale in Mexico and expand BMC’s operations in Honduras and Nicaragua.</w:t>
      </w:r>
    </w:p>
    <w:p w:rsidR="00FF3808" w:rsidRDefault="00FF3808" w:rsidP="00FF3808">
      <w:pPr>
        <w:pStyle w:val="ListParagraph"/>
        <w:jc w:val="both"/>
        <w:rPr>
          <w:rFonts w:ascii="Calibri" w:hAnsi="Calibri"/>
        </w:rPr>
      </w:pPr>
    </w:p>
    <w:p w:rsidR="00FF3808" w:rsidRDefault="00FF3808" w:rsidP="00FF3808">
      <w:pPr>
        <w:pStyle w:val="ListParagraph"/>
        <w:numPr>
          <w:ilvl w:val="1"/>
          <w:numId w:val="1"/>
        </w:numPr>
        <w:ind w:left="720" w:hanging="706"/>
        <w:jc w:val="both"/>
        <w:rPr>
          <w:rFonts w:ascii="Calibri" w:hAnsi="Calibri"/>
        </w:rPr>
      </w:pPr>
      <w:r w:rsidRPr="006C1A79">
        <w:rPr>
          <w:rFonts w:ascii="Calibri" w:hAnsi="Calibri"/>
        </w:rPr>
        <w:t xml:space="preserve">The key for boosting demand across the region is the savings potential that the </w:t>
      </w:r>
      <w:r w:rsidRPr="006C1A79">
        <w:rPr>
          <w:rFonts w:ascii="Calibri" w:hAnsi="Calibri"/>
          <w:i/>
        </w:rPr>
        <w:t xml:space="preserve">Sistema Biobolsa </w:t>
      </w:r>
      <w:r w:rsidRPr="006C1A79">
        <w:rPr>
          <w:rFonts w:ascii="Calibri" w:hAnsi="Calibri"/>
        </w:rPr>
        <w:t xml:space="preserve">can have on </w:t>
      </w:r>
      <w:r w:rsidR="002668EE">
        <w:rPr>
          <w:rFonts w:ascii="Calibri" w:hAnsi="Calibri"/>
        </w:rPr>
        <w:t>small and medium-scale farmers.</w:t>
      </w:r>
      <w:r w:rsidRPr="006C1A79">
        <w:rPr>
          <w:rFonts w:ascii="Calibri" w:hAnsi="Calibri"/>
        </w:rPr>
        <w:t xml:space="preserve"> An average farm family requires approximately US$300 in energy per year; an appropriate package of chemical fertilizers costs US$270 per hectare per year, and families commonly farm over 10 hectares. The opportunity to offset these costs creates a strong incentive for investing in the technology. </w:t>
      </w:r>
    </w:p>
    <w:p w:rsidR="00FF3808" w:rsidRDefault="00FF3808" w:rsidP="00FF3808">
      <w:pPr>
        <w:pStyle w:val="ListParagraph"/>
        <w:jc w:val="both"/>
        <w:rPr>
          <w:rFonts w:ascii="Calibri" w:hAnsi="Calibri"/>
        </w:rPr>
      </w:pPr>
    </w:p>
    <w:p w:rsidR="00FF3808" w:rsidRPr="006C1A79" w:rsidRDefault="00FF3808" w:rsidP="00FF3808">
      <w:pPr>
        <w:pStyle w:val="ListParagraph"/>
        <w:numPr>
          <w:ilvl w:val="1"/>
          <w:numId w:val="1"/>
        </w:numPr>
        <w:ind w:left="720" w:hanging="706"/>
        <w:jc w:val="both"/>
        <w:rPr>
          <w:rFonts w:ascii="Calibri" w:hAnsi="Calibri"/>
        </w:rPr>
      </w:pPr>
      <w:r w:rsidRPr="006C1A79">
        <w:rPr>
          <w:rFonts w:ascii="Calibri" w:hAnsi="Calibri"/>
        </w:rPr>
        <w:t>BMC has participated in market studies with SNV-Hivos in 2010</w:t>
      </w:r>
      <w:r>
        <w:rPr>
          <w:rStyle w:val="FootnoteReference"/>
          <w:rFonts w:ascii="Calibri" w:hAnsi="Calibri"/>
        </w:rPr>
        <w:footnoteReference w:id="5"/>
      </w:r>
      <w:r w:rsidRPr="006C1A79">
        <w:rPr>
          <w:rFonts w:ascii="Calibri" w:hAnsi="Calibri"/>
        </w:rPr>
        <w:t xml:space="preserve"> related to the potential demand for biogas technologies in both Honduras and Nicaragua. The study determined that dairy farms in Nicaragua and Honduras represented 55,000 and 41,000 units respectively. In addition, pig farms, and small family farms are estimated to more than double those figures. Furthermore, there are another 100,000 potential clients in the region derived from coffee production. </w:t>
      </w:r>
    </w:p>
    <w:p w:rsidR="00D875D8" w:rsidRDefault="00D875D8" w:rsidP="00D875D8">
      <w:pPr>
        <w:pStyle w:val="ListParagraph"/>
        <w:jc w:val="both"/>
        <w:rPr>
          <w:rFonts w:ascii="Calibri" w:hAnsi="Calibri"/>
        </w:rPr>
      </w:pPr>
    </w:p>
    <w:p w:rsidR="00D875D8" w:rsidRPr="00D875D8" w:rsidRDefault="00D875D8" w:rsidP="00D875D8">
      <w:pPr>
        <w:pStyle w:val="SecHeading"/>
        <w:tabs>
          <w:tab w:val="clear" w:pos="1296"/>
        </w:tabs>
        <w:spacing w:before="0" w:after="0"/>
        <w:ind w:left="0" w:firstLine="0"/>
        <w:rPr>
          <w:rFonts w:ascii="Calibri" w:hAnsi="Calibri"/>
          <w:szCs w:val="24"/>
          <w:lang w:val="en-US"/>
        </w:rPr>
      </w:pPr>
      <w:bookmarkStart w:id="8" w:name="_Toc388956447"/>
      <w:r w:rsidRPr="00602B82">
        <w:rPr>
          <w:rFonts w:ascii="Calibri" w:hAnsi="Calibri"/>
          <w:szCs w:val="24"/>
          <w:lang w:val="en-US"/>
        </w:rPr>
        <w:t>E.</w:t>
      </w:r>
      <w:r w:rsidRPr="00602B82">
        <w:rPr>
          <w:rFonts w:ascii="Calibri" w:hAnsi="Calibri"/>
          <w:szCs w:val="24"/>
          <w:lang w:val="en-US"/>
        </w:rPr>
        <w:tab/>
        <w:t>Experience and Lessons Learned from MIF or other Institutions</w:t>
      </w:r>
      <w:bookmarkEnd w:id="8"/>
      <w:r w:rsidRPr="00602B82">
        <w:rPr>
          <w:rFonts w:ascii="Calibri" w:hAnsi="Calibri"/>
          <w:szCs w:val="24"/>
          <w:lang w:val="en-US"/>
        </w:rPr>
        <w:t xml:space="preserve"> </w:t>
      </w:r>
      <w:r w:rsidR="006C1A79" w:rsidRPr="00D875D8">
        <w:rPr>
          <w:rFonts w:ascii="Calibri" w:hAnsi="Calibri"/>
          <w:lang w:val="en-US"/>
        </w:rPr>
        <w:t xml:space="preserve"> </w:t>
      </w:r>
    </w:p>
    <w:p w:rsidR="005D3B20" w:rsidRPr="0059000E" w:rsidRDefault="0090772F" w:rsidP="00FF3808">
      <w:pPr>
        <w:pStyle w:val="ListParagraph"/>
        <w:numPr>
          <w:ilvl w:val="1"/>
          <w:numId w:val="1"/>
        </w:numPr>
        <w:ind w:left="720" w:hanging="706"/>
        <w:jc w:val="both"/>
        <w:rPr>
          <w:rFonts w:ascii="Calibri" w:hAnsi="Calibri"/>
        </w:rPr>
      </w:pPr>
      <w:r w:rsidRPr="00D875D8">
        <w:rPr>
          <w:rFonts w:ascii="Calibri" w:hAnsi="Calibri"/>
          <w:szCs w:val="24"/>
        </w:rPr>
        <w:t>The MIF has financed two projects in the Central American region utilizing bio-digesters for the transformation of organic waste into biogas. The first is the project “</w:t>
      </w:r>
      <w:r w:rsidRPr="00D875D8">
        <w:rPr>
          <w:rFonts w:ascii="Calibri" w:hAnsi="Calibri" w:cs="Calibri"/>
          <w:i/>
          <w:snapToGrid/>
          <w:szCs w:val="24"/>
          <w:lang w:eastAsia="en-US"/>
        </w:rPr>
        <w:t>Biogas Market Development Program</w:t>
      </w:r>
      <w:r w:rsidRPr="00D875D8">
        <w:rPr>
          <w:rFonts w:ascii="Calibri" w:hAnsi="Calibri" w:cs="Calibri"/>
          <w:snapToGrid/>
          <w:szCs w:val="24"/>
          <w:lang w:eastAsia="en-US"/>
        </w:rPr>
        <w:t>” (NI-M1025)</w:t>
      </w:r>
      <w:r w:rsidR="00163BA8" w:rsidRPr="00D875D8">
        <w:rPr>
          <w:rFonts w:ascii="Calibri" w:hAnsi="Calibri" w:cs="Calibri"/>
          <w:snapToGrid/>
          <w:szCs w:val="24"/>
          <w:lang w:eastAsia="en-US"/>
        </w:rPr>
        <w:t xml:space="preserve"> which partners with the Nordic </w:t>
      </w:r>
      <w:r w:rsidR="00163BA8" w:rsidRPr="00D875D8">
        <w:rPr>
          <w:rFonts w:ascii="Calibri" w:hAnsi="Calibri" w:cs="Calibri"/>
          <w:snapToGrid/>
          <w:szCs w:val="24"/>
          <w:lang w:eastAsia="en-US"/>
        </w:rPr>
        <w:lastRenderedPageBreak/>
        <w:t>Development Fund and two Dutch non-governmental organizations, Hivos and SNV, to launch a $6.3 million biogas market development program that will bring renewable energy to small farmers in Nicaragua and contribute to reductions in greenhouse gas emissions.</w:t>
      </w:r>
      <w:r w:rsidR="00D875D8" w:rsidRPr="00D875D8">
        <w:rPr>
          <w:rFonts w:ascii="Calibri" w:hAnsi="Calibri" w:cs="Calibri"/>
          <w:snapToGrid/>
          <w:szCs w:val="24"/>
          <w:lang w:eastAsia="en-US"/>
        </w:rPr>
        <w:t xml:space="preserve"> This p</w:t>
      </w:r>
      <w:r w:rsidR="00D875D8">
        <w:rPr>
          <w:rFonts w:ascii="Calibri" w:hAnsi="Calibri" w:cs="Calibri"/>
          <w:snapToGrid/>
          <w:szCs w:val="24"/>
          <w:lang w:eastAsia="en-US"/>
        </w:rPr>
        <w:t>roject is well aligned with that</w:t>
      </w:r>
      <w:r w:rsidR="00D875D8" w:rsidRPr="00D875D8">
        <w:rPr>
          <w:rFonts w:ascii="Calibri" w:hAnsi="Calibri" w:cs="Calibri"/>
          <w:snapToGrid/>
          <w:szCs w:val="24"/>
          <w:lang w:eastAsia="en-US"/>
        </w:rPr>
        <w:t xml:space="preserve"> initiative given the fact that Buen Manejo del Campo provides </w:t>
      </w:r>
      <w:r w:rsidR="00D875D8" w:rsidRPr="00D875D8">
        <w:rPr>
          <w:rFonts w:ascii="Calibri" w:hAnsi="Calibri" w:cs="Calibri"/>
          <w:i/>
          <w:snapToGrid/>
          <w:szCs w:val="24"/>
          <w:lang w:eastAsia="en-US"/>
        </w:rPr>
        <w:t>Sistema Biobolsa</w:t>
      </w:r>
      <w:r w:rsidR="00D875D8">
        <w:rPr>
          <w:rFonts w:ascii="Calibri" w:hAnsi="Calibri" w:cs="Calibri"/>
          <w:snapToGrid/>
          <w:szCs w:val="24"/>
          <w:lang w:eastAsia="en-US"/>
        </w:rPr>
        <w:t xml:space="preserve"> units</w:t>
      </w:r>
      <w:r w:rsidR="002668EE">
        <w:rPr>
          <w:rFonts w:ascii="Calibri" w:hAnsi="Calibri" w:cs="Calibri"/>
          <w:snapToGrid/>
          <w:szCs w:val="24"/>
          <w:lang w:eastAsia="en-US"/>
        </w:rPr>
        <w:t xml:space="preserve"> for the company Tec</w:t>
      </w:r>
      <w:r w:rsidR="00D875D8" w:rsidRPr="00D875D8">
        <w:rPr>
          <w:rFonts w:ascii="Calibri" w:hAnsi="Calibri" w:cs="Calibri"/>
          <w:snapToGrid/>
          <w:szCs w:val="24"/>
          <w:lang w:eastAsia="en-US"/>
        </w:rPr>
        <w:t>nosol, which has signed a contract for the installation of 25 systems within the scope of the aforementioned project</w:t>
      </w:r>
      <w:r w:rsidR="00D875D8">
        <w:rPr>
          <w:rStyle w:val="FootnoteReference"/>
          <w:rFonts w:ascii="Calibri" w:hAnsi="Calibri"/>
          <w:snapToGrid/>
          <w:szCs w:val="24"/>
          <w:lang w:eastAsia="en-US"/>
        </w:rPr>
        <w:footnoteReference w:id="6"/>
      </w:r>
      <w:r w:rsidR="00D875D8" w:rsidRPr="00D875D8">
        <w:rPr>
          <w:rFonts w:ascii="Calibri" w:hAnsi="Calibri" w:cs="Calibri"/>
          <w:snapToGrid/>
          <w:szCs w:val="24"/>
          <w:lang w:eastAsia="en-US"/>
        </w:rPr>
        <w:t xml:space="preserve">. This will help </w:t>
      </w:r>
      <w:r w:rsidR="00D875D8">
        <w:rPr>
          <w:rFonts w:ascii="Calibri" w:hAnsi="Calibri" w:cs="Calibri"/>
          <w:snapToGrid/>
          <w:szCs w:val="24"/>
          <w:lang w:eastAsia="en-US"/>
        </w:rPr>
        <w:t>BMC increase its operations in Nicaragua and introduce demand for the system among smal</w:t>
      </w:r>
      <w:r w:rsidR="002668EE">
        <w:rPr>
          <w:rFonts w:ascii="Calibri" w:hAnsi="Calibri" w:cs="Calibri"/>
          <w:snapToGrid/>
          <w:szCs w:val="24"/>
          <w:lang w:eastAsia="en-US"/>
        </w:rPr>
        <w:t>l and medium sized farmers.</w:t>
      </w:r>
      <w:r w:rsidR="00D875D8">
        <w:rPr>
          <w:rFonts w:ascii="Calibri" w:hAnsi="Calibri" w:cs="Calibri"/>
          <w:snapToGrid/>
          <w:szCs w:val="24"/>
          <w:lang w:eastAsia="en-US"/>
        </w:rPr>
        <w:t xml:space="preserve"> </w:t>
      </w:r>
      <w:r w:rsidR="00436D29">
        <w:rPr>
          <w:rFonts w:ascii="Calibri" w:hAnsi="Calibri" w:cs="Calibri"/>
          <w:snapToGrid/>
          <w:szCs w:val="24"/>
          <w:lang w:eastAsia="en-US"/>
        </w:rPr>
        <w:t xml:space="preserve">Furthermore, the </w:t>
      </w:r>
      <w:r w:rsidR="003B41CF">
        <w:rPr>
          <w:rFonts w:ascii="Calibri" w:hAnsi="Calibri" w:cs="Calibri"/>
          <w:snapToGrid/>
          <w:szCs w:val="24"/>
          <w:lang w:eastAsia="en-US"/>
        </w:rPr>
        <w:t>subsidy</w:t>
      </w:r>
      <w:r w:rsidR="00436D29">
        <w:rPr>
          <w:rFonts w:ascii="Calibri" w:hAnsi="Calibri" w:cs="Calibri"/>
          <w:snapToGrid/>
          <w:szCs w:val="24"/>
          <w:lang w:eastAsia="en-US"/>
        </w:rPr>
        <w:t xml:space="preserve"> for the </w:t>
      </w:r>
      <w:r w:rsidR="00436D29" w:rsidRPr="00436D29">
        <w:rPr>
          <w:rFonts w:ascii="Calibri" w:hAnsi="Calibri" w:cs="Calibri"/>
          <w:i/>
          <w:snapToGrid/>
          <w:szCs w:val="24"/>
          <w:lang w:eastAsia="en-US"/>
        </w:rPr>
        <w:t>Biobolsas</w:t>
      </w:r>
      <w:r w:rsidR="00436D29">
        <w:rPr>
          <w:rFonts w:ascii="Calibri" w:hAnsi="Calibri" w:cs="Calibri"/>
          <w:snapToGrid/>
          <w:szCs w:val="24"/>
          <w:lang w:eastAsia="en-US"/>
        </w:rPr>
        <w:t xml:space="preserve"> in the Hivos-SNV </w:t>
      </w:r>
      <w:r w:rsidR="003B41CF">
        <w:rPr>
          <w:rFonts w:ascii="Calibri" w:hAnsi="Calibri" w:cs="Calibri"/>
          <w:snapToGrid/>
          <w:szCs w:val="24"/>
          <w:lang w:eastAsia="en-US"/>
        </w:rPr>
        <w:t>is</w:t>
      </w:r>
      <w:r w:rsidR="00436D29">
        <w:rPr>
          <w:rFonts w:ascii="Calibri" w:hAnsi="Calibri" w:cs="Calibri"/>
          <w:snapToGrid/>
          <w:szCs w:val="24"/>
          <w:lang w:eastAsia="en-US"/>
        </w:rPr>
        <w:t xml:space="preserve"> less than 30%</w:t>
      </w:r>
      <w:r w:rsidR="003B41CF">
        <w:rPr>
          <w:rFonts w:ascii="Calibri" w:hAnsi="Calibri" w:cs="Calibri"/>
          <w:snapToGrid/>
          <w:szCs w:val="24"/>
          <w:lang w:eastAsia="en-US"/>
        </w:rPr>
        <w:t xml:space="preserve">, which will allow the company to test the true uptake for the technology during the implementation of both projects. </w:t>
      </w:r>
    </w:p>
    <w:p w:rsidR="0059000E" w:rsidRPr="003B41CF" w:rsidRDefault="0059000E" w:rsidP="0059000E">
      <w:pPr>
        <w:pStyle w:val="ListParagraph"/>
        <w:jc w:val="both"/>
        <w:rPr>
          <w:rFonts w:ascii="Calibri" w:hAnsi="Calibri"/>
        </w:rPr>
      </w:pPr>
    </w:p>
    <w:p w:rsidR="003B41CF" w:rsidRPr="003B41CF" w:rsidRDefault="003B41CF" w:rsidP="00FF3808">
      <w:pPr>
        <w:pStyle w:val="ListParagraph"/>
        <w:numPr>
          <w:ilvl w:val="1"/>
          <w:numId w:val="1"/>
        </w:numPr>
        <w:ind w:hanging="702"/>
        <w:jc w:val="both"/>
        <w:rPr>
          <w:rFonts w:ascii="Calibri" w:hAnsi="Calibri"/>
        </w:rPr>
      </w:pPr>
      <w:r>
        <w:rPr>
          <w:rFonts w:ascii="Calibri" w:hAnsi="Calibri" w:cs="Calibri"/>
          <w:snapToGrid/>
          <w:szCs w:val="24"/>
          <w:lang w:eastAsia="en-US"/>
        </w:rPr>
        <w:t>Buen Manejo del Campo’s project is also coordinated with the MIF’s</w:t>
      </w:r>
      <w:r w:rsidR="00CE0A7A">
        <w:rPr>
          <w:rFonts w:ascii="Calibri" w:hAnsi="Calibri" w:cs="Calibri"/>
          <w:snapToGrid/>
          <w:szCs w:val="24"/>
          <w:lang w:eastAsia="en-US"/>
        </w:rPr>
        <w:t xml:space="preserve"> initiative in Honduras:</w:t>
      </w:r>
      <w:r>
        <w:rPr>
          <w:rFonts w:ascii="Calibri" w:hAnsi="Calibri" w:cs="Calibri"/>
          <w:snapToGrid/>
          <w:szCs w:val="24"/>
          <w:lang w:eastAsia="en-US"/>
        </w:rPr>
        <w:t xml:space="preserve"> </w:t>
      </w:r>
      <w:r w:rsidR="00CE0A7A">
        <w:rPr>
          <w:rFonts w:ascii="Calibri" w:hAnsi="Calibri" w:cs="Calibri"/>
          <w:snapToGrid/>
          <w:szCs w:val="24"/>
          <w:lang w:eastAsia="en-US"/>
        </w:rPr>
        <w:t>“</w:t>
      </w:r>
      <w:r w:rsidR="00CE0A7A" w:rsidRPr="00CE0A7A">
        <w:rPr>
          <w:rFonts w:ascii="Calibri" w:hAnsi="Calibri" w:cs="Calibri"/>
          <w:i/>
          <w:snapToGrid/>
          <w:szCs w:val="24"/>
          <w:lang w:eastAsia="en-US"/>
        </w:rPr>
        <w:t>Improved Efficiency in Coffee Processing and Reduced Environmental Impact</w:t>
      </w:r>
      <w:r w:rsidR="00CE0A7A">
        <w:rPr>
          <w:rFonts w:ascii="Calibri" w:hAnsi="Calibri" w:cs="Calibri"/>
          <w:snapToGrid/>
          <w:szCs w:val="24"/>
          <w:lang w:eastAsia="en-US"/>
        </w:rPr>
        <w:t>”</w:t>
      </w:r>
      <w:r w:rsidR="00CE0A7A" w:rsidRPr="00CE0A7A">
        <w:rPr>
          <w:rFonts w:ascii="Calibri" w:hAnsi="Calibri" w:cs="Calibri"/>
          <w:snapToGrid/>
          <w:szCs w:val="24"/>
          <w:lang w:eastAsia="en-US"/>
        </w:rPr>
        <w:t xml:space="preserve"> </w:t>
      </w:r>
      <w:r w:rsidR="00CE0A7A">
        <w:rPr>
          <w:rFonts w:ascii="Calibri" w:hAnsi="Calibri" w:cs="Calibri"/>
          <w:snapToGrid/>
          <w:szCs w:val="24"/>
          <w:lang w:eastAsia="en-US"/>
        </w:rPr>
        <w:t>(HO-M1036). Within the scope of that project, also in partnership with SNV,</w:t>
      </w:r>
      <w:r w:rsidRPr="003B41CF">
        <w:rPr>
          <w:rFonts w:ascii="Calibri" w:hAnsi="Calibri"/>
        </w:rPr>
        <w:t xml:space="preserve"> a market of suppliers</w:t>
      </w:r>
      <w:r w:rsidR="00CE0A7A">
        <w:rPr>
          <w:rFonts w:ascii="Calibri" w:hAnsi="Calibri"/>
        </w:rPr>
        <w:t xml:space="preserve"> will be developed with the</w:t>
      </w:r>
      <w:r w:rsidRPr="003B41CF">
        <w:rPr>
          <w:rFonts w:ascii="Calibri" w:hAnsi="Calibri"/>
        </w:rPr>
        <w:t xml:space="preserve"> technical</w:t>
      </w:r>
      <w:r>
        <w:rPr>
          <w:rFonts w:ascii="Calibri" w:hAnsi="Calibri"/>
        </w:rPr>
        <w:t xml:space="preserve"> </w:t>
      </w:r>
      <w:r w:rsidRPr="003B41CF">
        <w:rPr>
          <w:rFonts w:ascii="Calibri" w:hAnsi="Calibri"/>
        </w:rPr>
        <w:t>capacity and know-how for designing, installing, and maintaining bio</w:t>
      </w:r>
      <w:r w:rsidR="00CE0A7A">
        <w:rPr>
          <w:rFonts w:ascii="Calibri" w:hAnsi="Calibri"/>
        </w:rPr>
        <w:t xml:space="preserve">-digesters. The project will help introduce small and medium sized farmers to the benefits of bio-digester systems, this will facilitate Buen Manejo del Campo’s efforts to introduce its </w:t>
      </w:r>
      <w:r w:rsidR="00CE0A7A" w:rsidRPr="00CE0A7A">
        <w:rPr>
          <w:rFonts w:ascii="Calibri" w:hAnsi="Calibri"/>
          <w:i/>
        </w:rPr>
        <w:t xml:space="preserve">Systema Biobolsa </w:t>
      </w:r>
      <w:r w:rsidR="00CE0A7A">
        <w:rPr>
          <w:rFonts w:ascii="Calibri" w:hAnsi="Calibri"/>
        </w:rPr>
        <w:t>technology in the country.</w:t>
      </w:r>
    </w:p>
    <w:p w:rsidR="0090772F" w:rsidRPr="0090772F" w:rsidRDefault="0090772F" w:rsidP="0090772F">
      <w:pPr>
        <w:pStyle w:val="ListParagraph"/>
        <w:ind w:left="0"/>
        <w:jc w:val="both"/>
        <w:rPr>
          <w:rFonts w:ascii="Calibri" w:hAnsi="Calibri"/>
          <w:szCs w:val="24"/>
        </w:rPr>
      </w:pPr>
    </w:p>
    <w:p w:rsidR="001E03B2" w:rsidRPr="00602B82" w:rsidRDefault="005E3EC4" w:rsidP="004E74F3">
      <w:pPr>
        <w:pStyle w:val="SecHeading"/>
        <w:tabs>
          <w:tab w:val="clear" w:pos="1296"/>
        </w:tabs>
        <w:spacing w:before="0" w:after="0"/>
        <w:ind w:left="0" w:firstLine="0"/>
        <w:rPr>
          <w:rFonts w:ascii="Calibri" w:hAnsi="Calibri"/>
          <w:szCs w:val="24"/>
          <w:lang w:val="en-US"/>
        </w:rPr>
      </w:pPr>
      <w:bookmarkStart w:id="9" w:name="_Toc388956448"/>
      <w:r w:rsidRPr="00602B82">
        <w:rPr>
          <w:rFonts w:ascii="Calibri" w:hAnsi="Calibri"/>
          <w:szCs w:val="24"/>
          <w:lang w:val="en-US"/>
        </w:rPr>
        <w:t>F</w:t>
      </w:r>
      <w:r w:rsidR="00415AB4" w:rsidRPr="00602B82">
        <w:rPr>
          <w:rFonts w:ascii="Calibri" w:hAnsi="Calibri"/>
          <w:szCs w:val="24"/>
          <w:lang w:val="en-US"/>
        </w:rPr>
        <w:t xml:space="preserve">. </w:t>
      </w:r>
      <w:r w:rsidR="00415AB4" w:rsidRPr="00602B82">
        <w:rPr>
          <w:rFonts w:ascii="Calibri" w:hAnsi="Calibri"/>
          <w:szCs w:val="24"/>
          <w:lang w:val="en-US"/>
        </w:rPr>
        <w:tab/>
        <w:t>MIF Additionality</w:t>
      </w:r>
      <w:bookmarkEnd w:id="9"/>
      <w:r w:rsidR="00415AB4" w:rsidRPr="00602B82">
        <w:rPr>
          <w:rFonts w:ascii="Calibri" w:hAnsi="Calibri"/>
          <w:szCs w:val="24"/>
          <w:lang w:val="en-US"/>
        </w:rPr>
        <w:t xml:space="preserve"> </w:t>
      </w:r>
    </w:p>
    <w:p w:rsidR="00415AB4" w:rsidRPr="00602B82" w:rsidRDefault="00415AB4" w:rsidP="00FF3808">
      <w:pPr>
        <w:pStyle w:val="ListParagraph"/>
        <w:numPr>
          <w:ilvl w:val="1"/>
          <w:numId w:val="1"/>
        </w:numPr>
        <w:ind w:hanging="702"/>
        <w:jc w:val="both"/>
        <w:rPr>
          <w:rFonts w:ascii="Calibri" w:hAnsi="Calibri"/>
          <w:color w:val="808080"/>
        </w:rPr>
      </w:pPr>
      <w:r w:rsidRPr="00602B82">
        <w:rPr>
          <w:rFonts w:ascii="Calibri" w:hAnsi="Calibri"/>
          <w:u w:val="single"/>
        </w:rPr>
        <w:t>Non-Financial Additionality</w:t>
      </w:r>
      <w:r w:rsidR="006C1A79">
        <w:rPr>
          <w:rFonts w:ascii="Calibri" w:hAnsi="Calibri"/>
          <w:u w:val="single"/>
        </w:rPr>
        <w:t>:</w:t>
      </w:r>
      <w:r w:rsidR="006C1A79">
        <w:rPr>
          <w:rFonts w:ascii="Calibri" w:hAnsi="Calibri"/>
        </w:rPr>
        <w:t xml:space="preserve"> </w:t>
      </w:r>
      <w:r w:rsidR="006C1A79" w:rsidRPr="006C1A79">
        <w:rPr>
          <w:rFonts w:ascii="Calibri" w:hAnsi="Calibri"/>
        </w:rPr>
        <w:t>The MIF Basic Services Agenda brings a focus on developing sustainable models for waste management and sustainable energy, on results and impact measurement, and on knowledge sharing for systemic impact. OMJ brings credibility and technical expertise in lending to bankable projects for the BOP. Together, there is synergy for achieving results and bringing innovative basic service projects to scale.</w:t>
      </w:r>
    </w:p>
    <w:p w:rsidR="008117D5" w:rsidRPr="00602B82" w:rsidRDefault="008117D5" w:rsidP="008117D5">
      <w:pPr>
        <w:pStyle w:val="ListParagraph"/>
        <w:ind w:left="792"/>
        <w:rPr>
          <w:rFonts w:ascii="Calibri" w:hAnsi="Calibri"/>
          <w:color w:val="808080"/>
        </w:rPr>
      </w:pPr>
    </w:p>
    <w:p w:rsidR="00415AB4" w:rsidRPr="00E85727" w:rsidRDefault="00415AB4" w:rsidP="00FF3808">
      <w:pPr>
        <w:pStyle w:val="ListParagraph"/>
        <w:numPr>
          <w:ilvl w:val="1"/>
          <w:numId w:val="1"/>
        </w:numPr>
        <w:ind w:hanging="702"/>
        <w:rPr>
          <w:rFonts w:ascii="Calibri" w:hAnsi="Calibri"/>
          <w:color w:val="808080"/>
        </w:rPr>
      </w:pPr>
      <w:r w:rsidRPr="006C1A79">
        <w:rPr>
          <w:rFonts w:ascii="Calibri" w:hAnsi="Calibri"/>
          <w:b/>
          <w:u w:val="single"/>
        </w:rPr>
        <w:t>Financial Additionality</w:t>
      </w:r>
      <w:r w:rsidRPr="00602B82">
        <w:rPr>
          <w:rFonts w:ascii="Calibri" w:hAnsi="Calibri"/>
          <w:u w:val="single"/>
        </w:rPr>
        <w:t>.</w:t>
      </w:r>
    </w:p>
    <w:p w:rsidR="00983925" w:rsidRDefault="00983925" w:rsidP="00983925">
      <w:pPr>
        <w:pStyle w:val="ListParagraph"/>
        <w:ind w:left="702"/>
        <w:jc w:val="both"/>
        <w:rPr>
          <w:rFonts w:ascii="Calibri" w:hAnsi="Calibri"/>
        </w:rPr>
      </w:pPr>
      <w:r>
        <w:rPr>
          <w:rFonts w:ascii="Calibri" w:hAnsi="Calibri"/>
        </w:rPr>
        <w:t xml:space="preserve">Total project </w:t>
      </w:r>
      <w:r w:rsidRPr="00BC72A2">
        <w:rPr>
          <w:rFonts w:ascii="Calibri" w:hAnsi="Calibri"/>
        </w:rPr>
        <w:t xml:space="preserve">cost is </w:t>
      </w:r>
      <w:r w:rsidR="005320DE">
        <w:rPr>
          <w:rFonts w:ascii="Calibri" w:hAnsi="Calibri"/>
        </w:rPr>
        <w:t>USD$617</w:t>
      </w:r>
      <w:r w:rsidR="004E0227">
        <w:rPr>
          <w:rFonts w:ascii="Calibri" w:hAnsi="Calibri"/>
        </w:rPr>
        <w:t>,888</w:t>
      </w:r>
      <w:r w:rsidRPr="00BC72A2">
        <w:rPr>
          <w:rFonts w:ascii="Calibri" w:hAnsi="Calibri"/>
        </w:rPr>
        <w:t>. The MIF</w:t>
      </w:r>
      <w:r>
        <w:rPr>
          <w:rFonts w:ascii="Calibri" w:hAnsi="Calibri"/>
        </w:rPr>
        <w:t xml:space="preserve"> contribution is additional because the firm would be able to raise all this seed capital in the near future delaying scaling up plans and the impact on small and medium sized farmers.  </w:t>
      </w:r>
    </w:p>
    <w:p w:rsidR="00E85727" w:rsidRPr="00602B82" w:rsidRDefault="00E85727" w:rsidP="00E85727">
      <w:pPr>
        <w:pStyle w:val="ListParagraph"/>
        <w:ind w:left="702"/>
        <w:rPr>
          <w:rFonts w:ascii="Calibri" w:hAnsi="Calibri"/>
          <w:color w:val="808080"/>
        </w:rPr>
      </w:pPr>
    </w:p>
    <w:p w:rsidR="00FF3808" w:rsidRDefault="00FF3808" w:rsidP="00FF3808">
      <w:pPr>
        <w:pStyle w:val="Paragraph"/>
        <w:rPr>
          <w:rFonts w:ascii="Calibri" w:hAnsi="Calibri"/>
          <w:szCs w:val="24"/>
          <w:lang w:val="en-US"/>
        </w:rPr>
      </w:pPr>
      <w:r w:rsidRPr="00602B82">
        <w:rPr>
          <w:rFonts w:ascii="Calibri" w:hAnsi="Calibri"/>
          <w:b/>
          <w:szCs w:val="24"/>
          <w:lang w:val="en-US"/>
        </w:rPr>
        <w:t>G.</w:t>
      </w:r>
      <w:r w:rsidRPr="00602B82">
        <w:rPr>
          <w:rFonts w:ascii="Calibri" w:hAnsi="Calibri"/>
          <w:b/>
          <w:szCs w:val="24"/>
          <w:lang w:val="en-US"/>
        </w:rPr>
        <w:tab/>
        <w:t>Project Results</w:t>
      </w:r>
      <w:r>
        <w:rPr>
          <w:rFonts w:ascii="Calibri" w:hAnsi="Calibri"/>
          <w:b/>
          <w:szCs w:val="24"/>
          <w:lang w:val="en-US"/>
        </w:rPr>
        <w:t xml:space="preserve">: </w:t>
      </w:r>
    </w:p>
    <w:p w:rsidR="00FF3808" w:rsidRPr="007418EE" w:rsidRDefault="00FF3808" w:rsidP="00FF3808">
      <w:pPr>
        <w:pStyle w:val="Paragraph"/>
        <w:numPr>
          <w:ilvl w:val="1"/>
          <w:numId w:val="1"/>
        </w:numPr>
        <w:ind w:hanging="702"/>
        <w:rPr>
          <w:rFonts w:ascii="Calibri" w:eastAsia="Calibri" w:hAnsi="Calibri"/>
          <w:snapToGrid/>
          <w:szCs w:val="24"/>
          <w:lang w:val="en-US" w:eastAsia="en-US"/>
        </w:rPr>
      </w:pPr>
      <w:r w:rsidRPr="00983925">
        <w:rPr>
          <w:rFonts w:ascii="Calibri" w:eastAsia="Calibri" w:hAnsi="Calibri"/>
          <w:snapToGrid/>
          <w:szCs w:val="24"/>
          <w:lang w:val="en-US" w:eastAsia="en-US"/>
        </w:rPr>
        <w:t xml:space="preserve">This project is specifically designed to scale and replicate the </w:t>
      </w:r>
      <w:r w:rsidRPr="00983925">
        <w:rPr>
          <w:rFonts w:ascii="Calibri" w:eastAsia="Calibri" w:hAnsi="Calibri"/>
          <w:i/>
          <w:snapToGrid/>
          <w:szCs w:val="24"/>
          <w:lang w:val="en-US" w:eastAsia="en-US"/>
        </w:rPr>
        <w:t>Sistema Biobolsa</w:t>
      </w:r>
      <w:r w:rsidRPr="00983925">
        <w:rPr>
          <w:rFonts w:ascii="Calibri" w:eastAsia="Calibri" w:hAnsi="Calibri"/>
          <w:snapToGrid/>
          <w:szCs w:val="24"/>
          <w:lang w:val="en-US" w:eastAsia="en-US"/>
        </w:rPr>
        <w:t xml:space="preserve"> across Mexico, Nicaragua and Honduras. The goal is to drive sales levels to over </w:t>
      </w:r>
      <w:r w:rsidRPr="00551CD0">
        <w:rPr>
          <w:rFonts w:ascii="Calibri" w:eastAsia="Calibri" w:hAnsi="Calibri"/>
          <w:lang w:val="en-US"/>
        </w:rPr>
        <w:t>5,000</w:t>
      </w:r>
      <w:r w:rsidRPr="00983925">
        <w:rPr>
          <w:rFonts w:ascii="Calibri" w:eastAsia="Calibri" w:hAnsi="Calibri"/>
          <w:snapToGrid/>
          <w:szCs w:val="24"/>
          <w:lang w:val="en-US" w:eastAsia="en-US"/>
        </w:rPr>
        <w:t xml:space="preserve"> units per year within Mexico and Central Am</w:t>
      </w:r>
      <w:r w:rsidR="002668EE">
        <w:rPr>
          <w:rFonts w:ascii="Calibri" w:eastAsia="Calibri" w:hAnsi="Calibri"/>
          <w:snapToGrid/>
          <w:szCs w:val="24"/>
          <w:lang w:val="en-US" w:eastAsia="en-US"/>
        </w:rPr>
        <w:t>erica in less than three years.</w:t>
      </w:r>
      <w:r w:rsidRPr="00983925">
        <w:rPr>
          <w:rFonts w:ascii="Calibri" w:eastAsia="Calibri" w:hAnsi="Calibri"/>
          <w:snapToGrid/>
          <w:szCs w:val="24"/>
          <w:lang w:val="en-US" w:eastAsia="en-US"/>
        </w:rPr>
        <w:t xml:space="preserve"> This will add </w:t>
      </w:r>
      <w:r w:rsidRPr="007418EE">
        <w:rPr>
          <w:rFonts w:ascii="Calibri" w:eastAsia="Calibri" w:hAnsi="Calibri"/>
          <w:lang w:val="en-US"/>
        </w:rPr>
        <w:t>10,000</w:t>
      </w:r>
      <w:r w:rsidRPr="00983925">
        <w:rPr>
          <w:rFonts w:ascii="Calibri" w:eastAsia="Calibri" w:hAnsi="Calibri"/>
          <w:snapToGrid/>
          <w:szCs w:val="24"/>
          <w:lang w:val="en-US" w:eastAsia="en-US"/>
        </w:rPr>
        <w:t xml:space="preserve"> tCO2e</w:t>
      </w:r>
      <w:r w:rsidRPr="00983925">
        <w:rPr>
          <w:rFonts w:ascii="Calibri" w:eastAsia="Calibri" w:hAnsi="Calibri"/>
          <w:snapToGrid/>
          <w:szCs w:val="24"/>
          <w:vertAlign w:val="superscript"/>
          <w:lang w:val="en-US" w:eastAsia="en-US"/>
        </w:rPr>
        <w:footnoteReference w:id="7"/>
      </w:r>
      <w:r w:rsidRPr="00983925">
        <w:rPr>
          <w:rFonts w:ascii="Calibri" w:eastAsia="Calibri" w:hAnsi="Calibri"/>
          <w:snapToGrid/>
          <w:szCs w:val="24"/>
          <w:lang w:val="en-US" w:eastAsia="en-US"/>
        </w:rPr>
        <w:t xml:space="preserve"> to the company’s Greenhouse Gas Reduction Portfolio each year, create </w:t>
      </w:r>
      <w:r w:rsidRPr="007418EE">
        <w:rPr>
          <w:rFonts w:ascii="Calibri" w:eastAsia="Calibri" w:hAnsi="Calibri"/>
          <w:lang w:val="en-US"/>
        </w:rPr>
        <w:t>25,000</w:t>
      </w:r>
      <w:r w:rsidRPr="00983925">
        <w:rPr>
          <w:rFonts w:ascii="Calibri" w:eastAsia="Calibri" w:hAnsi="Calibri"/>
          <w:snapToGrid/>
          <w:szCs w:val="24"/>
          <w:lang w:val="en-US" w:eastAsia="en-US"/>
        </w:rPr>
        <w:t xml:space="preserve"> kW of new renewable energy capacity, and generate sufficient organic fertilizer to fully supply over </w:t>
      </w:r>
      <w:r w:rsidRPr="007418EE">
        <w:rPr>
          <w:rFonts w:ascii="Calibri" w:eastAsia="Calibri" w:hAnsi="Calibri"/>
          <w:lang w:val="en-US"/>
        </w:rPr>
        <w:t>50,000</w:t>
      </w:r>
      <w:r w:rsidRPr="00983925">
        <w:rPr>
          <w:rFonts w:ascii="Calibri" w:eastAsia="Calibri" w:hAnsi="Calibri"/>
          <w:snapToGrid/>
          <w:szCs w:val="24"/>
          <w:lang w:val="en-US" w:eastAsia="en-US"/>
        </w:rPr>
        <w:t xml:space="preserve"> hectares of food and forage production.  </w:t>
      </w:r>
    </w:p>
    <w:p w:rsidR="00FF3808" w:rsidRPr="00983925" w:rsidRDefault="00FF3808" w:rsidP="00FF3808">
      <w:pPr>
        <w:pStyle w:val="Paragraph"/>
        <w:numPr>
          <w:ilvl w:val="1"/>
          <w:numId w:val="1"/>
        </w:numPr>
        <w:ind w:left="720" w:hanging="702"/>
        <w:rPr>
          <w:rFonts w:ascii="Calibri" w:hAnsi="Calibri"/>
          <w:color w:val="808080"/>
          <w:lang w:val="en-US"/>
        </w:rPr>
      </w:pPr>
      <w:r w:rsidRPr="00602B82">
        <w:rPr>
          <w:rFonts w:ascii="Calibri" w:eastAsia="Calibri" w:hAnsi="Calibri"/>
          <w:snapToGrid/>
          <w:szCs w:val="24"/>
          <w:lang w:val="en-US" w:eastAsia="en-US"/>
        </w:rPr>
        <w:lastRenderedPageBreak/>
        <w:t>In terms of economic benefits of the project, it has the potential to add US$15 million per year in savin</w:t>
      </w:r>
      <w:r w:rsidR="002668EE">
        <w:rPr>
          <w:rFonts w:ascii="Calibri" w:eastAsia="Calibri" w:hAnsi="Calibri"/>
          <w:snapToGrid/>
          <w:szCs w:val="24"/>
          <w:lang w:val="en-US" w:eastAsia="en-US"/>
        </w:rPr>
        <w:t xml:space="preserve">gs to rural farmers. </w:t>
      </w:r>
      <w:r w:rsidRPr="00602B82">
        <w:rPr>
          <w:rFonts w:ascii="Calibri" w:hAnsi="Calibri"/>
          <w:color w:val="000000" w:themeColor="text1"/>
          <w:lang w:val="en-US"/>
        </w:rPr>
        <w:t xml:space="preserve">The beneficiaries will encounter cost savings from not having to purchase LP Gas and from not having to buy chemical fertilizers for crops. </w:t>
      </w:r>
      <w:r w:rsidRPr="00602B82">
        <w:rPr>
          <w:rFonts w:ascii="Calibri" w:eastAsia="Calibri" w:hAnsi="Calibri"/>
          <w:snapToGrid/>
          <w:szCs w:val="24"/>
          <w:lang w:val="en-US" w:eastAsia="en-US"/>
        </w:rPr>
        <w:t xml:space="preserve">The project has the potential to impact over </w:t>
      </w:r>
      <w:r>
        <w:rPr>
          <w:rFonts w:ascii="Calibri" w:eastAsia="Calibri" w:hAnsi="Calibri"/>
          <w:lang w:val="en-US"/>
        </w:rPr>
        <w:t>15</w:t>
      </w:r>
      <w:r w:rsidRPr="007418EE">
        <w:rPr>
          <w:rFonts w:ascii="Calibri" w:eastAsia="Calibri" w:hAnsi="Calibri"/>
          <w:lang w:val="en-US"/>
        </w:rPr>
        <w:t>,000 people</w:t>
      </w:r>
      <w:r w:rsidRPr="00602B82">
        <w:rPr>
          <w:rFonts w:ascii="Calibri" w:eastAsia="Calibri" w:hAnsi="Calibri"/>
          <w:snapToGrid/>
          <w:szCs w:val="24"/>
          <w:lang w:val="en-US" w:eastAsia="en-US"/>
        </w:rPr>
        <w:t xml:space="preserve"> per year</w:t>
      </w:r>
      <w:r>
        <w:rPr>
          <w:rFonts w:ascii="Calibri" w:eastAsia="Calibri" w:hAnsi="Calibri"/>
          <w:snapToGrid/>
          <w:szCs w:val="24"/>
          <w:lang w:val="en-US" w:eastAsia="en-US"/>
        </w:rPr>
        <w:t>.</w:t>
      </w:r>
      <w:r w:rsidRPr="00602B82">
        <w:rPr>
          <w:rFonts w:ascii="Calibri" w:eastAsia="Calibri" w:hAnsi="Calibri"/>
          <w:snapToGrid/>
          <w:szCs w:val="24"/>
          <w:lang w:val="en-US" w:eastAsia="en-US"/>
        </w:rPr>
        <w:t xml:space="preserve"> Each bio</w:t>
      </w:r>
      <w:r>
        <w:rPr>
          <w:rFonts w:ascii="Calibri" w:eastAsia="Calibri" w:hAnsi="Calibri"/>
          <w:snapToGrid/>
          <w:szCs w:val="24"/>
          <w:lang w:val="en-US" w:eastAsia="en-US"/>
        </w:rPr>
        <w:t>-</w:t>
      </w:r>
      <w:r w:rsidRPr="00602B82">
        <w:rPr>
          <w:rFonts w:ascii="Calibri" w:eastAsia="Calibri" w:hAnsi="Calibri"/>
          <w:snapToGrid/>
          <w:szCs w:val="24"/>
          <w:lang w:val="en-US" w:eastAsia="en-US"/>
        </w:rPr>
        <w:t xml:space="preserve">digester has a direct impact on </w:t>
      </w:r>
      <w:r>
        <w:rPr>
          <w:rFonts w:ascii="Calibri" w:eastAsia="Calibri" w:hAnsi="Calibri"/>
          <w:snapToGrid/>
          <w:szCs w:val="24"/>
          <w:lang w:val="en-US" w:eastAsia="en-US"/>
        </w:rPr>
        <w:t xml:space="preserve">approximately </w:t>
      </w:r>
      <w:r w:rsidRPr="00602B82">
        <w:rPr>
          <w:rFonts w:ascii="Calibri" w:eastAsia="Calibri" w:hAnsi="Calibri"/>
          <w:snapToGrid/>
          <w:szCs w:val="24"/>
          <w:lang w:val="en-US" w:eastAsia="en-US"/>
        </w:rPr>
        <w:t xml:space="preserve">6 people, </w:t>
      </w:r>
      <w:r>
        <w:rPr>
          <w:rFonts w:ascii="Calibri" w:eastAsia="Calibri" w:hAnsi="Calibri"/>
          <w:snapToGrid/>
          <w:szCs w:val="24"/>
          <w:lang w:val="en-US" w:eastAsia="en-US"/>
        </w:rPr>
        <w:t xml:space="preserve">and </w:t>
      </w:r>
      <w:r w:rsidRPr="00602B82">
        <w:rPr>
          <w:rFonts w:ascii="Calibri" w:eastAsia="Calibri" w:hAnsi="Calibri"/>
          <w:snapToGrid/>
          <w:szCs w:val="24"/>
          <w:lang w:val="en-US" w:eastAsia="en-US"/>
        </w:rPr>
        <w:t xml:space="preserve">if </w:t>
      </w:r>
      <w:r>
        <w:rPr>
          <w:rFonts w:ascii="Calibri" w:eastAsia="Calibri" w:hAnsi="Calibri"/>
          <w:snapToGrid/>
          <w:szCs w:val="24"/>
          <w:lang w:val="en-US" w:eastAsia="en-US"/>
        </w:rPr>
        <w:t>2,</w:t>
      </w:r>
      <w:r>
        <w:rPr>
          <w:rFonts w:ascii="Calibri" w:eastAsia="Calibri" w:hAnsi="Calibri"/>
          <w:lang w:val="en-US"/>
        </w:rPr>
        <w:t>5</w:t>
      </w:r>
      <w:r w:rsidRPr="007418EE">
        <w:rPr>
          <w:rFonts w:ascii="Calibri" w:eastAsia="Calibri" w:hAnsi="Calibri"/>
          <w:lang w:val="en-US"/>
        </w:rPr>
        <w:t>00</w:t>
      </w:r>
      <w:r w:rsidRPr="00602B82">
        <w:rPr>
          <w:rFonts w:ascii="Calibri" w:eastAsia="Calibri" w:hAnsi="Calibri"/>
          <w:snapToGrid/>
          <w:szCs w:val="24"/>
          <w:lang w:val="en-US" w:eastAsia="en-US"/>
        </w:rPr>
        <w:t xml:space="preserve"> </w:t>
      </w:r>
      <w:r>
        <w:rPr>
          <w:rFonts w:ascii="Calibri" w:eastAsia="Calibri" w:hAnsi="Calibri"/>
          <w:snapToGrid/>
          <w:szCs w:val="24"/>
          <w:lang w:val="en-US" w:eastAsia="en-US"/>
        </w:rPr>
        <w:t>farmers install</w:t>
      </w:r>
      <w:r w:rsidRPr="00000D44">
        <w:rPr>
          <w:rFonts w:ascii="Calibri" w:eastAsia="Calibri" w:hAnsi="Calibri"/>
          <w:snapToGrid/>
          <w:szCs w:val="24"/>
          <w:lang w:val="en-US" w:eastAsia="en-US"/>
        </w:rPr>
        <w:t xml:space="preserve"> </w:t>
      </w:r>
      <w:r w:rsidRPr="00602B82">
        <w:rPr>
          <w:rFonts w:ascii="Calibri" w:eastAsia="Calibri" w:hAnsi="Calibri"/>
          <w:snapToGrid/>
          <w:szCs w:val="24"/>
          <w:lang w:val="en-US" w:eastAsia="en-US"/>
        </w:rPr>
        <w:t xml:space="preserve">systems in one year, there will be a total of </w:t>
      </w:r>
      <w:r>
        <w:rPr>
          <w:rFonts w:ascii="Calibri" w:eastAsia="Calibri" w:hAnsi="Calibri"/>
          <w:lang w:val="en-US"/>
        </w:rPr>
        <w:t>15,000</w:t>
      </w:r>
      <w:r w:rsidRPr="007418EE">
        <w:rPr>
          <w:rFonts w:ascii="Calibri" w:eastAsia="Calibri" w:hAnsi="Calibri"/>
          <w:lang w:val="en-US"/>
        </w:rPr>
        <w:t xml:space="preserve"> beneficiaries</w:t>
      </w:r>
      <w:r w:rsidRPr="00602B82">
        <w:rPr>
          <w:rFonts w:ascii="Calibri" w:eastAsia="Calibri" w:hAnsi="Calibri"/>
          <w:snapToGrid/>
          <w:szCs w:val="24"/>
          <w:lang w:val="en-US" w:eastAsia="en-US"/>
        </w:rPr>
        <w:t xml:space="preserve"> </w:t>
      </w:r>
      <w:r>
        <w:rPr>
          <w:rFonts w:ascii="Calibri" w:eastAsia="Calibri" w:hAnsi="Calibri"/>
          <w:snapToGrid/>
          <w:szCs w:val="24"/>
          <w:lang w:val="en-US" w:eastAsia="en-US"/>
        </w:rPr>
        <w:t>earning less than US$1</w:t>
      </w:r>
      <w:r w:rsidR="00013CE0">
        <w:rPr>
          <w:rFonts w:ascii="Calibri" w:eastAsia="Calibri" w:hAnsi="Calibri"/>
          <w:snapToGrid/>
          <w:szCs w:val="24"/>
          <w:lang w:val="en-US" w:eastAsia="en-US"/>
        </w:rPr>
        <w:t>,</w:t>
      </w:r>
      <w:r>
        <w:rPr>
          <w:rFonts w:ascii="Calibri" w:eastAsia="Calibri" w:hAnsi="Calibri"/>
          <w:snapToGrid/>
          <w:szCs w:val="24"/>
          <w:lang w:val="en-US" w:eastAsia="en-US"/>
        </w:rPr>
        <w:t>000 per month,</w:t>
      </w:r>
      <w:r w:rsidRPr="00000D44">
        <w:rPr>
          <w:rFonts w:ascii="Calibri" w:eastAsia="Calibri" w:hAnsi="Calibri"/>
          <w:snapToGrid/>
          <w:szCs w:val="24"/>
          <w:lang w:val="en-US" w:eastAsia="en-US"/>
        </w:rPr>
        <w:t xml:space="preserve"> </w:t>
      </w:r>
      <w:r w:rsidRPr="00602B82">
        <w:rPr>
          <w:rFonts w:ascii="Calibri" w:eastAsia="Calibri" w:hAnsi="Calibri"/>
          <w:snapToGrid/>
          <w:szCs w:val="24"/>
          <w:lang w:val="en-US" w:eastAsia="en-US"/>
        </w:rPr>
        <w:t xml:space="preserve">including </w:t>
      </w:r>
      <w:r>
        <w:rPr>
          <w:rFonts w:ascii="Calibri" w:eastAsia="Calibri" w:hAnsi="Calibri"/>
          <w:snapToGrid/>
          <w:szCs w:val="24"/>
          <w:lang w:val="en-US" w:eastAsia="en-US"/>
        </w:rPr>
        <w:t>9,000 women</w:t>
      </w:r>
      <w:r w:rsidRPr="00602B82">
        <w:rPr>
          <w:rFonts w:ascii="Calibri" w:eastAsia="Calibri" w:hAnsi="Calibri"/>
          <w:snapToGrid/>
          <w:szCs w:val="24"/>
          <w:lang w:val="en-US" w:eastAsia="en-US"/>
        </w:rPr>
        <w:t xml:space="preserve">. </w:t>
      </w:r>
    </w:p>
    <w:p w:rsidR="00FF3808" w:rsidRPr="00602B82" w:rsidRDefault="00FF3808" w:rsidP="00FF3808">
      <w:pPr>
        <w:pStyle w:val="Paragraph"/>
        <w:tabs>
          <w:tab w:val="clear" w:pos="720"/>
        </w:tabs>
        <w:rPr>
          <w:rFonts w:ascii="Calibri" w:hAnsi="Calibri"/>
          <w:b/>
          <w:szCs w:val="24"/>
          <w:lang w:val="en-US"/>
        </w:rPr>
      </w:pPr>
      <w:r w:rsidRPr="00602B82">
        <w:rPr>
          <w:rFonts w:ascii="Calibri" w:hAnsi="Calibri"/>
          <w:b/>
          <w:szCs w:val="24"/>
          <w:lang w:val="en-US"/>
        </w:rPr>
        <w:t xml:space="preserve">H. </w:t>
      </w:r>
      <w:r w:rsidRPr="00602B82">
        <w:rPr>
          <w:rFonts w:ascii="Calibri" w:hAnsi="Calibri"/>
          <w:b/>
          <w:szCs w:val="24"/>
          <w:lang w:val="en-US"/>
        </w:rPr>
        <w:tab/>
        <w:t>Project Impact</w:t>
      </w:r>
    </w:p>
    <w:p w:rsidR="00FF3808" w:rsidRPr="00983925" w:rsidRDefault="00FF3808" w:rsidP="00FF3808">
      <w:pPr>
        <w:pStyle w:val="Paragraph"/>
        <w:tabs>
          <w:tab w:val="clear" w:pos="720"/>
        </w:tabs>
        <w:ind w:hanging="18"/>
        <w:rPr>
          <w:rFonts w:ascii="Calibri" w:hAnsi="Calibri"/>
          <w:color w:val="000000" w:themeColor="text1"/>
          <w:lang w:val="en-US"/>
        </w:rPr>
      </w:pPr>
      <w:r w:rsidRPr="00602B82">
        <w:rPr>
          <w:rFonts w:ascii="Calibri" w:hAnsi="Calibri"/>
          <w:b/>
          <w:color w:val="000000" w:themeColor="text1"/>
          <w:lang w:val="en-US"/>
        </w:rPr>
        <w:t>Economic Impact:</w:t>
      </w:r>
      <w:r w:rsidRPr="00602B82">
        <w:rPr>
          <w:rFonts w:ascii="Calibri" w:hAnsi="Calibri"/>
          <w:color w:val="000000" w:themeColor="text1"/>
          <w:lang w:val="en-US"/>
        </w:rPr>
        <w:t xml:space="preserve"> </w:t>
      </w:r>
    </w:p>
    <w:p w:rsidR="00FF3808" w:rsidRPr="00007028" w:rsidRDefault="00FF3808" w:rsidP="00FF3808">
      <w:pPr>
        <w:pStyle w:val="Paragraph"/>
        <w:numPr>
          <w:ilvl w:val="1"/>
          <w:numId w:val="1"/>
        </w:numPr>
        <w:ind w:hanging="702"/>
        <w:rPr>
          <w:rFonts w:ascii="Calibri" w:hAnsi="Calibri"/>
          <w:color w:val="808080"/>
          <w:lang w:val="en-US"/>
        </w:rPr>
      </w:pPr>
      <w:r w:rsidRPr="00983925">
        <w:rPr>
          <w:rFonts w:ascii="Calibri" w:hAnsi="Calibri"/>
          <w:color w:val="000000" w:themeColor="text1"/>
          <w:lang w:val="en-US"/>
        </w:rPr>
        <w:t xml:space="preserve">The technology’s economic impact stems from a decrease in energy consumption since there is a reduction in Liquefied Petroleum Gas (LP Gas), wood, and electricity used by the farms that install the bio-digester. Further cost savings are generated because farmers do not have the need to purchase chemical fertilizer or traditional gas. </w:t>
      </w:r>
    </w:p>
    <w:p w:rsidR="00FF3808" w:rsidRPr="00983925" w:rsidRDefault="00FF3808" w:rsidP="00FF3808">
      <w:pPr>
        <w:pStyle w:val="Paragraph"/>
        <w:numPr>
          <w:ilvl w:val="1"/>
          <w:numId w:val="1"/>
        </w:numPr>
        <w:ind w:hanging="702"/>
        <w:rPr>
          <w:rFonts w:ascii="Calibri" w:hAnsi="Calibri"/>
          <w:color w:val="808080"/>
          <w:lang w:val="en-US"/>
        </w:rPr>
      </w:pPr>
      <w:r w:rsidRPr="00983925">
        <w:rPr>
          <w:rFonts w:ascii="Calibri" w:hAnsi="Calibri"/>
          <w:color w:val="000000" w:themeColor="text1"/>
          <w:lang w:val="en-US"/>
        </w:rPr>
        <w:t xml:space="preserve">Access to energy and fertilizer lead to more productive time available, specifically for women, and the development of new economic activities such as the growth of agricultural operations, further value-added activities in the agricultural value chain, and rural entrepreneurship. It is also important to highlight that in many cases, the </w:t>
      </w:r>
      <w:r w:rsidRPr="00CD753D">
        <w:rPr>
          <w:rFonts w:ascii="Calibri" w:hAnsi="Calibri"/>
          <w:i/>
          <w:color w:val="000000" w:themeColor="text1"/>
          <w:lang w:val="en-US"/>
        </w:rPr>
        <w:t>Sistema Biobolsa</w:t>
      </w:r>
      <w:r w:rsidRPr="00983925">
        <w:rPr>
          <w:rFonts w:ascii="Calibri" w:hAnsi="Calibri"/>
          <w:color w:val="000000" w:themeColor="text1"/>
          <w:lang w:val="en-US"/>
        </w:rPr>
        <w:t xml:space="preserve"> credit is the first credit experience for small farmers. By initiating their credit history, they can potentially access to other financial services from local financial institutions.</w:t>
      </w:r>
    </w:p>
    <w:p w:rsidR="00FF3808" w:rsidRPr="00983925" w:rsidRDefault="00FF3808" w:rsidP="00FF3808">
      <w:pPr>
        <w:pStyle w:val="Paragraph"/>
        <w:tabs>
          <w:tab w:val="clear" w:pos="720"/>
        </w:tabs>
        <w:ind w:left="360" w:firstLine="342"/>
        <w:rPr>
          <w:rFonts w:ascii="Calibri" w:hAnsi="Calibri"/>
          <w:color w:val="000000" w:themeColor="text1"/>
          <w:lang w:val="en-US"/>
        </w:rPr>
      </w:pPr>
      <w:r w:rsidRPr="00602B82">
        <w:rPr>
          <w:rFonts w:ascii="Calibri" w:hAnsi="Calibri"/>
          <w:b/>
          <w:color w:val="000000" w:themeColor="text1"/>
          <w:lang w:val="en-US"/>
        </w:rPr>
        <w:t>Health and Quality of Life Impact:</w:t>
      </w:r>
      <w:r w:rsidRPr="00602B82">
        <w:rPr>
          <w:rFonts w:ascii="Calibri" w:hAnsi="Calibri"/>
          <w:color w:val="000000" w:themeColor="text1"/>
          <w:lang w:val="en-US"/>
        </w:rPr>
        <w:t xml:space="preserve"> </w:t>
      </w:r>
    </w:p>
    <w:p w:rsidR="00FF3808" w:rsidRDefault="00CD753D" w:rsidP="00FF3808">
      <w:pPr>
        <w:pStyle w:val="Paragraph"/>
        <w:numPr>
          <w:ilvl w:val="1"/>
          <w:numId w:val="1"/>
        </w:numPr>
        <w:ind w:hanging="702"/>
        <w:rPr>
          <w:rFonts w:ascii="Calibri" w:hAnsi="Calibri"/>
          <w:color w:val="000000" w:themeColor="text1"/>
          <w:lang w:val="en-US"/>
        </w:rPr>
      </w:pPr>
      <w:r>
        <w:rPr>
          <w:rFonts w:ascii="Calibri" w:hAnsi="Calibri"/>
          <w:color w:val="000000" w:themeColor="text1"/>
          <w:lang w:val="en-US"/>
        </w:rPr>
        <w:t xml:space="preserve">The </w:t>
      </w:r>
      <w:r w:rsidRPr="00CD753D">
        <w:rPr>
          <w:rFonts w:ascii="Calibri" w:hAnsi="Calibri"/>
          <w:i/>
          <w:color w:val="000000" w:themeColor="text1"/>
          <w:lang w:val="en-US"/>
        </w:rPr>
        <w:t>Sistema Biobolsa</w:t>
      </w:r>
      <w:r w:rsidR="00FF3808" w:rsidRPr="00983925">
        <w:rPr>
          <w:rFonts w:ascii="Calibri" w:hAnsi="Calibri"/>
          <w:color w:val="000000" w:themeColor="text1"/>
          <w:lang w:val="en-US"/>
        </w:rPr>
        <w:t xml:space="preserve"> impact on health and quality of life enables the reduction of respiratory diseases caused by cooking with wood and from improper management of the manure. Furthermore, there is a reduction in the quantity of flies and odors that are present in farms whe</w:t>
      </w:r>
      <w:r w:rsidR="00FF3808">
        <w:rPr>
          <w:rFonts w:ascii="Calibri" w:hAnsi="Calibri"/>
          <w:color w:val="000000" w:themeColor="text1"/>
          <w:lang w:val="en-US"/>
        </w:rPr>
        <w:t>re</w:t>
      </w:r>
      <w:r w:rsidR="00FF3808" w:rsidRPr="00983925">
        <w:rPr>
          <w:rFonts w:ascii="Calibri" w:hAnsi="Calibri"/>
          <w:color w:val="000000" w:themeColor="text1"/>
          <w:lang w:val="en-US"/>
        </w:rPr>
        <w:t xml:space="preserve"> there is no proper waste management. </w:t>
      </w:r>
    </w:p>
    <w:p w:rsidR="00FF3808" w:rsidRDefault="00FF3808" w:rsidP="00FF3808">
      <w:pPr>
        <w:pStyle w:val="Paragraph"/>
        <w:tabs>
          <w:tab w:val="clear" w:pos="720"/>
        </w:tabs>
        <w:ind w:hanging="18"/>
        <w:rPr>
          <w:rFonts w:ascii="Calibri" w:hAnsi="Calibri"/>
          <w:color w:val="000000" w:themeColor="text1"/>
          <w:lang w:val="en-US"/>
        </w:rPr>
      </w:pPr>
      <w:r w:rsidRPr="00602B82">
        <w:rPr>
          <w:rFonts w:ascii="Calibri" w:hAnsi="Calibri"/>
          <w:b/>
          <w:color w:val="000000" w:themeColor="text1"/>
          <w:lang w:val="en-US"/>
        </w:rPr>
        <w:t>Environmental Impact:</w:t>
      </w:r>
      <w:r w:rsidRPr="00602B82">
        <w:rPr>
          <w:rFonts w:ascii="Calibri" w:hAnsi="Calibri"/>
          <w:color w:val="000000" w:themeColor="text1"/>
          <w:lang w:val="en-US"/>
        </w:rPr>
        <w:t xml:space="preserve"> </w:t>
      </w:r>
    </w:p>
    <w:p w:rsidR="00FF3808" w:rsidRPr="00007028" w:rsidRDefault="00FF3808" w:rsidP="00FF3808">
      <w:pPr>
        <w:pStyle w:val="Paragraph"/>
        <w:numPr>
          <w:ilvl w:val="1"/>
          <w:numId w:val="1"/>
        </w:numPr>
        <w:ind w:hanging="702"/>
        <w:rPr>
          <w:rFonts w:ascii="Calibri" w:hAnsi="Calibri"/>
          <w:color w:val="000000" w:themeColor="text1"/>
          <w:lang w:val="en-US"/>
        </w:rPr>
      </w:pPr>
      <w:r w:rsidRPr="00983925">
        <w:rPr>
          <w:rFonts w:ascii="Calibri" w:hAnsi="Calibri"/>
          <w:color w:val="000000" w:themeColor="text1"/>
          <w:lang w:val="en-US"/>
        </w:rPr>
        <w:t xml:space="preserve">The project’s impact on the environment arises from a reduction in deforestation since farmers will no longer need wood in order to cook, as well as from a decrease in water contamination since waste will no longer be disposed in watersheds. Moreover, there will be a decrease in the emission of greenhouse gases and in the use of fossil fuels. Lastly, the change from chemical fertilizers to the new bio-fertilizer will regenerate the soil, thus improving its quality and output.  </w:t>
      </w:r>
    </w:p>
    <w:p w:rsidR="00FF3808" w:rsidRPr="00683F96" w:rsidRDefault="00FF3808" w:rsidP="00FF3808">
      <w:pPr>
        <w:pStyle w:val="Paragraph"/>
        <w:tabs>
          <w:tab w:val="clear" w:pos="720"/>
        </w:tabs>
        <w:rPr>
          <w:rFonts w:ascii="Calibri" w:hAnsi="Calibri"/>
          <w:b/>
          <w:szCs w:val="24"/>
          <w:lang w:val="en-US"/>
        </w:rPr>
      </w:pPr>
      <w:r>
        <w:rPr>
          <w:rFonts w:ascii="Calibri" w:hAnsi="Calibri"/>
          <w:b/>
          <w:szCs w:val="24"/>
          <w:lang w:val="en-US"/>
        </w:rPr>
        <w:t>I</w:t>
      </w:r>
      <w:r w:rsidRPr="00602B82">
        <w:rPr>
          <w:rFonts w:ascii="Calibri" w:hAnsi="Calibri"/>
          <w:b/>
          <w:szCs w:val="24"/>
          <w:lang w:val="en-US"/>
        </w:rPr>
        <w:t xml:space="preserve">. </w:t>
      </w:r>
      <w:r w:rsidRPr="00602B82">
        <w:rPr>
          <w:rFonts w:ascii="Calibri" w:hAnsi="Calibri"/>
          <w:b/>
          <w:szCs w:val="24"/>
          <w:lang w:val="en-US"/>
        </w:rPr>
        <w:tab/>
        <w:t>Systemic Impact</w:t>
      </w:r>
      <w:r>
        <w:rPr>
          <w:rFonts w:ascii="Calibri" w:hAnsi="Calibri"/>
          <w:b/>
          <w:szCs w:val="24"/>
          <w:lang w:val="en-US"/>
        </w:rPr>
        <w:t xml:space="preserve">: </w:t>
      </w:r>
    </w:p>
    <w:p w:rsidR="00FF3808" w:rsidRPr="00A24F36" w:rsidRDefault="00FF3808" w:rsidP="00FF3808">
      <w:pPr>
        <w:pStyle w:val="Paragraph"/>
        <w:numPr>
          <w:ilvl w:val="1"/>
          <w:numId w:val="1"/>
        </w:numPr>
        <w:ind w:hanging="702"/>
        <w:rPr>
          <w:rFonts w:ascii="Calibri" w:hAnsi="Calibri"/>
          <w:color w:val="000000" w:themeColor="text1"/>
          <w:szCs w:val="24"/>
          <w:lang w:val="en-US"/>
        </w:rPr>
      </w:pPr>
      <w:r w:rsidRPr="00CD753D">
        <w:rPr>
          <w:rFonts w:ascii="Calibri" w:hAnsi="Calibri"/>
          <w:i/>
          <w:color w:val="000000" w:themeColor="text1"/>
          <w:szCs w:val="24"/>
          <w:lang w:val="en-US"/>
        </w:rPr>
        <w:t>Sistema Biobolsa</w:t>
      </w:r>
      <w:r w:rsidRPr="00211D1C">
        <w:rPr>
          <w:rFonts w:ascii="Calibri" w:hAnsi="Calibri"/>
          <w:color w:val="000000" w:themeColor="text1"/>
          <w:szCs w:val="24"/>
          <w:lang w:val="en-US"/>
        </w:rPr>
        <w:t xml:space="preserve"> is a transformative technology since it creates a completely new perception of waste management, nutrient recycling and renewable energy for small farmers. It disrupts decades of “green revolution” policies designed to promote chemical fertilizers, and years of traditional energy use for rural populations. Within the small scale bio-digester development space, this is the first modular, pre-fabricated system of its kind, creating a new market in Central America. </w:t>
      </w:r>
    </w:p>
    <w:p w:rsidR="00683F96" w:rsidRDefault="00683F96" w:rsidP="004E74F3">
      <w:pPr>
        <w:pStyle w:val="Paragraph"/>
        <w:tabs>
          <w:tab w:val="clear" w:pos="720"/>
        </w:tabs>
        <w:spacing w:before="0" w:after="0"/>
        <w:ind w:left="702" w:firstLine="0"/>
        <w:rPr>
          <w:rFonts w:ascii="Calibri" w:hAnsi="Calibri"/>
          <w:color w:val="000000" w:themeColor="text1"/>
          <w:szCs w:val="24"/>
          <w:lang w:val="en-US"/>
        </w:rPr>
      </w:pPr>
    </w:p>
    <w:p w:rsidR="004E74F3" w:rsidRPr="00683F96" w:rsidRDefault="004E74F3" w:rsidP="004E74F3">
      <w:pPr>
        <w:pStyle w:val="Paragraph"/>
        <w:tabs>
          <w:tab w:val="clear" w:pos="720"/>
        </w:tabs>
        <w:spacing w:before="0" w:after="0"/>
        <w:ind w:left="702" w:firstLine="0"/>
        <w:rPr>
          <w:rFonts w:ascii="Calibri" w:hAnsi="Calibri"/>
          <w:color w:val="000000" w:themeColor="text1"/>
          <w:szCs w:val="24"/>
          <w:lang w:val="en-US"/>
        </w:rPr>
      </w:pPr>
    </w:p>
    <w:p w:rsidR="00FF3808" w:rsidRPr="00602B82" w:rsidRDefault="00FF3808" w:rsidP="00FF3808">
      <w:pPr>
        <w:pStyle w:val="Chapter"/>
        <w:numPr>
          <w:ilvl w:val="0"/>
          <w:numId w:val="1"/>
        </w:numPr>
        <w:spacing w:before="120" w:after="0"/>
        <w:rPr>
          <w:rFonts w:ascii="Calibri" w:hAnsi="Calibri"/>
          <w:szCs w:val="24"/>
          <w:lang w:val="en-US"/>
        </w:rPr>
      </w:pPr>
      <w:bookmarkStart w:id="10" w:name="_Toc309632504"/>
      <w:bookmarkStart w:id="11" w:name="_Toc388956449"/>
      <w:r w:rsidRPr="00602B82">
        <w:rPr>
          <w:rFonts w:ascii="Calibri" w:hAnsi="Calibri"/>
          <w:szCs w:val="24"/>
          <w:lang w:val="en-US"/>
        </w:rPr>
        <w:lastRenderedPageBreak/>
        <w:t xml:space="preserve">Monitoring and Evaluation </w:t>
      </w:r>
      <w:bookmarkEnd w:id="10"/>
      <w:r w:rsidRPr="00602B82">
        <w:rPr>
          <w:rFonts w:ascii="Calibri" w:hAnsi="Calibri"/>
          <w:szCs w:val="24"/>
          <w:lang w:val="en-US"/>
        </w:rPr>
        <w:t>Strategy</w:t>
      </w:r>
      <w:bookmarkEnd w:id="11"/>
    </w:p>
    <w:p w:rsidR="00FF3808" w:rsidRPr="00A24F36" w:rsidRDefault="00FF3808" w:rsidP="00FF3808">
      <w:pPr>
        <w:pStyle w:val="Paragraph"/>
        <w:tabs>
          <w:tab w:val="clear" w:pos="720"/>
        </w:tabs>
        <w:ind w:firstLine="0"/>
        <w:rPr>
          <w:rFonts w:ascii="Calibri" w:hAnsi="Calibri"/>
          <w:b/>
          <w:color w:val="808080"/>
          <w:szCs w:val="24"/>
          <w:lang w:val="en-US"/>
        </w:rPr>
      </w:pPr>
      <w:r w:rsidRPr="00A24F36">
        <w:rPr>
          <w:rFonts w:ascii="Calibri" w:hAnsi="Calibri"/>
          <w:b/>
          <w:szCs w:val="24"/>
          <w:u w:val="single"/>
          <w:lang w:val="en-US"/>
        </w:rPr>
        <w:t>Baseline:</w:t>
      </w:r>
      <w:r w:rsidRPr="00A24F36">
        <w:rPr>
          <w:rFonts w:ascii="Calibri" w:hAnsi="Calibri"/>
          <w:b/>
          <w:szCs w:val="24"/>
          <w:lang w:val="en-US"/>
        </w:rPr>
        <w:t xml:space="preserve"> </w:t>
      </w:r>
    </w:p>
    <w:p w:rsidR="00FF3808" w:rsidRPr="00A24F36" w:rsidRDefault="00FF3808" w:rsidP="0030603B">
      <w:pPr>
        <w:pStyle w:val="Paragraph"/>
        <w:numPr>
          <w:ilvl w:val="1"/>
          <w:numId w:val="1"/>
        </w:numPr>
        <w:spacing w:before="0" w:after="0"/>
        <w:ind w:left="720" w:hanging="720"/>
        <w:rPr>
          <w:rFonts w:ascii="Calibri" w:hAnsi="Calibri"/>
          <w:szCs w:val="24"/>
          <w:lang w:val="en-US"/>
        </w:rPr>
      </w:pPr>
      <w:r w:rsidRPr="00602B82">
        <w:rPr>
          <w:rFonts w:asciiTheme="minorHAnsi" w:hAnsiTheme="minorHAnsi"/>
          <w:color w:val="000000" w:themeColor="text1"/>
          <w:lang w:val="en-US"/>
        </w:rPr>
        <w:t xml:space="preserve">All users of </w:t>
      </w:r>
      <w:r w:rsidRPr="00CD753D">
        <w:rPr>
          <w:rFonts w:asciiTheme="minorHAnsi" w:hAnsiTheme="minorHAnsi"/>
          <w:i/>
          <w:color w:val="000000" w:themeColor="text1"/>
          <w:lang w:val="en-US"/>
        </w:rPr>
        <w:t>Sistema Biobolsa</w:t>
      </w:r>
      <w:r w:rsidRPr="00602B82">
        <w:rPr>
          <w:rFonts w:asciiTheme="minorHAnsi" w:hAnsiTheme="minorHAnsi"/>
          <w:color w:val="000000" w:themeColor="text1"/>
          <w:lang w:val="en-US"/>
        </w:rPr>
        <w:t xml:space="preserve"> have an extensive pre-ins</w:t>
      </w:r>
      <w:r>
        <w:rPr>
          <w:rFonts w:asciiTheme="minorHAnsi" w:hAnsiTheme="minorHAnsi"/>
          <w:color w:val="000000" w:themeColor="text1"/>
          <w:lang w:val="en-US"/>
        </w:rPr>
        <w:t xml:space="preserve">tallation diagnostic before receiving </w:t>
      </w:r>
      <w:r w:rsidRPr="00602B82">
        <w:rPr>
          <w:rFonts w:asciiTheme="minorHAnsi" w:hAnsiTheme="minorHAnsi"/>
          <w:color w:val="000000" w:themeColor="text1"/>
          <w:lang w:val="en-US"/>
        </w:rPr>
        <w:t>the equipment to accurately characterize their baseline economic, social,</w:t>
      </w:r>
      <w:r w:rsidR="002668EE">
        <w:rPr>
          <w:rFonts w:asciiTheme="minorHAnsi" w:hAnsiTheme="minorHAnsi"/>
          <w:color w:val="000000" w:themeColor="text1"/>
          <w:lang w:val="en-US"/>
        </w:rPr>
        <w:t xml:space="preserve"> and environmental conditions. </w:t>
      </w:r>
      <w:r w:rsidRPr="00602B82">
        <w:rPr>
          <w:rFonts w:asciiTheme="minorHAnsi" w:hAnsiTheme="minorHAnsi"/>
          <w:color w:val="000000" w:themeColor="text1"/>
          <w:lang w:val="en-US"/>
        </w:rPr>
        <w:t>The company also uses demographic and climate layers within a geographic database to overlay regional informati</w:t>
      </w:r>
      <w:r w:rsidR="002668EE">
        <w:rPr>
          <w:rFonts w:asciiTheme="minorHAnsi" w:hAnsiTheme="minorHAnsi"/>
          <w:color w:val="000000" w:themeColor="text1"/>
          <w:lang w:val="en-US"/>
        </w:rPr>
        <w:t xml:space="preserve">on onto its target population. </w:t>
      </w:r>
      <w:r w:rsidR="00CD753D">
        <w:rPr>
          <w:rFonts w:asciiTheme="minorHAnsi" w:hAnsiTheme="minorHAnsi"/>
          <w:color w:val="000000" w:themeColor="text1"/>
          <w:lang w:val="en-US"/>
        </w:rPr>
        <w:t>Buen Manejo del Campo’s</w:t>
      </w:r>
      <w:r w:rsidRPr="00602B82">
        <w:rPr>
          <w:rFonts w:asciiTheme="minorHAnsi" w:hAnsiTheme="minorHAnsi"/>
          <w:color w:val="000000" w:themeColor="text1"/>
          <w:lang w:val="en-US"/>
        </w:rPr>
        <w:t xml:space="preserve"> key baseline indicators are related to the waste management, energy, and fertilizer use at the farm, and residual impacts from this baseline such as health, efficiency, cost-benefit ratio of the status quo, and gender distribution of work i</w:t>
      </w:r>
      <w:r w:rsidR="002668EE">
        <w:rPr>
          <w:rFonts w:asciiTheme="minorHAnsi" w:hAnsiTheme="minorHAnsi"/>
          <w:color w:val="000000" w:themeColor="text1"/>
          <w:lang w:val="en-US"/>
        </w:rPr>
        <w:t xml:space="preserve">n the household. </w:t>
      </w:r>
      <w:r w:rsidRPr="00602B82">
        <w:rPr>
          <w:rFonts w:asciiTheme="minorHAnsi" w:hAnsiTheme="minorHAnsi"/>
          <w:color w:val="000000" w:themeColor="text1"/>
          <w:lang w:val="en-US"/>
        </w:rPr>
        <w:t xml:space="preserve">From this baseline the company is able to calculate greenhouse gas, waste, and economic profiles for the farm to estimate the potential impact </w:t>
      </w:r>
      <w:r w:rsidR="00CD753D">
        <w:rPr>
          <w:rFonts w:asciiTheme="minorHAnsi" w:hAnsiTheme="minorHAnsi"/>
          <w:color w:val="000000" w:themeColor="text1"/>
          <w:lang w:val="en-US"/>
        </w:rPr>
        <w:t xml:space="preserve">the </w:t>
      </w:r>
      <w:r w:rsidRPr="00CD753D">
        <w:rPr>
          <w:rFonts w:asciiTheme="minorHAnsi" w:hAnsiTheme="minorHAnsi"/>
          <w:i/>
          <w:color w:val="000000" w:themeColor="text1"/>
          <w:lang w:val="en-US"/>
        </w:rPr>
        <w:t>Sistema Biobolsa</w:t>
      </w:r>
      <w:r w:rsidRPr="00602B82">
        <w:rPr>
          <w:rFonts w:asciiTheme="minorHAnsi" w:hAnsiTheme="minorHAnsi"/>
          <w:color w:val="000000" w:themeColor="text1"/>
          <w:lang w:val="en-US"/>
        </w:rPr>
        <w:t xml:space="preserve"> would have for the hou</w:t>
      </w:r>
      <w:r>
        <w:rPr>
          <w:rFonts w:asciiTheme="minorHAnsi" w:hAnsiTheme="minorHAnsi"/>
          <w:color w:val="000000" w:themeColor="text1"/>
          <w:lang w:val="en-US"/>
        </w:rPr>
        <w:t>sehold.</w:t>
      </w:r>
      <w:r w:rsidRPr="00602B82">
        <w:rPr>
          <w:rFonts w:asciiTheme="minorHAnsi" w:hAnsiTheme="minorHAnsi"/>
          <w:color w:val="000000" w:themeColor="text1"/>
          <w:lang w:val="en-US"/>
        </w:rPr>
        <w:t xml:space="preserve"> The company then conducts intensive follow-up and impact monitoring to compare these estimate</w:t>
      </w:r>
      <w:r>
        <w:rPr>
          <w:rFonts w:asciiTheme="minorHAnsi" w:hAnsiTheme="minorHAnsi"/>
          <w:color w:val="000000" w:themeColor="text1"/>
          <w:lang w:val="en-US"/>
        </w:rPr>
        <w:t>s with the real impact achieved.</w:t>
      </w:r>
    </w:p>
    <w:p w:rsidR="00FF3808" w:rsidRPr="005320DE" w:rsidRDefault="00FF3808" w:rsidP="0030603B">
      <w:pPr>
        <w:pStyle w:val="Paragraph"/>
        <w:tabs>
          <w:tab w:val="clear" w:pos="720"/>
        </w:tabs>
        <w:spacing w:before="0" w:after="0"/>
        <w:ind w:left="-72" w:firstLine="0"/>
        <w:rPr>
          <w:rFonts w:ascii="Calibri" w:hAnsi="Calibri"/>
          <w:sz w:val="20"/>
          <w:lang w:val="en-US"/>
        </w:rPr>
      </w:pPr>
    </w:p>
    <w:p w:rsidR="00FF3808" w:rsidRPr="00A24F36" w:rsidRDefault="00FF3808" w:rsidP="0030603B">
      <w:pPr>
        <w:pStyle w:val="Paragraph"/>
        <w:tabs>
          <w:tab w:val="clear" w:pos="720"/>
        </w:tabs>
        <w:spacing w:before="0" w:after="0"/>
        <w:ind w:firstLine="0"/>
        <w:rPr>
          <w:rFonts w:ascii="Calibri" w:hAnsi="Calibri"/>
          <w:b/>
          <w:color w:val="808080"/>
          <w:szCs w:val="24"/>
          <w:lang w:val="en-US"/>
        </w:rPr>
      </w:pPr>
      <w:r w:rsidRPr="00A24F36">
        <w:rPr>
          <w:rFonts w:ascii="Calibri" w:hAnsi="Calibri"/>
          <w:b/>
          <w:szCs w:val="24"/>
          <w:u w:val="single"/>
          <w:lang w:val="en-US"/>
        </w:rPr>
        <w:t>Monitoring:</w:t>
      </w:r>
      <w:r w:rsidRPr="00A24F36">
        <w:rPr>
          <w:rFonts w:ascii="Calibri" w:hAnsi="Calibri"/>
          <w:b/>
          <w:szCs w:val="24"/>
          <w:lang w:val="en-US"/>
        </w:rPr>
        <w:t xml:space="preserve"> </w:t>
      </w:r>
    </w:p>
    <w:p w:rsidR="00FF3808" w:rsidRDefault="00FF3808" w:rsidP="00FF3808">
      <w:pPr>
        <w:pStyle w:val="Paragraph"/>
        <w:numPr>
          <w:ilvl w:val="1"/>
          <w:numId w:val="1"/>
        </w:numPr>
        <w:ind w:left="720" w:hanging="720"/>
        <w:rPr>
          <w:rFonts w:asciiTheme="minorHAnsi" w:hAnsiTheme="minorHAnsi"/>
          <w:color w:val="000000" w:themeColor="text1"/>
          <w:szCs w:val="24"/>
          <w:lang w:val="en-US"/>
        </w:rPr>
      </w:pPr>
      <w:r w:rsidRPr="00A24F36">
        <w:rPr>
          <w:rFonts w:asciiTheme="minorHAnsi" w:hAnsiTheme="minorHAnsi"/>
          <w:color w:val="000000" w:themeColor="text1"/>
          <w:szCs w:val="24"/>
          <w:lang w:val="en-US"/>
        </w:rPr>
        <w:t>All of Buen Manejo del Campo’s clients receive a detailed baseline diagnostic that allows the company to size and quote their system and create an analysis of potential impacts, broken down between different members of the household. Th</w:t>
      </w:r>
      <w:r>
        <w:rPr>
          <w:rFonts w:asciiTheme="minorHAnsi" w:hAnsiTheme="minorHAnsi"/>
          <w:color w:val="000000" w:themeColor="text1"/>
          <w:szCs w:val="24"/>
          <w:lang w:val="en-US"/>
        </w:rPr>
        <w:t>ese</w:t>
      </w:r>
      <w:r w:rsidRPr="00A24F36">
        <w:rPr>
          <w:rFonts w:asciiTheme="minorHAnsi" w:hAnsiTheme="minorHAnsi"/>
          <w:color w:val="000000" w:themeColor="text1"/>
          <w:szCs w:val="24"/>
          <w:lang w:val="en-US"/>
        </w:rPr>
        <w:t xml:space="preserve"> data </w:t>
      </w:r>
      <w:r>
        <w:rPr>
          <w:rFonts w:asciiTheme="minorHAnsi" w:hAnsiTheme="minorHAnsi"/>
          <w:color w:val="000000" w:themeColor="text1"/>
          <w:szCs w:val="24"/>
          <w:lang w:val="en-US"/>
        </w:rPr>
        <w:t>are</w:t>
      </w:r>
      <w:r w:rsidRPr="00A24F36">
        <w:rPr>
          <w:rFonts w:asciiTheme="minorHAnsi" w:hAnsiTheme="minorHAnsi"/>
          <w:color w:val="000000" w:themeColor="text1"/>
          <w:szCs w:val="24"/>
          <w:lang w:val="en-US"/>
        </w:rPr>
        <w:t xml:space="preserve"> saved on a data management platform that overlay across Google Earth, providing the company with full geographic management of the data as well. This baseline is crucial, allowing the company to conduct evaluations during the adoption phase, after one year of full use, and during long t</w:t>
      </w:r>
      <w:r w:rsidR="00CD753D">
        <w:rPr>
          <w:rFonts w:asciiTheme="minorHAnsi" w:hAnsiTheme="minorHAnsi"/>
          <w:color w:val="000000" w:themeColor="text1"/>
          <w:szCs w:val="24"/>
          <w:lang w:val="en-US"/>
        </w:rPr>
        <w:t>erm periodic monitoring visits.</w:t>
      </w:r>
      <w:r w:rsidR="002668EE">
        <w:rPr>
          <w:rFonts w:asciiTheme="minorHAnsi" w:hAnsiTheme="minorHAnsi"/>
          <w:color w:val="000000" w:themeColor="text1"/>
          <w:szCs w:val="24"/>
          <w:lang w:val="en-US"/>
        </w:rPr>
        <w:t xml:space="preserve"> </w:t>
      </w:r>
      <w:r w:rsidR="00CD753D">
        <w:rPr>
          <w:rFonts w:asciiTheme="minorHAnsi" w:hAnsiTheme="minorHAnsi"/>
          <w:color w:val="000000" w:themeColor="text1"/>
          <w:szCs w:val="24"/>
          <w:lang w:val="en-US"/>
        </w:rPr>
        <w:t>BMC</w:t>
      </w:r>
      <w:r w:rsidRPr="00A24F36">
        <w:rPr>
          <w:rFonts w:asciiTheme="minorHAnsi" w:hAnsiTheme="minorHAnsi"/>
          <w:color w:val="000000" w:themeColor="text1"/>
          <w:szCs w:val="24"/>
          <w:lang w:val="en-US"/>
        </w:rPr>
        <w:t xml:space="preserve"> first calculates overall benefi</w:t>
      </w:r>
      <w:r w:rsidR="002668EE">
        <w:rPr>
          <w:rFonts w:asciiTheme="minorHAnsi" w:hAnsiTheme="minorHAnsi"/>
          <w:color w:val="000000" w:themeColor="text1"/>
          <w:szCs w:val="24"/>
          <w:lang w:val="en-US"/>
        </w:rPr>
        <w:t>ts, and then within the family.</w:t>
      </w:r>
      <w:r w:rsidRPr="00A24F36">
        <w:rPr>
          <w:rFonts w:asciiTheme="minorHAnsi" w:hAnsiTheme="minorHAnsi"/>
          <w:color w:val="000000" w:themeColor="text1"/>
          <w:szCs w:val="24"/>
          <w:lang w:val="en-US"/>
        </w:rPr>
        <w:t xml:space="preserve"> Due to the fact that the company collects baseline data from all the farms visited, but only some farms purchase the product, it creates an ideal counter-factual dataset of farmers that work as a natural control group. This allows the company to more clearly link impacts in its client group to the installation of the </w:t>
      </w:r>
      <w:r w:rsidRPr="00CD753D">
        <w:rPr>
          <w:rFonts w:asciiTheme="minorHAnsi" w:hAnsiTheme="minorHAnsi"/>
          <w:i/>
          <w:color w:val="000000" w:themeColor="text1"/>
          <w:szCs w:val="24"/>
          <w:lang w:val="en-US"/>
        </w:rPr>
        <w:t>Sistema Biobolsa</w:t>
      </w:r>
      <w:r w:rsidRPr="00A24F36">
        <w:rPr>
          <w:rFonts w:asciiTheme="minorHAnsi" w:hAnsiTheme="minorHAnsi"/>
          <w:color w:val="000000" w:themeColor="text1"/>
          <w:szCs w:val="24"/>
          <w:lang w:val="en-US"/>
        </w:rPr>
        <w:t>. This monitoring approach increases the quality and resolution of the impact calculations the company uses, and allows them to better understand the client, adjusting its strategy and product, as indicated by the data.</w:t>
      </w:r>
    </w:p>
    <w:p w:rsidR="00F92336" w:rsidRPr="00F92336" w:rsidRDefault="00F92336" w:rsidP="0030603B">
      <w:pPr>
        <w:pStyle w:val="ListParagraph"/>
        <w:numPr>
          <w:ilvl w:val="1"/>
          <w:numId w:val="1"/>
        </w:numPr>
        <w:ind w:left="720" w:hanging="720"/>
        <w:jc w:val="both"/>
        <w:rPr>
          <w:rFonts w:ascii="Calibri" w:hAnsi="Calibri"/>
        </w:rPr>
      </w:pPr>
      <w:r>
        <w:rPr>
          <w:rFonts w:ascii="Calibri" w:hAnsi="Calibri"/>
        </w:rPr>
        <w:t>For the monitoring of the TC t</w:t>
      </w:r>
      <w:r w:rsidRPr="00225322">
        <w:rPr>
          <w:rFonts w:ascii="Calibri" w:hAnsi="Calibri"/>
        </w:rPr>
        <w:t>he financial data will be uploaded in the Monitoring and Evaluation system on a quarterly basis and should continue being uploaded into the credit phase supported by the Bank (OMJ), to monitor financial performance and social impact</w:t>
      </w:r>
      <w:r>
        <w:rPr>
          <w:rStyle w:val="FootnoteReference"/>
          <w:rFonts w:ascii="Calibri" w:hAnsi="Calibri"/>
        </w:rPr>
        <w:footnoteReference w:id="8"/>
      </w:r>
      <w:r w:rsidRPr="00225322">
        <w:rPr>
          <w:rFonts w:ascii="Calibri" w:hAnsi="Calibri"/>
        </w:rPr>
        <w:t xml:space="preserve">. The non-financial indicators will be reported through the MIF’s M&amp;E system on a semi-annual basis. </w:t>
      </w:r>
    </w:p>
    <w:p w:rsidR="004E74F3" w:rsidRPr="005320DE" w:rsidRDefault="004E74F3" w:rsidP="0030603B">
      <w:pPr>
        <w:pStyle w:val="Paragraph"/>
        <w:tabs>
          <w:tab w:val="clear" w:pos="720"/>
        </w:tabs>
        <w:spacing w:before="0" w:after="0"/>
        <w:ind w:firstLine="0"/>
        <w:rPr>
          <w:rFonts w:asciiTheme="minorHAnsi" w:hAnsiTheme="minorHAnsi"/>
          <w:color w:val="000000" w:themeColor="text1"/>
          <w:sz w:val="20"/>
          <w:lang w:val="en-US"/>
        </w:rPr>
      </w:pPr>
    </w:p>
    <w:p w:rsidR="004E3EFA" w:rsidRPr="00A24F36" w:rsidRDefault="00027BC1" w:rsidP="0030603B">
      <w:pPr>
        <w:pStyle w:val="Paragraph"/>
        <w:tabs>
          <w:tab w:val="clear" w:pos="720"/>
        </w:tabs>
        <w:spacing w:before="0" w:after="0"/>
        <w:ind w:firstLine="0"/>
        <w:rPr>
          <w:rFonts w:ascii="Calibri" w:hAnsi="Calibri"/>
          <w:b/>
          <w:szCs w:val="24"/>
          <w:lang w:val="en-US"/>
        </w:rPr>
      </w:pPr>
      <w:r w:rsidRPr="00A24F36">
        <w:rPr>
          <w:rFonts w:ascii="Calibri" w:hAnsi="Calibri"/>
          <w:b/>
          <w:szCs w:val="24"/>
          <w:u w:val="single"/>
          <w:lang w:val="en-US"/>
        </w:rPr>
        <w:t>Evaluation:</w:t>
      </w:r>
      <w:r w:rsidRPr="00A24F36">
        <w:rPr>
          <w:rFonts w:ascii="Calibri" w:hAnsi="Calibri"/>
          <w:b/>
          <w:szCs w:val="24"/>
          <w:lang w:val="en-US"/>
        </w:rPr>
        <w:t xml:space="preserve"> </w:t>
      </w:r>
    </w:p>
    <w:p w:rsidR="00A24F36" w:rsidRDefault="00CD753D" w:rsidP="00FF3808">
      <w:pPr>
        <w:pStyle w:val="Paragraph"/>
        <w:numPr>
          <w:ilvl w:val="1"/>
          <w:numId w:val="1"/>
        </w:numPr>
        <w:spacing w:before="0" w:after="0"/>
        <w:ind w:left="720" w:hanging="792"/>
        <w:rPr>
          <w:rFonts w:ascii="Calibri" w:hAnsi="Calibri"/>
          <w:szCs w:val="24"/>
          <w:lang w:val="en-US"/>
        </w:rPr>
      </w:pPr>
      <w:r>
        <w:rPr>
          <w:rFonts w:ascii="Calibri" w:hAnsi="Calibri"/>
          <w:szCs w:val="24"/>
          <w:lang w:val="en-US"/>
        </w:rPr>
        <w:t xml:space="preserve">The </w:t>
      </w:r>
      <w:r w:rsidR="00A24F36" w:rsidRPr="00CD753D">
        <w:rPr>
          <w:rFonts w:ascii="Calibri" w:hAnsi="Calibri"/>
          <w:i/>
          <w:szCs w:val="24"/>
          <w:lang w:val="en-US"/>
        </w:rPr>
        <w:t>Sistema Biobolsa’s</w:t>
      </w:r>
      <w:r w:rsidR="00A24F36" w:rsidRPr="00602B82">
        <w:rPr>
          <w:rFonts w:ascii="Calibri" w:hAnsi="Calibri"/>
          <w:szCs w:val="24"/>
          <w:lang w:val="en-US"/>
        </w:rPr>
        <w:t xml:space="preserve"> performance indicators consist of the amount of waste treated, biogas produced, and fertilizer recovered. The company’s economic indicators consist of monetary savings, additional income generated, and time savings within the farm units. Additionally, Biobolsa measures the reduction of other fuel types, other fertilizers, and other critical changes such as improved production, efficiency, and growth. These </w:t>
      </w:r>
      <w:r w:rsidR="00A24F36" w:rsidRPr="00602B82">
        <w:rPr>
          <w:rFonts w:ascii="Calibri" w:hAnsi="Calibri"/>
          <w:szCs w:val="24"/>
          <w:lang w:val="en-US"/>
        </w:rPr>
        <w:lastRenderedPageBreak/>
        <w:t xml:space="preserve">calculations are then used to calculate reductions in contamination, greenhouse gas emissions, exposure to harmful indoor air quality, and use of chemical fertilizers. These indicators are used to demonstrate the economic, health, and environmental impact the </w:t>
      </w:r>
      <w:r w:rsidR="003A26C4">
        <w:rPr>
          <w:rFonts w:ascii="Calibri" w:hAnsi="Calibri"/>
          <w:szCs w:val="24"/>
          <w:lang w:val="en-US"/>
        </w:rPr>
        <w:t>bio-digester</w:t>
      </w:r>
      <w:r w:rsidR="00A24F36" w:rsidRPr="00602B82">
        <w:rPr>
          <w:rFonts w:ascii="Calibri" w:hAnsi="Calibri"/>
          <w:szCs w:val="24"/>
          <w:lang w:val="en-US"/>
        </w:rPr>
        <w:t xml:space="preserve"> has and how these compare to the initial investment and overall baseline.</w:t>
      </w:r>
    </w:p>
    <w:p w:rsidR="004E74F3" w:rsidRPr="005320DE" w:rsidRDefault="004E74F3" w:rsidP="004E74F3">
      <w:pPr>
        <w:pStyle w:val="Paragraph"/>
        <w:tabs>
          <w:tab w:val="clear" w:pos="720"/>
        </w:tabs>
        <w:spacing w:before="0" w:after="0"/>
        <w:ind w:firstLine="0"/>
        <w:rPr>
          <w:rFonts w:ascii="Calibri" w:hAnsi="Calibri"/>
          <w:sz w:val="20"/>
          <w:lang w:val="en-US"/>
        </w:rPr>
      </w:pPr>
    </w:p>
    <w:p w:rsidR="008A20FE" w:rsidRDefault="00A24F36" w:rsidP="00FF3808">
      <w:pPr>
        <w:pStyle w:val="Paragraph"/>
        <w:numPr>
          <w:ilvl w:val="1"/>
          <w:numId w:val="1"/>
        </w:numPr>
        <w:spacing w:before="0" w:after="0"/>
        <w:ind w:left="720" w:hanging="792"/>
        <w:rPr>
          <w:rFonts w:ascii="Calibri" w:hAnsi="Calibri"/>
          <w:lang w:val="en-US"/>
        </w:rPr>
      </w:pPr>
      <w:r w:rsidRPr="00A24F36">
        <w:rPr>
          <w:rFonts w:ascii="Calibri" w:hAnsi="Calibri"/>
          <w:lang w:val="en-US"/>
        </w:rPr>
        <w:t xml:space="preserve">The project will undertake a final evaluation, which will be able to use up-to-date information collected from the monitoring and evaluation system used by Buen Manejo del Campo and strengthened in the project´s Component 3. The final evaluation will be carried out </w:t>
      </w:r>
      <w:r w:rsidR="00013CE0">
        <w:rPr>
          <w:rFonts w:ascii="Calibri" w:hAnsi="Calibri"/>
          <w:lang w:val="en-US"/>
        </w:rPr>
        <w:t>by</w:t>
      </w:r>
      <w:r w:rsidRPr="00A24F36">
        <w:rPr>
          <w:rFonts w:ascii="Calibri" w:hAnsi="Calibri"/>
          <w:lang w:val="en-US"/>
        </w:rPr>
        <w:t xml:space="preserve"> the end of the execution period and will be financed by the TC. The evaluation will be focused on analyzing if the project performed as planned and provide lessons learned. Some of the questions may include: What were the risks, obstacles and difficulties faced during implementation? How has BMC effectively improved its production process for the </w:t>
      </w:r>
      <w:r w:rsidRPr="00CD753D">
        <w:rPr>
          <w:rFonts w:ascii="Calibri" w:hAnsi="Calibri"/>
          <w:i/>
          <w:lang w:val="en-US"/>
        </w:rPr>
        <w:t>Sistema Biobolsa</w:t>
      </w:r>
      <w:r w:rsidRPr="00A24F36">
        <w:rPr>
          <w:rFonts w:ascii="Calibri" w:hAnsi="Calibri"/>
          <w:lang w:val="en-US"/>
        </w:rPr>
        <w:t xml:space="preserve">? Has this significantly lowered the price of the </w:t>
      </w:r>
      <w:r w:rsidRPr="00CD753D">
        <w:rPr>
          <w:rFonts w:ascii="Calibri" w:hAnsi="Calibri"/>
          <w:i/>
          <w:lang w:val="en-US"/>
        </w:rPr>
        <w:t>Sistema Biobolsa</w:t>
      </w:r>
      <w:r w:rsidRPr="00A24F36">
        <w:rPr>
          <w:rFonts w:ascii="Calibri" w:hAnsi="Calibri"/>
          <w:lang w:val="en-US"/>
        </w:rPr>
        <w:t xml:space="preserve"> and made the technology more affordable for low-income farmers? What are the strengths and weaknesses of the company´s regional sales structure? In what aspects has their investment readiness been improved? How is the </w:t>
      </w:r>
      <w:r w:rsidRPr="00CD753D">
        <w:rPr>
          <w:rFonts w:ascii="Calibri" w:hAnsi="Calibri"/>
          <w:i/>
          <w:lang w:val="en-US"/>
        </w:rPr>
        <w:t>Sistema Biobolsa</w:t>
      </w:r>
      <w:r w:rsidRPr="00A24F36">
        <w:rPr>
          <w:rFonts w:ascii="Calibri" w:hAnsi="Calibri"/>
          <w:lang w:val="en-US"/>
        </w:rPr>
        <w:t xml:space="preserve"> technology positioned at the end of the project with regard to competing technologies in the agricultural sector? What are the prospects for obtaining finance to scale the operation?</w:t>
      </w:r>
    </w:p>
    <w:p w:rsidR="004E74F3" w:rsidRPr="005320DE" w:rsidRDefault="004E74F3" w:rsidP="004E74F3">
      <w:pPr>
        <w:pStyle w:val="Paragraph"/>
        <w:tabs>
          <w:tab w:val="clear" w:pos="720"/>
        </w:tabs>
        <w:spacing w:before="0" w:after="0"/>
        <w:ind w:firstLine="0"/>
        <w:rPr>
          <w:rFonts w:ascii="Calibri" w:hAnsi="Calibri"/>
          <w:sz w:val="20"/>
          <w:lang w:val="en-US"/>
        </w:rPr>
      </w:pPr>
    </w:p>
    <w:p w:rsidR="00E25EF0" w:rsidRPr="00A24F36" w:rsidRDefault="008A20FE" w:rsidP="00FF3808">
      <w:pPr>
        <w:pStyle w:val="Paragraph"/>
        <w:numPr>
          <w:ilvl w:val="1"/>
          <w:numId w:val="1"/>
        </w:numPr>
        <w:spacing w:before="0" w:after="0"/>
        <w:ind w:left="720" w:hanging="720"/>
        <w:rPr>
          <w:rFonts w:ascii="Calibri" w:hAnsi="Calibri"/>
          <w:color w:val="FF0000"/>
          <w:lang w:val="en-US"/>
        </w:rPr>
      </w:pPr>
      <w:r w:rsidRPr="00ED5B2A">
        <w:rPr>
          <w:rFonts w:ascii="Calibri" w:hAnsi="Calibri"/>
          <w:u w:val="single"/>
          <w:lang w:val="en-US"/>
        </w:rPr>
        <w:t>Impact evaluation</w:t>
      </w:r>
      <w:r w:rsidRPr="00ED5B2A">
        <w:rPr>
          <w:rFonts w:ascii="Calibri" w:hAnsi="Calibri"/>
          <w:lang w:val="en-US"/>
        </w:rPr>
        <w:t xml:space="preserve">: </w:t>
      </w:r>
      <w:r w:rsidR="006A3979">
        <w:rPr>
          <w:rFonts w:ascii="Calibri" w:hAnsi="Calibri"/>
          <w:lang w:val="en-US"/>
        </w:rPr>
        <w:t>The project team is discussing considering this project for an impact evaluation.</w:t>
      </w:r>
      <w:r w:rsidRPr="00ED5B2A">
        <w:rPr>
          <w:rFonts w:ascii="Calibri" w:hAnsi="Calibri"/>
          <w:lang w:val="en-US"/>
        </w:rPr>
        <w:t xml:space="preserve">  </w:t>
      </w:r>
    </w:p>
    <w:p w:rsidR="004E74F3" w:rsidRDefault="002B3E4E" w:rsidP="00FF3808">
      <w:pPr>
        <w:pStyle w:val="Chapter"/>
        <w:numPr>
          <w:ilvl w:val="0"/>
          <w:numId w:val="1"/>
        </w:numPr>
        <w:spacing w:before="0" w:after="0"/>
        <w:ind w:left="720"/>
        <w:rPr>
          <w:rFonts w:ascii="Calibri" w:hAnsi="Calibri"/>
          <w:szCs w:val="24"/>
          <w:lang w:val="en-US"/>
        </w:rPr>
      </w:pPr>
      <w:bookmarkStart w:id="12" w:name="_Toc309632505"/>
      <w:bookmarkStart w:id="13" w:name="_Toc388956450"/>
      <w:r w:rsidRPr="00602B82">
        <w:rPr>
          <w:rFonts w:ascii="Calibri" w:hAnsi="Calibri"/>
          <w:szCs w:val="24"/>
          <w:lang w:val="en-US"/>
        </w:rPr>
        <w:t>Cost and Financing</w:t>
      </w:r>
      <w:bookmarkEnd w:id="12"/>
      <w:bookmarkEnd w:id="13"/>
    </w:p>
    <w:p w:rsidR="005320DE" w:rsidRPr="007C6475" w:rsidRDefault="005320DE" w:rsidP="005320DE">
      <w:pPr>
        <w:pStyle w:val="Paragraph"/>
        <w:shd w:val="clear" w:color="auto" w:fill="FFFFFF"/>
        <w:tabs>
          <w:tab w:val="clear" w:pos="720"/>
        </w:tabs>
        <w:spacing w:before="0" w:after="0"/>
        <w:ind w:left="702" w:firstLine="0"/>
        <w:rPr>
          <w:rFonts w:ascii="Calibri" w:hAnsi="Calibri"/>
          <w:sz w:val="20"/>
          <w:lang w:val="en-US"/>
        </w:rPr>
      </w:pPr>
    </w:p>
    <w:p w:rsidR="002B3E4E" w:rsidRPr="007C6475" w:rsidRDefault="002E0730" w:rsidP="00C0664A">
      <w:pPr>
        <w:pStyle w:val="Paragraph"/>
        <w:numPr>
          <w:ilvl w:val="1"/>
          <w:numId w:val="1"/>
        </w:numPr>
        <w:shd w:val="clear" w:color="auto" w:fill="FFFFFF"/>
        <w:spacing w:before="0" w:after="0"/>
        <w:ind w:hanging="702"/>
        <w:rPr>
          <w:rFonts w:ascii="Calibri" w:hAnsi="Calibri"/>
          <w:szCs w:val="24"/>
          <w:lang w:val="en-US"/>
        </w:rPr>
      </w:pPr>
      <w:r w:rsidRPr="00BC72A2">
        <w:rPr>
          <w:rFonts w:ascii="Calibri" w:hAnsi="Calibri"/>
          <w:szCs w:val="24"/>
          <w:lang w:val="en-US"/>
        </w:rPr>
        <w:t xml:space="preserve">The project has a total cost of </w:t>
      </w:r>
      <w:r w:rsidR="00BC72A2" w:rsidRPr="00BC72A2">
        <w:rPr>
          <w:rFonts w:ascii="Calibri" w:hAnsi="Calibri"/>
          <w:szCs w:val="24"/>
          <w:lang w:val="en-US"/>
        </w:rPr>
        <w:t>US$</w:t>
      </w:r>
      <w:r w:rsidR="004E0227">
        <w:rPr>
          <w:rFonts w:ascii="Calibri" w:hAnsi="Calibri"/>
          <w:szCs w:val="24"/>
          <w:lang w:val="en-US"/>
        </w:rPr>
        <w:t>$61</w:t>
      </w:r>
      <w:r w:rsidR="005320DE">
        <w:rPr>
          <w:rFonts w:ascii="Calibri" w:hAnsi="Calibri"/>
          <w:szCs w:val="24"/>
          <w:lang w:val="en-US"/>
        </w:rPr>
        <w:t>7</w:t>
      </w:r>
      <w:r w:rsidR="00916FDD" w:rsidRPr="00916FDD">
        <w:rPr>
          <w:rFonts w:ascii="Calibri" w:hAnsi="Calibri"/>
          <w:szCs w:val="24"/>
          <w:lang w:val="en-US"/>
        </w:rPr>
        <w:t>,888</w:t>
      </w:r>
      <w:r w:rsidR="002B3E4E" w:rsidRPr="00BC72A2">
        <w:rPr>
          <w:rFonts w:ascii="Calibri" w:hAnsi="Calibri"/>
          <w:szCs w:val="24"/>
          <w:lang w:val="en-US"/>
        </w:rPr>
        <w:t>, of whi</w:t>
      </w:r>
      <w:r w:rsidR="002B3E4E" w:rsidRPr="00BC72A2">
        <w:rPr>
          <w:rFonts w:ascii="Calibri" w:hAnsi="Calibri"/>
          <w:color w:val="000000" w:themeColor="text1"/>
          <w:szCs w:val="24"/>
          <w:lang w:val="en-US"/>
        </w:rPr>
        <w:t>ch</w:t>
      </w:r>
      <w:r w:rsidRPr="00BC72A2">
        <w:rPr>
          <w:rFonts w:ascii="Calibri" w:hAnsi="Calibri"/>
          <w:color w:val="000000" w:themeColor="text1"/>
          <w:szCs w:val="24"/>
          <w:lang w:val="en-US"/>
        </w:rPr>
        <w:t xml:space="preserve"> US$</w:t>
      </w:r>
      <w:r w:rsidR="005320DE">
        <w:rPr>
          <w:rFonts w:ascii="Calibri" w:hAnsi="Calibri"/>
          <w:color w:val="000000" w:themeColor="text1"/>
          <w:szCs w:val="24"/>
          <w:lang w:val="en-US"/>
        </w:rPr>
        <w:t>$261</w:t>
      </w:r>
      <w:r w:rsidR="00916FDD" w:rsidRPr="00916FDD">
        <w:rPr>
          <w:rFonts w:ascii="Calibri" w:hAnsi="Calibri"/>
          <w:color w:val="000000" w:themeColor="text1"/>
          <w:szCs w:val="24"/>
          <w:lang w:val="en-US"/>
        </w:rPr>
        <w:t>,138</w:t>
      </w:r>
      <w:r w:rsidR="00916FDD">
        <w:rPr>
          <w:rFonts w:ascii="Calibri" w:hAnsi="Calibri"/>
          <w:color w:val="000000" w:themeColor="text1"/>
          <w:szCs w:val="24"/>
          <w:lang w:val="en-US"/>
        </w:rPr>
        <w:t xml:space="preserve"> </w:t>
      </w:r>
      <w:r w:rsidR="002B3E4E" w:rsidRPr="00BC72A2">
        <w:rPr>
          <w:rFonts w:ascii="Calibri" w:hAnsi="Calibri"/>
          <w:szCs w:val="24"/>
          <w:lang w:val="en-US"/>
        </w:rPr>
        <w:t xml:space="preserve">will be provided by the MIF, and </w:t>
      </w:r>
      <w:r w:rsidR="00BC72A2">
        <w:rPr>
          <w:rFonts w:ascii="Calibri" w:hAnsi="Calibri"/>
          <w:color w:val="000000" w:themeColor="text1"/>
          <w:szCs w:val="24"/>
          <w:lang w:val="en-US"/>
        </w:rPr>
        <w:t>US$</w:t>
      </w:r>
      <w:r w:rsidR="00916FDD" w:rsidRPr="00916FDD">
        <w:rPr>
          <w:rFonts w:ascii="Calibri" w:hAnsi="Calibri"/>
          <w:color w:val="000000" w:themeColor="text1"/>
          <w:szCs w:val="24"/>
          <w:lang w:val="en-US"/>
        </w:rPr>
        <w:t>$356,750</w:t>
      </w:r>
      <w:r w:rsidR="00916FDD">
        <w:rPr>
          <w:rFonts w:ascii="Calibri" w:hAnsi="Calibri"/>
          <w:color w:val="000000" w:themeColor="text1"/>
          <w:szCs w:val="24"/>
          <w:lang w:val="en-US"/>
        </w:rPr>
        <w:t xml:space="preserve"> </w:t>
      </w:r>
      <w:r w:rsidR="002B3E4E" w:rsidRPr="00BC72A2">
        <w:rPr>
          <w:rFonts w:ascii="Calibri" w:hAnsi="Calibri"/>
          <w:szCs w:val="24"/>
          <w:lang w:val="en-US"/>
        </w:rPr>
        <w:t>by the counterpart. The execution</w:t>
      </w:r>
      <w:r w:rsidRPr="00BC72A2">
        <w:rPr>
          <w:rFonts w:ascii="Calibri" w:hAnsi="Calibri"/>
          <w:szCs w:val="24"/>
          <w:lang w:val="en-US"/>
        </w:rPr>
        <w:t xml:space="preserve"> period will be of </w:t>
      </w:r>
      <w:r w:rsidR="00BC72A2" w:rsidRPr="00BC72A2">
        <w:rPr>
          <w:rFonts w:ascii="Calibri" w:hAnsi="Calibri"/>
          <w:szCs w:val="24"/>
          <w:lang w:val="en-US"/>
        </w:rPr>
        <w:t>18</w:t>
      </w:r>
      <w:r w:rsidRPr="00BC72A2">
        <w:rPr>
          <w:rFonts w:ascii="Calibri" w:hAnsi="Calibri"/>
          <w:szCs w:val="24"/>
          <w:lang w:val="en-US"/>
        </w:rPr>
        <w:t xml:space="preserve"> </w:t>
      </w:r>
      <w:r w:rsidR="002B3E4E" w:rsidRPr="00BC72A2">
        <w:rPr>
          <w:rFonts w:ascii="Calibri" w:hAnsi="Calibri"/>
          <w:szCs w:val="24"/>
          <w:lang w:val="en-US"/>
        </w:rPr>
        <w:t>months and the</w:t>
      </w:r>
      <w:r w:rsidRPr="00BC72A2">
        <w:rPr>
          <w:rFonts w:ascii="Calibri" w:hAnsi="Calibri"/>
          <w:szCs w:val="24"/>
          <w:lang w:val="en-US"/>
        </w:rPr>
        <w:t xml:space="preserve"> disbursement period will be of </w:t>
      </w:r>
      <w:r w:rsidR="00BC72A2" w:rsidRPr="00BC72A2">
        <w:rPr>
          <w:rFonts w:ascii="Calibri" w:hAnsi="Calibri"/>
          <w:szCs w:val="24"/>
          <w:lang w:val="en-US"/>
        </w:rPr>
        <w:t>24</w:t>
      </w:r>
      <w:r w:rsidRPr="00BC72A2">
        <w:rPr>
          <w:rFonts w:ascii="Calibri" w:hAnsi="Calibri"/>
          <w:szCs w:val="24"/>
          <w:lang w:val="en-US"/>
        </w:rPr>
        <w:t xml:space="preserve"> </w:t>
      </w:r>
      <w:r w:rsidR="002B3E4E" w:rsidRPr="00BC72A2">
        <w:rPr>
          <w:rFonts w:ascii="Calibri" w:hAnsi="Calibri"/>
          <w:szCs w:val="24"/>
          <w:lang w:val="en-US"/>
        </w:rPr>
        <w:t>months.</w:t>
      </w:r>
      <w:r w:rsidR="003D452C" w:rsidRPr="00BC72A2">
        <w:rPr>
          <w:rFonts w:ascii="Calibri" w:hAnsi="Calibri"/>
          <w:szCs w:val="24"/>
          <w:lang w:val="en-US"/>
        </w:rPr>
        <w:t xml:space="preserve"> </w:t>
      </w:r>
      <w:r w:rsidR="002B3E4E" w:rsidRPr="00BC72A2">
        <w:rPr>
          <w:rFonts w:ascii="Calibri" w:hAnsi="Calibri"/>
          <w:color w:val="FF0000"/>
          <w:szCs w:val="24"/>
          <w:lang w:val="en-US"/>
        </w:rPr>
        <w:t xml:space="preserve"> </w:t>
      </w:r>
    </w:p>
    <w:p w:rsidR="007C6475" w:rsidRPr="007C6475" w:rsidRDefault="007C6475" w:rsidP="007C6475">
      <w:pPr>
        <w:pStyle w:val="Paragraph"/>
        <w:shd w:val="clear" w:color="auto" w:fill="FFFFFF"/>
        <w:tabs>
          <w:tab w:val="clear" w:pos="720"/>
        </w:tabs>
        <w:spacing w:before="0" w:after="0"/>
        <w:ind w:left="702" w:firstLine="0"/>
        <w:rPr>
          <w:rFonts w:ascii="Calibri" w:hAnsi="Calibri"/>
          <w:sz w:val="8"/>
          <w:szCs w:val="24"/>
          <w:lang w:val="en-US"/>
        </w:rPr>
      </w:pPr>
    </w:p>
    <w:p w:rsidR="00916FDD" w:rsidRPr="007C6475" w:rsidRDefault="00916FDD" w:rsidP="00C0664A">
      <w:pPr>
        <w:pStyle w:val="Paragraph"/>
        <w:shd w:val="clear" w:color="auto" w:fill="FFFFFF"/>
        <w:tabs>
          <w:tab w:val="clear" w:pos="720"/>
        </w:tabs>
        <w:spacing w:before="0" w:after="0"/>
        <w:ind w:firstLine="0"/>
        <w:rPr>
          <w:rFonts w:ascii="Calibri" w:hAnsi="Calibri"/>
          <w:sz w:val="2"/>
          <w:lang w:val="en-US"/>
        </w:rPr>
      </w:pPr>
    </w:p>
    <w:tbl>
      <w:tblPr>
        <w:tblW w:w="9430" w:type="dxa"/>
        <w:tblInd w:w="480" w:type="dxa"/>
        <w:tblLook w:val="04A0" w:firstRow="1" w:lastRow="0" w:firstColumn="1" w:lastColumn="0" w:noHBand="0" w:noVBand="1"/>
      </w:tblPr>
      <w:tblGrid>
        <w:gridCol w:w="3220"/>
        <w:gridCol w:w="1980"/>
        <w:gridCol w:w="2070"/>
        <w:gridCol w:w="2160"/>
      </w:tblGrid>
      <w:tr w:rsidR="00916FDD" w:rsidRPr="00AF358E" w:rsidTr="00013CE0">
        <w:trPr>
          <w:trHeight w:val="269"/>
        </w:trPr>
        <w:tc>
          <w:tcPr>
            <w:tcW w:w="322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6FDD" w:rsidRPr="00AF358E" w:rsidRDefault="00916FDD" w:rsidP="00CD753D">
            <w:pPr>
              <w:jc w:val="center"/>
              <w:rPr>
                <w:rFonts w:ascii="Calibri" w:hAnsi="Calibri"/>
                <w:b/>
                <w:bCs/>
                <w:snapToGrid/>
                <w:color w:val="000000"/>
                <w:sz w:val="22"/>
                <w:szCs w:val="22"/>
                <w:lang w:eastAsia="en-US"/>
              </w:rPr>
            </w:pPr>
            <w:r w:rsidRPr="00AF358E">
              <w:rPr>
                <w:rFonts w:ascii="Calibri" w:hAnsi="Calibri"/>
                <w:b/>
                <w:bCs/>
                <w:snapToGrid/>
                <w:color w:val="000000"/>
                <w:sz w:val="22"/>
                <w:lang w:eastAsia="en-US"/>
              </w:rPr>
              <w:t>Components</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6FDD" w:rsidRPr="00AF358E" w:rsidRDefault="00916FDD" w:rsidP="00CD753D">
            <w:pPr>
              <w:jc w:val="center"/>
              <w:rPr>
                <w:rFonts w:ascii="Calibri" w:hAnsi="Calibri"/>
                <w:b/>
                <w:bCs/>
                <w:snapToGrid/>
                <w:color w:val="000000"/>
                <w:sz w:val="22"/>
                <w:szCs w:val="22"/>
                <w:lang w:eastAsia="en-US"/>
              </w:rPr>
            </w:pPr>
            <w:r w:rsidRPr="00AF358E">
              <w:rPr>
                <w:rFonts w:ascii="Calibri" w:hAnsi="Calibri"/>
                <w:b/>
                <w:bCs/>
                <w:snapToGrid/>
                <w:color w:val="000000"/>
                <w:sz w:val="22"/>
                <w:lang w:eastAsia="en-US"/>
              </w:rPr>
              <w:t>MIF</w:t>
            </w:r>
          </w:p>
        </w:tc>
        <w:tc>
          <w:tcPr>
            <w:tcW w:w="207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6FDD" w:rsidRPr="00AF358E" w:rsidRDefault="00916FDD" w:rsidP="00CD753D">
            <w:pPr>
              <w:jc w:val="center"/>
              <w:rPr>
                <w:rFonts w:ascii="Calibri" w:hAnsi="Calibri"/>
                <w:b/>
                <w:bCs/>
                <w:snapToGrid/>
                <w:color w:val="000000"/>
                <w:sz w:val="22"/>
                <w:szCs w:val="22"/>
                <w:lang w:eastAsia="en-US"/>
              </w:rPr>
            </w:pPr>
            <w:r w:rsidRPr="00AF358E">
              <w:rPr>
                <w:rFonts w:ascii="Calibri" w:hAnsi="Calibri"/>
                <w:b/>
                <w:bCs/>
                <w:snapToGrid/>
                <w:color w:val="000000"/>
                <w:sz w:val="22"/>
                <w:lang w:eastAsia="en-US"/>
              </w:rPr>
              <w:t>Counterpart</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6FDD" w:rsidRPr="00AF358E" w:rsidRDefault="00916FDD" w:rsidP="00CD753D">
            <w:pPr>
              <w:jc w:val="center"/>
              <w:rPr>
                <w:rFonts w:ascii="Calibri" w:hAnsi="Calibri"/>
                <w:b/>
                <w:bCs/>
                <w:snapToGrid/>
                <w:color w:val="000000"/>
                <w:sz w:val="22"/>
                <w:szCs w:val="22"/>
                <w:lang w:eastAsia="en-US"/>
              </w:rPr>
            </w:pPr>
            <w:r w:rsidRPr="00AF358E">
              <w:rPr>
                <w:rFonts w:ascii="Calibri" w:hAnsi="Calibri"/>
                <w:b/>
                <w:bCs/>
                <w:snapToGrid/>
                <w:color w:val="000000"/>
                <w:sz w:val="22"/>
                <w:lang w:eastAsia="en-US"/>
              </w:rPr>
              <w:t>Total</w:t>
            </w:r>
          </w:p>
        </w:tc>
      </w:tr>
      <w:tr w:rsidR="00916FDD" w:rsidRPr="00AF358E" w:rsidTr="00CD753D">
        <w:trPr>
          <w:trHeight w:val="300"/>
        </w:trPr>
        <w:tc>
          <w:tcPr>
            <w:tcW w:w="322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6FDD" w:rsidRPr="00AF358E" w:rsidRDefault="00916FDD" w:rsidP="00CD753D">
            <w:pPr>
              <w:rPr>
                <w:rFonts w:ascii="Calibri" w:hAnsi="Calibri"/>
                <w:b/>
                <w:bCs/>
                <w:snapToGrid/>
                <w:color w:val="000000"/>
                <w:sz w:val="22"/>
                <w:szCs w:val="22"/>
                <w:lang w:eastAsia="en-US"/>
              </w:rPr>
            </w:pPr>
          </w:p>
        </w:tc>
        <w:tc>
          <w:tcPr>
            <w:tcW w:w="198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6FDD" w:rsidRPr="00AF358E" w:rsidRDefault="00916FDD" w:rsidP="00CD753D">
            <w:pPr>
              <w:rPr>
                <w:rFonts w:ascii="Calibri" w:hAnsi="Calibri"/>
                <w:b/>
                <w:bCs/>
                <w:snapToGrid/>
                <w:color w:val="000000"/>
                <w:sz w:val="22"/>
                <w:szCs w:val="22"/>
                <w:lang w:eastAsia="en-US"/>
              </w:rPr>
            </w:pPr>
          </w:p>
        </w:tc>
        <w:tc>
          <w:tcPr>
            <w:tcW w:w="207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6FDD" w:rsidRPr="00AF358E" w:rsidRDefault="00916FDD" w:rsidP="00CD753D">
            <w:pPr>
              <w:rPr>
                <w:rFonts w:ascii="Calibri" w:hAnsi="Calibri"/>
                <w:b/>
                <w:bCs/>
                <w:snapToGrid/>
                <w:color w:val="000000"/>
                <w:sz w:val="22"/>
                <w:szCs w:val="22"/>
                <w:lang w:eastAsia="en-US"/>
              </w:rPr>
            </w:pPr>
          </w:p>
        </w:tc>
        <w:tc>
          <w:tcPr>
            <w:tcW w:w="216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916FDD" w:rsidRPr="00AF358E" w:rsidRDefault="00916FDD" w:rsidP="00CD753D">
            <w:pPr>
              <w:rPr>
                <w:rFonts w:ascii="Calibri" w:hAnsi="Calibri"/>
                <w:b/>
                <w:bCs/>
                <w:snapToGrid/>
                <w:color w:val="000000"/>
                <w:sz w:val="22"/>
                <w:szCs w:val="22"/>
                <w:lang w:eastAsia="en-US"/>
              </w:rPr>
            </w:pPr>
          </w:p>
        </w:tc>
      </w:tr>
      <w:tr w:rsidR="00916FDD" w:rsidRPr="00AF358E" w:rsidTr="00916FDD">
        <w:trPr>
          <w:trHeight w:val="51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916FDD" w:rsidRPr="00602B82" w:rsidRDefault="00916FDD" w:rsidP="00CD753D">
            <w:pPr>
              <w:rPr>
                <w:rFonts w:ascii="Calibri" w:hAnsi="Calibri"/>
                <w:sz w:val="20"/>
                <w:szCs w:val="24"/>
              </w:rPr>
            </w:pPr>
            <w:r>
              <w:rPr>
                <w:rFonts w:ascii="Calibri" w:hAnsi="Calibri"/>
                <w:sz w:val="20"/>
                <w:szCs w:val="24"/>
              </w:rPr>
              <w:t xml:space="preserve">Component 1: </w:t>
            </w:r>
            <w:r w:rsidRPr="0014009C">
              <w:rPr>
                <w:rFonts w:ascii="Calibri" w:hAnsi="Calibri"/>
                <w:sz w:val="20"/>
                <w:szCs w:val="24"/>
              </w:rPr>
              <w:t>Consolidation of Regional Growth Strategy</w:t>
            </w:r>
          </w:p>
        </w:tc>
        <w:tc>
          <w:tcPr>
            <w:tcW w:w="1980" w:type="dxa"/>
            <w:tcBorders>
              <w:top w:val="nil"/>
              <w:left w:val="nil"/>
              <w:bottom w:val="single" w:sz="4" w:space="0" w:color="auto"/>
              <w:right w:val="single" w:sz="4" w:space="0" w:color="auto"/>
            </w:tcBorders>
            <w:shd w:val="clear" w:color="auto" w:fill="auto"/>
            <w:vAlign w:val="center"/>
            <w:hideMark/>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152,638</w:t>
            </w:r>
          </w:p>
        </w:tc>
        <w:tc>
          <w:tcPr>
            <w:tcW w:w="2070" w:type="dxa"/>
            <w:tcBorders>
              <w:top w:val="nil"/>
              <w:left w:val="nil"/>
              <w:bottom w:val="single" w:sz="4" w:space="0" w:color="auto"/>
              <w:right w:val="single" w:sz="4" w:space="0" w:color="auto"/>
            </w:tcBorders>
            <w:shd w:val="clear" w:color="auto" w:fill="auto"/>
            <w:vAlign w:val="center"/>
            <w:hideMark/>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293,000</w:t>
            </w:r>
          </w:p>
        </w:tc>
        <w:tc>
          <w:tcPr>
            <w:tcW w:w="2160" w:type="dxa"/>
            <w:tcBorders>
              <w:top w:val="nil"/>
              <w:left w:val="nil"/>
              <w:bottom w:val="single" w:sz="4" w:space="0" w:color="auto"/>
              <w:right w:val="single" w:sz="4" w:space="0" w:color="auto"/>
            </w:tcBorders>
            <w:shd w:val="clear" w:color="auto" w:fill="auto"/>
            <w:vAlign w:val="center"/>
            <w:hideMark/>
          </w:tcPr>
          <w:p w:rsidR="00013CE0" w:rsidRDefault="00013CE0" w:rsidP="00916FDD">
            <w:pPr>
              <w:jc w:val="center"/>
              <w:rPr>
                <w:rFonts w:asciiTheme="minorHAnsi" w:hAnsiTheme="minorHAnsi"/>
                <w:snapToGrid/>
                <w:color w:val="000000"/>
                <w:sz w:val="20"/>
                <w:lang w:eastAsia="en-US"/>
              </w:rPr>
            </w:pPr>
          </w:p>
          <w:p w:rsidR="00916FDD" w:rsidRPr="00916FDD" w:rsidRDefault="00916FDD" w:rsidP="00916FDD">
            <w:pPr>
              <w:jc w:val="center"/>
              <w:rPr>
                <w:rFonts w:asciiTheme="minorHAnsi" w:hAnsiTheme="minorHAnsi"/>
                <w:bCs/>
                <w:sz w:val="20"/>
              </w:rPr>
            </w:pPr>
            <w:r w:rsidRPr="00916FDD">
              <w:rPr>
                <w:rFonts w:asciiTheme="minorHAnsi" w:hAnsiTheme="minorHAnsi"/>
                <w:snapToGrid/>
                <w:color w:val="000000"/>
                <w:sz w:val="20"/>
                <w:lang w:eastAsia="en-US"/>
              </w:rPr>
              <w:t>$</w:t>
            </w:r>
            <w:r w:rsidRPr="00916FDD">
              <w:rPr>
                <w:rFonts w:asciiTheme="minorHAnsi" w:hAnsiTheme="minorHAnsi"/>
                <w:bCs/>
                <w:sz w:val="20"/>
              </w:rPr>
              <w:t>445,638</w:t>
            </w:r>
          </w:p>
          <w:p w:rsidR="00916FDD" w:rsidRPr="00916FDD" w:rsidRDefault="00916FDD" w:rsidP="00916FDD">
            <w:pPr>
              <w:jc w:val="center"/>
              <w:rPr>
                <w:rFonts w:asciiTheme="minorHAnsi" w:hAnsiTheme="minorHAnsi"/>
                <w:snapToGrid/>
                <w:color w:val="000000"/>
                <w:sz w:val="20"/>
                <w:lang w:eastAsia="en-US"/>
              </w:rPr>
            </w:pPr>
          </w:p>
        </w:tc>
      </w:tr>
      <w:tr w:rsidR="00916FDD" w:rsidRPr="00AF358E" w:rsidTr="00013CE0">
        <w:trPr>
          <w:trHeight w:val="611"/>
        </w:trPr>
        <w:tc>
          <w:tcPr>
            <w:tcW w:w="3220" w:type="dxa"/>
            <w:tcBorders>
              <w:top w:val="nil"/>
              <w:left w:val="single" w:sz="4" w:space="0" w:color="auto"/>
              <w:bottom w:val="single" w:sz="4" w:space="0" w:color="auto"/>
              <w:right w:val="single" w:sz="4" w:space="0" w:color="auto"/>
            </w:tcBorders>
            <w:shd w:val="clear" w:color="auto" w:fill="auto"/>
            <w:vAlign w:val="center"/>
          </w:tcPr>
          <w:p w:rsidR="00916FDD" w:rsidRPr="00602B82" w:rsidRDefault="00916FDD" w:rsidP="00CD753D">
            <w:pPr>
              <w:rPr>
                <w:rFonts w:ascii="Calibri" w:hAnsi="Calibri"/>
                <w:sz w:val="20"/>
                <w:szCs w:val="24"/>
              </w:rPr>
            </w:pPr>
            <w:r>
              <w:rPr>
                <w:rFonts w:ascii="Calibri" w:hAnsi="Calibri"/>
                <w:sz w:val="20"/>
                <w:szCs w:val="24"/>
              </w:rPr>
              <w:t xml:space="preserve">Component 2: </w:t>
            </w:r>
            <w:r w:rsidRPr="0014009C">
              <w:rPr>
                <w:rFonts w:ascii="Calibri" w:hAnsi="Calibri"/>
                <w:sz w:val="20"/>
                <w:szCs w:val="24"/>
              </w:rPr>
              <w:t>Strengthening of the company´s data management and M&amp;E capacity</w:t>
            </w:r>
          </w:p>
        </w:tc>
        <w:tc>
          <w:tcPr>
            <w:tcW w:w="1980" w:type="dxa"/>
            <w:tcBorders>
              <w:top w:val="nil"/>
              <w:left w:val="nil"/>
              <w:bottom w:val="single" w:sz="4" w:space="0" w:color="auto"/>
              <w:right w:val="single" w:sz="4" w:space="0" w:color="auto"/>
            </w:tcBorders>
            <w:shd w:val="clear" w:color="auto" w:fill="auto"/>
            <w:vAlign w:val="center"/>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40,500</w:t>
            </w:r>
          </w:p>
        </w:tc>
        <w:tc>
          <w:tcPr>
            <w:tcW w:w="2070" w:type="dxa"/>
            <w:tcBorders>
              <w:top w:val="nil"/>
              <w:left w:val="nil"/>
              <w:bottom w:val="single" w:sz="4" w:space="0" w:color="auto"/>
              <w:right w:val="single" w:sz="4" w:space="0" w:color="auto"/>
            </w:tcBorders>
            <w:shd w:val="clear" w:color="auto" w:fill="auto"/>
            <w:vAlign w:val="center"/>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4,950</w:t>
            </w:r>
          </w:p>
        </w:tc>
        <w:tc>
          <w:tcPr>
            <w:tcW w:w="2160" w:type="dxa"/>
            <w:tcBorders>
              <w:top w:val="nil"/>
              <w:left w:val="nil"/>
              <w:bottom w:val="single" w:sz="4" w:space="0" w:color="auto"/>
              <w:right w:val="single" w:sz="4" w:space="0" w:color="auto"/>
            </w:tcBorders>
            <w:shd w:val="clear" w:color="auto" w:fill="auto"/>
            <w:vAlign w:val="center"/>
          </w:tcPr>
          <w:p w:rsidR="00013CE0" w:rsidRDefault="00013CE0" w:rsidP="00916FDD">
            <w:pPr>
              <w:jc w:val="center"/>
              <w:rPr>
                <w:rFonts w:asciiTheme="minorHAnsi" w:hAnsiTheme="minorHAnsi"/>
                <w:snapToGrid/>
                <w:color w:val="000000"/>
                <w:sz w:val="20"/>
                <w:lang w:eastAsia="en-US"/>
              </w:rPr>
            </w:pPr>
          </w:p>
          <w:p w:rsidR="00916FDD" w:rsidRPr="00916FDD" w:rsidRDefault="00916FDD" w:rsidP="00916FDD">
            <w:pPr>
              <w:jc w:val="center"/>
              <w:rPr>
                <w:rFonts w:asciiTheme="minorHAnsi" w:hAnsiTheme="minorHAnsi"/>
                <w:bCs/>
                <w:sz w:val="20"/>
              </w:rPr>
            </w:pPr>
            <w:r w:rsidRPr="00916FDD">
              <w:rPr>
                <w:rFonts w:asciiTheme="minorHAnsi" w:hAnsiTheme="minorHAnsi"/>
                <w:snapToGrid/>
                <w:color w:val="000000"/>
                <w:sz w:val="20"/>
                <w:lang w:eastAsia="en-US"/>
              </w:rPr>
              <w:t>$</w:t>
            </w:r>
            <w:r w:rsidRPr="00916FDD">
              <w:rPr>
                <w:rFonts w:asciiTheme="minorHAnsi" w:hAnsiTheme="minorHAnsi"/>
                <w:bCs/>
                <w:sz w:val="20"/>
              </w:rPr>
              <w:t>45,450</w:t>
            </w:r>
          </w:p>
          <w:p w:rsidR="00916FDD" w:rsidRPr="00916FDD" w:rsidRDefault="00916FDD" w:rsidP="00916FDD">
            <w:pPr>
              <w:jc w:val="center"/>
              <w:rPr>
                <w:rFonts w:asciiTheme="minorHAnsi" w:hAnsiTheme="minorHAnsi"/>
                <w:snapToGrid/>
                <w:color w:val="000000"/>
                <w:sz w:val="20"/>
                <w:lang w:eastAsia="en-US"/>
              </w:rPr>
            </w:pPr>
          </w:p>
        </w:tc>
      </w:tr>
      <w:tr w:rsidR="00916FDD" w:rsidRPr="00AF358E" w:rsidTr="00013CE0">
        <w:trPr>
          <w:trHeight w:val="503"/>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916FDD" w:rsidRPr="00602B82" w:rsidRDefault="00916FDD" w:rsidP="00CD753D">
            <w:pPr>
              <w:rPr>
                <w:rFonts w:ascii="Calibri" w:hAnsi="Calibri"/>
                <w:sz w:val="20"/>
                <w:szCs w:val="24"/>
              </w:rPr>
            </w:pPr>
            <w:r>
              <w:rPr>
                <w:rFonts w:ascii="Calibri" w:hAnsi="Calibri"/>
                <w:sz w:val="20"/>
                <w:szCs w:val="24"/>
              </w:rPr>
              <w:t xml:space="preserve">Component 3: </w:t>
            </w:r>
            <w:r w:rsidRPr="0014009C">
              <w:rPr>
                <w:rFonts w:ascii="Calibri" w:hAnsi="Calibri"/>
                <w:sz w:val="20"/>
                <w:szCs w:val="24"/>
              </w:rPr>
              <w:t xml:space="preserve">Redesign of the </w:t>
            </w:r>
            <w:r w:rsidRPr="00CD753D">
              <w:rPr>
                <w:rFonts w:ascii="Calibri" w:hAnsi="Calibri"/>
                <w:i/>
                <w:sz w:val="20"/>
                <w:szCs w:val="24"/>
              </w:rPr>
              <w:t>Sistema Biobolsa</w:t>
            </w:r>
            <w:r w:rsidRPr="0014009C">
              <w:rPr>
                <w:rFonts w:ascii="Calibri" w:hAnsi="Calibri"/>
                <w:sz w:val="20"/>
                <w:szCs w:val="24"/>
              </w:rPr>
              <w:t xml:space="preserve"> production process</w:t>
            </w:r>
          </w:p>
        </w:tc>
        <w:tc>
          <w:tcPr>
            <w:tcW w:w="1980" w:type="dxa"/>
            <w:tcBorders>
              <w:top w:val="nil"/>
              <w:left w:val="nil"/>
              <w:bottom w:val="single" w:sz="4" w:space="0" w:color="auto"/>
              <w:right w:val="single" w:sz="4" w:space="0" w:color="auto"/>
            </w:tcBorders>
            <w:shd w:val="clear" w:color="auto" w:fill="auto"/>
            <w:vAlign w:val="center"/>
            <w:hideMark/>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38,000</w:t>
            </w:r>
          </w:p>
        </w:tc>
        <w:tc>
          <w:tcPr>
            <w:tcW w:w="2070" w:type="dxa"/>
            <w:tcBorders>
              <w:top w:val="nil"/>
              <w:left w:val="nil"/>
              <w:bottom w:val="single" w:sz="4" w:space="0" w:color="auto"/>
              <w:right w:val="single" w:sz="4" w:space="0" w:color="auto"/>
            </w:tcBorders>
            <w:shd w:val="clear" w:color="auto" w:fill="auto"/>
            <w:vAlign w:val="center"/>
            <w:hideMark/>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30,000</w:t>
            </w:r>
          </w:p>
        </w:tc>
        <w:tc>
          <w:tcPr>
            <w:tcW w:w="2160" w:type="dxa"/>
            <w:tcBorders>
              <w:top w:val="nil"/>
              <w:left w:val="nil"/>
              <w:bottom w:val="single" w:sz="4" w:space="0" w:color="auto"/>
              <w:right w:val="single" w:sz="4" w:space="0" w:color="auto"/>
            </w:tcBorders>
            <w:shd w:val="clear" w:color="auto" w:fill="auto"/>
            <w:vAlign w:val="center"/>
            <w:hideMark/>
          </w:tcPr>
          <w:p w:rsidR="00013CE0" w:rsidRDefault="00013CE0" w:rsidP="00916FDD">
            <w:pPr>
              <w:jc w:val="center"/>
              <w:rPr>
                <w:rFonts w:asciiTheme="minorHAnsi" w:hAnsiTheme="minorHAnsi"/>
                <w:snapToGrid/>
                <w:color w:val="000000"/>
                <w:sz w:val="20"/>
                <w:lang w:eastAsia="en-US"/>
              </w:rPr>
            </w:pPr>
          </w:p>
          <w:p w:rsidR="00916FDD" w:rsidRPr="00916FDD" w:rsidRDefault="00916FDD" w:rsidP="00916FDD">
            <w:pPr>
              <w:jc w:val="center"/>
              <w:rPr>
                <w:rFonts w:asciiTheme="minorHAnsi" w:hAnsiTheme="minorHAnsi"/>
                <w:bCs/>
                <w:sz w:val="20"/>
              </w:rPr>
            </w:pPr>
            <w:r w:rsidRPr="00916FDD">
              <w:rPr>
                <w:rFonts w:asciiTheme="minorHAnsi" w:hAnsiTheme="minorHAnsi"/>
                <w:snapToGrid/>
                <w:color w:val="000000"/>
                <w:sz w:val="20"/>
                <w:lang w:eastAsia="en-US"/>
              </w:rPr>
              <w:t>$</w:t>
            </w:r>
            <w:r w:rsidRPr="00916FDD">
              <w:rPr>
                <w:rFonts w:asciiTheme="minorHAnsi" w:hAnsiTheme="minorHAnsi"/>
                <w:bCs/>
                <w:sz w:val="20"/>
              </w:rPr>
              <w:t>68,000</w:t>
            </w:r>
          </w:p>
          <w:p w:rsidR="00916FDD" w:rsidRPr="00916FDD" w:rsidRDefault="00916FDD" w:rsidP="00916FDD">
            <w:pPr>
              <w:jc w:val="center"/>
              <w:rPr>
                <w:rFonts w:asciiTheme="minorHAnsi" w:hAnsiTheme="minorHAnsi"/>
                <w:snapToGrid/>
                <w:color w:val="000000"/>
                <w:sz w:val="20"/>
                <w:lang w:eastAsia="en-US"/>
              </w:rPr>
            </w:pPr>
          </w:p>
        </w:tc>
      </w:tr>
      <w:tr w:rsidR="00916FDD" w:rsidRPr="00AF358E" w:rsidTr="00916FDD">
        <w:trPr>
          <w:trHeight w:val="300"/>
        </w:trPr>
        <w:tc>
          <w:tcPr>
            <w:tcW w:w="3220" w:type="dxa"/>
            <w:tcBorders>
              <w:top w:val="nil"/>
              <w:left w:val="single" w:sz="4" w:space="0" w:color="auto"/>
              <w:bottom w:val="single" w:sz="4" w:space="0" w:color="auto"/>
              <w:right w:val="single" w:sz="4" w:space="0" w:color="auto"/>
            </w:tcBorders>
            <w:shd w:val="clear" w:color="auto" w:fill="auto"/>
            <w:vAlign w:val="center"/>
          </w:tcPr>
          <w:p w:rsidR="00916FDD" w:rsidRPr="00E40874" w:rsidRDefault="00916FDD" w:rsidP="00CD753D">
            <w:pPr>
              <w:rPr>
                <w:rFonts w:ascii="Calibri" w:hAnsi="Calibri"/>
                <w:bCs/>
                <w:snapToGrid/>
                <w:color w:val="000000"/>
                <w:sz w:val="20"/>
                <w:lang w:eastAsia="en-US"/>
              </w:rPr>
            </w:pPr>
            <w:r w:rsidRPr="00E40874">
              <w:rPr>
                <w:rFonts w:ascii="Calibri" w:hAnsi="Calibri"/>
                <w:bCs/>
                <w:snapToGrid/>
                <w:color w:val="000000"/>
                <w:sz w:val="20"/>
                <w:lang w:eastAsia="en-US"/>
              </w:rPr>
              <w:t>Administration</w:t>
            </w:r>
          </w:p>
        </w:tc>
        <w:tc>
          <w:tcPr>
            <w:tcW w:w="1980" w:type="dxa"/>
            <w:tcBorders>
              <w:top w:val="nil"/>
              <w:left w:val="nil"/>
              <w:bottom w:val="single" w:sz="4" w:space="0" w:color="auto"/>
              <w:right w:val="single" w:sz="4" w:space="0" w:color="auto"/>
            </w:tcBorders>
            <w:shd w:val="clear" w:color="auto" w:fill="auto"/>
            <w:vAlign w:val="center"/>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0</w:t>
            </w:r>
          </w:p>
        </w:tc>
        <w:tc>
          <w:tcPr>
            <w:tcW w:w="2070" w:type="dxa"/>
            <w:tcBorders>
              <w:top w:val="nil"/>
              <w:left w:val="nil"/>
              <w:bottom w:val="single" w:sz="4" w:space="0" w:color="auto"/>
              <w:right w:val="single" w:sz="4" w:space="0" w:color="auto"/>
            </w:tcBorders>
            <w:shd w:val="clear" w:color="auto" w:fill="auto"/>
            <w:vAlign w:val="center"/>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28,800</w:t>
            </w:r>
          </w:p>
        </w:tc>
        <w:tc>
          <w:tcPr>
            <w:tcW w:w="2160" w:type="dxa"/>
            <w:tcBorders>
              <w:top w:val="nil"/>
              <w:left w:val="nil"/>
              <w:bottom w:val="single" w:sz="4" w:space="0" w:color="auto"/>
              <w:right w:val="single" w:sz="4" w:space="0" w:color="auto"/>
            </w:tcBorders>
            <w:shd w:val="clear" w:color="auto" w:fill="auto"/>
            <w:vAlign w:val="center"/>
          </w:tcPr>
          <w:p w:rsidR="00916FDD" w:rsidRPr="00916FDD" w:rsidRDefault="00916FDD"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w:t>
            </w:r>
            <w:r w:rsidRPr="00916FDD">
              <w:rPr>
                <w:rFonts w:asciiTheme="minorHAnsi" w:hAnsiTheme="minorHAnsi"/>
                <w:bCs/>
                <w:snapToGrid/>
                <w:color w:val="000000"/>
                <w:sz w:val="20"/>
                <w:lang w:eastAsia="en-US"/>
              </w:rPr>
              <w:t>28</w:t>
            </w:r>
            <w:r>
              <w:rPr>
                <w:rFonts w:asciiTheme="minorHAnsi" w:hAnsiTheme="minorHAnsi"/>
                <w:bCs/>
                <w:snapToGrid/>
                <w:color w:val="000000"/>
                <w:sz w:val="20"/>
                <w:lang w:eastAsia="en-US"/>
              </w:rPr>
              <w:t>.</w:t>
            </w:r>
            <w:r w:rsidRPr="00916FDD">
              <w:rPr>
                <w:rFonts w:asciiTheme="minorHAnsi" w:hAnsiTheme="minorHAnsi"/>
                <w:bCs/>
                <w:snapToGrid/>
                <w:color w:val="000000"/>
                <w:sz w:val="20"/>
                <w:lang w:eastAsia="en-US"/>
              </w:rPr>
              <w:t>800</w:t>
            </w:r>
          </w:p>
        </w:tc>
      </w:tr>
      <w:tr w:rsidR="00916FDD" w:rsidRPr="00AF358E" w:rsidTr="00916FDD">
        <w:trPr>
          <w:trHeight w:val="300"/>
        </w:trPr>
        <w:tc>
          <w:tcPr>
            <w:tcW w:w="3220"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916FDD" w:rsidRPr="00AF358E" w:rsidRDefault="00916FDD" w:rsidP="00CD753D">
            <w:pPr>
              <w:rPr>
                <w:rFonts w:ascii="Calibri" w:hAnsi="Calibri"/>
                <w:b/>
                <w:bCs/>
                <w:snapToGrid/>
                <w:color w:val="000000"/>
                <w:sz w:val="20"/>
                <w:lang w:eastAsia="en-US"/>
              </w:rPr>
            </w:pPr>
            <w:r w:rsidRPr="00AF358E">
              <w:rPr>
                <w:rFonts w:ascii="Calibri" w:hAnsi="Calibri"/>
                <w:b/>
                <w:bCs/>
                <w:snapToGrid/>
                <w:color w:val="000000"/>
                <w:sz w:val="20"/>
                <w:lang w:eastAsia="en-US"/>
              </w:rPr>
              <w:t>Sub Total – Project  funds</w:t>
            </w:r>
          </w:p>
        </w:tc>
        <w:tc>
          <w:tcPr>
            <w:tcW w:w="1980" w:type="dxa"/>
            <w:tcBorders>
              <w:top w:val="nil"/>
              <w:left w:val="nil"/>
              <w:bottom w:val="single" w:sz="4" w:space="0" w:color="auto"/>
              <w:right w:val="single" w:sz="4" w:space="0" w:color="auto"/>
            </w:tcBorders>
            <w:shd w:val="clear" w:color="auto" w:fill="8DB3E2" w:themeFill="text2" w:themeFillTint="66"/>
            <w:vAlign w:val="center"/>
            <w:hideMark/>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231,138</w:t>
            </w:r>
          </w:p>
        </w:tc>
        <w:tc>
          <w:tcPr>
            <w:tcW w:w="2070" w:type="dxa"/>
            <w:tcBorders>
              <w:top w:val="nil"/>
              <w:left w:val="nil"/>
              <w:bottom w:val="single" w:sz="4" w:space="0" w:color="auto"/>
              <w:right w:val="single" w:sz="4" w:space="0" w:color="auto"/>
            </w:tcBorders>
            <w:shd w:val="clear" w:color="auto" w:fill="8DB3E2" w:themeFill="text2" w:themeFillTint="66"/>
            <w:vAlign w:val="center"/>
            <w:hideMark/>
          </w:tcPr>
          <w:p w:rsidR="00916FDD" w:rsidRPr="00916FDD" w:rsidRDefault="00916FDD"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356,750</w:t>
            </w:r>
          </w:p>
        </w:tc>
        <w:tc>
          <w:tcPr>
            <w:tcW w:w="2160" w:type="dxa"/>
            <w:tcBorders>
              <w:top w:val="nil"/>
              <w:left w:val="nil"/>
              <w:bottom w:val="single" w:sz="4" w:space="0" w:color="auto"/>
              <w:right w:val="single" w:sz="4" w:space="0" w:color="auto"/>
            </w:tcBorders>
            <w:shd w:val="clear" w:color="auto" w:fill="8DB3E2" w:themeFill="text2" w:themeFillTint="66"/>
            <w:vAlign w:val="center"/>
            <w:hideMark/>
          </w:tcPr>
          <w:p w:rsidR="00916FDD" w:rsidRPr="00916FDD" w:rsidRDefault="00916FDD"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w:t>
            </w:r>
            <w:r w:rsidRPr="00916FDD">
              <w:rPr>
                <w:rFonts w:asciiTheme="minorHAnsi" w:hAnsiTheme="minorHAnsi"/>
                <w:bCs/>
                <w:snapToGrid/>
                <w:color w:val="000000"/>
                <w:sz w:val="20"/>
                <w:lang w:eastAsia="en-US"/>
              </w:rPr>
              <w:t>587,888</w:t>
            </w:r>
          </w:p>
        </w:tc>
      </w:tr>
      <w:tr w:rsidR="00916FDD" w:rsidRPr="00AF358E" w:rsidTr="00916FDD">
        <w:trPr>
          <w:trHeight w:val="300"/>
        </w:trPr>
        <w:tc>
          <w:tcPr>
            <w:tcW w:w="3220" w:type="dxa"/>
            <w:tcBorders>
              <w:top w:val="nil"/>
              <w:left w:val="single" w:sz="4" w:space="0" w:color="auto"/>
              <w:bottom w:val="single" w:sz="4" w:space="0" w:color="auto"/>
              <w:right w:val="single" w:sz="4" w:space="0" w:color="auto"/>
            </w:tcBorders>
            <w:shd w:val="clear" w:color="auto" w:fill="auto"/>
            <w:hideMark/>
          </w:tcPr>
          <w:p w:rsidR="00916FDD" w:rsidRPr="001B25F4" w:rsidRDefault="00916FDD" w:rsidP="00CD753D">
            <w:pPr>
              <w:rPr>
                <w:rFonts w:asciiTheme="minorHAnsi" w:hAnsiTheme="minorHAnsi"/>
                <w:sz w:val="20"/>
              </w:rPr>
            </w:pPr>
            <w:r w:rsidRPr="001B25F4">
              <w:rPr>
                <w:rFonts w:asciiTheme="minorHAnsi" w:hAnsiTheme="minorHAnsi"/>
                <w:sz w:val="20"/>
              </w:rPr>
              <w:t>Ex post reviews</w:t>
            </w:r>
          </w:p>
        </w:tc>
        <w:tc>
          <w:tcPr>
            <w:tcW w:w="1980" w:type="dxa"/>
            <w:tcBorders>
              <w:top w:val="nil"/>
              <w:left w:val="nil"/>
              <w:bottom w:val="single" w:sz="4" w:space="0" w:color="auto"/>
              <w:right w:val="single" w:sz="4" w:space="0" w:color="auto"/>
            </w:tcBorders>
            <w:shd w:val="clear" w:color="auto" w:fill="auto"/>
            <w:vAlign w:val="center"/>
            <w:hideMark/>
          </w:tcPr>
          <w:p w:rsidR="00916FDD" w:rsidRPr="00916FDD" w:rsidRDefault="004E0227" w:rsidP="004E0227">
            <w:pPr>
              <w:jc w:val="center"/>
              <w:rPr>
                <w:rFonts w:asciiTheme="minorHAnsi" w:hAnsiTheme="minorHAnsi"/>
                <w:snapToGrid/>
                <w:color w:val="000000"/>
                <w:sz w:val="20"/>
                <w:lang w:eastAsia="en-US"/>
              </w:rPr>
            </w:pPr>
            <w:r>
              <w:rPr>
                <w:rFonts w:asciiTheme="minorHAnsi" w:hAnsiTheme="minorHAnsi"/>
                <w:snapToGrid/>
                <w:color w:val="000000"/>
                <w:sz w:val="20"/>
                <w:lang w:eastAsia="en-US"/>
              </w:rPr>
              <w:t>$20</w:t>
            </w:r>
            <w:r w:rsidR="00916FDD" w:rsidRPr="00916FDD">
              <w:rPr>
                <w:rFonts w:asciiTheme="minorHAnsi" w:hAnsiTheme="minorHAnsi"/>
                <w:snapToGrid/>
                <w:color w:val="000000"/>
                <w:sz w:val="20"/>
                <w:lang w:eastAsia="en-US"/>
              </w:rPr>
              <w:t>,000</w:t>
            </w:r>
          </w:p>
        </w:tc>
        <w:tc>
          <w:tcPr>
            <w:tcW w:w="2070" w:type="dxa"/>
            <w:tcBorders>
              <w:top w:val="nil"/>
              <w:left w:val="nil"/>
              <w:bottom w:val="single" w:sz="4" w:space="0" w:color="auto"/>
              <w:right w:val="single" w:sz="4" w:space="0" w:color="auto"/>
            </w:tcBorders>
            <w:shd w:val="clear" w:color="auto" w:fill="auto"/>
            <w:vAlign w:val="center"/>
            <w:hideMark/>
          </w:tcPr>
          <w:p w:rsidR="00916FDD" w:rsidRPr="00916FDD" w:rsidRDefault="00916FDD" w:rsidP="00916FDD">
            <w:pPr>
              <w:jc w:val="center"/>
              <w:rPr>
                <w:rFonts w:asciiTheme="minorHAnsi" w:hAnsiTheme="minorHAnsi"/>
                <w:snapToGrid/>
                <w:color w:val="000000"/>
                <w:sz w:val="20"/>
                <w:lang w:eastAsia="en-US"/>
              </w:rPr>
            </w:pPr>
            <w:r w:rsidRPr="00916FDD">
              <w:rPr>
                <w:rFonts w:asciiTheme="minorHAnsi" w:hAnsiTheme="minorHAns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hideMark/>
          </w:tcPr>
          <w:p w:rsidR="00916FDD" w:rsidRPr="00916FDD" w:rsidRDefault="004E0227" w:rsidP="00916FDD">
            <w:pPr>
              <w:jc w:val="center"/>
              <w:rPr>
                <w:rFonts w:asciiTheme="minorHAnsi" w:hAnsiTheme="minorHAnsi"/>
                <w:snapToGrid/>
                <w:color w:val="000000"/>
                <w:sz w:val="20"/>
                <w:lang w:eastAsia="en-US"/>
              </w:rPr>
            </w:pPr>
            <w:r>
              <w:rPr>
                <w:rFonts w:asciiTheme="minorHAnsi" w:hAnsiTheme="minorHAnsi"/>
                <w:snapToGrid/>
                <w:color w:val="000000"/>
                <w:sz w:val="20"/>
                <w:lang w:eastAsia="en-US"/>
              </w:rPr>
              <w:t>$20</w:t>
            </w:r>
            <w:r w:rsidR="00916FDD" w:rsidRPr="00916FDD">
              <w:rPr>
                <w:rFonts w:asciiTheme="minorHAnsi" w:hAnsiTheme="minorHAnsi"/>
                <w:snapToGrid/>
                <w:color w:val="000000"/>
                <w:sz w:val="20"/>
                <w:lang w:eastAsia="en-US"/>
              </w:rPr>
              <w:t>,000</w:t>
            </w:r>
          </w:p>
        </w:tc>
      </w:tr>
      <w:tr w:rsidR="00916FDD" w:rsidRPr="00AF358E" w:rsidTr="00916FDD">
        <w:trPr>
          <w:trHeight w:val="300"/>
        </w:trPr>
        <w:tc>
          <w:tcPr>
            <w:tcW w:w="3220" w:type="dxa"/>
            <w:tcBorders>
              <w:top w:val="nil"/>
              <w:left w:val="single" w:sz="4" w:space="0" w:color="auto"/>
              <w:bottom w:val="single" w:sz="4" w:space="0" w:color="auto"/>
              <w:right w:val="single" w:sz="4" w:space="0" w:color="auto"/>
            </w:tcBorders>
            <w:shd w:val="clear" w:color="auto" w:fill="auto"/>
            <w:hideMark/>
          </w:tcPr>
          <w:p w:rsidR="00916FDD" w:rsidRPr="001B25F4" w:rsidRDefault="00916FDD" w:rsidP="00CD753D">
            <w:pPr>
              <w:rPr>
                <w:rFonts w:asciiTheme="minorHAnsi" w:hAnsiTheme="minorHAnsi"/>
                <w:sz w:val="20"/>
              </w:rPr>
            </w:pPr>
            <w:r w:rsidRPr="001B25F4">
              <w:rPr>
                <w:rFonts w:asciiTheme="minorHAnsi" w:hAnsiTheme="minorHAnsi"/>
                <w:sz w:val="20"/>
              </w:rPr>
              <w:t>Contingencies</w:t>
            </w:r>
          </w:p>
        </w:tc>
        <w:tc>
          <w:tcPr>
            <w:tcW w:w="1980" w:type="dxa"/>
            <w:tcBorders>
              <w:top w:val="nil"/>
              <w:left w:val="nil"/>
              <w:bottom w:val="single" w:sz="4" w:space="0" w:color="auto"/>
              <w:right w:val="single" w:sz="4" w:space="0" w:color="auto"/>
            </w:tcBorders>
            <w:shd w:val="clear" w:color="auto" w:fill="auto"/>
            <w:vAlign w:val="center"/>
            <w:hideMark/>
          </w:tcPr>
          <w:p w:rsidR="00916FDD" w:rsidRPr="00916FDD" w:rsidRDefault="00916FDD"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w:t>
            </w:r>
            <w:r w:rsidRPr="00916FDD">
              <w:rPr>
                <w:rFonts w:asciiTheme="minorHAnsi" w:hAnsiTheme="minorHAnsi"/>
                <w:bCs/>
                <w:snapToGrid/>
                <w:color w:val="000000"/>
                <w:sz w:val="20"/>
                <w:lang w:eastAsia="en-US"/>
              </w:rPr>
              <w:t>5,000</w:t>
            </w:r>
          </w:p>
        </w:tc>
        <w:tc>
          <w:tcPr>
            <w:tcW w:w="2070" w:type="dxa"/>
            <w:tcBorders>
              <w:top w:val="nil"/>
              <w:left w:val="nil"/>
              <w:bottom w:val="single" w:sz="4" w:space="0" w:color="auto"/>
              <w:right w:val="single" w:sz="4" w:space="0" w:color="auto"/>
            </w:tcBorders>
            <w:shd w:val="clear" w:color="auto" w:fill="auto"/>
            <w:vAlign w:val="center"/>
            <w:hideMark/>
          </w:tcPr>
          <w:p w:rsidR="00916FDD" w:rsidRPr="00916FDD" w:rsidRDefault="00916FDD"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hideMark/>
          </w:tcPr>
          <w:p w:rsidR="00916FDD" w:rsidRPr="00916FDD" w:rsidRDefault="00916FDD"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w:t>
            </w:r>
            <w:r w:rsidRPr="00916FDD">
              <w:rPr>
                <w:rFonts w:asciiTheme="minorHAnsi" w:hAnsiTheme="minorHAnsi"/>
                <w:bCs/>
                <w:snapToGrid/>
                <w:color w:val="000000"/>
                <w:sz w:val="20"/>
                <w:lang w:eastAsia="en-US"/>
              </w:rPr>
              <w:t>5,000</w:t>
            </w:r>
          </w:p>
        </w:tc>
      </w:tr>
      <w:tr w:rsidR="005320DE" w:rsidRPr="00AF358E" w:rsidTr="00916FDD">
        <w:trPr>
          <w:trHeight w:val="300"/>
        </w:trPr>
        <w:tc>
          <w:tcPr>
            <w:tcW w:w="3220" w:type="dxa"/>
            <w:tcBorders>
              <w:top w:val="nil"/>
              <w:left w:val="single" w:sz="4" w:space="0" w:color="auto"/>
              <w:bottom w:val="single" w:sz="4" w:space="0" w:color="auto"/>
              <w:right w:val="single" w:sz="4" w:space="0" w:color="auto"/>
            </w:tcBorders>
            <w:shd w:val="clear" w:color="auto" w:fill="auto"/>
          </w:tcPr>
          <w:p w:rsidR="005320DE" w:rsidRPr="001B25F4" w:rsidRDefault="005320DE" w:rsidP="00CD753D">
            <w:pPr>
              <w:rPr>
                <w:rFonts w:asciiTheme="minorHAnsi" w:hAnsiTheme="minorHAnsi"/>
                <w:sz w:val="20"/>
              </w:rPr>
            </w:pPr>
            <w:r>
              <w:rPr>
                <w:rFonts w:asciiTheme="minorHAnsi" w:hAnsiTheme="minorHAnsi"/>
                <w:sz w:val="20"/>
              </w:rPr>
              <w:t>Evaluation</w:t>
            </w:r>
          </w:p>
        </w:tc>
        <w:tc>
          <w:tcPr>
            <w:tcW w:w="1980" w:type="dxa"/>
            <w:tcBorders>
              <w:top w:val="nil"/>
              <w:left w:val="nil"/>
              <w:bottom w:val="single" w:sz="4" w:space="0" w:color="auto"/>
              <w:right w:val="single" w:sz="4" w:space="0" w:color="auto"/>
            </w:tcBorders>
            <w:shd w:val="clear" w:color="auto" w:fill="auto"/>
            <w:vAlign w:val="center"/>
          </w:tcPr>
          <w:p w:rsidR="005320DE" w:rsidRPr="00916FDD" w:rsidRDefault="005320DE" w:rsidP="00734FD8">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w:t>
            </w:r>
            <w:r w:rsidRPr="00916FDD">
              <w:rPr>
                <w:rFonts w:asciiTheme="minorHAnsi" w:hAnsiTheme="minorHAnsi"/>
                <w:bCs/>
                <w:snapToGrid/>
                <w:color w:val="000000"/>
                <w:sz w:val="20"/>
                <w:lang w:eastAsia="en-US"/>
              </w:rPr>
              <w:t>5,000</w:t>
            </w:r>
          </w:p>
        </w:tc>
        <w:tc>
          <w:tcPr>
            <w:tcW w:w="2070" w:type="dxa"/>
            <w:tcBorders>
              <w:top w:val="nil"/>
              <w:left w:val="nil"/>
              <w:bottom w:val="single" w:sz="4" w:space="0" w:color="auto"/>
              <w:right w:val="single" w:sz="4" w:space="0" w:color="auto"/>
            </w:tcBorders>
            <w:shd w:val="clear" w:color="auto" w:fill="auto"/>
            <w:vAlign w:val="center"/>
          </w:tcPr>
          <w:p w:rsidR="005320DE" w:rsidRPr="00916FDD" w:rsidRDefault="005320DE" w:rsidP="00734FD8">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tcPr>
          <w:p w:rsidR="005320DE" w:rsidRPr="00916FDD" w:rsidRDefault="005320DE" w:rsidP="00734FD8">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w:t>
            </w:r>
            <w:r w:rsidRPr="00916FDD">
              <w:rPr>
                <w:rFonts w:asciiTheme="minorHAnsi" w:hAnsiTheme="minorHAnsi"/>
                <w:bCs/>
                <w:snapToGrid/>
                <w:color w:val="000000"/>
                <w:sz w:val="20"/>
                <w:lang w:eastAsia="en-US"/>
              </w:rPr>
              <w:t>5,000</w:t>
            </w:r>
          </w:p>
        </w:tc>
      </w:tr>
      <w:tr w:rsidR="005320DE" w:rsidRPr="00AF358E" w:rsidTr="00916FDD">
        <w:trPr>
          <w:trHeight w:val="300"/>
        </w:trPr>
        <w:tc>
          <w:tcPr>
            <w:tcW w:w="3220" w:type="dxa"/>
            <w:tcBorders>
              <w:top w:val="nil"/>
              <w:left w:val="single" w:sz="4" w:space="0" w:color="auto"/>
              <w:bottom w:val="single" w:sz="4" w:space="0" w:color="auto"/>
              <w:right w:val="single" w:sz="4" w:space="0" w:color="auto"/>
            </w:tcBorders>
            <w:shd w:val="clear" w:color="auto" w:fill="auto"/>
            <w:hideMark/>
          </w:tcPr>
          <w:p w:rsidR="005320DE" w:rsidRPr="001B25F4" w:rsidRDefault="00013CE0" w:rsidP="00013CE0">
            <w:pPr>
              <w:rPr>
                <w:rFonts w:asciiTheme="minorHAnsi" w:hAnsiTheme="minorHAnsi"/>
                <w:sz w:val="20"/>
              </w:rPr>
            </w:pPr>
            <w:r>
              <w:rPr>
                <w:rFonts w:asciiTheme="minorHAnsi" w:hAnsiTheme="minorHAnsi"/>
                <w:sz w:val="20"/>
              </w:rPr>
              <w:t>Impact Evaluation</w:t>
            </w:r>
            <w:r w:rsidR="007C6475">
              <w:rPr>
                <w:rFonts w:asciiTheme="minorHAnsi" w:hAnsiTheme="minorHAnsi"/>
                <w:sz w:val="20"/>
              </w:rPr>
              <w:t xml:space="preserve"> </w:t>
            </w:r>
            <w:r w:rsidR="005320DE" w:rsidRPr="001B25F4">
              <w:rPr>
                <w:rFonts w:asciiTheme="minorHAnsi" w:hAnsiTheme="minorHAnsi"/>
                <w:sz w:val="20"/>
              </w:rPr>
              <w:t>(5%)*</w:t>
            </w:r>
          </w:p>
        </w:tc>
        <w:tc>
          <w:tcPr>
            <w:tcW w:w="1980" w:type="dxa"/>
            <w:tcBorders>
              <w:top w:val="nil"/>
              <w:left w:val="nil"/>
              <w:bottom w:val="single" w:sz="4" w:space="0" w:color="auto"/>
              <w:right w:val="single" w:sz="4" w:space="0" w:color="auto"/>
            </w:tcBorders>
            <w:shd w:val="clear" w:color="auto" w:fill="auto"/>
            <w:vAlign w:val="center"/>
            <w:hideMark/>
          </w:tcPr>
          <w:p w:rsidR="005320DE" w:rsidRPr="00916FDD" w:rsidRDefault="005320DE"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$0</w:t>
            </w:r>
          </w:p>
        </w:tc>
        <w:tc>
          <w:tcPr>
            <w:tcW w:w="2070" w:type="dxa"/>
            <w:tcBorders>
              <w:top w:val="nil"/>
              <w:left w:val="nil"/>
              <w:bottom w:val="single" w:sz="4" w:space="0" w:color="auto"/>
              <w:right w:val="single" w:sz="4" w:space="0" w:color="auto"/>
            </w:tcBorders>
            <w:shd w:val="clear" w:color="auto" w:fill="auto"/>
            <w:vAlign w:val="center"/>
            <w:hideMark/>
          </w:tcPr>
          <w:p w:rsidR="005320DE" w:rsidRPr="00916FDD" w:rsidRDefault="005320DE"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hideMark/>
          </w:tcPr>
          <w:p w:rsidR="005320DE" w:rsidRPr="00916FDD" w:rsidRDefault="005320DE" w:rsidP="00916FDD">
            <w:pPr>
              <w:jc w:val="center"/>
              <w:rPr>
                <w:rFonts w:asciiTheme="minorHAnsi" w:hAnsiTheme="minorHAnsi"/>
                <w:snapToGrid/>
                <w:color w:val="000000"/>
                <w:sz w:val="20"/>
                <w:lang w:eastAsia="en-US"/>
              </w:rPr>
            </w:pPr>
            <w:r w:rsidRPr="00916FDD">
              <w:rPr>
                <w:rFonts w:asciiTheme="minorHAnsi" w:hAnsiTheme="minorHAnsi"/>
                <w:snapToGrid/>
                <w:color w:val="000000"/>
                <w:sz w:val="20"/>
                <w:lang w:eastAsia="en-US"/>
              </w:rPr>
              <w:t>$0</w:t>
            </w:r>
          </w:p>
        </w:tc>
      </w:tr>
      <w:tr w:rsidR="005320DE" w:rsidRPr="00AF358E" w:rsidTr="00916FDD">
        <w:trPr>
          <w:trHeight w:val="300"/>
        </w:trPr>
        <w:tc>
          <w:tcPr>
            <w:tcW w:w="3220" w:type="dxa"/>
            <w:tcBorders>
              <w:top w:val="nil"/>
              <w:left w:val="single" w:sz="4" w:space="0" w:color="auto"/>
              <w:bottom w:val="single" w:sz="4" w:space="0" w:color="auto"/>
              <w:right w:val="single" w:sz="4" w:space="0" w:color="auto"/>
            </w:tcBorders>
            <w:shd w:val="clear" w:color="auto" w:fill="auto"/>
            <w:hideMark/>
          </w:tcPr>
          <w:p w:rsidR="005320DE" w:rsidRPr="001B25F4" w:rsidRDefault="005320DE" w:rsidP="00CD753D">
            <w:pPr>
              <w:rPr>
                <w:rFonts w:asciiTheme="minorHAnsi" w:hAnsiTheme="minorHAnsi"/>
                <w:sz w:val="20"/>
              </w:rPr>
            </w:pPr>
            <w:r w:rsidRPr="001B25F4">
              <w:rPr>
                <w:rFonts w:asciiTheme="minorHAnsi" w:hAnsiTheme="minorHAnsi"/>
                <w:sz w:val="20"/>
              </w:rPr>
              <w:t>Agenda Account*</w:t>
            </w:r>
          </w:p>
        </w:tc>
        <w:tc>
          <w:tcPr>
            <w:tcW w:w="1980" w:type="dxa"/>
            <w:tcBorders>
              <w:top w:val="nil"/>
              <w:left w:val="nil"/>
              <w:bottom w:val="single" w:sz="4" w:space="0" w:color="auto"/>
              <w:right w:val="single" w:sz="4" w:space="0" w:color="auto"/>
            </w:tcBorders>
            <w:shd w:val="clear" w:color="auto" w:fill="auto"/>
            <w:vAlign w:val="center"/>
            <w:hideMark/>
          </w:tcPr>
          <w:p w:rsidR="005320DE" w:rsidRPr="00916FDD" w:rsidRDefault="005320DE"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$0</w:t>
            </w:r>
          </w:p>
        </w:tc>
        <w:tc>
          <w:tcPr>
            <w:tcW w:w="2070" w:type="dxa"/>
            <w:tcBorders>
              <w:top w:val="nil"/>
              <w:left w:val="nil"/>
              <w:bottom w:val="single" w:sz="4" w:space="0" w:color="auto"/>
              <w:right w:val="single" w:sz="4" w:space="0" w:color="auto"/>
            </w:tcBorders>
            <w:shd w:val="clear" w:color="auto" w:fill="auto"/>
            <w:vAlign w:val="center"/>
            <w:hideMark/>
          </w:tcPr>
          <w:p w:rsidR="005320DE" w:rsidRPr="00916FDD" w:rsidRDefault="005320DE"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$0</w:t>
            </w:r>
          </w:p>
        </w:tc>
        <w:tc>
          <w:tcPr>
            <w:tcW w:w="2160" w:type="dxa"/>
            <w:tcBorders>
              <w:top w:val="nil"/>
              <w:left w:val="nil"/>
              <w:bottom w:val="single" w:sz="4" w:space="0" w:color="auto"/>
              <w:right w:val="single" w:sz="4" w:space="0" w:color="auto"/>
            </w:tcBorders>
            <w:shd w:val="clear" w:color="auto" w:fill="auto"/>
            <w:vAlign w:val="center"/>
            <w:hideMark/>
          </w:tcPr>
          <w:p w:rsidR="005320DE" w:rsidRPr="00916FDD" w:rsidRDefault="005320DE" w:rsidP="00916FDD">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$0</w:t>
            </w:r>
          </w:p>
        </w:tc>
      </w:tr>
      <w:tr w:rsidR="005320DE" w:rsidRPr="00AF358E" w:rsidTr="00916FDD">
        <w:trPr>
          <w:trHeight w:val="300"/>
        </w:trPr>
        <w:tc>
          <w:tcPr>
            <w:tcW w:w="32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320DE" w:rsidRPr="00F77E54" w:rsidRDefault="005320DE" w:rsidP="00CD753D">
            <w:pPr>
              <w:rPr>
                <w:rFonts w:ascii="Calibri" w:hAnsi="Calibri"/>
                <w:b/>
                <w:bCs/>
                <w:snapToGrid/>
                <w:color w:val="000000"/>
                <w:sz w:val="20"/>
                <w:lang w:eastAsia="en-US"/>
              </w:rPr>
            </w:pPr>
            <w:r w:rsidRPr="00F77E54">
              <w:rPr>
                <w:rFonts w:ascii="Calibri" w:hAnsi="Calibri"/>
                <w:b/>
                <w:bCs/>
                <w:snapToGrid/>
                <w:color w:val="000000"/>
                <w:sz w:val="20"/>
                <w:lang w:eastAsia="en-US"/>
              </w:rPr>
              <w:t>Grand Total</w:t>
            </w:r>
          </w:p>
        </w:tc>
        <w:tc>
          <w:tcPr>
            <w:tcW w:w="198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320DE" w:rsidRPr="00916FDD" w:rsidRDefault="005320DE" w:rsidP="00916FDD">
            <w:pPr>
              <w:jc w:val="center"/>
              <w:rPr>
                <w:rFonts w:asciiTheme="minorHAnsi" w:hAnsiTheme="minorHAnsi"/>
                <w:sz w:val="20"/>
              </w:rPr>
            </w:pPr>
            <w:r w:rsidRPr="00916FDD">
              <w:rPr>
                <w:rFonts w:asciiTheme="minorHAnsi" w:hAnsiTheme="minorHAnsi"/>
                <w:snapToGrid/>
                <w:color w:val="000000"/>
                <w:sz w:val="20"/>
                <w:lang w:eastAsia="en-US"/>
              </w:rPr>
              <w:t>$</w:t>
            </w:r>
            <w:r>
              <w:rPr>
                <w:rFonts w:asciiTheme="minorHAnsi" w:hAnsiTheme="minorHAnsi"/>
                <w:sz w:val="20"/>
              </w:rPr>
              <w:t>261</w:t>
            </w:r>
            <w:r w:rsidRPr="00916FDD">
              <w:rPr>
                <w:rFonts w:asciiTheme="minorHAnsi" w:hAnsiTheme="minorHAnsi"/>
                <w:sz w:val="20"/>
              </w:rPr>
              <w:t>,138</w:t>
            </w:r>
          </w:p>
        </w:tc>
        <w:tc>
          <w:tcPr>
            <w:tcW w:w="207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320DE" w:rsidRPr="00916FDD" w:rsidRDefault="005320DE" w:rsidP="00916FDD">
            <w:pPr>
              <w:jc w:val="center"/>
              <w:rPr>
                <w:rFonts w:asciiTheme="minorHAnsi" w:hAnsiTheme="minorHAnsi"/>
                <w:sz w:val="20"/>
              </w:rPr>
            </w:pPr>
            <w:r w:rsidRPr="00916FDD">
              <w:rPr>
                <w:rFonts w:asciiTheme="minorHAnsi" w:hAnsiTheme="minorHAnsi"/>
                <w:snapToGrid/>
                <w:color w:val="000000"/>
                <w:sz w:val="20"/>
                <w:lang w:eastAsia="en-US"/>
              </w:rPr>
              <w:t>$</w:t>
            </w:r>
            <w:r w:rsidRPr="00916FDD">
              <w:rPr>
                <w:rFonts w:asciiTheme="minorHAnsi" w:hAnsiTheme="minorHAnsi"/>
                <w:sz w:val="20"/>
              </w:rPr>
              <w:t>356,750</w:t>
            </w:r>
          </w:p>
        </w:tc>
        <w:tc>
          <w:tcPr>
            <w:tcW w:w="216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320DE" w:rsidRPr="00916FDD" w:rsidRDefault="005320DE" w:rsidP="004E0227">
            <w:pPr>
              <w:jc w:val="center"/>
              <w:rPr>
                <w:rFonts w:asciiTheme="minorHAnsi" w:hAnsiTheme="minorHAnsi"/>
                <w:bCs/>
                <w:snapToGrid/>
                <w:color w:val="000000"/>
                <w:sz w:val="20"/>
                <w:lang w:eastAsia="en-US"/>
              </w:rPr>
            </w:pPr>
            <w:r w:rsidRPr="00916FDD">
              <w:rPr>
                <w:rFonts w:asciiTheme="minorHAnsi" w:hAnsiTheme="minorHAnsi"/>
                <w:snapToGrid/>
                <w:color w:val="000000"/>
                <w:sz w:val="20"/>
                <w:lang w:eastAsia="en-US"/>
              </w:rPr>
              <w:t>$</w:t>
            </w:r>
            <w:r>
              <w:rPr>
                <w:rFonts w:asciiTheme="minorHAnsi" w:hAnsiTheme="minorHAnsi"/>
                <w:bCs/>
                <w:snapToGrid/>
                <w:color w:val="000000"/>
                <w:sz w:val="20"/>
                <w:lang w:eastAsia="en-US"/>
              </w:rPr>
              <w:t>617</w:t>
            </w:r>
            <w:r w:rsidRPr="00916FDD">
              <w:rPr>
                <w:rFonts w:asciiTheme="minorHAnsi" w:hAnsiTheme="minorHAnsi"/>
                <w:bCs/>
                <w:snapToGrid/>
                <w:color w:val="000000"/>
                <w:sz w:val="20"/>
                <w:lang w:eastAsia="en-US"/>
              </w:rPr>
              <w:t>,888</w:t>
            </w:r>
          </w:p>
        </w:tc>
      </w:tr>
      <w:tr w:rsidR="005320DE" w:rsidRPr="00AF358E" w:rsidTr="00CD753D">
        <w:trPr>
          <w:trHeight w:val="300"/>
        </w:trPr>
        <w:tc>
          <w:tcPr>
            <w:tcW w:w="943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320DE" w:rsidRPr="00F77E54" w:rsidRDefault="005320DE" w:rsidP="00CD753D">
            <w:pPr>
              <w:rPr>
                <w:rFonts w:ascii="Calibri" w:hAnsi="Calibri"/>
                <w:b/>
                <w:bCs/>
                <w:snapToGrid/>
                <w:color w:val="000000"/>
                <w:sz w:val="20"/>
                <w:lang w:eastAsia="en-US"/>
              </w:rPr>
            </w:pPr>
            <w:r>
              <w:rPr>
                <w:rFonts w:ascii="Calibri" w:hAnsi="Calibri"/>
                <w:b/>
                <w:bCs/>
                <w:snapToGrid/>
                <w:color w:val="000000"/>
                <w:sz w:val="20"/>
                <w:lang w:eastAsia="en-US"/>
              </w:rPr>
              <w:t xml:space="preserve">* </w:t>
            </w:r>
            <w:r w:rsidR="007C6475" w:rsidRPr="007C6475">
              <w:rPr>
                <w:rFonts w:ascii="Calibri" w:hAnsi="Calibri"/>
                <w:b/>
                <w:bCs/>
                <w:snapToGrid/>
                <w:color w:val="000000"/>
                <w:sz w:val="20"/>
                <w:lang w:eastAsia="en-US"/>
              </w:rPr>
              <w:t>Amounts accounted for in the Facility, RG-M1217.</w:t>
            </w:r>
          </w:p>
        </w:tc>
      </w:tr>
    </w:tbl>
    <w:p w:rsidR="00FF3808" w:rsidRPr="00602B82" w:rsidRDefault="00FF3808" w:rsidP="00FF3808">
      <w:pPr>
        <w:pStyle w:val="Chapter"/>
        <w:numPr>
          <w:ilvl w:val="0"/>
          <w:numId w:val="1"/>
        </w:numPr>
        <w:spacing w:before="120" w:after="0"/>
        <w:rPr>
          <w:rFonts w:ascii="Calibri" w:hAnsi="Calibri"/>
          <w:szCs w:val="24"/>
          <w:lang w:val="en-US"/>
        </w:rPr>
      </w:pPr>
      <w:bookmarkStart w:id="14" w:name="_Toc388956451"/>
      <w:bookmarkStart w:id="15" w:name="_Toc309632506"/>
      <w:bookmarkStart w:id="16" w:name="OLE_LINK1"/>
      <w:bookmarkStart w:id="17" w:name="OLE_LINK3"/>
      <w:r w:rsidRPr="00602B82">
        <w:rPr>
          <w:rFonts w:ascii="Calibri" w:hAnsi="Calibri"/>
          <w:szCs w:val="24"/>
          <w:lang w:val="en-US"/>
        </w:rPr>
        <w:lastRenderedPageBreak/>
        <w:t>Executing Agency</w:t>
      </w:r>
      <w:bookmarkEnd w:id="14"/>
      <w:r w:rsidRPr="00602B82">
        <w:rPr>
          <w:rFonts w:ascii="Calibri" w:hAnsi="Calibri"/>
          <w:szCs w:val="24"/>
          <w:lang w:val="en-US"/>
        </w:rPr>
        <w:t xml:space="preserve"> </w:t>
      </w:r>
      <w:bookmarkEnd w:id="15"/>
    </w:p>
    <w:p w:rsidR="00FF3808" w:rsidRPr="00A11CDE" w:rsidRDefault="00FF3808" w:rsidP="00FF3808">
      <w:pPr>
        <w:numPr>
          <w:ilvl w:val="0"/>
          <w:numId w:val="14"/>
        </w:numPr>
        <w:ind w:hanging="720"/>
        <w:rPr>
          <w:rFonts w:ascii="Calibri" w:hAnsi="Calibri"/>
          <w:b/>
          <w:color w:val="FF0000"/>
          <w:szCs w:val="24"/>
        </w:rPr>
      </w:pPr>
      <w:r w:rsidRPr="00602B82">
        <w:rPr>
          <w:rFonts w:ascii="Calibri" w:hAnsi="Calibri"/>
          <w:b/>
          <w:szCs w:val="24"/>
        </w:rPr>
        <w:t>Executing Agency</w:t>
      </w:r>
      <w:r>
        <w:rPr>
          <w:rFonts w:ascii="Calibri" w:hAnsi="Calibri"/>
          <w:b/>
          <w:szCs w:val="24"/>
        </w:rPr>
        <w:t xml:space="preserve">: </w:t>
      </w:r>
    </w:p>
    <w:p w:rsidR="00FF3808" w:rsidRPr="00A24F36" w:rsidRDefault="00FF3808" w:rsidP="00FF3808">
      <w:pPr>
        <w:pStyle w:val="Paragraph"/>
        <w:numPr>
          <w:ilvl w:val="1"/>
          <w:numId w:val="1"/>
        </w:numPr>
        <w:shd w:val="clear" w:color="auto" w:fill="FFFFFF"/>
        <w:ind w:left="720" w:hanging="720"/>
        <w:rPr>
          <w:rFonts w:ascii="Calibri" w:hAnsi="Calibri"/>
          <w:color w:val="000000" w:themeColor="text1"/>
          <w:szCs w:val="24"/>
          <w:lang w:val="en-US"/>
        </w:rPr>
      </w:pPr>
      <w:r w:rsidRPr="00A24F36">
        <w:rPr>
          <w:rFonts w:ascii="Calibri" w:hAnsi="Calibri"/>
          <w:color w:val="000000" w:themeColor="text1"/>
          <w:szCs w:val="24"/>
          <w:lang w:val="en-US"/>
        </w:rPr>
        <w:t xml:space="preserve">Buen Manejo del Campo, S.A. de C.V. will be the Executing Agency of this project, a Mexican for-profit business founded in early 2010 whose core activities are the fabrication, distribution, sales and installation of </w:t>
      </w:r>
      <w:r w:rsidRPr="00CD753D">
        <w:rPr>
          <w:rFonts w:ascii="Calibri" w:hAnsi="Calibri"/>
          <w:i/>
          <w:color w:val="000000" w:themeColor="text1"/>
          <w:szCs w:val="24"/>
          <w:lang w:val="en-US"/>
        </w:rPr>
        <w:t>Sistema Biobolsa</w:t>
      </w:r>
      <w:r w:rsidRPr="00A24F36">
        <w:rPr>
          <w:rFonts w:ascii="Calibri" w:hAnsi="Calibri"/>
          <w:color w:val="000000" w:themeColor="text1"/>
          <w:szCs w:val="24"/>
          <w:lang w:val="en-US"/>
        </w:rPr>
        <w:t xml:space="preserve">. </w:t>
      </w:r>
      <w:r w:rsidRPr="00CD753D">
        <w:rPr>
          <w:rFonts w:ascii="Calibri" w:hAnsi="Calibri"/>
          <w:i/>
          <w:color w:val="000000" w:themeColor="text1"/>
          <w:szCs w:val="24"/>
          <w:lang w:val="en-US"/>
        </w:rPr>
        <w:t>Sistema Biobolsa</w:t>
      </w:r>
      <w:r w:rsidRPr="00A24F36">
        <w:rPr>
          <w:rFonts w:ascii="Calibri" w:hAnsi="Calibri"/>
          <w:color w:val="000000" w:themeColor="text1"/>
          <w:szCs w:val="24"/>
          <w:lang w:val="en-US"/>
        </w:rPr>
        <w:t xml:space="preserve"> was developed under the International Renewable Resources Institute (IRRI), a Mexican non-profit organization that is dedicated to research, development, and education related to the efficient management of resources within marginalized populations. While BMC is the lead actor, IRRI still maintains an active role in the quality control, methodology, and research and development within the </w:t>
      </w:r>
      <w:r w:rsidRPr="00CD753D">
        <w:rPr>
          <w:rFonts w:ascii="Calibri" w:hAnsi="Calibri"/>
          <w:i/>
          <w:color w:val="000000" w:themeColor="text1"/>
          <w:szCs w:val="24"/>
          <w:lang w:val="en-US"/>
        </w:rPr>
        <w:t>Sistema Biobolsa</w:t>
      </w:r>
      <w:r w:rsidRPr="00A24F36">
        <w:rPr>
          <w:rFonts w:ascii="Calibri" w:hAnsi="Calibri"/>
          <w:color w:val="000000" w:themeColor="text1"/>
          <w:szCs w:val="24"/>
          <w:lang w:val="en-US"/>
        </w:rPr>
        <w:t xml:space="preserve"> program. BMC currently has a presence in </w:t>
      </w:r>
      <w:r w:rsidRPr="00000D44">
        <w:rPr>
          <w:rFonts w:ascii="Calibri" w:hAnsi="Calibri"/>
          <w:color w:val="000000" w:themeColor="text1"/>
          <w:szCs w:val="24"/>
          <w:lang w:val="en-US"/>
        </w:rPr>
        <w:t>21</w:t>
      </w:r>
      <w:r w:rsidRPr="007418EE">
        <w:rPr>
          <w:rFonts w:ascii="Calibri" w:hAnsi="Calibri"/>
          <w:color w:val="000000" w:themeColor="text1"/>
          <w:lang w:val="en-US"/>
        </w:rPr>
        <w:t xml:space="preserve"> Mexican states</w:t>
      </w:r>
      <w:r w:rsidRPr="00A24F36">
        <w:rPr>
          <w:rFonts w:ascii="Calibri" w:hAnsi="Calibri"/>
          <w:color w:val="000000" w:themeColor="text1"/>
          <w:szCs w:val="24"/>
          <w:lang w:val="en-US"/>
        </w:rPr>
        <w:t xml:space="preserve"> and three Latin American countries</w:t>
      </w:r>
      <w:r>
        <w:rPr>
          <w:rFonts w:ascii="Calibri" w:hAnsi="Calibri"/>
          <w:color w:val="000000" w:themeColor="text1"/>
          <w:szCs w:val="24"/>
          <w:lang w:val="en-US"/>
        </w:rPr>
        <w:t xml:space="preserve"> (Honduras, Nicaragua and Haiti)</w:t>
      </w:r>
      <w:r w:rsidRPr="00A24F36">
        <w:rPr>
          <w:rFonts w:ascii="Calibri" w:hAnsi="Calibri"/>
          <w:color w:val="000000" w:themeColor="text1"/>
          <w:szCs w:val="24"/>
          <w:lang w:val="en-US"/>
        </w:rPr>
        <w:t xml:space="preserve"> th</w:t>
      </w:r>
      <w:r>
        <w:rPr>
          <w:rFonts w:ascii="Calibri" w:hAnsi="Calibri"/>
          <w:color w:val="000000" w:themeColor="text1"/>
          <w:szCs w:val="24"/>
          <w:lang w:val="en-US"/>
        </w:rPr>
        <w:t>r</w:t>
      </w:r>
      <w:r w:rsidRPr="00A24F36">
        <w:rPr>
          <w:rFonts w:ascii="Calibri" w:hAnsi="Calibri"/>
          <w:color w:val="000000" w:themeColor="text1"/>
          <w:szCs w:val="24"/>
          <w:lang w:val="en-US"/>
        </w:rPr>
        <w:t xml:space="preserve">ough its trained technicians, farmers, and small business owners that now promote </w:t>
      </w:r>
      <w:r w:rsidRPr="00CD753D">
        <w:rPr>
          <w:rFonts w:ascii="Calibri" w:hAnsi="Calibri"/>
          <w:i/>
          <w:color w:val="000000" w:themeColor="text1"/>
          <w:szCs w:val="24"/>
          <w:lang w:val="en-US"/>
        </w:rPr>
        <w:t>Sistema Biobolsa</w:t>
      </w:r>
      <w:r w:rsidRPr="00A24F36">
        <w:rPr>
          <w:rFonts w:ascii="Calibri" w:hAnsi="Calibri"/>
          <w:color w:val="000000" w:themeColor="text1"/>
          <w:szCs w:val="24"/>
          <w:lang w:val="en-US"/>
        </w:rPr>
        <w:t xml:space="preserve"> in their own region.   </w:t>
      </w:r>
    </w:p>
    <w:p w:rsidR="00FF3808" w:rsidRPr="00A24F36" w:rsidRDefault="00FF3808" w:rsidP="00FF3808">
      <w:pPr>
        <w:pStyle w:val="Paragraph"/>
        <w:numPr>
          <w:ilvl w:val="1"/>
          <w:numId w:val="1"/>
        </w:numPr>
        <w:shd w:val="clear" w:color="auto" w:fill="FFFFFF"/>
        <w:ind w:left="720" w:hanging="720"/>
        <w:rPr>
          <w:rFonts w:ascii="Calibri" w:hAnsi="Calibri"/>
          <w:color w:val="000000" w:themeColor="text1"/>
          <w:szCs w:val="24"/>
          <w:lang w:val="en-US"/>
        </w:rPr>
      </w:pPr>
      <w:r w:rsidRPr="00A24F36">
        <w:rPr>
          <w:rFonts w:ascii="Calibri" w:hAnsi="Calibri"/>
          <w:color w:val="000000" w:themeColor="text1"/>
          <w:szCs w:val="24"/>
          <w:lang w:val="en-US"/>
        </w:rPr>
        <w:t xml:space="preserve">BMC has good experience with the management of funds and strong development programs. Its financial partners, such as Kiva, Satila Pro-Poor, and the Mexican Agricultural Development Banks provide part of the funds that maintain their credit facility, which currently has a </w:t>
      </w:r>
      <w:r w:rsidRPr="007418EE">
        <w:rPr>
          <w:rFonts w:ascii="Calibri" w:hAnsi="Calibri"/>
          <w:color w:val="000000" w:themeColor="text1"/>
          <w:lang w:val="en-US"/>
        </w:rPr>
        <w:t>US$1 million</w:t>
      </w:r>
      <w:r w:rsidRPr="00A24F36">
        <w:rPr>
          <w:rFonts w:ascii="Calibri" w:hAnsi="Calibri"/>
          <w:color w:val="000000" w:themeColor="text1"/>
          <w:szCs w:val="24"/>
          <w:lang w:val="en-US"/>
        </w:rPr>
        <w:t xml:space="preserve"> credit line available to customers. BMC</w:t>
      </w:r>
      <w:r>
        <w:rPr>
          <w:rFonts w:ascii="Calibri" w:hAnsi="Calibri"/>
          <w:color w:val="000000" w:themeColor="text1"/>
          <w:szCs w:val="24"/>
          <w:lang w:val="en-US"/>
        </w:rPr>
        <w:t xml:space="preserve"> </w:t>
      </w:r>
      <w:r w:rsidRPr="00A24F36">
        <w:rPr>
          <w:rFonts w:ascii="Calibri" w:hAnsi="Calibri"/>
          <w:color w:val="000000" w:themeColor="text1"/>
          <w:szCs w:val="24"/>
          <w:lang w:val="en-US"/>
        </w:rPr>
        <w:t xml:space="preserve">also works with many layers of government, from local to federal. The </w:t>
      </w:r>
      <w:r>
        <w:rPr>
          <w:rFonts w:ascii="Calibri" w:hAnsi="Calibri"/>
          <w:color w:val="000000" w:themeColor="text1"/>
          <w:szCs w:val="24"/>
          <w:lang w:val="en-US"/>
        </w:rPr>
        <w:t xml:space="preserve">Mexican </w:t>
      </w:r>
      <w:r w:rsidRPr="00A24F36">
        <w:rPr>
          <w:rFonts w:ascii="Calibri" w:hAnsi="Calibri"/>
          <w:color w:val="000000" w:themeColor="text1"/>
          <w:szCs w:val="24"/>
          <w:lang w:val="en-US"/>
        </w:rPr>
        <w:t xml:space="preserve">Agricultural Department, the Social Development Department, and the Environmental Department are all key partners in this effort. Additionally, it has international support from the U.S. EPA Global Methane Initiative and SNV/Hivos, the Kellogg Foundation, The Nature Conservancy and Heifer International. </w:t>
      </w:r>
      <w:r w:rsidR="00CD753D">
        <w:rPr>
          <w:rFonts w:ascii="Calibri" w:hAnsi="Calibri"/>
          <w:color w:val="000000" w:themeColor="text1"/>
          <w:szCs w:val="24"/>
          <w:lang w:val="en-US"/>
        </w:rPr>
        <w:t>Buen Manejo del Campo</w:t>
      </w:r>
      <w:r w:rsidRPr="00A24F36">
        <w:rPr>
          <w:rFonts w:ascii="Calibri" w:hAnsi="Calibri"/>
          <w:color w:val="000000" w:themeColor="text1"/>
          <w:szCs w:val="24"/>
          <w:lang w:val="en-US"/>
        </w:rPr>
        <w:t xml:space="preserve"> has received about </w:t>
      </w:r>
      <w:r w:rsidRPr="007418EE">
        <w:rPr>
          <w:rFonts w:ascii="Calibri" w:hAnsi="Calibri"/>
          <w:color w:val="000000" w:themeColor="text1"/>
          <w:lang w:val="en-US"/>
        </w:rPr>
        <w:t>US$300,000</w:t>
      </w:r>
      <w:r w:rsidRPr="00A24F36">
        <w:rPr>
          <w:rFonts w:ascii="Calibri" w:hAnsi="Calibri"/>
          <w:color w:val="000000" w:themeColor="text1"/>
          <w:szCs w:val="24"/>
          <w:lang w:val="en-US"/>
        </w:rPr>
        <w:t xml:space="preserve"> in direct investment, and another </w:t>
      </w:r>
      <w:r w:rsidRPr="007418EE">
        <w:rPr>
          <w:rFonts w:ascii="Calibri" w:hAnsi="Calibri"/>
          <w:color w:val="000000" w:themeColor="text1"/>
          <w:lang w:val="en-US"/>
        </w:rPr>
        <w:t>US$1.6 million</w:t>
      </w:r>
      <w:r w:rsidRPr="00A24F36">
        <w:rPr>
          <w:rFonts w:ascii="Calibri" w:hAnsi="Calibri"/>
          <w:color w:val="000000" w:themeColor="text1"/>
          <w:szCs w:val="24"/>
          <w:lang w:val="en-US"/>
        </w:rPr>
        <w:t xml:space="preserve"> in prizes, grants, and donation funds for the project. This includes the Ashoka Foundation, Iniciativa México, and the Businesses in Development Network. Research and academic institutions that work on this initiative range from world-class universities such as MIT, the University of California and EARTH University to </w:t>
      </w:r>
      <w:r>
        <w:rPr>
          <w:rFonts w:ascii="Calibri" w:hAnsi="Calibri"/>
          <w:color w:val="000000" w:themeColor="text1"/>
          <w:szCs w:val="24"/>
          <w:lang w:val="en-US"/>
        </w:rPr>
        <w:t>Mexican</w:t>
      </w:r>
      <w:r w:rsidRPr="005733B9">
        <w:rPr>
          <w:rFonts w:ascii="Calibri" w:hAnsi="Calibri"/>
          <w:color w:val="000000" w:themeColor="text1"/>
          <w:szCs w:val="24"/>
          <w:lang w:val="en-US"/>
        </w:rPr>
        <w:t xml:space="preserve"> </w:t>
      </w:r>
      <w:r>
        <w:rPr>
          <w:rFonts w:ascii="Calibri" w:hAnsi="Calibri"/>
          <w:color w:val="000000" w:themeColor="text1"/>
          <w:szCs w:val="24"/>
          <w:lang w:val="en-US"/>
        </w:rPr>
        <w:t>Universities</w:t>
      </w:r>
      <w:r w:rsidRPr="00A24F36">
        <w:rPr>
          <w:rFonts w:ascii="Calibri" w:hAnsi="Calibri"/>
          <w:color w:val="000000" w:themeColor="text1"/>
          <w:szCs w:val="24"/>
          <w:lang w:val="en-US"/>
        </w:rPr>
        <w:t xml:space="preserve"> and vocationa</w:t>
      </w:r>
      <w:r>
        <w:rPr>
          <w:rFonts w:ascii="Calibri" w:hAnsi="Calibri"/>
          <w:color w:val="000000" w:themeColor="text1"/>
          <w:szCs w:val="24"/>
          <w:lang w:val="en-US"/>
        </w:rPr>
        <w:t>l schools.</w:t>
      </w:r>
    </w:p>
    <w:p w:rsidR="00FF3808" w:rsidRPr="00602B82" w:rsidRDefault="00FF3808" w:rsidP="00FF3808">
      <w:pPr>
        <w:pStyle w:val="Paragraph"/>
        <w:numPr>
          <w:ilvl w:val="1"/>
          <w:numId w:val="1"/>
        </w:numPr>
        <w:shd w:val="clear" w:color="auto" w:fill="FFFFFF"/>
        <w:ind w:left="720" w:hanging="720"/>
        <w:rPr>
          <w:rFonts w:ascii="Calibri" w:hAnsi="Calibri"/>
          <w:szCs w:val="24"/>
          <w:lang w:val="en-US"/>
        </w:rPr>
      </w:pPr>
      <w:r w:rsidRPr="00602B82">
        <w:rPr>
          <w:rFonts w:ascii="Calibri" w:hAnsi="Calibri"/>
          <w:color w:val="000000" w:themeColor="text1"/>
          <w:szCs w:val="24"/>
          <w:lang w:val="en-US"/>
        </w:rPr>
        <w:t>BMC</w:t>
      </w:r>
      <w:r w:rsidRPr="00602B82">
        <w:rPr>
          <w:rFonts w:ascii="Calibri" w:hAnsi="Calibri"/>
          <w:szCs w:val="24"/>
          <w:lang w:val="en-US"/>
        </w:rPr>
        <w:t xml:space="preserve"> will establish an executing unit and the necessary structure to effectively and efficiently execute project activities and manage project resources. BMC will also be responsible for providing progress reports on project implementation.    </w:t>
      </w:r>
    </w:p>
    <w:p w:rsidR="004E74F3" w:rsidRPr="00602B82" w:rsidRDefault="004E74F3" w:rsidP="004E74F3">
      <w:pPr>
        <w:ind w:left="720"/>
        <w:rPr>
          <w:rFonts w:ascii="Calibri" w:hAnsi="Calibri"/>
          <w:b/>
          <w:szCs w:val="24"/>
        </w:rPr>
      </w:pPr>
    </w:p>
    <w:p w:rsidR="00871C48" w:rsidRDefault="00871C48" w:rsidP="00FF3808">
      <w:pPr>
        <w:pStyle w:val="Chapter"/>
        <w:numPr>
          <w:ilvl w:val="0"/>
          <w:numId w:val="1"/>
        </w:numPr>
        <w:spacing w:before="0" w:after="0"/>
        <w:rPr>
          <w:rFonts w:ascii="Calibri" w:hAnsi="Calibri"/>
          <w:szCs w:val="24"/>
          <w:lang w:val="en-US"/>
        </w:rPr>
      </w:pPr>
      <w:bookmarkStart w:id="18" w:name="_Toc388956452"/>
      <w:bookmarkEnd w:id="16"/>
      <w:bookmarkEnd w:id="17"/>
      <w:r w:rsidRPr="00602B82">
        <w:rPr>
          <w:rFonts w:ascii="Calibri" w:hAnsi="Calibri"/>
          <w:szCs w:val="24"/>
          <w:lang w:val="en-US"/>
        </w:rPr>
        <w:t>Project Risks</w:t>
      </w:r>
      <w:bookmarkEnd w:id="18"/>
    </w:p>
    <w:p w:rsidR="004E74F3" w:rsidRPr="004E74F3" w:rsidRDefault="004E74F3" w:rsidP="004E74F3"/>
    <w:p w:rsidR="00871C48" w:rsidRPr="00FF3808" w:rsidRDefault="00871C48" w:rsidP="00FF3808">
      <w:pPr>
        <w:pStyle w:val="Paragraph"/>
        <w:numPr>
          <w:ilvl w:val="1"/>
          <w:numId w:val="1"/>
        </w:numPr>
        <w:spacing w:before="0" w:after="0"/>
        <w:ind w:left="792" w:hanging="792"/>
        <w:rPr>
          <w:rFonts w:ascii="Calibri" w:hAnsi="Calibri"/>
          <w:color w:val="808080"/>
          <w:szCs w:val="24"/>
          <w:lang w:val="en-US"/>
        </w:rPr>
      </w:pPr>
      <w:r w:rsidRPr="00602B82">
        <w:rPr>
          <w:rFonts w:ascii="Calibri" w:hAnsi="Calibri"/>
          <w:color w:val="000000" w:themeColor="text1"/>
          <w:szCs w:val="24"/>
          <w:lang w:val="en-US"/>
        </w:rPr>
        <w:t xml:space="preserve">The risks surrounding </w:t>
      </w:r>
      <w:r w:rsidRPr="00CD753D">
        <w:rPr>
          <w:rFonts w:ascii="Calibri" w:hAnsi="Calibri"/>
          <w:i/>
          <w:color w:val="000000" w:themeColor="text1"/>
          <w:szCs w:val="24"/>
          <w:lang w:val="en-US"/>
        </w:rPr>
        <w:t>Sistema Biobolsa</w:t>
      </w:r>
      <w:r w:rsidRPr="00602B82">
        <w:rPr>
          <w:rFonts w:ascii="Calibri" w:hAnsi="Calibri"/>
          <w:color w:val="000000" w:themeColor="text1"/>
          <w:szCs w:val="24"/>
          <w:lang w:val="en-US"/>
        </w:rPr>
        <w:t xml:space="preserve"> are related to the introduction of a new technology through a market-based program.  </w:t>
      </w:r>
    </w:p>
    <w:p w:rsidR="00FF3808" w:rsidRPr="00602B82" w:rsidRDefault="00FF3808" w:rsidP="00FF3808">
      <w:pPr>
        <w:pStyle w:val="Paragraph"/>
        <w:tabs>
          <w:tab w:val="clear" w:pos="720"/>
        </w:tabs>
        <w:spacing w:before="0" w:after="0"/>
        <w:ind w:left="792" w:firstLine="0"/>
        <w:rPr>
          <w:rFonts w:ascii="Calibri" w:hAnsi="Calibri"/>
          <w:color w:val="808080"/>
          <w:szCs w:val="24"/>
          <w:lang w:val="en-US"/>
        </w:rPr>
      </w:pPr>
    </w:p>
    <w:p w:rsidR="00871C48" w:rsidRDefault="00871C48" w:rsidP="00FF3808">
      <w:pPr>
        <w:pStyle w:val="Paragraph"/>
        <w:numPr>
          <w:ilvl w:val="1"/>
          <w:numId w:val="1"/>
        </w:numPr>
        <w:spacing w:before="0" w:after="0"/>
        <w:ind w:left="792" w:hanging="792"/>
        <w:rPr>
          <w:rFonts w:ascii="Calibri" w:hAnsi="Calibri"/>
          <w:color w:val="000000" w:themeColor="text1"/>
          <w:szCs w:val="24"/>
          <w:lang w:val="en-US"/>
        </w:rPr>
      </w:pPr>
      <w:r w:rsidRPr="00602B82">
        <w:rPr>
          <w:rFonts w:ascii="Calibri" w:hAnsi="Calibri"/>
          <w:b/>
          <w:color w:val="000000" w:themeColor="text1"/>
          <w:szCs w:val="24"/>
          <w:lang w:val="en-US"/>
        </w:rPr>
        <w:t>Sector risk:</w:t>
      </w:r>
      <w:r w:rsidRPr="00602B82">
        <w:rPr>
          <w:rFonts w:ascii="Calibri" w:hAnsi="Calibri"/>
          <w:color w:val="000000" w:themeColor="text1"/>
          <w:szCs w:val="24"/>
          <w:lang w:val="en-US"/>
        </w:rPr>
        <w:t xml:space="preserve"> </w:t>
      </w:r>
      <w:r>
        <w:rPr>
          <w:rFonts w:ascii="Calibri" w:hAnsi="Calibri"/>
          <w:color w:val="000000" w:themeColor="text1"/>
          <w:szCs w:val="24"/>
          <w:lang w:val="en-US"/>
        </w:rPr>
        <w:t>Any</w:t>
      </w:r>
      <w:r w:rsidRPr="00602B82">
        <w:rPr>
          <w:rFonts w:ascii="Calibri" w:hAnsi="Calibri"/>
          <w:color w:val="000000" w:themeColor="text1"/>
          <w:szCs w:val="24"/>
          <w:lang w:val="en-US"/>
        </w:rPr>
        <w:t xml:space="preserve"> factor that undermines the ability of the target market to pay, or makes the product less appealing—such as subsidies for competing chemical fertilizers or fossil fuels—poses an external risk for </w:t>
      </w:r>
      <w:r w:rsidR="00CD753D">
        <w:rPr>
          <w:rFonts w:ascii="Calibri" w:hAnsi="Calibri"/>
          <w:color w:val="000000" w:themeColor="text1"/>
          <w:szCs w:val="24"/>
          <w:lang w:val="en-US"/>
        </w:rPr>
        <w:t>BMC</w:t>
      </w:r>
      <w:r w:rsidRPr="00602B82">
        <w:rPr>
          <w:rFonts w:ascii="Calibri" w:hAnsi="Calibri"/>
          <w:color w:val="000000" w:themeColor="text1"/>
          <w:szCs w:val="24"/>
          <w:lang w:val="en-US"/>
        </w:rPr>
        <w:t>.</w:t>
      </w:r>
      <w:r>
        <w:rPr>
          <w:rFonts w:ascii="Calibri" w:hAnsi="Calibri"/>
          <w:color w:val="000000" w:themeColor="text1"/>
          <w:szCs w:val="24"/>
          <w:lang w:val="en-US"/>
        </w:rPr>
        <w:t xml:space="preserve"> However, subsidies to the farmers are not expected to increase. To mitigate this risk, marketing is directed to farmers that seek higher levels of self-sufficiency, want to serve organic market demand, and for whom the combination of energy and fertilizer production continue to provide an important return on investment regardless of competing subsidies.   </w:t>
      </w:r>
      <w:r w:rsidRPr="00602B82">
        <w:rPr>
          <w:rFonts w:ascii="Calibri" w:hAnsi="Calibri"/>
          <w:color w:val="000000" w:themeColor="text1"/>
          <w:szCs w:val="24"/>
          <w:lang w:val="en-US"/>
        </w:rPr>
        <w:t xml:space="preserve">    </w:t>
      </w:r>
    </w:p>
    <w:p w:rsidR="004E74F3" w:rsidRPr="00602B82" w:rsidRDefault="004E74F3" w:rsidP="004E74F3">
      <w:pPr>
        <w:pStyle w:val="Paragraph"/>
        <w:tabs>
          <w:tab w:val="clear" w:pos="720"/>
        </w:tabs>
        <w:spacing w:before="0" w:after="0"/>
        <w:ind w:left="792" w:firstLine="0"/>
        <w:rPr>
          <w:rFonts w:ascii="Calibri" w:hAnsi="Calibri"/>
          <w:color w:val="000000" w:themeColor="text1"/>
          <w:szCs w:val="24"/>
          <w:lang w:val="en-US"/>
        </w:rPr>
      </w:pPr>
    </w:p>
    <w:p w:rsidR="00871C48" w:rsidRDefault="00871C48" w:rsidP="00FF3808">
      <w:pPr>
        <w:pStyle w:val="Paragraph"/>
        <w:numPr>
          <w:ilvl w:val="1"/>
          <w:numId w:val="1"/>
        </w:numPr>
        <w:spacing w:before="0" w:after="0"/>
        <w:ind w:left="792" w:hanging="792"/>
        <w:rPr>
          <w:rFonts w:ascii="Calibri" w:hAnsi="Calibri"/>
          <w:color w:val="000000" w:themeColor="text1"/>
          <w:szCs w:val="24"/>
          <w:lang w:val="en-US"/>
        </w:rPr>
      </w:pPr>
      <w:r w:rsidRPr="007418EE">
        <w:rPr>
          <w:rFonts w:ascii="Calibri" w:hAnsi="Calibri"/>
          <w:b/>
          <w:color w:val="000000" w:themeColor="text1"/>
          <w:szCs w:val="24"/>
          <w:lang w:val="en-US"/>
        </w:rPr>
        <w:lastRenderedPageBreak/>
        <w:t>Financial risk:</w:t>
      </w:r>
      <w:r w:rsidRPr="007418EE">
        <w:rPr>
          <w:rFonts w:ascii="Calibri" w:hAnsi="Calibri"/>
          <w:color w:val="000000" w:themeColor="text1"/>
          <w:szCs w:val="24"/>
          <w:lang w:val="en-US"/>
        </w:rPr>
        <w:t xml:space="preserve"> The Company’s current solvency is combination of credit from crowd funding sources, external investors, and its own revenue. As </w:t>
      </w:r>
      <w:r w:rsidRPr="00CD753D">
        <w:rPr>
          <w:rFonts w:ascii="Calibri" w:hAnsi="Calibri"/>
          <w:i/>
          <w:color w:val="000000" w:themeColor="text1"/>
          <w:szCs w:val="24"/>
          <w:lang w:val="en-US"/>
        </w:rPr>
        <w:t>Sistema Biobolsa</w:t>
      </w:r>
      <w:r w:rsidRPr="007418EE">
        <w:rPr>
          <w:rFonts w:ascii="Calibri" w:hAnsi="Calibri"/>
          <w:color w:val="000000" w:themeColor="text1"/>
          <w:szCs w:val="24"/>
          <w:lang w:val="en-US"/>
        </w:rPr>
        <w:t xml:space="preserve"> continues to make investments in growth and scaling, a significant reduction in these three funding sources combined with slow market conditions could provide a cash-flow problem in the long-run. To mitigate this risk, BMC is currently working to secure short term financial instruments that would insulate against short term cash flow issues, reduce fixed overhead costs and identify market niches that allow for a consistent sales profile across the course of the year. </w:t>
      </w:r>
    </w:p>
    <w:p w:rsidR="004E74F3" w:rsidRPr="007418EE" w:rsidRDefault="004E74F3" w:rsidP="004E74F3">
      <w:pPr>
        <w:pStyle w:val="Paragraph"/>
        <w:tabs>
          <w:tab w:val="clear" w:pos="720"/>
        </w:tabs>
        <w:spacing w:before="0" w:after="0"/>
        <w:ind w:left="792" w:firstLine="0"/>
        <w:rPr>
          <w:rStyle w:val="CommentReference"/>
          <w:rFonts w:ascii="Calibri" w:hAnsi="Calibri"/>
          <w:color w:val="000000" w:themeColor="text1"/>
          <w:sz w:val="24"/>
          <w:szCs w:val="24"/>
          <w:lang w:val="en-US"/>
        </w:rPr>
      </w:pPr>
    </w:p>
    <w:p w:rsidR="00871C48" w:rsidRPr="007418EE" w:rsidRDefault="00871C48" w:rsidP="00FF3808">
      <w:pPr>
        <w:pStyle w:val="Paragraph"/>
        <w:numPr>
          <w:ilvl w:val="1"/>
          <w:numId w:val="1"/>
        </w:numPr>
        <w:spacing w:before="0" w:after="0"/>
        <w:ind w:left="792" w:hanging="792"/>
        <w:rPr>
          <w:rFonts w:ascii="Calibri" w:hAnsi="Calibri"/>
          <w:color w:val="000000" w:themeColor="text1"/>
          <w:szCs w:val="24"/>
          <w:lang w:val="en-US"/>
        </w:rPr>
      </w:pPr>
      <w:r w:rsidRPr="007418EE">
        <w:rPr>
          <w:rFonts w:ascii="Calibri" w:hAnsi="Calibri"/>
          <w:b/>
          <w:color w:val="000000" w:themeColor="text1"/>
          <w:szCs w:val="24"/>
          <w:lang w:val="en-US"/>
        </w:rPr>
        <w:t>Other risks:</w:t>
      </w:r>
      <w:r w:rsidRPr="007418EE">
        <w:rPr>
          <w:rFonts w:ascii="Calibri" w:hAnsi="Calibri"/>
          <w:color w:val="000000" w:themeColor="text1"/>
          <w:szCs w:val="24"/>
          <w:lang w:val="en-US"/>
        </w:rPr>
        <w:t xml:space="preserve"> External risks include a very dynamic political and social climate in Mexico, Honduras and Nicaragua that can have direct impacts on the company’s ability to effectively promote and sell </w:t>
      </w:r>
      <w:r w:rsidRPr="00CD753D">
        <w:rPr>
          <w:rFonts w:ascii="Calibri" w:hAnsi="Calibri"/>
          <w:i/>
          <w:color w:val="000000" w:themeColor="text1"/>
          <w:szCs w:val="24"/>
          <w:lang w:val="en-US"/>
        </w:rPr>
        <w:t>Sistema Biobolsa</w:t>
      </w:r>
      <w:r w:rsidRPr="007418EE">
        <w:rPr>
          <w:rFonts w:ascii="Calibri" w:hAnsi="Calibri"/>
          <w:color w:val="000000" w:themeColor="text1"/>
          <w:szCs w:val="24"/>
          <w:lang w:val="en-US"/>
        </w:rPr>
        <w:t xml:space="preserve">. </w:t>
      </w:r>
      <w:r>
        <w:rPr>
          <w:rFonts w:ascii="Calibri" w:hAnsi="Calibri"/>
          <w:color w:val="000000" w:themeColor="text1"/>
          <w:szCs w:val="24"/>
          <w:lang w:val="en-US"/>
        </w:rPr>
        <w:t>In order to mitigate this risk, t</w:t>
      </w:r>
      <w:r w:rsidRPr="007418EE">
        <w:rPr>
          <w:rFonts w:ascii="Calibri" w:hAnsi="Calibri"/>
          <w:color w:val="000000" w:themeColor="text1"/>
          <w:szCs w:val="24"/>
          <w:lang w:val="en-US"/>
        </w:rPr>
        <w:t xml:space="preserve">he expansion into multiple markets </w:t>
      </w:r>
      <w:r>
        <w:rPr>
          <w:rFonts w:ascii="Calibri" w:hAnsi="Calibri"/>
          <w:color w:val="000000" w:themeColor="text1"/>
          <w:szCs w:val="24"/>
          <w:lang w:val="en-US"/>
        </w:rPr>
        <w:t>will help</w:t>
      </w:r>
      <w:r w:rsidRPr="007418EE">
        <w:rPr>
          <w:rFonts w:ascii="Calibri" w:hAnsi="Calibri"/>
          <w:color w:val="000000" w:themeColor="text1"/>
          <w:szCs w:val="24"/>
          <w:lang w:val="en-US"/>
        </w:rPr>
        <w:t xml:space="preserve"> insulate the company from acute social or political issues that may impact sales in one region or country.</w:t>
      </w:r>
    </w:p>
    <w:p w:rsidR="001130D9" w:rsidRDefault="001130D9" w:rsidP="004E74F3">
      <w:pPr>
        <w:pStyle w:val="Paragraph"/>
        <w:tabs>
          <w:tab w:val="clear" w:pos="720"/>
        </w:tabs>
        <w:spacing w:before="0" w:after="0"/>
        <w:ind w:left="0" w:firstLine="0"/>
        <w:rPr>
          <w:rFonts w:ascii="Calibri" w:hAnsi="Calibri"/>
          <w:szCs w:val="24"/>
          <w:lang w:val="en-US"/>
        </w:rPr>
      </w:pPr>
    </w:p>
    <w:p w:rsidR="004E74F3" w:rsidRPr="00602B82" w:rsidRDefault="004E74F3" w:rsidP="004E74F3">
      <w:pPr>
        <w:pStyle w:val="Paragraph"/>
        <w:tabs>
          <w:tab w:val="clear" w:pos="720"/>
        </w:tabs>
        <w:spacing w:before="0" w:after="0"/>
        <w:ind w:left="0" w:firstLine="0"/>
        <w:rPr>
          <w:rFonts w:ascii="Calibri" w:hAnsi="Calibri"/>
          <w:szCs w:val="24"/>
          <w:lang w:val="en-US"/>
        </w:rPr>
      </w:pPr>
    </w:p>
    <w:p w:rsidR="002B3E4E" w:rsidRDefault="0080264F" w:rsidP="00FF3808">
      <w:pPr>
        <w:pStyle w:val="Chapter"/>
        <w:numPr>
          <w:ilvl w:val="0"/>
          <w:numId w:val="1"/>
        </w:numPr>
        <w:spacing w:before="0" w:after="0"/>
        <w:rPr>
          <w:rFonts w:ascii="Calibri" w:hAnsi="Calibri"/>
          <w:szCs w:val="24"/>
          <w:lang w:val="en-US"/>
        </w:rPr>
      </w:pPr>
      <w:bookmarkStart w:id="19" w:name="_Toc309632508"/>
      <w:bookmarkStart w:id="20" w:name="_Toc388956453"/>
      <w:bookmarkStart w:id="21" w:name="_Toc309632507"/>
      <w:r w:rsidRPr="00602B82">
        <w:rPr>
          <w:rFonts w:ascii="Calibri" w:hAnsi="Calibri"/>
          <w:szCs w:val="24"/>
          <w:lang w:val="en-US"/>
        </w:rPr>
        <w:t>Environmental and Social</w:t>
      </w:r>
      <w:bookmarkEnd w:id="19"/>
      <w:r w:rsidRPr="00602B82">
        <w:rPr>
          <w:rFonts w:ascii="Calibri" w:hAnsi="Calibri"/>
          <w:szCs w:val="24"/>
          <w:lang w:val="en-US"/>
        </w:rPr>
        <w:t xml:space="preserve"> Effects</w:t>
      </w:r>
      <w:bookmarkEnd w:id="20"/>
      <w:r w:rsidRPr="00602B82">
        <w:rPr>
          <w:rFonts w:ascii="Calibri" w:hAnsi="Calibri"/>
          <w:szCs w:val="24"/>
          <w:lang w:val="en-US"/>
        </w:rPr>
        <w:t xml:space="preserve">   </w:t>
      </w:r>
      <w:bookmarkEnd w:id="21"/>
    </w:p>
    <w:p w:rsidR="004E74F3" w:rsidRPr="004E74F3" w:rsidRDefault="004E74F3" w:rsidP="004E74F3"/>
    <w:p w:rsidR="00A24F36" w:rsidRPr="00CD753D" w:rsidRDefault="00CD753D" w:rsidP="00FF3808">
      <w:pPr>
        <w:pStyle w:val="Paragraph"/>
        <w:numPr>
          <w:ilvl w:val="1"/>
          <w:numId w:val="1"/>
        </w:numPr>
        <w:spacing w:before="0" w:after="0"/>
        <w:ind w:left="720" w:hanging="702"/>
        <w:rPr>
          <w:rFonts w:ascii="Calibri" w:hAnsi="Calibri"/>
          <w:color w:val="808080"/>
          <w:szCs w:val="24"/>
          <w:lang w:val="en-US"/>
        </w:rPr>
      </w:pPr>
      <w:r w:rsidRPr="00CD753D">
        <w:rPr>
          <w:rFonts w:ascii="Calibri" w:hAnsi="Calibri"/>
          <w:lang w:val="en-US"/>
        </w:rPr>
        <w:t xml:space="preserve">Based on the available documents, this operation is a </w:t>
      </w:r>
      <w:r w:rsidRPr="00CD753D">
        <w:rPr>
          <w:rFonts w:ascii="Calibri" w:hAnsi="Calibri"/>
          <w:color w:val="000000" w:themeColor="text1"/>
          <w:lang w:val="en-US"/>
        </w:rPr>
        <w:t xml:space="preserve">Category C according </w:t>
      </w:r>
      <w:r w:rsidRPr="00CD753D">
        <w:rPr>
          <w:rFonts w:ascii="Calibri" w:hAnsi="Calibri"/>
          <w:lang w:val="en-US"/>
        </w:rPr>
        <w:t>to IDB Policy OP 703 Directive B.3, with little or no environmental and social impacts.</w:t>
      </w:r>
      <w:r>
        <w:rPr>
          <w:rFonts w:ascii="Calibri" w:hAnsi="Calibri"/>
          <w:lang w:val="en-US"/>
        </w:rPr>
        <w:t xml:space="preserve"> </w:t>
      </w:r>
      <w:r w:rsidR="00A24F36" w:rsidRPr="00CD753D">
        <w:rPr>
          <w:rFonts w:asciiTheme="minorHAnsi" w:hAnsiTheme="minorHAnsi"/>
          <w:i/>
          <w:color w:val="000000" w:themeColor="text1"/>
          <w:szCs w:val="24"/>
          <w:lang w:val="en-US"/>
        </w:rPr>
        <w:t xml:space="preserve">Sistema Biobolsa </w:t>
      </w:r>
      <w:r w:rsidR="00A24F36" w:rsidRPr="00CD753D">
        <w:rPr>
          <w:rFonts w:asciiTheme="minorHAnsi" w:hAnsiTheme="minorHAnsi"/>
          <w:color w:val="000000" w:themeColor="text1"/>
          <w:szCs w:val="24"/>
          <w:lang w:val="en-US"/>
        </w:rPr>
        <w:t>will have both positive environmental and positive social spillover effects. In terms of the environment, the project will allow small and medium farms to adopt a reliable technology to reduce their greenhouse gas emissions. 5,000 bio-digesters units will reduce around 3,000 tCO2e</w:t>
      </w:r>
      <w:r w:rsidR="00112A37" w:rsidRPr="00CD753D">
        <w:rPr>
          <w:rFonts w:asciiTheme="minorHAnsi" w:hAnsiTheme="minorHAnsi"/>
          <w:color w:val="000000" w:themeColor="text1"/>
          <w:szCs w:val="24"/>
          <w:lang w:val="en-US"/>
        </w:rPr>
        <w:t>.</w:t>
      </w:r>
      <w:r w:rsidR="00A24F36" w:rsidRPr="00CD753D">
        <w:rPr>
          <w:rFonts w:asciiTheme="minorHAnsi" w:hAnsiTheme="minorHAnsi"/>
          <w:color w:val="000000" w:themeColor="text1"/>
          <w:szCs w:val="24"/>
          <w:lang w:val="en-US"/>
        </w:rPr>
        <w:t xml:space="preserve"> </w:t>
      </w:r>
    </w:p>
    <w:p w:rsidR="004E74F3" w:rsidRPr="00602B82" w:rsidRDefault="004E74F3" w:rsidP="004E74F3">
      <w:pPr>
        <w:pStyle w:val="Paragraph"/>
        <w:tabs>
          <w:tab w:val="clear" w:pos="720"/>
        </w:tabs>
        <w:spacing w:before="0" w:after="0"/>
        <w:ind w:firstLine="0"/>
        <w:rPr>
          <w:rFonts w:ascii="Calibri" w:hAnsi="Calibri"/>
          <w:color w:val="808080"/>
          <w:szCs w:val="24"/>
          <w:lang w:val="en-US"/>
        </w:rPr>
      </w:pPr>
    </w:p>
    <w:p w:rsidR="00A24F36" w:rsidRPr="004E74F3" w:rsidRDefault="00A24F36" w:rsidP="00FF3808">
      <w:pPr>
        <w:pStyle w:val="Paragraph"/>
        <w:numPr>
          <w:ilvl w:val="1"/>
          <w:numId w:val="1"/>
        </w:numPr>
        <w:spacing w:before="0" w:after="0"/>
        <w:ind w:left="720" w:hanging="702"/>
        <w:rPr>
          <w:rFonts w:ascii="Calibri" w:hAnsi="Calibri"/>
          <w:color w:val="808080"/>
          <w:szCs w:val="24"/>
          <w:lang w:val="en-US"/>
        </w:rPr>
      </w:pPr>
      <w:r w:rsidRPr="00602B82">
        <w:rPr>
          <w:rFonts w:asciiTheme="minorHAnsi" w:hAnsiTheme="minorHAnsi"/>
          <w:color w:val="000000" w:themeColor="text1"/>
          <w:szCs w:val="24"/>
          <w:lang w:val="en-US"/>
        </w:rPr>
        <w:t xml:space="preserve">With respect to the project’s social aspects, </w:t>
      </w:r>
      <w:r>
        <w:rPr>
          <w:rFonts w:asciiTheme="minorHAnsi" w:hAnsiTheme="minorHAnsi"/>
          <w:color w:val="000000" w:themeColor="text1"/>
          <w:szCs w:val="24"/>
          <w:lang w:val="en-US"/>
        </w:rPr>
        <w:t>BMC</w:t>
      </w:r>
      <w:r w:rsidRPr="00602B82">
        <w:rPr>
          <w:rFonts w:asciiTheme="minorHAnsi" w:hAnsiTheme="minorHAnsi"/>
          <w:color w:val="000000" w:themeColor="text1"/>
          <w:szCs w:val="24"/>
          <w:lang w:val="en-US"/>
        </w:rPr>
        <w:t xml:space="preserve"> promotes the inclusion of women, making this group a key beneficiary. </w:t>
      </w:r>
      <w:r w:rsidR="00112A37">
        <w:rPr>
          <w:rFonts w:asciiTheme="minorHAnsi" w:hAnsiTheme="minorHAnsi"/>
          <w:color w:val="000000" w:themeColor="text1"/>
          <w:szCs w:val="24"/>
          <w:lang w:val="en-US"/>
        </w:rPr>
        <w:t xml:space="preserve">The </w:t>
      </w:r>
      <w:r w:rsidRPr="00602B82">
        <w:rPr>
          <w:rFonts w:asciiTheme="minorHAnsi" w:hAnsiTheme="minorHAnsi"/>
          <w:color w:val="000000" w:themeColor="text1"/>
          <w:szCs w:val="24"/>
          <w:lang w:val="en-US"/>
        </w:rPr>
        <w:t xml:space="preserve">work </w:t>
      </w:r>
      <w:r w:rsidR="00112A37">
        <w:rPr>
          <w:rFonts w:asciiTheme="minorHAnsi" w:hAnsiTheme="minorHAnsi"/>
          <w:color w:val="000000" w:themeColor="text1"/>
          <w:szCs w:val="24"/>
          <w:lang w:val="en-US"/>
        </w:rPr>
        <w:t xml:space="preserve">of the women </w:t>
      </w:r>
      <w:r w:rsidRPr="00602B82">
        <w:rPr>
          <w:rFonts w:asciiTheme="minorHAnsi" w:hAnsiTheme="minorHAnsi"/>
          <w:color w:val="000000" w:themeColor="text1"/>
          <w:szCs w:val="24"/>
          <w:lang w:val="en-US"/>
        </w:rPr>
        <w:t xml:space="preserve">and health burdens will be reduced as they save time that is usually spent collecting wood fuel and cooking. </w:t>
      </w:r>
      <w:r w:rsidRPr="00602B82">
        <w:rPr>
          <w:rFonts w:asciiTheme="minorHAnsi" w:hAnsiTheme="minorHAnsi"/>
          <w:lang w:val="en-US"/>
        </w:rPr>
        <w:t xml:space="preserve">This </w:t>
      </w:r>
      <w:r w:rsidR="00112A37">
        <w:rPr>
          <w:rFonts w:asciiTheme="minorHAnsi" w:hAnsiTheme="minorHAnsi"/>
          <w:lang w:val="en-US"/>
        </w:rPr>
        <w:t>newly available</w:t>
      </w:r>
      <w:r w:rsidRPr="00602B82">
        <w:rPr>
          <w:rFonts w:asciiTheme="minorHAnsi" w:hAnsiTheme="minorHAnsi"/>
          <w:lang w:val="en-US"/>
        </w:rPr>
        <w:t xml:space="preserve"> time, combined with the creation of a new source of energy and fertilizer, will open doors to small business development, adding value to agricultural products, and starting new prod</w:t>
      </w:r>
      <w:r>
        <w:rPr>
          <w:rFonts w:asciiTheme="minorHAnsi" w:hAnsiTheme="minorHAnsi"/>
          <w:lang w:val="en-US"/>
        </w:rPr>
        <w:t>uctive agricultural activities.</w:t>
      </w:r>
      <w:r w:rsidRPr="00602B82">
        <w:rPr>
          <w:rFonts w:asciiTheme="minorHAnsi" w:hAnsiTheme="minorHAnsi"/>
          <w:lang w:val="en-US"/>
        </w:rPr>
        <w:t xml:space="preserve"> </w:t>
      </w:r>
      <w:r>
        <w:rPr>
          <w:rFonts w:asciiTheme="minorHAnsi" w:hAnsiTheme="minorHAnsi"/>
          <w:lang w:val="en-US"/>
        </w:rPr>
        <w:t>Both t</w:t>
      </w:r>
      <w:r w:rsidRPr="00602B82">
        <w:rPr>
          <w:rFonts w:asciiTheme="minorHAnsi" w:hAnsiTheme="minorHAnsi"/>
          <w:lang w:val="en-US"/>
        </w:rPr>
        <w:t xml:space="preserve">he income generation through the sale of the bio-fertilizer and the cost-savings technology will empower women since it allows them to manage their own money, and make allocations and investments as they see appropriate. </w:t>
      </w:r>
    </w:p>
    <w:p w:rsidR="004E74F3" w:rsidRPr="00602B82" w:rsidRDefault="004E74F3" w:rsidP="004E74F3">
      <w:pPr>
        <w:pStyle w:val="Paragraph"/>
        <w:tabs>
          <w:tab w:val="clear" w:pos="720"/>
        </w:tabs>
        <w:spacing w:before="0" w:after="0"/>
        <w:ind w:firstLine="0"/>
        <w:rPr>
          <w:rFonts w:ascii="Calibri" w:hAnsi="Calibri"/>
          <w:color w:val="808080"/>
          <w:szCs w:val="24"/>
          <w:lang w:val="en-US"/>
        </w:rPr>
      </w:pPr>
    </w:p>
    <w:p w:rsidR="00332A1C" w:rsidRPr="00602B82" w:rsidRDefault="00332A1C" w:rsidP="0090772F">
      <w:pPr>
        <w:pStyle w:val="Paragraph"/>
        <w:tabs>
          <w:tab w:val="clear" w:pos="720"/>
        </w:tabs>
        <w:spacing w:before="0" w:after="0"/>
        <w:rPr>
          <w:rFonts w:ascii="Calibri" w:hAnsi="Calibri"/>
          <w:color w:val="808080"/>
          <w:szCs w:val="24"/>
          <w:lang w:val="en-US"/>
        </w:rPr>
      </w:pPr>
    </w:p>
    <w:p w:rsidR="002B3E4E" w:rsidRDefault="0080264F" w:rsidP="00FF3808">
      <w:pPr>
        <w:pStyle w:val="Chapter"/>
        <w:numPr>
          <w:ilvl w:val="0"/>
          <w:numId w:val="1"/>
        </w:numPr>
        <w:spacing w:before="0" w:after="0"/>
        <w:rPr>
          <w:rFonts w:ascii="Calibri" w:hAnsi="Calibri"/>
          <w:szCs w:val="24"/>
          <w:lang w:val="en-US"/>
        </w:rPr>
      </w:pPr>
      <w:bookmarkStart w:id="22" w:name="_Toc388956454"/>
      <w:r w:rsidRPr="00602B82">
        <w:rPr>
          <w:rFonts w:ascii="Calibri" w:hAnsi="Calibri"/>
          <w:szCs w:val="24"/>
          <w:lang w:val="en-US"/>
        </w:rPr>
        <w:t>Compliance with Milestones and Special Fiduciary Arrangements</w:t>
      </w:r>
      <w:bookmarkEnd w:id="22"/>
      <w:r w:rsidRPr="00602B82">
        <w:rPr>
          <w:rFonts w:ascii="Calibri" w:hAnsi="Calibri"/>
          <w:szCs w:val="24"/>
          <w:lang w:val="en-US"/>
        </w:rPr>
        <w:t xml:space="preserve"> </w:t>
      </w:r>
    </w:p>
    <w:p w:rsidR="0090772F" w:rsidRPr="0090772F" w:rsidRDefault="0090772F" w:rsidP="0090772F"/>
    <w:p w:rsidR="00E554F9" w:rsidRDefault="00E554F9" w:rsidP="00FF3808">
      <w:pPr>
        <w:pStyle w:val="Paragraph"/>
        <w:numPr>
          <w:ilvl w:val="1"/>
          <w:numId w:val="1"/>
        </w:numPr>
        <w:spacing w:before="0" w:after="0"/>
        <w:ind w:left="720" w:hanging="720"/>
        <w:rPr>
          <w:rFonts w:ascii="Calibri" w:hAnsi="Calibri"/>
          <w:lang w:val="en-US"/>
        </w:rPr>
      </w:pPr>
      <w:r w:rsidRPr="00D91ACD">
        <w:rPr>
          <w:rFonts w:ascii="Calibri" w:hAnsi="Calibri"/>
          <w:b/>
          <w:lang w:val="en-US"/>
        </w:rPr>
        <w:t xml:space="preserve">Disbursement by Results and Fiduciary Arrangements. </w:t>
      </w:r>
      <w:r w:rsidRPr="00503E5C">
        <w:rPr>
          <w:rFonts w:ascii="Calibri" w:hAnsi="Calibri"/>
          <w:lang w:val="en-US"/>
        </w:rPr>
        <w:t xml:space="preserve">The Executing Agency will adhere to the standard MIF disbursement by results, procurement and financial management arrangements </w:t>
      </w:r>
      <w:r w:rsidR="00426988">
        <w:rPr>
          <w:rFonts w:ascii="Calibri" w:hAnsi="Calibri"/>
          <w:lang w:val="en-US"/>
        </w:rPr>
        <w:t>specified in Annex V</w:t>
      </w:r>
      <w:r w:rsidR="005B1F33">
        <w:rPr>
          <w:rFonts w:ascii="Calibri" w:hAnsi="Calibri"/>
          <w:lang w:val="en-US"/>
        </w:rPr>
        <w:t>I</w:t>
      </w:r>
      <w:r w:rsidRPr="00BC72A2">
        <w:rPr>
          <w:rFonts w:ascii="Calibri" w:hAnsi="Calibri"/>
          <w:lang w:val="en-US"/>
        </w:rPr>
        <w:t>I. Based on the DNA results of the proj</w:t>
      </w:r>
      <w:r w:rsidR="00916FDD">
        <w:rPr>
          <w:rFonts w:ascii="Calibri" w:hAnsi="Calibri"/>
          <w:lang w:val="en-US"/>
        </w:rPr>
        <w:t>ect, Buen Manejo del Campo has low</w:t>
      </w:r>
      <w:r w:rsidRPr="00BC72A2">
        <w:rPr>
          <w:rFonts w:ascii="Calibri" w:hAnsi="Calibri"/>
          <w:lang w:val="en-US"/>
        </w:rPr>
        <w:t xml:space="preserve"> procurem</w:t>
      </w:r>
      <w:r w:rsidR="00916FDD">
        <w:rPr>
          <w:rFonts w:ascii="Calibri" w:hAnsi="Calibri"/>
          <w:lang w:val="en-US"/>
        </w:rPr>
        <w:t>ent and financial capacity and low</w:t>
      </w:r>
      <w:r w:rsidRPr="00BC72A2">
        <w:rPr>
          <w:rFonts w:ascii="Calibri" w:hAnsi="Calibri"/>
          <w:lang w:val="en-US"/>
        </w:rPr>
        <w:t xml:space="preserve"> t</w:t>
      </w:r>
      <w:r w:rsidR="004E0227">
        <w:rPr>
          <w:rFonts w:ascii="Calibri" w:hAnsi="Calibri"/>
          <w:lang w:val="en-US"/>
        </w:rPr>
        <w:t>echnical and knowledge capacity.</w:t>
      </w:r>
      <w:r w:rsidRPr="005C0008">
        <w:rPr>
          <w:rFonts w:ascii="Calibri" w:hAnsi="Calibri"/>
          <w:lang w:val="en-US"/>
        </w:rPr>
        <w:t xml:space="preserve"> </w:t>
      </w:r>
    </w:p>
    <w:p w:rsidR="007C6475" w:rsidRDefault="007C6475" w:rsidP="007C6475">
      <w:pPr>
        <w:pStyle w:val="Paragraph"/>
        <w:tabs>
          <w:tab w:val="clear" w:pos="720"/>
        </w:tabs>
        <w:spacing w:before="0" w:after="0"/>
        <w:ind w:firstLine="0"/>
        <w:rPr>
          <w:rFonts w:ascii="Calibri" w:hAnsi="Calibri"/>
          <w:b/>
          <w:lang w:val="en-US"/>
        </w:rPr>
      </w:pPr>
    </w:p>
    <w:p w:rsidR="007C6475" w:rsidRPr="005C0008" w:rsidRDefault="007C6475" w:rsidP="007C6475">
      <w:pPr>
        <w:pStyle w:val="Paragraph"/>
        <w:tabs>
          <w:tab w:val="clear" w:pos="720"/>
        </w:tabs>
        <w:spacing w:before="0" w:after="0"/>
        <w:ind w:firstLine="0"/>
        <w:rPr>
          <w:rFonts w:ascii="Calibri" w:hAnsi="Calibri"/>
          <w:lang w:val="en-US"/>
        </w:rPr>
      </w:pPr>
      <w:bookmarkStart w:id="23" w:name="_GoBack"/>
      <w:bookmarkEnd w:id="23"/>
    </w:p>
    <w:p w:rsidR="00250BF2" w:rsidRDefault="00250BF2" w:rsidP="00FF3808">
      <w:pPr>
        <w:pStyle w:val="Chapter"/>
        <w:numPr>
          <w:ilvl w:val="0"/>
          <w:numId w:val="1"/>
        </w:numPr>
        <w:spacing w:before="0" w:after="0"/>
        <w:rPr>
          <w:rFonts w:ascii="Calibri" w:hAnsi="Calibri"/>
          <w:szCs w:val="24"/>
          <w:lang w:val="en-US"/>
        </w:rPr>
      </w:pPr>
      <w:bookmarkStart w:id="24" w:name="_Toc388956455"/>
      <w:r w:rsidRPr="00602B82">
        <w:rPr>
          <w:rFonts w:ascii="Calibri" w:hAnsi="Calibri"/>
          <w:szCs w:val="24"/>
          <w:lang w:val="en-US"/>
        </w:rPr>
        <w:lastRenderedPageBreak/>
        <w:t>I</w:t>
      </w:r>
      <w:r w:rsidR="008D6864" w:rsidRPr="00602B82">
        <w:rPr>
          <w:rFonts w:ascii="Calibri" w:hAnsi="Calibri"/>
          <w:szCs w:val="24"/>
          <w:lang w:val="en-US"/>
        </w:rPr>
        <w:t>nformation Disclosure and I</w:t>
      </w:r>
      <w:r w:rsidRPr="00602B82">
        <w:rPr>
          <w:rFonts w:ascii="Calibri" w:hAnsi="Calibri"/>
          <w:szCs w:val="24"/>
          <w:lang w:val="en-US"/>
        </w:rPr>
        <w:t>ntellectual Property</w:t>
      </w:r>
      <w:bookmarkEnd w:id="24"/>
    </w:p>
    <w:p w:rsidR="00E554F9" w:rsidRPr="00E554F9" w:rsidRDefault="00E554F9" w:rsidP="00E554F9"/>
    <w:p w:rsidR="008D6864" w:rsidRPr="00602B82" w:rsidRDefault="009D389B" w:rsidP="0090772F">
      <w:pPr>
        <w:ind w:left="720" w:hanging="720"/>
      </w:pPr>
      <w:r w:rsidRPr="00602B82">
        <w:rPr>
          <w:rFonts w:ascii="Calibri" w:hAnsi="Calibri"/>
          <w:szCs w:val="24"/>
        </w:rPr>
        <w:t>9.1</w:t>
      </w:r>
      <w:r w:rsidRPr="00602B82">
        <w:tab/>
      </w:r>
      <w:r w:rsidR="008D6864" w:rsidRPr="00602B82">
        <w:rPr>
          <w:rFonts w:ascii="Calibri" w:hAnsi="Calibri"/>
          <w:b/>
          <w:szCs w:val="24"/>
        </w:rPr>
        <w:t xml:space="preserve">Information Disclosure. </w:t>
      </w:r>
      <w:r w:rsidR="00E554F9" w:rsidRPr="009A4256">
        <w:rPr>
          <w:rFonts w:ascii="Calibri" w:hAnsi="Calibri"/>
        </w:rPr>
        <w:t>This project is not deemed to have confidential information according</w:t>
      </w:r>
      <w:r w:rsidR="00E554F9">
        <w:rPr>
          <w:rFonts w:ascii="Calibri" w:hAnsi="Calibri"/>
        </w:rPr>
        <w:t xml:space="preserve"> to</w:t>
      </w:r>
      <w:r w:rsidR="00E554F9" w:rsidRPr="009A4256">
        <w:rPr>
          <w:rFonts w:ascii="Calibri" w:hAnsi="Calibri"/>
        </w:rPr>
        <w:t xml:space="preserve"> the Bank</w:t>
      </w:r>
      <w:r w:rsidR="006975DB">
        <w:rPr>
          <w:rFonts w:ascii="Calibri" w:hAnsi="Calibri"/>
        </w:rPr>
        <w:t>’</w:t>
      </w:r>
      <w:r w:rsidR="00E554F9" w:rsidRPr="009A4256">
        <w:rPr>
          <w:rFonts w:ascii="Calibri" w:hAnsi="Calibri"/>
        </w:rPr>
        <w:t>s information policy.</w:t>
      </w:r>
    </w:p>
    <w:p w:rsidR="008D6864" w:rsidRPr="00602B82" w:rsidRDefault="008D6864" w:rsidP="009D389B">
      <w:pPr>
        <w:ind w:left="810" w:hanging="810"/>
      </w:pPr>
    </w:p>
    <w:p w:rsidR="00E554F9" w:rsidRDefault="008D6864" w:rsidP="0090772F">
      <w:pPr>
        <w:ind w:left="720" w:hanging="720"/>
        <w:jc w:val="both"/>
        <w:rPr>
          <w:rFonts w:ascii="Calibri" w:hAnsi="Calibri"/>
        </w:rPr>
      </w:pPr>
      <w:r w:rsidRPr="00602B82">
        <w:rPr>
          <w:rFonts w:ascii="Calibri" w:hAnsi="Calibri"/>
          <w:szCs w:val="24"/>
        </w:rPr>
        <w:t>9.2</w:t>
      </w:r>
      <w:r w:rsidRPr="00602B82">
        <w:tab/>
      </w:r>
      <w:r w:rsidRPr="00602B82">
        <w:rPr>
          <w:rFonts w:ascii="Calibri" w:hAnsi="Calibri"/>
          <w:b/>
          <w:szCs w:val="24"/>
        </w:rPr>
        <w:t>Intellectual Property.</w:t>
      </w:r>
      <w:r w:rsidRPr="00602B82">
        <w:t xml:space="preserve"> </w:t>
      </w:r>
      <w:r w:rsidR="00B15E66" w:rsidRPr="00B15E66">
        <w:rPr>
          <w:rFonts w:ascii="Calibri" w:hAnsi="Calibri"/>
        </w:rPr>
        <w:t xml:space="preserve">The Bank shall own the intellectual property to any work produced or results obtained under this </w:t>
      </w:r>
      <w:r w:rsidR="00B15E66">
        <w:rPr>
          <w:rFonts w:ascii="Calibri" w:hAnsi="Calibri"/>
        </w:rPr>
        <w:t>grant</w:t>
      </w:r>
      <w:r w:rsidR="00B15E66" w:rsidRPr="00B15E66">
        <w:rPr>
          <w:rFonts w:ascii="Calibri" w:hAnsi="Calibri"/>
        </w:rPr>
        <w:t xml:space="preserve">; provided, however, that </w:t>
      </w:r>
      <w:r w:rsidR="00B15E66">
        <w:rPr>
          <w:rFonts w:ascii="Calibri" w:hAnsi="Calibri"/>
        </w:rPr>
        <w:t>Buen Manejo del Campo</w:t>
      </w:r>
      <w:r w:rsidR="00B15E66" w:rsidRPr="00B15E66">
        <w:rPr>
          <w:rFonts w:ascii="Calibri" w:hAnsi="Calibri"/>
        </w:rPr>
        <w:t xml:space="preserve"> shall retain the sole intellectual property rights </w:t>
      </w:r>
      <w:r w:rsidR="00B15E66">
        <w:rPr>
          <w:rFonts w:ascii="Calibri" w:hAnsi="Calibri"/>
        </w:rPr>
        <w:t>to their</w:t>
      </w:r>
      <w:r w:rsidR="00B15E66" w:rsidRPr="00B15E66">
        <w:rPr>
          <w:rFonts w:ascii="Calibri" w:hAnsi="Calibri"/>
        </w:rPr>
        <w:t xml:space="preserve"> marketing </w:t>
      </w:r>
      <w:r w:rsidR="00B15E66">
        <w:rPr>
          <w:rFonts w:ascii="Calibri" w:hAnsi="Calibri"/>
        </w:rPr>
        <w:t xml:space="preserve">and fabrication </w:t>
      </w:r>
      <w:r w:rsidR="00B15E66" w:rsidRPr="00B15E66">
        <w:rPr>
          <w:rFonts w:ascii="Calibri" w:hAnsi="Calibri"/>
        </w:rPr>
        <w:t>plan</w:t>
      </w:r>
      <w:r w:rsidR="00B15E66">
        <w:rPr>
          <w:rFonts w:ascii="Calibri" w:hAnsi="Calibri"/>
        </w:rPr>
        <w:t xml:space="preserve">s, as well as monitoring and evaluation tools and programs, </w:t>
      </w:r>
      <w:r w:rsidR="00B15E66" w:rsidRPr="00B15E66">
        <w:rPr>
          <w:rFonts w:ascii="Calibri" w:hAnsi="Calibri"/>
        </w:rPr>
        <w:t>developed within the scope of the Project.</w:t>
      </w:r>
    </w:p>
    <w:p w:rsidR="0090772F" w:rsidRDefault="0090772F" w:rsidP="0090772F">
      <w:pPr>
        <w:ind w:left="810" w:hanging="810"/>
      </w:pPr>
    </w:p>
    <w:p w:rsidR="00E554F9" w:rsidRDefault="00E554F9" w:rsidP="0090772F">
      <w:pPr>
        <w:pStyle w:val="Chapter"/>
        <w:tabs>
          <w:tab w:val="clear" w:pos="648"/>
        </w:tabs>
        <w:spacing w:before="0" w:after="0"/>
        <w:ind w:firstLine="0"/>
        <w:rPr>
          <w:rFonts w:ascii="Calibri" w:hAnsi="Calibri"/>
          <w:lang w:val="en-US"/>
        </w:rPr>
      </w:pPr>
      <w:bookmarkStart w:id="25" w:name="_Toc364849205"/>
      <w:bookmarkStart w:id="26" w:name="_Toc245035798"/>
      <w:bookmarkStart w:id="27" w:name="_Toc388956456"/>
      <w:r w:rsidRPr="00AF358E">
        <w:rPr>
          <w:rFonts w:ascii="Calibri" w:hAnsi="Calibri"/>
          <w:lang w:val="en-US"/>
        </w:rPr>
        <w:t>10. Recommendation</w:t>
      </w:r>
      <w:bookmarkEnd w:id="25"/>
      <w:bookmarkEnd w:id="26"/>
      <w:bookmarkEnd w:id="27"/>
    </w:p>
    <w:p w:rsidR="0090772F" w:rsidRPr="0090772F" w:rsidRDefault="0090772F" w:rsidP="0090772F"/>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0428B7" w:rsidRDefault="00E554F9" w:rsidP="00FF3808">
      <w:pPr>
        <w:pStyle w:val="ListParagraph"/>
        <w:numPr>
          <w:ilvl w:val="0"/>
          <w:numId w:val="1"/>
        </w:numPr>
        <w:contextualSpacing w:val="0"/>
        <w:jc w:val="both"/>
        <w:outlineLvl w:val="1"/>
        <w:rPr>
          <w:rFonts w:asciiTheme="minorHAnsi" w:hAnsiTheme="minorHAnsi"/>
          <w:vanish/>
        </w:rPr>
      </w:pPr>
    </w:p>
    <w:p w:rsidR="00E554F9" w:rsidRPr="00BC72A2" w:rsidRDefault="00E554F9" w:rsidP="0090772F">
      <w:pPr>
        <w:pStyle w:val="Paragraph"/>
        <w:tabs>
          <w:tab w:val="clear" w:pos="720"/>
          <w:tab w:val="left" w:pos="810"/>
        </w:tabs>
        <w:spacing w:before="0" w:after="0"/>
        <w:rPr>
          <w:rFonts w:asciiTheme="minorHAnsi" w:hAnsiTheme="minorHAnsi"/>
          <w:lang w:val="en-US"/>
        </w:rPr>
      </w:pPr>
      <w:r>
        <w:rPr>
          <w:rFonts w:asciiTheme="minorHAnsi" w:hAnsiTheme="minorHAnsi"/>
          <w:lang w:val="en-US"/>
        </w:rPr>
        <w:t xml:space="preserve">10.1 </w:t>
      </w:r>
      <w:r>
        <w:rPr>
          <w:rFonts w:asciiTheme="minorHAnsi" w:hAnsiTheme="minorHAnsi"/>
          <w:lang w:val="en-US"/>
        </w:rPr>
        <w:tab/>
      </w:r>
      <w:r w:rsidRPr="000428B7">
        <w:rPr>
          <w:rFonts w:asciiTheme="minorHAnsi" w:hAnsiTheme="minorHAnsi"/>
          <w:lang w:val="en-US"/>
        </w:rPr>
        <w:t xml:space="preserve">The Project Team Leader, David Bloomgarden, recommends the approval of this operation by the General Manager of the MIF, under the Delegation of Authority granted by the Donors Committee on October 9, 2012, </w:t>
      </w:r>
      <w:r w:rsidRPr="00E26C2D">
        <w:rPr>
          <w:rFonts w:asciiTheme="minorHAnsi" w:hAnsiTheme="minorHAnsi"/>
          <w:lang w:val="en-US"/>
        </w:rPr>
        <w:t xml:space="preserve">and the use of MIF funds of up to a maximum </w:t>
      </w:r>
      <w:r w:rsidRPr="00BC72A2">
        <w:rPr>
          <w:rFonts w:asciiTheme="minorHAnsi" w:hAnsiTheme="minorHAnsi"/>
          <w:lang w:val="en-US"/>
        </w:rPr>
        <w:t>of US$</w:t>
      </w:r>
      <w:r w:rsidR="005320DE">
        <w:rPr>
          <w:rFonts w:asciiTheme="minorHAnsi" w:hAnsiTheme="minorHAnsi"/>
          <w:lang w:val="en-US"/>
        </w:rPr>
        <w:t>$261</w:t>
      </w:r>
      <w:r w:rsidR="00916FDD" w:rsidRPr="00916FDD">
        <w:rPr>
          <w:rFonts w:asciiTheme="minorHAnsi" w:hAnsiTheme="minorHAnsi"/>
          <w:lang w:val="en-US"/>
        </w:rPr>
        <w:t>,138</w:t>
      </w:r>
      <w:r w:rsidRPr="00BC72A2">
        <w:rPr>
          <w:rFonts w:asciiTheme="minorHAnsi" w:hAnsiTheme="minorHAnsi"/>
          <w:lang w:val="en-US"/>
        </w:rPr>
        <w:t xml:space="preserve"> to finance this project. </w:t>
      </w:r>
    </w:p>
    <w:p w:rsidR="0090772F" w:rsidRPr="00BC72A2" w:rsidRDefault="0090772F" w:rsidP="0090772F">
      <w:pPr>
        <w:pStyle w:val="Paragraph"/>
        <w:tabs>
          <w:tab w:val="clear" w:pos="720"/>
          <w:tab w:val="left" w:pos="810"/>
        </w:tabs>
        <w:spacing w:before="0" w:after="0"/>
        <w:rPr>
          <w:rFonts w:asciiTheme="minorHAnsi" w:hAnsiTheme="minorHAnsi"/>
          <w:b/>
          <w:bCs/>
          <w:lang w:val="en-US"/>
        </w:rPr>
      </w:pPr>
    </w:p>
    <w:p w:rsidR="00E554F9" w:rsidRPr="00BC72A2" w:rsidRDefault="00E554F9" w:rsidP="0090772F">
      <w:pPr>
        <w:pStyle w:val="Chapter"/>
        <w:tabs>
          <w:tab w:val="clear" w:pos="648"/>
        </w:tabs>
        <w:spacing w:before="0" w:after="0"/>
        <w:ind w:firstLine="0"/>
        <w:rPr>
          <w:rFonts w:ascii="Calibri" w:hAnsi="Calibri"/>
          <w:lang w:val="en-US"/>
        </w:rPr>
      </w:pPr>
      <w:bookmarkStart w:id="28" w:name="_Toc364849206"/>
      <w:bookmarkStart w:id="29" w:name="_Toc245035799"/>
      <w:bookmarkStart w:id="30" w:name="_Toc388956457"/>
      <w:r w:rsidRPr="00BC72A2">
        <w:rPr>
          <w:rFonts w:ascii="Calibri" w:hAnsi="Calibri"/>
          <w:lang w:val="en-US"/>
        </w:rPr>
        <w:t>11. MIF General Manager Approval</w:t>
      </w:r>
      <w:bookmarkEnd w:id="28"/>
      <w:bookmarkEnd w:id="29"/>
      <w:bookmarkEnd w:id="30"/>
    </w:p>
    <w:p w:rsidR="0090772F" w:rsidRPr="00BC72A2" w:rsidRDefault="0090772F" w:rsidP="0090772F"/>
    <w:p w:rsidR="00E554F9" w:rsidRDefault="00E554F9" w:rsidP="0090772F">
      <w:pPr>
        <w:pStyle w:val="Paragraph"/>
        <w:tabs>
          <w:tab w:val="clear" w:pos="720"/>
        </w:tabs>
        <w:spacing w:before="0" w:after="0"/>
        <w:rPr>
          <w:rFonts w:asciiTheme="minorHAnsi" w:hAnsiTheme="minorHAnsi"/>
          <w:lang w:val="en-US"/>
        </w:rPr>
      </w:pPr>
      <w:r w:rsidRPr="00BC72A2">
        <w:rPr>
          <w:rFonts w:asciiTheme="minorHAnsi" w:hAnsiTheme="minorHAnsi"/>
          <w:lang w:val="en-US"/>
        </w:rPr>
        <w:t>11.1</w:t>
      </w:r>
      <w:r w:rsidRPr="00BC72A2">
        <w:rPr>
          <w:rFonts w:asciiTheme="minorHAnsi" w:hAnsiTheme="minorHAnsi"/>
          <w:lang w:val="en-US"/>
        </w:rPr>
        <w:tab/>
        <w:t>I hereby approve, in accordance with the Delegation of Authority provided by the Donors Committee on October 9, 2012, under MIF/AT-1205, the amount of up to US$</w:t>
      </w:r>
      <w:r w:rsidR="005320DE">
        <w:rPr>
          <w:rFonts w:asciiTheme="minorHAnsi" w:hAnsiTheme="minorHAnsi"/>
          <w:lang w:val="en-US"/>
        </w:rPr>
        <w:t>$261</w:t>
      </w:r>
      <w:r w:rsidR="00916FDD" w:rsidRPr="00916FDD">
        <w:rPr>
          <w:rFonts w:asciiTheme="minorHAnsi" w:hAnsiTheme="minorHAnsi"/>
          <w:lang w:val="en-US"/>
        </w:rPr>
        <w:t>,138</w:t>
      </w:r>
      <w:r w:rsidR="00916FDD">
        <w:rPr>
          <w:rFonts w:asciiTheme="minorHAnsi" w:hAnsiTheme="minorHAnsi"/>
          <w:lang w:val="en-US"/>
        </w:rPr>
        <w:t xml:space="preserve"> </w:t>
      </w:r>
      <w:r w:rsidRPr="00BC72A2">
        <w:rPr>
          <w:rFonts w:asciiTheme="minorHAnsi" w:hAnsiTheme="minorHAnsi"/>
          <w:lang w:val="en-US"/>
        </w:rPr>
        <w:t>to finance the project “</w:t>
      </w:r>
      <w:r w:rsidR="009E64AC" w:rsidRPr="009E64AC">
        <w:rPr>
          <w:rFonts w:asciiTheme="minorHAnsi" w:hAnsiTheme="minorHAnsi"/>
          <w:i/>
          <w:lang w:val="en-US"/>
        </w:rPr>
        <w:t>Biobolsa: A Biogas Solution for Small Farms in Mexico, Honduras and Nicaragua</w:t>
      </w:r>
      <w:r w:rsidR="009E64AC">
        <w:rPr>
          <w:rFonts w:asciiTheme="minorHAnsi" w:hAnsiTheme="minorHAnsi"/>
          <w:lang w:val="en-US"/>
        </w:rPr>
        <w:t>”</w:t>
      </w:r>
      <w:r w:rsidRPr="00BC72A2">
        <w:rPr>
          <w:rFonts w:asciiTheme="minorHAnsi" w:hAnsiTheme="minorHAnsi"/>
          <w:bCs/>
          <w:lang w:val="en-US"/>
        </w:rPr>
        <w:t xml:space="preserve"> </w:t>
      </w:r>
      <w:r w:rsidRPr="00BC72A2">
        <w:rPr>
          <w:rFonts w:asciiTheme="minorHAnsi" w:hAnsiTheme="minorHAnsi"/>
          <w:lang w:val="en-US"/>
        </w:rPr>
        <w:t>as part of the “Program to Accelerate Businesses Providing Basic Services to Poor and Low Income Populations” (RG-M1217).</w:t>
      </w:r>
      <w:r w:rsidRPr="00623A81">
        <w:rPr>
          <w:rFonts w:asciiTheme="minorHAnsi" w:hAnsiTheme="minorHAnsi"/>
          <w:lang w:val="en-US"/>
        </w:rPr>
        <w:t xml:space="preserve"> </w:t>
      </w:r>
    </w:p>
    <w:p w:rsidR="0090772F" w:rsidRPr="00623A81" w:rsidRDefault="0090772F" w:rsidP="0090772F">
      <w:pPr>
        <w:pStyle w:val="Paragraph"/>
        <w:tabs>
          <w:tab w:val="clear" w:pos="720"/>
        </w:tabs>
        <w:spacing w:before="0" w:after="0"/>
        <w:rPr>
          <w:rFonts w:asciiTheme="minorHAnsi" w:hAnsiTheme="minorHAnsi"/>
          <w:lang w:val="en-US"/>
        </w:rPr>
      </w:pPr>
    </w:p>
    <w:p w:rsidR="00E554F9" w:rsidRDefault="00E554F9" w:rsidP="0090772F">
      <w:pPr>
        <w:pStyle w:val="Paragraph"/>
        <w:tabs>
          <w:tab w:val="clear" w:pos="720"/>
        </w:tabs>
        <w:spacing w:before="0" w:after="0"/>
        <w:rPr>
          <w:rFonts w:asciiTheme="minorHAnsi" w:hAnsiTheme="minorHAnsi"/>
          <w:lang w:val="en-US"/>
        </w:rPr>
      </w:pPr>
      <w:r>
        <w:rPr>
          <w:rFonts w:asciiTheme="minorHAnsi" w:hAnsiTheme="minorHAnsi"/>
          <w:lang w:val="en-US"/>
        </w:rPr>
        <w:t xml:space="preserve">11.2 </w:t>
      </w:r>
      <w:r>
        <w:rPr>
          <w:rFonts w:asciiTheme="minorHAnsi" w:hAnsiTheme="minorHAnsi"/>
          <w:lang w:val="en-US"/>
        </w:rPr>
        <w:tab/>
      </w:r>
      <w:r w:rsidRPr="00623A81">
        <w:rPr>
          <w:rFonts w:asciiTheme="minorHAnsi" w:hAnsiTheme="minorHAnsi"/>
          <w:lang w:val="en-US"/>
        </w:rPr>
        <w:t xml:space="preserve">Project resources will be used to finance the activities described and budgeted in this document, to be charged against MIF funds under </w:t>
      </w:r>
      <w:r w:rsidR="009E64AC">
        <w:rPr>
          <w:rFonts w:asciiTheme="minorHAnsi" w:hAnsiTheme="minorHAnsi"/>
          <w:lang w:val="en-US"/>
        </w:rPr>
        <w:t xml:space="preserve">the </w:t>
      </w:r>
      <w:r w:rsidRPr="00623A81">
        <w:rPr>
          <w:rFonts w:asciiTheme="minorHAnsi" w:hAnsiTheme="minorHAnsi"/>
          <w:lang w:val="en-US"/>
        </w:rPr>
        <w:t>Program to Accelerate Businesses Providing Basic Services to Poor and Low Income Populations” (RG-M1217), and are non</w:t>
      </w:r>
      <w:r>
        <w:rPr>
          <w:rFonts w:asciiTheme="minorHAnsi" w:hAnsiTheme="minorHAnsi"/>
          <w:lang w:val="en-US"/>
        </w:rPr>
        <w:t>-</w:t>
      </w:r>
      <w:r w:rsidRPr="00623A81">
        <w:rPr>
          <w:rFonts w:asciiTheme="minorHAnsi" w:hAnsiTheme="minorHAnsi"/>
          <w:lang w:val="en-US"/>
        </w:rPr>
        <w:t>reimbursable.</w:t>
      </w:r>
    </w:p>
    <w:p w:rsidR="0090772F" w:rsidRPr="00623A81" w:rsidRDefault="0090772F" w:rsidP="0090772F">
      <w:pPr>
        <w:pStyle w:val="Paragraph"/>
        <w:tabs>
          <w:tab w:val="clear" w:pos="720"/>
        </w:tabs>
        <w:spacing w:before="0" w:after="0"/>
        <w:rPr>
          <w:rFonts w:asciiTheme="minorHAnsi" w:hAnsiTheme="minorHAnsi"/>
          <w:lang w:val="en-US"/>
        </w:rPr>
      </w:pPr>
    </w:p>
    <w:p w:rsidR="00E554F9" w:rsidRDefault="00E554F9" w:rsidP="0090772F">
      <w:pPr>
        <w:pStyle w:val="Paragraph"/>
        <w:tabs>
          <w:tab w:val="clear" w:pos="720"/>
        </w:tabs>
        <w:spacing w:before="0" w:after="0"/>
        <w:rPr>
          <w:rFonts w:asciiTheme="minorHAnsi" w:hAnsiTheme="minorHAnsi"/>
          <w:lang w:val="en-US"/>
        </w:rPr>
      </w:pPr>
      <w:r>
        <w:rPr>
          <w:rFonts w:asciiTheme="minorHAnsi" w:hAnsiTheme="minorHAnsi"/>
          <w:lang w:val="en-US"/>
        </w:rPr>
        <w:t>11.3</w:t>
      </w:r>
      <w:r>
        <w:rPr>
          <w:rFonts w:asciiTheme="minorHAnsi" w:hAnsiTheme="minorHAnsi"/>
          <w:lang w:val="en-US"/>
        </w:rPr>
        <w:tab/>
      </w:r>
      <w:r w:rsidRPr="00623A81">
        <w:rPr>
          <w:rFonts w:asciiTheme="minorHAnsi" w:hAnsiTheme="minorHAnsi"/>
          <w:lang w:val="en-US"/>
        </w:rPr>
        <w:t xml:space="preserve">The Bank will commit and disburse these funds in U.S. dollars. The same currency will be used to establish the compensation and payment of consultants, except in the case of local consultants working in their own borrowing country, in which case compensation will be defined and paid in local currency. </w:t>
      </w:r>
    </w:p>
    <w:p w:rsidR="0090772F" w:rsidRPr="00623A81" w:rsidRDefault="0090772F" w:rsidP="0090772F">
      <w:pPr>
        <w:pStyle w:val="Paragraph"/>
        <w:tabs>
          <w:tab w:val="clear" w:pos="720"/>
        </w:tabs>
        <w:spacing w:before="0" w:after="0"/>
        <w:rPr>
          <w:rFonts w:asciiTheme="minorHAnsi" w:hAnsiTheme="minorHAnsi"/>
          <w:lang w:val="en-US"/>
        </w:rPr>
      </w:pPr>
    </w:p>
    <w:p w:rsidR="00E554F9" w:rsidRDefault="00E554F9" w:rsidP="0090772F">
      <w:pPr>
        <w:pStyle w:val="Paragraph"/>
        <w:tabs>
          <w:tab w:val="clear" w:pos="720"/>
        </w:tabs>
        <w:spacing w:before="0" w:after="0"/>
        <w:rPr>
          <w:rFonts w:asciiTheme="minorHAnsi" w:hAnsiTheme="minorHAnsi"/>
          <w:lang w:val="en-US"/>
        </w:rPr>
      </w:pPr>
      <w:r>
        <w:rPr>
          <w:rFonts w:asciiTheme="minorHAnsi" w:hAnsiTheme="minorHAnsi"/>
          <w:lang w:val="en-US"/>
        </w:rPr>
        <w:t>11.4</w:t>
      </w:r>
      <w:r>
        <w:rPr>
          <w:rFonts w:asciiTheme="minorHAnsi" w:hAnsiTheme="minorHAnsi"/>
          <w:lang w:val="en-US"/>
        </w:rPr>
        <w:tab/>
      </w:r>
      <w:r w:rsidRPr="00623A81">
        <w:rPr>
          <w:rFonts w:asciiTheme="minorHAnsi" w:hAnsiTheme="minorHAnsi"/>
          <w:lang w:val="en-US"/>
        </w:rPr>
        <w:t>No program funds other than the amount certified above will be available for implementation of this technical cooperation operation.</w:t>
      </w:r>
    </w:p>
    <w:p w:rsidR="00E554F9" w:rsidRPr="0090772F" w:rsidRDefault="00E554F9" w:rsidP="0090772F">
      <w:pPr>
        <w:pStyle w:val="Paragraph"/>
        <w:tabs>
          <w:tab w:val="clear" w:pos="720"/>
        </w:tabs>
        <w:spacing w:before="0" w:after="0"/>
        <w:ind w:firstLine="0"/>
        <w:rPr>
          <w:rFonts w:asciiTheme="minorHAnsi" w:hAnsiTheme="minorHAnsi"/>
          <w:szCs w:val="24"/>
          <w:lang w:val="en-US"/>
        </w:rPr>
      </w:pPr>
    </w:p>
    <w:p w:rsidR="00E554F9" w:rsidRDefault="00E554F9" w:rsidP="0090772F">
      <w:pPr>
        <w:autoSpaceDE w:val="0"/>
        <w:autoSpaceDN w:val="0"/>
        <w:jc w:val="both"/>
        <w:rPr>
          <w:rFonts w:asciiTheme="minorHAnsi" w:hAnsiTheme="minorHAnsi"/>
          <w:color w:val="000000"/>
        </w:rPr>
      </w:pPr>
      <w:r w:rsidRPr="00623A81">
        <w:rPr>
          <w:rFonts w:asciiTheme="minorHAnsi" w:hAnsiTheme="minorHAnsi"/>
          <w:color w:val="000000"/>
        </w:rPr>
        <w:t>Approved</w:t>
      </w:r>
    </w:p>
    <w:p w:rsidR="00E554F9" w:rsidRDefault="00E554F9" w:rsidP="00E554F9">
      <w:pPr>
        <w:autoSpaceDE w:val="0"/>
        <w:autoSpaceDN w:val="0"/>
        <w:jc w:val="both"/>
        <w:rPr>
          <w:rFonts w:asciiTheme="minorHAnsi" w:hAnsiTheme="minorHAnsi"/>
          <w:color w:val="000000"/>
          <w:sz w:val="16"/>
          <w:szCs w:val="16"/>
        </w:rPr>
      </w:pPr>
    </w:p>
    <w:p w:rsidR="008D7D27" w:rsidRDefault="008D7D27" w:rsidP="00E554F9">
      <w:pPr>
        <w:autoSpaceDE w:val="0"/>
        <w:autoSpaceDN w:val="0"/>
        <w:jc w:val="both"/>
        <w:rPr>
          <w:rFonts w:asciiTheme="minorHAnsi" w:hAnsiTheme="minorHAnsi"/>
          <w:color w:val="000000"/>
          <w:sz w:val="16"/>
          <w:szCs w:val="16"/>
        </w:rPr>
      </w:pPr>
    </w:p>
    <w:p w:rsidR="008D7D27" w:rsidRPr="005C0008" w:rsidRDefault="008D7D27" w:rsidP="00E554F9">
      <w:pPr>
        <w:autoSpaceDE w:val="0"/>
        <w:autoSpaceDN w:val="0"/>
        <w:jc w:val="both"/>
        <w:rPr>
          <w:rFonts w:asciiTheme="minorHAnsi" w:hAnsiTheme="minorHAnsi"/>
          <w:color w:val="000000"/>
          <w:sz w:val="16"/>
          <w:szCs w:val="16"/>
        </w:rPr>
      </w:pPr>
    </w:p>
    <w:p w:rsidR="00E554F9" w:rsidRPr="00623A81" w:rsidRDefault="00E554F9" w:rsidP="00E554F9">
      <w:pPr>
        <w:spacing w:before="120" w:after="120"/>
        <w:rPr>
          <w:rFonts w:asciiTheme="minorHAnsi" w:hAnsiTheme="minorHAnsi"/>
        </w:rPr>
      </w:pPr>
      <w:r w:rsidRPr="00623A81">
        <w:rPr>
          <w:rFonts w:asciiTheme="minorHAnsi" w:hAnsiTheme="minorHAnsi"/>
        </w:rPr>
        <w:t>____________________________________        </w:t>
      </w:r>
      <w:r>
        <w:rPr>
          <w:rFonts w:asciiTheme="minorHAnsi" w:hAnsiTheme="minorHAnsi"/>
        </w:rPr>
        <w:tab/>
      </w:r>
      <w:r w:rsidRPr="00623A81">
        <w:rPr>
          <w:rFonts w:asciiTheme="minorHAnsi" w:hAnsiTheme="minorHAnsi"/>
        </w:rPr>
        <w:t xml:space="preserve"> __________________</w:t>
      </w:r>
    </w:p>
    <w:p w:rsidR="00E554F9" w:rsidRPr="00623A81" w:rsidRDefault="00E554F9" w:rsidP="00E554F9">
      <w:pPr>
        <w:jc w:val="both"/>
        <w:rPr>
          <w:rFonts w:asciiTheme="minorHAnsi" w:hAnsiTheme="minorHAnsi"/>
        </w:rPr>
      </w:pPr>
      <w:r w:rsidRPr="00623A81">
        <w:rPr>
          <w:rFonts w:asciiTheme="minorHAnsi" w:hAnsiTheme="minorHAnsi"/>
        </w:rPr>
        <w:t>Nancy Lee                                                           </w:t>
      </w:r>
      <w:r>
        <w:rPr>
          <w:rFonts w:asciiTheme="minorHAnsi" w:hAnsiTheme="minorHAnsi"/>
        </w:rPr>
        <w:t>   </w:t>
      </w:r>
      <w:r>
        <w:rPr>
          <w:rFonts w:asciiTheme="minorHAnsi" w:hAnsiTheme="minorHAnsi"/>
        </w:rPr>
        <w:tab/>
        <w:t> </w:t>
      </w:r>
      <w:r w:rsidRPr="00623A81">
        <w:rPr>
          <w:rFonts w:asciiTheme="minorHAnsi" w:hAnsiTheme="minorHAnsi"/>
        </w:rPr>
        <w:t>[Date]</w:t>
      </w:r>
    </w:p>
    <w:p w:rsidR="009D389B" w:rsidRPr="008D7D27" w:rsidRDefault="00E554F9" w:rsidP="008D7D27">
      <w:pPr>
        <w:jc w:val="both"/>
        <w:rPr>
          <w:rFonts w:asciiTheme="minorHAnsi" w:eastAsiaTheme="minorEastAsia" w:hAnsiTheme="minorHAnsi" w:cstheme="minorBidi"/>
          <w:b/>
          <w:snapToGrid/>
          <w:color w:val="000000" w:themeColor="text1"/>
          <w:lang w:eastAsia="en-US"/>
        </w:rPr>
      </w:pPr>
      <w:r w:rsidRPr="00623A81">
        <w:rPr>
          <w:rFonts w:asciiTheme="minorHAnsi" w:hAnsiTheme="minorHAnsi"/>
        </w:rPr>
        <w:t>MIF, General Manager</w:t>
      </w:r>
    </w:p>
    <w:sectPr w:rsidR="009D389B" w:rsidRPr="008D7D27" w:rsidSect="00E25EF0">
      <w:headerReference w:type="even" r:id="rId15"/>
      <w:headerReference w:type="default" r:id="rId16"/>
      <w:footerReference w:type="even" r:id="rId17"/>
      <w:footerReference w:type="default" r:id="rId18"/>
      <w:headerReference w:type="first" r:id="rId19"/>
      <w:footerReference w:type="first" r:id="rId20"/>
      <w:pgSz w:w="12240" w:h="15840" w:code="1"/>
      <w:pgMar w:top="1008" w:right="1440" w:bottom="1008" w:left="1440" w:header="706" w:footer="706"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D4E" w:rsidRDefault="00154D4E">
      <w:pPr>
        <w:rPr>
          <w:szCs w:val="24"/>
        </w:rPr>
      </w:pPr>
      <w:r>
        <w:rPr>
          <w:szCs w:val="24"/>
        </w:rPr>
        <w:separator/>
      </w:r>
    </w:p>
  </w:endnote>
  <w:endnote w:type="continuationSeparator" w:id="0">
    <w:p w:rsidR="00154D4E" w:rsidRDefault="00154D4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FD8" w:rsidRDefault="00734FD8">
    <w:pPr>
      <w:pStyle w:val="Footer"/>
      <w:rPr>
        <w:sz w:val="16"/>
        <w:szCs w:val="24"/>
        <w:lang w:val="es-ES_tradnl"/>
      </w:rPr>
    </w:pPr>
    <w:r>
      <w:rPr>
        <w:sz w:val="16"/>
        <w:szCs w:val="24"/>
        <w:lang w:val="es-ES_tradnl"/>
      </w:rPr>
      <w:tab/>
    </w:r>
    <w:r>
      <w:rPr>
        <w:sz w:val="16"/>
        <w:szCs w:val="24"/>
        <w:lang w:val="es-ES_tradn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FD8" w:rsidRDefault="00734FD8">
    <w:pPr>
      <w:pStyle w:val="Footer"/>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FD8" w:rsidRDefault="00734FD8">
    <w:pPr>
      <w:pStyle w:val="Footer"/>
      <w:rPr>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FD8" w:rsidRDefault="00734FD8">
    <w:pPr>
      <w:pStyle w:val="Footer"/>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D4E" w:rsidRDefault="00154D4E">
      <w:pPr>
        <w:rPr>
          <w:szCs w:val="24"/>
        </w:rPr>
      </w:pPr>
      <w:r>
        <w:rPr>
          <w:szCs w:val="24"/>
        </w:rPr>
        <w:separator/>
      </w:r>
    </w:p>
  </w:footnote>
  <w:footnote w:type="continuationSeparator" w:id="0">
    <w:p w:rsidR="00154D4E" w:rsidRDefault="00154D4E">
      <w:pPr>
        <w:rPr>
          <w:szCs w:val="24"/>
        </w:rPr>
      </w:pPr>
      <w:r>
        <w:rPr>
          <w:szCs w:val="24"/>
        </w:rPr>
        <w:continuationSeparator/>
      </w:r>
    </w:p>
  </w:footnote>
  <w:footnote w:id="1">
    <w:p w:rsidR="00734FD8" w:rsidRPr="0052755D" w:rsidRDefault="00734FD8" w:rsidP="00FF3808">
      <w:pPr>
        <w:pStyle w:val="FootnoteText"/>
        <w:spacing w:after="0"/>
        <w:ind w:left="0" w:firstLine="0"/>
        <w:rPr>
          <w:sz w:val="16"/>
          <w:szCs w:val="16"/>
        </w:rPr>
      </w:pPr>
      <w:r w:rsidRPr="0052755D">
        <w:rPr>
          <w:rStyle w:val="FootnoteReference"/>
          <w:sz w:val="16"/>
          <w:szCs w:val="16"/>
        </w:rPr>
        <w:footnoteRef/>
      </w:r>
      <w:r w:rsidRPr="0052755D">
        <w:rPr>
          <w:sz w:val="16"/>
          <w:szCs w:val="16"/>
        </w:rPr>
        <w:t xml:space="preserve"> </w:t>
      </w:r>
      <w:r w:rsidRPr="0052755D">
        <w:rPr>
          <w:color w:val="000000" w:themeColor="text1"/>
          <w:sz w:val="16"/>
          <w:szCs w:val="16"/>
        </w:rPr>
        <w:t>Facility code: BASICSERV</w:t>
      </w:r>
    </w:p>
  </w:footnote>
  <w:footnote w:id="2">
    <w:p w:rsidR="00734FD8" w:rsidRPr="00EA2850" w:rsidRDefault="00734FD8" w:rsidP="00EA2850">
      <w:pPr>
        <w:pStyle w:val="FootnoteText"/>
        <w:ind w:left="0" w:firstLine="0"/>
      </w:pPr>
      <w:r>
        <w:rPr>
          <w:rStyle w:val="FootnoteReference"/>
        </w:rPr>
        <w:footnoteRef/>
      </w:r>
      <w:r>
        <w:t xml:space="preserve"> “Bringing Biodigesters Back” – U.S. Government’s Global hunger and Food Security Initiative</w:t>
      </w:r>
      <w:r>
        <w:br/>
      </w:r>
      <w:hyperlink r:id="rId1" w:history="1">
        <w:r w:rsidRPr="00C03761">
          <w:rPr>
            <w:rStyle w:val="Hyperlink"/>
          </w:rPr>
          <w:t>http://agtech.partneringforinnovation.org/community/pfi-blog/blog/2014/04/30/bringing-biodigesters-back</w:t>
        </w:r>
      </w:hyperlink>
    </w:p>
  </w:footnote>
  <w:footnote w:id="3">
    <w:p w:rsidR="00734FD8" w:rsidRDefault="00734FD8" w:rsidP="00FF3808">
      <w:pPr>
        <w:pStyle w:val="FootnoteText"/>
        <w:ind w:left="0" w:firstLine="0"/>
      </w:pPr>
      <w:r>
        <w:rPr>
          <w:rStyle w:val="FootnoteReference"/>
        </w:rPr>
        <w:footnoteRef/>
      </w:r>
      <w:r>
        <w:t xml:space="preserve"> </w:t>
      </w:r>
      <w:r w:rsidRPr="001B2F76">
        <w:t xml:space="preserve">APCAEM, </w:t>
      </w:r>
      <w:r>
        <w:t xml:space="preserve">“Regional Forum on Bioenergy Sector Development: Challenges, Opportunities, and Way Forward”, </w:t>
      </w:r>
      <w:r w:rsidRPr="001B2F76">
        <w:t xml:space="preserve">available at </w:t>
      </w:r>
      <w:hyperlink r:id="rId2" w:anchor="page=126" w:history="1">
        <w:r w:rsidRPr="001B2F76">
          <w:rPr>
            <w:rStyle w:val="Hyperlink"/>
          </w:rPr>
          <w:t>http://www.unapcaem.org/publication/bioenergy.pdf#page=126</w:t>
        </w:r>
      </w:hyperlink>
    </w:p>
  </w:footnote>
  <w:footnote w:id="4">
    <w:p w:rsidR="00734FD8" w:rsidRDefault="00734FD8" w:rsidP="00FF3808">
      <w:pPr>
        <w:rPr>
          <w:spacing w:val="-3"/>
          <w:sz w:val="20"/>
        </w:rPr>
      </w:pPr>
      <w:r>
        <w:rPr>
          <w:rStyle w:val="FootnoteReference"/>
        </w:rPr>
        <w:footnoteRef/>
      </w:r>
      <w:r>
        <w:t xml:space="preserve"> </w:t>
      </w:r>
      <w:r w:rsidRPr="009907DE">
        <w:rPr>
          <w:spacing w:val="-3"/>
          <w:sz w:val="20"/>
        </w:rPr>
        <w:t>United Nations International Fund for Agricultural Development</w:t>
      </w:r>
      <w:r>
        <w:rPr>
          <w:spacing w:val="-3"/>
          <w:sz w:val="20"/>
        </w:rPr>
        <w:t xml:space="preserve">: </w:t>
      </w:r>
      <w:hyperlink r:id="rId3" w:history="1">
        <w:r w:rsidRPr="003837A3">
          <w:rPr>
            <w:rStyle w:val="Hyperlink"/>
            <w:spacing w:val="-3"/>
            <w:sz w:val="20"/>
          </w:rPr>
          <w:t>www.ruralpovertyportal.org</w:t>
        </w:r>
      </w:hyperlink>
      <w:r>
        <w:rPr>
          <w:spacing w:val="-3"/>
          <w:sz w:val="20"/>
        </w:rPr>
        <w:t xml:space="preserve"> </w:t>
      </w:r>
    </w:p>
    <w:p w:rsidR="00734FD8" w:rsidRPr="009907DE" w:rsidRDefault="00734FD8" w:rsidP="00FF3808">
      <w:pPr>
        <w:rPr>
          <w:spacing w:val="-3"/>
          <w:sz w:val="20"/>
        </w:rPr>
      </w:pPr>
      <w:r w:rsidRPr="009907DE">
        <w:rPr>
          <w:spacing w:val="-3"/>
          <w:sz w:val="20"/>
        </w:rPr>
        <w:t> </w:t>
      </w:r>
    </w:p>
    <w:p w:rsidR="00734FD8" w:rsidRDefault="00734FD8" w:rsidP="00FF3808">
      <w:pPr>
        <w:pStyle w:val="FootnoteText"/>
      </w:pPr>
    </w:p>
  </w:footnote>
  <w:footnote w:id="5">
    <w:p w:rsidR="00734FD8" w:rsidRPr="006C1A79" w:rsidRDefault="00734FD8" w:rsidP="00FF3808">
      <w:pPr>
        <w:pStyle w:val="FootnoteText"/>
      </w:pPr>
      <w:r>
        <w:rPr>
          <w:rStyle w:val="FootnoteReference"/>
        </w:rPr>
        <w:footnoteRef/>
      </w:r>
      <w:r>
        <w:t xml:space="preserve"> See market studies for biogas performed by SNV-Hivos in Nicaragua and Honduras in </w:t>
      </w:r>
      <w:r w:rsidRPr="00D75365">
        <w:t>Annex</w:t>
      </w:r>
      <w:r>
        <w:t>es XII and XIII</w:t>
      </w:r>
    </w:p>
  </w:footnote>
  <w:footnote w:id="6">
    <w:p w:rsidR="00734FD8" w:rsidRPr="00D875D8" w:rsidRDefault="00734FD8" w:rsidP="00D875D8">
      <w:pPr>
        <w:pStyle w:val="FootnoteText"/>
      </w:pPr>
      <w:r>
        <w:rPr>
          <w:rStyle w:val="FootnoteReference"/>
        </w:rPr>
        <w:footnoteRef/>
      </w:r>
      <w:r>
        <w:t xml:space="preserve"> See latest PSR Report for project NI-M1025: </w:t>
      </w:r>
      <w:r w:rsidRPr="00D875D8">
        <w:t>http://mif.iadb.org/operations/psr/view?oper=ATN/ME-13067-NI</w:t>
      </w:r>
    </w:p>
  </w:footnote>
  <w:footnote w:id="7">
    <w:p w:rsidR="00734FD8" w:rsidRDefault="00734FD8" w:rsidP="00FF3808">
      <w:pPr>
        <w:pStyle w:val="FootnoteText"/>
        <w:ind w:left="0" w:firstLine="0"/>
      </w:pPr>
      <w:r>
        <w:rPr>
          <w:rStyle w:val="FootnoteReference"/>
        </w:rPr>
        <w:footnoteRef/>
      </w:r>
      <w:r>
        <w:t xml:space="preserve"> Metric tons of Carbon Dioxide equivalent greenhouse gas emissions, the standard measure of one ton el emissions reductions (ERs).   </w:t>
      </w:r>
    </w:p>
  </w:footnote>
  <w:footnote w:id="8">
    <w:p w:rsidR="00734FD8" w:rsidRPr="00E40874" w:rsidRDefault="00734FD8" w:rsidP="00F92336">
      <w:pPr>
        <w:pStyle w:val="FootnoteText"/>
      </w:pPr>
      <w:r>
        <w:rPr>
          <w:rStyle w:val="FootnoteReference"/>
        </w:rPr>
        <w:footnoteRef/>
      </w:r>
      <w:r>
        <w:t xml:space="preserve"> Annex XI - Financial</w:t>
      </w:r>
      <w:r w:rsidRPr="00E40874">
        <w:t xml:space="preserve"> Indicators for OMJ reporting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221059"/>
      <w:docPartObj>
        <w:docPartGallery w:val="Page Numbers (Top of Page)"/>
        <w:docPartUnique/>
      </w:docPartObj>
    </w:sdtPr>
    <w:sdtEndPr>
      <w:rPr>
        <w:noProof/>
      </w:rPr>
    </w:sdtEndPr>
    <w:sdtContent>
      <w:p w:rsidR="00734FD8" w:rsidRDefault="00734FD8">
        <w:pPr>
          <w:pStyle w:val="Header"/>
          <w:jc w:val="center"/>
        </w:pPr>
        <w:r>
          <w:fldChar w:fldCharType="begin"/>
        </w:r>
        <w:r>
          <w:instrText xml:space="preserve"> PAGE   \* MERGEFORMAT </w:instrText>
        </w:r>
        <w:r>
          <w:fldChar w:fldCharType="separate"/>
        </w:r>
        <w:r w:rsidR="007C6475">
          <w:rPr>
            <w:noProof/>
          </w:rPr>
          <w:t>iv</w:t>
        </w:r>
        <w:r>
          <w:rPr>
            <w:noProof/>
          </w:rPr>
          <w:fldChar w:fldCharType="end"/>
        </w:r>
      </w:p>
    </w:sdtContent>
  </w:sdt>
  <w:p w:rsidR="00734FD8" w:rsidRDefault="00734F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594496"/>
      <w:docPartObj>
        <w:docPartGallery w:val="Page Numbers (Top of Page)"/>
        <w:docPartUnique/>
      </w:docPartObj>
    </w:sdtPr>
    <w:sdtEndPr>
      <w:rPr>
        <w:noProof/>
      </w:rPr>
    </w:sdtEndPr>
    <w:sdtContent>
      <w:p w:rsidR="00734FD8" w:rsidRDefault="00734FD8">
        <w:pPr>
          <w:pStyle w:val="Header"/>
          <w:jc w:val="center"/>
        </w:pPr>
        <w:r>
          <w:fldChar w:fldCharType="begin"/>
        </w:r>
        <w:r>
          <w:instrText xml:space="preserve"> PAGE   \* MERGEFORMAT </w:instrText>
        </w:r>
        <w:r>
          <w:fldChar w:fldCharType="separate"/>
        </w:r>
        <w:r w:rsidR="007C6475">
          <w:rPr>
            <w:noProof/>
          </w:rPr>
          <w:t>iii</w:t>
        </w:r>
        <w:r>
          <w:rPr>
            <w:noProof/>
          </w:rPr>
          <w:fldChar w:fldCharType="end"/>
        </w:r>
      </w:p>
    </w:sdtContent>
  </w:sdt>
  <w:p w:rsidR="00734FD8" w:rsidRDefault="00734F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9967558"/>
      <w:docPartObj>
        <w:docPartGallery w:val="Page Numbers (Top of Page)"/>
        <w:docPartUnique/>
      </w:docPartObj>
    </w:sdtPr>
    <w:sdtEndPr>
      <w:rPr>
        <w:noProof/>
      </w:rPr>
    </w:sdtEndPr>
    <w:sdtContent>
      <w:p w:rsidR="00734FD8" w:rsidRDefault="00734FD8">
        <w:pPr>
          <w:pStyle w:val="Header"/>
          <w:jc w:val="center"/>
        </w:pPr>
        <w:r>
          <w:fldChar w:fldCharType="begin"/>
        </w:r>
        <w:r>
          <w:instrText xml:space="preserve"> PAGE   \* MERGEFORMAT </w:instrText>
        </w:r>
        <w:r>
          <w:fldChar w:fldCharType="separate"/>
        </w:r>
        <w:r w:rsidR="007C6475">
          <w:rPr>
            <w:noProof/>
          </w:rPr>
          <w:t>14</w:t>
        </w:r>
        <w:r>
          <w:rPr>
            <w:noProof/>
          </w:rPr>
          <w:fldChar w:fldCharType="end"/>
        </w:r>
      </w:p>
    </w:sdtContent>
  </w:sdt>
  <w:p w:rsidR="00734FD8" w:rsidRDefault="00734FD8">
    <w:pPr>
      <w:pStyle w:val="Header"/>
      <w:ind w:right="360"/>
      <w:jc w:val="center"/>
      <w:rPr>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193948"/>
      <w:docPartObj>
        <w:docPartGallery w:val="Page Numbers (Top of Page)"/>
        <w:docPartUnique/>
      </w:docPartObj>
    </w:sdtPr>
    <w:sdtEndPr>
      <w:rPr>
        <w:noProof/>
      </w:rPr>
    </w:sdtEndPr>
    <w:sdtContent>
      <w:p w:rsidR="00734FD8" w:rsidRDefault="00734FD8">
        <w:pPr>
          <w:pStyle w:val="Header"/>
          <w:jc w:val="center"/>
        </w:pPr>
        <w:r>
          <w:fldChar w:fldCharType="begin"/>
        </w:r>
        <w:r>
          <w:instrText xml:space="preserve"> PAGE   \* MERGEFORMAT </w:instrText>
        </w:r>
        <w:r>
          <w:fldChar w:fldCharType="separate"/>
        </w:r>
        <w:r w:rsidR="007C6475">
          <w:rPr>
            <w:noProof/>
          </w:rPr>
          <w:t>13</w:t>
        </w:r>
        <w:r>
          <w:rPr>
            <w:noProof/>
          </w:rPr>
          <w:fldChar w:fldCharType="end"/>
        </w:r>
      </w:p>
    </w:sdtContent>
  </w:sdt>
  <w:p w:rsidR="00734FD8" w:rsidRDefault="00734FD8">
    <w:pPr>
      <w:pStyle w:val="Header"/>
      <w:ind w:right="360"/>
      <w:jc w:val="center"/>
      <w:rPr>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4180488"/>
      <w:docPartObj>
        <w:docPartGallery w:val="Page Numbers (Top of Page)"/>
        <w:docPartUnique/>
      </w:docPartObj>
    </w:sdtPr>
    <w:sdtEndPr>
      <w:rPr>
        <w:noProof/>
      </w:rPr>
    </w:sdtEndPr>
    <w:sdtContent>
      <w:p w:rsidR="00734FD8" w:rsidRDefault="00734FD8">
        <w:pPr>
          <w:pStyle w:val="Header"/>
          <w:jc w:val="center"/>
        </w:pPr>
        <w:r>
          <w:fldChar w:fldCharType="begin"/>
        </w:r>
        <w:r>
          <w:instrText xml:space="preserve"> PAGE   \* MERGEFORMAT </w:instrText>
        </w:r>
        <w:r>
          <w:fldChar w:fldCharType="separate"/>
        </w:r>
        <w:r w:rsidR="007C6475">
          <w:rPr>
            <w:noProof/>
          </w:rPr>
          <w:t>1</w:t>
        </w:r>
        <w:r>
          <w:rPr>
            <w:noProof/>
          </w:rPr>
          <w:fldChar w:fldCharType="end"/>
        </w:r>
      </w:p>
    </w:sdtContent>
  </w:sdt>
  <w:p w:rsidR="00734FD8" w:rsidRDefault="00734FD8">
    <w:pPr>
      <w:pStyle w:val="Header"/>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0000001A"/>
    <w:name w:val="WW8Num30"/>
    <w:lvl w:ilvl="0">
      <w:start w:val="1"/>
      <w:numFmt w:val="lowerRoman"/>
      <w:lvlText w:val="(%1)"/>
      <w:lvlJc w:val="left"/>
      <w:pPr>
        <w:tabs>
          <w:tab w:val="num" w:pos="2224"/>
        </w:tabs>
        <w:ind w:left="2224" w:hanging="720"/>
      </w:pPr>
      <w:rPr>
        <w:rFonts w:cs="Times New Roman"/>
      </w:rPr>
    </w:lvl>
    <w:lvl w:ilvl="1">
      <w:start w:val="1"/>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0DA4B28"/>
    <w:multiLevelType w:val="multilevel"/>
    <w:tmpl w:val="F378F73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06337784"/>
    <w:multiLevelType w:val="hybridMultilevel"/>
    <w:tmpl w:val="CAAA6D90"/>
    <w:lvl w:ilvl="0" w:tplc="AE349C70">
      <w:start w:val="2"/>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DAB7FC9"/>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702"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2F6D4B"/>
    <w:multiLevelType w:val="hybridMultilevel"/>
    <w:tmpl w:val="0AA820F2"/>
    <w:lvl w:ilvl="0" w:tplc="926228C2">
      <w:start w:val="5"/>
      <w:numFmt w:val="upperLetter"/>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6A44796"/>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702"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122715"/>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702"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79533A"/>
    <w:multiLevelType w:val="multilevel"/>
    <w:tmpl w:val="E87460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2183739"/>
    <w:multiLevelType w:val="multilevel"/>
    <w:tmpl w:val="CB4C9A6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29A2985"/>
    <w:multiLevelType w:val="hybridMultilevel"/>
    <w:tmpl w:val="F7B22322"/>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32B5BFC"/>
    <w:multiLevelType w:val="multilevel"/>
    <w:tmpl w:val="CC00ABF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4940A1E"/>
    <w:multiLevelType w:val="multilevel"/>
    <w:tmpl w:val="71867CE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56A1E73"/>
    <w:multiLevelType w:val="hybridMultilevel"/>
    <w:tmpl w:val="D4B82582"/>
    <w:lvl w:ilvl="0" w:tplc="121E86AC">
      <w:start w:val="1"/>
      <w:numFmt w:val="decimal"/>
      <w:lvlText w:val="%1.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CE1E03"/>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702"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31A1C5C"/>
    <w:multiLevelType w:val="singleLevel"/>
    <w:tmpl w:val="0C5ED7B2"/>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15">
    <w:nsid w:val="3B282AD9"/>
    <w:multiLevelType w:val="multilevel"/>
    <w:tmpl w:val="1B085FB4"/>
    <w:lvl w:ilvl="0">
      <w:start w:val="1"/>
      <w:numFmt w:val="decimal"/>
      <w:lvlText w:val="%1"/>
      <w:lvlJc w:val="left"/>
      <w:pPr>
        <w:ind w:left="360" w:hanging="360"/>
      </w:pPr>
      <w:rPr>
        <w:rFonts w:hint="default"/>
      </w:rPr>
    </w:lvl>
    <w:lvl w:ilvl="1">
      <w:start w:val="2"/>
      <w:numFmt w:val="decimal"/>
      <w:lvlText w:val="%1.%2"/>
      <w:lvlJc w:val="left"/>
      <w:pPr>
        <w:ind w:left="1440" w:hanging="360"/>
      </w:pPr>
      <w:rPr>
        <w:rFonts w:asciiTheme="minorHAnsi" w:hAnsiTheme="minorHAnsi"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BFA3692"/>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702"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907882"/>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702"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2A504A3"/>
    <w:multiLevelType w:val="hybridMultilevel"/>
    <w:tmpl w:val="42D43C04"/>
    <w:lvl w:ilvl="0" w:tplc="DCD6AF7C">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60E4E00"/>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702"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5E489A"/>
    <w:multiLevelType w:val="hybridMultilevel"/>
    <w:tmpl w:val="F46421D0"/>
    <w:lvl w:ilvl="0" w:tplc="04090015">
      <w:start w:val="1"/>
      <w:numFmt w:val="upp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1">
    <w:nsid w:val="4FD60801"/>
    <w:multiLevelType w:val="hybridMultilevel"/>
    <w:tmpl w:val="F162FE94"/>
    <w:lvl w:ilvl="0" w:tplc="34948202">
      <w:start w:val="5"/>
      <w:numFmt w:val="upperLetter"/>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65E0E51"/>
    <w:multiLevelType w:val="multilevel"/>
    <w:tmpl w:val="B0F67CB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5C0A3FCC"/>
    <w:multiLevelType w:val="hybridMultilevel"/>
    <w:tmpl w:val="19A2C6E8"/>
    <w:lvl w:ilvl="0" w:tplc="9328C932">
      <w:start w:val="8"/>
      <w:numFmt w:val="bullet"/>
      <w:lvlText w:val="-"/>
      <w:lvlJc w:val="left"/>
      <w:pPr>
        <w:ind w:left="1062" w:hanging="360"/>
      </w:pPr>
      <w:rPr>
        <w:rFonts w:ascii="Calibri" w:eastAsia="Times New Roman" w:hAnsi="Calibri" w:cs="Times New Roman" w:hint="default"/>
        <w:b/>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4">
    <w:nsid w:val="5C991C4E"/>
    <w:multiLevelType w:val="multilevel"/>
    <w:tmpl w:val="E520A7B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5FAF0B01"/>
    <w:multiLevelType w:val="multilevel"/>
    <w:tmpl w:val="0832D00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63D64D9E"/>
    <w:multiLevelType w:val="hybridMultilevel"/>
    <w:tmpl w:val="EC40F3AC"/>
    <w:lvl w:ilvl="0" w:tplc="D5D020C0">
      <w:start w:val="1"/>
      <w:numFmt w:val="decimal"/>
      <w:lvlText w:val="%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11245D"/>
    <w:multiLevelType w:val="multilevel"/>
    <w:tmpl w:val="9B0A7090"/>
    <w:lvl w:ilvl="0">
      <w:start w:val="1"/>
      <w:numFmt w:val="decimal"/>
      <w:lvlText w:val="%1."/>
      <w:lvlJc w:val="left"/>
      <w:pPr>
        <w:ind w:left="360" w:hanging="360"/>
      </w:pPr>
      <w:rPr>
        <w:b/>
        <w:i w:val="0"/>
      </w:rPr>
    </w:lvl>
    <w:lvl w:ilvl="1">
      <w:start w:val="1"/>
      <w:numFmt w:val="decimal"/>
      <w:lvlText w:val="%1.%2."/>
      <w:lvlJc w:val="left"/>
      <w:pPr>
        <w:ind w:left="702" w:hanging="432"/>
      </w:pPr>
      <w:rPr>
        <w:rFont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104704B"/>
    <w:multiLevelType w:val="hybridMultilevel"/>
    <w:tmpl w:val="EACC3804"/>
    <w:lvl w:ilvl="0" w:tplc="4F34EC20">
      <w:start w:val="1"/>
      <w:numFmt w:val="upperLetter"/>
      <w:lvlText w:val="%1."/>
      <w:lvlJc w:val="left"/>
      <w:pPr>
        <w:ind w:left="720" w:hanging="360"/>
      </w:pPr>
      <w:rPr>
        <w:rFonts w:cs="Times New Roman" w:hint="default"/>
        <w:color w:val="000000" w:themeColor="text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30">
    <w:nsid w:val="7F070EC2"/>
    <w:multiLevelType w:val="hybridMultilevel"/>
    <w:tmpl w:val="D102DF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29"/>
  </w:num>
  <w:num w:numId="3">
    <w:abstractNumId w:val="29"/>
  </w:num>
  <w:num w:numId="4">
    <w:abstractNumId w:val="29"/>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3"/>
  </w:num>
  <w:num w:numId="12">
    <w:abstractNumId w:val="7"/>
  </w:num>
  <w:num w:numId="13">
    <w:abstractNumId w:val="14"/>
  </w:num>
  <w:num w:numId="14">
    <w:abstractNumId w:val="28"/>
  </w:num>
  <w:num w:numId="15">
    <w:abstractNumId w:val="3"/>
  </w:num>
  <w:num w:numId="16">
    <w:abstractNumId w:val="3"/>
  </w:num>
  <w:num w:numId="17">
    <w:abstractNumId w:val="3"/>
  </w:num>
  <w:num w:numId="18">
    <w:abstractNumId w:val="3"/>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0"/>
  </w:num>
  <w:num w:numId="25">
    <w:abstractNumId w:val="21"/>
  </w:num>
  <w:num w:numId="26">
    <w:abstractNumId w:val="4"/>
  </w:num>
  <w:num w:numId="27">
    <w:abstractNumId w:val="9"/>
  </w:num>
  <w:num w:numId="28">
    <w:abstractNumId w:val="2"/>
  </w:num>
  <w:num w:numId="29">
    <w:abstractNumId w:val="18"/>
  </w:num>
  <w:num w:numId="30">
    <w:abstractNumId w:val="3"/>
  </w:num>
  <w:num w:numId="31">
    <w:abstractNumId w:val="24"/>
  </w:num>
  <w:num w:numId="32">
    <w:abstractNumId w:val="8"/>
  </w:num>
  <w:num w:numId="33">
    <w:abstractNumId w:val="25"/>
  </w:num>
  <w:num w:numId="34">
    <w:abstractNumId w:val="10"/>
  </w:num>
  <w:num w:numId="35">
    <w:abstractNumId w:val="1"/>
  </w:num>
  <w:num w:numId="36">
    <w:abstractNumId w:val="11"/>
  </w:num>
  <w:num w:numId="37">
    <w:abstractNumId w:val="22"/>
  </w:num>
  <w:num w:numId="38">
    <w:abstractNumId w:val="23"/>
  </w:num>
  <w:num w:numId="39">
    <w:abstractNumId w:val="16"/>
  </w:num>
  <w:num w:numId="40">
    <w:abstractNumId w:val="26"/>
  </w:num>
  <w:num w:numId="41">
    <w:abstractNumId w:val="12"/>
  </w:num>
  <w:num w:numId="42">
    <w:abstractNumId w:val="15"/>
  </w:num>
  <w:num w:numId="43">
    <w:abstractNumId w:val="5"/>
  </w:num>
  <w:num w:numId="44">
    <w:abstractNumId w:val="13"/>
  </w:num>
  <w:num w:numId="45">
    <w:abstractNumId w:val="19"/>
  </w:num>
  <w:num w:numId="46">
    <w:abstractNumId w:val="27"/>
  </w:num>
  <w:num w:numId="47">
    <w:abstractNumId w:val="6"/>
  </w:num>
  <w:num w:numId="4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PR"/>
    <w:docVar w:name="LANG" w:val="SP"/>
  </w:docVars>
  <w:rsids>
    <w:rsidRoot w:val="00041F65"/>
    <w:rsid w:val="00000DEC"/>
    <w:rsid w:val="000011B2"/>
    <w:rsid w:val="0000237B"/>
    <w:rsid w:val="00002EC8"/>
    <w:rsid w:val="00004581"/>
    <w:rsid w:val="00004D47"/>
    <w:rsid w:val="00005215"/>
    <w:rsid w:val="0000534C"/>
    <w:rsid w:val="00006D89"/>
    <w:rsid w:val="0000799B"/>
    <w:rsid w:val="00007E22"/>
    <w:rsid w:val="00010AF3"/>
    <w:rsid w:val="00012177"/>
    <w:rsid w:val="00012D96"/>
    <w:rsid w:val="00013CE0"/>
    <w:rsid w:val="00014065"/>
    <w:rsid w:val="00014090"/>
    <w:rsid w:val="0001523A"/>
    <w:rsid w:val="00016070"/>
    <w:rsid w:val="00016134"/>
    <w:rsid w:val="00021F8B"/>
    <w:rsid w:val="00022272"/>
    <w:rsid w:val="000222C3"/>
    <w:rsid w:val="00022BD7"/>
    <w:rsid w:val="00025312"/>
    <w:rsid w:val="000266AD"/>
    <w:rsid w:val="0002691A"/>
    <w:rsid w:val="00027BC1"/>
    <w:rsid w:val="00027DEE"/>
    <w:rsid w:val="000320BD"/>
    <w:rsid w:val="00032906"/>
    <w:rsid w:val="000329AA"/>
    <w:rsid w:val="00032D5A"/>
    <w:rsid w:val="00035DC3"/>
    <w:rsid w:val="0003635F"/>
    <w:rsid w:val="00036CC3"/>
    <w:rsid w:val="00040B44"/>
    <w:rsid w:val="00040C88"/>
    <w:rsid w:val="00041C4E"/>
    <w:rsid w:val="00041F65"/>
    <w:rsid w:val="000443C9"/>
    <w:rsid w:val="00045248"/>
    <w:rsid w:val="00045A40"/>
    <w:rsid w:val="00046022"/>
    <w:rsid w:val="000470FB"/>
    <w:rsid w:val="0004725D"/>
    <w:rsid w:val="00050708"/>
    <w:rsid w:val="00051BF4"/>
    <w:rsid w:val="00052A0A"/>
    <w:rsid w:val="00054220"/>
    <w:rsid w:val="0005445D"/>
    <w:rsid w:val="00054917"/>
    <w:rsid w:val="00055723"/>
    <w:rsid w:val="0005584C"/>
    <w:rsid w:val="00056267"/>
    <w:rsid w:val="0005659C"/>
    <w:rsid w:val="00056939"/>
    <w:rsid w:val="00057970"/>
    <w:rsid w:val="00057CA7"/>
    <w:rsid w:val="00057EA0"/>
    <w:rsid w:val="000601CC"/>
    <w:rsid w:val="00062B83"/>
    <w:rsid w:val="00062F00"/>
    <w:rsid w:val="00063AD8"/>
    <w:rsid w:val="00064FA6"/>
    <w:rsid w:val="0006541C"/>
    <w:rsid w:val="000661CA"/>
    <w:rsid w:val="00066ECE"/>
    <w:rsid w:val="000704D4"/>
    <w:rsid w:val="00070E04"/>
    <w:rsid w:val="00072538"/>
    <w:rsid w:val="00073FCF"/>
    <w:rsid w:val="000748A4"/>
    <w:rsid w:val="0007490E"/>
    <w:rsid w:val="00076AD3"/>
    <w:rsid w:val="0008028C"/>
    <w:rsid w:val="000806E3"/>
    <w:rsid w:val="0008129A"/>
    <w:rsid w:val="00081AC8"/>
    <w:rsid w:val="000831EB"/>
    <w:rsid w:val="0008324A"/>
    <w:rsid w:val="000852AF"/>
    <w:rsid w:val="0008543D"/>
    <w:rsid w:val="000858D6"/>
    <w:rsid w:val="00085EB1"/>
    <w:rsid w:val="00085FF0"/>
    <w:rsid w:val="000870AF"/>
    <w:rsid w:val="00090987"/>
    <w:rsid w:val="00092C3A"/>
    <w:rsid w:val="0009395D"/>
    <w:rsid w:val="00094B8F"/>
    <w:rsid w:val="00095568"/>
    <w:rsid w:val="000973C6"/>
    <w:rsid w:val="0009756D"/>
    <w:rsid w:val="00097669"/>
    <w:rsid w:val="000A0BCC"/>
    <w:rsid w:val="000A13A3"/>
    <w:rsid w:val="000A5808"/>
    <w:rsid w:val="000A627E"/>
    <w:rsid w:val="000A74DB"/>
    <w:rsid w:val="000A786A"/>
    <w:rsid w:val="000A7D11"/>
    <w:rsid w:val="000B1111"/>
    <w:rsid w:val="000B162A"/>
    <w:rsid w:val="000B1C88"/>
    <w:rsid w:val="000B37D4"/>
    <w:rsid w:val="000B4DF0"/>
    <w:rsid w:val="000B5016"/>
    <w:rsid w:val="000B515F"/>
    <w:rsid w:val="000B6E80"/>
    <w:rsid w:val="000B7981"/>
    <w:rsid w:val="000C003E"/>
    <w:rsid w:val="000C04C0"/>
    <w:rsid w:val="000C0530"/>
    <w:rsid w:val="000C08F1"/>
    <w:rsid w:val="000C35C5"/>
    <w:rsid w:val="000C4FCF"/>
    <w:rsid w:val="000C6E3F"/>
    <w:rsid w:val="000C7936"/>
    <w:rsid w:val="000D0E6B"/>
    <w:rsid w:val="000D3BB9"/>
    <w:rsid w:val="000D463D"/>
    <w:rsid w:val="000D5AE2"/>
    <w:rsid w:val="000D6653"/>
    <w:rsid w:val="000D751F"/>
    <w:rsid w:val="000E139A"/>
    <w:rsid w:val="000E333C"/>
    <w:rsid w:val="000E338B"/>
    <w:rsid w:val="000E5945"/>
    <w:rsid w:val="000E5B79"/>
    <w:rsid w:val="000E7C67"/>
    <w:rsid w:val="000E7DE7"/>
    <w:rsid w:val="000E7FE6"/>
    <w:rsid w:val="000F16F7"/>
    <w:rsid w:val="000F560F"/>
    <w:rsid w:val="000F62BA"/>
    <w:rsid w:val="000F6939"/>
    <w:rsid w:val="000F7FA3"/>
    <w:rsid w:val="001010A0"/>
    <w:rsid w:val="001030CB"/>
    <w:rsid w:val="001030EB"/>
    <w:rsid w:val="00105030"/>
    <w:rsid w:val="00105FE1"/>
    <w:rsid w:val="00110073"/>
    <w:rsid w:val="001109FB"/>
    <w:rsid w:val="00110F2A"/>
    <w:rsid w:val="00111322"/>
    <w:rsid w:val="00111692"/>
    <w:rsid w:val="00111C90"/>
    <w:rsid w:val="00112895"/>
    <w:rsid w:val="00112A37"/>
    <w:rsid w:val="001130D9"/>
    <w:rsid w:val="001136E7"/>
    <w:rsid w:val="00113CEE"/>
    <w:rsid w:val="001150CD"/>
    <w:rsid w:val="00115412"/>
    <w:rsid w:val="00116245"/>
    <w:rsid w:val="00117C2E"/>
    <w:rsid w:val="00117FF0"/>
    <w:rsid w:val="0012427B"/>
    <w:rsid w:val="001252EE"/>
    <w:rsid w:val="0012601A"/>
    <w:rsid w:val="00126DC1"/>
    <w:rsid w:val="00127983"/>
    <w:rsid w:val="00127A33"/>
    <w:rsid w:val="00127AB1"/>
    <w:rsid w:val="00127BAF"/>
    <w:rsid w:val="001314AD"/>
    <w:rsid w:val="001316BE"/>
    <w:rsid w:val="001323A3"/>
    <w:rsid w:val="001329A8"/>
    <w:rsid w:val="001334DC"/>
    <w:rsid w:val="00137059"/>
    <w:rsid w:val="0013705E"/>
    <w:rsid w:val="0013725A"/>
    <w:rsid w:val="00137400"/>
    <w:rsid w:val="00137D66"/>
    <w:rsid w:val="0014009C"/>
    <w:rsid w:val="00140998"/>
    <w:rsid w:val="001423FE"/>
    <w:rsid w:val="0014454B"/>
    <w:rsid w:val="00145C14"/>
    <w:rsid w:val="0015076D"/>
    <w:rsid w:val="00150FB4"/>
    <w:rsid w:val="001514F9"/>
    <w:rsid w:val="00152403"/>
    <w:rsid w:val="00152ED8"/>
    <w:rsid w:val="00153113"/>
    <w:rsid w:val="00153FC0"/>
    <w:rsid w:val="00154D4E"/>
    <w:rsid w:val="00156D95"/>
    <w:rsid w:val="00157599"/>
    <w:rsid w:val="001614ED"/>
    <w:rsid w:val="00161731"/>
    <w:rsid w:val="00163BA8"/>
    <w:rsid w:val="00164533"/>
    <w:rsid w:val="00164C3F"/>
    <w:rsid w:val="001650BC"/>
    <w:rsid w:val="00165819"/>
    <w:rsid w:val="00165DBF"/>
    <w:rsid w:val="001660FB"/>
    <w:rsid w:val="00166C8C"/>
    <w:rsid w:val="0017459C"/>
    <w:rsid w:val="00174930"/>
    <w:rsid w:val="00176286"/>
    <w:rsid w:val="001767F3"/>
    <w:rsid w:val="00176FD3"/>
    <w:rsid w:val="00177B6B"/>
    <w:rsid w:val="00180049"/>
    <w:rsid w:val="001808CD"/>
    <w:rsid w:val="00182990"/>
    <w:rsid w:val="00183037"/>
    <w:rsid w:val="00183058"/>
    <w:rsid w:val="00183172"/>
    <w:rsid w:val="001857CC"/>
    <w:rsid w:val="00185E83"/>
    <w:rsid w:val="00185FC6"/>
    <w:rsid w:val="00186074"/>
    <w:rsid w:val="00191967"/>
    <w:rsid w:val="00191FE1"/>
    <w:rsid w:val="00192308"/>
    <w:rsid w:val="0019320E"/>
    <w:rsid w:val="00193731"/>
    <w:rsid w:val="001955FD"/>
    <w:rsid w:val="001A04A0"/>
    <w:rsid w:val="001A1A56"/>
    <w:rsid w:val="001A2275"/>
    <w:rsid w:val="001A3308"/>
    <w:rsid w:val="001A392A"/>
    <w:rsid w:val="001A3E3C"/>
    <w:rsid w:val="001A40BE"/>
    <w:rsid w:val="001A4F32"/>
    <w:rsid w:val="001A59C3"/>
    <w:rsid w:val="001A6258"/>
    <w:rsid w:val="001A6EE6"/>
    <w:rsid w:val="001B13F0"/>
    <w:rsid w:val="001B1448"/>
    <w:rsid w:val="001B2355"/>
    <w:rsid w:val="001B2F76"/>
    <w:rsid w:val="001B3F75"/>
    <w:rsid w:val="001B78E6"/>
    <w:rsid w:val="001C1F40"/>
    <w:rsid w:val="001C281E"/>
    <w:rsid w:val="001C4219"/>
    <w:rsid w:val="001C6D58"/>
    <w:rsid w:val="001C6E67"/>
    <w:rsid w:val="001D0DCC"/>
    <w:rsid w:val="001D1F1B"/>
    <w:rsid w:val="001D3738"/>
    <w:rsid w:val="001D3B58"/>
    <w:rsid w:val="001D41DF"/>
    <w:rsid w:val="001D4889"/>
    <w:rsid w:val="001D4928"/>
    <w:rsid w:val="001D6796"/>
    <w:rsid w:val="001E0215"/>
    <w:rsid w:val="001E03B2"/>
    <w:rsid w:val="001E0A3D"/>
    <w:rsid w:val="001E1305"/>
    <w:rsid w:val="001E195B"/>
    <w:rsid w:val="001E35B3"/>
    <w:rsid w:val="001E49F0"/>
    <w:rsid w:val="001E5F30"/>
    <w:rsid w:val="001E63B0"/>
    <w:rsid w:val="001E7819"/>
    <w:rsid w:val="001F1313"/>
    <w:rsid w:val="001F2345"/>
    <w:rsid w:val="001F24F0"/>
    <w:rsid w:val="001F45E4"/>
    <w:rsid w:val="001F4CE5"/>
    <w:rsid w:val="001F5857"/>
    <w:rsid w:val="001F5AE4"/>
    <w:rsid w:val="00200191"/>
    <w:rsid w:val="00200D40"/>
    <w:rsid w:val="00201152"/>
    <w:rsid w:val="002012FA"/>
    <w:rsid w:val="00204626"/>
    <w:rsid w:val="0020538B"/>
    <w:rsid w:val="00205690"/>
    <w:rsid w:val="002058DE"/>
    <w:rsid w:val="00205C8E"/>
    <w:rsid w:val="00207ED7"/>
    <w:rsid w:val="0021058E"/>
    <w:rsid w:val="00210B24"/>
    <w:rsid w:val="00210DCF"/>
    <w:rsid w:val="00211776"/>
    <w:rsid w:val="00211D1C"/>
    <w:rsid w:val="002120F3"/>
    <w:rsid w:val="002121BE"/>
    <w:rsid w:val="0021279D"/>
    <w:rsid w:val="00214FB8"/>
    <w:rsid w:val="00215B61"/>
    <w:rsid w:val="00216EFF"/>
    <w:rsid w:val="00217023"/>
    <w:rsid w:val="0021761F"/>
    <w:rsid w:val="00220790"/>
    <w:rsid w:val="00221B50"/>
    <w:rsid w:val="00221DF7"/>
    <w:rsid w:val="00222EA0"/>
    <w:rsid w:val="0022455E"/>
    <w:rsid w:val="00225BDE"/>
    <w:rsid w:val="002266E4"/>
    <w:rsid w:val="00227616"/>
    <w:rsid w:val="00227EAC"/>
    <w:rsid w:val="0023048C"/>
    <w:rsid w:val="002309C6"/>
    <w:rsid w:val="00231345"/>
    <w:rsid w:val="00231D88"/>
    <w:rsid w:val="00233D6F"/>
    <w:rsid w:val="0023528C"/>
    <w:rsid w:val="00235357"/>
    <w:rsid w:val="00235715"/>
    <w:rsid w:val="00235820"/>
    <w:rsid w:val="00240DB7"/>
    <w:rsid w:val="00242E35"/>
    <w:rsid w:val="00244029"/>
    <w:rsid w:val="00244E60"/>
    <w:rsid w:val="002458CF"/>
    <w:rsid w:val="00245C64"/>
    <w:rsid w:val="00245CF7"/>
    <w:rsid w:val="0024654D"/>
    <w:rsid w:val="002505D8"/>
    <w:rsid w:val="00250AB1"/>
    <w:rsid w:val="00250B2A"/>
    <w:rsid w:val="00250BF2"/>
    <w:rsid w:val="0025174F"/>
    <w:rsid w:val="00251F21"/>
    <w:rsid w:val="00253962"/>
    <w:rsid w:val="00262452"/>
    <w:rsid w:val="00262B3E"/>
    <w:rsid w:val="002644DF"/>
    <w:rsid w:val="002668EE"/>
    <w:rsid w:val="00267DC8"/>
    <w:rsid w:val="002700B9"/>
    <w:rsid w:val="00270B53"/>
    <w:rsid w:val="00271C7D"/>
    <w:rsid w:val="002745AC"/>
    <w:rsid w:val="00274CCE"/>
    <w:rsid w:val="002759AC"/>
    <w:rsid w:val="00276BA1"/>
    <w:rsid w:val="002774F7"/>
    <w:rsid w:val="002777A3"/>
    <w:rsid w:val="00280769"/>
    <w:rsid w:val="00280C21"/>
    <w:rsid w:val="002814FF"/>
    <w:rsid w:val="00283FD8"/>
    <w:rsid w:val="00284ABB"/>
    <w:rsid w:val="002852F8"/>
    <w:rsid w:val="00285799"/>
    <w:rsid w:val="0029064B"/>
    <w:rsid w:val="00290744"/>
    <w:rsid w:val="00293839"/>
    <w:rsid w:val="002961B9"/>
    <w:rsid w:val="002A122D"/>
    <w:rsid w:val="002A1BB6"/>
    <w:rsid w:val="002A2AEF"/>
    <w:rsid w:val="002A312C"/>
    <w:rsid w:val="002A409E"/>
    <w:rsid w:val="002A4F3D"/>
    <w:rsid w:val="002A58A6"/>
    <w:rsid w:val="002A7E86"/>
    <w:rsid w:val="002B0A49"/>
    <w:rsid w:val="002B0B69"/>
    <w:rsid w:val="002B2A3F"/>
    <w:rsid w:val="002B37E1"/>
    <w:rsid w:val="002B3E4E"/>
    <w:rsid w:val="002B3F86"/>
    <w:rsid w:val="002B639D"/>
    <w:rsid w:val="002C07BA"/>
    <w:rsid w:val="002C0EBB"/>
    <w:rsid w:val="002C14F9"/>
    <w:rsid w:val="002C4FEF"/>
    <w:rsid w:val="002C527C"/>
    <w:rsid w:val="002C5E8D"/>
    <w:rsid w:val="002C6292"/>
    <w:rsid w:val="002C683E"/>
    <w:rsid w:val="002D2F6D"/>
    <w:rsid w:val="002D5B61"/>
    <w:rsid w:val="002D793C"/>
    <w:rsid w:val="002E0730"/>
    <w:rsid w:val="002E0A67"/>
    <w:rsid w:val="002E3DF5"/>
    <w:rsid w:val="002E3E7C"/>
    <w:rsid w:val="002E3FD9"/>
    <w:rsid w:val="002E4E50"/>
    <w:rsid w:val="002E55E1"/>
    <w:rsid w:val="002E5C46"/>
    <w:rsid w:val="002E655F"/>
    <w:rsid w:val="002E7B53"/>
    <w:rsid w:val="002F150D"/>
    <w:rsid w:val="002F1AA5"/>
    <w:rsid w:val="002F2AF1"/>
    <w:rsid w:val="002F2C98"/>
    <w:rsid w:val="002F474B"/>
    <w:rsid w:val="002F53D2"/>
    <w:rsid w:val="003008AA"/>
    <w:rsid w:val="003014AA"/>
    <w:rsid w:val="00302AAB"/>
    <w:rsid w:val="00303E32"/>
    <w:rsid w:val="00304834"/>
    <w:rsid w:val="00304DC3"/>
    <w:rsid w:val="00305915"/>
    <w:rsid w:val="0030603B"/>
    <w:rsid w:val="0030657D"/>
    <w:rsid w:val="003108EA"/>
    <w:rsid w:val="00312200"/>
    <w:rsid w:val="00313CDE"/>
    <w:rsid w:val="00317AAF"/>
    <w:rsid w:val="00321417"/>
    <w:rsid w:val="0032265D"/>
    <w:rsid w:val="003241EE"/>
    <w:rsid w:val="00325C44"/>
    <w:rsid w:val="00326B5C"/>
    <w:rsid w:val="00326C51"/>
    <w:rsid w:val="003274E8"/>
    <w:rsid w:val="003276F1"/>
    <w:rsid w:val="00327CF3"/>
    <w:rsid w:val="00330C76"/>
    <w:rsid w:val="00330D78"/>
    <w:rsid w:val="00331E6E"/>
    <w:rsid w:val="003326BD"/>
    <w:rsid w:val="00332A1C"/>
    <w:rsid w:val="003333DC"/>
    <w:rsid w:val="00333E3B"/>
    <w:rsid w:val="00334187"/>
    <w:rsid w:val="00335209"/>
    <w:rsid w:val="00336E7C"/>
    <w:rsid w:val="00337414"/>
    <w:rsid w:val="00340814"/>
    <w:rsid w:val="003429B2"/>
    <w:rsid w:val="00342D6E"/>
    <w:rsid w:val="00342FAD"/>
    <w:rsid w:val="00347170"/>
    <w:rsid w:val="00347405"/>
    <w:rsid w:val="003501E0"/>
    <w:rsid w:val="003509AB"/>
    <w:rsid w:val="00352BD1"/>
    <w:rsid w:val="00353EC7"/>
    <w:rsid w:val="003547D2"/>
    <w:rsid w:val="00354D95"/>
    <w:rsid w:val="00356FD7"/>
    <w:rsid w:val="003577C4"/>
    <w:rsid w:val="0036003C"/>
    <w:rsid w:val="00361ED5"/>
    <w:rsid w:val="00362864"/>
    <w:rsid w:val="003631DE"/>
    <w:rsid w:val="0036332A"/>
    <w:rsid w:val="00363C15"/>
    <w:rsid w:val="00363C45"/>
    <w:rsid w:val="00363D88"/>
    <w:rsid w:val="00364190"/>
    <w:rsid w:val="00364C07"/>
    <w:rsid w:val="00365B82"/>
    <w:rsid w:val="00366F17"/>
    <w:rsid w:val="0037098C"/>
    <w:rsid w:val="00376111"/>
    <w:rsid w:val="00376B77"/>
    <w:rsid w:val="003771D7"/>
    <w:rsid w:val="00377406"/>
    <w:rsid w:val="0038075C"/>
    <w:rsid w:val="00380F63"/>
    <w:rsid w:val="0038444C"/>
    <w:rsid w:val="00386705"/>
    <w:rsid w:val="003904A7"/>
    <w:rsid w:val="00390718"/>
    <w:rsid w:val="00390CC3"/>
    <w:rsid w:val="0039212C"/>
    <w:rsid w:val="00392705"/>
    <w:rsid w:val="0039277F"/>
    <w:rsid w:val="00392EB5"/>
    <w:rsid w:val="00393A45"/>
    <w:rsid w:val="00394D48"/>
    <w:rsid w:val="00396595"/>
    <w:rsid w:val="00396ED6"/>
    <w:rsid w:val="00397404"/>
    <w:rsid w:val="003A056C"/>
    <w:rsid w:val="003A1314"/>
    <w:rsid w:val="003A26C4"/>
    <w:rsid w:val="003A2A81"/>
    <w:rsid w:val="003A2BAE"/>
    <w:rsid w:val="003A2ECB"/>
    <w:rsid w:val="003A325B"/>
    <w:rsid w:val="003A5307"/>
    <w:rsid w:val="003A56CB"/>
    <w:rsid w:val="003A5C98"/>
    <w:rsid w:val="003A669D"/>
    <w:rsid w:val="003A669E"/>
    <w:rsid w:val="003B0218"/>
    <w:rsid w:val="003B136A"/>
    <w:rsid w:val="003B1D3F"/>
    <w:rsid w:val="003B2FDF"/>
    <w:rsid w:val="003B41CF"/>
    <w:rsid w:val="003B5E8B"/>
    <w:rsid w:val="003B5F2A"/>
    <w:rsid w:val="003B6A9F"/>
    <w:rsid w:val="003B775A"/>
    <w:rsid w:val="003C2E19"/>
    <w:rsid w:val="003C311F"/>
    <w:rsid w:val="003C32B1"/>
    <w:rsid w:val="003C48F5"/>
    <w:rsid w:val="003C6FB6"/>
    <w:rsid w:val="003D1872"/>
    <w:rsid w:val="003D25E8"/>
    <w:rsid w:val="003D3582"/>
    <w:rsid w:val="003D35CD"/>
    <w:rsid w:val="003D452C"/>
    <w:rsid w:val="003D47C6"/>
    <w:rsid w:val="003D677F"/>
    <w:rsid w:val="003D6FF7"/>
    <w:rsid w:val="003E10A5"/>
    <w:rsid w:val="003E14A2"/>
    <w:rsid w:val="003E3606"/>
    <w:rsid w:val="003E3CAA"/>
    <w:rsid w:val="003E76D6"/>
    <w:rsid w:val="003F262B"/>
    <w:rsid w:val="003F2EB5"/>
    <w:rsid w:val="003F5BE6"/>
    <w:rsid w:val="003F6F45"/>
    <w:rsid w:val="003F7AB7"/>
    <w:rsid w:val="003F7BF7"/>
    <w:rsid w:val="00400406"/>
    <w:rsid w:val="00401A03"/>
    <w:rsid w:val="00401D85"/>
    <w:rsid w:val="00402368"/>
    <w:rsid w:val="00402CAF"/>
    <w:rsid w:val="0040367E"/>
    <w:rsid w:val="00405108"/>
    <w:rsid w:val="00406CBE"/>
    <w:rsid w:val="00407A84"/>
    <w:rsid w:val="00407DD4"/>
    <w:rsid w:val="00407E32"/>
    <w:rsid w:val="00407E82"/>
    <w:rsid w:val="004107EE"/>
    <w:rsid w:val="0041178D"/>
    <w:rsid w:val="00412102"/>
    <w:rsid w:val="00414734"/>
    <w:rsid w:val="00414CB6"/>
    <w:rsid w:val="00415AB4"/>
    <w:rsid w:val="004170BF"/>
    <w:rsid w:val="00417784"/>
    <w:rsid w:val="00420577"/>
    <w:rsid w:val="00421DBC"/>
    <w:rsid w:val="00422ED0"/>
    <w:rsid w:val="0042364D"/>
    <w:rsid w:val="00423B3C"/>
    <w:rsid w:val="00425FDE"/>
    <w:rsid w:val="00426667"/>
    <w:rsid w:val="00426988"/>
    <w:rsid w:val="004303EE"/>
    <w:rsid w:val="00432E8F"/>
    <w:rsid w:val="00436D29"/>
    <w:rsid w:val="00440035"/>
    <w:rsid w:val="004400C0"/>
    <w:rsid w:val="00440A3B"/>
    <w:rsid w:val="00440AE2"/>
    <w:rsid w:val="0044161F"/>
    <w:rsid w:val="004421AB"/>
    <w:rsid w:val="004423EA"/>
    <w:rsid w:val="00442568"/>
    <w:rsid w:val="00445825"/>
    <w:rsid w:val="00445BB4"/>
    <w:rsid w:val="00446167"/>
    <w:rsid w:val="00450C71"/>
    <w:rsid w:val="004512E7"/>
    <w:rsid w:val="00451713"/>
    <w:rsid w:val="0045306B"/>
    <w:rsid w:val="00455A4F"/>
    <w:rsid w:val="00456298"/>
    <w:rsid w:val="004566B1"/>
    <w:rsid w:val="00462CF9"/>
    <w:rsid w:val="00463A45"/>
    <w:rsid w:val="00463B7A"/>
    <w:rsid w:val="00463E67"/>
    <w:rsid w:val="00466768"/>
    <w:rsid w:val="00466DAC"/>
    <w:rsid w:val="00467873"/>
    <w:rsid w:val="004712EE"/>
    <w:rsid w:val="0047184E"/>
    <w:rsid w:val="00472073"/>
    <w:rsid w:val="00474F10"/>
    <w:rsid w:val="00476BC5"/>
    <w:rsid w:val="00482DD6"/>
    <w:rsid w:val="00483140"/>
    <w:rsid w:val="0048488D"/>
    <w:rsid w:val="0048569A"/>
    <w:rsid w:val="0049043F"/>
    <w:rsid w:val="00490849"/>
    <w:rsid w:val="004909E8"/>
    <w:rsid w:val="0049196D"/>
    <w:rsid w:val="00491E42"/>
    <w:rsid w:val="004934E8"/>
    <w:rsid w:val="004957B9"/>
    <w:rsid w:val="00496AC8"/>
    <w:rsid w:val="00497BFC"/>
    <w:rsid w:val="004A0383"/>
    <w:rsid w:val="004A144F"/>
    <w:rsid w:val="004A171B"/>
    <w:rsid w:val="004A217A"/>
    <w:rsid w:val="004A6386"/>
    <w:rsid w:val="004A6EC6"/>
    <w:rsid w:val="004B052E"/>
    <w:rsid w:val="004B12BC"/>
    <w:rsid w:val="004B12FF"/>
    <w:rsid w:val="004B2C17"/>
    <w:rsid w:val="004B5657"/>
    <w:rsid w:val="004B74F0"/>
    <w:rsid w:val="004C0027"/>
    <w:rsid w:val="004C00A8"/>
    <w:rsid w:val="004C0B19"/>
    <w:rsid w:val="004C134C"/>
    <w:rsid w:val="004C25F0"/>
    <w:rsid w:val="004C27B8"/>
    <w:rsid w:val="004C3981"/>
    <w:rsid w:val="004C6A3E"/>
    <w:rsid w:val="004C6AFB"/>
    <w:rsid w:val="004C74DF"/>
    <w:rsid w:val="004C7CD0"/>
    <w:rsid w:val="004D2716"/>
    <w:rsid w:val="004D2D0C"/>
    <w:rsid w:val="004D30AE"/>
    <w:rsid w:val="004D346C"/>
    <w:rsid w:val="004D3ADD"/>
    <w:rsid w:val="004D682E"/>
    <w:rsid w:val="004D7CB2"/>
    <w:rsid w:val="004D7DFD"/>
    <w:rsid w:val="004E0227"/>
    <w:rsid w:val="004E060C"/>
    <w:rsid w:val="004E10AF"/>
    <w:rsid w:val="004E2176"/>
    <w:rsid w:val="004E3035"/>
    <w:rsid w:val="004E3EFA"/>
    <w:rsid w:val="004E4569"/>
    <w:rsid w:val="004E47CD"/>
    <w:rsid w:val="004E4A2C"/>
    <w:rsid w:val="004E6FE9"/>
    <w:rsid w:val="004E74F3"/>
    <w:rsid w:val="004E7836"/>
    <w:rsid w:val="004F0B7E"/>
    <w:rsid w:val="004F13E1"/>
    <w:rsid w:val="004F1AEE"/>
    <w:rsid w:val="00500C57"/>
    <w:rsid w:val="005011BE"/>
    <w:rsid w:val="005015A7"/>
    <w:rsid w:val="00501F99"/>
    <w:rsid w:val="00502566"/>
    <w:rsid w:val="005040FA"/>
    <w:rsid w:val="0050565B"/>
    <w:rsid w:val="00506345"/>
    <w:rsid w:val="0050693F"/>
    <w:rsid w:val="00510558"/>
    <w:rsid w:val="005106BA"/>
    <w:rsid w:val="00511B90"/>
    <w:rsid w:val="00511F6E"/>
    <w:rsid w:val="0051391F"/>
    <w:rsid w:val="00514225"/>
    <w:rsid w:val="00514539"/>
    <w:rsid w:val="00514F20"/>
    <w:rsid w:val="00515C6E"/>
    <w:rsid w:val="00516065"/>
    <w:rsid w:val="00517528"/>
    <w:rsid w:val="005178A8"/>
    <w:rsid w:val="00517D54"/>
    <w:rsid w:val="005221ED"/>
    <w:rsid w:val="00523C51"/>
    <w:rsid w:val="00525096"/>
    <w:rsid w:val="005260CB"/>
    <w:rsid w:val="0052677D"/>
    <w:rsid w:val="0052694A"/>
    <w:rsid w:val="0052755D"/>
    <w:rsid w:val="005303CE"/>
    <w:rsid w:val="00531278"/>
    <w:rsid w:val="00531AD2"/>
    <w:rsid w:val="005320DE"/>
    <w:rsid w:val="005337D0"/>
    <w:rsid w:val="00534D01"/>
    <w:rsid w:val="0053587B"/>
    <w:rsid w:val="00536481"/>
    <w:rsid w:val="0054037E"/>
    <w:rsid w:val="0054076B"/>
    <w:rsid w:val="005419FF"/>
    <w:rsid w:val="00542B09"/>
    <w:rsid w:val="00544A23"/>
    <w:rsid w:val="005478DE"/>
    <w:rsid w:val="00547AC4"/>
    <w:rsid w:val="0055032E"/>
    <w:rsid w:val="00552021"/>
    <w:rsid w:val="00552C0A"/>
    <w:rsid w:val="005541BA"/>
    <w:rsid w:val="00554E14"/>
    <w:rsid w:val="00556520"/>
    <w:rsid w:val="00557094"/>
    <w:rsid w:val="005574CE"/>
    <w:rsid w:val="00557CED"/>
    <w:rsid w:val="00560564"/>
    <w:rsid w:val="00560D53"/>
    <w:rsid w:val="00560DD2"/>
    <w:rsid w:val="0056424C"/>
    <w:rsid w:val="00565049"/>
    <w:rsid w:val="005655B1"/>
    <w:rsid w:val="00565CFE"/>
    <w:rsid w:val="00565EA4"/>
    <w:rsid w:val="00567494"/>
    <w:rsid w:val="005676A5"/>
    <w:rsid w:val="005705FA"/>
    <w:rsid w:val="005707BB"/>
    <w:rsid w:val="005713CF"/>
    <w:rsid w:val="00572DE5"/>
    <w:rsid w:val="00573193"/>
    <w:rsid w:val="0057655A"/>
    <w:rsid w:val="00577703"/>
    <w:rsid w:val="00582841"/>
    <w:rsid w:val="005838D8"/>
    <w:rsid w:val="00585387"/>
    <w:rsid w:val="005868EA"/>
    <w:rsid w:val="0059000E"/>
    <w:rsid w:val="00590174"/>
    <w:rsid w:val="00590B80"/>
    <w:rsid w:val="00591CE6"/>
    <w:rsid w:val="00592E7C"/>
    <w:rsid w:val="005941DE"/>
    <w:rsid w:val="0059441E"/>
    <w:rsid w:val="00594A51"/>
    <w:rsid w:val="00594F4E"/>
    <w:rsid w:val="00597698"/>
    <w:rsid w:val="005A10BC"/>
    <w:rsid w:val="005A19EC"/>
    <w:rsid w:val="005A35FB"/>
    <w:rsid w:val="005A3944"/>
    <w:rsid w:val="005A3E7C"/>
    <w:rsid w:val="005A456F"/>
    <w:rsid w:val="005A4DC4"/>
    <w:rsid w:val="005A5DE8"/>
    <w:rsid w:val="005A651E"/>
    <w:rsid w:val="005A6666"/>
    <w:rsid w:val="005A685D"/>
    <w:rsid w:val="005B01CC"/>
    <w:rsid w:val="005B0BD6"/>
    <w:rsid w:val="005B1168"/>
    <w:rsid w:val="005B127A"/>
    <w:rsid w:val="005B1F33"/>
    <w:rsid w:val="005B250F"/>
    <w:rsid w:val="005B5418"/>
    <w:rsid w:val="005B7B8D"/>
    <w:rsid w:val="005C4221"/>
    <w:rsid w:val="005C4A06"/>
    <w:rsid w:val="005C5B7D"/>
    <w:rsid w:val="005C686F"/>
    <w:rsid w:val="005C6A54"/>
    <w:rsid w:val="005C6FF1"/>
    <w:rsid w:val="005C75CE"/>
    <w:rsid w:val="005C7DFB"/>
    <w:rsid w:val="005D15C0"/>
    <w:rsid w:val="005D25C9"/>
    <w:rsid w:val="005D39CC"/>
    <w:rsid w:val="005D3B20"/>
    <w:rsid w:val="005D3BAC"/>
    <w:rsid w:val="005D64EB"/>
    <w:rsid w:val="005D678A"/>
    <w:rsid w:val="005E1C6E"/>
    <w:rsid w:val="005E3409"/>
    <w:rsid w:val="005E3BFF"/>
    <w:rsid w:val="005E3EC4"/>
    <w:rsid w:val="005F08C6"/>
    <w:rsid w:val="005F153B"/>
    <w:rsid w:val="005F1751"/>
    <w:rsid w:val="005F1EDD"/>
    <w:rsid w:val="005F2106"/>
    <w:rsid w:val="005F2579"/>
    <w:rsid w:val="005F25AD"/>
    <w:rsid w:val="005F3168"/>
    <w:rsid w:val="005F3A6F"/>
    <w:rsid w:val="005F3B68"/>
    <w:rsid w:val="005F60EA"/>
    <w:rsid w:val="005F751C"/>
    <w:rsid w:val="005F7D58"/>
    <w:rsid w:val="00602B82"/>
    <w:rsid w:val="00604943"/>
    <w:rsid w:val="00604B05"/>
    <w:rsid w:val="00605A10"/>
    <w:rsid w:val="00605A1A"/>
    <w:rsid w:val="00605FB4"/>
    <w:rsid w:val="006066BB"/>
    <w:rsid w:val="006102D6"/>
    <w:rsid w:val="006109B0"/>
    <w:rsid w:val="00612553"/>
    <w:rsid w:val="006132B6"/>
    <w:rsid w:val="006133D5"/>
    <w:rsid w:val="006139FC"/>
    <w:rsid w:val="00614E4D"/>
    <w:rsid w:val="0061692F"/>
    <w:rsid w:val="00616BC5"/>
    <w:rsid w:val="00620D21"/>
    <w:rsid w:val="00620FF6"/>
    <w:rsid w:val="006213D3"/>
    <w:rsid w:val="00624342"/>
    <w:rsid w:val="00624359"/>
    <w:rsid w:val="00624871"/>
    <w:rsid w:val="00624F95"/>
    <w:rsid w:val="00625770"/>
    <w:rsid w:val="00626C72"/>
    <w:rsid w:val="00626D85"/>
    <w:rsid w:val="00630C90"/>
    <w:rsid w:val="00630F9D"/>
    <w:rsid w:val="00632220"/>
    <w:rsid w:val="006322C0"/>
    <w:rsid w:val="00632C65"/>
    <w:rsid w:val="0063453E"/>
    <w:rsid w:val="00641509"/>
    <w:rsid w:val="00641B43"/>
    <w:rsid w:val="00642301"/>
    <w:rsid w:val="00644D04"/>
    <w:rsid w:val="006467CC"/>
    <w:rsid w:val="00651707"/>
    <w:rsid w:val="00652660"/>
    <w:rsid w:val="00653A6A"/>
    <w:rsid w:val="00653B40"/>
    <w:rsid w:val="00655AA0"/>
    <w:rsid w:val="006563E1"/>
    <w:rsid w:val="006603B6"/>
    <w:rsid w:val="00662C0D"/>
    <w:rsid w:val="006635D9"/>
    <w:rsid w:val="00663BFF"/>
    <w:rsid w:val="006641CE"/>
    <w:rsid w:val="0066521B"/>
    <w:rsid w:val="00665B64"/>
    <w:rsid w:val="00665F0C"/>
    <w:rsid w:val="00667F7B"/>
    <w:rsid w:val="006700E0"/>
    <w:rsid w:val="00670538"/>
    <w:rsid w:val="00670A4E"/>
    <w:rsid w:val="0067186D"/>
    <w:rsid w:val="00673E04"/>
    <w:rsid w:val="0067456D"/>
    <w:rsid w:val="006752E3"/>
    <w:rsid w:val="00676061"/>
    <w:rsid w:val="00676BF2"/>
    <w:rsid w:val="006778DC"/>
    <w:rsid w:val="006805BC"/>
    <w:rsid w:val="00680B2D"/>
    <w:rsid w:val="006810BA"/>
    <w:rsid w:val="00682C06"/>
    <w:rsid w:val="00683159"/>
    <w:rsid w:val="00683F96"/>
    <w:rsid w:val="006849EF"/>
    <w:rsid w:val="00684EEF"/>
    <w:rsid w:val="00685CB6"/>
    <w:rsid w:val="00685DF7"/>
    <w:rsid w:val="00687C69"/>
    <w:rsid w:val="00692944"/>
    <w:rsid w:val="00693C5B"/>
    <w:rsid w:val="00695015"/>
    <w:rsid w:val="00696BDB"/>
    <w:rsid w:val="006975DB"/>
    <w:rsid w:val="006A037E"/>
    <w:rsid w:val="006A082E"/>
    <w:rsid w:val="006A0D64"/>
    <w:rsid w:val="006A2E21"/>
    <w:rsid w:val="006A32C6"/>
    <w:rsid w:val="006A372E"/>
    <w:rsid w:val="006A3979"/>
    <w:rsid w:val="006A3A14"/>
    <w:rsid w:val="006A3B89"/>
    <w:rsid w:val="006A3D62"/>
    <w:rsid w:val="006A406F"/>
    <w:rsid w:val="006A471D"/>
    <w:rsid w:val="006A55D6"/>
    <w:rsid w:val="006A5E14"/>
    <w:rsid w:val="006A6706"/>
    <w:rsid w:val="006A7286"/>
    <w:rsid w:val="006A7776"/>
    <w:rsid w:val="006A7923"/>
    <w:rsid w:val="006A7C8B"/>
    <w:rsid w:val="006A7EA3"/>
    <w:rsid w:val="006B0919"/>
    <w:rsid w:val="006B1F9D"/>
    <w:rsid w:val="006B3262"/>
    <w:rsid w:val="006B4207"/>
    <w:rsid w:val="006B5977"/>
    <w:rsid w:val="006B5CA6"/>
    <w:rsid w:val="006B6516"/>
    <w:rsid w:val="006B7503"/>
    <w:rsid w:val="006B7594"/>
    <w:rsid w:val="006B7735"/>
    <w:rsid w:val="006C08B0"/>
    <w:rsid w:val="006C1A79"/>
    <w:rsid w:val="006C2B6C"/>
    <w:rsid w:val="006C4D3F"/>
    <w:rsid w:val="006C5A3F"/>
    <w:rsid w:val="006D0EFF"/>
    <w:rsid w:val="006D1DDC"/>
    <w:rsid w:val="006D1E45"/>
    <w:rsid w:val="006D4A82"/>
    <w:rsid w:val="006D52A6"/>
    <w:rsid w:val="006D5678"/>
    <w:rsid w:val="006D6439"/>
    <w:rsid w:val="006D75C1"/>
    <w:rsid w:val="006E091A"/>
    <w:rsid w:val="006E13EB"/>
    <w:rsid w:val="006E1767"/>
    <w:rsid w:val="006E260C"/>
    <w:rsid w:val="006E2972"/>
    <w:rsid w:val="006E3627"/>
    <w:rsid w:val="006E59B3"/>
    <w:rsid w:val="006E60BB"/>
    <w:rsid w:val="006F1D7A"/>
    <w:rsid w:val="006F4125"/>
    <w:rsid w:val="006F419B"/>
    <w:rsid w:val="006F72F7"/>
    <w:rsid w:val="007000DB"/>
    <w:rsid w:val="00701DEE"/>
    <w:rsid w:val="007034A4"/>
    <w:rsid w:val="0070393B"/>
    <w:rsid w:val="007047CF"/>
    <w:rsid w:val="00704E69"/>
    <w:rsid w:val="007115CA"/>
    <w:rsid w:val="00711848"/>
    <w:rsid w:val="00711C8D"/>
    <w:rsid w:val="00714752"/>
    <w:rsid w:val="00714A3D"/>
    <w:rsid w:val="00714A8E"/>
    <w:rsid w:val="007178AC"/>
    <w:rsid w:val="0072137B"/>
    <w:rsid w:val="0072185C"/>
    <w:rsid w:val="0072402E"/>
    <w:rsid w:val="007243D4"/>
    <w:rsid w:val="0072699E"/>
    <w:rsid w:val="00727468"/>
    <w:rsid w:val="00727A7E"/>
    <w:rsid w:val="00731D4C"/>
    <w:rsid w:val="00731E66"/>
    <w:rsid w:val="0073294C"/>
    <w:rsid w:val="00734E81"/>
    <w:rsid w:val="00734FD8"/>
    <w:rsid w:val="00736DB3"/>
    <w:rsid w:val="00740D66"/>
    <w:rsid w:val="0074166B"/>
    <w:rsid w:val="00741AB3"/>
    <w:rsid w:val="00741CB2"/>
    <w:rsid w:val="00743B93"/>
    <w:rsid w:val="0074426B"/>
    <w:rsid w:val="00744A56"/>
    <w:rsid w:val="007455A1"/>
    <w:rsid w:val="00746B10"/>
    <w:rsid w:val="007533DE"/>
    <w:rsid w:val="00755219"/>
    <w:rsid w:val="00760633"/>
    <w:rsid w:val="0076270C"/>
    <w:rsid w:val="007640BC"/>
    <w:rsid w:val="007661F8"/>
    <w:rsid w:val="00766671"/>
    <w:rsid w:val="00770A2F"/>
    <w:rsid w:val="00773122"/>
    <w:rsid w:val="00773F29"/>
    <w:rsid w:val="007758DB"/>
    <w:rsid w:val="00775A23"/>
    <w:rsid w:val="0077652B"/>
    <w:rsid w:val="00777D03"/>
    <w:rsid w:val="00777E6E"/>
    <w:rsid w:val="00777EDE"/>
    <w:rsid w:val="00782899"/>
    <w:rsid w:val="00782A87"/>
    <w:rsid w:val="007841C9"/>
    <w:rsid w:val="0078423E"/>
    <w:rsid w:val="00785E69"/>
    <w:rsid w:val="007878CA"/>
    <w:rsid w:val="00790F97"/>
    <w:rsid w:val="00791674"/>
    <w:rsid w:val="007919A0"/>
    <w:rsid w:val="00792723"/>
    <w:rsid w:val="007934A5"/>
    <w:rsid w:val="00794345"/>
    <w:rsid w:val="00795E32"/>
    <w:rsid w:val="007A02EA"/>
    <w:rsid w:val="007A0A8A"/>
    <w:rsid w:val="007A14EF"/>
    <w:rsid w:val="007A1DAE"/>
    <w:rsid w:val="007A5984"/>
    <w:rsid w:val="007A763A"/>
    <w:rsid w:val="007B066E"/>
    <w:rsid w:val="007B0AC8"/>
    <w:rsid w:val="007B16DD"/>
    <w:rsid w:val="007B23FA"/>
    <w:rsid w:val="007B2C13"/>
    <w:rsid w:val="007B2FF2"/>
    <w:rsid w:val="007B3432"/>
    <w:rsid w:val="007B38AA"/>
    <w:rsid w:val="007B701B"/>
    <w:rsid w:val="007C0002"/>
    <w:rsid w:val="007C1749"/>
    <w:rsid w:val="007C346D"/>
    <w:rsid w:val="007C3A79"/>
    <w:rsid w:val="007C3C5B"/>
    <w:rsid w:val="007C41E1"/>
    <w:rsid w:val="007C445B"/>
    <w:rsid w:val="007C4832"/>
    <w:rsid w:val="007C6475"/>
    <w:rsid w:val="007D0AE1"/>
    <w:rsid w:val="007D282E"/>
    <w:rsid w:val="007D3D93"/>
    <w:rsid w:val="007E0B64"/>
    <w:rsid w:val="007E1176"/>
    <w:rsid w:val="007E1856"/>
    <w:rsid w:val="007E2A19"/>
    <w:rsid w:val="007E3FED"/>
    <w:rsid w:val="007E4754"/>
    <w:rsid w:val="007E602F"/>
    <w:rsid w:val="007E6A01"/>
    <w:rsid w:val="007E7C60"/>
    <w:rsid w:val="007F0206"/>
    <w:rsid w:val="007F0515"/>
    <w:rsid w:val="007F1ED3"/>
    <w:rsid w:val="007F204C"/>
    <w:rsid w:val="007F4441"/>
    <w:rsid w:val="007F4922"/>
    <w:rsid w:val="007F63B9"/>
    <w:rsid w:val="007F6701"/>
    <w:rsid w:val="007F6C39"/>
    <w:rsid w:val="007F7878"/>
    <w:rsid w:val="00800911"/>
    <w:rsid w:val="00801540"/>
    <w:rsid w:val="008017A0"/>
    <w:rsid w:val="0080264F"/>
    <w:rsid w:val="00804FD2"/>
    <w:rsid w:val="0081091A"/>
    <w:rsid w:val="00810AE5"/>
    <w:rsid w:val="008117D5"/>
    <w:rsid w:val="00812346"/>
    <w:rsid w:val="008134CB"/>
    <w:rsid w:val="0081458C"/>
    <w:rsid w:val="008160A4"/>
    <w:rsid w:val="00816924"/>
    <w:rsid w:val="00817874"/>
    <w:rsid w:val="0082087A"/>
    <w:rsid w:val="00820F88"/>
    <w:rsid w:val="008212BD"/>
    <w:rsid w:val="00822EE2"/>
    <w:rsid w:val="00823096"/>
    <w:rsid w:val="008233A7"/>
    <w:rsid w:val="008236B5"/>
    <w:rsid w:val="00824125"/>
    <w:rsid w:val="00824442"/>
    <w:rsid w:val="00827289"/>
    <w:rsid w:val="008272DC"/>
    <w:rsid w:val="00827E50"/>
    <w:rsid w:val="00830A31"/>
    <w:rsid w:val="008320A9"/>
    <w:rsid w:val="00832E36"/>
    <w:rsid w:val="00833057"/>
    <w:rsid w:val="0083603F"/>
    <w:rsid w:val="0084224A"/>
    <w:rsid w:val="00842C01"/>
    <w:rsid w:val="00844C56"/>
    <w:rsid w:val="008454C1"/>
    <w:rsid w:val="00846991"/>
    <w:rsid w:val="00847EF8"/>
    <w:rsid w:val="00850D8B"/>
    <w:rsid w:val="008514F9"/>
    <w:rsid w:val="008518DE"/>
    <w:rsid w:val="0085311E"/>
    <w:rsid w:val="00853368"/>
    <w:rsid w:val="00854704"/>
    <w:rsid w:val="00854BBD"/>
    <w:rsid w:val="008557AE"/>
    <w:rsid w:val="00857896"/>
    <w:rsid w:val="008579C9"/>
    <w:rsid w:val="008601AE"/>
    <w:rsid w:val="00862638"/>
    <w:rsid w:val="0086582E"/>
    <w:rsid w:val="00866185"/>
    <w:rsid w:val="00870C6E"/>
    <w:rsid w:val="00871273"/>
    <w:rsid w:val="00871A7C"/>
    <w:rsid w:val="00871C48"/>
    <w:rsid w:val="00874297"/>
    <w:rsid w:val="00874595"/>
    <w:rsid w:val="00874CCC"/>
    <w:rsid w:val="00875F4C"/>
    <w:rsid w:val="008775F0"/>
    <w:rsid w:val="00880A60"/>
    <w:rsid w:val="00882950"/>
    <w:rsid w:val="00882BF2"/>
    <w:rsid w:val="0088304B"/>
    <w:rsid w:val="0088494C"/>
    <w:rsid w:val="00884AFF"/>
    <w:rsid w:val="00885368"/>
    <w:rsid w:val="00886E03"/>
    <w:rsid w:val="00887AA2"/>
    <w:rsid w:val="008943FA"/>
    <w:rsid w:val="0089774F"/>
    <w:rsid w:val="008A0EF8"/>
    <w:rsid w:val="008A1350"/>
    <w:rsid w:val="008A20FE"/>
    <w:rsid w:val="008A2590"/>
    <w:rsid w:val="008A3519"/>
    <w:rsid w:val="008A4AD8"/>
    <w:rsid w:val="008A5F42"/>
    <w:rsid w:val="008A7079"/>
    <w:rsid w:val="008A726F"/>
    <w:rsid w:val="008A73A3"/>
    <w:rsid w:val="008A7E7D"/>
    <w:rsid w:val="008B031A"/>
    <w:rsid w:val="008B0952"/>
    <w:rsid w:val="008B098E"/>
    <w:rsid w:val="008B157B"/>
    <w:rsid w:val="008B32CD"/>
    <w:rsid w:val="008B44F4"/>
    <w:rsid w:val="008B66DB"/>
    <w:rsid w:val="008B66E9"/>
    <w:rsid w:val="008B738B"/>
    <w:rsid w:val="008C2E4D"/>
    <w:rsid w:val="008C2E78"/>
    <w:rsid w:val="008C320A"/>
    <w:rsid w:val="008C3421"/>
    <w:rsid w:val="008C35E4"/>
    <w:rsid w:val="008C4C58"/>
    <w:rsid w:val="008C5A41"/>
    <w:rsid w:val="008C5A4B"/>
    <w:rsid w:val="008C657E"/>
    <w:rsid w:val="008C6DEC"/>
    <w:rsid w:val="008C6F6D"/>
    <w:rsid w:val="008D0BD1"/>
    <w:rsid w:val="008D2A16"/>
    <w:rsid w:val="008D2F62"/>
    <w:rsid w:val="008D4F59"/>
    <w:rsid w:val="008D6864"/>
    <w:rsid w:val="008D7D27"/>
    <w:rsid w:val="008E1B55"/>
    <w:rsid w:val="008E1CBC"/>
    <w:rsid w:val="008E240B"/>
    <w:rsid w:val="008E6511"/>
    <w:rsid w:val="008E6A37"/>
    <w:rsid w:val="008F20F6"/>
    <w:rsid w:val="008F49A5"/>
    <w:rsid w:val="008F5AFC"/>
    <w:rsid w:val="008F6A03"/>
    <w:rsid w:val="008F77F3"/>
    <w:rsid w:val="00900D8A"/>
    <w:rsid w:val="009013D3"/>
    <w:rsid w:val="009039AE"/>
    <w:rsid w:val="00903DDE"/>
    <w:rsid w:val="0090439B"/>
    <w:rsid w:val="0090546D"/>
    <w:rsid w:val="00906271"/>
    <w:rsid w:val="009068BC"/>
    <w:rsid w:val="009076B2"/>
    <w:rsid w:val="0090772F"/>
    <w:rsid w:val="00911360"/>
    <w:rsid w:val="009113E4"/>
    <w:rsid w:val="009120A5"/>
    <w:rsid w:val="009121F3"/>
    <w:rsid w:val="0091256B"/>
    <w:rsid w:val="00913FBA"/>
    <w:rsid w:val="00914048"/>
    <w:rsid w:val="00914084"/>
    <w:rsid w:val="00915111"/>
    <w:rsid w:val="00915203"/>
    <w:rsid w:val="0091552E"/>
    <w:rsid w:val="00916E01"/>
    <w:rsid w:val="00916FDD"/>
    <w:rsid w:val="00917FDD"/>
    <w:rsid w:val="00921003"/>
    <w:rsid w:val="009219AF"/>
    <w:rsid w:val="00923C93"/>
    <w:rsid w:val="00924E3B"/>
    <w:rsid w:val="00924EA3"/>
    <w:rsid w:val="00925498"/>
    <w:rsid w:val="00926339"/>
    <w:rsid w:val="00926FA0"/>
    <w:rsid w:val="009274BF"/>
    <w:rsid w:val="009333E6"/>
    <w:rsid w:val="00935BFB"/>
    <w:rsid w:val="00940327"/>
    <w:rsid w:val="00940AD7"/>
    <w:rsid w:val="00941FE3"/>
    <w:rsid w:val="00941FED"/>
    <w:rsid w:val="00942C30"/>
    <w:rsid w:val="00943530"/>
    <w:rsid w:val="00943EB7"/>
    <w:rsid w:val="00943F17"/>
    <w:rsid w:val="00944170"/>
    <w:rsid w:val="00944E7F"/>
    <w:rsid w:val="00946042"/>
    <w:rsid w:val="009468C1"/>
    <w:rsid w:val="00951FC5"/>
    <w:rsid w:val="00954EBB"/>
    <w:rsid w:val="0095579E"/>
    <w:rsid w:val="009562B2"/>
    <w:rsid w:val="00957F65"/>
    <w:rsid w:val="009607BA"/>
    <w:rsid w:val="009615CC"/>
    <w:rsid w:val="00961F16"/>
    <w:rsid w:val="00962A16"/>
    <w:rsid w:val="00962F0A"/>
    <w:rsid w:val="00963923"/>
    <w:rsid w:val="00965595"/>
    <w:rsid w:val="00965983"/>
    <w:rsid w:val="009661C2"/>
    <w:rsid w:val="00966983"/>
    <w:rsid w:val="0097022B"/>
    <w:rsid w:val="00970533"/>
    <w:rsid w:val="00970F45"/>
    <w:rsid w:val="009711FC"/>
    <w:rsid w:val="00972867"/>
    <w:rsid w:val="00973969"/>
    <w:rsid w:val="00974D02"/>
    <w:rsid w:val="00974D28"/>
    <w:rsid w:val="00975027"/>
    <w:rsid w:val="0097514B"/>
    <w:rsid w:val="0097594D"/>
    <w:rsid w:val="00977CB5"/>
    <w:rsid w:val="00981254"/>
    <w:rsid w:val="009820A6"/>
    <w:rsid w:val="00983925"/>
    <w:rsid w:val="00983CE9"/>
    <w:rsid w:val="00987DF1"/>
    <w:rsid w:val="00990541"/>
    <w:rsid w:val="009929EA"/>
    <w:rsid w:val="009937EB"/>
    <w:rsid w:val="009947EB"/>
    <w:rsid w:val="00995AA1"/>
    <w:rsid w:val="00996688"/>
    <w:rsid w:val="009A2147"/>
    <w:rsid w:val="009A2408"/>
    <w:rsid w:val="009A26E4"/>
    <w:rsid w:val="009A2DDE"/>
    <w:rsid w:val="009A40CC"/>
    <w:rsid w:val="009A43BF"/>
    <w:rsid w:val="009A4B8A"/>
    <w:rsid w:val="009A4D70"/>
    <w:rsid w:val="009A51AD"/>
    <w:rsid w:val="009A6F0E"/>
    <w:rsid w:val="009A7177"/>
    <w:rsid w:val="009B0731"/>
    <w:rsid w:val="009B14CA"/>
    <w:rsid w:val="009B1D8D"/>
    <w:rsid w:val="009B4B94"/>
    <w:rsid w:val="009B6E61"/>
    <w:rsid w:val="009B718F"/>
    <w:rsid w:val="009B7216"/>
    <w:rsid w:val="009B7319"/>
    <w:rsid w:val="009B762E"/>
    <w:rsid w:val="009B76FC"/>
    <w:rsid w:val="009C08B2"/>
    <w:rsid w:val="009C1CF7"/>
    <w:rsid w:val="009C4FD8"/>
    <w:rsid w:val="009C5F83"/>
    <w:rsid w:val="009C7055"/>
    <w:rsid w:val="009D0DCA"/>
    <w:rsid w:val="009D25EE"/>
    <w:rsid w:val="009D33F3"/>
    <w:rsid w:val="009D389B"/>
    <w:rsid w:val="009D59FE"/>
    <w:rsid w:val="009D6E63"/>
    <w:rsid w:val="009D7EBA"/>
    <w:rsid w:val="009E066B"/>
    <w:rsid w:val="009E1003"/>
    <w:rsid w:val="009E4109"/>
    <w:rsid w:val="009E605C"/>
    <w:rsid w:val="009E64AC"/>
    <w:rsid w:val="009E77ED"/>
    <w:rsid w:val="009E7EBD"/>
    <w:rsid w:val="009F1470"/>
    <w:rsid w:val="009F35FD"/>
    <w:rsid w:val="009F39C6"/>
    <w:rsid w:val="009F3DD0"/>
    <w:rsid w:val="009F445E"/>
    <w:rsid w:val="009F495E"/>
    <w:rsid w:val="009F5390"/>
    <w:rsid w:val="009F54D1"/>
    <w:rsid w:val="009F5656"/>
    <w:rsid w:val="009F5A76"/>
    <w:rsid w:val="009F69F0"/>
    <w:rsid w:val="00A012DC"/>
    <w:rsid w:val="00A02195"/>
    <w:rsid w:val="00A02CB8"/>
    <w:rsid w:val="00A06C04"/>
    <w:rsid w:val="00A06E03"/>
    <w:rsid w:val="00A07349"/>
    <w:rsid w:val="00A10F4B"/>
    <w:rsid w:val="00A1134B"/>
    <w:rsid w:val="00A11CDE"/>
    <w:rsid w:val="00A12128"/>
    <w:rsid w:val="00A136C7"/>
    <w:rsid w:val="00A141F1"/>
    <w:rsid w:val="00A16929"/>
    <w:rsid w:val="00A16BB2"/>
    <w:rsid w:val="00A20742"/>
    <w:rsid w:val="00A21CAE"/>
    <w:rsid w:val="00A23193"/>
    <w:rsid w:val="00A241FC"/>
    <w:rsid w:val="00A24F36"/>
    <w:rsid w:val="00A252E0"/>
    <w:rsid w:val="00A30B6C"/>
    <w:rsid w:val="00A3221C"/>
    <w:rsid w:val="00A3287E"/>
    <w:rsid w:val="00A32F17"/>
    <w:rsid w:val="00A33078"/>
    <w:rsid w:val="00A332E3"/>
    <w:rsid w:val="00A33E41"/>
    <w:rsid w:val="00A35DD0"/>
    <w:rsid w:val="00A404F0"/>
    <w:rsid w:val="00A413D7"/>
    <w:rsid w:val="00A42D37"/>
    <w:rsid w:val="00A42E64"/>
    <w:rsid w:val="00A42F63"/>
    <w:rsid w:val="00A43260"/>
    <w:rsid w:val="00A443D2"/>
    <w:rsid w:val="00A452C4"/>
    <w:rsid w:val="00A4577D"/>
    <w:rsid w:val="00A459D6"/>
    <w:rsid w:val="00A5052D"/>
    <w:rsid w:val="00A52222"/>
    <w:rsid w:val="00A526EE"/>
    <w:rsid w:val="00A5279A"/>
    <w:rsid w:val="00A52AD0"/>
    <w:rsid w:val="00A54FAB"/>
    <w:rsid w:val="00A55128"/>
    <w:rsid w:val="00A561A4"/>
    <w:rsid w:val="00A5697C"/>
    <w:rsid w:val="00A60E18"/>
    <w:rsid w:val="00A617F6"/>
    <w:rsid w:val="00A6222C"/>
    <w:rsid w:val="00A62CFA"/>
    <w:rsid w:val="00A669B4"/>
    <w:rsid w:val="00A66DA3"/>
    <w:rsid w:val="00A71B8B"/>
    <w:rsid w:val="00A7263A"/>
    <w:rsid w:val="00A72FD6"/>
    <w:rsid w:val="00A738A4"/>
    <w:rsid w:val="00A73B07"/>
    <w:rsid w:val="00A73C27"/>
    <w:rsid w:val="00A73DF9"/>
    <w:rsid w:val="00A74528"/>
    <w:rsid w:val="00A773A3"/>
    <w:rsid w:val="00A77539"/>
    <w:rsid w:val="00A80E1B"/>
    <w:rsid w:val="00A82FA5"/>
    <w:rsid w:val="00A83475"/>
    <w:rsid w:val="00A83846"/>
    <w:rsid w:val="00A8402C"/>
    <w:rsid w:val="00A842EB"/>
    <w:rsid w:val="00A84887"/>
    <w:rsid w:val="00A84C7C"/>
    <w:rsid w:val="00A8516A"/>
    <w:rsid w:val="00A90F57"/>
    <w:rsid w:val="00A92A5C"/>
    <w:rsid w:val="00A94134"/>
    <w:rsid w:val="00A95BF3"/>
    <w:rsid w:val="00A969B8"/>
    <w:rsid w:val="00A96DA1"/>
    <w:rsid w:val="00AA026A"/>
    <w:rsid w:val="00AA04C0"/>
    <w:rsid w:val="00AA29FF"/>
    <w:rsid w:val="00AA448B"/>
    <w:rsid w:val="00AA46AA"/>
    <w:rsid w:val="00AA4758"/>
    <w:rsid w:val="00AA5560"/>
    <w:rsid w:val="00AA75C1"/>
    <w:rsid w:val="00AB03EB"/>
    <w:rsid w:val="00AB17EA"/>
    <w:rsid w:val="00AB298D"/>
    <w:rsid w:val="00AB33E5"/>
    <w:rsid w:val="00AB4184"/>
    <w:rsid w:val="00AB517D"/>
    <w:rsid w:val="00AB55D0"/>
    <w:rsid w:val="00AB62FD"/>
    <w:rsid w:val="00AC079A"/>
    <w:rsid w:val="00AC13E4"/>
    <w:rsid w:val="00AC1D32"/>
    <w:rsid w:val="00AC28D3"/>
    <w:rsid w:val="00AC2CB6"/>
    <w:rsid w:val="00AC4545"/>
    <w:rsid w:val="00AC48CB"/>
    <w:rsid w:val="00AC4E48"/>
    <w:rsid w:val="00AC6385"/>
    <w:rsid w:val="00AC6B73"/>
    <w:rsid w:val="00AC714C"/>
    <w:rsid w:val="00AC7EEF"/>
    <w:rsid w:val="00AD0004"/>
    <w:rsid w:val="00AD0CB9"/>
    <w:rsid w:val="00AD24EA"/>
    <w:rsid w:val="00AD54AB"/>
    <w:rsid w:val="00AD6276"/>
    <w:rsid w:val="00AD6BCA"/>
    <w:rsid w:val="00AD7B06"/>
    <w:rsid w:val="00AE03CF"/>
    <w:rsid w:val="00AE0E53"/>
    <w:rsid w:val="00AE1808"/>
    <w:rsid w:val="00AE18CE"/>
    <w:rsid w:val="00AE2A6A"/>
    <w:rsid w:val="00AE3E21"/>
    <w:rsid w:val="00AE40C5"/>
    <w:rsid w:val="00AE79A2"/>
    <w:rsid w:val="00AF1E64"/>
    <w:rsid w:val="00AF3F55"/>
    <w:rsid w:val="00AF53FD"/>
    <w:rsid w:val="00AF65B5"/>
    <w:rsid w:val="00B02633"/>
    <w:rsid w:val="00B02C62"/>
    <w:rsid w:val="00B03509"/>
    <w:rsid w:val="00B037A6"/>
    <w:rsid w:val="00B04271"/>
    <w:rsid w:val="00B04847"/>
    <w:rsid w:val="00B06640"/>
    <w:rsid w:val="00B112AC"/>
    <w:rsid w:val="00B13246"/>
    <w:rsid w:val="00B13726"/>
    <w:rsid w:val="00B15AE0"/>
    <w:rsid w:val="00B15C8A"/>
    <w:rsid w:val="00B15E66"/>
    <w:rsid w:val="00B177F7"/>
    <w:rsid w:val="00B178F2"/>
    <w:rsid w:val="00B17DC3"/>
    <w:rsid w:val="00B22A4B"/>
    <w:rsid w:val="00B23C8D"/>
    <w:rsid w:val="00B247B1"/>
    <w:rsid w:val="00B2631B"/>
    <w:rsid w:val="00B2699B"/>
    <w:rsid w:val="00B30C30"/>
    <w:rsid w:val="00B31804"/>
    <w:rsid w:val="00B31FDF"/>
    <w:rsid w:val="00B32310"/>
    <w:rsid w:val="00B32AA4"/>
    <w:rsid w:val="00B33D11"/>
    <w:rsid w:val="00B3580B"/>
    <w:rsid w:val="00B36FBE"/>
    <w:rsid w:val="00B373E8"/>
    <w:rsid w:val="00B374B4"/>
    <w:rsid w:val="00B37716"/>
    <w:rsid w:val="00B40530"/>
    <w:rsid w:val="00B42772"/>
    <w:rsid w:val="00B4327E"/>
    <w:rsid w:val="00B4384C"/>
    <w:rsid w:val="00B4593D"/>
    <w:rsid w:val="00B4602E"/>
    <w:rsid w:val="00B468FA"/>
    <w:rsid w:val="00B4744D"/>
    <w:rsid w:val="00B50068"/>
    <w:rsid w:val="00B509F3"/>
    <w:rsid w:val="00B52519"/>
    <w:rsid w:val="00B52A31"/>
    <w:rsid w:val="00B54397"/>
    <w:rsid w:val="00B548D9"/>
    <w:rsid w:val="00B54B95"/>
    <w:rsid w:val="00B56120"/>
    <w:rsid w:val="00B56899"/>
    <w:rsid w:val="00B61852"/>
    <w:rsid w:val="00B65033"/>
    <w:rsid w:val="00B65441"/>
    <w:rsid w:val="00B65609"/>
    <w:rsid w:val="00B65E54"/>
    <w:rsid w:val="00B6687A"/>
    <w:rsid w:val="00B66D85"/>
    <w:rsid w:val="00B67704"/>
    <w:rsid w:val="00B716D0"/>
    <w:rsid w:val="00B73964"/>
    <w:rsid w:val="00B74B01"/>
    <w:rsid w:val="00B7519D"/>
    <w:rsid w:val="00B829F4"/>
    <w:rsid w:val="00B82F41"/>
    <w:rsid w:val="00B842D3"/>
    <w:rsid w:val="00B84D5C"/>
    <w:rsid w:val="00B85583"/>
    <w:rsid w:val="00B85A41"/>
    <w:rsid w:val="00B85C94"/>
    <w:rsid w:val="00B8717A"/>
    <w:rsid w:val="00B91751"/>
    <w:rsid w:val="00B924A8"/>
    <w:rsid w:val="00B92B32"/>
    <w:rsid w:val="00B95834"/>
    <w:rsid w:val="00B97A2B"/>
    <w:rsid w:val="00BA02F5"/>
    <w:rsid w:val="00BA10FD"/>
    <w:rsid w:val="00BA26EE"/>
    <w:rsid w:val="00BA3B30"/>
    <w:rsid w:val="00BA6031"/>
    <w:rsid w:val="00BA618C"/>
    <w:rsid w:val="00BA6DF4"/>
    <w:rsid w:val="00BB09ED"/>
    <w:rsid w:val="00BB2F39"/>
    <w:rsid w:val="00BB3710"/>
    <w:rsid w:val="00BB43FA"/>
    <w:rsid w:val="00BB5B97"/>
    <w:rsid w:val="00BB6EC3"/>
    <w:rsid w:val="00BC1690"/>
    <w:rsid w:val="00BC2081"/>
    <w:rsid w:val="00BC2C1A"/>
    <w:rsid w:val="00BC3A45"/>
    <w:rsid w:val="00BC57A1"/>
    <w:rsid w:val="00BC5BCE"/>
    <w:rsid w:val="00BC72A2"/>
    <w:rsid w:val="00BD1124"/>
    <w:rsid w:val="00BD2A57"/>
    <w:rsid w:val="00BD5141"/>
    <w:rsid w:val="00BD78D7"/>
    <w:rsid w:val="00BE0C67"/>
    <w:rsid w:val="00BE2993"/>
    <w:rsid w:val="00BE4F96"/>
    <w:rsid w:val="00BE5464"/>
    <w:rsid w:val="00BE60E2"/>
    <w:rsid w:val="00BE7502"/>
    <w:rsid w:val="00BF40D8"/>
    <w:rsid w:val="00BF5A23"/>
    <w:rsid w:val="00BF5AE3"/>
    <w:rsid w:val="00BF6AD3"/>
    <w:rsid w:val="00BF7C8C"/>
    <w:rsid w:val="00C029B4"/>
    <w:rsid w:val="00C0387B"/>
    <w:rsid w:val="00C0446E"/>
    <w:rsid w:val="00C0664A"/>
    <w:rsid w:val="00C07CEA"/>
    <w:rsid w:val="00C103F9"/>
    <w:rsid w:val="00C10D14"/>
    <w:rsid w:val="00C12811"/>
    <w:rsid w:val="00C14687"/>
    <w:rsid w:val="00C158C9"/>
    <w:rsid w:val="00C15980"/>
    <w:rsid w:val="00C219D2"/>
    <w:rsid w:val="00C230C5"/>
    <w:rsid w:val="00C23671"/>
    <w:rsid w:val="00C246B8"/>
    <w:rsid w:val="00C2520C"/>
    <w:rsid w:val="00C2750F"/>
    <w:rsid w:val="00C27977"/>
    <w:rsid w:val="00C27BA8"/>
    <w:rsid w:val="00C30616"/>
    <w:rsid w:val="00C3169A"/>
    <w:rsid w:val="00C31B2F"/>
    <w:rsid w:val="00C334A8"/>
    <w:rsid w:val="00C35B8C"/>
    <w:rsid w:val="00C365C0"/>
    <w:rsid w:val="00C3737A"/>
    <w:rsid w:val="00C3746D"/>
    <w:rsid w:val="00C37A9F"/>
    <w:rsid w:val="00C37FF5"/>
    <w:rsid w:val="00C40276"/>
    <w:rsid w:val="00C413CA"/>
    <w:rsid w:val="00C44586"/>
    <w:rsid w:val="00C44C1A"/>
    <w:rsid w:val="00C451E4"/>
    <w:rsid w:val="00C465F1"/>
    <w:rsid w:val="00C4673C"/>
    <w:rsid w:val="00C47173"/>
    <w:rsid w:val="00C476CC"/>
    <w:rsid w:val="00C47E88"/>
    <w:rsid w:val="00C50488"/>
    <w:rsid w:val="00C51C54"/>
    <w:rsid w:val="00C522FF"/>
    <w:rsid w:val="00C52810"/>
    <w:rsid w:val="00C5345E"/>
    <w:rsid w:val="00C5366C"/>
    <w:rsid w:val="00C53CAE"/>
    <w:rsid w:val="00C53F12"/>
    <w:rsid w:val="00C56AB8"/>
    <w:rsid w:val="00C64250"/>
    <w:rsid w:val="00C65D47"/>
    <w:rsid w:val="00C66D22"/>
    <w:rsid w:val="00C715D5"/>
    <w:rsid w:val="00C7465B"/>
    <w:rsid w:val="00C76068"/>
    <w:rsid w:val="00C7695A"/>
    <w:rsid w:val="00C76C81"/>
    <w:rsid w:val="00C80C8F"/>
    <w:rsid w:val="00C82206"/>
    <w:rsid w:val="00C835C4"/>
    <w:rsid w:val="00C850CD"/>
    <w:rsid w:val="00C85471"/>
    <w:rsid w:val="00C864C3"/>
    <w:rsid w:val="00C9017F"/>
    <w:rsid w:val="00C90A83"/>
    <w:rsid w:val="00C91B22"/>
    <w:rsid w:val="00C93EF2"/>
    <w:rsid w:val="00C95059"/>
    <w:rsid w:val="00C95071"/>
    <w:rsid w:val="00C955FC"/>
    <w:rsid w:val="00C95B25"/>
    <w:rsid w:val="00CA108F"/>
    <w:rsid w:val="00CA14F4"/>
    <w:rsid w:val="00CA262A"/>
    <w:rsid w:val="00CA31AC"/>
    <w:rsid w:val="00CA53B4"/>
    <w:rsid w:val="00CB10D6"/>
    <w:rsid w:val="00CB138D"/>
    <w:rsid w:val="00CB1EA1"/>
    <w:rsid w:val="00CB267B"/>
    <w:rsid w:val="00CB3713"/>
    <w:rsid w:val="00CB45FB"/>
    <w:rsid w:val="00CB59DF"/>
    <w:rsid w:val="00CB7F06"/>
    <w:rsid w:val="00CC14B2"/>
    <w:rsid w:val="00CC33E6"/>
    <w:rsid w:val="00CC39E9"/>
    <w:rsid w:val="00CC4B12"/>
    <w:rsid w:val="00CC55FF"/>
    <w:rsid w:val="00CD00C0"/>
    <w:rsid w:val="00CD1B13"/>
    <w:rsid w:val="00CD1B87"/>
    <w:rsid w:val="00CD2D48"/>
    <w:rsid w:val="00CD3721"/>
    <w:rsid w:val="00CD41DC"/>
    <w:rsid w:val="00CD45E0"/>
    <w:rsid w:val="00CD546E"/>
    <w:rsid w:val="00CD57BF"/>
    <w:rsid w:val="00CD6E87"/>
    <w:rsid w:val="00CD753D"/>
    <w:rsid w:val="00CE0A08"/>
    <w:rsid w:val="00CE0A7A"/>
    <w:rsid w:val="00CE0D8D"/>
    <w:rsid w:val="00CE1D5B"/>
    <w:rsid w:val="00CE2B28"/>
    <w:rsid w:val="00CF0C2E"/>
    <w:rsid w:val="00CF1991"/>
    <w:rsid w:val="00CF4EB4"/>
    <w:rsid w:val="00CF6B74"/>
    <w:rsid w:val="00CF7196"/>
    <w:rsid w:val="00CF75BB"/>
    <w:rsid w:val="00CF77E3"/>
    <w:rsid w:val="00D0264F"/>
    <w:rsid w:val="00D03CA2"/>
    <w:rsid w:val="00D0464D"/>
    <w:rsid w:val="00D06ED1"/>
    <w:rsid w:val="00D11C96"/>
    <w:rsid w:val="00D11EF3"/>
    <w:rsid w:val="00D1244D"/>
    <w:rsid w:val="00D13122"/>
    <w:rsid w:val="00D1365A"/>
    <w:rsid w:val="00D14665"/>
    <w:rsid w:val="00D16D33"/>
    <w:rsid w:val="00D170B2"/>
    <w:rsid w:val="00D17E8F"/>
    <w:rsid w:val="00D2079F"/>
    <w:rsid w:val="00D22789"/>
    <w:rsid w:val="00D24832"/>
    <w:rsid w:val="00D24DE2"/>
    <w:rsid w:val="00D254D7"/>
    <w:rsid w:val="00D261A3"/>
    <w:rsid w:val="00D26BA3"/>
    <w:rsid w:val="00D26FF0"/>
    <w:rsid w:val="00D27709"/>
    <w:rsid w:val="00D27F0F"/>
    <w:rsid w:val="00D310F9"/>
    <w:rsid w:val="00D314DA"/>
    <w:rsid w:val="00D3529C"/>
    <w:rsid w:val="00D35459"/>
    <w:rsid w:val="00D35AE7"/>
    <w:rsid w:val="00D378C5"/>
    <w:rsid w:val="00D427DA"/>
    <w:rsid w:val="00D43D65"/>
    <w:rsid w:val="00D45DD8"/>
    <w:rsid w:val="00D467BF"/>
    <w:rsid w:val="00D4689F"/>
    <w:rsid w:val="00D46923"/>
    <w:rsid w:val="00D47368"/>
    <w:rsid w:val="00D5112C"/>
    <w:rsid w:val="00D51A5A"/>
    <w:rsid w:val="00D51ECE"/>
    <w:rsid w:val="00D52A5C"/>
    <w:rsid w:val="00D53B74"/>
    <w:rsid w:val="00D54961"/>
    <w:rsid w:val="00D54C61"/>
    <w:rsid w:val="00D5519A"/>
    <w:rsid w:val="00D56791"/>
    <w:rsid w:val="00D56D70"/>
    <w:rsid w:val="00D5705A"/>
    <w:rsid w:val="00D5773A"/>
    <w:rsid w:val="00D57D04"/>
    <w:rsid w:val="00D60BA4"/>
    <w:rsid w:val="00D61C7C"/>
    <w:rsid w:val="00D61CD9"/>
    <w:rsid w:val="00D6249D"/>
    <w:rsid w:val="00D65305"/>
    <w:rsid w:val="00D67D03"/>
    <w:rsid w:val="00D7276C"/>
    <w:rsid w:val="00D75621"/>
    <w:rsid w:val="00D75C5A"/>
    <w:rsid w:val="00D7791D"/>
    <w:rsid w:val="00D83101"/>
    <w:rsid w:val="00D84517"/>
    <w:rsid w:val="00D8540A"/>
    <w:rsid w:val="00D8581E"/>
    <w:rsid w:val="00D863B3"/>
    <w:rsid w:val="00D86676"/>
    <w:rsid w:val="00D875D8"/>
    <w:rsid w:val="00D94C54"/>
    <w:rsid w:val="00D95258"/>
    <w:rsid w:val="00D96B5D"/>
    <w:rsid w:val="00D979B8"/>
    <w:rsid w:val="00DA2238"/>
    <w:rsid w:val="00DA2826"/>
    <w:rsid w:val="00DA2E26"/>
    <w:rsid w:val="00DA303A"/>
    <w:rsid w:val="00DA4464"/>
    <w:rsid w:val="00DA6CCC"/>
    <w:rsid w:val="00DA7731"/>
    <w:rsid w:val="00DA77DF"/>
    <w:rsid w:val="00DB0C03"/>
    <w:rsid w:val="00DB1AAC"/>
    <w:rsid w:val="00DB1EBC"/>
    <w:rsid w:val="00DB21B6"/>
    <w:rsid w:val="00DB468E"/>
    <w:rsid w:val="00DB4810"/>
    <w:rsid w:val="00DB5E95"/>
    <w:rsid w:val="00DB616E"/>
    <w:rsid w:val="00DB6A42"/>
    <w:rsid w:val="00DB6D0F"/>
    <w:rsid w:val="00DB7599"/>
    <w:rsid w:val="00DC2D4D"/>
    <w:rsid w:val="00DC3538"/>
    <w:rsid w:val="00DC4032"/>
    <w:rsid w:val="00DC5646"/>
    <w:rsid w:val="00DC693B"/>
    <w:rsid w:val="00DC7B2D"/>
    <w:rsid w:val="00DC7D87"/>
    <w:rsid w:val="00DC7DBD"/>
    <w:rsid w:val="00DD041B"/>
    <w:rsid w:val="00DD0CEB"/>
    <w:rsid w:val="00DD48B5"/>
    <w:rsid w:val="00DD5DDF"/>
    <w:rsid w:val="00DD69F0"/>
    <w:rsid w:val="00DD6D98"/>
    <w:rsid w:val="00DD7558"/>
    <w:rsid w:val="00DD774B"/>
    <w:rsid w:val="00DD78A5"/>
    <w:rsid w:val="00DE0A14"/>
    <w:rsid w:val="00DE39D8"/>
    <w:rsid w:val="00DE3C49"/>
    <w:rsid w:val="00DE639E"/>
    <w:rsid w:val="00DE7259"/>
    <w:rsid w:val="00DE7912"/>
    <w:rsid w:val="00DE7CE0"/>
    <w:rsid w:val="00DF08EA"/>
    <w:rsid w:val="00DF196E"/>
    <w:rsid w:val="00DF2FE5"/>
    <w:rsid w:val="00DF4B09"/>
    <w:rsid w:val="00DF53D1"/>
    <w:rsid w:val="00DF6298"/>
    <w:rsid w:val="00DF7F4B"/>
    <w:rsid w:val="00E002DB"/>
    <w:rsid w:val="00E021CC"/>
    <w:rsid w:val="00E022BC"/>
    <w:rsid w:val="00E03712"/>
    <w:rsid w:val="00E05297"/>
    <w:rsid w:val="00E07372"/>
    <w:rsid w:val="00E120F2"/>
    <w:rsid w:val="00E13B9C"/>
    <w:rsid w:val="00E13E91"/>
    <w:rsid w:val="00E14784"/>
    <w:rsid w:val="00E1524C"/>
    <w:rsid w:val="00E1552A"/>
    <w:rsid w:val="00E15639"/>
    <w:rsid w:val="00E15879"/>
    <w:rsid w:val="00E16E59"/>
    <w:rsid w:val="00E1795B"/>
    <w:rsid w:val="00E17EB6"/>
    <w:rsid w:val="00E209C8"/>
    <w:rsid w:val="00E20CDE"/>
    <w:rsid w:val="00E211BC"/>
    <w:rsid w:val="00E236DB"/>
    <w:rsid w:val="00E24DE0"/>
    <w:rsid w:val="00E25481"/>
    <w:rsid w:val="00E25B29"/>
    <w:rsid w:val="00E25EF0"/>
    <w:rsid w:val="00E260CF"/>
    <w:rsid w:val="00E306BC"/>
    <w:rsid w:val="00E30F70"/>
    <w:rsid w:val="00E311AE"/>
    <w:rsid w:val="00E318DD"/>
    <w:rsid w:val="00E31C8D"/>
    <w:rsid w:val="00E34D23"/>
    <w:rsid w:val="00E35623"/>
    <w:rsid w:val="00E370E4"/>
    <w:rsid w:val="00E402B8"/>
    <w:rsid w:val="00E40888"/>
    <w:rsid w:val="00E409A5"/>
    <w:rsid w:val="00E41C19"/>
    <w:rsid w:val="00E46CBD"/>
    <w:rsid w:val="00E504FB"/>
    <w:rsid w:val="00E506C1"/>
    <w:rsid w:val="00E5124B"/>
    <w:rsid w:val="00E51A21"/>
    <w:rsid w:val="00E54447"/>
    <w:rsid w:val="00E554F9"/>
    <w:rsid w:val="00E57849"/>
    <w:rsid w:val="00E6084B"/>
    <w:rsid w:val="00E60979"/>
    <w:rsid w:val="00E620C1"/>
    <w:rsid w:val="00E633DF"/>
    <w:rsid w:val="00E63496"/>
    <w:rsid w:val="00E64970"/>
    <w:rsid w:val="00E64B56"/>
    <w:rsid w:val="00E67CF1"/>
    <w:rsid w:val="00E70922"/>
    <w:rsid w:val="00E716D8"/>
    <w:rsid w:val="00E719EF"/>
    <w:rsid w:val="00E71F91"/>
    <w:rsid w:val="00E77A48"/>
    <w:rsid w:val="00E801FE"/>
    <w:rsid w:val="00E809AD"/>
    <w:rsid w:val="00E8112F"/>
    <w:rsid w:val="00E814BA"/>
    <w:rsid w:val="00E84AE4"/>
    <w:rsid w:val="00E85727"/>
    <w:rsid w:val="00E91B8E"/>
    <w:rsid w:val="00E9261C"/>
    <w:rsid w:val="00E934DA"/>
    <w:rsid w:val="00E94679"/>
    <w:rsid w:val="00E94B09"/>
    <w:rsid w:val="00E97019"/>
    <w:rsid w:val="00EA0038"/>
    <w:rsid w:val="00EA0ADE"/>
    <w:rsid w:val="00EA0B7A"/>
    <w:rsid w:val="00EA26F7"/>
    <w:rsid w:val="00EA2850"/>
    <w:rsid w:val="00EA2C58"/>
    <w:rsid w:val="00EA3831"/>
    <w:rsid w:val="00EA3A11"/>
    <w:rsid w:val="00EA3BB9"/>
    <w:rsid w:val="00EA3F8C"/>
    <w:rsid w:val="00EA5AD6"/>
    <w:rsid w:val="00EB0976"/>
    <w:rsid w:val="00EB273F"/>
    <w:rsid w:val="00EB343D"/>
    <w:rsid w:val="00EB36DA"/>
    <w:rsid w:val="00EB4399"/>
    <w:rsid w:val="00EB519B"/>
    <w:rsid w:val="00EB7ABE"/>
    <w:rsid w:val="00EC04A1"/>
    <w:rsid w:val="00EC0A31"/>
    <w:rsid w:val="00EC18F9"/>
    <w:rsid w:val="00EC1AB4"/>
    <w:rsid w:val="00EC323A"/>
    <w:rsid w:val="00EC3653"/>
    <w:rsid w:val="00EC38B2"/>
    <w:rsid w:val="00EC3ADE"/>
    <w:rsid w:val="00EC467D"/>
    <w:rsid w:val="00EC4DAF"/>
    <w:rsid w:val="00EC5AA9"/>
    <w:rsid w:val="00EC5CCB"/>
    <w:rsid w:val="00EC5E20"/>
    <w:rsid w:val="00EC768D"/>
    <w:rsid w:val="00ED016F"/>
    <w:rsid w:val="00ED0F37"/>
    <w:rsid w:val="00ED1814"/>
    <w:rsid w:val="00ED1B5F"/>
    <w:rsid w:val="00ED2AC5"/>
    <w:rsid w:val="00ED3F20"/>
    <w:rsid w:val="00ED46E0"/>
    <w:rsid w:val="00ED68E1"/>
    <w:rsid w:val="00EE0EB5"/>
    <w:rsid w:val="00EE1D8C"/>
    <w:rsid w:val="00EE2175"/>
    <w:rsid w:val="00EE2D45"/>
    <w:rsid w:val="00EE34E2"/>
    <w:rsid w:val="00EE69D7"/>
    <w:rsid w:val="00EF0AF0"/>
    <w:rsid w:val="00EF1911"/>
    <w:rsid w:val="00EF1F5C"/>
    <w:rsid w:val="00EF5E7D"/>
    <w:rsid w:val="00EF6873"/>
    <w:rsid w:val="00EF7A76"/>
    <w:rsid w:val="00F0017D"/>
    <w:rsid w:val="00F00BFA"/>
    <w:rsid w:val="00F016F2"/>
    <w:rsid w:val="00F01F86"/>
    <w:rsid w:val="00F02BC5"/>
    <w:rsid w:val="00F03634"/>
    <w:rsid w:val="00F04386"/>
    <w:rsid w:val="00F043D5"/>
    <w:rsid w:val="00F04761"/>
    <w:rsid w:val="00F04B06"/>
    <w:rsid w:val="00F04E6B"/>
    <w:rsid w:val="00F1272D"/>
    <w:rsid w:val="00F13AD0"/>
    <w:rsid w:val="00F14387"/>
    <w:rsid w:val="00F16D76"/>
    <w:rsid w:val="00F202AA"/>
    <w:rsid w:val="00F2450C"/>
    <w:rsid w:val="00F24803"/>
    <w:rsid w:val="00F257E0"/>
    <w:rsid w:val="00F2696E"/>
    <w:rsid w:val="00F27624"/>
    <w:rsid w:val="00F30BD2"/>
    <w:rsid w:val="00F318FB"/>
    <w:rsid w:val="00F31D9E"/>
    <w:rsid w:val="00F33794"/>
    <w:rsid w:val="00F33ED5"/>
    <w:rsid w:val="00F34C5C"/>
    <w:rsid w:val="00F3609A"/>
    <w:rsid w:val="00F37AF4"/>
    <w:rsid w:val="00F40867"/>
    <w:rsid w:val="00F4138A"/>
    <w:rsid w:val="00F42781"/>
    <w:rsid w:val="00F42F02"/>
    <w:rsid w:val="00F46537"/>
    <w:rsid w:val="00F46548"/>
    <w:rsid w:val="00F47027"/>
    <w:rsid w:val="00F50026"/>
    <w:rsid w:val="00F51461"/>
    <w:rsid w:val="00F52E0A"/>
    <w:rsid w:val="00F52E68"/>
    <w:rsid w:val="00F54146"/>
    <w:rsid w:val="00F55356"/>
    <w:rsid w:val="00F5768F"/>
    <w:rsid w:val="00F603DE"/>
    <w:rsid w:val="00F60A58"/>
    <w:rsid w:val="00F63130"/>
    <w:rsid w:val="00F64669"/>
    <w:rsid w:val="00F65CD0"/>
    <w:rsid w:val="00F66B7E"/>
    <w:rsid w:val="00F67198"/>
    <w:rsid w:val="00F67307"/>
    <w:rsid w:val="00F67A8D"/>
    <w:rsid w:val="00F702C9"/>
    <w:rsid w:val="00F73DF7"/>
    <w:rsid w:val="00F74D84"/>
    <w:rsid w:val="00F752BE"/>
    <w:rsid w:val="00F762E5"/>
    <w:rsid w:val="00F76855"/>
    <w:rsid w:val="00F772D3"/>
    <w:rsid w:val="00F77FC0"/>
    <w:rsid w:val="00F81667"/>
    <w:rsid w:val="00F81A9A"/>
    <w:rsid w:val="00F82087"/>
    <w:rsid w:val="00F82E7F"/>
    <w:rsid w:val="00F85684"/>
    <w:rsid w:val="00F876E1"/>
    <w:rsid w:val="00F87916"/>
    <w:rsid w:val="00F912E6"/>
    <w:rsid w:val="00F92336"/>
    <w:rsid w:val="00F931B4"/>
    <w:rsid w:val="00F945BA"/>
    <w:rsid w:val="00F953A8"/>
    <w:rsid w:val="00FA3DEC"/>
    <w:rsid w:val="00FA5507"/>
    <w:rsid w:val="00FA5778"/>
    <w:rsid w:val="00FA59CF"/>
    <w:rsid w:val="00FB00F4"/>
    <w:rsid w:val="00FB0758"/>
    <w:rsid w:val="00FB18B3"/>
    <w:rsid w:val="00FB2A5C"/>
    <w:rsid w:val="00FB4234"/>
    <w:rsid w:val="00FB4BE9"/>
    <w:rsid w:val="00FB5AE5"/>
    <w:rsid w:val="00FB5E0A"/>
    <w:rsid w:val="00FB629D"/>
    <w:rsid w:val="00FB7ACC"/>
    <w:rsid w:val="00FC083A"/>
    <w:rsid w:val="00FC16E9"/>
    <w:rsid w:val="00FC2624"/>
    <w:rsid w:val="00FC3B53"/>
    <w:rsid w:val="00FC53A1"/>
    <w:rsid w:val="00FC7837"/>
    <w:rsid w:val="00FD00A8"/>
    <w:rsid w:val="00FD0282"/>
    <w:rsid w:val="00FD1058"/>
    <w:rsid w:val="00FD2FEC"/>
    <w:rsid w:val="00FD669B"/>
    <w:rsid w:val="00FD7ED4"/>
    <w:rsid w:val="00FE026F"/>
    <w:rsid w:val="00FE33CC"/>
    <w:rsid w:val="00FE3D26"/>
    <w:rsid w:val="00FE3D76"/>
    <w:rsid w:val="00FE3DBC"/>
    <w:rsid w:val="00FE4242"/>
    <w:rsid w:val="00FE4F09"/>
    <w:rsid w:val="00FE79C7"/>
    <w:rsid w:val="00FF3808"/>
    <w:rsid w:val="00FF4A6E"/>
    <w:rsid w:val="00FF52BC"/>
    <w:rsid w:val="00FF54E6"/>
    <w:rsid w:val="00FF6E12"/>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link w:val="CarCar1"/>
    <w:qFormat/>
    <w:rsid w:val="008D6864"/>
    <w:rPr>
      <w:snapToGrid w:val="0"/>
      <w:sz w:val="24"/>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basedOn w:val="Normal"/>
    <w:link w:val="FootnoteTextChar"/>
    <w:uiPriority w:val="99"/>
    <w:semiHidden/>
    <w:rsid w:val="00004D47"/>
    <w:pPr>
      <w:keepNext/>
      <w:keepLines/>
      <w:spacing w:after="120"/>
      <w:ind w:left="288" w:hanging="288"/>
      <w:jc w:val="both"/>
    </w:pPr>
    <w:rPr>
      <w:spacing w:val="-3"/>
      <w:sz w:val="20"/>
    </w:rPr>
  </w:style>
  <w:style w:type="paragraph" w:styleId="Header">
    <w:name w:val="header"/>
    <w:basedOn w:val="Normal"/>
    <w:link w:val="HeaderChar"/>
    <w:uiPriority w:val="99"/>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paragraph"/>
    <w:basedOn w:val="BodyTextIndent"/>
    <w:link w:val="ParagraphChar"/>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uiPriority w:val="39"/>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uiPriority w:val="39"/>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uiPriority w:val="39"/>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basedOn w:val="DefaultParagraphFont"/>
    <w:uiPriority w:val="99"/>
    <w:semiHidden/>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styleId="BalloonText">
    <w:name w:val="Balloon Text"/>
    <w:basedOn w:val="Normal"/>
    <w:semiHidden/>
    <w:rsid w:val="00004D47"/>
    <w:rPr>
      <w:sz w:val="16"/>
      <w:szCs w:val="16"/>
    </w:rPr>
  </w:style>
  <w:style w:type="paragraph" w:customStyle="1" w:styleId="Paragrapha">
    <w:name w:val="Paragraph a"/>
    <w:basedOn w:val="Normal"/>
    <w:rsid w:val="00004D47"/>
    <w:pPr>
      <w:numPr>
        <w:numId w:val="13"/>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sz w:val="24"/>
      <w:szCs w:val="24"/>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link w:val="CommentTextChar"/>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szCs w:val="24"/>
      <w:lang w:val="es-ES"/>
    </w:rPr>
  </w:style>
  <w:style w:type="paragraph" w:customStyle="1" w:styleId="abbrdesc0">
    <w:name w:val="abbrdesc"/>
    <w:basedOn w:val="Normal"/>
    <w:rsid w:val="00004D47"/>
    <w:pPr>
      <w:spacing w:before="100" w:beforeAutospacing="1" w:after="100" w:afterAutospacing="1"/>
    </w:pPr>
    <w:rPr>
      <w:szCs w:val="24"/>
    </w:rPr>
  </w:style>
  <w:style w:type="character" w:styleId="Emphasis">
    <w:name w:val="Emphasis"/>
    <w:basedOn w:val="DefaultParagraphFont"/>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cs="Times New Roman"/>
      <w:sz w:val="24"/>
    </w:rPr>
  </w:style>
  <w:style w:type="character" w:customStyle="1" w:styleId="Heading6Char">
    <w:name w:val="Heading 6 Char"/>
    <w:link w:val="Heading6"/>
    <w:locked/>
    <w:rsid w:val="00004D47"/>
    <w:rPr>
      <w:sz w:val="24"/>
      <w:lang w:val="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rsid w:val="00004D47"/>
    <w:rPr>
      <w:snapToGrid w:val="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1"/>
    <w:uiPriority w:val="34"/>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szCs w:val="24"/>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FootnoteTextChar">
    <w:name w:val="Footnote Text Char"/>
    <w:basedOn w:val="DefaultParagraphFont"/>
    <w:link w:val="FootnoteText"/>
    <w:uiPriority w:val="99"/>
    <w:semiHidden/>
    <w:rsid w:val="00E35623"/>
    <w:rPr>
      <w:snapToGrid w:val="0"/>
      <w:spacing w:val="-3"/>
      <w:lang w:eastAsia="es-ES"/>
    </w:rPr>
  </w:style>
  <w:style w:type="character" w:customStyle="1" w:styleId="CommentTextChar">
    <w:name w:val="Comment Text Char"/>
    <w:basedOn w:val="DefaultParagraphFont"/>
    <w:link w:val="CommentText"/>
    <w:semiHidden/>
    <w:rsid w:val="00A20742"/>
    <w:rPr>
      <w:snapToGrid w:val="0"/>
      <w:lang w:eastAsia="es-ES"/>
    </w:rPr>
  </w:style>
  <w:style w:type="character" w:customStyle="1" w:styleId="ParagraphChar">
    <w:name w:val="Paragraph Char"/>
    <w:basedOn w:val="DefaultParagraphFont"/>
    <w:link w:val="Paragraph"/>
    <w:rsid w:val="001252EE"/>
    <w:rPr>
      <w:snapToGrid w:val="0"/>
      <w:sz w:val="24"/>
      <w:lang w:val="es-ES" w:eastAsia="es-ES"/>
    </w:rPr>
  </w:style>
  <w:style w:type="character" w:customStyle="1" w:styleId="ListParagraphChar1">
    <w:name w:val="List Paragraph Char1"/>
    <w:basedOn w:val="DefaultParagraphFont"/>
    <w:link w:val="ListParagraph"/>
    <w:uiPriority w:val="34"/>
    <w:locked/>
    <w:rsid w:val="00E554F9"/>
    <w:rPr>
      <w:snapToGrid w:val="0"/>
      <w:sz w:val="24"/>
      <w:lang w:eastAsia="es-ES"/>
    </w:rPr>
  </w:style>
  <w:style w:type="paragraph" w:styleId="Revision">
    <w:name w:val="Revision"/>
    <w:hidden/>
    <w:uiPriority w:val="99"/>
    <w:semiHidden/>
    <w:rsid w:val="006975DB"/>
    <w:rPr>
      <w:snapToGrid w:val="0"/>
      <w:sz w:val="24"/>
      <w:lang w:eastAsia="es-ES"/>
    </w:rPr>
  </w:style>
  <w:style w:type="character" w:customStyle="1" w:styleId="HeaderChar">
    <w:name w:val="Header Char"/>
    <w:basedOn w:val="DefaultParagraphFont"/>
    <w:link w:val="Header"/>
    <w:uiPriority w:val="99"/>
    <w:rsid w:val="0005659C"/>
    <w:rPr>
      <w:snapToGrid w:val="0"/>
      <w:sz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link w:val="CarCar1"/>
    <w:qFormat/>
    <w:rsid w:val="008D6864"/>
    <w:rPr>
      <w:snapToGrid w:val="0"/>
      <w:sz w:val="24"/>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basedOn w:val="Normal"/>
    <w:link w:val="FootnoteTextChar"/>
    <w:uiPriority w:val="99"/>
    <w:semiHidden/>
    <w:rsid w:val="00004D47"/>
    <w:pPr>
      <w:keepNext/>
      <w:keepLines/>
      <w:spacing w:after="120"/>
      <w:ind w:left="288" w:hanging="288"/>
      <w:jc w:val="both"/>
    </w:pPr>
    <w:rPr>
      <w:spacing w:val="-3"/>
      <w:sz w:val="20"/>
    </w:rPr>
  </w:style>
  <w:style w:type="paragraph" w:styleId="Header">
    <w:name w:val="header"/>
    <w:basedOn w:val="Normal"/>
    <w:link w:val="HeaderChar"/>
    <w:uiPriority w:val="99"/>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paragraph"/>
    <w:basedOn w:val="BodyTextIndent"/>
    <w:link w:val="ParagraphChar"/>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uiPriority w:val="39"/>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uiPriority w:val="39"/>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uiPriority w:val="39"/>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basedOn w:val="DefaultParagraphFont"/>
    <w:uiPriority w:val="99"/>
    <w:semiHidden/>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styleId="BalloonText">
    <w:name w:val="Balloon Text"/>
    <w:basedOn w:val="Normal"/>
    <w:semiHidden/>
    <w:rsid w:val="00004D47"/>
    <w:rPr>
      <w:sz w:val="16"/>
      <w:szCs w:val="16"/>
    </w:rPr>
  </w:style>
  <w:style w:type="paragraph" w:customStyle="1" w:styleId="Paragrapha">
    <w:name w:val="Paragraph a"/>
    <w:basedOn w:val="Normal"/>
    <w:rsid w:val="00004D47"/>
    <w:pPr>
      <w:numPr>
        <w:numId w:val="13"/>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sz w:val="24"/>
      <w:szCs w:val="24"/>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link w:val="CommentTextChar"/>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szCs w:val="24"/>
      <w:lang w:val="es-ES"/>
    </w:rPr>
  </w:style>
  <w:style w:type="paragraph" w:customStyle="1" w:styleId="abbrdesc0">
    <w:name w:val="abbrdesc"/>
    <w:basedOn w:val="Normal"/>
    <w:rsid w:val="00004D47"/>
    <w:pPr>
      <w:spacing w:before="100" w:beforeAutospacing="1" w:after="100" w:afterAutospacing="1"/>
    </w:pPr>
    <w:rPr>
      <w:szCs w:val="24"/>
    </w:rPr>
  </w:style>
  <w:style w:type="character" w:styleId="Emphasis">
    <w:name w:val="Emphasis"/>
    <w:basedOn w:val="DefaultParagraphFont"/>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cs="Times New Roman"/>
      <w:sz w:val="24"/>
    </w:rPr>
  </w:style>
  <w:style w:type="character" w:customStyle="1" w:styleId="Heading6Char">
    <w:name w:val="Heading 6 Char"/>
    <w:link w:val="Heading6"/>
    <w:locked/>
    <w:rsid w:val="00004D47"/>
    <w:rPr>
      <w:sz w:val="24"/>
      <w:lang w:val="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rsid w:val="00004D47"/>
    <w:rPr>
      <w:snapToGrid w:val="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1"/>
    <w:uiPriority w:val="34"/>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szCs w:val="24"/>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FootnoteTextChar">
    <w:name w:val="Footnote Text Char"/>
    <w:basedOn w:val="DefaultParagraphFont"/>
    <w:link w:val="FootnoteText"/>
    <w:uiPriority w:val="99"/>
    <w:semiHidden/>
    <w:rsid w:val="00E35623"/>
    <w:rPr>
      <w:snapToGrid w:val="0"/>
      <w:spacing w:val="-3"/>
      <w:lang w:eastAsia="es-ES"/>
    </w:rPr>
  </w:style>
  <w:style w:type="character" w:customStyle="1" w:styleId="CommentTextChar">
    <w:name w:val="Comment Text Char"/>
    <w:basedOn w:val="DefaultParagraphFont"/>
    <w:link w:val="CommentText"/>
    <w:semiHidden/>
    <w:rsid w:val="00A20742"/>
    <w:rPr>
      <w:snapToGrid w:val="0"/>
      <w:lang w:eastAsia="es-ES"/>
    </w:rPr>
  </w:style>
  <w:style w:type="character" w:customStyle="1" w:styleId="ParagraphChar">
    <w:name w:val="Paragraph Char"/>
    <w:basedOn w:val="DefaultParagraphFont"/>
    <w:link w:val="Paragraph"/>
    <w:rsid w:val="001252EE"/>
    <w:rPr>
      <w:snapToGrid w:val="0"/>
      <w:sz w:val="24"/>
      <w:lang w:val="es-ES" w:eastAsia="es-ES"/>
    </w:rPr>
  </w:style>
  <w:style w:type="character" w:customStyle="1" w:styleId="ListParagraphChar1">
    <w:name w:val="List Paragraph Char1"/>
    <w:basedOn w:val="DefaultParagraphFont"/>
    <w:link w:val="ListParagraph"/>
    <w:uiPriority w:val="34"/>
    <w:locked/>
    <w:rsid w:val="00E554F9"/>
    <w:rPr>
      <w:snapToGrid w:val="0"/>
      <w:sz w:val="24"/>
      <w:lang w:eastAsia="es-ES"/>
    </w:rPr>
  </w:style>
  <w:style w:type="paragraph" w:styleId="Revision">
    <w:name w:val="Revision"/>
    <w:hidden/>
    <w:uiPriority w:val="99"/>
    <w:semiHidden/>
    <w:rsid w:val="006975DB"/>
    <w:rPr>
      <w:snapToGrid w:val="0"/>
      <w:sz w:val="24"/>
      <w:lang w:eastAsia="es-ES"/>
    </w:rPr>
  </w:style>
  <w:style w:type="character" w:customStyle="1" w:styleId="HeaderChar">
    <w:name w:val="Header Char"/>
    <w:basedOn w:val="DefaultParagraphFont"/>
    <w:link w:val="Header"/>
    <w:uiPriority w:val="99"/>
    <w:rsid w:val="0005659C"/>
    <w:rPr>
      <w:snapToGrid w:val="0"/>
      <w:sz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32198189">
      <w:bodyDiv w:val="1"/>
      <w:marLeft w:val="0"/>
      <w:marRight w:val="0"/>
      <w:marTop w:val="0"/>
      <w:marBottom w:val="0"/>
      <w:divBdr>
        <w:top w:val="none" w:sz="0" w:space="0" w:color="auto"/>
        <w:left w:val="none" w:sz="0" w:space="0" w:color="auto"/>
        <w:bottom w:val="none" w:sz="0" w:space="0" w:color="auto"/>
        <w:right w:val="none" w:sz="0" w:space="0" w:color="auto"/>
      </w:divBdr>
    </w:div>
    <w:div w:id="59402168">
      <w:bodyDiv w:val="1"/>
      <w:marLeft w:val="0"/>
      <w:marRight w:val="0"/>
      <w:marTop w:val="0"/>
      <w:marBottom w:val="0"/>
      <w:divBdr>
        <w:top w:val="none" w:sz="0" w:space="0" w:color="auto"/>
        <w:left w:val="none" w:sz="0" w:space="0" w:color="auto"/>
        <w:bottom w:val="none" w:sz="0" w:space="0" w:color="auto"/>
        <w:right w:val="none" w:sz="0" w:space="0" w:color="auto"/>
      </w:divBdr>
    </w:div>
    <w:div w:id="204368265">
      <w:bodyDiv w:val="1"/>
      <w:marLeft w:val="0"/>
      <w:marRight w:val="0"/>
      <w:marTop w:val="0"/>
      <w:marBottom w:val="0"/>
      <w:divBdr>
        <w:top w:val="none" w:sz="0" w:space="0" w:color="auto"/>
        <w:left w:val="none" w:sz="0" w:space="0" w:color="auto"/>
        <w:bottom w:val="none" w:sz="0" w:space="0" w:color="auto"/>
        <w:right w:val="none" w:sz="0" w:space="0" w:color="auto"/>
      </w:divBdr>
    </w:div>
    <w:div w:id="301886714">
      <w:bodyDiv w:val="1"/>
      <w:marLeft w:val="0"/>
      <w:marRight w:val="0"/>
      <w:marTop w:val="0"/>
      <w:marBottom w:val="0"/>
      <w:divBdr>
        <w:top w:val="none" w:sz="0" w:space="0" w:color="auto"/>
        <w:left w:val="none" w:sz="0" w:space="0" w:color="auto"/>
        <w:bottom w:val="none" w:sz="0" w:space="0" w:color="auto"/>
        <w:right w:val="none" w:sz="0" w:space="0" w:color="auto"/>
      </w:divBdr>
    </w:div>
    <w:div w:id="769814764">
      <w:bodyDiv w:val="1"/>
      <w:marLeft w:val="0"/>
      <w:marRight w:val="0"/>
      <w:marTop w:val="0"/>
      <w:marBottom w:val="0"/>
      <w:divBdr>
        <w:top w:val="none" w:sz="0" w:space="0" w:color="auto"/>
        <w:left w:val="none" w:sz="0" w:space="0" w:color="auto"/>
        <w:bottom w:val="none" w:sz="0" w:space="0" w:color="auto"/>
        <w:right w:val="none" w:sz="0" w:space="0" w:color="auto"/>
      </w:divBdr>
    </w:div>
    <w:div w:id="827987422">
      <w:bodyDiv w:val="1"/>
      <w:marLeft w:val="0"/>
      <w:marRight w:val="0"/>
      <w:marTop w:val="0"/>
      <w:marBottom w:val="0"/>
      <w:divBdr>
        <w:top w:val="none" w:sz="0" w:space="0" w:color="auto"/>
        <w:left w:val="none" w:sz="0" w:space="0" w:color="auto"/>
        <w:bottom w:val="none" w:sz="0" w:space="0" w:color="auto"/>
        <w:right w:val="none" w:sz="0" w:space="0" w:color="auto"/>
      </w:divBdr>
    </w:div>
    <w:div w:id="1008871531">
      <w:bodyDiv w:val="1"/>
      <w:marLeft w:val="0"/>
      <w:marRight w:val="0"/>
      <w:marTop w:val="0"/>
      <w:marBottom w:val="0"/>
      <w:divBdr>
        <w:top w:val="none" w:sz="0" w:space="0" w:color="auto"/>
        <w:left w:val="none" w:sz="0" w:space="0" w:color="auto"/>
        <w:bottom w:val="none" w:sz="0" w:space="0" w:color="auto"/>
        <w:right w:val="none" w:sz="0" w:space="0" w:color="auto"/>
      </w:divBdr>
    </w:div>
    <w:div w:id="1224634701">
      <w:bodyDiv w:val="1"/>
      <w:marLeft w:val="0"/>
      <w:marRight w:val="0"/>
      <w:marTop w:val="0"/>
      <w:marBottom w:val="0"/>
      <w:divBdr>
        <w:top w:val="none" w:sz="0" w:space="0" w:color="auto"/>
        <w:left w:val="none" w:sz="0" w:space="0" w:color="auto"/>
        <w:bottom w:val="none" w:sz="0" w:space="0" w:color="auto"/>
        <w:right w:val="none" w:sz="0" w:space="0" w:color="auto"/>
      </w:divBdr>
    </w:div>
    <w:div w:id="1577861290">
      <w:bodyDiv w:val="1"/>
      <w:marLeft w:val="0"/>
      <w:marRight w:val="0"/>
      <w:marTop w:val="0"/>
      <w:marBottom w:val="0"/>
      <w:divBdr>
        <w:top w:val="none" w:sz="0" w:space="0" w:color="auto"/>
        <w:left w:val="none" w:sz="0" w:space="0" w:color="auto"/>
        <w:bottom w:val="none" w:sz="0" w:space="0" w:color="auto"/>
        <w:right w:val="none" w:sz="0" w:space="0" w:color="auto"/>
      </w:divBdr>
    </w:div>
    <w:div w:id="1615214090">
      <w:bodyDiv w:val="1"/>
      <w:marLeft w:val="0"/>
      <w:marRight w:val="0"/>
      <w:marTop w:val="0"/>
      <w:marBottom w:val="0"/>
      <w:divBdr>
        <w:top w:val="none" w:sz="0" w:space="0" w:color="auto"/>
        <w:left w:val="none" w:sz="0" w:space="0" w:color="auto"/>
        <w:bottom w:val="none" w:sz="0" w:space="0" w:color="auto"/>
        <w:right w:val="none" w:sz="0" w:space="0" w:color="auto"/>
      </w:divBdr>
    </w:div>
    <w:div w:id="1835220152">
      <w:bodyDiv w:val="1"/>
      <w:marLeft w:val="0"/>
      <w:marRight w:val="0"/>
      <w:marTop w:val="0"/>
      <w:marBottom w:val="0"/>
      <w:divBdr>
        <w:top w:val="none" w:sz="0" w:space="0" w:color="auto"/>
        <w:left w:val="none" w:sz="0" w:space="0" w:color="auto"/>
        <w:bottom w:val="none" w:sz="0" w:space="0" w:color="auto"/>
        <w:right w:val="none" w:sz="0" w:space="0" w:color="auto"/>
      </w:divBdr>
    </w:div>
    <w:div w:id="197991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footer" Target="footer3.xm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2.xml"/><Relationship Id="rId28" Type="http://schemas.openxmlformats.org/officeDocument/2006/relationships/customXml" Target="../customXml/item7.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theme" Target="theme/theme1.xml"/><Relationship Id="rId27"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3" Type="http://schemas.openxmlformats.org/officeDocument/2006/relationships/hyperlink" Target="http://www.ruralpovertyportal.org" TargetMode="External"/><Relationship Id="rId2" Type="http://schemas.openxmlformats.org/officeDocument/2006/relationships/hyperlink" Target="http://www.unapcaem.org/publication/bioenergy.pdf" TargetMode="External"/><Relationship Id="rId1" Type="http://schemas.openxmlformats.org/officeDocument/2006/relationships/hyperlink" Target="http://agtech.partneringforinnovation.org/community/pfi-blog/blog/2014/04/30/bringing-biodigesters-ba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39606488</IDBDocs_x0020_Number>
    <TaxCatchAll xmlns="cdc7663a-08f0-4737-9e8c-148ce897a09c">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MIF/ATB</Division_x0020_or_x0020_Unit>
    <Approval_x0020_Number xmlns="cdc7663a-08f0-4737-9e8c-148ce897a09c" xsi:nil="true"/>
    <Document_x0020_Author xmlns="cdc7663a-08f0-4737-9e8c-148ce897a09c">Bloomgarden, David Richard</Document_x0020_Author>
    <Disclosure_x0020_Activity xmlns="cdc7663a-08f0-4737-9e8c-148ce897a09c">Donors Memorandum</Disclosure_x0020_Activity>
    <Fiscal_x0020_Year_x0020_IDB xmlns="cdc7663a-08f0-4737-9e8c-148ce897a09c">2014</Fiscal_x0020_Year_x0020_IDB>
    <Webtopic xmlns="cdc7663a-08f0-4737-9e8c-148ce897a09c">Environment and Natural Resources;Private Sector Development and Competitiveness</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Memorandum&lt;/USER_STAGE&gt;&lt;PD_OBJ_TYPE&gt;0&lt;/PD_OBJ_TYPE&gt;&lt;MAKERECORD&gt;N&lt;/MAKERECORD&gt;&lt;/Data&gt;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English</Document_x0020_Language_x0020_IDB>
    <Identifier xmlns="cdc7663a-08f0-4737-9e8c-148ce897a09c"> MAIN DOC</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A95F38B-4400-4DF9-8BC6-D8403B13D9D1}"/>
</file>

<file path=customXml/itemProps2.xml><?xml version="1.0" encoding="utf-8"?>
<ds:datastoreItem xmlns:ds="http://schemas.openxmlformats.org/officeDocument/2006/customXml" ds:itemID="{70D18AEA-EE4C-4751-8029-448934FA79FD}"/>
</file>

<file path=customXml/itemProps3.xml><?xml version="1.0" encoding="utf-8"?>
<ds:datastoreItem xmlns:ds="http://schemas.openxmlformats.org/officeDocument/2006/customXml" ds:itemID="{36542F6E-EA7D-4318-8B0A-12E0225D4E9C}"/>
</file>

<file path=customXml/itemProps4.xml><?xml version="1.0" encoding="utf-8"?>
<ds:datastoreItem xmlns:ds="http://schemas.openxmlformats.org/officeDocument/2006/customXml" ds:itemID="{4881A123-B3BB-49AE-8AA3-CE8C670B3E29}"/>
</file>

<file path=customXml/itemProps5.xml><?xml version="1.0" encoding="utf-8"?>
<ds:datastoreItem xmlns:ds="http://schemas.openxmlformats.org/officeDocument/2006/customXml" ds:itemID="{F22D39A2-C1B4-435E-B41C-8A094F86743C}"/>
</file>

<file path=customXml/itemProps6.xml><?xml version="1.0" encoding="utf-8"?>
<ds:datastoreItem xmlns:ds="http://schemas.openxmlformats.org/officeDocument/2006/customXml" ds:itemID="{4F479AF3-9861-4E76-999D-24C7CE16B694}"/>
</file>

<file path=customXml/itemProps7.xml><?xml version="1.0" encoding="utf-8"?>
<ds:datastoreItem xmlns:ds="http://schemas.openxmlformats.org/officeDocument/2006/customXml" ds:itemID="{A8A5CE34-FAD8-4668-BF7D-D5CEA5505FD1}"/>
</file>

<file path=docProps/app.xml><?xml version="1.0" encoding="utf-8"?>
<Properties xmlns="http://schemas.openxmlformats.org/officeDocument/2006/extended-properties" xmlns:vt="http://schemas.openxmlformats.org/officeDocument/2006/docPropsVTypes">
  <Template>INVsp.dot</Template>
  <TotalTime>0</TotalTime>
  <Pages>18</Pages>
  <Words>6042</Words>
  <Characters>34679</Characters>
  <Application>Microsoft Office Word</Application>
  <DocSecurity>4</DocSecurity>
  <Lines>288</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40640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RG-M1260 Donors Memorandum Biobolsa_ a Biogas Solution for Small Farms in Mexico, Honduras and Nicaragua</dc:title>
  <dc:creator>ELIZABETTAG</dc:creator>
  <cp:keywords/>
  <cp:lastModifiedBy>Test</cp:lastModifiedBy>
  <cp:revision>2</cp:revision>
  <cp:lastPrinted>2014-05-20T14:28:00Z</cp:lastPrinted>
  <dcterms:created xsi:type="dcterms:W3CDTF">2014-05-27T18:52:00Z</dcterms:created>
  <dcterms:modified xsi:type="dcterms:W3CDTF">2014-05-27T18:52:00Z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2" name="Series Operations IDB">
    <vt:lpwstr/>
  </property>
  <property fmtid="{D5CDD505-2E9C-101B-9397-08002B2CF9AE}" pid="13" name="Sub-Sector">
    <vt:lpwstr/>
  </property>
  <property fmtid="{D5CDD505-2E9C-101B-9397-08002B2CF9AE}" pid="14" name="From:">
    <vt:lpwstr/>
  </property>
  <property fmtid="{D5CDD505-2E9C-101B-9397-08002B2CF9AE}" pid="15" name="To:">
    <vt:lpwstr/>
  </property>
</Properties>
</file>