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11A" w:rsidRPr="000932CD" w:rsidRDefault="001F411A" w:rsidP="00FA3F72">
      <w:pPr>
        <w:tabs>
          <w:tab w:val="left" w:pos="0"/>
        </w:tabs>
        <w:spacing w:before="120" w:line="240" w:lineRule="auto"/>
        <w:jc w:val="center"/>
        <w:outlineLvl w:val="2"/>
        <w:rPr>
          <w:rFonts w:ascii="Arial" w:hAnsi="Arial" w:cs="Arial"/>
          <w:smallCaps/>
          <w:lang w:val="es-AR"/>
        </w:rPr>
      </w:pPr>
      <w:bookmarkStart w:id="0" w:name="_GoBack"/>
      <w:bookmarkEnd w:id="0"/>
    </w:p>
    <w:p w:rsidR="001F411A" w:rsidRPr="000932CD" w:rsidRDefault="001F411A" w:rsidP="00FA3F72">
      <w:pPr>
        <w:tabs>
          <w:tab w:val="left" w:pos="0"/>
        </w:tabs>
        <w:spacing w:before="120" w:line="240" w:lineRule="auto"/>
        <w:jc w:val="center"/>
        <w:outlineLvl w:val="2"/>
        <w:rPr>
          <w:rFonts w:ascii="Arial" w:hAnsi="Arial" w:cs="Arial"/>
          <w:smallCaps/>
          <w:lang w:val="es-AR"/>
        </w:rPr>
      </w:pPr>
      <w:r w:rsidRPr="000932CD">
        <w:rPr>
          <w:rFonts w:ascii="Arial" w:hAnsi="Arial" w:cs="Arial"/>
          <w:smallCaps/>
          <w:lang w:val="es-AR"/>
        </w:rPr>
        <w:t>DOCUMENTO DEL BANCO INTERAMERICANO DE DESARROLLO</w:t>
      </w:r>
    </w:p>
    <w:p w:rsidR="001F411A" w:rsidRPr="000932CD" w:rsidRDefault="001F411A" w:rsidP="00FA3F72">
      <w:pPr>
        <w:tabs>
          <w:tab w:val="left" w:pos="0"/>
        </w:tabs>
        <w:spacing w:before="120" w:line="240" w:lineRule="auto"/>
        <w:jc w:val="center"/>
        <w:outlineLvl w:val="2"/>
        <w:rPr>
          <w:rFonts w:ascii="Arial" w:hAnsi="Arial" w:cs="Arial"/>
          <w:smallCaps/>
          <w:lang w:val="es-AR"/>
        </w:rPr>
      </w:pPr>
    </w:p>
    <w:p w:rsidR="001F411A" w:rsidRPr="000932CD" w:rsidRDefault="001F411A" w:rsidP="00FA3F72">
      <w:pPr>
        <w:tabs>
          <w:tab w:val="left" w:pos="0"/>
        </w:tabs>
        <w:spacing w:before="120" w:line="240" w:lineRule="auto"/>
        <w:jc w:val="center"/>
        <w:outlineLvl w:val="2"/>
        <w:rPr>
          <w:rFonts w:ascii="Arial" w:hAnsi="Arial" w:cs="Arial"/>
          <w:smallCaps/>
          <w:lang w:val="es-AR"/>
        </w:rPr>
      </w:pPr>
    </w:p>
    <w:p w:rsidR="001F411A" w:rsidRPr="00A47070" w:rsidRDefault="003D3860" w:rsidP="00FA3F72">
      <w:pPr>
        <w:tabs>
          <w:tab w:val="left" w:pos="0"/>
        </w:tabs>
        <w:spacing w:before="120" w:line="240" w:lineRule="auto"/>
        <w:jc w:val="center"/>
        <w:outlineLvl w:val="2"/>
        <w:rPr>
          <w:rFonts w:ascii="Arial" w:hAnsi="Arial" w:cs="Arial"/>
          <w:b/>
          <w:smallCaps/>
          <w:lang w:val="es-AR"/>
        </w:rPr>
      </w:pPr>
      <w:r w:rsidRPr="00A47070">
        <w:rPr>
          <w:rFonts w:ascii="Arial" w:hAnsi="Arial" w:cs="Arial"/>
          <w:b/>
          <w:smallCaps/>
          <w:lang w:val="es-AR"/>
        </w:rPr>
        <w:t>CHILE</w:t>
      </w:r>
    </w:p>
    <w:p w:rsidR="001F411A" w:rsidRPr="000932CD" w:rsidRDefault="001F411A" w:rsidP="00FA3F72">
      <w:pPr>
        <w:tabs>
          <w:tab w:val="left" w:pos="0"/>
        </w:tabs>
        <w:spacing w:before="120" w:line="240" w:lineRule="auto"/>
        <w:jc w:val="center"/>
        <w:outlineLvl w:val="2"/>
        <w:rPr>
          <w:rFonts w:ascii="Arial" w:hAnsi="Arial" w:cs="Arial"/>
          <w:smallCaps/>
          <w:lang w:val="es-AR"/>
        </w:rPr>
      </w:pPr>
    </w:p>
    <w:p w:rsidR="001F411A" w:rsidRPr="000932CD" w:rsidRDefault="001F411A" w:rsidP="00FA3F72">
      <w:pPr>
        <w:tabs>
          <w:tab w:val="left" w:pos="0"/>
        </w:tabs>
        <w:spacing w:before="120" w:line="240" w:lineRule="auto"/>
        <w:jc w:val="center"/>
        <w:outlineLvl w:val="2"/>
        <w:rPr>
          <w:rFonts w:ascii="Arial" w:hAnsi="Arial" w:cs="Arial"/>
          <w:smallCaps/>
          <w:lang w:val="es-AR"/>
        </w:rPr>
      </w:pPr>
    </w:p>
    <w:p w:rsidR="001F411A" w:rsidRPr="000932CD" w:rsidRDefault="002C48EC" w:rsidP="00FA3F72">
      <w:pPr>
        <w:tabs>
          <w:tab w:val="left" w:pos="0"/>
        </w:tabs>
        <w:spacing w:before="120" w:line="240" w:lineRule="auto"/>
        <w:jc w:val="center"/>
        <w:outlineLvl w:val="2"/>
        <w:rPr>
          <w:rFonts w:ascii="Arial" w:hAnsi="Arial" w:cs="Arial"/>
          <w:b/>
          <w:smallCaps/>
          <w:lang w:val="es-AR"/>
        </w:rPr>
      </w:pPr>
      <w:r w:rsidRPr="000932CD">
        <w:rPr>
          <w:rFonts w:ascii="Arial" w:hAnsi="Arial" w:cs="Arial"/>
          <w:b/>
          <w:smallCaps/>
          <w:lang w:val="es-AR"/>
        </w:rPr>
        <w:t>FORTALECIMIENTO DE LA GESTION DEL SECTOR EDUCATIVO</w:t>
      </w:r>
    </w:p>
    <w:p w:rsidR="001F411A" w:rsidRPr="000932CD" w:rsidRDefault="001F411A" w:rsidP="00FA3F72">
      <w:pPr>
        <w:tabs>
          <w:tab w:val="left" w:pos="0"/>
        </w:tabs>
        <w:spacing w:before="120" w:line="240" w:lineRule="auto"/>
        <w:jc w:val="center"/>
        <w:outlineLvl w:val="2"/>
        <w:rPr>
          <w:rFonts w:ascii="Arial" w:hAnsi="Arial" w:cs="Arial"/>
          <w:b/>
          <w:smallCaps/>
          <w:lang w:val="es-AR"/>
        </w:rPr>
      </w:pPr>
    </w:p>
    <w:p w:rsidR="001F411A" w:rsidRPr="000932CD" w:rsidRDefault="002C48EC" w:rsidP="00FA3F72">
      <w:pPr>
        <w:tabs>
          <w:tab w:val="left" w:pos="0"/>
        </w:tabs>
        <w:spacing w:before="120" w:line="240" w:lineRule="auto"/>
        <w:jc w:val="center"/>
        <w:outlineLvl w:val="2"/>
        <w:rPr>
          <w:rFonts w:ascii="Arial" w:hAnsi="Arial" w:cs="Arial"/>
          <w:b/>
          <w:smallCaps/>
          <w:lang w:val="es-AR"/>
        </w:rPr>
      </w:pPr>
      <w:r w:rsidRPr="000932CD">
        <w:rPr>
          <w:rFonts w:ascii="Arial" w:hAnsi="Arial" w:cs="Arial"/>
          <w:b/>
          <w:smallCaps/>
          <w:lang w:val="es-AR"/>
        </w:rPr>
        <w:t>(CH-L1081</w:t>
      </w:r>
      <w:r w:rsidR="001F411A" w:rsidRPr="000932CD">
        <w:rPr>
          <w:rFonts w:ascii="Arial" w:hAnsi="Arial" w:cs="Arial"/>
          <w:b/>
          <w:smallCaps/>
          <w:lang w:val="es-AR"/>
        </w:rPr>
        <w:t>)</w:t>
      </w:r>
    </w:p>
    <w:p w:rsidR="001F411A" w:rsidRPr="000932CD" w:rsidRDefault="001F411A" w:rsidP="00FA3F72">
      <w:pPr>
        <w:tabs>
          <w:tab w:val="left" w:pos="0"/>
        </w:tabs>
        <w:spacing w:before="120" w:line="240" w:lineRule="auto"/>
        <w:jc w:val="center"/>
        <w:outlineLvl w:val="2"/>
        <w:rPr>
          <w:rFonts w:ascii="Arial" w:hAnsi="Arial" w:cs="Arial"/>
          <w:smallCaps/>
          <w:lang w:val="es-AR"/>
        </w:rPr>
      </w:pPr>
    </w:p>
    <w:p w:rsidR="001F411A" w:rsidRPr="000932CD" w:rsidRDefault="001F411A" w:rsidP="00FA3F72">
      <w:pPr>
        <w:tabs>
          <w:tab w:val="left" w:pos="0"/>
        </w:tabs>
        <w:spacing w:before="120" w:line="240" w:lineRule="auto"/>
        <w:jc w:val="center"/>
        <w:outlineLvl w:val="2"/>
        <w:rPr>
          <w:rFonts w:ascii="Arial" w:hAnsi="Arial" w:cs="Arial"/>
          <w:b/>
          <w:smallCaps/>
          <w:lang w:val="es-AR"/>
        </w:rPr>
      </w:pPr>
      <w:r w:rsidRPr="000932CD">
        <w:rPr>
          <w:rFonts w:ascii="Arial" w:hAnsi="Arial" w:cs="Arial"/>
          <w:b/>
          <w:smallCaps/>
          <w:lang w:val="es-AR"/>
        </w:rPr>
        <w:t>Plan de Monitoreo y Evaluación</w:t>
      </w:r>
    </w:p>
    <w:p w:rsidR="001F411A" w:rsidRPr="000932CD" w:rsidRDefault="001F411A" w:rsidP="00FA3F72">
      <w:pPr>
        <w:spacing w:line="240" w:lineRule="auto"/>
        <w:rPr>
          <w:rFonts w:ascii="Arial" w:hAnsi="Arial" w:cs="Arial"/>
          <w:lang w:val="es-AR"/>
        </w:rPr>
      </w:pPr>
    </w:p>
    <w:p w:rsidR="001F411A" w:rsidRPr="000932CD" w:rsidRDefault="001F411A" w:rsidP="00FA3F72">
      <w:pPr>
        <w:spacing w:line="240" w:lineRule="auto"/>
        <w:rPr>
          <w:rFonts w:ascii="Arial" w:hAnsi="Arial" w:cs="Arial"/>
          <w:lang w:val="es-AR"/>
        </w:rPr>
      </w:pPr>
    </w:p>
    <w:p w:rsidR="001F411A" w:rsidRPr="000932CD" w:rsidRDefault="001F411A" w:rsidP="00FA3F72">
      <w:pPr>
        <w:spacing w:line="240" w:lineRule="auto"/>
        <w:rPr>
          <w:rFonts w:ascii="Arial" w:hAnsi="Arial" w:cs="Arial"/>
          <w:lang w:val="es-AR"/>
        </w:rPr>
      </w:pPr>
    </w:p>
    <w:p w:rsidR="00A04F70" w:rsidRPr="000932CD" w:rsidRDefault="00A04F70" w:rsidP="00FA3F72">
      <w:pPr>
        <w:spacing w:line="240" w:lineRule="auto"/>
        <w:rPr>
          <w:rFonts w:ascii="Arial" w:hAnsi="Arial" w:cs="Arial"/>
          <w:lang w:val="es-AR"/>
        </w:rPr>
      </w:pPr>
    </w:p>
    <w:p w:rsidR="00DE1432" w:rsidRPr="000932CD" w:rsidRDefault="00DE1432" w:rsidP="00FA3F72">
      <w:pPr>
        <w:spacing w:line="240" w:lineRule="auto"/>
        <w:rPr>
          <w:rFonts w:ascii="Arial" w:hAnsi="Arial" w:cs="Arial"/>
          <w:lang w:val="es-AR"/>
        </w:rPr>
      </w:pPr>
    </w:p>
    <w:p w:rsidR="0043455F" w:rsidRPr="000932CD" w:rsidRDefault="0043455F" w:rsidP="00FA3F72">
      <w:pPr>
        <w:tabs>
          <w:tab w:val="left" w:pos="1440"/>
          <w:tab w:val="left" w:pos="3060"/>
        </w:tabs>
        <w:spacing w:line="240" w:lineRule="auto"/>
        <w:jc w:val="center"/>
        <w:rPr>
          <w:rFonts w:ascii="Arial" w:hAnsi="Arial" w:cs="Arial"/>
          <w:lang w:val="es-AR"/>
        </w:rPr>
      </w:pPr>
    </w:p>
    <w:p w:rsidR="001C43AD" w:rsidRPr="000932CD" w:rsidRDefault="001C43AD" w:rsidP="00FA3F72">
      <w:pPr>
        <w:tabs>
          <w:tab w:val="left" w:pos="1440"/>
          <w:tab w:val="left" w:pos="3060"/>
        </w:tabs>
        <w:spacing w:line="240" w:lineRule="auto"/>
        <w:jc w:val="center"/>
        <w:rPr>
          <w:rFonts w:ascii="Arial" w:hAnsi="Arial" w:cs="Arial"/>
          <w:lang w:val="es-AR"/>
        </w:rPr>
      </w:pPr>
    </w:p>
    <w:p w:rsidR="0043455F" w:rsidRPr="000932CD" w:rsidRDefault="0043455F" w:rsidP="00FA3F72">
      <w:pPr>
        <w:pBdr>
          <w:top w:val="single" w:sz="4" w:space="1" w:color="auto"/>
          <w:left w:val="single" w:sz="4" w:space="4" w:color="auto"/>
          <w:bottom w:val="single" w:sz="4" w:space="1" w:color="auto"/>
          <w:right w:val="single" w:sz="4" w:space="4" w:color="auto"/>
        </w:pBdr>
        <w:tabs>
          <w:tab w:val="left" w:pos="1440"/>
          <w:tab w:val="left" w:pos="3060"/>
        </w:tabs>
        <w:spacing w:line="240" w:lineRule="auto"/>
        <w:jc w:val="both"/>
        <w:rPr>
          <w:rFonts w:ascii="Arial" w:hAnsi="Arial" w:cs="Arial"/>
          <w:spacing w:val="-6"/>
          <w:lang w:val="es-AR"/>
        </w:rPr>
      </w:pPr>
      <w:r w:rsidRPr="000932CD">
        <w:rPr>
          <w:rFonts w:ascii="Arial" w:hAnsi="Arial" w:cs="Arial"/>
          <w:lang w:val="es-AR"/>
        </w:rPr>
        <w:t xml:space="preserve">Este documento fue preparado por el equipo de proyecto integrado por: </w:t>
      </w:r>
      <w:r w:rsidR="003D10A4" w:rsidRPr="000932CD">
        <w:rPr>
          <w:rFonts w:ascii="Arial" w:hAnsi="Arial" w:cs="Arial"/>
          <w:spacing w:val="-6"/>
          <w:lang w:val="es-AR"/>
        </w:rPr>
        <w:t>Analía Jaimovich (EDU/CCH), Jefe de Proyecto; Jesús Duarte (SCL/EDU); Gregory Elacqua (SCL/EDU); María Luisa Iribarren (SCL/EDU);</w:t>
      </w:r>
      <w:r w:rsidR="00176DDB" w:rsidRPr="000932CD">
        <w:rPr>
          <w:rFonts w:ascii="Arial" w:hAnsi="Arial" w:cs="Arial"/>
          <w:spacing w:val="-6"/>
          <w:lang w:val="es-AR"/>
        </w:rPr>
        <w:t xml:space="preserve"> </w:t>
      </w:r>
      <w:r w:rsidR="004B6217" w:rsidRPr="000932CD">
        <w:rPr>
          <w:rFonts w:ascii="Arial" w:hAnsi="Arial" w:cs="Arial"/>
          <w:spacing w:val="-6"/>
          <w:lang w:val="es-AR"/>
        </w:rPr>
        <w:t xml:space="preserve">Livia Muller (SCL/EDU) </w:t>
      </w:r>
      <w:r w:rsidR="00176DDB" w:rsidRPr="000932CD">
        <w:rPr>
          <w:rFonts w:ascii="Arial" w:hAnsi="Arial" w:cs="Arial"/>
          <w:spacing w:val="-6"/>
          <w:lang w:val="es-AR"/>
        </w:rPr>
        <w:t>y Matthew Kelemen (consultor)</w:t>
      </w:r>
      <w:r w:rsidRPr="000932CD">
        <w:rPr>
          <w:rFonts w:ascii="Arial" w:hAnsi="Arial" w:cs="Arial"/>
          <w:spacing w:val="-6"/>
          <w:lang w:val="es-AR"/>
        </w:rPr>
        <w:t>.</w:t>
      </w:r>
      <w:r w:rsidRPr="000932CD">
        <w:rPr>
          <w:rFonts w:ascii="Arial" w:hAnsi="Arial" w:cs="Arial"/>
          <w:lang w:val="es-AR"/>
        </w:rPr>
        <w:t xml:space="preserve">  </w:t>
      </w:r>
    </w:p>
    <w:p w:rsidR="009574B8" w:rsidRPr="000932CD" w:rsidRDefault="009574B8" w:rsidP="00FA3F72">
      <w:pPr>
        <w:spacing w:line="240" w:lineRule="auto"/>
        <w:rPr>
          <w:rFonts w:ascii="Arial" w:hAnsi="Arial" w:cs="Arial"/>
          <w:b/>
          <w:lang w:val="es-AR"/>
        </w:rPr>
        <w:sectPr w:rsidR="009574B8" w:rsidRPr="000932CD" w:rsidSect="00E762B6">
          <w:footerReference w:type="default" r:id="rId9"/>
          <w:type w:val="continuous"/>
          <w:pgSz w:w="12240" w:h="15840"/>
          <w:pgMar w:top="1440" w:right="1440" w:bottom="1440" w:left="1440" w:header="720" w:footer="720" w:gutter="0"/>
          <w:cols w:space="720"/>
          <w:docGrid w:linePitch="360"/>
        </w:sectPr>
      </w:pPr>
    </w:p>
    <w:p w:rsidR="00AA126D" w:rsidRPr="000932CD" w:rsidRDefault="00AA126D">
      <w:pPr>
        <w:rPr>
          <w:rFonts w:ascii="Arial" w:hAnsi="Arial" w:cs="Arial"/>
          <w:b/>
          <w:smallCaps/>
          <w:lang w:val="es-AR"/>
        </w:rPr>
      </w:pPr>
      <w:r w:rsidRPr="000932CD">
        <w:rPr>
          <w:rFonts w:ascii="Arial" w:hAnsi="Arial" w:cs="Arial"/>
          <w:b/>
          <w:smallCaps/>
          <w:lang w:val="es-AR"/>
        </w:rPr>
        <w:lastRenderedPageBreak/>
        <w:br w:type="page"/>
      </w:r>
    </w:p>
    <w:p w:rsidR="00344C44" w:rsidRPr="000932CD" w:rsidRDefault="00344C44" w:rsidP="00FA3F72">
      <w:pPr>
        <w:keepNext/>
        <w:tabs>
          <w:tab w:val="left" w:pos="3060"/>
        </w:tabs>
        <w:spacing w:before="240" w:line="240" w:lineRule="auto"/>
        <w:jc w:val="center"/>
        <w:rPr>
          <w:rFonts w:ascii="Arial" w:hAnsi="Arial" w:cs="Arial"/>
          <w:b/>
          <w:smallCaps/>
          <w:lang w:val="es-AR"/>
        </w:rPr>
      </w:pPr>
      <w:r w:rsidRPr="000932CD">
        <w:rPr>
          <w:rFonts w:ascii="Arial" w:hAnsi="Arial" w:cs="Arial"/>
          <w:b/>
          <w:smallCaps/>
          <w:lang w:val="es-AR"/>
        </w:rPr>
        <w:lastRenderedPageBreak/>
        <w:t>Índice</w:t>
      </w:r>
    </w:p>
    <w:p w:rsidR="00B37C53" w:rsidRPr="00B37C53" w:rsidRDefault="00344C44">
      <w:pPr>
        <w:pStyle w:val="TOC1"/>
        <w:tabs>
          <w:tab w:val="left" w:pos="440"/>
          <w:tab w:val="right" w:leader="dot" w:pos="9350"/>
        </w:tabs>
        <w:rPr>
          <w:rFonts w:ascii="Arial" w:eastAsiaTheme="minorEastAsia" w:hAnsi="Arial" w:cs="Arial"/>
          <w:noProof/>
          <w:lang w:val="es-ES_tradnl"/>
        </w:rPr>
      </w:pPr>
      <w:r w:rsidRPr="00B37C53">
        <w:rPr>
          <w:rFonts w:ascii="Arial" w:hAnsi="Arial" w:cs="Arial"/>
          <w:smallCaps/>
          <w:lang w:val="es-AR"/>
        </w:rPr>
        <w:fldChar w:fldCharType="begin"/>
      </w:r>
      <w:r w:rsidRPr="00B37C53">
        <w:rPr>
          <w:rFonts w:ascii="Arial" w:hAnsi="Arial" w:cs="Arial"/>
          <w:smallCaps/>
          <w:lang w:val="es-AR"/>
        </w:rPr>
        <w:instrText xml:space="preserve"> TOC \f \t "Chapter,1,FirstHeading,2,SecHeading,3" </w:instrText>
      </w:r>
      <w:r w:rsidRPr="00B37C53">
        <w:rPr>
          <w:rFonts w:ascii="Arial" w:hAnsi="Arial" w:cs="Arial"/>
          <w:smallCaps/>
          <w:lang w:val="es-AR"/>
        </w:rPr>
        <w:fldChar w:fldCharType="separate"/>
      </w:r>
      <w:r w:rsidR="00B37C53" w:rsidRPr="00B37C53">
        <w:rPr>
          <w:rFonts w:ascii="Arial" w:hAnsi="Arial" w:cs="Arial"/>
          <w:noProof/>
          <w:lang w:val="es-AR"/>
        </w:rPr>
        <w:t>1</w:t>
      </w:r>
      <w:r w:rsidR="00B37C53" w:rsidRPr="00B37C53">
        <w:rPr>
          <w:rFonts w:ascii="Arial" w:eastAsiaTheme="minorEastAsia" w:hAnsi="Arial" w:cs="Arial"/>
          <w:noProof/>
          <w:lang w:val="es-ES_tradnl"/>
        </w:rPr>
        <w:tab/>
      </w:r>
      <w:r w:rsidR="00B37C53" w:rsidRPr="00B37C53">
        <w:rPr>
          <w:rFonts w:ascii="Arial" w:hAnsi="Arial" w:cs="Arial"/>
          <w:noProof/>
          <w:lang w:val="es-AR"/>
        </w:rPr>
        <w:t>Introducción</w:t>
      </w:r>
      <w:r w:rsidR="00B37C53" w:rsidRPr="00B37C53">
        <w:rPr>
          <w:rFonts w:ascii="Arial" w:hAnsi="Arial" w:cs="Arial"/>
          <w:noProof/>
          <w:lang w:val="es-ES_tradnl"/>
        </w:rPr>
        <w:tab/>
      </w:r>
      <w:r w:rsidR="00B37C53" w:rsidRPr="00B37C53">
        <w:rPr>
          <w:rFonts w:ascii="Arial" w:hAnsi="Arial" w:cs="Arial"/>
          <w:noProof/>
        </w:rPr>
        <w:fldChar w:fldCharType="begin"/>
      </w:r>
      <w:r w:rsidR="00B37C53" w:rsidRPr="00B37C53">
        <w:rPr>
          <w:rFonts w:ascii="Arial" w:hAnsi="Arial" w:cs="Arial"/>
          <w:noProof/>
          <w:lang w:val="es-ES_tradnl"/>
        </w:rPr>
        <w:instrText xml:space="preserve"> PAGEREF _Toc433730881 \h </w:instrText>
      </w:r>
      <w:r w:rsidR="00B37C53" w:rsidRPr="00B37C53">
        <w:rPr>
          <w:rFonts w:ascii="Arial" w:hAnsi="Arial" w:cs="Arial"/>
          <w:noProof/>
        </w:rPr>
      </w:r>
      <w:r w:rsidR="00B37C53" w:rsidRPr="00B37C53">
        <w:rPr>
          <w:rFonts w:ascii="Arial" w:hAnsi="Arial" w:cs="Arial"/>
          <w:noProof/>
        </w:rPr>
        <w:fldChar w:fldCharType="separate"/>
      </w:r>
      <w:r w:rsidR="004D76C1">
        <w:rPr>
          <w:rFonts w:ascii="Arial" w:hAnsi="Arial" w:cs="Arial"/>
          <w:noProof/>
          <w:lang w:val="es-ES_tradnl"/>
        </w:rPr>
        <w:t>3</w:t>
      </w:r>
      <w:r w:rsidR="00B37C53" w:rsidRPr="00B37C53">
        <w:rPr>
          <w:rFonts w:ascii="Arial" w:hAnsi="Arial" w:cs="Arial"/>
          <w:noProof/>
        </w:rPr>
        <w:fldChar w:fldCharType="end"/>
      </w:r>
    </w:p>
    <w:p w:rsidR="00B37C53" w:rsidRPr="00B37C53" w:rsidRDefault="00B37C53">
      <w:pPr>
        <w:pStyle w:val="TOC1"/>
        <w:tabs>
          <w:tab w:val="left" w:pos="440"/>
          <w:tab w:val="right" w:leader="dot" w:pos="9350"/>
        </w:tabs>
        <w:rPr>
          <w:rFonts w:ascii="Arial" w:eastAsiaTheme="minorEastAsia" w:hAnsi="Arial" w:cs="Arial"/>
          <w:noProof/>
          <w:lang w:val="es-ES_tradnl"/>
        </w:rPr>
      </w:pPr>
      <w:r w:rsidRPr="00B37C53">
        <w:rPr>
          <w:rFonts w:ascii="Arial" w:hAnsi="Arial" w:cs="Arial"/>
          <w:noProof/>
          <w:lang w:val="es-AR"/>
        </w:rPr>
        <w:t>2</w:t>
      </w:r>
      <w:r w:rsidRPr="00B37C53">
        <w:rPr>
          <w:rFonts w:ascii="Arial" w:eastAsiaTheme="minorEastAsia" w:hAnsi="Arial" w:cs="Arial"/>
          <w:noProof/>
          <w:lang w:val="es-ES_tradnl"/>
        </w:rPr>
        <w:tab/>
      </w:r>
      <w:r w:rsidRPr="00B37C53">
        <w:rPr>
          <w:rFonts w:ascii="Arial" w:hAnsi="Arial" w:cs="Arial"/>
          <w:noProof/>
          <w:lang w:val="es-AR"/>
        </w:rPr>
        <w:t>Monitoreo</w:t>
      </w:r>
      <w:r w:rsidRPr="00B37C53">
        <w:rPr>
          <w:rFonts w:ascii="Arial" w:hAnsi="Arial" w:cs="Arial"/>
          <w:noProof/>
          <w:lang w:val="es-ES_tradnl"/>
        </w:rPr>
        <w:tab/>
      </w:r>
      <w:r w:rsidRPr="00B37C53">
        <w:rPr>
          <w:rFonts w:ascii="Arial" w:hAnsi="Arial" w:cs="Arial"/>
          <w:noProof/>
        </w:rPr>
        <w:fldChar w:fldCharType="begin"/>
      </w:r>
      <w:r w:rsidRPr="00B37C53">
        <w:rPr>
          <w:rFonts w:ascii="Arial" w:hAnsi="Arial" w:cs="Arial"/>
          <w:noProof/>
          <w:lang w:val="es-ES_tradnl"/>
        </w:rPr>
        <w:instrText xml:space="preserve"> PAGEREF _Toc433730882 \h </w:instrText>
      </w:r>
      <w:r w:rsidRPr="00B37C53">
        <w:rPr>
          <w:rFonts w:ascii="Arial" w:hAnsi="Arial" w:cs="Arial"/>
          <w:noProof/>
        </w:rPr>
      </w:r>
      <w:r w:rsidRPr="00B37C53">
        <w:rPr>
          <w:rFonts w:ascii="Arial" w:hAnsi="Arial" w:cs="Arial"/>
          <w:noProof/>
        </w:rPr>
        <w:fldChar w:fldCharType="separate"/>
      </w:r>
      <w:r w:rsidR="004D76C1">
        <w:rPr>
          <w:rFonts w:ascii="Arial" w:hAnsi="Arial" w:cs="Arial"/>
          <w:noProof/>
          <w:lang w:val="es-ES_tradnl"/>
        </w:rPr>
        <w:t>4</w:t>
      </w:r>
      <w:r w:rsidRPr="00B37C53">
        <w:rPr>
          <w:rFonts w:ascii="Arial" w:hAnsi="Arial" w:cs="Arial"/>
          <w:noProof/>
        </w:rPr>
        <w:fldChar w:fldCharType="end"/>
      </w:r>
    </w:p>
    <w:p w:rsidR="00B37C53" w:rsidRPr="00B37C53" w:rsidRDefault="00B37C53">
      <w:pPr>
        <w:pStyle w:val="TOC2"/>
        <w:rPr>
          <w:rFonts w:ascii="Arial" w:eastAsiaTheme="minorEastAsia" w:hAnsi="Arial" w:cs="Arial"/>
          <w:noProof/>
          <w:lang w:val="es-ES_tradnl"/>
        </w:rPr>
      </w:pPr>
      <w:r w:rsidRPr="00B37C53">
        <w:rPr>
          <w:rFonts w:ascii="Arial" w:hAnsi="Arial" w:cs="Arial"/>
          <w:noProof/>
          <w:lang w:val="es-AR"/>
        </w:rPr>
        <w:t>2.2.</w:t>
      </w:r>
      <w:r w:rsidRPr="00B37C53">
        <w:rPr>
          <w:rFonts w:ascii="Arial" w:eastAsiaTheme="minorEastAsia" w:hAnsi="Arial" w:cs="Arial"/>
          <w:noProof/>
          <w:lang w:val="es-ES_tradnl"/>
        </w:rPr>
        <w:tab/>
      </w:r>
      <w:r w:rsidRPr="00B37C53">
        <w:rPr>
          <w:rFonts w:ascii="Arial" w:hAnsi="Arial" w:cs="Arial"/>
          <w:noProof/>
          <w:lang w:val="es-AR"/>
        </w:rPr>
        <w:t>Recopilación de datos y avance de la ejecución</w:t>
      </w:r>
      <w:r w:rsidRPr="00B37C53">
        <w:rPr>
          <w:rFonts w:ascii="Arial" w:hAnsi="Arial" w:cs="Arial"/>
          <w:noProof/>
          <w:lang w:val="es-ES_tradnl"/>
        </w:rPr>
        <w:tab/>
      </w:r>
      <w:r w:rsidRPr="00B37C53">
        <w:rPr>
          <w:rFonts w:ascii="Arial" w:hAnsi="Arial" w:cs="Arial"/>
          <w:noProof/>
        </w:rPr>
        <w:fldChar w:fldCharType="begin"/>
      </w:r>
      <w:r w:rsidRPr="00B37C53">
        <w:rPr>
          <w:rFonts w:ascii="Arial" w:hAnsi="Arial" w:cs="Arial"/>
          <w:noProof/>
          <w:lang w:val="es-ES_tradnl"/>
        </w:rPr>
        <w:instrText xml:space="preserve"> PAGEREF _Toc433730883 \h </w:instrText>
      </w:r>
      <w:r w:rsidRPr="00B37C53">
        <w:rPr>
          <w:rFonts w:ascii="Arial" w:hAnsi="Arial" w:cs="Arial"/>
          <w:noProof/>
        </w:rPr>
      </w:r>
      <w:r w:rsidRPr="00B37C53">
        <w:rPr>
          <w:rFonts w:ascii="Arial" w:hAnsi="Arial" w:cs="Arial"/>
          <w:noProof/>
        </w:rPr>
        <w:fldChar w:fldCharType="separate"/>
      </w:r>
      <w:r w:rsidR="004D76C1">
        <w:rPr>
          <w:rFonts w:ascii="Arial" w:hAnsi="Arial" w:cs="Arial"/>
          <w:noProof/>
          <w:lang w:val="es-ES_tradnl"/>
        </w:rPr>
        <w:t>15</w:t>
      </w:r>
      <w:r w:rsidRPr="00B37C53">
        <w:rPr>
          <w:rFonts w:ascii="Arial" w:hAnsi="Arial" w:cs="Arial"/>
          <w:noProof/>
        </w:rPr>
        <w:fldChar w:fldCharType="end"/>
      </w:r>
    </w:p>
    <w:p w:rsidR="00B37C53" w:rsidRPr="00B37C53" w:rsidRDefault="00B37C53">
      <w:pPr>
        <w:pStyle w:val="TOC2"/>
        <w:rPr>
          <w:rFonts w:ascii="Arial" w:eastAsiaTheme="minorEastAsia" w:hAnsi="Arial" w:cs="Arial"/>
          <w:noProof/>
          <w:lang w:val="es-ES_tradnl"/>
        </w:rPr>
      </w:pPr>
      <w:r w:rsidRPr="00B37C53">
        <w:rPr>
          <w:rFonts w:ascii="Arial" w:hAnsi="Arial" w:cs="Arial"/>
          <w:noProof/>
          <w:lang w:val="es-AR"/>
        </w:rPr>
        <w:t>2.3.</w:t>
      </w:r>
      <w:r w:rsidRPr="00B37C53">
        <w:rPr>
          <w:rFonts w:ascii="Arial" w:eastAsiaTheme="minorEastAsia" w:hAnsi="Arial" w:cs="Arial"/>
          <w:noProof/>
          <w:lang w:val="es-ES_tradnl"/>
        </w:rPr>
        <w:tab/>
      </w:r>
      <w:r w:rsidRPr="00B37C53">
        <w:rPr>
          <w:rFonts w:ascii="Arial" w:hAnsi="Arial" w:cs="Arial"/>
          <w:noProof/>
          <w:lang w:val="es-AR"/>
        </w:rPr>
        <w:t>Presupuesto</w:t>
      </w:r>
      <w:r w:rsidRPr="00B37C53">
        <w:rPr>
          <w:rFonts w:ascii="Arial" w:hAnsi="Arial" w:cs="Arial"/>
          <w:noProof/>
          <w:lang w:val="es-ES_tradnl"/>
        </w:rPr>
        <w:tab/>
      </w:r>
      <w:r w:rsidRPr="00B37C53">
        <w:rPr>
          <w:rFonts w:ascii="Arial" w:hAnsi="Arial" w:cs="Arial"/>
          <w:noProof/>
        </w:rPr>
        <w:fldChar w:fldCharType="begin"/>
      </w:r>
      <w:r w:rsidRPr="00B37C53">
        <w:rPr>
          <w:rFonts w:ascii="Arial" w:hAnsi="Arial" w:cs="Arial"/>
          <w:noProof/>
          <w:lang w:val="es-ES_tradnl"/>
        </w:rPr>
        <w:instrText xml:space="preserve"> PAGEREF _Toc433730884 \h </w:instrText>
      </w:r>
      <w:r w:rsidRPr="00B37C53">
        <w:rPr>
          <w:rFonts w:ascii="Arial" w:hAnsi="Arial" w:cs="Arial"/>
          <w:noProof/>
        </w:rPr>
      </w:r>
      <w:r w:rsidRPr="00B37C53">
        <w:rPr>
          <w:rFonts w:ascii="Arial" w:hAnsi="Arial" w:cs="Arial"/>
          <w:noProof/>
        </w:rPr>
        <w:fldChar w:fldCharType="separate"/>
      </w:r>
      <w:r w:rsidR="004D76C1">
        <w:rPr>
          <w:rFonts w:ascii="Arial" w:hAnsi="Arial" w:cs="Arial"/>
          <w:noProof/>
          <w:lang w:val="es-ES_tradnl"/>
        </w:rPr>
        <w:t>15</w:t>
      </w:r>
      <w:r w:rsidRPr="00B37C53">
        <w:rPr>
          <w:rFonts w:ascii="Arial" w:hAnsi="Arial" w:cs="Arial"/>
          <w:noProof/>
        </w:rPr>
        <w:fldChar w:fldCharType="end"/>
      </w:r>
    </w:p>
    <w:p w:rsidR="00B37C53" w:rsidRPr="00B37C53" w:rsidRDefault="00B37C53">
      <w:pPr>
        <w:pStyle w:val="TOC2"/>
        <w:rPr>
          <w:rFonts w:ascii="Arial" w:eastAsiaTheme="minorEastAsia" w:hAnsi="Arial" w:cs="Arial"/>
          <w:noProof/>
          <w:lang w:val="es-ES_tradnl"/>
        </w:rPr>
      </w:pPr>
      <w:r w:rsidRPr="00B37C53">
        <w:rPr>
          <w:rFonts w:ascii="Arial" w:hAnsi="Arial" w:cs="Arial"/>
          <w:noProof/>
          <w:lang w:val="es-AR"/>
        </w:rPr>
        <w:t>2.4.</w:t>
      </w:r>
      <w:r w:rsidRPr="00B37C53">
        <w:rPr>
          <w:rFonts w:ascii="Arial" w:eastAsiaTheme="minorEastAsia" w:hAnsi="Arial" w:cs="Arial"/>
          <w:noProof/>
          <w:lang w:val="es-ES_tradnl"/>
        </w:rPr>
        <w:tab/>
      </w:r>
      <w:r w:rsidRPr="00B37C53">
        <w:rPr>
          <w:rFonts w:ascii="Arial" w:hAnsi="Arial" w:cs="Arial"/>
          <w:noProof/>
          <w:lang w:val="es-AR"/>
        </w:rPr>
        <w:t>Presentación de informes</w:t>
      </w:r>
      <w:r w:rsidRPr="00B37C53">
        <w:rPr>
          <w:rFonts w:ascii="Arial" w:hAnsi="Arial" w:cs="Arial"/>
          <w:noProof/>
          <w:lang w:val="es-ES_tradnl"/>
        </w:rPr>
        <w:tab/>
      </w:r>
      <w:r w:rsidRPr="00B37C53">
        <w:rPr>
          <w:rFonts w:ascii="Arial" w:hAnsi="Arial" w:cs="Arial"/>
          <w:noProof/>
        </w:rPr>
        <w:fldChar w:fldCharType="begin"/>
      </w:r>
      <w:r w:rsidRPr="00B37C53">
        <w:rPr>
          <w:rFonts w:ascii="Arial" w:hAnsi="Arial" w:cs="Arial"/>
          <w:noProof/>
          <w:lang w:val="es-ES_tradnl"/>
        </w:rPr>
        <w:instrText xml:space="preserve"> PAGEREF _Toc433730885 \h </w:instrText>
      </w:r>
      <w:r w:rsidRPr="00B37C53">
        <w:rPr>
          <w:rFonts w:ascii="Arial" w:hAnsi="Arial" w:cs="Arial"/>
          <w:noProof/>
        </w:rPr>
      </w:r>
      <w:r w:rsidRPr="00B37C53">
        <w:rPr>
          <w:rFonts w:ascii="Arial" w:hAnsi="Arial" w:cs="Arial"/>
          <w:noProof/>
        </w:rPr>
        <w:fldChar w:fldCharType="separate"/>
      </w:r>
      <w:r w:rsidR="004D76C1">
        <w:rPr>
          <w:rFonts w:ascii="Arial" w:hAnsi="Arial" w:cs="Arial"/>
          <w:noProof/>
          <w:lang w:val="es-ES_tradnl"/>
        </w:rPr>
        <w:t>15</w:t>
      </w:r>
      <w:r w:rsidRPr="00B37C53">
        <w:rPr>
          <w:rFonts w:ascii="Arial" w:hAnsi="Arial" w:cs="Arial"/>
          <w:noProof/>
        </w:rPr>
        <w:fldChar w:fldCharType="end"/>
      </w:r>
    </w:p>
    <w:p w:rsidR="00B37C53" w:rsidRPr="00B37C53" w:rsidRDefault="00B37C53">
      <w:pPr>
        <w:pStyle w:val="TOC2"/>
        <w:rPr>
          <w:rFonts w:ascii="Arial" w:eastAsiaTheme="minorEastAsia" w:hAnsi="Arial" w:cs="Arial"/>
          <w:noProof/>
          <w:lang w:val="es-ES_tradnl"/>
        </w:rPr>
      </w:pPr>
      <w:r w:rsidRPr="00B37C53">
        <w:rPr>
          <w:rFonts w:ascii="Arial" w:hAnsi="Arial" w:cs="Arial"/>
          <w:noProof/>
          <w:lang w:val="es-AR"/>
        </w:rPr>
        <w:t>2.5.</w:t>
      </w:r>
      <w:r w:rsidRPr="00B37C53">
        <w:rPr>
          <w:rFonts w:ascii="Arial" w:eastAsiaTheme="minorEastAsia" w:hAnsi="Arial" w:cs="Arial"/>
          <w:noProof/>
          <w:lang w:val="es-ES_tradnl"/>
        </w:rPr>
        <w:tab/>
      </w:r>
      <w:r w:rsidRPr="00B37C53">
        <w:rPr>
          <w:rFonts w:ascii="Arial" w:hAnsi="Arial" w:cs="Arial"/>
          <w:noProof/>
          <w:lang w:val="es-AR"/>
        </w:rPr>
        <w:t>Coordinación, plan de trabajo y presupuesto del monitoreo</w:t>
      </w:r>
      <w:r w:rsidRPr="00B37C53">
        <w:rPr>
          <w:rFonts w:ascii="Arial" w:hAnsi="Arial" w:cs="Arial"/>
          <w:noProof/>
          <w:lang w:val="es-ES_tradnl"/>
        </w:rPr>
        <w:tab/>
      </w:r>
      <w:r w:rsidRPr="00B37C53">
        <w:rPr>
          <w:rFonts w:ascii="Arial" w:hAnsi="Arial" w:cs="Arial"/>
          <w:noProof/>
        </w:rPr>
        <w:fldChar w:fldCharType="begin"/>
      </w:r>
      <w:r w:rsidRPr="00B37C53">
        <w:rPr>
          <w:rFonts w:ascii="Arial" w:hAnsi="Arial" w:cs="Arial"/>
          <w:noProof/>
          <w:lang w:val="es-ES_tradnl"/>
        </w:rPr>
        <w:instrText xml:space="preserve"> PAGEREF _Toc433730886 \h </w:instrText>
      </w:r>
      <w:r w:rsidRPr="00B37C53">
        <w:rPr>
          <w:rFonts w:ascii="Arial" w:hAnsi="Arial" w:cs="Arial"/>
          <w:noProof/>
        </w:rPr>
      </w:r>
      <w:r w:rsidRPr="00B37C53">
        <w:rPr>
          <w:rFonts w:ascii="Arial" w:hAnsi="Arial" w:cs="Arial"/>
          <w:noProof/>
        </w:rPr>
        <w:fldChar w:fldCharType="separate"/>
      </w:r>
      <w:r w:rsidR="004D76C1">
        <w:rPr>
          <w:rFonts w:ascii="Arial" w:hAnsi="Arial" w:cs="Arial"/>
          <w:noProof/>
          <w:lang w:val="es-ES_tradnl"/>
        </w:rPr>
        <w:t>16</w:t>
      </w:r>
      <w:r w:rsidRPr="00B37C53">
        <w:rPr>
          <w:rFonts w:ascii="Arial" w:hAnsi="Arial" w:cs="Arial"/>
          <w:noProof/>
        </w:rPr>
        <w:fldChar w:fldCharType="end"/>
      </w:r>
    </w:p>
    <w:p w:rsidR="00B37C53" w:rsidRPr="00B37C53" w:rsidRDefault="00B37C53">
      <w:pPr>
        <w:pStyle w:val="TOC1"/>
        <w:tabs>
          <w:tab w:val="left" w:pos="440"/>
          <w:tab w:val="right" w:leader="dot" w:pos="9350"/>
        </w:tabs>
        <w:rPr>
          <w:rFonts w:ascii="Arial" w:eastAsiaTheme="minorEastAsia" w:hAnsi="Arial" w:cs="Arial"/>
          <w:noProof/>
          <w:lang w:val="es-ES_tradnl"/>
        </w:rPr>
      </w:pPr>
      <w:r w:rsidRPr="00B37C53">
        <w:rPr>
          <w:rFonts w:ascii="Arial" w:hAnsi="Arial" w:cs="Arial"/>
          <w:noProof/>
          <w:lang w:val="es-AR"/>
        </w:rPr>
        <w:t>3</w:t>
      </w:r>
      <w:r w:rsidRPr="00B37C53">
        <w:rPr>
          <w:rFonts w:ascii="Arial" w:eastAsiaTheme="minorEastAsia" w:hAnsi="Arial" w:cs="Arial"/>
          <w:noProof/>
          <w:lang w:val="es-ES_tradnl"/>
        </w:rPr>
        <w:tab/>
      </w:r>
      <w:r w:rsidRPr="00B37C53">
        <w:rPr>
          <w:rFonts w:ascii="Arial" w:hAnsi="Arial" w:cs="Arial"/>
          <w:noProof/>
          <w:lang w:val="es-AR"/>
        </w:rPr>
        <w:t>Evaluación</w:t>
      </w:r>
      <w:r w:rsidRPr="00B37C53">
        <w:rPr>
          <w:rFonts w:ascii="Arial" w:hAnsi="Arial" w:cs="Arial"/>
          <w:noProof/>
          <w:lang w:val="es-ES_tradnl"/>
        </w:rPr>
        <w:tab/>
      </w:r>
      <w:r w:rsidRPr="00B37C53">
        <w:rPr>
          <w:rFonts w:ascii="Arial" w:hAnsi="Arial" w:cs="Arial"/>
          <w:noProof/>
        </w:rPr>
        <w:fldChar w:fldCharType="begin"/>
      </w:r>
      <w:r w:rsidRPr="00B37C53">
        <w:rPr>
          <w:rFonts w:ascii="Arial" w:hAnsi="Arial" w:cs="Arial"/>
          <w:noProof/>
          <w:lang w:val="es-ES_tradnl"/>
        </w:rPr>
        <w:instrText xml:space="preserve"> PAGEREF _Toc433730887 \h </w:instrText>
      </w:r>
      <w:r w:rsidRPr="00B37C53">
        <w:rPr>
          <w:rFonts w:ascii="Arial" w:hAnsi="Arial" w:cs="Arial"/>
          <w:noProof/>
        </w:rPr>
      </w:r>
      <w:r w:rsidRPr="00B37C53">
        <w:rPr>
          <w:rFonts w:ascii="Arial" w:hAnsi="Arial" w:cs="Arial"/>
          <w:noProof/>
        </w:rPr>
        <w:fldChar w:fldCharType="separate"/>
      </w:r>
      <w:r w:rsidR="004D76C1">
        <w:rPr>
          <w:rFonts w:ascii="Arial" w:hAnsi="Arial" w:cs="Arial"/>
          <w:noProof/>
          <w:lang w:val="es-ES_tradnl"/>
        </w:rPr>
        <w:t>16</w:t>
      </w:r>
      <w:r w:rsidRPr="00B37C53">
        <w:rPr>
          <w:rFonts w:ascii="Arial" w:hAnsi="Arial" w:cs="Arial"/>
          <w:noProof/>
        </w:rPr>
        <w:fldChar w:fldCharType="end"/>
      </w:r>
    </w:p>
    <w:p w:rsidR="00B37C53" w:rsidRPr="00B37C53" w:rsidRDefault="00B37C53">
      <w:pPr>
        <w:pStyle w:val="TOC2"/>
        <w:rPr>
          <w:rFonts w:ascii="Arial" w:eastAsiaTheme="minorEastAsia" w:hAnsi="Arial" w:cs="Arial"/>
          <w:noProof/>
          <w:lang w:val="es-ES_tradnl"/>
        </w:rPr>
      </w:pPr>
      <w:r w:rsidRPr="00B37C53">
        <w:rPr>
          <w:rFonts w:ascii="Arial" w:hAnsi="Arial" w:cs="Arial"/>
          <w:noProof/>
          <w:lang w:val="es-AR"/>
        </w:rPr>
        <w:t>3.1. La intervención</w:t>
      </w:r>
      <w:r w:rsidRPr="00B37C53">
        <w:rPr>
          <w:rFonts w:ascii="Arial" w:hAnsi="Arial" w:cs="Arial"/>
          <w:noProof/>
          <w:lang w:val="es-ES_tradnl"/>
        </w:rPr>
        <w:tab/>
      </w:r>
      <w:r w:rsidRPr="00B37C53">
        <w:rPr>
          <w:rFonts w:ascii="Arial" w:hAnsi="Arial" w:cs="Arial"/>
          <w:noProof/>
        </w:rPr>
        <w:fldChar w:fldCharType="begin"/>
      </w:r>
      <w:r w:rsidRPr="00B37C53">
        <w:rPr>
          <w:rFonts w:ascii="Arial" w:hAnsi="Arial" w:cs="Arial"/>
          <w:noProof/>
          <w:lang w:val="es-ES_tradnl"/>
        </w:rPr>
        <w:instrText xml:space="preserve"> PAGEREF _Toc433730888 \h </w:instrText>
      </w:r>
      <w:r w:rsidRPr="00B37C53">
        <w:rPr>
          <w:rFonts w:ascii="Arial" w:hAnsi="Arial" w:cs="Arial"/>
          <w:noProof/>
        </w:rPr>
      </w:r>
      <w:r w:rsidRPr="00B37C53">
        <w:rPr>
          <w:rFonts w:ascii="Arial" w:hAnsi="Arial" w:cs="Arial"/>
          <w:noProof/>
        </w:rPr>
        <w:fldChar w:fldCharType="separate"/>
      </w:r>
      <w:r w:rsidR="004D76C1">
        <w:rPr>
          <w:rFonts w:ascii="Arial" w:hAnsi="Arial" w:cs="Arial"/>
          <w:noProof/>
          <w:lang w:val="es-ES_tradnl"/>
        </w:rPr>
        <w:t>17</w:t>
      </w:r>
      <w:r w:rsidRPr="00B37C53">
        <w:rPr>
          <w:rFonts w:ascii="Arial" w:hAnsi="Arial" w:cs="Arial"/>
          <w:noProof/>
        </w:rPr>
        <w:fldChar w:fldCharType="end"/>
      </w:r>
    </w:p>
    <w:p w:rsidR="00B37C53" w:rsidRPr="00B37C53" w:rsidRDefault="00B37C53">
      <w:pPr>
        <w:pStyle w:val="TOC2"/>
        <w:rPr>
          <w:rFonts w:ascii="Arial" w:eastAsiaTheme="minorEastAsia" w:hAnsi="Arial" w:cs="Arial"/>
          <w:noProof/>
          <w:lang w:val="es-ES_tradnl"/>
        </w:rPr>
      </w:pPr>
      <w:r w:rsidRPr="00B37C53">
        <w:rPr>
          <w:rFonts w:ascii="Arial" w:hAnsi="Arial" w:cs="Arial"/>
          <w:noProof/>
          <w:lang w:val="es-AR"/>
        </w:rPr>
        <w:t>3.2. Conocimiento existente</w:t>
      </w:r>
      <w:r w:rsidRPr="00B37C53">
        <w:rPr>
          <w:rFonts w:ascii="Arial" w:hAnsi="Arial" w:cs="Arial"/>
          <w:noProof/>
          <w:lang w:val="es-ES_tradnl"/>
        </w:rPr>
        <w:tab/>
      </w:r>
      <w:r w:rsidRPr="00B37C53">
        <w:rPr>
          <w:rFonts w:ascii="Arial" w:hAnsi="Arial" w:cs="Arial"/>
          <w:noProof/>
        </w:rPr>
        <w:fldChar w:fldCharType="begin"/>
      </w:r>
      <w:r w:rsidRPr="00B37C53">
        <w:rPr>
          <w:rFonts w:ascii="Arial" w:hAnsi="Arial" w:cs="Arial"/>
          <w:noProof/>
          <w:lang w:val="es-ES_tradnl"/>
        </w:rPr>
        <w:instrText xml:space="preserve"> PAGEREF _Toc433730889 \h </w:instrText>
      </w:r>
      <w:r w:rsidRPr="00B37C53">
        <w:rPr>
          <w:rFonts w:ascii="Arial" w:hAnsi="Arial" w:cs="Arial"/>
          <w:noProof/>
        </w:rPr>
      </w:r>
      <w:r w:rsidRPr="00B37C53">
        <w:rPr>
          <w:rFonts w:ascii="Arial" w:hAnsi="Arial" w:cs="Arial"/>
          <w:noProof/>
        </w:rPr>
        <w:fldChar w:fldCharType="separate"/>
      </w:r>
      <w:r w:rsidR="004D76C1">
        <w:rPr>
          <w:rFonts w:ascii="Arial" w:hAnsi="Arial" w:cs="Arial"/>
          <w:noProof/>
          <w:lang w:val="es-ES_tradnl"/>
        </w:rPr>
        <w:t>17</w:t>
      </w:r>
      <w:r w:rsidRPr="00B37C53">
        <w:rPr>
          <w:rFonts w:ascii="Arial" w:hAnsi="Arial" w:cs="Arial"/>
          <w:noProof/>
        </w:rPr>
        <w:fldChar w:fldCharType="end"/>
      </w:r>
    </w:p>
    <w:p w:rsidR="00B37C53" w:rsidRPr="00B37C53" w:rsidRDefault="00B37C53">
      <w:pPr>
        <w:pStyle w:val="TOC2"/>
        <w:rPr>
          <w:rFonts w:ascii="Arial" w:eastAsiaTheme="minorEastAsia" w:hAnsi="Arial" w:cs="Arial"/>
          <w:noProof/>
          <w:lang w:val="es-ES_tradnl"/>
        </w:rPr>
      </w:pPr>
      <w:r w:rsidRPr="00B37C53">
        <w:rPr>
          <w:rFonts w:ascii="Arial" w:hAnsi="Arial" w:cs="Arial"/>
          <w:noProof/>
          <w:color w:val="222222"/>
          <w:lang w:val="es-AR"/>
        </w:rPr>
        <w:t>3.3. Evaluación de impacto</w:t>
      </w:r>
      <w:r w:rsidRPr="00B37C53">
        <w:rPr>
          <w:rFonts w:ascii="Arial" w:hAnsi="Arial" w:cs="Arial"/>
          <w:noProof/>
          <w:lang w:val="es-ES_tradnl"/>
        </w:rPr>
        <w:tab/>
      </w:r>
      <w:r w:rsidRPr="00B37C53">
        <w:rPr>
          <w:rFonts w:ascii="Arial" w:hAnsi="Arial" w:cs="Arial"/>
          <w:noProof/>
        </w:rPr>
        <w:fldChar w:fldCharType="begin"/>
      </w:r>
      <w:r w:rsidRPr="00B37C53">
        <w:rPr>
          <w:rFonts w:ascii="Arial" w:hAnsi="Arial" w:cs="Arial"/>
          <w:noProof/>
          <w:lang w:val="es-ES_tradnl"/>
        </w:rPr>
        <w:instrText xml:space="preserve"> PAGEREF _Toc433730890 \h </w:instrText>
      </w:r>
      <w:r w:rsidRPr="00B37C53">
        <w:rPr>
          <w:rFonts w:ascii="Arial" w:hAnsi="Arial" w:cs="Arial"/>
          <w:noProof/>
        </w:rPr>
      </w:r>
      <w:r w:rsidRPr="00B37C53">
        <w:rPr>
          <w:rFonts w:ascii="Arial" w:hAnsi="Arial" w:cs="Arial"/>
          <w:noProof/>
        </w:rPr>
        <w:fldChar w:fldCharType="separate"/>
      </w:r>
      <w:r w:rsidR="004D76C1">
        <w:rPr>
          <w:rFonts w:ascii="Arial" w:hAnsi="Arial" w:cs="Arial"/>
          <w:noProof/>
          <w:lang w:val="es-ES_tradnl"/>
        </w:rPr>
        <w:t>19</w:t>
      </w:r>
      <w:r w:rsidRPr="00B37C53">
        <w:rPr>
          <w:rFonts w:ascii="Arial" w:hAnsi="Arial" w:cs="Arial"/>
          <w:noProof/>
        </w:rPr>
        <w:fldChar w:fldCharType="end"/>
      </w:r>
    </w:p>
    <w:p w:rsidR="00B37C53" w:rsidRPr="00B37C53" w:rsidRDefault="00B37C53">
      <w:pPr>
        <w:pStyle w:val="TOC2"/>
        <w:rPr>
          <w:rFonts w:ascii="Arial" w:eastAsiaTheme="minorEastAsia" w:hAnsi="Arial" w:cs="Arial"/>
          <w:noProof/>
          <w:lang w:val="es-ES_tradnl"/>
        </w:rPr>
      </w:pPr>
      <w:r w:rsidRPr="00B37C53">
        <w:rPr>
          <w:rFonts w:ascii="Arial" w:hAnsi="Arial" w:cs="Arial"/>
          <w:noProof/>
          <w:color w:val="222222"/>
          <w:lang w:val="es-AR"/>
        </w:rPr>
        <w:t>3.3.1. Preguntas de evaluación</w:t>
      </w:r>
      <w:r w:rsidRPr="00B37C53">
        <w:rPr>
          <w:rFonts w:ascii="Arial" w:hAnsi="Arial" w:cs="Arial"/>
          <w:noProof/>
          <w:lang w:val="es-ES_tradnl"/>
        </w:rPr>
        <w:tab/>
      </w:r>
      <w:r w:rsidRPr="00B37C53">
        <w:rPr>
          <w:rFonts w:ascii="Arial" w:hAnsi="Arial" w:cs="Arial"/>
          <w:noProof/>
        </w:rPr>
        <w:fldChar w:fldCharType="begin"/>
      </w:r>
      <w:r w:rsidRPr="00B37C53">
        <w:rPr>
          <w:rFonts w:ascii="Arial" w:hAnsi="Arial" w:cs="Arial"/>
          <w:noProof/>
          <w:lang w:val="es-ES_tradnl"/>
        </w:rPr>
        <w:instrText xml:space="preserve"> PAGEREF _Toc433730891 \h </w:instrText>
      </w:r>
      <w:r w:rsidRPr="00B37C53">
        <w:rPr>
          <w:rFonts w:ascii="Arial" w:hAnsi="Arial" w:cs="Arial"/>
          <w:noProof/>
        </w:rPr>
      </w:r>
      <w:r w:rsidRPr="00B37C53">
        <w:rPr>
          <w:rFonts w:ascii="Arial" w:hAnsi="Arial" w:cs="Arial"/>
          <w:noProof/>
        </w:rPr>
        <w:fldChar w:fldCharType="separate"/>
      </w:r>
      <w:r w:rsidR="004D76C1">
        <w:rPr>
          <w:rFonts w:ascii="Arial" w:hAnsi="Arial" w:cs="Arial"/>
          <w:noProof/>
          <w:lang w:val="es-ES_tradnl"/>
        </w:rPr>
        <w:t>19</w:t>
      </w:r>
      <w:r w:rsidRPr="00B37C53">
        <w:rPr>
          <w:rFonts w:ascii="Arial" w:hAnsi="Arial" w:cs="Arial"/>
          <w:noProof/>
        </w:rPr>
        <w:fldChar w:fldCharType="end"/>
      </w:r>
    </w:p>
    <w:p w:rsidR="00B37C53" w:rsidRPr="00B37C53" w:rsidRDefault="00B37C53">
      <w:pPr>
        <w:pStyle w:val="TOC2"/>
        <w:rPr>
          <w:rFonts w:ascii="Arial" w:eastAsiaTheme="minorEastAsia" w:hAnsi="Arial" w:cs="Arial"/>
          <w:noProof/>
          <w:lang w:val="es-ES_tradnl"/>
        </w:rPr>
      </w:pPr>
      <w:r w:rsidRPr="00B37C53">
        <w:rPr>
          <w:rFonts w:ascii="Arial" w:hAnsi="Arial" w:cs="Arial"/>
          <w:noProof/>
          <w:color w:val="222222"/>
          <w:lang w:val="es-AR"/>
        </w:rPr>
        <w:t>3.3.2.</w:t>
      </w:r>
      <w:r w:rsidRPr="00B37C53">
        <w:rPr>
          <w:rFonts w:ascii="Arial" w:eastAsiaTheme="minorEastAsia" w:hAnsi="Arial" w:cs="Arial"/>
          <w:noProof/>
          <w:lang w:val="es-ES_tradnl"/>
        </w:rPr>
        <w:tab/>
      </w:r>
      <w:r w:rsidRPr="00B37C53">
        <w:rPr>
          <w:rFonts w:ascii="Arial" w:hAnsi="Arial" w:cs="Arial"/>
          <w:noProof/>
          <w:color w:val="222222"/>
          <w:lang w:val="es-AR"/>
        </w:rPr>
        <w:t>Metodología de evaluación</w:t>
      </w:r>
      <w:r w:rsidRPr="00B37C53">
        <w:rPr>
          <w:rFonts w:ascii="Arial" w:hAnsi="Arial" w:cs="Arial"/>
          <w:noProof/>
          <w:lang w:val="es-ES_tradnl"/>
        </w:rPr>
        <w:tab/>
      </w:r>
      <w:r w:rsidRPr="00B37C53">
        <w:rPr>
          <w:rFonts w:ascii="Arial" w:hAnsi="Arial" w:cs="Arial"/>
          <w:noProof/>
        </w:rPr>
        <w:fldChar w:fldCharType="begin"/>
      </w:r>
      <w:r w:rsidRPr="00B37C53">
        <w:rPr>
          <w:rFonts w:ascii="Arial" w:hAnsi="Arial" w:cs="Arial"/>
          <w:noProof/>
          <w:lang w:val="es-ES_tradnl"/>
        </w:rPr>
        <w:instrText xml:space="preserve"> PAGEREF _Toc433730892 \h </w:instrText>
      </w:r>
      <w:r w:rsidRPr="00B37C53">
        <w:rPr>
          <w:rFonts w:ascii="Arial" w:hAnsi="Arial" w:cs="Arial"/>
          <w:noProof/>
        </w:rPr>
      </w:r>
      <w:r w:rsidRPr="00B37C53">
        <w:rPr>
          <w:rFonts w:ascii="Arial" w:hAnsi="Arial" w:cs="Arial"/>
          <w:noProof/>
        </w:rPr>
        <w:fldChar w:fldCharType="separate"/>
      </w:r>
      <w:r w:rsidR="004D76C1">
        <w:rPr>
          <w:rFonts w:ascii="Arial" w:hAnsi="Arial" w:cs="Arial"/>
          <w:noProof/>
          <w:lang w:val="es-ES_tradnl"/>
        </w:rPr>
        <w:t>20</w:t>
      </w:r>
      <w:r w:rsidRPr="00B37C53">
        <w:rPr>
          <w:rFonts w:ascii="Arial" w:hAnsi="Arial" w:cs="Arial"/>
          <w:noProof/>
        </w:rPr>
        <w:fldChar w:fldCharType="end"/>
      </w:r>
    </w:p>
    <w:p w:rsidR="00B37C53" w:rsidRPr="00B37C53" w:rsidRDefault="00B37C53">
      <w:pPr>
        <w:pStyle w:val="TOC2"/>
        <w:rPr>
          <w:rFonts w:ascii="Arial" w:eastAsiaTheme="minorEastAsia" w:hAnsi="Arial" w:cs="Arial"/>
          <w:noProof/>
          <w:lang w:val="es-ES_tradnl"/>
        </w:rPr>
      </w:pPr>
      <w:r w:rsidRPr="00B37C53">
        <w:rPr>
          <w:rFonts w:ascii="Arial" w:hAnsi="Arial" w:cs="Arial"/>
          <w:noProof/>
          <w:color w:val="222222"/>
          <w:lang w:val="es-AR"/>
        </w:rPr>
        <w:t>3.3.3.</w:t>
      </w:r>
      <w:r w:rsidRPr="00B37C53">
        <w:rPr>
          <w:rFonts w:ascii="Arial" w:eastAsiaTheme="minorEastAsia" w:hAnsi="Arial" w:cs="Arial"/>
          <w:noProof/>
          <w:lang w:val="es-ES_tradnl"/>
        </w:rPr>
        <w:tab/>
      </w:r>
      <w:r w:rsidRPr="00B37C53">
        <w:rPr>
          <w:rFonts w:ascii="Arial" w:hAnsi="Arial" w:cs="Arial"/>
          <w:noProof/>
          <w:color w:val="222222"/>
          <w:lang w:val="es-AR"/>
        </w:rPr>
        <w:t>Estrategia de identificación</w:t>
      </w:r>
      <w:r w:rsidRPr="00B37C53">
        <w:rPr>
          <w:rFonts w:ascii="Arial" w:hAnsi="Arial" w:cs="Arial"/>
          <w:noProof/>
          <w:lang w:val="es-ES_tradnl"/>
        </w:rPr>
        <w:tab/>
      </w:r>
      <w:r w:rsidRPr="00B37C53">
        <w:rPr>
          <w:rFonts w:ascii="Arial" w:hAnsi="Arial" w:cs="Arial"/>
          <w:noProof/>
        </w:rPr>
        <w:fldChar w:fldCharType="begin"/>
      </w:r>
      <w:r w:rsidRPr="00B37C53">
        <w:rPr>
          <w:rFonts w:ascii="Arial" w:hAnsi="Arial" w:cs="Arial"/>
          <w:noProof/>
          <w:lang w:val="es-ES_tradnl"/>
        </w:rPr>
        <w:instrText xml:space="preserve"> PAGEREF _Toc433730893 \h </w:instrText>
      </w:r>
      <w:r w:rsidRPr="00B37C53">
        <w:rPr>
          <w:rFonts w:ascii="Arial" w:hAnsi="Arial" w:cs="Arial"/>
          <w:noProof/>
        </w:rPr>
      </w:r>
      <w:r w:rsidRPr="00B37C53">
        <w:rPr>
          <w:rFonts w:ascii="Arial" w:hAnsi="Arial" w:cs="Arial"/>
          <w:noProof/>
        </w:rPr>
        <w:fldChar w:fldCharType="separate"/>
      </w:r>
      <w:r w:rsidR="004D76C1">
        <w:rPr>
          <w:rFonts w:ascii="Arial" w:hAnsi="Arial" w:cs="Arial"/>
          <w:noProof/>
          <w:lang w:val="es-ES_tradnl"/>
        </w:rPr>
        <w:t>21</w:t>
      </w:r>
      <w:r w:rsidRPr="00B37C53">
        <w:rPr>
          <w:rFonts w:ascii="Arial" w:hAnsi="Arial" w:cs="Arial"/>
          <w:noProof/>
        </w:rPr>
        <w:fldChar w:fldCharType="end"/>
      </w:r>
    </w:p>
    <w:p w:rsidR="00B37C53" w:rsidRPr="00B37C53" w:rsidRDefault="00B37C53">
      <w:pPr>
        <w:pStyle w:val="TOC2"/>
        <w:rPr>
          <w:rFonts w:ascii="Arial" w:eastAsiaTheme="minorEastAsia" w:hAnsi="Arial" w:cs="Arial"/>
          <w:noProof/>
          <w:lang w:val="es-ES_tradnl"/>
        </w:rPr>
      </w:pPr>
      <w:r w:rsidRPr="00B37C53">
        <w:rPr>
          <w:rFonts w:ascii="Arial" w:hAnsi="Arial" w:cs="Arial"/>
          <w:noProof/>
          <w:color w:val="222222"/>
          <w:lang w:val="es-AR"/>
        </w:rPr>
        <w:t>3.3.4.</w:t>
      </w:r>
      <w:r w:rsidRPr="00B37C53">
        <w:rPr>
          <w:rFonts w:ascii="Arial" w:eastAsiaTheme="minorEastAsia" w:hAnsi="Arial" w:cs="Arial"/>
          <w:noProof/>
          <w:lang w:val="es-ES_tradnl"/>
        </w:rPr>
        <w:tab/>
      </w:r>
      <w:r w:rsidRPr="00B37C53">
        <w:rPr>
          <w:rFonts w:ascii="Arial" w:hAnsi="Arial" w:cs="Arial"/>
          <w:noProof/>
          <w:color w:val="222222"/>
          <w:lang w:val="es-AR"/>
        </w:rPr>
        <w:t>Instrumentos y fuentes de datos</w:t>
      </w:r>
      <w:r w:rsidRPr="00B37C53">
        <w:rPr>
          <w:rFonts w:ascii="Arial" w:hAnsi="Arial" w:cs="Arial"/>
          <w:noProof/>
          <w:lang w:val="es-ES_tradnl"/>
        </w:rPr>
        <w:tab/>
      </w:r>
      <w:r w:rsidRPr="00B37C53">
        <w:rPr>
          <w:rFonts w:ascii="Arial" w:hAnsi="Arial" w:cs="Arial"/>
          <w:noProof/>
        </w:rPr>
        <w:fldChar w:fldCharType="begin"/>
      </w:r>
      <w:r w:rsidRPr="00B37C53">
        <w:rPr>
          <w:rFonts w:ascii="Arial" w:hAnsi="Arial" w:cs="Arial"/>
          <w:noProof/>
          <w:lang w:val="es-ES_tradnl"/>
        </w:rPr>
        <w:instrText xml:space="preserve"> PAGEREF _Toc433730894 \h </w:instrText>
      </w:r>
      <w:r w:rsidRPr="00B37C53">
        <w:rPr>
          <w:rFonts w:ascii="Arial" w:hAnsi="Arial" w:cs="Arial"/>
          <w:noProof/>
        </w:rPr>
      </w:r>
      <w:r w:rsidRPr="00B37C53">
        <w:rPr>
          <w:rFonts w:ascii="Arial" w:hAnsi="Arial" w:cs="Arial"/>
          <w:noProof/>
        </w:rPr>
        <w:fldChar w:fldCharType="separate"/>
      </w:r>
      <w:r w:rsidR="004D76C1">
        <w:rPr>
          <w:rFonts w:ascii="Arial" w:hAnsi="Arial" w:cs="Arial"/>
          <w:noProof/>
          <w:lang w:val="es-ES_tradnl"/>
        </w:rPr>
        <w:t>22</w:t>
      </w:r>
      <w:r w:rsidRPr="00B37C53">
        <w:rPr>
          <w:rFonts w:ascii="Arial" w:hAnsi="Arial" w:cs="Arial"/>
          <w:noProof/>
        </w:rPr>
        <w:fldChar w:fldCharType="end"/>
      </w:r>
    </w:p>
    <w:p w:rsidR="00B37C53" w:rsidRPr="00B37C53" w:rsidRDefault="00B37C53">
      <w:pPr>
        <w:pStyle w:val="TOC2"/>
        <w:rPr>
          <w:rFonts w:ascii="Arial" w:eastAsiaTheme="minorEastAsia" w:hAnsi="Arial" w:cs="Arial"/>
          <w:noProof/>
          <w:lang w:val="es-ES_tradnl"/>
        </w:rPr>
      </w:pPr>
      <w:r w:rsidRPr="00B37C53">
        <w:rPr>
          <w:rFonts w:ascii="Arial" w:hAnsi="Arial" w:cs="Arial"/>
          <w:noProof/>
          <w:color w:val="222222"/>
          <w:lang w:val="es-ES_tradnl"/>
        </w:rPr>
        <w:t>3.3.5. Tamaño muestral y p</w:t>
      </w:r>
      <w:r w:rsidRPr="00B37C53">
        <w:rPr>
          <w:rFonts w:ascii="Arial" w:hAnsi="Arial" w:cs="Arial"/>
          <w:noProof/>
          <w:color w:val="222222"/>
          <w:lang w:val="es-AR"/>
        </w:rPr>
        <w:t>otencia estadística</w:t>
      </w:r>
      <w:r w:rsidRPr="00B37C53">
        <w:rPr>
          <w:rFonts w:ascii="Arial" w:hAnsi="Arial" w:cs="Arial"/>
          <w:noProof/>
          <w:lang w:val="es-ES_tradnl"/>
        </w:rPr>
        <w:tab/>
      </w:r>
      <w:r w:rsidRPr="00B37C53">
        <w:rPr>
          <w:rFonts w:ascii="Arial" w:hAnsi="Arial" w:cs="Arial"/>
          <w:noProof/>
        </w:rPr>
        <w:fldChar w:fldCharType="begin"/>
      </w:r>
      <w:r w:rsidRPr="00B37C53">
        <w:rPr>
          <w:rFonts w:ascii="Arial" w:hAnsi="Arial" w:cs="Arial"/>
          <w:noProof/>
          <w:lang w:val="es-ES_tradnl"/>
        </w:rPr>
        <w:instrText xml:space="preserve"> PAGEREF _Toc433730895 \h </w:instrText>
      </w:r>
      <w:r w:rsidRPr="00B37C53">
        <w:rPr>
          <w:rFonts w:ascii="Arial" w:hAnsi="Arial" w:cs="Arial"/>
          <w:noProof/>
        </w:rPr>
      </w:r>
      <w:r w:rsidRPr="00B37C53">
        <w:rPr>
          <w:rFonts w:ascii="Arial" w:hAnsi="Arial" w:cs="Arial"/>
          <w:noProof/>
        </w:rPr>
        <w:fldChar w:fldCharType="separate"/>
      </w:r>
      <w:r w:rsidR="004D76C1">
        <w:rPr>
          <w:rFonts w:ascii="Arial" w:hAnsi="Arial" w:cs="Arial"/>
          <w:noProof/>
          <w:lang w:val="es-ES_tradnl"/>
        </w:rPr>
        <w:t>23</w:t>
      </w:r>
      <w:r w:rsidRPr="00B37C53">
        <w:rPr>
          <w:rFonts w:ascii="Arial" w:hAnsi="Arial" w:cs="Arial"/>
          <w:noProof/>
        </w:rPr>
        <w:fldChar w:fldCharType="end"/>
      </w:r>
    </w:p>
    <w:p w:rsidR="00B37C53" w:rsidRPr="00B37C53" w:rsidRDefault="00B37C53">
      <w:pPr>
        <w:pStyle w:val="TOC2"/>
        <w:rPr>
          <w:rFonts w:ascii="Arial" w:eastAsiaTheme="minorEastAsia" w:hAnsi="Arial" w:cs="Arial"/>
          <w:noProof/>
          <w:lang w:val="es-ES_tradnl"/>
        </w:rPr>
      </w:pPr>
      <w:r w:rsidRPr="00B37C53">
        <w:rPr>
          <w:rFonts w:ascii="Arial" w:hAnsi="Arial" w:cs="Arial"/>
          <w:noProof/>
          <w:lang w:val="es-ES_tradnl"/>
        </w:rPr>
        <w:t>3.3.6. Validez interna y externa</w:t>
      </w:r>
      <w:r w:rsidRPr="00B37C53">
        <w:rPr>
          <w:rFonts w:ascii="Arial" w:hAnsi="Arial" w:cs="Arial"/>
          <w:noProof/>
          <w:lang w:val="es-ES_tradnl"/>
        </w:rPr>
        <w:tab/>
      </w:r>
      <w:r w:rsidRPr="00B37C53">
        <w:rPr>
          <w:rFonts w:ascii="Arial" w:hAnsi="Arial" w:cs="Arial"/>
          <w:noProof/>
        </w:rPr>
        <w:fldChar w:fldCharType="begin"/>
      </w:r>
      <w:r w:rsidRPr="00B37C53">
        <w:rPr>
          <w:rFonts w:ascii="Arial" w:hAnsi="Arial" w:cs="Arial"/>
          <w:noProof/>
          <w:lang w:val="es-ES_tradnl"/>
        </w:rPr>
        <w:instrText xml:space="preserve"> PAGEREF _Toc433730896 \h </w:instrText>
      </w:r>
      <w:r w:rsidRPr="00B37C53">
        <w:rPr>
          <w:rFonts w:ascii="Arial" w:hAnsi="Arial" w:cs="Arial"/>
          <w:noProof/>
        </w:rPr>
      </w:r>
      <w:r w:rsidRPr="00B37C53">
        <w:rPr>
          <w:rFonts w:ascii="Arial" w:hAnsi="Arial" w:cs="Arial"/>
          <w:noProof/>
        </w:rPr>
        <w:fldChar w:fldCharType="separate"/>
      </w:r>
      <w:r w:rsidR="004D76C1">
        <w:rPr>
          <w:rFonts w:ascii="Arial" w:hAnsi="Arial" w:cs="Arial"/>
          <w:noProof/>
          <w:lang w:val="es-ES_tradnl"/>
        </w:rPr>
        <w:t>24</w:t>
      </w:r>
      <w:r w:rsidRPr="00B37C53">
        <w:rPr>
          <w:rFonts w:ascii="Arial" w:hAnsi="Arial" w:cs="Arial"/>
          <w:noProof/>
        </w:rPr>
        <w:fldChar w:fldCharType="end"/>
      </w:r>
    </w:p>
    <w:p w:rsidR="00B37C53" w:rsidRPr="00B37C53" w:rsidRDefault="00B37C53">
      <w:pPr>
        <w:pStyle w:val="TOC2"/>
        <w:rPr>
          <w:rFonts w:ascii="Arial" w:eastAsiaTheme="minorEastAsia" w:hAnsi="Arial" w:cs="Arial"/>
          <w:noProof/>
          <w:lang w:val="es-ES_tradnl"/>
        </w:rPr>
      </w:pPr>
      <w:r w:rsidRPr="00B37C53">
        <w:rPr>
          <w:rFonts w:ascii="Arial" w:hAnsi="Arial" w:cs="Arial"/>
          <w:noProof/>
          <w:color w:val="222222"/>
          <w:lang w:val="es-AR"/>
        </w:rPr>
        <w:t>3.4. Evaluación cualitativa de procesos</w:t>
      </w:r>
      <w:r w:rsidRPr="00B37C53">
        <w:rPr>
          <w:rFonts w:ascii="Arial" w:hAnsi="Arial" w:cs="Arial"/>
          <w:noProof/>
          <w:lang w:val="es-ES_tradnl"/>
        </w:rPr>
        <w:tab/>
      </w:r>
      <w:r w:rsidRPr="00B37C53">
        <w:rPr>
          <w:rFonts w:ascii="Arial" w:hAnsi="Arial" w:cs="Arial"/>
          <w:noProof/>
        </w:rPr>
        <w:fldChar w:fldCharType="begin"/>
      </w:r>
      <w:r w:rsidRPr="00B37C53">
        <w:rPr>
          <w:rFonts w:ascii="Arial" w:hAnsi="Arial" w:cs="Arial"/>
          <w:noProof/>
          <w:lang w:val="es-ES_tradnl"/>
        </w:rPr>
        <w:instrText xml:space="preserve"> PAGEREF _Toc433730897 \h </w:instrText>
      </w:r>
      <w:r w:rsidRPr="00B37C53">
        <w:rPr>
          <w:rFonts w:ascii="Arial" w:hAnsi="Arial" w:cs="Arial"/>
          <w:noProof/>
        </w:rPr>
      </w:r>
      <w:r w:rsidRPr="00B37C53">
        <w:rPr>
          <w:rFonts w:ascii="Arial" w:hAnsi="Arial" w:cs="Arial"/>
          <w:noProof/>
        </w:rPr>
        <w:fldChar w:fldCharType="separate"/>
      </w:r>
      <w:r w:rsidR="004D76C1">
        <w:rPr>
          <w:rFonts w:ascii="Arial" w:hAnsi="Arial" w:cs="Arial"/>
          <w:noProof/>
          <w:lang w:val="es-ES_tradnl"/>
        </w:rPr>
        <w:t>25</w:t>
      </w:r>
      <w:r w:rsidRPr="00B37C53">
        <w:rPr>
          <w:rFonts w:ascii="Arial" w:hAnsi="Arial" w:cs="Arial"/>
          <w:noProof/>
        </w:rPr>
        <w:fldChar w:fldCharType="end"/>
      </w:r>
    </w:p>
    <w:p w:rsidR="00B37C53" w:rsidRPr="00B37C53" w:rsidRDefault="00B37C53">
      <w:pPr>
        <w:pStyle w:val="TOC2"/>
        <w:rPr>
          <w:rFonts w:ascii="Arial" w:eastAsiaTheme="minorEastAsia" w:hAnsi="Arial" w:cs="Arial"/>
          <w:noProof/>
        </w:rPr>
      </w:pPr>
      <w:r w:rsidRPr="00B37C53">
        <w:rPr>
          <w:rFonts w:ascii="Arial" w:hAnsi="Arial" w:cs="Arial"/>
          <w:noProof/>
          <w:color w:val="222222"/>
          <w:lang w:val="es-AR"/>
        </w:rPr>
        <w:t>3.5.</w:t>
      </w:r>
      <w:r w:rsidRPr="00B37C53">
        <w:rPr>
          <w:rFonts w:ascii="Arial" w:eastAsiaTheme="minorEastAsia" w:hAnsi="Arial" w:cs="Arial"/>
          <w:noProof/>
        </w:rPr>
        <w:tab/>
      </w:r>
      <w:r w:rsidRPr="00B37C53">
        <w:rPr>
          <w:rFonts w:ascii="Arial" w:hAnsi="Arial" w:cs="Arial"/>
          <w:noProof/>
          <w:color w:val="222222"/>
          <w:lang w:val="es-AR"/>
        </w:rPr>
        <w:t>Cronograma de actividades</w:t>
      </w:r>
      <w:r w:rsidRPr="00B37C53">
        <w:rPr>
          <w:rFonts w:ascii="Arial" w:hAnsi="Arial" w:cs="Arial"/>
          <w:noProof/>
        </w:rPr>
        <w:tab/>
      </w:r>
      <w:r w:rsidRPr="00B37C53">
        <w:rPr>
          <w:rFonts w:ascii="Arial" w:hAnsi="Arial" w:cs="Arial"/>
          <w:noProof/>
        </w:rPr>
        <w:fldChar w:fldCharType="begin"/>
      </w:r>
      <w:r w:rsidRPr="00B37C53">
        <w:rPr>
          <w:rFonts w:ascii="Arial" w:hAnsi="Arial" w:cs="Arial"/>
          <w:noProof/>
        </w:rPr>
        <w:instrText xml:space="preserve"> PAGEREF _Toc433730898 \h </w:instrText>
      </w:r>
      <w:r w:rsidRPr="00B37C53">
        <w:rPr>
          <w:rFonts w:ascii="Arial" w:hAnsi="Arial" w:cs="Arial"/>
          <w:noProof/>
        </w:rPr>
      </w:r>
      <w:r w:rsidRPr="00B37C53">
        <w:rPr>
          <w:rFonts w:ascii="Arial" w:hAnsi="Arial" w:cs="Arial"/>
          <w:noProof/>
        </w:rPr>
        <w:fldChar w:fldCharType="separate"/>
      </w:r>
      <w:r w:rsidR="004D76C1">
        <w:rPr>
          <w:rFonts w:ascii="Arial" w:hAnsi="Arial" w:cs="Arial"/>
          <w:noProof/>
        </w:rPr>
        <w:t>26</w:t>
      </w:r>
      <w:r w:rsidRPr="00B37C53">
        <w:rPr>
          <w:rFonts w:ascii="Arial" w:hAnsi="Arial" w:cs="Arial"/>
          <w:noProof/>
        </w:rPr>
        <w:fldChar w:fldCharType="end"/>
      </w:r>
    </w:p>
    <w:p w:rsidR="00B37C53" w:rsidRPr="00B37C53" w:rsidRDefault="00B37C53">
      <w:pPr>
        <w:pStyle w:val="TOC2"/>
        <w:rPr>
          <w:rFonts w:ascii="Arial" w:eastAsiaTheme="minorEastAsia" w:hAnsi="Arial" w:cs="Arial"/>
          <w:noProof/>
        </w:rPr>
      </w:pPr>
      <w:r w:rsidRPr="00B37C53">
        <w:rPr>
          <w:rFonts w:ascii="Arial" w:hAnsi="Arial" w:cs="Arial"/>
          <w:noProof/>
          <w:color w:val="222222"/>
          <w:lang w:val="es-AR"/>
        </w:rPr>
        <w:t>3.7.</w:t>
      </w:r>
      <w:r w:rsidRPr="00B37C53">
        <w:rPr>
          <w:rFonts w:ascii="Arial" w:eastAsiaTheme="minorEastAsia" w:hAnsi="Arial" w:cs="Arial"/>
          <w:noProof/>
        </w:rPr>
        <w:tab/>
      </w:r>
      <w:r w:rsidRPr="00B37C53">
        <w:rPr>
          <w:rFonts w:ascii="Arial" w:hAnsi="Arial" w:cs="Arial"/>
          <w:noProof/>
          <w:color w:val="222222"/>
          <w:lang w:val="es-AR"/>
        </w:rPr>
        <w:t>Presupuesto</w:t>
      </w:r>
      <w:r w:rsidRPr="00B37C53">
        <w:rPr>
          <w:rFonts w:ascii="Arial" w:hAnsi="Arial" w:cs="Arial"/>
          <w:noProof/>
        </w:rPr>
        <w:tab/>
      </w:r>
      <w:r w:rsidRPr="00B37C53">
        <w:rPr>
          <w:rFonts w:ascii="Arial" w:hAnsi="Arial" w:cs="Arial"/>
          <w:noProof/>
        </w:rPr>
        <w:fldChar w:fldCharType="begin"/>
      </w:r>
      <w:r w:rsidRPr="00B37C53">
        <w:rPr>
          <w:rFonts w:ascii="Arial" w:hAnsi="Arial" w:cs="Arial"/>
          <w:noProof/>
        </w:rPr>
        <w:instrText xml:space="preserve"> PAGEREF _Toc433730899 \h </w:instrText>
      </w:r>
      <w:r w:rsidRPr="00B37C53">
        <w:rPr>
          <w:rFonts w:ascii="Arial" w:hAnsi="Arial" w:cs="Arial"/>
          <w:noProof/>
        </w:rPr>
      </w:r>
      <w:r w:rsidRPr="00B37C53">
        <w:rPr>
          <w:rFonts w:ascii="Arial" w:hAnsi="Arial" w:cs="Arial"/>
          <w:noProof/>
        </w:rPr>
        <w:fldChar w:fldCharType="separate"/>
      </w:r>
      <w:r w:rsidR="004D76C1">
        <w:rPr>
          <w:rFonts w:ascii="Arial" w:hAnsi="Arial" w:cs="Arial"/>
          <w:noProof/>
        </w:rPr>
        <w:t>27</w:t>
      </w:r>
      <w:r w:rsidRPr="00B37C53">
        <w:rPr>
          <w:rFonts w:ascii="Arial" w:hAnsi="Arial" w:cs="Arial"/>
          <w:noProof/>
        </w:rPr>
        <w:fldChar w:fldCharType="end"/>
      </w:r>
    </w:p>
    <w:p w:rsidR="00B37C53" w:rsidRPr="00B37C53" w:rsidRDefault="00B37C53">
      <w:pPr>
        <w:pStyle w:val="TOC2"/>
        <w:rPr>
          <w:rFonts w:ascii="Arial" w:eastAsiaTheme="minorEastAsia" w:hAnsi="Arial" w:cs="Arial"/>
          <w:noProof/>
        </w:rPr>
      </w:pPr>
      <w:r w:rsidRPr="00B37C53">
        <w:rPr>
          <w:rFonts w:ascii="Arial" w:hAnsi="Arial" w:cs="Arial"/>
          <w:noProof/>
          <w:color w:val="222222"/>
        </w:rPr>
        <w:t>Referencias</w:t>
      </w:r>
      <w:r w:rsidRPr="00B37C53">
        <w:rPr>
          <w:rFonts w:ascii="Arial" w:hAnsi="Arial" w:cs="Arial"/>
          <w:noProof/>
        </w:rPr>
        <w:tab/>
      </w:r>
      <w:r w:rsidRPr="00B37C53">
        <w:rPr>
          <w:rFonts w:ascii="Arial" w:hAnsi="Arial" w:cs="Arial"/>
          <w:noProof/>
        </w:rPr>
        <w:fldChar w:fldCharType="begin"/>
      </w:r>
      <w:r w:rsidRPr="00B37C53">
        <w:rPr>
          <w:rFonts w:ascii="Arial" w:hAnsi="Arial" w:cs="Arial"/>
          <w:noProof/>
        </w:rPr>
        <w:instrText xml:space="preserve"> PAGEREF _Toc433730900 \h </w:instrText>
      </w:r>
      <w:r w:rsidRPr="00B37C53">
        <w:rPr>
          <w:rFonts w:ascii="Arial" w:hAnsi="Arial" w:cs="Arial"/>
          <w:noProof/>
        </w:rPr>
      </w:r>
      <w:r w:rsidRPr="00B37C53">
        <w:rPr>
          <w:rFonts w:ascii="Arial" w:hAnsi="Arial" w:cs="Arial"/>
          <w:noProof/>
        </w:rPr>
        <w:fldChar w:fldCharType="separate"/>
      </w:r>
      <w:r w:rsidR="004D76C1">
        <w:rPr>
          <w:rFonts w:ascii="Arial" w:hAnsi="Arial" w:cs="Arial"/>
          <w:noProof/>
        </w:rPr>
        <w:t>28</w:t>
      </w:r>
      <w:r w:rsidRPr="00B37C53">
        <w:rPr>
          <w:rFonts w:ascii="Arial" w:hAnsi="Arial" w:cs="Arial"/>
          <w:noProof/>
        </w:rPr>
        <w:fldChar w:fldCharType="end"/>
      </w:r>
    </w:p>
    <w:p w:rsidR="00344C44" w:rsidRPr="000932CD" w:rsidRDefault="00344C44" w:rsidP="00FA3F72">
      <w:pPr>
        <w:keepNext/>
        <w:tabs>
          <w:tab w:val="left" w:pos="3060"/>
        </w:tabs>
        <w:spacing w:before="240" w:line="240" w:lineRule="auto"/>
        <w:rPr>
          <w:rFonts w:ascii="Arial" w:hAnsi="Arial" w:cs="Arial"/>
          <w:b/>
          <w:smallCaps/>
          <w:lang w:val="es-AR"/>
        </w:rPr>
      </w:pPr>
      <w:r w:rsidRPr="00B37C53">
        <w:rPr>
          <w:rFonts w:ascii="Arial" w:hAnsi="Arial" w:cs="Arial"/>
          <w:lang w:val="es-AR"/>
        </w:rPr>
        <w:fldChar w:fldCharType="end"/>
      </w:r>
    </w:p>
    <w:p w:rsidR="00344C44" w:rsidRPr="000932CD" w:rsidRDefault="00344C44" w:rsidP="00FA3F72">
      <w:pPr>
        <w:keepNext/>
        <w:tabs>
          <w:tab w:val="left" w:pos="3060"/>
        </w:tabs>
        <w:spacing w:before="240" w:line="240" w:lineRule="auto"/>
        <w:jc w:val="center"/>
        <w:rPr>
          <w:rFonts w:ascii="Arial" w:hAnsi="Arial" w:cs="Arial"/>
          <w:b/>
          <w:smallCaps/>
          <w:lang w:val="es-AR"/>
        </w:rPr>
      </w:pPr>
    </w:p>
    <w:p w:rsidR="00344C44" w:rsidRPr="000932CD" w:rsidRDefault="00344C44">
      <w:pPr>
        <w:pStyle w:val="Chapter"/>
        <w:numPr>
          <w:ilvl w:val="0"/>
          <w:numId w:val="0"/>
        </w:numPr>
        <w:ind w:left="288"/>
        <w:jc w:val="left"/>
        <w:rPr>
          <w:rFonts w:ascii="Arial" w:hAnsi="Arial" w:cs="Arial"/>
          <w:sz w:val="22"/>
          <w:lang w:val="es-AR"/>
        </w:rPr>
      </w:pPr>
      <w:bookmarkStart w:id="1" w:name="_Toc301033060"/>
    </w:p>
    <w:p w:rsidR="00344C44" w:rsidRPr="000932CD" w:rsidRDefault="00344C44" w:rsidP="00FA3F72">
      <w:pPr>
        <w:spacing w:line="240" w:lineRule="auto"/>
        <w:rPr>
          <w:rFonts w:ascii="Arial" w:hAnsi="Arial" w:cs="Arial"/>
          <w:lang w:val="es-AR"/>
        </w:rPr>
      </w:pPr>
    </w:p>
    <w:p w:rsidR="00344C44" w:rsidRPr="000932CD" w:rsidRDefault="00344C44" w:rsidP="00FA3F72">
      <w:pPr>
        <w:spacing w:line="240" w:lineRule="auto"/>
        <w:rPr>
          <w:rFonts w:ascii="Arial" w:hAnsi="Arial" w:cs="Arial"/>
          <w:lang w:val="es-AR"/>
        </w:rPr>
      </w:pPr>
    </w:p>
    <w:p w:rsidR="00613658" w:rsidRPr="000932CD" w:rsidRDefault="00613658" w:rsidP="00FA3F72">
      <w:pPr>
        <w:spacing w:line="240" w:lineRule="auto"/>
        <w:rPr>
          <w:rFonts w:ascii="Arial" w:hAnsi="Arial" w:cs="Arial"/>
          <w:lang w:val="es-AR"/>
        </w:rPr>
      </w:pPr>
    </w:p>
    <w:p w:rsidR="00613658" w:rsidRPr="000932CD" w:rsidRDefault="00613658" w:rsidP="00FA3F72">
      <w:pPr>
        <w:spacing w:line="240" w:lineRule="auto"/>
        <w:rPr>
          <w:rFonts w:ascii="Arial" w:hAnsi="Arial" w:cs="Arial"/>
          <w:lang w:val="es-AR"/>
        </w:rPr>
      </w:pPr>
    </w:p>
    <w:p w:rsidR="004B7FAE" w:rsidRPr="000932CD" w:rsidRDefault="00EF2E9A" w:rsidP="00FA3F72">
      <w:pPr>
        <w:pStyle w:val="Chapter"/>
        <w:jc w:val="left"/>
        <w:rPr>
          <w:rFonts w:ascii="Arial" w:hAnsi="Arial" w:cs="Arial"/>
          <w:sz w:val="22"/>
          <w:lang w:val="es-AR"/>
        </w:rPr>
      </w:pPr>
      <w:bookmarkStart w:id="2" w:name="_Toc433730881"/>
      <w:r w:rsidRPr="000932CD">
        <w:rPr>
          <w:rFonts w:ascii="Arial" w:hAnsi="Arial" w:cs="Arial"/>
          <w:sz w:val="22"/>
          <w:lang w:val="es-AR"/>
        </w:rPr>
        <w:lastRenderedPageBreak/>
        <w:t>Introducción</w:t>
      </w:r>
      <w:bookmarkEnd w:id="1"/>
      <w:bookmarkEnd w:id="2"/>
    </w:p>
    <w:p w:rsidR="00F66669" w:rsidRPr="000932CD" w:rsidRDefault="00F66669" w:rsidP="00FA3F72">
      <w:pPr>
        <w:spacing w:line="240" w:lineRule="auto"/>
        <w:jc w:val="both"/>
        <w:rPr>
          <w:rFonts w:ascii="Arial" w:hAnsi="Arial" w:cs="Arial"/>
          <w:lang w:val="es-AR"/>
        </w:rPr>
      </w:pPr>
      <w:r w:rsidRPr="000932CD">
        <w:rPr>
          <w:rFonts w:ascii="Arial" w:hAnsi="Arial" w:cs="Arial"/>
          <w:lang w:val="es-AR"/>
        </w:rPr>
        <w:t xml:space="preserve">Este documento describe los mecanismos de monitoreo y evaluación del Programa de Fortalecimiento de la Gestión </w:t>
      </w:r>
      <w:r w:rsidR="007C0D48" w:rsidRPr="000932CD">
        <w:rPr>
          <w:rFonts w:ascii="Arial" w:hAnsi="Arial" w:cs="Arial"/>
          <w:lang w:val="es-AR"/>
        </w:rPr>
        <w:t xml:space="preserve">del Sector </w:t>
      </w:r>
      <w:r w:rsidRPr="000932CD">
        <w:rPr>
          <w:rFonts w:ascii="Arial" w:hAnsi="Arial" w:cs="Arial"/>
          <w:lang w:val="es-AR"/>
        </w:rPr>
        <w:t>Educativ</w:t>
      </w:r>
      <w:r w:rsidR="007C0D48" w:rsidRPr="000932CD">
        <w:rPr>
          <w:rFonts w:ascii="Arial" w:hAnsi="Arial" w:cs="Arial"/>
          <w:lang w:val="es-AR"/>
        </w:rPr>
        <w:t>o</w:t>
      </w:r>
      <w:r w:rsidRPr="000932CD">
        <w:rPr>
          <w:rFonts w:ascii="Arial" w:hAnsi="Arial" w:cs="Arial"/>
          <w:lang w:val="es-AR"/>
        </w:rPr>
        <w:t xml:space="preserve"> (CH-L1081). </w:t>
      </w:r>
      <w:r w:rsidR="004D1F92" w:rsidRPr="004D1F92">
        <w:rPr>
          <w:rFonts w:ascii="Arial" w:hAnsi="Arial" w:cs="Arial"/>
          <w:lang w:val="es-AR"/>
        </w:rPr>
        <w:t>El objetivo del programa es mejorar la calidad del sistema de  la educación pública en Chile a través del fortalecimiento y/o creación de capacidades de liderazgo y soporte técnico-pedagógico a nivel central y local de dicho sistema</w:t>
      </w:r>
      <w:r w:rsidR="003F129C">
        <w:rPr>
          <w:rFonts w:ascii="Arial" w:hAnsi="Arial" w:cs="Arial"/>
          <w:lang w:val="es-AR"/>
        </w:rPr>
        <w:t xml:space="preserve">. </w:t>
      </w:r>
      <w:r w:rsidRPr="000932CD">
        <w:rPr>
          <w:rFonts w:ascii="Arial" w:hAnsi="Arial" w:cs="Arial"/>
          <w:lang w:val="es-AR"/>
        </w:rPr>
        <w:t>Específicamente, el programa busca: (i) el establecimiento de una unidad coordinadora de la implementación de la nueva institucionalidad de la educación pública en el MINEDUC; (ii) la preparación de la transición hacia la nueva institucionalidad, incluyendo el diseño y puesta en marcha de modelos de gestión local de la educación pública; y (iii) el fortalecimiento de la capacidad institucional y los procesos internos del MINEDUC y otras instituciones del Sistema de Aseguramiento de la Calidad (SAC). El programa comprende tres componentes:</w:t>
      </w:r>
    </w:p>
    <w:p w:rsidR="00F66669" w:rsidRPr="000932CD" w:rsidRDefault="00D01EED" w:rsidP="00FA3F72">
      <w:pPr>
        <w:spacing w:line="240" w:lineRule="auto"/>
        <w:jc w:val="both"/>
        <w:rPr>
          <w:rFonts w:ascii="Arial" w:hAnsi="Arial" w:cs="Arial"/>
          <w:lang w:val="es-AR"/>
        </w:rPr>
      </w:pPr>
      <w:r w:rsidRPr="000932CD">
        <w:rPr>
          <w:rFonts w:ascii="Arial" w:hAnsi="Arial" w:cs="Arial"/>
          <w:lang w:val="es-AR"/>
        </w:rPr>
        <w:t xml:space="preserve">Componente I. Establecimiento de una unidad coordinadora de la implementación de la nueva institucionalidad de la educación pública en el MINEDUC. El objetivo de este componente es mejorar la capacidad del MINEDUC a nivel central para ejercer las funciones de ente rector de las políticas y directrices nacionales en torno a la educación pública y de responsable de supervigilar la gestión educacional en la provisión, los resultados y la gestión administrativa y financiera de los sostenedores públicos locales y de los establecimientos educativos públicos del país. El componente tiene un costo de US$ 13.751.951. </w:t>
      </w:r>
    </w:p>
    <w:p w:rsidR="003D3E4B" w:rsidRPr="000932CD" w:rsidRDefault="003D3E4B" w:rsidP="00FA3F72">
      <w:pPr>
        <w:spacing w:line="240" w:lineRule="auto"/>
        <w:jc w:val="both"/>
        <w:rPr>
          <w:rFonts w:ascii="Arial" w:hAnsi="Arial" w:cs="Arial"/>
          <w:lang w:val="es-AR"/>
        </w:rPr>
      </w:pPr>
      <w:r w:rsidRPr="000932CD">
        <w:rPr>
          <w:rFonts w:ascii="Arial" w:hAnsi="Arial" w:cs="Arial"/>
          <w:lang w:val="es-AR"/>
        </w:rPr>
        <w:t>Componente II. Preparación de la transición hacia la nueva institucionalidad a nivel local. Este componente está orientado a preparar el proceso de transición hacia una nueva institucionalidad a nivel local, fortaleciendo capacidades locales e instalando gradualmente los procesos que serán de responsabilidad local en la nueva institucionalidad de la educación pública. El componente diseñará e implementará modelos de gestión local de la educación pública en 31 territorios a lo largo de la vida del programa. El componente tiene un costo de US$ 44.763.646.</w:t>
      </w:r>
    </w:p>
    <w:p w:rsidR="008E121F" w:rsidRPr="000932CD" w:rsidRDefault="008E121F" w:rsidP="00FA3F72">
      <w:pPr>
        <w:spacing w:line="240" w:lineRule="auto"/>
        <w:jc w:val="both"/>
        <w:rPr>
          <w:rFonts w:ascii="Arial" w:hAnsi="Arial" w:cs="Arial"/>
          <w:lang w:val="es-AR"/>
        </w:rPr>
      </w:pPr>
      <w:r w:rsidRPr="000932CD">
        <w:rPr>
          <w:rFonts w:ascii="Arial" w:hAnsi="Arial" w:cs="Arial"/>
          <w:lang w:val="es-AR"/>
        </w:rPr>
        <w:t xml:space="preserve">Componente III. Fortalecimiento de la coordinación interinstitucional y generación de capacidades para la implementación de la nueva institucionalidad.  Este componente tiene como objetivo fortalecer la coordinación interinstitucional entre el MINEDUC y otras instituciones del Sistema de Aseguramiento de la Calidad (en particular la Agencia de Calidad y la Superintendencia de Educación) para facilitar la implementación de procesos de mejora continua de la educación pública en el marco de la nueva institucionalidad. El componente tiene un costo de US$5.825.341. </w:t>
      </w:r>
    </w:p>
    <w:p w:rsidR="008E121F" w:rsidRPr="000932CD" w:rsidRDefault="008E121F" w:rsidP="00FA3F72">
      <w:pPr>
        <w:spacing w:line="240" w:lineRule="auto"/>
        <w:jc w:val="both"/>
        <w:rPr>
          <w:rFonts w:ascii="Arial" w:hAnsi="Arial" w:cs="Arial"/>
          <w:lang w:val="es-AR"/>
        </w:rPr>
      </w:pPr>
      <w:r w:rsidRPr="000932CD">
        <w:rPr>
          <w:rFonts w:ascii="Arial" w:hAnsi="Arial" w:cs="Arial"/>
          <w:lang w:val="es-AR"/>
        </w:rPr>
        <w:t>Adicionalmente, se financiarán las actividades de ad</w:t>
      </w:r>
      <w:r w:rsidR="004D76C1">
        <w:rPr>
          <w:rFonts w:ascii="Arial" w:hAnsi="Arial" w:cs="Arial"/>
          <w:lang w:val="es-AR"/>
        </w:rPr>
        <w:t>ministración y seguimiento (US$</w:t>
      </w:r>
      <w:r w:rsidRPr="000932CD">
        <w:rPr>
          <w:rFonts w:ascii="Arial" w:hAnsi="Arial" w:cs="Arial"/>
          <w:lang w:val="es-AR"/>
        </w:rPr>
        <w:t>US$4.259.062), y actividades de evaluación (impacto y procesos, con un costo de US$1.400.000.</w:t>
      </w:r>
    </w:p>
    <w:p w:rsidR="00B25C3A" w:rsidRPr="006B75D4" w:rsidRDefault="008E121F" w:rsidP="006B75D4">
      <w:pPr>
        <w:spacing w:line="240" w:lineRule="auto"/>
        <w:jc w:val="both"/>
        <w:rPr>
          <w:rFonts w:ascii="Arial" w:hAnsi="Arial" w:cs="Arial"/>
          <w:lang w:val="es-AR"/>
        </w:rPr>
      </w:pPr>
      <w:r w:rsidRPr="000932CD">
        <w:rPr>
          <w:rFonts w:ascii="Arial" w:hAnsi="Arial" w:cs="Arial"/>
          <w:lang w:val="es-AR"/>
        </w:rPr>
        <w:t>Las tareas del programa se desarrollar</w:t>
      </w:r>
      <w:r w:rsidR="008241C2" w:rsidRPr="000932CD">
        <w:rPr>
          <w:rFonts w:ascii="Arial" w:hAnsi="Arial" w:cs="Arial"/>
          <w:lang w:val="es-AR"/>
        </w:rPr>
        <w:t>á</w:t>
      </w:r>
      <w:r w:rsidRPr="000932CD">
        <w:rPr>
          <w:rFonts w:ascii="Arial" w:hAnsi="Arial" w:cs="Arial"/>
          <w:lang w:val="es-AR"/>
        </w:rPr>
        <w:t>n en un periodo de 48 meses con un monto total de US$70.000.000 (US$20.000.000 de los cuales son contrapartida local).</w:t>
      </w:r>
      <w:bookmarkStart w:id="3" w:name="_Toc301033061"/>
      <w:r w:rsidR="00B25C3A" w:rsidRPr="000932CD">
        <w:rPr>
          <w:rFonts w:ascii="Arial" w:hAnsi="Arial" w:cs="Arial"/>
          <w:lang w:val="es-AR"/>
        </w:rPr>
        <w:br w:type="page"/>
      </w:r>
    </w:p>
    <w:p w:rsidR="00A94D68" w:rsidRPr="000932CD" w:rsidRDefault="008E121F" w:rsidP="00FA3F72">
      <w:pPr>
        <w:pStyle w:val="Chapter"/>
        <w:jc w:val="left"/>
        <w:rPr>
          <w:rFonts w:ascii="Arial" w:hAnsi="Arial" w:cs="Arial"/>
          <w:sz w:val="22"/>
          <w:lang w:val="es-AR"/>
        </w:rPr>
      </w:pPr>
      <w:bookmarkStart w:id="4" w:name="_Toc433730882"/>
      <w:r w:rsidRPr="000932CD">
        <w:rPr>
          <w:rFonts w:ascii="Arial" w:hAnsi="Arial" w:cs="Arial"/>
          <w:sz w:val="22"/>
          <w:lang w:val="es-AR"/>
        </w:rPr>
        <w:lastRenderedPageBreak/>
        <w:t>M</w:t>
      </w:r>
      <w:r w:rsidR="00A94D68" w:rsidRPr="000932CD">
        <w:rPr>
          <w:rFonts w:ascii="Arial" w:hAnsi="Arial" w:cs="Arial"/>
          <w:sz w:val="22"/>
          <w:lang w:val="es-AR"/>
        </w:rPr>
        <w:t>onitoreo</w:t>
      </w:r>
      <w:bookmarkEnd w:id="3"/>
      <w:bookmarkEnd w:id="4"/>
    </w:p>
    <w:p w:rsidR="00C9304D" w:rsidRPr="000932CD" w:rsidRDefault="009B6F31" w:rsidP="00FA3F72">
      <w:pPr>
        <w:spacing w:line="240" w:lineRule="auto"/>
        <w:jc w:val="both"/>
        <w:rPr>
          <w:rFonts w:ascii="Arial" w:hAnsi="Arial" w:cs="Arial"/>
          <w:color w:val="000000"/>
          <w:lang w:val="es-AR"/>
        </w:rPr>
      </w:pPr>
      <w:r w:rsidRPr="000932CD">
        <w:rPr>
          <w:rFonts w:ascii="Arial" w:hAnsi="Arial" w:cs="Arial"/>
          <w:lang w:val="es-AR"/>
        </w:rPr>
        <w:t xml:space="preserve">El </w:t>
      </w:r>
      <w:r w:rsidR="00C9304D" w:rsidRPr="000932CD">
        <w:rPr>
          <w:rFonts w:ascii="Arial" w:hAnsi="Arial" w:cs="Arial"/>
          <w:color w:val="000000"/>
          <w:lang w:val="es-AR"/>
        </w:rPr>
        <w:t>MINEDUC</w:t>
      </w:r>
      <w:r w:rsidR="00C9304D" w:rsidRPr="000932CD">
        <w:rPr>
          <w:rFonts w:ascii="Arial" w:hAnsi="Arial" w:cs="Arial"/>
          <w:lang w:val="es-AR"/>
        </w:rPr>
        <w:t xml:space="preserve"> será el Organismo E</w:t>
      </w:r>
      <w:r w:rsidRPr="000932CD">
        <w:rPr>
          <w:rFonts w:ascii="Arial" w:hAnsi="Arial" w:cs="Arial"/>
          <w:lang w:val="es-AR"/>
        </w:rPr>
        <w:t xml:space="preserve">jecutor responsable del proceso de monitoreo periódico del cumplimiento de los planes operativos, los productos y resultados del proyecto. </w:t>
      </w:r>
      <w:r w:rsidRPr="000932CD">
        <w:rPr>
          <w:rFonts w:ascii="Arial" w:hAnsi="Arial" w:cs="Arial"/>
          <w:color w:val="000000"/>
          <w:lang w:val="es-AR"/>
        </w:rPr>
        <w:t xml:space="preserve">El monitoreo se </w:t>
      </w:r>
      <w:r w:rsidRPr="000932CD">
        <w:rPr>
          <w:rFonts w:ascii="Arial" w:hAnsi="Arial" w:cs="Arial"/>
          <w:spacing w:val="-2"/>
          <w:lang w:val="es-AR"/>
        </w:rPr>
        <w:t>basará</w:t>
      </w:r>
      <w:r w:rsidRPr="000932CD">
        <w:rPr>
          <w:rFonts w:ascii="Arial" w:hAnsi="Arial" w:cs="Arial"/>
          <w:color w:val="000000"/>
          <w:lang w:val="es-AR"/>
        </w:rPr>
        <w:t xml:space="preserve"> en los siguientes instrumentos: (i) el Plan de Ejecución del Programa (PEP) y sus Planes de Operación Anual (POA); (ii) los Informes Semestrales de Seguimiento del Programa (por su sigla en inglés “PMR”); (iii) la Matriz de Resultados; y (iv) la Matriz de Riesgo y Plan de Mitigación, con sus actualizaciones correspondientes.</w:t>
      </w:r>
    </w:p>
    <w:p w:rsidR="009B6F31" w:rsidRPr="000932CD" w:rsidRDefault="0008412C" w:rsidP="00FA3F72">
      <w:pPr>
        <w:spacing w:line="240" w:lineRule="auto"/>
        <w:jc w:val="both"/>
        <w:rPr>
          <w:rFonts w:ascii="Arial" w:hAnsi="Arial" w:cs="Arial"/>
          <w:color w:val="000000"/>
          <w:lang w:val="es-AR"/>
        </w:rPr>
      </w:pPr>
      <w:r w:rsidRPr="000932CD">
        <w:rPr>
          <w:rFonts w:ascii="Arial" w:hAnsi="Arial" w:cs="Arial"/>
          <w:color w:val="000000"/>
          <w:lang w:val="es-AR"/>
        </w:rPr>
        <w:t>El BID</w:t>
      </w:r>
      <w:r w:rsidR="00C9304D" w:rsidRPr="000932CD">
        <w:rPr>
          <w:rFonts w:ascii="Arial" w:hAnsi="Arial" w:cs="Arial"/>
          <w:color w:val="000000"/>
          <w:lang w:val="es-AR"/>
        </w:rPr>
        <w:t xml:space="preserve"> y el Gobierno de Chile</w:t>
      </w:r>
      <w:r w:rsidR="009B6F31" w:rsidRPr="000932CD">
        <w:rPr>
          <w:rFonts w:ascii="Arial" w:hAnsi="Arial" w:cs="Arial"/>
          <w:color w:val="000000"/>
          <w:lang w:val="es-AR"/>
        </w:rPr>
        <w:t xml:space="preserve"> han acordado el uso de la Matriz de Resultados y las actividades definidas en el PMR como parte del plan de monitoreo de la operación. Para facilitar el monitoreo, la División de Educación (SCL/EDU), en colabo</w:t>
      </w:r>
      <w:r w:rsidR="00C9304D" w:rsidRPr="000932CD">
        <w:rPr>
          <w:rFonts w:ascii="Arial" w:hAnsi="Arial" w:cs="Arial"/>
          <w:color w:val="000000"/>
          <w:lang w:val="es-AR"/>
        </w:rPr>
        <w:t>ración con la Representación en Chile (CSC/CCH)</w:t>
      </w:r>
      <w:r w:rsidR="009B6F31" w:rsidRPr="000932CD">
        <w:rPr>
          <w:rFonts w:ascii="Arial" w:hAnsi="Arial" w:cs="Arial"/>
          <w:color w:val="000000"/>
          <w:lang w:val="es-AR"/>
        </w:rPr>
        <w:t>, realizará periódicamente visitas de campo y reuniones con el equipo de trabajo con el fin de discutir necesidades que se deriven de estos informes. Los Cuadros II-1 y II-2 resumen los principales indicadores de producto y resultado a los que se dar</w:t>
      </w:r>
      <w:r w:rsidR="00A46316">
        <w:rPr>
          <w:rFonts w:ascii="Arial" w:hAnsi="Arial" w:cs="Arial"/>
          <w:color w:val="000000"/>
          <w:lang w:val="es-AR"/>
        </w:rPr>
        <w:t>á seguimiento.</w:t>
      </w:r>
    </w:p>
    <w:p w:rsidR="00D81C03" w:rsidRDefault="00D81C03" w:rsidP="00FA3F72">
      <w:pPr>
        <w:spacing w:line="240" w:lineRule="auto"/>
        <w:rPr>
          <w:rFonts w:ascii="Arial" w:hAnsi="Arial" w:cs="Arial"/>
          <w:color w:val="000000"/>
          <w:lang w:val="es-AR"/>
        </w:rPr>
        <w:sectPr w:rsidR="00D81C03" w:rsidSect="00E762B6">
          <w:type w:val="continuous"/>
          <w:pgSz w:w="12240" w:h="15840"/>
          <w:pgMar w:top="1440" w:right="1440" w:bottom="1440" w:left="1440" w:header="720" w:footer="720" w:gutter="0"/>
          <w:cols w:space="720"/>
          <w:docGrid w:linePitch="360"/>
        </w:sectPr>
      </w:pPr>
    </w:p>
    <w:p w:rsidR="009B6F31" w:rsidRPr="00D81C03" w:rsidRDefault="00B15268" w:rsidP="00C85E02">
      <w:pPr>
        <w:spacing w:after="0" w:line="240" w:lineRule="auto"/>
        <w:rPr>
          <w:rFonts w:ascii="Arial" w:hAnsi="Arial" w:cs="Arial"/>
          <w:b/>
          <w:color w:val="000000"/>
          <w:lang w:val="es-AR"/>
        </w:rPr>
      </w:pPr>
      <w:r w:rsidRPr="00D81C03">
        <w:rPr>
          <w:rFonts w:ascii="Arial" w:hAnsi="Arial" w:cs="Arial"/>
          <w:b/>
          <w:lang w:val="es-AR"/>
        </w:rPr>
        <w:lastRenderedPageBreak/>
        <w:t>2.1.</w:t>
      </w:r>
      <w:bookmarkStart w:id="5" w:name="_Toc430267391"/>
      <w:r w:rsidR="009B6F31" w:rsidRPr="00D81C03">
        <w:rPr>
          <w:rFonts w:ascii="Arial" w:hAnsi="Arial" w:cs="Arial"/>
          <w:b/>
          <w:lang w:val="es-AR"/>
        </w:rPr>
        <w:tab/>
        <w:t>Indicadores</w:t>
      </w:r>
      <w:bookmarkEnd w:id="5"/>
    </w:p>
    <w:p w:rsidR="009B6F31" w:rsidRDefault="009B6F31" w:rsidP="00A46316">
      <w:pPr>
        <w:spacing w:after="0" w:line="240" w:lineRule="auto"/>
        <w:jc w:val="center"/>
        <w:rPr>
          <w:rFonts w:ascii="Arial" w:hAnsi="Arial" w:cs="Arial"/>
          <w:b/>
          <w:sz w:val="18"/>
          <w:szCs w:val="18"/>
          <w:lang w:val="es-AR"/>
        </w:rPr>
      </w:pPr>
      <w:r w:rsidRPr="00A46316">
        <w:rPr>
          <w:rFonts w:ascii="Arial" w:hAnsi="Arial" w:cs="Arial"/>
          <w:b/>
          <w:sz w:val="18"/>
          <w:szCs w:val="18"/>
          <w:lang w:val="es-AR"/>
        </w:rPr>
        <w:t>Cuadro II-1: Principales Indicadores de Producto</w:t>
      </w:r>
    </w:p>
    <w:tbl>
      <w:tblPr>
        <w:tblW w:w="13677" w:type="dxa"/>
        <w:tblInd w:w="-432" w:type="dxa"/>
        <w:tblLayout w:type="fixed"/>
        <w:tblLook w:val="04A0" w:firstRow="1" w:lastRow="0" w:firstColumn="1" w:lastColumn="0" w:noHBand="0" w:noVBand="1"/>
      </w:tblPr>
      <w:tblGrid>
        <w:gridCol w:w="2040"/>
        <w:gridCol w:w="2151"/>
        <w:gridCol w:w="715"/>
        <w:gridCol w:w="21"/>
        <w:gridCol w:w="15"/>
        <w:gridCol w:w="8"/>
        <w:gridCol w:w="14"/>
        <w:gridCol w:w="773"/>
        <w:gridCol w:w="816"/>
        <w:gridCol w:w="6"/>
        <w:gridCol w:w="210"/>
        <w:gridCol w:w="30"/>
        <w:gridCol w:w="18"/>
        <w:gridCol w:w="6"/>
        <w:gridCol w:w="540"/>
        <w:gridCol w:w="11"/>
        <w:gridCol w:w="428"/>
        <w:gridCol w:w="257"/>
        <w:gridCol w:w="24"/>
        <w:gridCol w:w="104"/>
        <w:gridCol w:w="648"/>
        <w:gridCol w:w="165"/>
        <w:gridCol w:w="49"/>
        <w:gridCol w:w="24"/>
        <w:gridCol w:w="795"/>
        <w:gridCol w:w="122"/>
        <w:gridCol w:w="868"/>
        <w:gridCol w:w="2819"/>
      </w:tblGrid>
      <w:tr w:rsidR="001074A0" w:rsidRPr="006255FA" w:rsidTr="00B37C53">
        <w:trPr>
          <w:trHeight w:val="60"/>
        </w:trPr>
        <w:tc>
          <w:tcPr>
            <w:tcW w:w="2040" w:type="dxa"/>
            <w:vMerge w:val="restart"/>
            <w:tcBorders>
              <w:top w:val="single" w:sz="4" w:space="0" w:color="auto"/>
              <w:left w:val="single" w:sz="8" w:space="0" w:color="auto"/>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Productos</w:t>
            </w:r>
          </w:p>
        </w:tc>
        <w:tc>
          <w:tcPr>
            <w:tcW w:w="2151"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Unidad de medida</w:t>
            </w:r>
          </w:p>
        </w:tc>
        <w:tc>
          <w:tcPr>
            <w:tcW w:w="1546" w:type="dxa"/>
            <w:gridSpan w:val="6"/>
            <w:tcBorders>
              <w:top w:val="single" w:sz="4" w:space="0" w:color="auto"/>
              <w:left w:val="nil"/>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Línea de base</w:t>
            </w:r>
          </w:p>
        </w:tc>
        <w:tc>
          <w:tcPr>
            <w:tcW w:w="3263" w:type="dxa"/>
            <w:gridSpan w:val="14"/>
            <w:tcBorders>
              <w:top w:val="single" w:sz="4" w:space="0" w:color="auto"/>
              <w:left w:val="nil"/>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Mediciones intermedias</w:t>
            </w:r>
          </w:p>
        </w:tc>
        <w:tc>
          <w:tcPr>
            <w:tcW w:w="990" w:type="dxa"/>
            <w:gridSpan w:val="4"/>
            <w:vMerge w:val="restart"/>
            <w:tcBorders>
              <w:top w:val="single" w:sz="4" w:space="0" w:color="auto"/>
              <w:left w:val="single" w:sz="4" w:space="0" w:color="auto"/>
              <w:bottom w:val="single" w:sz="4" w:space="0" w:color="000000"/>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Meta Final</w:t>
            </w:r>
          </w:p>
        </w:tc>
        <w:tc>
          <w:tcPr>
            <w:tcW w:w="3687" w:type="dxa"/>
            <w:gridSpan w:val="2"/>
            <w:vMerge w:val="restart"/>
            <w:tcBorders>
              <w:top w:val="single" w:sz="4" w:space="0" w:color="auto"/>
              <w:left w:val="single" w:sz="4" w:space="0" w:color="auto"/>
              <w:right w:val="single" w:sz="8"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Observaciones</w:t>
            </w:r>
          </w:p>
        </w:tc>
      </w:tr>
      <w:tr w:rsidR="001074A0" w:rsidRPr="006255FA" w:rsidTr="00B37C53">
        <w:trPr>
          <w:trHeight w:val="70"/>
        </w:trPr>
        <w:tc>
          <w:tcPr>
            <w:tcW w:w="2040" w:type="dxa"/>
            <w:vMerge/>
            <w:tcBorders>
              <w:top w:val="nil"/>
              <w:left w:val="single" w:sz="8" w:space="0" w:color="auto"/>
              <w:bottom w:val="single" w:sz="4" w:space="0" w:color="auto"/>
              <w:right w:val="single" w:sz="4" w:space="0" w:color="auto"/>
            </w:tcBorders>
            <w:vAlign w:val="center"/>
            <w:hideMark/>
          </w:tcPr>
          <w:p w:rsidR="001074A0" w:rsidRPr="006255FA" w:rsidRDefault="001074A0" w:rsidP="001074A0">
            <w:pPr>
              <w:keepNext/>
              <w:spacing w:after="0" w:line="240" w:lineRule="auto"/>
              <w:rPr>
                <w:rFonts w:ascii="Arial" w:eastAsia="Times New Roman" w:hAnsi="Arial" w:cs="Arial"/>
                <w:spacing w:val="-3"/>
                <w:sz w:val="20"/>
                <w:szCs w:val="20"/>
                <w:lang w:val="es-AR"/>
              </w:rPr>
            </w:pPr>
          </w:p>
        </w:tc>
        <w:tc>
          <w:tcPr>
            <w:tcW w:w="2151" w:type="dxa"/>
            <w:vMerge/>
            <w:tcBorders>
              <w:top w:val="nil"/>
              <w:left w:val="single" w:sz="4" w:space="0" w:color="auto"/>
              <w:bottom w:val="single" w:sz="4" w:space="0" w:color="auto"/>
              <w:right w:val="single" w:sz="4" w:space="0" w:color="auto"/>
            </w:tcBorders>
            <w:vAlign w:val="center"/>
            <w:hideMark/>
          </w:tcPr>
          <w:p w:rsidR="001074A0" w:rsidRPr="006255FA" w:rsidRDefault="001074A0" w:rsidP="001074A0">
            <w:pPr>
              <w:keepNext/>
              <w:spacing w:after="0" w:line="240" w:lineRule="auto"/>
              <w:rPr>
                <w:rFonts w:ascii="Arial" w:eastAsia="Times New Roman" w:hAnsi="Arial" w:cs="Arial"/>
                <w:spacing w:val="-3"/>
                <w:sz w:val="20"/>
                <w:szCs w:val="20"/>
                <w:lang w:val="es-AR"/>
              </w:rPr>
            </w:pPr>
          </w:p>
        </w:tc>
        <w:tc>
          <w:tcPr>
            <w:tcW w:w="715" w:type="dxa"/>
            <w:tcBorders>
              <w:top w:val="nil"/>
              <w:left w:val="nil"/>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 xml:space="preserve">Valor </w:t>
            </w:r>
          </w:p>
        </w:tc>
        <w:tc>
          <w:tcPr>
            <w:tcW w:w="831" w:type="dxa"/>
            <w:gridSpan w:val="5"/>
            <w:tcBorders>
              <w:top w:val="nil"/>
              <w:left w:val="nil"/>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w:t>
            </w:r>
          </w:p>
        </w:tc>
        <w:tc>
          <w:tcPr>
            <w:tcW w:w="816" w:type="dxa"/>
            <w:tcBorders>
              <w:top w:val="nil"/>
              <w:left w:val="nil"/>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1</w:t>
            </w:r>
          </w:p>
        </w:tc>
        <w:tc>
          <w:tcPr>
            <w:tcW w:w="810" w:type="dxa"/>
            <w:gridSpan w:val="6"/>
            <w:tcBorders>
              <w:top w:val="nil"/>
              <w:left w:val="nil"/>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2</w:t>
            </w:r>
          </w:p>
        </w:tc>
        <w:tc>
          <w:tcPr>
            <w:tcW w:w="824" w:type="dxa"/>
            <w:gridSpan w:val="5"/>
            <w:tcBorders>
              <w:top w:val="nil"/>
              <w:left w:val="nil"/>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3</w:t>
            </w:r>
          </w:p>
        </w:tc>
        <w:tc>
          <w:tcPr>
            <w:tcW w:w="813" w:type="dxa"/>
            <w:gridSpan w:val="2"/>
            <w:tcBorders>
              <w:top w:val="nil"/>
              <w:left w:val="nil"/>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4</w:t>
            </w:r>
          </w:p>
        </w:tc>
        <w:tc>
          <w:tcPr>
            <w:tcW w:w="990" w:type="dxa"/>
            <w:gridSpan w:val="4"/>
            <w:vMerge/>
            <w:tcBorders>
              <w:top w:val="nil"/>
              <w:left w:val="single" w:sz="4" w:space="0" w:color="auto"/>
              <w:bottom w:val="single" w:sz="4" w:space="0" w:color="000000"/>
              <w:right w:val="single" w:sz="4" w:space="0" w:color="auto"/>
            </w:tcBorders>
            <w:vAlign w:val="center"/>
            <w:hideMark/>
          </w:tcPr>
          <w:p w:rsidR="001074A0" w:rsidRPr="006255FA" w:rsidRDefault="001074A0" w:rsidP="001074A0">
            <w:pPr>
              <w:keepNext/>
              <w:spacing w:after="0" w:line="240" w:lineRule="auto"/>
              <w:rPr>
                <w:rFonts w:ascii="Arial" w:eastAsia="Times New Roman" w:hAnsi="Arial" w:cs="Arial"/>
                <w:spacing w:val="-3"/>
                <w:sz w:val="20"/>
                <w:szCs w:val="20"/>
                <w:lang w:val="es-AR"/>
              </w:rPr>
            </w:pPr>
          </w:p>
        </w:tc>
        <w:tc>
          <w:tcPr>
            <w:tcW w:w="3687" w:type="dxa"/>
            <w:gridSpan w:val="2"/>
            <w:vMerge/>
            <w:tcBorders>
              <w:left w:val="single" w:sz="4" w:space="0" w:color="auto"/>
              <w:bottom w:val="single" w:sz="4" w:space="0" w:color="auto"/>
              <w:right w:val="single" w:sz="8" w:space="0" w:color="auto"/>
            </w:tcBorders>
            <w:vAlign w:val="center"/>
            <w:hideMark/>
          </w:tcPr>
          <w:p w:rsidR="001074A0" w:rsidRPr="006255FA" w:rsidRDefault="001074A0" w:rsidP="001074A0">
            <w:pPr>
              <w:keepNext/>
              <w:spacing w:after="0" w:line="240" w:lineRule="auto"/>
              <w:rPr>
                <w:rFonts w:ascii="Arial" w:eastAsia="Times New Roman" w:hAnsi="Arial" w:cs="Arial"/>
                <w:spacing w:val="-3"/>
                <w:sz w:val="20"/>
                <w:szCs w:val="20"/>
                <w:lang w:val="es-AR"/>
              </w:rPr>
            </w:pPr>
          </w:p>
        </w:tc>
      </w:tr>
      <w:tr w:rsidR="001074A0" w:rsidRPr="006F69C9" w:rsidTr="00B37C53">
        <w:trPr>
          <w:trHeight w:val="107"/>
        </w:trPr>
        <w:tc>
          <w:tcPr>
            <w:tcW w:w="13677" w:type="dxa"/>
            <w:gridSpan w:val="28"/>
            <w:tcBorders>
              <w:top w:val="single" w:sz="4" w:space="0" w:color="auto"/>
              <w:left w:val="single" w:sz="8" w:space="0" w:color="auto"/>
              <w:bottom w:val="single" w:sz="4" w:space="0" w:color="auto"/>
              <w:right w:val="single" w:sz="8" w:space="0" w:color="000000"/>
            </w:tcBorders>
            <w:shd w:val="clear" w:color="000000" w:fill="C0C0C0"/>
            <w:vAlign w:val="center"/>
            <w:hideMark/>
          </w:tcPr>
          <w:p w:rsidR="001074A0" w:rsidRPr="006255FA" w:rsidRDefault="001074A0" w:rsidP="001074A0">
            <w:pPr>
              <w:keepNext/>
              <w:spacing w:after="0" w:line="240" w:lineRule="auto"/>
              <w:ind w:left="-108" w:right="-147"/>
              <w:rPr>
                <w:rFonts w:ascii="Arial" w:eastAsia="Times New Roman" w:hAnsi="Arial" w:cs="Arial"/>
                <w:b/>
                <w:bCs/>
                <w:spacing w:val="-3"/>
                <w:sz w:val="20"/>
                <w:szCs w:val="20"/>
                <w:lang w:val="es-AR"/>
              </w:rPr>
            </w:pPr>
            <w:r w:rsidRPr="006255FA">
              <w:rPr>
                <w:rFonts w:ascii="Arial" w:eastAsia="Times New Roman" w:hAnsi="Arial" w:cs="Arial"/>
                <w:b/>
                <w:bCs/>
                <w:spacing w:val="-3"/>
                <w:sz w:val="20"/>
                <w:szCs w:val="20"/>
                <w:lang w:val="es-AR"/>
              </w:rPr>
              <w:t>Componente 1: Establecimiento de una Unidad de Implementación (UINEP) de la nueva institucionalidad de la educación pública en el MINEDUC</w:t>
            </w:r>
          </w:p>
        </w:tc>
      </w:tr>
      <w:tr w:rsidR="001074A0" w:rsidRPr="006255FA" w:rsidTr="00B37C53">
        <w:trPr>
          <w:trHeight w:val="70"/>
        </w:trPr>
        <w:tc>
          <w:tcPr>
            <w:tcW w:w="2040" w:type="dxa"/>
            <w:tcBorders>
              <w:top w:val="nil"/>
              <w:left w:val="single" w:sz="8" w:space="0" w:color="auto"/>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Producto 1: Documento de diseño del modelo de gestión de la UINEP/DEP</w:t>
            </w:r>
          </w:p>
        </w:tc>
        <w:tc>
          <w:tcPr>
            <w:tcW w:w="2151" w:type="dxa"/>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Documento</w:t>
            </w:r>
          </w:p>
        </w:tc>
        <w:tc>
          <w:tcPr>
            <w:tcW w:w="715" w:type="dxa"/>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31" w:type="dxa"/>
            <w:gridSpan w:val="5"/>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816" w:type="dxa"/>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w:t>
            </w:r>
          </w:p>
        </w:tc>
        <w:tc>
          <w:tcPr>
            <w:tcW w:w="810" w:type="dxa"/>
            <w:gridSpan w:val="6"/>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w:t>
            </w:r>
          </w:p>
        </w:tc>
        <w:tc>
          <w:tcPr>
            <w:tcW w:w="824" w:type="dxa"/>
            <w:gridSpan w:val="5"/>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w:t>
            </w:r>
          </w:p>
        </w:tc>
        <w:tc>
          <w:tcPr>
            <w:tcW w:w="813" w:type="dxa"/>
            <w:gridSpan w:val="2"/>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w:t>
            </w:r>
          </w:p>
        </w:tc>
        <w:tc>
          <w:tcPr>
            <w:tcW w:w="990" w:type="dxa"/>
            <w:gridSpan w:val="4"/>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w:t>
            </w:r>
          </w:p>
        </w:tc>
        <w:tc>
          <w:tcPr>
            <w:tcW w:w="3687" w:type="dxa"/>
            <w:gridSpan w:val="2"/>
            <w:tcBorders>
              <w:top w:val="nil"/>
              <w:left w:val="nil"/>
              <w:bottom w:val="single" w:sz="4" w:space="0" w:color="auto"/>
              <w:right w:val="single" w:sz="8" w:space="0" w:color="auto"/>
            </w:tcBorders>
            <w:shd w:val="clear" w:color="auto" w:fill="auto"/>
            <w:vAlign w:val="center"/>
            <w:hideMark/>
          </w:tcPr>
          <w:p w:rsidR="001074A0" w:rsidRPr="006255FA" w:rsidRDefault="001074A0" w:rsidP="001074A0">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El objetivo del documento es proponer un modelo de gestión de la UINEP, incluyendo su estructura organizativa, funciones, perfiles y procedimientos, así como también un plan de capacitación del personal.</w:t>
            </w:r>
          </w:p>
          <w:p w:rsidR="001074A0" w:rsidRPr="006255FA" w:rsidRDefault="001074A0" w:rsidP="001074A0">
            <w:pPr>
              <w:tabs>
                <w:tab w:val="left" w:pos="2553"/>
              </w:tabs>
              <w:spacing w:after="0" w:line="240" w:lineRule="auto"/>
              <w:ind w:left="-90"/>
              <w:rPr>
                <w:rFonts w:ascii="Arial" w:eastAsia="Times New Roman" w:hAnsi="Arial" w:cs="Arial"/>
                <w:spacing w:val="-3"/>
                <w:sz w:val="12"/>
                <w:szCs w:val="12"/>
                <w:lang w:val="es-AR"/>
              </w:rPr>
            </w:pPr>
          </w:p>
          <w:p w:rsidR="001074A0" w:rsidRPr="006255FA" w:rsidRDefault="001074A0" w:rsidP="001074A0">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Informe de monitoreo de la UINEP.</w:t>
            </w:r>
          </w:p>
          <w:p w:rsidR="001074A0" w:rsidRPr="006255FA" w:rsidRDefault="001074A0" w:rsidP="001074A0">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Responsable: UINEP. </w:t>
            </w:r>
          </w:p>
        </w:tc>
      </w:tr>
      <w:tr w:rsidR="001074A0" w:rsidRPr="006255FA" w:rsidTr="00B37C53">
        <w:trPr>
          <w:trHeight w:val="70"/>
        </w:trPr>
        <w:tc>
          <w:tcPr>
            <w:tcW w:w="20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Producto 2: Cupos para capacitación para personal de la UINEP/DEP</w:t>
            </w:r>
          </w:p>
        </w:tc>
        <w:tc>
          <w:tcPr>
            <w:tcW w:w="2151" w:type="dxa"/>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Cupos individuales</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31" w:type="dxa"/>
            <w:gridSpan w:val="5"/>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816" w:type="dxa"/>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p>
        </w:tc>
        <w:tc>
          <w:tcPr>
            <w:tcW w:w="810" w:type="dxa"/>
            <w:gridSpan w:val="6"/>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46</w:t>
            </w:r>
          </w:p>
        </w:tc>
        <w:tc>
          <w:tcPr>
            <w:tcW w:w="824" w:type="dxa"/>
            <w:gridSpan w:val="5"/>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50</w:t>
            </w:r>
          </w:p>
        </w:tc>
        <w:tc>
          <w:tcPr>
            <w:tcW w:w="813" w:type="dxa"/>
            <w:gridSpan w:val="2"/>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50</w:t>
            </w:r>
          </w:p>
        </w:tc>
        <w:tc>
          <w:tcPr>
            <w:tcW w:w="990" w:type="dxa"/>
            <w:gridSpan w:val="4"/>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146</w:t>
            </w:r>
          </w:p>
        </w:tc>
        <w:tc>
          <w:tcPr>
            <w:tcW w:w="3687" w:type="dxa"/>
            <w:gridSpan w:val="2"/>
            <w:tcBorders>
              <w:top w:val="single" w:sz="4" w:space="0" w:color="auto"/>
              <w:left w:val="nil"/>
              <w:bottom w:val="single" w:sz="4" w:space="0" w:color="auto"/>
              <w:right w:val="single" w:sz="8" w:space="0" w:color="auto"/>
            </w:tcBorders>
            <w:shd w:val="clear" w:color="auto" w:fill="auto"/>
            <w:vAlign w:val="center"/>
            <w:hideMark/>
          </w:tcPr>
          <w:p w:rsidR="001074A0" w:rsidRPr="006255FA" w:rsidRDefault="001074A0" w:rsidP="001074A0">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Se capacitará a 146 de las 222 personas que compondrá el personal total de la UINEP/DEP a nivel central. El MINEDUC ha realizado un diagnóstico por el cual se estima que 146 personas son las necesarias para atender las necesidades de diseño e implementación de la nueva institucionalidad en los 31 territorios (de un total de 67) que se realizará durante los 4 años de duración del programa. La capacitación se enfocará en: enfoque de mejora continua de la educación pública, y procesos y sistemas de gestión.</w:t>
            </w:r>
          </w:p>
          <w:p w:rsidR="001074A0" w:rsidRPr="006255FA" w:rsidRDefault="001074A0" w:rsidP="001074A0">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Informe de monitoreo de la UNIEP.</w:t>
            </w:r>
          </w:p>
          <w:p w:rsidR="001074A0" w:rsidRPr="006255FA" w:rsidRDefault="001074A0" w:rsidP="001074A0">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Responsable: UINEP</w:t>
            </w:r>
          </w:p>
        </w:tc>
      </w:tr>
      <w:tr w:rsidR="001074A0" w:rsidRPr="006255FA" w:rsidTr="00B37C53">
        <w:trPr>
          <w:trHeight w:val="1200"/>
        </w:trPr>
        <w:tc>
          <w:tcPr>
            <w:tcW w:w="20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Producto 3: Plataformas de información y gestión </w:t>
            </w:r>
          </w:p>
        </w:tc>
        <w:tc>
          <w:tcPr>
            <w:tcW w:w="2151" w:type="dxa"/>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Plataforma</w:t>
            </w:r>
          </w:p>
        </w:tc>
        <w:tc>
          <w:tcPr>
            <w:tcW w:w="715" w:type="dxa"/>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31" w:type="dxa"/>
            <w:gridSpan w:val="5"/>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816" w:type="dxa"/>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p>
        </w:tc>
        <w:tc>
          <w:tcPr>
            <w:tcW w:w="810" w:type="dxa"/>
            <w:gridSpan w:val="6"/>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p>
        </w:tc>
        <w:tc>
          <w:tcPr>
            <w:tcW w:w="824" w:type="dxa"/>
            <w:gridSpan w:val="5"/>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p>
        </w:tc>
        <w:tc>
          <w:tcPr>
            <w:tcW w:w="813" w:type="dxa"/>
            <w:gridSpan w:val="2"/>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w:t>
            </w:r>
          </w:p>
        </w:tc>
        <w:tc>
          <w:tcPr>
            <w:tcW w:w="990" w:type="dxa"/>
            <w:gridSpan w:val="4"/>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w:t>
            </w:r>
          </w:p>
        </w:tc>
        <w:tc>
          <w:tcPr>
            <w:tcW w:w="3687" w:type="dxa"/>
            <w:gridSpan w:val="2"/>
            <w:tcBorders>
              <w:top w:val="single" w:sz="4" w:space="0" w:color="auto"/>
              <w:left w:val="nil"/>
              <w:bottom w:val="single" w:sz="4" w:space="0" w:color="auto"/>
              <w:right w:val="single" w:sz="8" w:space="0" w:color="auto"/>
            </w:tcBorders>
            <w:shd w:val="clear" w:color="auto" w:fill="auto"/>
            <w:vAlign w:val="center"/>
            <w:hideMark/>
          </w:tcPr>
          <w:p w:rsidR="001074A0" w:rsidRPr="006255FA" w:rsidRDefault="001074A0" w:rsidP="001074A0">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Se considera que la plataforma está implementada cuando existe al menos una consulta a nivel nacional y una consulta a nivel local en la misma. </w:t>
            </w:r>
          </w:p>
          <w:p w:rsidR="001074A0" w:rsidRPr="006255FA" w:rsidRDefault="001074A0" w:rsidP="001074A0">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Informe de monitoreo de la UNIEP.</w:t>
            </w:r>
          </w:p>
          <w:p w:rsidR="001074A0" w:rsidRPr="006255FA" w:rsidRDefault="001074A0" w:rsidP="001074A0">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Responsable: UINEP</w:t>
            </w:r>
          </w:p>
        </w:tc>
      </w:tr>
      <w:tr w:rsidR="001074A0" w:rsidRPr="006255FA" w:rsidTr="00B37C53">
        <w:trPr>
          <w:trHeight w:val="60"/>
        </w:trPr>
        <w:tc>
          <w:tcPr>
            <w:tcW w:w="2040" w:type="dxa"/>
            <w:vMerge w:val="restart"/>
            <w:tcBorders>
              <w:top w:val="single" w:sz="4" w:space="0" w:color="auto"/>
              <w:left w:val="single" w:sz="8"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lastRenderedPageBreak/>
              <w:t>Productos</w:t>
            </w:r>
          </w:p>
        </w:tc>
        <w:tc>
          <w:tcPr>
            <w:tcW w:w="2151" w:type="dxa"/>
            <w:vMerge w:val="restart"/>
            <w:tcBorders>
              <w:top w:val="single" w:sz="4" w:space="0" w:color="auto"/>
              <w:left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Unidad de medida</w:t>
            </w:r>
          </w:p>
        </w:tc>
        <w:tc>
          <w:tcPr>
            <w:tcW w:w="1546" w:type="dxa"/>
            <w:gridSpan w:val="6"/>
            <w:tcBorders>
              <w:top w:val="single" w:sz="4" w:space="0" w:color="auto"/>
              <w:left w:val="nil"/>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Línea de base</w:t>
            </w:r>
          </w:p>
        </w:tc>
        <w:tc>
          <w:tcPr>
            <w:tcW w:w="3263" w:type="dxa"/>
            <w:gridSpan w:val="14"/>
            <w:tcBorders>
              <w:top w:val="single" w:sz="4" w:space="0" w:color="auto"/>
              <w:left w:val="nil"/>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Mediciones intermedias</w:t>
            </w:r>
          </w:p>
        </w:tc>
        <w:tc>
          <w:tcPr>
            <w:tcW w:w="990" w:type="dxa"/>
            <w:gridSpan w:val="4"/>
            <w:vMerge w:val="restart"/>
            <w:tcBorders>
              <w:top w:val="single" w:sz="4" w:space="0" w:color="auto"/>
              <w:left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Meta Final</w:t>
            </w:r>
          </w:p>
        </w:tc>
        <w:tc>
          <w:tcPr>
            <w:tcW w:w="3687" w:type="dxa"/>
            <w:gridSpan w:val="2"/>
            <w:vMerge w:val="restart"/>
            <w:tcBorders>
              <w:top w:val="single" w:sz="4" w:space="0" w:color="auto"/>
              <w:left w:val="single" w:sz="4" w:space="0" w:color="auto"/>
              <w:right w:val="single" w:sz="8"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Observaciones</w:t>
            </w:r>
          </w:p>
        </w:tc>
      </w:tr>
      <w:tr w:rsidR="001074A0" w:rsidRPr="006255FA" w:rsidTr="00B37C53">
        <w:trPr>
          <w:trHeight w:val="58"/>
        </w:trPr>
        <w:tc>
          <w:tcPr>
            <w:tcW w:w="2040" w:type="dxa"/>
            <w:vMerge/>
            <w:tcBorders>
              <w:left w:val="single" w:sz="8" w:space="0" w:color="auto"/>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p>
        </w:tc>
        <w:tc>
          <w:tcPr>
            <w:tcW w:w="2151" w:type="dxa"/>
            <w:vMerge/>
            <w:tcBorders>
              <w:left w:val="single" w:sz="4" w:space="0" w:color="auto"/>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p>
        </w:tc>
        <w:tc>
          <w:tcPr>
            <w:tcW w:w="736" w:type="dxa"/>
            <w:gridSpan w:val="2"/>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ind w:left="-90" w:right="-108"/>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Valor</w:t>
            </w:r>
          </w:p>
        </w:tc>
        <w:tc>
          <w:tcPr>
            <w:tcW w:w="810" w:type="dxa"/>
            <w:gridSpan w:val="4"/>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w:t>
            </w:r>
          </w:p>
        </w:tc>
        <w:tc>
          <w:tcPr>
            <w:tcW w:w="822" w:type="dxa"/>
            <w:gridSpan w:val="2"/>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1</w:t>
            </w:r>
          </w:p>
        </w:tc>
        <w:tc>
          <w:tcPr>
            <w:tcW w:w="815" w:type="dxa"/>
            <w:gridSpan w:val="6"/>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2</w:t>
            </w:r>
          </w:p>
        </w:tc>
        <w:tc>
          <w:tcPr>
            <w:tcW w:w="813" w:type="dxa"/>
            <w:gridSpan w:val="4"/>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3</w:t>
            </w:r>
          </w:p>
        </w:tc>
        <w:tc>
          <w:tcPr>
            <w:tcW w:w="813" w:type="dxa"/>
            <w:gridSpan w:val="2"/>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4</w:t>
            </w:r>
          </w:p>
        </w:tc>
        <w:tc>
          <w:tcPr>
            <w:tcW w:w="990" w:type="dxa"/>
            <w:gridSpan w:val="4"/>
            <w:vMerge/>
            <w:tcBorders>
              <w:left w:val="single" w:sz="4" w:space="0" w:color="auto"/>
              <w:bottom w:val="single" w:sz="4" w:space="0" w:color="000000"/>
              <w:right w:val="single" w:sz="4" w:space="0" w:color="auto"/>
            </w:tcBorders>
            <w:shd w:val="clear" w:color="000000" w:fill="99CCFF"/>
            <w:vAlign w:val="center"/>
          </w:tcPr>
          <w:p w:rsidR="001074A0" w:rsidRPr="006255FA" w:rsidRDefault="001074A0" w:rsidP="001074A0">
            <w:pPr>
              <w:keepNext/>
              <w:spacing w:after="0" w:line="240" w:lineRule="auto"/>
              <w:rPr>
                <w:rFonts w:ascii="Arial" w:eastAsia="Times New Roman" w:hAnsi="Arial" w:cs="Arial"/>
                <w:b/>
                <w:spacing w:val="-3"/>
                <w:sz w:val="20"/>
                <w:szCs w:val="20"/>
                <w:lang w:val="es-AR"/>
              </w:rPr>
            </w:pPr>
          </w:p>
        </w:tc>
        <w:tc>
          <w:tcPr>
            <w:tcW w:w="3687" w:type="dxa"/>
            <w:gridSpan w:val="2"/>
            <w:vMerge/>
            <w:tcBorders>
              <w:left w:val="single" w:sz="4" w:space="0" w:color="auto"/>
              <w:right w:val="single" w:sz="8"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p>
        </w:tc>
      </w:tr>
      <w:tr w:rsidR="001074A0" w:rsidRPr="006F69C9" w:rsidTr="00B37C53">
        <w:trPr>
          <w:trHeight w:val="107"/>
        </w:trPr>
        <w:tc>
          <w:tcPr>
            <w:tcW w:w="13677" w:type="dxa"/>
            <w:gridSpan w:val="28"/>
            <w:tcBorders>
              <w:top w:val="single" w:sz="4" w:space="0" w:color="auto"/>
              <w:left w:val="single" w:sz="8" w:space="0" w:color="auto"/>
              <w:bottom w:val="single" w:sz="4" w:space="0" w:color="auto"/>
              <w:right w:val="single" w:sz="8" w:space="0" w:color="000000"/>
            </w:tcBorders>
            <w:shd w:val="clear" w:color="000000" w:fill="C0C0C0"/>
            <w:vAlign w:val="center"/>
            <w:hideMark/>
          </w:tcPr>
          <w:p w:rsidR="001074A0" w:rsidRPr="006255FA" w:rsidRDefault="001074A0" w:rsidP="001074A0">
            <w:pPr>
              <w:keepNext/>
              <w:spacing w:after="0" w:line="240" w:lineRule="auto"/>
              <w:ind w:left="-108" w:right="-147"/>
              <w:rPr>
                <w:rFonts w:ascii="Arial" w:eastAsia="Times New Roman" w:hAnsi="Arial" w:cs="Arial"/>
                <w:b/>
                <w:bCs/>
                <w:spacing w:val="-3"/>
                <w:sz w:val="20"/>
                <w:szCs w:val="20"/>
                <w:lang w:val="es-AR"/>
              </w:rPr>
            </w:pPr>
            <w:r w:rsidRPr="006255FA">
              <w:rPr>
                <w:rFonts w:ascii="Arial" w:eastAsia="Times New Roman" w:hAnsi="Arial" w:cs="Arial"/>
                <w:b/>
                <w:bCs/>
                <w:spacing w:val="-3"/>
                <w:sz w:val="20"/>
                <w:szCs w:val="20"/>
                <w:lang w:val="es-AR"/>
              </w:rPr>
              <w:t>Componente 1: Establecimiento de una Unidad de Implementación (UINEP) de la nueva institucionalidad de la educación pública en el MINEDUC</w:t>
            </w:r>
          </w:p>
        </w:tc>
      </w:tr>
      <w:tr w:rsidR="001074A0" w:rsidRPr="006255FA" w:rsidTr="00B37C53">
        <w:trPr>
          <w:trHeight w:val="440"/>
        </w:trPr>
        <w:tc>
          <w:tcPr>
            <w:tcW w:w="20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Producto 4: Campañas comunicacionales</w:t>
            </w:r>
          </w:p>
        </w:tc>
        <w:tc>
          <w:tcPr>
            <w:tcW w:w="2151" w:type="dxa"/>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Campaña</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Pr>
                <w:rFonts w:ascii="Arial" w:eastAsia="Times New Roman" w:hAnsi="Arial" w:cs="Arial"/>
                <w:spacing w:val="-3"/>
                <w:sz w:val="20"/>
                <w:szCs w:val="20"/>
                <w:lang w:val="es-AR"/>
              </w:rPr>
              <w:t>0</w:t>
            </w:r>
          </w:p>
        </w:tc>
        <w:tc>
          <w:tcPr>
            <w:tcW w:w="831" w:type="dxa"/>
            <w:gridSpan w:val="5"/>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Pr>
                <w:rFonts w:ascii="Arial" w:eastAsia="Times New Roman" w:hAnsi="Arial" w:cs="Arial"/>
                <w:spacing w:val="-3"/>
                <w:sz w:val="20"/>
                <w:szCs w:val="20"/>
                <w:lang w:val="es-AR"/>
              </w:rPr>
              <w:t>2015</w:t>
            </w:r>
          </w:p>
        </w:tc>
        <w:tc>
          <w:tcPr>
            <w:tcW w:w="1062" w:type="dxa"/>
            <w:gridSpan w:val="4"/>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w:t>
            </w:r>
          </w:p>
        </w:tc>
        <w:tc>
          <w:tcPr>
            <w:tcW w:w="575" w:type="dxa"/>
            <w:gridSpan w:val="4"/>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w:t>
            </w:r>
          </w:p>
        </w:tc>
        <w:tc>
          <w:tcPr>
            <w:tcW w:w="813" w:type="dxa"/>
            <w:gridSpan w:val="4"/>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p>
        </w:tc>
        <w:tc>
          <w:tcPr>
            <w:tcW w:w="813" w:type="dxa"/>
            <w:gridSpan w:val="2"/>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p>
        </w:tc>
        <w:tc>
          <w:tcPr>
            <w:tcW w:w="990" w:type="dxa"/>
            <w:gridSpan w:val="4"/>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w:t>
            </w:r>
          </w:p>
        </w:tc>
        <w:tc>
          <w:tcPr>
            <w:tcW w:w="3687" w:type="dxa"/>
            <w:gridSpan w:val="2"/>
            <w:tcBorders>
              <w:top w:val="single" w:sz="4" w:space="0" w:color="auto"/>
              <w:left w:val="nil"/>
              <w:bottom w:val="single" w:sz="4" w:space="0" w:color="auto"/>
              <w:right w:val="single" w:sz="8" w:space="0" w:color="auto"/>
            </w:tcBorders>
            <w:shd w:val="clear" w:color="auto" w:fill="auto"/>
            <w:hideMark/>
          </w:tcPr>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Se considera que la campaña de comunicación está implementada cuando se ha realizado al menos un seminario y al menos un spot televisivo. </w:t>
            </w:r>
          </w:p>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Informe de monitoreo de la UINEP.</w:t>
            </w:r>
          </w:p>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Responsable: UINEP. </w:t>
            </w:r>
          </w:p>
        </w:tc>
      </w:tr>
      <w:tr w:rsidR="001074A0" w:rsidRPr="006255FA" w:rsidTr="00B37C53">
        <w:trPr>
          <w:trHeight w:val="1200"/>
        </w:trPr>
        <w:tc>
          <w:tcPr>
            <w:tcW w:w="20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Producto 5: Estrategia de gestión del cambio</w:t>
            </w:r>
          </w:p>
        </w:tc>
        <w:tc>
          <w:tcPr>
            <w:tcW w:w="2151" w:type="dxa"/>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Estrategia</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31" w:type="dxa"/>
            <w:gridSpan w:val="5"/>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1062" w:type="dxa"/>
            <w:gridSpan w:val="4"/>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w:t>
            </w:r>
          </w:p>
        </w:tc>
        <w:tc>
          <w:tcPr>
            <w:tcW w:w="575" w:type="dxa"/>
            <w:gridSpan w:val="4"/>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p>
        </w:tc>
        <w:tc>
          <w:tcPr>
            <w:tcW w:w="813" w:type="dxa"/>
            <w:gridSpan w:val="4"/>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w:t>
            </w:r>
          </w:p>
        </w:tc>
        <w:tc>
          <w:tcPr>
            <w:tcW w:w="813" w:type="dxa"/>
            <w:gridSpan w:val="2"/>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p>
        </w:tc>
        <w:tc>
          <w:tcPr>
            <w:tcW w:w="990" w:type="dxa"/>
            <w:gridSpan w:val="4"/>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w:t>
            </w:r>
          </w:p>
        </w:tc>
        <w:tc>
          <w:tcPr>
            <w:tcW w:w="3687" w:type="dxa"/>
            <w:gridSpan w:val="2"/>
            <w:tcBorders>
              <w:top w:val="single" w:sz="4" w:space="0" w:color="auto"/>
              <w:left w:val="nil"/>
              <w:bottom w:val="single" w:sz="4" w:space="0" w:color="auto"/>
              <w:right w:val="single" w:sz="8"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Se considera que la  estrategia de gestión del cambio está implementada cuando se ha realizado al menos un taller de gestión del cambio en el MINEDUC. </w:t>
            </w:r>
          </w:p>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Informe de monitoreo de la UINEP.</w:t>
            </w:r>
          </w:p>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Responsable: UINEP.</w:t>
            </w:r>
          </w:p>
        </w:tc>
      </w:tr>
      <w:tr w:rsidR="001074A0" w:rsidRPr="006255FA" w:rsidTr="00B37C53">
        <w:trPr>
          <w:trHeight w:val="960"/>
        </w:trPr>
        <w:tc>
          <w:tcPr>
            <w:tcW w:w="20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Producto 6: </w:t>
            </w:r>
            <w:r w:rsidRPr="006255FA">
              <w:rPr>
                <w:rFonts w:ascii="Arial" w:hAnsi="Arial" w:cs="Arial"/>
                <w:sz w:val="20"/>
                <w:szCs w:val="20"/>
                <w:lang w:val="es-ES_tradnl"/>
              </w:rPr>
              <w:t>Paquetes individuales de equipo de oficina distribuidas en UINEP/DEP</w:t>
            </w:r>
          </w:p>
        </w:tc>
        <w:tc>
          <w:tcPr>
            <w:tcW w:w="2151" w:type="dxa"/>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Paquetes </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31" w:type="dxa"/>
            <w:gridSpan w:val="5"/>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1062" w:type="dxa"/>
            <w:gridSpan w:val="4"/>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46</w:t>
            </w:r>
          </w:p>
        </w:tc>
        <w:tc>
          <w:tcPr>
            <w:tcW w:w="575" w:type="dxa"/>
            <w:gridSpan w:val="4"/>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50</w:t>
            </w:r>
          </w:p>
        </w:tc>
        <w:tc>
          <w:tcPr>
            <w:tcW w:w="813" w:type="dxa"/>
            <w:gridSpan w:val="4"/>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50</w:t>
            </w:r>
          </w:p>
        </w:tc>
        <w:tc>
          <w:tcPr>
            <w:tcW w:w="813" w:type="dxa"/>
            <w:gridSpan w:val="2"/>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w:t>
            </w:r>
          </w:p>
        </w:tc>
        <w:tc>
          <w:tcPr>
            <w:tcW w:w="990" w:type="dxa"/>
            <w:gridSpan w:val="4"/>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146</w:t>
            </w:r>
          </w:p>
        </w:tc>
        <w:tc>
          <w:tcPr>
            <w:tcW w:w="3687" w:type="dxa"/>
            <w:gridSpan w:val="2"/>
            <w:tcBorders>
              <w:top w:val="single" w:sz="4" w:space="0" w:color="auto"/>
              <w:left w:val="nil"/>
              <w:bottom w:val="single" w:sz="4" w:space="0" w:color="auto"/>
              <w:right w:val="single" w:sz="8"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El paquete de equipo individual incluye: computadora, software, escritorio, silla.</w:t>
            </w:r>
          </w:p>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Informe de monitoreo de la UINEP</w:t>
            </w:r>
          </w:p>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Responsable: UINEP.</w:t>
            </w:r>
          </w:p>
        </w:tc>
      </w:tr>
      <w:tr w:rsidR="001074A0" w:rsidRPr="006255FA" w:rsidTr="00B37C53">
        <w:trPr>
          <w:trHeight w:val="70"/>
        </w:trPr>
        <w:tc>
          <w:tcPr>
            <w:tcW w:w="2040" w:type="dxa"/>
            <w:tcBorders>
              <w:top w:val="nil"/>
              <w:left w:val="single" w:sz="8" w:space="0" w:color="auto"/>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Producto 7:  C</w:t>
            </w:r>
            <w:r w:rsidRPr="006255FA">
              <w:rPr>
                <w:rFonts w:ascii="Arial" w:hAnsi="Arial" w:cs="Arial"/>
                <w:sz w:val="20"/>
                <w:szCs w:val="20"/>
                <w:lang w:val="es-ES_tradnl"/>
              </w:rPr>
              <w:t>ontratación de personal en la UINEP/DEP</w:t>
            </w:r>
          </w:p>
        </w:tc>
        <w:tc>
          <w:tcPr>
            <w:tcW w:w="2151" w:type="dxa"/>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Personas por año</w:t>
            </w:r>
          </w:p>
        </w:tc>
        <w:tc>
          <w:tcPr>
            <w:tcW w:w="715" w:type="dxa"/>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31" w:type="dxa"/>
            <w:gridSpan w:val="5"/>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1062" w:type="dxa"/>
            <w:gridSpan w:val="4"/>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46</w:t>
            </w:r>
          </w:p>
        </w:tc>
        <w:tc>
          <w:tcPr>
            <w:tcW w:w="575" w:type="dxa"/>
            <w:gridSpan w:val="4"/>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46</w:t>
            </w:r>
          </w:p>
        </w:tc>
        <w:tc>
          <w:tcPr>
            <w:tcW w:w="813" w:type="dxa"/>
            <w:gridSpan w:val="4"/>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46</w:t>
            </w:r>
          </w:p>
        </w:tc>
        <w:tc>
          <w:tcPr>
            <w:tcW w:w="813" w:type="dxa"/>
            <w:gridSpan w:val="2"/>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46</w:t>
            </w:r>
          </w:p>
        </w:tc>
        <w:tc>
          <w:tcPr>
            <w:tcW w:w="990" w:type="dxa"/>
            <w:gridSpan w:val="4"/>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184</w:t>
            </w:r>
          </w:p>
        </w:tc>
        <w:tc>
          <w:tcPr>
            <w:tcW w:w="3687" w:type="dxa"/>
            <w:gridSpan w:val="2"/>
            <w:tcBorders>
              <w:top w:val="nil"/>
              <w:left w:val="nil"/>
              <w:bottom w:val="single" w:sz="4" w:space="0" w:color="auto"/>
              <w:right w:val="single" w:sz="8"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El programa financiará las contrataciones de  46 personas en total por todo el período de ejecución (no es acumulativo).  El personal total de la UINEP/DEP se estima será 146 personas hacia el final del 4to año del programa. Dicha diferencia de 100 personas será financiada en forma directa por el MINEDUC. </w:t>
            </w:r>
          </w:p>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Informe de monitoreo de la UINEP</w:t>
            </w:r>
          </w:p>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Responsable: UINEP.</w:t>
            </w:r>
          </w:p>
        </w:tc>
      </w:tr>
      <w:tr w:rsidR="001074A0" w:rsidRPr="006255FA" w:rsidTr="00B37C53">
        <w:trPr>
          <w:trHeight w:val="58"/>
        </w:trPr>
        <w:tc>
          <w:tcPr>
            <w:tcW w:w="2040" w:type="dxa"/>
            <w:vMerge w:val="restart"/>
            <w:tcBorders>
              <w:top w:val="single" w:sz="4" w:space="0" w:color="auto"/>
              <w:left w:val="single" w:sz="8"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lastRenderedPageBreak/>
              <w:t>Productos</w:t>
            </w:r>
          </w:p>
        </w:tc>
        <w:tc>
          <w:tcPr>
            <w:tcW w:w="2151" w:type="dxa"/>
            <w:vMerge w:val="restart"/>
            <w:tcBorders>
              <w:top w:val="single" w:sz="4" w:space="0" w:color="auto"/>
              <w:left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Unidad de medida</w:t>
            </w:r>
          </w:p>
        </w:tc>
        <w:tc>
          <w:tcPr>
            <w:tcW w:w="1546" w:type="dxa"/>
            <w:gridSpan w:val="6"/>
            <w:tcBorders>
              <w:top w:val="single" w:sz="4" w:space="0" w:color="auto"/>
              <w:left w:val="nil"/>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Línea de base</w:t>
            </w:r>
          </w:p>
        </w:tc>
        <w:tc>
          <w:tcPr>
            <w:tcW w:w="3263" w:type="dxa"/>
            <w:gridSpan w:val="14"/>
            <w:tcBorders>
              <w:top w:val="single" w:sz="4" w:space="0" w:color="auto"/>
              <w:left w:val="nil"/>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Mediciones intermedias</w:t>
            </w:r>
          </w:p>
        </w:tc>
        <w:tc>
          <w:tcPr>
            <w:tcW w:w="990" w:type="dxa"/>
            <w:gridSpan w:val="4"/>
            <w:vMerge w:val="restart"/>
            <w:tcBorders>
              <w:top w:val="single" w:sz="4" w:space="0" w:color="auto"/>
              <w:left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Meta Final</w:t>
            </w:r>
          </w:p>
        </w:tc>
        <w:tc>
          <w:tcPr>
            <w:tcW w:w="3687" w:type="dxa"/>
            <w:gridSpan w:val="2"/>
            <w:vMerge w:val="restart"/>
            <w:tcBorders>
              <w:top w:val="single" w:sz="4" w:space="0" w:color="auto"/>
              <w:left w:val="single" w:sz="4" w:space="0" w:color="auto"/>
              <w:right w:val="single" w:sz="8"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Observaciones</w:t>
            </w:r>
          </w:p>
        </w:tc>
      </w:tr>
      <w:tr w:rsidR="001074A0" w:rsidRPr="006255FA" w:rsidTr="00B37C53">
        <w:trPr>
          <w:trHeight w:val="58"/>
        </w:trPr>
        <w:tc>
          <w:tcPr>
            <w:tcW w:w="2040" w:type="dxa"/>
            <w:vMerge/>
            <w:tcBorders>
              <w:left w:val="single" w:sz="8" w:space="0" w:color="auto"/>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p>
        </w:tc>
        <w:tc>
          <w:tcPr>
            <w:tcW w:w="2151" w:type="dxa"/>
            <w:vMerge/>
            <w:tcBorders>
              <w:left w:val="single" w:sz="4" w:space="0" w:color="auto"/>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p>
        </w:tc>
        <w:tc>
          <w:tcPr>
            <w:tcW w:w="751" w:type="dxa"/>
            <w:gridSpan w:val="3"/>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ind w:left="-90" w:right="-108"/>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Valor</w:t>
            </w:r>
          </w:p>
        </w:tc>
        <w:tc>
          <w:tcPr>
            <w:tcW w:w="795" w:type="dxa"/>
            <w:gridSpan w:val="3"/>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w:t>
            </w:r>
          </w:p>
        </w:tc>
        <w:tc>
          <w:tcPr>
            <w:tcW w:w="1032" w:type="dxa"/>
            <w:gridSpan w:val="3"/>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1</w:t>
            </w:r>
          </w:p>
        </w:tc>
        <w:tc>
          <w:tcPr>
            <w:tcW w:w="605" w:type="dxa"/>
            <w:gridSpan w:val="5"/>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ind w:left="-127" w:right="-114"/>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2</w:t>
            </w:r>
          </w:p>
        </w:tc>
        <w:tc>
          <w:tcPr>
            <w:tcW w:w="813" w:type="dxa"/>
            <w:gridSpan w:val="4"/>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3</w:t>
            </w:r>
          </w:p>
        </w:tc>
        <w:tc>
          <w:tcPr>
            <w:tcW w:w="813" w:type="dxa"/>
            <w:gridSpan w:val="2"/>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4</w:t>
            </w:r>
          </w:p>
        </w:tc>
        <w:tc>
          <w:tcPr>
            <w:tcW w:w="990" w:type="dxa"/>
            <w:gridSpan w:val="4"/>
            <w:vMerge/>
            <w:tcBorders>
              <w:left w:val="single" w:sz="4" w:space="0" w:color="auto"/>
              <w:bottom w:val="single" w:sz="4" w:space="0" w:color="000000"/>
              <w:right w:val="single" w:sz="4" w:space="0" w:color="auto"/>
            </w:tcBorders>
            <w:shd w:val="clear" w:color="000000" w:fill="99CCFF"/>
            <w:vAlign w:val="center"/>
          </w:tcPr>
          <w:p w:rsidR="001074A0" w:rsidRPr="006255FA" w:rsidRDefault="001074A0" w:rsidP="001074A0">
            <w:pPr>
              <w:keepNext/>
              <w:spacing w:after="0" w:line="240" w:lineRule="auto"/>
              <w:rPr>
                <w:rFonts w:ascii="Arial" w:eastAsia="Times New Roman" w:hAnsi="Arial" w:cs="Arial"/>
                <w:b/>
                <w:spacing w:val="-3"/>
                <w:sz w:val="20"/>
                <w:szCs w:val="20"/>
                <w:lang w:val="es-AR"/>
              </w:rPr>
            </w:pPr>
          </w:p>
        </w:tc>
        <w:tc>
          <w:tcPr>
            <w:tcW w:w="3687" w:type="dxa"/>
            <w:gridSpan w:val="2"/>
            <w:vMerge/>
            <w:tcBorders>
              <w:left w:val="single" w:sz="4" w:space="0" w:color="auto"/>
              <w:right w:val="single" w:sz="8"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p>
        </w:tc>
      </w:tr>
      <w:tr w:rsidR="001074A0" w:rsidRPr="006F69C9" w:rsidTr="00B37C53">
        <w:trPr>
          <w:trHeight w:val="58"/>
        </w:trPr>
        <w:tc>
          <w:tcPr>
            <w:tcW w:w="13677" w:type="dxa"/>
            <w:gridSpan w:val="28"/>
            <w:tcBorders>
              <w:top w:val="single" w:sz="4" w:space="0" w:color="auto"/>
              <w:left w:val="single" w:sz="8" w:space="0" w:color="auto"/>
              <w:bottom w:val="nil"/>
              <w:right w:val="single" w:sz="8" w:space="0" w:color="000000"/>
            </w:tcBorders>
            <w:shd w:val="clear" w:color="000000" w:fill="C0C0C0"/>
            <w:vAlign w:val="center"/>
            <w:hideMark/>
          </w:tcPr>
          <w:p w:rsidR="001074A0" w:rsidRPr="006255FA" w:rsidRDefault="001074A0" w:rsidP="001074A0">
            <w:pPr>
              <w:keepNext/>
              <w:spacing w:after="0" w:line="240" w:lineRule="auto"/>
              <w:rPr>
                <w:rFonts w:ascii="Arial" w:eastAsia="Times New Roman" w:hAnsi="Arial" w:cs="Arial"/>
                <w:b/>
                <w:bCs/>
                <w:spacing w:val="-3"/>
                <w:sz w:val="20"/>
                <w:szCs w:val="20"/>
                <w:lang w:val="es-AR"/>
              </w:rPr>
            </w:pPr>
            <w:r w:rsidRPr="006255FA">
              <w:rPr>
                <w:rFonts w:ascii="Arial" w:eastAsia="Times New Roman" w:hAnsi="Arial" w:cs="Arial"/>
                <w:b/>
                <w:bCs/>
                <w:spacing w:val="-3"/>
                <w:sz w:val="20"/>
                <w:szCs w:val="20"/>
                <w:lang w:val="es-AR"/>
              </w:rPr>
              <w:t>Componente 2: Plan de anticipación a nivel local</w:t>
            </w:r>
          </w:p>
        </w:tc>
      </w:tr>
      <w:tr w:rsidR="001074A0" w:rsidRPr="006255FA" w:rsidTr="00B37C53">
        <w:trPr>
          <w:trHeight w:val="737"/>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ind w:right="-126"/>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Producto 8: </w:t>
            </w:r>
            <w:r w:rsidRPr="006255FA">
              <w:rPr>
                <w:rFonts w:ascii="Arial" w:hAnsi="Arial" w:cs="Arial"/>
                <w:sz w:val="20"/>
                <w:szCs w:val="20"/>
                <w:lang w:val="es-ES_tradnl"/>
              </w:rPr>
              <w:t>Documentos de desarrollo de herramientas de gestión local de la educación pública</w:t>
            </w:r>
          </w:p>
          <w:p w:rsidR="001074A0" w:rsidRPr="006255FA" w:rsidRDefault="001074A0" w:rsidP="001074A0">
            <w:pPr>
              <w:keepNext/>
              <w:spacing w:after="0" w:line="240" w:lineRule="auto"/>
              <w:ind w:right="-126"/>
              <w:rPr>
                <w:rFonts w:ascii="Arial" w:eastAsia="Times New Roman" w:hAnsi="Arial" w:cs="Arial"/>
                <w:spacing w:val="-3"/>
                <w:sz w:val="20"/>
                <w:szCs w:val="20"/>
                <w:lang w:val="es-AR"/>
              </w:rPr>
            </w:pPr>
          </w:p>
        </w:tc>
        <w:tc>
          <w:tcPr>
            <w:tcW w:w="2151" w:type="dxa"/>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Documento</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31" w:type="dxa"/>
            <w:gridSpan w:val="5"/>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1062" w:type="dxa"/>
            <w:gridSpan w:val="4"/>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w:t>
            </w:r>
          </w:p>
        </w:tc>
        <w:tc>
          <w:tcPr>
            <w:tcW w:w="1260" w:type="dxa"/>
            <w:gridSpan w:val="6"/>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w:t>
            </w:r>
          </w:p>
        </w:tc>
        <w:tc>
          <w:tcPr>
            <w:tcW w:w="990" w:type="dxa"/>
            <w:gridSpan w:val="5"/>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p>
        </w:tc>
        <w:tc>
          <w:tcPr>
            <w:tcW w:w="990" w:type="dxa"/>
            <w:gridSpan w:val="2"/>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3</w:t>
            </w:r>
          </w:p>
        </w:tc>
        <w:tc>
          <w:tcPr>
            <w:tcW w:w="2819" w:type="dxa"/>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El documento 1 contiene el diseño y propuesta de implementación de 3 módulos de gestión local, con sus respectivas herramientas de gestión: liderazgo, apoyo pedagógico, participación comunitaria.</w:t>
            </w:r>
          </w:p>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El documento 2 contiene el análisis y  sistematización de la experiencia del primer año de implementación de los módulos de gestión local.</w:t>
            </w:r>
          </w:p>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El documento 3 contiene un diseño de arquitectura de procesos de los SLEs.</w:t>
            </w:r>
          </w:p>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Informe de monitoreo de la UINEP</w:t>
            </w:r>
          </w:p>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Responsable: UINEP</w:t>
            </w:r>
            <w:r>
              <w:rPr>
                <w:rFonts w:ascii="Arial" w:eastAsia="Times New Roman" w:hAnsi="Arial" w:cs="Arial"/>
                <w:spacing w:val="-3"/>
                <w:sz w:val="20"/>
                <w:szCs w:val="20"/>
                <w:lang w:val="es-AR"/>
              </w:rPr>
              <w:t> </w:t>
            </w:r>
          </w:p>
        </w:tc>
      </w:tr>
      <w:tr w:rsidR="001074A0" w:rsidRPr="006255FA" w:rsidTr="00B37C53">
        <w:trPr>
          <w:trHeight w:val="70"/>
        </w:trPr>
        <w:tc>
          <w:tcPr>
            <w:tcW w:w="20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ind w:right="-126"/>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Producto 9: </w:t>
            </w:r>
            <w:r w:rsidRPr="006255FA">
              <w:rPr>
                <w:rFonts w:ascii="Arial" w:hAnsi="Arial" w:cs="Arial"/>
                <w:sz w:val="20"/>
                <w:szCs w:val="20"/>
                <w:lang w:val="es-ES_tradnl"/>
              </w:rPr>
              <w:t>Herramientas de gestión local en educación pública a nivel territorio</w:t>
            </w:r>
          </w:p>
        </w:tc>
        <w:tc>
          <w:tcPr>
            <w:tcW w:w="2151" w:type="dxa"/>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Territorios </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31" w:type="dxa"/>
            <w:gridSpan w:val="5"/>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1062" w:type="dxa"/>
            <w:gridSpan w:val="4"/>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p>
        </w:tc>
        <w:tc>
          <w:tcPr>
            <w:tcW w:w="1260" w:type="dxa"/>
            <w:gridSpan w:val="6"/>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6</w:t>
            </w:r>
          </w:p>
        </w:tc>
        <w:tc>
          <w:tcPr>
            <w:tcW w:w="990" w:type="dxa"/>
            <w:gridSpan w:val="5"/>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9</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16</w:t>
            </w:r>
          </w:p>
        </w:tc>
        <w:tc>
          <w:tcPr>
            <w:tcW w:w="990" w:type="dxa"/>
            <w:gridSpan w:val="2"/>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31</w:t>
            </w:r>
          </w:p>
        </w:tc>
        <w:tc>
          <w:tcPr>
            <w:tcW w:w="2819" w:type="dxa"/>
            <w:tcBorders>
              <w:top w:val="single" w:sz="4" w:space="0" w:color="auto"/>
              <w:left w:val="nil"/>
              <w:bottom w:val="single" w:sz="4" w:space="0" w:color="auto"/>
              <w:right w:val="single" w:sz="8"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Un territorio es el conjunto de municipios comprendido por un SLE.  Se considera que las herramientas de gestión local (módulos de liderazgo,  apoyo pedagógico, y participación comunitaria) han sido implementadas cuando al menos un director de SLE o equivalente ha hecho uso de al menos uno de los instrumentos de gestión incorporados en cada módulo). </w:t>
            </w:r>
          </w:p>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Informe de monitoreo de la UINEP</w:t>
            </w:r>
          </w:p>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Responsable: UINEP</w:t>
            </w:r>
          </w:p>
        </w:tc>
      </w:tr>
      <w:tr w:rsidR="001074A0" w:rsidRPr="006255FA" w:rsidTr="00B37C53">
        <w:trPr>
          <w:trHeight w:val="58"/>
        </w:trPr>
        <w:tc>
          <w:tcPr>
            <w:tcW w:w="2040" w:type="dxa"/>
            <w:vMerge w:val="restart"/>
            <w:tcBorders>
              <w:top w:val="single" w:sz="4" w:space="0" w:color="auto"/>
              <w:left w:val="single" w:sz="8"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lastRenderedPageBreak/>
              <w:t>Productos</w:t>
            </w:r>
          </w:p>
        </w:tc>
        <w:tc>
          <w:tcPr>
            <w:tcW w:w="2151" w:type="dxa"/>
            <w:vMerge w:val="restart"/>
            <w:tcBorders>
              <w:top w:val="single" w:sz="4" w:space="0" w:color="auto"/>
              <w:left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Unidad de medida</w:t>
            </w:r>
          </w:p>
        </w:tc>
        <w:tc>
          <w:tcPr>
            <w:tcW w:w="1546" w:type="dxa"/>
            <w:gridSpan w:val="6"/>
            <w:tcBorders>
              <w:top w:val="single" w:sz="4" w:space="0" w:color="auto"/>
              <w:left w:val="nil"/>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Línea de base</w:t>
            </w:r>
          </w:p>
        </w:tc>
        <w:tc>
          <w:tcPr>
            <w:tcW w:w="4131" w:type="dxa"/>
            <w:gridSpan w:val="17"/>
            <w:tcBorders>
              <w:top w:val="single" w:sz="4" w:space="0" w:color="auto"/>
              <w:left w:val="nil"/>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Mediciones intermedias</w:t>
            </w:r>
          </w:p>
        </w:tc>
        <w:tc>
          <w:tcPr>
            <w:tcW w:w="990" w:type="dxa"/>
            <w:gridSpan w:val="2"/>
            <w:vMerge w:val="restart"/>
            <w:tcBorders>
              <w:top w:val="single" w:sz="4" w:space="0" w:color="auto"/>
              <w:left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Meta Final</w:t>
            </w:r>
          </w:p>
        </w:tc>
        <w:tc>
          <w:tcPr>
            <w:tcW w:w="2819" w:type="dxa"/>
            <w:vMerge w:val="restart"/>
            <w:tcBorders>
              <w:top w:val="single" w:sz="4" w:space="0" w:color="auto"/>
              <w:left w:val="single" w:sz="4" w:space="0" w:color="auto"/>
              <w:right w:val="single" w:sz="8"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Observaciones</w:t>
            </w:r>
          </w:p>
        </w:tc>
      </w:tr>
      <w:tr w:rsidR="001074A0" w:rsidRPr="006255FA" w:rsidTr="00B37C53">
        <w:trPr>
          <w:trHeight w:val="58"/>
        </w:trPr>
        <w:tc>
          <w:tcPr>
            <w:tcW w:w="2040" w:type="dxa"/>
            <w:vMerge/>
            <w:tcBorders>
              <w:left w:val="single" w:sz="8" w:space="0" w:color="auto"/>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p>
        </w:tc>
        <w:tc>
          <w:tcPr>
            <w:tcW w:w="2151" w:type="dxa"/>
            <w:vMerge/>
            <w:tcBorders>
              <w:left w:val="single" w:sz="4" w:space="0" w:color="auto"/>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p>
        </w:tc>
        <w:tc>
          <w:tcPr>
            <w:tcW w:w="759" w:type="dxa"/>
            <w:gridSpan w:val="4"/>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ind w:left="-90" w:right="-108"/>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Valor</w:t>
            </w:r>
          </w:p>
        </w:tc>
        <w:tc>
          <w:tcPr>
            <w:tcW w:w="787" w:type="dxa"/>
            <w:gridSpan w:val="2"/>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w:t>
            </w:r>
          </w:p>
        </w:tc>
        <w:tc>
          <w:tcPr>
            <w:tcW w:w="1032" w:type="dxa"/>
            <w:gridSpan w:val="3"/>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1</w:t>
            </w:r>
          </w:p>
        </w:tc>
        <w:tc>
          <w:tcPr>
            <w:tcW w:w="1033" w:type="dxa"/>
            <w:gridSpan w:val="6"/>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2</w:t>
            </w:r>
          </w:p>
        </w:tc>
        <w:tc>
          <w:tcPr>
            <w:tcW w:w="1033" w:type="dxa"/>
            <w:gridSpan w:val="4"/>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3</w:t>
            </w:r>
          </w:p>
        </w:tc>
        <w:tc>
          <w:tcPr>
            <w:tcW w:w="1033" w:type="dxa"/>
            <w:gridSpan w:val="4"/>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4</w:t>
            </w:r>
          </w:p>
        </w:tc>
        <w:tc>
          <w:tcPr>
            <w:tcW w:w="990" w:type="dxa"/>
            <w:gridSpan w:val="2"/>
            <w:vMerge/>
            <w:tcBorders>
              <w:left w:val="single" w:sz="4" w:space="0" w:color="auto"/>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p>
        </w:tc>
        <w:tc>
          <w:tcPr>
            <w:tcW w:w="2819" w:type="dxa"/>
            <w:vMerge/>
            <w:tcBorders>
              <w:left w:val="single" w:sz="4" w:space="0" w:color="auto"/>
              <w:bottom w:val="single" w:sz="4" w:space="0" w:color="auto"/>
              <w:right w:val="single" w:sz="8"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p>
        </w:tc>
      </w:tr>
      <w:tr w:rsidR="001074A0" w:rsidRPr="006F69C9" w:rsidTr="00B37C53">
        <w:trPr>
          <w:trHeight w:val="58"/>
        </w:trPr>
        <w:tc>
          <w:tcPr>
            <w:tcW w:w="13677" w:type="dxa"/>
            <w:gridSpan w:val="28"/>
            <w:tcBorders>
              <w:top w:val="single" w:sz="4" w:space="0" w:color="auto"/>
              <w:left w:val="single" w:sz="8" w:space="0" w:color="auto"/>
              <w:bottom w:val="single" w:sz="4" w:space="0" w:color="auto"/>
              <w:right w:val="single" w:sz="8" w:space="0" w:color="000000"/>
            </w:tcBorders>
            <w:shd w:val="clear" w:color="000000" w:fill="C0C0C0"/>
            <w:vAlign w:val="center"/>
            <w:hideMark/>
          </w:tcPr>
          <w:p w:rsidR="001074A0" w:rsidRPr="006255FA" w:rsidRDefault="001074A0" w:rsidP="001074A0">
            <w:pPr>
              <w:keepNext/>
              <w:spacing w:after="0" w:line="240" w:lineRule="auto"/>
              <w:rPr>
                <w:rFonts w:ascii="Arial" w:eastAsia="Times New Roman" w:hAnsi="Arial" w:cs="Arial"/>
                <w:b/>
                <w:bCs/>
                <w:spacing w:val="-3"/>
                <w:sz w:val="20"/>
                <w:szCs w:val="20"/>
                <w:lang w:val="es-AR"/>
              </w:rPr>
            </w:pPr>
            <w:r w:rsidRPr="006255FA">
              <w:rPr>
                <w:rFonts w:ascii="Arial" w:eastAsia="Times New Roman" w:hAnsi="Arial" w:cs="Arial"/>
                <w:b/>
                <w:bCs/>
                <w:spacing w:val="-3"/>
                <w:sz w:val="20"/>
                <w:szCs w:val="20"/>
                <w:lang w:val="es-AR"/>
              </w:rPr>
              <w:t>Componente 2: Plan de anticipación a nivel local</w:t>
            </w:r>
          </w:p>
        </w:tc>
      </w:tr>
      <w:tr w:rsidR="001074A0" w:rsidRPr="006255FA" w:rsidTr="00B37C53">
        <w:trPr>
          <w:trHeight w:val="70"/>
        </w:trPr>
        <w:tc>
          <w:tcPr>
            <w:tcW w:w="20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Producto 10: </w:t>
            </w:r>
            <w:r w:rsidRPr="006255FA">
              <w:rPr>
                <w:rFonts w:ascii="Arial" w:hAnsi="Arial" w:cs="Arial"/>
                <w:sz w:val="20"/>
                <w:szCs w:val="20"/>
                <w:lang w:val="es-ES_tradnl"/>
              </w:rPr>
              <w:t>Cupos individuales de capacitación para personal local</w:t>
            </w:r>
          </w:p>
        </w:tc>
        <w:tc>
          <w:tcPr>
            <w:tcW w:w="2151" w:type="dxa"/>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Cupos individuales</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31" w:type="dxa"/>
            <w:gridSpan w:val="5"/>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1062" w:type="dxa"/>
            <w:gridSpan w:val="4"/>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w:t>
            </w:r>
          </w:p>
        </w:tc>
        <w:tc>
          <w:tcPr>
            <w:tcW w:w="1260" w:type="dxa"/>
            <w:gridSpan w:val="6"/>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642</w:t>
            </w:r>
          </w:p>
        </w:tc>
        <w:tc>
          <w:tcPr>
            <w:tcW w:w="990" w:type="dxa"/>
            <w:gridSpan w:val="5"/>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963</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1712</w:t>
            </w:r>
          </w:p>
        </w:tc>
        <w:tc>
          <w:tcPr>
            <w:tcW w:w="990" w:type="dxa"/>
            <w:gridSpan w:val="2"/>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3317</w:t>
            </w:r>
          </w:p>
        </w:tc>
        <w:tc>
          <w:tcPr>
            <w:tcW w:w="2819" w:type="dxa"/>
            <w:tcBorders>
              <w:top w:val="single" w:sz="4" w:space="0" w:color="auto"/>
              <w:left w:val="nil"/>
              <w:bottom w:val="single" w:sz="4" w:space="0" w:color="auto"/>
              <w:right w:val="single" w:sz="8" w:space="0" w:color="auto"/>
            </w:tcBorders>
            <w:shd w:val="clear" w:color="auto" w:fill="auto"/>
            <w:vAlign w:val="center"/>
            <w:hideMark/>
          </w:tcPr>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Se capacitará al total del personal de cada SLE a nivel local (en promedio 107 personas por cada territorio).</w:t>
            </w:r>
          </w:p>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Informe de monitoreo de la UINEP</w:t>
            </w:r>
          </w:p>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Responsable: UINEP</w:t>
            </w:r>
          </w:p>
        </w:tc>
      </w:tr>
      <w:tr w:rsidR="001074A0" w:rsidRPr="006255FA" w:rsidTr="00B37C53">
        <w:trPr>
          <w:trHeight w:val="233"/>
        </w:trPr>
        <w:tc>
          <w:tcPr>
            <w:tcW w:w="2040" w:type="dxa"/>
            <w:tcBorders>
              <w:top w:val="nil"/>
              <w:left w:val="single" w:sz="8" w:space="0" w:color="auto"/>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Producto 11: </w:t>
            </w:r>
            <w:r w:rsidRPr="006255FA">
              <w:rPr>
                <w:rFonts w:ascii="Arial" w:hAnsi="Arial" w:cs="Arial"/>
                <w:sz w:val="20"/>
                <w:szCs w:val="20"/>
                <w:lang w:val="es-ES_tradnl"/>
              </w:rPr>
              <w:t>Equipamiento y rehabilitación de oficinas de SLE locales</w:t>
            </w:r>
          </w:p>
        </w:tc>
        <w:tc>
          <w:tcPr>
            <w:tcW w:w="2151" w:type="dxa"/>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Oficinas</w:t>
            </w:r>
          </w:p>
        </w:tc>
        <w:tc>
          <w:tcPr>
            <w:tcW w:w="715" w:type="dxa"/>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31" w:type="dxa"/>
            <w:gridSpan w:val="5"/>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1062" w:type="dxa"/>
            <w:gridSpan w:val="4"/>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w:t>
            </w:r>
          </w:p>
        </w:tc>
        <w:tc>
          <w:tcPr>
            <w:tcW w:w="1260" w:type="dxa"/>
            <w:gridSpan w:val="6"/>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6</w:t>
            </w:r>
          </w:p>
        </w:tc>
        <w:tc>
          <w:tcPr>
            <w:tcW w:w="990" w:type="dxa"/>
            <w:gridSpan w:val="5"/>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9</w:t>
            </w:r>
          </w:p>
        </w:tc>
        <w:tc>
          <w:tcPr>
            <w:tcW w:w="819" w:type="dxa"/>
            <w:gridSpan w:val="2"/>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16</w:t>
            </w:r>
          </w:p>
        </w:tc>
        <w:tc>
          <w:tcPr>
            <w:tcW w:w="990" w:type="dxa"/>
            <w:gridSpan w:val="2"/>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31</w:t>
            </w:r>
          </w:p>
        </w:tc>
        <w:tc>
          <w:tcPr>
            <w:tcW w:w="2819" w:type="dxa"/>
            <w:tcBorders>
              <w:top w:val="nil"/>
              <w:left w:val="nil"/>
              <w:bottom w:val="single" w:sz="4" w:space="0" w:color="auto"/>
              <w:right w:val="single" w:sz="8"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Se estima una oficina por cada territorio (SLE). Se considera que una oficina está equipada y rehabilitada cuando existe un puesto de trabajo completo (computadora, software, conexión a red, escritorio, silla) para al menos el 70% del personal de la oficina.  </w:t>
            </w:r>
          </w:p>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Informe de monitoreo de la UINEP</w:t>
            </w:r>
          </w:p>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Responsable: UINEP</w:t>
            </w:r>
          </w:p>
        </w:tc>
      </w:tr>
      <w:tr w:rsidR="001074A0" w:rsidRPr="006255FA" w:rsidTr="00B37C53">
        <w:trPr>
          <w:trHeight w:val="70"/>
        </w:trPr>
        <w:tc>
          <w:tcPr>
            <w:tcW w:w="2040" w:type="dxa"/>
            <w:tcBorders>
              <w:top w:val="nil"/>
              <w:left w:val="single" w:sz="8" w:space="0" w:color="auto"/>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Producto 12: </w:t>
            </w:r>
            <w:r w:rsidRPr="006255FA">
              <w:rPr>
                <w:rFonts w:ascii="Arial" w:hAnsi="Arial" w:cs="Arial"/>
                <w:sz w:val="20"/>
                <w:szCs w:val="20"/>
                <w:lang w:val="es-ES_tradnl"/>
              </w:rPr>
              <w:t>Campañas comunicacionales a nivel territorio</w:t>
            </w:r>
          </w:p>
        </w:tc>
        <w:tc>
          <w:tcPr>
            <w:tcW w:w="2151" w:type="dxa"/>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Territorios </w:t>
            </w:r>
          </w:p>
        </w:tc>
        <w:tc>
          <w:tcPr>
            <w:tcW w:w="715" w:type="dxa"/>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31" w:type="dxa"/>
            <w:gridSpan w:val="5"/>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1062" w:type="dxa"/>
            <w:gridSpan w:val="4"/>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w:t>
            </w:r>
          </w:p>
        </w:tc>
        <w:tc>
          <w:tcPr>
            <w:tcW w:w="1260" w:type="dxa"/>
            <w:gridSpan w:val="6"/>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6</w:t>
            </w:r>
          </w:p>
        </w:tc>
        <w:tc>
          <w:tcPr>
            <w:tcW w:w="990" w:type="dxa"/>
            <w:gridSpan w:val="5"/>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9</w:t>
            </w:r>
          </w:p>
        </w:tc>
        <w:tc>
          <w:tcPr>
            <w:tcW w:w="819" w:type="dxa"/>
            <w:gridSpan w:val="2"/>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16</w:t>
            </w:r>
          </w:p>
        </w:tc>
        <w:tc>
          <w:tcPr>
            <w:tcW w:w="990" w:type="dxa"/>
            <w:gridSpan w:val="2"/>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31</w:t>
            </w:r>
          </w:p>
        </w:tc>
        <w:tc>
          <w:tcPr>
            <w:tcW w:w="2819" w:type="dxa"/>
            <w:tcBorders>
              <w:top w:val="nil"/>
              <w:left w:val="nil"/>
              <w:bottom w:val="single" w:sz="4" w:space="0" w:color="auto"/>
              <w:right w:val="single" w:sz="8" w:space="0" w:color="auto"/>
            </w:tcBorders>
            <w:shd w:val="clear" w:color="auto" w:fill="auto"/>
            <w:vAlign w:val="center"/>
            <w:hideMark/>
          </w:tcPr>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Un territorio es el conjunto de municipios comprendido por un SLE. </w:t>
            </w:r>
          </w:p>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Se considera que la campaña comunicacional está implementada cuando se ha realizado al menos un taller y al menos un spot radial</w:t>
            </w:r>
            <w:r>
              <w:rPr>
                <w:rFonts w:ascii="Arial" w:eastAsia="Times New Roman" w:hAnsi="Arial" w:cs="Arial"/>
                <w:spacing w:val="-3"/>
                <w:sz w:val="20"/>
                <w:szCs w:val="20"/>
                <w:lang w:val="es-AR"/>
              </w:rPr>
              <w:t xml:space="preserve">. </w:t>
            </w:r>
          </w:p>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Informe de monitoreo de la UINEP</w:t>
            </w:r>
          </w:p>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Responsable: UINEP</w:t>
            </w:r>
          </w:p>
        </w:tc>
      </w:tr>
      <w:tr w:rsidR="001074A0" w:rsidRPr="006255FA" w:rsidTr="00B37C53">
        <w:trPr>
          <w:trHeight w:val="58"/>
        </w:trPr>
        <w:tc>
          <w:tcPr>
            <w:tcW w:w="2040" w:type="dxa"/>
            <w:vMerge w:val="restart"/>
            <w:tcBorders>
              <w:top w:val="single" w:sz="4" w:space="0" w:color="auto"/>
              <w:left w:val="single" w:sz="8" w:space="0" w:color="auto"/>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lastRenderedPageBreak/>
              <w:t>Productos</w:t>
            </w:r>
          </w:p>
        </w:tc>
        <w:tc>
          <w:tcPr>
            <w:tcW w:w="2151"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Unidad de medida</w:t>
            </w:r>
          </w:p>
        </w:tc>
        <w:tc>
          <w:tcPr>
            <w:tcW w:w="1546" w:type="dxa"/>
            <w:gridSpan w:val="6"/>
            <w:tcBorders>
              <w:top w:val="single" w:sz="4" w:space="0" w:color="auto"/>
              <w:left w:val="nil"/>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Línea de base</w:t>
            </w:r>
          </w:p>
        </w:tc>
        <w:tc>
          <w:tcPr>
            <w:tcW w:w="4131" w:type="dxa"/>
            <w:gridSpan w:val="17"/>
            <w:tcBorders>
              <w:top w:val="single" w:sz="4" w:space="0" w:color="auto"/>
              <w:left w:val="nil"/>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Mediciones intermedias</w:t>
            </w:r>
          </w:p>
        </w:tc>
        <w:tc>
          <w:tcPr>
            <w:tcW w:w="990"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Meta Final</w:t>
            </w:r>
          </w:p>
        </w:tc>
        <w:tc>
          <w:tcPr>
            <w:tcW w:w="2819" w:type="dxa"/>
            <w:vMerge w:val="restart"/>
            <w:tcBorders>
              <w:top w:val="single" w:sz="4" w:space="0" w:color="auto"/>
              <w:left w:val="single" w:sz="4" w:space="0" w:color="auto"/>
              <w:bottom w:val="single" w:sz="4" w:space="0" w:color="auto"/>
              <w:right w:val="single" w:sz="8"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Observaciones</w:t>
            </w:r>
          </w:p>
        </w:tc>
      </w:tr>
      <w:tr w:rsidR="001074A0" w:rsidRPr="006255FA" w:rsidTr="00B37C53">
        <w:trPr>
          <w:trHeight w:val="58"/>
        </w:trPr>
        <w:tc>
          <w:tcPr>
            <w:tcW w:w="2040" w:type="dxa"/>
            <w:vMerge/>
            <w:tcBorders>
              <w:top w:val="single" w:sz="4" w:space="0" w:color="auto"/>
              <w:left w:val="single" w:sz="8" w:space="0" w:color="auto"/>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p>
        </w:tc>
        <w:tc>
          <w:tcPr>
            <w:tcW w:w="2151" w:type="dxa"/>
            <w:vMerge/>
            <w:tcBorders>
              <w:top w:val="single" w:sz="4" w:space="0" w:color="auto"/>
              <w:left w:val="single" w:sz="4" w:space="0" w:color="auto"/>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p>
        </w:tc>
        <w:tc>
          <w:tcPr>
            <w:tcW w:w="736" w:type="dxa"/>
            <w:gridSpan w:val="2"/>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ind w:left="-90" w:right="-108"/>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Valor</w:t>
            </w:r>
          </w:p>
        </w:tc>
        <w:tc>
          <w:tcPr>
            <w:tcW w:w="810" w:type="dxa"/>
            <w:gridSpan w:val="4"/>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w:t>
            </w:r>
          </w:p>
        </w:tc>
        <w:tc>
          <w:tcPr>
            <w:tcW w:w="1080" w:type="dxa"/>
            <w:gridSpan w:val="5"/>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1</w:t>
            </w:r>
          </w:p>
        </w:tc>
        <w:tc>
          <w:tcPr>
            <w:tcW w:w="1266" w:type="dxa"/>
            <w:gridSpan w:val="6"/>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2</w:t>
            </w:r>
          </w:p>
        </w:tc>
        <w:tc>
          <w:tcPr>
            <w:tcW w:w="990" w:type="dxa"/>
            <w:gridSpan w:val="5"/>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3</w:t>
            </w:r>
          </w:p>
        </w:tc>
        <w:tc>
          <w:tcPr>
            <w:tcW w:w="795" w:type="dxa"/>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4</w:t>
            </w:r>
          </w:p>
        </w:tc>
        <w:tc>
          <w:tcPr>
            <w:tcW w:w="990" w:type="dxa"/>
            <w:gridSpan w:val="2"/>
            <w:vMerge/>
            <w:tcBorders>
              <w:top w:val="single" w:sz="4" w:space="0" w:color="auto"/>
              <w:left w:val="single" w:sz="4" w:space="0" w:color="auto"/>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p>
        </w:tc>
        <w:tc>
          <w:tcPr>
            <w:tcW w:w="2819" w:type="dxa"/>
            <w:vMerge/>
            <w:tcBorders>
              <w:top w:val="single" w:sz="4" w:space="0" w:color="auto"/>
              <w:left w:val="single" w:sz="4" w:space="0" w:color="auto"/>
              <w:bottom w:val="single" w:sz="4" w:space="0" w:color="auto"/>
              <w:right w:val="single" w:sz="8"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p>
        </w:tc>
      </w:tr>
      <w:tr w:rsidR="001074A0" w:rsidRPr="006F69C9" w:rsidTr="00B37C53">
        <w:trPr>
          <w:trHeight w:val="58"/>
        </w:trPr>
        <w:tc>
          <w:tcPr>
            <w:tcW w:w="13677" w:type="dxa"/>
            <w:gridSpan w:val="28"/>
            <w:tcBorders>
              <w:top w:val="single" w:sz="4" w:space="0" w:color="auto"/>
              <w:left w:val="single" w:sz="8" w:space="0" w:color="auto"/>
              <w:bottom w:val="single" w:sz="4" w:space="0" w:color="auto"/>
              <w:right w:val="single" w:sz="8" w:space="0" w:color="000000"/>
            </w:tcBorders>
            <w:shd w:val="clear" w:color="000000" w:fill="C0C0C0"/>
            <w:vAlign w:val="center"/>
            <w:hideMark/>
          </w:tcPr>
          <w:p w:rsidR="001074A0" w:rsidRPr="006255FA" w:rsidRDefault="001074A0" w:rsidP="001074A0">
            <w:pPr>
              <w:keepNext/>
              <w:spacing w:after="0" w:line="240" w:lineRule="auto"/>
              <w:rPr>
                <w:rFonts w:ascii="Arial" w:eastAsia="Times New Roman" w:hAnsi="Arial" w:cs="Arial"/>
                <w:b/>
                <w:bCs/>
                <w:spacing w:val="-3"/>
                <w:sz w:val="20"/>
                <w:szCs w:val="20"/>
                <w:lang w:val="es-AR"/>
              </w:rPr>
            </w:pPr>
            <w:r w:rsidRPr="006255FA">
              <w:rPr>
                <w:rFonts w:ascii="Arial" w:eastAsia="Times New Roman" w:hAnsi="Arial" w:cs="Arial"/>
                <w:b/>
                <w:bCs/>
                <w:spacing w:val="-3"/>
                <w:sz w:val="20"/>
                <w:szCs w:val="20"/>
                <w:lang w:val="es-AR"/>
              </w:rPr>
              <w:t>Componente 2: Plan de anticipación a nivel local</w:t>
            </w:r>
          </w:p>
        </w:tc>
      </w:tr>
      <w:tr w:rsidR="001074A0" w:rsidRPr="006255FA" w:rsidTr="00B37C53">
        <w:trPr>
          <w:trHeight w:val="70"/>
        </w:trPr>
        <w:tc>
          <w:tcPr>
            <w:tcW w:w="20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Producto 13: Estrategia de gestión del cambio a nivel territorio</w:t>
            </w:r>
          </w:p>
        </w:tc>
        <w:tc>
          <w:tcPr>
            <w:tcW w:w="2151" w:type="dxa"/>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Territorios </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31" w:type="dxa"/>
            <w:gridSpan w:val="5"/>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1062" w:type="dxa"/>
            <w:gridSpan w:val="4"/>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w:t>
            </w:r>
          </w:p>
        </w:tc>
        <w:tc>
          <w:tcPr>
            <w:tcW w:w="1260" w:type="dxa"/>
            <w:gridSpan w:val="6"/>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6</w:t>
            </w:r>
          </w:p>
        </w:tc>
        <w:tc>
          <w:tcPr>
            <w:tcW w:w="990" w:type="dxa"/>
            <w:gridSpan w:val="5"/>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9</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16</w:t>
            </w:r>
          </w:p>
        </w:tc>
        <w:tc>
          <w:tcPr>
            <w:tcW w:w="990" w:type="dxa"/>
            <w:gridSpan w:val="2"/>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31</w:t>
            </w:r>
          </w:p>
        </w:tc>
        <w:tc>
          <w:tcPr>
            <w:tcW w:w="2819" w:type="dxa"/>
            <w:tcBorders>
              <w:top w:val="single" w:sz="4" w:space="0" w:color="auto"/>
              <w:left w:val="nil"/>
              <w:bottom w:val="single" w:sz="4" w:space="0" w:color="auto"/>
              <w:right w:val="single" w:sz="8" w:space="0" w:color="auto"/>
            </w:tcBorders>
            <w:shd w:val="clear" w:color="auto" w:fill="auto"/>
            <w:vAlign w:val="center"/>
            <w:hideMark/>
          </w:tcPr>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Un territorio es el conjunto de municipios comprendido por un SLE. La estrategia de gestión del cambio se implementa po</w:t>
            </w:r>
            <w:r>
              <w:rPr>
                <w:rFonts w:ascii="Arial" w:eastAsia="Times New Roman" w:hAnsi="Arial" w:cs="Arial"/>
                <w:spacing w:val="-3"/>
                <w:sz w:val="20"/>
                <w:szCs w:val="20"/>
                <w:lang w:val="es-AR"/>
              </w:rPr>
              <w:t xml:space="preserve">r dos años en cada territorio. </w:t>
            </w:r>
          </w:p>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Se considera que la  estrategia de gestión del cambio está implementada cuando se ha realizado al menos un taller de gestión del cambio en el territorio.</w:t>
            </w:r>
          </w:p>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Informe de monitoreo de la UINEP.</w:t>
            </w:r>
          </w:p>
          <w:p w:rsidR="001074A0" w:rsidRPr="006255FA" w:rsidRDefault="001074A0" w:rsidP="001074A0">
            <w:pPr>
              <w:keepNext/>
              <w:spacing w:after="0" w:line="240" w:lineRule="auto"/>
              <w:rPr>
                <w:rFonts w:ascii="Arial" w:eastAsia="Times New Roman" w:hAnsi="Arial" w:cs="Arial"/>
                <w:spacing w:val="-3"/>
                <w:sz w:val="20"/>
                <w:szCs w:val="20"/>
                <w:lang w:val="es-AR"/>
              </w:rPr>
            </w:pPr>
            <w:r>
              <w:rPr>
                <w:rFonts w:ascii="Arial" w:eastAsia="Times New Roman" w:hAnsi="Arial" w:cs="Arial"/>
                <w:spacing w:val="-3"/>
                <w:sz w:val="20"/>
                <w:szCs w:val="20"/>
                <w:lang w:val="es-AR"/>
              </w:rPr>
              <w:t>Responsable: UINEP</w:t>
            </w:r>
          </w:p>
        </w:tc>
      </w:tr>
      <w:tr w:rsidR="001074A0" w:rsidRPr="006F69C9" w:rsidTr="00B37C53">
        <w:trPr>
          <w:trHeight w:val="288"/>
        </w:trPr>
        <w:tc>
          <w:tcPr>
            <w:tcW w:w="13677" w:type="dxa"/>
            <w:gridSpan w:val="28"/>
            <w:tcBorders>
              <w:top w:val="single" w:sz="4" w:space="0" w:color="auto"/>
              <w:left w:val="single" w:sz="8" w:space="0" w:color="auto"/>
              <w:bottom w:val="single" w:sz="4" w:space="0" w:color="auto"/>
              <w:right w:val="single" w:sz="8" w:space="0" w:color="000000"/>
            </w:tcBorders>
            <w:shd w:val="clear" w:color="000000" w:fill="C0C0C0"/>
            <w:vAlign w:val="center"/>
            <w:hideMark/>
          </w:tcPr>
          <w:p w:rsidR="001074A0" w:rsidRPr="006255FA" w:rsidRDefault="001074A0" w:rsidP="001074A0">
            <w:pPr>
              <w:spacing w:after="0" w:line="240" w:lineRule="auto"/>
              <w:rPr>
                <w:rFonts w:ascii="Arial" w:eastAsia="Times New Roman" w:hAnsi="Arial" w:cs="Arial"/>
                <w:b/>
                <w:bCs/>
                <w:spacing w:val="-3"/>
                <w:sz w:val="20"/>
                <w:szCs w:val="20"/>
                <w:lang w:val="es-AR"/>
              </w:rPr>
            </w:pPr>
            <w:r w:rsidRPr="006255FA">
              <w:rPr>
                <w:rFonts w:ascii="Arial" w:eastAsia="Times New Roman" w:hAnsi="Arial" w:cs="Arial"/>
                <w:b/>
                <w:bCs/>
                <w:spacing w:val="-3"/>
                <w:sz w:val="20"/>
                <w:szCs w:val="20"/>
                <w:lang w:val="es-AR"/>
              </w:rPr>
              <w:t>Componente 3: Fortalecimiento de la coordinación interinstitucional y generación de capacidades para la implementación de la nueva institucionalidad</w:t>
            </w:r>
          </w:p>
        </w:tc>
      </w:tr>
      <w:tr w:rsidR="001074A0" w:rsidRPr="006255FA" w:rsidTr="00B37C53">
        <w:trPr>
          <w:trHeight w:val="960"/>
        </w:trPr>
        <w:tc>
          <w:tcPr>
            <w:tcW w:w="2040" w:type="dxa"/>
            <w:tcBorders>
              <w:top w:val="nil"/>
              <w:left w:val="single" w:sz="8" w:space="0" w:color="auto"/>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ind w:right="-126"/>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Producto 14: Documentos con diseño de marco evaluativo para la gestión local de la educación pública.</w:t>
            </w:r>
          </w:p>
        </w:tc>
        <w:tc>
          <w:tcPr>
            <w:tcW w:w="2151" w:type="dxa"/>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Documento</w:t>
            </w:r>
          </w:p>
        </w:tc>
        <w:tc>
          <w:tcPr>
            <w:tcW w:w="715" w:type="dxa"/>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31" w:type="dxa"/>
            <w:gridSpan w:val="5"/>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1062" w:type="dxa"/>
            <w:gridSpan w:val="4"/>
            <w:tcBorders>
              <w:top w:val="nil"/>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p>
        </w:tc>
        <w:tc>
          <w:tcPr>
            <w:tcW w:w="1260" w:type="dxa"/>
            <w:gridSpan w:val="6"/>
            <w:tcBorders>
              <w:top w:val="nil"/>
              <w:left w:val="nil"/>
              <w:bottom w:val="single" w:sz="4" w:space="0" w:color="auto"/>
              <w:right w:val="single" w:sz="4" w:space="0" w:color="auto"/>
            </w:tcBorders>
            <w:shd w:val="clear" w:color="auto" w:fill="auto"/>
          </w:tcPr>
          <w:p w:rsidR="001074A0" w:rsidRPr="006255FA" w:rsidRDefault="001074A0" w:rsidP="001074A0">
            <w:pPr>
              <w:spacing w:after="0"/>
              <w:rPr>
                <w:rFonts w:ascii="Arial" w:hAnsi="Arial" w:cs="Arial"/>
                <w:sz w:val="20"/>
                <w:szCs w:val="20"/>
              </w:rPr>
            </w:pPr>
            <w:r w:rsidRPr="006255FA">
              <w:rPr>
                <w:rFonts w:ascii="Arial" w:hAnsi="Arial" w:cs="Arial"/>
                <w:sz w:val="20"/>
                <w:szCs w:val="20"/>
              </w:rPr>
              <w:t>1</w:t>
            </w:r>
          </w:p>
        </w:tc>
        <w:tc>
          <w:tcPr>
            <w:tcW w:w="990" w:type="dxa"/>
            <w:gridSpan w:val="5"/>
            <w:tcBorders>
              <w:top w:val="nil"/>
              <w:left w:val="nil"/>
              <w:bottom w:val="single" w:sz="4" w:space="0" w:color="auto"/>
              <w:right w:val="single" w:sz="4" w:space="0" w:color="auto"/>
            </w:tcBorders>
            <w:shd w:val="clear" w:color="auto" w:fill="auto"/>
          </w:tcPr>
          <w:p w:rsidR="001074A0" w:rsidRPr="006255FA" w:rsidRDefault="001074A0" w:rsidP="001074A0">
            <w:pPr>
              <w:spacing w:after="0"/>
              <w:rPr>
                <w:rFonts w:ascii="Arial" w:hAnsi="Arial" w:cs="Arial"/>
                <w:sz w:val="20"/>
                <w:szCs w:val="20"/>
              </w:rPr>
            </w:pPr>
            <w:r w:rsidRPr="006255FA">
              <w:rPr>
                <w:rFonts w:ascii="Arial" w:hAnsi="Arial" w:cs="Arial"/>
                <w:sz w:val="20"/>
                <w:szCs w:val="20"/>
              </w:rPr>
              <w:t>1</w:t>
            </w:r>
          </w:p>
        </w:tc>
        <w:tc>
          <w:tcPr>
            <w:tcW w:w="819" w:type="dxa"/>
            <w:gridSpan w:val="2"/>
            <w:tcBorders>
              <w:top w:val="nil"/>
              <w:left w:val="nil"/>
              <w:bottom w:val="single" w:sz="4" w:space="0" w:color="auto"/>
              <w:right w:val="single" w:sz="4" w:space="0" w:color="auto"/>
            </w:tcBorders>
            <w:shd w:val="clear" w:color="auto" w:fill="auto"/>
            <w:hideMark/>
          </w:tcPr>
          <w:p w:rsidR="001074A0" w:rsidRPr="006255FA" w:rsidRDefault="001074A0" w:rsidP="001074A0">
            <w:pPr>
              <w:spacing w:after="0"/>
              <w:rPr>
                <w:rFonts w:ascii="Arial" w:hAnsi="Arial" w:cs="Arial"/>
                <w:sz w:val="20"/>
                <w:szCs w:val="20"/>
              </w:rPr>
            </w:pPr>
            <w:r w:rsidRPr="006255FA">
              <w:rPr>
                <w:rFonts w:ascii="Arial" w:hAnsi="Arial" w:cs="Arial"/>
                <w:sz w:val="20"/>
                <w:szCs w:val="20"/>
              </w:rPr>
              <w:t>1</w:t>
            </w:r>
          </w:p>
        </w:tc>
        <w:tc>
          <w:tcPr>
            <w:tcW w:w="990" w:type="dxa"/>
            <w:gridSpan w:val="2"/>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3</w:t>
            </w:r>
          </w:p>
        </w:tc>
        <w:tc>
          <w:tcPr>
            <w:tcW w:w="2819" w:type="dxa"/>
            <w:tcBorders>
              <w:top w:val="nil"/>
              <w:left w:val="nil"/>
              <w:bottom w:val="single" w:sz="4" w:space="0" w:color="auto"/>
              <w:right w:val="single" w:sz="8" w:space="0" w:color="auto"/>
            </w:tcBorders>
            <w:shd w:val="clear" w:color="auto" w:fill="auto"/>
            <w:vAlign w:val="center"/>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Documento 1 contiene: Definición de estándares indicativos de desempeño. Documento 2: instrumentos de evaluación del desempeño de sostenedores públicos. Documento 3: propuesta de marco de fiscalización con</w:t>
            </w:r>
            <w:r>
              <w:rPr>
                <w:rFonts w:ascii="Arial" w:eastAsia="Times New Roman" w:hAnsi="Arial" w:cs="Arial"/>
                <w:spacing w:val="-3"/>
                <w:sz w:val="20"/>
                <w:szCs w:val="20"/>
                <w:lang w:val="es-AR"/>
              </w:rPr>
              <w:t xml:space="preserve"> foco en sostenedores públicos.</w:t>
            </w:r>
          </w:p>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Informe de monitoreo de la UINEP.</w:t>
            </w:r>
          </w:p>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Responsable: UINEP</w:t>
            </w:r>
          </w:p>
        </w:tc>
      </w:tr>
      <w:tr w:rsidR="001074A0" w:rsidRPr="006255FA" w:rsidTr="00B37C53">
        <w:trPr>
          <w:trHeight w:val="228"/>
        </w:trPr>
        <w:tc>
          <w:tcPr>
            <w:tcW w:w="2040" w:type="dxa"/>
            <w:vMerge w:val="restart"/>
            <w:tcBorders>
              <w:top w:val="single" w:sz="4" w:space="0" w:color="auto"/>
              <w:left w:val="single" w:sz="8"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lastRenderedPageBreak/>
              <w:t>Productos</w:t>
            </w:r>
          </w:p>
        </w:tc>
        <w:tc>
          <w:tcPr>
            <w:tcW w:w="2151" w:type="dxa"/>
            <w:vMerge w:val="restart"/>
            <w:tcBorders>
              <w:top w:val="single" w:sz="4" w:space="0" w:color="auto"/>
              <w:left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Unidad de medida</w:t>
            </w:r>
          </w:p>
        </w:tc>
        <w:tc>
          <w:tcPr>
            <w:tcW w:w="1546" w:type="dxa"/>
            <w:gridSpan w:val="6"/>
            <w:tcBorders>
              <w:top w:val="single" w:sz="4" w:space="0" w:color="auto"/>
              <w:left w:val="nil"/>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Línea de base</w:t>
            </w:r>
          </w:p>
        </w:tc>
        <w:tc>
          <w:tcPr>
            <w:tcW w:w="4131" w:type="dxa"/>
            <w:gridSpan w:val="17"/>
            <w:tcBorders>
              <w:top w:val="single" w:sz="4" w:space="0" w:color="auto"/>
              <w:left w:val="nil"/>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Mediciones intermedias</w:t>
            </w:r>
          </w:p>
        </w:tc>
        <w:tc>
          <w:tcPr>
            <w:tcW w:w="990" w:type="dxa"/>
            <w:gridSpan w:val="2"/>
            <w:vMerge w:val="restart"/>
            <w:tcBorders>
              <w:top w:val="single" w:sz="4" w:space="0" w:color="auto"/>
              <w:left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Meta Final</w:t>
            </w:r>
          </w:p>
        </w:tc>
        <w:tc>
          <w:tcPr>
            <w:tcW w:w="2819" w:type="dxa"/>
            <w:vMerge w:val="restart"/>
            <w:tcBorders>
              <w:top w:val="single" w:sz="4" w:space="0" w:color="auto"/>
              <w:left w:val="single" w:sz="4" w:space="0" w:color="auto"/>
              <w:right w:val="single" w:sz="8"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Observaciones</w:t>
            </w:r>
          </w:p>
        </w:tc>
      </w:tr>
      <w:tr w:rsidR="001074A0" w:rsidRPr="006255FA" w:rsidTr="00B37C53">
        <w:trPr>
          <w:trHeight w:val="228"/>
        </w:trPr>
        <w:tc>
          <w:tcPr>
            <w:tcW w:w="2040" w:type="dxa"/>
            <w:vMerge/>
            <w:tcBorders>
              <w:left w:val="single" w:sz="8" w:space="0" w:color="auto"/>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p>
        </w:tc>
        <w:tc>
          <w:tcPr>
            <w:tcW w:w="2151" w:type="dxa"/>
            <w:vMerge/>
            <w:tcBorders>
              <w:left w:val="single" w:sz="4" w:space="0" w:color="auto"/>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p>
        </w:tc>
        <w:tc>
          <w:tcPr>
            <w:tcW w:w="773" w:type="dxa"/>
            <w:gridSpan w:val="5"/>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ind w:left="-90" w:right="-108"/>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Valor</w:t>
            </w:r>
          </w:p>
        </w:tc>
        <w:tc>
          <w:tcPr>
            <w:tcW w:w="773" w:type="dxa"/>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w:t>
            </w:r>
          </w:p>
        </w:tc>
        <w:tc>
          <w:tcPr>
            <w:tcW w:w="1032" w:type="dxa"/>
            <w:gridSpan w:val="3"/>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1</w:t>
            </w:r>
          </w:p>
        </w:tc>
        <w:tc>
          <w:tcPr>
            <w:tcW w:w="1033" w:type="dxa"/>
            <w:gridSpan w:val="6"/>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2</w:t>
            </w:r>
          </w:p>
        </w:tc>
        <w:tc>
          <w:tcPr>
            <w:tcW w:w="1033" w:type="dxa"/>
            <w:gridSpan w:val="4"/>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3</w:t>
            </w:r>
          </w:p>
        </w:tc>
        <w:tc>
          <w:tcPr>
            <w:tcW w:w="1033" w:type="dxa"/>
            <w:gridSpan w:val="4"/>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4</w:t>
            </w:r>
          </w:p>
        </w:tc>
        <w:tc>
          <w:tcPr>
            <w:tcW w:w="990" w:type="dxa"/>
            <w:gridSpan w:val="2"/>
            <w:vMerge/>
            <w:tcBorders>
              <w:left w:val="single" w:sz="4" w:space="0" w:color="auto"/>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p>
        </w:tc>
        <w:tc>
          <w:tcPr>
            <w:tcW w:w="2819" w:type="dxa"/>
            <w:vMerge/>
            <w:tcBorders>
              <w:left w:val="single" w:sz="4" w:space="0" w:color="auto"/>
              <w:bottom w:val="single" w:sz="4" w:space="0" w:color="auto"/>
              <w:right w:val="single" w:sz="8"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p>
        </w:tc>
      </w:tr>
      <w:tr w:rsidR="001074A0" w:rsidRPr="006F69C9" w:rsidTr="00B37C53">
        <w:trPr>
          <w:trHeight w:val="288"/>
        </w:trPr>
        <w:tc>
          <w:tcPr>
            <w:tcW w:w="13677" w:type="dxa"/>
            <w:gridSpan w:val="28"/>
            <w:tcBorders>
              <w:top w:val="single" w:sz="4" w:space="0" w:color="auto"/>
              <w:left w:val="single" w:sz="8" w:space="0" w:color="auto"/>
              <w:bottom w:val="single" w:sz="4" w:space="0" w:color="auto"/>
              <w:right w:val="single" w:sz="8" w:space="0" w:color="000000"/>
            </w:tcBorders>
            <w:shd w:val="clear" w:color="000000" w:fill="C0C0C0"/>
            <w:vAlign w:val="center"/>
            <w:hideMark/>
          </w:tcPr>
          <w:p w:rsidR="001074A0" w:rsidRPr="006255FA" w:rsidRDefault="001074A0" w:rsidP="001074A0">
            <w:pPr>
              <w:keepNext/>
              <w:spacing w:after="0" w:line="240" w:lineRule="auto"/>
              <w:rPr>
                <w:rFonts w:ascii="Arial" w:eastAsia="Times New Roman" w:hAnsi="Arial" w:cs="Arial"/>
                <w:b/>
                <w:bCs/>
                <w:spacing w:val="-3"/>
                <w:sz w:val="20"/>
                <w:szCs w:val="20"/>
                <w:lang w:val="es-AR"/>
              </w:rPr>
            </w:pPr>
            <w:r w:rsidRPr="006255FA">
              <w:rPr>
                <w:rFonts w:ascii="Arial" w:eastAsia="Times New Roman" w:hAnsi="Arial" w:cs="Arial"/>
                <w:b/>
                <w:bCs/>
                <w:spacing w:val="-3"/>
                <w:sz w:val="20"/>
                <w:szCs w:val="20"/>
                <w:lang w:val="es-AR"/>
              </w:rPr>
              <w:t>Componente 3: Fortalecimiento de la coordinación interinstitucional y generación de capacidades para la implementación de la nueva institucionalidad</w:t>
            </w:r>
          </w:p>
        </w:tc>
      </w:tr>
      <w:tr w:rsidR="001074A0" w:rsidRPr="006255FA" w:rsidTr="00B37C53">
        <w:trPr>
          <w:trHeight w:val="710"/>
        </w:trPr>
        <w:tc>
          <w:tcPr>
            <w:tcW w:w="2040" w:type="dxa"/>
            <w:tcBorders>
              <w:top w:val="nil"/>
              <w:left w:val="single" w:sz="8" w:space="0" w:color="auto"/>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Producto 15: Documentos con diseño de modelo de coordinación y articulación operacional de las instituciones del SAC para la educación pública </w:t>
            </w:r>
          </w:p>
        </w:tc>
        <w:tc>
          <w:tcPr>
            <w:tcW w:w="2151" w:type="dxa"/>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Documento</w:t>
            </w:r>
          </w:p>
        </w:tc>
        <w:tc>
          <w:tcPr>
            <w:tcW w:w="715" w:type="dxa"/>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31" w:type="dxa"/>
            <w:gridSpan w:val="5"/>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1062" w:type="dxa"/>
            <w:gridSpan w:val="4"/>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1</w:t>
            </w:r>
          </w:p>
        </w:tc>
        <w:tc>
          <w:tcPr>
            <w:tcW w:w="1260" w:type="dxa"/>
            <w:gridSpan w:val="6"/>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w:t>
            </w:r>
          </w:p>
        </w:tc>
        <w:tc>
          <w:tcPr>
            <w:tcW w:w="990" w:type="dxa"/>
            <w:gridSpan w:val="5"/>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w:t>
            </w:r>
          </w:p>
        </w:tc>
        <w:tc>
          <w:tcPr>
            <w:tcW w:w="819" w:type="dxa"/>
            <w:gridSpan w:val="2"/>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w:t>
            </w:r>
          </w:p>
        </w:tc>
        <w:tc>
          <w:tcPr>
            <w:tcW w:w="990" w:type="dxa"/>
            <w:gridSpan w:val="2"/>
            <w:tcBorders>
              <w:top w:val="nil"/>
              <w:left w:val="nil"/>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w:t>
            </w:r>
          </w:p>
        </w:tc>
        <w:tc>
          <w:tcPr>
            <w:tcW w:w="2819" w:type="dxa"/>
            <w:tcBorders>
              <w:top w:val="nil"/>
              <w:left w:val="nil"/>
              <w:bottom w:val="single" w:sz="4" w:space="0" w:color="auto"/>
              <w:right w:val="single" w:sz="8" w:space="0" w:color="auto"/>
            </w:tcBorders>
            <w:shd w:val="clear" w:color="auto" w:fill="auto"/>
            <w:vAlign w:val="center"/>
          </w:tcPr>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Documento 1 contiene: modelo de mejora continua de la educación pública y diseño de acciones coordinadas de las instituciones del SAC a nivel central y local.</w:t>
            </w:r>
          </w:p>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Documento 2 contiene: estimación de personal necesario en cada institución, instrumentos genéricos a ser utilizados por las instituciones del SAC. </w:t>
            </w:r>
          </w:p>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Informe de monitoreo de la UINEP.</w:t>
            </w:r>
          </w:p>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Responsable: UINEP.</w:t>
            </w:r>
          </w:p>
        </w:tc>
      </w:tr>
      <w:tr w:rsidR="001074A0" w:rsidRPr="006255FA" w:rsidTr="00B37C53">
        <w:trPr>
          <w:trHeight w:val="720"/>
        </w:trPr>
        <w:tc>
          <w:tcPr>
            <w:tcW w:w="20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Producto 16: Plataforma integrada de gestión e información </w:t>
            </w:r>
          </w:p>
          <w:p w:rsidR="001074A0" w:rsidRPr="006255FA" w:rsidRDefault="001074A0" w:rsidP="001074A0">
            <w:pPr>
              <w:spacing w:after="0" w:line="240" w:lineRule="auto"/>
              <w:rPr>
                <w:rFonts w:ascii="Arial" w:eastAsia="Times New Roman" w:hAnsi="Arial" w:cs="Arial"/>
                <w:spacing w:val="-3"/>
                <w:sz w:val="20"/>
                <w:szCs w:val="20"/>
                <w:lang w:val="es-AR"/>
              </w:rPr>
            </w:pPr>
          </w:p>
        </w:tc>
        <w:tc>
          <w:tcPr>
            <w:tcW w:w="2151" w:type="dxa"/>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Plataforma</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0</w:t>
            </w:r>
          </w:p>
        </w:tc>
        <w:tc>
          <w:tcPr>
            <w:tcW w:w="831" w:type="dxa"/>
            <w:gridSpan w:val="5"/>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2015 </w:t>
            </w:r>
          </w:p>
        </w:tc>
        <w:tc>
          <w:tcPr>
            <w:tcW w:w="1062" w:type="dxa"/>
            <w:gridSpan w:val="4"/>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w:t>
            </w:r>
          </w:p>
        </w:tc>
        <w:tc>
          <w:tcPr>
            <w:tcW w:w="1260" w:type="dxa"/>
            <w:gridSpan w:val="6"/>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p>
        </w:tc>
        <w:tc>
          <w:tcPr>
            <w:tcW w:w="990" w:type="dxa"/>
            <w:gridSpan w:val="5"/>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1</w:t>
            </w:r>
          </w:p>
        </w:tc>
        <w:tc>
          <w:tcPr>
            <w:tcW w:w="990" w:type="dxa"/>
            <w:gridSpan w:val="2"/>
            <w:tcBorders>
              <w:top w:val="single" w:sz="4" w:space="0" w:color="auto"/>
              <w:left w:val="nil"/>
              <w:bottom w:val="single" w:sz="4" w:space="0" w:color="auto"/>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1</w:t>
            </w:r>
          </w:p>
        </w:tc>
        <w:tc>
          <w:tcPr>
            <w:tcW w:w="2819" w:type="dxa"/>
            <w:tcBorders>
              <w:top w:val="single" w:sz="4" w:space="0" w:color="auto"/>
              <w:left w:val="nil"/>
              <w:bottom w:val="single" w:sz="4" w:space="0" w:color="auto"/>
              <w:right w:val="single" w:sz="8"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Se considera que la plataforma está implementada cuando existe al menos una consulta a nivel nacional y una consulta a nivel l</w:t>
            </w:r>
            <w:r>
              <w:rPr>
                <w:rFonts w:ascii="Arial" w:eastAsia="Times New Roman" w:hAnsi="Arial" w:cs="Arial"/>
                <w:spacing w:val="-3"/>
                <w:sz w:val="20"/>
                <w:szCs w:val="20"/>
                <w:lang w:val="es-AR"/>
              </w:rPr>
              <w:t xml:space="preserve">ocal en la misma. </w:t>
            </w:r>
          </w:p>
          <w:p w:rsidR="001074A0" w:rsidRPr="006255FA" w:rsidRDefault="001074A0" w:rsidP="001074A0">
            <w:pPr>
              <w:tabs>
                <w:tab w:val="left" w:pos="2553"/>
              </w:tabs>
              <w:spacing w:after="0" w:line="240" w:lineRule="auto"/>
              <w:ind w:left="14"/>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Informe de monitoreo de la UINEP.</w:t>
            </w:r>
          </w:p>
          <w:p w:rsidR="001074A0" w:rsidRPr="006255FA" w:rsidRDefault="001074A0" w:rsidP="001074A0">
            <w:pPr>
              <w:tabs>
                <w:tab w:val="left" w:pos="2553"/>
              </w:tabs>
              <w:spacing w:after="0" w:line="240" w:lineRule="auto"/>
              <w:rPr>
                <w:rFonts w:ascii="Arial" w:eastAsia="Times New Roman" w:hAnsi="Arial" w:cs="Arial"/>
                <w:spacing w:val="-3"/>
                <w:sz w:val="20"/>
                <w:szCs w:val="20"/>
                <w:lang w:val="es-AR"/>
              </w:rPr>
            </w:pPr>
            <w:r>
              <w:rPr>
                <w:rFonts w:ascii="Arial" w:eastAsia="Times New Roman" w:hAnsi="Arial" w:cs="Arial"/>
                <w:spacing w:val="-3"/>
                <w:sz w:val="20"/>
                <w:szCs w:val="20"/>
                <w:lang w:val="es-AR"/>
              </w:rPr>
              <w:t>Responsable: UINEP</w:t>
            </w:r>
          </w:p>
        </w:tc>
      </w:tr>
      <w:tr w:rsidR="001074A0" w:rsidRPr="006255FA" w:rsidTr="00B37C53">
        <w:trPr>
          <w:trHeight w:val="58"/>
        </w:trPr>
        <w:tc>
          <w:tcPr>
            <w:tcW w:w="2040" w:type="dxa"/>
            <w:vMerge w:val="restart"/>
            <w:tcBorders>
              <w:top w:val="single" w:sz="4" w:space="0" w:color="auto"/>
              <w:left w:val="single" w:sz="8"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lastRenderedPageBreak/>
              <w:t>Productos</w:t>
            </w:r>
          </w:p>
        </w:tc>
        <w:tc>
          <w:tcPr>
            <w:tcW w:w="2151" w:type="dxa"/>
            <w:vMerge w:val="restart"/>
            <w:tcBorders>
              <w:top w:val="single" w:sz="4" w:space="0" w:color="auto"/>
              <w:left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Unidad de medida</w:t>
            </w:r>
          </w:p>
        </w:tc>
        <w:tc>
          <w:tcPr>
            <w:tcW w:w="1546" w:type="dxa"/>
            <w:gridSpan w:val="6"/>
            <w:tcBorders>
              <w:top w:val="single" w:sz="4" w:space="0" w:color="auto"/>
              <w:left w:val="nil"/>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Línea de base</w:t>
            </w:r>
          </w:p>
        </w:tc>
        <w:tc>
          <w:tcPr>
            <w:tcW w:w="4131" w:type="dxa"/>
            <w:gridSpan w:val="17"/>
            <w:tcBorders>
              <w:top w:val="single" w:sz="4" w:space="0" w:color="auto"/>
              <w:left w:val="nil"/>
              <w:bottom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Mediciones intermedias</w:t>
            </w:r>
          </w:p>
        </w:tc>
        <w:tc>
          <w:tcPr>
            <w:tcW w:w="990" w:type="dxa"/>
            <w:gridSpan w:val="2"/>
            <w:vMerge w:val="restart"/>
            <w:tcBorders>
              <w:top w:val="single" w:sz="4" w:space="0" w:color="auto"/>
              <w:left w:val="single" w:sz="4" w:space="0" w:color="auto"/>
              <w:right w:val="single" w:sz="4"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Meta Final</w:t>
            </w:r>
          </w:p>
        </w:tc>
        <w:tc>
          <w:tcPr>
            <w:tcW w:w="2819" w:type="dxa"/>
            <w:vMerge w:val="restart"/>
            <w:tcBorders>
              <w:top w:val="single" w:sz="4" w:space="0" w:color="auto"/>
              <w:left w:val="single" w:sz="4" w:space="0" w:color="auto"/>
              <w:right w:val="single" w:sz="8" w:space="0" w:color="auto"/>
            </w:tcBorders>
            <w:shd w:val="clear" w:color="000000" w:fill="99CCFF"/>
            <w:vAlign w:val="center"/>
            <w:hideMark/>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Observaciones</w:t>
            </w:r>
          </w:p>
        </w:tc>
      </w:tr>
      <w:tr w:rsidR="001074A0" w:rsidRPr="006255FA" w:rsidTr="00B37C53">
        <w:trPr>
          <w:trHeight w:val="58"/>
        </w:trPr>
        <w:tc>
          <w:tcPr>
            <w:tcW w:w="2040" w:type="dxa"/>
            <w:vMerge/>
            <w:tcBorders>
              <w:left w:val="single" w:sz="8" w:space="0" w:color="auto"/>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p>
        </w:tc>
        <w:tc>
          <w:tcPr>
            <w:tcW w:w="2151" w:type="dxa"/>
            <w:vMerge/>
            <w:tcBorders>
              <w:left w:val="single" w:sz="4" w:space="0" w:color="auto"/>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p>
        </w:tc>
        <w:tc>
          <w:tcPr>
            <w:tcW w:w="736" w:type="dxa"/>
            <w:gridSpan w:val="2"/>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ind w:left="-90" w:right="-108"/>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Valor</w:t>
            </w:r>
          </w:p>
        </w:tc>
        <w:tc>
          <w:tcPr>
            <w:tcW w:w="810" w:type="dxa"/>
            <w:gridSpan w:val="4"/>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w:t>
            </w:r>
          </w:p>
        </w:tc>
        <w:tc>
          <w:tcPr>
            <w:tcW w:w="1080" w:type="dxa"/>
            <w:gridSpan w:val="5"/>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1</w:t>
            </w:r>
          </w:p>
        </w:tc>
        <w:tc>
          <w:tcPr>
            <w:tcW w:w="1266" w:type="dxa"/>
            <w:gridSpan w:val="6"/>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2</w:t>
            </w:r>
          </w:p>
        </w:tc>
        <w:tc>
          <w:tcPr>
            <w:tcW w:w="990" w:type="dxa"/>
            <w:gridSpan w:val="5"/>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3</w:t>
            </w:r>
          </w:p>
        </w:tc>
        <w:tc>
          <w:tcPr>
            <w:tcW w:w="795" w:type="dxa"/>
            <w:tcBorders>
              <w:top w:val="single" w:sz="4" w:space="0" w:color="auto"/>
              <w:left w:val="nil"/>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4</w:t>
            </w:r>
          </w:p>
        </w:tc>
        <w:tc>
          <w:tcPr>
            <w:tcW w:w="990" w:type="dxa"/>
            <w:gridSpan w:val="2"/>
            <w:vMerge/>
            <w:tcBorders>
              <w:left w:val="single" w:sz="4" w:space="0" w:color="auto"/>
              <w:bottom w:val="single" w:sz="4" w:space="0" w:color="auto"/>
              <w:right w:val="single" w:sz="4"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p>
        </w:tc>
        <w:tc>
          <w:tcPr>
            <w:tcW w:w="2819" w:type="dxa"/>
            <w:vMerge/>
            <w:tcBorders>
              <w:left w:val="single" w:sz="4" w:space="0" w:color="auto"/>
              <w:bottom w:val="single" w:sz="4" w:space="0" w:color="auto"/>
              <w:right w:val="single" w:sz="8" w:space="0" w:color="auto"/>
            </w:tcBorders>
            <w:shd w:val="clear" w:color="000000" w:fill="99CCFF"/>
            <w:vAlign w:val="center"/>
          </w:tcPr>
          <w:p w:rsidR="001074A0" w:rsidRPr="006255FA" w:rsidRDefault="001074A0" w:rsidP="001074A0">
            <w:pPr>
              <w:keepNext/>
              <w:spacing w:after="0" w:line="240" w:lineRule="auto"/>
              <w:jc w:val="center"/>
              <w:rPr>
                <w:rFonts w:ascii="Arial" w:eastAsia="Times New Roman" w:hAnsi="Arial" w:cs="Arial"/>
                <w:b/>
                <w:spacing w:val="-3"/>
                <w:sz w:val="20"/>
                <w:szCs w:val="20"/>
                <w:lang w:val="es-AR"/>
              </w:rPr>
            </w:pPr>
          </w:p>
        </w:tc>
      </w:tr>
      <w:tr w:rsidR="004D76C1" w:rsidRPr="006F69C9" w:rsidTr="00C92629">
        <w:trPr>
          <w:trHeight w:val="288"/>
        </w:trPr>
        <w:tc>
          <w:tcPr>
            <w:tcW w:w="13677" w:type="dxa"/>
            <w:gridSpan w:val="28"/>
            <w:tcBorders>
              <w:top w:val="single" w:sz="4" w:space="0" w:color="auto"/>
              <w:left w:val="single" w:sz="8" w:space="0" w:color="auto"/>
              <w:bottom w:val="single" w:sz="4" w:space="0" w:color="auto"/>
              <w:right w:val="single" w:sz="8" w:space="0" w:color="000000"/>
            </w:tcBorders>
            <w:shd w:val="clear" w:color="000000" w:fill="C0C0C0"/>
            <w:vAlign w:val="center"/>
            <w:hideMark/>
          </w:tcPr>
          <w:p w:rsidR="004D76C1" w:rsidRPr="006255FA" w:rsidRDefault="004D76C1" w:rsidP="00C92629">
            <w:pPr>
              <w:keepNext/>
              <w:spacing w:after="0" w:line="240" w:lineRule="auto"/>
              <w:rPr>
                <w:rFonts w:ascii="Arial" w:eastAsia="Times New Roman" w:hAnsi="Arial" w:cs="Arial"/>
                <w:b/>
                <w:bCs/>
                <w:spacing w:val="-3"/>
                <w:sz w:val="20"/>
                <w:szCs w:val="20"/>
                <w:lang w:val="es-AR"/>
              </w:rPr>
            </w:pPr>
            <w:r w:rsidRPr="006255FA">
              <w:rPr>
                <w:rFonts w:ascii="Arial" w:eastAsia="Times New Roman" w:hAnsi="Arial" w:cs="Arial"/>
                <w:b/>
                <w:bCs/>
                <w:spacing w:val="-3"/>
                <w:sz w:val="20"/>
                <w:szCs w:val="20"/>
                <w:lang w:val="es-AR"/>
              </w:rPr>
              <w:t>Componente 3: Fortalecimiento de la coordinación interinstitucional y generación de capacidades para la implementación de la nueva institucionalidad</w:t>
            </w:r>
          </w:p>
        </w:tc>
      </w:tr>
      <w:tr w:rsidR="001074A0" w:rsidRPr="006255FA" w:rsidTr="00B37C53">
        <w:trPr>
          <w:trHeight w:val="70"/>
        </w:trPr>
        <w:tc>
          <w:tcPr>
            <w:tcW w:w="20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Producto 17: Instrumentos de planificación y gestión del SAC  a nivel de territorio</w:t>
            </w:r>
          </w:p>
        </w:tc>
        <w:tc>
          <w:tcPr>
            <w:tcW w:w="2151" w:type="dxa"/>
            <w:tcBorders>
              <w:top w:val="single" w:sz="4" w:space="0" w:color="auto"/>
              <w:left w:val="nil"/>
              <w:bottom w:val="nil"/>
              <w:right w:val="single" w:sz="4" w:space="0" w:color="auto"/>
            </w:tcBorders>
            <w:shd w:val="clear" w:color="auto" w:fill="auto"/>
            <w:vAlign w:val="center"/>
            <w:hideMark/>
          </w:tcPr>
          <w:p w:rsidR="001074A0" w:rsidRPr="006255FA" w:rsidRDefault="001074A0" w:rsidP="001074A0">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Territorio</w:t>
            </w:r>
          </w:p>
        </w:tc>
        <w:tc>
          <w:tcPr>
            <w:tcW w:w="736" w:type="dxa"/>
            <w:gridSpan w:val="2"/>
            <w:tcBorders>
              <w:top w:val="single" w:sz="4" w:space="0" w:color="auto"/>
              <w:left w:val="nil"/>
              <w:bottom w:val="nil"/>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10" w:type="dxa"/>
            <w:gridSpan w:val="4"/>
            <w:tcBorders>
              <w:top w:val="single" w:sz="4" w:space="0" w:color="auto"/>
              <w:left w:val="nil"/>
              <w:bottom w:val="nil"/>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1086" w:type="dxa"/>
            <w:gridSpan w:val="6"/>
            <w:tcBorders>
              <w:top w:val="single" w:sz="4" w:space="0" w:color="auto"/>
              <w:left w:val="nil"/>
              <w:bottom w:val="nil"/>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w:t>
            </w:r>
          </w:p>
        </w:tc>
        <w:tc>
          <w:tcPr>
            <w:tcW w:w="1236" w:type="dxa"/>
            <w:gridSpan w:val="4"/>
            <w:tcBorders>
              <w:top w:val="single" w:sz="4" w:space="0" w:color="auto"/>
              <w:left w:val="nil"/>
              <w:bottom w:val="nil"/>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6</w:t>
            </w:r>
          </w:p>
        </w:tc>
        <w:tc>
          <w:tcPr>
            <w:tcW w:w="990" w:type="dxa"/>
            <w:gridSpan w:val="5"/>
            <w:tcBorders>
              <w:top w:val="single" w:sz="4" w:space="0" w:color="auto"/>
              <w:left w:val="nil"/>
              <w:bottom w:val="nil"/>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9</w:t>
            </w:r>
          </w:p>
        </w:tc>
        <w:tc>
          <w:tcPr>
            <w:tcW w:w="819" w:type="dxa"/>
            <w:gridSpan w:val="2"/>
            <w:tcBorders>
              <w:top w:val="single" w:sz="4" w:space="0" w:color="auto"/>
              <w:left w:val="nil"/>
              <w:bottom w:val="nil"/>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16</w:t>
            </w:r>
          </w:p>
        </w:tc>
        <w:tc>
          <w:tcPr>
            <w:tcW w:w="990" w:type="dxa"/>
            <w:gridSpan w:val="2"/>
            <w:tcBorders>
              <w:top w:val="single" w:sz="4" w:space="0" w:color="auto"/>
              <w:left w:val="nil"/>
              <w:bottom w:val="nil"/>
              <w:right w:val="single" w:sz="4" w:space="0" w:color="auto"/>
            </w:tcBorders>
            <w:shd w:val="clear" w:color="auto" w:fill="auto"/>
            <w:vAlign w:val="center"/>
            <w:hideMark/>
          </w:tcPr>
          <w:p w:rsidR="001074A0" w:rsidRPr="006255FA" w:rsidRDefault="001074A0" w:rsidP="001074A0">
            <w:pPr>
              <w:keepNext/>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31</w:t>
            </w:r>
          </w:p>
        </w:tc>
        <w:tc>
          <w:tcPr>
            <w:tcW w:w="2819" w:type="dxa"/>
            <w:tcBorders>
              <w:top w:val="single" w:sz="4" w:space="0" w:color="auto"/>
              <w:left w:val="nil"/>
              <w:bottom w:val="nil"/>
              <w:right w:val="single" w:sz="8" w:space="0" w:color="auto"/>
            </w:tcBorders>
            <w:shd w:val="clear" w:color="auto" w:fill="auto"/>
            <w:vAlign w:val="center"/>
            <w:hideMark/>
          </w:tcPr>
          <w:p w:rsidR="001074A0" w:rsidRPr="006255FA" w:rsidRDefault="001074A0" w:rsidP="001074A0">
            <w:pPr>
              <w:keepNext/>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Un territorio es el conjunto de munic</w:t>
            </w:r>
            <w:r>
              <w:rPr>
                <w:rFonts w:ascii="Arial" w:eastAsia="Times New Roman" w:hAnsi="Arial" w:cs="Arial"/>
                <w:spacing w:val="-3"/>
                <w:sz w:val="20"/>
                <w:szCs w:val="20"/>
                <w:lang w:val="es-AR"/>
              </w:rPr>
              <w:t xml:space="preserve">ipios comprendido por un SLE.  </w:t>
            </w:r>
          </w:p>
          <w:p w:rsidR="001074A0" w:rsidRPr="006255FA" w:rsidRDefault="001074A0" w:rsidP="001074A0">
            <w:pPr>
              <w:keepNext/>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Se considera que los instrumentos de planificación y gestión del SAC están implementados cuando existe un documento conteniendo el plan articulado de coordinación de las acciones del SAC específico para el territorio. </w:t>
            </w:r>
          </w:p>
          <w:p w:rsidR="001074A0" w:rsidRPr="006255FA" w:rsidRDefault="001074A0" w:rsidP="001074A0">
            <w:pPr>
              <w:keepNext/>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Informe de monitoreo de la UINEP.</w:t>
            </w:r>
          </w:p>
          <w:p w:rsidR="001074A0" w:rsidRPr="006255FA" w:rsidRDefault="001074A0" w:rsidP="001074A0">
            <w:pPr>
              <w:keepNext/>
              <w:tabs>
                <w:tab w:val="left" w:pos="2553"/>
              </w:tabs>
              <w:spacing w:after="0" w:line="240" w:lineRule="auto"/>
              <w:ind w:left="-90"/>
              <w:rPr>
                <w:rFonts w:ascii="Arial" w:eastAsia="Times New Roman" w:hAnsi="Arial" w:cs="Arial"/>
                <w:spacing w:val="-3"/>
                <w:sz w:val="20"/>
                <w:szCs w:val="20"/>
                <w:lang w:val="es-AR"/>
              </w:rPr>
            </w:pPr>
            <w:r>
              <w:rPr>
                <w:rFonts w:ascii="Arial" w:eastAsia="Times New Roman" w:hAnsi="Arial" w:cs="Arial"/>
                <w:spacing w:val="-3"/>
                <w:sz w:val="20"/>
                <w:szCs w:val="20"/>
                <w:lang w:val="es-AR"/>
              </w:rPr>
              <w:t>Responsable: UINEP</w:t>
            </w:r>
          </w:p>
        </w:tc>
      </w:tr>
      <w:tr w:rsidR="001074A0" w:rsidRPr="006255FA" w:rsidTr="00B37C53">
        <w:trPr>
          <w:trHeight w:val="960"/>
        </w:trPr>
        <w:tc>
          <w:tcPr>
            <w:tcW w:w="2040" w:type="dxa"/>
            <w:tcBorders>
              <w:top w:val="nil"/>
              <w:left w:val="single" w:sz="8" w:space="0" w:color="auto"/>
              <w:bottom w:val="nil"/>
              <w:right w:val="nil"/>
            </w:tcBorders>
            <w:shd w:val="clear" w:color="auto" w:fill="auto"/>
            <w:vAlign w:val="center"/>
            <w:hideMark/>
          </w:tcPr>
          <w:p w:rsidR="001074A0" w:rsidRPr="006255FA" w:rsidRDefault="001074A0" w:rsidP="001074A0">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Producto 18: </w:t>
            </w:r>
            <w:r w:rsidRPr="006255FA">
              <w:rPr>
                <w:rFonts w:ascii="Arial" w:hAnsi="Arial" w:cs="Arial"/>
                <w:sz w:val="20"/>
                <w:szCs w:val="20"/>
                <w:lang w:val="es-ES_tradnl"/>
              </w:rPr>
              <w:t>Cupos en capacitaciones para personal del SAC</w:t>
            </w:r>
          </w:p>
        </w:tc>
        <w:tc>
          <w:tcPr>
            <w:tcW w:w="2151" w:type="dxa"/>
            <w:tcBorders>
              <w:top w:val="single" w:sz="4" w:space="0" w:color="auto"/>
              <w:left w:val="single" w:sz="4" w:space="0" w:color="auto"/>
              <w:bottom w:val="nil"/>
              <w:right w:val="single" w:sz="4" w:space="0" w:color="auto"/>
            </w:tcBorders>
            <w:shd w:val="clear" w:color="auto" w:fill="auto"/>
            <w:vAlign w:val="center"/>
            <w:hideMark/>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Cupos individuales</w:t>
            </w:r>
          </w:p>
        </w:tc>
        <w:tc>
          <w:tcPr>
            <w:tcW w:w="736" w:type="dxa"/>
            <w:gridSpan w:val="2"/>
            <w:tcBorders>
              <w:top w:val="single" w:sz="4" w:space="0" w:color="auto"/>
              <w:left w:val="nil"/>
              <w:bottom w:val="nil"/>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10" w:type="dxa"/>
            <w:gridSpan w:val="4"/>
            <w:tcBorders>
              <w:top w:val="single" w:sz="4" w:space="0" w:color="auto"/>
              <w:left w:val="nil"/>
              <w:bottom w:val="nil"/>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1086" w:type="dxa"/>
            <w:gridSpan w:val="6"/>
            <w:tcBorders>
              <w:top w:val="single" w:sz="4" w:space="0" w:color="auto"/>
              <w:left w:val="nil"/>
              <w:bottom w:val="nil"/>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p>
        </w:tc>
        <w:tc>
          <w:tcPr>
            <w:tcW w:w="1236" w:type="dxa"/>
            <w:gridSpan w:val="4"/>
            <w:tcBorders>
              <w:top w:val="single" w:sz="4" w:space="0" w:color="auto"/>
              <w:left w:val="nil"/>
              <w:bottom w:val="nil"/>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60</w:t>
            </w:r>
          </w:p>
        </w:tc>
        <w:tc>
          <w:tcPr>
            <w:tcW w:w="990" w:type="dxa"/>
            <w:gridSpan w:val="5"/>
            <w:tcBorders>
              <w:top w:val="single" w:sz="4" w:space="0" w:color="auto"/>
              <w:left w:val="nil"/>
              <w:bottom w:val="nil"/>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90</w:t>
            </w:r>
          </w:p>
        </w:tc>
        <w:tc>
          <w:tcPr>
            <w:tcW w:w="819" w:type="dxa"/>
            <w:gridSpan w:val="2"/>
            <w:tcBorders>
              <w:top w:val="single" w:sz="4" w:space="0" w:color="auto"/>
              <w:left w:val="nil"/>
              <w:bottom w:val="nil"/>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160</w:t>
            </w:r>
          </w:p>
        </w:tc>
        <w:tc>
          <w:tcPr>
            <w:tcW w:w="990" w:type="dxa"/>
            <w:gridSpan w:val="2"/>
            <w:tcBorders>
              <w:top w:val="single" w:sz="4" w:space="0" w:color="auto"/>
              <w:left w:val="nil"/>
              <w:bottom w:val="nil"/>
              <w:right w:val="single" w:sz="4" w:space="0" w:color="auto"/>
            </w:tcBorders>
            <w:shd w:val="clear" w:color="auto" w:fill="auto"/>
            <w:vAlign w:val="center"/>
            <w:hideMark/>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310</w:t>
            </w:r>
          </w:p>
        </w:tc>
        <w:tc>
          <w:tcPr>
            <w:tcW w:w="2819" w:type="dxa"/>
            <w:tcBorders>
              <w:top w:val="single" w:sz="4" w:space="0" w:color="auto"/>
              <w:left w:val="nil"/>
              <w:bottom w:val="nil"/>
              <w:right w:val="single" w:sz="4" w:space="0" w:color="auto"/>
            </w:tcBorders>
            <w:shd w:val="clear" w:color="auto" w:fill="auto"/>
            <w:vAlign w:val="center"/>
          </w:tcPr>
          <w:p w:rsidR="001074A0" w:rsidRPr="006255FA" w:rsidRDefault="001074A0" w:rsidP="001074A0">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Se estima un promedio de 10 personas por cada territorio (SLE), incluyendo personal de las DEPROVs, Agencia de la Calidad, y Superintendencia de Educación. </w:t>
            </w:r>
          </w:p>
          <w:p w:rsidR="001074A0" w:rsidRPr="006255FA" w:rsidRDefault="001074A0" w:rsidP="001074A0">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Informe de monitoreo de la UINEP.</w:t>
            </w:r>
          </w:p>
          <w:p w:rsidR="001074A0" w:rsidRPr="006255FA" w:rsidRDefault="001074A0" w:rsidP="001074A0">
            <w:pPr>
              <w:tabs>
                <w:tab w:val="left" w:pos="2553"/>
              </w:tabs>
              <w:spacing w:after="0" w:line="240" w:lineRule="auto"/>
              <w:ind w:left="-90"/>
              <w:rPr>
                <w:rFonts w:ascii="Arial" w:eastAsia="Times New Roman" w:hAnsi="Arial" w:cs="Arial"/>
                <w:spacing w:val="-3"/>
                <w:sz w:val="20"/>
                <w:szCs w:val="20"/>
                <w:lang w:val="es-AR"/>
              </w:rPr>
            </w:pPr>
            <w:r>
              <w:rPr>
                <w:rFonts w:ascii="Arial" w:eastAsia="Times New Roman" w:hAnsi="Arial" w:cs="Arial"/>
                <w:spacing w:val="-3"/>
                <w:sz w:val="20"/>
                <w:szCs w:val="20"/>
                <w:lang w:val="es-AR"/>
              </w:rPr>
              <w:t>Responsable: UINEP</w:t>
            </w:r>
          </w:p>
        </w:tc>
      </w:tr>
      <w:tr w:rsidR="001074A0" w:rsidRPr="006255FA" w:rsidTr="00B37C53">
        <w:trPr>
          <w:trHeight w:val="80"/>
        </w:trPr>
        <w:tc>
          <w:tcPr>
            <w:tcW w:w="13677" w:type="dxa"/>
            <w:gridSpan w:val="28"/>
            <w:tcBorders>
              <w:top w:val="single" w:sz="4" w:space="0" w:color="auto"/>
              <w:left w:val="single" w:sz="8" w:space="0" w:color="auto"/>
              <w:bottom w:val="single" w:sz="4" w:space="0" w:color="auto"/>
              <w:right w:val="single" w:sz="4" w:space="0" w:color="auto"/>
            </w:tcBorders>
            <w:shd w:val="clear" w:color="auto" w:fill="BFBFBF" w:themeFill="background1" w:themeFillShade="BF"/>
          </w:tcPr>
          <w:p w:rsidR="001074A0" w:rsidRPr="006255FA" w:rsidRDefault="001074A0" w:rsidP="001074A0">
            <w:pPr>
              <w:spacing w:after="0" w:line="240" w:lineRule="auto"/>
              <w:rPr>
                <w:rFonts w:ascii="Arial" w:eastAsia="Times New Roman" w:hAnsi="Arial" w:cs="Arial"/>
                <w:b/>
                <w:spacing w:val="-3"/>
                <w:sz w:val="20"/>
                <w:szCs w:val="20"/>
                <w:lang w:val="es-AR"/>
              </w:rPr>
            </w:pPr>
            <w:r w:rsidRPr="006255FA">
              <w:rPr>
                <w:rFonts w:ascii="Arial" w:eastAsia="Times New Roman" w:hAnsi="Arial" w:cs="Arial"/>
                <w:b/>
                <w:iCs/>
                <w:spacing w:val="-3"/>
                <w:sz w:val="20"/>
                <w:szCs w:val="20"/>
                <w:lang w:val="es-AR"/>
              </w:rPr>
              <w:t>Evaluación</w:t>
            </w:r>
          </w:p>
        </w:tc>
      </w:tr>
      <w:tr w:rsidR="001074A0" w:rsidRPr="006255FA" w:rsidTr="00B37C53">
        <w:trPr>
          <w:trHeight w:val="80"/>
        </w:trPr>
        <w:tc>
          <w:tcPr>
            <w:tcW w:w="2040" w:type="dxa"/>
            <w:tcBorders>
              <w:top w:val="single" w:sz="4" w:space="0" w:color="auto"/>
              <w:left w:val="single" w:sz="8" w:space="0" w:color="auto"/>
              <w:bottom w:val="single" w:sz="4" w:space="0" w:color="auto"/>
              <w:right w:val="nil"/>
            </w:tcBorders>
            <w:shd w:val="clear" w:color="auto" w:fill="auto"/>
            <w:vAlign w:val="center"/>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Producto 19: Informes de evaluación de procesos del programa </w:t>
            </w:r>
          </w:p>
        </w:tc>
        <w:tc>
          <w:tcPr>
            <w:tcW w:w="2151" w:type="dxa"/>
            <w:tcBorders>
              <w:top w:val="single" w:sz="4" w:space="0" w:color="auto"/>
              <w:left w:val="single" w:sz="4" w:space="0" w:color="auto"/>
              <w:bottom w:val="single" w:sz="4" w:space="0" w:color="auto"/>
              <w:right w:val="single" w:sz="4" w:space="0" w:color="auto"/>
            </w:tcBorders>
            <w:shd w:val="clear" w:color="auto" w:fill="auto"/>
            <w:vAlign w:val="center"/>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Documento</w:t>
            </w:r>
          </w:p>
        </w:tc>
        <w:tc>
          <w:tcPr>
            <w:tcW w:w="736" w:type="dxa"/>
            <w:gridSpan w:val="2"/>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10" w:type="dxa"/>
            <w:gridSpan w:val="4"/>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1062" w:type="dxa"/>
            <w:gridSpan w:val="4"/>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w:t>
            </w:r>
          </w:p>
        </w:tc>
        <w:tc>
          <w:tcPr>
            <w:tcW w:w="1260" w:type="dxa"/>
            <w:gridSpan w:val="6"/>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w:t>
            </w:r>
          </w:p>
        </w:tc>
        <w:tc>
          <w:tcPr>
            <w:tcW w:w="990" w:type="dxa"/>
            <w:gridSpan w:val="5"/>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w:t>
            </w:r>
          </w:p>
        </w:tc>
        <w:tc>
          <w:tcPr>
            <w:tcW w:w="819" w:type="dxa"/>
            <w:gridSpan w:val="2"/>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p>
        </w:tc>
        <w:tc>
          <w:tcPr>
            <w:tcW w:w="990" w:type="dxa"/>
            <w:gridSpan w:val="2"/>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3</w:t>
            </w:r>
          </w:p>
        </w:tc>
        <w:tc>
          <w:tcPr>
            <w:tcW w:w="2819" w:type="dxa"/>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Informe de monitoreo de la UINEP.</w:t>
            </w:r>
          </w:p>
          <w:p w:rsidR="001074A0" w:rsidRPr="006255FA" w:rsidRDefault="001074A0" w:rsidP="001074A0">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Responsable: UINEP</w:t>
            </w:r>
          </w:p>
        </w:tc>
      </w:tr>
      <w:tr w:rsidR="001074A0" w:rsidRPr="006255FA" w:rsidTr="00B37C53">
        <w:trPr>
          <w:trHeight w:val="80"/>
        </w:trPr>
        <w:tc>
          <w:tcPr>
            <w:tcW w:w="2040" w:type="dxa"/>
            <w:tcBorders>
              <w:top w:val="single" w:sz="4" w:space="0" w:color="auto"/>
              <w:left w:val="single" w:sz="8" w:space="0" w:color="auto"/>
              <w:bottom w:val="single" w:sz="4" w:space="0" w:color="auto"/>
              <w:right w:val="nil"/>
            </w:tcBorders>
            <w:shd w:val="clear" w:color="auto" w:fill="auto"/>
            <w:vAlign w:val="center"/>
          </w:tcPr>
          <w:p w:rsidR="001074A0" w:rsidRPr="006255FA" w:rsidRDefault="001074A0" w:rsidP="001074A0">
            <w:pPr>
              <w:spacing w:after="0" w:line="240" w:lineRule="auto"/>
              <w:rPr>
                <w:rFonts w:ascii="Arial" w:eastAsia="Times New Roman" w:hAnsi="Arial" w:cs="Arial"/>
                <w:iCs/>
                <w:spacing w:val="-3"/>
                <w:sz w:val="20"/>
                <w:szCs w:val="20"/>
                <w:lang w:val="es-AR"/>
              </w:rPr>
            </w:pPr>
            <w:r w:rsidRPr="006255FA">
              <w:rPr>
                <w:rFonts w:ascii="Arial" w:eastAsia="Times New Roman" w:hAnsi="Arial" w:cs="Arial"/>
                <w:iCs/>
                <w:spacing w:val="-3"/>
                <w:sz w:val="20"/>
                <w:szCs w:val="20"/>
                <w:lang w:val="es-AR"/>
              </w:rPr>
              <w:t>Producto 20: Informes de evaluación de impacto del programa</w:t>
            </w:r>
          </w:p>
        </w:tc>
        <w:tc>
          <w:tcPr>
            <w:tcW w:w="2151" w:type="dxa"/>
            <w:tcBorders>
              <w:top w:val="single" w:sz="4" w:space="0" w:color="auto"/>
              <w:left w:val="single" w:sz="4" w:space="0" w:color="auto"/>
              <w:bottom w:val="single" w:sz="4" w:space="0" w:color="auto"/>
              <w:right w:val="single" w:sz="4" w:space="0" w:color="auto"/>
            </w:tcBorders>
            <w:shd w:val="clear" w:color="auto" w:fill="auto"/>
            <w:vAlign w:val="center"/>
          </w:tcPr>
          <w:p w:rsidR="001074A0" w:rsidRPr="006255FA" w:rsidRDefault="001074A0" w:rsidP="001074A0">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Documento</w:t>
            </w:r>
          </w:p>
        </w:tc>
        <w:tc>
          <w:tcPr>
            <w:tcW w:w="736" w:type="dxa"/>
            <w:gridSpan w:val="2"/>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10" w:type="dxa"/>
            <w:gridSpan w:val="4"/>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1062" w:type="dxa"/>
            <w:gridSpan w:val="4"/>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w:t>
            </w:r>
          </w:p>
        </w:tc>
        <w:tc>
          <w:tcPr>
            <w:tcW w:w="1260" w:type="dxa"/>
            <w:gridSpan w:val="6"/>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p>
        </w:tc>
        <w:tc>
          <w:tcPr>
            <w:tcW w:w="990" w:type="dxa"/>
            <w:gridSpan w:val="5"/>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w:t>
            </w:r>
          </w:p>
        </w:tc>
        <w:tc>
          <w:tcPr>
            <w:tcW w:w="819" w:type="dxa"/>
            <w:gridSpan w:val="2"/>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w:t>
            </w:r>
          </w:p>
        </w:tc>
        <w:tc>
          <w:tcPr>
            <w:tcW w:w="990" w:type="dxa"/>
            <w:gridSpan w:val="2"/>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3</w:t>
            </w:r>
          </w:p>
        </w:tc>
        <w:tc>
          <w:tcPr>
            <w:tcW w:w="2819" w:type="dxa"/>
            <w:tcBorders>
              <w:top w:val="single" w:sz="4" w:space="0" w:color="auto"/>
              <w:left w:val="nil"/>
              <w:bottom w:val="single" w:sz="4" w:space="0" w:color="auto"/>
              <w:right w:val="single" w:sz="4" w:space="0" w:color="auto"/>
            </w:tcBorders>
            <w:shd w:val="clear" w:color="auto" w:fill="auto"/>
            <w:vAlign w:val="center"/>
          </w:tcPr>
          <w:p w:rsidR="001074A0" w:rsidRPr="006255FA" w:rsidRDefault="001074A0" w:rsidP="001074A0">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Informe de monitoreo de la UINEP.</w:t>
            </w:r>
          </w:p>
          <w:p w:rsidR="001074A0" w:rsidRPr="006255FA" w:rsidRDefault="001074A0" w:rsidP="001074A0">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Responsable: UINEP</w:t>
            </w:r>
          </w:p>
        </w:tc>
      </w:tr>
    </w:tbl>
    <w:p w:rsidR="005E25BF" w:rsidRDefault="005E25BF" w:rsidP="00D81C03">
      <w:pPr>
        <w:spacing w:line="240" w:lineRule="auto"/>
        <w:rPr>
          <w:rFonts w:ascii="Arial" w:hAnsi="Arial" w:cs="Arial"/>
          <w:lang w:val="es-AR"/>
        </w:rPr>
        <w:sectPr w:rsidR="005E25BF" w:rsidSect="00D81C03">
          <w:pgSz w:w="15840" w:h="12240" w:orient="landscape"/>
          <w:pgMar w:top="1440" w:right="1440" w:bottom="1440" w:left="1440" w:header="720" w:footer="720" w:gutter="0"/>
          <w:cols w:space="720"/>
          <w:docGrid w:linePitch="360"/>
        </w:sectPr>
      </w:pPr>
    </w:p>
    <w:p w:rsidR="003049DC" w:rsidRDefault="005E25BF" w:rsidP="00B37C53">
      <w:pPr>
        <w:spacing w:line="240" w:lineRule="auto"/>
        <w:jc w:val="center"/>
        <w:rPr>
          <w:rFonts w:ascii="Arial" w:hAnsi="Arial" w:cs="Arial"/>
          <w:b/>
          <w:lang w:val="es-AR"/>
        </w:rPr>
      </w:pPr>
      <w:r w:rsidRPr="00B37C53">
        <w:rPr>
          <w:rFonts w:ascii="Arial" w:hAnsi="Arial" w:cs="Arial"/>
          <w:b/>
          <w:lang w:val="es-AR"/>
        </w:rPr>
        <w:lastRenderedPageBreak/>
        <w:t>Cuadro II-2: Principales Indicadores de Resultado</w:t>
      </w:r>
    </w:p>
    <w:p w:rsidR="00393FBE" w:rsidRDefault="00393FBE" w:rsidP="00B37C53">
      <w:pPr>
        <w:spacing w:line="240" w:lineRule="auto"/>
        <w:jc w:val="center"/>
        <w:rPr>
          <w:rFonts w:ascii="Arial" w:hAnsi="Arial" w:cs="Arial"/>
          <w:b/>
          <w:lang w:val="es-AR"/>
        </w:rPr>
      </w:pPr>
    </w:p>
    <w:tbl>
      <w:tblPr>
        <w:tblW w:w="13877" w:type="dxa"/>
        <w:tblInd w:w="-432" w:type="dxa"/>
        <w:tblLayout w:type="fixed"/>
        <w:tblLook w:val="04A0" w:firstRow="1" w:lastRow="0" w:firstColumn="1" w:lastColumn="0" w:noHBand="0" w:noVBand="1"/>
      </w:tblPr>
      <w:tblGrid>
        <w:gridCol w:w="2340"/>
        <w:gridCol w:w="2070"/>
        <w:gridCol w:w="72"/>
        <w:gridCol w:w="18"/>
        <w:gridCol w:w="540"/>
        <w:gridCol w:w="117"/>
        <w:gridCol w:w="675"/>
        <w:gridCol w:w="18"/>
        <w:gridCol w:w="990"/>
        <w:gridCol w:w="72"/>
        <w:gridCol w:w="1008"/>
        <w:gridCol w:w="72"/>
        <w:gridCol w:w="1080"/>
        <w:gridCol w:w="18"/>
        <w:gridCol w:w="1062"/>
        <w:gridCol w:w="18"/>
        <w:gridCol w:w="972"/>
        <w:gridCol w:w="18"/>
        <w:gridCol w:w="2700"/>
        <w:gridCol w:w="17"/>
      </w:tblGrid>
      <w:tr w:rsidR="00393FBE" w:rsidRPr="006255FA" w:rsidTr="00393FBE">
        <w:trPr>
          <w:gridAfter w:val="1"/>
          <w:wAfter w:w="17" w:type="dxa"/>
          <w:trHeight w:val="60"/>
        </w:trPr>
        <w:tc>
          <w:tcPr>
            <w:tcW w:w="2340" w:type="dxa"/>
            <w:vMerge w:val="restart"/>
            <w:tcBorders>
              <w:top w:val="single" w:sz="4" w:space="0" w:color="auto"/>
              <w:left w:val="single" w:sz="8" w:space="0" w:color="auto"/>
              <w:right w:val="single" w:sz="4" w:space="0" w:color="auto"/>
            </w:tcBorders>
            <w:shd w:val="clear" w:color="000000" w:fill="99CCFF"/>
            <w:vAlign w:val="center"/>
            <w:hideMark/>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Resultados esperados</w:t>
            </w:r>
          </w:p>
        </w:tc>
        <w:tc>
          <w:tcPr>
            <w:tcW w:w="207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Unidad de medida</w:t>
            </w:r>
          </w:p>
        </w:tc>
        <w:tc>
          <w:tcPr>
            <w:tcW w:w="1422" w:type="dxa"/>
            <w:gridSpan w:val="5"/>
            <w:tcBorders>
              <w:top w:val="single" w:sz="4" w:space="0" w:color="auto"/>
              <w:left w:val="single" w:sz="4" w:space="0" w:color="auto"/>
              <w:bottom w:val="single" w:sz="4" w:space="0" w:color="auto"/>
              <w:right w:val="single" w:sz="4" w:space="0" w:color="auto"/>
            </w:tcBorders>
            <w:shd w:val="clear" w:color="000000" w:fill="99CCFF"/>
            <w:vAlign w:val="center"/>
            <w:hideMark/>
          </w:tcPr>
          <w:p w:rsidR="00393FBE" w:rsidRPr="006255FA" w:rsidRDefault="00393FBE" w:rsidP="003759FF">
            <w:pPr>
              <w:keepNext/>
              <w:spacing w:after="0" w:line="240" w:lineRule="auto"/>
              <w:ind w:left="-90" w:right="-126"/>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Línea de base</w:t>
            </w:r>
          </w:p>
        </w:tc>
        <w:tc>
          <w:tcPr>
            <w:tcW w:w="4320" w:type="dxa"/>
            <w:gridSpan w:val="8"/>
            <w:tcBorders>
              <w:top w:val="single" w:sz="4" w:space="0" w:color="auto"/>
              <w:left w:val="nil"/>
              <w:bottom w:val="single" w:sz="4" w:space="0" w:color="auto"/>
              <w:right w:val="single" w:sz="4" w:space="0" w:color="000000"/>
            </w:tcBorders>
            <w:shd w:val="clear" w:color="000000" w:fill="99CCFF"/>
            <w:vAlign w:val="center"/>
            <w:hideMark/>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Mediciones intermedias</w:t>
            </w:r>
          </w:p>
        </w:tc>
        <w:tc>
          <w:tcPr>
            <w:tcW w:w="990" w:type="dxa"/>
            <w:gridSpan w:val="2"/>
            <w:vMerge w:val="restart"/>
            <w:tcBorders>
              <w:top w:val="single" w:sz="4" w:space="0" w:color="auto"/>
              <w:left w:val="single" w:sz="4" w:space="0" w:color="auto"/>
              <w:bottom w:val="single" w:sz="4" w:space="0" w:color="000000"/>
              <w:right w:val="single" w:sz="4" w:space="0" w:color="auto"/>
            </w:tcBorders>
            <w:shd w:val="clear" w:color="000000" w:fill="99CCFF"/>
            <w:vAlign w:val="center"/>
            <w:hideMark/>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Meta Final</w:t>
            </w:r>
          </w:p>
        </w:tc>
        <w:tc>
          <w:tcPr>
            <w:tcW w:w="2718" w:type="dxa"/>
            <w:gridSpan w:val="2"/>
            <w:vMerge w:val="restart"/>
            <w:tcBorders>
              <w:top w:val="single" w:sz="4" w:space="0" w:color="auto"/>
              <w:left w:val="single" w:sz="4" w:space="0" w:color="auto"/>
              <w:right w:val="single" w:sz="8" w:space="0" w:color="auto"/>
            </w:tcBorders>
            <w:shd w:val="clear" w:color="000000" w:fill="99CCFF"/>
            <w:vAlign w:val="center"/>
            <w:hideMark/>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Observaciones</w:t>
            </w:r>
          </w:p>
        </w:tc>
      </w:tr>
      <w:tr w:rsidR="00393FBE" w:rsidRPr="006255FA" w:rsidTr="003759FF">
        <w:trPr>
          <w:gridAfter w:val="1"/>
          <w:wAfter w:w="17" w:type="dxa"/>
          <w:trHeight w:val="70"/>
        </w:trPr>
        <w:tc>
          <w:tcPr>
            <w:tcW w:w="2340" w:type="dxa"/>
            <w:vMerge/>
            <w:tcBorders>
              <w:left w:val="single" w:sz="8" w:space="0" w:color="auto"/>
              <w:bottom w:val="single" w:sz="4" w:space="0" w:color="auto"/>
              <w:right w:val="single" w:sz="4" w:space="0" w:color="auto"/>
            </w:tcBorders>
            <w:shd w:val="clear" w:color="000000" w:fill="99CCFF"/>
            <w:vAlign w:val="center"/>
            <w:hideMark/>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p>
        </w:tc>
        <w:tc>
          <w:tcPr>
            <w:tcW w:w="2070" w:type="dxa"/>
            <w:vMerge/>
            <w:tcBorders>
              <w:top w:val="nil"/>
              <w:left w:val="single" w:sz="4" w:space="0" w:color="auto"/>
              <w:bottom w:val="single" w:sz="4" w:space="0" w:color="auto"/>
              <w:right w:val="single" w:sz="4" w:space="0" w:color="auto"/>
            </w:tcBorders>
            <w:vAlign w:val="center"/>
            <w:hideMark/>
          </w:tcPr>
          <w:p w:rsidR="00393FBE" w:rsidRPr="006255FA" w:rsidRDefault="00393FBE" w:rsidP="003759FF">
            <w:pPr>
              <w:keepNext/>
              <w:spacing w:after="0" w:line="240" w:lineRule="auto"/>
              <w:rPr>
                <w:rFonts w:ascii="Arial" w:eastAsia="Times New Roman" w:hAnsi="Arial" w:cs="Arial"/>
                <w:b/>
                <w:spacing w:val="-3"/>
                <w:sz w:val="20"/>
                <w:szCs w:val="20"/>
                <w:lang w:val="es-AR"/>
              </w:rPr>
            </w:pPr>
          </w:p>
        </w:tc>
        <w:tc>
          <w:tcPr>
            <w:tcW w:w="630" w:type="dxa"/>
            <w:gridSpan w:val="3"/>
            <w:tcBorders>
              <w:top w:val="single" w:sz="4" w:space="0" w:color="auto"/>
              <w:left w:val="nil"/>
              <w:bottom w:val="single" w:sz="4" w:space="0" w:color="auto"/>
              <w:right w:val="single" w:sz="4" w:space="0" w:color="auto"/>
            </w:tcBorders>
            <w:shd w:val="clear" w:color="000000" w:fill="99CCFF"/>
            <w:vAlign w:val="center"/>
            <w:hideMark/>
          </w:tcPr>
          <w:p w:rsidR="00393FBE" w:rsidRPr="006255FA" w:rsidRDefault="00393FBE" w:rsidP="003759FF">
            <w:pPr>
              <w:keepNext/>
              <w:spacing w:after="0" w:line="240" w:lineRule="auto"/>
              <w:ind w:left="-90" w:right="-108"/>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Valor</w:t>
            </w:r>
          </w:p>
        </w:tc>
        <w:tc>
          <w:tcPr>
            <w:tcW w:w="792" w:type="dxa"/>
            <w:gridSpan w:val="2"/>
            <w:tcBorders>
              <w:top w:val="single" w:sz="4" w:space="0" w:color="auto"/>
              <w:left w:val="nil"/>
              <w:bottom w:val="single" w:sz="4" w:space="0" w:color="auto"/>
              <w:right w:val="single" w:sz="4" w:space="0" w:color="auto"/>
            </w:tcBorders>
            <w:shd w:val="clear" w:color="000000" w:fill="99CCFF"/>
            <w:vAlign w:val="center"/>
            <w:hideMark/>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w:t>
            </w:r>
          </w:p>
        </w:tc>
        <w:tc>
          <w:tcPr>
            <w:tcW w:w="1008" w:type="dxa"/>
            <w:gridSpan w:val="2"/>
            <w:tcBorders>
              <w:top w:val="single" w:sz="4" w:space="0" w:color="auto"/>
              <w:left w:val="nil"/>
              <w:bottom w:val="single" w:sz="4" w:space="0" w:color="auto"/>
              <w:right w:val="single" w:sz="4" w:space="0" w:color="auto"/>
            </w:tcBorders>
            <w:shd w:val="clear" w:color="000000" w:fill="99CCFF"/>
            <w:vAlign w:val="center"/>
            <w:hideMark/>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1</w:t>
            </w:r>
          </w:p>
        </w:tc>
        <w:tc>
          <w:tcPr>
            <w:tcW w:w="1080" w:type="dxa"/>
            <w:gridSpan w:val="2"/>
            <w:tcBorders>
              <w:top w:val="single" w:sz="4" w:space="0" w:color="auto"/>
              <w:left w:val="nil"/>
              <w:bottom w:val="single" w:sz="4" w:space="0" w:color="auto"/>
              <w:right w:val="single" w:sz="4" w:space="0" w:color="auto"/>
            </w:tcBorders>
            <w:shd w:val="clear" w:color="000000" w:fill="99CCFF"/>
            <w:vAlign w:val="center"/>
            <w:hideMark/>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2</w:t>
            </w:r>
          </w:p>
        </w:tc>
        <w:tc>
          <w:tcPr>
            <w:tcW w:w="1170" w:type="dxa"/>
            <w:gridSpan w:val="3"/>
            <w:tcBorders>
              <w:top w:val="single" w:sz="4" w:space="0" w:color="auto"/>
              <w:left w:val="nil"/>
              <w:bottom w:val="single" w:sz="4" w:space="0" w:color="auto"/>
              <w:right w:val="single" w:sz="4" w:space="0" w:color="auto"/>
            </w:tcBorders>
            <w:shd w:val="clear" w:color="000000" w:fill="99CCFF"/>
            <w:vAlign w:val="center"/>
            <w:hideMark/>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3</w:t>
            </w:r>
          </w:p>
        </w:tc>
        <w:tc>
          <w:tcPr>
            <w:tcW w:w="1062" w:type="dxa"/>
            <w:tcBorders>
              <w:top w:val="single" w:sz="4" w:space="0" w:color="auto"/>
              <w:left w:val="nil"/>
              <w:bottom w:val="single" w:sz="4" w:space="0" w:color="auto"/>
              <w:right w:val="single" w:sz="4" w:space="0" w:color="auto"/>
            </w:tcBorders>
            <w:shd w:val="clear" w:color="000000" w:fill="99CCFF"/>
            <w:vAlign w:val="center"/>
            <w:hideMark/>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4</w:t>
            </w:r>
          </w:p>
        </w:tc>
        <w:tc>
          <w:tcPr>
            <w:tcW w:w="990" w:type="dxa"/>
            <w:gridSpan w:val="2"/>
            <w:vMerge/>
            <w:tcBorders>
              <w:top w:val="nil"/>
              <w:left w:val="single" w:sz="4" w:space="0" w:color="auto"/>
              <w:bottom w:val="single" w:sz="4" w:space="0" w:color="000000"/>
              <w:right w:val="single" w:sz="4" w:space="0" w:color="auto"/>
            </w:tcBorders>
            <w:vAlign w:val="center"/>
            <w:hideMark/>
          </w:tcPr>
          <w:p w:rsidR="00393FBE" w:rsidRPr="006255FA" w:rsidRDefault="00393FBE" w:rsidP="003759FF">
            <w:pPr>
              <w:keepNext/>
              <w:spacing w:after="0" w:line="240" w:lineRule="auto"/>
              <w:rPr>
                <w:rFonts w:ascii="Arial" w:eastAsia="Times New Roman" w:hAnsi="Arial" w:cs="Arial"/>
                <w:b/>
                <w:spacing w:val="-3"/>
                <w:sz w:val="20"/>
                <w:szCs w:val="20"/>
                <w:lang w:val="es-AR"/>
              </w:rPr>
            </w:pPr>
          </w:p>
        </w:tc>
        <w:tc>
          <w:tcPr>
            <w:tcW w:w="2718" w:type="dxa"/>
            <w:gridSpan w:val="2"/>
            <w:vMerge/>
            <w:tcBorders>
              <w:left w:val="single" w:sz="4" w:space="0" w:color="auto"/>
              <w:bottom w:val="single" w:sz="4" w:space="0" w:color="auto"/>
              <w:right w:val="single" w:sz="8" w:space="0" w:color="auto"/>
            </w:tcBorders>
            <w:vAlign w:val="center"/>
            <w:hideMark/>
          </w:tcPr>
          <w:p w:rsidR="00393FBE" w:rsidRPr="006255FA" w:rsidRDefault="00393FBE" w:rsidP="003759FF">
            <w:pPr>
              <w:keepNext/>
              <w:spacing w:after="0" w:line="240" w:lineRule="auto"/>
              <w:rPr>
                <w:rFonts w:ascii="Arial" w:eastAsia="Times New Roman" w:hAnsi="Arial" w:cs="Arial"/>
                <w:b/>
                <w:spacing w:val="-3"/>
                <w:sz w:val="20"/>
                <w:szCs w:val="20"/>
                <w:lang w:val="es-AR"/>
              </w:rPr>
            </w:pPr>
          </w:p>
        </w:tc>
      </w:tr>
      <w:tr w:rsidR="00393FBE" w:rsidRPr="006255FA" w:rsidTr="003759FF">
        <w:trPr>
          <w:trHeight w:val="1997"/>
        </w:trPr>
        <w:tc>
          <w:tcPr>
            <w:tcW w:w="2340" w:type="dxa"/>
            <w:tcBorders>
              <w:top w:val="nil"/>
              <w:left w:val="single" w:sz="8" w:space="0" w:color="auto"/>
              <w:bottom w:val="single" w:sz="4" w:space="0" w:color="auto"/>
              <w:right w:val="single" w:sz="4" w:space="0" w:color="auto"/>
            </w:tcBorders>
            <w:shd w:val="clear" w:color="auto" w:fill="auto"/>
            <w:vAlign w:val="center"/>
          </w:tcPr>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Número de directores de SLE que utilizan herramientas de gestión local</w:t>
            </w:r>
          </w:p>
        </w:tc>
        <w:tc>
          <w:tcPr>
            <w:tcW w:w="2070" w:type="dxa"/>
            <w:tcBorders>
              <w:top w:val="nil"/>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Personas</w:t>
            </w:r>
          </w:p>
        </w:tc>
        <w:tc>
          <w:tcPr>
            <w:tcW w:w="630" w:type="dxa"/>
            <w:gridSpan w:val="3"/>
            <w:tcBorders>
              <w:top w:val="nil"/>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10" w:type="dxa"/>
            <w:gridSpan w:val="3"/>
            <w:tcBorders>
              <w:top w:val="nil"/>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990" w:type="dxa"/>
            <w:tcBorders>
              <w:top w:val="nil"/>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rPr>
                <w:rFonts w:ascii="Arial" w:eastAsia="Times New Roman" w:hAnsi="Arial" w:cs="Arial"/>
                <w:spacing w:val="-3"/>
                <w:sz w:val="20"/>
                <w:szCs w:val="20"/>
                <w:lang w:val="es-AR"/>
              </w:rPr>
            </w:pPr>
          </w:p>
        </w:tc>
        <w:tc>
          <w:tcPr>
            <w:tcW w:w="1080" w:type="dxa"/>
            <w:gridSpan w:val="2"/>
            <w:tcBorders>
              <w:top w:val="nil"/>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6</w:t>
            </w:r>
          </w:p>
        </w:tc>
        <w:tc>
          <w:tcPr>
            <w:tcW w:w="1170" w:type="dxa"/>
            <w:gridSpan w:val="3"/>
            <w:tcBorders>
              <w:top w:val="nil"/>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9</w:t>
            </w:r>
          </w:p>
        </w:tc>
        <w:tc>
          <w:tcPr>
            <w:tcW w:w="1062" w:type="dxa"/>
            <w:tcBorders>
              <w:top w:val="nil"/>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16</w:t>
            </w:r>
          </w:p>
        </w:tc>
        <w:tc>
          <w:tcPr>
            <w:tcW w:w="990" w:type="dxa"/>
            <w:gridSpan w:val="2"/>
            <w:tcBorders>
              <w:top w:val="nil"/>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31</w:t>
            </w:r>
          </w:p>
        </w:tc>
        <w:tc>
          <w:tcPr>
            <w:tcW w:w="2735" w:type="dxa"/>
            <w:gridSpan w:val="3"/>
            <w:tcBorders>
              <w:top w:val="nil"/>
              <w:left w:val="nil"/>
              <w:bottom w:val="single" w:sz="8" w:space="0" w:color="auto"/>
              <w:right w:val="single" w:sz="8" w:space="0" w:color="auto"/>
            </w:tcBorders>
            <w:shd w:val="clear" w:color="auto" w:fill="auto"/>
            <w:vAlign w:val="center"/>
          </w:tcPr>
          <w:p w:rsidR="00393FBE" w:rsidRPr="006255FA" w:rsidRDefault="00393FBE" w:rsidP="003759FF">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Se considera que un director de SLE está utilizando herramientas de gestión local cuando utiliza al menos uno de los instrumentos desarrollados en el componente II (liderazgo) para informar el desarrollo del plan de mejoramiento a nivel local. </w:t>
            </w:r>
          </w:p>
          <w:p w:rsidR="00393FBE" w:rsidRPr="006255FA" w:rsidRDefault="00393FBE" w:rsidP="003759FF">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Se considera el 100% de los directores de SLE.</w:t>
            </w:r>
          </w:p>
          <w:p w:rsidR="00393FBE" w:rsidRPr="006255FA" w:rsidRDefault="00393FBE" w:rsidP="003759FF">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Informe de monitoreo de la UINEP.</w:t>
            </w:r>
          </w:p>
          <w:p w:rsidR="00393FBE" w:rsidRPr="006255FA" w:rsidRDefault="00393FBE" w:rsidP="003759FF">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Responsable: UINEP</w:t>
            </w:r>
          </w:p>
        </w:tc>
      </w:tr>
      <w:tr w:rsidR="00393FBE" w:rsidRPr="006255FA" w:rsidTr="003759FF">
        <w:trPr>
          <w:trHeight w:val="1997"/>
        </w:trPr>
        <w:tc>
          <w:tcPr>
            <w:tcW w:w="2340" w:type="dxa"/>
            <w:tcBorders>
              <w:top w:val="nil"/>
              <w:left w:val="single" w:sz="8" w:space="0" w:color="auto"/>
              <w:bottom w:val="single" w:sz="4" w:space="0" w:color="auto"/>
              <w:right w:val="single" w:sz="4" w:space="0" w:color="auto"/>
            </w:tcBorders>
            <w:shd w:val="clear" w:color="auto" w:fill="auto"/>
            <w:vAlign w:val="center"/>
          </w:tcPr>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Número de directores de escuela que reciben soporte técnico-pedagógico desde el nivel local</w:t>
            </w:r>
          </w:p>
        </w:tc>
        <w:tc>
          <w:tcPr>
            <w:tcW w:w="2070" w:type="dxa"/>
            <w:tcBorders>
              <w:top w:val="nil"/>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Personas</w:t>
            </w:r>
          </w:p>
        </w:tc>
        <w:tc>
          <w:tcPr>
            <w:tcW w:w="630" w:type="dxa"/>
            <w:gridSpan w:val="3"/>
            <w:tcBorders>
              <w:top w:val="nil"/>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No disponible</w:t>
            </w:r>
          </w:p>
        </w:tc>
        <w:tc>
          <w:tcPr>
            <w:tcW w:w="810" w:type="dxa"/>
            <w:gridSpan w:val="3"/>
            <w:tcBorders>
              <w:top w:val="nil"/>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jc w:val="center"/>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990" w:type="dxa"/>
            <w:tcBorders>
              <w:top w:val="nil"/>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rPr>
                <w:rFonts w:ascii="Arial" w:eastAsia="Times New Roman" w:hAnsi="Arial" w:cs="Arial"/>
                <w:spacing w:val="-3"/>
                <w:sz w:val="20"/>
                <w:szCs w:val="20"/>
                <w:lang w:val="es-AR"/>
              </w:rPr>
            </w:pPr>
          </w:p>
        </w:tc>
        <w:tc>
          <w:tcPr>
            <w:tcW w:w="1080" w:type="dxa"/>
            <w:gridSpan w:val="2"/>
            <w:tcBorders>
              <w:top w:val="nil"/>
              <w:left w:val="nil"/>
              <w:bottom w:val="single" w:sz="4" w:space="0" w:color="auto"/>
              <w:right w:val="single" w:sz="4" w:space="0" w:color="auto"/>
            </w:tcBorders>
            <w:shd w:val="clear" w:color="auto" w:fill="auto"/>
            <w:vAlign w:val="center"/>
          </w:tcPr>
          <w:p w:rsidR="00393FBE" w:rsidRPr="006255FA" w:rsidRDefault="00393FBE" w:rsidP="003759FF">
            <w:pPr>
              <w:spacing w:after="0"/>
              <w:jc w:val="center"/>
              <w:rPr>
                <w:rFonts w:ascii="Arial" w:hAnsi="Arial" w:cs="Arial"/>
                <w:color w:val="000000"/>
                <w:sz w:val="20"/>
                <w:szCs w:val="20"/>
              </w:rPr>
            </w:pPr>
            <w:r w:rsidRPr="006255FA">
              <w:rPr>
                <w:rFonts w:ascii="Arial" w:hAnsi="Arial" w:cs="Arial"/>
                <w:color w:val="000000"/>
                <w:sz w:val="20"/>
                <w:szCs w:val="20"/>
              </w:rPr>
              <w:t>231</w:t>
            </w:r>
          </w:p>
        </w:tc>
        <w:tc>
          <w:tcPr>
            <w:tcW w:w="1170" w:type="dxa"/>
            <w:gridSpan w:val="3"/>
            <w:tcBorders>
              <w:top w:val="nil"/>
              <w:left w:val="nil"/>
              <w:bottom w:val="single" w:sz="4" w:space="0" w:color="auto"/>
              <w:right w:val="single" w:sz="4" w:space="0" w:color="auto"/>
            </w:tcBorders>
            <w:shd w:val="clear" w:color="auto" w:fill="auto"/>
            <w:vAlign w:val="center"/>
          </w:tcPr>
          <w:p w:rsidR="00393FBE" w:rsidRPr="006255FA" w:rsidRDefault="00393FBE" w:rsidP="003759FF">
            <w:pPr>
              <w:spacing w:after="0"/>
              <w:jc w:val="center"/>
              <w:rPr>
                <w:rFonts w:ascii="Arial" w:hAnsi="Arial" w:cs="Arial"/>
                <w:color w:val="000000"/>
                <w:sz w:val="20"/>
                <w:szCs w:val="20"/>
              </w:rPr>
            </w:pPr>
            <w:r w:rsidRPr="006255FA">
              <w:rPr>
                <w:rFonts w:ascii="Arial" w:hAnsi="Arial" w:cs="Arial"/>
                <w:color w:val="000000"/>
                <w:sz w:val="20"/>
                <w:szCs w:val="20"/>
              </w:rPr>
              <w:t>347</w:t>
            </w:r>
          </w:p>
        </w:tc>
        <w:tc>
          <w:tcPr>
            <w:tcW w:w="1062" w:type="dxa"/>
            <w:tcBorders>
              <w:top w:val="nil"/>
              <w:left w:val="nil"/>
              <w:bottom w:val="single" w:sz="4" w:space="0" w:color="auto"/>
              <w:right w:val="single" w:sz="4" w:space="0" w:color="auto"/>
            </w:tcBorders>
            <w:shd w:val="clear" w:color="auto" w:fill="auto"/>
            <w:vAlign w:val="center"/>
          </w:tcPr>
          <w:p w:rsidR="00393FBE" w:rsidRPr="006255FA" w:rsidRDefault="00393FBE" w:rsidP="003759FF">
            <w:pPr>
              <w:spacing w:after="0"/>
              <w:jc w:val="center"/>
              <w:rPr>
                <w:rFonts w:ascii="Arial" w:hAnsi="Arial" w:cs="Arial"/>
                <w:color w:val="000000"/>
                <w:sz w:val="20"/>
                <w:szCs w:val="20"/>
              </w:rPr>
            </w:pPr>
            <w:r w:rsidRPr="006255FA">
              <w:rPr>
                <w:rFonts w:ascii="Arial" w:hAnsi="Arial" w:cs="Arial"/>
                <w:color w:val="000000"/>
                <w:sz w:val="20"/>
                <w:szCs w:val="20"/>
              </w:rPr>
              <w:t>616</w:t>
            </w:r>
          </w:p>
        </w:tc>
        <w:tc>
          <w:tcPr>
            <w:tcW w:w="990" w:type="dxa"/>
            <w:gridSpan w:val="2"/>
            <w:tcBorders>
              <w:top w:val="nil"/>
              <w:left w:val="nil"/>
              <w:bottom w:val="single" w:sz="4" w:space="0" w:color="auto"/>
              <w:right w:val="single" w:sz="4" w:space="0" w:color="auto"/>
            </w:tcBorders>
            <w:shd w:val="clear" w:color="auto" w:fill="auto"/>
            <w:vAlign w:val="center"/>
          </w:tcPr>
          <w:p w:rsidR="00393FBE" w:rsidRPr="006255FA" w:rsidRDefault="00393FBE" w:rsidP="003759FF">
            <w:pPr>
              <w:spacing w:after="0"/>
              <w:jc w:val="center"/>
              <w:rPr>
                <w:rFonts w:ascii="Arial" w:hAnsi="Arial" w:cs="Arial"/>
                <w:color w:val="000000"/>
                <w:sz w:val="20"/>
                <w:szCs w:val="20"/>
              </w:rPr>
            </w:pPr>
            <w:r w:rsidRPr="006255FA">
              <w:rPr>
                <w:rFonts w:ascii="Arial" w:hAnsi="Arial" w:cs="Arial"/>
                <w:color w:val="000000"/>
                <w:sz w:val="20"/>
                <w:szCs w:val="20"/>
              </w:rPr>
              <w:t>1194</w:t>
            </w:r>
          </w:p>
        </w:tc>
        <w:tc>
          <w:tcPr>
            <w:tcW w:w="2735" w:type="dxa"/>
            <w:gridSpan w:val="3"/>
            <w:tcBorders>
              <w:top w:val="nil"/>
              <w:left w:val="nil"/>
              <w:bottom w:val="single" w:sz="8" w:space="0" w:color="auto"/>
              <w:right w:val="single" w:sz="8" w:space="0" w:color="auto"/>
            </w:tcBorders>
            <w:shd w:val="clear" w:color="auto" w:fill="auto"/>
            <w:vAlign w:val="center"/>
          </w:tcPr>
          <w:p w:rsidR="00393FBE" w:rsidRPr="006255FA" w:rsidRDefault="00393FBE" w:rsidP="003759FF">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Se considera el 50% de los directores de escuela de los 31 territorios participantes del programa. </w:t>
            </w:r>
          </w:p>
          <w:p w:rsidR="00393FBE" w:rsidRPr="006255FA" w:rsidRDefault="00393FBE" w:rsidP="003759FF">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Se considera que un director de escuela recibe soporte técnico-pedagógico cuando recibe al menos 3 visitas al año enfocadas en el área de liderazgo. </w:t>
            </w:r>
          </w:p>
          <w:p w:rsidR="00393FBE" w:rsidRPr="006255FA" w:rsidRDefault="00393FBE" w:rsidP="003759FF">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Ver Plan de Monitoreo y Evaluación </w:t>
            </w:r>
            <w:r w:rsidR="001A55FD">
              <w:rPr>
                <w:rFonts w:ascii="Arial" w:eastAsia="Times New Roman" w:hAnsi="Arial" w:cs="Arial"/>
                <w:spacing w:val="-3"/>
                <w:sz w:val="20"/>
                <w:szCs w:val="20"/>
                <w:lang w:val="es-AR"/>
              </w:rPr>
              <w:t xml:space="preserve">(sección 3.3.4) </w:t>
            </w:r>
            <w:r w:rsidRPr="006255FA">
              <w:rPr>
                <w:rFonts w:ascii="Arial" w:eastAsia="Times New Roman" w:hAnsi="Arial" w:cs="Arial"/>
                <w:spacing w:val="-3"/>
                <w:sz w:val="20"/>
                <w:szCs w:val="20"/>
                <w:lang w:val="es-AR"/>
              </w:rPr>
              <w:t xml:space="preserve">para  metodología de la línea de base. </w:t>
            </w:r>
          </w:p>
          <w:p w:rsidR="00393FBE" w:rsidRPr="006255FA" w:rsidRDefault="00393FBE" w:rsidP="003759FF">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Informe de monitoreo de la UINEP.</w:t>
            </w:r>
          </w:p>
          <w:p w:rsidR="00393FBE" w:rsidRPr="006255FA" w:rsidRDefault="00393FBE" w:rsidP="003759FF">
            <w:pPr>
              <w:tabs>
                <w:tab w:val="left" w:pos="2553"/>
              </w:tabs>
              <w:spacing w:after="0" w:line="240" w:lineRule="auto"/>
              <w:ind w:left="-90"/>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Responsable: UINEP</w:t>
            </w:r>
          </w:p>
        </w:tc>
      </w:tr>
      <w:tr w:rsidR="00393FBE" w:rsidRPr="006255FA" w:rsidTr="003759FF">
        <w:trPr>
          <w:gridAfter w:val="1"/>
          <w:wAfter w:w="17" w:type="dxa"/>
          <w:trHeight w:val="228"/>
        </w:trPr>
        <w:tc>
          <w:tcPr>
            <w:tcW w:w="2340" w:type="dxa"/>
            <w:vMerge w:val="restart"/>
            <w:tcBorders>
              <w:top w:val="single" w:sz="4" w:space="0" w:color="auto"/>
              <w:left w:val="single" w:sz="8" w:space="0" w:color="auto"/>
              <w:right w:val="single" w:sz="4" w:space="0" w:color="auto"/>
            </w:tcBorders>
            <w:shd w:val="clear" w:color="000000" w:fill="99CCFF"/>
            <w:vAlign w:val="center"/>
            <w:hideMark/>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lastRenderedPageBreak/>
              <w:t>Resultados esperados</w:t>
            </w:r>
          </w:p>
        </w:tc>
        <w:tc>
          <w:tcPr>
            <w:tcW w:w="2070" w:type="dxa"/>
            <w:vMerge w:val="restart"/>
            <w:tcBorders>
              <w:top w:val="single" w:sz="4" w:space="0" w:color="auto"/>
              <w:left w:val="single" w:sz="4" w:space="0" w:color="auto"/>
              <w:right w:val="single" w:sz="4" w:space="0" w:color="auto"/>
            </w:tcBorders>
            <w:shd w:val="clear" w:color="000000" w:fill="99CCFF"/>
            <w:vAlign w:val="center"/>
            <w:hideMark/>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Unidad de medida</w:t>
            </w:r>
          </w:p>
        </w:tc>
        <w:tc>
          <w:tcPr>
            <w:tcW w:w="1422" w:type="dxa"/>
            <w:gridSpan w:val="5"/>
            <w:tcBorders>
              <w:top w:val="single" w:sz="4" w:space="0" w:color="auto"/>
              <w:left w:val="single" w:sz="4" w:space="0" w:color="auto"/>
              <w:bottom w:val="single" w:sz="4" w:space="0" w:color="auto"/>
              <w:right w:val="single" w:sz="4" w:space="0" w:color="auto"/>
            </w:tcBorders>
            <w:shd w:val="clear" w:color="000000" w:fill="99CCFF"/>
            <w:vAlign w:val="center"/>
            <w:hideMark/>
          </w:tcPr>
          <w:p w:rsidR="00393FBE" w:rsidRPr="006255FA" w:rsidRDefault="00393FBE" w:rsidP="003759FF">
            <w:pPr>
              <w:keepNext/>
              <w:spacing w:after="0" w:line="240" w:lineRule="auto"/>
              <w:ind w:left="-90" w:right="-126"/>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Línea de base</w:t>
            </w:r>
          </w:p>
        </w:tc>
        <w:tc>
          <w:tcPr>
            <w:tcW w:w="4320" w:type="dxa"/>
            <w:gridSpan w:val="8"/>
            <w:tcBorders>
              <w:top w:val="single" w:sz="4" w:space="0" w:color="auto"/>
              <w:left w:val="nil"/>
              <w:bottom w:val="single" w:sz="4" w:space="0" w:color="auto"/>
              <w:right w:val="single" w:sz="4" w:space="0" w:color="000000"/>
            </w:tcBorders>
            <w:shd w:val="clear" w:color="000000" w:fill="99CCFF"/>
            <w:vAlign w:val="center"/>
            <w:hideMark/>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Mediciones intermedias</w:t>
            </w:r>
          </w:p>
        </w:tc>
        <w:tc>
          <w:tcPr>
            <w:tcW w:w="990" w:type="dxa"/>
            <w:gridSpan w:val="2"/>
            <w:vMerge w:val="restart"/>
            <w:tcBorders>
              <w:top w:val="single" w:sz="4" w:space="0" w:color="auto"/>
              <w:left w:val="single" w:sz="4" w:space="0" w:color="auto"/>
              <w:right w:val="single" w:sz="4" w:space="0" w:color="auto"/>
            </w:tcBorders>
            <w:shd w:val="clear" w:color="000000" w:fill="99CCFF"/>
            <w:vAlign w:val="center"/>
            <w:hideMark/>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Meta Final</w:t>
            </w:r>
          </w:p>
        </w:tc>
        <w:tc>
          <w:tcPr>
            <w:tcW w:w="2718" w:type="dxa"/>
            <w:gridSpan w:val="2"/>
            <w:vMerge w:val="restart"/>
            <w:tcBorders>
              <w:top w:val="single" w:sz="4" w:space="0" w:color="auto"/>
              <w:left w:val="single" w:sz="4" w:space="0" w:color="auto"/>
              <w:right w:val="single" w:sz="8" w:space="0" w:color="auto"/>
            </w:tcBorders>
            <w:shd w:val="clear" w:color="000000" w:fill="99CCFF"/>
            <w:vAlign w:val="center"/>
            <w:hideMark/>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Observaciones</w:t>
            </w:r>
          </w:p>
        </w:tc>
      </w:tr>
      <w:tr w:rsidR="00393FBE" w:rsidRPr="006255FA" w:rsidTr="003759FF">
        <w:trPr>
          <w:gridAfter w:val="1"/>
          <w:wAfter w:w="17" w:type="dxa"/>
          <w:trHeight w:val="228"/>
        </w:trPr>
        <w:tc>
          <w:tcPr>
            <w:tcW w:w="2340" w:type="dxa"/>
            <w:vMerge/>
            <w:tcBorders>
              <w:left w:val="single" w:sz="8" w:space="0" w:color="auto"/>
              <w:right w:val="single" w:sz="4" w:space="0" w:color="auto"/>
            </w:tcBorders>
            <w:shd w:val="clear" w:color="000000" w:fill="99CCFF"/>
            <w:vAlign w:val="center"/>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p>
        </w:tc>
        <w:tc>
          <w:tcPr>
            <w:tcW w:w="2070" w:type="dxa"/>
            <w:vMerge/>
            <w:tcBorders>
              <w:left w:val="single" w:sz="4" w:space="0" w:color="auto"/>
              <w:bottom w:val="single" w:sz="4" w:space="0" w:color="auto"/>
              <w:right w:val="single" w:sz="4" w:space="0" w:color="auto"/>
            </w:tcBorders>
            <w:shd w:val="clear" w:color="000000" w:fill="99CCFF"/>
            <w:vAlign w:val="center"/>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p>
        </w:tc>
        <w:tc>
          <w:tcPr>
            <w:tcW w:w="747" w:type="dxa"/>
            <w:gridSpan w:val="4"/>
            <w:tcBorders>
              <w:top w:val="single" w:sz="4" w:space="0" w:color="auto"/>
              <w:left w:val="single" w:sz="4" w:space="0" w:color="auto"/>
              <w:bottom w:val="single" w:sz="4" w:space="0" w:color="auto"/>
              <w:right w:val="single" w:sz="4" w:space="0" w:color="auto"/>
            </w:tcBorders>
            <w:shd w:val="clear" w:color="000000" w:fill="99CCFF"/>
            <w:vAlign w:val="center"/>
          </w:tcPr>
          <w:p w:rsidR="00393FBE" w:rsidRPr="006255FA" w:rsidRDefault="00393FBE" w:rsidP="003759FF">
            <w:pPr>
              <w:keepNext/>
              <w:spacing w:after="0" w:line="240" w:lineRule="auto"/>
              <w:ind w:left="-90" w:right="-108"/>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Valor</w:t>
            </w:r>
          </w:p>
        </w:tc>
        <w:tc>
          <w:tcPr>
            <w:tcW w:w="675" w:type="dxa"/>
            <w:tcBorders>
              <w:top w:val="single" w:sz="4" w:space="0" w:color="auto"/>
              <w:left w:val="single" w:sz="4" w:space="0" w:color="auto"/>
              <w:bottom w:val="single" w:sz="4" w:space="0" w:color="auto"/>
              <w:right w:val="single" w:sz="4" w:space="0" w:color="auto"/>
            </w:tcBorders>
            <w:shd w:val="clear" w:color="000000" w:fill="99CCFF"/>
            <w:vAlign w:val="center"/>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w:t>
            </w:r>
          </w:p>
        </w:tc>
        <w:tc>
          <w:tcPr>
            <w:tcW w:w="1080" w:type="dxa"/>
            <w:gridSpan w:val="3"/>
            <w:tcBorders>
              <w:top w:val="single" w:sz="4" w:space="0" w:color="auto"/>
              <w:left w:val="nil"/>
              <w:bottom w:val="single" w:sz="4" w:space="0" w:color="auto"/>
              <w:right w:val="single" w:sz="4" w:space="0" w:color="auto"/>
            </w:tcBorders>
            <w:shd w:val="clear" w:color="000000" w:fill="99CCFF"/>
            <w:vAlign w:val="center"/>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1</w:t>
            </w:r>
          </w:p>
        </w:tc>
        <w:tc>
          <w:tcPr>
            <w:tcW w:w="1080" w:type="dxa"/>
            <w:gridSpan w:val="2"/>
            <w:tcBorders>
              <w:top w:val="single" w:sz="4" w:space="0" w:color="auto"/>
              <w:left w:val="single" w:sz="4" w:space="0" w:color="auto"/>
              <w:bottom w:val="single" w:sz="4" w:space="0" w:color="auto"/>
              <w:right w:val="single" w:sz="4" w:space="0" w:color="auto"/>
            </w:tcBorders>
            <w:shd w:val="clear" w:color="000000" w:fill="99CCFF"/>
            <w:vAlign w:val="center"/>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2</w:t>
            </w:r>
          </w:p>
        </w:tc>
        <w:tc>
          <w:tcPr>
            <w:tcW w:w="1080" w:type="dxa"/>
            <w:tcBorders>
              <w:top w:val="single" w:sz="4" w:space="0" w:color="auto"/>
              <w:left w:val="single" w:sz="4" w:space="0" w:color="auto"/>
              <w:bottom w:val="single" w:sz="4" w:space="0" w:color="auto"/>
              <w:right w:val="single" w:sz="4" w:space="0" w:color="auto"/>
            </w:tcBorders>
            <w:shd w:val="clear" w:color="000000" w:fill="99CCFF"/>
            <w:vAlign w:val="center"/>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3</w:t>
            </w:r>
          </w:p>
        </w:tc>
        <w:tc>
          <w:tcPr>
            <w:tcW w:w="1080" w:type="dxa"/>
            <w:gridSpan w:val="2"/>
            <w:tcBorders>
              <w:top w:val="single" w:sz="4" w:space="0" w:color="auto"/>
              <w:left w:val="single" w:sz="4" w:space="0" w:color="auto"/>
              <w:bottom w:val="single" w:sz="4" w:space="0" w:color="auto"/>
              <w:right w:val="single" w:sz="4" w:space="0" w:color="auto"/>
            </w:tcBorders>
            <w:shd w:val="clear" w:color="000000" w:fill="99CCFF"/>
            <w:vAlign w:val="center"/>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4</w:t>
            </w:r>
          </w:p>
        </w:tc>
        <w:tc>
          <w:tcPr>
            <w:tcW w:w="990" w:type="dxa"/>
            <w:gridSpan w:val="2"/>
            <w:vMerge/>
            <w:tcBorders>
              <w:left w:val="single" w:sz="4" w:space="0" w:color="auto"/>
              <w:bottom w:val="single" w:sz="4" w:space="0" w:color="000000"/>
              <w:right w:val="single" w:sz="4" w:space="0" w:color="auto"/>
            </w:tcBorders>
            <w:shd w:val="clear" w:color="000000" w:fill="99CCFF"/>
            <w:vAlign w:val="center"/>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p>
        </w:tc>
        <w:tc>
          <w:tcPr>
            <w:tcW w:w="2718" w:type="dxa"/>
            <w:gridSpan w:val="2"/>
            <w:vMerge/>
            <w:tcBorders>
              <w:left w:val="single" w:sz="4" w:space="0" w:color="auto"/>
              <w:right w:val="single" w:sz="8" w:space="0" w:color="auto"/>
            </w:tcBorders>
            <w:shd w:val="clear" w:color="000000" w:fill="99CCFF"/>
            <w:vAlign w:val="center"/>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p>
        </w:tc>
      </w:tr>
      <w:tr w:rsidR="00393FBE" w:rsidRPr="006255FA" w:rsidTr="003759FF">
        <w:trPr>
          <w:gridAfter w:val="1"/>
          <w:wAfter w:w="17" w:type="dxa"/>
          <w:trHeight w:val="70"/>
        </w:trPr>
        <w:tc>
          <w:tcPr>
            <w:tcW w:w="13860" w:type="dxa"/>
            <w:gridSpan w:val="19"/>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93FBE" w:rsidRPr="006255FA" w:rsidRDefault="00393FBE" w:rsidP="003759FF">
            <w:pPr>
              <w:keepNext/>
              <w:spacing w:after="0" w:line="240" w:lineRule="auto"/>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Indicadores CSI</w:t>
            </w:r>
          </w:p>
        </w:tc>
      </w:tr>
      <w:tr w:rsidR="00393FBE" w:rsidRPr="006F69C9" w:rsidTr="003759FF">
        <w:trPr>
          <w:gridAfter w:val="1"/>
          <w:wAfter w:w="17" w:type="dxa"/>
          <w:trHeight w:val="998"/>
        </w:trPr>
        <w:tc>
          <w:tcPr>
            <w:tcW w:w="2340" w:type="dxa"/>
            <w:tcBorders>
              <w:top w:val="single" w:sz="4" w:space="0" w:color="auto"/>
              <w:left w:val="single" w:sz="8" w:space="0" w:color="auto"/>
              <w:bottom w:val="single" w:sz="4" w:space="0" w:color="auto"/>
              <w:right w:val="single" w:sz="4" w:space="0" w:color="auto"/>
            </w:tcBorders>
            <w:shd w:val="clear" w:color="auto" w:fill="auto"/>
            <w:vAlign w:val="center"/>
          </w:tcPr>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Número de estudiantes de educación básica mujeres beneficiadas </w:t>
            </w:r>
          </w:p>
        </w:tc>
        <w:tc>
          <w:tcPr>
            <w:tcW w:w="2070" w:type="dxa"/>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Personas</w:t>
            </w:r>
          </w:p>
        </w:tc>
        <w:tc>
          <w:tcPr>
            <w:tcW w:w="630" w:type="dxa"/>
            <w:gridSpan w:val="3"/>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jc w:val="right"/>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10" w:type="dxa"/>
            <w:gridSpan w:val="3"/>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jc w:val="right"/>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990" w:type="dxa"/>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jc w:val="right"/>
              <w:rPr>
                <w:rFonts w:ascii="Arial" w:eastAsia="Times New Roman" w:hAnsi="Arial" w:cs="Arial"/>
                <w:spacing w:val="-3"/>
                <w:sz w:val="20"/>
                <w:szCs w:val="20"/>
                <w:lang w:val="es-AR"/>
              </w:rPr>
            </w:pP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jc w:val="center"/>
              <w:rPr>
                <w:rFonts w:ascii="Arial" w:hAnsi="Arial" w:cs="Arial"/>
                <w:color w:val="000000"/>
                <w:sz w:val="20"/>
                <w:szCs w:val="20"/>
              </w:rPr>
            </w:pPr>
            <w:r w:rsidRPr="006255FA">
              <w:rPr>
                <w:rFonts w:ascii="Arial" w:hAnsi="Arial" w:cs="Arial"/>
                <w:color w:val="000000"/>
                <w:sz w:val="20"/>
                <w:szCs w:val="20"/>
              </w:rPr>
              <w:t>36484</w:t>
            </w:r>
          </w:p>
        </w:tc>
        <w:tc>
          <w:tcPr>
            <w:tcW w:w="1170" w:type="dxa"/>
            <w:gridSpan w:val="3"/>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jc w:val="center"/>
              <w:rPr>
                <w:rFonts w:ascii="Arial" w:hAnsi="Arial" w:cs="Arial"/>
                <w:color w:val="000000"/>
                <w:sz w:val="20"/>
                <w:szCs w:val="20"/>
              </w:rPr>
            </w:pPr>
            <w:r w:rsidRPr="006255FA">
              <w:rPr>
                <w:rFonts w:ascii="Arial" w:hAnsi="Arial" w:cs="Arial"/>
                <w:color w:val="000000"/>
                <w:sz w:val="20"/>
                <w:szCs w:val="20"/>
              </w:rPr>
              <w:t>54726</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jc w:val="center"/>
              <w:rPr>
                <w:rFonts w:ascii="Arial" w:hAnsi="Arial" w:cs="Arial"/>
                <w:color w:val="000000"/>
                <w:sz w:val="20"/>
                <w:szCs w:val="20"/>
              </w:rPr>
            </w:pPr>
            <w:r w:rsidRPr="006255FA">
              <w:rPr>
                <w:rFonts w:ascii="Arial" w:hAnsi="Arial" w:cs="Arial"/>
                <w:color w:val="000000"/>
                <w:sz w:val="20"/>
                <w:szCs w:val="20"/>
              </w:rPr>
              <w:t>97290</w:t>
            </w:r>
          </w:p>
        </w:tc>
        <w:tc>
          <w:tcPr>
            <w:tcW w:w="990" w:type="dxa"/>
            <w:gridSpan w:val="2"/>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jc w:val="center"/>
              <w:rPr>
                <w:rFonts w:ascii="Arial" w:hAnsi="Arial" w:cs="Arial"/>
                <w:color w:val="000000"/>
                <w:sz w:val="20"/>
                <w:szCs w:val="20"/>
              </w:rPr>
            </w:pPr>
            <w:r w:rsidRPr="006255FA">
              <w:rPr>
                <w:rFonts w:ascii="Arial" w:hAnsi="Arial" w:cs="Arial"/>
                <w:color w:val="000000"/>
                <w:sz w:val="20"/>
                <w:szCs w:val="20"/>
              </w:rPr>
              <w:t>188500</w:t>
            </w:r>
          </w:p>
        </w:tc>
        <w:tc>
          <w:tcPr>
            <w:tcW w:w="2700" w:type="dxa"/>
            <w:tcBorders>
              <w:top w:val="single" w:sz="4" w:space="0" w:color="auto"/>
              <w:left w:val="nil"/>
              <w:bottom w:val="single" w:sz="4" w:space="0" w:color="auto"/>
              <w:right w:val="single" w:sz="8" w:space="0" w:color="auto"/>
            </w:tcBorders>
            <w:shd w:val="clear" w:color="auto" w:fill="auto"/>
            <w:vAlign w:val="center"/>
          </w:tcPr>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Se considera estudiante beneficiado a aquel que estudia en una escuela pública que recibe al menos un beneficio del programa. Los objetivos se establecen considerando que todos los estudiantes mujeres de educación básica de cada territorio participante se beneficia. </w:t>
            </w:r>
          </w:p>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Datos administrativos del MINEDUC</w:t>
            </w:r>
          </w:p>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Responsable: UINEP</w:t>
            </w:r>
          </w:p>
        </w:tc>
      </w:tr>
      <w:tr w:rsidR="00393FBE" w:rsidRPr="006F69C9" w:rsidTr="003759FF">
        <w:trPr>
          <w:gridAfter w:val="1"/>
          <w:wAfter w:w="17" w:type="dxa"/>
          <w:trHeight w:val="1430"/>
        </w:trPr>
        <w:tc>
          <w:tcPr>
            <w:tcW w:w="2340" w:type="dxa"/>
            <w:tcBorders>
              <w:top w:val="single" w:sz="4" w:space="0" w:color="auto"/>
              <w:left w:val="single" w:sz="8" w:space="0" w:color="auto"/>
              <w:bottom w:val="single" w:sz="4" w:space="0" w:color="auto"/>
              <w:right w:val="single" w:sz="4" w:space="0" w:color="auto"/>
            </w:tcBorders>
            <w:shd w:val="clear" w:color="auto" w:fill="auto"/>
            <w:vAlign w:val="center"/>
          </w:tcPr>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Número de estudiantes de educación media mujeres beneficiadas </w:t>
            </w:r>
          </w:p>
        </w:tc>
        <w:tc>
          <w:tcPr>
            <w:tcW w:w="2070" w:type="dxa"/>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Personas</w:t>
            </w:r>
          </w:p>
        </w:tc>
        <w:tc>
          <w:tcPr>
            <w:tcW w:w="630" w:type="dxa"/>
            <w:gridSpan w:val="3"/>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jc w:val="right"/>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10" w:type="dxa"/>
            <w:gridSpan w:val="3"/>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jc w:val="right"/>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990" w:type="dxa"/>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jc w:val="right"/>
              <w:rPr>
                <w:rFonts w:ascii="Arial" w:eastAsia="Times New Roman" w:hAnsi="Arial" w:cs="Arial"/>
                <w:spacing w:val="-3"/>
                <w:sz w:val="20"/>
                <w:szCs w:val="20"/>
                <w:lang w:val="es-AR"/>
              </w:rPr>
            </w:pP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jc w:val="center"/>
              <w:rPr>
                <w:rFonts w:ascii="Arial" w:hAnsi="Arial" w:cs="Arial"/>
                <w:color w:val="000000"/>
                <w:sz w:val="20"/>
                <w:szCs w:val="20"/>
              </w:rPr>
            </w:pPr>
            <w:r w:rsidRPr="006255FA">
              <w:rPr>
                <w:rFonts w:ascii="Arial" w:hAnsi="Arial" w:cs="Arial"/>
                <w:color w:val="000000"/>
                <w:sz w:val="20"/>
                <w:szCs w:val="20"/>
              </w:rPr>
              <w:t>19645</w:t>
            </w:r>
          </w:p>
        </w:tc>
        <w:tc>
          <w:tcPr>
            <w:tcW w:w="1170" w:type="dxa"/>
            <w:gridSpan w:val="3"/>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jc w:val="center"/>
              <w:rPr>
                <w:rFonts w:ascii="Arial" w:hAnsi="Arial" w:cs="Arial"/>
                <w:color w:val="000000"/>
                <w:sz w:val="20"/>
                <w:szCs w:val="20"/>
              </w:rPr>
            </w:pPr>
            <w:r w:rsidRPr="006255FA">
              <w:rPr>
                <w:rFonts w:ascii="Arial" w:hAnsi="Arial" w:cs="Arial"/>
                <w:color w:val="000000"/>
                <w:sz w:val="20"/>
                <w:szCs w:val="20"/>
              </w:rPr>
              <w:t>29468</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jc w:val="center"/>
              <w:rPr>
                <w:rFonts w:ascii="Arial" w:hAnsi="Arial" w:cs="Arial"/>
                <w:color w:val="000000"/>
                <w:sz w:val="20"/>
                <w:szCs w:val="20"/>
              </w:rPr>
            </w:pPr>
            <w:r w:rsidRPr="006255FA">
              <w:rPr>
                <w:rFonts w:ascii="Arial" w:hAnsi="Arial" w:cs="Arial"/>
                <w:color w:val="000000"/>
                <w:sz w:val="20"/>
                <w:szCs w:val="20"/>
              </w:rPr>
              <w:t>52387</w:t>
            </w:r>
          </w:p>
        </w:tc>
        <w:tc>
          <w:tcPr>
            <w:tcW w:w="990" w:type="dxa"/>
            <w:gridSpan w:val="2"/>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jc w:val="center"/>
              <w:rPr>
                <w:rFonts w:ascii="Arial" w:hAnsi="Arial" w:cs="Arial"/>
                <w:color w:val="000000"/>
                <w:sz w:val="20"/>
                <w:szCs w:val="20"/>
              </w:rPr>
            </w:pPr>
            <w:r w:rsidRPr="006255FA">
              <w:rPr>
                <w:rFonts w:ascii="Arial" w:hAnsi="Arial" w:cs="Arial"/>
                <w:color w:val="000000"/>
                <w:sz w:val="20"/>
                <w:szCs w:val="20"/>
              </w:rPr>
              <w:t>101500</w:t>
            </w:r>
          </w:p>
        </w:tc>
        <w:tc>
          <w:tcPr>
            <w:tcW w:w="2700" w:type="dxa"/>
            <w:tcBorders>
              <w:top w:val="single" w:sz="4" w:space="0" w:color="auto"/>
              <w:left w:val="nil"/>
              <w:bottom w:val="single" w:sz="4" w:space="0" w:color="auto"/>
              <w:right w:val="single" w:sz="8" w:space="0" w:color="auto"/>
            </w:tcBorders>
            <w:shd w:val="clear" w:color="auto" w:fill="auto"/>
            <w:vAlign w:val="center"/>
          </w:tcPr>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Se considera estudiante beneficiado a aquel que estudia en una escuela pública que recibe al menos un beneficio del programa. Los objetivos se establecen considerando que todos los estudiantes mujeres de educación media de cada territorio participante se beneficia. </w:t>
            </w:r>
          </w:p>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Datos administrativos del MINEDUC</w:t>
            </w:r>
          </w:p>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Responsable: UINEP</w:t>
            </w:r>
          </w:p>
        </w:tc>
      </w:tr>
      <w:tr w:rsidR="00393FBE" w:rsidRPr="006255FA" w:rsidTr="003759FF">
        <w:trPr>
          <w:gridAfter w:val="1"/>
          <w:wAfter w:w="17" w:type="dxa"/>
          <w:trHeight w:val="228"/>
        </w:trPr>
        <w:tc>
          <w:tcPr>
            <w:tcW w:w="2340" w:type="dxa"/>
            <w:vMerge w:val="restart"/>
            <w:tcBorders>
              <w:top w:val="single" w:sz="4" w:space="0" w:color="auto"/>
              <w:left w:val="single" w:sz="8" w:space="0" w:color="auto"/>
              <w:right w:val="single" w:sz="4" w:space="0" w:color="auto"/>
            </w:tcBorders>
            <w:shd w:val="clear" w:color="000000" w:fill="99CCFF"/>
            <w:vAlign w:val="center"/>
            <w:hideMark/>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lastRenderedPageBreak/>
              <w:t>Resultados esperados</w:t>
            </w:r>
          </w:p>
        </w:tc>
        <w:tc>
          <w:tcPr>
            <w:tcW w:w="2142" w:type="dxa"/>
            <w:gridSpan w:val="2"/>
            <w:vMerge w:val="restart"/>
            <w:tcBorders>
              <w:top w:val="single" w:sz="4" w:space="0" w:color="auto"/>
              <w:left w:val="single" w:sz="4" w:space="0" w:color="auto"/>
              <w:right w:val="single" w:sz="4" w:space="0" w:color="auto"/>
            </w:tcBorders>
            <w:shd w:val="clear" w:color="000000" w:fill="99CCFF"/>
            <w:vAlign w:val="center"/>
            <w:hideMark/>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Unidad de medida</w:t>
            </w:r>
          </w:p>
        </w:tc>
        <w:tc>
          <w:tcPr>
            <w:tcW w:w="1350" w:type="dxa"/>
            <w:gridSpan w:val="4"/>
            <w:tcBorders>
              <w:top w:val="single" w:sz="4" w:space="0" w:color="auto"/>
              <w:left w:val="single" w:sz="4" w:space="0" w:color="auto"/>
              <w:bottom w:val="single" w:sz="4" w:space="0" w:color="auto"/>
              <w:right w:val="single" w:sz="4" w:space="0" w:color="auto"/>
            </w:tcBorders>
            <w:shd w:val="clear" w:color="000000" w:fill="99CCFF"/>
            <w:vAlign w:val="center"/>
            <w:hideMark/>
          </w:tcPr>
          <w:p w:rsidR="00393FBE" w:rsidRPr="006255FA" w:rsidRDefault="00393FBE" w:rsidP="003759FF">
            <w:pPr>
              <w:keepNext/>
              <w:spacing w:after="0" w:line="240" w:lineRule="auto"/>
              <w:ind w:left="-90" w:right="-126"/>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Línea de base</w:t>
            </w:r>
          </w:p>
        </w:tc>
        <w:tc>
          <w:tcPr>
            <w:tcW w:w="4320" w:type="dxa"/>
            <w:gridSpan w:val="8"/>
            <w:tcBorders>
              <w:top w:val="single" w:sz="4" w:space="0" w:color="auto"/>
              <w:left w:val="nil"/>
              <w:bottom w:val="single" w:sz="4" w:space="0" w:color="auto"/>
              <w:right w:val="single" w:sz="4" w:space="0" w:color="000000"/>
            </w:tcBorders>
            <w:shd w:val="clear" w:color="000000" w:fill="99CCFF"/>
            <w:vAlign w:val="center"/>
            <w:hideMark/>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Mediciones intermedias</w:t>
            </w:r>
          </w:p>
        </w:tc>
        <w:tc>
          <w:tcPr>
            <w:tcW w:w="990" w:type="dxa"/>
            <w:gridSpan w:val="2"/>
            <w:vMerge w:val="restart"/>
            <w:tcBorders>
              <w:top w:val="single" w:sz="4" w:space="0" w:color="auto"/>
              <w:left w:val="single" w:sz="4" w:space="0" w:color="auto"/>
              <w:right w:val="single" w:sz="4" w:space="0" w:color="auto"/>
            </w:tcBorders>
            <w:shd w:val="clear" w:color="000000" w:fill="99CCFF"/>
            <w:vAlign w:val="center"/>
            <w:hideMark/>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Meta Final</w:t>
            </w:r>
          </w:p>
        </w:tc>
        <w:tc>
          <w:tcPr>
            <w:tcW w:w="2718" w:type="dxa"/>
            <w:gridSpan w:val="2"/>
            <w:vMerge w:val="restart"/>
            <w:tcBorders>
              <w:top w:val="single" w:sz="4" w:space="0" w:color="auto"/>
              <w:left w:val="single" w:sz="4" w:space="0" w:color="auto"/>
              <w:right w:val="single" w:sz="8" w:space="0" w:color="auto"/>
            </w:tcBorders>
            <w:shd w:val="clear" w:color="000000" w:fill="99CCFF"/>
            <w:vAlign w:val="center"/>
            <w:hideMark/>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Observaciones</w:t>
            </w:r>
          </w:p>
        </w:tc>
      </w:tr>
      <w:tr w:rsidR="00393FBE" w:rsidRPr="006255FA" w:rsidTr="003759FF">
        <w:trPr>
          <w:gridAfter w:val="1"/>
          <w:wAfter w:w="17" w:type="dxa"/>
          <w:trHeight w:val="228"/>
        </w:trPr>
        <w:tc>
          <w:tcPr>
            <w:tcW w:w="2340" w:type="dxa"/>
            <w:vMerge/>
            <w:tcBorders>
              <w:left w:val="single" w:sz="8" w:space="0" w:color="auto"/>
              <w:right w:val="single" w:sz="4" w:space="0" w:color="auto"/>
            </w:tcBorders>
            <w:shd w:val="clear" w:color="000000" w:fill="99CCFF"/>
            <w:vAlign w:val="center"/>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p>
        </w:tc>
        <w:tc>
          <w:tcPr>
            <w:tcW w:w="2142" w:type="dxa"/>
            <w:gridSpan w:val="2"/>
            <w:vMerge/>
            <w:tcBorders>
              <w:left w:val="single" w:sz="4" w:space="0" w:color="auto"/>
              <w:bottom w:val="single" w:sz="4" w:space="0" w:color="auto"/>
              <w:right w:val="single" w:sz="4" w:space="0" w:color="auto"/>
            </w:tcBorders>
            <w:shd w:val="clear" w:color="000000" w:fill="99CCFF"/>
            <w:vAlign w:val="center"/>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p>
        </w:tc>
        <w:tc>
          <w:tcPr>
            <w:tcW w:w="675" w:type="dxa"/>
            <w:gridSpan w:val="3"/>
            <w:tcBorders>
              <w:top w:val="single" w:sz="4" w:space="0" w:color="auto"/>
              <w:left w:val="single" w:sz="4" w:space="0" w:color="auto"/>
              <w:bottom w:val="single" w:sz="4" w:space="0" w:color="auto"/>
              <w:right w:val="single" w:sz="4" w:space="0" w:color="auto"/>
            </w:tcBorders>
            <w:shd w:val="clear" w:color="000000" w:fill="99CCFF"/>
            <w:vAlign w:val="center"/>
          </w:tcPr>
          <w:p w:rsidR="00393FBE" w:rsidRPr="006255FA" w:rsidRDefault="00393FBE" w:rsidP="003759FF">
            <w:pPr>
              <w:keepNext/>
              <w:spacing w:after="0" w:line="240" w:lineRule="auto"/>
              <w:ind w:left="-90" w:right="-108"/>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Valor</w:t>
            </w:r>
          </w:p>
        </w:tc>
        <w:tc>
          <w:tcPr>
            <w:tcW w:w="675" w:type="dxa"/>
            <w:tcBorders>
              <w:top w:val="single" w:sz="4" w:space="0" w:color="auto"/>
              <w:left w:val="single" w:sz="4" w:space="0" w:color="auto"/>
              <w:bottom w:val="single" w:sz="4" w:space="0" w:color="auto"/>
              <w:right w:val="single" w:sz="4" w:space="0" w:color="auto"/>
            </w:tcBorders>
            <w:shd w:val="clear" w:color="000000" w:fill="99CCFF"/>
            <w:vAlign w:val="center"/>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w:t>
            </w:r>
          </w:p>
        </w:tc>
        <w:tc>
          <w:tcPr>
            <w:tcW w:w="1080" w:type="dxa"/>
            <w:gridSpan w:val="3"/>
            <w:tcBorders>
              <w:top w:val="single" w:sz="4" w:space="0" w:color="auto"/>
              <w:left w:val="nil"/>
              <w:bottom w:val="single" w:sz="4" w:space="0" w:color="auto"/>
              <w:right w:val="single" w:sz="4" w:space="0" w:color="auto"/>
            </w:tcBorders>
            <w:shd w:val="clear" w:color="000000" w:fill="99CCFF"/>
            <w:vAlign w:val="center"/>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1</w:t>
            </w:r>
          </w:p>
        </w:tc>
        <w:tc>
          <w:tcPr>
            <w:tcW w:w="1080" w:type="dxa"/>
            <w:gridSpan w:val="2"/>
            <w:tcBorders>
              <w:top w:val="single" w:sz="4" w:space="0" w:color="auto"/>
              <w:left w:val="single" w:sz="4" w:space="0" w:color="auto"/>
              <w:bottom w:val="single" w:sz="4" w:space="0" w:color="auto"/>
              <w:right w:val="single" w:sz="4" w:space="0" w:color="auto"/>
            </w:tcBorders>
            <w:shd w:val="clear" w:color="000000" w:fill="99CCFF"/>
            <w:vAlign w:val="center"/>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2</w:t>
            </w:r>
          </w:p>
        </w:tc>
        <w:tc>
          <w:tcPr>
            <w:tcW w:w="1080" w:type="dxa"/>
            <w:tcBorders>
              <w:top w:val="single" w:sz="4" w:space="0" w:color="auto"/>
              <w:left w:val="single" w:sz="4" w:space="0" w:color="auto"/>
              <w:bottom w:val="single" w:sz="4" w:space="0" w:color="auto"/>
              <w:right w:val="single" w:sz="4" w:space="0" w:color="auto"/>
            </w:tcBorders>
            <w:shd w:val="clear" w:color="000000" w:fill="99CCFF"/>
            <w:vAlign w:val="center"/>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3</w:t>
            </w:r>
          </w:p>
        </w:tc>
        <w:tc>
          <w:tcPr>
            <w:tcW w:w="1080" w:type="dxa"/>
            <w:gridSpan w:val="2"/>
            <w:tcBorders>
              <w:top w:val="single" w:sz="4" w:space="0" w:color="auto"/>
              <w:left w:val="single" w:sz="4" w:space="0" w:color="auto"/>
              <w:bottom w:val="single" w:sz="4" w:space="0" w:color="auto"/>
              <w:right w:val="single" w:sz="4" w:space="0" w:color="auto"/>
            </w:tcBorders>
            <w:shd w:val="clear" w:color="000000" w:fill="99CCFF"/>
            <w:vAlign w:val="center"/>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Año 4</w:t>
            </w:r>
          </w:p>
        </w:tc>
        <w:tc>
          <w:tcPr>
            <w:tcW w:w="990" w:type="dxa"/>
            <w:gridSpan w:val="2"/>
            <w:vMerge/>
            <w:tcBorders>
              <w:left w:val="single" w:sz="4" w:space="0" w:color="auto"/>
              <w:bottom w:val="single" w:sz="4" w:space="0" w:color="000000"/>
              <w:right w:val="single" w:sz="4" w:space="0" w:color="auto"/>
            </w:tcBorders>
            <w:shd w:val="clear" w:color="000000" w:fill="99CCFF"/>
            <w:vAlign w:val="center"/>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p>
        </w:tc>
        <w:tc>
          <w:tcPr>
            <w:tcW w:w="2718" w:type="dxa"/>
            <w:gridSpan w:val="2"/>
            <w:vMerge/>
            <w:tcBorders>
              <w:left w:val="single" w:sz="4" w:space="0" w:color="auto"/>
              <w:right w:val="single" w:sz="8" w:space="0" w:color="auto"/>
            </w:tcBorders>
            <w:shd w:val="clear" w:color="000000" w:fill="99CCFF"/>
            <w:vAlign w:val="center"/>
          </w:tcPr>
          <w:p w:rsidR="00393FBE" w:rsidRPr="006255FA" w:rsidRDefault="00393FBE" w:rsidP="003759FF">
            <w:pPr>
              <w:keepNext/>
              <w:spacing w:after="0" w:line="240" w:lineRule="auto"/>
              <w:jc w:val="center"/>
              <w:rPr>
                <w:rFonts w:ascii="Arial" w:eastAsia="Times New Roman" w:hAnsi="Arial" w:cs="Arial"/>
                <w:b/>
                <w:spacing w:val="-3"/>
                <w:sz w:val="20"/>
                <w:szCs w:val="20"/>
                <w:lang w:val="es-AR"/>
              </w:rPr>
            </w:pPr>
          </w:p>
        </w:tc>
      </w:tr>
      <w:tr w:rsidR="00393FBE" w:rsidRPr="006255FA" w:rsidTr="003759FF">
        <w:trPr>
          <w:gridAfter w:val="1"/>
          <w:wAfter w:w="17" w:type="dxa"/>
          <w:trHeight w:val="70"/>
        </w:trPr>
        <w:tc>
          <w:tcPr>
            <w:tcW w:w="13860" w:type="dxa"/>
            <w:gridSpan w:val="19"/>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93FBE" w:rsidRPr="006255FA" w:rsidRDefault="00393FBE" w:rsidP="003759FF">
            <w:pPr>
              <w:keepNext/>
              <w:spacing w:after="0" w:line="240" w:lineRule="auto"/>
              <w:rPr>
                <w:rFonts w:ascii="Arial" w:eastAsia="Times New Roman" w:hAnsi="Arial" w:cs="Arial"/>
                <w:b/>
                <w:spacing w:val="-3"/>
                <w:sz w:val="20"/>
                <w:szCs w:val="20"/>
                <w:lang w:val="es-AR"/>
              </w:rPr>
            </w:pPr>
            <w:r w:rsidRPr="006255FA">
              <w:rPr>
                <w:rFonts w:ascii="Arial" w:eastAsia="Times New Roman" w:hAnsi="Arial" w:cs="Arial"/>
                <w:b/>
                <w:spacing w:val="-3"/>
                <w:sz w:val="20"/>
                <w:szCs w:val="20"/>
                <w:lang w:val="es-AR"/>
              </w:rPr>
              <w:t>Indicadores CSI</w:t>
            </w:r>
          </w:p>
        </w:tc>
      </w:tr>
      <w:tr w:rsidR="00393FBE" w:rsidRPr="006F69C9" w:rsidTr="003759FF">
        <w:trPr>
          <w:gridAfter w:val="1"/>
          <w:wAfter w:w="17" w:type="dxa"/>
          <w:trHeight w:val="1448"/>
        </w:trPr>
        <w:tc>
          <w:tcPr>
            <w:tcW w:w="2340" w:type="dxa"/>
            <w:tcBorders>
              <w:top w:val="single" w:sz="4" w:space="0" w:color="auto"/>
              <w:left w:val="single" w:sz="8" w:space="0" w:color="auto"/>
              <w:bottom w:val="single" w:sz="4" w:space="0" w:color="auto"/>
              <w:right w:val="single" w:sz="4" w:space="0" w:color="auto"/>
            </w:tcBorders>
            <w:shd w:val="clear" w:color="auto" w:fill="auto"/>
            <w:vAlign w:val="center"/>
          </w:tcPr>
          <w:p w:rsidR="00393FBE" w:rsidRPr="006255FA" w:rsidRDefault="00393FBE" w:rsidP="003759FF">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Número de estudiantes de educación básica hombres beneficiados</w:t>
            </w:r>
          </w:p>
        </w:tc>
        <w:tc>
          <w:tcPr>
            <w:tcW w:w="2160" w:type="dxa"/>
            <w:gridSpan w:val="3"/>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Personas</w:t>
            </w:r>
          </w:p>
        </w:tc>
        <w:tc>
          <w:tcPr>
            <w:tcW w:w="540" w:type="dxa"/>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keepNext/>
              <w:spacing w:after="0" w:line="240" w:lineRule="auto"/>
              <w:jc w:val="right"/>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10" w:type="dxa"/>
            <w:gridSpan w:val="3"/>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keepNext/>
              <w:spacing w:after="0" w:line="240" w:lineRule="auto"/>
              <w:jc w:val="right"/>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990" w:type="dxa"/>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keepNext/>
              <w:spacing w:after="0" w:line="240" w:lineRule="auto"/>
              <w:jc w:val="right"/>
              <w:rPr>
                <w:rFonts w:ascii="Arial" w:eastAsia="Times New Roman" w:hAnsi="Arial" w:cs="Arial"/>
                <w:spacing w:val="-3"/>
                <w:sz w:val="20"/>
                <w:szCs w:val="20"/>
                <w:lang w:val="es-AR"/>
              </w:rPr>
            </w:pP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keepNext/>
              <w:spacing w:after="0"/>
              <w:jc w:val="center"/>
              <w:rPr>
                <w:rFonts w:ascii="Arial" w:hAnsi="Arial" w:cs="Arial"/>
                <w:color w:val="000000"/>
                <w:sz w:val="20"/>
                <w:szCs w:val="20"/>
              </w:rPr>
            </w:pPr>
            <w:r w:rsidRPr="006255FA">
              <w:rPr>
                <w:rFonts w:ascii="Arial" w:hAnsi="Arial" w:cs="Arial"/>
                <w:color w:val="000000"/>
                <w:sz w:val="20"/>
                <w:szCs w:val="20"/>
              </w:rPr>
              <w:t>36484</w:t>
            </w:r>
          </w:p>
        </w:tc>
        <w:tc>
          <w:tcPr>
            <w:tcW w:w="1170" w:type="dxa"/>
            <w:gridSpan w:val="3"/>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keepNext/>
              <w:spacing w:after="0"/>
              <w:jc w:val="center"/>
              <w:rPr>
                <w:rFonts w:ascii="Arial" w:hAnsi="Arial" w:cs="Arial"/>
                <w:color w:val="000000"/>
                <w:sz w:val="20"/>
                <w:szCs w:val="20"/>
              </w:rPr>
            </w:pPr>
            <w:r w:rsidRPr="006255FA">
              <w:rPr>
                <w:rFonts w:ascii="Arial" w:hAnsi="Arial" w:cs="Arial"/>
                <w:color w:val="000000"/>
                <w:sz w:val="20"/>
                <w:szCs w:val="20"/>
              </w:rPr>
              <w:t>54726</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keepNext/>
              <w:spacing w:after="0"/>
              <w:jc w:val="center"/>
              <w:rPr>
                <w:rFonts w:ascii="Arial" w:hAnsi="Arial" w:cs="Arial"/>
                <w:color w:val="000000"/>
                <w:sz w:val="20"/>
                <w:szCs w:val="20"/>
              </w:rPr>
            </w:pPr>
            <w:r w:rsidRPr="006255FA">
              <w:rPr>
                <w:rFonts w:ascii="Arial" w:hAnsi="Arial" w:cs="Arial"/>
                <w:color w:val="000000"/>
                <w:sz w:val="20"/>
                <w:szCs w:val="20"/>
              </w:rPr>
              <w:t>97290</w:t>
            </w:r>
          </w:p>
        </w:tc>
        <w:tc>
          <w:tcPr>
            <w:tcW w:w="990" w:type="dxa"/>
            <w:gridSpan w:val="2"/>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keepNext/>
              <w:spacing w:after="0"/>
              <w:jc w:val="center"/>
              <w:rPr>
                <w:rFonts w:ascii="Arial" w:hAnsi="Arial" w:cs="Arial"/>
                <w:color w:val="000000"/>
                <w:sz w:val="20"/>
                <w:szCs w:val="20"/>
              </w:rPr>
            </w:pPr>
            <w:r w:rsidRPr="006255FA">
              <w:rPr>
                <w:rFonts w:ascii="Arial" w:hAnsi="Arial" w:cs="Arial"/>
                <w:color w:val="000000"/>
                <w:sz w:val="20"/>
                <w:szCs w:val="20"/>
              </w:rPr>
              <w:t>188500</w:t>
            </w:r>
          </w:p>
        </w:tc>
        <w:tc>
          <w:tcPr>
            <w:tcW w:w="2700" w:type="dxa"/>
            <w:tcBorders>
              <w:top w:val="single" w:sz="4" w:space="0" w:color="auto"/>
              <w:left w:val="nil"/>
              <w:bottom w:val="single" w:sz="4" w:space="0" w:color="auto"/>
              <w:right w:val="single" w:sz="8" w:space="0" w:color="auto"/>
            </w:tcBorders>
            <w:shd w:val="clear" w:color="auto" w:fill="auto"/>
            <w:vAlign w:val="center"/>
          </w:tcPr>
          <w:p w:rsidR="00393FBE" w:rsidRPr="006255FA" w:rsidRDefault="00393FBE" w:rsidP="003759FF">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Se considera estudiante beneficiado a aquel que estudia en una escuela pública que recibe al menos un beneficio del programa. Los objetivos se establecen considerando que todos los estudiantes hombres de educación básica de cada territorio participante se beneficia. </w:t>
            </w:r>
          </w:p>
          <w:p w:rsidR="00393FBE" w:rsidRPr="006255FA" w:rsidRDefault="00393FBE" w:rsidP="003759FF">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Datos administrativos del MINEDUC</w:t>
            </w:r>
          </w:p>
          <w:p w:rsidR="00393FBE" w:rsidRPr="006255FA" w:rsidRDefault="00393FBE" w:rsidP="003759FF">
            <w:pPr>
              <w:keepNext/>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Responsable: UINEP</w:t>
            </w:r>
          </w:p>
        </w:tc>
      </w:tr>
      <w:tr w:rsidR="00393FBE" w:rsidRPr="006F69C9" w:rsidTr="003759FF">
        <w:trPr>
          <w:gridAfter w:val="1"/>
          <w:wAfter w:w="17" w:type="dxa"/>
          <w:trHeight w:val="728"/>
        </w:trPr>
        <w:tc>
          <w:tcPr>
            <w:tcW w:w="2340" w:type="dxa"/>
            <w:tcBorders>
              <w:top w:val="single" w:sz="4" w:space="0" w:color="auto"/>
              <w:left w:val="single" w:sz="8" w:space="0" w:color="auto"/>
              <w:bottom w:val="single" w:sz="4" w:space="0" w:color="auto"/>
              <w:right w:val="single" w:sz="4" w:space="0" w:color="auto"/>
            </w:tcBorders>
            <w:shd w:val="clear" w:color="auto" w:fill="auto"/>
            <w:vAlign w:val="center"/>
          </w:tcPr>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Número de estudiantes de educación media hombres beneficiados</w:t>
            </w:r>
          </w:p>
        </w:tc>
        <w:tc>
          <w:tcPr>
            <w:tcW w:w="2160" w:type="dxa"/>
            <w:gridSpan w:val="3"/>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Personas</w:t>
            </w:r>
          </w:p>
        </w:tc>
        <w:tc>
          <w:tcPr>
            <w:tcW w:w="540" w:type="dxa"/>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jc w:val="right"/>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0</w:t>
            </w:r>
          </w:p>
        </w:tc>
        <w:tc>
          <w:tcPr>
            <w:tcW w:w="810" w:type="dxa"/>
            <w:gridSpan w:val="3"/>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jc w:val="right"/>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2015</w:t>
            </w:r>
          </w:p>
        </w:tc>
        <w:tc>
          <w:tcPr>
            <w:tcW w:w="990" w:type="dxa"/>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line="240" w:lineRule="auto"/>
              <w:jc w:val="right"/>
              <w:rPr>
                <w:rFonts w:ascii="Arial" w:eastAsia="Times New Roman" w:hAnsi="Arial" w:cs="Arial"/>
                <w:spacing w:val="-3"/>
                <w:sz w:val="20"/>
                <w:szCs w:val="20"/>
                <w:lang w:val="es-AR"/>
              </w:rPr>
            </w:pP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jc w:val="center"/>
              <w:rPr>
                <w:rFonts w:ascii="Arial" w:hAnsi="Arial" w:cs="Arial"/>
                <w:color w:val="000000"/>
                <w:sz w:val="20"/>
                <w:szCs w:val="20"/>
              </w:rPr>
            </w:pPr>
            <w:r w:rsidRPr="006255FA">
              <w:rPr>
                <w:rFonts w:ascii="Arial" w:hAnsi="Arial" w:cs="Arial"/>
                <w:color w:val="000000"/>
                <w:sz w:val="20"/>
                <w:szCs w:val="20"/>
              </w:rPr>
              <w:t>19645</w:t>
            </w:r>
          </w:p>
        </w:tc>
        <w:tc>
          <w:tcPr>
            <w:tcW w:w="1170" w:type="dxa"/>
            <w:gridSpan w:val="3"/>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jc w:val="center"/>
              <w:rPr>
                <w:rFonts w:ascii="Arial" w:hAnsi="Arial" w:cs="Arial"/>
                <w:color w:val="000000"/>
                <w:sz w:val="20"/>
                <w:szCs w:val="20"/>
              </w:rPr>
            </w:pPr>
            <w:r w:rsidRPr="006255FA">
              <w:rPr>
                <w:rFonts w:ascii="Arial" w:hAnsi="Arial" w:cs="Arial"/>
                <w:color w:val="000000"/>
                <w:sz w:val="20"/>
                <w:szCs w:val="20"/>
              </w:rPr>
              <w:t>29468</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jc w:val="center"/>
              <w:rPr>
                <w:rFonts w:ascii="Arial" w:hAnsi="Arial" w:cs="Arial"/>
                <w:color w:val="000000"/>
                <w:sz w:val="20"/>
                <w:szCs w:val="20"/>
              </w:rPr>
            </w:pPr>
            <w:r w:rsidRPr="006255FA">
              <w:rPr>
                <w:rFonts w:ascii="Arial" w:hAnsi="Arial" w:cs="Arial"/>
                <w:color w:val="000000"/>
                <w:sz w:val="20"/>
                <w:szCs w:val="20"/>
              </w:rPr>
              <w:t>52387</w:t>
            </w:r>
          </w:p>
        </w:tc>
        <w:tc>
          <w:tcPr>
            <w:tcW w:w="990" w:type="dxa"/>
            <w:gridSpan w:val="2"/>
            <w:tcBorders>
              <w:top w:val="single" w:sz="4" w:space="0" w:color="auto"/>
              <w:left w:val="nil"/>
              <w:bottom w:val="single" w:sz="4" w:space="0" w:color="auto"/>
              <w:right w:val="single" w:sz="4" w:space="0" w:color="auto"/>
            </w:tcBorders>
            <w:shd w:val="clear" w:color="auto" w:fill="auto"/>
            <w:vAlign w:val="center"/>
          </w:tcPr>
          <w:p w:rsidR="00393FBE" w:rsidRPr="006255FA" w:rsidRDefault="00393FBE" w:rsidP="003759FF">
            <w:pPr>
              <w:spacing w:after="0"/>
              <w:jc w:val="center"/>
              <w:rPr>
                <w:rFonts w:ascii="Arial" w:hAnsi="Arial" w:cs="Arial"/>
                <w:color w:val="000000"/>
                <w:sz w:val="20"/>
                <w:szCs w:val="20"/>
              </w:rPr>
            </w:pPr>
            <w:r w:rsidRPr="006255FA">
              <w:rPr>
                <w:rFonts w:ascii="Arial" w:hAnsi="Arial" w:cs="Arial"/>
                <w:color w:val="000000"/>
                <w:sz w:val="20"/>
                <w:szCs w:val="20"/>
              </w:rPr>
              <w:t>101500</w:t>
            </w:r>
          </w:p>
        </w:tc>
        <w:tc>
          <w:tcPr>
            <w:tcW w:w="2700" w:type="dxa"/>
            <w:tcBorders>
              <w:top w:val="single" w:sz="4" w:space="0" w:color="auto"/>
              <w:left w:val="nil"/>
              <w:bottom w:val="single" w:sz="4" w:space="0" w:color="auto"/>
              <w:right w:val="single" w:sz="8" w:space="0" w:color="auto"/>
            </w:tcBorders>
            <w:shd w:val="clear" w:color="auto" w:fill="auto"/>
            <w:vAlign w:val="center"/>
          </w:tcPr>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 xml:space="preserve">Se considera estudiante beneficiado a aquel que estudia en una escuela pública que recibe al menos un beneficio del programa. Los objetivos se establecen considerando que todos los estudiantes hombres de educación media de cada territorio participante se beneficia. </w:t>
            </w:r>
          </w:p>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Fuente: Datos administrativos del MINEDUC</w:t>
            </w:r>
          </w:p>
          <w:p w:rsidR="00393FBE" w:rsidRPr="006255FA" w:rsidRDefault="00393FBE" w:rsidP="003759FF">
            <w:pPr>
              <w:spacing w:after="0" w:line="240" w:lineRule="auto"/>
              <w:rPr>
                <w:rFonts w:ascii="Arial" w:eastAsia="Times New Roman" w:hAnsi="Arial" w:cs="Arial"/>
                <w:spacing w:val="-3"/>
                <w:sz w:val="20"/>
                <w:szCs w:val="20"/>
                <w:lang w:val="es-AR"/>
              </w:rPr>
            </w:pPr>
            <w:r w:rsidRPr="006255FA">
              <w:rPr>
                <w:rFonts w:ascii="Arial" w:eastAsia="Times New Roman" w:hAnsi="Arial" w:cs="Arial"/>
                <w:spacing w:val="-3"/>
                <w:sz w:val="20"/>
                <w:szCs w:val="20"/>
                <w:lang w:val="es-AR"/>
              </w:rPr>
              <w:t>Responsable: UINEP</w:t>
            </w:r>
          </w:p>
        </w:tc>
      </w:tr>
    </w:tbl>
    <w:p w:rsidR="00393FBE" w:rsidRPr="00B37C53" w:rsidRDefault="00393FBE" w:rsidP="00B37C53">
      <w:pPr>
        <w:spacing w:line="240" w:lineRule="auto"/>
        <w:jc w:val="center"/>
        <w:rPr>
          <w:rFonts w:ascii="Arial" w:hAnsi="Arial" w:cs="Arial"/>
          <w:b/>
          <w:lang w:val="es-AR"/>
        </w:rPr>
        <w:sectPr w:rsidR="00393FBE" w:rsidRPr="00B37C53" w:rsidSect="00D81C03">
          <w:pgSz w:w="15840" w:h="12240" w:orient="landscape"/>
          <w:pgMar w:top="1440" w:right="1440" w:bottom="1440" w:left="1440" w:header="720" w:footer="720" w:gutter="0"/>
          <w:cols w:space="720"/>
          <w:docGrid w:linePitch="360"/>
        </w:sectPr>
      </w:pPr>
    </w:p>
    <w:p w:rsidR="00CF533C" w:rsidRDefault="00CF533C" w:rsidP="00C85E02">
      <w:pPr>
        <w:spacing w:after="0" w:line="240" w:lineRule="auto"/>
        <w:jc w:val="center"/>
        <w:rPr>
          <w:rFonts w:ascii="Arial" w:hAnsi="Arial" w:cs="Arial"/>
          <w:b/>
          <w:sz w:val="18"/>
          <w:szCs w:val="18"/>
          <w:lang w:val="es-AR"/>
        </w:rPr>
      </w:pPr>
    </w:p>
    <w:p w:rsidR="000A19BC" w:rsidRPr="00C85E02" w:rsidRDefault="00BF40CD" w:rsidP="00B37C53">
      <w:pPr>
        <w:pStyle w:val="FirstHeading"/>
        <w:ind w:left="0" w:firstLine="0"/>
        <w:rPr>
          <w:rFonts w:ascii="Arial" w:hAnsi="Arial" w:cs="Arial"/>
          <w:sz w:val="22"/>
          <w:lang w:val="es-AR"/>
        </w:rPr>
      </w:pPr>
      <w:bookmarkStart w:id="6" w:name="_Toc433730883"/>
      <w:r w:rsidRPr="00C85E02">
        <w:rPr>
          <w:rFonts w:ascii="Arial" w:hAnsi="Arial" w:cs="Arial"/>
          <w:sz w:val="22"/>
          <w:lang w:val="es-AR"/>
        </w:rPr>
        <w:t>2.2.</w:t>
      </w:r>
      <w:bookmarkStart w:id="7" w:name="_Toc430267392"/>
      <w:r w:rsidR="009B6F31" w:rsidRPr="00C85E02">
        <w:rPr>
          <w:rFonts w:ascii="Arial" w:hAnsi="Arial" w:cs="Arial"/>
          <w:sz w:val="22"/>
          <w:lang w:val="es-AR"/>
        </w:rPr>
        <w:tab/>
        <w:t>Recopilación de datos y avance de la ejecución</w:t>
      </w:r>
      <w:bookmarkEnd w:id="7"/>
      <w:bookmarkEnd w:id="6"/>
    </w:p>
    <w:p w:rsidR="009B6F31" w:rsidRPr="000932CD" w:rsidRDefault="009B6F31" w:rsidP="00FA3F72">
      <w:pPr>
        <w:spacing w:line="240" w:lineRule="auto"/>
        <w:jc w:val="both"/>
        <w:rPr>
          <w:rFonts w:ascii="Arial" w:hAnsi="Arial" w:cs="Arial"/>
          <w:lang w:val="es-AR"/>
        </w:rPr>
      </w:pPr>
      <w:r w:rsidRPr="000932CD">
        <w:rPr>
          <w:rFonts w:ascii="Arial" w:hAnsi="Arial" w:cs="Arial"/>
          <w:lang w:val="es-AR"/>
        </w:rPr>
        <w:t>Para la recolección de datos para el seguimiento del avance en los productos y resultados de la operación se utilizarán las divers</w:t>
      </w:r>
      <w:r w:rsidR="005B77A3" w:rsidRPr="000932CD">
        <w:rPr>
          <w:rFonts w:ascii="Arial" w:hAnsi="Arial" w:cs="Arial"/>
          <w:lang w:val="es-AR"/>
        </w:rPr>
        <w:t xml:space="preserve">as plataformas </w:t>
      </w:r>
      <w:r w:rsidR="00251F68" w:rsidRPr="000932CD">
        <w:rPr>
          <w:rFonts w:ascii="Arial" w:hAnsi="Arial" w:cs="Arial"/>
          <w:lang w:val="es-AR"/>
        </w:rPr>
        <w:t xml:space="preserve">ya disponibles en </w:t>
      </w:r>
      <w:r w:rsidR="005B77A3" w:rsidRPr="000932CD">
        <w:rPr>
          <w:rFonts w:ascii="Arial" w:hAnsi="Arial" w:cs="Arial"/>
          <w:lang w:val="es-AR"/>
        </w:rPr>
        <w:t>el MINEDUC</w:t>
      </w:r>
      <w:r w:rsidR="0067416D" w:rsidRPr="000932CD">
        <w:rPr>
          <w:rFonts w:ascii="Arial" w:hAnsi="Arial" w:cs="Arial"/>
          <w:lang w:val="es-AR"/>
        </w:rPr>
        <w:t>,</w:t>
      </w:r>
      <w:r w:rsidR="0051757B" w:rsidRPr="000932CD">
        <w:rPr>
          <w:rFonts w:ascii="Arial" w:hAnsi="Arial" w:cs="Arial"/>
          <w:lang w:val="es-AR"/>
        </w:rPr>
        <w:t xml:space="preserve"> la Agencia de Calidad de la Educación</w:t>
      </w:r>
      <w:r w:rsidR="009752E1" w:rsidRPr="000932CD">
        <w:rPr>
          <w:rFonts w:ascii="Arial" w:hAnsi="Arial" w:cs="Arial"/>
          <w:lang w:val="es-AR"/>
        </w:rPr>
        <w:t xml:space="preserve"> y la Superintendencia de la Educación</w:t>
      </w:r>
      <w:r w:rsidR="00251F68" w:rsidRPr="000932CD">
        <w:rPr>
          <w:rFonts w:ascii="Arial" w:hAnsi="Arial" w:cs="Arial"/>
          <w:lang w:val="es-AR"/>
        </w:rPr>
        <w:t xml:space="preserve">. </w:t>
      </w:r>
      <w:r w:rsidR="0051757B" w:rsidRPr="000932CD">
        <w:rPr>
          <w:rFonts w:ascii="Arial" w:hAnsi="Arial" w:cs="Arial"/>
          <w:lang w:val="es-AR"/>
        </w:rPr>
        <w:t>Esta información es de alta utilidad en cuanto provee datos para ajustar los procesos del programa y alimenta los estudios y evaluaciones de los efectos en el sistema educativo.</w:t>
      </w:r>
      <w:r w:rsidR="00E50099" w:rsidRPr="000932CD">
        <w:rPr>
          <w:rFonts w:ascii="Arial" w:hAnsi="Arial" w:cs="Arial"/>
          <w:lang w:val="es-AR"/>
        </w:rPr>
        <w:t xml:space="preserve"> </w:t>
      </w:r>
      <w:r w:rsidR="00912393" w:rsidRPr="000932CD">
        <w:rPr>
          <w:rFonts w:ascii="Arial" w:hAnsi="Arial" w:cs="Arial"/>
          <w:lang w:val="es-AR"/>
        </w:rPr>
        <w:t>Además</w:t>
      </w:r>
      <w:r w:rsidR="00E50099" w:rsidRPr="000932CD">
        <w:rPr>
          <w:rFonts w:ascii="Arial" w:hAnsi="Arial" w:cs="Arial"/>
          <w:lang w:val="es-AR"/>
        </w:rPr>
        <w:t xml:space="preserve">, se </w:t>
      </w:r>
      <w:r w:rsidR="00912393" w:rsidRPr="000932CD">
        <w:rPr>
          <w:rFonts w:ascii="Arial" w:hAnsi="Arial" w:cs="Arial"/>
          <w:lang w:val="es-AR"/>
        </w:rPr>
        <w:t>contará</w:t>
      </w:r>
      <w:r w:rsidR="00E50099" w:rsidRPr="000932CD">
        <w:rPr>
          <w:rFonts w:ascii="Arial" w:hAnsi="Arial" w:cs="Arial"/>
          <w:lang w:val="es-AR"/>
        </w:rPr>
        <w:t xml:space="preserve"> con la </w:t>
      </w:r>
      <w:r w:rsidR="00912393" w:rsidRPr="000932CD">
        <w:rPr>
          <w:rFonts w:ascii="Arial" w:hAnsi="Arial" w:cs="Arial"/>
          <w:lang w:val="es-AR"/>
        </w:rPr>
        <w:t>información</w:t>
      </w:r>
      <w:r w:rsidR="00E50099" w:rsidRPr="000932CD">
        <w:rPr>
          <w:rFonts w:ascii="Arial" w:hAnsi="Arial" w:cs="Arial"/>
          <w:lang w:val="es-AR"/>
        </w:rPr>
        <w:t xml:space="preserve"> de la Unidad de Implementación de Nueva Educación Pública (UINEP), quien será responsable por la ejecución del programa, y de </w:t>
      </w:r>
      <w:r w:rsidR="00912393" w:rsidRPr="000932CD">
        <w:rPr>
          <w:rFonts w:ascii="Arial" w:hAnsi="Arial" w:cs="Arial"/>
          <w:lang w:val="es-AR"/>
        </w:rPr>
        <w:t>la Unidad Coordinadora de Programas MINEDUC-BID (UCP), que apoyará a la UINEP en la elaboración de los estados financieros del programa, las solicitudes de desembolso y la rendición de cuentas.</w:t>
      </w:r>
    </w:p>
    <w:p w:rsidR="005B77A3" w:rsidRPr="000932CD" w:rsidRDefault="00B908D9" w:rsidP="00FA3F72">
      <w:pPr>
        <w:spacing w:line="240" w:lineRule="auto"/>
        <w:jc w:val="both"/>
        <w:rPr>
          <w:rFonts w:ascii="Arial" w:hAnsi="Arial" w:cs="Arial"/>
          <w:lang w:val="es-AR"/>
        </w:rPr>
      </w:pPr>
      <w:r w:rsidRPr="000932CD">
        <w:rPr>
          <w:rFonts w:ascii="Arial" w:hAnsi="Arial" w:cs="Arial"/>
          <w:lang w:val="es-AR"/>
        </w:rPr>
        <w:t>El MINEDUC</w:t>
      </w:r>
      <w:r w:rsidR="005E3621" w:rsidRPr="000932CD">
        <w:rPr>
          <w:rFonts w:ascii="Arial" w:hAnsi="Arial" w:cs="Arial"/>
          <w:lang w:val="es-AR"/>
        </w:rPr>
        <w:t xml:space="preserve">, </w:t>
      </w:r>
      <w:r w:rsidRPr="000932CD">
        <w:rPr>
          <w:rFonts w:ascii="Arial" w:hAnsi="Arial" w:cs="Arial"/>
          <w:lang w:val="es-AR"/>
        </w:rPr>
        <w:t>la Agencia de Calidad de la Educación</w:t>
      </w:r>
      <w:r w:rsidR="005E3621" w:rsidRPr="000932CD">
        <w:rPr>
          <w:rFonts w:ascii="Arial" w:hAnsi="Arial" w:cs="Arial"/>
          <w:lang w:val="es-AR"/>
        </w:rPr>
        <w:t xml:space="preserve"> y la Superintendencia de la Educación</w:t>
      </w:r>
      <w:r w:rsidRPr="000932CD">
        <w:rPr>
          <w:rFonts w:ascii="Arial" w:hAnsi="Arial" w:cs="Arial"/>
          <w:lang w:val="es-AR"/>
        </w:rPr>
        <w:t xml:space="preserve"> han desarrollado un sistema de estadísticas continuas, gracias al cual se publican de forma regular datos estadísticos educativos. </w:t>
      </w:r>
      <w:r w:rsidR="00B03414" w:rsidRPr="000932CD">
        <w:rPr>
          <w:rFonts w:ascii="Arial" w:hAnsi="Arial" w:cs="Arial"/>
          <w:lang w:val="es-AR"/>
        </w:rPr>
        <w:t>S</w:t>
      </w:r>
      <w:r w:rsidRPr="000932CD">
        <w:rPr>
          <w:rFonts w:ascii="Arial" w:hAnsi="Arial" w:cs="Arial"/>
          <w:lang w:val="es-AR"/>
        </w:rPr>
        <w:t xml:space="preserve">e cuenta con datos administrativos de estudiantes, docentes, directores, </w:t>
      </w:r>
      <w:r w:rsidR="00894C25" w:rsidRPr="000932CD">
        <w:rPr>
          <w:rFonts w:ascii="Arial" w:hAnsi="Arial" w:cs="Arial"/>
          <w:lang w:val="es-AR"/>
        </w:rPr>
        <w:t xml:space="preserve"> e</w:t>
      </w:r>
      <w:r w:rsidRPr="000932CD">
        <w:rPr>
          <w:rFonts w:ascii="Arial" w:hAnsi="Arial" w:cs="Arial"/>
          <w:lang w:val="es-AR"/>
        </w:rPr>
        <w:t xml:space="preserve"> </w:t>
      </w:r>
      <w:r w:rsidR="00251F68" w:rsidRPr="000932CD">
        <w:rPr>
          <w:rFonts w:ascii="Arial" w:hAnsi="Arial" w:cs="Arial"/>
          <w:lang w:val="es-AR"/>
        </w:rPr>
        <w:t xml:space="preserve">infraestructura, </w:t>
      </w:r>
      <w:r w:rsidRPr="000932CD">
        <w:rPr>
          <w:rFonts w:ascii="Arial" w:hAnsi="Arial" w:cs="Arial"/>
          <w:lang w:val="es-AR"/>
        </w:rPr>
        <w:t xml:space="preserve">directivos </w:t>
      </w:r>
      <w:r w:rsidR="00251F68" w:rsidRPr="000932CD">
        <w:rPr>
          <w:rFonts w:ascii="Arial" w:hAnsi="Arial" w:cs="Arial"/>
          <w:lang w:val="es-AR"/>
        </w:rPr>
        <w:t xml:space="preserve">y personal de </w:t>
      </w:r>
      <w:r w:rsidRPr="000932CD">
        <w:rPr>
          <w:rFonts w:ascii="Arial" w:hAnsi="Arial" w:cs="Arial"/>
          <w:lang w:val="es-AR"/>
        </w:rPr>
        <w:t xml:space="preserve">las municipalidades y </w:t>
      </w:r>
      <w:r w:rsidR="00251F68" w:rsidRPr="000932CD">
        <w:rPr>
          <w:rFonts w:ascii="Arial" w:hAnsi="Arial" w:cs="Arial"/>
          <w:lang w:val="es-AR"/>
        </w:rPr>
        <w:t xml:space="preserve">de los sostenedores de los establecimientos educativos a nivel local. </w:t>
      </w:r>
      <w:r w:rsidR="005E3621" w:rsidRPr="000932CD">
        <w:rPr>
          <w:rFonts w:ascii="Arial" w:hAnsi="Arial" w:cs="Arial"/>
          <w:lang w:val="es-AR"/>
        </w:rPr>
        <w:t>La Agencia de Calidad aplica la prueba SIMCE todos los años en distintos niveles.</w:t>
      </w:r>
      <w:r w:rsidR="0067416D" w:rsidRPr="000932CD">
        <w:rPr>
          <w:rFonts w:ascii="Arial" w:hAnsi="Arial" w:cs="Arial"/>
          <w:lang w:val="es-AR"/>
        </w:rPr>
        <w:t xml:space="preserve"> </w:t>
      </w:r>
      <w:r w:rsidR="005E3621" w:rsidRPr="000932CD">
        <w:rPr>
          <w:rFonts w:ascii="Arial" w:hAnsi="Arial" w:cs="Arial"/>
          <w:lang w:val="es-AR"/>
        </w:rPr>
        <w:t xml:space="preserve">La base de datos de SIMCE contiene los resultados por comuna, escuela, curso </w:t>
      </w:r>
      <w:r w:rsidR="000A19BC" w:rsidRPr="000932CD">
        <w:rPr>
          <w:rFonts w:ascii="Arial" w:hAnsi="Arial" w:cs="Arial"/>
          <w:lang w:val="es-AR"/>
        </w:rPr>
        <w:t>y estudiante. También tiene</w:t>
      </w:r>
      <w:r w:rsidR="005E3621" w:rsidRPr="000932CD">
        <w:rPr>
          <w:rFonts w:ascii="Arial" w:hAnsi="Arial" w:cs="Arial"/>
          <w:lang w:val="es-AR"/>
        </w:rPr>
        <w:t xml:space="preserve"> la información recopilada </w:t>
      </w:r>
      <w:r w:rsidR="009752E1" w:rsidRPr="000932CD">
        <w:rPr>
          <w:rFonts w:ascii="Arial" w:hAnsi="Arial" w:cs="Arial"/>
          <w:lang w:val="es-AR"/>
        </w:rPr>
        <w:t>por</w:t>
      </w:r>
      <w:r w:rsidR="005E3621" w:rsidRPr="000932CD">
        <w:rPr>
          <w:rFonts w:ascii="Arial" w:hAnsi="Arial" w:cs="Arial"/>
          <w:lang w:val="es-AR"/>
        </w:rPr>
        <w:t xml:space="preserve"> los cuestionarios </w:t>
      </w:r>
      <w:r w:rsidR="005967B6" w:rsidRPr="000932CD">
        <w:rPr>
          <w:rFonts w:ascii="Arial" w:hAnsi="Arial" w:cs="Arial"/>
          <w:lang w:val="es-AR"/>
        </w:rPr>
        <w:t>historiales</w:t>
      </w:r>
      <w:r w:rsidR="000A19BC" w:rsidRPr="000932CD">
        <w:rPr>
          <w:rFonts w:ascii="Arial" w:hAnsi="Arial" w:cs="Arial"/>
          <w:lang w:val="es-AR"/>
        </w:rPr>
        <w:t xml:space="preserve"> de SIMCE </w:t>
      </w:r>
      <w:r w:rsidR="005E3621" w:rsidRPr="000932CD">
        <w:rPr>
          <w:rFonts w:ascii="Arial" w:hAnsi="Arial" w:cs="Arial"/>
          <w:lang w:val="es-AR"/>
        </w:rPr>
        <w:t xml:space="preserve">de padres y </w:t>
      </w:r>
      <w:r w:rsidR="009752E1" w:rsidRPr="000932CD">
        <w:rPr>
          <w:rFonts w:ascii="Arial" w:hAnsi="Arial" w:cs="Arial"/>
          <w:lang w:val="es-AR"/>
        </w:rPr>
        <w:t>en algunos años</w:t>
      </w:r>
      <w:r w:rsidR="005E3621" w:rsidRPr="000932CD">
        <w:rPr>
          <w:rFonts w:ascii="Arial" w:hAnsi="Arial" w:cs="Arial"/>
          <w:lang w:val="es-AR"/>
        </w:rPr>
        <w:t xml:space="preserve"> por </w:t>
      </w:r>
      <w:r w:rsidR="009752E1" w:rsidRPr="000932CD">
        <w:rPr>
          <w:rFonts w:ascii="Arial" w:hAnsi="Arial" w:cs="Arial"/>
          <w:lang w:val="es-AR"/>
        </w:rPr>
        <w:t xml:space="preserve">los </w:t>
      </w:r>
      <w:r w:rsidR="005E3621" w:rsidRPr="000932CD">
        <w:rPr>
          <w:rFonts w:ascii="Arial" w:hAnsi="Arial" w:cs="Arial"/>
          <w:lang w:val="es-AR"/>
        </w:rPr>
        <w:t xml:space="preserve">profesores y </w:t>
      </w:r>
      <w:r w:rsidR="009752E1" w:rsidRPr="000932CD">
        <w:rPr>
          <w:rFonts w:ascii="Arial" w:hAnsi="Arial" w:cs="Arial"/>
          <w:lang w:val="es-AR"/>
        </w:rPr>
        <w:t xml:space="preserve">los </w:t>
      </w:r>
      <w:r w:rsidR="005E3621" w:rsidRPr="000932CD">
        <w:rPr>
          <w:rFonts w:ascii="Arial" w:hAnsi="Arial" w:cs="Arial"/>
          <w:lang w:val="es-AR"/>
        </w:rPr>
        <w:t xml:space="preserve">directores. </w:t>
      </w:r>
      <w:r w:rsidR="00F309C2" w:rsidRPr="000932CD">
        <w:rPr>
          <w:rFonts w:ascii="Arial" w:hAnsi="Arial" w:cs="Arial"/>
          <w:lang w:val="es-AR"/>
        </w:rPr>
        <w:t>Otra fuente de información sobre los docentes será</w:t>
      </w:r>
      <w:r w:rsidR="00F7414B" w:rsidRPr="000932CD">
        <w:rPr>
          <w:rFonts w:ascii="Arial" w:hAnsi="Arial" w:cs="Arial"/>
          <w:lang w:val="es-AR"/>
        </w:rPr>
        <w:t xml:space="preserve"> aportada</w:t>
      </w:r>
      <w:r w:rsidR="00F309C2" w:rsidRPr="000932CD">
        <w:rPr>
          <w:rFonts w:ascii="Arial" w:hAnsi="Arial" w:cs="Arial"/>
          <w:lang w:val="es-AR"/>
        </w:rPr>
        <w:t xml:space="preserve"> por la base de datos de “Docente </w:t>
      </w:r>
      <w:r w:rsidR="000A482A" w:rsidRPr="000932CD">
        <w:rPr>
          <w:rFonts w:ascii="Arial" w:hAnsi="Arial" w:cs="Arial"/>
          <w:lang w:val="es-AR"/>
        </w:rPr>
        <w:t>Más</w:t>
      </w:r>
      <w:r w:rsidR="00F309C2" w:rsidRPr="000932CD">
        <w:rPr>
          <w:rFonts w:ascii="Arial" w:hAnsi="Arial" w:cs="Arial"/>
          <w:lang w:val="es-AR"/>
        </w:rPr>
        <w:t xml:space="preserve">” del </w:t>
      </w:r>
      <w:r w:rsidR="00F7414B" w:rsidRPr="000932CD">
        <w:rPr>
          <w:rFonts w:ascii="Arial" w:hAnsi="Arial" w:cs="Arial"/>
          <w:lang w:val="es-AR"/>
        </w:rPr>
        <w:t>Centro de Perfeccionamiento, Experimentación e Investigaciones Pedagógicas (</w:t>
      </w:r>
      <w:r w:rsidR="00F309C2" w:rsidRPr="000932CD">
        <w:rPr>
          <w:rFonts w:ascii="Arial" w:hAnsi="Arial" w:cs="Arial"/>
          <w:lang w:val="es-AR"/>
        </w:rPr>
        <w:t>CPEIP</w:t>
      </w:r>
      <w:r w:rsidR="00F7414B" w:rsidRPr="000932CD">
        <w:rPr>
          <w:rFonts w:ascii="Arial" w:hAnsi="Arial" w:cs="Arial"/>
          <w:lang w:val="es-AR"/>
        </w:rPr>
        <w:t>) del MINEDUC</w:t>
      </w:r>
      <w:r w:rsidR="00F309C2" w:rsidRPr="000932CD">
        <w:rPr>
          <w:rFonts w:ascii="Arial" w:hAnsi="Arial" w:cs="Arial"/>
          <w:lang w:val="es-AR"/>
        </w:rPr>
        <w:t xml:space="preserve">. </w:t>
      </w:r>
      <w:r w:rsidR="00D61A50" w:rsidRPr="000932CD">
        <w:rPr>
          <w:rFonts w:ascii="Arial" w:hAnsi="Arial" w:cs="Arial"/>
          <w:lang w:val="es-AR"/>
        </w:rPr>
        <w:t xml:space="preserve">El MINEDUC ha tenido durante muchos años una cultura interna de seguimiento de sus acciones que usa para entregar información al público y al resto del gobierno sobre los compromisos de gestión anual y, además, para hacer entrega a la sociedad de sus actividades. Esta información servirá de base para los informes semestrales sobre los avances de la operación y será de gran utilidad en cuanto provee datos para ajustar los procesos del programa y alimenta los estudios y evaluaciones de los efectos en el sistema educativo. </w:t>
      </w:r>
    </w:p>
    <w:p w:rsidR="009B6F31" w:rsidRPr="000932CD" w:rsidRDefault="00E614D8">
      <w:pPr>
        <w:pStyle w:val="FirstHeading"/>
        <w:rPr>
          <w:rFonts w:ascii="Arial" w:hAnsi="Arial" w:cs="Arial"/>
          <w:b w:val="0"/>
          <w:sz w:val="22"/>
          <w:lang w:val="es-AR"/>
        </w:rPr>
      </w:pPr>
      <w:bookmarkStart w:id="8" w:name="_Toc433730884"/>
      <w:r w:rsidRPr="000932CD">
        <w:rPr>
          <w:rFonts w:ascii="Arial" w:hAnsi="Arial" w:cs="Arial"/>
          <w:sz w:val="22"/>
          <w:lang w:val="es-AR"/>
        </w:rPr>
        <w:t>2.3</w:t>
      </w:r>
      <w:bookmarkStart w:id="9" w:name="_Toc430267393"/>
      <w:r w:rsidR="009B6F31" w:rsidRPr="000932CD">
        <w:rPr>
          <w:rFonts w:ascii="Arial" w:hAnsi="Arial" w:cs="Arial"/>
          <w:sz w:val="22"/>
          <w:lang w:val="es-AR"/>
        </w:rPr>
        <w:t>.</w:t>
      </w:r>
      <w:r w:rsidR="009B6F31" w:rsidRPr="000932CD">
        <w:rPr>
          <w:rFonts w:ascii="Arial" w:hAnsi="Arial" w:cs="Arial"/>
          <w:sz w:val="22"/>
          <w:lang w:val="es-AR"/>
        </w:rPr>
        <w:tab/>
        <w:t>Presupuesto</w:t>
      </w:r>
      <w:bookmarkEnd w:id="9"/>
      <w:bookmarkEnd w:id="8"/>
    </w:p>
    <w:p w:rsidR="009B6F31" w:rsidRPr="000932CD" w:rsidRDefault="009B6F31" w:rsidP="00FA3F72">
      <w:pPr>
        <w:spacing w:line="240" w:lineRule="auto"/>
        <w:jc w:val="both"/>
        <w:rPr>
          <w:rFonts w:ascii="Arial" w:hAnsi="Arial" w:cs="Arial"/>
          <w:lang w:val="es-AR"/>
        </w:rPr>
      </w:pPr>
      <w:r w:rsidRPr="000932CD">
        <w:rPr>
          <w:rFonts w:ascii="Arial" w:hAnsi="Arial" w:cs="Arial"/>
          <w:lang w:val="es-AR"/>
        </w:rPr>
        <w:t>El Cuadro II-3 presenta la distribución anualizada de costos de monitoreo y evaluación del programa.</w:t>
      </w:r>
    </w:p>
    <w:p w:rsidR="009B6F31" w:rsidRPr="00C85E02" w:rsidRDefault="009B6F31" w:rsidP="00C85E02">
      <w:pPr>
        <w:spacing w:after="0" w:line="240" w:lineRule="auto"/>
        <w:jc w:val="center"/>
        <w:rPr>
          <w:rFonts w:ascii="Arial" w:hAnsi="Arial" w:cs="Arial"/>
          <w:b/>
          <w:sz w:val="18"/>
          <w:szCs w:val="18"/>
          <w:lang w:val="es-AR"/>
        </w:rPr>
      </w:pPr>
      <w:r w:rsidRPr="00C85E02">
        <w:rPr>
          <w:rFonts w:ascii="Arial" w:hAnsi="Arial" w:cs="Arial"/>
          <w:b/>
          <w:sz w:val="18"/>
          <w:szCs w:val="18"/>
          <w:lang w:val="es-AR"/>
        </w:rPr>
        <w:t xml:space="preserve">Cuadro II-3: Costos de Monitoreo y Evaluación </w:t>
      </w:r>
    </w:p>
    <w:tbl>
      <w:tblPr>
        <w:tblW w:w="9489" w:type="dxa"/>
        <w:tblInd w:w="93" w:type="dxa"/>
        <w:tblLook w:val="04A0" w:firstRow="1" w:lastRow="0" w:firstColumn="1" w:lastColumn="0" w:noHBand="0" w:noVBand="1"/>
      </w:tblPr>
      <w:tblGrid>
        <w:gridCol w:w="3501"/>
        <w:gridCol w:w="1205"/>
        <w:gridCol w:w="1129"/>
        <w:gridCol w:w="1129"/>
        <w:gridCol w:w="1167"/>
        <w:gridCol w:w="1358"/>
      </w:tblGrid>
      <w:tr w:rsidR="00954840" w:rsidRPr="00C85E02" w:rsidTr="00BB294E">
        <w:trPr>
          <w:trHeight w:val="344"/>
        </w:trPr>
        <w:tc>
          <w:tcPr>
            <w:tcW w:w="3501"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hideMark/>
          </w:tcPr>
          <w:p w:rsidR="00954840" w:rsidRPr="00C85E02" w:rsidRDefault="00954840">
            <w:pPr>
              <w:spacing w:after="0" w:line="240" w:lineRule="auto"/>
              <w:jc w:val="center"/>
              <w:rPr>
                <w:rFonts w:ascii="Arial" w:eastAsia="Times New Roman" w:hAnsi="Arial" w:cs="Arial"/>
                <w:b/>
                <w:bCs/>
                <w:sz w:val="18"/>
                <w:szCs w:val="18"/>
                <w:lang w:val="es-AR"/>
              </w:rPr>
            </w:pPr>
            <w:r w:rsidRPr="00C85E02">
              <w:rPr>
                <w:rFonts w:ascii="Arial" w:eastAsia="Times New Roman" w:hAnsi="Arial" w:cs="Arial"/>
                <w:b/>
                <w:bCs/>
                <w:sz w:val="18"/>
                <w:szCs w:val="18"/>
                <w:lang w:val="es-AR"/>
              </w:rPr>
              <w:t> </w:t>
            </w:r>
          </w:p>
        </w:tc>
        <w:tc>
          <w:tcPr>
            <w:tcW w:w="1205" w:type="dxa"/>
            <w:tcBorders>
              <w:top w:val="single" w:sz="4" w:space="0" w:color="auto"/>
              <w:left w:val="nil"/>
              <w:bottom w:val="single" w:sz="4" w:space="0" w:color="auto"/>
              <w:right w:val="single" w:sz="4" w:space="0" w:color="auto"/>
            </w:tcBorders>
            <w:shd w:val="clear" w:color="auto" w:fill="95B3D7" w:themeFill="accent1" w:themeFillTint="99"/>
            <w:vAlign w:val="center"/>
            <w:hideMark/>
          </w:tcPr>
          <w:p w:rsidR="00954840" w:rsidRPr="00C85E02" w:rsidRDefault="00954840">
            <w:pPr>
              <w:spacing w:after="0" w:line="240" w:lineRule="auto"/>
              <w:jc w:val="center"/>
              <w:rPr>
                <w:rFonts w:ascii="Arial" w:eastAsia="Times New Roman" w:hAnsi="Arial" w:cs="Arial"/>
                <w:b/>
                <w:bCs/>
                <w:sz w:val="18"/>
                <w:szCs w:val="18"/>
                <w:lang w:val="es-AR"/>
              </w:rPr>
            </w:pPr>
            <w:r w:rsidRPr="00C85E02">
              <w:rPr>
                <w:rFonts w:ascii="Arial" w:eastAsia="Times New Roman" w:hAnsi="Arial" w:cs="Arial"/>
                <w:b/>
                <w:bCs/>
                <w:sz w:val="18"/>
                <w:szCs w:val="18"/>
                <w:lang w:val="es-AR"/>
              </w:rPr>
              <w:t>Año 1</w:t>
            </w:r>
          </w:p>
        </w:tc>
        <w:tc>
          <w:tcPr>
            <w:tcW w:w="1129" w:type="dxa"/>
            <w:tcBorders>
              <w:top w:val="single" w:sz="4" w:space="0" w:color="auto"/>
              <w:left w:val="nil"/>
              <w:bottom w:val="single" w:sz="4" w:space="0" w:color="auto"/>
              <w:right w:val="single" w:sz="4" w:space="0" w:color="auto"/>
            </w:tcBorders>
            <w:shd w:val="clear" w:color="auto" w:fill="95B3D7" w:themeFill="accent1" w:themeFillTint="99"/>
            <w:vAlign w:val="center"/>
            <w:hideMark/>
          </w:tcPr>
          <w:p w:rsidR="00954840" w:rsidRPr="00C85E02" w:rsidRDefault="00954840">
            <w:pPr>
              <w:spacing w:after="0" w:line="240" w:lineRule="auto"/>
              <w:jc w:val="center"/>
              <w:rPr>
                <w:rFonts w:ascii="Arial" w:eastAsia="Times New Roman" w:hAnsi="Arial" w:cs="Arial"/>
                <w:b/>
                <w:bCs/>
                <w:sz w:val="18"/>
                <w:szCs w:val="18"/>
                <w:lang w:val="es-AR"/>
              </w:rPr>
            </w:pPr>
            <w:r w:rsidRPr="00C85E02">
              <w:rPr>
                <w:rFonts w:ascii="Arial" w:eastAsia="Times New Roman" w:hAnsi="Arial" w:cs="Arial"/>
                <w:b/>
                <w:bCs/>
                <w:sz w:val="18"/>
                <w:szCs w:val="18"/>
                <w:lang w:val="es-AR"/>
              </w:rPr>
              <w:t>Año 2</w:t>
            </w:r>
          </w:p>
        </w:tc>
        <w:tc>
          <w:tcPr>
            <w:tcW w:w="1129" w:type="dxa"/>
            <w:tcBorders>
              <w:top w:val="single" w:sz="4" w:space="0" w:color="auto"/>
              <w:left w:val="nil"/>
              <w:bottom w:val="single" w:sz="4" w:space="0" w:color="auto"/>
              <w:right w:val="single" w:sz="4" w:space="0" w:color="auto"/>
            </w:tcBorders>
            <w:shd w:val="clear" w:color="auto" w:fill="95B3D7" w:themeFill="accent1" w:themeFillTint="99"/>
            <w:vAlign w:val="center"/>
            <w:hideMark/>
          </w:tcPr>
          <w:p w:rsidR="00954840" w:rsidRPr="00C85E02" w:rsidRDefault="00954840">
            <w:pPr>
              <w:spacing w:after="0" w:line="240" w:lineRule="auto"/>
              <w:jc w:val="center"/>
              <w:rPr>
                <w:rFonts w:ascii="Arial" w:eastAsia="Times New Roman" w:hAnsi="Arial" w:cs="Arial"/>
                <w:b/>
                <w:bCs/>
                <w:sz w:val="18"/>
                <w:szCs w:val="18"/>
                <w:lang w:val="es-AR"/>
              </w:rPr>
            </w:pPr>
            <w:r w:rsidRPr="00C85E02">
              <w:rPr>
                <w:rFonts w:ascii="Arial" w:eastAsia="Times New Roman" w:hAnsi="Arial" w:cs="Arial"/>
                <w:b/>
                <w:bCs/>
                <w:sz w:val="18"/>
                <w:szCs w:val="18"/>
                <w:lang w:val="es-AR"/>
              </w:rPr>
              <w:t>Año 3</w:t>
            </w:r>
          </w:p>
        </w:tc>
        <w:tc>
          <w:tcPr>
            <w:tcW w:w="1167" w:type="dxa"/>
            <w:tcBorders>
              <w:top w:val="single" w:sz="4" w:space="0" w:color="auto"/>
              <w:left w:val="nil"/>
              <w:bottom w:val="single" w:sz="4" w:space="0" w:color="auto"/>
              <w:right w:val="single" w:sz="4" w:space="0" w:color="auto"/>
            </w:tcBorders>
            <w:shd w:val="clear" w:color="auto" w:fill="95B3D7" w:themeFill="accent1" w:themeFillTint="99"/>
            <w:vAlign w:val="center"/>
            <w:hideMark/>
          </w:tcPr>
          <w:p w:rsidR="00954840" w:rsidRPr="00C85E02" w:rsidRDefault="00954840">
            <w:pPr>
              <w:spacing w:after="0" w:line="240" w:lineRule="auto"/>
              <w:jc w:val="center"/>
              <w:rPr>
                <w:rFonts w:ascii="Arial" w:eastAsia="Times New Roman" w:hAnsi="Arial" w:cs="Arial"/>
                <w:b/>
                <w:bCs/>
                <w:sz w:val="18"/>
                <w:szCs w:val="18"/>
                <w:lang w:val="es-AR"/>
              </w:rPr>
            </w:pPr>
            <w:r w:rsidRPr="00C85E02">
              <w:rPr>
                <w:rFonts w:ascii="Arial" w:eastAsia="Times New Roman" w:hAnsi="Arial" w:cs="Arial"/>
                <w:b/>
                <w:bCs/>
                <w:sz w:val="18"/>
                <w:szCs w:val="18"/>
                <w:lang w:val="es-AR"/>
              </w:rPr>
              <w:t>Año 4</w:t>
            </w:r>
          </w:p>
        </w:tc>
        <w:tc>
          <w:tcPr>
            <w:tcW w:w="1358" w:type="dxa"/>
            <w:tcBorders>
              <w:top w:val="single" w:sz="4" w:space="0" w:color="auto"/>
              <w:left w:val="nil"/>
              <w:bottom w:val="single" w:sz="4" w:space="0" w:color="auto"/>
              <w:right w:val="single" w:sz="4" w:space="0" w:color="auto"/>
            </w:tcBorders>
            <w:shd w:val="clear" w:color="auto" w:fill="95B3D7" w:themeFill="accent1" w:themeFillTint="99"/>
            <w:vAlign w:val="center"/>
            <w:hideMark/>
          </w:tcPr>
          <w:p w:rsidR="00954840" w:rsidRPr="00C85E02" w:rsidRDefault="00954840">
            <w:pPr>
              <w:spacing w:after="0" w:line="240" w:lineRule="auto"/>
              <w:jc w:val="center"/>
              <w:rPr>
                <w:rFonts w:ascii="Arial" w:eastAsia="Times New Roman" w:hAnsi="Arial" w:cs="Arial"/>
                <w:b/>
                <w:bCs/>
                <w:sz w:val="18"/>
                <w:szCs w:val="18"/>
                <w:lang w:val="es-AR"/>
              </w:rPr>
            </w:pPr>
            <w:r w:rsidRPr="00C85E02">
              <w:rPr>
                <w:rFonts w:ascii="Arial" w:eastAsia="Times New Roman" w:hAnsi="Arial" w:cs="Arial"/>
                <w:b/>
                <w:bCs/>
                <w:sz w:val="18"/>
                <w:szCs w:val="18"/>
                <w:lang w:val="es-AR"/>
              </w:rPr>
              <w:t>total</w:t>
            </w:r>
          </w:p>
        </w:tc>
      </w:tr>
      <w:tr w:rsidR="00954840" w:rsidRPr="00C85E02" w:rsidTr="00954840">
        <w:trPr>
          <w:trHeight w:val="229"/>
        </w:trPr>
        <w:tc>
          <w:tcPr>
            <w:tcW w:w="3501" w:type="dxa"/>
            <w:tcBorders>
              <w:top w:val="nil"/>
              <w:left w:val="single" w:sz="4" w:space="0" w:color="auto"/>
              <w:bottom w:val="single" w:sz="4" w:space="0" w:color="auto"/>
              <w:right w:val="single" w:sz="4" w:space="0" w:color="auto"/>
            </w:tcBorders>
            <w:shd w:val="clear" w:color="000000" w:fill="FFFFFF"/>
            <w:vAlign w:val="center"/>
            <w:hideMark/>
          </w:tcPr>
          <w:p w:rsidR="00954840" w:rsidRPr="00C85E02" w:rsidRDefault="00954840" w:rsidP="00C85E02">
            <w:pPr>
              <w:spacing w:after="0" w:line="240" w:lineRule="auto"/>
              <w:ind w:firstLineChars="100" w:firstLine="181"/>
              <w:jc w:val="both"/>
              <w:rPr>
                <w:rFonts w:ascii="Arial" w:eastAsia="Times New Roman" w:hAnsi="Arial" w:cs="Arial"/>
                <w:b/>
                <w:bCs/>
                <w:sz w:val="18"/>
                <w:szCs w:val="18"/>
                <w:lang w:val="es-AR"/>
              </w:rPr>
            </w:pPr>
            <w:r w:rsidRPr="00C85E02">
              <w:rPr>
                <w:rFonts w:ascii="Arial" w:eastAsia="Times New Roman" w:hAnsi="Arial" w:cs="Arial"/>
                <w:b/>
                <w:bCs/>
                <w:sz w:val="18"/>
                <w:szCs w:val="18"/>
                <w:lang w:val="es-AR"/>
              </w:rPr>
              <w:t>Seguimiento</w:t>
            </w:r>
          </w:p>
        </w:tc>
        <w:tc>
          <w:tcPr>
            <w:tcW w:w="1205" w:type="dxa"/>
            <w:tcBorders>
              <w:top w:val="nil"/>
              <w:left w:val="nil"/>
              <w:bottom w:val="single" w:sz="4" w:space="0" w:color="auto"/>
              <w:right w:val="single" w:sz="4" w:space="0" w:color="auto"/>
            </w:tcBorders>
            <w:shd w:val="clear" w:color="000000" w:fill="FFFFFF"/>
            <w:vAlign w:val="center"/>
            <w:hideMark/>
          </w:tcPr>
          <w:p w:rsidR="00954840" w:rsidRPr="00C85E02" w:rsidRDefault="00954840" w:rsidP="00C85E02">
            <w:pPr>
              <w:spacing w:after="0" w:line="240" w:lineRule="auto"/>
              <w:ind w:firstLineChars="100" w:firstLine="181"/>
              <w:jc w:val="center"/>
              <w:rPr>
                <w:rFonts w:ascii="Arial" w:eastAsia="Times New Roman" w:hAnsi="Arial" w:cs="Arial"/>
                <w:b/>
                <w:bCs/>
                <w:sz w:val="18"/>
                <w:szCs w:val="18"/>
                <w:lang w:val="es-AR"/>
              </w:rPr>
            </w:pPr>
            <w:r w:rsidRPr="00C85E02">
              <w:rPr>
                <w:rFonts w:ascii="Arial" w:eastAsia="Times New Roman" w:hAnsi="Arial" w:cs="Arial"/>
                <w:b/>
                <w:bCs/>
                <w:sz w:val="18"/>
                <w:szCs w:val="18"/>
                <w:lang w:val="es-AR"/>
              </w:rPr>
              <w:t>75,000</w:t>
            </w:r>
          </w:p>
        </w:tc>
        <w:tc>
          <w:tcPr>
            <w:tcW w:w="1129" w:type="dxa"/>
            <w:tcBorders>
              <w:top w:val="nil"/>
              <w:left w:val="nil"/>
              <w:bottom w:val="single" w:sz="4" w:space="0" w:color="auto"/>
              <w:right w:val="single" w:sz="4" w:space="0" w:color="auto"/>
            </w:tcBorders>
            <w:shd w:val="clear" w:color="000000" w:fill="FFFFFF"/>
            <w:vAlign w:val="center"/>
            <w:hideMark/>
          </w:tcPr>
          <w:p w:rsidR="00954840" w:rsidRPr="00C85E02" w:rsidRDefault="00954840" w:rsidP="00C85E02">
            <w:pPr>
              <w:spacing w:after="0" w:line="240" w:lineRule="auto"/>
              <w:ind w:firstLineChars="100" w:firstLine="181"/>
              <w:jc w:val="center"/>
              <w:rPr>
                <w:rFonts w:ascii="Arial" w:eastAsia="Times New Roman" w:hAnsi="Arial" w:cs="Arial"/>
                <w:b/>
                <w:bCs/>
                <w:sz w:val="18"/>
                <w:szCs w:val="18"/>
                <w:lang w:val="es-AR"/>
              </w:rPr>
            </w:pPr>
            <w:r w:rsidRPr="00C85E02">
              <w:rPr>
                <w:rFonts w:ascii="Arial" w:eastAsia="Times New Roman" w:hAnsi="Arial" w:cs="Arial"/>
                <w:b/>
                <w:bCs/>
                <w:sz w:val="18"/>
                <w:szCs w:val="18"/>
                <w:lang w:val="es-AR"/>
              </w:rPr>
              <w:t>75,000</w:t>
            </w:r>
          </w:p>
        </w:tc>
        <w:tc>
          <w:tcPr>
            <w:tcW w:w="1129" w:type="dxa"/>
            <w:tcBorders>
              <w:top w:val="nil"/>
              <w:left w:val="nil"/>
              <w:bottom w:val="single" w:sz="4" w:space="0" w:color="auto"/>
              <w:right w:val="single" w:sz="4" w:space="0" w:color="auto"/>
            </w:tcBorders>
            <w:shd w:val="clear" w:color="000000" w:fill="FFFFFF"/>
            <w:vAlign w:val="center"/>
            <w:hideMark/>
          </w:tcPr>
          <w:p w:rsidR="00954840" w:rsidRPr="00C85E02" w:rsidRDefault="00954840" w:rsidP="00C85E02">
            <w:pPr>
              <w:spacing w:after="0" w:line="240" w:lineRule="auto"/>
              <w:ind w:firstLineChars="100" w:firstLine="181"/>
              <w:jc w:val="center"/>
              <w:rPr>
                <w:rFonts w:ascii="Arial" w:eastAsia="Times New Roman" w:hAnsi="Arial" w:cs="Arial"/>
                <w:b/>
                <w:bCs/>
                <w:sz w:val="18"/>
                <w:szCs w:val="18"/>
                <w:lang w:val="es-AR"/>
              </w:rPr>
            </w:pPr>
            <w:r w:rsidRPr="00C85E02">
              <w:rPr>
                <w:rFonts w:ascii="Arial" w:eastAsia="Times New Roman" w:hAnsi="Arial" w:cs="Arial"/>
                <w:b/>
                <w:bCs/>
                <w:sz w:val="18"/>
                <w:szCs w:val="18"/>
                <w:lang w:val="es-AR"/>
              </w:rPr>
              <w:t>75,000</w:t>
            </w:r>
          </w:p>
        </w:tc>
        <w:tc>
          <w:tcPr>
            <w:tcW w:w="1167" w:type="dxa"/>
            <w:tcBorders>
              <w:top w:val="nil"/>
              <w:left w:val="nil"/>
              <w:bottom w:val="single" w:sz="4" w:space="0" w:color="auto"/>
              <w:right w:val="single" w:sz="4" w:space="0" w:color="auto"/>
            </w:tcBorders>
            <w:shd w:val="clear" w:color="000000" w:fill="FFFFFF"/>
            <w:vAlign w:val="center"/>
            <w:hideMark/>
          </w:tcPr>
          <w:p w:rsidR="00954840" w:rsidRPr="00C85E02" w:rsidRDefault="00954840" w:rsidP="00C85E02">
            <w:pPr>
              <w:spacing w:after="0" w:line="240" w:lineRule="auto"/>
              <w:ind w:firstLineChars="100" w:firstLine="181"/>
              <w:jc w:val="center"/>
              <w:rPr>
                <w:rFonts w:ascii="Arial" w:eastAsia="Times New Roman" w:hAnsi="Arial" w:cs="Arial"/>
                <w:b/>
                <w:bCs/>
                <w:sz w:val="18"/>
                <w:szCs w:val="18"/>
                <w:lang w:val="es-AR"/>
              </w:rPr>
            </w:pPr>
            <w:r w:rsidRPr="00C85E02">
              <w:rPr>
                <w:rFonts w:ascii="Arial" w:eastAsia="Times New Roman" w:hAnsi="Arial" w:cs="Arial"/>
                <w:b/>
                <w:bCs/>
                <w:sz w:val="18"/>
                <w:szCs w:val="18"/>
                <w:lang w:val="es-AR"/>
              </w:rPr>
              <w:t>75,000</w:t>
            </w:r>
          </w:p>
        </w:tc>
        <w:tc>
          <w:tcPr>
            <w:tcW w:w="1358" w:type="dxa"/>
            <w:tcBorders>
              <w:top w:val="nil"/>
              <w:left w:val="nil"/>
              <w:bottom w:val="single" w:sz="4" w:space="0" w:color="auto"/>
              <w:right w:val="single" w:sz="4" w:space="0" w:color="auto"/>
            </w:tcBorders>
            <w:shd w:val="clear" w:color="000000" w:fill="FFFFFF"/>
            <w:vAlign w:val="center"/>
            <w:hideMark/>
          </w:tcPr>
          <w:p w:rsidR="00954840" w:rsidRPr="00C85E02" w:rsidRDefault="00954840" w:rsidP="00C85E02">
            <w:pPr>
              <w:spacing w:after="0" w:line="240" w:lineRule="auto"/>
              <w:ind w:firstLineChars="100" w:firstLine="181"/>
              <w:jc w:val="center"/>
              <w:rPr>
                <w:rFonts w:ascii="Arial" w:eastAsia="Times New Roman" w:hAnsi="Arial" w:cs="Arial"/>
                <w:b/>
                <w:bCs/>
                <w:sz w:val="18"/>
                <w:szCs w:val="18"/>
                <w:lang w:val="es-AR"/>
              </w:rPr>
            </w:pPr>
            <w:r w:rsidRPr="00C85E02">
              <w:rPr>
                <w:rFonts w:ascii="Arial" w:eastAsia="Times New Roman" w:hAnsi="Arial" w:cs="Arial"/>
                <w:b/>
                <w:bCs/>
                <w:sz w:val="18"/>
                <w:szCs w:val="18"/>
                <w:lang w:val="es-AR"/>
              </w:rPr>
              <w:t>300,000</w:t>
            </w:r>
          </w:p>
        </w:tc>
      </w:tr>
      <w:tr w:rsidR="00954840" w:rsidRPr="00C85E02" w:rsidTr="00954840">
        <w:trPr>
          <w:trHeight w:val="229"/>
        </w:trPr>
        <w:tc>
          <w:tcPr>
            <w:tcW w:w="3501" w:type="dxa"/>
            <w:tcBorders>
              <w:top w:val="nil"/>
              <w:left w:val="single" w:sz="4" w:space="0" w:color="auto"/>
              <w:bottom w:val="single" w:sz="4" w:space="0" w:color="auto"/>
              <w:right w:val="single" w:sz="4" w:space="0" w:color="auto"/>
            </w:tcBorders>
            <w:shd w:val="clear" w:color="000000" w:fill="FFFFFF"/>
            <w:vAlign w:val="center"/>
            <w:hideMark/>
          </w:tcPr>
          <w:p w:rsidR="00954840" w:rsidRPr="00C85E02" w:rsidRDefault="00954840" w:rsidP="00C85E02">
            <w:pPr>
              <w:spacing w:after="0" w:line="240" w:lineRule="auto"/>
              <w:ind w:firstLineChars="100" w:firstLine="181"/>
              <w:jc w:val="both"/>
              <w:rPr>
                <w:rFonts w:ascii="Arial" w:eastAsia="Times New Roman" w:hAnsi="Arial" w:cs="Arial"/>
                <w:b/>
                <w:bCs/>
                <w:sz w:val="18"/>
                <w:szCs w:val="18"/>
                <w:lang w:val="es-AR"/>
              </w:rPr>
            </w:pPr>
            <w:r w:rsidRPr="00C85E02">
              <w:rPr>
                <w:rFonts w:ascii="Arial" w:eastAsia="Times New Roman" w:hAnsi="Arial" w:cs="Arial"/>
                <w:b/>
                <w:bCs/>
                <w:sz w:val="18"/>
                <w:szCs w:val="18"/>
                <w:lang w:val="es-AR"/>
              </w:rPr>
              <w:t>Evaluaciones del Programa</w:t>
            </w:r>
          </w:p>
        </w:tc>
        <w:tc>
          <w:tcPr>
            <w:tcW w:w="1205" w:type="dxa"/>
            <w:tcBorders>
              <w:top w:val="nil"/>
              <w:left w:val="nil"/>
              <w:bottom w:val="single" w:sz="4" w:space="0" w:color="auto"/>
              <w:right w:val="single" w:sz="4" w:space="0" w:color="auto"/>
            </w:tcBorders>
            <w:shd w:val="clear" w:color="000000" w:fill="FFFFFF"/>
            <w:vAlign w:val="center"/>
            <w:hideMark/>
          </w:tcPr>
          <w:p w:rsidR="00954840" w:rsidRPr="00C85E02" w:rsidRDefault="00954840" w:rsidP="00C85E02">
            <w:pPr>
              <w:spacing w:after="0" w:line="240" w:lineRule="auto"/>
              <w:ind w:firstLineChars="100" w:firstLine="181"/>
              <w:jc w:val="center"/>
              <w:rPr>
                <w:rFonts w:ascii="Arial" w:eastAsia="Times New Roman" w:hAnsi="Arial" w:cs="Arial"/>
                <w:b/>
                <w:bCs/>
                <w:sz w:val="18"/>
                <w:szCs w:val="18"/>
                <w:lang w:val="es-AR"/>
              </w:rPr>
            </w:pPr>
            <w:r w:rsidRPr="00C85E02">
              <w:rPr>
                <w:rFonts w:ascii="Arial" w:eastAsia="Times New Roman" w:hAnsi="Arial" w:cs="Arial"/>
                <w:b/>
                <w:bCs/>
                <w:sz w:val="18"/>
                <w:szCs w:val="18"/>
                <w:lang w:val="es-AR"/>
              </w:rPr>
              <w:t>436,667</w:t>
            </w:r>
          </w:p>
        </w:tc>
        <w:tc>
          <w:tcPr>
            <w:tcW w:w="1129" w:type="dxa"/>
            <w:tcBorders>
              <w:top w:val="nil"/>
              <w:left w:val="nil"/>
              <w:bottom w:val="single" w:sz="4" w:space="0" w:color="auto"/>
              <w:right w:val="single" w:sz="4" w:space="0" w:color="auto"/>
            </w:tcBorders>
            <w:shd w:val="clear" w:color="000000" w:fill="FFFFFF"/>
            <w:vAlign w:val="center"/>
            <w:hideMark/>
          </w:tcPr>
          <w:p w:rsidR="00954840" w:rsidRPr="00C85E02" w:rsidRDefault="00954840" w:rsidP="00C85E02">
            <w:pPr>
              <w:spacing w:after="0" w:line="240" w:lineRule="auto"/>
              <w:ind w:firstLineChars="100" w:firstLine="181"/>
              <w:jc w:val="center"/>
              <w:rPr>
                <w:rFonts w:ascii="Arial" w:eastAsia="Times New Roman" w:hAnsi="Arial" w:cs="Arial"/>
                <w:b/>
                <w:bCs/>
                <w:sz w:val="18"/>
                <w:szCs w:val="18"/>
                <w:lang w:val="es-AR"/>
              </w:rPr>
            </w:pPr>
            <w:r w:rsidRPr="00C85E02">
              <w:rPr>
                <w:rFonts w:ascii="Arial" w:eastAsia="Times New Roman" w:hAnsi="Arial" w:cs="Arial"/>
                <w:b/>
                <w:bCs/>
                <w:sz w:val="18"/>
                <w:szCs w:val="18"/>
                <w:lang w:val="es-AR"/>
              </w:rPr>
              <w:t>166,667</w:t>
            </w:r>
          </w:p>
        </w:tc>
        <w:tc>
          <w:tcPr>
            <w:tcW w:w="1129" w:type="dxa"/>
            <w:tcBorders>
              <w:top w:val="nil"/>
              <w:left w:val="nil"/>
              <w:bottom w:val="single" w:sz="4" w:space="0" w:color="auto"/>
              <w:right w:val="single" w:sz="4" w:space="0" w:color="auto"/>
            </w:tcBorders>
            <w:shd w:val="clear" w:color="000000" w:fill="FFFFFF"/>
            <w:vAlign w:val="center"/>
            <w:hideMark/>
          </w:tcPr>
          <w:p w:rsidR="00954840" w:rsidRPr="00C85E02" w:rsidRDefault="00954840" w:rsidP="00C85E02">
            <w:pPr>
              <w:spacing w:after="0" w:line="240" w:lineRule="auto"/>
              <w:ind w:firstLineChars="100" w:firstLine="181"/>
              <w:jc w:val="center"/>
              <w:rPr>
                <w:rFonts w:ascii="Arial" w:eastAsia="Times New Roman" w:hAnsi="Arial" w:cs="Arial"/>
                <w:b/>
                <w:bCs/>
                <w:sz w:val="18"/>
                <w:szCs w:val="18"/>
                <w:lang w:val="es-AR"/>
              </w:rPr>
            </w:pPr>
            <w:r w:rsidRPr="00C85E02">
              <w:rPr>
                <w:rFonts w:ascii="Arial" w:eastAsia="Times New Roman" w:hAnsi="Arial" w:cs="Arial"/>
                <w:b/>
                <w:bCs/>
                <w:sz w:val="18"/>
                <w:szCs w:val="18"/>
                <w:lang w:val="es-AR"/>
              </w:rPr>
              <w:t>436,667</w:t>
            </w:r>
          </w:p>
        </w:tc>
        <w:tc>
          <w:tcPr>
            <w:tcW w:w="1167" w:type="dxa"/>
            <w:tcBorders>
              <w:top w:val="nil"/>
              <w:left w:val="nil"/>
              <w:bottom w:val="single" w:sz="4" w:space="0" w:color="auto"/>
              <w:right w:val="single" w:sz="4" w:space="0" w:color="auto"/>
            </w:tcBorders>
            <w:shd w:val="clear" w:color="000000" w:fill="FFFFFF"/>
            <w:vAlign w:val="center"/>
            <w:hideMark/>
          </w:tcPr>
          <w:p w:rsidR="00954840" w:rsidRPr="00C85E02" w:rsidRDefault="00954840" w:rsidP="00C85E02">
            <w:pPr>
              <w:spacing w:after="0" w:line="240" w:lineRule="auto"/>
              <w:ind w:firstLineChars="100" w:firstLine="181"/>
              <w:jc w:val="center"/>
              <w:rPr>
                <w:rFonts w:ascii="Arial" w:eastAsia="Times New Roman" w:hAnsi="Arial" w:cs="Arial"/>
                <w:b/>
                <w:bCs/>
                <w:sz w:val="18"/>
                <w:szCs w:val="18"/>
                <w:lang w:val="es-AR"/>
              </w:rPr>
            </w:pPr>
            <w:r w:rsidRPr="00C85E02">
              <w:rPr>
                <w:rFonts w:ascii="Arial" w:eastAsia="Times New Roman" w:hAnsi="Arial" w:cs="Arial"/>
                <w:b/>
                <w:bCs/>
                <w:sz w:val="18"/>
                <w:szCs w:val="18"/>
                <w:lang w:val="es-AR"/>
              </w:rPr>
              <w:t>360,000</w:t>
            </w:r>
          </w:p>
        </w:tc>
        <w:tc>
          <w:tcPr>
            <w:tcW w:w="1358" w:type="dxa"/>
            <w:tcBorders>
              <w:top w:val="nil"/>
              <w:left w:val="nil"/>
              <w:bottom w:val="single" w:sz="4" w:space="0" w:color="auto"/>
              <w:right w:val="single" w:sz="4" w:space="0" w:color="auto"/>
            </w:tcBorders>
            <w:shd w:val="clear" w:color="000000" w:fill="FFFFFF"/>
            <w:vAlign w:val="center"/>
            <w:hideMark/>
          </w:tcPr>
          <w:p w:rsidR="00954840" w:rsidRPr="00C85E02" w:rsidRDefault="00954840" w:rsidP="00C85E02">
            <w:pPr>
              <w:spacing w:after="0" w:line="240" w:lineRule="auto"/>
              <w:ind w:firstLineChars="100" w:firstLine="181"/>
              <w:jc w:val="center"/>
              <w:rPr>
                <w:rFonts w:ascii="Arial" w:eastAsia="Times New Roman" w:hAnsi="Arial" w:cs="Arial"/>
                <w:b/>
                <w:bCs/>
                <w:sz w:val="18"/>
                <w:szCs w:val="18"/>
                <w:lang w:val="es-AR"/>
              </w:rPr>
            </w:pPr>
            <w:r w:rsidRPr="00C85E02">
              <w:rPr>
                <w:rFonts w:ascii="Arial" w:eastAsia="Times New Roman" w:hAnsi="Arial" w:cs="Arial"/>
                <w:b/>
                <w:bCs/>
                <w:sz w:val="18"/>
                <w:szCs w:val="18"/>
                <w:lang w:val="es-AR"/>
              </w:rPr>
              <w:t>1,400,000</w:t>
            </w:r>
          </w:p>
        </w:tc>
      </w:tr>
      <w:tr w:rsidR="00954840" w:rsidRPr="00C85E02" w:rsidTr="00954840">
        <w:trPr>
          <w:trHeight w:val="229"/>
        </w:trPr>
        <w:tc>
          <w:tcPr>
            <w:tcW w:w="3501" w:type="dxa"/>
            <w:tcBorders>
              <w:top w:val="nil"/>
              <w:left w:val="single" w:sz="4" w:space="0" w:color="auto"/>
              <w:bottom w:val="single" w:sz="4" w:space="0" w:color="auto"/>
              <w:right w:val="single" w:sz="4" w:space="0" w:color="auto"/>
            </w:tcBorders>
            <w:shd w:val="clear" w:color="000000" w:fill="FFFFFF"/>
            <w:vAlign w:val="center"/>
            <w:hideMark/>
          </w:tcPr>
          <w:p w:rsidR="00954840" w:rsidRPr="00C85E02" w:rsidRDefault="00954840" w:rsidP="00C85E02">
            <w:pPr>
              <w:spacing w:after="0" w:line="240" w:lineRule="auto"/>
              <w:ind w:firstLineChars="200" w:firstLine="360"/>
              <w:jc w:val="both"/>
              <w:rPr>
                <w:rFonts w:ascii="Arial" w:eastAsia="Times New Roman" w:hAnsi="Arial" w:cs="Arial"/>
                <w:sz w:val="18"/>
                <w:szCs w:val="18"/>
                <w:lang w:val="es-AR"/>
              </w:rPr>
            </w:pPr>
            <w:r w:rsidRPr="00C85E02">
              <w:rPr>
                <w:rFonts w:ascii="Arial" w:eastAsia="Times New Roman" w:hAnsi="Arial" w:cs="Arial"/>
                <w:sz w:val="18"/>
                <w:szCs w:val="18"/>
                <w:lang w:val="es-AR"/>
              </w:rPr>
              <w:t>Evaluación de procesos</w:t>
            </w:r>
          </w:p>
        </w:tc>
        <w:tc>
          <w:tcPr>
            <w:tcW w:w="1205" w:type="dxa"/>
            <w:tcBorders>
              <w:top w:val="nil"/>
              <w:left w:val="nil"/>
              <w:bottom w:val="single" w:sz="4" w:space="0" w:color="auto"/>
              <w:right w:val="single" w:sz="4" w:space="0" w:color="auto"/>
            </w:tcBorders>
            <w:shd w:val="clear" w:color="000000" w:fill="FFFFFF"/>
            <w:noWrap/>
            <w:vAlign w:val="center"/>
            <w:hideMark/>
          </w:tcPr>
          <w:p w:rsidR="00954840" w:rsidRPr="00C85E02" w:rsidRDefault="00954840">
            <w:pPr>
              <w:spacing w:after="0" w:line="240" w:lineRule="auto"/>
              <w:jc w:val="center"/>
              <w:rPr>
                <w:rFonts w:ascii="Arial" w:eastAsia="Times New Roman" w:hAnsi="Arial" w:cs="Arial"/>
                <w:sz w:val="18"/>
                <w:szCs w:val="18"/>
                <w:lang w:val="es-AR"/>
              </w:rPr>
            </w:pPr>
            <w:r w:rsidRPr="00C85E02">
              <w:rPr>
                <w:rFonts w:ascii="Arial" w:eastAsia="Times New Roman" w:hAnsi="Arial" w:cs="Arial"/>
                <w:sz w:val="18"/>
                <w:szCs w:val="18"/>
                <w:lang w:val="es-AR"/>
              </w:rPr>
              <w:t>166,667</w:t>
            </w:r>
          </w:p>
        </w:tc>
        <w:tc>
          <w:tcPr>
            <w:tcW w:w="1129" w:type="dxa"/>
            <w:tcBorders>
              <w:top w:val="nil"/>
              <w:left w:val="nil"/>
              <w:bottom w:val="single" w:sz="4" w:space="0" w:color="auto"/>
              <w:right w:val="single" w:sz="4" w:space="0" w:color="auto"/>
            </w:tcBorders>
            <w:shd w:val="clear" w:color="000000" w:fill="FFFFFF"/>
            <w:noWrap/>
            <w:vAlign w:val="center"/>
            <w:hideMark/>
          </w:tcPr>
          <w:p w:rsidR="00954840" w:rsidRPr="00C85E02" w:rsidRDefault="00954840">
            <w:pPr>
              <w:spacing w:after="0" w:line="240" w:lineRule="auto"/>
              <w:jc w:val="center"/>
              <w:rPr>
                <w:rFonts w:ascii="Arial" w:eastAsia="Times New Roman" w:hAnsi="Arial" w:cs="Arial"/>
                <w:sz w:val="18"/>
                <w:szCs w:val="18"/>
                <w:lang w:val="es-AR"/>
              </w:rPr>
            </w:pPr>
            <w:r w:rsidRPr="00C85E02">
              <w:rPr>
                <w:rFonts w:ascii="Arial" w:eastAsia="Times New Roman" w:hAnsi="Arial" w:cs="Arial"/>
                <w:sz w:val="18"/>
                <w:szCs w:val="18"/>
                <w:lang w:val="es-AR"/>
              </w:rPr>
              <w:t>166,667</w:t>
            </w:r>
          </w:p>
        </w:tc>
        <w:tc>
          <w:tcPr>
            <w:tcW w:w="1129" w:type="dxa"/>
            <w:tcBorders>
              <w:top w:val="nil"/>
              <w:left w:val="nil"/>
              <w:bottom w:val="single" w:sz="4" w:space="0" w:color="auto"/>
              <w:right w:val="single" w:sz="4" w:space="0" w:color="auto"/>
            </w:tcBorders>
            <w:shd w:val="clear" w:color="000000" w:fill="FFFFFF"/>
            <w:noWrap/>
            <w:vAlign w:val="center"/>
            <w:hideMark/>
          </w:tcPr>
          <w:p w:rsidR="00954840" w:rsidRPr="00C85E02" w:rsidRDefault="00954840">
            <w:pPr>
              <w:spacing w:after="0" w:line="240" w:lineRule="auto"/>
              <w:jc w:val="center"/>
              <w:rPr>
                <w:rFonts w:ascii="Arial" w:eastAsia="Times New Roman" w:hAnsi="Arial" w:cs="Arial"/>
                <w:sz w:val="18"/>
                <w:szCs w:val="18"/>
                <w:lang w:val="es-AR"/>
              </w:rPr>
            </w:pPr>
            <w:r w:rsidRPr="00C85E02">
              <w:rPr>
                <w:rFonts w:ascii="Arial" w:eastAsia="Times New Roman" w:hAnsi="Arial" w:cs="Arial"/>
                <w:sz w:val="18"/>
                <w:szCs w:val="18"/>
                <w:lang w:val="es-AR"/>
              </w:rPr>
              <w:t>166,667</w:t>
            </w:r>
          </w:p>
        </w:tc>
        <w:tc>
          <w:tcPr>
            <w:tcW w:w="1167" w:type="dxa"/>
            <w:tcBorders>
              <w:top w:val="nil"/>
              <w:left w:val="nil"/>
              <w:bottom w:val="single" w:sz="4" w:space="0" w:color="auto"/>
              <w:right w:val="single" w:sz="4" w:space="0" w:color="auto"/>
            </w:tcBorders>
            <w:shd w:val="clear" w:color="000000" w:fill="FFFFFF"/>
            <w:noWrap/>
            <w:vAlign w:val="center"/>
            <w:hideMark/>
          </w:tcPr>
          <w:p w:rsidR="00954840" w:rsidRPr="00C85E02" w:rsidRDefault="00954840">
            <w:pPr>
              <w:spacing w:after="0" w:line="240" w:lineRule="auto"/>
              <w:jc w:val="center"/>
              <w:rPr>
                <w:rFonts w:ascii="Arial" w:eastAsia="Times New Roman" w:hAnsi="Arial" w:cs="Arial"/>
                <w:sz w:val="18"/>
                <w:szCs w:val="18"/>
                <w:lang w:val="es-AR"/>
              </w:rPr>
            </w:pPr>
          </w:p>
        </w:tc>
        <w:tc>
          <w:tcPr>
            <w:tcW w:w="1358" w:type="dxa"/>
            <w:tcBorders>
              <w:top w:val="nil"/>
              <w:left w:val="nil"/>
              <w:bottom w:val="single" w:sz="4" w:space="0" w:color="auto"/>
              <w:right w:val="single" w:sz="4" w:space="0" w:color="auto"/>
            </w:tcBorders>
            <w:shd w:val="clear" w:color="000000" w:fill="FFFFFF"/>
            <w:noWrap/>
            <w:vAlign w:val="center"/>
            <w:hideMark/>
          </w:tcPr>
          <w:p w:rsidR="00954840" w:rsidRPr="00C85E02" w:rsidRDefault="00954840">
            <w:pPr>
              <w:spacing w:after="0" w:line="240" w:lineRule="auto"/>
              <w:jc w:val="center"/>
              <w:rPr>
                <w:rFonts w:ascii="Arial" w:eastAsia="Times New Roman" w:hAnsi="Arial" w:cs="Arial"/>
                <w:sz w:val="18"/>
                <w:szCs w:val="18"/>
                <w:lang w:val="es-AR"/>
              </w:rPr>
            </w:pPr>
            <w:r w:rsidRPr="00C85E02">
              <w:rPr>
                <w:rFonts w:ascii="Arial" w:eastAsia="Times New Roman" w:hAnsi="Arial" w:cs="Arial"/>
                <w:sz w:val="18"/>
                <w:szCs w:val="18"/>
                <w:lang w:val="es-AR"/>
              </w:rPr>
              <w:t>500,000</w:t>
            </w:r>
          </w:p>
        </w:tc>
      </w:tr>
      <w:tr w:rsidR="00954840" w:rsidRPr="00C85E02" w:rsidTr="00954840">
        <w:trPr>
          <w:trHeight w:val="229"/>
        </w:trPr>
        <w:tc>
          <w:tcPr>
            <w:tcW w:w="3501" w:type="dxa"/>
            <w:tcBorders>
              <w:top w:val="nil"/>
              <w:left w:val="single" w:sz="4" w:space="0" w:color="auto"/>
              <w:bottom w:val="single" w:sz="4" w:space="0" w:color="auto"/>
              <w:right w:val="single" w:sz="4" w:space="0" w:color="auto"/>
            </w:tcBorders>
            <w:shd w:val="clear" w:color="000000" w:fill="FFFFFF"/>
            <w:vAlign w:val="center"/>
            <w:hideMark/>
          </w:tcPr>
          <w:p w:rsidR="00954840" w:rsidRPr="00C85E02" w:rsidRDefault="00954840" w:rsidP="00C85E02">
            <w:pPr>
              <w:spacing w:after="0" w:line="240" w:lineRule="auto"/>
              <w:ind w:firstLineChars="200" w:firstLine="360"/>
              <w:jc w:val="both"/>
              <w:rPr>
                <w:rFonts w:ascii="Arial" w:eastAsia="Times New Roman" w:hAnsi="Arial" w:cs="Arial"/>
                <w:sz w:val="18"/>
                <w:szCs w:val="18"/>
                <w:lang w:val="es-AR"/>
              </w:rPr>
            </w:pPr>
            <w:r w:rsidRPr="00C85E02">
              <w:rPr>
                <w:rFonts w:ascii="Arial" w:eastAsia="Times New Roman" w:hAnsi="Arial" w:cs="Arial"/>
                <w:sz w:val="18"/>
                <w:szCs w:val="18"/>
                <w:lang w:val="es-AR"/>
              </w:rPr>
              <w:t>Evaluación de impacto</w:t>
            </w:r>
          </w:p>
        </w:tc>
        <w:tc>
          <w:tcPr>
            <w:tcW w:w="1205" w:type="dxa"/>
            <w:tcBorders>
              <w:top w:val="nil"/>
              <w:left w:val="nil"/>
              <w:bottom w:val="single" w:sz="4" w:space="0" w:color="auto"/>
              <w:right w:val="single" w:sz="4" w:space="0" w:color="auto"/>
            </w:tcBorders>
            <w:shd w:val="clear" w:color="000000" w:fill="FFFFFF"/>
            <w:noWrap/>
            <w:vAlign w:val="center"/>
            <w:hideMark/>
          </w:tcPr>
          <w:p w:rsidR="00954840" w:rsidRPr="00C85E02" w:rsidRDefault="00954840">
            <w:pPr>
              <w:spacing w:after="0" w:line="240" w:lineRule="auto"/>
              <w:jc w:val="center"/>
              <w:rPr>
                <w:rFonts w:ascii="Arial" w:eastAsia="Times New Roman" w:hAnsi="Arial" w:cs="Arial"/>
                <w:sz w:val="18"/>
                <w:szCs w:val="18"/>
                <w:lang w:val="es-AR"/>
              </w:rPr>
            </w:pPr>
            <w:r w:rsidRPr="00C85E02">
              <w:rPr>
                <w:rFonts w:ascii="Arial" w:eastAsia="Times New Roman" w:hAnsi="Arial" w:cs="Arial"/>
                <w:sz w:val="18"/>
                <w:szCs w:val="18"/>
                <w:lang w:val="es-AR"/>
              </w:rPr>
              <w:t>270,000</w:t>
            </w:r>
          </w:p>
        </w:tc>
        <w:tc>
          <w:tcPr>
            <w:tcW w:w="1129" w:type="dxa"/>
            <w:tcBorders>
              <w:top w:val="nil"/>
              <w:left w:val="nil"/>
              <w:bottom w:val="single" w:sz="4" w:space="0" w:color="auto"/>
              <w:right w:val="single" w:sz="4" w:space="0" w:color="auto"/>
            </w:tcBorders>
            <w:shd w:val="clear" w:color="000000" w:fill="FFFFFF"/>
            <w:noWrap/>
            <w:vAlign w:val="center"/>
            <w:hideMark/>
          </w:tcPr>
          <w:p w:rsidR="00954840" w:rsidRPr="00C85E02" w:rsidRDefault="00954840">
            <w:pPr>
              <w:spacing w:after="0" w:line="240" w:lineRule="auto"/>
              <w:jc w:val="center"/>
              <w:rPr>
                <w:rFonts w:ascii="Arial" w:eastAsia="Times New Roman" w:hAnsi="Arial" w:cs="Arial"/>
                <w:sz w:val="18"/>
                <w:szCs w:val="18"/>
                <w:lang w:val="es-AR"/>
              </w:rPr>
            </w:pPr>
          </w:p>
        </w:tc>
        <w:tc>
          <w:tcPr>
            <w:tcW w:w="1129" w:type="dxa"/>
            <w:tcBorders>
              <w:top w:val="nil"/>
              <w:left w:val="nil"/>
              <w:bottom w:val="single" w:sz="4" w:space="0" w:color="auto"/>
              <w:right w:val="single" w:sz="4" w:space="0" w:color="auto"/>
            </w:tcBorders>
            <w:shd w:val="clear" w:color="000000" w:fill="FFFFFF"/>
            <w:noWrap/>
            <w:vAlign w:val="center"/>
            <w:hideMark/>
          </w:tcPr>
          <w:p w:rsidR="00954840" w:rsidRPr="00C85E02" w:rsidRDefault="00954840">
            <w:pPr>
              <w:spacing w:after="0" w:line="240" w:lineRule="auto"/>
              <w:jc w:val="center"/>
              <w:rPr>
                <w:rFonts w:ascii="Arial" w:eastAsia="Times New Roman" w:hAnsi="Arial" w:cs="Arial"/>
                <w:sz w:val="18"/>
                <w:szCs w:val="18"/>
                <w:lang w:val="es-AR"/>
              </w:rPr>
            </w:pPr>
            <w:r w:rsidRPr="00C85E02">
              <w:rPr>
                <w:rFonts w:ascii="Arial" w:eastAsia="Times New Roman" w:hAnsi="Arial" w:cs="Arial"/>
                <w:sz w:val="18"/>
                <w:szCs w:val="18"/>
                <w:lang w:val="es-AR"/>
              </w:rPr>
              <w:t>270,000</w:t>
            </w:r>
          </w:p>
        </w:tc>
        <w:tc>
          <w:tcPr>
            <w:tcW w:w="1167" w:type="dxa"/>
            <w:tcBorders>
              <w:top w:val="nil"/>
              <w:left w:val="nil"/>
              <w:bottom w:val="single" w:sz="4" w:space="0" w:color="auto"/>
              <w:right w:val="single" w:sz="4" w:space="0" w:color="auto"/>
            </w:tcBorders>
            <w:shd w:val="clear" w:color="000000" w:fill="FFFFFF"/>
            <w:noWrap/>
            <w:vAlign w:val="center"/>
            <w:hideMark/>
          </w:tcPr>
          <w:p w:rsidR="00954840" w:rsidRPr="00C85E02" w:rsidRDefault="00954840">
            <w:pPr>
              <w:spacing w:after="0" w:line="240" w:lineRule="auto"/>
              <w:jc w:val="center"/>
              <w:rPr>
                <w:rFonts w:ascii="Arial" w:eastAsia="Times New Roman" w:hAnsi="Arial" w:cs="Arial"/>
                <w:sz w:val="18"/>
                <w:szCs w:val="18"/>
                <w:lang w:val="es-AR"/>
              </w:rPr>
            </w:pPr>
            <w:r w:rsidRPr="00C85E02">
              <w:rPr>
                <w:rFonts w:ascii="Arial" w:eastAsia="Times New Roman" w:hAnsi="Arial" w:cs="Arial"/>
                <w:sz w:val="18"/>
                <w:szCs w:val="18"/>
                <w:lang w:val="es-AR"/>
              </w:rPr>
              <w:t>360,000</w:t>
            </w:r>
          </w:p>
        </w:tc>
        <w:tc>
          <w:tcPr>
            <w:tcW w:w="1358" w:type="dxa"/>
            <w:tcBorders>
              <w:top w:val="nil"/>
              <w:left w:val="nil"/>
              <w:bottom w:val="single" w:sz="4" w:space="0" w:color="auto"/>
              <w:right w:val="single" w:sz="4" w:space="0" w:color="auto"/>
            </w:tcBorders>
            <w:shd w:val="clear" w:color="000000" w:fill="FFFFFF"/>
            <w:noWrap/>
            <w:vAlign w:val="center"/>
            <w:hideMark/>
          </w:tcPr>
          <w:p w:rsidR="00954840" w:rsidRPr="00C85E02" w:rsidRDefault="00954840">
            <w:pPr>
              <w:spacing w:after="0" w:line="240" w:lineRule="auto"/>
              <w:jc w:val="center"/>
              <w:rPr>
                <w:rFonts w:ascii="Arial" w:eastAsia="Times New Roman" w:hAnsi="Arial" w:cs="Arial"/>
                <w:sz w:val="18"/>
                <w:szCs w:val="18"/>
                <w:lang w:val="es-AR"/>
              </w:rPr>
            </w:pPr>
            <w:r w:rsidRPr="00C85E02">
              <w:rPr>
                <w:rFonts w:ascii="Arial" w:eastAsia="Times New Roman" w:hAnsi="Arial" w:cs="Arial"/>
                <w:sz w:val="18"/>
                <w:szCs w:val="18"/>
                <w:lang w:val="es-AR"/>
              </w:rPr>
              <w:t>900,000</w:t>
            </w:r>
          </w:p>
        </w:tc>
      </w:tr>
    </w:tbl>
    <w:p w:rsidR="009B6F31" w:rsidRPr="000932CD" w:rsidRDefault="00E614D8">
      <w:pPr>
        <w:pStyle w:val="FirstHeading"/>
        <w:rPr>
          <w:rFonts w:ascii="Arial" w:hAnsi="Arial" w:cs="Arial"/>
          <w:b w:val="0"/>
          <w:sz w:val="22"/>
          <w:lang w:val="es-AR"/>
        </w:rPr>
      </w:pPr>
      <w:bookmarkStart w:id="10" w:name="_Toc433730885"/>
      <w:r w:rsidRPr="000932CD">
        <w:rPr>
          <w:rFonts w:ascii="Arial" w:hAnsi="Arial" w:cs="Arial"/>
          <w:sz w:val="22"/>
          <w:lang w:val="es-AR"/>
        </w:rPr>
        <w:t>2.4</w:t>
      </w:r>
      <w:bookmarkStart w:id="11" w:name="_Toc430267394"/>
      <w:r w:rsidR="009B6F31" w:rsidRPr="000932CD">
        <w:rPr>
          <w:rFonts w:ascii="Arial" w:hAnsi="Arial" w:cs="Arial"/>
          <w:sz w:val="22"/>
          <w:lang w:val="es-AR"/>
        </w:rPr>
        <w:t>.</w:t>
      </w:r>
      <w:r w:rsidR="009B6F31" w:rsidRPr="000932CD">
        <w:rPr>
          <w:rFonts w:ascii="Arial" w:hAnsi="Arial" w:cs="Arial"/>
          <w:sz w:val="22"/>
          <w:lang w:val="es-AR"/>
        </w:rPr>
        <w:tab/>
        <w:t>Presentación de informes</w:t>
      </w:r>
      <w:bookmarkEnd w:id="11"/>
      <w:bookmarkEnd w:id="10"/>
    </w:p>
    <w:p w:rsidR="00471180" w:rsidRPr="000932CD" w:rsidRDefault="00471180" w:rsidP="00FA3F72">
      <w:pPr>
        <w:spacing w:line="240" w:lineRule="auto"/>
        <w:jc w:val="both"/>
        <w:rPr>
          <w:rFonts w:ascii="Arial" w:hAnsi="Arial" w:cs="Arial"/>
          <w:lang w:val="es-AR"/>
        </w:rPr>
      </w:pPr>
      <w:r w:rsidRPr="000932CD">
        <w:rPr>
          <w:rFonts w:ascii="Arial" w:hAnsi="Arial" w:cs="Arial"/>
          <w:lang w:val="es-AR"/>
        </w:rPr>
        <w:t>El MINEDUC</w:t>
      </w:r>
      <w:r w:rsidR="009B6F31" w:rsidRPr="000932CD">
        <w:rPr>
          <w:rFonts w:ascii="Arial" w:hAnsi="Arial" w:cs="Arial"/>
          <w:lang w:val="es-AR"/>
        </w:rPr>
        <w:t xml:space="preserve"> será responsable de presentar los informes de progreso con datos sobre los avances en la ejecución, incluyendo los indicadores de proceso, productos y resultados. Estos informes serán de periodicidad semestral e incluirán como anexo el cuadro del Informe de Monitoreo de Progreso (IMP-PMR).</w:t>
      </w:r>
    </w:p>
    <w:p w:rsidR="009B6F31" w:rsidRPr="000932CD" w:rsidRDefault="00785297">
      <w:pPr>
        <w:pStyle w:val="FirstHeading"/>
        <w:rPr>
          <w:rFonts w:ascii="Arial" w:hAnsi="Arial" w:cs="Arial"/>
          <w:b w:val="0"/>
          <w:sz w:val="22"/>
          <w:lang w:val="es-AR"/>
        </w:rPr>
      </w:pPr>
      <w:bookmarkStart w:id="12" w:name="_Toc348447462"/>
      <w:bookmarkStart w:id="13" w:name="_Toc433730886"/>
      <w:r w:rsidRPr="000932CD">
        <w:rPr>
          <w:rFonts w:ascii="Arial" w:hAnsi="Arial" w:cs="Arial"/>
          <w:sz w:val="22"/>
          <w:lang w:val="es-AR"/>
        </w:rPr>
        <w:lastRenderedPageBreak/>
        <w:t>2.5.</w:t>
      </w:r>
      <w:bookmarkStart w:id="14" w:name="_Toc430267395"/>
      <w:r w:rsidR="009B6F31" w:rsidRPr="000932CD">
        <w:rPr>
          <w:rFonts w:ascii="Arial" w:hAnsi="Arial" w:cs="Arial"/>
          <w:sz w:val="22"/>
          <w:lang w:val="es-AR"/>
        </w:rPr>
        <w:tab/>
        <w:t>Coordinación, plan de trabajo y presupuesto del monitoreo</w:t>
      </w:r>
      <w:bookmarkEnd w:id="12"/>
      <w:bookmarkEnd w:id="14"/>
      <w:bookmarkEnd w:id="13"/>
    </w:p>
    <w:p w:rsidR="009B6F31" w:rsidRPr="000932CD" w:rsidRDefault="009B6F31" w:rsidP="00FA3F72">
      <w:pPr>
        <w:spacing w:line="240" w:lineRule="auto"/>
        <w:jc w:val="both"/>
        <w:rPr>
          <w:rFonts w:ascii="Arial" w:hAnsi="Arial" w:cs="Arial"/>
          <w:bCs/>
          <w:lang w:val="es-AR"/>
        </w:rPr>
      </w:pPr>
      <w:r w:rsidRPr="000932CD">
        <w:rPr>
          <w:rFonts w:ascii="Arial" w:hAnsi="Arial" w:cs="Arial"/>
          <w:lang w:val="es-AR"/>
        </w:rPr>
        <w:t>En diciembre de cada año calendario de ejecución del programa, el ejecutor present</w:t>
      </w:r>
      <w:r w:rsidR="0008412C" w:rsidRPr="000932CD">
        <w:rPr>
          <w:rFonts w:ascii="Arial" w:hAnsi="Arial" w:cs="Arial"/>
          <w:lang w:val="es-AR"/>
        </w:rPr>
        <w:t>ará para la aprobación del BID</w:t>
      </w:r>
      <w:r w:rsidRPr="000932CD">
        <w:rPr>
          <w:rFonts w:ascii="Arial" w:hAnsi="Arial" w:cs="Arial"/>
          <w:lang w:val="es-AR"/>
        </w:rPr>
        <w:t xml:space="preserve"> un Plan Operativo Anual (POA) y un Plan de Anual de Adquisiciones (PAA) de conformidad con los lineamientos y pautas previamente acordados. </w:t>
      </w:r>
    </w:p>
    <w:p w:rsidR="009B6F31" w:rsidRPr="000932CD" w:rsidRDefault="009B6F31" w:rsidP="00FA3F72">
      <w:pPr>
        <w:spacing w:line="240" w:lineRule="auto"/>
        <w:jc w:val="both"/>
        <w:rPr>
          <w:rFonts w:ascii="Arial" w:hAnsi="Arial" w:cs="Arial"/>
          <w:bCs/>
          <w:lang w:val="es-AR"/>
        </w:rPr>
      </w:pPr>
      <w:r w:rsidRPr="000932CD">
        <w:rPr>
          <w:rFonts w:ascii="Arial" w:hAnsi="Arial" w:cs="Arial"/>
          <w:lang w:val="es-AR"/>
        </w:rPr>
        <w:t>El Plan de Supervisión del Proyecto será desarrollado y validado durante el taller de arranque, tomando en cuenta el Informe de Proyecto, la Matriz de Resultados, y los resultados del Análisis de Riesgos, contendrá una programación anual de la secuencia de actividades y de los recursos necesarios para alcanzar los productos y resultados esperados.</w:t>
      </w:r>
    </w:p>
    <w:p w:rsidR="009574B8" w:rsidRPr="000932CD" w:rsidRDefault="0008412C" w:rsidP="00C85E02">
      <w:pPr>
        <w:spacing w:line="240" w:lineRule="auto"/>
        <w:jc w:val="both"/>
        <w:rPr>
          <w:rFonts w:ascii="Arial" w:hAnsi="Arial" w:cs="Arial"/>
          <w:b/>
          <w:lang w:val="es-AR"/>
        </w:rPr>
        <w:sectPr w:rsidR="009574B8" w:rsidRPr="000932CD" w:rsidSect="00D81C03">
          <w:pgSz w:w="12240" w:h="15840"/>
          <w:pgMar w:top="1440" w:right="1440" w:bottom="1440" w:left="1440" w:header="720" w:footer="720" w:gutter="0"/>
          <w:cols w:space="720"/>
          <w:docGrid w:linePitch="360"/>
        </w:sectPr>
      </w:pPr>
      <w:r w:rsidRPr="000932CD">
        <w:rPr>
          <w:rFonts w:ascii="Arial" w:hAnsi="Arial" w:cs="Arial"/>
          <w:lang w:val="es-AR"/>
        </w:rPr>
        <w:t>El BID</w:t>
      </w:r>
      <w:r w:rsidR="009B6F31" w:rsidRPr="000932CD">
        <w:rPr>
          <w:rFonts w:ascii="Arial" w:hAnsi="Arial" w:cs="Arial"/>
          <w:lang w:val="es-AR"/>
        </w:rPr>
        <w:t xml:space="preserve"> realizará, como mínimo, dos reuniones anuales, para discutir el informe de avance. Las actividades de monitoreo se llevarán a cabo con recursos del programa, a través de los sistemas existentes, y del BID por medio de lo</w:t>
      </w:r>
      <w:r w:rsidR="00C85E02">
        <w:rPr>
          <w:rFonts w:ascii="Arial" w:hAnsi="Arial" w:cs="Arial"/>
          <w:lang w:val="es-AR"/>
        </w:rPr>
        <w:t>s planes de supervisión anuales.</w:t>
      </w:r>
    </w:p>
    <w:p w:rsidR="001F2EF6" w:rsidRPr="000932CD" w:rsidRDefault="001F2EF6" w:rsidP="00FA3F72">
      <w:pPr>
        <w:pStyle w:val="Chapter"/>
        <w:jc w:val="left"/>
        <w:rPr>
          <w:rFonts w:ascii="Arial" w:hAnsi="Arial" w:cs="Arial"/>
          <w:sz w:val="22"/>
          <w:lang w:val="es-AR"/>
        </w:rPr>
      </w:pPr>
      <w:bookmarkStart w:id="15" w:name="_Toc301033062"/>
      <w:bookmarkStart w:id="16" w:name="_Toc433730887"/>
      <w:r w:rsidRPr="000932CD">
        <w:rPr>
          <w:rFonts w:ascii="Arial" w:hAnsi="Arial" w:cs="Arial"/>
          <w:sz w:val="22"/>
          <w:lang w:val="es-AR"/>
        </w:rPr>
        <w:lastRenderedPageBreak/>
        <w:t>Evaluación</w:t>
      </w:r>
      <w:bookmarkEnd w:id="15"/>
      <w:bookmarkEnd w:id="16"/>
    </w:p>
    <w:p w:rsidR="00B91F3F" w:rsidRPr="000932CD" w:rsidRDefault="005F2364" w:rsidP="00FA3F72">
      <w:pPr>
        <w:spacing w:line="240" w:lineRule="auto"/>
        <w:jc w:val="both"/>
        <w:rPr>
          <w:rFonts w:ascii="Arial" w:hAnsi="Arial" w:cs="Arial"/>
          <w:lang w:val="es-AR"/>
        </w:rPr>
      </w:pPr>
      <w:r w:rsidRPr="000932CD">
        <w:rPr>
          <w:rFonts w:ascii="Arial" w:hAnsi="Arial" w:cs="Arial"/>
          <w:lang w:val="es-AR"/>
        </w:rPr>
        <w:t xml:space="preserve">La evaluación del </w:t>
      </w:r>
      <w:r w:rsidR="002453CB" w:rsidRPr="000932CD">
        <w:rPr>
          <w:rFonts w:ascii="Arial" w:hAnsi="Arial" w:cs="Arial"/>
          <w:lang w:val="es-AR"/>
        </w:rPr>
        <w:t>P</w:t>
      </w:r>
      <w:r w:rsidR="00E43D34" w:rsidRPr="000932CD">
        <w:rPr>
          <w:rFonts w:ascii="Arial" w:hAnsi="Arial" w:cs="Arial"/>
          <w:lang w:val="es-AR"/>
        </w:rPr>
        <w:t xml:space="preserve">rograma de </w:t>
      </w:r>
      <w:r w:rsidR="002453CB" w:rsidRPr="000932CD">
        <w:rPr>
          <w:rFonts w:ascii="Arial" w:hAnsi="Arial" w:cs="Arial"/>
          <w:lang w:val="es-AR"/>
        </w:rPr>
        <w:t>F</w:t>
      </w:r>
      <w:r w:rsidR="00E43D34" w:rsidRPr="000932CD">
        <w:rPr>
          <w:rFonts w:ascii="Arial" w:hAnsi="Arial" w:cs="Arial"/>
          <w:lang w:val="es-AR"/>
        </w:rPr>
        <w:t xml:space="preserve">ortalecimiento de la </w:t>
      </w:r>
      <w:r w:rsidR="002453CB" w:rsidRPr="000932CD">
        <w:rPr>
          <w:rFonts w:ascii="Arial" w:hAnsi="Arial" w:cs="Arial"/>
          <w:lang w:val="es-AR"/>
        </w:rPr>
        <w:t>G</w:t>
      </w:r>
      <w:r w:rsidR="00E43D34" w:rsidRPr="000932CD">
        <w:rPr>
          <w:rFonts w:ascii="Arial" w:hAnsi="Arial" w:cs="Arial"/>
          <w:lang w:val="es-AR"/>
        </w:rPr>
        <w:t xml:space="preserve">estión del </w:t>
      </w:r>
      <w:r w:rsidR="002453CB" w:rsidRPr="000932CD">
        <w:rPr>
          <w:rFonts w:ascii="Arial" w:hAnsi="Arial" w:cs="Arial"/>
          <w:lang w:val="es-AR"/>
        </w:rPr>
        <w:t>S</w:t>
      </w:r>
      <w:r w:rsidR="00E43D34" w:rsidRPr="000932CD">
        <w:rPr>
          <w:rFonts w:ascii="Arial" w:hAnsi="Arial" w:cs="Arial"/>
          <w:lang w:val="es-AR"/>
        </w:rPr>
        <w:t xml:space="preserve">ector </w:t>
      </w:r>
      <w:r w:rsidR="002453CB" w:rsidRPr="000932CD">
        <w:rPr>
          <w:rFonts w:ascii="Arial" w:hAnsi="Arial" w:cs="Arial"/>
          <w:lang w:val="es-AR"/>
        </w:rPr>
        <w:t>E</w:t>
      </w:r>
      <w:r w:rsidR="00E43D34" w:rsidRPr="000932CD">
        <w:rPr>
          <w:rFonts w:ascii="Arial" w:hAnsi="Arial" w:cs="Arial"/>
          <w:lang w:val="es-AR"/>
        </w:rPr>
        <w:t xml:space="preserve">ducativo </w:t>
      </w:r>
      <w:r w:rsidR="00AB5CA1" w:rsidRPr="000932CD">
        <w:rPr>
          <w:rFonts w:ascii="Arial" w:hAnsi="Arial" w:cs="Arial"/>
          <w:lang w:val="es-AR"/>
        </w:rPr>
        <w:t>tiene como obje</w:t>
      </w:r>
      <w:r w:rsidR="00F96E6D" w:rsidRPr="000932CD">
        <w:rPr>
          <w:rFonts w:ascii="Arial" w:hAnsi="Arial" w:cs="Arial"/>
          <w:lang w:val="es-AR"/>
        </w:rPr>
        <w:t>tivo</w:t>
      </w:r>
      <w:r w:rsidRPr="000932CD">
        <w:rPr>
          <w:rFonts w:ascii="Arial" w:hAnsi="Arial" w:cs="Arial"/>
          <w:lang w:val="es-AR"/>
        </w:rPr>
        <w:t xml:space="preserve"> determinar </w:t>
      </w:r>
      <w:r w:rsidR="002F14B9" w:rsidRPr="000932CD">
        <w:rPr>
          <w:rFonts w:ascii="Arial" w:hAnsi="Arial" w:cs="Arial"/>
          <w:lang w:val="es-AR"/>
        </w:rPr>
        <w:t xml:space="preserve">el impacto </w:t>
      </w:r>
      <w:r w:rsidR="00753C74" w:rsidRPr="000932CD">
        <w:rPr>
          <w:rFonts w:ascii="Arial" w:hAnsi="Arial" w:cs="Arial"/>
          <w:lang w:val="es-AR"/>
        </w:rPr>
        <w:t xml:space="preserve">en la calidad de la educación pública </w:t>
      </w:r>
      <w:r w:rsidR="00E43D34" w:rsidRPr="000932CD">
        <w:rPr>
          <w:rFonts w:ascii="Arial" w:hAnsi="Arial" w:cs="Arial"/>
          <w:lang w:val="es-AR"/>
        </w:rPr>
        <w:t xml:space="preserve">de </w:t>
      </w:r>
      <w:r w:rsidR="00753C74" w:rsidRPr="000932CD">
        <w:rPr>
          <w:rFonts w:ascii="Arial" w:hAnsi="Arial" w:cs="Arial"/>
          <w:lang w:val="es-AR"/>
        </w:rPr>
        <w:t xml:space="preserve">la </w:t>
      </w:r>
      <w:r w:rsidR="00E43D34" w:rsidRPr="000932CD">
        <w:rPr>
          <w:rFonts w:ascii="Arial" w:hAnsi="Arial" w:cs="Arial"/>
          <w:lang w:val="es-AR"/>
        </w:rPr>
        <w:t xml:space="preserve">nueva institucionalidad </w:t>
      </w:r>
      <w:r w:rsidR="00F271EF">
        <w:rPr>
          <w:rFonts w:ascii="Arial" w:hAnsi="Arial" w:cs="Arial"/>
          <w:lang w:val="es-AR"/>
        </w:rPr>
        <w:t>de la educación pública</w:t>
      </w:r>
      <w:r w:rsidR="009D3B15" w:rsidRPr="000932CD">
        <w:rPr>
          <w:rFonts w:ascii="Arial" w:hAnsi="Arial" w:cs="Arial"/>
          <w:lang w:val="es-AR"/>
        </w:rPr>
        <w:t>, y proveer información acerca de las posibles estrategias para maximizar dichos impactos</w:t>
      </w:r>
      <w:r w:rsidR="00E43D34" w:rsidRPr="000932CD">
        <w:rPr>
          <w:rFonts w:ascii="Arial" w:hAnsi="Arial" w:cs="Arial"/>
          <w:lang w:val="es-AR"/>
        </w:rPr>
        <w:t xml:space="preserve">. </w:t>
      </w:r>
    </w:p>
    <w:p w:rsidR="00C760B6" w:rsidRPr="000932CD" w:rsidRDefault="00B6204B" w:rsidP="00FA3F72">
      <w:pPr>
        <w:spacing w:line="240" w:lineRule="auto"/>
        <w:jc w:val="both"/>
        <w:rPr>
          <w:rFonts w:ascii="Arial" w:hAnsi="Arial" w:cs="Arial"/>
          <w:lang w:val="es-AR"/>
        </w:rPr>
      </w:pPr>
      <w:r w:rsidRPr="000932CD">
        <w:rPr>
          <w:rFonts w:ascii="Arial" w:hAnsi="Arial" w:cs="Arial"/>
          <w:lang w:val="es-AR"/>
        </w:rPr>
        <w:t>La evaluación del programa incluirá una evaluación de impacto y una evaluación cualitativa de procesos</w:t>
      </w:r>
      <w:r w:rsidR="000767DB" w:rsidRPr="000932CD">
        <w:rPr>
          <w:rFonts w:ascii="Arial" w:hAnsi="Arial" w:cs="Arial"/>
          <w:lang w:val="es-AR"/>
        </w:rPr>
        <w:t>.</w:t>
      </w:r>
      <w:r w:rsidRPr="000932CD">
        <w:rPr>
          <w:rFonts w:ascii="Arial" w:hAnsi="Arial" w:cs="Arial"/>
          <w:lang w:val="es-AR"/>
        </w:rPr>
        <w:t xml:space="preserve"> </w:t>
      </w:r>
      <w:r w:rsidR="00C82DD7" w:rsidRPr="000932CD">
        <w:rPr>
          <w:rFonts w:ascii="Arial" w:hAnsi="Arial" w:cs="Arial"/>
          <w:lang w:val="es-AR"/>
        </w:rPr>
        <w:t>La evaluación de impacto utilizará una metodología cuasi-experimental (diferencias en diferencias)</w:t>
      </w:r>
      <w:r w:rsidR="00C760B6" w:rsidRPr="000932CD">
        <w:rPr>
          <w:rFonts w:ascii="Arial" w:hAnsi="Arial" w:cs="Arial"/>
          <w:lang w:val="es-AR"/>
        </w:rPr>
        <w:t>. El grupo de tratamiento estará conformado por los primeros 6 territorios que ingresan al programa, y se construirá un grupo de control pareado a partir de un conjunto de variables de interés, aprovechando el ingreso escalonado de territorios a la nueva institucionalidad. Se analizará el efecto de la implementación de las herramientas de gestión local de la educación pública en dos áreas: (i) el aprendizaje de los estudiantes y (ii) las prácticas de gestión. En (i), el análisis se centrará en  el porcentaje de estudiantes de 4º básico y 2º medio que se encuentran en nivel de estándares de aprendizaje insuficiente en SIMCE (con datos proporcionados por la Agencia de la Calidad). En (ii), el análisis incluirá: (a) la percepción de los directores de escuela acerca del apoyo que reciben por parte del servicio local para lograr sus objetivos (medido también a través de un</w:t>
      </w:r>
      <w:r w:rsidR="005F656C">
        <w:rPr>
          <w:rFonts w:ascii="Arial" w:hAnsi="Arial" w:cs="Arial"/>
          <w:lang w:val="es-AR"/>
        </w:rPr>
        <w:t>a encuesta</w:t>
      </w:r>
      <w:r w:rsidR="00C760B6" w:rsidRPr="000932CD">
        <w:rPr>
          <w:rFonts w:ascii="Arial" w:hAnsi="Arial" w:cs="Arial"/>
          <w:lang w:val="es-AR"/>
        </w:rPr>
        <w:t>); (b) la percepción de los profesores acerca de la efectividad de su</w:t>
      </w:r>
      <w:r w:rsidR="005F656C">
        <w:rPr>
          <w:rFonts w:ascii="Arial" w:hAnsi="Arial" w:cs="Arial"/>
          <w:lang w:val="es-AR"/>
        </w:rPr>
        <w:t>s condiciones de trabajo (medida</w:t>
      </w:r>
      <w:r w:rsidR="00C760B6" w:rsidRPr="000932CD">
        <w:rPr>
          <w:rFonts w:ascii="Arial" w:hAnsi="Arial" w:cs="Arial"/>
          <w:lang w:val="es-AR"/>
        </w:rPr>
        <w:t xml:space="preserve"> también a través de un</w:t>
      </w:r>
      <w:r w:rsidR="005F656C">
        <w:rPr>
          <w:rFonts w:ascii="Arial" w:hAnsi="Arial" w:cs="Arial"/>
          <w:lang w:val="es-AR"/>
        </w:rPr>
        <w:t>a encuesta</w:t>
      </w:r>
      <w:r w:rsidR="00C760B6" w:rsidRPr="000932CD">
        <w:rPr>
          <w:rFonts w:ascii="Arial" w:hAnsi="Arial" w:cs="Arial"/>
          <w:lang w:val="es-AR"/>
        </w:rPr>
        <w:t xml:space="preserve">); y (c) el puntaje de los profesores en el portafolio de la evaluación docente (a partir de datos proporcionados por el MINEDUC) como proxy por la capacidad de retención de profesores efectivos por parte de los servicios locales de educación, entre otras variables que puedan definirse a futuro. </w:t>
      </w:r>
      <w:r w:rsidR="005C13EF" w:rsidRPr="000932CD">
        <w:rPr>
          <w:rFonts w:ascii="Arial" w:hAnsi="Arial" w:cs="Arial"/>
          <w:lang w:val="es-AR"/>
        </w:rPr>
        <w:t xml:space="preserve">Adicionalmente, se estudiará </w:t>
      </w:r>
      <w:r w:rsidR="005C13EF">
        <w:rPr>
          <w:rFonts w:ascii="Arial" w:hAnsi="Arial" w:cs="Arial"/>
          <w:lang w:val="es-AR"/>
        </w:rPr>
        <w:t xml:space="preserve">descriptivamente </w:t>
      </w:r>
      <w:r w:rsidR="005C13EF" w:rsidRPr="000932CD">
        <w:rPr>
          <w:rFonts w:ascii="Arial" w:hAnsi="Arial" w:cs="Arial"/>
          <w:lang w:val="es-AR"/>
        </w:rPr>
        <w:t>la tendencia en la variación de matrícula en el sector público en los territorios bajo la nueva institucionalidad</w:t>
      </w:r>
      <w:r w:rsidR="005C13EF">
        <w:rPr>
          <w:rFonts w:ascii="Arial" w:hAnsi="Arial" w:cs="Arial"/>
          <w:lang w:val="es-AR"/>
        </w:rPr>
        <w:t>, así como tendencias en otras variables de interés</w:t>
      </w:r>
      <w:r w:rsidR="005C13EF" w:rsidRPr="000932CD">
        <w:rPr>
          <w:rFonts w:ascii="Arial" w:hAnsi="Arial" w:cs="Arial"/>
          <w:lang w:val="es-AR"/>
        </w:rPr>
        <w:t xml:space="preserve">.  </w:t>
      </w:r>
    </w:p>
    <w:p w:rsidR="00EB019D" w:rsidRPr="000932CD" w:rsidRDefault="00EB019D" w:rsidP="00FA3F72">
      <w:pPr>
        <w:spacing w:line="240" w:lineRule="auto"/>
        <w:jc w:val="both"/>
        <w:rPr>
          <w:rFonts w:ascii="Arial" w:hAnsi="Arial" w:cs="Arial"/>
          <w:lang w:val="es-AR"/>
        </w:rPr>
      </w:pPr>
      <w:r w:rsidRPr="000932CD">
        <w:rPr>
          <w:rFonts w:ascii="Arial" w:hAnsi="Arial" w:cs="Arial"/>
          <w:lang w:val="es-AR"/>
        </w:rPr>
        <w:t xml:space="preserve">La evaluación cualitativa de procesos se enfocará en la descripción de mecanismos clave de la gestión administrativa y pedagógica de los servicios locales, con la finalidad de retroalimentar la ejecución del programa y proveer una mejor comprensión de los efectos encontrados en la evaluación de impacto. Los temas que se incluirán son: los procesos de planificación estratégica de los servicios locales (incluyendo planificación pedagógica, de gestión de oferta, y financiera); la coordinación del Sistema de Aseguramiento de la Calidad a nivel local; los mecanismos que utilizan los servicios locales para la provisión de soporte técnico pedagógico a los colegios, con especial énfasis en el funcionamiento de la estructura de redes y el apoyo a los colegios de más bajo desempeño; las prácticas de liderazgo a nivel escolar que promueven </w:t>
      </w:r>
      <w:r w:rsidRPr="000932CD">
        <w:rPr>
          <w:rFonts w:ascii="Arial" w:hAnsi="Arial" w:cs="Arial"/>
          <w:lang w:val="es-AR"/>
        </w:rPr>
        <w:lastRenderedPageBreak/>
        <w:t>los servicios locales; la percepción comunitaria acerca de la educación pública; y el funcionamiento de los consejos locales de educación.</w:t>
      </w:r>
      <w:r w:rsidR="00C06E75" w:rsidRPr="000932CD">
        <w:rPr>
          <w:rFonts w:ascii="Arial" w:hAnsi="Arial" w:cs="Arial"/>
          <w:lang w:val="es-AR"/>
        </w:rPr>
        <w:t xml:space="preserve"> La evaluación cualitativa de procesos usará datos de las entrevistas y diagnósticos. Los resultados del análisis aportarán información indispensable al MINEDUC que ayudarán a afinar la implementación y seguimiento del programa. </w:t>
      </w:r>
    </w:p>
    <w:p w:rsidR="00B970E9" w:rsidRPr="000932CD" w:rsidRDefault="00B970E9" w:rsidP="00FA3F72">
      <w:pPr>
        <w:spacing w:line="240" w:lineRule="auto"/>
        <w:jc w:val="both"/>
        <w:rPr>
          <w:rFonts w:ascii="Arial" w:hAnsi="Arial" w:cs="Arial"/>
          <w:lang w:val="es-AR"/>
        </w:rPr>
      </w:pPr>
      <w:r w:rsidRPr="000932CD">
        <w:rPr>
          <w:rFonts w:ascii="Arial" w:hAnsi="Arial" w:cs="Arial"/>
          <w:lang w:val="es-AR"/>
        </w:rPr>
        <w:t xml:space="preserve">La evaluación será llevada a cabo durante los cuatro años del programa, el cual terminará </w:t>
      </w:r>
      <w:r w:rsidR="003C54A2" w:rsidRPr="000932CD">
        <w:rPr>
          <w:rFonts w:ascii="Arial" w:hAnsi="Arial" w:cs="Arial"/>
          <w:lang w:val="es-AR"/>
        </w:rPr>
        <w:t>a fines de 2019</w:t>
      </w:r>
      <w:r w:rsidRPr="000932CD">
        <w:rPr>
          <w:rFonts w:ascii="Arial" w:hAnsi="Arial" w:cs="Arial"/>
          <w:lang w:val="es-AR"/>
        </w:rPr>
        <w:t xml:space="preserve"> y será implementado en un grupo de escuelas al nivel de primaria y secundaria. La evidencia resultante de la evaluación complementará la información generada por el monitoreo del programa para analizar los mecanismos por los cuales dicha intervención genera los impactos documentados y de qué forma los mismos podrían potenciarse.</w:t>
      </w:r>
    </w:p>
    <w:p w:rsidR="00D65114" w:rsidRPr="000932CD" w:rsidRDefault="00163D67" w:rsidP="00FA3F72">
      <w:pPr>
        <w:spacing w:line="240" w:lineRule="auto"/>
        <w:jc w:val="both"/>
        <w:rPr>
          <w:rFonts w:ascii="Arial" w:hAnsi="Arial" w:cs="Arial"/>
          <w:lang w:val="es-AR"/>
        </w:rPr>
      </w:pPr>
      <w:r w:rsidRPr="000932CD">
        <w:rPr>
          <w:rFonts w:ascii="Arial" w:hAnsi="Arial" w:cs="Arial"/>
          <w:lang w:val="es-AR"/>
        </w:rPr>
        <w:t>La</w:t>
      </w:r>
      <w:r w:rsidR="00D564FF" w:rsidRPr="000932CD">
        <w:rPr>
          <w:rFonts w:ascii="Arial" w:hAnsi="Arial" w:cs="Arial"/>
          <w:lang w:val="es-AR"/>
        </w:rPr>
        <w:t xml:space="preserve"> evaluación de impacto y la evaluación cualitativa de procesos</w:t>
      </w:r>
      <w:r w:rsidR="00D43253" w:rsidRPr="000932CD">
        <w:rPr>
          <w:rFonts w:ascii="Arial" w:hAnsi="Arial" w:cs="Arial"/>
          <w:lang w:val="es-AR"/>
        </w:rPr>
        <w:t xml:space="preserve"> </w:t>
      </w:r>
      <w:r w:rsidRPr="000932CD">
        <w:rPr>
          <w:rFonts w:ascii="Arial" w:hAnsi="Arial" w:cs="Arial"/>
          <w:lang w:val="es-AR"/>
        </w:rPr>
        <w:t>se describe</w:t>
      </w:r>
      <w:r w:rsidR="00CC548F" w:rsidRPr="000932CD">
        <w:rPr>
          <w:rFonts w:ascii="Arial" w:hAnsi="Arial" w:cs="Arial"/>
          <w:lang w:val="es-AR"/>
        </w:rPr>
        <w:t>n</w:t>
      </w:r>
      <w:r w:rsidRPr="000932CD">
        <w:rPr>
          <w:rFonts w:ascii="Arial" w:hAnsi="Arial" w:cs="Arial"/>
          <w:lang w:val="es-AR"/>
        </w:rPr>
        <w:t xml:space="preserve"> a continuación.</w:t>
      </w:r>
    </w:p>
    <w:p w:rsidR="00936972" w:rsidRPr="00C85E02" w:rsidRDefault="00A91FDA" w:rsidP="00C85E02">
      <w:pPr>
        <w:pStyle w:val="FirstHeading"/>
        <w:rPr>
          <w:rFonts w:ascii="Arial" w:hAnsi="Arial" w:cs="Arial"/>
          <w:sz w:val="22"/>
          <w:lang w:val="es-AR"/>
        </w:rPr>
      </w:pPr>
      <w:bookmarkStart w:id="17" w:name="_Toc433730888"/>
      <w:r w:rsidRPr="000932CD">
        <w:rPr>
          <w:rFonts w:ascii="Arial" w:hAnsi="Arial" w:cs="Arial"/>
          <w:sz w:val="22"/>
          <w:lang w:val="es-AR"/>
        </w:rPr>
        <w:t xml:space="preserve">3.1. </w:t>
      </w:r>
      <w:r w:rsidR="00F35EEC" w:rsidRPr="000932CD">
        <w:rPr>
          <w:rFonts w:ascii="Arial" w:hAnsi="Arial" w:cs="Arial"/>
          <w:sz w:val="22"/>
          <w:lang w:val="es-AR"/>
        </w:rPr>
        <w:t>La intervención</w:t>
      </w:r>
      <w:bookmarkEnd w:id="17"/>
    </w:p>
    <w:p w:rsidR="00D510F5" w:rsidRPr="000932CD" w:rsidRDefault="00721730" w:rsidP="00FA3F72">
      <w:pPr>
        <w:spacing w:line="240" w:lineRule="auto"/>
        <w:jc w:val="both"/>
        <w:rPr>
          <w:rFonts w:ascii="Arial" w:hAnsi="Arial" w:cs="Arial"/>
          <w:lang w:val="es-AR"/>
        </w:rPr>
      </w:pPr>
      <w:r w:rsidRPr="00194FA8">
        <w:rPr>
          <w:rFonts w:ascii="Arial" w:hAnsi="Arial" w:cs="Arial"/>
          <w:lang w:val="es-AR"/>
        </w:rPr>
        <w:t xml:space="preserve">El Programa de Fortalecimiento de la Gestión del Sector Educativo </w:t>
      </w:r>
      <w:r w:rsidR="005A7AEC" w:rsidRPr="00194FA8">
        <w:rPr>
          <w:rFonts w:ascii="Arial" w:hAnsi="Arial" w:cs="Arial"/>
          <w:lang w:val="es-AR"/>
        </w:rPr>
        <w:t>tiene como objetivo</w:t>
      </w:r>
      <w:r w:rsidR="00194FA8" w:rsidRPr="00194FA8">
        <w:rPr>
          <w:rFonts w:ascii="Arial" w:hAnsi="Arial" w:cs="Arial"/>
          <w:lang w:val="es-AR"/>
        </w:rPr>
        <w:t xml:space="preserve"> </w:t>
      </w:r>
      <w:r w:rsidR="00781AA6" w:rsidRPr="00781AA6">
        <w:rPr>
          <w:rFonts w:ascii="Arial" w:hAnsi="Arial" w:cs="Arial"/>
          <w:lang w:val="es-AR"/>
        </w:rPr>
        <w:t>mejorar la calidad del sistema de  la educación pública en Chile a través del fortalecimiento y/o creación de capacidades de liderazgo y soporte técnico-pedagógico a nivel central y local de dicho sistema</w:t>
      </w:r>
      <w:r w:rsidR="00194FA8" w:rsidRPr="00194FA8">
        <w:rPr>
          <w:rFonts w:ascii="Arial" w:eastAsia="Times New Roman" w:hAnsi="Arial" w:cs="Arial"/>
          <w:spacing w:val="-3"/>
          <w:lang w:val="es-AR"/>
        </w:rPr>
        <w:t xml:space="preserve">. </w:t>
      </w:r>
      <w:r w:rsidR="005A7AEC" w:rsidRPr="00194FA8">
        <w:rPr>
          <w:rFonts w:ascii="Arial" w:hAnsi="Arial" w:cs="Arial"/>
          <w:lang w:val="es-AR"/>
        </w:rPr>
        <w:t xml:space="preserve"> </w:t>
      </w:r>
      <w:r w:rsidR="00CE594C" w:rsidRPr="000932CD">
        <w:rPr>
          <w:rFonts w:ascii="Arial" w:hAnsi="Arial" w:cs="Arial"/>
          <w:lang w:val="es-AR"/>
        </w:rPr>
        <w:t xml:space="preserve">Un rasgo central de la reforma es el establecimiento de una nueva institucionalidad para la oferta pública de educación, que reemplazará a la actual administración municipal. Los establecimientos educativos públicos pasarán a ser gestionados por servicios locales de educación (SLEs, con un territorio que abarcará a varios municipios), coordinados por una Dirección de Educación Pública (DEP) que funcionará a nivel del MINEDUC. </w:t>
      </w:r>
    </w:p>
    <w:p w:rsidR="00F35EEC" w:rsidRPr="000932CD" w:rsidRDefault="00CE594C" w:rsidP="00FA3F72">
      <w:pPr>
        <w:spacing w:line="240" w:lineRule="auto"/>
        <w:jc w:val="both"/>
        <w:rPr>
          <w:rFonts w:ascii="Arial" w:hAnsi="Arial" w:cs="Arial"/>
          <w:lang w:val="es-AR"/>
        </w:rPr>
      </w:pPr>
      <w:r w:rsidRPr="000932CD">
        <w:rPr>
          <w:rFonts w:ascii="Arial" w:hAnsi="Arial" w:cs="Arial"/>
          <w:lang w:val="es-AR"/>
        </w:rPr>
        <w:t xml:space="preserve">Los servicios locales tendrán entre sus responsabilidades la planificación estratégica y el apoyo técnico pedagógico a establecimientos en su territorio, además de responsabilidades generales de gestión administrativa y financiera. </w:t>
      </w:r>
      <w:r w:rsidR="00B30AD8" w:rsidRPr="000932CD">
        <w:rPr>
          <w:rFonts w:ascii="Arial" w:hAnsi="Arial" w:cs="Arial"/>
          <w:lang w:val="es-AR"/>
        </w:rPr>
        <w:t xml:space="preserve">El foco de la reforma es mejorar la capacidad de gestión </w:t>
      </w:r>
      <w:r w:rsidR="00702AA9">
        <w:rPr>
          <w:rFonts w:ascii="Arial" w:hAnsi="Arial" w:cs="Arial"/>
          <w:lang w:val="es-AR"/>
        </w:rPr>
        <w:t xml:space="preserve">estratégica y </w:t>
      </w:r>
      <w:r w:rsidR="00B30AD8" w:rsidRPr="000932CD">
        <w:rPr>
          <w:rFonts w:ascii="Arial" w:hAnsi="Arial" w:cs="Arial"/>
          <w:lang w:val="es-AR"/>
        </w:rPr>
        <w:t>pedagógica del nivel local de gobierno de la educación</w:t>
      </w:r>
      <w:r w:rsidR="00D91A94" w:rsidRPr="000932CD">
        <w:rPr>
          <w:rFonts w:ascii="Arial" w:hAnsi="Arial" w:cs="Arial"/>
          <w:lang w:val="es-AR"/>
        </w:rPr>
        <w:t xml:space="preserve"> (los nuevos servicios locales). En esta línea, el componente II del programa financiará la implementación </w:t>
      </w:r>
      <w:r w:rsidR="00390B28" w:rsidRPr="000932CD">
        <w:rPr>
          <w:rFonts w:ascii="Arial" w:hAnsi="Arial" w:cs="Arial"/>
          <w:lang w:val="es-AR"/>
        </w:rPr>
        <w:t xml:space="preserve">de herramientas específicas de gestión local de la educación, con especial foco en tres áreas: el liderazgo estratégico a nivel del gobierno local (con foco en la gestión técnico pedagógica), </w:t>
      </w:r>
      <w:r w:rsidR="00914A30" w:rsidRPr="000932CD">
        <w:rPr>
          <w:rFonts w:ascii="Arial" w:hAnsi="Arial" w:cs="Arial"/>
          <w:lang w:val="es-AR"/>
        </w:rPr>
        <w:t xml:space="preserve">el apoyo al mejoramiento a nivel escolar (incluyendo la provisión de soporte a directivos de escuela para la gestión pedagógica a nivel escolar y el desarrollo profesional de los docentes), y herramientas </w:t>
      </w:r>
      <w:r w:rsidR="00277C0C" w:rsidRPr="000932CD">
        <w:rPr>
          <w:rFonts w:ascii="Arial" w:hAnsi="Arial" w:cs="Arial"/>
          <w:lang w:val="es-AR"/>
        </w:rPr>
        <w:t xml:space="preserve">de comunicación y participación comunitaria. </w:t>
      </w:r>
    </w:p>
    <w:p w:rsidR="00511845" w:rsidRPr="000932CD" w:rsidRDefault="007B623A" w:rsidP="00FA3F72">
      <w:pPr>
        <w:spacing w:line="240" w:lineRule="auto"/>
        <w:jc w:val="both"/>
        <w:rPr>
          <w:rFonts w:ascii="Arial" w:hAnsi="Arial" w:cs="Arial"/>
          <w:lang w:val="es-AR"/>
        </w:rPr>
      </w:pPr>
      <w:r w:rsidRPr="000932CD">
        <w:rPr>
          <w:rFonts w:ascii="Arial" w:hAnsi="Arial" w:cs="Arial"/>
          <w:lang w:val="es-AR"/>
        </w:rPr>
        <w:t>La implementación del programa se realizará en forma escalonada,</w:t>
      </w:r>
      <w:r w:rsidR="00E52333" w:rsidRPr="000932CD">
        <w:rPr>
          <w:rFonts w:ascii="Arial" w:hAnsi="Arial" w:cs="Arial"/>
          <w:lang w:val="es-AR"/>
        </w:rPr>
        <w:t xml:space="preserve"> siguiendo la gradualidad de implementación de la reforma. </w:t>
      </w:r>
      <w:r w:rsidR="00D670FE" w:rsidRPr="000932CD">
        <w:rPr>
          <w:rFonts w:ascii="Arial" w:hAnsi="Arial" w:cs="Arial"/>
          <w:lang w:val="es-AR"/>
        </w:rPr>
        <w:t xml:space="preserve">Se comenzará </w:t>
      </w:r>
      <w:r w:rsidRPr="000932CD">
        <w:rPr>
          <w:rFonts w:ascii="Arial" w:hAnsi="Arial" w:cs="Arial"/>
          <w:lang w:val="es-AR"/>
        </w:rPr>
        <w:t>por 6 territorios (</w:t>
      </w:r>
      <w:r w:rsidR="00D670FE" w:rsidRPr="000932CD">
        <w:rPr>
          <w:rFonts w:ascii="Arial" w:hAnsi="Arial" w:cs="Arial"/>
          <w:lang w:val="es-AR"/>
        </w:rPr>
        <w:t xml:space="preserve">futuros </w:t>
      </w:r>
      <w:r w:rsidRPr="000932CD">
        <w:rPr>
          <w:rFonts w:ascii="Arial" w:hAnsi="Arial" w:cs="Arial"/>
          <w:lang w:val="es-AR"/>
        </w:rPr>
        <w:t>servicios locales de educación, abarcando cada uno un conju</w:t>
      </w:r>
      <w:r w:rsidR="00887CA2" w:rsidRPr="000932CD">
        <w:rPr>
          <w:rFonts w:ascii="Arial" w:hAnsi="Arial" w:cs="Arial"/>
          <w:lang w:val="es-AR"/>
        </w:rPr>
        <w:t>nto de entre 2 y 10 municipios) en el año I del programa.</w:t>
      </w:r>
      <w:r w:rsidR="00911B7D" w:rsidRPr="000932CD">
        <w:rPr>
          <w:rFonts w:ascii="Arial" w:hAnsi="Arial" w:cs="Arial"/>
          <w:lang w:val="es-AR"/>
        </w:rPr>
        <w:t xml:space="preserve"> La implementación de las herramientas de gestión local en estos primeros 6 territorios se realizará por un período de 2 años. E</w:t>
      </w:r>
      <w:r w:rsidR="004D3C07" w:rsidRPr="000932CD">
        <w:rPr>
          <w:rFonts w:ascii="Arial" w:hAnsi="Arial" w:cs="Arial"/>
          <w:lang w:val="es-AR"/>
        </w:rPr>
        <w:t xml:space="preserve">n el año III del programa se </w:t>
      </w:r>
      <w:r w:rsidR="00887CA2" w:rsidRPr="000932CD">
        <w:rPr>
          <w:rFonts w:ascii="Arial" w:hAnsi="Arial" w:cs="Arial"/>
          <w:lang w:val="es-AR"/>
        </w:rPr>
        <w:t>incorporar</w:t>
      </w:r>
      <w:r w:rsidR="004D3C07" w:rsidRPr="000932CD">
        <w:rPr>
          <w:rFonts w:ascii="Arial" w:hAnsi="Arial" w:cs="Arial"/>
          <w:lang w:val="es-AR"/>
        </w:rPr>
        <w:t>án 9 nuevos servicios locales de educación</w:t>
      </w:r>
      <w:r w:rsidR="007B286E" w:rsidRPr="000932CD">
        <w:rPr>
          <w:rFonts w:ascii="Arial" w:hAnsi="Arial" w:cs="Arial"/>
          <w:lang w:val="es-AR"/>
        </w:rPr>
        <w:t xml:space="preserve"> en los que se implementarán las herramientas de gestión local de la educación</w:t>
      </w:r>
      <w:r w:rsidR="004D3C07" w:rsidRPr="000932CD">
        <w:rPr>
          <w:rFonts w:ascii="Arial" w:hAnsi="Arial" w:cs="Arial"/>
          <w:lang w:val="es-AR"/>
        </w:rPr>
        <w:t>, y 1</w:t>
      </w:r>
      <w:r w:rsidR="00A415F6" w:rsidRPr="000932CD">
        <w:rPr>
          <w:rFonts w:ascii="Arial" w:hAnsi="Arial" w:cs="Arial"/>
          <w:lang w:val="es-AR"/>
        </w:rPr>
        <w:t>6</w:t>
      </w:r>
      <w:r w:rsidR="004D3C07" w:rsidRPr="000932CD">
        <w:rPr>
          <w:rFonts w:ascii="Arial" w:hAnsi="Arial" w:cs="Arial"/>
          <w:lang w:val="es-AR"/>
        </w:rPr>
        <w:t xml:space="preserve"> más lo harán en el año IV. La implementación de la política general continúa luego de la finalización del programa, incorporándose el resto de los servicios locales en forma escalonada hasta </w:t>
      </w:r>
      <w:r w:rsidR="000E1F44" w:rsidRPr="000932CD">
        <w:rPr>
          <w:rFonts w:ascii="Arial" w:hAnsi="Arial" w:cs="Arial"/>
          <w:lang w:val="es-AR"/>
        </w:rPr>
        <w:t>la alcanzar la total</w:t>
      </w:r>
      <w:r w:rsidR="00AD23D0" w:rsidRPr="000932CD">
        <w:rPr>
          <w:rFonts w:ascii="Arial" w:hAnsi="Arial" w:cs="Arial"/>
          <w:lang w:val="es-AR"/>
        </w:rPr>
        <w:t xml:space="preserve">idad de servicios locales (67) en </w:t>
      </w:r>
      <w:r w:rsidR="00450A1A" w:rsidRPr="000932CD">
        <w:rPr>
          <w:rFonts w:ascii="Arial" w:hAnsi="Arial" w:cs="Arial"/>
          <w:lang w:val="es-AR"/>
        </w:rPr>
        <w:t>2022.</w:t>
      </w:r>
    </w:p>
    <w:p w:rsidR="003B3349" w:rsidRPr="00C85E02" w:rsidRDefault="00781AB4" w:rsidP="00C85E02">
      <w:pPr>
        <w:pStyle w:val="FirstHeading"/>
        <w:rPr>
          <w:rFonts w:ascii="Arial" w:hAnsi="Arial" w:cs="Arial"/>
          <w:sz w:val="22"/>
          <w:lang w:val="es-AR"/>
        </w:rPr>
      </w:pPr>
      <w:bookmarkStart w:id="18" w:name="_Toc301033063"/>
      <w:bookmarkStart w:id="19" w:name="_Toc433730889"/>
      <w:r w:rsidRPr="000932CD">
        <w:rPr>
          <w:rFonts w:ascii="Arial" w:hAnsi="Arial" w:cs="Arial"/>
          <w:sz w:val="22"/>
          <w:lang w:val="es-AR"/>
        </w:rPr>
        <w:t>3.</w:t>
      </w:r>
      <w:r w:rsidR="00942A33" w:rsidRPr="000932CD">
        <w:rPr>
          <w:rFonts w:ascii="Arial" w:hAnsi="Arial" w:cs="Arial"/>
          <w:sz w:val="22"/>
          <w:lang w:val="es-AR"/>
        </w:rPr>
        <w:t>2</w:t>
      </w:r>
      <w:r w:rsidRPr="000932CD">
        <w:rPr>
          <w:rFonts w:ascii="Arial" w:hAnsi="Arial" w:cs="Arial"/>
          <w:sz w:val="22"/>
          <w:lang w:val="es-AR"/>
        </w:rPr>
        <w:t>.</w:t>
      </w:r>
      <w:bookmarkEnd w:id="18"/>
      <w:r w:rsidRPr="000932CD">
        <w:rPr>
          <w:rFonts w:ascii="Arial" w:hAnsi="Arial" w:cs="Arial"/>
          <w:sz w:val="22"/>
          <w:lang w:val="es-AR"/>
        </w:rPr>
        <w:t xml:space="preserve"> </w:t>
      </w:r>
      <w:r w:rsidR="004B1F4A" w:rsidRPr="000932CD">
        <w:rPr>
          <w:rFonts w:ascii="Arial" w:hAnsi="Arial" w:cs="Arial"/>
          <w:sz w:val="22"/>
          <w:lang w:val="es-AR"/>
        </w:rPr>
        <w:t>Conocimiento existente</w:t>
      </w:r>
      <w:bookmarkEnd w:id="19"/>
    </w:p>
    <w:p w:rsidR="0008515D" w:rsidRPr="000932CD" w:rsidRDefault="00511845" w:rsidP="00FA3F72">
      <w:pPr>
        <w:spacing w:line="240" w:lineRule="auto"/>
        <w:jc w:val="both"/>
        <w:rPr>
          <w:rFonts w:ascii="Arial" w:hAnsi="Arial" w:cs="Arial"/>
          <w:lang w:val="es-AR"/>
        </w:rPr>
      </w:pPr>
      <w:r w:rsidRPr="000932CD">
        <w:rPr>
          <w:rFonts w:ascii="Arial" w:hAnsi="Arial" w:cs="Arial"/>
          <w:lang w:val="es-AR"/>
        </w:rPr>
        <w:t>Existen pocas evaluaciones que midan</w:t>
      </w:r>
      <w:r w:rsidR="00766124" w:rsidRPr="000932CD">
        <w:rPr>
          <w:rFonts w:ascii="Arial" w:hAnsi="Arial" w:cs="Arial"/>
          <w:lang w:val="es-AR"/>
        </w:rPr>
        <w:t xml:space="preserve"> rigurosamente</w:t>
      </w:r>
      <w:r w:rsidRPr="000932CD">
        <w:rPr>
          <w:rFonts w:ascii="Arial" w:hAnsi="Arial" w:cs="Arial"/>
          <w:lang w:val="es-AR"/>
        </w:rPr>
        <w:t xml:space="preserve"> el impacto de reformas de gestión como la que </w:t>
      </w:r>
      <w:r w:rsidR="00766124" w:rsidRPr="000932CD">
        <w:rPr>
          <w:rFonts w:ascii="Arial" w:hAnsi="Arial" w:cs="Arial"/>
          <w:lang w:val="es-AR"/>
        </w:rPr>
        <w:t>se está implementando en Chile.</w:t>
      </w:r>
      <w:r w:rsidR="00A66365" w:rsidRPr="000932CD">
        <w:rPr>
          <w:rFonts w:ascii="Arial" w:hAnsi="Arial" w:cs="Arial"/>
          <w:lang w:val="es-AR"/>
        </w:rPr>
        <w:t xml:space="preserve"> </w:t>
      </w:r>
      <w:r w:rsidR="001D5EDD" w:rsidRPr="000932CD">
        <w:rPr>
          <w:rFonts w:ascii="Arial" w:hAnsi="Arial" w:cs="Arial"/>
          <w:lang w:val="es-AR"/>
        </w:rPr>
        <w:t>Esto se debe a que en general éstas son reformas sistémicas, lo hace difícil su evaluación rigurosa con métodos causales. E</w:t>
      </w:r>
      <w:r w:rsidR="000B3FA8" w:rsidRPr="000932CD">
        <w:rPr>
          <w:rFonts w:ascii="Arial" w:hAnsi="Arial" w:cs="Arial"/>
          <w:lang w:val="es-AR"/>
        </w:rPr>
        <w:t xml:space="preserve">xisten algunos estudios que han </w:t>
      </w:r>
      <w:r w:rsidR="00583EA8" w:rsidRPr="000932CD">
        <w:rPr>
          <w:rFonts w:ascii="Arial" w:hAnsi="Arial" w:cs="Arial"/>
          <w:lang w:val="es-AR"/>
        </w:rPr>
        <w:t>estudiado</w:t>
      </w:r>
      <w:r w:rsidR="000B3FA8" w:rsidRPr="000932CD">
        <w:rPr>
          <w:rFonts w:ascii="Arial" w:hAnsi="Arial" w:cs="Arial"/>
          <w:lang w:val="es-AR"/>
        </w:rPr>
        <w:t xml:space="preserve"> </w:t>
      </w:r>
      <w:r w:rsidR="00583EA8" w:rsidRPr="000932CD">
        <w:rPr>
          <w:rFonts w:ascii="Arial" w:hAnsi="Arial" w:cs="Arial"/>
          <w:lang w:val="es-AR"/>
        </w:rPr>
        <w:t xml:space="preserve">el efecto de la gestión local de la educación a partir de analizar </w:t>
      </w:r>
      <w:r w:rsidR="000B3FA8" w:rsidRPr="000932CD">
        <w:rPr>
          <w:rFonts w:ascii="Arial" w:hAnsi="Arial" w:cs="Arial"/>
          <w:lang w:val="es-AR"/>
        </w:rPr>
        <w:t xml:space="preserve">la </w:t>
      </w:r>
      <w:r w:rsidR="000B3FA8" w:rsidRPr="000932CD">
        <w:rPr>
          <w:rFonts w:ascii="Arial" w:hAnsi="Arial" w:cs="Arial"/>
          <w:lang w:val="es-AR"/>
        </w:rPr>
        <w:lastRenderedPageBreak/>
        <w:t>asociación entre</w:t>
      </w:r>
      <w:r w:rsidR="00FA3D66" w:rsidRPr="000932CD">
        <w:rPr>
          <w:rFonts w:ascii="Arial" w:hAnsi="Arial" w:cs="Arial"/>
          <w:lang w:val="es-AR"/>
        </w:rPr>
        <w:t xml:space="preserve"> características de</w:t>
      </w:r>
      <w:r w:rsidR="000B3FA8" w:rsidRPr="000932CD">
        <w:rPr>
          <w:rFonts w:ascii="Arial" w:hAnsi="Arial" w:cs="Arial"/>
          <w:lang w:val="es-AR"/>
        </w:rPr>
        <w:t xml:space="preserve"> las unidades de gestión local de la educación (como los distritos escolares) y los resultados estudiantiles</w:t>
      </w:r>
      <w:r w:rsidR="00793FBB" w:rsidRPr="000932CD">
        <w:rPr>
          <w:rFonts w:ascii="Arial" w:hAnsi="Arial" w:cs="Arial"/>
          <w:lang w:val="es-AR"/>
        </w:rPr>
        <w:t>, sin hacer atribuciones causales</w:t>
      </w:r>
      <w:r w:rsidR="000B3FA8" w:rsidRPr="000932CD">
        <w:rPr>
          <w:rFonts w:ascii="Arial" w:hAnsi="Arial" w:cs="Arial"/>
          <w:lang w:val="es-AR"/>
        </w:rPr>
        <w:t xml:space="preserve">. En general, estos estudios han encontrado que </w:t>
      </w:r>
      <w:r w:rsidR="00562E26" w:rsidRPr="000932CD">
        <w:rPr>
          <w:rFonts w:ascii="Arial" w:hAnsi="Arial" w:cs="Arial"/>
          <w:lang w:val="es-AR"/>
        </w:rPr>
        <w:t xml:space="preserve">las características del liderazgo a nivel de la gestión local de la educación están asociadas con </w:t>
      </w:r>
      <w:r w:rsidR="007C7A93">
        <w:rPr>
          <w:rFonts w:ascii="Arial" w:hAnsi="Arial" w:cs="Arial"/>
          <w:lang w:val="es-AR"/>
        </w:rPr>
        <w:t>un efecto mediano</w:t>
      </w:r>
      <w:r w:rsidR="00A66365" w:rsidRPr="000932CD">
        <w:rPr>
          <w:rFonts w:ascii="Arial" w:hAnsi="Arial" w:cs="Arial"/>
          <w:lang w:val="es-AR"/>
        </w:rPr>
        <w:t xml:space="preserve"> en aprendizaje estudiantil, </w:t>
      </w:r>
      <w:r w:rsidR="007C7A93">
        <w:rPr>
          <w:rFonts w:ascii="Arial" w:hAnsi="Arial" w:cs="Arial"/>
          <w:lang w:val="es-AR"/>
        </w:rPr>
        <w:t xml:space="preserve">aunque </w:t>
      </w:r>
      <w:r w:rsidR="00A66365" w:rsidRPr="000932CD">
        <w:rPr>
          <w:rFonts w:ascii="Arial" w:hAnsi="Arial" w:cs="Arial"/>
          <w:lang w:val="es-AR"/>
        </w:rPr>
        <w:t xml:space="preserve">menor que el efecto que la literatura en general encuentra para otros factores como la calidad docente o la calidad del liderazgo directivo a nivel escolar. </w:t>
      </w:r>
      <w:r w:rsidR="0008515D" w:rsidRPr="000932CD">
        <w:rPr>
          <w:rFonts w:ascii="Arial" w:hAnsi="Arial" w:cs="Arial"/>
          <w:lang w:val="es-AR"/>
        </w:rPr>
        <w:t xml:space="preserve">Usando datos de los Estados Unidos, Whitehurst, Chingos y Galleher </w:t>
      </w:r>
      <w:r w:rsidR="003C070E" w:rsidRPr="000932CD">
        <w:rPr>
          <w:rFonts w:ascii="Arial" w:hAnsi="Arial" w:cs="Arial"/>
          <w:lang w:val="es-AR"/>
        </w:rPr>
        <w:t xml:space="preserve">(2013) </w:t>
      </w:r>
      <w:r w:rsidR="0008515D" w:rsidRPr="000932CD">
        <w:rPr>
          <w:rFonts w:ascii="Arial" w:hAnsi="Arial" w:cs="Arial"/>
          <w:lang w:val="es-AR"/>
        </w:rPr>
        <w:t xml:space="preserve">estiman que una diferencia de una desviación estándar en el liderazgo a nivel distrital (es decir, a nivel de la gestión local de la educación) está asociada </w:t>
      </w:r>
      <w:r w:rsidR="008E64E7">
        <w:rPr>
          <w:rFonts w:ascii="Arial" w:hAnsi="Arial" w:cs="Arial"/>
          <w:lang w:val="es-AR"/>
        </w:rPr>
        <w:t xml:space="preserve">a un efecto equivalente a un </w:t>
      </w:r>
      <w:r w:rsidR="0008515D" w:rsidRPr="000932CD">
        <w:rPr>
          <w:rFonts w:ascii="Arial" w:hAnsi="Arial" w:cs="Arial"/>
          <w:lang w:val="es-AR"/>
        </w:rPr>
        <w:t xml:space="preserve">25% del aprendizaje de un año escolar. En la misma línea, Louis et al </w:t>
      </w:r>
      <w:r w:rsidR="007702C7" w:rsidRPr="000932CD">
        <w:rPr>
          <w:rFonts w:ascii="Arial" w:hAnsi="Arial" w:cs="Arial"/>
          <w:lang w:val="es-AR"/>
        </w:rPr>
        <w:t xml:space="preserve">(2010) </w:t>
      </w:r>
      <w:r w:rsidR="0008515D" w:rsidRPr="000932CD">
        <w:rPr>
          <w:rFonts w:ascii="Arial" w:hAnsi="Arial" w:cs="Arial"/>
          <w:lang w:val="es-AR"/>
        </w:rPr>
        <w:t xml:space="preserve">estiman un efecto </w:t>
      </w:r>
      <w:r w:rsidR="00D215E4">
        <w:rPr>
          <w:rFonts w:ascii="Arial" w:hAnsi="Arial" w:cs="Arial"/>
          <w:lang w:val="es-AR"/>
        </w:rPr>
        <w:t xml:space="preserve">mediano </w:t>
      </w:r>
      <w:r w:rsidR="0008515D" w:rsidRPr="000932CD">
        <w:rPr>
          <w:rFonts w:ascii="Arial" w:hAnsi="Arial" w:cs="Arial"/>
          <w:lang w:val="es-AR"/>
        </w:rPr>
        <w:t>del liderazgo distrital</w:t>
      </w:r>
      <w:r w:rsidR="00D215E4">
        <w:rPr>
          <w:rFonts w:ascii="Arial" w:hAnsi="Arial" w:cs="Arial"/>
          <w:lang w:val="es-AR"/>
        </w:rPr>
        <w:t xml:space="preserve"> en el </w:t>
      </w:r>
      <w:r w:rsidR="00D215E4" w:rsidRPr="000932CD">
        <w:rPr>
          <w:rFonts w:ascii="Arial" w:hAnsi="Arial" w:cs="Arial"/>
          <w:lang w:val="es-AR"/>
        </w:rPr>
        <w:t>aprendizaje estudiantil</w:t>
      </w:r>
      <w:r w:rsidR="0008515D" w:rsidRPr="000932CD">
        <w:rPr>
          <w:rFonts w:ascii="Arial" w:hAnsi="Arial" w:cs="Arial"/>
          <w:lang w:val="es-AR"/>
        </w:rPr>
        <w:t xml:space="preserve">. En el caso específico de Chile, se ha estudiado el efecto de la gestión municipal en el aprendizaje de los estudiantes. Larrañaga et al </w:t>
      </w:r>
      <w:r w:rsidR="00AD2D22" w:rsidRPr="000932CD">
        <w:rPr>
          <w:rFonts w:ascii="Arial" w:hAnsi="Arial" w:cs="Arial"/>
          <w:lang w:val="es-AR"/>
        </w:rPr>
        <w:t xml:space="preserve">(2009) </w:t>
      </w:r>
      <w:r w:rsidR="0008515D" w:rsidRPr="000932CD">
        <w:rPr>
          <w:rFonts w:ascii="Arial" w:hAnsi="Arial" w:cs="Arial"/>
          <w:lang w:val="es-AR"/>
        </w:rPr>
        <w:t xml:space="preserve">encuentran que mientras más fuerte es la gestión municipal de la educación (medida en su estudio a través de un índice de gestión pedagógica, de gestión financiera, y de trabajo en red), los estudiantes que estudian en el sector municipal tienen mejores resultados SIMCE que cuando la gestión municipal es débil. </w:t>
      </w:r>
    </w:p>
    <w:p w:rsidR="006A24EF" w:rsidRPr="000932CD" w:rsidRDefault="006A24EF" w:rsidP="006A24EF">
      <w:pPr>
        <w:spacing w:line="240" w:lineRule="auto"/>
        <w:jc w:val="both"/>
        <w:rPr>
          <w:rFonts w:ascii="Arial" w:hAnsi="Arial" w:cs="Arial"/>
          <w:lang w:val="es-AR"/>
        </w:rPr>
      </w:pPr>
      <w:r w:rsidRPr="000932CD">
        <w:rPr>
          <w:rFonts w:ascii="Arial" w:hAnsi="Arial" w:cs="Arial"/>
          <w:lang w:val="es-AR"/>
        </w:rPr>
        <w:t xml:space="preserve">Los estudios más rigurosos en este tema han optado por estudiar los efectos de ciertas intervenciones específicas a nivel de la gestión local de la educación, más que cambios en la institucionalidad en sí. Por ejemplo, Slavin et al (2013) analizan los efectos de una intervención experimental a nivel distrital destinada a proveer soporte en el uso estratégico de datos a los líderes distritales. 59 distritos en los Estados Unidos fueron aleatoriamente asignados al grupo de tratamiento o control, y sus escuelas fueron analizadas por un período de 4 años. Los autores encontraron efectos positivos de la intervención en resultados de aprendizaje en lectura sólo en el año 4 de implementación del programa.  </w:t>
      </w:r>
    </w:p>
    <w:p w:rsidR="00047AD8" w:rsidRPr="000932CD" w:rsidRDefault="008D4AB7">
      <w:pPr>
        <w:spacing w:line="240" w:lineRule="auto"/>
        <w:jc w:val="both"/>
        <w:rPr>
          <w:rFonts w:ascii="Arial" w:hAnsi="Arial" w:cs="Arial"/>
          <w:lang w:val="es-AR"/>
        </w:rPr>
      </w:pPr>
      <w:r w:rsidRPr="000932CD">
        <w:rPr>
          <w:rFonts w:ascii="Arial" w:hAnsi="Arial" w:cs="Arial"/>
          <w:lang w:val="es-AR"/>
        </w:rPr>
        <w:t xml:space="preserve">Los estudios citados anteriormente analizan </w:t>
      </w:r>
      <w:r w:rsidR="001E5D80" w:rsidRPr="000932CD">
        <w:rPr>
          <w:rFonts w:ascii="Arial" w:hAnsi="Arial" w:cs="Arial"/>
          <w:lang w:val="es-AR"/>
        </w:rPr>
        <w:t>los efectos de intervenciones a nivel local, o de las características de la gestión local, pero n</w:t>
      </w:r>
      <w:r w:rsidR="00977A2A" w:rsidRPr="000932CD">
        <w:rPr>
          <w:rFonts w:ascii="Arial" w:hAnsi="Arial" w:cs="Arial"/>
          <w:lang w:val="es-AR"/>
        </w:rPr>
        <w:t xml:space="preserve">o estudian los efectos de </w:t>
      </w:r>
      <w:r w:rsidR="00977A2A" w:rsidRPr="000932CD">
        <w:rPr>
          <w:rFonts w:ascii="Arial" w:hAnsi="Arial" w:cs="Arial"/>
          <w:i/>
          <w:lang w:val="es-AR"/>
        </w:rPr>
        <w:t xml:space="preserve">cambios en </w:t>
      </w:r>
      <w:r w:rsidR="001E5D80" w:rsidRPr="000932CD">
        <w:rPr>
          <w:rFonts w:ascii="Arial" w:hAnsi="Arial" w:cs="Arial"/>
          <w:i/>
          <w:lang w:val="es-AR"/>
        </w:rPr>
        <w:t xml:space="preserve">la institucionalidad </w:t>
      </w:r>
      <w:r w:rsidR="001E5D80" w:rsidRPr="000932CD">
        <w:rPr>
          <w:rFonts w:ascii="Arial" w:hAnsi="Arial" w:cs="Arial"/>
          <w:lang w:val="es-AR"/>
        </w:rPr>
        <w:t>de la gestión de la educación</w:t>
      </w:r>
      <w:r w:rsidR="00977A2A" w:rsidRPr="000932CD">
        <w:rPr>
          <w:rFonts w:ascii="Arial" w:hAnsi="Arial" w:cs="Arial"/>
          <w:lang w:val="es-AR"/>
        </w:rPr>
        <w:t xml:space="preserve">. </w:t>
      </w:r>
      <w:r w:rsidR="0014394A" w:rsidRPr="000932CD">
        <w:rPr>
          <w:rFonts w:ascii="Arial" w:hAnsi="Arial" w:cs="Arial"/>
          <w:lang w:val="es-AR"/>
        </w:rPr>
        <w:t xml:space="preserve">En general, la literatura en esta área se ha enfocado en los efectos de reformas que tienden a descentralizar o desconcentrar el sistema educativo. </w:t>
      </w:r>
      <w:r w:rsidR="00977A2A" w:rsidRPr="000932CD">
        <w:rPr>
          <w:rFonts w:ascii="Arial" w:hAnsi="Arial" w:cs="Arial"/>
          <w:lang w:val="es-AR"/>
        </w:rPr>
        <w:t xml:space="preserve">Algunos pocos estudios han analizado </w:t>
      </w:r>
      <w:r w:rsidR="0014394A" w:rsidRPr="000932CD">
        <w:rPr>
          <w:rFonts w:ascii="Arial" w:hAnsi="Arial" w:cs="Arial"/>
          <w:lang w:val="es-AR"/>
        </w:rPr>
        <w:t>la tendencia contraria</w:t>
      </w:r>
      <w:r w:rsidR="00977A2A" w:rsidRPr="000932CD">
        <w:rPr>
          <w:rFonts w:ascii="Arial" w:hAnsi="Arial" w:cs="Arial"/>
          <w:lang w:val="es-AR"/>
        </w:rPr>
        <w:t>,</w:t>
      </w:r>
      <w:r w:rsidR="0014394A" w:rsidRPr="000932CD">
        <w:rPr>
          <w:rFonts w:ascii="Arial" w:hAnsi="Arial" w:cs="Arial"/>
          <w:lang w:val="es-AR"/>
        </w:rPr>
        <w:t xml:space="preserve"> </w:t>
      </w:r>
      <w:r w:rsidR="00E525D4" w:rsidRPr="000932CD">
        <w:rPr>
          <w:rFonts w:ascii="Arial" w:hAnsi="Arial" w:cs="Arial"/>
          <w:lang w:val="es-AR"/>
        </w:rPr>
        <w:t xml:space="preserve">esto es, reformas en las cuales se incrementa la escala de las unidades de gestión local de la educación. </w:t>
      </w:r>
      <w:r w:rsidR="0010177B" w:rsidRPr="000932CD">
        <w:rPr>
          <w:rFonts w:ascii="Arial" w:hAnsi="Arial" w:cs="Arial"/>
          <w:lang w:val="es-AR"/>
        </w:rPr>
        <w:t xml:space="preserve">Por ejemplo, Hess (2008) analiza la transferencia de la gestión educativa desde distritos escolares </w:t>
      </w:r>
      <w:r w:rsidR="00BD4D98" w:rsidRPr="000932CD">
        <w:rPr>
          <w:rFonts w:ascii="Arial" w:hAnsi="Arial" w:cs="Arial"/>
          <w:lang w:val="es-AR"/>
        </w:rPr>
        <w:t xml:space="preserve">pequeños </w:t>
      </w:r>
      <w:r w:rsidR="0010177B" w:rsidRPr="000932CD">
        <w:rPr>
          <w:rFonts w:ascii="Arial" w:hAnsi="Arial" w:cs="Arial"/>
          <w:lang w:val="es-AR"/>
        </w:rPr>
        <w:t>a una unidad de gestión más amplia</w:t>
      </w:r>
      <w:r w:rsidR="007B1DE9" w:rsidRPr="000932CD">
        <w:rPr>
          <w:rFonts w:ascii="Arial" w:hAnsi="Arial" w:cs="Arial"/>
          <w:lang w:val="es-AR"/>
        </w:rPr>
        <w:t>, la</w:t>
      </w:r>
      <w:r w:rsidR="007F6E77" w:rsidRPr="000932CD">
        <w:rPr>
          <w:rFonts w:ascii="Arial" w:hAnsi="Arial" w:cs="Arial"/>
          <w:lang w:val="es-AR"/>
        </w:rPr>
        <w:t xml:space="preserve"> administración del gobierno de la</w:t>
      </w:r>
      <w:r w:rsidR="007B1DE9" w:rsidRPr="000932CD">
        <w:rPr>
          <w:rFonts w:ascii="Arial" w:hAnsi="Arial" w:cs="Arial"/>
          <w:lang w:val="es-AR"/>
        </w:rPr>
        <w:t xml:space="preserve"> ciudad</w:t>
      </w:r>
      <w:r w:rsidR="007F6E77" w:rsidRPr="000932CD">
        <w:rPr>
          <w:rFonts w:ascii="Arial" w:hAnsi="Arial" w:cs="Arial"/>
          <w:lang w:val="es-AR"/>
        </w:rPr>
        <w:t xml:space="preserve"> controlada por los alcaldes</w:t>
      </w:r>
      <w:r w:rsidR="007B1DE9" w:rsidRPr="000932CD">
        <w:rPr>
          <w:rFonts w:ascii="Arial" w:hAnsi="Arial" w:cs="Arial"/>
          <w:lang w:val="es-AR"/>
        </w:rPr>
        <w:t xml:space="preserve">. </w:t>
      </w:r>
      <w:r w:rsidR="0010177B" w:rsidRPr="000932CD">
        <w:rPr>
          <w:rFonts w:ascii="Arial" w:hAnsi="Arial" w:cs="Arial"/>
          <w:lang w:val="es-AR"/>
        </w:rPr>
        <w:t xml:space="preserve"> </w:t>
      </w:r>
      <w:r w:rsidR="00337983" w:rsidRPr="000932CD">
        <w:rPr>
          <w:rFonts w:ascii="Arial" w:hAnsi="Arial" w:cs="Arial"/>
          <w:lang w:val="es-AR"/>
        </w:rPr>
        <w:t xml:space="preserve">Encuentra que </w:t>
      </w:r>
      <w:r w:rsidR="00B867E0" w:rsidRPr="000932CD">
        <w:rPr>
          <w:rFonts w:ascii="Arial" w:hAnsi="Arial" w:cs="Arial"/>
          <w:lang w:val="es-AR"/>
        </w:rPr>
        <w:t>en este tipo de reformas la oficina del alcalde tiene toda la responsabilidad de la calidad y desempeño educativo al nivel académico, fiscal, operacional y directivo</w:t>
      </w:r>
      <w:r w:rsidR="00862B7C" w:rsidRPr="000932CD">
        <w:rPr>
          <w:rFonts w:ascii="Arial" w:hAnsi="Arial" w:cs="Arial"/>
          <w:lang w:val="es-AR"/>
        </w:rPr>
        <w:t xml:space="preserve">, y que las </w:t>
      </w:r>
      <w:r w:rsidR="00B867E0" w:rsidRPr="000932CD">
        <w:rPr>
          <w:rFonts w:ascii="Arial" w:hAnsi="Arial" w:cs="Arial"/>
          <w:lang w:val="es-AR"/>
        </w:rPr>
        <w:t xml:space="preserve">prioridades al nivel de la ciudad como reducir las diferencias entre el desempeño de los estudiantes reciben </w:t>
      </w:r>
      <w:r w:rsidR="00862B7C" w:rsidRPr="000932CD">
        <w:rPr>
          <w:rFonts w:ascii="Arial" w:hAnsi="Arial" w:cs="Arial"/>
          <w:lang w:val="es-AR"/>
        </w:rPr>
        <w:t>más</w:t>
      </w:r>
      <w:r w:rsidR="00B867E0" w:rsidRPr="000932CD">
        <w:rPr>
          <w:rFonts w:ascii="Arial" w:hAnsi="Arial" w:cs="Arial"/>
          <w:lang w:val="es-AR"/>
        </w:rPr>
        <w:t xml:space="preserve"> atención política</w:t>
      </w:r>
      <w:r w:rsidR="00862B7C" w:rsidRPr="000932CD">
        <w:rPr>
          <w:rFonts w:ascii="Arial" w:hAnsi="Arial" w:cs="Arial"/>
          <w:lang w:val="es-AR"/>
        </w:rPr>
        <w:t xml:space="preserve">. </w:t>
      </w:r>
      <w:r w:rsidR="00BF143F" w:rsidRPr="000932CD">
        <w:rPr>
          <w:rFonts w:ascii="Arial" w:hAnsi="Arial" w:cs="Arial"/>
          <w:lang w:val="es-AR"/>
        </w:rPr>
        <w:t xml:space="preserve">En una línea similar, </w:t>
      </w:r>
      <w:r w:rsidR="00BF7F32" w:rsidRPr="000932CD">
        <w:rPr>
          <w:rFonts w:ascii="Arial" w:hAnsi="Arial" w:cs="Arial"/>
          <w:lang w:val="es-AR"/>
        </w:rPr>
        <w:t xml:space="preserve">Wong y Shen (2013) </w:t>
      </w:r>
      <w:r w:rsidR="00B41563" w:rsidRPr="000932CD">
        <w:rPr>
          <w:rFonts w:ascii="Arial" w:hAnsi="Arial" w:cs="Arial"/>
          <w:lang w:val="es-AR"/>
        </w:rPr>
        <w:t>encuentran que e</w:t>
      </w:r>
      <w:r w:rsidR="00047AD8" w:rsidRPr="000932CD">
        <w:rPr>
          <w:rFonts w:ascii="Arial" w:hAnsi="Arial" w:cs="Arial"/>
          <w:lang w:val="es-AR"/>
        </w:rPr>
        <w:t xml:space="preserve">scuelas públicas controladas por el alcalde han tenido un aumento en la inversión docente y pedagógica, menores ratios de docente-estudiante y mayores recursos para la educación básica y secundaria. También, estas escuelas han visto un aumento en el desempeño de sus alumnos en comparación con escuelas controladas por los distritos. </w:t>
      </w:r>
    </w:p>
    <w:p w:rsidR="00891844" w:rsidRPr="000932CD" w:rsidRDefault="009574B8" w:rsidP="00FA3F72">
      <w:pPr>
        <w:spacing w:line="240" w:lineRule="auto"/>
        <w:jc w:val="both"/>
        <w:rPr>
          <w:rFonts w:ascii="Arial" w:hAnsi="Arial" w:cs="Arial"/>
          <w:lang w:val="es-AR"/>
        </w:rPr>
      </w:pPr>
      <w:r w:rsidRPr="000932CD">
        <w:rPr>
          <w:rFonts w:ascii="Arial" w:hAnsi="Arial" w:cs="Arial"/>
          <w:lang w:val="es-AR"/>
        </w:rPr>
        <w:t xml:space="preserve">Finalmente, un cuerpo de investigación que se ha desarrollado mucho en los últimos años estudia el efecto de las prácticas de gestión en la calidad de la educación desde una perspectiva cualitativa. En general, este cuerpo de literatura </w:t>
      </w:r>
      <w:r w:rsidR="006F020A" w:rsidRPr="000932CD">
        <w:rPr>
          <w:rFonts w:ascii="Arial" w:hAnsi="Arial" w:cs="Arial"/>
          <w:lang w:val="es-AR"/>
        </w:rPr>
        <w:t xml:space="preserve">ha analizado </w:t>
      </w:r>
      <w:r w:rsidR="00813F2D" w:rsidRPr="000932CD">
        <w:rPr>
          <w:rFonts w:ascii="Arial" w:hAnsi="Arial" w:cs="Arial"/>
          <w:lang w:val="es-AR"/>
        </w:rPr>
        <w:t xml:space="preserve">cualitativamente </w:t>
      </w:r>
      <w:r w:rsidR="006F020A" w:rsidRPr="000932CD">
        <w:rPr>
          <w:rFonts w:ascii="Arial" w:hAnsi="Arial" w:cs="Arial"/>
          <w:lang w:val="es-AR"/>
        </w:rPr>
        <w:t xml:space="preserve">las características institucionales de </w:t>
      </w:r>
      <w:r w:rsidR="00813F2D" w:rsidRPr="000932CD">
        <w:rPr>
          <w:rFonts w:ascii="Arial" w:hAnsi="Arial" w:cs="Arial"/>
          <w:lang w:val="es-AR"/>
        </w:rPr>
        <w:t>distritos escolares con buenos resultados educativos, y en particular de distritos escolares que tienen resultados educativos por encima de lo que se esperaría dado el nivel socioeconómico de sus estudiantes</w:t>
      </w:r>
      <w:r w:rsidR="00A62958" w:rsidRPr="000932CD">
        <w:rPr>
          <w:rFonts w:ascii="Arial" w:hAnsi="Arial" w:cs="Arial"/>
          <w:lang w:val="es-AR"/>
        </w:rPr>
        <w:t xml:space="preserve"> (</w:t>
      </w:r>
      <w:r w:rsidR="00DA4CA9" w:rsidRPr="000932CD">
        <w:rPr>
          <w:rFonts w:ascii="Arial" w:hAnsi="Arial" w:cs="Arial"/>
          <w:lang w:val="es-AR"/>
        </w:rPr>
        <w:t xml:space="preserve">Childress et al 2007; </w:t>
      </w:r>
      <w:r w:rsidR="00A62958" w:rsidRPr="000932CD">
        <w:rPr>
          <w:rFonts w:ascii="Arial" w:hAnsi="Arial" w:cs="Arial"/>
          <w:lang w:val="es-AR"/>
        </w:rPr>
        <w:t>Zavadsky, 2009; RAND, 2005; McLaughlin &amp; Talbert, 2003)</w:t>
      </w:r>
      <w:r w:rsidR="00813F2D" w:rsidRPr="000932CD">
        <w:rPr>
          <w:rFonts w:ascii="Arial" w:hAnsi="Arial" w:cs="Arial"/>
          <w:lang w:val="es-AR"/>
        </w:rPr>
        <w:t>.</w:t>
      </w:r>
      <w:r w:rsidR="00066406" w:rsidRPr="000932CD">
        <w:rPr>
          <w:rFonts w:ascii="Arial" w:hAnsi="Arial" w:cs="Arial"/>
          <w:lang w:val="es-AR"/>
        </w:rPr>
        <w:t xml:space="preserve"> Entre las características del liderazgo a nivel </w:t>
      </w:r>
      <w:r w:rsidR="00066406" w:rsidRPr="000932CD">
        <w:rPr>
          <w:rFonts w:ascii="Arial" w:hAnsi="Arial" w:cs="Arial"/>
          <w:lang w:val="es-AR"/>
        </w:rPr>
        <w:lastRenderedPageBreak/>
        <w:t xml:space="preserve">local que se destacan en los distritos escolares exitosos, se encuentran: </w:t>
      </w:r>
      <w:r w:rsidR="0011084A" w:rsidRPr="000932CD">
        <w:rPr>
          <w:rFonts w:ascii="Arial" w:hAnsi="Arial" w:cs="Arial"/>
          <w:lang w:val="es-AR"/>
        </w:rPr>
        <w:t>planificar estratégicamente e implementar procesos de mejora en base a una clara teoría de la acción acerca de cómo afectar el núcleo pedagógico en el aula</w:t>
      </w:r>
      <w:r w:rsidR="00DA4CA9" w:rsidRPr="000932CD">
        <w:rPr>
          <w:rFonts w:ascii="Arial" w:hAnsi="Arial" w:cs="Arial"/>
          <w:lang w:val="es-AR"/>
        </w:rPr>
        <w:t xml:space="preserve"> (Leithwood, 2013; Supovitz 2006, 2008)</w:t>
      </w:r>
      <w:r w:rsidR="0011084A" w:rsidRPr="000932CD">
        <w:rPr>
          <w:rFonts w:ascii="Arial" w:hAnsi="Arial" w:cs="Arial"/>
          <w:lang w:val="es-AR"/>
        </w:rPr>
        <w:t>; tener una estrategia coherente e integrada para producir mejoras en el aprendizaje que incorpora diversas áreas como currículum, estrategias de enseñanza, desarrollo profesional, etcétera</w:t>
      </w:r>
      <w:r w:rsidR="00E26C5C" w:rsidRPr="000932CD">
        <w:rPr>
          <w:rFonts w:ascii="Arial" w:hAnsi="Arial" w:cs="Arial"/>
          <w:lang w:val="es-AR"/>
        </w:rPr>
        <w:t xml:space="preserve"> (Honig et al 2010; Childress et al, 2007)</w:t>
      </w:r>
      <w:r w:rsidR="0011084A" w:rsidRPr="000932CD">
        <w:rPr>
          <w:rFonts w:ascii="Arial" w:hAnsi="Arial" w:cs="Arial"/>
          <w:lang w:val="es-AR"/>
        </w:rPr>
        <w:t>; tener una estrategia para desarrollar y proveer soporte a los líderes escolares</w:t>
      </w:r>
      <w:r w:rsidR="007A4244" w:rsidRPr="000932CD">
        <w:rPr>
          <w:rFonts w:ascii="Arial" w:hAnsi="Arial" w:cs="Arial"/>
          <w:lang w:val="es-AR"/>
        </w:rPr>
        <w:t xml:space="preserve"> (Agustine et al 2009; Ikemoto et al 2014)</w:t>
      </w:r>
      <w:r w:rsidR="0011084A" w:rsidRPr="000932CD">
        <w:rPr>
          <w:rFonts w:ascii="Arial" w:hAnsi="Arial" w:cs="Arial"/>
          <w:lang w:val="es-AR"/>
        </w:rPr>
        <w:t>; sostener una cultura de mejora continua a partir de utilizar datos para identificar necesidades de mejora, tanto a nivel sistémico</w:t>
      </w:r>
      <w:r w:rsidR="0011084A" w:rsidRPr="000932CD">
        <w:rPr>
          <w:rFonts w:ascii="Arial" w:hAnsi="Arial" w:cs="Arial"/>
          <w:lang w:val="es-AR"/>
        </w:rPr>
        <w:noBreakHyphen/>
        <w:t>distrital como a nivel escolar</w:t>
      </w:r>
      <w:r w:rsidR="00441A3D" w:rsidRPr="000932CD">
        <w:rPr>
          <w:rFonts w:ascii="Arial" w:hAnsi="Arial" w:cs="Arial"/>
          <w:lang w:val="es-AR"/>
        </w:rPr>
        <w:t>, generar prácticas efectivas de manejo de recursos humanos</w:t>
      </w:r>
      <w:r w:rsidR="005F42FE" w:rsidRPr="000932CD">
        <w:rPr>
          <w:rFonts w:ascii="Arial" w:hAnsi="Arial" w:cs="Arial"/>
          <w:lang w:val="es-AR"/>
        </w:rPr>
        <w:t xml:space="preserve"> (Louis et al 2010)</w:t>
      </w:r>
      <w:r w:rsidR="0011084A" w:rsidRPr="000932CD">
        <w:rPr>
          <w:rFonts w:ascii="Arial" w:hAnsi="Arial" w:cs="Arial"/>
          <w:lang w:val="es-AR"/>
        </w:rPr>
        <w:t>. Dichas prácticas a nivel de la gestión local de la educación ejercen un efecto positivo en la mejora escolar principalmente a través de la provisión de un soporte externo que permite el desarrollo de prácticas de mejora a nivel de cada escuela.</w:t>
      </w:r>
    </w:p>
    <w:p w:rsidR="00FD6695" w:rsidRPr="000932CD" w:rsidRDefault="00501E7D" w:rsidP="004C5ADF">
      <w:pPr>
        <w:pStyle w:val="FirstHeading"/>
        <w:rPr>
          <w:rStyle w:val="hps"/>
          <w:rFonts w:ascii="Arial" w:hAnsi="Arial" w:cs="Arial"/>
          <w:color w:val="222222"/>
          <w:sz w:val="22"/>
          <w:lang w:val="es-AR"/>
        </w:rPr>
      </w:pPr>
      <w:bookmarkStart w:id="20" w:name="_Toc301033065"/>
      <w:bookmarkStart w:id="21" w:name="_Toc433730890"/>
      <w:r w:rsidRPr="000932CD">
        <w:rPr>
          <w:rStyle w:val="hps"/>
          <w:rFonts w:ascii="Arial" w:hAnsi="Arial" w:cs="Arial"/>
          <w:color w:val="222222"/>
          <w:sz w:val="22"/>
          <w:lang w:val="es-AR"/>
        </w:rPr>
        <w:t>3.</w:t>
      </w:r>
      <w:r w:rsidR="00085661" w:rsidRPr="000932CD">
        <w:rPr>
          <w:rStyle w:val="hps"/>
          <w:rFonts w:ascii="Arial" w:hAnsi="Arial" w:cs="Arial"/>
          <w:color w:val="222222"/>
          <w:sz w:val="22"/>
          <w:lang w:val="es-AR"/>
        </w:rPr>
        <w:t>3</w:t>
      </w:r>
      <w:r w:rsidRPr="000932CD">
        <w:rPr>
          <w:rStyle w:val="hps"/>
          <w:rFonts w:ascii="Arial" w:hAnsi="Arial" w:cs="Arial"/>
          <w:color w:val="222222"/>
          <w:sz w:val="22"/>
          <w:lang w:val="es-AR"/>
        </w:rPr>
        <w:t xml:space="preserve">. </w:t>
      </w:r>
      <w:bookmarkEnd w:id="20"/>
      <w:r w:rsidR="007D0DB1" w:rsidRPr="000932CD">
        <w:rPr>
          <w:rStyle w:val="hps"/>
          <w:rFonts w:ascii="Arial" w:hAnsi="Arial" w:cs="Arial"/>
          <w:color w:val="222222"/>
          <w:sz w:val="22"/>
          <w:lang w:val="es-AR"/>
        </w:rPr>
        <w:t>Evaluación de impacto</w:t>
      </w:r>
      <w:bookmarkEnd w:id="21"/>
    </w:p>
    <w:p w:rsidR="00B24215" w:rsidRPr="00C85E02" w:rsidRDefault="00085661" w:rsidP="00C85E02">
      <w:pPr>
        <w:pStyle w:val="FirstHeading"/>
        <w:rPr>
          <w:rFonts w:ascii="Arial" w:hAnsi="Arial" w:cs="Arial"/>
          <w:sz w:val="22"/>
          <w:lang w:val="es-AR"/>
        </w:rPr>
      </w:pPr>
      <w:bookmarkStart w:id="22" w:name="_Toc433730891"/>
      <w:r w:rsidRPr="000932CD">
        <w:rPr>
          <w:rStyle w:val="hps"/>
          <w:rFonts w:ascii="Arial" w:hAnsi="Arial" w:cs="Arial"/>
          <w:color w:val="222222"/>
          <w:sz w:val="22"/>
          <w:lang w:val="es-AR"/>
        </w:rPr>
        <w:t>3.3</w:t>
      </w:r>
      <w:r w:rsidR="0098475C" w:rsidRPr="000932CD">
        <w:rPr>
          <w:rStyle w:val="hps"/>
          <w:rFonts w:ascii="Arial" w:hAnsi="Arial" w:cs="Arial"/>
          <w:color w:val="222222"/>
          <w:sz w:val="22"/>
          <w:lang w:val="es-AR"/>
        </w:rPr>
        <w:t xml:space="preserve">.1. </w:t>
      </w:r>
      <w:r w:rsidR="004B1F4A" w:rsidRPr="000932CD">
        <w:rPr>
          <w:rFonts w:ascii="Arial" w:hAnsi="Arial" w:cs="Arial"/>
          <w:color w:val="222222"/>
          <w:sz w:val="22"/>
          <w:lang w:val="es-AR"/>
        </w:rPr>
        <w:t>Preguntas de evaluación</w:t>
      </w:r>
      <w:bookmarkEnd w:id="22"/>
    </w:p>
    <w:p w:rsidR="00B26E47" w:rsidRPr="000932CD" w:rsidRDefault="003074BA" w:rsidP="00FA3F72">
      <w:pPr>
        <w:spacing w:line="240" w:lineRule="auto"/>
        <w:jc w:val="both"/>
        <w:rPr>
          <w:rFonts w:ascii="Arial" w:hAnsi="Arial" w:cs="Arial"/>
          <w:lang w:val="es-AR"/>
        </w:rPr>
      </w:pPr>
      <w:r w:rsidRPr="000932CD">
        <w:rPr>
          <w:rFonts w:ascii="Arial" w:hAnsi="Arial" w:cs="Arial"/>
          <w:color w:val="222222"/>
          <w:lang w:val="es-AR"/>
        </w:rPr>
        <w:t xml:space="preserve">El objetivo central de esta evaluación es determinar </w:t>
      </w:r>
      <w:r w:rsidR="003059FA" w:rsidRPr="000932CD">
        <w:rPr>
          <w:rFonts w:ascii="Arial" w:hAnsi="Arial" w:cs="Arial"/>
          <w:color w:val="222222"/>
          <w:lang w:val="es-AR"/>
        </w:rPr>
        <w:t>el efecto de la nueva institucionalidad en la calidad de la educación pública</w:t>
      </w:r>
      <w:r w:rsidRPr="000932CD">
        <w:rPr>
          <w:rFonts w:ascii="Arial" w:hAnsi="Arial" w:cs="Arial"/>
          <w:color w:val="222222"/>
          <w:lang w:val="es-AR"/>
        </w:rPr>
        <w:t>.</w:t>
      </w:r>
      <w:r w:rsidR="003059FA" w:rsidRPr="000932CD">
        <w:rPr>
          <w:rFonts w:ascii="Arial" w:hAnsi="Arial" w:cs="Arial"/>
          <w:color w:val="222222"/>
          <w:lang w:val="es-AR"/>
        </w:rPr>
        <w:t xml:space="preserve"> </w:t>
      </w:r>
      <w:r w:rsidR="00D735C6" w:rsidRPr="000932CD">
        <w:rPr>
          <w:rFonts w:ascii="Arial" w:hAnsi="Arial" w:cs="Arial"/>
          <w:color w:val="222222"/>
          <w:lang w:val="es-AR"/>
        </w:rPr>
        <w:t xml:space="preserve">El foco estará puesto en: (i) los resultados finales de la nueva institucionalidad, y (ii) variables que permitan analizar el efecto de la nueva institucionalidad en la gestión local de la educación pública. Para (i) se </w:t>
      </w:r>
      <w:r w:rsidR="00563874" w:rsidRPr="000932CD">
        <w:rPr>
          <w:rFonts w:ascii="Arial" w:hAnsi="Arial" w:cs="Arial"/>
          <w:color w:val="222222"/>
          <w:lang w:val="es-AR"/>
        </w:rPr>
        <w:t xml:space="preserve">analizará el efecto de la nueva institucionalidad en el aprendizaje de los estudiantes, </w:t>
      </w:r>
      <w:r w:rsidR="00346191" w:rsidRPr="000932CD">
        <w:rPr>
          <w:rFonts w:ascii="Arial" w:hAnsi="Arial" w:cs="Arial"/>
          <w:lang w:val="es-AR"/>
        </w:rPr>
        <w:t xml:space="preserve">(medido a través de los estudiantes de 4º básico y 2º medio que se encuentran en nivel de estándares de aprendizaje insuficiente en SIMCE). </w:t>
      </w:r>
      <w:r w:rsidR="00B26E47" w:rsidRPr="000932CD">
        <w:rPr>
          <w:rFonts w:ascii="Arial" w:hAnsi="Arial" w:cs="Arial"/>
          <w:lang w:val="es-AR"/>
        </w:rPr>
        <w:t xml:space="preserve">Para (ii), se analizarán variables que permitan realizar inferencias sobre los cambios en las prácticas de gestión introducidos por la nueva institucionalidad: la percepción de los directores de escuela acerca del apoyo que reciben por parte del servicio local para lograr sus objetivos; la percepción de los profesores acerca de la efectividad de sus condiciones de trabajo; y el puntaje de los profesores en el portafolio de la evaluación docente, como proxy por la capacidad de retención de los SLEs de profesores calificados. </w:t>
      </w:r>
      <w:r w:rsidR="007616AD" w:rsidRPr="000932CD">
        <w:rPr>
          <w:rFonts w:ascii="Arial" w:hAnsi="Arial" w:cs="Arial"/>
          <w:lang w:val="es-AR"/>
        </w:rPr>
        <w:t xml:space="preserve"> Las preguntas de evaluación, entonces</w:t>
      </w:r>
      <w:r w:rsidR="00475C59">
        <w:rPr>
          <w:rFonts w:ascii="Arial" w:hAnsi="Arial" w:cs="Arial"/>
          <w:lang w:val="es-AR"/>
        </w:rPr>
        <w:t>,</w:t>
      </w:r>
      <w:r w:rsidR="007616AD" w:rsidRPr="000932CD">
        <w:rPr>
          <w:rFonts w:ascii="Arial" w:hAnsi="Arial" w:cs="Arial"/>
          <w:lang w:val="es-AR"/>
        </w:rPr>
        <w:t xml:space="preserve"> son dos: (i) </w:t>
      </w:r>
      <w:r w:rsidR="00BA6666" w:rsidRPr="000932CD">
        <w:rPr>
          <w:rFonts w:ascii="Arial" w:hAnsi="Arial" w:cs="Arial"/>
          <w:lang w:val="es-AR"/>
        </w:rPr>
        <w:t>¿</w:t>
      </w:r>
      <w:r w:rsidR="007616AD" w:rsidRPr="000932CD">
        <w:rPr>
          <w:rFonts w:ascii="Arial" w:hAnsi="Arial" w:cs="Arial"/>
          <w:lang w:val="es-AR"/>
        </w:rPr>
        <w:t>Cuál es el efecto de la nueva institucionalidad en los resultados de aprendizaje de los estudiantes</w:t>
      </w:r>
      <w:r w:rsidR="00BA6666" w:rsidRPr="000932CD">
        <w:rPr>
          <w:rFonts w:ascii="Arial" w:hAnsi="Arial" w:cs="Arial"/>
          <w:lang w:val="es-AR"/>
        </w:rPr>
        <w:t>?</w:t>
      </w:r>
      <w:r w:rsidR="007616AD" w:rsidRPr="000932CD">
        <w:rPr>
          <w:rFonts w:ascii="Arial" w:hAnsi="Arial" w:cs="Arial"/>
          <w:lang w:val="es-AR"/>
        </w:rPr>
        <w:t xml:space="preserve">, y (ii) </w:t>
      </w:r>
      <w:r w:rsidR="00BA6666" w:rsidRPr="000932CD">
        <w:rPr>
          <w:rFonts w:ascii="Arial" w:hAnsi="Arial" w:cs="Arial"/>
          <w:lang w:val="es-AR"/>
        </w:rPr>
        <w:t>¿</w:t>
      </w:r>
      <w:r w:rsidR="007616AD" w:rsidRPr="000932CD">
        <w:rPr>
          <w:rFonts w:ascii="Arial" w:hAnsi="Arial" w:cs="Arial"/>
          <w:lang w:val="es-AR"/>
        </w:rPr>
        <w:t>Cuál es el efecto de la nueva institucionalidad en las prácticas de gestión a nivel local?</w:t>
      </w:r>
    </w:p>
    <w:p w:rsidR="00935C75" w:rsidRPr="004C5ADF" w:rsidRDefault="007C43FE" w:rsidP="00FA3F72">
      <w:pPr>
        <w:spacing w:line="240" w:lineRule="auto"/>
        <w:jc w:val="both"/>
        <w:rPr>
          <w:rFonts w:ascii="Arial" w:hAnsi="Arial" w:cs="Arial"/>
          <w:lang w:val="es-AR"/>
        </w:rPr>
      </w:pPr>
      <w:r w:rsidRPr="000932CD">
        <w:rPr>
          <w:rFonts w:ascii="Arial" w:hAnsi="Arial" w:cs="Arial"/>
          <w:lang w:val="es-AR"/>
        </w:rPr>
        <w:t xml:space="preserve">La selección de estos dos focos de interés responde al hecho de que la investigación en relación con cambios en las prácticas de gestión indica que éstas toman tiempo antes de producir efectos en los resultados de aprendizaje. </w:t>
      </w:r>
      <w:r w:rsidR="00E21B5D" w:rsidRPr="000932CD">
        <w:rPr>
          <w:rFonts w:ascii="Arial" w:hAnsi="Arial" w:cs="Arial"/>
          <w:lang w:val="es-AR"/>
        </w:rPr>
        <w:t>Los c</w:t>
      </w:r>
      <w:r w:rsidRPr="000932CD">
        <w:rPr>
          <w:rFonts w:ascii="Arial" w:hAnsi="Arial" w:cs="Arial"/>
          <w:lang w:val="es-AR"/>
        </w:rPr>
        <w:t>ambios en la gestión a nivel del gobierno local de la educación están mediados por cambios en la gestión en las escuelas (prácticas de los directores de escuela), los cuales a su vez pueden producir cambios en las prácticas de aula de los profesores que llevan a cambios en los aprendizajes. Esta cadena de mediaci</w:t>
      </w:r>
      <w:r w:rsidR="00A4116B" w:rsidRPr="000932CD">
        <w:rPr>
          <w:rFonts w:ascii="Arial" w:hAnsi="Arial" w:cs="Arial"/>
          <w:lang w:val="es-AR"/>
        </w:rPr>
        <w:t xml:space="preserve">ón es lo que explica </w:t>
      </w:r>
      <w:r w:rsidR="002B3D36" w:rsidRPr="000932CD">
        <w:rPr>
          <w:rFonts w:ascii="Arial" w:hAnsi="Arial" w:cs="Arial"/>
          <w:lang w:val="es-AR"/>
        </w:rPr>
        <w:t xml:space="preserve">el hecho de que en la literatura en general se encuentre que los cambios en los aprendizajes se pueden identificar recién a partir del cuarto o sexto año después de la </w:t>
      </w:r>
      <w:r w:rsidR="00517F1E" w:rsidRPr="000932CD">
        <w:rPr>
          <w:rFonts w:ascii="Arial" w:hAnsi="Arial" w:cs="Arial"/>
          <w:lang w:val="es-AR"/>
        </w:rPr>
        <w:t>implementación de una intervención que modifica prácticas de gesti</w:t>
      </w:r>
      <w:r w:rsidR="00124539" w:rsidRPr="000932CD">
        <w:rPr>
          <w:rFonts w:ascii="Arial" w:hAnsi="Arial" w:cs="Arial"/>
          <w:lang w:val="es-AR"/>
        </w:rPr>
        <w:t xml:space="preserve">ón local y escolar. </w:t>
      </w:r>
      <w:r w:rsidR="00B6773A" w:rsidRPr="000932CD">
        <w:rPr>
          <w:rFonts w:ascii="Arial" w:hAnsi="Arial" w:cs="Arial"/>
          <w:lang w:val="es-AR"/>
        </w:rPr>
        <w:t xml:space="preserve"> Dado que en el caso de este programa se cuenta con una intervención de corto plazo (el período total del programa es 4 años) se estima que es posible que no se puedan identificar mejoras significativas en los aprendizajes de los estudiantes en dicho plazo. </w:t>
      </w:r>
      <w:r w:rsidR="00932637" w:rsidRPr="000932CD">
        <w:rPr>
          <w:rFonts w:ascii="Arial" w:hAnsi="Arial" w:cs="Arial"/>
          <w:lang w:val="es-AR"/>
        </w:rPr>
        <w:t xml:space="preserve">Por ese motivo, y para poder </w:t>
      </w:r>
      <w:r w:rsidR="001A61C6">
        <w:rPr>
          <w:rFonts w:ascii="Arial" w:hAnsi="Arial" w:cs="Arial"/>
          <w:lang w:val="es-AR"/>
        </w:rPr>
        <w:t xml:space="preserve">evaluar los efectos del programa en variables sobre las que sí se espera ver cambios en el corto plazo, </w:t>
      </w:r>
      <w:r w:rsidR="00932637" w:rsidRPr="000932CD">
        <w:rPr>
          <w:rFonts w:ascii="Arial" w:hAnsi="Arial" w:cs="Arial"/>
          <w:lang w:val="es-AR"/>
        </w:rPr>
        <w:t>se ha incorporado el análisis de los efectos directos del programa en la gestión a nivel local y escolar</w:t>
      </w:r>
      <w:r w:rsidR="00165666">
        <w:rPr>
          <w:rFonts w:ascii="Arial" w:hAnsi="Arial" w:cs="Arial"/>
          <w:lang w:val="es-AR"/>
        </w:rPr>
        <w:t xml:space="preserve"> (el punto (ii) del párrafo anterior).</w:t>
      </w:r>
      <w:r w:rsidR="00932637" w:rsidRPr="000932CD">
        <w:rPr>
          <w:rFonts w:ascii="Arial" w:hAnsi="Arial" w:cs="Arial"/>
          <w:lang w:val="es-AR"/>
        </w:rPr>
        <w:t xml:space="preserve"> </w:t>
      </w:r>
    </w:p>
    <w:p w:rsidR="00B24215" w:rsidRPr="00C85E02" w:rsidRDefault="00DC7E15" w:rsidP="00C85E02">
      <w:pPr>
        <w:pStyle w:val="FirstHeading"/>
        <w:tabs>
          <w:tab w:val="left" w:pos="720"/>
          <w:tab w:val="left" w:pos="1440"/>
          <w:tab w:val="left" w:pos="2160"/>
          <w:tab w:val="left" w:pos="2880"/>
          <w:tab w:val="left" w:pos="3600"/>
          <w:tab w:val="left" w:pos="4560"/>
          <w:tab w:val="center" w:pos="4680"/>
        </w:tabs>
        <w:rPr>
          <w:rFonts w:ascii="Arial" w:hAnsi="Arial" w:cs="Arial"/>
          <w:color w:val="222222"/>
          <w:sz w:val="22"/>
          <w:lang w:val="es-AR"/>
        </w:rPr>
      </w:pPr>
      <w:bookmarkStart w:id="23" w:name="_Toc301033067"/>
      <w:bookmarkStart w:id="24" w:name="_Toc433730892"/>
      <w:r w:rsidRPr="000932CD">
        <w:rPr>
          <w:rStyle w:val="hps"/>
          <w:rFonts w:ascii="Arial" w:hAnsi="Arial" w:cs="Arial"/>
          <w:color w:val="222222"/>
          <w:sz w:val="22"/>
          <w:lang w:val="es-AR"/>
        </w:rPr>
        <w:lastRenderedPageBreak/>
        <w:t>3.</w:t>
      </w:r>
      <w:r w:rsidR="007D7D98" w:rsidRPr="000932CD">
        <w:rPr>
          <w:rStyle w:val="hps"/>
          <w:rFonts w:ascii="Arial" w:hAnsi="Arial" w:cs="Arial"/>
          <w:color w:val="222222"/>
          <w:sz w:val="22"/>
          <w:lang w:val="es-AR"/>
        </w:rPr>
        <w:t>3</w:t>
      </w:r>
      <w:r w:rsidRPr="000932CD">
        <w:rPr>
          <w:rStyle w:val="hps"/>
          <w:rFonts w:ascii="Arial" w:hAnsi="Arial" w:cs="Arial"/>
          <w:color w:val="222222"/>
          <w:sz w:val="22"/>
          <w:lang w:val="es-AR"/>
        </w:rPr>
        <w:t>.2.</w:t>
      </w:r>
      <w:r w:rsidR="00FB5505" w:rsidRPr="000932CD">
        <w:rPr>
          <w:rStyle w:val="hps"/>
          <w:rFonts w:ascii="Arial" w:hAnsi="Arial" w:cs="Arial"/>
          <w:color w:val="222222"/>
          <w:sz w:val="22"/>
          <w:lang w:val="es-AR"/>
        </w:rPr>
        <w:tab/>
      </w:r>
      <w:bookmarkEnd w:id="23"/>
      <w:r w:rsidR="009A2019" w:rsidRPr="000932CD">
        <w:rPr>
          <w:rStyle w:val="hps"/>
          <w:rFonts w:ascii="Arial" w:hAnsi="Arial" w:cs="Arial"/>
          <w:color w:val="222222"/>
          <w:sz w:val="22"/>
          <w:lang w:val="es-AR"/>
        </w:rPr>
        <w:t>Metodología</w:t>
      </w:r>
      <w:r w:rsidR="004B1F4A" w:rsidRPr="000932CD">
        <w:rPr>
          <w:rStyle w:val="hps"/>
          <w:rFonts w:ascii="Arial" w:hAnsi="Arial" w:cs="Arial"/>
          <w:color w:val="222222"/>
          <w:sz w:val="22"/>
          <w:lang w:val="es-AR"/>
        </w:rPr>
        <w:t xml:space="preserve"> de evaluación</w:t>
      </w:r>
      <w:bookmarkEnd w:id="24"/>
      <w:r w:rsidR="00DF071C" w:rsidRPr="000932CD">
        <w:rPr>
          <w:rStyle w:val="hps"/>
          <w:rFonts w:ascii="Arial" w:hAnsi="Arial" w:cs="Arial"/>
          <w:color w:val="222222"/>
          <w:sz w:val="22"/>
          <w:lang w:val="es-AR"/>
        </w:rPr>
        <w:tab/>
      </w:r>
    </w:p>
    <w:p w:rsidR="0007412D" w:rsidRPr="000932CD" w:rsidRDefault="00DF0BEA" w:rsidP="00FA3F72">
      <w:pPr>
        <w:spacing w:line="240" w:lineRule="auto"/>
        <w:jc w:val="both"/>
        <w:rPr>
          <w:rFonts w:ascii="Arial" w:hAnsi="Arial" w:cs="Arial"/>
          <w:lang w:val="es-AR"/>
        </w:rPr>
      </w:pPr>
      <w:r w:rsidRPr="000932CD">
        <w:rPr>
          <w:rFonts w:ascii="Arial" w:hAnsi="Arial" w:cs="Arial"/>
          <w:lang w:val="es-AR"/>
        </w:rPr>
        <w:t>Para la evaluación de impacto del programa s</w:t>
      </w:r>
      <w:r w:rsidR="00480CB4" w:rsidRPr="000932CD">
        <w:rPr>
          <w:rFonts w:ascii="Arial" w:hAnsi="Arial" w:cs="Arial"/>
          <w:lang w:val="es-AR"/>
        </w:rPr>
        <w:t xml:space="preserve">e utilizará un diseño cuasi-experimental </w:t>
      </w:r>
      <w:r w:rsidR="00807048" w:rsidRPr="000932CD">
        <w:rPr>
          <w:rFonts w:ascii="Arial" w:hAnsi="Arial" w:cs="Arial"/>
          <w:lang w:val="es-AR"/>
        </w:rPr>
        <w:t>(diferencias-en-diferencias, DID)</w:t>
      </w:r>
      <w:r w:rsidRPr="000932CD">
        <w:rPr>
          <w:rFonts w:ascii="Arial" w:hAnsi="Arial" w:cs="Arial"/>
          <w:lang w:val="es-AR"/>
        </w:rPr>
        <w:t xml:space="preserve">. </w:t>
      </w:r>
      <w:r w:rsidR="004D278C" w:rsidRPr="000932CD">
        <w:rPr>
          <w:rFonts w:ascii="Arial" w:hAnsi="Arial" w:cs="Arial"/>
          <w:lang w:val="es-AR"/>
        </w:rPr>
        <w:t xml:space="preserve">Este </w:t>
      </w:r>
      <w:r w:rsidR="00DC29F2" w:rsidRPr="000932CD">
        <w:rPr>
          <w:rFonts w:ascii="Arial" w:hAnsi="Arial" w:cs="Arial"/>
          <w:lang w:val="es-AR"/>
        </w:rPr>
        <w:t>es un método de estimación de la inferencia causal estadística apropiado en el contexto de estudios observacionales</w:t>
      </w:r>
      <w:r w:rsidR="000F7659" w:rsidRPr="000932CD">
        <w:rPr>
          <w:rFonts w:ascii="Arial" w:hAnsi="Arial" w:cs="Arial"/>
          <w:lang w:val="es-AR"/>
        </w:rPr>
        <w:t xml:space="preserve">, que </w:t>
      </w:r>
      <w:r w:rsidR="004D278C" w:rsidRPr="000932CD">
        <w:rPr>
          <w:rFonts w:ascii="Arial" w:hAnsi="Arial" w:cs="Arial"/>
          <w:lang w:val="es-AR"/>
        </w:rPr>
        <w:t>se puede utilizar cuando no es posible</w:t>
      </w:r>
      <w:r w:rsidR="00C53C1D" w:rsidRPr="000932CD">
        <w:rPr>
          <w:rFonts w:ascii="Arial" w:hAnsi="Arial" w:cs="Arial"/>
          <w:lang w:val="es-AR"/>
        </w:rPr>
        <w:t xml:space="preserve"> realizar un experimento</w:t>
      </w:r>
      <w:r w:rsidR="00DC29F2" w:rsidRPr="000932CD">
        <w:rPr>
          <w:rFonts w:ascii="Arial" w:hAnsi="Arial" w:cs="Arial"/>
          <w:lang w:val="es-AR"/>
        </w:rPr>
        <w:t xml:space="preserve">. En </w:t>
      </w:r>
      <w:r w:rsidR="0007412D" w:rsidRPr="000932CD">
        <w:rPr>
          <w:rFonts w:ascii="Arial" w:hAnsi="Arial" w:cs="Arial"/>
          <w:lang w:val="es-AR"/>
        </w:rPr>
        <w:t>este caso, el diseño de la estrategia de evaluación aprovechará el hecho de que</w:t>
      </w:r>
      <w:r w:rsidR="006D5283" w:rsidRPr="000932CD">
        <w:rPr>
          <w:rFonts w:ascii="Arial" w:hAnsi="Arial" w:cs="Arial"/>
          <w:lang w:val="es-AR"/>
        </w:rPr>
        <w:t xml:space="preserve"> é</w:t>
      </w:r>
      <w:r w:rsidR="0007412D" w:rsidRPr="000932CD">
        <w:rPr>
          <w:rFonts w:ascii="Arial" w:hAnsi="Arial" w:cs="Arial"/>
          <w:lang w:val="es-AR"/>
        </w:rPr>
        <w:t xml:space="preserve">sta tendrá una implementación en forma escalonada. El grupo de tratamiento estará compuesto por los primeros 6 territorios que comenzarán en el año 2016 la transición hacia la nueva institucionalidad, y en los cuales se implementarán las nuevas herramientas de gestión local de la educación. </w:t>
      </w:r>
      <w:r w:rsidR="00DD32A0" w:rsidRPr="000932CD">
        <w:rPr>
          <w:rFonts w:ascii="Arial" w:hAnsi="Arial" w:cs="Arial"/>
          <w:lang w:val="es-AR"/>
        </w:rPr>
        <w:t>El grupo de control estará conformado por territorios que comiencen a ingresar a la política a partir de 2019</w:t>
      </w:r>
      <w:r w:rsidR="00126440" w:rsidRPr="000932CD">
        <w:rPr>
          <w:rFonts w:ascii="Arial" w:hAnsi="Arial" w:cs="Arial"/>
          <w:lang w:val="es-AR"/>
        </w:rPr>
        <w:t>, de modo que no estén expuestos a la política en ningún período</w:t>
      </w:r>
      <w:r w:rsidR="00DD32A0" w:rsidRPr="000932CD">
        <w:rPr>
          <w:rFonts w:ascii="Arial" w:hAnsi="Arial" w:cs="Arial"/>
          <w:lang w:val="es-AR"/>
        </w:rPr>
        <w:t xml:space="preserve">. </w:t>
      </w:r>
    </w:p>
    <w:p w:rsidR="00480CB4" w:rsidRPr="000932CD" w:rsidRDefault="005B2DA5" w:rsidP="00FA3F72">
      <w:pPr>
        <w:spacing w:line="240" w:lineRule="auto"/>
        <w:jc w:val="both"/>
        <w:rPr>
          <w:rFonts w:ascii="Arial" w:hAnsi="Arial" w:cs="Arial"/>
          <w:lang w:val="es-AR"/>
        </w:rPr>
      </w:pPr>
      <w:r w:rsidRPr="000932CD">
        <w:rPr>
          <w:rFonts w:ascii="Arial" w:hAnsi="Arial" w:cs="Arial"/>
          <w:lang w:val="es-AR"/>
        </w:rPr>
        <w:t xml:space="preserve">Desafortunadamente, por motivos de economía política de la implementación, no es posible asignar aleatoriamente los </w:t>
      </w:r>
      <w:r w:rsidR="000E61B0" w:rsidRPr="000932CD">
        <w:rPr>
          <w:rFonts w:ascii="Arial" w:hAnsi="Arial" w:cs="Arial"/>
          <w:lang w:val="es-AR"/>
        </w:rPr>
        <w:t xml:space="preserve">territorios a los grupos de tratamiento y control. Por este motivo, se </w:t>
      </w:r>
      <w:r w:rsidR="007E01B1" w:rsidRPr="000932CD">
        <w:rPr>
          <w:rFonts w:ascii="Arial" w:hAnsi="Arial" w:cs="Arial"/>
          <w:lang w:val="es-AR"/>
        </w:rPr>
        <w:t>construirá un grupo de control pareado a partir de un conjunto de variables de interés</w:t>
      </w:r>
      <w:r w:rsidR="002B24A0" w:rsidRPr="000932CD">
        <w:rPr>
          <w:rFonts w:ascii="Arial" w:hAnsi="Arial" w:cs="Arial"/>
          <w:lang w:val="es-AR"/>
        </w:rPr>
        <w:t>. Estas variables incluirán variables observables que el gobierno ha utilizado para seleccionar los primeros 6 territorios, así como otras variables observables de características de estos territorios</w:t>
      </w:r>
      <w:r w:rsidR="007E01B1" w:rsidRPr="000932CD">
        <w:rPr>
          <w:rFonts w:ascii="Arial" w:hAnsi="Arial" w:cs="Arial"/>
          <w:lang w:val="es-AR"/>
        </w:rPr>
        <w:t xml:space="preserve">. </w:t>
      </w:r>
      <w:r w:rsidR="0060483D" w:rsidRPr="000932CD">
        <w:rPr>
          <w:rFonts w:ascii="Arial" w:hAnsi="Arial" w:cs="Arial"/>
          <w:lang w:val="es-AR"/>
        </w:rPr>
        <w:t xml:space="preserve">El objetivo es poder seleccionar territorios para el grupo de control que </w:t>
      </w:r>
      <w:r w:rsidR="00BE3091" w:rsidRPr="000932CD">
        <w:rPr>
          <w:rFonts w:ascii="Arial" w:hAnsi="Arial" w:cs="Arial"/>
          <w:lang w:val="es-AR"/>
        </w:rPr>
        <w:t xml:space="preserve">tengan características </w:t>
      </w:r>
      <w:r w:rsidR="00033020" w:rsidRPr="000932CD">
        <w:rPr>
          <w:rFonts w:ascii="Arial" w:hAnsi="Arial" w:cs="Arial"/>
          <w:lang w:val="es-AR"/>
        </w:rPr>
        <w:t xml:space="preserve">observables </w:t>
      </w:r>
      <w:r w:rsidR="00BE3091" w:rsidRPr="000932CD">
        <w:rPr>
          <w:rFonts w:ascii="Arial" w:hAnsi="Arial" w:cs="Arial"/>
          <w:lang w:val="es-AR"/>
        </w:rPr>
        <w:t xml:space="preserve">equivalentes a los del </w:t>
      </w:r>
      <w:r w:rsidR="0060483D" w:rsidRPr="000932CD">
        <w:rPr>
          <w:rFonts w:ascii="Arial" w:hAnsi="Arial" w:cs="Arial"/>
          <w:lang w:val="es-AR"/>
        </w:rPr>
        <w:t xml:space="preserve">grupo de tratamiento. </w:t>
      </w:r>
      <w:r w:rsidR="007E735F" w:rsidRPr="000932CD">
        <w:rPr>
          <w:rFonts w:ascii="Arial" w:hAnsi="Arial" w:cs="Arial"/>
          <w:lang w:val="es-AR"/>
        </w:rPr>
        <w:t>En este tipo de diseño, l</w:t>
      </w:r>
      <w:r w:rsidR="002D4D89" w:rsidRPr="000932CD">
        <w:rPr>
          <w:rFonts w:ascii="Arial" w:hAnsi="Arial" w:cs="Arial"/>
          <w:lang w:val="es-AR"/>
        </w:rPr>
        <w:t>a dificultad en la atribución de efectos causales del programa reside en la credibilidad de que el grupo de tratamiento y control s</w:t>
      </w:r>
      <w:r w:rsidR="00EA4B70" w:rsidRPr="000932CD">
        <w:rPr>
          <w:rFonts w:ascii="Arial" w:hAnsi="Arial" w:cs="Arial"/>
          <w:lang w:val="es-AR"/>
        </w:rPr>
        <w:t>ean</w:t>
      </w:r>
      <w:r w:rsidR="002D4D89" w:rsidRPr="000932CD">
        <w:rPr>
          <w:rFonts w:ascii="Arial" w:hAnsi="Arial" w:cs="Arial"/>
          <w:lang w:val="es-AR"/>
        </w:rPr>
        <w:t xml:space="preserve"> equivalentes en variables no observables</w:t>
      </w:r>
      <w:r w:rsidR="007E0B53" w:rsidRPr="000932CD">
        <w:rPr>
          <w:rFonts w:ascii="Arial" w:hAnsi="Arial" w:cs="Arial"/>
          <w:lang w:val="es-AR"/>
        </w:rPr>
        <w:t xml:space="preserve">, además de las variables observables. </w:t>
      </w:r>
      <w:r w:rsidR="00A1164C" w:rsidRPr="000932CD">
        <w:rPr>
          <w:rFonts w:ascii="Arial" w:hAnsi="Arial" w:cs="Arial"/>
          <w:lang w:val="es-AR"/>
        </w:rPr>
        <w:t>La selección de las variables observables en función de las cuales se hace el pareo es entonces crucial</w:t>
      </w:r>
      <w:r w:rsidR="00F27F8E" w:rsidRPr="000932CD">
        <w:rPr>
          <w:rFonts w:ascii="Arial" w:hAnsi="Arial" w:cs="Arial"/>
          <w:lang w:val="es-AR"/>
        </w:rPr>
        <w:t>, de modo de poder asegurar la mayor comparabilidad posible.</w:t>
      </w:r>
    </w:p>
    <w:p w:rsidR="00956E74" w:rsidRPr="000932CD" w:rsidRDefault="00D82DEE" w:rsidP="00FA3F72">
      <w:pPr>
        <w:spacing w:line="240" w:lineRule="auto"/>
        <w:jc w:val="both"/>
        <w:rPr>
          <w:rFonts w:ascii="Arial" w:hAnsi="Arial" w:cs="Arial"/>
          <w:lang w:val="es-AR"/>
        </w:rPr>
      </w:pPr>
      <w:r w:rsidRPr="000932CD">
        <w:rPr>
          <w:rFonts w:ascii="Arial" w:hAnsi="Arial" w:cs="Arial"/>
          <w:lang w:val="es-AR"/>
        </w:rPr>
        <w:t>Para la selección de los primeros 6 territorios (conjuntos de municipios) que ingresarán a la nueva institucionalidad, e</w:t>
      </w:r>
      <w:r w:rsidR="00CB38FE" w:rsidRPr="000932CD">
        <w:rPr>
          <w:rFonts w:ascii="Arial" w:hAnsi="Arial" w:cs="Arial"/>
          <w:lang w:val="es-AR"/>
        </w:rPr>
        <w:t>l MINEDUC creó un índice compuesto por tres sub-índices ad-hoc, c</w:t>
      </w:r>
      <w:r w:rsidR="009A3B8C" w:rsidRPr="000932CD">
        <w:rPr>
          <w:rFonts w:ascii="Arial" w:hAnsi="Arial" w:cs="Arial"/>
          <w:lang w:val="es-AR"/>
        </w:rPr>
        <w:t>onsiderando los criterios de visibilidad, factibilidad política y complejidad en la gestión</w:t>
      </w:r>
      <w:r w:rsidR="00B83BE1" w:rsidRPr="000932CD">
        <w:rPr>
          <w:rFonts w:ascii="Arial" w:hAnsi="Arial" w:cs="Arial"/>
          <w:lang w:val="es-AR"/>
        </w:rPr>
        <w:t xml:space="preserve"> (ver Cuadro III-1</w:t>
      </w:r>
      <w:r w:rsidR="00956E74" w:rsidRPr="000932CD">
        <w:rPr>
          <w:rFonts w:ascii="Arial" w:hAnsi="Arial" w:cs="Arial"/>
          <w:lang w:val="es-AR"/>
        </w:rPr>
        <w:t>)</w:t>
      </w:r>
      <w:r w:rsidR="009A3B8C" w:rsidRPr="000932CD">
        <w:rPr>
          <w:rFonts w:ascii="Arial" w:hAnsi="Arial" w:cs="Arial"/>
          <w:lang w:val="es-AR"/>
        </w:rPr>
        <w:t xml:space="preserve">. Al mismo tiempo, el criterio territorial se consideró por la vía de seleccionar territorios de las distintas macro-zonas </w:t>
      </w:r>
      <w:r w:rsidR="00B00280" w:rsidRPr="000932CD">
        <w:rPr>
          <w:rFonts w:ascii="Arial" w:hAnsi="Arial" w:cs="Arial"/>
          <w:lang w:val="es-AR"/>
        </w:rPr>
        <w:t xml:space="preserve">regionales </w:t>
      </w:r>
      <w:r w:rsidR="009A3B8C" w:rsidRPr="000932CD">
        <w:rPr>
          <w:rFonts w:ascii="Arial" w:hAnsi="Arial" w:cs="Arial"/>
          <w:lang w:val="es-AR"/>
        </w:rPr>
        <w:t xml:space="preserve">del país </w:t>
      </w:r>
      <w:r w:rsidR="00B00280" w:rsidRPr="000932CD">
        <w:rPr>
          <w:rFonts w:ascii="Arial" w:hAnsi="Arial" w:cs="Arial"/>
          <w:lang w:val="es-AR"/>
        </w:rPr>
        <w:t>(norte, centro, sur y metropolitana).</w:t>
      </w:r>
      <w:r w:rsidR="00B00280" w:rsidRPr="000932CD" w:rsidDel="00B00280">
        <w:rPr>
          <w:rFonts w:ascii="Arial" w:hAnsi="Arial" w:cs="Arial"/>
          <w:lang w:val="es-AR"/>
        </w:rPr>
        <w:t xml:space="preserve"> </w:t>
      </w:r>
    </w:p>
    <w:p w:rsidR="009A3B8C" w:rsidRPr="00C85E02" w:rsidRDefault="00B83BE1" w:rsidP="00C85E02">
      <w:pPr>
        <w:spacing w:after="0" w:line="240" w:lineRule="auto"/>
        <w:jc w:val="center"/>
        <w:rPr>
          <w:rFonts w:ascii="Arial" w:hAnsi="Arial" w:cs="Arial"/>
          <w:b/>
          <w:sz w:val="18"/>
          <w:szCs w:val="18"/>
          <w:lang w:val="es-AR"/>
        </w:rPr>
      </w:pPr>
      <w:r w:rsidRPr="00C85E02">
        <w:rPr>
          <w:rFonts w:ascii="Arial" w:hAnsi="Arial" w:cs="Arial"/>
          <w:b/>
          <w:sz w:val="18"/>
          <w:szCs w:val="18"/>
          <w:lang w:val="es-AR"/>
        </w:rPr>
        <w:t>Cuadro III-1</w:t>
      </w:r>
      <w:r w:rsidR="00956E74" w:rsidRPr="00C85E02">
        <w:rPr>
          <w:rFonts w:ascii="Arial" w:hAnsi="Arial" w:cs="Arial"/>
          <w:b/>
          <w:sz w:val="18"/>
          <w:szCs w:val="18"/>
          <w:lang w:val="es-AR"/>
        </w:rPr>
        <w:t xml:space="preserve">: </w:t>
      </w:r>
      <w:r w:rsidR="009A3B8C" w:rsidRPr="00C85E02">
        <w:rPr>
          <w:rFonts w:ascii="Arial" w:hAnsi="Arial" w:cs="Arial"/>
          <w:b/>
          <w:sz w:val="18"/>
          <w:szCs w:val="18"/>
          <w:lang w:val="es-AR"/>
        </w:rPr>
        <w:t>Metodología de cálculo de Índices para selección de Pilotos</w:t>
      </w:r>
    </w:p>
    <w:tbl>
      <w:tblPr>
        <w:tblStyle w:val="TableGrid"/>
        <w:tblW w:w="0" w:type="auto"/>
        <w:jc w:val="center"/>
        <w:tblLook w:val="04A0" w:firstRow="1" w:lastRow="0" w:firstColumn="1" w:lastColumn="0" w:noHBand="0" w:noVBand="1"/>
      </w:tblPr>
      <w:tblGrid>
        <w:gridCol w:w="1809"/>
        <w:gridCol w:w="4148"/>
        <w:gridCol w:w="3082"/>
      </w:tblGrid>
      <w:tr w:rsidR="009A3B8C" w:rsidRPr="000932CD" w:rsidTr="00FA3F72">
        <w:trPr>
          <w:trHeight w:val="447"/>
          <w:jc w:val="center"/>
        </w:trPr>
        <w:tc>
          <w:tcPr>
            <w:tcW w:w="1809" w:type="dxa"/>
            <w:shd w:val="clear" w:color="auto" w:fill="B8CCE4" w:themeFill="accent1" w:themeFillTint="66"/>
          </w:tcPr>
          <w:p w:rsidR="009A3B8C" w:rsidRPr="000932CD" w:rsidRDefault="003F7E34">
            <w:pPr>
              <w:jc w:val="center"/>
              <w:rPr>
                <w:rFonts w:ascii="Arial" w:hAnsi="Arial" w:cs="Arial"/>
                <w:b/>
                <w:bCs/>
                <w:sz w:val="18"/>
                <w:szCs w:val="18"/>
                <w:lang w:val="es-AR"/>
              </w:rPr>
            </w:pPr>
            <w:r w:rsidRPr="000932CD">
              <w:rPr>
                <w:rFonts w:ascii="Arial" w:hAnsi="Arial" w:cs="Arial"/>
                <w:b/>
                <w:bCs/>
                <w:sz w:val="18"/>
                <w:szCs w:val="18"/>
                <w:lang w:val="es-AR"/>
              </w:rPr>
              <w:t>S</w:t>
            </w:r>
            <w:r w:rsidR="00E56E4C" w:rsidRPr="000932CD">
              <w:rPr>
                <w:rFonts w:ascii="Arial" w:hAnsi="Arial" w:cs="Arial"/>
                <w:b/>
                <w:bCs/>
                <w:sz w:val="18"/>
                <w:szCs w:val="18"/>
                <w:lang w:val="es-AR"/>
              </w:rPr>
              <w:t>ubíndice</w:t>
            </w:r>
          </w:p>
        </w:tc>
        <w:tc>
          <w:tcPr>
            <w:tcW w:w="4148" w:type="dxa"/>
            <w:shd w:val="clear" w:color="auto" w:fill="B8CCE4" w:themeFill="accent1" w:themeFillTint="66"/>
          </w:tcPr>
          <w:p w:rsidR="009A3B8C" w:rsidRPr="000932CD" w:rsidRDefault="009A3B8C">
            <w:pPr>
              <w:jc w:val="center"/>
              <w:rPr>
                <w:rFonts w:ascii="Arial" w:hAnsi="Arial" w:cs="Arial"/>
                <w:b/>
                <w:bCs/>
                <w:sz w:val="18"/>
                <w:szCs w:val="18"/>
                <w:lang w:val="es-AR"/>
              </w:rPr>
            </w:pPr>
            <w:r w:rsidRPr="000932CD">
              <w:rPr>
                <w:rFonts w:ascii="Arial" w:hAnsi="Arial" w:cs="Arial"/>
                <w:b/>
                <w:bCs/>
                <w:sz w:val="18"/>
                <w:szCs w:val="18"/>
                <w:lang w:val="es-AR"/>
              </w:rPr>
              <w:t>Variables</w:t>
            </w:r>
          </w:p>
        </w:tc>
        <w:tc>
          <w:tcPr>
            <w:tcW w:w="3082" w:type="dxa"/>
            <w:shd w:val="clear" w:color="auto" w:fill="B8CCE4" w:themeFill="accent1" w:themeFillTint="66"/>
          </w:tcPr>
          <w:p w:rsidR="009A3B8C" w:rsidRPr="000932CD" w:rsidRDefault="009A3B8C">
            <w:pPr>
              <w:jc w:val="center"/>
              <w:rPr>
                <w:rFonts w:ascii="Arial" w:hAnsi="Arial" w:cs="Arial"/>
                <w:b/>
                <w:bCs/>
                <w:sz w:val="18"/>
                <w:szCs w:val="18"/>
                <w:lang w:val="es-AR"/>
              </w:rPr>
            </w:pPr>
            <w:r w:rsidRPr="000932CD">
              <w:rPr>
                <w:rFonts w:ascii="Arial" w:hAnsi="Arial" w:cs="Arial"/>
                <w:b/>
                <w:bCs/>
                <w:sz w:val="18"/>
                <w:szCs w:val="18"/>
                <w:lang w:val="es-AR"/>
              </w:rPr>
              <w:t>Metodología</w:t>
            </w:r>
          </w:p>
        </w:tc>
      </w:tr>
      <w:tr w:rsidR="009A3B8C" w:rsidRPr="006F69C9" w:rsidTr="00FA3F72">
        <w:trPr>
          <w:trHeight w:val="953"/>
          <w:jc w:val="center"/>
        </w:trPr>
        <w:tc>
          <w:tcPr>
            <w:tcW w:w="1809" w:type="dxa"/>
          </w:tcPr>
          <w:p w:rsidR="009A3B8C" w:rsidRPr="000932CD" w:rsidRDefault="009A3B8C">
            <w:pPr>
              <w:jc w:val="both"/>
              <w:rPr>
                <w:rFonts w:ascii="Arial" w:hAnsi="Arial" w:cs="Arial"/>
                <w:b/>
                <w:bCs/>
                <w:sz w:val="18"/>
                <w:szCs w:val="18"/>
                <w:lang w:val="es-AR"/>
              </w:rPr>
            </w:pPr>
            <w:r w:rsidRPr="000932CD">
              <w:rPr>
                <w:rFonts w:ascii="Arial" w:hAnsi="Arial" w:cs="Arial"/>
                <w:b/>
                <w:bCs/>
                <w:sz w:val="18"/>
                <w:szCs w:val="18"/>
                <w:lang w:val="es-AR"/>
              </w:rPr>
              <w:t>Visibilidad</w:t>
            </w:r>
          </w:p>
        </w:tc>
        <w:tc>
          <w:tcPr>
            <w:tcW w:w="4148" w:type="dxa"/>
          </w:tcPr>
          <w:p w:rsidR="009A3B8C" w:rsidRPr="000932CD" w:rsidRDefault="009A3B8C">
            <w:pPr>
              <w:numPr>
                <w:ilvl w:val="0"/>
                <w:numId w:val="26"/>
              </w:numPr>
              <w:jc w:val="both"/>
              <w:rPr>
                <w:rFonts w:ascii="Arial" w:hAnsi="Arial" w:cs="Arial"/>
                <w:sz w:val="18"/>
                <w:szCs w:val="18"/>
                <w:lang w:val="es-AR"/>
              </w:rPr>
            </w:pPr>
            <w:r w:rsidRPr="000932CD">
              <w:rPr>
                <w:rFonts w:ascii="Arial" w:hAnsi="Arial" w:cs="Arial"/>
                <w:sz w:val="18"/>
                <w:szCs w:val="18"/>
                <w:lang w:val="es-AR"/>
              </w:rPr>
              <w:t>Población total</w:t>
            </w:r>
            <w:r w:rsidR="00956E74" w:rsidRPr="000932CD">
              <w:rPr>
                <w:rFonts w:ascii="Arial" w:hAnsi="Arial" w:cs="Arial"/>
                <w:sz w:val="18"/>
                <w:szCs w:val="18"/>
                <w:lang w:val="es-AR"/>
              </w:rPr>
              <w:t>.</w:t>
            </w:r>
          </w:p>
          <w:p w:rsidR="009A3B8C" w:rsidRPr="000932CD" w:rsidRDefault="009A3B8C">
            <w:pPr>
              <w:numPr>
                <w:ilvl w:val="0"/>
                <w:numId w:val="26"/>
              </w:numPr>
              <w:jc w:val="both"/>
              <w:rPr>
                <w:rFonts w:ascii="Arial" w:hAnsi="Arial" w:cs="Arial"/>
                <w:sz w:val="18"/>
                <w:szCs w:val="18"/>
                <w:lang w:val="es-AR"/>
              </w:rPr>
            </w:pPr>
            <w:r w:rsidRPr="000932CD">
              <w:rPr>
                <w:rFonts w:ascii="Arial" w:hAnsi="Arial" w:cs="Arial"/>
                <w:sz w:val="18"/>
                <w:szCs w:val="18"/>
                <w:lang w:val="es-AR"/>
              </w:rPr>
              <w:t>Porcentaje de la matrícula municipal urbana</w:t>
            </w:r>
            <w:r w:rsidR="00956E74" w:rsidRPr="000932CD">
              <w:rPr>
                <w:rFonts w:ascii="Arial" w:hAnsi="Arial" w:cs="Arial"/>
                <w:sz w:val="18"/>
                <w:szCs w:val="18"/>
                <w:lang w:val="es-AR"/>
              </w:rPr>
              <w:t>.</w:t>
            </w:r>
          </w:p>
          <w:p w:rsidR="009A3B8C" w:rsidRPr="000932CD" w:rsidRDefault="009A3B8C">
            <w:pPr>
              <w:jc w:val="both"/>
              <w:rPr>
                <w:rFonts w:ascii="Arial" w:hAnsi="Arial" w:cs="Arial"/>
                <w:sz w:val="18"/>
                <w:szCs w:val="18"/>
                <w:lang w:val="es-AR"/>
              </w:rPr>
            </w:pPr>
          </w:p>
        </w:tc>
        <w:tc>
          <w:tcPr>
            <w:tcW w:w="3082" w:type="dxa"/>
          </w:tcPr>
          <w:p w:rsidR="009A3B8C" w:rsidRPr="000932CD" w:rsidRDefault="009A3B8C">
            <w:pPr>
              <w:jc w:val="both"/>
              <w:rPr>
                <w:rFonts w:ascii="Arial" w:hAnsi="Arial" w:cs="Arial"/>
                <w:sz w:val="18"/>
                <w:szCs w:val="18"/>
                <w:lang w:val="es-AR"/>
              </w:rPr>
            </w:pPr>
            <w:r w:rsidRPr="000932CD">
              <w:rPr>
                <w:rFonts w:ascii="Arial" w:hAnsi="Arial" w:cs="Arial"/>
                <w:sz w:val="18"/>
                <w:szCs w:val="18"/>
                <w:lang w:val="es-AR"/>
              </w:rPr>
              <w:t xml:space="preserve">Promedio de las dos variables normalizadas. </w:t>
            </w:r>
          </w:p>
          <w:p w:rsidR="009A3B8C" w:rsidRPr="000932CD" w:rsidRDefault="009A3B8C">
            <w:pPr>
              <w:jc w:val="both"/>
              <w:rPr>
                <w:rFonts w:ascii="Arial" w:hAnsi="Arial" w:cs="Arial"/>
                <w:sz w:val="18"/>
                <w:szCs w:val="18"/>
                <w:lang w:val="es-AR"/>
              </w:rPr>
            </w:pPr>
            <w:r w:rsidRPr="000932CD">
              <w:rPr>
                <w:rFonts w:ascii="Arial" w:hAnsi="Arial" w:cs="Arial"/>
                <w:sz w:val="18"/>
                <w:szCs w:val="18"/>
                <w:lang w:val="es-AR"/>
              </w:rPr>
              <w:t>A mayor valor de este índice, mayor es la visibilidad del SLE.</w:t>
            </w:r>
          </w:p>
        </w:tc>
      </w:tr>
      <w:tr w:rsidR="009A3B8C" w:rsidRPr="006F69C9" w:rsidTr="00FA3F72">
        <w:trPr>
          <w:trHeight w:val="980"/>
          <w:jc w:val="center"/>
        </w:trPr>
        <w:tc>
          <w:tcPr>
            <w:tcW w:w="1809" w:type="dxa"/>
          </w:tcPr>
          <w:p w:rsidR="009A3B8C" w:rsidRPr="000932CD" w:rsidRDefault="009A3B8C">
            <w:pPr>
              <w:jc w:val="both"/>
              <w:rPr>
                <w:rFonts w:ascii="Arial" w:hAnsi="Arial" w:cs="Arial"/>
                <w:b/>
                <w:bCs/>
                <w:sz w:val="18"/>
                <w:szCs w:val="18"/>
                <w:lang w:val="es-AR"/>
              </w:rPr>
            </w:pPr>
            <w:r w:rsidRPr="000932CD">
              <w:rPr>
                <w:rFonts w:ascii="Arial" w:hAnsi="Arial" w:cs="Arial"/>
                <w:b/>
                <w:bCs/>
                <w:sz w:val="18"/>
                <w:szCs w:val="18"/>
                <w:lang w:val="es-AR"/>
              </w:rPr>
              <w:t>Factibilidad Política</w:t>
            </w:r>
          </w:p>
        </w:tc>
        <w:tc>
          <w:tcPr>
            <w:tcW w:w="4148" w:type="dxa"/>
          </w:tcPr>
          <w:p w:rsidR="009A3B8C" w:rsidRPr="000932CD" w:rsidRDefault="009A3B8C">
            <w:pPr>
              <w:numPr>
                <w:ilvl w:val="0"/>
                <w:numId w:val="27"/>
              </w:numPr>
              <w:jc w:val="both"/>
              <w:rPr>
                <w:rFonts w:ascii="Arial" w:hAnsi="Arial" w:cs="Arial"/>
                <w:sz w:val="18"/>
                <w:szCs w:val="18"/>
                <w:lang w:val="es-AR"/>
              </w:rPr>
            </w:pPr>
            <w:r w:rsidRPr="000932CD">
              <w:rPr>
                <w:rFonts w:ascii="Arial" w:hAnsi="Arial" w:cs="Arial"/>
                <w:sz w:val="18"/>
                <w:szCs w:val="18"/>
                <w:lang w:val="es-AR"/>
              </w:rPr>
              <w:t xml:space="preserve">Proporción de </w:t>
            </w:r>
            <w:r w:rsidR="00676D7F" w:rsidRPr="000932CD">
              <w:rPr>
                <w:rFonts w:ascii="Arial" w:hAnsi="Arial" w:cs="Arial"/>
                <w:sz w:val="18"/>
                <w:szCs w:val="18"/>
                <w:lang w:val="es-AR"/>
              </w:rPr>
              <w:t>a</w:t>
            </w:r>
            <w:r w:rsidRPr="000932CD">
              <w:rPr>
                <w:rFonts w:ascii="Arial" w:hAnsi="Arial" w:cs="Arial"/>
                <w:sz w:val="18"/>
                <w:szCs w:val="18"/>
                <w:lang w:val="es-AR"/>
              </w:rPr>
              <w:t xml:space="preserve">lcaldes apreciado como a </w:t>
            </w:r>
            <w:r w:rsidR="00956E74" w:rsidRPr="000932CD">
              <w:rPr>
                <w:rFonts w:ascii="Arial" w:hAnsi="Arial" w:cs="Arial"/>
                <w:sz w:val="18"/>
                <w:szCs w:val="18"/>
                <w:lang w:val="es-AR"/>
              </w:rPr>
              <w:t>favor de</w:t>
            </w:r>
            <w:r w:rsidR="009D60F5" w:rsidRPr="000932CD">
              <w:rPr>
                <w:rFonts w:ascii="Arial" w:hAnsi="Arial" w:cs="Arial"/>
                <w:sz w:val="18"/>
                <w:szCs w:val="18"/>
                <w:lang w:val="es-AR"/>
              </w:rPr>
              <w:t>l cambio de institucionalidad</w:t>
            </w:r>
            <w:r w:rsidR="00956E74" w:rsidRPr="000932CD">
              <w:rPr>
                <w:rFonts w:ascii="Arial" w:hAnsi="Arial" w:cs="Arial"/>
                <w:sz w:val="18"/>
                <w:szCs w:val="18"/>
                <w:lang w:val="es-AR"/>
              </w:rPr>
              <w:t>.</w:t>
            </w:r>
          </w:p>
          <w:p w:rsidR="009A3B8C" w:rsidRPr="000932CD" w:rsidRDefault="009A3B8C">
            <w:pPr>
              <w:numPr>
                <w:ilvl w:val="0"/>
                <w:numId w:val="27"/>
              </w:numPr>
              <w:jc w:val="both"/>
              <w:rPr>
                <w:rFonts w:ascii="Arial" w:hAnsi="Arial" w:cs="Arial"/>
                <w:sz w:val="18"/>
                <w:szCs w:val="18"/>
                <w:lang w:val="es-AR"/>
              </w:rPr>
            </w:pPr>
            <w:r w:rsidRPr="000932CD">
              <w:rPr>
                <w:rFonts w:ascii="Arial" w:hAnsi="Arial" w:cs="Arial"/>
                <w:sz w:val="18"/>
                <w:szCs w:val="18"/>
                <w:lang w:val="es-AR"/>
              </w:rPr>
              <w:t xml:space="preserve">Proporción de </w:t>
            </w:r>
            <w:r w:rsidR="00676D7F" w:rsidRPr="000932CD">
              <w:rPr>
                <w:rFonts w:ascii="Arial" w:hAnsi="Arial" w:cs="Arial"/>
                <w:sz w:val="18"/>
                <w:szCs w:val="18"/>
                <w:lang w:val="es-AR"/>
              </w:rPr>
              <w:t>a</w:t>
            </w:r>
            <w:r w:rsidRPr="000932CD">
              <w:rPr>
                <w:rFonts w:ascii="Arial" w:hAnsi="Arial" w:cs="Arial"/>
                <w:sz w:val="18"/>
                <w:szCs w:val="18"/>
                <w:lang w:val="es-AR"/>
              </w:rPr>
              <w:t xml:space="preserve">lcaldes </w:t>
            </w:r>
            <w:r w:rsidR="005F527E" w:rsidRPr="000932CD">
              <w:rPr>
                <w:rFonts w:ascii="Arial" w:hAnsi="Arial" w:cs="Arial"/>
                <w:sz w:val="18"/>
                <w:szCs w:val="18"/>
                <w:lang w:val="es-AR"/>
              </w:rPr>
              <w:t xml:space="preserve">de la </w:t>
            </w:r>
            <w:r w:rsidR="004E7291" w:rsidRPr="000932CD">
              <w:rPr>
                <w:rFonts w:ascii="Arial" w:hAnsi="Arial" w:cs="Arial"/>
                <w:sz w:val="18"/>
                <w:szCs w:val="18"/>
                <w:lang w:val="es-AR"/>
              </w:rPr>
              <w:t xml:space="preserve">coalición </w:t>
            </w:r>
            <w:r w:rsidR="005F527E" w:rsidRPr="000932CD">
              <w:rPr>
                <w:rFonts w:ascii="Arial" w:hAnsi="Arial" w:cs="Arial"/>
                <w:sz w:val="18"/>
                <w:szCs w:val="18"/>
                <w:lang w:val="es-AR"/>
              </w:rPr>
              <w:t>de gobierno</w:t>
            </w:r>
            <w:r w:rsidR="00956E74" w:rsidRPr="000932CD">
              <w:rPr>
                <w:rFonts w:ascii="Arial" w:hAnsi="Arial" w:cs="Arial"/>
                <w:sz w:val="18"/>
                <w:szCs w:val="18"/>
                <w:lang w:val="es-AR"/>
              </w:rPr>
              <w:t>.</w:t>
            </w:r>
          </w:p>
          <w:p w:rsidR="009A3B8C" w:rsidRPr="000932CD" w:rsidRDefault="009A3B8C" w:rsidP="004E7291">
            <w:pPr>
              <w:numPr>
                <w:ilvl w:val="0"/>
                <w:numId w:val="27"/>
              </w:numPr>
              <w:jc w:val="both"/>
              <w:rPr>
                <w:rFonts w:ascii="Arial" w:hAnsi="Arial" w:cs="Arial"/>
                <w:sz w:val="18"/>
                <w:szCs w:val="18"/>
                <w:lang w:val="es-AR"/>
              </w:rPr>
            </w:pPr>
            <w:r w:rsidRPr="000932CD">
              <w:rPr>
                <w:rFonts w:ascii="Arial" w:hAnsi="Arial" w:cs="Arial"/>
                <w:sz w:val="18"/>
                <w:szCs w:val="18"/>
                <w:lang w:val="es-AR"/>
              </w:rPr>
              <w:t xml:space="preserve">Proporción de </w:t>
            </w:r>
            <w:r w:rsidR="00676D7F" w:rsidRPr="000932CD">
              <w:rPr>
                <w:rFonts w:ascii="Arial" w:hAnsi="Arial" w:cs="Arial"/>
                <w:sz w:val="18"/>
                <w:szCs w:val="18"/>
                <w:lang w:val="es-AR"/>
              </w:rPr>
              <w:t>c</w:t>
            </w:r>
            <w:r w:rsidRPr="000932CD">
              <w:rPr>
                <w:rFonts w:ascii="Arial" w:hAnsi="Arial" w:cs="Arial"/>
                <w:sz w:val="18"/>
                <w:szCs w:val="18"/>
                <w:lang w:val="es-AR"/>
              </w:rPr>
              <w:t>oncejales</w:t>
            </w:r>
            <w:r w:rsidR="005F527E" w:rsidRPr="000932CD">
              <w:rPr>
                <w:rFonts w:ascii="Arial" w:hAnsi="Arial" w:cs="Arial"/>
                <w:sz w:val="18"/>
                <w:szCs w:val="18"/>
                <w:lang w:val="es-AR"/>
              </w:rPr>
              <w:t xml:space="preserve"> de la </w:t>
            </w:r>
            <w:r w:rsidR="004E7291" w:rsidRPr="000932CD">
              <w:rPr>
                <w:rFonts w:ascii="Arial" w:hAnsi="Arial" w:cs="Arial"/>
                <w:sz w:val="18"/>
                <w:szCs w:val="18"/>
                <w:lang w:val="es-AR"/>
              </w:rPr>
              <w:t xml:space="preserve">coalición </w:t>
            </w:r>
            <w:r w:rsidR="005F527E" w:rsidRPr="000932CD">
              <w:rPr>
                <w:rFonts w:ascii="Arial" w:hAnsi="Arial" w:cs="Arial"/>
                <w:sz w:val="18"/>
                <w:szCs w:val="18"/>
                <w:lang w:val="es-AR"/>
              </w:rPr>
              <w:t>de gobierno</w:t>
            </w:r>
            <w:r w:rsidR="00956E74" w:rsidRPr="000932CD">
              <w:rPr>
                <w:rFonts w:ascii="Arial" w:hAnsi="Arial" w:cs="Arial"/>
                <w:sz w:val="18"/>
                <w:szCs w:val="18"/>
                <w:lang w:val="es-AR"/>
              </w:rPr>
              <w:t>.</w:t>
            </w:r>
          </w:p>
        </w:tc>
        <w:tc>
          <w:tcPr>
            <w:tcW w:w="3082" w:type="dxa"/>
          </w:tcPr>
          <w:p w:rsidR="009A3B8C" w:rsidRPr="000932CD" w:rsidRDefault="009A3B8C">
            <w:pPr>
              <w:jc w:val="both"/>
              <w:rPr>
                <w:rFonts w:ascii="Arial" w:hAnsi="Arial" w:cs="Arial"/>
                <w:sz w:val="18"/>
                <w:szCs w:val="18"/>
                <w:lang w:val="es-AR"/>
              </w:rPr>
            </w:pPr>
            <w:r w:rsidRPr="000932CD">
              <w:rPr>
                <w:rFonts w:ascii="Arial" w:hAnsi="Arial" w:cs="Arial"/>
                <w:sz w:val="18"/>
                <w:szCs w:val="18"/>
                <w:lang w:val="es-AR"/>
              </w:rPr>
              <w:t xml:space="preserve">Promedio de los tres valores. </w:t>
            </w:r>
          </w:p>
          <w:p w:rsidR="009A3B8C" w:rsidRPr="000932CD" w:rsidRDefault="009A3B8C">
            <w:pPr>
              <w:jc w:val="both"/>
              <w:rPr>
                <w:rFonts w:ascii="Arial" w:hAnsi="Arial" w:cs="Arial"/>
                <w:b/>
                <w:sz w:val="18"/>
                <w:szCs w:val="18"/>
                <w:lang w:val="es-AR"/>
              </w:rPr>
            </w:pPr>
            <w:r w:rsidRPr="000932CD">
              <w:rPr>
                <w:rFonts w:ascii="Arial" w:hAnsi="Arial" w:cs="Arial"/>
                <w:sz w:val="18"/>
                <w:szCs w:val="18"/>
                <w:lang w:val="es-AR"/>
              </w:rPr>
              <w:t>A mayor valor del índice, mayor es la factibilidad política.</w:t>
            </w:r>
          </w:p>
          <w:p w:rsidR="009A3B8C" w:rsidRPr="000932CD" w:rsidRDefault="009A3B8C">
            <w:pPr>
              <w:jc w:val="both"/>
              <w:rPr>
                <w:rFonts w:ascii="Arial" w:hAnsi="Arial" w:cs="Arial"/>
                <w:sz w:val="18"/>
                <w:szCs w:val="18"/>
                <w:lang w:val="es-AR"/>
              </w:rPr>
            </w:pPr>
          </w:p>
        </w:tc>
      </w:tr>
      <w:tr w:rsidR="009A3B8C" w:rsidRPr="006F69C9" w:rsidTr="00FA3F72">
        <w:trPr>
          <w:trHeight w:val="2177"/>
          <w:jc w:val="center"/>
        </w:trPr>
        <w:tc>
          <w:tcPr>
            <w:tcW w:w="1809" w:type="dxa"/>
          </w:tcPr>
          <w:p w:rsidR="009A3B8C" w:rsidRPr="000932CD" w:rsidRDefault="00BB0069">
            <w:pPr>
              <w:jc w:val="both"/>
              <w:rPr>
                <w:rFonts w:ascii="Arial" w:hAnsi="Arial" w:cs="Arial"/>
                <w:b/>
                <w:bCs/>
                <w:sz w:val="18"/>
                <w:szCs w:val="18"/>
                <w:lang w:val="es-AR"/>
              </w:rPr>
            </w:pPr>
            <w:r w:rsidRPr="000932CD">
              <w:rPr>
                <w:rFonts w:ascii="Arial" w:hAnsi="Arial" w:cs="Arial"/>
                <w:b/>
                <w:bCs/>
                <w:sz w:val="18"/>
                <w:szCs w:val="18"/>
                <w:lang w:val="es-AR"/>
              </w:rPr>
              <w:t xml:space="preserve">Complejidad de la </w:t>
            </w:r>
            <w:r w:rsidR="009A3B8C" w:rsidRPr="000932CD">
              <w:rPr>
                <w:rFonts w:ascii="Arial" w:hAnsi="Arial" w:cs="Arial"/>
                <w:b/>
                <w:bCs/>
                <w:sz w:val="18"/>
                <w:szCs w:val="18"/>
                <w:lang w:val="es-AR"/>
              </w:rPr>
              <w:t xml:space="preserve">Gestión </w:t>
            </w:r>
          </w:p>
        </w:tc>
        <w:tc>
          <w:tcPr>
            <w:tcW w:w="4148" w:type="dxa"/>
          </w:tcPr>
          <w:p w:rsidR="009A3B8C" w:rsidRPr="000932CD" w:rsidRDefault="009A3B8C">
            <w:pPr>
              <w:numPr>
                <w:ilvl w:val="0"/>
                <w:numId w:val="28"/>
              </w:numPr>
              <w:jc w:val="both"/>
              <w:rPr>
                <w:rFonts w:ascii="Arial" w:hAnsi="Arial" w:cs="Arial"/>
                <w:sz w:val="18"/>
                <w:szCs w:val="18"/>
                <w:lang w:val="es-AR"/>
              </w:rPr>
            </w:pPr>
            <w:r w:rsidRPr="000932CD">
              <w:rPr>
                <w:rFonts w:ascii="Arial" w:hAnsi="Arial" w:cs="Arial"/>
                <w:sz w:val="18"/>
                <w:szCs w:val="18"/>
                <w:lang w:val="es-AR"/>
              </w:rPr>
              <w:t>Número de establecimientos municipales.</w:t>
            </w:r>
          </w:p>
          <w:p w:rsidR="009A3B8C" w:rsidRPr="000932CD" w:rsidRDefault="009A3B8C">
            <w:pPr>
              <w:numPr>
                <w:ilvl w:val="0"/>
                <w:numId w:val="28"/>
              </w:numPr>
              <w:jc w:val="both"/>
              <w:rPr>
                <w:rFonts w:ascii="Arial" w:hAnsi="Arial" w:cs="Arial"/>
                <w:sz w:val="18"/>
                <w:szCs w:val="18"/>
                <w:lang w:val="es-AR"/>
              </w:rPr>
            </w:pPr>
            <w:r w:rsidRPr="000932CD">
              <w:rPr>
                <w:rFonts w:ascii="Arial" w:hAnsi="Arial" w:cs="Arial"/>
                <w:sz w:val="18"/>
                <w:szCs w:val="18"/>
                <w:lang w:val="es-AR"/>
              </w:rPr>
              <w:t>Matrícula municipal</w:t>
            </w:r>
            <w:r w:rsidR="00956E74" w:rsidRPr="000932CD">
              <w:rPr>
                <w:rFonts w:ascii="Arial" w:hAnsi="Arial" w:cs="Arial"/>
                <w:sz w:val="18"/>
                <w:szCs w:val="18"/>
                <w:lang w:val="es-AR"/>
              </w:rPr>
              <w:t>.</w:t>
            </w:r>
          </w:p>
          <w:p w:rsidR="009A3B8C" w:rsidRPr="000932CD" w:rsidRDefault="009A3B8C">
            <w:pPr>
              <w:numPr>
                <w:ilvl w:val="0"/>
                <w:numId w:val="28"/>
              </w:numPr>
              <w:jc w:val="both"/>
              <w:rPr>
                <w:rFonts w:ascii="Arial" w:hAnsi="Arial" w:cs="Arial"/>
                <w:sz w:val="18"/>
                <w:szCs w:val="18"/>
                <w:lang w:val="es-AR"/>
              </w:rPr>
            </w:pPr>
            <w:r w:rsidRPr="000932CD">
              <w:rPr>
                <w:rFonts w:ascii="Arial" w:hAnsi="Arial" w:cs="Arial"/>
                <w:sz w:val="18"/>
                <w:szCs w:val="18"/>
                <w:lang w:val="es-AR"/>
              </w:rPr>
              <w:t>Personal (docentes, asistentes de la educación y personal del área educación de los municipios).</w:t>
            </w:r>
          </w:p>
          <w:p w:rsidR="009A3B8C" w:rsidRPr="000932CD" w:rsidRDefault="009A3B8C">
            <w:pPr>
              <w:numPr>
                <w:ilvl w:val="0"/>
                <w:numId w:val="28"/>
              </w:numPr>
              <w:jc w:val="both"/>
              <w:rPr>
                <w:rFonts w:ascii="Arial" w:hAnsi="Arial" w:cs="Arial"/>
                <w:sz w:val="18"/>
                <w:szCs w:val="18"/>
                <w:lang w:val="es-AR"/>
              </w:rPr>
            </w:pPr>
            <w:r w:rsidRPr="000932CD">
              <w:rPr>
                <w:rFonts w:ascii="Arial" w:hAnsi="Arial" w:cs="Arial"/>
                <w:sz w:val="18"/>
                <w:szCs w:val="18"/>
                <w:lang w:val="es-AR"/>
              </w:rPr>
              <w:t>Deuda municipal en el sector educación como proporción de los ingresos por subvenciones.</w:t>
            </w:r>
          </w:p>
          <w:p w:rsidR="009A3B8C" w:rsidRPr="000932CD" w:rsidRDefault="009A3B8C">
            <w:pPr>
              <w:numPr>
                <w:ilvl w:val="0"/>
                <w:numId w:val="28"/>
              </w:numPr>
              <w:jc w:val="both"/>
              <w:rPr>
                <w:rFonts w:ascii="Arial" w:hAnsi="Arial" w:cs="Arial"/>
                <w:sz w:val="18"/>
                <w:szCs w:val="18"/>
                <w:lang w:val="es-AR"/>
              </w:rPr>
            </w:pPr>
            <w:r w:rsidRPr="000932CD">
              <w:rPr>
                <w:rFonts w:ascii="Arial" w:hAnsi="Arial" w:cs="Arial"/>
                <w:sz w:val="18"/>
                <w:szCs w:val="18"/>
                <w:lang w:val="es-AR"/>
              </w:rPr>
              <w:t xml:space="preserve">Número de </w:t>
            </w:r>
            <w:r w:rsidR="00EA1F6E" w:rsidRPr="000932CD">
              <w:rPr>
                <w:rFonts w:ascii="Arial" w:hAnsi="Arial" w:cs="Arial"/>
                <w:sz w:val="18"/>
                <w:szCs w:val="18"/>
                <w:lang w:val="es-AR"/>
              </w:rPr>
              <w:t>municipios</w:t>
            </w:r>
            <w:r w:rsidRPr="000932CD">
              <w:rPr>
                <w:rFonts w:ascii="Arial" w:hAnsi="Arial" w:cs="Arial"/>
                <w:sz w:val="18"/>
                <w:szCs w:val="18"/>
                <w:lang w:val="es-AR"/>
              </w:rPr>
              <w:t xml:space="preserve"> que comprende cada SLE.</w:t>
            </w:r>
          </w:p>
        </w:tc>
        <w:tc>
          <w:tcPr>
            <w:tcW w:w="3082" w:type="dxa"/>
          </w:tcPr>
          <w:p w:rsidR="009A3B8C" w:rsidRPr="000932CD" w:rsidRDefault="009A3B8C">
            <w:pPr>
              <w:jc w:val="both"/>
              <w:rPr>
                <w:rFonts w:ascii="Arial" w:hAnsi="Arial" w:cs="Arial"/>
                <w:sz w:val="18"/>
                <w:szCs w:val="18"/>
                <w:lang w:val="es-AR"/>
              </w:rPr>
            </w:pPr>
            <w:r w:rsidRPr="000932CD">
              <w:rPr>
                <w:rFonts w:ascii="Arial" w:hAnsi="Arial" w:cs="Arial"/>
                <w:sz w:val="18"/>
                <w:szCs w:val="18"/>
                <w:lang w:val="es-AR"/>
              </w:rPr>
              <w:t xml:space="preserve">Promedio de las 5 variables. </w:t>
            </w:r>
          </w:p>
          <w:p w:rsidR="009A3B8C" w:rsidRPr="000932CD" w:rsidRDefault="009A3B8C">
            <w:pPr>
              <w:jc w:val="both"/>
              <w:rPr>
                <w:rFonts w:ascii="Arial" w:hAnsi="Arial" w:cs="Arial"/>
                <w:sz w:val="18"/>
                <w:szCs w:val="18"/>
                <w:lang w:val="es-AR"/>
              </w:rPr>
            </w:pPr>
            <w:r w:rsidRPr="000932CD">
              <w:rPr>
                <w:rFonts w:ascii="Arial" w:hAnsi="Arial" w:cs="Arial"/>
                <w:sz w:val="18"/>
                <w:szCs w:val="18"/>
                <w:lang w:val="es-AR"/>
              </w:rPr>
              <w:t>A mayor valor del índice, menor es la complejidad del SLE.</w:t>
            </w:r>
          </w:p>
        </w:tc>
      </w:tr>
    </w:tbl>
    <w:p w:rsidR="007F62F6" w:rsidRPr="000932CD" w:rsidRDefault="007F62F6" w:rsidP="00FA3F72">
      <w:pPr>
        <w:spacing w:line="240" w:lineRule="auto"/>
        <w:jc w:val="both"/>
        <w:rPr>
          <w:rFonts w:ascii="Arial" w:hAnsi="Arial" w:cs="Arial"/>
          <w:lang w:val="es-AR"/>
        </w:rPr>
      </w:pPr>
    </w:p>
    <w:p w:rsidR="00B95F9B" w:rsidRPr="000932CD" w:rsidRDefault="00B95F9B" w:rsidP="00FA3F72">
      <w:pPr>
        <w:spacing w:line="240" w:lineRule="auto"/>
        <w:jc w:val="both"/>
        <w:rPr>
          <w:rFonts w:ascii="Arial" w:hAnsi="Arial" w:cs="Arial"/>
          <w:lang w:val="es-AR"/>
        </w:rPr>
      </w:pPr>
      <w:r w:rsidRPr="000932CD">
        <w:rPr>
          <w:rFonts w:ascii="Arial" w:hAnsi="Arial" w:cs="Arial"/>
          <w:lang w:val="es-AR"/>
        </w:rPr>
        <w:t>Utilizando estos criterios, el grupo de tratamiento (esto es, el grupo de 6 territorios seleccionado por el MINEDUC para ingresar al principio de la gradualidad de implementación de la política) está conformado de la siguiente manera</w:t>
      </w:r>
      <w:r w:rsidR="001E11ED" w:rsidRPr="000932CD">
        <w:rPr>
          <w:rFonts w:ascii="Arial" w:hAnsi="Arial" w:cs="Arial"/>
          <w:lang w:val="es-AR"/>
        </w:rPr>
        <w:t xml:space="preserve"> (Cuadro III-2)</w:t>
      </w:r>
      <w:r w:rsidRPr="000932CD">
        <w:rPr>
          <w:rFonts w:ascii="Arial" w:hAnsi="Arial" w:cs="Arial"/>
          <w:lang w:val="es-AR"/>
        </w:rPr>
        <w:t>:</w:t>
      </w:r>
    </w:p>
    <w:p w:rsidR="001E11ED" w:rsidRPr="00C85E02" w:rsidRDefault="001E11ED" w:rsidP="00C85E02">
      <w:pPr>
        <w:keepNext/>
        <w:spacing w:after="0" w:line="240" w:lineRule="auto"/>
        <w:jc w:val="center"/>
        <w:rPr>
          <w:rFonts w:ascii="Arial" w:hAnsi="Arial" w:cs="Arial"/>
          <w:b/>
          <w:color w:val="222222"/>
          <w:sz w:val="18"/>
          <w:szCs w:val="18"/>
          <w:lang w:val="es-AR"/>
        </w:rPr>
      </w:pPr>
      <w:r w:rsidRPr="00C85E02">
        <w:rPr>
          <w:rFonts w:ascii="Arial" w:hAnsi="Arial" w:cs="Arial"/>
          <w:b/>
          <w:color w:val="222222"/>
          <w:sz w:val="18"/>
          <w:szCs w:val="18"/>
          <w:lang w:val="es-AR"/>
        </w:rPr>
        <w:t xml:space="preserve">Cuadro </w:t>
      </w:r>
      <w:r w:rsidRPr="00C85E02">
        <w:rPr>
          <w:rFonts w:ascii="Arial" w:hAnsi="Arial" w:cs="Arial"/>
          <w:b/>
          <w:sz w:val="18"/>
          <w:szCs w:val="18"/>
          <w:lang w:val="es-AR"/>
        </w:rPr>
        <w:t>III-2</w:t>
      </w:r>
      <w:r w:rsidRPr="00C85E02">
        <w:rPr>
          <w:rFonts w:ascii="Arial" w:hAnsi="Arial" w:cs="Arial"/>
          <w:b/>
          <w:color w:val="222222"/>
          <w:sz w:val="18"/>
          <w:szCs w:val="18"/>
          <w:lang w:val="es-AR"/>
        </w:rPr>
        <w:t>: Composición del grupo de tratamiento</w:t>
      </w:r>
    </w:p>
    <w:tbl>
      <w:tblPr>
        <w:tblStyle w:val="TableGrid"/>
        <w:tblW w:w="0" w:type="auto"/>
        <w:tblLook w:val="04A0" w:firstRow="1" w:lastRow="0" w:firstColumn="1" w:lastColumn="0" w:noHBand="0" w:noVBand="1"/>
      </w:tblPr>
      <w:tblGrid>
        <w:gridCol w:w="1247"/>
        <w:gridCol w:w="646"/>
        <w:gridCol w:w="1995"/>
        <w:gridCol w:w="1806"/>
        <w:gridCol w:w="2046"/>
        <w:gridCol w:w="1836"/>
      </w:tblGrid>
      <w:tr w:rsidR="001E11ED" w:rsidRPr="000932CD" w:rsidTr="002B32DE">
        <w:trPr>
          <w:trHeight w:val="755"/>
        </w:trPr>
        <w:tc>
          <w:tcPr>
            <w:tcW w:w="0" w:type="auto"/>
            <w:shd w:val="clear" w:color="auto" w:fill="B8CCE4" w:themeFill="accent1" w:themeFillTint="66"/>
          </w:tcPr>
          <w:p w:rsidR="001E11ED" w:rsidRPr="000932CD" w:rsidRDefault="001E11ED" w:rsidP="002B32DE">
            <w:pPr>
              <w:spacing w:after="200"/>
              <w:jc w:val="center"/>
              <w:rPr>
                <w:rFonts w:ascii="Arial" w:hAnsi="Arial" w:cs="Arial"/>
                <w:b/>
                <w:color w:val="222222"/>
                <w:sz w:val="18"/>
                <w:szCs w:val="18"/>
                <w:lang w:val="es-AR"/>
              </w:rPr>
            </w:pPr>
            <w:r w:rsidRPr="000932CD">
              <w:rPr>
                <w:rFonts w:ascii="Arial" w:hAnsi="Arial" w:cs="Arial"/>
                <w:b/>
                <w:color w:val="222222"/>
                <w:sz w:val="18"/>
                <w:szCs w:val="18"/>
                <w:lang w:val="es-AR"/>
              </w:rPr>
              <w:t>Grupos</w:t>
            </w:r>
          </w:p>
        </w:tc>
        <w:tc>
          <w:tcPr>
            <w:tcW w:w="0" w:type="auto"/>
            <w:shd w:val="clear" w:color="auto" w:fill="B8CCE4" w:themeFill="accent1" w:themeFillTint="66"/>
          </w:tcPr>
          <w:p w:rsidR="001E11ED" w:rsidRPr="000932CD" w:rsidRDefault="001E11ED" w:rsidP="002B32DE">
            <w:pPr>
              <w:spacing w:after="200"/>
              <w:jc w:val="center"/>
              <w:rPr>
                <w:rFonts w:ascii="Arial" w:hAnsi="Arial" w:cs="Arial"/>
                <w:b/>
                <w:color w:val="222222"/>
                <w:sz w:val="18"/>
                <w:szCs w:val="18"/>
                <w:lang w:val="es-AR"/>
              </w:rPr>
            </w:pPr>
            <w:r w:rsidRPr="000932CD">
              <w:rPr>
                <w:rFonts w:ascii="Arial" w:hAnsi="Arial" w:cs="Arial"/>
                <w:b/>
                <w:color w:val="222222"/>
                <w:sz w:val="18"/>
                <w:szCs w:val="18"/>
                <w:lang w:val="es-AR"/>
              </w:rPr>
              <w:t>Total</w:t>
            </w:r>
          </w:p>
        </w:tc>
        <w:tc>
          <w:tcPr>
            <w:tcW w:w="0" w:type="auto"/>
            <w:shd w:val="clear" w:color="auto" w:fill="B8CCE4" w:themeFill="accent1" w:themeFillTint="66"/>
          </w:tcPr>
          <w:p w:rsidR="001E11ED" w:rsidRPr="000932CD" w:rsidRDefault="001E11ED" w:rsidP="002B32DE">
            <w:pPr>
              <w:jc w:val="center"/>
              <w:rPr>
                <w:rFonts w:ascii="Arial" w:hAnsi="Arial" w:cs="Arial"/>
                <w:b/>
                <w:color w:val="222222"/>
                <w:sz w:val="18"/>
                <w:szCs w:val="18"/>
                <w:lang w:val="es-AR"/>
              </w:rPr>
            </w:pPr>
            <w:r w:rsidRPr="000932CD">
              <w:rPr>
                <w:rFonts w:ascii="Arial" w:hAnsi="Arial" w:cs="Arial"/>
                <w:b/>
                <w:color w:val="222222"/>
                <w:sz w:val="18"/>
                <w:szCs w:val="18"/>
                <w:lang w:val="es-AR"/>
              </w:rPr>
              <w:t>Número de municipios</w:t>
            </w:r>
          </w:p>
        </w:tc>
        <w:tc>
          <w:tcPr>
            <w:tcW w:w="0" w:type="auto"/>
            <w:shd w:val="clear" w:color="auto" w:fill="B8CCE4" w:themeFill="accent1" w:themeFillTint="66"/>
          </w:tcPr>
          <w:p w:rsidR="001E11ED" w:rsidRPr="000932CD" w:rsidRDefault="001E11ED" w:rsidP="002B32DE">
            <w:pPr>
              <w:spacing w:after="200"/>
              <w:jc w:val="center"/>
              <w:rPr>
                <w:rFonts w:ascii="Arial" w:hAnsi="Arial" w:cs="Arial"/>
                <w:b/>
                <w:color w:val="222222"/>
                <w:sz w:val="18"/>
                <w:szCs w:val="18"/>
                <w:lang w:val="es-AR"/>
              </w:rPr>
            </w:pPr>
            <w:r w:rsidRPr="000932CD">
              <w:rPr>
                <w:rFonts w:ascii="Arial" w:hAnsi="Arial" w:cs="Arial"/>
                <w:b/>
                <w:color w:val="222222"/>
                <w:sz w:val="18"/>
                <w:szCs w:val="18"/>
                <w:lang w:val="es-AR"/>
              </w:rPr>
              <w:t>Número de escuelas</w:t>
            </w:r>
          </w:p>
        </w:tc>
        <w:tc>
          <w:tcPr>
            <w:tcW w:w="0" w:type="auto"/>
            <w:shd w:val="clear" w:color="auto" w:fill="B8CCE4" w:themeFill="accent1" w:themeFillTint="66"/>
          </w:tcPr>
          <w:p w:rsidR="001E11ED" w:rsidRPr="000932CD" w:rsidRDefault="001E11ED" w:rsidP="002B32DE">
            <w:pPr>
              <w:spacing w:after="200"/>
              <w:jc w:val="center"/>
              <w:rPr>
                <w:rFonts w:ascii="Arial" w:hAnsi="Arial" w:cs="Arial"/>
                <w:b/>
                <w:color w:val="222222"/>
                <w:sz w:val="18"/>
                <w:szCs w:val="18"/>
                <w:lang w:val="es-AR"/>
              </w:rPr>
            </w:pPr>
            <w:r w:rsidRPr="000932CD">
              <w:rPr>
                <w:rFonts w:ascii="Arial" w:hAnsi="Arial" w:cs="Arial"/>
                <w:b/>
                <w:color w:val="222222"/>
                <w:sz w:val="18"/>
                <w:szCs w:val="18"/>
                <w:lang w:val="es-AR"/>
              </w:rPr>
              <w:t>Número de estudiantes</w:t>
            </w:r>
          </w:p>
        </w:tc>
        <w:tc>
          <w:tcPr>
            <w:tcW w:w="0" w:type="auto"/>
            <w:shd w:val="clear" w:color="auto" w:fill="B8CCE4" w:themeFill="accent1" w:themeFillTint="66"/>
          </w:tcPr>
          <w:p w:rsidR="001E11ED" w:rsidRPr="000932CD" w:rsidRDefault="001E11ED" w:rsidP="002B32DE">
            <w:pPr>
              <w:spacing w:after="200"/>
              <w:jc w:val="center"/>
              <w:rPr>
                <w:rFonts w:ascii="Arial" w:hAnsi="Arial" w:cs="Arial"/>
                <w:b/>
                <w:color w:val="222222"/>
                <w:sz w:val="18"/>
                <w:szCs w:val="18"/>
                <w:lang w:val="es-AR"/>
              </w:rPr>
            </w:pPr>
            <w:r w:rsidRPr="000932CD">
              <w:rPr>
                <w:rFonts w:ascii="Arial" w:hAnsi="Arial" w:cs="Arial"/>
                <w:b/>
                <w:color w:val="222222"/>
                <w:sz w:val="18"/>
                <w:szCs w:val="18"/>
                <w:lang w:val="es-AR"/>
              </w:rPr>
              <w:t>Número de docentes</w:t>
            </w:r>
          </w:p>
        </w:tc>
      </w:tr>
      <w:tr w:rsidR="001E11ED" w:rsidRPr="000932CD" w:rsidTr="002B32DE">
        <w:tc>
          <w:tcPr>
            <w:tcW w:w="0" w:type="auto"/>
          </w:tcPr>
          <w:p w:rsidR="001E11ED" w:rsidRPr="000932CD" w:rsidRDefault="001E11ED" w:rsidP="002B32DE">
            <w:pPr>
              <w:rPr>
                <w:rFonts w:ascii="Arial" w:hAnsi="Arial" w:cs="Arial"/>
                <w:color w:val="222222"/>
                <w:sz w:val="18"/>
                <w:szCs w:val="18"/>
                <w:lang w:val="es-AR"/>
              </w:rPr>
            </w:pPr>
            <w:r w:rsidRPr="000932CD">
              <w:rPr>
                <w:rFonts w:ascii="Arial" w:hAnsi="Arial" w:cs="Arial"/>
                <w:color w:val="222222"/>
                <w:sz w:val="18"/>
                <w:szCs w:val="18"/>
                <w:lang w:val="es-AR"/>
              </w:rPr>
              <w:t>SLE A</w:t>
            </w:r>
          </w:p>
        </w:tc>
        <w:tc>
          <w:tcPr>
            <w:tcW w:w="0" w:type="auto"/>
          </w:tcPr>
          <w:p w:rsidR="001E11ED" w:rsidRPr="000932CD" w:rsidRDefault="001E11ED" w:rsidP="002B32DE">
            <w:pPr>
              <w:jc w:val="center"/>
              <w:rPr>
                <w:rFonts w:ascii="Arial" w:hAnsi="Arial" w:cs="Arial"/>
                <w:color w:val="222222"/>
                <w:sz w:val="18"/>
                <w:szCs w:val="18"/>
                <w:lang w:val="es-AR"/>
              </w:rPr>
            </w:pP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4</w:t>
            </w: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78</w:t>
            </w: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16,312</w:t>
            </w: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812</w:t>
            </w:r>
          </w:p>
        </w:tc>
      </w:tr>
      <w:tr w:rsidR="001E11ED" w:rsidRPr="000932CD" w:rsidTr="002B32DE">
        <w:tc>
          <w:tcPr>
            <w:tcW w:w="0" w:type="auto"/>
          </w:tcPr>
          <w:p w:rsidR="001E11ED" w:rsidRPr="000932CD" w:rsidRDefault="001E11ED" w:rsidP="002B32DE">
            <w:pPr>
              <w:rPr>
                <w:rFonts w:ascii="Arial" w:hAnsi="Arial" w:cs="Arial"/>
                <w:color w:val="222222"/>
                <w:sz w:val="18"/>
                <w:szCs w:val="18"/>
                <w:lang w:val="es-AR"/>
              </w:rPr>
            </w:pPr>
            <w:r w:rsidRPr="000932CD">
              <w:rPr>
                <w:rFonts w:ascii="Arial" w:hAnsi="Arial" w:cs="Arial"/>
                <w:color w:val="222222"/>
                <w:sz w:val="18"/>
                <w:szCs w:val="18"/>
                <w:lang w:val="es-AR"/>
              </w:rPr>
              <w:t>SLE B</w:t>
            </w:r>
          </w:p>
        </w:tc>
        <w:tc>
          <w:tcPr>
            <w:tcW w:w="0" w:type="auto"/>
          </w:tcPr>
          <w:p w:rsidR="001E11ED" w:rsidRPr="000932CD" w:rsidRDefault="001E11ED" w:rsidP="002B32DE">
            <w:pPr>
              <w:jc w:val="center"/>
              <w:rPr>
                <w:rFonts w:ascii="Arial" w:hAnsi="Arial" w:cs="Arial"/>
                <w:color w:val="222222"/>
                <w:sz w:val="18"/>
                <w:szCs w:val="18"/>
                <w:lang w:val="es-AR"/>
              </w:rPr>
            </w:pP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4</w:t>
            </w: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250</w:t>
            </w: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60,013</w:t>
            </w: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1,458</w:t>
            </w:r>
          </w:p>
        </w:tc>
      </w:tr>
      <w:tr w:rsidR="001E11ED" w:rsidRPr="000932CD" w:rsidTr="002B32DE">
        <w:tc>
          <w:tcPr>
            <w:tcW w:w="0" w:type="auto"/>
          </w:tcPr>
          <w:p w:rsidR="001E11ED" w:rsidRPr="000932CD" w:rsidRDefault="001E11ED" w:rsidP="002B32DE">
            <w:pPr>
              <w:rPr>
                <w:rFonts w:ascii="Arial" w:hAnsi="Arial" w:cs="Arial"/>
                <w:color w:val="222222"/>
                <w:sz w:val="18"/>
                <w:szCs w:val="18"/>
                <w:lang w:val="es-AR"/>
              </w:rPr>
            </w:pPr>
            <w:r w:rsidRPr="000932CD">
              <w:rPr>
                <w:rFonts w:ascii="Arial" w:hAnsi="Arial" w:cs="Arial"/>
                <w:color w:val="222222"/>
                <w:sz w:val="18"/>
                <w:szCs w:val="18"/>
                <w:lang w:val="es-AR"/>
              </w:rPr>
              <w:t>SLE C</w:t>
            </w:r>
          </w:p>
        </w:tc>
        <w:tc>
          <w:tcPr>
            <w:tcW w:w="0" w:type="auto"/>
          </w:tcPr>
          <w:p w:rsidR="001E11ED" w:rsidRPr="000932CD" w:rsidRDefault="001E11ED" w:rsidP="002B32DE">
            <w:pPr>
              <w:jc w:val="center"/>
              <w:rPr>
                <w:rFonts w:ascii="Arial" w:hAnsi="Arial" w:cs="Arial"/>
                <w:color w:val="222222"/>
                <w:sz w:val="18"/>
                <w:szCs w:val="18"/>
                <w:lang w:val="es-AR"/>
              </w:rPr>
            </w:pP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5</w:t>
            </w: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295</w:t>
            </w: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99,302</w:t>
            </w: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1,425</w:t>
            </w:r>
          </w:p>
        </w:tc>
      </w:tr>
      <w:tr w:rsidR="001E11ED" w:rsidRPr="000932CD" w:rsidTr="002B32DE">
        <w:tc>
          <w:tcPr>
            <w:tcW w:w="0" w:type="auto"/>
          </w:tcPr>
          <w:p w:rsidR="001E11ED" w:rsidRPr="000932CD" w:rsidRDefault="001E11ED" w:rsidP="002B32DE">
            <w:pPr>
              <w:rPr>
                <w:rFonts w:ascii="Arial" w:hAnsi="Arial" w:cs="Arial"/>
                <w:color w:val="222222"/>
                <w:sz w:val="18"/>
                <w:szCs w:val="18"/>
                <w:lang w:val="es-AR"/>
              </w:rPr>
            </w:pPr>
            <w:r w:rsidRPr="000932CD">
              <w:rPr>
                <w:rFonts w:ascii="Arial" w:hAnsi="Arial" w:cs="Arial"/>
                <w:color w:val="222222"/>
                <w:sz w:val="18"/>
                <w:szCs w:val="18"/>
                <w:lang w:val="es-AR"/>
              </w:rPr>
              <w:t>SLE D</w:t>
            </w:r>
          </w:p>
        </w:tc>
        <w:tc>
          <w:tcPr>
            <w:tcW w:w="0" w:type="auto"/>
          </w:tcPr>
          <w:p w:rsidR="001E11ED" w:rsidRPr="000932CD" w:rsidRDefault="001E11ED" w:rsidP="002B32DE">
            <w:pPr>
              <w:jc w:val="center"/>
              <w:rPr>
                <w:rFonts w:ascii="Arial" w:hAnsi="Arial" w:cs="Arial"/>
                <w:color w:val="222222"/>
                <w:sz w:val="18"/>
                <w:szCs w:val="18"/>
                <w:lang w:val="es-AR"/>
              </w:rPr>
            </w:pP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2</w:t>
            </w: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117</w:t>
            </w: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48,001</w:t>
            </w: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 xml:space="preserve"> 946</w:t>
            </w:r>
          </w:p>
        </w:tc>
      </w:tr>
      <w:tr w:rsidR="001E11ED" w:rsidRPr="000932CD" w:rsidTr="002B32DE">
        <w:tc>
          <w:tcPr>
            <w:tcW w:w="0" w:type="auto"/>
          </w:tcPr>
          <w:p w:rsidR="001E11ED" w:rsidRPr="000932CD" w:rsidRDefault="001E11ED" w:rsidP="002B32DE">
            <w:pPr>
              <w:rPr>
                <w:rFonts w:ascii="Arial" w:hAnsi="Arial" w:cs="Arial"/>
                <w:color w:val="222222"/>
                <w:sz w:val="18"/>
                <w:szCs w:val="18"/>
                <w:lang w:val="es-AR"/>
              </w:rPr>
            </w:pPr>
            <w:r w:rsidRPr="000932CD">
              <w:rPr>
                <w:rFonts w:ascii="Arial" w:hAnsi="Arial" w:cs="Arial"/>
                <w:color w:val="222222"/>
                <w:sz w:val="18"/>
                <w:szCs w:val="18"/>
                <w:lang w:val="es-AR"/>
              </w:rPr>
              <w:t>SLE E</w:t>
            </w:r>
          </w:p>
        </w:tc>
        <w:tc>
          <w:tcPr>
            <w:tcW w:w="0" w:type="auto"/>
          </w:tcPr>
          <w:p w:rsidR="001E11ED" w:rsidRPr="000932CD" w:rsidRDefault="001E11ED" w:rsidP="002B32DE">
            <w:pPr>
              <w:jc w:val="center"/>
              <w:rPr>
                <w:rFonts w:ascii="Arial" w:hAnsi="Arial" w:cs="Arial"/>
                <w:color w:val="222222"/>
                <w:sz w:val="18"/>
                <w:szCs w:val="18"/>
                <w:lang w:val="es-AR"/>
              </w:rPr>
            </w:pP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4</w:t>
            </w: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239</w:t>
            </w: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74,168</w:t>
            </w: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1,938</w:t>
            </w:r>
          </w:p>
        </w:tc>
      </w:tr>
      <w:tr w:rsidR="001E11ED" w:rsidRPr="000932CD" w:rsidTr="002B32DE">
        <w:tc>
          <w:tcPr>
            <w:tcW w:w="0" w:type="auto"/>
          </w:tcPr>
          <w:p w:rsidR="001E11ED" w:rsidRPr="000932CD" w:rsidRDefault="001E11ED" w:rsidP="002B32DE">
            <w:pPr>
              <w:rPr>
                <w:rFonts w:ascii="Arial" w:hAnsi="Arial" w:cs="Arial"/>
                <w:color w:val="222222"/>
                <w:sz w:val="18"/>
                <w:szCs w:val="18"/>
                <w:lang w:val="es-AR"/>
              </w:rPr>
            </w:pPr>
            <w:r w:rsidRPr="000932CD">
              <w:rPr>
                <w:rFonts w:ascii="Arial" w:hAnsi="Arial" w:cs="Arial"/>
                <w:color w:val="222222"/>
                <w:sz w:val="18"/>
                <w:szCs w:val="18"/>
                <w:lang w:val="es-AR"/>
              </w:rPr>
              <w:t>SLE F</w:t>
            </w:r>
          </w:p>
        </w:tc>
        <w:tc>
          <w:tcPr>
            <w:tcW w:w="0" w:type="auto"/>
          </w:tcPr>
          <w:p w:rsidR="001E11ED" w:rsidRPr="000932CD" w:rsidRDefault="001E11ED" w:rsidP="002B32DE">
            <w:pPr>
              <w:jc w:val="center"/>
              <w:rPr>
                <w:rFonts w:ascii="Arial" w:hAnsi="Arial" w:cs="Arial"/>
                <w:color w:val="222222"/>
                <w:sz w:val="18"/>
                <w:szCs w:val="18"/>
                <w:lang w:val="es-AR"/>
              </w:rPr>
            </w:pP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10</w:t>
            </w: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99</w:t>
            </w: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31,904</w:t>
            </w:r>
          </w:p>
        </w:tc>
        <w:tc>
          <w:tcPr>
            <w:tcW w:w="0" w:type="auto"/>
          </w:tcPr>
          <w:p w:rsidR="001E11ED" w:rsidRPr="000932CD" w:rsidRDefault="001E11ED" w:rsidP="002B32DE">
            <w:pPr>
              <w:jc w:val="center"/>
              <w:rPr>
                <w:rFonts w:ascii="Arial" w:hAnsi="Arial" w:cs="Arial"/>
                <w:color w:val="222222"/>
                <w:sz w:val="18"/>
                <w:szCs w:val="18"/>
                <w:lang w:val="es-AR"/>
              </w:rPr>
            </w:pPr>
            <w:r w:rsidRPr="000932CD">
              <w:rPr>
                <w:rFonts w:ascii="Arial" w:hAnsi="Arial" w:cs="Arial"/>
                <w:color w:val="222222"/>
                <w:sz w:val="18"/>
                <w:szCs w:val="18"/>
                <w:lang w:val="es-AR"/>
              </w:rPr>
              <w:t>1,490</w:t>
            </w:r>
          </w:p>
        </w:tc>
      </w:tr>
      <w:tr w:rsidR="001E11ED" w:rsidRPr="000932CD" w:rsidTr="00C85E02">
        <w:trPr>
          <w:trHeight w:val="70"/>
        </w:trPr>
        <w:tc>
          <w:tcPr>
            <w:tcW w:w="0" w:type="auto"/>
          </w:tcPr>
          <w:p w:rsidR="001E11ED" w:rsidRPr="000932CD" w:rsidRDefault="001E11ED" w:rsidP="00C85E02">
            <w:pPr>
              <w:rPr>
                <w:rFonts w:ascii="Arial" w:hAnsi="Arial" w:cs="Arial"/>
                <w:b/>
                <w:color w:val="222222"/>
                <w:sz w:val="18"/>
                <w:szCs w:val="18"/>
                <w:lang w:val="es-AR"/>
              </w:rPr>
            </w:pPr>
            <w:r w:rsidRPr="000932CD">
              <w:rPr>
                <w:rFonts w:ascii="Arial" w:hAnsi="Arial" w:cs="Arial"/>
                <w:b/>
                <w:color w:val="222222"/>
                <w:sz w:val="18"/>
                <w:szCs w:val="18"/>
                <w:lang w:val="es-AR"/>
              </w:rPr>
              <w:t>Tratamiento</w:t>
            </w:r>
          </w:p>
        </w:tc>
        <w:tc>
          <w:tcPr>
            <w:tcW w:w="0" w:type="auto"/>
          </w:tcPr>
          <w:p w:rsidR="001E11ED" w:rsidRPr="000932CD" w:rsidRDefault="001E11ED" w:rsidP="00C85E02">
            <w:pPr>
              <w:jc w:val="center"/>
              <w:rPr>
                <w:rFonts w:ascii="Arial" w:hAnsi="Arial" w:cs="Arial"/>
                <w:color w:val="222222"/>
                <w:sz w:val="18"/>
                <w:szCs w:val="18"/>
                <w:lang w:val="es-AR"/>
              </w:rPr>
            </w:pPr>
            <w:r w:rsidRPr="000932CD">
              <w:rPr>
                <w:rFonts w:ascii="Arial" w:hAnsi="Arial" w:cs="Arial"/>
                <w:color w:val="222222"/>
                <w:sz w:val="18"/>
                <w:szCs w:val="18"/>
                <w:lang w:val="es-AR"/>
              </w:rPr>
              <w:t>6</w:t>
            </w:r>
          </w:p>
        </w:tc>
        <w:tc>
          <w:tcPr>
            <w:tcW w:w="0" w:type="auto"/>
          </w:tcPr>
          <w:p w:rsidR="001E11ED" w:rsidRPr="000932CD" w:rsidRDefault="001E11ED" w:rsidP="00C85E02">
            <w:pPr>
              <w:jc w:val="center"/>
              <w:rPr>
                <w:rFonts w:ascii="Arial" w:hAnsi="Arial" w:cs="Arial"/>
                <w:color w:val="222222"/>
                <w:sz w:val="18"/>
                <w:szCs w:val="18"/>
                <w:lang w:val="es-AR"/>
              </w:rPr>
            </w:pPr>
            <w:r w:rsidRPr="000932CD">
              <w:rPr>
                <w:rFonts w:ascii="Arial" w:hAnsi="Arial" w:cs="Arial"/>
                <w:color w:val="222222"/>
                <w:sz w:val="18"/>
                <w:szCs w:val="18"/>
                <w:lang w:val="es-AR"/>
              </w:rPr>
              <w:t>33</w:t>
            </w:r>
          </w:p>
        </w:tc>
        <w:tc>
          <w:tcPr>
            <w:tcW w:w="0" w:type="auto"/>
          </w:tcPr>
          <w:p w:rsidR="001E11ED" w:rsidRPr="000932CD" w:rsidRDefault="001E11ED" w:rsidP="00C85E02">
            <w:pPr>
              <w:jc w:val="center"/>
              <w:rPr>
                <w:rFonts w:ascii="Arial" w:hAnsi="Arial" w:cs="Arial"/>
                <w:color w:val="222222"/>
                <w:sz w:val="18"/>
                <w:szCs w:val="18"/>
                <w:lang w:val="es-AR"/>
              </w:rPr>
            </w:pPr>
            <w:r w:rsidRPr="000932CD">
              <w:rPr>
                <w:rFonts w:ascii="Arial" w:hAnsi="Arial" w:cs="Arial"/>
                <w:color w:val="222222"/>
                <w:sz w:val="18"/>
                <w:szCs w:val="18"/>
                <w:lang w:val="es-AR"/>
              </w:rPr>
              <w:t>1,078</w:t>
            </w:r>
          </w:p>
        </w:tc>
        <w:tc>
          <w:tcPr>
            <w:tcW w:w="0" w:type="auto"/>
          </w:tcPr>
          <w:p w:rsidR="001E11ED" w:rsidRPr="000932CD" w:rsidRDefault="001E11ED" w:rsidP="00C85E02">
            <w:pPr>
              <w:jc w:val="center"/>
              <w:rPr>
                <w:rFonts w:ascii="Arial" w:hAnsi="Arial" w:cs="Arial"/>
                <w:color w:val="222222"/>
                <w:sz w:val="18"/>
                <w:szCs w:val="18"/>
                <w:lang w:val="es-AR"/>
              </w:rPr>
            </w:pPr>
            <w:r w:rsidRPr="000932CD">
              <w:rPr>
                <w:rFonts w:ascii="Arial" w:hAnsi="Arial" w:cs="Arial"/>
                <w:color w:val="222222"/>
                <w:sz w:val="18"/>
                <w:szCs w:val="18"/>
                <w:lang w:val="es-AR"/>
              </w:rPr>
              <w:t>329,700</w:t>
            </w:r>
          </w:p>
        </w:tc>
        <w:tc>
          <w:tcPr>
            <w:tcW w:w="0" w:type="auto"/>
          </w:tcPr>
          <w:p w:rsidR="001E11ED" w:rsidRPr="000932CD" w:rsidRDefault="001E11ED" w:rsidP="00C85E02">
            <w:pPr>
              <w:jc w:val="center"/>
              <w:rPr>
                <w:rFonts w:ascii="Arial" w:hAnsi="Arial" w:cs="Arial"/>
                <w:color w:val="222222"/>
                <w:sz w:val="18"/>
                <w:szCs w:val="18"/>
                <w:lang w:val="es-AR"/>
              </w:rPr>
            </w:pPr>
            <w:r w:rsidRPr="000932CD">
              <w:rPr>
                <w:rFonts w:ascii="Arial" w:hAnsi="Arial" w:cs="Arial"/>
                <w:color w:val="222222"/>
                <w:sz w:val="18"/>
                <w:szCs w:val="18"/>
                <w:lang w:val="es-AR"/>
              </w:rPr>
              <w:t>8,069</w:t>
            </w:r>
          </w:p>
        </w:tc>
      </w:tr>
    </w:tbl>
    <w:p w:rsidR="001E11ED" w:rsidRPr="000932CD" w:rsidRDefault="001E11ED" w:rsidP="001E11ED">
      <w:pPr>
        <w:spacing w:line="240" w:lineRule="auto"/>
        <w:jc w:val="both"/>
        <w:rPr>
          <w:rFonts w:ascii="Arial" w:hAnsi="Arial" w:cs="Arial"/>
          <w:lang w:val="es-AR"/>
        </w:rPr>
      </w:pPr>
    </w:p>
    <w:p w:rsidR="00626381" w:rsidRPr="00C85E02" w:rsidRDefault="006109D5" w:rsidP="00FA3F72">
      <w:pPr>
        <w:spacing w:line="240" w:lineRule="auto"/>
        <w:jc w:val="both"/>
        <w:rPr>
          <w:rFonts w:ascii="Arial" w:hAnsi="Arial" w:cs="Arial"/>
          <w:lang w:val="es-AR"/>
        </w:rPr>
      </w:pPr>
      <w:r w:rsidRPr="000932CD">
        <w:rPr>
          <w:rFonts w:ascii="Arial" w:hAnsi="Arial" w:cs="Arial"/>
          <w:lang w:val="es-AR"/>
        </w:rPr>
        <w:t>Los criterios descritos</w:t>
      </w:r>
      <w:r w:rsidR="000B0F20" w:rsidRPr="000932CD">
        <w:rPr>
          <w:rFonts w:ascii="Arial" w:hAnsi="Arial" w:cs="Arial"/>
          <w:lang w:val="es-AR"/>
        </w:rPr>
        <w:t xml:space="preserve"> arriba de</w:t>
      </w:r>
      <w:r w:rsidRPr="000932CD">
        <w:rPr>
          <w:rFonts w:ascii="Arial" w:hAnsi="Arial" w:cs="Arial"/>
          <w:lang w:val="es-AR"/>
        </w:rPr>
        <w:t xml:space="preserve"> </w:t>
      </w:r>
      <w:r w:rsidR="000B0F20" w:rsidRPr="000932CD">
        <w:rPr>
          <w:rFonts w:ascii="Arial" w:hAnsi="Arial" w:cs="Arial"/>
          <w:lang w:val="es-AR"/>
        </w:rPr>
        <w:t>visibilidad, factibilidad política y complejidad en la gestión que el MINEDUC ha utilizado para la selección del grupo de tratamiento se</w:t>
      </w:r>
      <w:r w:rsidR="00163E04" w:rsidRPr="000932CD">
        <w:rPr>
          <w:rFonts w:ascii="Arial" w:hAnsi="Arial" w:cs="Arial"/>
          <w:lang w:val="es-AR"/>
        </w:rPr>
        <w:t xml:space="preserve">rán los criterios clave que se utilizarán para la selección de los territorios en el grupo de control. </w:t>
      </w:r>
      <w:r w:rsidR="005D11C6" w:rsidRPr="000932CD">
        <w:rPr>
          <w:rFonts w:ascii="Arial" w:hAnsi="Arial" w:cs="Arial"/>
          <w:lang w:val="es-AR"/>
        </w:rPr>
        <w:t xml:space="preserve">Adicionalmente, se tendrá en cuenta </w:t>
      </w:r>
      <w:r w:rsidR="0012303E" w:rsidRPr="000932CD">
        <w:rPr>
          <w:rFonts w:ascii="Arial" w:hAnsi="Arial" w:cs="Arial"/>
          <w:lang w:val="es-AR"/>
        </w:rPr>
        <w:t xml:space="preserve">para el pareo </w:t>
      </w:r>
      <w:r w:rsidR="005D11C6" w:rsidRPr="000932CD">
        <w:rPr>
          <w:rFonts w:ascii="Arial" w:hAnsi="Arial" w:cs="Arial"/>
          <w:lang w:val="es-AR"/>
        </w:rPr>
        <w:t xml:space="preserve">otros observables que pueden </w:t>
      </w:r>
      <w:r w:rsidR="002717A8" w:rsidRPr="000932CD">
        <w:rPr>
          <w:rFonts w:ascii="Arial" w:hAnsi="Arial" w:cs="Arial"/>
          <w:lang w:val="es-AR"/>
        </w:rPr>
        <w:t xml:space="preserve">influir en los resultados: (i) </w:t>
      </w:r>
      <w:r w:rsidR="00CE27A9" w:rsidRPr="000932CD">
        <w:rPr>
          <w:rFonts w:ascii="Arial" w:hAnsi="Arial" w:cs="Arial"/>
          <w:lang w:val="es-AR"/>
        </w:rPr>
        <w:t xml:space="preserve">nivel socioeconómico de los estudiantes, </w:t>
      </w:r>
      <w:r w:rsidR="002717A8" w:rsidRPr="000932CD">
        <w:rPr>
          <w:rFonts w:ascii="Arial" w:hAnsi="Arial" w:cs="Arial"/>
          <w:lang w:val="es-AR"/>
        </w:rPr>
        <w:t xml:space="preserve">(ii) </w:t>
      </w:r>
      <w:r w:rsidR="009310E4" w:rsidRPr="000932CD">
        <w:rPr>
          <w:rFonts w:ascii="Arial" w:hAnsi="Arial" w:cs="Arial"/>
          <w:lang w:val="es-AR"/>
        </w:rPr>
        <w:t xml:space="preserve">resultados de las pruebas </w:t>
      </w:r>
      <w:r w:rsidR="0064675C" w:rsidRPr="000932CD">
        <w:rPr>
          <w:rFonts w:ascii="Arial" w:hAnsi="Arial" w:cs="Arial"/>
          <w:lang w:val="es-AR"/>
        </w:rPr>
        <w:t>SIMCE</w:t>
      </w:r>
      <w:r w:rsidR="00CE27A9" w:rsidRPr="000932CD">
        <w:rPr>
          <w:rFonts w:ascii="Arial" w:hAnsi="Arial" w:cs="Arial"/>
          <w:lang w:val="es-AR"/>
        </w:rPr>
        <w:t>,</w:t>
      </w:r>
      <w:r w:rsidR="002717A8" w:rsidRPr="000932CD">
        <w:rPr>
          <w:rFonts w:ascii="Arial" w:hAnsi="Arial" w:cs="Arial"/>
          <w:lang w:val="es-AR"/>
        </w:rPr>
        <w:t xml:space="preserve"> (iii)</w:t>
      </w:r>
      <w:r w:rsidR="00CE27A9" w:rsidRPr="000932CD">
        <w:rPr>
          <w:rFonts w:ascii="Arial" w:hAnsi="Arial" w:cs="Arial"/>
          <w:lang w:val="es-AR"/>
        </w:rPr>
        <w:t xml:space="preserve"> </w:t>
      </w:r>
      <w:r w:rsidR="003D483B" w:rsidRPr="000932CD">
        <w:rPr>
          <w:rFonts w:ascii="Arial" w:hAnsi="Arial" w:cs="Arial"/>
          <w:lang w:val="es-AR"/>
        </w:rPr>
        <w:t xml:space="preserve">características de </w:t>
      </w:r>
      <w:r w:rsidR="002717A8" w:rsidRPr="000932CD">
        <w:rPr>
          <w:rFonts w:ascii="Arial" w:hAnsi="Arial" w:cs="Arial"/>
          <w:lang w:val="es-AR"/>
        </w:rPr>
        <w:t xml:space="preserve">directores y </w:t>
      </w:r>
      <w:r w:rsidR="003D483B" w:rsidRPr="000932CD">
        <w:rPr>
          <w:rFonts w:ascii="Arial" w:hAnsi="Arial" w:cs="Arial"/>
          <w:lang w:val="es-AR"/>
        </w:rPr>
        <w:t>docentes</w:t>
      </w:r>
      <w:r w:rsidR="00CA7F29" w:rsidRPr="000932CD">
        <w:rPr>
          <w:rFonts w:ascii="Arial" w:hAnsi="Arial" w:cs="Arial"/>
          <w:lang w:val="es-AR"/>
        </w:rPr>
        <w:t xml:space="preserve">, </w:t>
      </w:r>
      <w:r w:rsidR="002717A8" w:rsidRPr="000932CD">
        <w:rPr>
          <w:rFonts w:ascii="Arial" w:hAnsi="Arial" w:cs="Arial"/>
          <w:lang w:val="es-AR"/>
        </w:rPr>
        <w:t xml:space="preserve">(iv) </w:t>
      </w:r>
      <w:r w:rsidR="00CE27A9" w:rsidRPr="000932CD">
        <w:rPr>
          <w:rFonts w:ascii="Arial" w:hAnsi="Arial" w:cs="Arial"/>
          <w:lang w:val="es-AR"/>
        </w:rPr>
        <w:t xml:space="preserve">proporción de estudiantes en escuelas privadas vs. </w:t>
      </w:r>
      <w:r w:rsidR="002717A8" w:rsidRPr="000932CD">
        <w:rPr>
          <w:rFonts w:ascii="Arial" w:hAnsi="Arial" w:cs="Arial"/>
          <w:lang w:val="es-AR"/>
        </w:rPr>
        <w:t>públicas</w:t>
      </w:r>
      <w:r w:rsidR="00CE27A9" w:rsidRPr="000932CD">
        <w:rPr>
          <w:rFonts w:ascii="Arial" w:hAnsi="Arial" w:cs="Arial"/>
          <w:lang w:val="es-AR"/>
        </w:rPr>
        <w:t xml:space="preserve">, </w:t>
      </w:r>
      <w:r w:rsidR="008B556F" w:rsidRPr="000932CD">
        <w:rPr>
          <w:rFonts w:ascii="Arial" w:hAnsi="Arial" w:cs="Arial"/>
          <w:lang w:val="es-AR"/>
        </w:rPr>
        <w:t>(</w:t>
      </w:r>
      <w:r w:rsidR="004D76C1">
        <w:rPr>
          <w:rFonts w:ascii="Arial" w:hAnsi="Arial" w:cs="Arial"/>
          <w:lang w:val="es-AR"/>
        </w:rPr>
        <w:t>v) </w:t>
      </w:r>
      <w:r w:rsidR="003D483B" w:rsidRPr="000932CD">
        <w:rPr>
          <w:rFonts w:ascii="Arial" w:hAnsi="Arial" w:cs="Arial"/>
          <w:lang w:val="es-AR"/>
        </w:rPr>
        <w:t>proporción de</w:t>
      </w:r>
      <w:r w:rsidR="004D76C1">
        <w:rPr>
          <w:rFonts w:ascii="Arial" w:hAnsi="Arial" w:cs="Arial"/>
          <w:lang w:val="es-AR"/>
        </w:rPr>
        <w:t xml:space="preserve"> tipos de sostenedores privados</w:t>
      </w:r>
      <w:r w:rsidR="003D483B" w:rsidRPr="000932CD">
        <w:rPr>
          <w:rFonts w:ascii="Arial" w:hAnsi="Arial" w:cs="Arial"/>
          <w:lang w:val="es-AR"/>
        </w:rPr>
        <w:t xml:space="preserve"> (con y sin fines de lucro)</w:t>
      </w:r>
      <w:r w:rsidR="00D63E6B" w:rsidRPr="000932CD">
        <w:rPr>
          <w:rFonts w:ascii="Arial" w:hAnsi="Arial" w:cs="Arial"/>
          <w:lang w:val="es-AR"/>
        </w:rPr>
        <w:t xml:space="preserve">, </w:t>
      </w:r>
      <w:r w:rsidR="00095D43" w:rsidRPr="000932CD">
        <w:rPr>
          <w:rFonts w:ascii="Arial" w:hAnsi="Arial" w:cs="Arial"/>
          <w:lang w:val="es-AR"/>
        </w:rPr>
        <w:t>entre otros que puedan definirse</w:t>
      </w:r>
      <w:r w:rsidR="00CE27A9" w:rsidRPr="000932CD">
        <w:rPr>
          <w:rFonts w:ascii="Arial" w:hAnsi="Arial" w:cs="Arial"/>
          <w:lang w:val="es-AR"/>
        </w:rPr>
        <w:t>.</w:t>
      </w:r>
      <w:r w:rsidR="00CA7F29" w:rsidRPr="000932CD">
        <w:rPr>
          <w:rFonts w:ascii="Arial" w:hAnsi="Arial" w:cs="Arial"/>
          <w:lang w:val="es-AR"/>
        </w:rPr>
        <w:t xml:space="preserve"> </w:t>
      </w:r>
      <w:r w:rsidR="00D61D21" w:rsidRPr="000932CD">
        <w:rPr>
          <w:rFonts w:ascii="Arial" w:hAnsi="Arial" w:cs="Arial"/>
          <w:lang w:val="es-AR"/>
        </w:rPr>
        <w:t xml:space="preserve">Cuando sea posible, se </w:t>
      </w:r>
      <w:r w:rsidR="00956DB6" w:rsidRPr="000932CD">
        <w:rPr>
          <w:rFonts w:ascii="Arial" w:hAnsi="Arial" w:cs="Arial"/>
          <w:lang w:val="es-AR"/>
        </w:rPr>
        <w:t>considerará</w:t>
      </w:r>
      <w:r w:rsidR="00D61D21" w:rsidRPr="000932CD">
        <w:rPr>
          <w:rFonts w:ascii="Arial" w:hAnsi="Arial" w:cs="Arial"/>
          <w:lang w:val="es-AR"/>
        </w:rPr>
        <w:t xml:space="preserve"> las tendencias pasadas en las variables de pareo</w:t>
      </w:r>
      <w:r w:rsidR="00956DB6" w:rsidRPr="000932CD">
        <w:rPr>
          <w:rFonts w:ascii="Arial" w:hAnsi="Arial" w:cs="Arial"/>
          <w:lang w:val="es-AR"/>
        </w:rPr>
        <w:t>, más que el valor actual al momento del pareo</w:t>
      </w:r>
      <w:r w:rsidR="00D61D21" w:rsidRPr="000932CD">
        <w:rPr>
          <w:rFonts w:ascii="Arial" w:hAnsi="Arial" w:cs="Arial"/>
          <w:lang w:val="es-AR"/>
        </w:rPr>
        <w:t>.</w:t>
      </w:r>
      <w:r w:rsidR="002248DA" w:rsidRPr="000932CD">
        <w:rPr>
          <w:rFonts w:ascii="Arial" w:hAnsi="Arial" w:cs="Arial"/>
          <w:lang w:val="es-AR"/>
        </w:rPr>
        <w:t xml:space="preserve"> </w:t>
      </w:r>
    </w:p>
    <w:p w:rsidR="00317E26" w:rsidRPr="000932CD" w:rsidRDefault="00317E26" w:rsidP="00317E26">
      <w:pPr>
        <w:pStyle w:val="FirstHeading"/>
        <w:rPr>
          <w:rStyle w:val="hps"/>
          <w:rFonts w:ascii="Arial" w:hAnsi="Arial" w:cs="Arial"/>
          <w:color w:val="222222"/>
          <w:sz w:val="22"/>
          <w:lang w:val="es-AR"/>
        </w:rPr>
      </w:pPr>
      <w:bookmarkStart w:id="25" w:name="_Toc433730893"/>
      <w:r w:rsidRPr="000932CD">
        <w:rPr>
          <w:rStyle w:val="hps"/>
          <w:rFonts w:ascii="Arial" w:hAnsi="Arial" w:cs="Arial"/>
          <w:color w:val="222222"/>
          <w:sz w:val="22"/>
          <w:lang w:val="es-AR"/>
        </w:rPr>
        <w:t>3.3.</w:t>
      </w:r>
      <w:r w:rsidR="001660B7" w:rsidRPr="000932CD">
        <w:rPr>
          <w:rStyle w:val="hps"/>
          <w:rFonts w:ascii="Arial" w:hAnsi="Arial" w:cs="Arial"/>
          <w:color w:val="222222"/>
          <w:sz w:val="22"/>
          <w:lang w:val="es-AR"/>
        </w:rPr>
        <w:t>3</w:t>
      </w:r>
      <w:r w:rsidRPr="000932CD">
        <w:rPr>
          <w:rStyle w:val="hps"/>
          <w:rFonts w:ascii="Arial" w:hAnsi="Arial" w:cs="Arial"/>
          <w:color w:val="222222"/>
          <w:sz w:val="22"/>
          <w:lang w:val="es-AR"/>
        </w:rPr>
        <w:t>.</w:t>
      </w:r>
      <w:r w:rsidRPr="000932CD">
        <w:rPr>
          <w:rStyle w:val="hps"/>
          <w:rFonts w:ascii="Arial" w:hAnsi="Arial" w:cs="Arial"/>
          <w:color w:val="222222"/>
          <w:sz w:val="22"/>
          <w:lang w:val="es-AR"/>
        </w:rPr>
        <w:tab/>
        <w:t>Estrategia de identificación</w:t>
      </w:r>
      <w:bookmarkEnd w:id="25"/>
    </w:p>
    <w:p w:rsidR="001A2273" w:rsidRPr="000932CD" w:rsidRDefault="000E7AEF" w:rsidP="00317E26">
      <w:pPr>
        <w:pStyle w:val="Paragraph"/>
        <w:tabs>
          <w:tab w:val="clear" w:pos="720"/>
          <w:tab w:val="left" w:pos="0"/>
        </w:tabs>
        <w:ind w:left="0" w:firstLine="0"/>
        <w:rPr>
          <w:rFonts w:ascii="Arial" w:hAnsi="Arial" w:cs="Arial"/>
          <w:color w:val="000000"/>
          <w:sz w:val="22"/>
          <w:lang w:val="es-AR"/>
        </w:rPr>
      </w:pPr>
      <w:r w:rsidRPr="000932CD">
        <w:rPr>
          <w:rFonts w:ascii="Arial" w:hAnsi="Arial" w:cs="Arial"/>
          <w:color w:val="000000"/>
          <w:sz w:val="22"/>
          <w:lang w:val="es-AR"/>
        </w:rPr>
        <w:t>Las variables de resultados que se utilizar</w:t>
      </w:r>
      <w:r w:rsidR="002B2348" w:rsidRPr="000932CD">
        <w:rPr>
          <w:rFonts w:ascii="Arial" w:hAnsi="Arial" w:cs="Arial"/>
          <w:color w:val="000000"/>
          <w:sz w:val="22"/>
          <w:lang w:val="es-AR"/>
        </w:rPr>
        <w:t>án son</w:t>
      </w:r>
      <w:r w:rsidRPr="000932CD">
        <w:rPr>
          <w:rFonts w:ascii="Arial" w:hAnsi="Arial" w:cs="Arial"/>
          <w:color w:val="000000"/>
          <w:sz w:val="22"/>
          <w:lang w:val="es-AR"/>
        </w:rPr>
        <w:t xml:space="preserve">: </w:t>
      </w:r>
    </w:p>
    <w:p w:rsidR="006F2628" w:rsidRPr="000932CD" w:rsidRDefault="001A2273" w:rsidP="00FA3F72">
      <w:pPr>
        <w:pStyle w:val="Paragraph"/>
        <w:numPr>
          <w:ilvl w:val="0"/>
          <w:numId w:val="42"/>
        </w:numPr>
        <w:tabs>
          <w:tab w:val="left" w:pos="0"/>
        </w:tabs>
        <w:rPr>
          <w:rFonts w:ascii="Arial" w:hAnsi="Arial" w:cs="Arial"/>
          <w:color w:val="000000"/>
          <w:sz w:val="22"/>
          <w:lang w:val="es-AR"/>
        </w:rPr>
      </w:pPr>
      <w:r w:rsidRPr="000932CD">
        <w:rPr>
          <w:rFonts w:ascii="Arial" w:hAnsi="Arial" w:cs="Arial"/>
          <w:color w:val="000000"/>
          <w:sz w:val="22"/>
          <w:lang w:val="es-AR"/>
        </w:rPr>
        <w:t xml:space="preserve">Para los resultados de aprendizaje: </w:t>
      </w:r>
      <w:r w:rsidR="000E7AEF" w:rsidRPr="000932CD">
        <w:rPr>
          <w:rFonts w:ascii="Arial" w:hAnsi="Arial" w:cs="Arial"/>
          <w:color w:val="000000"/>
          <w:sz w:val="22"/>
          <w:lang w:val="es-AR"/>
        </w:rPr>
        <w:t xml:space="preserve">(i) porcentaje de estudiantes de 4º básico que se encuentran en el nivel insuficiente de </w:t>
      </w:r>
      <w:r w:rsidR="004D76C1">
        <w:rPr>
          <w:rFonts w:ascii="Arial" w:hAnsi="Arial" w:cs="Arial"/>
          <w:color w:val="000000"/>
          <w:sz w:val="22"/>
          <w:lang w:val="es-AR"/>
        </w:rPr>
        <w:t>logro en SIMCE en lectura, (ii)</w:t>
      </w:r>
      <w:r w:rsidR="00957A75" w:rsidRPr="000932CD">
        <w:rPr>
          <w:rFonts w:ascii="Arial" w:hAnsi="Arial" w:cs="Arial"/>
          <w:color w:val="000000"/>
          <w:sz w:val="22"/>
          <w:lang w:val="es-AR"/>
        </w:rPr>
        <w:t xml:space="preserve"> </w:t>
      </w:r>
      <w:r w:rsidR="00D3691E" w:rsidRPr="000932CD">
        <w:rPr>
          <w:rFonts w:ascii="Arial" w:hAnsi="Arial" w:cs="Arial"/>
          <w:color w:val="000000"/>
          <w:sz w:val="22"/>
          <w:lang w:val="es-AR"/>
        </w:rPr>
        <w:t>porcentaje de estudiantes de 4º básico que se encuentran en el nivel insuficiente de logro en SIMCE en Matemática, (iii) porcentaje de estudiantes de 2º medio que se encuentran en el nivel insuficiente de logro en SIMCE en lectura, (iv) porcentaje de estudiantes de 2º medio que se encuentran en el nivel insuficiente de logro en SIMCE en matem</w:t>
      </w:r>
      <w:r w:rsidRPr="000932CD">
        <w:rPr>
          <w:rFonts w:ascii="Arial" w:hAnsi="Arial" w:cs="Arial"/>
          <w:color w:val="000000"/>
          <w:sz w:val="22"/>
          <w:lang w:val="es-AR"/>
        </w:rPr>
        <w:t>ática</w:t>
      </w:r>
      <w:r w:rsidR="001F6AB4" w:rsidRPr="000932CD">
        <w:rPr>
          <w:rFonts w:ascii="Arial" w:hAnsi="Arial" w:cs="Arial"/>
          <w:color w:val="000000"/>
          <w:sz w:val="22"/>
          <w:lang w:val="es-AR"/>
        </w:rPr>
        <w:t>, todos ellos medidos a nivel de escuela</w:t>
      </w:r>
      <w:r w:rsidRPr="000932CD">
        <w:rPr>
          <w:rFonts w:ascii="Arial" w:hAnsi="Arial" w:cs="Arial"/>
          <w:color w:val="000000"/>
          <w:sz w:val="22"/>
          <w:lang w:val="es-AR"/>
        </w:rPr>
        <w:t>.</w:t>
      </w:r>
    </w:p>
    <w:p w:rsidR="001A2273" w:rsidRPr="000932CD" w:rsidRDefault="001A2273" w:rsidP="00FA3F72">
      <w:pPr>
        <w:pStyle w:val="Paragraph"/>
        <w:numPr>
          <w:ilvl w:val="0"/>
          <w:numId w:val="42"/>
        </w:numPr>
        <w:tabs>
          <w:tab w:val="left" w:pos="0"/>
        </w:tabs>
        <w:rPr>
          <w:rFonts w:ascii="Arial" w:hAnsi="Arial" w:cs="Arial"/>
          <w:color w:val="000000"/>
          <w:sz w:val="22"/>
          <w:lang w:val="es-AR"/>
        </w:rPr>
      </w:pPr>
      <w:r w:rsidRPr="000932CD">
        <w:rPr>
          <w:rFonts w:ascii="Arial" w:hAnsi="Arial" w:cs="Arial"/>
          <w:color w:val="000000"/>
          <w:sz w:val="22"/>
          <w:lang w:val="es-AR"/>
        </w:rPr>
        <w:t xml:space="preserve">Para los resultados de cambios en la gestión: (v) </w:t>
      </w:r>
      <w:r w:rsidR="00C96360" w:rsidRPr="000932CD">
        <w:rPr>
          <w:rFonts w:ascii="Arial" w:hAnsi="Arial" w:cs="Arial"/>
          <w:color w:val="000000"/>
          <w:sz w:val="22"/>
          <w:lang w:val="es-AR"/>
        </w:rPr>
        <w:t xml:space="preserve">un </w:t>
      </w:r>
      <w:r w:rsidR="003C7DC9" w:rsidRPr="000932CD">
        <w:rPr>
          <w:rFonts w:ascii="Arial" w:hAnsi="Arial" w:cs="Arial"/>
          <w:color w:val="000000"/>
          <w:sz w:val="22"/>
          <w:lang w:val="es-AR"/>
        </w:rPr>
        <w:t xml:space="preserve">índice </w:t>
      </w:r>
      <w:r w:rsidR="00C96360" w:rsidRPr="000932CD">
        <w:rPr>
          <w:rFonts w:ascii="Arial" w:hAnsi="Arial" w:cs="Arial"/>
          <w:color w:val="000000"/>
          <w:sz w:val="22"/>
          <w:lang w:val="es-AR"/>
        </w:rPr>
        <w:t xml:space="preserve">compuesto </w:t>
      </w:r>
      <w:r w:rsidR="003C7DC9" w:rsidRPr="000932CD">
        <w:rPr>
          <w:rFonts w:ascii="Arial" w:hAnsi="Arial" w:cs="Arial"/>
          <w:color w:val="000000"/>
          <w:sz w:val="22"/>
          <w:lang w:val="es-AR"/>
        </w:rPr>
        <w:t xml:space="preserve">de variables de gestión pedagógica del SLE, </w:t>
      </w:r>
      <w:r w:rsidR="00C96360" w:rsidRPr="000932CD">
        <w:rPr>
          <w:rFonts w:ascii="Arial" w:hAnsi="Arial" w:cs="Arial"/>
          <w:color w:val="000000"/>
          <w:sz w:val="22"/>
          <w:lang w:val="es-AR"/>
        </w:rPr>
        <w:t>construido a partir de las percepciones</w:t>
      </w:r>
      <w:r w:rsidR="003C7DC9" w:rsidRPr="000932CD">
        <w:rPr>
          <w:rFonts w:ascii="Arial" w:hAnsi="Arial" w:cs="Arial"/>
          <w:color w:val="000000"/>
          <w:sz w:val="22"/>
          <w:lang w:val="es-AR"/>
        </w:rPr>
        <w:t xml:space="preserve"> de los directores de escuela acerca del apoyo que reciben por parte de la gestión local de la educación, medido a nivel de escuela, (vi) un índice</w:t>
      </w:r>
      <w:r w:rsidR="00330E6D" w:rsidRPr="000932CD">
        <w:rPr>
          <w:rFonts w:ascii="Arial" w:hAnsi="Arial" w:cs="Arial"/>
          <w:color w:val="000000"/>
          <w:sz w:val="22"/>
          <w:lang w:val="es-AR"/>
        </w:rPr>
        <w:t xml:space="preserve"> </w:t>
      </w:r>
      <w:r w:rsidR="00870C32" w:rsidRPr="000932CD">
        <w:rPr>
          <w:rFonts w:ascii="Arial" w:hAnsi="Arial" w:cs="Arial"/>
          <w:color w:val="000000"/>
          <w:sz w:val="22"/>
          <w:lang w:val="es-AR"/>
        </w:rPr>
        <w:t xml:space="preserve">compuesto </w:t>
      </w:r>
      <w:r w:rsidR="007A157C" w:rsidRPr="000932CD">
        <w:rPr>
          <w:rFonts w:ascii="Arial" w:hAnsi="Arial" w:cs="Arial"/>
          <w:color w:val="000000"/>
          <w:sz w:val="22"/>
          <w:lang w:val="es-AR"/>
        </w:rPr>
        <w:t xml:space="preserve">de variables de gestión escolar, construido a partir de las percepciones de los profesores acerca de la gestión de los directores de escuela, </w:t>
      </w:r>
      <w:r w:rsidR="00C129CE" w:rsidRPr="000932CD">
        <w:rPr>
          <w:rFonts w:ascii="Arial" w:hAnsi="Arial" w:cs="Arial"/>
          <w:color w:val="000000"/>
          <w:sz w:val="22"/>
          <w:lang w:val="es-AR"/>
        </w:rPr>
        <w:t xml:space="preserve">medido también a nivel de la escuela, </w:t>
      </w:r>
      <w:r w:rsidR="007A157C" w:rsidRPr="000932CD">
        <w:rPr>
          <w:rFonts w:ascii="Arial" w:hAnsi="Arial" w:cs="Arial"/>
          <w:color w:val="000000"/>
          <w:sz w:val="22"/>
          <w:lang w:val="es-AR"/>
        </w:rPr>
        <w:t>y (vii) el puntaje de los profesores en el portafolio de</w:t>
      </w:r>
      <w:r w:rsidR="00C129CE" w:rsidRPr="000932CD">
        <w:rPr>
          <w:rFonts w:ascii="Arial" w:hAnsi="Arial" w:cs="Arial"/>
          <w:color w:val="000000"/>
          <w:sz w:val="22"/>
          <w:lang w:val="es-AR"/>
        </w:rPr>
        <w:t xml:space="preserve"> evaluación docente, como proxy </w:t>
      </w:r>
      <w:r w:rsidR="00C60C2E" w:rsidRPr="000932CD">
        <w:rPr>
          <w:rFonts w:ascii="Arial" w:hAnsi="Arial" w:cs="Arial"/>
          <w:color w:val="000000"/>
          <w:sz w:val="22"/>
          <w:lang w:val="es-AR"/>
        </w:rPr>
        <w:t>por la capacidad de retención de los SLEs de profesores calificados.</w:t>
      </w:r>
      <w:r w:rsidR="007A157C" w:rsidRPr="000932CD">
        <w:rPr>
          <w:rFonts w:ascii="Arial" w:hAnsi="Arial" w:cs="Arial"/>
          <w:color w:val="000000"/>
          <w:sz w:val="22"/>
          <w:lang w:val="es-AR"/>
        </w:rPr>
        <w:t xml:space="preserve"> </w:t>
      </w:r>
      <w:r w:rsidR="003C7DC9" w:rsidRPr="000932CD">
        <w:rPr>
          <w:rFonts w:ascii="Arial" w:hAnsi="Arial" w:cs="Arial"/>
          <w:color w:val="000000"/>
          <w:sz w:val="22"/>
          <w:lang w:val="es-AR"/>
        </w:rPr>
        <w:t xml:space="preserve"> </w:t>
      </w:r>
      <w:r w:rsidR="00C96360" w:rsidRPr="000932CD">
        <w:rPr>
          <w:rFonts w:ascii="Arial" w:hAnsi="Arial" w:cs="Arial"/>
          <w:color w:val="000000"/>
          <w:sz w:val="22"/>
          <w:lang w:val="es-AR"/>
        </w:rPr>
        <w:t xml:space="preserve"> </w:t>
      </w:r>
    </w:p>
    <w:p w:rsidR="00317E26" w:rsidRPr="000932CD" w:rsidRDefault="009A7A29" w:rsidP="007C0623">
      <w:pPr>
        <w:pStyle w:val="Paragraph"/>
        <w:tabs>
          <w:tab w:val="clear" w:pos="720"/>
          <w:tab w:val="left" w:pos="0"/>
        </w:tabs>
        <w:ind w:left="0" w:firstLine="0"/>
        <w:rPr>
          <w:rFonts w:ascii="Arial" w:hAnsi="Arial" w:cs="Arial"/>
          <w:color w:val="000000"/>
          <w:sz w:val="22"/>
          <w:lang w:val="es-AR"/>
        </w:rPr>
      </w:pPr>
      <w:r w:rsidRPr="007947EF">
        <w:rPr>
          <w:rFonts w:ascii="Arial" w:hAnsi="Arial" w:cs="Arial"/>
          <w:color w:val="000000"/>
          <w:sz w:val="22"/>
          <w:lang w:val="es-AR"/>
        </w:rPr>
        <w:t xml:space="preserve">Se analizará el efecto de la nueva institucionalidad en estas variables </w:t>
      </w:r>
      <w:r w:rsidR="006878C9" w:rsidRPr="007947EF">
        <w:rPr>
          <w:rFonts w:ascii="Arial" w:hAnsi="Arial" w:cs="Arial"/>
          <w:color w:val="000000"/>
          <w:sz w:val="22"/>
          <w:lang w:val="es-AR"/>
        </w:rPr>
        <w:t>aplicando un modelo multinivel</w:t>
      </w:r>
      <w:r w:rsidR="006522DD" w:rsidRPr="007947EF">
        <w:rPr>
          <w:rFonts w:ascii="Arial" w:hAnsi="Arial" w:cs="Arial"/>
          <w:color w:val="000000"/>
          <w:sz w:val="22"/>
          <w:lang w:val="es-AR"/>
        </w:rPr>
        <w:t xml:space="preserve"> con efectos random a nivel de </w:t>
      </w:r>
      <w:r w:rsidR="00FC562E" w:rsidRPr="007947EF">
        <w:rPr>
          <w:rFonts w:ascii="Arial" w:hAnsi="Arial" w:cs="Arial"/>
          <w:color w:val="000000"/>
          <w:sz w:val="22"/>
          <w:lang w:val="es-AR"/>
        </w:rPr>
        <w:t>territorio</w:t>
      </w:r>
      <w:r w:rsidR="00942250">
        <w:rPr>
          <w:rFonts w:ascii="Arial" w:hAnsi="Arial" w:cs="Arial"/>
          <w:color w:val="000000"/>
          <w:sz w:val="22"/>
          <w:lang w:val="es-AR"/>
        </w:rPr>
        <w:t>, para</w:t>
      </w:r>
      <w:r w:rsidR="00290A10">
        <w:rPr>
          <w:rFonts w:ascii="Arial" w:hAnsi="Arial" w:cs="Arial"/>
          <w:color w:val="000000"/>
          <w:sz w:val="22"/>
          <w:lang w:val="es-AR"/>
        </w:rPr>
        <w:t xml:space="preserve"> considerar en el análisis (y en el cálculo </w:t>
      </w:r>
      <w:r w:rsidR="00290A10">
        <w:rPr>
          <w:rFonts w:ascii="Arial" w:hAnsi="Arial" w:cs="Arial"/>
          <w:color w:val="000000"/>
          <w:sz w:val="22"/>
          <w:lang w:val="es-AR"/>
        </w:rPr>
        <w:lastRenderedPageBreak/>
        <w:t>de los correspondientes errores estándar) el hecho de que las escuelas están anidadas en territorios</w:t>
      </w:r>
      <w:r w:rsidR="00D52B69" w:rsidRPr="007947EF">
        <w:rPr>
          <w:rFonts w:ascii="Arial" w:hAnsi="Arial" w:cs="Arial"/>
          <w:color w:val="000000"/>
          <w:sz w:val="22"/>
          <w:lang w:val="es-AR"/>
        </w:rPr>
        <w:t xml:space="preserve">. </w:t>
      </w:r>
      <w:r w:rsidR="00317E26" w:rsidRPr="007947EF">
        <w:rPr>
          <w:rFonts w:ascii="Arial" w:hAnsi="Arial" w:cs="Arial"/>
          <w:color w:val="000000"/>
          <w:sz w:val="22"/>
          <w:lang w:val="es-AR"/>
        </w:rPr>
        <w:t>La estrategia de estimación será la de diferencias-en-diferencias, en la que se comparan los</w:t>
      </w:r>
      <w:r w:rsidR="00317E26" w:rsidRPr="000932CD">
        <w:rPr>
          <w:rFonts w:ascii="Arial" w:hAnsi="Arial" w:cs="Arial"/>
          <w:color w:val="000000"/>
          <w:sz w:val="22"/>
          <w:lang w:val="es-AR"/>
        </w:rPr>
        <w:t xml:space="preserve"> resultados antes (2005-2015) versus después (2016-20</w:t>
      </w:r>
      <w:r w:rsidR="00434B9E" w:rsidRPr="000932CD">
        <w:rPr>
          <w:rFonts w:ascii="Arial" w:hAnsi="Arial" w:cs="Arial"/>
          <w:color w:val="000000"/>
          <w:sz w:val="22"/>
          <w:lang w:val="es-AR"/>
        </w:rPr>
        <w:t>19</w:t>
      </w:r>
      <w:r w:rsidR="00317E26" w:rsidRPr="000932CD">
        <w:rPr>
          <w:rFonts w:ascii="Arial" w:hAnsi="Arial" w:cs="Arial"/>
          <w:color w:val="000000"/>
          <w:sz w:val="22"/>
          <w:lang w:val="es-AR"/>
        </w:rPr>
        <w:t>) de implementada la nueva estructura de SLE entre las escuelas de l</w:t>
      </w:r>
      <w:r w:rsidR="002D1E28" w:rsidRPr="000932CD">
        <w:rPr>
          <w:rFonts w:ascii="Arial" w:hAnsi="Arial" w:cs="Arial"/>
          <w:color w:val="000000"/>
          <w:sz w:val="22"/>
          <w:lang w:val="es-AR"/>
        </w:rPr>
        <w:t>o</w:t>
      </w:r>
      <w:r w:rsidR="00317E26" w:rsidRPr="000932CD">
        <w:rPr>
          <w:rFonts w:ascii="Arial" w:hAnsi="Arial" w:cs="Arial"/>
          <w:color w:val="000000"/>
          <w:sz w:val="22"/>
          <w:lang w:val="es-AR"/>
        </w:rPr>
        <w:t xml:space="preserve">s 6 SLE </w:t>
      </w:r>
      <w:r w:rsidR="002D1E28" w:rsidRPr="000932CD">
        <w:rPr>
          <w:rFonts w:ascii="Arial" w:hAnsi="Arial" w:cs="Arial"/>
          <w:color w:val="000000"/>
          <w:sz w:val="22"/>
          <w:lang w:val="es-AR"/>
        </w:rPr>
        <w:t xml:space="preserve">y </w:t>
      </w:r>
      <w:r w:rsidR="00317E26" w:rsidRPr="000932CD">
        <w:rPr>
          <w:rFonts w:ascii="Arial" w:hAnsi="Arial" w:cs="Arial"/>
          <w:color w:val="000000"/>
          <w:sz w:val="22"/>
          <w:lang w:val="es-AR"/>
        </w:rPr>
        <w:t xml:space="preserve">las del grupo de control. </w:t>
      </w:r>
      <w:r w:rsidR="005D5474" w:rsidRPr="000932CD">
        <w:rPr>
          <w:rFonts w:ascii="Arial" w:hAnsi="Arial" w:cs="Arial"/>
          <w:color w:val="000000"/>
          <w:sz w:val="22"/>
          <w:lang w:val="es-AR"/>
        </w:rPr>
        <w:t>En el caso de las variables b</w:t>
      </w:r>
      <w:r w:rsidR="00CD4E59" w:rsidRPr="000932CD">
        <w:rPr>
          <w:rFonts w:ascii="Arial" w:hAnsi="Arial" w:cs="Arial"/>
          <w:color w:val="000000"/>
          <w:sz w:val="22"/>
          <w:lang w:val="es-AR"/>
        </w:rPr>
        <w:t>(</w:t>
      </w:r>
      <w:r w:rsidR="00D52C0A" w:rsidRPr="000932CD">
        <w:rPr>
          <w:rFonts w:ascii="Arial" w:hAnsi="Arial" w:cs="Arial"/>
          <w:color w:val="000000"/>
          <w:sz w:val="22"/>
          <w:lang w:val="es-AR"/>
        </w:rPr>
        <w:t>v</w:t>
      </w:r>
      <w:r w:rsidR="00CD4E59" w:rsidRPr="000932CD">
        <w:rPr>
          <w:rFonts w:ascii="Arial" w:hAnsi="Arial" w:cs="Arial"/>
          <w:color w:val="000000"/>
          <w:sz w:val="22"/>
          <w:lang w:val="es-AR"/>
        </w:rPr>
        <w:t>)</w:t>
      </w:r>
      <w:r w:rsidR="00D52C0A" w:rsidRPr="000932CD">
        <w:rPr>
          <w:rFonts w:ascii="Arial" w:hAnsi="Arial" w:cs="Arial"/>
          <w:color w:val="000000"/>
          <w:sz w:val="22"/>
          <w:lang w:val="es-AR"/>
        </w:rPr>
        <w:t xml:space="preserve"> y b</w:t>
      </w:r>
      <w:r w:rsidR="00CD4E59" w:rsidRPr="000932CD">
        <w:rPr>
          <w:rFonts w:ascii="Arial" w:hAnsi="Arial" w:cs="Arial"/>
          <w:color w:val="000000"/>
          <w:sz w:val="22"/>
          <w:lang w:val="es-AR"/>
        </w:rPr>
        <w:t>(</w:t>
      </w:r>
      <w:r w:rsidR="00D52C0A" w:rsidRPr="000932CD">
        <w:rPr>
          <w:rFonts w:ascii="Arial" w:hAnsi="Arial" w:cs="Arial"/>
          <w:color w:val="000000"/>
          <w:sz w:val="22"/>
          <w:lang w:val="es-AR"/>
        </w:rPr>
        <w:t>vi</w:t>
      </w:r>
      <w:r w:rsidR="00CD4E59" w:rsidRPr="000932CD">
        <w:rPr>
          <w:rFonts w:ascii="Arial" w:hAnsi="Arial" w:cs="Arial"/>
          <w:color w:val="000000"/>
          <w:sz w:val="22"/>
          <w:lang w:val="es-AR"/>
        </w:rPr>
        <w:t>)</w:t>
      </w:r>
      <w:r w:rsidR="00D52C0A" w:rsidRPr="000932CD">
        <w:rPr>
          <w:rFonts w:ascii="Arial" w:hAnsi="Arial" w:cs="Arial"/>
          <w:color w:val="000000"/>
          <w:sz w:val="22"/>
          <w:lang w:val="es-AR"/>
        </w:rPr>
        <w:t xml:space="preserve"> es importante notar que no se </w:t>
      </w:r>
      <w:r w:rsidR="002410C9" w:rsidRPr="000932CD">
        <w:rPr>
          <w:rFonts w:ascii="Arial" w:hAnsi="Arial" w:cs="Arial"/>
          <w:color w:val="000000"/>
          <w:sz w:val="22"/>
          <w:lang w:val="es-AR"/>
        </w:rPr>
        <w:t xml:space="preserve">contará </w:t>
      </w:r>
      <w:r w:rsidR="00D52C0A" w:rsidRPr="000932CD">
        <w:rPr>
          <w:rFonts w:ascii="Arial" w:hAnsi="Arial" w:cs="Arial"/>
          <w:color w:val="000000"/>
          <w:sz w:val="22"/>
          <w:lang w:val="es-AR"/>
        </w:rPr>
        <w:t xml:space="preserve">con las tendencias anteriores a 2015, ya que la información será recolectada a través de una encuesta </w:t>
      </w:r>
      <w:r w:rsidR="00607A4B">
        <w:rPr>
          <w:rFonts w:ascii="Arial" w:hAnsi="Arial" w:cs="Arial"/>
          <w:color w:val="000000"/>
          <w:sz w:val="22"/>
          <w:lang w:val="es-AR"/>
        </w:rPr>
        <w:t xml:space="preserve">administrada </w:t>
      </w:r>
      <w:r w:rsidR="00D52C0A" w:rsidRPr="000932CD">
        <w:rPr>
          <w:rFonts w:ascii="Arial" w:hAnsi="Arial" w:cs="Arial"/>
          <w:color w:val="000000"/>
          <w:sz w:val="22"/>
          <w:lang w:val="es-AR"/>
        </w:rPr>
        <w:t>en la línea de base (</w:t>
      </w:r>
      <w:r w:rsidR="00403F51">
        <w:rPr>
          <w:rFonts w:ascii="Arial" w:hAnsi="Arial" w:cs="Arial"/>
          <w:color w:val="000000"/>
          <w:sz w:val="22"/>
          <w:lang w:val="es-AR"/>
        </w:rPr>
        <w:t>abril</w:t>
      </w:r>
      <w:r w:rsidR="00D52C0A" w:rsidRPr="000932CD">
        <w:rPr>
          <w:rFonts w:ascii="Arial" w:hAnsi="Arial" w:cs="Arial"/>
          <w:color w:val="000000"/>
          <w:sz w:val="22"/>
          <w:lang w:val="es-AR"/>
        </w:rPr>
        <w:t xml:space="preserve"> de 2016). </w:t>
      </w:r>
      <w:r w:rsidR="002410C9" w:rsidRPr="000932CD">
        <w:rPr>
          <w:rFonts w:ascii="Arial" w:hAnsi="Arial" w:cs="Arial"/>
          <w:color w:val="000000"/>
          <w:sz w:val="22"/>
          <w:lang w:val="es-AR"/>
        </w:rPr>
        <w:t>En el caso del resto de las variables, sí se cuenta con la información de tendencias antes de 2016 ya que es información que recolecta anualmente la Agencia de Calidad de la Educación y el MINEDUC.</w:t>
      </w:r>
    </w:p>
    <w:p w:rsidR="00AC3AB3" w:rsidRPr="000932CD" w:rsidRDefault="00AC3AB3" w:rsidP="00AC3AB3">
      <w:pPr>
        <w:pStyle w:val="Paragraph"/>
        <w:tabs>
          <w:tab w:val="clear" w:pos="720"/>
          <w:tab w:val="left" w:pos="0"/>
        </w:tabs>
        <w:ind w:left="0" w:firstLine="0"/>
        <w:rPr>
          <w:rFonts w:ascii="Arial" w:hAnsi="Arial" w:cs="Arial"/>
          <w:color w:val="000000"/>
          <w:sz w:val="22"/>
          <w:lang w:val="es-AR"/>
        </w:rPr>
      </w:pPr>
      <w:r w:rsidRPr="000932CD">
        <w:rPr>
          <w:rFonts w:ascii="Arial" w:hAnsi="Arial" w:cs="Arial"/>
          <w:color w:val="000000"/>
          <w:sz w:val="22"/>
          <w:lang w:val="es-AR"/>
        </w:rPr>
        <w:t>La especificación general del modelo tiene la siguiente forma:</w:t>
      </w:r>
      <w:r w:rsidRPr="000932CD">
        <w:rPr>
          <w:rFonts w:ascii="Arial" w:hAnsi="Arial" w:cs="Arial"/>
          <w:sz w:val="22"/>
          <w:lang w:val="es-AR"/>
        </w:rPr>
        <w:tab/>
      </w:r>
    </w:p>
    <w:p w:rsidR="00AC3AB3" w:rsidRPr="000932CD" w:rsidRDefault="00894E7E" w:rsidP="00AC3AB3">
      <w:pPr>
        <w:pStyle w:val="Paragraph"/>
        <w:tabs>
          <w:tab w:val="clear" w:pos="720"/>
        </w:tabs>
        <w:jc w:val="center"/>
        <w:rPr>
          <w:rFonts w:ascii="Arial" w:hAnsi="Arial" w:cs="Arial"/>
          <w:sz w:val="22"/>
          <w:lang w:val="es-AR"/>
        </w:rPr>
      </w:pPr>
      <m:oMath>
        <m:sSub>
          <m:sSubPr>
            <m:ctrlPr>
              <w:rPr>
                <w:rFonts w:ascii="Cambria Math" w:hAnsi="Cambria Math" w:cs="Arial"/>
                <w:i/>
                <w:sz w:val="22"/>
                <w:lang w:val="es-AR"/>
              </w:rPr>
            </m:ctrlPr>
          </m:sSubPr>
          <m:e>
            <m:r>
              <w:rPr>
                <w:rFonts w:ascii="Cambria Math" w:hAnsi="Cambria Math" w:cs="Arial"/>
                <w:sz w:val="22"/>
                <w:lang w:val="es-AR"/>
              </w:rPr>
              <m:t>Y</m:t>
            </m:r>
          </m:e>
          <m:sub>
            <m:r>
              <w:rPr>
                <w:rFonts w:ascii="Cambria Math" w:hAnsi="Cambria Math" w:cs="Arial"/>
                <w:sz w:val="22"/>
                <w:lang w:val="es-AR"/>
              </w:rPr>
              <m:t>jkt</m:t>
            </m:r>
          </m:sub>
        </m:sSub>
        <m:r>
          <w:rPr>
            <w:rFonts w:ascii="Cambria Math" w:hAnsi="Cambria Math" w:cs="Arial"/>
            <w:sz w:val="22"/>
            <w:lang w:val="es-AR"/>
          </w:rPr>
          <m:t>=α+</m:t>
        </m:r>
        <m:sSub>
          <m:sSubPr>
            <m:ctrlPr>
              <w:rPr>
                <w:rFonts w:ascii="Cambria Math" w:hAnsi="Cambria Math" w:cs="Arial"/>
                <w:i/>
                <w:sz w:val="22"/>
                <w:lang w:val="es-AR"/>
              </w:rPr>
            </m:ctrlPr>
          </m:sSubPr>
          <m:e>
            <m:r>
              <w:rPr>
                <w:rFonts w:ascii="Cambria Math" w:hAnsi="Cambria Math" w:cs="Arial"/>
                <w:sz w:val="22"/>
                <w:lang w:val="es-AR"/>
              </w:rPr>
              <m:t>β</m:t>
            </m:r>
          </m:e>
          <m:sub>
            <m:r>
              <w:rPr>
                <w:rFonts w:ascii="Cambria Math" w:hAnsi="Cambria Math" w:cs="Arial"/>
                <w:sz w:val="22"/>
                <w:lang w:val="es-AR"/>
              </w:rPr>
              <m:t>1</m:t>
            </m:r>
          </m:sub>
        </m:sSub>
        <m:sSub>
          <m:sSubPr>
            <m:ctrlPr>
              <w:rPr>
                <w:rFonts w:ascii="Cambria Math" w:hAnsi="Cambria Math" w:cs="Arial"/>
                <w:i/>
                <w:sz w:val="22"/>
                <w:lang w:val="es-AR"/>
              </w:rPr>
            </m:ctrlPr>
          </m:sSubPr>
          <m:e>
            <m:r>
              <w:rPr>
                <w:rFonts w:ascii="Cambria Math" w:hAnsi="Cambria Math" w:cs="Arial"/>
                <w:sz w:val="22"/>
                <w:lang w:val="es-AR"/>
              </w:rPr>
              <m:t>T</m:t>
            </m:r>
          </m:e>
          <m:sub>
            <m:r>
              <w:rPr>
                <w:rFonts w:ascii="Cambria Math" w:hAnsi="Cambria Math" w:cs="Arial"/>
                <w:sz w:val="22"/>
                <w:lang w:val="es-AR"/>
              </w:rPr>
              <m:t>jk</m:t>
            </m:r>
          </m:sub>
        </m:sSub>
        <m:r>
          <w:rPr>
            <w:rFonts w:ascii="Cambria Math" w:hAnsi="Cambria Math" w:cs="Arial"/>
            <w:sz w:val="22"/>
            <w:lang w:val="es-AR"/>
          </w:rPr>
          <m:t>+</m:t>
        </m:r>
        <m:sSub>
          <m:sSubPr>
            <m:ctrlPr>
              <w:rPr>
                <w:rFonts w:ascii="Cambria Math" w:hAnsi="Cambria Math" w:cs="Arial"/>
                <w:i/>
                <w:sz w:val="22"/>
                <w:lang w:val="es-AR"/>
              </w:rPr>
            </m:ctrlPr>
          </m:sSubPr>
          <m:e>
            <m:r>
              <w:rPr>
                <w:rFonts w:ascii="Cambria Math" w:hAnsi="Cambria Math" w:cs="Arial"/>
                <w:sz w:val="22"/>
                <w:lang w:val="es-AR"/>
              </w:rPr>
              <m:t>β</m:t>
            </m:r>
          </m:e>
          <m:sub>
            <m:r>
              <w:rPr>
                <w:rFonts w:ascii="Cambria Math" w:hAnsi="Cambria Math" w:cs="Arial"/>
                <w:sz w:val="22"/>
                <w:lang w:val="es-AR"/>
              </w:rPr>
              <m:t>2</m:t>
            </m:r>
          </m:sub>
        </m:sSub>
        <m:sSub>
          <m:sSubPr>
            <m:ctrlPr>
              <w:rPr>
                <w:rFonts w:ascii="Cambria Math" w:hAnsi="Cambria Math" w:cs="Arial"/>
                <w:i/>
                <w:sz w:val="22"/>
                <w:lang w:val="es-AR"/>
              </w:rPr>
            </m:ctrlPr>
          </m:sSubPr>
          <m:e>
            <m:r>
              <w:rPr>
                <w:rFonts w:ascii="Cambria Math" w:hAnsi="Cambria Math" w:cs="Arial"/>
                <w:sz w:val="22"/>
                <w:lang w:val="es-AR"/>
              </w:rPr>
              <m:t>A</m:t>
            </m:r>
          </m:e>
          <m:sub>
            <m:r>
              <w:rPr>
                <w:rFonts w:ascii="Cambria Math" w:hAnsi="Cambria Math" w:cs="Arial"/>
                <w:sz w:val="22"/>
                <w:lang w:val="es-AR"/>
              </w:rPr>
              <m:t>t</m:t>
            </m:r>
          </m:sub>
        </m:sSub>
        <m:r>
          <w:rPr>
            <w:rFonts w:ascii="Cambria Math" w:hAnsi="Cambria Math" w:cs="Arial"/>
            <w:sz w:val="22"/>
            <w:lang w:val="es-AR"/>
          </w:rPr>
          <m:t>+</m:t>
        </m:r>
        <m:sSub>
          <m:sSubPr>
            <m:ctrlPr>
              <w:rPr>
                <w:rFonts w:ascii="Cambria Math" w:hAnsi="Cambria Math" w:cs="Arial"/>
                <w:i/>
                <w:sz w:val="22"/>
                <w:lang w:val="es-AR"/>
              </w:rPr>
            </m:ctrlPr>
          </m:sSubPr>
          <m:e>
            <m:r>
              <w:rPr>
                <w:rFonts w:ascii="Cambria Math" w:hAnsi="Cambria Math" w:cs="Arial"/>
                <w:sz w:val="22"/>
                <w:lang w:val="es-AR"/>
              </w:rPr>
              <m:t>β</m:t>
            </m:r>
          </m:e>
          <m:sub>
            <m:r>
              <w:rPr>
                <w:rFonts w:ascii="Cambria Math" w:hAnsi="Cambria Math" w:cs="Arial"/>
                <w:sz w:val="22"/>
                <w:lang w:val="es-AR"/>
              </w:rPr>
              <m:t>3</m:t>
            </m:r>
          </m:sub>
        </m:sSub>
        <m:sSub>
          <m:sSubPr>
            <m:ctrlPr>
              <w:rPr>
                <w:rFonts w:ascii="Cambria Math" w:hAnsi="Cambria Math" w:cs="Arial"/>
                <w:i/>
                <w:sz w:val="22"/>
                <w:lang w:val="es-AR"/>
              </w:rPr>
            </m:ctrlPr>
          </m:sSubPr>
          <m:e>
            <m:r>
              <w:rPr>
                <w:rFonts w:ascii="Cambria Math" w:hAnsi="Cambria Math" w:cs="Arial"/>
                <w:sz w:val="22"/>
                <w:lang w:val="es-AR"/>
              </w:rPr>
              <m:t>A</m:t>
            </m:r>
          </m:e>
          <m:sub>
            <m:r>
              <w:rPr>
                <w:rFonts w:ascii="Cambria Math" w:hAnsi="Cambria Math" w:cs="Arial"/>
                <w:sz w:val="22"/>
                <w:lang w:val="es-AR"/>
              </w:rPr>
              <m:t>t</m:t>
            </m:r>
          </m:sub>
        </m:sSub>
        <m:sSub>
          <m:sSubPr>
            <m:ctrlPr>
              <w:rPr>
                <w:rFonts w:ascii="Cambria Math" w:hAnsi="Cambria Math" w:cs="Arial"/>
                <w:i/>
                <w:sz w:val="22"/>
                <w:lang w:val="es-AR"/>
              </w:rPr>
            </m:ctrlPr>
          </m:sSubPr>
          <m:e>
            <m:r>
              <w:rPr>
                <w:rFonts w:ascii="Cambria Math" w:hAnsi="Cambria Math" w:cs="Arial"/>
                <w:sz w:val="22"/>
                <w:lang w:val="es-AR"/>
              </w:rPr>
              <m:t>T</m:t>
            </m:r>
          </m:e>
          <m:sub>
            <m:r>
              <w:rPr>
                <w:rFonts w:ascii="Cambria Math" w:hAnsi="Cambria Math" w:cs="Arial"/>
                <w:sz w:val="22"/>
                <w:lang w:val="es-AR"/>
              </w:rPr>
              <m:t>st</m:t>
            </m:r>
          </m:sub>
        </m:sSub>
        <m:r>
          <w:rPr>
            <w:rFonts w:ascii="Cambria Math" w:hAnsi="Cambria Math" w:cs="Arial"/>
            <w:sz w:val="22"/>
            <w:lang w:val="es-AR"/>
          </w:rPr>
          <m:t>+</m:t>
        </m:r>
        <m:sSub>
          <m:sSubPr>
            <m:ctrlPr>
              <w:rPr>
                <w:rFonts w:ascii="Cambria Math" w:hAnsi="Cambria Math" w:cs="Arial"/>
                <w:i/>
                <w:sz w:val="22"/>
                <w:lang w:val="es-AR"/>
              </w:rPr>
            </m:ctrlPr>
          </m:sSubPr>
          <m:e>
            <m:r>
              <w:rPr>
                <w:rFonts w:ascii="Cambria Math" w:hAnsi="Cambria Math" w:cs="Arial"/>
                <w:sz w:val="22"/>
                <w:lang w:val="es-AR"/>
              </w:rPr>
              <m:t>β</m:t>
            </m:r>
          </m:e>
          <m:sub>
            <m:r>
              <w:rPr>
                <w:rFonts w:ascii="Cambria Math" w:hAnsi="Cambria Math" w:cs="Arial"/>
                <w:sz w:val="22"/>
                <w:lang w:val="es-AR"/>
              </w:rPr>
              <m:t>4</m:t>
            </m:r>
          </m:sub>
        </m:sSub>
        <m:sSub>
          <m:sSubPr>
            <m:ctrlPr>
              <w:rPr>
                <w:rFonts w:ascii="Cambria Math" w:hAnsi="Cambria Math" w:cs="Arial"/>
                <w:i/>
                <w:sz w:val="22"/>
                <w:lang w:val="es-AR"/>
              </w:rPr>
            </m:ctrlPr>
          </m:sSubPr>
          <m:e>
            <m:r>
              <w:rPr>
                <w:rFonts w:ascii="Cambria Math" w:hAnsi="Cambria Math" w:cs="Arial"/>
                <w:sz w:val="22"/>
                <w:lang w:val="es-AR"/>
              </w:rPr>
              <m:t>N</m:t>
            </m:r>
          </m:e>
          <m:sub>
            <m:r>
              <w:rPr>
                <w:rFonts w:ascii="Cambria Math" w:hAnsi="Cambria Math" w:cs="Arial"/>
                <w:sz w:val="22"/>
                <w:lang w:val="es-AR"/>
              </w:rPr>
              <m:t>t</m:t>
            </m:r>
          </m:sub>
        </m:sSub>
        <m:r>
          <w:rPr>
            <w:rFonts w:ascii="Cambria Math" w:hAnsi="Cambria Math" w:cs="Arial"/>
            <w:sz w:val="22"/>
            <w:lang w:val="es-AR"/>
          </w:rPr>
          <m:t>+</m:t>
        </m:r>
        <m:sSub>
          <m:sSubPr>
            <m:ctrlPr>
              <w:rPr>
                <w:rFonts w:ascii="Cambria Math" w:hAnsi="Cambria Math" w:cs="Arial"/>
                <w:i/>
                <w:sz w:val="22"/>
                <w:lang w:val="es-AR"/>
              </w:rPr>
            </m:ctrlPr>
          </m:sSubPr>
          <m:e>
            <m:r>
              <w:rPr>
                <w:rFonts w:ascii="Cambria Math" w:hAnsi="Cambria Math" w:cs="Arial"/>
                <w:sz w:val="22"/>
                <w:lang w:val="es-AR"/>
              </w:rPr>
              <m:t>β</m:t>
            </m:r>
          </m:e>
          <m:sub>
            <m:r>
              <w:rPr>
                <w:rFonts w:ascii="Cambria Math" w:hAnsi="Cambria Math" w:cs="Arial"/>
                <w:sz w:val="22"/>
                <w:lang w:val="es-AR"/>
              </w:rPr>
              <m:t>5</m:t>
            </m:r>
          </m:sub>
        </m:sSub>
        <m:sSub>
          <m:sSubPr>
            <m:ctrlPr>
              <w:rPr>
                <w:rFonts w:ascii="Cambria Math" w:hAnsi="Cambria Math" w:cs="Arial"/>
                <w:i/>
                <w:sz w:val="22"/>
                <w:lang w:val="es-AR"/>
              </w:rPr>
            </m:ctrlPr>
          </m:sSubPr>
          <m:e>
            <m:r>
              <w:rPr>
                <w:rFonts w:ascii="Cambria Math" w:hAnsi="Cambria Math" w:cs="Arial"/>
                <w:sz w:val="22"/>
                <w:lang w:val="es-AR"/>
              </w:rPr>
              <m:t>X</m:t>
            </m:r>
          </m:e>
          <m:sub>
            <m:r>
              <w:rPr>
                <w:rFonts w:ascii="Cambria Math" w:hAnsi="Cambria Math" w:cs="Arial"/>
                <w:sz w:val="22"/>
                <w:lang w:val="es-AR"/>
              </w:rPr>
              <m:t>jkt</m:t>
            </m:r>
          </m:sub>
        </m:sSub>
        <m:r>
          <w:rPr>
            <w:rFonts w:ascii="Cambria Math" w:hAnsi="Cambria Math" w:cs="Arial"/>
            <w:sz w:val="22"/>
            <w:lang w:val="es-AR"/>
          </w:rPr>
          <m:t>+</m:t>
        </m:r>
        <m:sSub>
          <m:sSubPr>
            <m:ctrlPr>
              <w:rPr>
                <w:rFonts w:ascii="Cambria Math" w:hAnsi="Cambria Math" w:cs="Arial"/>
                <w:i/>
                <w:sz w:val="22"/>
                <w:lang w:val="es-AR"/>
              </w:rPr>
            </m:ctrlPr>
          </m:sSubPr>
          <m:e>
            <m:r>
              <w:rPr>
                <w:rFonts w:ascii="Cambria Math" w:hAnsi="Cambria Math" w:cs="Arial"/>
                <w:sz w:val="22"/>
                <w:lang w:val="es-AR"/>
              </w:rPr>
              <m:t>β</m:t>
            </m:r>
          </m:e>
          <m:sub>
            <m:r>
              <w:rPr>
                <w:rFonts w:ascii="Cambria Math" w:hAnsi="Cambria Math" w:cs="Arial"/>
                <w:sz w:val="22"/>
                <w:lang w:val="es-AR"/>
              </w:rPr>
              <m:t>6</m:t>
            </m:r>
          </m:sub>
        </m:sSub>
        <m:sSub>
          <m:sSubPr>
            <m:ctrlPr>
              <w:rPr>
                <w:rFonts w:ascii="Cambria Math" w:hAnsi="Cambria Math" w:cs="Arial"/>
                <w:i/>
                <w:sz w:val="22"/>
                <w:lang w:val="es-AR"/>
              </w:rPr>
            </m:ctrlPr>
          </m:sSubPr>
          <m:e>
            <m:r>
              <w:rPr>
                <w:rFonts w:ascii="Cambria Math" w:hAnsi="Cambria Math" w:cs="Arial"/>
                <w:sz w:val="22"/>
                <w:lang w:val="es-AR"/>
              </w:rPr>
              <m:t>Z</m:t>
            </m:r>
          </m:e>
          <m:sub>
            <m:r>
              <w:rPr>
                <w:rFonts w:ascii="Cambria Math" w:hAnsi="Cambria Math" w:cs="Arial"/>
                <w:sz w:val="22"/>
                <w:lang w:val="es-AR"/>
              </w:rPr>
              <m:t>kt</m:t>
            </m:r>
          </m:sub>
        </m:sSub>
        <m:r>
          <w:rPr>
            <w:rFonts w:ascii="Cambria Math" w:hAnsi="Cambria Math" w:cs="Arial"/>
            <w:sz w:val="22"/>
            <w:lang w:val="es-AR"/>
          </w:rPr>
          <m:t>+</m:t>
        </m:r>
        <m:sSub>
          <m:sSubPr>
            <m:ctrlPr>
              <w:rPr>
                <w:rFonts w:ascii="Cambria Math" w:hAnsi="Cambria Math" w:cs="Arial"/>
                <w:i/>
                <w:sz w:val="22"/>
                <w:lang w:val="es-AR"/>
              </w:rPr>
            </m:ctrlPr>
          </m:sSubPr>
          <m:e>
            <m:r>
              <w:rPr>
                <w:rFonts w:ascii="Cambria Math" w:hAnsi="Cambria Math"/>
                <w:color w:val="000000"/>
                <w:sz w:val="23"/>
                <w:szCs w:val="23"/>
                <w:lang w:val="es-AR"/>
              </w:rPr>
              <m:t>u</m:t>
            </m:r>
          </m:e>
          <m:sub>
            <m:r>
              <w:rPr>
                <w:rFonts w:ascii="Cambria Math" w:hAnsi="Cambria Math" w:cs="Arial"/>
                <w:sz w:val="22"/>
                <w:lang w:val="es-AR"/>
              </w:rPr>
              <m:t>kt</m:t>
            </m:r>
          </m:sub>
        </m:sSub>
        <m:r>
          <w:rPr>
            <w:rFonts w:ascii="Cambria Math" w:hAnsi="Cambria Math" w:cs="Arial"/>
            <w:sz w:val="22"/>
            <w:lang w:val="es-AR"/>
          </w:rPr>
          <m:t>+</m:t>
        </m:r>
        <m:sSub>
          <m:sSubPr>
            <m:ctrlPr>
              <w:rPr>
                <w:rFonts w:ascii="Cambria Math" w:hAnsi="Cambria Math" w:cs="Arial"/>
                <w:i/>
                <w:sz w:val="22"/>
                <w:lang w:val="es-AR"/>
              </w:rPr>
            </m:ctrlPr>
          </m:sSubPr>
          <m:e>
            <m:r>
              <w:rPr>
                <w:rFonts w:ascii="Cambria Math" w:hAnsi="Cambria Math" w:cs="Arial"/>
                <w:sz w:val="22"/>
                <w:lang w:val="es-AR"/>
              </w:rPr>
              <m:t>ε</m:t>
            </m:r>
          </m:e>
          <m:sub>
            <m:r>
              <w:rPr>
                <w:rFonts w:ascii="Cambria Math" w:hAnsi="Cambria Math" w:cs="Arial"/>
                <w:sz w:val="22"/>
                <w:lang w:val="es-AR"/>
              </w:rPr>
              <m:t>jk</m:t>
            </m:r>
          </m:sub>
        </m:sSub>
      </m:oMath>
      <w:r w:rsidR="00AC3AB3" w:rsidRPr="000932CD">
        <w:rPr>
          <w:rFonts w:ascii="Arial" w:hAnsi="Arial" w:cs="Arial"/>
          <w:sz w:val="22"/>
          <w:lang w:val="es-AR"/>
        </w:rPr>
        <w:t xml:space="preserve"> </w:t>
      </w:r>
    </w:p>
    <w:p w:rsidR="00AC3AB3" w:rsidRPr="00D64263" w:rsidRDefault="00AC3AB3" w:rsidP="00AC3AB3">
      <w:pPr>
        <w:pStyle w:val="Paragraph"/>
        <w:tabs>
          <w:tab w:val="clear" w:pos="720"/>
        </w:tabs>
        <w:ind w:left="0" w:firstLine="0"/>
        <w:rPr>
          <w:rFonts w:ascii="Arial" w:hAnsi="Arial" w:cs="Arial"/>
          <w:color w:val="000000"/>
          <w:sz w:val="22"/>
          <w:lang w:val="es-AR"/>
        </w:rPr>
      </w:pPr>
      <w:r w:rsidRPr="000932CD">
        <w:rPr>
          <w:rFonts w:ascii="Arial" w:hAnsi="Arial" w:cs="Arial"/>
          <w:sz w:val="22"/>
          <w:lang w:val="es-AR"/>
        </w:rPr>
        <w:t xml:space="preserve">donde </w:t>
      </w:r>
      <m:oMath>
        <m:sSub>
          <m:sSubPr>
            <m:ctrlPr>
              <w:rPr>
                <w:rFonts w:ascii="Cambria Math" w:hAnsi="Cambria Math" w:cs="Arial"/>
                <w:i/>
                <w:sz w:val="22"/>
                <w:lang w:val="es-AR"/>
              </w:rPr>
            </m:ctrlPr>
          </m:sSubPr>
          <m:e>
            <m:r>
              <w:rPr>
                <w:rFonts w:ascii="Cambria Math" w:hAnsi="Cambria Math" w:cs="Arial"/>
                <w:sz w:val="22"/>
                <w:lang w:val="es-AR"/>
              </w:rPr>
              <m:t>Y</m:t>
            </m:r>
          </m:e>
          <m:sub>
            <m:r>
              <w:rPr>
                <w:rFonts w:ascii="Cambria Math" w:hAnsi="Cambria Math" w:cs="Arial"/>
                <w:sz w:val="22"/>
                <w:lang w:val="es-AR"/>
              </w:rPr>
              <m:t>jkt</m:t>
            </m:r>
          </m:sub>
        </m:sSub>
      </m:oMath>
      <w:r w:rsidRPr="000932CD">
        <w:rPr>
          <w:rFonts w:ascii="Arial" w:hAnsi="Arial" w:cs="Arial"/>
          <w:sz w:val="22"/>
          <w:lang w:val="es-AR"/>
        </w:rPr>
        <w:t xml:space="preserve"> es el valor de la variable de resultado en la escuela </w:t>
      </w:r>
      <w:r w:rsidRPr="000932CD">
        <w:rPr>
          <w:rFonts w:ascii="Arial" w:hAnsi="Arial" w:cs="Arial"/>
          <w:i/>
          <w:sz w:val="22"/>
          <w:lang w:val="es-AR"/>
        </w:rPr>
        <w:t>j</w:t>
      </w:r>
      <w:r w:rsidRPr="000932CD">
        <w:rPr>
          <w:rFonts w:ascii="Arial" w:hAnsi="Arial" w:cs="Arial"/>
          <w:sz w:val="22"/>
          <w:lang w:val="es-AR"/>
        </w:rPr>
        <w:t xml:space="preserve"> en el territorio </w:t>
      </w:r>
      <w:r w:rsidRPr="000932CD">
        <w:rPr>
          <w:rFonts w:ascii="Arial" w:hAnsi="Arial" w:cs="Arial"/>
          <w:i/>
          <w:sz w:val="22"/>
          <w:lang w:val="es-AR"/>
        </w:rPr>
        <w:t>k</w:t>
      </w:r>
      <w:r w:rsidRPr="000932CD">
        <w:rPr>
          <w:rFonts w:ascii="Arial" w:hAnsi="Arial" w:cs="Arial"/>
          <w:sz w:val="22"/>
          <w:lang w:val="es-AR"/>
        </w:rPr>
        <w:t xml:space="preserve"> en el año </w:t>
      </w:r>
      <w:r w:rsidRPr="000932CD">
        <w:rPr>
          <w:rFonts w:ascii="Arial" w:hAnsi="Arial" w:cs="Arial"/>
          <w:i/>
          <w:sz w:val="22"/>
          <w:lang w:val="es-AR"/>
        </w:rPr>
        <w:t>t</w:t>
      </w:r>
      <w:r w:rsidRPr="000932CD">
        <w:rPr>
          <w:rFonts w:ascii="Arial" w:hAnsi="Arial" w:cs="Arial"/>
          <w:sz w:val="22"/>
          <w:lang w:val="es-AR"/>
        </w:rPr>
        <w:t xml:space="preserve">, </w:t>
      </w:r>
      <m:oMath>
        <m:sSub>
          <m:sSubPr>
            <m:ctrlPr>
              <w:rPr>
                <w:rFonts w:ascii="Cambria Math" w:hAnsi="Cambria Math" w:cs="Arial"/>
                <w:i/>
                <w:sz w:val="22"/>
                <w:lang w:val="es-AR"/>
              </w:rPr>
            </m:ctrlPr>
          </m:sSubPr>
          <m:e>
            <m:r>
              <w:rPr>
                <w:rFonts w:ascii="Cambria Math" w:hAnsi="Cambria Math" w:cs="Arial"/>
                <w:sz w:val="22"/>
                <w:lang w:val="es-AR"/>
              </w:rPr>
              <m:t>T</m:t>
            </m:r>
          </m:e>
          <m:sub>
            <m:r>
              <w:rPr>
                <w:rFonts w:ascii="Cambria Math" w:hAnsi="Cambria Math" w:cs="Arial"/>
                <w:sz w:val="22"/>
                <w:lang w:val="es-AR"/>
              </w:rPr>
              <m:t>jk</m:t>
            </m:r>
          </m:sub>
        </m:sSub>
      </m:oMath>
      <w:r w:rsidRPr="000932CD">
        <w:rPr>
          <w:rFonts w:ascii="Arial" w:hAnsi="Arial" w:cs="Arial"/>
          <w:sz w:val="22"/>
          <w:lang w:val="es-AR"/>
        </w:rPr>
        <w:t xml:space="preserve"> es una dummy que indica si la escuela fue beneficiaria del programa (pertenece al grupo de tratamiento), </w:t>
      </w:r>
      <w:r w:rsidRPr="007947EF">
        <w:rPr>
          <w:rFonts w:ascii="Arial" w:hAnsi="Arial" w:cs="Arial"/>
          <w:sz w:val="22"/>
          <w:lang w:val="es-AR"/>
        </w:rPr>
        <w:t xml:space="preserve">A es una dummy que indica si el año es después del comienzo del programa, </w:t>
      </w:r>
      <m:oMath>
        <m:sSub>
          <m:sSubPr>
            <m:ctrlPr>
              <w:rPr>
                <w:rFonts w:ascii="Cambria Math" w:hAnsi="Cambria Math" w:cs="Arial"/>
                <w:i/>
                <w:sz w:val="22"/>
                <w:lang w:val="es-AR"/>
              </w:rPr>
            </m:ctrlPr>
          </m:sSubPr>
          <m:e>
            <m:r>
              <w:rPr>
                <w:rFonts w:ascii="Cambria Math" w:hAnsi="Cambria Math" w:cs="Arial"/>
                <w:sz w:val="22"/>
                <w:lang w:val="es-AR"/>
              </w:rPr>
              <m:t>N</m:t>
            </m:r>
          </m:e>
          <m:sub>
            <m:r>
              <w:rPr>
                <w:rFonts w:ascii="Cambria Math" w:hAnsi="Cambria Math" w:cs="Arial"/>
                <w:sz w:val="22"/>
                <w:lang w:val="es-AR"/>
              </w:rPr>
              <m:t>t</m:t>
            </m:r>
          </m:sub>
        </m:sSub>
      </m:oMath>
      <w:r w:rsidRPr="000932CD">
        <w:rPr>
          <w:rFonts w:ascii="Arial" w:hAnsi="Arial" w:cs="Arial"/>
          <w:sz w:val="22"/>
          <w:lang w:val="es-AR"/>
        </w:rPr>
        <w:t xml:space="preserve"> es un grupo de variables dummy que indica cada año, </w:t>
      </w:r>
      <m:oMath>
        <m:sSub>
          <m:sSubPr>
            <m:ctrlPr>
              <w:rPr>
                <w:rFonts w:ascii="Cambria Math" w:hAnsi="Cambria Math" w:cs="Arial"/>
                <w:i/>
                <w:sz w:val="22"/>
                <w:lang w:val="es-AR"/>
              </w:rPr>
            </m:ctrlPr>
          </m:sSubPr>
          <m:e>
            <m:r>
              <w:rPr>
                <w:rFonts w:ascii="Cambria Math" w:hAnsi="Cambria Math" w:cs="Arial"/>
                <w:sz w:val="22"/>
                <w:lang w:val="es-AR"/>
              </w:rPr>
              <m:t>X</m:t>
            </m:r>
          </m:e>
          <m:sub>
            <m:r>
              <w:rPr>
                <w:rFonts w:ascii="Cambria Math" w:hAnsi="Cambria Math" w:cs="Arial"/>
                <w:sz w:val="22"/>
                <w:lang w:val="es-AR"/>
              </w:rPr>
              <m:t>jkt</m:t>
            </m:r>
          </m:sub>
        </m:sSub>
      </m:oMath>
      <w:r w:rsidRPr="000932CD">
        <w:rPr>
          <w:rFonts w:ascii="Arial" w:hAnsi="Arial" w:cs="Arial"/>
          <w:sz w:val="22"/>
          <w:lang w:val="es-AR"/>
        </w:rPr>
        <w:t xml:space="preserve"> es un vector de características de la escuela </w:t>
      </w:r>
      <w:r w:rsidRPr="000932CD">
        <w:rPr>
          <w:rFonts w:ascii="Arial" w:hAnsi="Arial" w:cs="Arial"/>
          <w:i/>
          <w:sz w:val="22"/>
          <w:lang w:val="es-AR"/>
        </w:rPr>
        <w:t>j</w:t>
      </w:r>
      <w:r w:rsidRPr="000932CD">
        <w:rPr>
          <w:rFonts w:ascii="Arial" w:hAnsi="Arial" w:cs="Arial"/>
          <w:sz w:val="22"/>
          <w:lang w:val="es-AR"/>
        </w:rPr>
        <w:t xml:space="preserve"> en el territorio </w:t>
      </w:r>
      <w:r w:rsidRPr="00D809F0">
        <w:rPr>
          <w:rFonts w:ascii="Arial" w:hAnsi="Arial" w:cs="Arial"/>
          <w:i/>
          <w:sz w:val="22"/>
          <w:lang w:val="es-AR"/>
        </w:rPr>
        <w:t>k</w:t>
      </w:r>
      <w:r w:rsidRPr="00D809F0">
        <w:rPr>
          <w:rFonts w:ascii="Arial" w:hAnsi="Arial" w:cs="Arial"/>
          <w:sz w:val="22"/>
          <w:lang w:val="es-AR"/>
        </w:rPr>
        <w:t xml:space="preserve">;  </w:t>
      </w:r>
      <m:oMath>
        <m:sSub>
          <m:sSubPr>
            <m:ctrlPr>
              <w:rPr>
                <w:rFonts w:ascii="Cambria Math" w:hAnsi="Cambria Math" w:cs="Arial"/>
                <w:i/>
                <w:sz w:val="22"/>
                <w:lang w:val="es-AR"/>
              </w:rPr>
            </m:ctrlPr>
          </m:sSubPr>
          <m:e>
            <m:r>
              <w:rPr>
                <w:rFonts w:ascii="Cambria Math" w:hAnsi="Cambria Math" w:cs="Arial"/>
                <w:sz w:val="22"/>
                <w:lang w:val="es-AR"/>
              </w:rPr>
              <m:t>Z</m:t>
            </m:r>
          </m:e>
          <m:sub>
            <m:r>
              <w:rPr>
                <w:rFonts w:ascii="Cambria Math" w:hAnsi="Cambria Math" w:cs="Arial"/>
                <w:sz w:val="22"/>
                <w:lang w:val="es-AR"/>
              </w:rPr>
              <m:t>kt</m:t>
            </m:r>
          </m:sub>
        </m:sSub>
      </m:oMath>
      <w:r w:rsidRPr="00D809F0">
        <w:rPr>
          <w:rFonts w:ascii="Arial" w:hAnsi="Arial" w:cs="Arial"/>
          <w:sz w:val="22"/>
          <w:lang w:val="es-AR"/>
        </w:rPr>
        <w:t xml:space="preserve"> es un vector de características del territorio </w:t>
      </w:r>
      <w:r w:rsidRPr="00D809F0">
        <w:rPr>
          <w:rFonts w:ascii="Arial" w:hAnsi="Arial" w:cs="Arial"/>
          <w:i/>
          <w:sz w:val="22"/>
          <w:lang w:val="es-AR"/>
        </w:rPr>
        <w:t xml:space="preserve">k;  </w:t>
      </w:r>
      <m:oMath>
        <m:sSub>
          <m:sSubPr>
            <m:ctrlPr>
              <w:rPr>
                <w:rFonts w:ascii="Cambria Math" w:hAnsi="Cambria Math" w:cs="Arial"/>
                <w:i/>
                <w:sz w:val="22"/>
                <w:lang w:val="es-AR"/>
              </w:rPr>
            </m:ctrlPr>
          </m:sSubPr>
          <m:e>
            <m:r>
              <w:rPr>
                <w:rFonts w:ascii="Cambria Math" w:hAnsi="Cambria Math"/>
                <w:color w:val="000000"/>
                <w:sz w:val="23"/>
                <w:szCs w:val="23"/>
                <w:lang w:val="es-AR"/>
              </w:rPr>
              <m:t>u</m:t>
            </m:r>
          </m:e>
          <m:sub>
            <m:r>
              <w:rPr>
                <w:rFonts w:ascii="Cambria Math" w:hAnsi="Cambria Math" w:cs="Arial"/>
                <w:sz w:val="22"/>
                <w:lang w:val="es-AR"/>
              </w:rPr>
              <m:t>jkt</m:t>
            </m:r>
          </m:sub>
        </m:sSub>
      </m:oMath>
      <w:r w:rsidRPr="00D809F0">
        <w:rPr>
          <w:rFonts w:ascii="Arial" w:hAnsi="Arial" w:cs="Arial"/>
          <w:sz w:val="22"/>
          <w:lang w:val="es-AR"/>
        </w:rPr>
        <w:t xml:space="preserve"> es el efecto random del territorio </w:t>
      </w:r>
      <w:r w:rsidRPr="00D809F0">
        <w:rPr>
          <w:rFonts w:ascii="Arial" w:hAnsi="Arial" w:cs="Arial"/>
          <w:i/>
          <w:sz w:val="22"/>
          <w:lang w:val="es-AR"/>
        </w:rPr>
        <w:t>k</w:t>
      </w:r>
      <w:r w:rsidRPr="00D809F0">
        <w:rPr>
          <w:rFonts w:ascii="Arial" w:hAnsi="Arial" w:cs="Arial"/>
          <w:sz w:val="22"/>
          <w:lang w:val="es-AR"/>
        </w:rPr>
        <w:t>.</w:t>
      </w:r>
      <w:r w:rsidRPr="00D809F0">
        <w:rPr>
          <w:rFonts w:ascii="Arial" w:hAnsi="Arial" w:cs="Arial"/>
          <w:color w:val="000000"/>
          <w:sz w:val="22"/>
          <w:lang w:val="es-AR"/>
        </w:rPr>
        <w:t xml:space="preserve"> </w:t>
      </w:r>
      <w:r w:rsidRPr="00D809F0">
        <w:rPr>
          <w:rFonts w:ascii="Arial" w:hAnsi="Arial" w:cs="Arial"/>
          <w:sz w:val="22"/>
          <w:lang w:val="es-AR"/>
        </w:rPr>
        <w:t>El parámetro</w:t>
      </w:r>
      <w:r w:rsidRPr="000932CD">
        <w:rPr>
          <w:rFonts w:ascii="Arial" w:hAnsi="Arial" w:cs="Arial"/>
          <w:sz w:val="22"/>
          <w:lang w:val="es-AR"/>
        </w:rPr>
        <w:t xml:space="preserve"> </w:t>
      </w:r>
      <m:oMath>
        <m:sSub>
          <m:sSubPr>
            <m:ctrlPr>
              <w:rPr>
                <w:rFonts w:ascii="Cambria Math" w:hAnsi="Cambria Math" w:cs="Arial"/>
                <w:i/>
                <w:sz w:val="22"/>
                <w:lang w:val="es-AR"/>
              </w:rPr>
            </m:ctrlPr>
          </m:sSubPr>
          <m:e>
            <m:r>
              <w:rPr>
                <w:rFonts w:ascii="Cambria Math" w:hAnsi="Cambria Math" w:cs="Arial"/>
                <w:sz w:val="22"/>
                <w:lang w:val="es-AR"/>
              </w:rPr>
              <m:t>β</m:t>
            </m:r>
          </m:e>
          <m:sub>
            <m:r>
              <w:rPr>
                <w:rFonts w:ascii="Cambria Math" w:hAnsi="Cambria Math" w:cs="Arial"/>
                <w:sz w:val="22"/>
                <w:lang w:val="es-AR"/>
              </w:rPr>
              <m:t>3</m:t>
            </m:r>
          </m:sub>
        </m:sSub>
      </m:oMath>
      <w:r w:rsidRPr="000932CD">
        <w:rPr>
          <w:rFonts w:ascii="Arial" w:hAnsi="Arial" w:cs="Arial"/>
          <w:sz w:val="22"/>
          <w:lang w:val="es-AR"/>
        </w:rPr>
        <w:t xml:space="preserve"> captura el efecto de la nueva institucionalidad en la variable de interés. Asumiendo que se cumplen los supuestos de identificación del estimador de diferencias-en-diferencias (i.e. que las características no observables de los territorios, escuelas, directores, y profesores que afectan los resultados permanecen constantes en el tiempo), </w:t>
      </w:r>
      <m:oMath>
        <m:sSub>
          <m:sSubPr>
            <m:ctrlPr>
              <w:rPr>
                <w:rFonts w:ascii="Cambria Math" w:hAnsi="Cambria Math" w:cs="Arial"/>
                <w:i/>
                <w:sz w:val="22"/>
                <w:lang w:val="es-AR"/>
              </w:rPr>
            </m:ctrlPr>
          </m:sSubPr>
          <m:e>
            <m:r>
              <w:rPr>
                <w:rFonts w:ascii="Cambria Math" w:hAnsi="Cambria Math" w:cs="Arial"/>
                <w:sz w:val="22"/>
                <w:lang w:val="es-AR"/>
              </w:rPr>
              <m:t>β</m:t>
            </m:r>
          </m:e>
          <m:sub>
            <m:r>
              <w:rPr>
                <w:rFonts w:ascii="Cambria Math" w:hAnsi="Cambria Math" w:cs="Arial"/>
                <w:sz w:val="22"/>
                <w:lang w:val="es-AR"/>
              </w:rPr>
              <m:t>3</m:t>
            </m:r>
          </m:sub>
        </m:sSub>
      </m:oMath>
      <w:r w:rsidRPr="000932CD">
        <w:rPr>
          <w:rFonts w:ascii="Arial" w:hAnsi="Arial" w:cs="Arial"/>
          <w:sz w:val="22"/>
          <w:lang w:val="es-AR"/>
        </w:rPr>
        <w:t xml:space="preserve"> mediría el efecto causal de los SLE sobre los resultados de interés (Khander, Koolwal y Samad, 2010). En el caso de la variable b</w:t>
      </w:r>
      <w:r w:rsidRPr="000932CD">
        <w:rPr>
          <w:rFonts w:ascii="Arial" w:hAnsi="Arial" w:cs="Arial"/>
          <w:color w:val="000000"/>
          <w:sz w:val="22"/>
          <w:lang w:val="es-AR"/>
        </w:rPr>
        <w:t xml:space="preserve">(vii) (el puntaje de los profesores en el portafolio de evaluación docente), al mismo modelo se le agrega el nivel individual (profesores). </w:t>
      </w:r>
    </w:p>
    <w:p w:rsidR="00932FEA" w:rsidRDefault="00932FEA" w:rsidP="00FA3F72">
      <w:pPr>
        <w:spacing w:line="240" w:lineRule="auto"/>
        <w:jc w:val="both"/>
        <w:rPr>
          <w:rFonts w:ascii="Arial" w:hAnsi="Arial" w:cs="Arial"/>
          <w:lang w:val="es-AR"/>
        </w:rPr>
      </w:pPr>
    </w:p>
    <w:p w:rsidR="00D64263" w:rsidRPr="00D64263" w:rsidRDefault="00D64263" w:rsidP="00FA3F72">
      <w:pPr>
        <w:spacing w:line="240" w:lineRule="auto"/>
        <w:jc w:val="both"/>
        <w:rPr>
          <w:rFonts w:ascii="Arial" w:hAnsi="Arial" w:cs="Arial"/>
          <w:lang w:val="es-AR"/>
        </w:rPr>
      </w:pPr>
      <w:r>
        <w:rPr>
          <w:rFonts w:ascii="Arial" w:hAnsi="Arial" w:cs="Arial"/>
          <w:lang w:val="es-AR"/>
        </w:rPr>
        <w:t>Adicionalmente a los efectos causales que se espera identificar con la estrategia mencionada arriba, se realizará un análisis descriptivo para estudiar tendencias en otras variables de interés</w:t>
      </w:r>
      <w:r w:rsidR="00A554D2">
        <w:rPr>
          <w:rFonts w:ascii="Arial" w:hAnsi="Arial" w:cs="Arial"/>
          <w:lang w:val="es-AR"/>
        </w:rPr>
        <w:t xml:space="preserve"> relevantes para esta política. En particular, interesa analizar si la tendencia de pérdida de matrícula </w:t>
      </w:r>
      <w:r w:rsidR="00BD4E33">
        <w:rPr>
          <w:rFonts w:ascii="Arial" w:hAnsi="Arial" w:cs="Arial"/>
          <w:lang w:val="es-AR"/>
        </w:rPr>
        <w:t xml:space="preserve">que ha experimentado el sector público se mantiene, estanca, o revierte en los territorios en el grupo de tratamiento. </w:t>
      </w:r>
      <w:r w:rsidR="00510615">
        <w:rPr>
          <w:rFonts w:ascii="Arial" w:hAnsi="Arial" w:cs="Arial"/>
          <w:lang w:val="es-AR"/>
        </w:rPr>
        <w:t xml:space="preserve">Para ello se realizará un análisis </w:t>
      </w:r>
      <w:r w:rsidR="003C3E02">
        <w:rPr>
          <w:rFonts w:ascii="Arial" w:hAnsi="Arial" w:cs="Arial"/>
          <w:lang w:val="es-AR"/>
        </w:rPr>
        <w:t>descriptivo</w:t>
      </w:r>
      <w:r w:rsidR="00510615">
        <w:rPr>
          <w:rFonts w:ascii="Arial" w:hAnsi="Arial" w:cs="Arial"/>
          <w:lang w:val="es-AR"/>
        </w:rPr>
        <w:t xml:space="preserve"> comparando los valores del porcentaje </w:t>
      </w:r>
      <w:r w:rsidR="003C3E02">
        <w:rPr>
          <w:rFonts w:ascii="Arial" w:hAnsi="Arial" w:cs="Arial"/>
          <w:lang w:val="es-AR"/>
        </w:rPr>
        <w:t>de matrícula en el sector p</w:t>
      </w:r>
      <w:r w:rsidR="00066C16">
        <w:rPr>
          <w:rFonts w:ascii="Arial" w:hAnsi="Arial" w:cs="Arial"/>
          <w:lang w:val="es-AR"/>
        </w:rPr>
        <w:t xml:space="preserve">úblico (medida a través del porcentaje de niños de 1º básico en el sector) </w:t>
      </w:r>
      <w:r w:rsidR="00D947CD">
        <w:rPr>
          <w:rFonts w:ascii="Arial" w:hAnsi="Arial" w:cs="Arial"/>
          <w:lang w:val="es-AR"/>
        </w:rPr>
        <w:t>en los territorios en el grupo de tratamiento y en los ter</w:t>
      </w:r>
      <w:r w:rsidR="004D76C1">
        <w:rPr>
          <w:rFonts w:ascii="Arial" w:hAnsi="Arial" w:cs="Arial"/>
          <w:lang w:val="es-AR"/>
        </w:rPr>
        <w:t>ritorios en el grupo de control</w:t>
      </w:r>
      <w:r w:rsidR="00CB06FE">
        <w:rPr>
          <w:rStyle w:val="FootnoteReference"/>
          <w:rFonts w:ascii="Arial" w:hAnsi="Arial" w:cs="Arial"/>
          <w:lang w:val="es-AR"/>
        </w:rPr>
        <w:footnoteReference w:id="1"/>
      </w:r>
      <w:r w:rsidR="004D76C1">
        <w:rPr>
          <w:rFonts w:ascii="Arial" w:hAnsi="Arial" w:cs="Arial"/>
          <w:lang w:val="es-AR"/>
        </w:rPr>
        <w:t>.</w:t>
      </w:r>
      <w:r w:rsidR="00D947CD">
        <w:rPr>
          <w:rFonts w:ascii="Arial" w:hAnsi="Arial" w:cs="Arial"/>
          <w:lang w:val="es-AR"/>
        </w:rPr>
        <w:t xml:space="preserve"> </w:t>
      </w:r>
    </w:p>
    <w:p w:rsidR="00C443D1" w:rsidRPr="00C85E02" w:rsidRDefault="001643C1" w:rsidP="00C85E02">
      <w:pPr>
        <w:pStyle w:val="FirstHeading"/>
        <w:rPr>
          <w:rFonts w:ascii="Arial" w:hAnsi="Arial" w:cs="Arial"/>
          <w:color w:val="222222"/>
          <w:sz w:val="22"/>
          <w:lang w:val="es-AR"/>
        </w:rPr>
      </w:pPr>
      <w:bookmarkStart w:id="26" w:name="_Toc301033072"/>
      <w:bookmarkStart w:id="27" w:name="_Toc433730894"/>
      <w:r w:rsidRPr="000932CD">
        <w:rPr>
          <w:rStyle w:val="hps"/>
          <w:rFonts w:ascii="Arial" w:hAnsi="Arial" w:cs="Arial"/>
          <w:color w:val="222222"/>
          <w:sz w:val="22"/>
          <w:lang w:val="es-AR"/>
        </w:rPr>
        <w:t>3.</w:t>
      </w:r>
      <w:r w:rsidR="007D7D98" w:rsidRPr="000932CD">
        <w:rPr>
          <w:rStyle w:val="hps"/>
          <w:rFonts w:ascii="Arial" w:hAnsi="Arial" w:cs="Arial"/>
          <w:color w:val="222222"/>
          <w:sz w:val="22"/>
          <w:lang w:val="es-AR"/>
        </w:rPr>
        <w:t>3</w:t>
      </w:r>
      <w:r w:rsidRPr="000932CD">
        <w:rPr>
          <w:rStyle w:val="hps"/>
          <w:rFonts w:ascii="Arial" w:hAnsi="Arial" w:cs="Arial"/>
          <w:color w:val="222222"/>
          <w:sz w:val="22"/>
          <w:lang w:val="es-AR"/>
        </w:rPr>
        <w:t>.4</w:t>
      </w:r>
      <w:r w:rsidR="003A6AB9" w:rsidRPr="000932CD">
        <w:rPr>
          <w:rStyle w:val="hps"/>
          <w:rFonts w:ascii="Arial" w:hAnsi="Arial" w:cs="Arial"/>
          <w:color w:val="222222"/>
          <w:sz w:val="22"/>
          <w:lang w:val="es-AR"/>
        </w:rPr>
        <w:t>.</w:t>
      </w:r>
      <w:r w:rsidR="003A6AB9" w:rsidRPr="000932CD">
        <w:rPr>
          <w:rStyle w:val="hps"/>
          <w:rFonts w:ascii="Arial" w:hAnsi="Arial" w:cs="Arial"/>
          <w:color w:val="222222"/>
          <w:sz w:val="22"/>
          <w:lang w:val="es-AR"/>
        </w:rPr>
        <w:tab/>
      </w:r>
      <w:r w:rsidR="00E11F44" w:rsidRPr="000932CD">
        <w:rPr>
          <w:rStyle w:val="hps"/>
          <w:rFonts w:ascii="Arial" w:hAnsi="Arial" w:cs="Arial"/>
          <w:color w:val="222222"/>
          <w:sz w:val="22"/>
          <w:lang w:val="es-AR"/>
        </w:rPr>
        <w:t>Instrumentos y fuentes de datos</w:t>
      </w:r>
      <w:bookmarkEnd w:id="26"/>
      <w:bookmarkEnd w:id="27"/>
    </w:p>
    <w:p w:rsidR="00303876" w:rsidRPr="000932CD" w:rsidRDefault="00303876" w:rsidP="00FA3F72">
      <w:pPr>
        <w:spacing w:line="240" w:lineRule="auto"/>
        <w:jc w:val="both"/>
        <w:rPr>
          <w:rFonts w:ascii="Arial" w:hAnsi="Arial" w:cs="Arial"/>
          <w:color w:val="222222"/>
          <w:lang w:val="es-AR"/>
        </w:rPr>
      </w:pPr>
      <w:r w:rsidRPr="000932CD">
        <w:rPr>
          <w:rFonts w:ascii="Arial" w:hAnsi="Arial" w:cs="Arial"/>
          <w:color w:val="222222"/>
          <w:lang w:val="es-AR"/>
        </w:rPr>
        <w:t xml:space="preserve">Como fuentes se información se utilizarán tanto bases de datos del MINEDUC y la Agencia de Calidad de la Educación como </w:t>
      </w:r>
      <w:r w:rsidR="0022431F" w:rsidRPr="000932CD">
        <w:rPr>
          <w:rFonts w:ascii="Arial" w:hAnsi="Arial" w:cs="Arial"/>
          <w:color w:val="222222"/>
          <w:lang w:val="es-AR"/>
        </w:rPr>
        <w:t xml:space="preserve">información recolectada a partir de la aplicación de encuestas a directores de escuela y profesores. </w:t>
      </w:r>
    </w:p>
    <w:p w:rsidR="00380B41" w:rsidRPr="000932CD" w:rsidRDefault="00303876" w:rsidP="00FA3F72">
      <w:pPr>
        <w:spacing w:line="240" w:lineRule="auto"/>
        <w:jc w:val="both"/>
        <w:rPr>
          <w:rFonts w:ascii="Arial" w:hAnsi="Arial" w:cs="Arial"/>
          <w:color w:val="000000"/>
          <w:lang w:val="es-AR"/>
        </w:rPr>
      </w:pPr>
      <w:r w:rsidRPr="000932CD">
        <w:rPr>
          <w:rFonts w:ascii="Arial" w:hAnsi="Arial" w:cs="Arial"/>
          <w:color w:val="222222"/>
          <w:lang w:val="es-AR"/>
        </w:rPr>
        <w:t xml:space="preserve">Para las variables de resultados de </w:t>
      </w:r>
      <w:r w:rsidR="00380B41" w:rsidRPr="000932CD">
        <w:rPr>
          <w:rFonts w:ascii="Arial" w:hAnsi="Arial" w:cs="Arial"/>
          <w:color w:val="222222"/>
          <w:lang w:val="es-AR"/>
        </w:rPr>
        <w:t>aprendizaje (</w:t>
      </w:r>
      <w:r w:rsidR="00BE6A9A" w:rsidRPr="000932CD">
        <w:rPr>
          <w:rFonts w:ascii="Arial" w:hAnsi="Arial" w:cs="Arial"/>
          <w:color w:val="000000"/>
          <w:lang w:val="es-AR"/>
        </w:rPr>
        <w:t>(i) porcentaje de estudiantes de 4º básico que se encuentran en el nivel insuficiente de logro en SIMCE e</w:t>
      </w:r>
      <w:r w:rsidR="004D76C1">
        <w:rPr>
          <w:rFonts w:ascii="Arial" w:hAnsi="Arial" w:cs="Arial"/>
          <w:color w:val="000000"/>
          <w:lang w:val="es-AR"/>
        </w:rPr>
        <w:t xml:space="preserve">n lectura, (ii) </w:t>
      </w:r>
      <w:r w:rsidR="00BE6A9A" w:rsidRPr="000932CD">
        <w:rPr>
          <w:rFonts w:ascii="Arial" w:hAnsi="Arial" w:cs="Arial"/>
          <w:color w:val="000000"/>
          <w:lang w:val="es-AR"/>
        </w:rPr>
        <w:t xml:space="preserve">porcentaje de estudiantes de 4º básico que se encuentran en el nivel insuficiente de logro en SIMCE en Matemática, (iii) porcentaje de estudiantes de 2º medio que se encuentran en el nivel </w:t>
      </w:r>
      <w:r w:rsidR="00BE6A9A" w:rsidRPr="000932CD">
        <w:rPr>
          <w:rFonts w:ascii="Arial" w:hAnsi="Arial" w:cs="Arial"/>
          <w:color w:val="000000"/>
          <w:lang w:val="es-AR"/>
        </w:rPr>
        <w:lastRenderedPageBreak/>
        <w:t>insuficiente de logro en SIMCE en lectura, (iv) porcentaje de estudiantes de 2º medio que se encuentran en el nivel insuficiente de logro en SIMCE en matemática</w:t>
      </w:r>
      <w:r w:rsidR="00380B41" w:rsidRPr="000932CD">
        <w:rPr>
          <w:rFonts w:ascii="Arial" w:hAnsi="Arial" w:cs="Arial"/>
          <w:color w:val="000000"/>
          <w:lang w:val="es-AR"/>
        </w:rPr>
        <w:t>) se utilizarán las bases de datos de SIMCE de la Agencia de la Calidad de la Educación, para los años</w:t>
      </w:r>
      <w:r w:rsidR="00D47A6D" w:rsidRPr="000932CD">
        <w:rPr>
          <w:rFonts w:ascii="Arial" w:hAnsi="Arial" w:cs="Arial"/>
          <w:color w:val="000000"/>
          <w:lang w:val="es-AR"/>
        </w:rPr>
        <w:t xml:space="preserve"> 2005 a 2019</w:t>
      </w:r>
      <w:r w:rsidR="00AB76BB" w:rsidRPr="000932CD">
        <w:rPr>
          <w:rFonts w:ascii="Arial" w:hAnsi="Arial" w:cs="Arial"/>
          <w:color w:val="000000"/>
          <w:lang w:val="es-AR"/>
        </w:rPr>
        <w:t xml:space="preserve">. </w:t>
      </w:r>
    </w:p>
    <w:p w:rsidR="00F917C5" w:rsidRPr="000932CD" w:rsidRDefault="00000CCE" w:rsidP="00FA3F72">
      <w:pPr>
        <w:spacing w:line="240" w:lineRule="auto"/>
        <w:jc w:val="both"/>
        <w:rPr>
          <w:rFonts w:ascii="Arial" w:hAnsi="Arial" w:cs="Arial"/>
          <w:color w:val="000000"/>
          <w:lang w:val="es-AR"/>
        </w:rPr>
      </w:pPr>
      <w:r w:rsidRPr="000932CD">
        <w:rPr>
          <w:rFonts w:ascii="Arial" w:hAnsi="Arial" w:cs="Arial"/>
          <w:color w:val="000000"/>
          <w:lang w:val="es-AR"/>
        </w:rPr>
        <w:t xml:space="preserve">Para las variables de resultados de gestión, se utilizará, en el caso de </w:t>
      </w:r>
      <w:r w:rsidR="00F917C5" w:rsidRPr="000932CD">
        <w:rPr>
          <w:rFonts w:ascii="Arial" w:hAnsi="Arial" w:cs="Arial"/>
          <w:color w:val="000000"/>
          <w:lang w:val="es-AR"/>
        </w:rPr>
        <w:t>(vii) el puntaje de los profesores en el portafolio de evaluación docente, las bases de datos del CPEIP en el MINEDUC</w:t>
      </w:r>
      <w:r w:rsidR="00F07F89" w:rsidRPr="000932CD">
        <w:rPr>
          <w:rFonts w:ascii="Arial" w:hAnsi="Arial" w:cs="Arial"/>
          <w:color w:val="000000"/>
          <w:lang w:val="es-AR"/>
        </w:rPr>
        <w:t>, también para los años 2005 a 2019. En el caso de las variables (vi) y (vii)</w:t>
      </w:r>
      <w:r w:rsidR="00F917C5" w:rsidRPr="000932CD">
        <w:rPr>
          <w:rFonts w:ascii="Arial" w:hAnsi="Arial" w:cs="Arial"/>
          <w:color w:val="000000"/>
          <w:lang w:val="es-AR"/>
        </w:rPr>
        <w:t xml:space="preserve"> </w:t>
      </w:r>
      <w:r w:rsidR="00A8666E" w:rsidRPr="000932CD">
        <w:rPr>
          <w:rFonts w:ascii="Arial" w:hAnsi="Arial" w:cs="Arial"/>
          <w:color w:val="000000"/>
          <w:lang w:val="es-AR"/>
        </w:rPr>
        <w:t xml:space="preserve">se aplicará una encuesta a directores de escuela y a profesores, tanto en el grupo de tratamiento como en el grupo de control. </w:t>
      </w:r>
      <w:r w:rsidR="00FA327C" w:rsidRPr="000932CD">
        <w:rPr>
          <w:rFonts w:ascii="Arial" w:hAnsi="Arial" w:cs="Arial"/>
          <w:color w:val="000000"/>
          <w:lang w:val="es-AR"/>
        </w:rPr>
        <w:t xml:space="preserve"> Estas encuestas serán aplicadas en la línea de base (marzo de 2016) </w:t>
      </w:r>
      <w:r w:rsidR="000F3A89" w:rsidRPr="000932CD">
        <w:rPr>
          <w:rFonts w:ascii="Arial" w:hAnsi="Arial" w:cs="Arial"/>
          <w:color w:val="000000"/>
          <w:lang w:val="es-AR"/>
        </w:rPr>
        <w:t xml:space="preserve">y </w:t>
      </w:r>
      <w:r w:rsidR="00AC1314">
        <w:rPr>
          <w:rFonts w:ascii="Arial" w:hAnsi="Arial" w:cs="Arial"/>
          <w:color w:val="000000"/>
          <w:lang w:val="es-AR"/>
        </w:rPr>
        <w:t xml:space="preserve">en el año 3 de </w:t>
      </w:r>
      <w:r w:rsidR="000F3A89" w:rsidRPr="000932CD">
        <w:rPr>
          <w:rFonts w:ascii="Arial" w:hAnsi="Arial" w:cs="Arial"/>
          <w:color w:val="000000"/>
          <w:lang w:val="es-AR"/>
        </w:rPr>
        <w:t>la evaluación (</w:t>
      </w:r>
      <w:r w:rsidR="00AC1314">
        <w:rPr>
          <w:rFonts w:ascii="Arial" w:hAnsi="Arial" w:cs="Arial"/>
          <w:color w:val="000000"/>
          <w:lang w:val="es-AR"/>
        </w:rPr>
        <w:t xml:space="preserve">diciembre de </w:t>
      </w:r>
      <w:r w:rsidR="005A381D" w:rsidRPr="000932CD">
        <w:rPr>
          <w:rFonts w:ascii="Arial" w:hAnsi="Arial" w:cs="Arial"/>
          <w:color w:val="000000"/>
          <w:lang w:val="es-AR"/>
        </w:rPr>
        <w:t>201</w:t>
      </w:r>
      <w:r w:rsidR="00AC1314">
        <w:rPr>
          <w:rFonts w:ascii="Arial" w:hAnsi="Arial" w:cs="Arial"/>
          <w:color w:val="000000"/>
          <w:lang w:val="es-AR"/>
        </w:rPr>
        <w:t>8</w:t>
      </w:r>
      <w:r w:rsidR="005A381D" w:rsidRPr="000932CD">
        <w:rPr>
          <w:rFonts w:ascii="Arial" w:hAnsi="Arial" w:cs="Arial"/>
          <w:color w:val="000000"/>
          <w:lang w:val="es-AR"/>
        </w:rPr>
        <w:t xml:space="preserve">). </w:t>
      </w:r>
      <w:r w:rsidR="00E76792">
        <w:rPr>
          <w:rFonts w:ascii="Arial" w:hAnsi="Arial" w:cs="Arial"/>
          <w:color w:val="000000"/>
          <w:lang w:val="es-AR"/>
        </w:rPr>
        <w:t xml:space="preserve">Entre la información a ser recolectada </w:t>
      </w:r>
      <w:r w:rsidR="005C0888">
        <w:rPr>
          <w:rFonts w:ascii="Arial" w:hAnsi="Arial" w:cs="Arial"/>
          <w:color w:val="000000"/>
          <w:lang w:val="es-AR"/>
        </w:rPr>
        <w:t xml:space="preserve">con la encuesta en la línea de base </w:t>
      </w:r>
      <w:r w:rsidR="00E76792">
        <w:rPr>
          <w:rFonts w:ascii="Arial" w:hAnsi="Arial" w:cs="Arial"/>
          <w:color w:val="000000"/>
          <w:lang w:val="es-AR"/>
        </w:rPr>
        <w:t>se incluirá</w:t>
      </w:r>
      <w:r w:rsidR="005C0888">
        <w:rPr>
          <w:rFonts w:ascii="Arial" w:hAnsi="Arial" w:cs="Arial"/>
          <w:color w:val="000000"/>
          <w:lang w:val="es-AR"/>
        </w:rPr>
        <w:t xml:space="preserve"> específicamente </w:t>
      </w:r>
      <w:r w:rsidR="00E76792">
        <w:rPr>
          <w:rFonts w:ascii="Arial" w:hAnsi="Arial" w:cs="Arial"/>
          <w:color w:val="000000"/>
          <w:lang w:val="es-AR"/>
        </w:rPr>
        <w:t>la medición del número de visitas</w:t>
      </w:r>
      <w:r w:rsidR="005C0888">
        <w:rPr>
          <w:rFonts w:ascii="Arial" w:hAnsi="Arial" w:cs="Arial"/>
          <w:color w:val="000000"/>
          <w:lang w:val="es-AR"/>
        </w:rPr>
        <w:t xml:space="preserve"> técnico pedagógicas que recibió cada director de escuela de los territorios evaluados durante el año precedente. Dicha información será utilizada como insumo para el monitoreo del programa en lo referente al resultado de “</w:t>
      </w:r>
      <w:r w:rsidR="005C0888" w:rsidRPr="005C0888">
        <w:rPr>
          <w:rFonts w:ascii="Arial" w:hAnsi="Arial" w:cs="Arial"/>
          <w:color w:val="000000"/>
          <w:lang w:val="es-AR"/>
        </w:rPr>
        <w:t>Número de directores de escuela que reciben soporte técnico-pedagógico desde el nivel local</w:t>
      </w:r>
      <w:r w:rsidR="005C0888">
        <w:rPr>
          <w:rFonts w:ascii="Arial" w:hAnsi="Arial" w:cs="Arial"/>
          <w:color w:val="000000"/>
          <w:lang w:val="es-AR"/>
        </w:rPr>
        <w:t xml:space="preserve">”. </w:t>
      </w:r>
      <w:r w:rsidR="00E76792">
        <w:rPr>
          <w:rFonts w:ascii="Arial" w:hAnsi="Arial" w:cs="Arial"/>
          <w:color w:val="000000"/>
          <w:lang w:val="es-AR"/>
        </w:rPr>
        <w:t xml:space="preserve">  </w:t>
      </w:r>
    </w:p>
    <w:p w:rsidR="00664403" w:rsidRPr="004C5ADF" w:rsidRDefault="00862F65" w:rsidP="00FA3F72">
      <w:pPr>
        <w:spacing w:line="240" w:lineRule="auto"/>
        <w:jc w:val="both"/>
        <w:rPr>
          <w:rFonts w:ascii="Arial" w:hAnsi="Arial" w:cs="Arial"/>
          <w:color w:val="000000"/>
          <w:lang w:val="es-AR"/>
        </w:rPr>
      </w:pPr>
      <w:r w:rsidRPr="000932CD">
        <w:rPr>
          <w:rFonts w:ascii="Arial" w:hAnsi="Arial" w:cs="Arial"/>
          <w:color w:val="000000"/>
          <w:lang w:val="es-AR"/>
        </w:rPr>
        <w:t>Para las variables de control</w:t>
      </w:r>
      <w:r w:rsidR="00AA4496" w:rsidRPr="000932CD">
        <w:rPr>
          <w:rFonts w:ascii="Arial" w:hAnsi="Arial" w:cs="Arial"/>
          <w:color w:val="000000"/>
          <w:lang w:val="es-AR"/>
        </w:rPr>
        <w:t xml:space="preserve"> (</w:t>
      </w:r>
      <w:r w:rsidRPr="000932CD">
        <w:rPr>
          <w:rFonts w:ascii="Arial" w:hAnsi="Arial" w:cs="Arial"/>
          <w:color w:val="000000"/>
          <w:lang w:val="es-AR"/>
        </w:rPr>
        <w:t xml:space="preserve">características de las escuelas y de los </w:t>
      </w:r>
      <w:r w:rsidR="00501EBD" w:rsidRPr="000932CD">
        <w:rPr>
          <w:rFonts w:ascii="Arial" w:hAnsi="Arial" w:cs="Arial"/>
          <w:color w:val="000000"/>
          <w:lang w:val="es-AR"/>
        </w:rPr>
        <w:t>territorios</w:t>
      </w:r>
      <w:r w:rsidR="00AA4496" w:rsidRPr="000932CD">
        <w:rPr>
          <w:rFonts w:ascii="Arial" w:hAnsi="Arial" w:cs="Arial"/>
          <w:color w:val="000000"/>
          <w:lang w:val="es-AR"/>
        </w:rPr>
        <w:t>) y para el pareo</w:t>
      </w:r>
      <w:r w:rsidR="00501EBD" w:rsidRPr="000932CD">
        <w:rPr>
          <w:rFonts w:ascii="Arial" w:hAnsi="Arial" w:cs="Arial"/>
          <w:color w:val="000000"/>
          <w:lang w:val="es-AR"/>
        </w:rPr>
        <w:t xml:space="preserve">, se utilizarán bases de datos </w:t>
      </w:r>
      <w:r w:rsidR="00732985" w:rsidRPr="000932CD">
        <w:rPr>
          <w:rFonts w:ascii="Arial" w:hAnsi="Arial" w:cs="Arial"/>
          <w:color w:val="000000"/>
          <w:lang w:val="es-AR"/>
        </w:rPr>
        <w:t>administrativas</w:t>
      </w:r>
      <w:r w:rsidR="00501EBD" w:rsidRPr="000932CD">
        <w:rPr>
          <w:rFonts w:ascii="Arial" w:hAnsi="Arial" w:cs="Arial"/>
          <w:color w:val="000000"/>
          <w:lang w:val="es-AR"/>
        </w:rPr>
        <w:t xml:space="preserve"> del MINEDUC y bases de datos de la Agencia de Calidad de la Educación. </w:t>
      </w:r>
      <w:r w:rsidR="00732985" w:rsidRPr="000932CD">
        <w:rPr>
          <w:rFonts w:ascii="Arial" w:hAnsi="Arial" w:cs="Arial"/>
          <w:color w:val="000000"/>
          <w:lang w:val="es-AR"/>
        </w:rPr>
        <w:t xml:space="preserve">Entre </w:t>
      </w:r>
      <w:r w:rsidR="0015179F" w:rsidRPr="000932CD">
        <w:rPr>
          <w:rFonts w:ascii="Arial" w:hAnsi="Arial" w:cs="Arial"/>
          <w:color w:val="000000"/>
          <w:lang w:val="es-AR"/>
        </w:rPr>
        <w:t>dichas</w:t>
      </w:r>
      <w:r w:rsidR="00732985" w:rsidRPr="000932CD">
        <w:rPr>
          <w:rFonts w:ascii="Arial" w:hAnsi="Arial" w:cs="Arial"/>
          <w:color w:val="000000"/>
          <w:lang w:val="es-AR"/>
        </w:rPr>
        <w:t xml:space="preserve"> bases se cuenta</w:t>
      </w:r>
      <w:r w:rsidR="005233C0" w:rsidRPr="000932CD">
        <w:rPr>
          <w:rFonts w:ascii="Arial" w:hAnsi="Arial" w:cs="Arial"/>
          <w:color w:val="000000"/>
          <w:lang w:val="es-AR"/>
        </w:rPr>
        <w:t>n</w:t>
      </w:r>
      <w:r w:rsidR="00732985" w:rsidRPr="000932CD">
        <w:rPr>
          <w:rFonts w:ascii="Arial" w:hAnsi="Arial" w:cs="Arial"/>
          <w:color w:val="000000"/>
          <w:lang w:val="es-AR"/>
        </w:rPr>
        <w:t xml:space="preserve">: </w:t>
      </w:r>
      <w:r w:rsidR="0015179F" w:rsidRPr="000932CD">
        <w:rPr>
          <w:rFonts w:ascii="Arial" w:hAnsi="Arial" w:cs="Arial"/>
          <w:color w:val="000000"/>
          <w:lang w:val="es-AR"/>
        </w:rPr>
        <w:t xml:space="preserve">los cuestionarios complementarios del SIMCE, </w:t>
      </w:r>
      <w:r w:rsidR="00AA4496" w:rsidRPr="000932CD">
        <w:rPr>
          <w:rFonts w:ascii="Arial" w:hAnsi="Arial" w:cs="Arial"/>
          <w:color w:val="000000"/>
          <w:lang w:val="es-AR"/>
        </w:rPr>
        <w:t>que contienen</w:t>
      </w:r>
      <w:r w:rsidR="005233C0" w:rsidRPr="000932CD">
        <w:rPr>
          <w:rFonts w:ascii="Arial" w:hAnsi="Arial" w:cs="Arial"/>
          <w:color w:val="000000"/>
          <w:lang w:val="es-AR"/>
        </w:rPr>
        <w:t xml:space="preserve"> información acerca de nivel socioeconómico, características de las escuelas y sus directores,</w:t>
      </w:r>
      <w:r w:rsidR="00282636" w:rsidRPr="000932CD">
        <w:rPr>
          <w:rFonts w:ascii="Arial" w:hAnsi="Arial" w:cs="Arial"/>
          <w:color w:val="000000"/>
          <w:lang w:val="es-AR"/>
        </w:rPr>
        <w:t xml:space="preserve"> etc; </w:t>
      </w:r>
      <w:r w:rsidR="00BC5904" w:rsidRPr="000932CD">
        <w:rPr>
          <w:rFonts w:ascii="Arial" w:hAnsi="Arial" w:cs="Arial"/>
          <w:color w:val="000000"/>
          <w:lang w:val="es-AR"/>
        </w:rPr>
        <w:t xml:space="preserve">el Directorio de Establecimientos, con información a nivel de cada </w:t>
      </w:r>
      <w:r w:rsidR="00282636" w:rsidRPr="000932CD">
        <w:rPr>
          <w:rFonts w:ascii="Arial" w:hAnsi="Arial" w:cs="Arial"/>
          <w:color w:val="000000"/>
          <w:lang w:val="es-AR"/>
        </w:rPr>
        <w:t xml:space="preserve">establecimiento educativo; </w:t>
      </w:r>
      <w:r w:rsidR="006F0199" w:rsidRPr="000932CD">
        <w:rPr>
          <w:rFonts w:ascii="Arial" w:hAnsi="Arial" w:cs="Arial"/>
          <w:color w:val="000000"/>
          <w:lang w:val="es-AR"/>
        </w:rPr>
        <w:t xml:space="preserve">la base Docentes, que contiene información a nivel de cada docente incluyendo años de experiencia y tipo de contratación, entre otras variables; </w:t>
      </w:r>
      <w:r w:rsidR="00C16461" w:rsidRPr="000932CD">
        <w:rPr>
          <w:rFonts w:ascii="Arial" w:hAnsi="Arial" w:cs="Arial"/>
          <w:color w:val="000000"/>
          <w:lang w:val="es-AR"/>
        </w:rPr>
        <w:t xml:space="preserve">la base Matrícula, con información acerca de los alumnos matriculados en el sistema escolar; </w:t>
      </w:r>
      <w:r w:rsidR="0048278D" w:rsidRPr="000932CD">
        <w:rPr>
          <w:rFonts w:ascii="Arial" w:hAnsi="Arial" w:cs="Arial"/>
          <w:color w:val="000000"/>
          <w:lang w:val="es-AR"/>
        </w:rPr>
        <w:t xml:space="preserve">la base Directores ADP, que contiene información acerca de si los directores han sido </w:t>
      </w:r>
      <w:r w:rsidR="00D51550" w:rsidRPr="000932CD">
        <w:rPr>
          <w:rFonts w:ascii="Arial" w:hAnsi="Arial" w:cs="Arial"/>
          <w:color w:val="000000"/>
          <w:lang w:val="es-AR"/>
        </w:rPr>
        <w:t>seleccionados</w:t>
      </w:r>
      <w:r w:rsidR="0048278D" w:rsidRPr="000932CD">
        <w:rPr>
          <w:rFonts w:ascii="Arial" w:hAnsi="Arial" w:cs="Arial"/>
          <w:color w:val="000000"/>
          <w:lang w:val="es-AR"/>
        </w:rPr>
        <w:t xml:space="preserve"> siguiendo el proceso de Alta Dirección Pública</w:t>
      </w:r>
      <w:r w:rsidR="00F56C52">
        <w:rPr>
          <w:rFonts w:ascii="Arial" w:hAnsi="Arial" w:cs="Arial"/>
          <w:color w:val="000000"/>
          <w:lang w:val="es-AR"/>
        </w:rPr>
        <w:t>, como proxy por la calidad de los directores de escuela</w:t>
      </w:r>
      <w:r w:rsidR="0048278D" w:rsidRPr="000932CD">
        <w:rPr>
          <w:rFonts w:ascii="Arial" w:hAnsi="Arial" w:cs="Arial"/>
          <w:color w:val="000000"/>
          <w:lang w:val="es-AR"/>
        </w:rPr>
        <w:t xml:space="preserve">. </w:t>
      </w:r>
    </w:p>
    <w:p w:rsidR="003930DE" w:rsidRPr="00DB0A29" w:rsidRDefault="003930DE" w:rsidP="00DB0A29">
      <w:pPr>
        <w:pStyle w:val="FirstHeading"/>
        <w:rPr>
          <w:rStyle w:val="hps"/>
          <w:rFonts w:ascii="Arial" w:hAnsi="Arial" w:cs="Arial"/>
          <w:color w:val="222222"/>
          <w:sz w:val="22"/>
          <w:lang w:val="es-AR"/>
        </w:rPr>
      </w:pPr>
      <w:bookmarkStart w:id="28" w:name="_Toc433730895"/>
      <w:r w:rsidRPr="005028D3">
        <w:rPr>
          <w:rStyle w:val="hps"/>
          <w:rFonts w:ascii="Arial" w:hAnsi="Arial" w:cs="Arial"/>
          <w:color w:val="222222"/>
          <w:sz w:val="22"/>
          <w:lang w:val="es-ES_tradnl"/>
        </w:rPr>
        <w:t>3.3</w:t>
      </w:r>
      <w:r w:rsidR="00A3257D" w:rsidRPr="005028D3">
        <w:rPr>
          <w:rStyle w:val="hps"/>
          <w:rFonts w:ascii="Arial" w:hAnsi="Arial" w:cs="Arial"/>
          <w:color w:val="222222"/>
          <w:sz w:val="22"/>
          <w:lang w:val="es-ES_tradnl"/>
        </w:rPr>
        <w:t>.5</w:t>
      </w:r>
      <w:r w:rsidRPr="005028D3">
        <w:rPr>
          <w:rStyle w:val="hps"/>
          <w:rFonts w:ascii="Arial" w:hAnsi="Arial" w:cs="Arial"/>
          <w:color w:val="222222"/>
          <w:sz w:val="22"/>
          <w:lang w:val="es-ES_tradnl"/>
        </w:rPr>
        <w:t>. Tamaño muestral y p</w:t>
      </w:r>
      <w:r w:rsidRPr="00DB0A29">
        <w:rPr>
          <w:rStyle w:val="hps"/>
          <w:rFonts w:ascii="Arial" w:hAnsi="Arial" w:cs="Arial"/>
          <w:color w:val="222222"/>
          <w:sz w:val="22"/>
          <w:lang w:val="es-AR"/>
        </w:rPr>
        <w:t>otencia estadística</w:t>
      </w:r>
      <w:bookmarkEnd w:id="28"/>
    </w:p>
    <w:p w:rsidR="003930DE" w:rsidRPr="000932CD" w:rsidRDefault="00325E3A" w:rsidP="009C1C02">
      <w:pPr>
        <w:spacing w:line="240" w:lineRule="auto"/>
        <w:jc w:val="both"/>
        <w:rPr>
          <w:rStyle w:val="hps"/>
          <w:rFonts w:ascii="Arial" w:hAnsi="Arial" w:cs="Arial"/>
          <w:color w:val="222222"/>
          <w:lang w:val="es-AR"/>
        </w:rPr>
      </w:pPr>
      <w:r w:rsidRPr="000932CD">
        <w:rPr>
          <w:rStyle w:val="hps"/>
          <w:rFonts w:ascii="Arial" w:hAnsi="Arial" w:cs="Arial"/>
          <w:color w:val="222222"/>
          <w:lang w:val="es-AR"/>
        </w:rPr>
        <w:t xml:space="preserve">La muestra estará compuesta por </w:t>
      </w:r>
      <w:r w:rsidR="00520274" w:rsidRPr="000932CD">
        <w:rPr>
          <w:rStyle w:val="hps"/>
          <w:rFonts w:ascii="Arial" w:hAnsi="Arial" w:cs="Arial"/>
          <w:color w:val="222222"/>
          <w:lang w:val="es-AR"/>
        </w:rPr>
        <w:t xml:space="preserve">6 territorios (SLEs) en el grupo de tratamiento y 6 territorios en el grupo de control.  Los territorios en el grupo de tratamiento </w:t>
      </w:r>
      <w:r w:rsidR="003930DE" w:rsidRPr="000932CD">
        <w:rPr>
          <w:rStyle w:val="hps"/>
          <w:rFonts w:ascii="Arial" w:hAnsi="Arial" w:cs="Arial"/>
          <w:color w:val="222222"/>
          <w:lang w:val="es-AR"/>
        </w:rPr>
        <w:t>tienen en promedio 5 municipios</w:t>
      </w:r>
      <w:r w:rsidR="00672879" w:rsidRPr="000932CD">
        <w:rPr>
          <w:rStyle w:val="hps"/>
          <w:rFonts w:ascii="Arial" w:hAnsi="Arial" w:cs="Arial"/>
          <w:color w:val="222222"/>
          <w:lang w:val="es-AR"/>
        </w:rPr>
        <w:t xml:space="preserve"> y </w:t>
      </w:r>
      <w:r w:rsidR="009C1C02" w:rsidRPr="000932CD">
        <w:rPr>
          <w:rFonts w:ascii="Arial" w:hAnsi="Arial" w:cs="Arial"/>
          <w:color w:val="222222"/>
          <w:lang w:val="es-AR"/>
        </w:rPr>
        <w:t>180 escuelas</w:t>
      </w:r>
      <w:r w:rsidR="003930DE" w:rsidRPr="000932CD">
        <w:rPr>
          <w:rFonts w:ascii="Arial" w:hAnsi="Arial" w:cs="Arial"/>
          <w:color w:val="222222"/>
          <w:lang w:val="es-AR"/>
        </w:rPr>
        <w:t xml:space="preserve"> </w:t>
      </w:r>
      <w:r w:rsidR="009C1C02" w:rsidRPr="000932CD">
        <w:rPr>
          <w:rFonts w:ascii="Arial" w:hAnsi="Arial" w:cs="Arial"/>
          <w:color w:val="222222"/>
          <w:lang w:val="es-AR"/>
        </w:rPr>
        <w:t xml:space="preserve">cada uno. </w:t>
      </w:r>
      <w:r w:rsidR="003930DE" w:rsidRPr="000932CD">
        <w:rPr>
          <w:rStyle w:val="hps"/>
          <w:rFonts w:ascii="Arial" w:hAnsi="Arial" w:cs="Arial"/>
          <w:color w:val="222222"/>
          <w:lang w:val="es-AR"/>
        </w:rPr>
        <w:t>Utilizando el método de selección del grupo de control descrito anteriormente, se tendrá seis grupos de municipios en el grup</w:t>
      </w:r>
      <w:r w:rsidR="009E0877" w:rsidRPr="000932CD">
        <w:rPr>
          <w:rStyle w:val="hps"/>
          <w:rFonts w:ascii="Arial" w:hAnsi="Arial" w:cs="Arial"/>
          <w:color w:val="222222"/>
          <w:lang w:val="es-AR"/>
        </w:rPr>
        <w:t>o de control los cuales constará</w:t>
      </w:r>
      <w:r w:rsidR="003930DE" w:rsidRPr="000932CD">
        <w:rPr>
          <w:rStyle w:val="hps"/>
          <w:rFonts w:ascii="Arial" w:hAnsi="Arial" w:cs="Arial"/>
          <w:color w:val="222222"/>
          <w:lang w:val="es-AR"/>
        </w:rPr>
        <w:t>n con un número similar de municipios</w:t>
      </w:r>
      <w:r w:rsidR="00672879" w:rsidRPr="000932CD">
        <w:rPr>
          <w:rStyle w:val="hps"/>
          <w:rFonts w:ascii="Arial" w:hAnsi="Arial" w:cs="Arial"/>
          <w:color w:val="222222"/>
          <w:lang w:val="es-AR"/>
        </w:rPr>
        <w:t xml:space="preserve"> y </w:t>
      </w:r>
      <w:r w:rsidR="003930DE" w:rsidRPr="000932CD">
        <w:rPr>
          <w:rStyle w:val="hps"/>
          <w:rFonts w:ascii="Arial" w:hAnsi="Arial" w:cs="Arial"/>
          <w:color w:val="222222"/>
          <w:lang w:val="es-AR"/>
        </w:rPr>
        <w:t xml:space="preserve">escuelas. </w:t>
      </w:r>
      <w:r w:rsidR="00672879" w:rsidRPr="000932CD">
        <w:rPr>
          <w:rStyle w:val="hps"/>
          <w:rFonts w:ascii="Arial" w:hAnsi="Arial" w:cs="Arial"/>
          <w:color w:val="222222"/>
          <w:lang w:val="es-AR"/>
        </w:rPr>
        <w:t xml:space="preserve">Se </w:t>
      </w:r>
      <w:r w:rsidR="003930DE" w:rsidRPr="000932CD">
        <w:rPr>
          <w:rStyle w:val="hps"/>
          <w:rFonts w:ascii="Arial" w:hAnsi="Arial" w:cs="Arial"/>
          <w:color w:val="222222"/>
          <w:lang w:val="es-AR"/>
        </w:rPr>
        <w:t xml:space="preserve">estima que </w:t>
      </w:r>
      <w:r w:rsidR="003930DE" w:rsidRPr="000932CD">
        <w:rPr>
          <w:rFonts w:ascii="Arial" w:hAnsi="Arial" w:cs="Arial"/>
          <w:color w:val="222222"/>
          <w:lang w:val="es-AR"/>
        </w:rPr>
        <w:t xml:space="preserve">el universo total constará de 12 SLE/grupos </w:t>
      </w:r>
      <w:r w:rsidR="009C1C02" w:rsidRPr="000932CD">
        <w:rPr>
          <w:rFonts w:ascii="Arial" w:hAnsi="Arial" w:cs="Arial"/>
          <w:color w:val="222222"/>
          <w:lang w:val="es-AR"/>
        </w:rPr>
        <w:t xml:space="preserve">de municipios, 60 municipios, </w:t>
      </w:r>
      <w:r w:rsidR="00672879" w:rsidRPr="000932CD">
        <w:rPr>
          <w:rFonts w:ascii="Arial" w:hAnsi="Arial" w:cs="Arial"/>
          <w:color w:val="222222"/>
          <w:lang w:val="es-AR"/>
        </w:rPr>
        <w:t xml:space="preserve">y </w:t>
      </w:r>
      <w:r w:rsidR="009C1C02" w:rsidRPr="000932CD">
        <w:rPr>
          <w:rFonts w:ascii="Arial" w:hAnsi="Arial" w:cs="Arial"/>
          <w:color w:val="222222"/>
          <w:lang w:val="es-AR"/>
        </w:rPr>
        <w:t>2.160 escuelas</w:t>
      </w:r>
      <w:r w:rsidR="003930DE" w:rsidRPr="000932CD">
        <w:rPr>
          <w:rFonts w:ascii="Arial" w:hAnsi="Arial" w:cs="Arial"/>
          <w:color w:val="222222"/>
          <w:lang w:val="es-AR"/>
        </w:rPr>
        <w:t>.</w:t>
      </w:r>
    </w:p>
    <w:p w:rsidR="00B53C69" w:rsidRPr="000932CD" w:rsidRDefault="00B53C69" w:rsidP="00FA3F72">
      <w:pPr>
        <w:spacing w:line="240" w:lineRule="auto"/>
        <w:jc w:val="both"/>
        <w:rPr>
          <w:rStyle w:val="hps"/>
          <w:rFonts w:ascii="Arial" w:hAnsi="Arial" w:cs="Arial"/>
          <w:color w:val="222222"/>
          <w:lang w:val="es-AR"/>
        </w:rPr>
      </w:pPr>
      <w:r w:rsidRPr="000932CD">
        <w:rPr>
          <w:rStyle w:val="hps"/>
          <w:rFonts w:ascii="Arial" w:hAnsi="Arial" w:cs="Arial"/>
          <w:color w:val="222222"/>
          <w:lang w:val="es-AR"/>
        </w:rPr>
        <w:t>La asignación al tratamiento es a nivel de S</w:t>
      </w:r>
      <w:r w:rsidR="00867811" w:rsidRPr="000932CD">
        <w:rPr>
          <w:rStyle w:val="hps"/>
          <w:rFonts w:ascii="Arial" w:hAnsi="Arial" w:cs="Arial"/>
          <w:color w:val="222222"/>
          <w:lang w:val="es-AR"/>
        </w:rPr>
        <w:t>LEs</w:t>
      </w:r>
      <w:r w:rsidRPr="000932CD">
        <w:rPr>
          <w:rStyle w:val="hps"/>
          <w:rFonts w:ascii="Arial" w:hAnsi="Arial" w:cs="Arial"/>
          <w:color w:val="222222"/>
          <w:lang w:val="es-AR"/>
        </w:rPr>
        <w:t xml:space="preserve">, pues todas las escuelas dentro de cada SLE en el grupo de tratamiento están expuestas a la intervención. Este diseño implica una estructura de los datos multinivel. El trabajo de Spybrook y otros (2006) permite el cálculo de poder y tamaño mínimo detectable </w:t>
      </w:r>
      <w:r w:rsidR="00D27FB4" w:rsidRPr="000932CD">
        <w:rPr>
          <w:rStyle w:val="hps"/>
          <w:rFonts w:ascii="Arial" w:hAnsi="Arial" w:cs="Arial"/>
          <w:color w:val="222222"/>
          <w:lang w:val="es-AR"/>
        </w:rPr>
        <w:t xml:space="preserve">cuando </w:t>
      </w:r>
      <w:r w:rsidRPr="000932CD">
        <w:rPr>
          <w:rStyle w:val="hps"/>
          <w:rFonts w:ascii="Arial" w:hAnsi="Arial" w:cs="Arial"/>
          <w:color w:val="222222"/>
          <w:lang w:val="es-AR"/>
        </w:rPr>
        <w:t>la unidad de asignación al tratamiento contiene sub-unidades, tal y como en este caso (asignación al tratamiento a nivel de SLE, los que contienen escuelas).</w:t>
      </w:r>
      <w:r w:rsidR="00176A3A" w:rsidRPr="000932CD">
        <w:rPr>
          <w:rStyle w:val="FootnoteReference"/>
          <w:rFonts w:ascii="Arial" w:hAnsi="Arial" w:cs="Arial"/>
          <w:color w:val="222222"/>
          <w:lang w:val="es-AR"/>
        </w:rPr>
        <w:footnoteReference w:id="2"/>
      </w:r>
    </w:p>
    <w:p w:rsidR="003930DE" w:rsidRPr="000932CD" w:rsidRDefault="00B7212F" w:rsidP="00FA3F72">
      <w:pPr>
        <w:spacing w:line="240" w:lineRule="auto"/>
        <w:jc w:val="both"/>
        <w:rPr>
          <w:rStyle w:val="hps"/>
          <w:rFonts w:ascii="Arial" w:hAnsi="Arial" w:cs="Arial"/>
          <w:color w:val="222222"/>
          <w:lang w:val="es-AR"/>
        </w:rPr>
      </w:pPr>
      <w:r w:rsidRPr="000932CD">
        <w:rPr>
          <w:rStyle w:val="hps"/>
          <w:rFonts w:ascii="Arial" w:hAnsi="Arial" w:cs="Arial"/>
          <w:color w:val="222222"/>
          <w:lang w:val="es-AR"/>
        </w:rPr>
        <w:t xml:space="preserve">Utilizando el </w:t>
      </w:r>
      <w:r w:rsidRPr="000932CD">
        <w:rPr>
          <w:rStyle w:val="hps"/>
          <w:rFonts w:ascii="Arial" w:hAnsi="Arial" w:cs="Arial"/>
          <w:i/>
          <w:color w:val="222222"/>
          <w:lang w:val="es-AR"/>
        </w:rPr>
        <w:t>Optima</w:t>
      </w:r>
      <w:r w:rsidR="00694B39" w:rsidRPr="000932CD">
        <w:rPr>
          <w:rStyle w:val="hps"/>
          <w:rFonts w:ascii="Arial" w:hAnsi="Arial" w:cs="Arial"/>
          <w:i/>
          <w:color w:val="222222"/>
          <w:lang w:val="es-AR"/>
        </w:rPr>
        <w:t>l</w:t>
      </w:r>
      <w:r w:rsidRPr="000932CD">
        <w:rPr>
          <w:rStyle w:val="hps"/>
          <w:rFonts w:ascii="Arial" w:hAnsi="Arial" w:cs="Arial"/>
          <w:i/>
          <w:color w:val="222222"/>
          <w:lang w:val="es-AR"/>
        </w:rPr>
        <w:t xml:space="preserve"> Design Software</w:t>
      </w:r>
      <w:r w:rsidR="007D14DD" w:rsidRPr="000932CD">
        <w:rPr>
          <w:rStyle w:val="hps"/>
          <w:rFonts w:ascii="Arial" w:hAnsi="Arial" w:cs="Arial"/>
          <w:color w:val="222222"/>
          <w:lang w:val="es-AR"/>
        </w:rPr>
        <w:t xml:space="preserve">, se calculó el efecto mínimo detectable que se puede obtener con un diseño como el propuesto. </w:t>
      </w:r>
      <w:r w:rsidR="00FE6532" w:rsidRPr="000932CD">
        <w:rPr>
          <w:rStyle w:val="hps"/>
          <w:rFonts w:ascii="Arial" w:hAnsi="Arial" w:cs="Arial"/>
          <w:color w:val="222222"/>
          <w:lang w:val="es-AR"/>
        </w:rPr>
        <w:t xml:space="preserve">Para el cálculo se asumieron los siguientes valores: </w:t>
      </w:r>
    </w:p>
    <w:p w:rsidR="000258E1" w:rsidRPr="000932CD" w:rsidRDefault="000258E1" w:rsidP="007D14DD">
      <w:pPr>
        <w:pStyle w:val="ListParagraph"/>
        <w:numPr>
          <w:ilvl w:val="0"/>
          <w:numId w:val="44"/>
        </w:numPr>
        <w:spacing w:after="160" w:line="259" w:lineRule="auto"/>
        <w:rPr>
          <w:rFonts w:ascii="Arial" w:hAnsi="Arial" w:cs="Arial"/>
          <w:lang w:val="es-AR"/>
        </w:rPr>
      </w:pPr>
      <w:r w:rsidRPr="000932CD">
        <w:rPr>
          <w:rFonts w:ascii="Arial" w:hAnsi="Arial" w:cs="Arial"/>
          <w:lang w:val="es-AR"/>
        </w:rPr>
        <w:lastRenderedPageBreak/>
        <w:t>N</w:t>
      </w:r>
      <w:r w:rsidR="00C07076" w:rsidRPr="000932CD">
        <w:rPr>
          <w:rFonts w:ascii="Arial" w:hAnsi="Arial" w:cs="Arial"/>
          <w:lang w:val="es-AR"/>
        </w:rPr>
        <w:t>úmero de ni</w:t>
      </w:r>
      <w:r w:rsidRPr="000932CD">
        <w:rPr>
          <w:rFonts w:ascii="Arial" w:hAnsi="Arial" w:cs="Arial"/>
          <w:lang w:val="es-AR"/>
        </w:rPr>
        <w:t>vel</w:t>
      </w:r>
      <w:r w:rsidR="00C07076" w:rsidRPr="000932CD">
        <w:rPr>
          <w:rFonts w:ascii="Arial" w:hAnsi="Arial" w:cs="Arial"/>
          <w:lang w:val="es-AR"/>
        </w:rPr>
        <w:t>e</w:t>
      </w:r>
      <w:r w:rsidRPr="000932CD">
        <w:rPr>
          <w:rFonts w:ascii="Arial" w:hAnsi="Arial" w:cs="Arial"/>
          <w:lang w:val="es-AR"/>
        </w:rPr>
        <w:t xml:space="preserve">s: 2 (escuelas y SLEs). </w:t>
      </w:r>
    </w:p>
    <w:p w:rsidR="007D14DD" w:rsidRPr="000932CD" w:rsidRDefault="007D14DD" w:rsidP="007D14DD">
      <w:pPr>
        <w:pStyle w:val="ListParagraph"/>
        <w:numPr>
          <w:ilvl w:val="0"/>
          <w:numId w:val="44"/>
        </w:numPr>
        <w:spacing w:after="160" w:line="259" w:lineRule="auto"/>
        <w:rPr>
          <w:rFonts w:ascii="Arial" w:hAnsi="Arial" w:cs="Arial"/>
          <w:lang w:val="es-AR"/>
        </w:rPr>
      </w:pPr>
      <w:r w:rsidRPr="000932CD">
        <w:rPr>
          <w:rFonts w:ascii="Arial" w:hAnsi="Arial" w:cs="Arial"/>
          <w:lang w:val="es-AR"/>
        </w:rPr>
        <w:t>Nivel de significancia (α): 5%</w:t>
      </w:r>
    </w:p>
    <w:p w:rsidR="007D14DD" w:rsidRPr="000932CD" w:rsidRDefault="007D14DD" w:rsidP="007D14DD">
      <w:pPr>
        <w:pStyle w:val="ListParagraph"/>
        <w:numPr>
          <w:ilvl w:val="0"/>
          <w:numId w:val="44"/>
        </w:numPr>
        <w:spacing w:after="160" w:line="259" w:lineRule="auto"/>
        <w:rPr>
          <w:rFonts w:ascii="Arial" w:hAnsi="Arial" w:cs="Arial"/>
          <w:lang w:val="es-AR"/>
        </w:rPr>
      </w:pPr>
      <w:r w:rsidRPr="000932CD">
        <w:rPr>
          <w:rFonts w:ascii="Arial" w:hAnsi="Arial" w:cs="Arial"/>
          <w:lang w:val="es-AR"/>
        </w:rPr>
        <w:t>Número de escuelas por SLE: 180</w:t>
      </w:r>
    </w:p>
    <w:p w:rsidR="007D14DD" w:rsidRPr="000932CD" w:rsidRDefault="007D14DD" w:rsidP="007D14DD">
      <w:pPr>
        <w:pStyle w:val="ListParagraph"/>
        <w:numPr>
          <w:ilvl w:val="0"/>
          <w:numId w:val="44"/>
        </w:numPr>
        <w:spacing w:after="160" w:line="259" w:lineRule="auto"/>
        <w:rPr>
          <w:rFonts w:ascii="Arial" w:hAnsi="Arial" w:cs="Arial"/>
          <w:lang w:val="es-AR"/>
        </w:rPr>
      </w:pPr>
      <w:r w:rsidRPr="000932CD">
        <w:rPr>
          <w:rFonts w:ascii="Arial" w:hAnsi="Arial" w:cs="Arial"/>
          <w:lang w:val="es-AR"/>
        </w:rPr>
        <w:t>Correlación intra-clase para SLE</w:t>
      </w:r>
      <w:r w:rsidRPr="000932CD">
        <w:rPr>
          <w:rStyle w:val="FootnoteReference"/>
          <w:rFonts w:ascii="Arial" w:hAnsi="Arial" w:cs="Arial"/>
          <w:lang w:val="es-AR"/>
        </w:rPr>
        <w:footnoteReference w:id="3"/>
      </w:r>
      <w:r w:rsidRPr="000932CD">
        <w:rPr>
          <w:rFonts w:ascii="Arial" w:hAnsi="Arial" w:cs="Arial"/>
          <w:lang w:val="es-AR"/>
        </w:rPr>
        <w:t>: 0.01</w:t>
      </w:r>
      <w:r w:rsidRPr="000932CD">
        <w:rPr>
          <w:rStyle w:val="FootnoteReference"/>
          <w:rFonts w:ascii="Arial" w:hAnsi="Arial" w:cs="Arial"/>
          <w:lang w:val="es-AR"/>
        </w:rPr>
        <w:footnoteReference w:id="4"/>
      </w:r>
    </w:p>
    <w:p w:rsidR="007D14DD" w:rsidRPr="000932CD" w:rsidRDefault="007D14DD" w:rsidP="007D14DD">
      <w:pPr>
        <w:pStyle w:val="ListParagraph"/>
        <w:numPr>
          <w:ilvl w:val="0"/>
          <w:numId w:val="44"/>
        </w:numPr>
        <w:spacing w:after="160" w:line="259" w:lineRule="auto"/>
        <w:rPr>
          <w:rFonts w:ascii="Arial" w:hAnsi="Arial" w:cs="Arial"/>
          <w:lang w:val="es-AR"/>
        </w:rPr>
      </w:pPr>
      <w:r w:rsidRPr="000932CD">
        <w:rPr>
          <w:rFonts w:ascii="Arial" w:hAnsi="Arial" w:cs="Arial"/>
          <w:lang w:val="es-AR"/>
        </w:rPr>
        <w:t>R</w:t>
      </w:r>
      <w:r w:rsidRPr="000932CD">
        <w:rPr>
          <w:rFonts w:ascii="Arial" w:hAnsi="Arial" w:cs="Arial"/>
          <w:vertAlign w:val="superscript"/>
          <w:lang w:val="es-AR"/>
        </w:rPr>
        <w:t>2</w:t>
      </w:r>
      <w:r w:rsidRPr="000932CD">
        <w:rPr>
          <w:rFonts w:ascii="Arial" w:hAnsi="Arial" w:cs="Arial"/>
          <w:lang w:val="es-AR"/>
        </w:rPr>
        <w:t xml:space="preserve"> de un modelo de dos niveles (escuelas anidadas en SLEs): 0.4</w:t>
      </w:r>
    </w:p>
    <w:p w:rsidR="00B6096E" w:rsidRPr="000932CD" w:rsidRDefault="00B6096E" w:rsidP="00FA3F72">
      <w:pPr>
        <w:spacing w:line="240" w:lineRule="auto"/>
        <w:jc w:val="both"/>
        <w:rPr>
          <w:rFonts w:ascii="Arial" w:hAnsi="Arial" w:cs="Arial"/>
          <w:color w:val="222222"/>
          <w:lang w:val="es-AR"/>
        </w:rPr>
      </w:pPr>
    </w:p>
    <w:p w:rsidR="00314F60" w:rsidRPr="000932CD" w:rsidRDefault="009E0FE7" w:rsidP="00FA3F72">
      <w:pPr>
        <w:spacing w:line="240" w:lineRule="auto"/>
        <w:jc w:val="both"/>
        <w:rPr>
          <w:rFonts w:ascii="Arial" w:hAnsi="Arial" w:cs="Arial"/>
          <w:color w:val="222222"/>
          <w:lang w:val="es-AR"/>
        </w:rPr>
      </w:pPr>
      <w:r w:rsidRPr="000932CD">
        <w:rPr>
          <w:rFonts w:ascii="Arial" w:hAnsi="Arial" w:cs="Arial"/>
          <w:color w:val="222222"/>
          <w:lang w:val="es-AR"/>
        </w:rPr>
        <w:t>Los resultados indican que con el diseño propuesto sería posible encontrar un efecto de 0.</w:t>
      </w:r>
      <w:r w:rsidR="0090173E" w:rsidRPr="000932CD">
        <w:rPr>
          <w:rFonts w:ascii="Arial" w:hAnsi="Arial" w:cs="Arial"/>
          <w:color w:val="222222"/>
          <w:lang w:val="es-AR"/>
        </w:rPr>
        <w:t>16 desviaciones est</w:t>
      </w:r>
      <w:r w:rsidR="008F1416" w:rsidRPr="000932CD">
        <w:rPr>
          <w:rFonts w:ascii="Arial" w:hAnsi="Arial" w:cs="Arial"/>
          <w:color w:val="222222"/>
          <w:lang w:val="es-AR"/>
        </w:rPr>
        <w:t xml:space="preserve">ándar con un poder del 65%, y de 0.2 desviaciones estándar con un poder del 80% (Gráfico </w:t>
      </w:r>
      <w:r w:rsidR="007F2A94" w:rsidRPr="000932CD">
        <w:rPr>
          <w:rFonts w:ascii="Arial" w:hAnsi="Arial" w:cs="Arial"/>
          <w:color w:val="222222"/>
          <w:lang w:val="es-AR"/>
        </w:rPr>
        <w:t xml:space="preserve">III.1). </w:t>
      </w:r>
    </w:p>
    <w:p w:rsidR="00314F60" w:rsidRPr="00C85E02" w:rsidRDefault="00314F60" w:rsidP="00C85E02">
      <w:pPr>
        <w:keepNext/>
        <w:spacing w:after="0" w:line="240" w:lineRule="auto"/>
        <w:jc w:val="center"/>
        <w:rPr>
          <w:rFonts w:ascii="Arial" w:hAnsi="Arial" w:cs="Arial"/>
          <w:b/>
          <w:color w:val="222222"/>
          <w:sz w:val="18"/>
          <w:szCs w:val="18"/>
          <w:lang w:val="es-AR"/>
        </w:rPr>
      </w:pPr>
      <w:r w:rsidRPr="00C85E02">
        <w:rPr>
          <w:rFonts w:ascii="Arial" w:hAnsi="Arial" w:cs="Arial"/>
          <w:b/>
          <w:color w:val="222222"/>
          <w:sz w:val="18"/>
          <w:szCs w:val="18"/>
          <w:lang w:val="es-AR"/>
        </w:rPr>
        <w:t>Gráfico III.1. Poder y número de grupos para diversos efectos mínimos detectables</w:t>
      </w:r>
    </w:p>
    <w:p w:rsidR="00B77B71" w:rsidRPr="000932CD" w:rsidRDefault="00472C1D" w:rsidP="004C5ADF">
      <w:pPr>
        <w:spacing w:line="240" w:lineRule="auto"/>
        <w:jc w:val="center"/>
        <w:rPr>
          <w:rFonts w:ascii="Arial" w:hAnsi="Arial" w:cs="Arial"/>
          <w:color w:val="222222"/>
          <w:lang w:val="es-AR"/>
        </w:rPr>
      </w:pPr>
      <w:r w:rsidRPr="000932CD">
        <w:rPr>
          <w:rFonts w:ascii="Arial" w:hAnsi="Arial" w:cs="Arial"/>
          <w:noProof/>
          <w:color w:val="222222"/>
        </w:rPr>
        <w:drawing>
          <wp:inline distT="0" distB="0" distL="0" distR="0" wp14:anchorId="2BC9B1B6" wp14:editId="73B36E61">
            <wp:extent cx="4391247" cy="2534261"/>
            <wp:effectExtent l="0" t="0" r="0" b="0"/>
            <wp:docPr id="1" name="Picture 1" descr="C:\Users\analiaj\Desktop\optdes.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aliaj\Desktop\optdes.em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91127" cy="2534192"/>
                    </a:xfrm>
                    <a:prstGeom prst="rect">
                      <a:avLst/>
                    </a:prstGeom>
                    <a:noFill/>
                    <a:ln>
                      <a:noFill/>
                    </a:ln>
                  </pic:spPr>
                </pic:pic>
              </a:graphicData>
            </a:graphic>
          </wp:inline>
        </w:drawing>
      </w:r>
    </w:p>
    <w:p w:rsidR="003930DE" w:rsidRPr="005028D3" w:rsidRDefault="00897CAB" w:rsidP="00DB0A29">
      <w:pPr>
        <w:pStyle w:val="FirstHeading"/>
        <w:rPr>
          <w:rStyle w:val="hps"/>
          <w:rFonts w:ascii="Arial" w:hAnsi="Arial" w:cs="Arial"/>
          <w:sz w:val="22"/>
          <w:lang w:val="es-ES_tradnl"/>
        </w:rPr>
      </w:pPr>
      <w:bookmarkStart w:id="29" w:name="_Toc433730896"/>
      <w:r w:rsidRPr="005028D3">
        <w:rPr>
          <w:rStyle w:val="hps"/>
          <w:rFonts w:ascii="Arial" w:hAnsi="Arial" w:cs="Arial"/>
          <w:sz w:val="22"/>
          <w:lang w:val="es-ES_tradnl"/>
        </w:rPr>
        <w:t xml:space="preserve">3.3.6. </w:t>
      </w:r>
      <w:r w:rsidR="003930DE" w:rsidRPr="005028D3">
        <w:rPr>
          <w:rStyle w:val="hps"/>
          <w:rFonts w:ascii="Arial" w:hAnsi="Arial" w:cs="Arial"/>
          <w:sz w:val="22"/>
          <w:lang w:val="es-ES_tradnl"/>
        </w:rPr>
        <w:t>Validez interna</w:t>
      </w:r>
      <w:r w:rsidR="00057CE7" w:rsidRPr="005028D3">
        <w:rPr>
          <w:rStyle w:val="hps"/>
          <w:rFonts w:ascii="Arial" w:hAnsi="Arial" w:cs="Arial"/>
          <w:sz w:val="22"/>
          <w:lang w:val="es-ES_tradnl"/>
        </w:rPr>
        <w:t xml:space="preserve"> y externa</w:t>
      </w:r>
      <w:bookmarkEnd w:id="29"/>
    </w:p>
    <w:p w:rsidR="004514D5" w:rsidRPr="000932CD" w:rsidRDefault="00B763D9" w:rsidP="003930DE">
      <w:pPr>
        <w:spacing w:line="240" w:lineRule="auto"/>
        <w:jc w:val="both"/>
        <w:rPr>
          <w:rStyle w:val="hps"/>
          <w:rFonts w:ascii="Arial" w:hAnsi="Arial" w:cs="Arial"/>
          <w:color w:val="222222"/>
          <w:lang w:val="es-AR"/>
        </w:rPr>
      </w:pPr>
      <w:r w:rsidRPr="000932CD">
        <w:rPr>
          <w:rStyle w:val="hps"/>
          <w:rFonts w:ascii="Arial" w:hAnsi="Arial" w:cs="Arial"/>
          <w:color w:val="222222"/>
          <w:lang w:val="es-AR"/>
        </w:rPr>
        <w:t xml:space="preserve">La validez interna de un diseño cuasi-experimental como el propuesto depende sustancialmente del supuesto de que las escuelas en el grupo de control son equivalentes a las escuelas en el grupo de tratamiento en variables no observables </w:t>
      </w:r>
      <w:r w:rsidR="006B1BDA" w:rsidRPr="000932CD">
        <w:rPr>
          <w:rStyle w:val="hps"/>
          <w:rFonts w:ascii="Arial" w:hAnsi="Arial" w:cs="Arial"/>
          <w:color w:val="222222"/>
          <w:lang w:val="es-AR"/>
        </w:rPr>
        <w:t xml:space="preserve">que pueden incidir en los resultados medidos, además de en las variables observables que efectivamente se utilizan para hacer el pareo. </w:t>
      </w:r>
      <w:r w:rsidR="00A24F59" w:rsidRPr="000932CD">
        <w:rPr>
          <w:rStyle w:val="hps"/>
          <w:rFonts w:ascii="Arial" w:hAnsi="Arial" w:cs="Arial"/>
          <w:color w:val="222222"/>
          <w:lang w:val="es-AR"/>
        </w:rPr>
        <w:t xml:space="preserve">En estudios de estas características, uno de los no observables que en general se </w:t>
      </w:r>
      <w:r w:rsidR="00653C5B" w:rsidRPr="000932CD">
        <w:rPr>
          <w:rStyle w:val="hps"/>
          <w:rFonts w:ascii="Arial" w:hAnsi="Arial" w:cs="Arial"/>
          <w:color w:val="222222"/>
          <w:lang w:val="es-AR"/>
        </w:rPr>
        <w:t xml:space="preserve">identifica como una amenaza a la validez interna del diseño es la voluntad de las unidades participantes de participar en la intervención, que puede estar asociada a otras características no observables (motivación, </w:t>
      </w:r>
      <w:r w:rsidR="00AA52AD" w:rsidRPr="000932CD">
        <w:rPr>
          <w:rStyle w:val="hps"/>
          <w:rFonts w:ascii="Arial" w:hAnsi="Arial" w:cs="Arial"/>
          <w:color w:val="222222"/>
          <w:lang w:val="es-AR"/>
        </w:rPr>
        <w:t xml:space="preserve">nivel de esfuerzo, etc) que inciden en los resultados. </w:t>
      </w:r>
    </w:p>
    <w:p w:rsidR="003930DE" w:rsidRPr="000932CD" w:rsidRDefault="00AA52AD" w:rsidP="00FA3F72">
      <w:pPr>
        <w:spacing w:line="240" w:lineRule="auto"/>
        <w:jc w:val="both"/>
        <w:rPr>
          <w:rFonts w:ascii="Arial" w:hAnsi="Arial" w:cs="Arial"/>
          <w:color w:val="222222"/>
          <w:lang w:val="es-AR"/>
        </w:rPr>
      </w:pPr>
      <w:r w:rsidRPr="000932CD">
        <w:rPr>
          <w:rStyle w:val="hps"/>
          <w:rFonts w:ascii="Arial" w:hAnsi="Arial" w:cs="Arial"/>
          <w:color w:val="222222"/>
          <w:lang w:val="es-AR"/>
        </w:rPr>
        <w:t xml:space="preserve">En este caso, una de las variables que se usará para el pareo es justamente la voluntad </w:t>
      </w:r>
      <w:r w:rsidR="00645CD1" w:rsidRPr="000932CD">
        <w:rPr>
          <w:rStyle w:val="hps"/>
          <w:rFonts w:ascii="Arial" w:hAnsi="Arial" w:cs="Arial"/>
          <w:color w:val="222222"/>
          <w:lang w:val="es-AR"/>
        </w:rPr>
        <w:t>expresa</w:t>
      </w:r>
      <w:r w:rsidRPr="000932CD">
        <w:rPr>
          <w:rStyle w:val="hps"/>
          <w:rFonts w:ascii="Arial" w:hAnsi="Arial" w:cs="Arial"/>
          <w:color w:val="222222"/>
          <w:lang w:val="es-AR"/>
        </w:rPr>
        <w:t xml:space="preserve"> de las unidades en participar en las primeras rondas </w:t>
      </w:r>
      <w:r w:rsidR="004875E1" w:rsidRPr="000932CD">
        <w:rPr>
          <w:rStyle w:val="hps"/>
          <w:rFonts w:ascii="Arial" w:hAnsi="Arial" w:cs="Arial"/>
          <w:color w:val="222222"/>
          <w:lang w:val="es-AR"/>
        </w:rPr>
        <w:t xml:space="preserve">de implementación de la política, y su apoyo explícito al proceso de cambio de institucionalidad. </w:t>
      </w:r>
      <w:r w:rsidR="000B2A6C" w:rsidRPr="000932CD">
        <w:rPr>
          <w:rStyle w:val="hps"/>
          <w:rFonts w:ascii="Arial" w:hAnsi="Arial" w:cs="Arial"/>
          <w:color w:val="222222"/>
          <w:lang w:val="es-AR"/>
        </w:rPr>
        <w:t xml:space="preserve">Utilizar dichas variables como una de las variables a considerar en el pareo fortalece la validez interna del estudio, </w:t>
      </w:r>
      <w:r w:rsidR="0083421F" w:rsidRPr="000932CD">
        <w:rPr>
          <w:rStyle w:val="hps"/>
          <w:rFonts w:ascii="Arial" w:hAnsi="Arial" w:cs="Arial"/>
          <w:color w:val="222222"/>
          <w:lang w:val="es-AR"/>
        </w:rPr>
        <w:t xml:space="preserve">debido a que tanto </w:t>
      </w:r>
      <w:r w:rsidR="000B2A6C" w:rsidRPr="000932CD">
        <w:rPr>
          <w:rStyle w:val="hps"/>
          <w:rFonts w:ascii="Arial" w:hAnsi="Arial" w:cs="Arial"/>
          <w:color w:val="222222"/>
          <w:lang w:val="es-AR"/>
        </w:rPr>
        <w:t xml:space="preserve">los territorios que ingresen al grupo de tratamiento como </w:t>
      </w:r>
      <w:r w:rsidR="0083421F" w:rsidRPr="000932CD">
        <w:rPr>
          <w:rStyle w:val="hps"/>
          <w:rFonts w:ascii="Arial" w:hAnsi="Arial" w:cs="Arial"/>
          <w:color w:val="222222"/>
          <w:lang w:val="es-AR"/>
        </w:rPr>
        <w:t xml:space="preserve">los del </w:t>
      </w:r>
      <w:r w:rsidR="000B2A6C" w:rsidRPr="000932CD">
        <w:rPr>
          <w:rStyle w:val="hps"/>
          <w:rFonts w:ascii="Arial" w:hAnsi="Arial" w:cs="Arial"/>
          <w:color w:val="222222"/>
          <w:lang w:val="es-AR"/>
        </w:rPr>
        <w:t xml:space="preserve">grupo </w:t>
      </w:r>
      <w:r w:rsidR="0083421F" w:rsidRPr="000932CD">
        <w:rPr>
          <w:rStyle w:val="hps"/>
          <w:rFonts w:ascii="Arial" w:hAnsi="Arial" w:cs="Arial"/>
          <w:color w:val="222222"/>
          <w:lang w:val="es-AR"/>
        </w:rPr>
        <w:t xml:space="preserve">de </w:t>
      </w:r>
      <w:r w:rsidR="000B2A6C" w:rsidRPr="000932CD">
        <w:rPr>
          <w:rStyle w:val="hps"/>
          <w:rFonts w:ascii="Arial" w:hAnsi="Arial" w:cs="Arial"/>
          <w:color w:val="222222"/>
          <w:lang w:val="es-AR"/>
        </w:rPr>
        <w:t xml:space="preserve">control van a ser idénticos en este respecto.  Sin embargo, el costo de fortalecer la validez interna de esta </w:t>
      </w:r>
      <w:r w:rsidR="000B2A6C" w:rsidRPr="000932CD">
        <w:rPr>
          <w:rStyle w:val="hps"/>
          <w:rFonts w:ascii="Arial" w:hAnsi="Arial" w:cs="Arial"/>
          <w:color w:val="222222"/>
          <w:lang w:val="es-AR"/>
        </w:rPr>
        <w:lastRenderedPageBreak/>
        <w:t xml:space="preserve">manera es debilitar la validez externa de la evaluación: las inferencias que se hagan sólo serán válidas para el caso de territorios que estén a favor de un cambio de institucionalidad, y no para el caso de territorios </w:t>
      </w:r>
      <w:r w:rsidR="00821822" w:rsidRPr="000932CD">
        <w:rPr>
          <w:rStyle w:val="hps"/>
          <w:rFonts w:ascii="Arial" w:hAnsi="Arial" w:cs="Arial"/>
          <w:color w:val="222222"/>
          <w:lang w:val="es-AR"/>
        </w:rPr>
        <w:t>a lo</w:t>
      </w:r>
      <w:r w:rsidR="00BB1261" w:rsidRPr="000932CD">
        <w:rPr>
          <w:rStyle w:val="hps"/>
          <w:rFonts w:ascii="Arial" w:hAnsi="Arial" w:cs="Arial"/>
          <w:color w:val="222222"/>
          <w:lang w:val="es-AR"/>
        </w:rPr>
        <w:t>s que se les imponga el cambio, debilitando las posibilidades de generalización de los hallazgos.</w:t>
      </w:r>
    </w:p>
    <w:p w:rsidR="00431555" w:rsidRPr="00C85E02" w:rsidRDefault="001D6014" w:rsidP="00C85E02">
      <w:pPr>
        <w:pStyle w:val="FirstHeading"/>
        <w:rPr>
          <w:rFonts w:ascii="Arial" w:hAnsi="Arial" w:cs="Arial"/>
          <w:color w:val="222222"/>
          <w:sz w:val="22"/>
          <w:lang w:val="es-AR"/>
        </w:rPr>
      </w:pPr>
      <w:bookmarkStart w:id="30" w:name="_Toc433730897"/>
      <w:bookmarkStart w:id="31" w:name="_Toc301033074"/>
      <w:r w:rsidRPr="000932CD">
        <w:rPr>
          <w:rStyle w:val="hps"/>
          <w:rFonts w:ascii="Arial" w:hAnsi="Arial" w:cs="Arial"/>
          <w:color w:val="222222"/>
          <w:sz w:val="22"/>
          <w:lang w:val="es-AR"/>
        </w:rPr>
        <w:t>3.</w:t>
      </w:r>
      <w:r w:rsidR="007D7D98" w:rsidRPr="000932CD">
        <w:rPr>
          <w:rStyle w:val="hps"/>
          <w:rFonts w:ascii="Arial" w:hAnsi="Arial" w:cs="Arial"/>
          <w:color w:val="222222"/>
          <w:sz w:val="22"/>
          <w:lang w:val="es-AR"/>
        </w:rPr>
        <w:t>4</w:t>
      </w:r>
      <w:r w:rsidRPr="000932CD">
        <w:rPr>
          <w:rStyle w:val="hps"/>
          <w:rFonts w:ascii="Arial" w:hAnsi="Arial" w:cs="Arial"/>
          <w:color w:val="222222"/>
          <w:sz w:val="22"/>
          <w:lang w:val="es-AR"/>
        </w:rPr>
        <w:t>. Evaluación cualitativa de procesos</w:t>
      </w:r>
      <w:bookmarkEnd w:id="30"/>
    </w:p>
    <w:p w:rsidR="002409C9" w:rsidRPr="009E5549" w:rsidRDefault="00D01CF0" w:rsidP="002760A3">
      <w:pPr>
        <w:spacing w:line="240" w:lineRule="auto"/>
        <w:jc w:val="both"/>
        <w:rPr>
          <w:rFonts w:ascii="Arial" w:hAnsi="Arial" w:cs="Arial"/>
          <w:lang w:val="es-AR"/>
        </w:rPr>
      </w:pPr>
      <w:r w:rsidRPr="009E5549">
        <w:rPr>
          <w:rFonts w:ascii="Arial" w:hAnsi="Arial" w:cs="Arial"/>
          <w:lang w:val="es-AR"/>
        </w:rPr>
        <w:t xml:space="preserve">La evaluación de impacto aportará información acerca de los efectos de los cambios institucionales </w:t>
      </w:r>
      <w:r w:rsidR="00016BA2" w:rsidRPr="009E5549">
        <w:rPr>
          <w:rFonts w:ascii="Arial" w:hAnsi="Arial" w:cs="Arial"/>
          <w:lang w:val="es-AR"/>
        </w:rPr>
        <w:t>en los resultados de aprendizaje y en algunos indicadores de gestión. Sin embargo, dicho enfoque no permite analizar en profundidad los procesos que se desarrollan a nivel de los SLEs</w:t>
      </w:r>
      <w:r w:rsidR="002409C9" w:rsidRPr="009E5549">
        <w:rPr>
          <w:rFonts w:ascii="Arial" w:hAnsi="Arial" w:cs="Arial"/>
          <w:lang w:val="es-AR"/>
        </w:rPr>
        <w:t xml:space="preserve">. </w:t>
      </w:r>
      <w:r w:rsidR="0077128E" w:rsidRPr="009E5549">
        <w:rPr>
          <w:rFonts w:ascii="Arial" w:hAnsi="Arial" w:cs="Arial"/>
          <w:lang w:val="es-AR"/>
        </w:rPr>
        <w:t>Esto se debe a, por un lado, que hay procesos que sólo pueden medirse en el nivel de agregación de los SLEs, y que el reducido número de SLEs no permitiría tener suficiente poder estadístico para identificar efectos</w:t>
      </w:r>
      <w:r w:rsidR="00463F3E" w:rsidRPr="009E5549">
        <w:rPr>
          <w:rFonts w:ascii="Arial" w:hAnsi="Arial" w:cs="Arial"/>
          <w:lang w:val="es-AR"/>
        </w:rPr>
        <w:t xml:space="preserve"> de variables medidas a este nivel</w:t>
      </w:r>
      <w:r w:rsidR="0077128E" w:rsidRPr="009E5549">
        <w:rPr>
          <w:rFonts w:ascii="Arial" w:hAnsi="Arial" w:cs="Arial"/>
          <w:lang w:val="es-AR"/>
        </w:rPr>
        <w:t xml:space="preserve">. </w:t>
      </w:r>
      <w:r w:rsidR="00AF3BA5" w:rsidRPr="009E5549">
        <w:rPr>
          <w:rFonts w:ascii="Arial" w:hAnsi="Arial" w:cs="Arial"/>
          <w:lang w:val="es-AR"/>
        </w:rPr>
        <w:t xml:space="preserve">Por otro lado, es de interés analizar cualitativamente procesos que son </w:t>
      </w:r>
      <w:r w:rsidR="00C7124C" w:rsidRPr="009E5549">
        <w:rPr>
          <w:rFonts w:ascii="Arial" w:hAnsi="Arial" w:cs="Arial"/>
          <w:lang w:val="es-AR"/>
        </w:rPr>
        <w:t>difícilmente</w:t>
      </w:r>
      <w:r w:rsidR="00AF3BA5" w:rsidRPr="009E5549">
        <w:rPr>
          <w:rFonts w:ascii="Arial" w:hAnsi="Arial" w:cs="Arial"/>
          <w:lang w:val="es-AR"/>
        </w:rPr>
        <w:t xml:space="preserve"> cuantificables, que aportan información crucial para </w:t>
      </w:r>
      <w:r w:rsidR="00C7124C" w:rsidRPr="009E5549">
        <w:rPr>
          <w:rFonts w:ascii="Arial" w:hAnsi="Arial" w:cs="Arial"/>
          <w:lang w:val="es-AR"/>
        </w:rPr>
        <w:t xml:space="preserve">realizar ajustes al programa durante sus cuatro años de implementación. </w:t>
      </w:r>
      <w:r w:rsidR="002409C9" w:rsidRPr="009E5549">
        <w:rPr>
          <w:rFonts w:ascii="Arial" w:hAnsi="Arial" w:cs="Arial"/>
          <w:lang w:val="es-AR"/>
        </w:rPr>
        <w:t>Por est</w:t>
      </w:r>
      <w:r w:rsidR="00803167" w:rsidRPr="009E5549">
        <w:rPr>
          <w:rFonts w:ascii="Arial" w:hAnsi="Arial" w:cs="Arial"/>
          <w:lang w:val="es-AR"/>
        </w:rPr>
        <w:t>os motivos</w:t>
      </w:r>
      <w:r w:rsidR="002409C9" w:rsidRPr="009E5549">
        <w:rPr>
          <w:rFonts w:ascii="Arial" w:hAnsi="Arial" w:cs="Arial"/>
          <w:lang w:val="es-AR"/>
        </w:rPr>
        <w:t xml:space="preserve">, se realizará una evaluación cualitativa de procesos que acompañará a la evaluación de impacto. </w:t>
      </w:r>
    </w:p>
    <w:p w:rsidR="004E0173" w:rsidRPr="009E5549" w:rsidRDefault="00364756" w:rsidP="00364756">
      <w:pPr>
        <w:spacing w:line="240" w:lineRule="auto"/>
        <w:jc w:val="both"/>
        <w:rPr>
          <w:rFonts w:ascii="Arial" w:hAnsi="Arial" w:cs="Arial"/>
          <w:lang w:val="es-AR"/>
        </w:rPr>
      </w:pPr>
      <w:r w:rsidRPr="009E5549">
        <w:rPr>
          <w:rFonts w:ascii="Arial" w:hAnsi="Arial" w:cs="Arial"/>
          <w:lang w:val="es-AR"/>
        </w:rPr>
        <w:t xml:space="preserve">La evaluación cualitativa </w:t>
      </w:r>
      <w:r w:rsidR="00E213BF" w:rsidRPr="009E5549">
        <w:rPr>
          <w:rFonts w:ascii="Arial" w:hAnsi="Arial" w:cs="Arial"/>
          <w:lang w:val="es-AR"/>
        </w:rPr>
        <w:t xml:space="preserve">analizará </w:t>
      </w:r>
      <w:r w:rsidR="006D018C" w:rsidRPr="009E5549">
        <w:rPr>
          <w:rFonts w:ascii="Arial" w:hAnsi="Arial" w:cs="Arial"/>
          <w:lang w:val="es-AR"/>
        </w:rPr>
        <w:t>tres temas que son centrales en las herramientas de gestión local que se implementar</w:t>
      </w:r>
      <w:r w:rsidR="00BE4114" w:rsidRPr="009E5549">
        <w:rPr>
          <w:rFonts w:ascii="Arial" w:hAnsi="Arial" w:cs="Arial"/>
          <w:lang w:val="es-AR"/>
        </w:rPr>
        <w:t xml:space="preserve">án como parte del programa: (i) planificación estratégica a nivel del SLE; (ii) acompañamiento al proceso de mejora continua escolar; (iii) </w:t>
      </w:r>
      <w:r w:rsidR="00E86131" w:rsidRPr="009E5549">
        <w:rPr>
          <w:rFonts w:ascii="Arial" w:hAnsi="Arial" w:cs="Arial"/>
          <w:lang w:val="es-AR"/>
        </w:rPr>
        <w:t xml:space="preserve">relación con la comunidad. </w:t>
      </w:r>
    </w:p>
    <w:p w:rsidR="00926999" w:rsidRDefault="00E81694" w:rsidP="00E81694">
      <w:pPr>
        <w:pStyle w:val="ListParagraph"/>
        <w:numPr>
          <w:ilvl w:val="0"/>
          <w:numId w:val="45"/>
        </w:numPr>
        <w:spacing w:line="240" w:lineRule="auto"/>
        <w:jc w:val="both"/>
        <w:rPr>
          <w:rFonts w:ascii="Arial" w:hAnsi="Arial" w:cs="Arial"/>
          <w:lang w:val="es-AR"/>
        </w:rPr>
      </w:pPr>
      <w:r w:rsidRPr="004754D2">
        <w:rPr>
          <w:rFonts w:ascii="Arial" w:hAnsi="Arial" w:cs="Arial"/>
          <w:i/>
          <w:lang w:val="es-AR"/>
        </w:rPr>
        <w:t>Planificación estratégica</w:t>
      </w:r>
      <w:r w:rsidR="00174703" w:rsidRPr="009E5549">
        <w:rPr>
          <w:rFonts w:ascii="Arial" w:hAnsi="Arial" w:cs="Arial"/>
          <w:lang w:val="es-AR"/>
        </w:rPr>
        <w:t xml:space="preserve">: se analizará la </w:t>
      </w:r>
      <w:r w:rsidR="001D6014" w:rsidRPr="009E5549">
        <w:rPr>
          <w:rFonts w:ascii="Arial" w:hAnsi="Arial" w:cs="Arial"/>
          <w:lang w:val="es-AR"/>
        </w:rPr>
        <w:t xml:space="preserve">implementación </w:t>
      </w:r>
      <w:r w:rsidR="00174703" w:rsidRPr="009E5549">
        <w:rPr>
          <w:rFonts w:ascii="Arial" w:hAnsi="Arial" w:cs="Arial"/>
          <w:lang w:val="es-AR"/>
        </w:rPr>
        <w:t xml:space="preserve">y funcionamiento del </w:t>
      </w:r>
      <w:r w:rsidR="001D6014" w:rsidRPr="009E5549">
        <w:rPr>
          <w:rFonts w:ascii="Arial" w:hAnsi="Arial" w:cs="Arial"/>
          <w:lang w:val="es-AR"/>
        </w:rPr>
        <w:t xml:space="preserve">modelo de gestión estratégica </w:t>
      </w:r>
      <w:r w:rsidR="00120DA1" w:rsidRPr="009E5549">
        <w:rPr>
          <w:rFonts w:ascii="Arial" w:hAnsi="Arial" w:cs="Arial"/>
          <w:lang w:val="es-AR"/>
        </w:rPr>
        <w:t>a nivel de la gestión local de la educación</w:t>
      </w:r>
      <w:r w:rsidR="00926999">
        <w:rPr>
          <w:rFonts w:ascii="Arial" w:hAnsi="Arial" w:cs="Arial"/>
          <w:lang w:val="es-AR"/>
        </w:rPr>
        <w:t xml:space="preserve">, con foco en tres aspectos: </w:t>
      </w:r>
    </w:p>
    <w:p w:rsidR="00926999" w:rsidRDefault="00926999" w:rsidP="00926999">
      <w:pPr>
        <w:pStyle w:val="ListParagraph"/>
        <w:numPr>
          <w:ilvl w:val="1"/>
          <w:numId w:val="45"/>
        </w:numPr>
        <w:spacing w:line="240" w:lineRule="auto"/>
        <w:jc w:val="both"/>
        <w:rPr>
          <w:rFonts w:ascii="Arial" w:hAnsi="Arial" w:cs="Arial"/>
          <w:lang w:val="es-AR"/>
        </w:rPr>
      </w:pPr>
      <w:r>
        <w:rPr>
          <w:rFonts w:ascii="Arial" w:hAnsi="Arial" w:cs="Arial"/>
          <w:lang w:val="es-AR"/>
        </w:rPr>
        <w:t xml:space="preserve">Un </w:t>
      </w:r>
      <w:r w:rsidR="0064165F">
        <w:rPr>
          <w:rFonts w:ascii="Arial" w:hAnsi="Arial" w:cs="Arial"/>
          <w:lang w:val="es-AR"/>
        </w:rPr>
        <w:t xml:space="preserve">análisis descriptivo </w:t>
      </w:r>
      <w:r w:rsidR="001D6014" w:rsidRPr="009E5549">
        <w:rPr>
          <w:rFonts w:ascii="Arial" w:hAnsi="Arial" w:cs="Arial"/>
          <w:lang w:val="es-AR"/>
        </w:rPr>
        <w:t>de las características institucionales de los SLE,</w:t>
      </w:r>
      <w:r w:rsidR="00114BF4">
        <w:rPr>
          <w:rFonts w:ascii="Arial" w:hAnsi="Arial" w:cs="Arial"/>
          <w:lang w:val="es-AR"/>
        </w:rPr>
        <w:t xml:space="preserve"> con especial foco en </w:t>
      </w:r>
      <w:r w:rsidR="001D6014" w:rsidRPr="009E5549">
        <w:rPr>
          <w:rFonts w:ascii="Arial" w:hAnsi="Arial" w:cs="Arial"/>
          <w:lang w:val="es-AR"/>
        </w:rPr>
        <w:t xml:space="preserve">la conformación y calidad de los equipos </w:t>
      </w:r>
      <w:r w:rsidR="00A07699">
        <w:rPr>
          <w:rFonts w:ascii="Arial" w:hAnsi="Arial" w:cs="Arial"/>
          <w:lang w:val="es-AR"/>
        </w:rPr>
        <w:t xml:space="preserve">técnicos </w:t>
      </w:r>
      <w:r w:rsidR="001D6014" w:rsidRPr="009E5549">
        <w:rPr>
          <w:rFonts w:ascii="Arial" w:hAnsi="Arial" w:cs="Arial"/>
          <w:lang w:val="es-AR"/>
        </w:rPr>
        <w:t xml:space="preserve">de los SLE; </w:t>
      </w:r>
      <w:r w:rsidR="00114BF4">
        <w:rPr>
          <w:rFonts w:ascii="Arial" w:hAnsi="Arial" w:cs="Arial"/>
          <w:lang w:val="es-AR"/>
        </w:rPr>
        <w:t xml:space="preserve">y </w:t>
      </w:r>
      <w:r w:rsidR="00A07699" w:rsidRPr="009E5549">
        <w:rPr>
          <w:rFonts w:ascii="Arial" w:hAnsi="Arial" w:cs="Arial"/>
          <w:lang w:val="es-AR"/>
        </w:rPr>
        <w:t>el personal y recursos que están asignados a las actividades de apoyo a la enseñanza y el aprendizaje</w:t>
      </w:r>
      <w:r w:rsidR="00E7669B">
        <w:rPr>
          <w:rFonts w:ascii="Arial" w:hAnsi="Arial" w:cs="Arial"/>
          <w:lang w:val="es-AR"/>
        </w:rPr>
        <w:t xml:space="preserve"> desde el nivel de gestión local de la educación. </w:t>
      </w:r>
    </w:p>
    <w:p w:rsidR="007E1C64" w:rsidRDefault="00926999" w:rsidP="00926999">
      <w:pPr>
        <w:pStyle w:val="ListParagraph"/>
        <w:numPr>
          <w:ilvl w:val="1"/>
          <w:numId w:val="45"/>
        </w:numPr>
        <w:spacing w:line="240" w:lineRule="auto"/>
        <w:jc w:val="both"/>
        <w:rPr>
          <w:rFonts w:ascii="Arial" w:hAnsi="Arial" w:cs="Arial"/>
          <w:lang w:val="es-AR"/>
        </w:rPr>
      </w:pPr>
      <w:r>
        <w:rPr>
          <w:rFonts w:ascii="Arial" w:hAnsi="Arial" w:cs="Arial"/>
          <w:lang w:val="es-AR"/>
        </w:rPr>
        <w:t xml:space="preserve">Un </w:t>
      </w:r>
      <w:r w:rsidR="00EA469A">
        <w:rPr>
          <w:rFonts w:ascii="Arial" w:hAnsi="Arial" w:cs="Arial"/>
          <w:lang w:val="es-AR"/>
        </w:rPr>
        <w:t>análisis de los contenidos y procesos de desarrollo de l</w:t>
      </w:r>
      <w:r w:rsidR="001D6014" w:rsidRPr="009E5549">
        <w:rPr>
          <w:rFonts w:ascii="Arial" w:hAnsi="Arial" w:cs="Arial"/>
          <w:lang w:val="es-AR"/>
        </w:rPr>
        <w:t>os programas de planificación estratégica</w:t>
      </w:r>
      <w:r w:rsidR="00E713B8">
        <w:rPr>
          <w:rFonts w:ascii="Arial" w:hAnsi="Arial" w:cs="Arial"/>
          <w:lang w:val="es-AR"/>
        </w:rPr>
        <w:t xml:space="preserve"> a nivel</w:t>
      </w:r>
      <w:r w:rsidR="003957C0">
        <w:rPr>
          <w:rFonts w:ascii="Arial" w:hAnsi="Arial" w:cs="Arial"/>
          <w:lang w:val="es-AR"/>
        </w:rPr>
        <w:t xml:space="preserve"> local, con foco en: </w:t>
      </w:r>
      <w:r w:rsidR="006974B5">
        <w:rPr>
          <w:rFonts w:ascii="Arial" w:hAnsi="Arial" w:cs="Arial"/>
          <w:lang w:val="es-AR"/>
        </w:rPr>
        <w:t xml:space="preserve">(a) </w:t>
      </w:r>
      <w:r w:rsidR="001D6014" w:rsidRPr="009E5549">
        <w:rPr>
          <w:rFonts w:ascii="Arial" w:hAnsi="Arial" w:cs="Arial"/>
          <w:lang w:val="es-AR"/>
        </w:rPr>
        <w:t xml:space="preserve">la planificación técnico pedagógica a nivel del SLE, en donde se examinarán los mecanismos, actores y procesos de la planificación; las características, datos utilizados y prioridades sustantivas en el proceso de planificación; el alineamiento entre los planes estratégicos de los SLE, los convenios de desempeño de </w:t>
      </w:r>
      <w:r w:rsidR="003957C0">
        <w:rPr>
          <w:rFonts w:ascii="Arial" w:hAnsi="Arial" w:cs="Arial"/>
          <w:lang w:val="es-AR"/>
        </w:rPr>
        <w:t xml:space="preserve">los directivos de escuela, </w:t>
      </w:r>
      <w:r w:rsidR="001D6014" w:rsidRPr="009E5549">
        <w:rPr>
          <w:rFonts w:ascii="Arial" w:hAnsi="Arial" w:cs="Arial"/>
          <w:lang w:val="es-AR"/>
        </w:rPr>
        <w:t>y otros instrumentos; y la adaptación a las necesidades locales</w:t>
      </w:r>
      <w:r w:rsidR="00790348">
        <w:rPr>
          <w:rFonts w:ascii="Arial" w:hAnsi="Arial" w:cs="Arial"/>
          <w:lang w:val="es-AR"/>
        </w:rPr>
        <w:t xml:space="preserve">; (b) la </w:t>
      </w:r>
      <w:r w:rsidR="001D6014" w:rsidRPr="009E5549">
        <w:rPr>
          <w:rFonts w:ascii="Arial" w:hAnsi="Arial" w:cs="Arial"/>
          <w:lang w:val="es-AR"/>
        </w:rPr>
        <w:t xml:space="preserve">planificación territorial, </w:t>
      </w:r>
      <w:r w:rsidR="002B32DE">
        <w:rPr>
          <w:rFonts w:ascii="Arial" w:hAnsi="Arial" w:cs="Arial"/>
          <w:lang w:val="es-AR"/>
        </w:rPr>
        <w:t xml:space="preserve">esto es, </w:t>
      </w:r>
      <w:r w:rsidR="001D6014" w:rsidRPr="009E5549">
        <w:rPr>
          <w:rFonts w:ascii="Arial" w:hAnsi="Arial" w:cs="Arial"/>
          <w:lang w:val="es-AR"/>
        </w:rPr>
        <w:t>la planificación de la oferta en función de la matrícula y la medida en que los planes estratégicos de los SLE se centran en los cambios de la configuración de una red territorial de escuelas</w:t>
      </w:r>
      <w:r w:rsidR="005401B8">
        <w:rPr>
          <w:rFonts w:ascii="Arial" w:hAnsi="Arial" w:cs="Arial"/>
          <w:lang w:val="es-AR"/>
        </w:rPr>
        <w:t xml:space="preserve">; y (c) </w:t>
      </w:r>
      <w:r w:rsidR="001D6014" w:rsidRPr="009E5549">
        <w:rPr>
          <w:rFonts w:ascii="Arial" w:hAnsi="Arial" w:cs="Arial"/>
          <w:lang w:val="es-AR"/>
        </w:rPr>
        <w:t xml:space="preserve">la planificación financiera </w:t>
      </w:r>
      <w:r w:rsidR="005401B8">
        <w:rPr>
          <w:rFonts w:ascii="Arial" w:hAnsi="Arial" w:cs="Arial"/>
          <w:lang w:val="es-AR"/>
        </w:rPr>
        <w:t xml:space="preserve">a nivel local, incluyendo </w:t>
      </w:r>
      <w:r w:rsidR="001D6014" w:rsidRPr="009E5549">
        <w:rPr>
          <w:rFonts w:ascii="Arial" w:hAnsi="Arial" w:cs="Arial"/>
          <w:lang w:val="es-AR"/>
        </w:rPr>
        <w:t>el análisis de la gestión financiera (deuda previsional, déficit operacional, etc.)</w:t>
      </w:r>
      <w:r w:rsidR="007E1C64">
        <w:rPr>
          <w:rFonts w:ascii="Arial" w:hAnsi="Arial" w:cs="Arial"/>
          <w:lang w:val="es-AR"/>
        </w:rPr>
        <w:t>.</w:t>
      </w:r>
    </w:p>
    <w:p w:rsidR="001D6014" w:rsidRDefault="008F12BD" w:rsidP="00926999">
      <w:pPr>
        <w:pStyle w:val="ListParagraph"/>
        <w:numPr>
          <w:ilvl w:val="1"/>
          <w:numId w:val="45"/>
        </w:numPr>
        <w:spacing w:line="240" w:lineRule="auto"/>
        <w:jc w:val="both"/>
        <w:rPr>
          <w:rFonts w:ascii="Arial" w:hAnsi="Arial" w:cs="Arial"/>
          <w:lang w:val="es-AR"/>
        </w:rPr>
      </w:pPr>
      <w:r>
        <w:rPr>
          <w:rFonts w:ascii="Arial" w:hAnsi="Arial" w:cs="Arial"/>
          <w:lang w:val="es-AR"/>
        </w:rPr>
        <w:t>Los procesos de c</w:t>
      </w:r>
      <w:r w:rsidR="001D6014" w:rsidRPr="009E5549">
        <w:rPr>
          <w:rFonts w:ascii="Arial" w:hAnsi="Arial" w:cs="Arial"/>
          <w:lang w:val="es-AR"/>
        </w:rPr>
        <w:t xml:space="preserve">oordinación </w:t>
      </w:r>
      <w:r>
        <w:rPr>
          <w:rFonts w:ascii="Arial" w:hAnsi="Arial" w:cs="Arial"/>
          <w:lang w:val="es-AR"/>
        </w:rPr>
        <w:t>del Sistema de Aseguramiento de la Calidad (SAC) a nivel local</w:t>
      </w:r>
      <w:r w:rsidR="00A60FEA">
        <w:rPr>
          <w:rFonts w:ascii="Arial" w:hAnsi="Arial" w:cs="Arial"/>
          <w:lang w:val="es-AR"/>
        </w:rPr>
        <w:t xml:space="preserve">. El análisis se centrará en </w:t>
      </w:r>
      <w:r w:rsidR="001D6014" w:rsidRPr="009E5549">
        <w:rPr>
          <w:rFonts w:ascii="Arial" w:hAnsi="Arial" w:cs="Arial"/>
          <w:lang w:val="es-AR"/>
        </w:rPr>
        <w:t>las interacciones entre los actores</w:t>
      </w:r>
      <w:r w:rsidR="00A60FEA">
        <w:rPr>
          <w:rFonts w:ascii="Arial" w:hAnsi="Arial" w:cs="Arial"/>
          <w:lang w:val="es-AR"/>
        </w:rPr>
        <w:t xml:space="preserve"> del </w:t>
      </w:r>
      <w:r w:rsidR="001D6014" w:rsidRPr="009E5549">
        <w:rPr>
          <w:rFonts w:ascii="Arial" w:hAnsi="Arial" w:cs="Arial"/>
          <w:lang w:val="es-AR"/>
        </w:rPr>
        <w:t xml:space="preserve">SAC con </w:t>
      </w:r>
      <w:r w:rsidR="00A60FEA">
        <w:rPr>
          <w:rFonts w:ascii="Arial" w:hAnsi="Arial" w:cs="Arial"/>
          <w:lang w:val="es-AR"/>
        </w:rPr>
        <w:t>r</w:t>
      </w:r>
      <w:r w:rsidR="001D6014" w:rsidRPr="009E5549">
        <w:rPr>
          <w:rFonts w:ascii="Arial" w:hAnsi="Arial" w:cs="Arial"/>
          <w:lang w:val="es-AR"/>
        </w:rPr>
        <w:t xml:space="preserve">esponsabilidad </w:t>
      </w:r>
      <w:r w:rsidR="00A60FEA">
        <w:rPr>
          <w:rFonts w:ascii="Arial" w:hAnsi="Arial" w:cs="Arial"/>
          <w:lang w:val="es-AR"/>
        </w:rPr>
        <w:t>por el monitoreo y apoyo pedagógico a</w:t>
      </w:r>
      <w:r w:rsidR="001D6014" w:rsidRPr="009E5549">
        <w:rPr>
          <w:rFonts w:ascii="Arial" w:hAnsi="Arial" w:cs="Arial"/>
          <w:lang w:val="es-AR"/>
        </w:rPr>
        <w:t xml:space="preserve"> escuelas, y el </w:t>
      </w:r>
      <w:r w:rsidR="00A60FEA">
        <w:rPr>
          <w:rFonts w:ascii="Arial" w:hAnsi="Arial" w:cs="Arial"/>
          <w:lang w:val="es-AR"/>
        </w:rPr>
        <w:t xml:space="preserve">proceso de desarrollo y funcionamiento </w:t>
      </w:r>
      <w:r w:rsidR="001D6014" w:rsidRPr="009E5549">
        <w:rPr>
          <w:rFonts w:ascii="Arial" w:hAnsi="Arial" w:cs="Arial"/>
          <w:lang w:val="es-AR"/>
        </w:rPr>
        <w:t xml:space="preserve">del plan integrado SAC. </w:t>
      </w:r>
    </w:p>
    <w:p w:rsidR="0014677D" w:rsidRPr="009E5549" w:rsidRDefault="0014677D" w:rsidP="0014677D">
      <w:pPr>
        <w:pStyle w:val="ListParagraph"/>
        <w:spacing w:line="240" w:lineRule="auto"/>
        <w:ind w:left="1080"/>
        <w:jc w:val="both"/>
        <w:rPr>
          <w:rFonts w:ascii="Arial" w:hAnsi="Arial" w:cs="Arial"/>
          <w:lang w:val="es-AR"/>
        </w:rPr>
      </w:pPr>
    </w:p>
    <w:p w:rsidR="008F10B5" w:rsidRDefault="00FD4151" w:rsidP="00E702E4">
      <w:pPr>
        <w:pStyle w:val="ListParagraph"/>
        <w:numPr>
          <w:ilvl w:val="0"/>
          <w:numId w:val="45"/>
        </w:numPr>
        <w:spacing w:line="240" w:lineRule="auto"/>
        <w:jc w:val="both"/>
        <w:rPr>
          <w:rFonts w:ascii="Arial" w:hAnsi="Arial" w:cs="Arial"/>
          <w:lang w:val="es-AR"/>
        </w:rPr>
      </w:pPr>
      <w:r w:rsidRPr="00FD4151">
        <w:rPr>
          <w:rFonts w:ascii="Arial" w:hAnsi="Arial" w:cs="Arial"/>
          <w:i/>
          <w:lang w:val="es-AR"/>
        </w:rPr>
        <w:t>A</w:t>
      </w:r>
      <w:r w:rsidR="001D6014" w:rsidRPr="00FD4151">
        <w:rPr>
          <w:rFonts w:ascii="Arial" w:hAnsi="Arial" w:cs="Arial"/>
          <w:i/>
          <w:lang w:val="es-AR"/>
        </w:rPr>
        <w:t>compañamiento al proceso de mejora continua escolar</w:t>
      </w:r>
      <w:r w:rsidR="003F07CE">
        <w:rPr>
          <w:rFonts w:ascii="Arial" w:hAnsi="Arial" w:cs="Arial"/>
          <w:i/>
          <w:lang w:val="es-AR"/>
        </w:rPr>
        <w:t>:</w:t>
      </w:r>
      <w:r w:rsidR="003F07CE">
        <w:rPr>
          <w:rFonts w:ascii="Arial" w:hAnsi="Arial" w:cs="Arial"/>
          <w:lang w:val="es-AR"/>
        </w:rPr>
        <w:t xml:space="preserve"> se analizará el </w:t>
      </w:r>
      <w:r w:rsidR="001D6014" w:rsidRPr="00E702E4">
        <w:rPr>
          <w:rFonts w:ascii="Arial" w:hAnsi="Arial" w:cs="Arial"/>
          <w:lang w:val="es-AR"/>
        </w:rPr>
        <w:t xml:space="preserve">desarrollo y ejecución del modelo de acompañamiento y apoyo a las escuelas y sus actores (docentes y directivos) que garantiza la calidad de los procesos pedagógicos en las aulas. Dentro de este tema </w:t>
      </w:r>
      <w:r w:rsidR="00EA175F">
        <w:rPr>
          <w:rFonts w:ascii="Arial" w:hAnsi="Arial" w:cs="Arial"/>
          <w:lang w:val="es-AR"/>
        </w:rPr>
        <w:t xml:space="preserve">se estudiará: </w:t>
      </w:r>
    </w:p>
    <w:p w:rsidR="00C43754" w:rsidRDefault="00AB7848" w:rsidP="008F10B5">
      <w:pPr>
        <w:pStyle w:val="ListParagraph"/>
        <w:numPr>
          <w:ilvl w:val="1"/>
          <w:numId w:val="45"/>
        </w:numPr>
        <w:spacing w:line="240" w:lineRule="auto"/>
        <w:jc w:val="both"/>
        <w:rPr>
          <w:rFonts w:ascii="Arial" w:hAnsi="Arial" w:cs="Arial"/>
          <w:lang w:val="es-AR"/>
        </w:rPr>
      </w:pPr>
      <w:r>
        <w:rPr>
          <w:rFonts w:ascii="Arial" w:hAnsi="Arial" w:cs="Arial"/>
          <w:lang w:val="es-AR"/>
        </w:rPr>
        <w:lastRenderedPageBreak/>
        <w:t>Lo</w:t>
      </w:r>
      <w:r w:rsidR="001D6014" w:rsidRPr="00E702E4">
        <w:rPr>
          <w:rFonts w:ascii="Arial" w:hAnsi="Arial" w:cs="Arial"/>
          <w:lang w:val="es-AR"/>
        </w:rPr>
        <w:t xml:space="preserve">s mecanismos de organización (redes) utilizados por los SLE para la provisión de apoyo, </w:t>
      </w:r>
      <w:r w:rsidR="00C76796">
        <w:rPr>
          <w:rFonts w:ascii="Arial" w:hAnsi="Arial" w:cs="Arial"/>
          <w:lang w:val="es-AR"/>
        </w:rPr>
        <w:t xml:space="preserve">analizando las características y </w:t>
      </w:r>
      <w:r w:rsidR="001D6014" w:rsidRPr="00E702E4">
        <w:rPr>
          <w:rFonts w:ascii="Arial" w:hAnsi="Arial" w:cs="Arial"/>
          <w:lang w:val="es-AR"/>
        </w:rPr>
        <w:t xml:space="preserve">funcionamiento </w:t>
      </w:r>
      <w:r w:rsidR="00C76796">
        <w:rPr>
          <w:rFonts w:ascii="Arial" w:hAnsi="Arial" w:cs="Arial"/>
          <w:lang w:val="es-AR"/>
        </w:rPr>
        <w:t xml:space="preserve">de las redes de </w:t>
      </w:r>
      <w:r w:rsidR="001D6014" w:rsidRPr="00E702E4">
        <w:rPr>
          <w:rFonts w:ascii="Arial" w:hAnsi="Arial" w:cs="Arial"/>
          <w:lang w:val="es-AR"/>
        </w:rPr>
        <w:t>escuelas</w:t>
      </w:r>
      <w:r w:rsidR="00352936">
        <w:rPr>
          <w:rFonts w:ascii="Arial" w:hAnsi="Arial" w:cs="Arial"/>
          <w:lang w:val="es-AR"/>
        </w:rPr>
        <w:t xml:space="preserve"> en cada SLE</w:t>
      </w:r>
      <w:r w:rsidR="001D6014" w:rsidRPr="00E702E4">
        <w:rPr>
          <w:rFonts w:ascii="Arial" w:hAnsi="Arial" w:cs="Arial"/>
          <w:lang w:val="es-AR"/>
        </w:rPr>
        <w:t xml:space="preserve">; las estrategias innovadoras </w:t>
      </w:r>
      <w:r w:rsidR="007C1A50">
        <w:rPr>
          <w:rFonts w:ascii="Arial" w:hAnsi="Arial" w:cs="Arial"/>
          <w:lang w:val="es-AR"/>
        </w:rPr>
        <w:t xml:space="preserve">implementadas para la provisión de soporte pedagógico a las escuelas; </w:t>
      </w:r>
      <w:r w:rsidR="001D6014" w:rsidRPr="00E702E4">
        <w:rPr>
          <w:rFonts w:ascii="Arial" w:hAnsi="Arial" w:cs="Arial"/>
          <w:lang w:val="es-AR"/>
        </w:rPr>
        <w:t xml:space="preserve">y las estrategias </w:t>
      </w:r>
      <w:r w:rsidR="007C1A50">
        <w:rPr>
          <w:rFonts w:ascii="Arial" w:hAnsi="Arial" w:cs="Arial"/>
          <w:lang w:val="es-AR"/>
        </w:rPr>
        <w:t>específicas de</w:t>
      </w:r>
      <w:r w:rsidR="001D6014" w:rsidRPr="00E702E4">
        <w:rPr>
          <w:rFonts w:ascii="Arial" w:hAnsi="Arial" w:cs="Arial"/>
          <w:lang w:val="es-AR"/>
        </w:rPr>
        <w:t xml:space="preserve"> los SLE </w:t>
      </w:r>
      <w:r w:rsidR="007C1A50">
        <w:rPr>
          <w:rFonts w:ascii="Arial" w:hAnsi="Arial" w:cs="Arial"/>
          <w:lang w:val="es-AR"/>
        </w:rPr>
        <w:t>pa</w:t>
      </w:r>
      <w:r w:rsidR="001D6014" w:rsidRPr="00E702E4">
        <w:rPr>
          <w:rFonts w:ascii="Arial" w:hAnsi="Arial" w:cs="Arial"/>
          <w:lang w:val="es-AR"/>
        </w:rPr>
        <w:t xml:space="preserve">ra las escuelas de bajo desempeño. </w:t>
      </w:r>
    </w:p>
    <w:p w:rsidR="001D6014" w:rsidRDefault="00FD66D2" w:rsidP="00F50C7B">
      <w:pPr>
        <w:pStyle w:val="ListParagraph"/>
        <w:numPr>
          <w:ilvl w:val="1"/>
          <w:numId w:val="45"/>
        </w:numPr>
        <w:spacing w:line="240" w:lineRule="auto"/>
        <w:jc w:val="both"/>
        <w:rPr>
          <w:rFonts w:ascii="Arial" w:hAnsi="Arial" w:cs="Arial"/>
          <w:lang w:val="es-AR"/>
        </w:rPr>
      </w:pPr>
      <w:r>
        <w:rPr>
          <w:rFonts w:ascii="Arial" w:hAnsi="Arial" w:cs="Arial"/>
          <w:lang w:val="es-AR"/>
        </w:rPr>
        <w:t xml:space="preserve">Las </w:t>
      </w:r>
      <w:r w:rsidR="001D6014" w:rsidRPr="00E702E4">
        <w:rPr>
          <w:rFonts w:ascii="Arial" w:hAnsi="Arial" w:cs="Arial"/>
          <w:lang w:val="es-AR"/>
        </w:rPr>
        <w:t xml:space="preserve">prácticas de liderazgo </w:t>
      </w:r>
      <w:r>
        <w:rPr>
          <w:rFonts w:ascii="Arial" w:hAnsi="Arial" w:cs="Arial"/>
          <w:lang w:val="es-AR"/>
        </w:rPr>
        <w:t>que los SLEs promueven a nivel escolar</w:t>
      </w:r>
      <w:r w:rsidR="001D6014" w:rsidRPr="00E702E4">
        <w:rPr>
          <w:rFonts w:ascii="Arial" w:hAnsi="Arial" w:cs="Arial"/>
          <w:lang w:val="es-AR"/>
        </w:rPr>
        <w:t xml:space="preserve">. </w:t>
      </w:r>
      <w:r w:rsidR="00D65E84">
        <w:rPr>
          <w:rFonts w:ascii="Arial" w:hAnsi="Arial" w:cs="Arial"/>
          <w:lang w:val="es-AR"/>
        </w:rPr>
        <w:t>Se a</w:t>
      </w:r>
      <w:r w:rsidR="001D6014" w:rsidRPr="00E702E4">
        <w:rPr>
          <w:rFonts w:ascii="Arial" w:hAnsi="Arial" w:cs="Arial"/>
          <w:lang w:val="es-AR"/>
        </w:rPr>
        <w:t>nalizará la</w:t>
      </w:r>
      <w:r w:rsidR="00D65E84">
        <w:rPr>
          <w:rFonts w:ascii="Arial" w:hAnsi="Arial" w:cs="Arial"/>
          <w:lang w:val="es-AR"/>
        </w:rPr>
        <w:t>s</w:t>
      </w:r>
      <w:r w:rsidR="001D6014" w:rsidRPr="00E702E4">
        <w:rPr>
          <w:rFonts w:ascii="Arial" w:hAnsi="Arial" w:cs="Arial"/>
          <w:lang w:val="es-AR"/>
        </w:rPr>
        <w:t xml:space="preserve"> las prácticas de trabajo del personal </w:t>
      </w:r>
      <w:r w:rsidR="00D65E84">
        <w:rPr>
          <w:rFonts w:ascii="Arial" w:hAnsi="Arial" w:cs="Arial"/>
          <w:lang w:val="es-AR"/>
        </w:rPr>
        <w:t xml:space="preserve">directivo escolar; las características del </w:t>
      </w:r>
      <w:r w:rsidR="001D6014" w:rsidRPr="00E702E4">
        <w:rPr>
          <w:rFonts w:ascii="Arial" w:hAnsi="Arial" w:cs="Arial"/>
          <w:lang w:val="es-AR"/>
        </w:rPr>
        <w:t xml:space="preserve">apoyo que reciben los equipos directivos </w:t>
      </w:r>
      <w:r w:rsidR="00D65E84">
        <w:rPr>
          <w:rFonts w:ascii="Arial" w:hAnsi="Arial" w:cs="Arial"/>
          <w:lang w:val="es-AR"/>
        </w:rPr>
        <w:t xml:space="preserve">escolares </w:t>
      </w:r>
      <w:r w:rsidR="001D6014" w:rsidRPr="00E702E4">
        <w:rPr>
          <w:rFonts w:ascii="Arial" w:hAnsi="Arial" w:cs="Arial"/>
          <w:lang w:val="es-AR"/>
        </w:rPr>
        <w:t>para la planificación estratégica</w:t>
      </w:r>
      <w:r w:rsidR="00D65E84">
        <w:rPr>
          <w:rFonts w:ascii="Arial" w:hAnsi="Arial" w:cs="Arial"/>
          <w:lang w:val="es-AR"/>
        </w:rPr>
        <w:t xml:space="preserve"> por parte de los SLEs</w:t>
      </w:r>
      <w:r w:rsidR="001D6014" w:rsidRPr="00E702E4">
        <w:rPr>
          <w:rFonts w:ascii="Arial" w:hAnsi="Arial" w:cs="Arial"/>
          <w:lang w:val="es-AR"/>
        </w:rPr>
        <w:t xml:space="preserve">; el </w:t>
      </w:r>
      <w:r w:rsidR="001C1CA0">
        <w:rPr>
          <w:rFonts w:ascii="Arial" w:hAnsi="Arial" w:cs="Arial"/>
          <w:lang w:val="es-AR"/>
        </w:rPr>
        <w:t xml:space="preserve">proceso de </w:t>
      </w:r>
      <w:r w:rsidR="001D6014" w:rsidRPr="00E702E4">
        <w:rPr>
          <w:rFonts w:ascii="Arial" w:hAnsi="Arial" w:cs="Arial"/>
          <w:lang w:val="es-AR"/>
        </w:rPr>
        <w:t>desarrollo</w:t>
      </w:r>
      <w:r w:rsidR="001C1CA0">
        <w:rPr>
          <w:rFonts w:ascii="Arial" w:hAnsi="Arial" w:cs="Arial"/>
          <w:lang w:val="es-AR"/>
        </w:rPr>
        <w:t xml:space="preserve"> y contenidos de los </w:t>
      </w:r>
      <w:r w:rsidR="001D6014" w:rsidRPr="00E702E4">
        <w:rPr>
          <w:rFonts w:ascii="Arial" w:hAnsi="Arial" w:cs="Arial"/>
          <w:lang w:val="es-AR"/>
        </w:rPr>
        <w:t>Plan</w:t>
      </w:r>
      <w:r w:rsidR="001C1CA0">
        <w:rPr>
          <w:rFonts w:ascii="Arial" w:hAnsi="Arial" w:cs="Arial"/>
          <w:lang w:val="es-AR"/>
        </w:rPr>
        <w:t>es</w:t>
      </w:r>
      <w:r w:rsidR="001D6014" w:rsidRPr="00E702E4">
        <w:rPr>
          <w:rFonts w:ascii="Arial" w:hAnsi="Arial" w:cs="Arial"/>
          <w:lang w:val="es-AR"/>
        </w:rPr>
        <w:t xml:space="preserve"> de Mejoramiento Educativo (PME)</w:t>
      </w:r>
      <w:r w:rsidR="00F50C7B">
        <w:rPr>
          <w:rFonts w:ascii="Arial" w:hAnsi="Arial" w:cs="Arial"/>
          <w:lang w:val="es-AR"/>
        </w:rPr>
        <w:t xml:space="preserve">, y las estrategias de </w:t>
      </w:r>
      <w:r w:rsidR="001D6014" w:rsidRPr="00E702E4">
        <w:rPr>
          <w:rFonts w:ascii="Arial" w:hAnsi="Arial" w:cs="Arial"/>
          <w:lang w:val="es-AR"/>
        </w:rPr>
        <w:t>cooperación entre docentes</w:t>
      </w:r>
      <w:r w:rsidR="00F50C7B">
        <w:rPr>
          <w:rFonts w:ascii="Arial" w:hAnsi="Arial" w:cs="Arial"/>
          <w:lang w:val="es-AR"/>
        </w:rPr>
        <w:t xml:space="preserve"> enfocadas en </w:t>
      </w:r>
      <w:r w:rsidR="001D6014" w:rsidRPr="00E702E4">
        <w:rPr>
          <w:rFonts w:ascii="Arial" w:hAnsi="Arial" w:cs="Arial"/>
          <w:lang w:val="es-AR"/>
        </w:rPr>
        <w:t xml:space="preserve">la mejora de métodos pedagógicos. </w:t>
      </w:r>
    </w:p>
    <w:p w:rsidR="00196017" w:rsidRPr="00E702E4" w:rsidRDefault="00196017" w:rsidP="00196017">
      <w:pPr>
        <w:pStyle w:val="ListParagraph"/>
        <w:spacing w:line="240" w:lineRule="auto"/>
        <w:ind w:left="1080"/>
        <w:jc w:val="both"/>
        <w:rPr>
          <w:rFonts w:ascii="Arial" w:hAnsi="Arial" w:cs="Arial"/>
          <w:lang w:val="es-AR"/>
        </w:rPr>
      </w:pPr>
    </w:p>
    <w:p w:rsidR="00104BB0" w:rsidRDefault="00327F10" w:rsidP="00196017">
      <w:pPr>
        <w:pStyle w:val="ListParagraph"/>
        <w:numPr>
          <w:ilvl w:val="0"/>
          <w:numId w:val="45"/>
        </w:numPr>
        <w:spacing w:line="240" w:lineRule="auto"/>
        <w:jc w:val="both"/>
        <w:rPr>
          <w:rFonts w:ascii="Arial" w:hAnsi="Arial" w:cs="Arial"/>
          <w:lang w:val="es-AR"/>
        </w:rPr>
      </w:pPr>
      <w:r>
        <w:rPr>
          <w:rFonts w:ascii="Arial" w:hAnsi="Arial" w:cs="Arial"/>
          <w:lang w:val="es-AR"/>
        </w:rPr>
        <w:t>R</w:t>
      </w:r>
      <w:r w:rsidR="001D6014" w:rsidRPr="00196017">
        <w:rPr>
          <w:rFonts w:ascii="Arial" w:hAnsi="Arial" w:cs="Arial"/>
          <w:lang w:val="es-AR"/>
        </w:rPr>
        <w:t>elación con la comunidad</w:t>
      </w:r>
      <w:r w:rsidR="0047040E">
        <w:rPr>
          <w:rFonts w:ascii="Arial" w:hAnsi="Arial" w:cs="Arial"/>
          <w:lang w:val="es-AR"/>
        </w:rPr>
        <w:t xml:space="preserve">: se analizarán los cambios en </w:t>
      </w:r>
      <w:r w:rsidR="00104BB0">
        <w:rPr>
          <w:rFonts w:ascii="Arial" w:hAnsi="Arial" w:cs="Arial"/>
          <w:lang w:val="es-AR"/>
        </w:rPr>
        <w:t xml:space="preserve">la </w:t>
      </w:r>
      <w:r w:rsidR="0047040E">
        <w:rPr>
          <w:rFonts w:ascii="Arial" w:hAnsi="Arial" w:cs="Arial"/>
          <w:lang w:val="es-AR"/>
        </w:rPr>
        <w:t xml:space="preserve">percepción </w:t>
      </w:r>
      <w:r w:rsidR="00104BB0">
        <w:rPr>
          <w:rFonts w:ascii="Arial" w:hAnsi="Arial" w:cs="Arial"/>
          <w:lang w:val="es-AR"/>
        </w:rPr>
        <w:t xml:space="preserve">comunitaria </w:t>
      </w:r>
      <w:r w:rsidR="0047040E">
        <w:rPr>
          <w:rFonts w:ascii="Arial" w:hAnsi="Arial" w:cs="Arial"/>
          <w:lang w:val="es-AR"/>
        </w:rPr>
        <w:t>en relación con la educación pública</w:t>
      </w:r>
      <w:r w:rsidR="00104BB0">
        <w:rPr>
          <w:rFonts w:ascii="Arial" w:hAnsi="Arial" w:cs="Arial"/>
          <w:lang w:val="es-AR"/>
        </w:rPr>
        <w:t xml:space="preserve">, y las características de los procesos de participación comunitaria local. Dentro de este tema se estudiará: </w:t>
      </w:r>
    </w:p>
    <w:p w:rsidR="00C32F75" w:rsidRDefault="009C22C2" w:rsidP="00104BB0">
      <w:pPr>
        <w:pStyle w:val="ListParagraph"/>
        <w:numPr>
          <w:ilvl w:val="1"/>
          <w:numId w:val="45"/>
        </w:numPr>
        <w:spacing w:line="240" w:lineRule="auto"/>
        <w:jc w:val="both"/>
        <w:rPr>
          <w:rFonts w:ascii="Arial" w:hAnsi="Arial" w:cs="Arial"/>
          <w:lang w:val="es-AR"/>
        </w:rPr>
      </w:pPr>
      <w:r>
        <w:rPr>
          <w:rFonts w:ascii="Arial" w:hAnsi="Arial" w:cs="Arial"/>
          <w:lang w:val="es-AR"/>
        </w:rPr>
        <w:t>P</w:t>
      </w:r>
      <w:r w:rsidR="001D6014" w:rsidRPr="00196017">
        <w:rPr>
          <w:rFonts w:ascii="Arial" w:hAnsi="Arial" w:cs="Arial"/>
          <w:lang w:val="es-AR"/>
        </w:rPr>
        <w:t>ercepción comunitaria sobre las escuelas públicas</w:t>
      </w:r>
      <w:r>
        <w:rPr>
          <w:rFonts w:ascii="Arial" w:hAnsi="Arial" w:cs="Arial"/>
          <w:lang w:val="es-AR"/>
        </w:rPr>
        <w:t xml:space="preserve">: se analizará </w:t>
      </w:r>
      <w:r w:rsidRPr="00196017">
        <w:rPr>
          <w:rFonts w:ascii="Arial" w:hAnsi="Arial" w:cs="Arial"/>
          <w:lang w:val="es-AR"/>
        </w:rPr>
        <w:t>el conocimiento de los padres sobre la red de escuelas públicas en su municipio</w:t>
      </w:r>
      <w:r>
        <w:rPr>
          <w:rFonts w:ascii="Arial" w:hAnsi="Arial" w:cs="Arial"/>
          <w:lang w:val="es-AR"/>
        </w:rPr>
        <w:t xml:space="preserve">, las percepciones de los padres acerca de si enviarían a sus hijos a una escuela pública y los criterios </w:t>
      </w:r>
      <w:r w:rsidR="00912804">
        <w:rPr>
          <w:rFonts w:ascii="Arial" w:hAnsi="Arial" w:cs="Arial"/>
          <w:lang w:val="es-AR"/>
        </w:rPr>
        <w:t xml:space="preserve">para la selección de escuela, </w:t>
      </w:r>
      <w:r w:rsidR="00024BAF">
        <w:rPr>
          <w:rFonts w:ascii="Arial" w:hAnsi="Arial" w:cs="Arial"/>
          <w:lang w:val="es-AR"/>
        </w:rPr>
        <w:t xml:space="preserve">la información que provee el SLE a la comunidad, </w:t>
      </w:r>
      <w:r w:rsidR="00C32F75">
        <w:rPr>
          <w:rFonts w:ascii="Arial" w:hAnsi="Arial" w:cs="Arial"/>
          <w:lang w:val="es-AR"/>
        </w:rPr>
        <w:t xml:space="preserve">y las estrategias de comunicación utilizadas por los SLEs con las familias. </w:t>
      </w:r>
    </w:p>
    <w:p w:rsidR="001D6014" w:rsidRPr="00196017" w:rsidRDefault="00C32F75" w:rsidP="00104BB0">
      <w:pPr>
        <w:pStyle w:val="ListParagraph"/>
        <w:numPr>
          <w:ilvl w:val="1"/>
          <w:numId w:val="45"/>
        </w:numPr>
        <w:spacing w:line="240" w:lineRule="auto"/>
        <w:jc w:val="both"/>
        <w:rPr>
          <w:rFonts w:ascii="Arial" w:hAnsi="Arial" w:cs="Arial"/>
          <w:lang w:val="es-AR"/>
        </w:rPr>
      </w:pPr>
      <w:r>
        <w:rPr>
          <w:rFonts w:ascii="Arial" w:hAnsi="Arial" w:cs="Arial"/>
          <w:lang w:val="es-AR"/>
        </w:rPr>
        <w:t xml:space="preserve">Participación local comunitaria: se analizará la composición y funcionamiento de los </w:t>
      </w:r>
      <w:r w:rsidR="001D6014" w:rsidRPr="00196017">
        <w:rPr>
          <w:rFonts w:ascii="Arial" w:hAnsi="Arial" w:cs="Arial"/>
          <w:lang w:val="es-AR"/>
        </w:rPr>
        <w:t xml:space="preserve">consejos locales de educación. </w:t>
      </w:r>
    </w:p>
    <w:p w:rsidR="001D6014" w:rsidRPr="004C5ADF" w:rsidRDefault="00803E7C" w:rsidP="004C5ADF">
      <w:pPr>
        <w:spacing w:line="240" w:lineRule="auto"/>
        <w:jc w:val="both"/>
        <w:rPr>
          <w:rStyle w:val="hps"/>
          <w:lang w:val="es-AR"/>
        </w:rPr>
      </w:pPr>
      <w:r>
        <w:rPr>
          <w:rFonts w:ascii="Arial" w:hAnsi="Arial" w:cs="Arial"/>
          <w:lang w:val="es-AR"/>
        </w:rPr>
        <w:t xml:space="preserve">Para la evaluación cualitativa de procesos se utilizará información </w:t>
      </w:r>
      <w:r w:rsidR="00632DE7">
        <w:rPr>
          <w:rFonts w:ascii="Arial" w:hAnsi="Arial" w:cs="Arial"/>
          <w:lang w:val="es-AR"/>
        </w:rPr>
        <w:t xml:space="preserve">recogida en </w:t>
      </w:r>
      <w:r w:rsidR="003F0EF8">
        <w:rPr>
          <w:rFonts w:ascii="Arial" w:hAnsi="Arial" w:cs="Arial"/>
          <w:lang w:val="es-AR"/>
        </w:rPr>
        <w:t xml:space="preserve">los 6 </w:t>
      </w:r>
      <w:r w:rsidR="000F2281">
        <w:rPr>
          <w:rFonts w:ascii="Arial" w:hAnsi="Arial" w:cs="Arial"/>
          <w:lang w:val="es-AR"/>
        </w:rPr>
        <w:t>territorios</w:t>
      </w:r>
      <w:r w:rsidR="003F0EF8">
        <w:rPr>
          <w:rFonts w:ascii="Arial" w:hAnsi="Arial" w:cs="Arial"/>
          <w:lang w:val="es-AR"/>
        </w:rPr>
        <w:t xml:space="preserve"> en el grupo de tratamiento en </w:t>
      </w:r>
      <w:r w:rsidR="00632DE7">
        <w:rPr>
          <w:rFonts w:ascii="Arial" w:hAnsi="Arial" w:cs="Arial"/>
          <w:lang w:val="es-AR"/>
        </w:rPr>
        <w:t>tres olas de recolección de datos: la línea de base (</w:t>
      </w:r>
      <w:r w:rsidR="00BB5173">
        <w:rPr>
          <w:rFonts w:ascii="Arial" w:hAnsi="Arial" w:cs="Arial"/>
          <w:lang w:val="es-AR"/>
        </w:rPr>
        <w:t>abril</w:t>
      </w:r>
      <w:r w:rsidR="00632DE7">
        <w:rPr>
          <w:rFonts w:ascii="Arial" w:hAnsi="Arial" w:cs="Arial"/>
          <w:lang w:val="es-AR"/>
        </w:rPr>
        <w:t xml:space="preserve"> de 2016)</w:t>
      </w:r>
      <w:r w:rsidR="00466FCB">
        <w:rPr>
          <w:rFonts w:ascii="Arial" w:hAnsi="Arial" w:cs="Arial"/>
          <w:lang w:val="es-AR"/>
        </w:rPr>
        <w:t xml:space="preserve">, en </w:t>
      </w:r>
      <w:r w:rsidR="005E5B99">
        <w:rPr>
          <w:rFonts w:ascii="Arial" w:hAnsi="Arial" w:cs="Arial"/>
          <w:lang w:val="es-AR"/>
        </w:rPr>
        <w:t xml:space="preserve">2017 y </w:t>
      </w:r>
      <w:r w:rsidR="00466FCB">
        <w:rPr>
          <w:rFonts w:ascii="Arial" w:hAnsi="Arial" w:cs="Arial"/>
          <w:lang w:val="es-AR"/>
        </w:rPr>
        <w:t xml:space="preserve">en </w:t>
      </w:r>
      <w:r w:rsidR="005E5B99">
        <w:rPr>
          <w:rFonts w:ascii="Arial" w:hAnsi="Arial" w:cs="Arial"/>
          <w:lang w:val="es-AR"/>
        </w:rPr>
        <w:t xml:space="preserve">2018, de modo de poder contar con información que permita analizar </w:t>
      </w:r>
      <w:r w:rsidR="00937A76">
        <w:rPr>
          <w:rFonts w:ascii="Arial" w:hAnsi="Arial" w:cs="Arial"/>
          <w:lang w:val="es-AR"/>
        </w:rPr>
        <w:t xml:space="preserve">las condiciones de base y </w:t>
      </w:r>
      <w:r w:rsidR="005E5B99">
        <w:rPr>
          <w:rFonts w:ascii="Arial" w:hAnsi="Arial" w:cs="Arial"/>
          <w:lang w:val="es-AR"/>
        </w:rPr>
        <w:t xml:space="preserve">el proceso de implementación </w:t>
      </w:r>
      <w:r w:rsidR="0087182E">
        <w:rPr>
          <w:rFonts w:ascii="Arial" w:hAnsi="Arial" w:cs="Arial"/>
          <w:lang w:val="es-AR"/>
        </w:rPr>
        <w:t>para re</w:t>
      </w:r>
      <w:r w:rsidR="00130AA4">
        <w:rPr>
          <w:rFonts w:ascii="Arial" w:hAnsi="Arial" w:cs="Arial"/>
          <w:lang w:val="es-AR"/>
        </w:rPr>
        <w:t xml:space="preserve">troalimentar </w:t>
      </w:r>
      <w:r w:rsidR="00C649ED">
        <w:rPr>
          <w:rFonts w:ascii="Arial" w:hAnsi="Arial" w:cs="Arial"/>
          <w:lang w:val="es-AR"/>
        </w:rPr>
        <w:t xml:space="preserve">la </w:t>
      </w:r>
      <w:r w:rsidR="00130AA4">
        <w:rPr>
          <w:rFonts w:ascii="Arial" w:hAnsi="Arial" w:cs="Arial"/>
          <w:lang w:val="es-AR"/>
        </w:rPr>
        <w:t xml:space="preserve">implementación del </w:t>
      </w:r>
      <w:r w:rsidR="0087182E">
        <w:rPr>
          <w:rFonts w:ascii="Arial" w:hAnsi="Arial" w:cs="Arial"/>
          <w:lang w:val="es-AR"/>
        </w:rPr>
        <w:t xml:space="preserve">programa. </w:t>
      </w:r>
      <w:r w:rsidR="00057C52">
        <w:rPr>
          <w:rFonts w:ascii="Arial" w:hAnsi="Arial" w:cs="Arial"/>
          <w:lang w:val="es-AR"/>
        </w:rPr>
        <w:t xml:space="preserve">Las fuentes de información serán </w:t>
      </w:r>
      <w:r w:rsidR="00CD4CA0">
        <w:rPr>
          <w:rFonts w:ascii="Arial" w:hAnsi="Arial" w:cs="Arial"/>
          <w:lang w:val="es-AR"/>
        </w:rPr>
        <w:t xml:space="preserve">encuestas y </w:t>
      </w:r>
      <w:r w:rsidR="00057C52">
        <w:rPr>
          <w:rFonts w:ascii="Arial" w:hAnsi="Arial" w:cs="Arial"/>
          <w:lang w:val="es-AR"/>
        </w:rPr>
        <w:t xml:space="preserve">entrevistas semiestructuradas con muestras de actores a nivel local, incluyendo personal de los SLEs, equipos directivos escolares, profesores, padres, y personal del SAC. </w:t>
      </w:r>
      <w:r w:rsidR="00CD4CA0">
        <w:rPr>
          <w:rFonts w:ascii="Arial" w:hAnsi="Arial" w:cs="Arial"/>
          <w:lang w:val="es-AR"/>
        </w:rPr>
        <w:t xml:space="preserve">Asimismo, se utilizarán datos administrativos de los propios SLEs y del nivel central del MINEDUC, y se recolectarán documentos  a ser utilizados durante el análisis (como por ejemplo, los planes </w:t>
      </w:r>
      <w:r w:rsidR="00074067">
        <w:rPr>
          <w:rFonts w:ascii="Arial" w:hAnsi="Arial" w:cs="Arial"/>
          <w:lang w:val="es-AR"/>
        </w:rPr>
        <w:t>estratégicos</w:t>
      </w:r>
      <w:r w:rsidR="004C5ADF">
        <w:rPr>
          <w:rFonts w:ascii="Arial" w:hAnsi="Arial" w:cs="Arial"/>
          <w:lang w:val="es-AR"/>
        </w:rPr>
        <w:t xml:space="preserve"> de los SLEs).</w:t>
      </w:r>
    </w:p>
    <w:p w:rsidR="007361B8" w:rsidRPr="000932CD" w:rsidRDefault="00827229" w:rsidP="004D76C1">
      <w:pPr>
        <w:pStyle w:val="FirstHeading"/>
        <w:rPr>
          <w:rStyle w:val="hps"/>
          <w:rFonts w:ascii="Arial" w:hAnsi="Arial" w:cs="Arial"/>
          <w:color w:val="222222"/>
          <w:sz w:val="22"/>
          <w:lang w:val="es-AR"/>
        </w:rPr>
      </w:pPr>
      <w:bookmarkStart w:id="32" w:name="_Toc433730898"/>
      <w:r w:rsidRPr="000932CD">
        <w:rPr>
          <w:rStyle w:val="hps"/>
          <w:rFonts w:ascii="Arial" w:hAnsi="Arial" w:cs="Arial"/>
          <w:color w:val="222222"/>
          <w:sz w:val="22"/>
          <w:lang w:val="es-AR"/>
        </w:rPr>
        <w:lastRenderedPageBreak/>
        <w:t>3.</w:t>
      </w:r>
      <w:r w:rsidR="00D83325" w:rsidRPr="000932CD">
        <w:rPr>
          <w:rStyle w:val="hps"/>
          <w:rFonts w:ascii="Arial" w:hAnsi="Arial" w:cs="Arial"/>
          <w:color w:val="222222"/>
          <w:sz w:val="22"/>
          <w:lang w:val="es-AR"/>
        </w:rPr>
        <w:t>5</w:t>
      </w:r>
      <w:r w:rsidR="00490D31" w:rsidRPr="000932CD">
        <w:rPr>
          <w:rStyle w:val="hps"/>
          <w:rFonts w:ascii="Arial" w:hAnsi="Arial" w:cs="Arial"/>
          <w:color w:val="222222"/>
          <w:sz w:val="22"/>
          <w:lang w:val="es-AR"/>
        </w:rPr>
        <w:t>.</w:t>
      </w:r>
      <w:r w:rsidR="00490D31" w:rsidRPr="000932CD">
        <w:rPr>
          <w:rStyle w:val="hps"/>
          <w:rFonts w:ascii="Arial" w:hAnsi="Arial" w:cs="Arial"/>
          <w:color w:val="222222"/>
          <w:sz w:val="22"/>
          <w:lang w:val="es-AR"/>
        </w:rPr>
        <w:tab/>
      </w:r>
      <w:r w:rsidR="00E76A82" w:rsidRPr="000932CD">
        <w:rPr>
          <w:rStyle w:val="hps"/>
          <w:rFonts w:ascii="Arial" w:hAnsi="Arial" w:cs="Arial"/>
          <w:color w:val="222222"/>
          <w:sz w:val="22"/>
          <w:lang w:val="es-AR"/>
        </w:rPr>
        <w:t>Cronograma de actividades</w:t>
      </w:r>
      <w:bookmarkEnd w:id="31"/>
      <w:bookmarkEnd w:id="32"/>
    </w:p>
    <w:p w:rsidR="00E76A82" w:rsidRPr="000932CD" w:rsidRDefault="000C6301" w:rsidP="004D76C1">
      <w:pPr>
        <w:keepNext/>
        <w:spacing w:line="240" w:lineRule="auto"/>
        <w:jc w:val="both"/>
        <w:rPr>
          <w:rStyle w:val="hps"/>
          <w:rFonts w:ascii="Arial" w:hAnsi="Arial" w:cs="Arial"/>
          <w:color w:val="222222"/>
          <w:lang w:val="es-AR"/>
        </w:rPr>
      </w:pPr>
      <w:r w:rsidRPr="000932CD">
        <w:rPr>
          <w:rStyle w:val="hps"/>
          <w:rFonts w:ascii="Arial" w:hAnsi="Arial" w:cs="Arial"/>
          <w:color w:val="222222"/>
          <w:lang w:val="es-AR"/>
        </w:rPr>
        <w:t>El Cuadro</w:t>
      </w:r>
      <w:r w:rsidR="00B21E1C" w:rsidRPr="000932CD">
        <w:rPr>
          <w:rStyle w:val="hps"/>
          <w:rFonts w:ascii="Arial" w:hAnsi="Arial" w:cs="Arial"/>
          <w:color w:val="222222"/>
          <w:lang w:val="es-AR"/>
        </w:rPr>
        <w:t xml:space="preserve"> </w:t>
      </w:r>
      <w:r w:rsidR="000A4522" w:rsidRPr="000932CD">
        <w:rPr>
          <w:rFonts w:ascii="Arial" w:hAnsi="Arial" w:cs="Arial"/>
          <w:lang w:val="es-AR"/>
        </w:rPr>
        <w:t>III-</w:t>
      </w:r>
      <w:r w:rsidR="007222EC" w:rsidRPr="000932CD">
        <w:rPr>
          <w:rFonts w:ascii="Arial" w:hAnsi="Arial" w:cs="Arial"/>
          <w:lang w:val="es-AR"/>
        </w:rPr>
        <w:t>4</w:t>
      </w:r>
      <w:r w:rsidR="00B21E1C" w:rsidRPr="000932CD">
        <w:rPr>
          <w:rStyle w:val="hps"/>
          <w:rFonts w:ascii="Arial" w:hAnsi="Arial" w:cs="Arial"/>
          <w:color w:val="222222"/>
          <w:lang w:val="es-AR"/>
        </w:rPr>
        <w:t xml:space="preserve"> presenta un calendario indicativo de las actividades de evaluación.</w:t>
      </w:r>
    </w:p>
    <w:p w:rsidR="00416425" w:rsidRPr="00C85E02" w:rsidRDefault="000C6301" w:rsidP="004D76C1">
      <w:pPr>
        <w:keepNext/>
        <w:spacing w:after="0" w:line="240" w:lineRule="auto"/>
        <w:jc w:val="center"/>
        <w:rPr>
          <w:rStyle w:val="hps"/>
          <w:rFonts w:ascii="Arial" w:hAnsi="Arial" w:cs="Arial"/>
          <w:b/>
          <w:color w:val="222222"/>
          <w:sz w:val="18"/>
          <w:szCs w:val="18"/>
          <w:lang w:val="es-AR"/>
        </w:rPr>
      </w:pPr>
      <w:r w:rsidRPr="00C85E02">
        <w:rPr>
          <w:rFonts w:ascii="Arial" w:hAnsi="Arial" w:cs="Arial"/>
          <w:b/>
          <w:sz w:val="18"/>
          <w:szCs w:val="18"/>
          <w:lang w:val="es-AR"/>
        </w:rPr>
        <w:t>Cuadro</w:t>
      </w:r>
      <w:r w:rsidR="00416425" w:rsidRPr="00C85E02">
        <w:rPr>
          <w:rFonts w:ascii="Arial" w:hAnsi="Arial" w:cs="Arial"/>
          <w:b/>
          <w:sz w:val="18"/>
          <w:szCs w:val="18"/>
          <w:lang w:val="es-AR"/>
        </w:rPr>
        <w:t xml:space="preserve"> </w:t>
      </w:r>
      <w:r w:rsidR="00623FA4" w:rsidRPr="00C85E02">
        <w:rPr>
          <w:rFonts w:ascii="Arial" w:hAnsi="Arial" w:cs="Arial"/>
          <w:b/>
          <w:sz w:val="18"/>
          <w:szCs w:val="18"/>
          <w:lang w:val="es-AR"/>
        </w:rPr>
        <w:t>III-</w:t>
      </w:r>
      <w:r w:rsidR="007222EC" w:rsidRPr="00C85E02">
        <w:rPr>
          <w:rFonts w:ascii="Arial" w:hAnsi="Arial" w:cs="Arial"/>
          <w:b/>
          <w:sz w:val="18"/>
          <w:szCs w:val="18"/>
          <w:lang w:val="es-AR"/>
        </w:rPr>
        <w:t>4</w:t>
      </w:r>
      <w:r w:rsidR="009D6C46" w:rsidRPr="00C85E02">
        <w:rPr>
          <w:rFonts w:ascii="Arial" w:hAnsi="Arial" w:cs="Arial"/>
          <w:b/>
          <w:sz w:val="18"/>
          <w:szCs w:val="18"/>
          <w:lang w:val="es-AR"/>
        </w:rPr>
        <w:t>:</w:t>
      </w:r>
      <w:r w:rsidR="00416425" w:rsidRPr="00C85E02">
        <w:rPr>
          <w:rFonts w:ascii="Arial" w:hAnsi="Arial" w:cs="Arial"/>
          <w:b/>
          <w:sz w:val="18"/>
          <w:szCs w:val="18"/>
          <w:lang w:val="es-AR"/>
        </w:rPr>
        <w:t xml:space="preserve"> Cronograma de Actividades</w:t>
      </w:r>
    </w:p>
    <w:tbl>
      <w:tblPr>
        <w:tblW w:w="5339" w:type="pct"/>
        <w:jc w:val="center"/>
        <w:tblInd w:w="-1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16"/>
        <w:gridCol w:w="269"/>
        <w:gridCol w:w="272"/>
        <w:gridCol w:w="270"/>
        <w:gridCol w:w="299"/>
        <w:gridCol w:w="268"/>
        <w:gridCol w:w="268"/>
        <w:gridCol w:w="268"/>
        <w:gridCol w:w="268"/>
        <w:gridCol w:w="268"/>
        <w:gridCol w:w="268"/>
        <w:gridCol w:w="268"/>
        <w:gridCol w:w="268"/>
        <w:gridCol w:w="268"/>
        <w:gridCol w:w="268"/>
        <w:gridCol w:w="268"/>
        <w:gridCol w:w="268"/>
        <w:gridCol w:w="1350"/>
        <w:gridCol w:w="1106"/>
        <w:gridCol w:w="1227"/>
      </w:tblGrid>
      <w:tr w:rsidR="004C5ADF" w:rsidRPr="008B698A" w:rsidTr="004C5ADF">
        <w:trPr>
          <w:trHeight w:val="70"/>
          <w:jc w:val="center"/>
        </w:trPr>
        <w:tc>
          <w:tcPr>
            <w:tcW w:w="1084" w:type="pct"/>
            <w:vMerge w:val="restart"/>
            <w:tcBorders>
              <w:top w:val="single" w:sz="4" w:space="0" w:color="auto"/>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r w:rsidRPr="008B698A">
              <w:rPr>
                <w:rFonts w:ascii="Arial" w:hAnsi="Arial" w:cs="Arial"/>
                <w:b/>
                <w:sz w:val="18"/>
                <w:szCs w:val="18"/>
                <w:lang w:val="es-AR"/>
              </w:rPr>
              <w:t>Principales actividades de evaluación</w:t>
            </w:r>
          </w:p>
        </w:tc>
        <w:tc>
          <w:tcPr>
            <w:tcW w:w="542" w:type="pct"/>
            <w:gridSpan w:val="4"/>
            <w:tcBorders>
              <w:top w:val="single" w:sz="4" w:space="0" w:color="auto"/>
              <w:bottom w:val="single" w:sz="4" w:space="0" w:color="000000"/>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r w:rsidRPr="008B698A">
              <w:rPr>
                <w:rFonts w:ascii="Arial" w:hAnsi="Arial" w:cs="Arial"/>
                <w:b/>
                <w:sz w:val="18"/>
                <w:szCs w:val="18"/>
                <w:lang w:val="es-AR"/>
              </w:rPr>
              <w:t>2016</w:t>
            </w:r>
          </w:p>
        </w:tc>
        <w:tc>
          <w:tcPr>
            <w:tcW w:w="524" w:type="pct"/>
            <w:gridSpan w:val="4"/>
            <w:tcBorders>
              <w:top w:val="single" w:sz="4" w:space="0" w:color="auto"/>
              <w:bottom w:val="single" w:sz="4" w:space="0" w:color="000000"/>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r w:rsidRPr="008B698A">
              <w:rPr>
                <w:rFonts w:ascii="Arial" w:hAnsi="Arial" w:cs="Arial"/>
                <w:b/>
                <w:sz w:val="18"/>
                <w:szCs w:val="18"/>
                <w:lang w:val="es-AR"/>
              </w:rPr>
              <w:t>2017</w:t>
            </w:r>
          </w:p>
        </w:tc>
        <w:tc>
          <w:tcPr>
            <w:tcW w:w="524" w:type="pct"/>
            <w:gridSpan w:val="4"/>
            <w:tcBorders>
              <w:top w:val="single" w:sz="4" w:space="0" w:color="auto"/>
              <w:bottom w:val="single" w:sz="4" w:space="0" w:color="000000"/>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r w:rsidRPr="008B698A">
              <w:rPr>
                <w:rFonts w:ascii="Arial" w:hAnsi="Arial" w:cs="Arial"/>
                <w:b/>
                <w:sz w:val="18"/>
                <w:szCs w:val="18"/>
                <w:lang w:val="es-AR"/>
              </w:rPr>
              <w:t>2018</w:t>
            </w:r>
          </w:p>
        </w:tc>
        <w:tc>
          <w:tcPr>
            <w:tcW w:w="524" w:type="pct"/>
            <w:gridSpan w:val="4"/>
            <w:tcBorders>
              <w:top w:val="single" w:sz="4" w:space="0" w:color="auto"/>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r w:rsidRPr="008B698A">
              <w:rPr>
                <w:rFonts w:ascii="Arial" w:hAnsi="Arial" w:cs="Arial"/>
                <w:b/>
                <w:sz w:val="18"/>
                <w:szCs w:val="18"/>
                <w:lang w:val="es-AR"/>
              </w:rPr>
              <w:t>2019</w:t>
            </w:r>
          </w:p>
        </w:tc>
        <w:tc>
          <w:tcPr>
            <w:tcW w:w="660" w:type="pct"/>
            <w:tcBorders>
              <w:top w:val="single" w:sz="4" w:space="0" w:color="auto"/>
            </w:tcBorders>
            <w:shd w:val="clear" w:color="auto" w:fill="B8CCE4" w:themeFill="accent1" w:themeFillTint="66"/>
          </w:tcPr>
          <w:p w:rsidR="00E97467" w:rsidRPr="008B698A" w:rsidRDefault="0072543E" w:rsidP="004D76C1">
            <w:pPr>
              <w:keepNext/>
              <w:spacing w:after="0" w:line="240" w:lineRule="auto"/>
              <w:jc w:val="center"/>
              <w:rPr>
                <w:rFonts w:ascii="Arial" w:hAnsi="Arial" w:cs="Arial"/>
                <w:b/>
                <w:sz w:val="18"/>
                <w:szCs w:val="18"/>
                <w:lang w:val="es-AR"/>
              </w:rPr>
            </w:pPr>
            <w:r w:rsidRPr="008B698A">
              <w:rPr>
                <w:rFonts w:ascii="Arial" w:hAnsi="Arial" w:cs="Arial"/>
                <w:b/>
                <w:sz w:val="18"/>
                <w:szCs w:val="18"/>
                <w:lang w:val="es-AR"/>
              </w:rPr>
              <w:t>Responsable</w:t>
            </w:r>
          </w:p>
        </w:tc>
        <w:tc>
          <w:tcPr>
            <w:tcW w:w="541" w:type="pct"/>
            <w:tcBorders>
              <w:top w:val="single" w:sz="4" w:space="0" w:color="auto"/>
            </w:tcBorders>
            <w:shd w:val="clear" w:color="auto" w:fill="B8CCE4" w:themeFill="accent1" w:themeFillTint="66"/>
          </w:tcPr>
          <w:p w:rsidR="00E97467" w:rsidRPr="008B698A" w:rsidRDefault="0072543E" w:rsidP="004D76C1">
            <w:pPr>
              <w:keepNext/>
              <w:spacing w:after="0" w:line="240" w:lineRule="auto"/>
              <w:ind w:right="-183"/>
              <w:jc w:val="center"/>
              <w:rPr>
                <w:rFonts w:ascii="Arial" w:hAnsi="Arial" w:cs="Arial"/>
                <w:b/>
                <w:sz w:val="18"/>
                <w:szCs w:val="18"/>
                <w:lang w:val="es-AR"/>
              </w:rPr>
            </w:pPr>
            <w:r w:rsidRPr="008B698A">
              <w:rPr>
                <w:rFonts w:ascii="Arial" w:hAnsi="Arial" w:cs="Arial"/>
                <w:b/>
                <w:sz w:val="18"/>
                <w:szCs w:val="18"/>
                <w:lang w:val="es-AR"/>
              </w:rPr>
              <w:t>Costo US$</w:t>
            </w:r>
          </w:p>
        </w:tc>
        <w:tc>
          <w:tcPr>
            <w:tcW w:w="601" w:type="pct"/>
            <w:tcBorders>
              <w:top w:val="single" w:sz="4" w:space="0" w:color="auto"/>
            </w:tcBorders>
            <w:shd w:val="clear" w:color="auto" w:fill="B8CCE4" w:themeFill="accent1" w:themeFillTint="66"/>
          </w:tcPr>
          <w:p w:rsidR="00E97467" w:rsidRPr="008B698A" w:rsidRDefault="0072543E" w:rsidP="004D76C1">
            <w:pPr>
              <w:keepNext/>
              <w:spacing w:after="0" w:line="240" w:lineRule="auto"/>
              <w:ind w:left="-123" w:right="-216"/>
              <w:jc w:val="center"/>
              <w:rPr>
                <w:rFonts w:ascii="Arial" w:hAnsi="Arial" w:cs="Arial"/>
                <w:b/>
                <w:sz w:val="18"/>
                <w:szCs w:val="18"/>
                <w:lang w:val="es-AR"/>
              </w:rPr>
            </w:pPr>
            <w:r w:rsidRPr="008B698A">
              <w:rPr>
                <w:rFonts w:ascii="Arial" w:hAnsi="Arial" w:cs="Arial"/>
                <w:b/>
                <w:sz w:val="18"/>
                <w:szCs w:val="18"/>
                <w:lang w:val="es-AR"/>
              </w:rPr>
              <w:t>Financiamiento</w:t>
            </w:r>
          </w:p>
        </w:tc>
      </w:tr>
      <w:tr w:rsidR="004C5ADF" w:rsidRPr="008B698A" w:rsidTr="004C5ADF">
        <w:trPr>
          <w:trHeight w:val="70"/>
          <w:jc w:val="center"/>
        </w:trPr>
        <w:tc>
          <w:tcPr>
            <w:tcW w:w="1084" w:type="pct"/>
            <w:vMerge/>
            <w:tcBorders>
              <w:bottom w:val="single" w:sz="4" w:space="0" w:color="000000"/>
            </w:tcBorders>
            <w:shd w:val="clear" w:color="auto" w:fill="B8CCE4" w:themeFill="accent1" w:themeFillTint="66"/>
          </w:tcPr>
          <w:p w:rsidR="00E97467" w:rsidRPr="008B698A" w:rsidRDefault="00E97467" w:rsidP="004D76C1">
            <w:pPr>
              <w:keepNext/>
              <w:keepLines/>
              <w:spacing w:after="0" w:line="240" w:lineRule="auto"/>
              <w:ind w:left="288" w:hanging="288"/>
              <w:jc w:val="center"/>
              <w:rPr>
                <w:rFonts w:ascii="Arial" w:hAnsi="Arial" w:cs="Arial"/>
                <w:sz w:val="18"/>
                <w:szCs w:val="18"/>
                <w:highlight w:val="yellow"/>
                <w:lang w:val="es-AR"/>
              </w:rPr>
            </w:pPr>
          </w:p>
        </w:tc>
        <w:tc>
          <w:tcPr>
            <w:tcW w:w="132" w:type="pct"/>
            <w:tcBorders>
              <w:bottom w:val="single" w:sz="4" w:space="0" w:color="000000"/>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r w:rsidRPr="008B698A">
              <w:rPr>
                <w:rFonts w:ascii="Arial" w:hAnsi="Arial" w:cs="Arial"/>
                <w:b/>
                <w:sz w:val="18"/>
                <w:szCs w:val="18"/>
                <w:lang w:val="es-AR"/>
              </w:rPr>
              <w:t>1</w:t>
            </w:r>
          </w:p>
        </w:tc>
        <w:tc>
          <w:tcPr>
            <w:tcW w:w="133" w:type="pct"/>
            <w:tcBorders>
              <w:bottom w:val="single" w:sz="4" w:space="0" w:color="000000"/>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r w:rsidRPr="008B698A">
              <w:rPr>
                <w:rFonts w:ascii="Arial" w:hAnsi="Arial" w:cs="Arial"/>
                <w:b/>
                <w:sz w:val="18"/>
                <w:szCs w:val="18"/>
                <w:lang w:val="es-AR"/>
              </w:rPr>
              <w:t>2</w:t>
            </w:r>
          </w:p>
        </w:tc>
        <w:tc>
          <w:tcPr>
            <w:tcW w:w="132" w:type="pct"/>
            <w:tcBorders>
              <w:bottom w:val="single" w:sz="4" w:space="0" w:color="000000"/>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r w:rsidRPr="008B698A">
              <w:rPr>
                <w:rFonts w:ascii="Arial" w:hAnsi="Arial" w:cs="Arial"/>
                <w:b/>
                <w:sz w:val="18"/>
                <w:szCs w:val="18"/>
                <w:lang w:val="es-AR"/>
              </w:rPr>
              <w:t>3</w:t>
            </w:r>
          </w:p>
        </w:tc>
        <w:tc>
          <w:tcPr>
            <w:tcW w:w="146" w:type="pct"/>
            <w:tcBorders>
              <w:bottom w:val="single" w:sz="4" w:space="0" w:color="000000"/>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r w:rsidRPr="008B698A">
              <w:rPr>
                <w:rFonts w:ascii="Arial" w:hAnsi="Arial" w:cs="Arial"/>
                <w:b/>
                <w:sz w:val="18"/>
                <w:szCs w:val="18"/>
                <w:lang w:val="es-AR"/>
              </w:rPr>
              <w:t>4</w:t>
            </w:r>
          </w:p>
        </w:tc>
        <w:tc>
          <w:tcPr>
            <w:tcW w:w="131" w:type="pct"/>
            <w:tcBorders>
              <w:bottom w:val="single" w:sz="4" w:space="0" w:color="000000"/>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r w:rsidRPr="008B698A">
              <w:rPr>
                <w:rFonts w:ascii="Arial" w:hAnsi="Arial" w:cs="Arial"/>
                <w:b/>
                <w:sz w:val="18"/>
                <w:szCs w:val="18"/>
                <w:lang w:val="es-AR"/>
              </w:rPr>
              <w:t>1</w:t>
            </w:r>
          </w:p>
        </w:tc>
        <w:tc>
          <w:tcPr>
            <w:tcW w:w="131" w:type="pct"/>
            <w:tcBorders>
              <w:bottom w:val="single" w:sz="4" w:space="0" w:color="000000"/>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r w:rsidRPr="008B698A">
              <w:rPr>
                <w:rFonts w:ascii="Arial" w:hAnsi="Arial" w:cs="Arial"/>
                <w:b/>
                <w:sz w:val="18"/>
                <w:szCs w:val="18"/>
                <w:lang w:val="es-AR"/>
              </w:rPr>
              <w:t>2</w:t>
            </w:r>
          </w:p>
        </w:tc>
        <w:tc>
          <w:tcPr>
            <w:tcW w:w="131" w:type="pct"/>
            <w:tcBorders>
              <w:bottom w:val="single" w:sz="4" w:space="0" w:color="000000"/>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r w:rsidRPr="008B698A">
              <w:rPr>
                <w:rFonts w:ascii="Arial" w:hAnsi="Arial" w:cs="Arial"/>
                <w:b/>
                <w:sz w:val="18"/>
                <w:szCs w:val="18"/>
                <w:lang w:val="es-AR"/>
              </w:rPr>
              <w:t>3</w:t>
            </w:r>
          </w:p>
        </w:tc>
        <w:tc>
          <w:tcPr>
            <w:tcW w:w="131" w:type="pct"/>
            <w:tcBorders>
              <w:bottom w:val="single" w:sz="4" w:space="0" w:color="000000"/>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r w:rsidRPr="008B698A">
              <w:rPr>
                <w:rFonts w:ascii="Arial" w:hAnsi="Arial" w:cs="Arial"/>
                <w:b/>
                <w:sz w:val="18"/>
                <w:szCs w:val="18"/>
                <w:lang w:val="es-AR"/>
              </w:rPr>
              <w:t>4</w:t>
            </w:r>
          </w:p>
        </w:tc>
        <w:tc>
          <w:tcPr>
            <w:tcW w:w="131" w:type="pct"/>
            <w:tcBorders>
              <w:bottom w:val="single" w:sz="4" w:space="0" w:color="000000"/>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r w:rsidRPr="008B698A">
              <w:rPr>
                <w:rFonts w:ascii="Arial" w:hAnsi="Arial" w:cs="Arial"/>
                <w:b/>
                <w:sz w:val="18"/>
                <w:szCs w:val="18"/>
                <w:lang w:val="es-AR"/>
              </w:rPr>
              <w:t>1</w:t>
            </w:r>
          </w:p>
        </w:tc>
        <w:tc>
          <w:tcPr>
            <w:tcW w:w="131" w:type="pct"/>
            <w:tcBorders>
              <w:bottom w:val="single" w:sz="4" w:space="0" w:color="000000"/>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r w:rsidRPr="008B698A">
              <w:rPr>
                <w:rFonts w:ascii="Arial" w:hAnsi="Arial" w:cs="Arial"/>
                <w:b/>
                <w:sz w:val="18"/>
                <w:szCs w:val="18"/>
                <w:lang w:val="es-AR"/>
              </w:rPr>
              <w:t>2</w:t>
            </w:r>
          </w:p>
        </w:tc>
        <w:tc>
          <w:tcPr>
            <w:tcW w:w="131" w:type="pct"/>
            <w:tcBorders>
              <w:bottom w:val="single" w:sz="4" w:space="0" w:color="000000"/>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r w:rsidRPr="008B698A">
              <w:rPr>
                <w:rFonts w:ascii="Arial" w:hAnsi="Arial" w:cs="Arial"/>
                <w:b/>
                <w:sz w:val="18"/>
                <w:szCs w:val="18"/>
                <w:lang w:val="es-AR"/>
              </w:rPr>
              <w:t>3</w:t>
            </w:r>
          </w:p>
        </w:tc>
        <w:tc>
          <w:tcPr>
            <w:tcW w:w="131" w:type="pct"/>
            <w:tcBorders>
              <w:bottom w:val="single" w:sz="4" w:space="0" w:color="000000"/>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r w:rsidRPr="008B698A">
              <w:rPr>
                <w:rFonts w:ascii="Arial" w:hAnsi="Arial" w:cs="Arial"/>
                <w:b/>
                <w:sz w:val="18"/>
                <w:szCs w:val="18"/>
                <w:lang w:val="es-AR"/>
              </w:rPr>
              <w:t>4</w:t>
            </w:r>
          </w:p>
        </w:tc>
        <w:tc>
          <w:tcPr>
            <w:tcW w:w="131" w:type="pct"/>
            <w:tcBorders>
              <w:bottom w:val="single" w:sz="4" w:space="0" w:color="000000"/>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r w:rsidRPr="008B698A">
              <w:rPr>
                <w:rFonts w:ascii="Arial" w:hAnsi="Arial" w:cs="Arial"/>
                <w:b/>
                <w:sz w:val="18"/>
                <w:szCs w:val="18"/>
                <w:lang w:val="es-AR"/>
              </w:rPr>
              <w:t>1</w:t>
            </w:r>
          </w:p>
        </w:tc>
        <w:tc>
          <w:tcPr>
            <w:tcW w:w="131" w:type="pct"/>
            <w:tcBorders>
              <w:bottom w:val="single" w:sz="4" w:space="0" w:color="000000"/>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r w:rsidRPr="008B698A">
              <w:rPr>
                <w:rFonts w:ascii="Arial" w:hAnsi="Arial" w:cs="Arial"/>
                <w:b/>
                <w:sz w:val="18"/>
                <w:szCs w:val="18"/>
                <w:lang w:val="es-AR"/>
              </w:rPr>
              <w:t>2</w:t>
            </w:r>
          </w:p>
        </w:tc>
        <w:tc>
          <w:tcPr>
            <w:tcW w:w="131" w:type="pct"/>
            <w:tcBorders>
              <w:bottom w:val="single" w:sz="4" w:space="0" w:color="000000"/>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r w:rsidRPr="008B698A">
              <w:rPr>
                <w:rFonts w:ascii="Arial" w:hAnsi="Arial" w:cs="Arial"/>
                <w:b/>
                <w:sz w:val="18"/>
                <w:szCs w:val="18"/>
                <w:lang w:val="es-AR"/>
              </w:rPr>
              <w:t>3</w:t>
            </w:r>
          </w:p>
        </w:tc>
        <w:tc>
          <w:tcPr>
            <w:tcW w:w="131" w:type="pct"/>
            <w:tcBorders>
              <w:bottom w:val="single" w:sz="4" w:space="0" w:color="000000"/>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r w:rsidRPr="008B698A">
              <w:rPr>
                <w:rFonts w:ascii="Arial" w:hAnsi="Arial" w:cs="Arial"/>
                <w:b/>
                <w:sz w:val="18"/>
                <w:szCs w:val="18"/>
                <w:lang w:val="es-AR"/>
              </w:rPr>
              <w:t>4</w:t>
            </w:r>
          </w:p>
        </w:tc>
        <w:tc>
          <w:tcPr>
            <w:tcW w:w="660" w:type="pct"/>
            <w:tcBorders>
              <w:bottom w:val="single" w:sz="4" w:space="0" w:color="000000"/>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p>
        </w:tc>
        <w:tc>
          <w:tcPr>
            <w:tcW w:w="541" w:type="pct"/>
            <w:tcBorders>
              <w:bottom w:val="single" w:sz="4" w:space="0" w:color="000000"/>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p>
        </w:tc>
        <w:tc>
          <w:tcPr>
            <w:tcW w:w="601" w:type="pct"/>
            <w:tcBorders>
              <w:bottom w:val="single" w:sz="4" w:space="0" w:color="000000"/>
            </w:tcBorders>
            <w:shd w:val="clear" w:color="auto" w:fill="B8CCE4" w:themeFill="accent1" w:themeFillTint="66"/>
          </w:tcPr>
          <w:p w:rsidR="00E97467" w:rsidRPr="008B698A" w:rsidRDefault="00E97467" w:rsidP="004D76C1">
            <w:pPr>
              <w:keepNext/>
              <w:spacing w:after="0" w:line="240" w:lineRule="auto"/>
              <w:jc w:val="center"/>
              <w:rPr>
                <w:rFonts w:ascii="Arial" w:hAnsi="Arial" w:cs="Arial"/>
                <w:b/>
                <w:sz w:val="18"/>
                <w:szCs w:val="18"/>
                <w:lang w:val="es-AR"/>
              </w:rPr>
            </w:pPr>
          </w:p>
        </w:tc>
      </w:tr>
      <w:tr w:rsidR="004C5ADF" w:rsidRPr="008B698A" w:rsidTr="004C5ADF">
        <w:trPr>
          <w:trHeight w:val="20"/>
          <w:jc w:val="center"/>
        </w:trPr>
        <w:tc>
          <w:tcPr>
            <w:tcW w:w="5000" w:type="pct"/>
            <w:gridSpan w:val="20"/>
            <w:shd w:val="clear" w:color="auto" w:fill="D9D9D9" w:themeFill="background1" w:themeFillShade="D9"/>
            <w:vAlign w:val="center"/>
          </w:tcPr>
          <w:p w:rsidR="004C5ADF" w:rsidRPr="008B698A" w:rsidRDefault="004C5ADF" w:rsidP="004D76C1">
            <w:pPr>
              <w:keepNext/>
              <w:keepLines/>
              <w:spacing w:after="0" w:line="240" w:lineRule="auto"/>
              <w:ind w:left="288" w:hanging="288"/>
              <w:jc w:val="center"/>
              <w:rPr>
                <w:rFonts w:ascii="Arial" w:hAnsi="Arial" w:cs="Arial"/>
                <w:sz w:val="18"/>
                <w:szCs w:val="18"/>
                <w:lang w:val="es-AR"/>
              </w:rPr>
            </w:pPr>
            <w:r w:rsidRPr="008B698A">
              <w:rPr>
                <w:rFonts w:ascii="Arial" w:hAnsi="Arial" w:cs="Arial"/>
                <w:b/>
                <w:sz w:val="18"/>
                <w:szCs w:val="18"/>
                <w:lang w:val="es-AR"/>
              </w:rPr>
              <w:t>Evaluación de impacto</w:t>
            </w:r>
          </w:p>
        </w:tc>
      </w:tr>
      <w:tr w:rsidR="004C5ADF" w:rsidRPr="008B698A" w:rsidTr="004C5ADF">
        <w:trPr>
          <w:trHeight w:val="20"/>
          <w:jc w:val="center"/>
        </w:trPr>
        <w:tc>
          <w:tcPr>
            <w:tcW w:w="1084" w:type="pct"/>
            <w:vAlign w:val="center"/>
          </w:tcPr>
          <w:p w:rsidR="00E97467" w:rsidRPr="008B698A" w:rsidRDefault="00E97467" w:rsidP="004D76C1">
            <w:pPr>
              <w:keepNext/>
              <w:spacing w:after="0" w:line="240" w:lineRule="auto"/>
              <w:rPr>
                <w:rFonts w:ascii="Arial" w:hAnsi="Arial" w:cs="Arial"/>
                <w:sz w:val="18"/>
                <w:szCs w:val="18"/>
                <w:lang w:val="es-AR"/>
              </w:rPr>
            </w:pPr>
            <w:r w:rsidRPr="008B698A">
              <w:rPr>
                <w:rFonts w:ascii="Arial" w:hAnsi="Arial" w:cs="Arial"/>
                <w:sz w:val="18"/>
                <w:szCs w:val="18"/>
                <w:lang w:val="es-AR"/>
              </w:rPr>
              <w:t xml:space="preserve">Diseño de instrumentos </w:t>
            </w:r>
          </w:p>
        </w:tc>
        <w:tc>
          <w:tcPr>
            <w:tcW w:w="132" w:type="pct"/>
            <w:shd w:val="clear" w:color="auto" w:fill="auto"/>
            <w:vAlign w:val="center"/>
          </w:tcPr>
          <w:p w:rsidR="00E97467" w:rsidRPr="008B698A" w:rsidRDefault="00E97467" w:rsidP="004D76C1">
            <w:pPr>
              <w:keepNext/>
              <w:keepLines/>
              <w:spacing w:after="0" w:line="240" w:lineRule="auto"/>
              <w:ind w:left="288" w:hanging="288"/>
              <w:jc w:val="center"/>
              <w:rPr>
                <w:rFonts w:ascii="Arial" w:hAnsi="Arial" w:cs="Arial"/>
                <w:sz w:val="18"/>
                <w:szCs w:val="18"/>
                <w:lang w:val="es-AR"/>
              </w:rPr>
            </w:pPr>
            <w:r w:rsidRPr="008B698A">
              <w:rPr>
                <w:rFonts w:ascii="Arial" w:hAnsi="Arial" w:cs="Arial"/>
                <w:sz w:val="18"/>
                <w:szCs w:val="18"/>
                <w:lang w:val="es-AR"/>
              </w:rPr>
              <w:t>X</w:t>
            </w:r>
          </w:p>
        </w:tc>
        <w:tc>
          <w:tcPr>
            <w:tcW w:w="133" w:type="pct"/>
            <w:shd w:val="clear" w:color="auto" w:fill="auto"/>
            <w:vAlign w:val="center"/>
          </w:tcPr>
          <w:p w:rsidR="00E97467" w:rsidRPr="008B698A" w:rsidRDefault="00E97467" w:rsidP="004D76C1">
            <w:pPr>
              <w:keepNext/>
              <w:keepLines/>
              <w:spacing w:after="0" w:line="240" w:lineRule="auto"/>
              <w:ind w:left="288" w:hanging="288"/>
              <w:jc w:val="center"/>
              <w:rPr>
                <w:rFonts w:ascii="Arial" w:hAnsi="Arial" w:cs="Arial"/>
                <w:sz w:val="18"/>
                <w:szCs w:val="18"/>
                <w:lang w:val="es-AR"/>
              </w:rPr>
            </w:pPr>
          </w:p>
        </w:tc>
        <w:tc>
          <w:tcPr>
            <w:tcW w:w="132" w:type="pct"/>
            <w:shd w:val="clear" w:color="auto" w:fill="auto"/>
            <w:vAlign w:val="center"/>
          </w:tcPr>
          <w:p w:rsidR="00E97467" w:rsidRPr="008B698A" w:rsidRDefault="00E97467" w:rsidP="004D76C1">
            <w:pPr>
              <w:keepNext/>
              <w:keepLines/>
              <w:spacing w:after="0" w:line="240" w:lineRule="auto"/>
              <w:ind w:left="288" w:hanging="288"/>
              <w:jc w:val="center"/>
              <w:rPr>
                <w:rFonts w:ascii="Arial" w:hAnsi="Arial" w:cs="Arial"/>
                <w:sz w:val="18"/>
                <w:szCs w:val="18"/>
                <w:lang w:val="es-AR"/>
              </w:rPr>
            </w:pPr>
          </w:p>
        </w:tc>
        <w:tc>
          <w:tcPr>
            <w:tcW w:w="146" w:type="pct"/>
            <w:shd w:val="clear" w:color="auto" w:fill="auto"/>
            <w:vAlign w:val="center"/>
          </w:tcPr>
          <w:p w:rsidR="00E97467" w:rsidRPr="008B698A" w:rsidRDefault="00E97467" w:rsidP="004D76C1">
            <w:pPr>
              <w:keepNext/>
              <w:spacing w:after="0" w:line="240" w:lineRule="auto"/>
              <w:jc w:val="center"/>
              <w:rPr>
                <w:rFonts w:ascii="Arial" w:hAnsi="Arial" w:cs="Arial"/>
                <w:sz w:val="18"/>
                <w:szCs w:val="18"/>
                <w:lang w:val="es-AR"/>
              </w:rPr>
            </w:pPr>
          </w:p>
        </w:tc>
        <w:tc>
          <w:tcPr>
            <w:tcW w:w="131" w:type="pct"/>
            <w:shd w:val="clear" w:color="auto" w:fill="auto"/>
            <w:vAlign w:val="center"/>
          </w:tcPr>
          <w:p w:rsidR="00E97467" w:rsidRPr="008B698A" w:rsidRDefault="00E97467"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E97467" w:rsidRPr="008B698A" w:rsidRDefault="00E97467"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E97467" w:rsidRPr="008B698A" w:rsidRDefault="00E97467"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E97467" w:rsidRPr="008B698A" w:rsidRDefault="00E97467"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E97467" w:rsidRPr="008B698A" w:rsidRDefault="00E97467"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E97467" w:rsidRPr="008B698A" w:rsidRDefault="00E97467"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E97467" w:rsidRPr="008B698A" w:rsidRDefault="00E97467"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E97467" w:rsidRPr="008B698A" w:rsidRDefault="00E97467" w:rsidP="004D76C1">
            <w:pPr>
              <w:keepNext/>
              <w:keepLines/>
              <w:spacing w:after="0" w:line="240" w:lineRule="auto"/>
              <w:ind w:left="288" w:hanging="288"/>
              <w:jc w:val="center"/>
              <w:rPr>
                <w:rFonts w:ascii="Arial" w:hAnsi="Arial" w:cs="Arial"/>
                <w:sz w:val="18"/>
                <w:szCs w:val="18"/>
                <w:lang w:val="es-AR"/>
              </w:rPr>
            </w:pPr>
          </w:p>
        </w:tc>
        <w:tc>
          <w:tcPr>
            <w:tcW w:w="131" w:type="pct"/>
            <w:vAlign w:val="center"/>
          </w:tcPr>
          <w:p w:rsidR="00E97467" w:rsidRPr="008B698A" w:rsidRDefault="00E97467" w:rsidP="004D76C1">
            <w:pPr>
              <w:keepNext/>
              <w:keepLines/>
              <w:spacing w:after="0" w:line="240" w:lineRule="auto"/>
              <w:ind w:left="288" w:hanging="288"/>
              <w:jc w:val="center"/>
              <w:rPr>
                <w:rFonts w:ascii="Arial" w:hAnsi="Arial" w:cs="Arial"/>
                <w:sz w:val="18"/>
                <w:szCs w:val="18"/>
                <w:lang w:val="es-AR"/>
              </w:rPr>
            </w:pPr>
          </w:p>
        </w:tc>
        <w:tc>
          <w:tcPr>
            <w:tcW w:w="131" w:type="pct"/>
            <w:vAlign w:val="center"/>
          </w:tcPr>
          <w:p w:rsidR="00E97467" w:rsidRPr="008B698A" w:rsidRDefault="00E97467" w:rsidP="004D76C1">
            <w:pPr>
              <w:keepNext/>
              <w:keepLines/>
              <w:spacing w:after="0" w:line="240" w:lineRule="auto"/>
              <w:ind w:left="288" w:hanging="288"/>
              <w:jc w:val="center"/>
              <w:rPr>
                <w:rFonts w:ascii="Arial" w:hAnsi="Arial" w:cs="Arial"/>
                <w:sz w:val="18"/>
                <w:szCs w:val="18"/>
                <w:lang w:val="es-AR"/>
              </w:rPr>
            </w:pPr>
          </w:p>
        </w:tc>
        <w:tc>
          <w:tcPr>
            <w:tcW w:w="131" w:type="pct"/>
            <w:vAlign w:val="center"/>
          </w:tcPr>
          <w:p w:rsidR="00E97467" w:rsidRPr="008B698A" w:rsidRDefault="00E97467" w:rsidP="004D76C1">
            <w:pPr>
              <w:keepNext/>
              <w:keepLines/>
              <w:spacing w:after="0" w:line="240" w:lineRule="auto"/>
              <w:ind w:left="288" w:hanging="288"/>
              <w:jc w:val="center"/>
              <w:rPr>
                <w:rFonts w:ascii="Arial" w:hAnsi="Arial" w:cs="Arial"/>
                <w:sz w:val="18"/>
                <w:szCs w:val="18"/>
                <w:lang w:val="es-AR"/>
              </w:rPr>
            </w:pPr>
          </w:p>
        </w:tc>
        <w:tc>
          <w:tcPr>
            <w:tcW w:w="131" w:type="pct"/>
            <w:vAlign w:val="center"/>
          </w:tcPr>
          <w:p w:rsidR="00E97467" w:rsidRPr="008B698A" w:rsidRDefault="00E97467" w:rsidP="004D76C1">
            <w:pPr>
              <w:keepNext/>
              <w:keepLines/>
              <w:spacing w:after="0" w:line="240" w:lineRule="auto"/>
              <w:ind w:left="288" w:hanging="288"/>
              <w:jc w:val="center"/>
              <w:rPr>
                <w:rFonts w:ascii="Arial" w:hAnsi="Arial" w:cs="Arial"/>
                <w:sz w:val="18"/>
                <w:szCs w:val="18"/>
                <w:lang w:val="es-AR"/>
              </w:rPr>
            </w:pPr>
          </w:p>
        </w:tc>
        <w:tc>
          <w:tcPr>
            <w:tcW w:w="660" w:type="pct"/>
          </w:tcPr>
          <w:p w:rsidR="00E97467" w:rsidRPr="008B698A" w:rsidRDefault="00D43EC5" w:rsidP="004D76C1">
            <w:pPr>
              <w:keepNext/>
              <w:spacing w:after="0" w:line="240" w:lineRule="auto"/>
              <w:ind w:left="-97"/>
              <w:rPr>
                <w:rFonts w:ascii="Arial" w:hAnsi="Arial" w:cs="Arial"/>
                <w:sz w:val="18"/>
                <w:szCs w:val="18"/>
                <w:lang w:val="es-AR"/>
              </w:rPr>
            </w:pPr>
            <w:r>
              <w:rPr>
                <w:rFonts w:ascii="Arial" w:hAnsi="Arial" w:cs="Arial"/>
                <w:sz w:val="18"/>
                <w:szCs w:val="18"/>
                <w:lang w:val="es-AR"/>
              </w:rPr>
              <w:t>Equipo técnico MINEDUC-BID</w:t>
            </w:r>
          </w:p>
        </w:tc>
        <w:tc>
          <w:tcPr>
            <w:tcW w:w="541" w:type="pct"/>
          </w:tcPr>
          <w:p w:rsidR="00E97467" w:rsidRPr="008B698A" w:rsidRDefault="00A46A97" w:rsidP="004D76C1">
            <w:pPr>
              <w:keepNext/>
              <w:keepLines/>
              <w:spacing w:after="0" w:line="240" w:lineRule="auto"/>
              <w:ind w:left="288" w:hanging="288"/>
              <w:jc w:val="center"/>
              <w:rPr>
                <w:rFonts w:ascii="Arial" w:hAnsi="Arial" w:cs="Arial"/>
                <w:sz w:val="18"/>
                <w:szCs w:val="18"/>
                <w:lang w:val="es-AR"/>
              </w:rPr>
            </w:pPr>
            <w:r>
              <w:rPr>
                <w:rFonts w:ascii="Arial" w:hAnsi="Arial" w:cs="Arial"/>
                <w:sz w:val="18"/>
                <w:szCs w:val="18"/>
                <w:lang w:val="es-AR"/>
              </w:rPr>
              <w:t>6</w:t>
            </w:r>
            <w:r w:rsidR="003824C9">
              <w:rPr>
                <w:rFonts w:ascii="Arial" w:hAnsi="Arial" w:cs="Arial"/>
                <w:sz w:val="18"/>
                <w:szCs w:val="18"/>
                <w:lang w:val="es-AR"/>
              </w:rPr>
              <w:t>0.000</w:t>
            </w:r>
          </w:p>
        </w:tc>
        <w:tc>
          <w:tcPr>
            <w:tcW w:w="601" w:type="pct"/>
          </w:tcPr>
          <w:p w:rsidR="00E97467" w:rsidRPr="008B698A" w:rsidRDefault="00244A1D" w:rsidP="004D76C1">
            <w:pPr>
              <w:keepNext/>
              <w:spacing w:after="0" w:line="240" w:lineRule="auto"/>
              <w:ind w:left="-123"/>
              <w:rPr>
                <w:rFonts w:ascii="Arial" w:hAnsi="Arial" w:cs="Arial"/>
                <w:sz w:val="18"/>
                <w:szCs w:val="18"/>
                <w:lang w:val="es-AR"/>
              </w:rPr>
            </w:pPr>
            <w:r w:rsidRPr="008B698A">
              <w:rPr>
                <w:rFonts w:ascii="Arial" w:hAnsi="Arial" w:cs="Arial"/>
                <w:sz w:val="18"/>
                <w:szCs w:val="18"/>
                <w:lang w:val="es-AR"/>
              </w:rPr>
              <w:t>Recursos del préstamo</w:t>
            </w:r>
          </w:p>
        </w:tc>
      </w:tr>
      <w:tr w:rsidR="004C5ADF" w:rsidRPr="008B698A" w:rsidTr="004C5ADF">
        <w:trPr>
          <w:trHeight w:val="20"/>
          <w:jc w:val="center"/>
        </w:trPr>
        <w:tc>
          <w:tcPr>
            <w:tcW w:w="1084" w:type="pct"/>
            <w:vAlign w:val="center"/>
          </w:tcPr>
          <w:p w:rsidR="00C76C74" w:rsidRPr="008B698A" w:rsidRDefault="00C76C74" w:rsidP="004D76C1">
            <w:pPr>
              <w:keepNext/>
              <w:spacing w:after="0" w:line="240" w:lineRule="auto"/>
              <w:rPr>
                <w:rFonts w:ascii="Arial" w:hAnsi="Arial" w:cs="Arial"/>
                <w:sz w:val="18"/>
                <w:szCs w:val="18"/>
                <w:lang w:val="es-AR"/>
              </w:rPr>
            </w:pPr>
            <w:r w:rsidRPr="008B698A">
              <w:rPr>
                <w:rFonts w:ascii="Arial" w:hAnsi="Arial" w:cs="Arial"/>
                <w:sz w:val="18"/>
                <w:szCs w:val="18"/>
                <w:lang w:val="es-AR"/>
              </w:rPr>
              <w:t>Levantamiento línea de base</w:t>
            </w:r>
          </w:p>
        </w:tc>
        <w:tc>
          <w:tcPr>
            <w:tcW w:w="132"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3"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r w:rsidRPr="008B698A">
              <w:rPr>
                <w:rFonts w:ascii="Arial" w:hAnsi="Arial" w:cs="Arial"/>
                <w:sz w:val="18"/>
                <w:szCs w:val="18"/>
                <w:lang w:val="es-AR"/>
              </w:rPr>
              <w:t>X</w:t>
            </w:r>
          </w:p>
        </w:tc>
        <w:tc>
          <w:tcPr>
            <w:tcW w:w="132"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46" w:type="pct"/>
            <w:shd w:val="clear" w:color="auto" w:fill="auto"/>
            <w:vAlign w:val="center"/>
          </w:tcPr>
          <w:p w:rsidR="00C76C74" w:rsidRPr="008B698A" w:rsidRDefault="00C76C74" w:rsidP="004D76C1">
            <w:pPr>
              <w:keepNext/>
              <w:spacing w:after="0" w:line="240" w:lineRule="auto"/>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spacing w:after="0" w:line="240" w:lineRule="auto"/>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660" w:type="pct"/>
          </w:tcPr>
          <w:p w:rsidR="00C76C74" w:rsidRPr="008B698A" w:rsidRDefault="00C76C74" w:rsidP="004D76C1">
            <w:pPr>
              <w:keepNext/>
              <w:spacing w:after="0" w:line="240" w:lineRule="auto"/>
              <w:ind w:left="-97"/>
              <w:rPr>
                <w:rFonts w:ascii="Arial" w:hAnsi="Arial" w:cs="Arial"/>
                <w:sz w:val="18"/>
                <w:szCs w:val="18"/>
                <w:lang w:val="es-AR"/>
              </w:rPr>
            </w:pPr>
            <w:r>
              <w:rPr>
                <w:rFonts w:ascii="Arial" w:hAnsi="Arial" w:cs="Arial"/>
                <w:sz w:val="18"/>
                <w:szCs w:val="18"/>
                <w:lang w:val="es-AR"/>
              </w:rPr>
              <w:t>Equipo técnico MINEDUC-BID</w:t>
            </w:r>
          </w:p>
        </w:tc>
        <w:tc>
          <w:tcPr>
            <w:tcW w:w="541" w:type="pct"/>
          </w:tcPr>
          <w:p w:rsidR="00C76C74" w:rsidRPr="008B698A" w:rsidRDefault="00A46A97" w:rsidP="004D76C1">
            <w:pPr>
              <w:keepNext/>
              <w:keepLines/>
              <w:spacing w:after="0" w:line="240" w:lineRule="auto"/>
              <w:ind w:left="288" w:hanging="288"/>
              <w:jc w:val="center"/>
              <w:rPr>
                <w:rFonts w:ascii="Arial" w:hAnsi="Arial" w:cs="Arial"/>
                <w:sz w:val="18"/>
                <w:szCs w:val="18"/>
                <w:lang w:val="es-AR"/>
              </w:rPr>
            </w:pPr>
            <w:r>
              <w:rPr>
                <w:rFonts w:ascii="Arial" w:hAnsi="Arial" w:cs="Arial"/>
                <w:sz w:val="18"/>
                <w:szCs w:val="18"/>
                <w:lang w:val="es-AR"/>
              </w:rPr>
              <w:t>380.000</w:t>
            </w:r>
          </w:p>
        </w:tc>
        <w:tc>
          <w:tcPr>
            <w:tcW w:w="601" w:type="pct"/>
          </w:tcPr>
          <w:p w:rsidR="00C76C74" w:rsidRPr="008B698A" w:rsidRDefault="00C76C74" w:rsidP="004D76C1">
            <w:pPr>
              <w:keepNext/>
              <w:spacing w:after="0" w:line="240" w:lineRule="auto"/>
              <w:ind w:left="-123"/>
              <w:rPr>
                <w:rFonts w:ascii="Arial" w:hAnsi="Arial" w:cs="Arial"/>
                <w:sz w:val="18"/>
                <w:szCs w:val="18"/>
                <w:lang w:val="es-AR"/>
              </w:rPr>
            </w:pPr>
            <w:r w:rsidRPr="008B698A">
              <w:rPr>
                <w:rFonts w:ascii="Arial" w:hAnsi="Arial" w:cs="Arial"/>
                <w:sz w:val="18"/>
                <w:szCs w:val="18"/>
                <w:lang w:val="es-AR"/>
              </w:rPr>
              <w:t>Recursos del préstamo</w:t>
            </w:r>
          </w:p>
        </w:tc>
      </w:tr>
      <w:tr w:rsidR="004C5ADF" w:rsidRPr="008B698A" w:rsidTr="004C5ADF">
        <w:trPr>
          <w:trHeight w:val="20"/>
          <w:jc w:val="center"/>
        </w:trPr>
        <w:tc>
          <w:tcPr>
            <w:tcW w:w="1084" w:type="pct"/>
            <w:vAlign w:val="center"/>
          </w:tcPr>
          <w:p w:rsidR="00C76C74" w:rsidRPr="008B698A" w:rsidRDefault="00C76C74" w:rsidP="004D76C1">
            <w:pPr>
              <w:keepNext/>
              <w:spacing w:after="0" w:line="240" w:lineRule="auto"/>
              <w:rPr>
                <w:rFonts w:ascii="Arial" w:hAnsi="Arial" w:cs="Arial"/>
                <w:sz w:val="18"/>
                <w:szCs w:val="18"/>
                <w:lang w:val="es-AR"/>
              </w:rPr>
            </w:pPr>
            <w:r w:rsidRPr="008B698A">
              <w:rPr>
                <w:rFonts w:ascii="Arial" w:hAnsi="Arial" w:cs="Arial"/>
                <w:sz w:val="18"/>
                <w:szCs w:val="18"/>
                <w:lang w:val="es-AR"/>
              </w:rPr>
              <w:t>Levantamiento de línea final</w:t>
            </w:r>
          </w:p>
        </w:tc>
        <w:tc>
          <w:tcPr>
            <w:tcW w:w="132"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3"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2"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46"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spacing w:after="0" w:line="240" w:lineRule="auto"/>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spacing w:after="0" w:line="240" w:lineRule="auto"/>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spacing w:after="0" w:line="240" w:lineRule="auto"/>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r w:rsidRPr="008B698A">
              <w:rPr>
                <w:rFonts w:ascii="Arial" w:hAnsi="Arial" w:cs="Arial"/>
                <w:sz w:val="18"/>
                <w:szCs w:val="18"/>
                <w:lang w:val="es-AR"/>
              </w:rPr>
              <w:t>X</w:t>
            </w:r>
          </w:p>
        </w:tc>
        <w:tc>
          <w:tcPr>
            <w:tcW w:w="131" w:type="pct"/>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660" w:type="pct"/>
          </w:tcPr>
          <w:p w:rsidR="00C76C74" w:rsidRPr="008B698A" w:rsidRDefault="00C76C74" w:rsidP="004D76C1">
            <w:pPr>
              <w:keepNext/>
              <w:spacing w:after="0" w:line="240" w:lineRule="auto"/>
              <w:ind w:left="-97"/>
              <w:rPr>
                <w:rFonts w:ascii="Arial" w:hAnsi="Arial" w:cs="Arial"/>
                <w:sz w:val="18"/>
                <w:szCs w:val="18"/>
                <w:lang w:val="es-AR"/>
              </w:rPr>
            </w:pPr>
            <w:r>
              <w:rPr>
                <w:rFonts w:ascii="Arial" w:hAnsi="Arial" w:cs="Arial"/>
                <w:sz w:val="18"/>
                <w:szCs w:val="18"/>
                <w:lang w:val="es-AR"/>
              </w:rPr>
              <w:t>Equipo técnico MINEDUC-BID</w:t>
            </w:r>
          </w:p>
        </w:tc>
        <w:tc>
          <w:tcPr>
            <w:tcW w:w="541" w:type="pct"/>
          </w:tcPr>
          <w:p w:rsidR="00C76C74" w:rsidRPr="008B698A" w:rsidRDefault="00A46A97" w:rsidP="004D76C1">
            <w:pPr>
              <w:keepNext/>
              <w:keepLines/>
              <w:spacing w:after="0" w:line="240" w:lineRule="auto"/>
              <w:ind w:left="288" w:hanging="288"/>
              <w:jc w:val="center"/>
              <w:rPr>
                <w:rFonts w:ascii="Arial" w:hAnsi="Arial" w:cs="Arial"/>
                <w:sz w:val="18"/>
                <w:szCs w:val="18"/>
                <w:lang w:val="es-AR"/>
              </w:rPr>
            </w:pPr>
            <w:r>
              <w:rPr>
                <w:rFonts w:ascii="Arial" w:hAnsi="Arial" w:cs="Arial"/>
                <w:sz w:val="18"/>
                <w:szCs w:val="18"/>
                <w:lang w:val="es-AR"/>
              </w:rPr>
              <w:t>380.000</w:t>
            </w:r>
          </w:p>
        </w:tc>
        <w:tc>
          <w:tcPr>
            <w:tcW w:w="601" w:type="pct"/>
          </w:tcPr>
          <w:p w:rsidR="00C76C74" w:rsidRPr="008B698A" w:rsidRDefault="00C76C74" w:rsidP="004D76C1">
            <w:pPr>
              <w:keepNext/>
              <w:spacing w:after="0" w:line="240" w:lineRule="auto"/>
              <w:ind w:left="-123"/>
              <w:rPr>
                <w:rFonts w:ascii="Arial" w:hAnsi="Arial" w:cs="Arial"/>
                <w:sz w:val="18"/>
                <w:szCs w:val="18"/>
                <w:lang w:val="es-AR"/>
              </w:rPr>
            </w:pPr>
            <w:r w:rsidRPr="008B698A">
              <w:rPr>
                <w:rFonts w:ascii="Arial" w:hAnsi="Arial" w:cs="Arial"/>
                <w:sz w:val="18"/>
                <w:szCs w:val="18"/>
                <w:lang w:val="es-AR"/>
              </w:rPr>
              <w:t>Recursos del préstamo</w:t>
            </w:r>
          </w:p>
        </w:tc>
      </w:tr>
      <w:tr w:rsidR="004C5ADF" w:rsidRPr="008B698A" w:rsidTr="004C5ADF">
        <w:trPr>
          <w:trHeight w:val="20"/>
          <w:jc w:val="center"/>
        </w:trPr>
        <w:tc>
          <w:tcPr>
            <w:tcW w:w="1084" w:type="pct"/>
            <w:vAlign w:val="center"/>
          </w:tcPr>
          <w:p w:rsidR="00C76C74" w:rsidRPr="008B698A" w:rsidRDefault="00C76C74" w:rsidP="004D76C1">
            <w:pPr>
              <w:keepNext/>
              <w:spacing w:after="0" w:line="240" w:lineRule="auto"/>
              <w:rPr>
                <w:rFonts w:ascii="Arial" w:hAnsi="Arial" w:cs="Arial"/>
                <w:sz w:val="18"/>
                <w:szCs w:val="18"/>
                <w:lang w:val="es-AR"/>
              </w:rPr>
            </w:pPr>
            <w:r w:rsidRPr="008B698A">
              <w:rPr>
                <w:rFonts w:ascii="Arial" w:hAnsi="Arial" w:cs="Arial"/>
                <w:sz w:val="18"/>
                <w:szCs w:val="18"/>
                <w:lang w:val="es-AR"/>
              </w:rPr>
              <w:t>Análisis de datos</w:t>
            </w:r>
          </w:p>
        </w:tc>
        <w:tc>
          <w:tcPr>
            <w:tcW w:w="132"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3"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2"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46"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spacing w:after="0" w:line="240" w:lineRule="auto"/>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r w:rsidRPr="008B698A">
              <w:rPr>
                <w:rFonts w:ascii="Arial" w:hAnsi="Arial" w:cs="Arial"/>
                <w:sz w:val="18"/>
                <w:szCs w:val="18"/>
                <w:lang w:val="es-AR"/>
              </w:rPr>
              <w:t>X</w:t>
            </w:r>
          </w:p>
        </w:tc>
        <w:tc>
          <w:tcPr>
            <w:tcW w:w="131" w:type="pct"/>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r w:rsidRPr="008B698A">
              <w:rPr>
                <w:rFonts w:ascii="Arial" w:hAnsi="Arial" w:cs="Arial"/>
                <w:sz w:val="18"/>
                <w:szCs w:val="18"/>
                <w:lang w:val="es-AR"/>
              </w:rPr>
              <w:t>X</w:t>
            </w:r>
          </w:p>
        </w:tc>
        <w:tc>
          <w:tcPr>
            <w:tcW w:w="131" w:type="pct"/>
            <w:vAlign w:val="center"/>
          </w:tcPr>
          <w:p w:rsidR="00C76C74" w:rsidRPr="008B698A" w:rsidRDefault="00C76C74" w:rsidP="004D76C1">
            <w:pPr>
              <w:keepNext/>
              <w:spacing w:after="0" w:line="240" w:lineRule="auto"/>
              <w:jc w:val="center"/>
              <w:rPr>
                <w:rFonts w:ascii="Arial" w:hAnsi="Arial" w:cs="Arial"/>
                <w:sz w:val="18"/>
                <w:szCs w:val="18"/>
                <w:lang w:val="es-AR"/>
              </w:rPr>
            </w:pPr>
          </w:p>
        </w:tc>
        <w:tc>
          <w:tcPr>
            <w:tcW w:w="131" w:type="pct"/>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660" w:type="pct"/>
          </w:tcPr>
          <w:p w:rsidR="00C76C74" w:rsidRPr="008B698A" w:rsidRDefault="00C76C74" w:rsidP="004D76C1">
            <w:pPr>
              <w:keepNext/>
              <w:spacing w:after="0" w:line="240" w:lineRule="auto"/>
              <w:ind w:left="-97"/>
              <w:rPr>
                <w:rFonts w:ascii="Arial" w:hAnsi="Arial" w:cs="Arial"/>
                <w:sz w:val="18"/>
                <w:szCs w:val="18"/>
                <w:lang w:val="es-AR"/>
              </w:rPr>
            </w:pPr>
            <w:r>
              <w:rPr>
                <w:rFonts w:ascii="Arial" w:hAnsi="Arial" w:cs="Arial"/>
                <w:sz w:val="18"/>
                <w:szCs w:val="18"/>
                <w:lang w:val="es-AR"/>
              </w:rPr>
              <w:t>Equipo técnico MINEDUC-BID</w:t>
            </w:r>
          </w:p>
        </w:tc>
        <w:tc>
          <w:tcPr>
            <w:tcW w:w="541" w:type="pct"/>
          </w:tcPr>
          <w:p w:rsidR="00C76C74" w:rsidRPr="008B698A" w:rsidRDefault="006E06FB" w:rsidP="004D76C1">
            <w:pPr>
              <w:keepNext/>
              <w:keepLines/>
              <w:spacing w:after="0" w:line="240" w:lineRule="auto"/>
              <w:ind w:left="288" w:hanging="288"/>
              <w:jc w:val="center"/>
              <w:rPr>
                <w:rFonts w:ascii="Arial" w:hAnsi="Arial" w:cs="Arial"/>
                <w:sz w:val="18"/>
                <w:szCs w:val="18"/>
                <w:lang w:val="es-AR"/>
              </w:rPr>
            </w:pPr>
            <w:r>
              <w:rPr>
                <w:rFonts w:ascii="Arial" w:hAnsi="Arial" w:cs="Arial"/>
                <w:sz w:val="18"/>
                <w:szCs w:val="18"/>
                <w:lang w:val="es-AR"/>
              </w:rPr>
              <w:t>50.000</w:t>
            </w:r>
          </w:p>
        </w:tc>
        <w:tc>
          <w:tcPr>
            <w:tcW w:w="601" w:type="pct"/>
          </w:tcPr>
          <w:p w:rsidR="00C76C74" w:rsidRPr="008B698A" w:rsidRDefault="00C76C74" w:rsidP="004D76C1">
            <w:pPr>
              <w:keepNext/>
              <w:spacing w:after="0" w:line="240" w:lineRule="auto"/>
              <w:ind w:left="-123"/>
              <w:rPr>
                <w:rFonts w:ascii="Arial" w:hAnsi="Arial" w:cs="Arial"/>
                <w:sz w:val="18"/>
                <w:szCs w:val="18"/>
                <w:lang w:val="es-AR"/>
              </w:rPr>
            </w:pPr>
            <w:r w:rsidRPr="008B698A">
              <w:rPr>
                <w:rFonts w:ascii="Arial" w:hAnsi="Arial" w:cs="Arial"/>
                <w:sz w:val="18"/>
                <w:szCs w:val="18"/>
                <w:lang w:val="es-AR"/>
              </w:rPr>
              <w:t>Recursos del préstamo</w:t>
            </w:r>
          </w:p>
        </w:tc>
      </w:tr>
      <w:tr w:rsidR="004C5ADF" w:rsidRPr="008B698A" w:rsidTr="004C5ADF">
        <w:trPr>
          <w:trHeight w:val="20"/>
          <w:jc w:val="center"/>
        </w:trPr>
        <w:tc>
          <w:tcPr>
            <w:tcW w:w="1084" w:type="pct"/>
            <w:vAlign w:val="center"/>
          </w:tcPr>
          <w:p w:rsidR="00C76C74" w:rsidRPr="008B698A" w:rsidRDefault="00C76C74" w:rsidP="004D76C1">
            <w:pPr>
              <w:keepNext/>
              <w:spacing w:after="0" w:line="240" w:lineRule="auto"/>
              <w:rPr>
                <w:rFonts w:ascii="Arial" w:hAnsi="Arial" w:cs="Arial"/>
                <w:sz w:val="18"/>
                <w:szCs w:val="18"/>
                <w:lang w:val="es-AR"/>
              </w:rPr>
            </w:pPr>
            <w:r w:rsidRPr="008B698A">
              <w:rPr>
                <w:rFonts w:ascii="Arial" w:hAnsi="Arial" w:cs="Arial"/>
                <w:sz w:val="18"/>
                <w:szCs w:val="18"/>
                <w:lang w:val="es-AR"/>
              </w:rPr>
              <w:t>Informe final de evaluación</w:t>
            </w:r>
          </w:p>
        </w:tc>
        <w:tc>
          <w:tcPr>
            <w:tcW w:w="132"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3"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2"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46"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spacing w:after="0" w:line="240" w:lineRule="auto"/>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spacing w:after="0" w:line="240" w:lineRule="auto"/>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spacing w:after="0" w:line="240" w:lineRule="auto"/>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r w:rsidRPr="008B698A">
              <w:rPr>
                <w:rFonts w:ascii="Arial" w:hAnsi="Arial" w:cs="Arial"/>
                <w:sz w:val="18"/>
                <w:szCs w:val="18"/>
                <w:lang w:val="es-AR"/>
              </w:rPr>
              <w:t>X</w:t>
            </w:r>
          </w:p>
        </w:tc>
        <w:tc>
          <w:tcPr>
            <w:tcW w:w="660" w:type="pct"/>
          </w:tcPr>
          <w:p w:rsidR="00C76C74" w:rsidRPr="008B698A" w:rsidRDefault="00C76C74" w:rsidP="004D76C1">
            <w:pPr>
              <w:keepNext/>
              <w:spacing w:after="0" w:line="240" w:lineRule="auto"/>
              <w:ind w:left="-97"/>
              <w:rPr>
                <w:rFonts w:ascii="Arial" w:hAnsi="Arial" w:cs="Arial"/>
                <w:sz w:val="18"/>
                <w:szCs w:val="18"/>
                <w:lang w:val="es-AR"/>
              </w:rPr>
            </w:pPr>
            <w:r>
              <w:rPr>
                <w:rFonts w:ascii="Arial" w:hAnsi="Arial" w:cs="Arial"/>
                <w:sz w:val="18"/>
                <w:szCs w:val="18"/>
                <w:lang w:val="es-AR"/>
              </w:rPr>
              <w:t>Equipo técnico MINEDUC-BID</w:t>
            </w:r>
          </w:p>
        </w:tc>
        <w:tc>
          <w:tcPr>
            <w:tcW w:w="541" w:type="pct"/>
          </w:tcPr>
          <w:p w:rsidR="00C76C74" w:rsidRPr="008B698A" w:rsidRDefault="002F60E1" w:rsidP="004D76C1">
            <w:pPr>
              <w:keepNext/>
              <w:keepLines/>
              <w:spacing w:after="0" w:line="240" w:lineRule="auto"/>
              <w:ind w:left="288" w:hanging="288"/>
              <w:jc w:val="center"/>
              <w:rPr>
                <w:rFonts w:ascii="Arial" w:hAnsi="Arial" w:cs="Arial"/>
                <w:sz w:val="18"/>
                <w:szCs w:val="18"/>
                <w:lang w:val="es-AR"/>
              </w:rPr>
            </w:pPr>
            <w:r>
              <w:rPr>
                <w:rFonts w:ascii="Arial" w:hAnsi="Arial" w:cs="Arial"/>
                <w:sz w:val="18"/>
                <w:szCs w:val="18"/>
                <w:lang w:val="es-AR"/>
              </w:rPr>
              <w:t>30.000</w:t>
            </w:r>
          </w:p>
        </w:tc>
        <w:tc>
          <w:tcPr>
            <w:tcW w:w="601" w:type="pct"/>
          </w:tcPr>
          <w:p w:rsidR="00C76C74" w:rsidRPr="008B698A" w:rsidRDefault="00C76C74" w:rsidP="004D76C1">
            <w:pPr>
              <w:keepNext/>
              <w:spacing w:after="0" w:line="240" w:lineRule="auto"/>
              <w:ind w:left="-123"/>
              <w:rPr>
                <w:rFonts w:ascii="Arial" w:hAnsi="Arial" w:cs="Arial"/>
                <w:sz w:val="18"/>
                <w:szCs w:val="18"/>
                <w:lang w:val="es-AR"/>
              </w:rPr>
            </w:pPr>
            <w:r w:rsidRPr="008B698A">
              <w:rPr>
                <w:rFonts w:ascii="Arial" w:hAnsi="Arial" w:cs="Arial"/>
                <w:sz w:val="18"/>
                <w:szCs w:val="18"/>
                <w:lang w:val="es-AR"/>
              </w:rPr>
              <w:t>Recursos del préstamo</w:t>
            </w:r>
          </w:p>
        </w:tc>
      </w:tr>
      <w:tr w:rsidR="004C5ADF" w:rsidRPr="008B698A" w:rsidTr="004C5ADF">
        <w:trPr>
          <w:trHeight w:val="20"/>
          <w:jc w:val="center"/>
        </w:trPr>
        <w:tc>
          <w:tcPr>
            <w:tcW w:w="5000" w:type="pct"/>
            <w:gridSpan w:val="20"/>
            <w:shd w:val="clear" w:color="auto" w:fill="D9D9D9" w:themeFill="background1" w:themeFillShade="D9"/>
            <w:vAlign w:val="center"/>
          </w:tcPr>
          <w:p w:rsidR="004C5ADF" w:rsidRPr="008B698A" w:rsidRDefault="004C5ADF" w:rsidP="004D76C1">
            <w:pPr>
              <w:keepNext/>
              <w:spacing w:after="0" w:line="240" w:lineRule="auto"/>
              <w:ind w:left="-123"/>
              <w:jc w:val="center"/>
              <w:rPr>
                <w:rFonts w:ascii="Arial" w:hAnsi="Arial" w:cs="Arial"/>
                <w:sz w:val="18"/>
                <w:szCs w:val="18"/>
                <w:lang w:val="es-AR"/>
              </w:rPr>
            </w:pPr>
            <w:r w:rsidRPr="008B698A">
              <w:rPr>
                <w:rFonts w:ascii="Arial" w:hAnsi="Arial" w:cs="Arial"/>
                <w:b/>
                <w:sz w:val="18"/>
                <w:szCs w:val="18"/>
                <w:lang w:val="es-AR"/>
              </w:rPr>
              <w:t>Evaluación cualitativa de procesos</w:t>
            </w:r>
          </w:p>
        </w:tc>
      </w:tr>
      <w:tr w:rsidR="004C5ADF" w:rsidRPr="008B698A" w:rsidTr="004C5ADF">
        <w:trPr>
          <w:trHeight w:val="20"/>
          <w:jc w:val="center"/>
        </w:trPr>
        <w:tc>
          <w:tcPr>
            <w:tcW w:w="1084" w:type="pct"/>
            <w:vAlign w:val="center"/>
          </w:tcPr>
          <w:p w:rsidR="00C76C74" w:rsidRPr="008B698A" w:rsidRDefault="00C76C74" w:rsidP="004D76C1">
            <w:pPr>
              <w:keepNext/>
              <w:spacing w:after="0" w:line="240" w:lineRule="auto"/>
              <w:rPr>
                <w:rFonts w:ascii="Arial" w:hAnsi="Arial" w:cs="Arial"/>
                <w:sz w:val="18"/>
                <w:szCs w:val="18"/>
                <w:lang w:val="es-AR"/>
              </w:rPr>
            </w:pPr>
            <w:r w:rsidRPr="008B698A">
              <w:rPr>
                <w:rFonts w:ascii="Arial" w:hAnsi="Arial" w:cs="Arial"/>
                <w:sz w:val="18"/>
                <w:szCs w:val="18"/>
                <w:lang w:val="es-AR"/>
              </w:rPr>
              <w:t xml:space="preserve">Diseño de instrumentos </w:t>
            </w:r>
          </w:p>
        </w:tc>
        <w:tc>
          <w:tcPr>
            <w:tcW w:w="132"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r w:rsidRPr="008B698A">
              <w:rPr>
                <w:rFonts w:ascii="Arial" w:hAnsi="Arial" w:cs="Arial"/>
                <w:sz w:val="18"/>
                <w:szCs w:val="18"/>
                <w:lang w:val="es-AR"/>
              </w:rPr>
              <w:t>X</w:t>
            </w:r>
          </w:p>
        </w:tc>
        <w:tc>
          <w:tcPr>
            <w:tcW w:w="133"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2"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46"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D76C1">
            <w:pPr>
              <w:keepNext/>
              <w:keepLines/>
              <w:spacing w:after="0" w:line="240" w:lineRule="auto"/>
              <w:ind w:left="288" w:hanging="288"/>
              <w:jc w:val="center"/>
              <w:rPr>
                <w:rFonts w:ascii="Arial" w:hAnsi="Arial" w:cs="Arial"/>
                <w:sz w:val="18"/>
                <w:szCs w:val="18"/>
                <w:lang w:val="es-AR"/>
              </w:rPr>
            </w:pPr>
          </w:p>
        </w:tc>
        <w:tc>
          <w:tcPr>
            <w:tcW w:w="660" w:type="pct"/>
          </w:tcPr>
          <w:p w:rsidR="00C76C74" w:rsidRPr="008B698A" w:rsidRDefault="00C76C74" w:rsidP="004D76C1">
            <w:pPr>
              <w:keepNext/>
              <w:spacing w:after="0" w:line="240" w:lineRule="auto"/>
              <w:ind w:left="-97"/>
              <w:rPr>
                <w:rFonts w:ascii="Arial" w:hAnsi="Arial" w:cs="Arial"/>
                <w:sz w:val="18"/>
                <w:szCs w:val="18"/>
                <w:lang w:val="es-AR"/>
              </w:rPr>
            </w:pPr>
            <w:r>
              <w:rPr>
                <w:rFonts w:ascii="Arial" w:hAnsi="Arial" w:cs="Arial"/>
                <w:sz w:val="18"/>
                <w:szCs w:val="18"/>
                <w:lang w:val="es-AR"/>
              </w:rPr>
              <w:t>Equipo técnico MINEDUC-BID</w:t>
            </w:r>
          </w:p>
        </w:tc>
        <w:tc>
          <w:tcPr>
            <w:tcW w:w="541" w:type="pct"/>
          </w:tcPr>
          <w:p w:rsidR="00C76C74" w:rsidRPr="008B698A" w:rsidRDefault="009F12D8" w:rsidP="004D76C1">
            <w:pPr>
              <w:keepNext/>
              <w:keepLines/>
              <w:spacing w:after="0" w:line="240" w:lineRule="auto"/>
              <w:ind w:left="288" w:hanging="288"/>
              <w:jc w:val="center"/>
              <w:rPr>
                <w:rFonts w:ascii="Arial" w:hAnsi="Arial" w:cs="Arial"/>
                <w:sz w:val="18"/>
                <w:szCs w:val="18"/>
                <w:lang w:val="es-AR"/>
              </w:rPr>
            </w:pPr>
            <w:r>
              <w:rPr>
                <w:rFonts w:ascii="Arial" w:hAnsi="Arial" w:cs="Arial"/>
                <w:sz w:val="18"/>
                <w:szCs w:val="18"/>
                <w:lang w:val="es-AR"/>
              </w:rPr>
              <w:t>40</w:t>
            </w:r>
            <w:r w:rsidR="008C5659">
              <w:rPr>
                <w:rFonts w:ascii="Arial" w:hAnsi="Arial" w:cs="Arial"/>
                <w:sz w:val="18"/>
                <w:szCs w:val="18"/>
                <w:lang w:val="es-AR"/>
              </w:rPr>
              <w:t>.000</w:t>
            </w:r>
          </w:p>
        </w:tc>
        <w:tc>
          <w:tcPr>
            <w:tcW w:w="601" w:type="pct"/>
          </w:tcPr>
          <w:p w:rsidR="00C76C74" w:rsidRPr="008B698A" w:rsidRDefault="00C76C74" w:rsidP="004D76C1">
            <w:pPr>
              <w:keepNext/>
              <w:spacing w:after="0" w:line="240" w:lineRule="auto"/>
              <w:ind w:left="-123"/>
              <w:rPr>
                <w:rFonts w:ascii="Arial" w:hAnsi="Arial" w:cs="Arial"/>
                <w:sz w:val="18"/>
                <w:szCs w:val="18"/>
                <w:lang w:val="es-AR"/>
              </w:rPr>
            </w:pPr>
            <w:r w:rsidRPr="008B698A">
              <w:rPr>
                <w:rFonts w:ascii="Arial" w:hAnsi="Arial" w:cs="Arial"/>
                <w:sz w:val="18"/>
                <w:szCs w:val="18"/>
                <w:lang w:val="es-AR"/>
              </w:rPr>
              <w:t>Recursos del préstamo</w:t>
            </w:r>
          </w:p>
        </w:tc>
      </w:tr>
      <w:tr w:rsidR="004C5ADF" w:rsidRPr="008B698A" w:rsidTr="004C5ADF">
        <w:trPr>
          <w:trHeight w:val="20"/>
          <w:jc w:val="center"/>
        </w:trPr>
        <w:tc>
          <w:tcPr>
            <w:tcW w:w="1084" w:type="pct"/>
            <w:vAlign w:val="center"/>
          </w:tcPr>
          <w:p w:rsidR="00C76C74" w:rsidRPr="008B698A" w:rsidRDefault="00C76C74" w:rsidP="004C5ADF">
            <w:pPr>
              <w:spacing w:after="0" w:line="240" w:lineRule="auto"/>
              <w:rPr>
                <w:rFonts w:ascii="Arial" w:hAnsi="Arial" w:cs="Arial"/>
                <w:sz w:val="18"/>
                <w:szCs w:val="18"/>
                <w:lang w:val="es-AR"/>
              </w:rPr>
            </w:pPr>
            <w:r w:rsidRPr="008B698A">
              <w:rPr>
                <w:rFonts w:ascii="Arial" w:hAnsi="Arial" w:cs="Arial"/>
                <w:sz w:val="18"/>
                <w:szCs w:val="18"/>
                <w:lang w:val="es-AR"/>
              </w:rPr>
              <w:t xml:space="preserve">Levantamiento línea de base </w:t>
            </w:r>
          </w:p>
        </w:tc>
        <w:tc>
          <w:tcPr>
            <w:tcW w:w="132"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3"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r w:rsidRPr="008B698A">
              <w:rPr>
                <w:rFonts w:ascii="Arial" w:hAnsi="Arial" w:cs="Arial"/>
                <w:sz w:val="18"/>
                <w:szCs w:val="18"/>
                <w:lang w:val="es-AR"/>
              </w:rPr>
              <w:t>X</w:t>
            </w:r>
          </w:p>
        </w:tc>
        <w:tc>
          <w:tcPr>
            <w:tcW w:w="132"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46"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660" w:type="pct"/>
          </w:tcPr>
          <w:p w:rsidR="00C76C74" w:rsidRPr="008B698A" w:rsidRDefault="00C76C74" w:rsidP="004C5ADF">
            <w:pPr>
              <w:spacing w:after="0" w:line="240" w:lineRule="auto"/>
              <w:ind w:left="-97"/>
              <w:rPr>
                <w:rFonts w:ascii="Arial" w:hAnsi="Arial" w:cs="Arial"/>
                <w:sz w:val="18"/>
                <w:szCs w:val="18"/>
                <w:lang w:val="es-AR"/>
              </w:rPr>
            </w:pPr>
            <w:r>
              <w:rPr>
                <w:rFonts w:ascii="Arial" w:hAnsi="Arial" w:cs="Arial"/>
                <w:sz w:val="18"/>
                <w:szCs w:val="18"/>
                <w:lang w:val="es-AR"/>
              </w:rPr>
              <w:t>Equipo técnico MINEDUC-BID</w:t>
            </w:r>
          </w:p>
        </w:tc>
        <w:tc>
          <w:tcPr>
            <w:tcW w:w="541" w:type="pct"/>
          </w:tcPr>
          <w:p w:rsidR="00C76C74" w:rsidRPr="008B698A" w:rsidRDefault="009F12D8" w:rsidP="004C5ADF">
            <w:pPr>
              <w:keepNext/>
              <w:keepLines/>
              <w:spacing w:after="0" w:line="240" w:lineRule="auto"/>
              <w:ind w:left="288" w:hanging="288"/>
              <w:jc w:val="center"/>
              <w:rPr>
                <w:rFonts w:ascii="Arial" w:hAnsi="Arial" w:cs="Arial"/>
                <w:sz w:val="18"/>
                <w:szCs w:val="18"/>
                <w:lang w:val="es-AR"/>
              </w:rPr>
            </w:pPr>
            <w:r>
              <w:rPr>
                <w:rFonts w:ascii="Arial" w:hAnsi="Arial" w:cs="Arial"/>
                <w:sz w:val="18"/>
                <w:szCs w:val="18"/>
                <w:lang w:val="es-AR"/>
              </w:rPr>
              <w:t>12</w:t>
            </w:r>
            <w:r w:rsidR="00E91E22">
              <w:rPr>
                <w:rFonts w:ascii="Arial" w:hAnsi="Arial" w:cs="Arial"/>
                <w:sz w:val="18"/>
                <w:szCs w:val="18"/>
                <w:lang w:val="es-AR"/>
              </w:rPr>
              <w:t>0.000</w:t>
            </w:r>
          </w:p>
        </w:tc>
        <w:tc>
          <w:tcPr>
            <w:tcW w:w="601" w:type="pct"/>
          </w:tcPr>
          <w:p w:rsidR="00C76C74" w:rsidRPr="008B698A" w:rsidRDefault="00C76C74" w:rsidP="004C5ADF">
            <w:pPr>
              <w:spacing w:after="0" w:line="240" w:lineRule="auto"/>
              <w:ind w:left="-123"/>
              <w:rPr>
                <w:rFonts w:ascii="Arial" w:hAnsi="Arial" w:cs="Arial"/>
                <w:sz w:val="18"/>
                <w:szCs w:val="18"/>
                <w:lang w:val="es-AR"/>
              </w:rPr>
            </w:pPr>
            <w:r w:rsidRPr="008B698A">
              <w:rPr>
                <w:rFonts w:ascii="Arial" w:hAnsi="Arial" w:cs="Arial"/>
                <w:sz w:val="18"/>
                <w:szCs w:val="18"/>
                <w:lang w:val="es-AR"/>
              </w:rPr>
              <w:t>Recursos del préstamo</w:t>
            </w:r>
          </w:p>
        </w:tc>
      </w:tr>
      <w:tr w:rsidR="004C5ADF" w:rsidRPr="008B698A" w:rsidTr="004C5ADF">
        <w:trPr>
          <w:trHeight w:val="20"/>
          <w:jc w:val="center"/>
        </w:trPr>
        <w:tc>
          <w:tcPr>
            <w:tcW w:w="1084" w:type="pct"/>
            <w:vAlign w:val="center"/>
          </w:tcPr>
          <w:p w:rsidR="00C76C74" w:rsidRPr="008B698A" w:rsidRDefault="00C76C74" w:rsidP="004C5ADF">
            <w:pPr>
              <w:spacing w:after="0" w:line="240" w:lineRule="auto"/>
              <w:rPr>
                <w:rFonts w:ascii="Arial" w:hAnsi="Arial" w:cs="Arial"/>
                <w:sz w:val="18"/>
                <w:szCs w:val="18"/>
                <w:lang w:val="es-AR"/>
              </w:rPr>
            </w:pPr>
            <w:r w:rsidRPr="008B698A">
              <w:rPr>
                <w:rFonts w:ascii="Arial" w:hAnsi="Arial" w:cs="Arial"/>
                <w:sz w:val="18"/>
                <w:szCs w:val="18"/>
                <w:lang w:val="es-AR"/>
              </w:rPr>
              <w:t>Levantamiento medición intermedia</w:t>
            </w:r>
          </w:p>
        </w:tc>
        <w:tc>
          <w:tcPr>
            <w:tcW w:w="132"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3"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2"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46"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6F3C13" w:rsidP="004C5ADF">
            <w:pPr>
              <w:keepNext/>
              <w:keepLines/>
              <w:spacing w:after="0" w:line="240" w:lineRule="auto"/>
              <w:ind w:left="288" w:hanging="288"/>
              <w:jc w:val="center"/>
              <w:rPr>
                <w:rFonts w:ascii="Arial" w:hAnsi="Arial" w:cs="Arial"/>
                <w:sz w:val="18"/>
                <w:szCs w:val="18"/>
                <w:lang w:val="es-AR"/>
              </w:rPr>
            </w:pPr>
            <w:r>
              <w:rPr>
                <w:rFonts w:ascii="Arial" w:hAnsi="Arial" w:cs="Arial"/>
                <w:sz w:val="18"/>
                <w:szCs w:val="18"/>
                <w:lang w:val="es-AR"/>
              </w:rPr>
              <w:t>X</w:t>
            </w: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660" w:type="pct"/>
          </w:tcPr>
          <w:p w:rsidR="00C76C74" w:rsidRPr="008B698A" w:rsidRDefault="00C76C74" w:rsidP="004C5ADF">
            <w:pPr>
              <w:spacing w:after="0" w:line="240" w:lineRule="auto"/>
              <w:ind w:left="-97"/>
              <w:rPr>
                <w:rFonts w:ascii="Arial" w:hAnsi="Arial" w:cs="Arial"/>
                <w:sz w:val="18"/>
                <w:szCs w:val="18"/>
                <w:lang w:val="es-AR"/>
              </w:rPr>
            </w:pPr>
            <w:r>
              <w:rPr>
                <w:rFonts w:ascii="Arial" w:hAnsi="Arial" w:cs="Arial"/>
                <w:sz w:val="18"/>
                <w:szCs w:val="18"/>
                <w:lang w:val="es-AR"/>
              </w:rPr>
              <w:t>Equipo técnico MINEDUC-BID</w:t>
            </w:r>
          </w:p>
        </w:tc>
        <w:tc>
          <w:tcPr>
            <w:tcW w:w="541" w:type="pct"/>
          </w:tcPr>
          <w:p w:rsidR="00C76C74" w:rsidRPr="008B698A" w:rsidRDefault="009F12D8" w:rsidP="004C5ADF">
            <w:pPr>
              <w:keepNext/>
              <w:keepLines/>
              <w:spacing w:after="0" w:line="240" w:lineRule="auto"/>
              <w:ind w:left="288" w:hanging="288"/>
              <w:jc w:val="center"/>
              <w:rPr>
                <w:rFonts w:ascii="Arial" w:hAnsi="Arial" w:cs="Arial"/>
                <w:sz w:val="18"/>
                <w:szCs w:val="18"/>
                <w:lang w:val="es-AR"/>
              </w:rPr>
            </w:pPr>
            <w:r>
              <w:rPr>
                <w:rFonts w:ascii="Arial" w:hAnsi="Arial" w:cs="Arial"/>
                <w:sz w:val="18"/>
                <w:szCs w:val="18"/>
                <w:lang w:val="es-AR"/>
              </w:rPr>
              <w:t>12</w:t>
            </w:r>
            <w:r w:rsidR="00E91E22">
              <w:rPr>
                <w:rFonts w:ascii="Arial" w:hAnsi="Arial" w:cs="Arial"/>
                <w:sz w:val="18"/>
                <w:szCs w:val="18"/>
                <w:lang w:val="es-AR"/>
              </w:rPr>
              <w:t>0.000</w:t>
            </w:r>
          </w:p>
        </w:tc>
        <w:tc>
          <w:tcPr>
            <w:tcW w:w="601" w:type="pct"/>
          </w:tcPr>
          <w:p w:rsidR="00C76C74" w:rsidRPr="008B698A" w:rsidRDefault="00C76C74" w:rsidP="004C5ADF">
            <w:pPr>
              <w:spacing w:after="0" w:line="240" w:lineRule="auto"/>
              <w:ind w:left="-123"/>
              <w:rPr>
                <w:rFonts w:ascii="Arial" w:hAnsi="Arial" w:cs="Arial"/>
                <w:sz w:val="18"/>
                <w:szCs w:val="18"/>
                <w:lang w:val="es-AR"/>
              </w:rPr>
            </w:pPr>
            <w:r w:rsidRPr="008B698A">
              <w:rPr>
                <w:rFonts w:ascii="Arial" w:hAnsi="Arial" w:cs="Arial"/>
                <w:sz w:val="18"/>
                <w:szCs w:val="18"/>
                <w:lang w:val="es-AR"/>
              </w:rPr>
              <w:t>Recursos del préstamo</w:t>
            </w:r>
          </w:p>
        </w:tc>
      </w:tr>
      <w:tr w:rsidR="004C5ADF" w:rsidRPr="008B698A" w:rsidTr="004C5ADF">
        <w:trPr>
          <w:trHeight w:val="20"/>
          <w:jc w:val="center"/>
        </w:trPr>
        <w:tc>
          <w:tcPr>
            <w:tcW w:w="1084" w:type="pct"/>
            <w:vAlign w:val="center"/>
          </w:tcPr>
          <w:p w:rsidR="009575F7" w:rsidRPr="008B698A" w:rsidRDefault="009575F7" w:rsidP="004C5ADF">
            <w:pPr>
              <w:spacing w:after="0" w:line="240" w:lineRule="auto"/>
              <w:rPr>
                <w:rFonts w:ascii="Arial" w:hAnsi="Arial" w:cs="Arial"/>
                <w:sz w:val="18"/>
                <w:szCs w:val="18"/>
                <w:lang w:val="es-AR"/>
              </w:rPr>
            </w:pPr>
            <w:r>
              <w:rPr>
                <w:rFonts w:ascii="Arial" w:hAnsi="Arial" w:cs="Arial"/>
                <w:sz w:val="18"/>
                <w:szCs w:val="18"/>
                <w:lang w:val="es-AR"/>
              </w:rPr>
              <w:t xml:space="preserve">Análisis de datos </w:t>
            </w:r>
            <w:r w:rsidR="00675669">
              <w:rPr>
                <w:rFonts w:ascii="Arial" w:hAnsi="Arial" w:cs="Arial"/>
                <w:sz w:val="18"/>
                <w:szCs w:val="18"/>
                <w:lang w:val="es-AR"/>
              </w:rPr>
              <w:t xml:space="preserve">línea de base y </w:t>
            </w:r>
            <w:r>
              <w:rPr>
                <w:rFonts w:ascii="Arial" w:hAnsi="Arial" w:cs="Arial"/>
                <w:sz w:val="18"/>
                <w:szCs w:val="18"/>
                <w:lang w:val="es-AR"/>
              </w:rPr>
              <w:t>medición intermedia</w:t>
            </w:r>
          </w:p>
        </w:tc>
        <w:tc>
          <w:tcPr>
            <w:tcW w:w="132" w:type="pct"/>
            <w:shd w:val="clear" w:color="auto" w:fill="auto"/>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3" w:type="pct"/>
            <w:shd w:val="clear" w:color="auto" w:fill="auto"/>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2" w:type="pct"/>
            <w:shd w:val="clear" w:color="auto" w:fill="auto"/>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46" w:type="pct"/>
            <w:shd w:val="clear" w:color="auto" w:fill="auto"/>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9575F7" w:rsidRPr="008B698A" w:rsidRDefault="006F3C13" w:rsidP="004C5ADF">
            <w:pPr>
              <w:keepNext/>
              <w:keepLines/>
              <w:spacing w:after="0" w:line="240" w:lineRule="auto"/>
              <w:ind w:left="288" w:hanging="288"/>
              <w:jc w:val="center"/>
              <w:rPr>
                <w:rFonts w:ascii="Arial" w:hAnsi="Arial" w:cs="Arial"/>
                <w:sz w:val="18"/>
                <w:szCs w:val="18"/>
                <w:lang w:val="es-AR"/>
              </w:rPr>
            </w:pPr>
            <w:r>
              <w:rPr>
                <w:rFonts w:ascii="Arial" w:hAnsi="Arial" w:cs="Arial"/>
                <w:sz w:val="18"/>
                <w:szCs w:val="18"/>
                <w:lang w:val="es-AR"/>
              </w:rPr>
              <w:t>X</w:t>
            </w:r>
          </w:p>
        </w:tc>
        <w:tc>
          <w:tcPr>
            <w:tcW w:w="131" w:type="pct"/>
            <w:shd w:val="clear" w:color="auto" w:fill="auto"/>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660" w:type="pct"/>
          </w:tcPr>
          <w:p w:rsidR="009575F7" w:rsidRDefault="006D4C98" w:rsidP="004C5ADF">
            <w:pPr>
              <w:spacing w:after="0" w:line="240" w:lineRule="auto"/>
              <w:ind w:left="-97"/>
              <w:rPr>
                <w:rFonts w:ascii="Arial" w:hAnsi="Arial" w:cs="Arial"/>
                <w:sz w:val="18"/>
                <w:szCs w:val="18"/>
                <w:lang w:val="es-AR"/>
              </w:rPr>
            </w:pPr>
            <w:r>
              <w:rPr>
                <w:rFonts w:ascii="Arial" w:hAnsi="Arial" w:cs="Arial"/>
                <w:sz w:val="18"/>
                <w:szCs w:val="18"/>
                <w:lang w:val="es-AR"/>
              </w:rPr>
              <w:t>Equipo técnico MINEDUC-BID</w:t>
            </w:r>
          </w:p>
        </w:tc>
        <w:tc>
          <w:tcPr>
            <w:tcW w:w="541" w:type="pct"/>
          </w:tcPr>
          <w:p w:rsidR="009575F7" w:rsidRPr="008B698A" w:rsidRDefault="009F12D8" w:rsidP="004C5ADF">
            <w:pPr>
              <w:keepNext/>
              <w:keepLines/>
              <w:spacing w:after="0" w:line="240" w:lineRule="auto"/>
              <w:ind w:left="288" w:hanging="288"/>
              <w:jc w:val="center"/>
              <w:rPr>
                <w:rFonts w:ascii="Arial" w:hAnsi="Arial" w:cs="Arial"/>
                <w:sz w:val="18"/>
                <w:szCs w:val="18"/>
                <w:lang w:val="es-AR"/>
              </w:rPr>
            </w:pPr>
            <w:r>
              <w:rPr>
                <w:rFonts w:ascii="Arial" w:hAnsi="Arial" w:cs="Arial"/>
                <w:sz w:val="18"/>
                <w:szCs w:val="18"/>
                <w:lang w:val="es-AR"/>
              </w:rPr>
              <w:t>25</w:t>
            </w:r>
            <w:r w:rsidR="00434016">
              <w:rPr>
                <w:rFonts w:ascii="Arial" w:hAnsi="Arial" w:cs="Arial"/>
                <w:sz w:val="18"/>
                <w:szCs w:val="18"/>
                <w:lang w:val="es-AR"/>
              </w:rPr>
              <w:t>.000</w:t>
            </w:r>
          </w:p>
        </w:tc>
        <w:tc>
          <w:tcPr>
            <w:tcW w:w="601" w:type="pct"/>
          </w:tcPr>
          <w:p w:rsidR="009575F7" w:rsidRPr="008B698A" w:rsidRDefault="006D4C98" w:rsidP="004C5ADF">
            <w:pPr>
              <w:spacing w:after="0" w:line="240" w:lineRule="auto"/>
              <w:ind w:left="-123"/>
              <w:rPr>
                <w:rFonts w:ascii="Arial" w:hAnsi="Arial" w:cs="Arial"/>
                <w:sz w:val="18"/>
                <w:szCs w:val="18"/>
                <w:lang w:val="es-AR"/>
              </w:rPr>
            </w:pPr>
            <w:r w:rsidRPr="008B698A">
              <w:rPr>
                <w:rFonts w:ascii="Arial" w:hAnsi="Arial" w:cs="Arial"/>
                <w:sz w:val="18"/>
                <w:szCs w:val="18"/>
                <w:lang w:val="es-AR"/>
              </w:rPr>
              <w:t>Recursos del préstamo</w:t>
            </w:r>
          </w:p>
        </w:tc>
      </w:tr>
      <w:tr w:rsidR="004C5ADF" w:rsidRPr="008B698A" w:rsidTr="004C5ADF">
        <w:trPr>
          <w:trHeight w:val="20"/>
          <w:jc w:val="center"/>
        </w:trPr>
        <w:tc>
          <w:tcPr>
            <w:tcW w:w="1084" w:type="pct"/>
            <w:vAlign w:val="center"/>
          </w:tcPr>
          <w:p w:rsidR="009575F7" w:rsidRDefault="009575F7" w:rsidP="004C5ADF">
            <w:pPr>
              <w:spacing w:after="0" w:line="240" w:lineRule="auto"/>
              <w:rPr>
                <w:rFonts w:ascii="Arial" w:hAnsi="Arial" w:cs="Arial"/>
                <w:sz w:val="18"/>
                <w:szCs w:val="18"/>
                <w:lang w:val="es-AR"/>
              </w:rPr>
            </w:pPr>
            <w:r>
              <w:rPr>
                <w:rFonts w:ascii="Arial" w:hAnsi="Arial" w:cs="Arial"/>
                <w:sz w:val="18"/>
                <w:szCs w:val="18"/>
                <w:lang w:val="es-AR"/>
              </w:rPr>
              <w:t>Informe medición intermedia</w:t>
            </w:r>
          </w:p>
        </w:tc>
        <w:tc>
          <w:tcPr>
            <w:tcW w:w="132" w:type="pct"/>
            <w:shd w:val="clear" w:color="auto" w:fill="auto"/>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3" w:type="pct"/>
            <w:shd w:val="clear" w:color="auto" w:fill="auto"/>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2" w:type="pct"/>
            <w:shd w:val="clear" w:color="auto" w:fill="auto"/>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46" w:type="pct"/>
            <w:shd w:val="clear" w:color="auto" w:fill="auto"/>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9575F7" w:rsidRPr="008B698A" w:rsidRDefault="006F3C13" w:rsidP="004C5ADF">
            <w:pPr>
              <w:keepNext/>
              <w:keepLines/>
              <w:spacing w:after="0" w:line="240" w:lineRule="auto"/>
              <w:ind w:left="288" w:hanging="288"/>
              <w:jc w:val="center"/>
              <w:rPr>
                <w:rFonts w:ascii="Arial" w:hAnsi="Arial" w:cs="Arial"/>
                <w:sz w:val="18"/>
                <w:szCs w:val="18"/>
                <w:lang w:val="es-AR"/>
              </w:rPr>
            </w:pPr>
            <w:r>
              <w:rPr>
                <w:rFonts w:ascii="Arial" w:hAnsi="Arial" w:cs="Arial"/>
                <w:sz w:val="18"/>
                <w:szCs w:val="18"/>
                <w:lang w:val="es-AR"/>
              </w:rPr>
              <w:t>X</w:t>
            </w:r>
          </w:p>
        </w:tc>
        <w:tc>
          <w:tcPr>
            <w:tcW w:w="131" w:type="pct"/>
            <w:shd w:val="clear" w:color="auto" w:fill="auto"/>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9575F7" w:rsidRPr="008B698A" w:rsidRDefault="009575F7" w:rsidP="004C5ADF">
            <w:pPr>
              <w:keepNext/>
              <w:keepLines/>
              <w:spacing w:after="0" w:line="240" w:lineRule="auto"/>
              <w:ind w:left="288" w:hanging="288"/>
              <w:jc w:val="center"/>
              <w:rPr>
                <w:rFonts w:ascii="Arial" w:hAnsi="Arial" w:cs="Arial"/>
                <w:sz w:val="18"/>
                <w:szCs w:val="18"/>
                <w:lang w:val="es-AR"/>
              </w:rPr>
            </w:pPr>
          </w:p>
        </w:tc>
        <w:tc>
          <w:tcPr>
            <w:tcW w:w="660" w:type="pct"/>
          </w:tcPr>
          <w:p w:rsidR="009575F7" w:rsidRDefault="006D4C98" w:rsidP="004C5ADF">
            <w:pPr>
              <w:spacing w:after="0" w:line="240" w:lineRule="auto"/>
              <w:ind w:left="-97"/>
              <w:rPr>
                <w:rFonts w:ascii="Arial" w:hAnsi="Arial" w:cs="Arial"/>
                <w:sz w:val="18"/>
                <w:szCs w:val="18"/>
                <w:lang w:val="es-AR"/>
              </w:rPr>
            </w:pPr>
            <w:r>
              <w:rPr>
                <w:rFonts w:ascii="Arial" w:hAnsi="Arial" w:cs="Arial"/>
                <w:sz w:val="18"/>
                <w:szCs w:val="18"/>
                <w:lang w:val="es-AR"/>
              </w:rPr>
              <w:t>Equipo técnico MINEDUC-BID</w:t>
            </w:r>
          </w:p>
        </w:tc>
        <w:tc>
          <w:tcPr>
            <w:tcW w:w="541" w:type="pct"/>
          </w:tcPr>
          <w:p w:rsidR="009575F7" w:rsidRPr="008B698A" w:rsidRDefault="009F12D8" w:rsidP="004C5ADF">
            <w:pPr>
              <w:keepNext/>
              <w:keepLines/>
              <w:spacing w:after="0" w:line="240" w:lineRule="auto"/>
              <w:ind w:left="288" w:hanging="288"/>
              <w:jc w:val="center"/>
              <w:rPr>
                <w:rFonts w:ascii="Arial" w:hAnsi="Arial" w:cs="Arial"/>
                <w:sz w:val="18"/>
                <w:szCs w:val="18"/>
                <w:lang w:val="es-AR"/>
              </w:rPr>
            </w:pPr>
            <w:r>
              <w:rPr>
                <w:rFonts w:ascii="Arial" w:hAnsi="Arial" w:cs="Arial"/>
                <w:sz w:val="18"/>
                <w:szCs w:val="18"/>
                <w:lang w:val="es-AR"/>
              </w:rPr>
              <w:t>25</w:t>
            </w:r>
            <w:r w:rsidR="00434016">
              <w:rPr>
                <w:rFonts w:ascii="Arial" w:hAnsi="Arial" w:cs="Arial"/>
                <w:sz w:val="18"/>
                <w:szCs w:val="18"/>
                <w:lang w:val="es-AR"/>
              </w:rPr>
              <w:t>.000</w:t>
            </w:r>
          </w:p>
        </w:tc>
        <w:tc>
          <w:tcPr>
            <w:tcW w:w="601" w:type="pct"/>
          </w:tcPr>
          <w:p w:rsidR="009575F7" w:rsidRPr="008B698A" w:rsidRDefault="006D4C98" w:rsidP="004C5ADF">
            <w:pPr>
              <w:spacing w:after="0" w:line="240" w:lineRule="auto"/>
              <w:ind w:left="-123"/>
              <w:rPr>
                <w:rFonts w:ascii="Arial" w:hAnsi="Arial" w:cs="Arial"/>
                <w:sz w:val="18"/>
                <w:szCs w:val="18"/>
                <w:lang w:val="es-AR"/>
              </w:rPr>
            </w:pPr>
            <w:r w:rsidRPr="008B698A">
              <w:rPr>
                <w:rFonts w:ascii="Arial" w:hAnsi="Arial" w:cs="Arial"/>
                <w:sz w:val="18"/>
                <w:szCs w:val="18"/>
                <w:lang w:val="es-AR"/>
              </w:rPr>
              <w:t>Recursos del préstamo</w:t>
            </w:r>
          </w:p>
        </w:tc>
      </w:tr>
      <w:tr w:rsidR="004C5ADF" w:rsidRPr="008B698A" w:rsidTr="004C5ADF">
        <w:trPr>
          <w:trHeight w:val="20"/>
          <w:jc w:val="center"/>
        </w:trPr>
        <w:tc>
          <w:tcPr>
            <w:tcW w:w="1084" w:type="pct"/>
            <w:vAlign w:val="center"/>
          </w:tcPr>
          <w:p w:rsidR="00C76C74" w:rsidRPr="008B698A" w:rsidRDefault="00C76C74" w:rsidP="004C5ADF">
            <w:pPr>
              <w:spacing w:after="0" w:line="240" w:lineRule="auto"/>
              <w:rPr>
                <w:rFonts w:ascii="Arial" w:hAnsi="Arial" w:cs="Arial"/>
                <w:sz w:val="18"/>
                <w:szCs w:val="18"/>
                <w:lang w:val="es-AR"/>
              </w:rPr>
            </w:pPr>
            <w:r w:rsidRPr="008B698A">
              <w:rPr>
                <w:rFonts w:ascii="Arial" w:hAnsi="Arial" w:cs="Arial"/>
                <w:sz w:val="18"/>
                <w:szCs w:val="18"/>
                <w:lang w:val="es-AR"/>
              </w:rPr>
              <w:t>Levantamiento línea final</w:t>
            </w:r>
          </w:p>
        </w:tc>
        <w:tc>
          <w:tcPr>
            <w:tcW w:w="132"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3"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2"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46"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r w:rsidRPr="008B698A">
              <w:rPr>
                <w:rFonts w:ascii="Arial" w:hAnsi="Arial" w:cs="Arial"/>
                <w:sz w:val="18"/>
                <w:szCs w:val="18"/>
                <w:lang w:val="es-AR"/>
              </w:rPr>
              <w:t>X</w:t>
            </w:r>
          </w:p>
        </w:tc>
        <w:tc>
          <w:tcPr>
            <w:tcW w:w="131" w:type="pct"/>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660" w:type="pct"/>
          </w:tcPr>
          <w:p w:rsidR="00C76C74" w:rsidRPr="008B698A" w:rsidRDefault="00C76C74" w:rsidP="004C5ADF">
            <w:pPr>
              <w:spacing w:after="0" w:line="240" w:lineRule="auto"/>
              <w:ind w:left="-97"/>
              <w:rPr>
                <w:rFonts w:ascii="Arial" w:hAnsi="Arial" w:cs="Arial"/>
                <w:sz w:val="18"/>
                <w:szCs w:val="18"/>
                <w:lang w:val="es-AR"/>
              </w:rPr>
            </w:pPr>
            <w:r>
              <w:rPr>
                <w:rFonts w:ascii="Arial" w:hAnsi="Arial" w:cs="Arial"/>
                <w:sz w:val="18"/>
                <w:szCs w:val="18"/>
                <w:lang w:val="es-AR"/>
              </w:rPr>
              <w:t>Equipo técnico MINEDUC-BID</w:t>
            </w:r>
          </w:p>
        </w:tc>
        <w:tc>
          <w:tcPr>
            <w:tcW w:w="541" w:type="pct"/>
          </w:tcPr>
          <w:p w:rsidR="00C76C74" w:rsidRPr="008B698A" w:rsidRDefault="009F12D8" w:rsidP="004C5ADF">
            <w:pPr>
              <w:keepNext/>
              <w:keepLines/>
              <w:spacing w:after="0" w:line="240" w:lineRule="auto"/>
              <w:ind w:left="288" w:hanging="288"/>
              <w:jc w:val="center"/>
              <w:rPr>
                <w:rFonts w:ascii="Arial" w:hAnsi="Arial" w:cs="Arial"/>
                <w:sz w:val="18"/>
                <w:szCs w:val="18"/>
                <w:lang w:val="es-AR"/>
              </w:rPr>
            </w:pPr>
            <w:r>
              <w:rPr>
                <w:rFonts w:ascii="Arial" w:hAnsi="Arial" w:cs="Arial"/>
                <w:sz w:val="18"/>
                <w:szCs w:val="18"/>
                <w:lang w:val="es-AR"/>
              </w:rPr>
              <w:t>12</w:t>
            </w:r>
            <w:r w:rsidR="00753AB8">
              <w:rPr>
                <w:rFonts w:ascii="Arial" w:hAnsi="Arial" w:cs="Arial"/>
                <w:sz w:val="18"/>
                <w:szCs w:val="18"/>
                <w:lang w:val="es-AR"/>
              </w:rPr>
              <w:t>0.000</w:t>
            </w:r>
          </w:p>
        </w:tc>
        <w:tc>
          <w:tcPr>
            <w:tcW w:w="601" w:type="pct"/>
          </w:tcPr>
          <w:p w:rsidR="00C76C74" w:rsidRPr="008B698A" w:rsidRDefault="00C76C74" w:rsidP="004C5ADF">
            <w:pPr>
              <w:spacing w:after="0" w:line="240" w:lineRule="auto"/>
              <w:ind w:left="-123"/>
              <w:rPr>
                <w:rFonts w:ascii="Arial" w:hAnsi="Arial" w:cs="Arial"/>
                <w:sz w:val="18"/>
                <w:szCs w:val="18"/>
                <w:lang w:val="es-AR"/>
              </w:rPr>
            </w:pPr>
            <w:r w:rsidRPr="008B698A">
              <w:rPr>
                <w:rFonts w:ascii="Arial" w:hAnsi="Arial" w:cs="Arial"/>
                <w:sz w:val="18"/>
                <w:szCs w:val="18"/>
                <w:lang w:val="es-AR"/>
              </w:rPr>
              <w:t>Recursos del préstamo</w:t>
            </w:r>
          </w:p>
        </w:tc>
      </w:tr>
      <w:tr w:rsidR="004C5ADF" w:rsidRPr="008B698A" w:rsidTr="004C5ADF">
        <w:trPr>
          <w:trHeight w:val="20"/>
          <w:jc w:val="center"/>
        </w:trPr>
        <w:tc>
          <w:tcPr>
            <w:tcW w:w="1084" w:type="pct"/>
            <w:vAlign w:val="center"/>
          </w:tcPr>
          <w:p w:rsidR="00C76C74" w:rsidRPr="008B698A" w:rsidRDefault="00C76C74" w:rsidP="004C5ADF">
            <w:pPr>
              <w:spacing w:after="0" w:line="240" w:lineRule="auto"/>
              <w:rPr>
                <w:rFonts w:ascii="Arial" w:hAnsi="Arial" w:cs="Arial"/>
                <w:sz w:val="18"/>
                <w:szCs w:val="18"/>
                <w:lang w:val="es-AR"/>
              </w:rPr>
            </w:pPr>
            <w:r w:rsidRPr="008B698A">
              <w:rPr>
                <w:rFonts w:ascii="Arial" w:hAnsi="Arial" w:cs="Arial"/>
                <w:sz w:val="18"/>
                <w:szCs w:val="18"/>
                <w:lang w:val="es-AR"/>
              </w:rPr>
              <w:t>Análisis de datos</w:t>
            </w:r>
          </w:p>
        </w:tc>
        <w:tc>
          <w:tcPr>
            <w:tcW w:w="132"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3"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2"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46"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r w:rsidRPr="008B698A">
              <w:rPr>
                <w:rFonts w:ascii="Arial" w:hAnsi="Arial" w:cs="Arial"/>
                <w:sz w:val="18"/>
                <w:szCs w:val="18"/>
                <w:lang w:val="es-AR"/>
              </w:rPr>
              <w:t>X</w:t>
            </w:r>
          </w:p>
        </w:tc>
        <w:tc>
          <w:tcPr>
            <w:tcW w:w="131" w:type="pct"/>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r w:rsidRPr="008B698A">
              <w:rPr>
                <w:rFonts w:ascii="Arial" w:hAnsi="Arial" w:cs="Arial"/>
                <w:sz w:val="18"/>
                <w:szCs w:val="18"/>
                <w:lang w:val="es-AR"/>
              </w:rPr>
              <w:t>X</w:t>
            </w:r>
          </w:p>
        </w:tc>
        <w:tc>
          <w:tcPr>
            <w:tcW w:w="131" w:type="pct"/>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660" w:type="pct"/>
          </w:tcPr>
          <w:p w:rsidR="00C76C74" w:rsidRPr="008B698A" w:rsidRDefault="00C76C74" w:rsidP="004C5ADF">
            <w:pPr>
              <w:spacing w:after="0" w:line="240" w:lineRule="auto"/>
              <w:ind w:left="-97"/>
              <w:rPr>
                <w:rFonts w:ascii="Arial" w:hAnsi="Arial" w:cs="Arial"/>
                <w:sz w:val="18"/>
                <w:szCs w:val="18"/>
                <w:lang w:val="es-AR"/>
              </w:rPr>
            </w:pPr>
            <w:r>
              <w:rPr>
                <w:rFonts w:ascii="Arial" w:hAnsi="Arial" w:cs="Arial"/>
                <w:sz w:val="18"/>
                <w:szCs w:val="18"/>
                <w:lang w:val="es-AR"/>
              </w:rPr>
              <w:t>Equipo técnico MINEDUC-BID</w:t>
            </w:r>
          </w:p>
        </w:tc>
        <w:tc>
          <w:tcPr>
            <w:tcW w:w="541" w:type="pct"/>
          </w:tcPr>
          <w:p w:rsidR="00C76C74" w:rsidRPr="008B698A" w:rsidRDefault="009F12D8" w:rsidP="004C5ADF">
            <w:pPr>
              <w:keepNext/>
              <w:keepLines/>
              <w:spacing w:after="0" w:line="240" w:lineRule="auto"/>
              <w:ind w:left="288" w:hanging="288"/>
              <w:jc w:val="center"/>
              <w:rPr>
                <w:rFonts w:ascii="Arial" w:hAnsi="Arial" w:cs="Arial"/>
                <w:sz w:val="18"/>
                <w:szCs w:val="18"/>
                <w:lang w:val="es-AR"/>
              </w:rPr>
            </w:pPr>
            <w:r>
              <w:rPr>
                <w:rFonts w:ascii="Arial" w:hAnsi="Arial" w:cs="Arial"/>
                <w:sz w:val="18"/>
                <w:szCs w:val="18"/>
                <w:lang w:val="es-AR"/>
              </w:rPr>
              <w:t>25</w:t>
            </w:r>
            <w:r w:rsidR="00A25265">
              <w:rPr>
                <w:rFonts w:ascii="Arial" w:hAnsi="Arial" w:cs="Arial"/>
                <w:sz w:val="18"/>
                <w:szCs w:val="18"/>
                <w:lang w:val="es-AR"/>
              </w:rPr>
              <w:t>.000</w:t>
            </w:r>
          </w:p>
        </w:tc>
        <w:tc>
          <w:tcPr>
            <w:tcW w:w="601" w:type="pct"/>
          </w:tcPr>
          <w:p w:rsidR="00C76C74" w:rsidRPr="008B698A" w:rsidRDefault="00C76C74" w:rsidP="004C5ADF">
            <w:pPr>
              <w:spacing w:after="0" w:line="240" w:lineRule="auto"/>
              <w:ind w:left="-123"/>
              <w:rPr>
                <w:rFonts w:ascii="Arial" w:hAnsi="Arial" w:cs="Arial"/>
                <w:sz w:val="18"/>
                <w:szCs w:val="18"/>
                <w:lang w:val="es-AR"/>
              </w:rPr>
            </w:pPr>
            <w:r w:rsidRPr="008B698A">
              <w:rPr>
                <w:rFonts w:ascii="Arial" w:hAnsi="Arial" w:cs="Arial"/>
                <w:sz w:val="18"/>
                <w:szCs w:val="18"/>
                <w:lang w:val="es-AR"/>
              </w:rPr>
              <w:t>Recursos del préstamo</w:t>
            </w:r>
          </w:p>
        </w:tc>
      </w:tr>
      <w:tr w:rsidR="004C5ADF" w:rsidRPr="008B698A" w:rsidTr="004C5ADF">
        <w:trPr>
          <w:trHeight w:val="70"/>
          <w:jc w:val="center"/>
        </w:trPr>
        <w:tc>
          <w:tcPr>
            <w:tcW w:w="1084" w:type="pct"/>
            <w:vAlign w:val="center"/>
          </w:tcPr>
          <w:p w:rsidR="00C76C74" w:rsidRPr="008B698A" w:rsidRDefault="00C76C74" w:rsidP="004C5ADF">
            <w:pPr>
              <w:spacing w:after="0" w:line="240" w:lineRule="auto"/>
              <w:rPr>
                <w:rFonts w:ascii="Arial" w:hAnsi="Arial" w:cs="Arial"/>
                <w:sz w:val="18"/>
                <w:szCs w:val="18"/>
                <w:lang w:val="es-AR"/>
              </w:rPr>
            </w:pPr>
            <w:r w:rsidRPr="008B698A">
              <w:rPr>
                <w:rFonts w:ascii="Arial" w:hAnsi="Arial" w:cs="Arial"/>
                <w:sz w:val="18"/>
                <w:szCs w:val="18"/>
                <w:lang w:val="es-AR"/>
              </w:rPr>
              <w:t>Informe final de evaluación</w:t>
            </w:r>
          </w:p>
        </w:tc>
        <w:tc>
          <w:tcPr>
            <w:tcW w:w="132"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3"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2"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46"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shd w:val="clear" w:color="auto" w:fill="auto"/>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p>
        </w:tc>
        <w:tc>
          <w:tcPr>
            <w:tcW w:w="131" w:type="pct"/>
            <w:vAlign w:val="center"/>
          </w:tcPr>
          <w:p w:rsidR="00C76C74" w:rsidRPr="008B698A" w:rsidRDefault="00C76C74" w:rsidP="004C5ADF">
            <w:pPr>
              <w:keepNext/>
              <w:keepLines/>
              <w:spacing w:after="0" w:line="240" w:lineRule="auto"/>
              <w:ind w:left="288" w:hanging="288"/>
              <w:jc w:val="center"/>
              <w:rPr>
                <w:rFonts w:ascii="Arial" w:hAnsi="Arial" w:cs="Arial"/>
                <w:sz w:val="18"/>
                <w:szCs w:val="18"/>
                <w:lang w:val="es-AR"/>
              </w:rPr>
            </w:pPr>
            <w:r w:rsidRPr="008B698A">
              <w:rPr>
                <w:rFonts w:ascii="Arial" w:hAnsi="Arial" w:cs="Arial"/>
                <w:sz w:val="18"/>
                <w:szCs w:val="18"/>
                <w:lang w:val="es-AR"/>
              </w:rPr>
              <w:t>X</w:t>
            </w:r>
          </w:p>
        </w:tc>
        <w:tc>
          <w:tcPr>
            <w:tcW w:w="660" w:type="pct"/>
          </w:tcPr>
          <w:p w:rsidR="00C76C74" w:rsidRPr="008B698A" w:rsidRDefault="00C76C74" w:rsidP="004C5ADF">
            <w:pPr>
              <w:spacing w:after="0" w:line="240" w:lineRule="auto"/>
              <w:ind w:left="-97"/>
              <w:rPr>
                <w:rFonts w:ascii="Arial" w:hAnsi="Arial" w:cs="Arial"/>
                <w:sz w:val="18"/>
                <w:szCs w:val="18"/>
                <w:lang w:val="es-AR"/>
              </w:rPr>
            </w:pPr>
            <w:r>
              <w:rPr>
                <w:rFonts w:ascii="Arial" w:hAnsi="Arial" w:cs="Arial"/>
                <w:sz w:val="18"/>
                <w:szCs w:val="18"/>
                <w:lang w:val="es-AR"/>
              </w:rPr>
              <w:t>Equipo técnico MINEDUC-BID</w:t>
            </w:r>
          </w:p>
        </w:tc>
        <w:tc>
          <w:tcPr>
            <w:tcW w:w="541" w:type="pct"/>
          </w:tcPr>
          <w:p w:rsidR="00C76C74" w:rsidRPr="008B698A" w:rsidRDefault="009F12D8" w:rsidP="004C5ADF">
            <w:pPr>
              <w:keepNext/>
              <w:keepLines/>
              <w:spacing w:after="0" w:line="240" w:lineRule="auto"/>
              <w:ind w:left="288" w:hanging="288"/>
              <w:jc w:val="center"/>
              <w:rPr>
                <w:rFonts w:ascii="Arial" w:hAnsi="Arial" w:cs="Arial"/>
                <w:sz w:val="18"/>
                <w:szCs w:val="18"/>
                <w:lang w:val="es-AR"/>
              </w:rPr>
            </w:pPr>
            <w:r>
              <w:rPr>
                <w:rFonts w:ascii="Arial" w:hAnsi="Arial" w:cs="Arial"/>
                <w:sz w:val="18"/>
                <w:szCs w:val="18"/>
                <w:lang w:val="es-AR"/>
              </w:rPr>
              <w:t>25</w:t>
            </w:r>
            <w:r w:rsidR="00A25265">
              <w:rPr>
                <w:rFonts w:ascii="Arial" w:hAnsi="Arial" w:cs="Arial"/>
                <w:sz w:val="18"/>
                <w:szCs w:val="18"/>
                <w:lang w:val="es-AR"/>
              </w:rPr>
              <w:t>.000</w:t>
            </w:r>
          </w:p>
        </w:tc>
        <w:tc>
          <w:tcPr>
            <w:tcW w:w="601" w:type="pct"/>
          </w:tcPr>
          <w:p w:rsidR="00C76C74" w:rsidRPr="008B698A" w:rsidRDefault="00C76C74" w:rsidP="004C5ADF">
            <w:pPr>
              <w:spacing w:after="0" w:line="240" w:lineRule="auto"/>
              <w:ind w:left="-123"/>
              <w:rPr>
                <w:rFonts w:ascii="Arial" w:hAnsi="Arial" w:cs="Arial"/>
                <w:sz w:val="18"/>
                <w:szCs w:val="18"/>
                <w:lang w:val="es-AR"/>
              </w:rPr>
            </w:pPr>
            <w:r w:rsidRPr="008B698A">
              <w:rPr>
                <w:rFonts w:ascii="Arial" w:hAnsi="Arial" w:cs="Arial"/>
                <w:sz w:val="18"/>
                <w:szCs w:val="18"/>
                <w:lang w:val="es-AR"/>
              </w:rPr>
              <w:t>Recursos del préstamo</w:t>
            </w:r>
          </w:p>
        </w:tc>
      </w:tr>
    </w:tbl>
    <w:p w:rsidR="00391992" w:rsidRPr="000932CD" w:rsidRDefault="00391992" w:rsidP="00FA3F72">
      <w:pPr>
        <w:spacing w:line="240" w:lineRule="auto"/>
        <w:rPr>
          <w:rFonts w:ascii="Arial" w:hAnsi="Arial" w:cs="Arial"/>
          <w:lang w:val="es-AR"/>
        </w:rPr>
      </w:pPr>
    </w:p>
    <w:p w:rsidR="00E76A82" w:rsidRPr="000932CD" w:rsidRDefault="00574506" w:rsidP="004C5ADF">
      <w:pPr>
        <w:keepNext/>
        <w:spacing w:line="240" w:lineRule="auto"/>
        <w:rPr>
          <w:rStyle w:val="hps"/>
          <w:rFonts w:ascii="Arial" w:hAnsi="Arial" w:cs="Arial"/>
          <w:b/>
          <w:lang w:val="es-AR"/>
        </w:rPr>
      </w:pPr>
      <w:r w:rsidRPr="000932CD">
        <w:rPr>
          <w:rStyle w:val="hps"/>
          <w:rFonts w:ascii="Arial" w:hAnsi="Arial" w:cs="Arial"/>
          <w:b/>
          <w:color w:val="222222"/>
          <w:lang w:val="es-AR"/>
        </w:rPr>
        <w:t>3.</w:t>
      </w:r>
      <w:r w:rsidR="00D83325" w:rsidRPr="000932CD">
        <w:rPr>
          <w:rStyle w:val="hps"/>
          <w:rFonts w:ascii="Arial" w:hAnsi="Arial" w:cs="Arial"/>
          <w:b/>
          <w:color w:val="222222"/>
          <w:lang w:val="es-AR"/>
        </w:rPr>
        <w:t>6</w:t>
      </w:r>
      <w:r w:rsidR="004B1F4A" w:rsidRPr="000932CD">
        <w:rPr>
          <w:rStyle w:val="hps"/>
          <w:rFonts w:ascii="Arial" w:hAnsi="Arial" w:cs="Arial"/>
          <w:b/>
          <w:color w:val="222222"/>
          <w:lang w:val="es-AR"/>
        </w:rPr>
        <w:t>.</w:t>
      </w:r>
      <w:r w:rsidR="004B1F4A" w:rsidRPr="000932CD">
        <w:rPr>
          <w:rStyle w:val="hps"/>
          <w:rFonts w:ascii="Arial" w:hAnsi="Arial" w:cs="Arial"/>
          <w:b/>
          <w:color w:val="222222"/>
          <w:lang w:val="es-AR"/>
        </w:rPr>
        <w:tab/>
      </w:r>
      <w:r w:rsidR="00E76A82" w:rsidRPr="000932CD">
        <w:rPr>
          <w:rStyle w:val="hps"/>
          <w:rFonts w:ascii="Arial" w:hAnsi="Arial" w:cs="Arial"/>
          <w:b/>
          <w:color w:val="222222"/>
          <w:lang w:val="es-AR"/>
        </w:rPr>
        <w:t>Seguimiento</w:t>
      </w:r>
    </w:p>
    <w:p w:rsidR="00E76A82" w:rsidRPr="000932CD" w:rsidRDefault="006054FC" w:rsidP="00FA3F72">
      <w:pPr>
        <w:spacing w:line="240" w:lineRule="auto"/>
        <w:jc w:val="both"/>
        <w:rPr>
          <w:rStyle w:val="hps"/>
          <w:rFonts w:ascii="Arial" w:hAnsi="Arial" w:cs="Arial"/>
          <w:color w:val="222222"/>
          <w:lang w:val="es-AR"/>
        </w:rPr>
      </w:pPr>
      <w:r w:rsidRPr="000932CD">
        <w:rPr>
          <w:rStyle w:val="hps"/>
          <w:rFonts w:ascii="Arial" w:hAnsi="Arial" w:cs="Arial"/>
          <w:color w:val="222222"/>
          <w:lang w:val="es-AR"/>
        </w:rPr>
        <w:t>El equipo técnico del MINEDUC</w:t>
      </w:r>
      <w:r w:rsidR="00C5616E" w:rsidRPr="000932CD">
        <w:rPr>
          <w:rStyle w:val="hps"/>
          <w:rFonts w:ascii="Arial" w:hAnsi="Arial" w:cs="Arial"/>
          <w:color w:val="222222"/>
          <w:lang w:val="es-AR"/>
        </w:rPr>
        <w:t>, conjuntamente con el e</w:t>
      </w:r>
      <w:r w:rsidR="00261055" w:rsidRPr="000932CD">
        <w:rPr>
          <w:rStyle w:val="hps"/>
          <w:rFonts w:ascii="Arial" w:hAnsi="Arial" w:cs="Arial"/>
          <w:color w:val="222222"/>
          <w:lang w:val="es-AR"/>
        </w:rPr>
        <w:t>quipo técnico de</w:t>
      </w:r>
      <w:r w:rsidR="00C5616E" w:rsidRPr="000932CD">
        <w:rPr>
          <w:rStyle w:val="hps"/>
          <w:rFonts w:ascii="Arial" w:hAnsi="Arial" w:cs="Arial"/>
          <w:color w:val="222222"/>
          <w:lang w:val="es-AR"/>
        </w:rPr>
        <w:t>l BID, realizarán un seguimiento estrecho a las actividades previstas en el calendario de actividades. A lo largo del proceso, se validarán los principales productos de las evaluaciones (plan de evaluación, informes preliminares</w:t>
      </w:r>
      <w:r w:rsidR="00B41E69">
        <w:rPr>
          <w:rStyle w:val="hps"/>
          <w:rFonts w:ascii="Arial" w:hAnsi="Arial" w:cs="Arial"/>
          <w:color w:val="222222"/>
          <w:lang w:val="es-AR"/>
        </w:rPr>
        <w:t>, etc.</w:t>
      </w:r>
      <w:r w:rsidR="00C5616E" w:rsidRPr="000932CD">
        <w:rPr>
          <w:rStyle w:val="hps"/>
          <w:rFonts w:ascii="Arial" w:hAnsi="Arial" w:cs="Arial"/>
          <w:color w:val="222222"/>
          <w:lang w:val="es-AR"/>
        </w:rPr>
        <w:t>) con expertos en áreas de evaluación de impacto</w:t>
      </w:r>
      <w:r w:rsidR="00261055" w:rsidRPr="000932CD">
        <w:rPr>
          <w:rStyle w:val="hps"/>
          <w:rFonts w:ascii="Arial" w:hAnsi="Arial" w:cs="Arial"/>
          <w:color w:val="222222"/>
          <w:lang w:val="es-AR"/>
        </w:rPr>
        <w:t xml:space="preserve"> y de análisis cualitativo de procesos</w:t>
      </w:r>
      <w:r w:rsidR="00C5616E" w:rsidRPr="000932CD">
        <w:rPr>
          <w:rStyle w:val="hps"/>
          <w:rFonts w:ascii="Arial" w:hAnsi="Arial" w:cs="Arial"/>
          <w:color w:val="222222"/>
          <w:lang w:val="es-AR"/>
        </w:rPr>
        <w:t>.</w:t>
      </w:r>
    </w:p>
    <w:p w:rsidR="00E76A82" w:rsidRPr="000932CD" w:rsidRDefault="00D83325">
      <w:pPr>
        <w:pStyle w:val="FirstHeading"/>
        <w:rPr>
          <w:rStyle w:val="hps"/>
          <w:rFonts w:ascii="Arial" w:hAnsi="Arial" w:cs="Arial"/>
          <w:color w:val="222222"/>
          <w:sz w:val="22"/>
          <w:lang w:val="es-AR"/>
        </w:rPr>
      </w:pPr>
      <w:bookmarkStart w:id="33" w:name="_Toc301033075"/>
      <w:bookmarkStart w:id="34" w:name="_Toc433730899"/>
      <w:r w:rsidRPr="000932CD">
        <w:rPr>
          <w:rStyle w:val="hps"/>
          <w:rFonts w:ascii="Arial" w:hAnsi="Arial" w:cs="Arial"/>
          <w:color w:val="222222"/>
          <w:sz w:val="22"/>
          <w:lang w:val="es-AR"/>
        </w:rPr>
        <w:t>3.7</w:t>
      </w:r>
      <w:r w:rsidR="00490D31" w:rsidRPr="000932CD">
        <w:rPr>
          <w:rStyle w:val="hps"/>
          <w:rFonts w:ascii="Arial" w:hAnsi="Arial" w:cs="Arial"/>
          <w:color w:val="222222"/>
          <w:sz w:val="22"/>
          <w:lang w:val="es-AR"/>
        </w:rPr>
        <w:t>.</w:t>
      </w:r>
      <w:r w:rsidR="00490D31" w:rsidRPr="000932CD">
        <w:rPr>
          <w:rStyle w:val="hps"/>
          <w:rFonts w:ascii="Arial" w:hAnsi="Arial" w:cs="Arial"/>
          <w:color w:val="222222"/>
          <w:sz w:val="22"/>
          <w:lang w:val="es-AR"/>
        </w:rPr>
        <w:tab/>
      </w:r>
      <w:r w:rsidR="00E76A82" w:rsidRPr="000932CD">
        <w:rPr>
          <w:rStyle w:val="hps"/>
          <w:rFonts w:ascii="Arial" w:hAnsi="Arial" w:cs="Arial"/>
          <w:color w:val="222222"/>
          <w:sz w:val="22"/>
          <w:lang w:val="es-AR"/>
        </w:rPr>
        <w:t>Presupuesto</w:t>
      </w:r>
      <w:bookmarkEnd w:id="33"/>
      <w:bookmarkEnd w:id="34"/>
    </w:p>
    <w:p w:rsidR="00407C7D" w:rsidRPr="000932CD" w:rsidRDefault="00407C7D" w:rsidP="00FA3F72">
      <w:pPr>
        <w:spacing w:line="240" w:lineRule="auto"/>
        <w:jc w:val="both"/>
        <w:rPr>
          <w:rFonts w:ascii="Arial" w:hAnsi="Arial" w:cs="Arial"/>
          <w:lang w:val="es-AR"/>
        </w:rPr>
      </w:pPr>
      <w:r w:rsidRPr="000932CD">
        <w:rPr>
          <w:rFonts w:ascii="Arial" w:hAnsi="Arial" w:cs="Arial"/>
          <w:lang w:val="es-AR"/>
        </w:rPr>
        <w:t>El presu</w:t>
      </w:r>
      <w:r w:rsidR="00233210" w:rsidRPr="000932CD">
        <w:rPr>
          <w:rFonts w:ascii="Arial" w:hAnsi="Arial" w:cs="Arial"/>
          <w:lang w:val="es-AR"/>
        </w:rPr>
        <w:t xml:space="preserve">puesto para </w:t>
      </w:r>
      <w:r w:rsidRPr="000932CD">
        <w:rPr>
          <w:rFonts w:ascii="Arial" w:hAnsi="Arial" w:cs="Arial"/>
          <w:lang w:val="es-AR"/>
        </w:rPr>
        <w:t>las evaluaciones es de US$</w:t>
      </w:r>
      <w:r w:rsidR="007F1FED" w:rsidRPr="000932CD">
        <w:rPr>
          <w:rFonts w:ascii="Arial" w:hAnsi="Arial" w:cs="Arial"/>
          <w:lang w:val="es-AR"/>
        </w:rPr>
        <w:t>1,400,</w:t>
      </w:r>
      <w:r w:rsidR="00233210" w:rsidRPr="000932CD">
        <w:rPr>
          <w:rFonts w:ascii="Arial" w:hAnsi="Arial" w:cs="Arial"/>
          <w:lang w:val="es-AR"/>
        </w:rPr>
        <w:t>000</w:t>
      </w:r>
      <w:r w:rsidRPr="000932CD">
        <w:rPr>
          <w:rFonts w:ascii="Arial" w:hAnsi="Arial" w:cs="Arial"/>
          <w:lang w:val="es-AR"/>
        </w:rPr>
        <w:t xml:space="preserve"> y será financiado </w:t>
      </w:r>
      <w:r w:rsidR="00F40331" w:rsidRPr="000932CD">
        <w:rPr>
          <w:rFonts w:ascii="Arial" w:hAnsi="Arial" w:cs="Arial"/>
          <w:lang w:val="es-AR"/>
        </w:rPr>
        <w:t>con</w:t>
      </w:r>
      <w:r w:rsidRPr="000932CD">
        <w:rPr>
          <w:rFonts w:ascii="Arial" w:hAnsi="Arial" w:cs="Arial"/>
          <w:lang w:val="es-AR"/>
        </w:rPr>
        <w:t xml:space="preserve"> recursos de la operación de préstamo</w:t>
      </w:r>
      <w:r w:rsidR="006054FC" w:rsidRPr="000932CD">
        <w:rPr>
          <w:rFonts w:ascii="Arial" w:hAnsi="Arial" w:cs="Arial"/>
          <w:lang w:val="es-AR"/>
        </w:rPr>
        <w:t>.</w:t>
      </w:r>
      <w:r w:rsidR="00BA548C" w:rsidRPr="000932CD">
        <w:rPr>
          <w:rFonts w:ascii="Arial" w:hAnsi="Arial" w:cs="Arial"/>
          <w:lang w:val="es-AR"/>
        </w:rPr>
        <w:t xml:space="preserve"> </w:t>
      </w:r>
      <w:r w:rsidR="007F1FED" w:rsidRPr="000932CD">
        <w:rPr>
          <w:rFonts w:ascii="Arial" w:hAnsi="Arial" w:cs="Arial"/>
          <w:lang w:val="es-AR"/>
        </w:rPr>
        <w:t xml:space="preserve">US$ 900,000 se destinarán a la evaluación de impacto y US$ 500,000 se destinarán a la evaluación cualitativa de procesos. </w:t>
      </w:r>
    </w:p>
    <w:p w:rsidR="00CF6AF4" w:rsidRPr="000932CD" w:rsidRDefault="00CF6AF4" w:rsidP="00FA3F72">
      <w:pPr>
        <w:spacing w:line="240" w:lineRule="auto"/>
        <w:rPr>
          <w:rStyle w:val="hps"/>
          <w:rFonts w:ascii="Arial" w:hAnsi="Arial" w:cs="Arial"/>
          <w:b/>
          <w:color w:val="222222"/>
          <w:sz w:val="24"/>
          <w:lang w:val="es-AR"/>
        </w:rPr>
      </w:pPr>
      <w:r w:rsidRPr="000932CD">
        <w:rPr>
          <w:rStyle w:val="hps"/>
          <w:rFonts w:ascii="Arial" w:hAnsi="Arial" w:cs="Arial"/>
          <w:color w:val="222222"/>
          <w:lang w:val="es-AR"/>
        </w:rPr>
        <w:br w:type="page"/>
      </w:r>
    </w:p>
    <w:p w:rsidR="00DF0720" w:rsidRPr="005028D3" w:rsidRDefault="00A069DF" w:rsidP="00D27DAA">
      <w:pPr>
        <w:pStyle w:val="FirstHeading"/>
        <w:rPr>
          <w:rStyle w:val="hps"/>
          <w:rFonts w:ascii="Arial" w:hAnsi="Arial" w:cs="Arial"/>
          <w:color w:val="222222"/>
          <w:sz w:val="22"/>
        </w:rPr>
      </w:pPr>
      <w:bookmarkStart w:id="35" w:name="_Toc433730900"/>
      <w:r w:rsidRPr="005028D3">
        <w:rPr>
          <w:rStyle w:val="hps"/>
          <w:rFonts w:ascii="Arial" w:hAnsi="Arial" w:cs="Arial"/>
          <w:color w:val="222222"/>
          <w:sz w:val="22"/>
        </w:rPr>
        <w:lastRenderedPageBreak/>
        <w:t>Referencias</w:t>
      </w:r>
      <w:bookmarkEnd w:id="35"/>
    </w:p>
    <w:p w:rsidR="00087AB9" w:rsidRPr="005028D3" w:rsidRDefault="00087AB9" w:rsidP="00087AB9"/>
    <w:p w:rsidR="00244EAE" w:rsidRPr="000932CD" w:rsidRDefault="00244EAE" w:rsidP="00FA3F72">
      <w:pPr>
        <w:spacing w:line="240" w:lineRule="auto"/>
        <w:jc w:val="both"/>
        <w:rPr>
          <w:rFonts w:ascii="Arial" w:hAnsi="Arial" w:cs="Arial"/>
          <w:color w:val="222222"/>
          <w:lang w:val="es-AR"/>
        </w:rPr>
      </w:pPr>
      <w:r w:rsidRPr="005028D3">
        <w:rPr>
          <w:rFonts w:ascii="Arial" w:hAnsi="Arial" w:cs="Arial"/>
          <w:color w:val="222222"/>
        </w:rPr>
        <w:t xml:space="preserve">Augustine, C. H., Gonzalez, G., Ikemoto, G. S., Russell, J., Zellman, G. L., Constant, L., &amp; Dembosky, J. W. (2009). </w:t>
      </w:r>
      <w:r w:rsidRPr="005028D3">
        <w:rPr>
          <w:rFonts w:ascii="Arial" w:hAnsi="Arial" w:cs="Arial"/>
          <w:iCs/>
          <w:color w:val="222222"/>
        </w:rPr>
        <w:t>Improving school leadership: The promise of cohesive leadership systems</w:t>
      </w:r>
      <w:r w:rsidRPr="005028D3">
        <w:rPr>
          <w:rFonts w:ascii="Arial" w:hAnsi="Arial" w:cs="Arial"/>
          <w:color w:val="222222"/>
        </w:rPr>
        <w:t xml:space="preserve">. </w:t>
      </w:r>
      <w:r w:rsidRPr="000932CD">
        <w:rPr>
          <w:rFonts w:ascii="Arial" w:hAnsi="Arial" w:cs="Arial"/>
          <w:color w:val="222222"/>
          <w:lang w:val="es-AR"/>
        </w:rPr>
        <w:t>Santa Monica, CA: RAND Corporation.</w:t>
      </w:r>
    </w:p>
    <w:p w:rsidR="00244EAE" w:rsidRPr="005028D3" w:rsidRDefault="00244EAE" w:rsidP="00FA3F72">
      <w:pPr>
        <w:spacing w:line="240" w:lineRule="auto"/>
        <w:jc w:val="both"/>
        <w:rPr>
          <w:rFonts w:ascii="Arial" w:hAnsi="Arial" w:cs="Arial"/>
          <w:color w:val="222222"/>
        </w:rPr>
      </w:pPr>
      <w:r w:rsidRPr="000932CD">
        <w:rPr>
          <w:rFonts w:ascii="Arial" w:hAnsi="Arial" w:cs="Arial"/>
          <w:color w:val="222222"/>
          <w:lang w:val="es-AR"/>
        </w:rPr>
        <w:t xml:space="preserve">BID (2014). Nota Técnica Del Sector Educación 2014-2017: Chile. </w:t>
      </w:r>
      <w:r w:rsidRPr="005028D3">
        <w:rPr>
          <w:rFonts w:ascii="Arial" w:hAnsi="Arial" w:cs="Arial"/>
          <w:color w:val="222222"/>
        </w:rPr>
        <w:t xml:space="preserve">División de Educación. </w:t>
      </w:r>
    </w:p>
    <w:p w:rsidR="00244EAE" w:rsidRPr="005028D3" w:rsidRDefault="00244EAE" w:rsidP="00FA3F72">
      <w:pPr>
        <w:spacing w:line="240" w:lineRule="auto"/>
        <w:jc w:val="both"/>
        <w:rPr>
          <w:rFonts w:ascii="Arial" w:hAnsi="Arial" w:cs="Arial"/>
          <w:color w:val="222222"/>
        </w:rPr>
      </w:pPr>
      <w:r w:rsidRPr="005028D3">
        <w:rPr>
          <w:rFonts w:ascii="Arial" w:hAnsi="Arial" w:cs="Arial"/>
          <w:color w:val="222222"/>
        </w:rPr>
        <w:t>Bryk, A.S., Sebring, P.B., Allensworth, E., Luppescu, S., Easton, J.Q. (2010). Organizing schools for improvement: Lessons from Chicago. Chicago: University of Chicago Press.</w:t>
      </w:r>
    </w:p>
    <w:p w:rsidR="00244EAE" w:rsidRPr="005028D3" w:rsidRDefault="00244EAE" w:rsidP="00FA3F72">
      <w:pPr>
        <w:spacing w:line="240" w:lineRule="auto"/>
        <w:jc w:val="both"/>
        <w:rPr>
          <w:rFonts w:ascii="Arial" w:hAnsi="Arial" w:cs="Arial"/>
          <w:color w:val="222222"/>
        </w:rPr>
      </w:pPr>
      <w:r w:rsidRPr="005028D3">
        <w:rPr>
          <w:rFonts w:ascii="Arial" w:hAnsi="Arial" w:cs="Arial"/>
          <w:color w:val="222222"/>
        </w:rPr>
        <w:t>Campbell, C., Fullan, M., Glaze, A. (2006). Unlocking potential for learning: Effective district-wide strategies to raise student achievement in literacy and numeracy. Toronto: Ontario Ministry of Education.</w:t>
      </w:r>
    </w:p>
    <w:p w:rsidR="00244EAE" w:rsidRPr="005028D3" w:rsidRDefault="00244EAE" w:rsidP="00FA3F72">
      <w:pPr>
        <w:spacing w:line="240" w:lineRule="auto"/>
        <w:jc w:val="both"/>
        <w:rPr>
          <w:rFonts w:ascii="Arial" w:hAnsi="Arial" w:cs="Arial"/>
          <w:color w:val="222222"/>
        </w:rPr>
      </w:pPr>
      <w:r w:rsidRPr="005028D3">
        <w:rPr>
          <w:rFonts w:ascii="Arial" w:hAnsi="Arial" w:cs="Arial"/>
          <w:color w:val="222222"/>
        </w:rPr>
        <w:t>Childress, S., Elmore, R.F., Grossman, A. &amp; Johnson, S.M. (Eds.) (2007). Managing School Districts for High Performance: Cases in Public Education Leadership. Cambridge, MA: Harvard Education Press</w:t>
      </w:r>
    </w:p>
    <w:p w:rsidR="00244EAE" w:rsidRPr="005028D3" w:rsidRDefault="00244EAE" w:rsidP="00FA3F72">
      <w:pPr>
        <w:spacing w:line="240" w:lineRule="auto"/>
        <w:jc w:val="both"/>
        <w:rPr>
          <w:rFonts w:ascii="Arial" w:hAnsi="Arial" w:cs="Arial"/>
          <w:color w:val="222222"/>
        </w:rPr>
      </w:pPr>
      <w:r w:rsidRPr="005028D3">
        <w:rPr>
          <w:rFonts w:ascii="Arial" w:hAnsi="Arial" w:cs="Arial"/>
          <w:color w:val="222222"/>
        </w:rPr>
        <w:t>Hess, Frederick M. (2008) Looking for Leadership: Assessing the Case for Mayoral Control of Urban School System. American Journal of Education, Vol. 114, No. 3, pp. 219-245.</w:t>
      </w:r>
    </w:p>
    <w:p w:rsidR="00244EAE" w:rsidRPr="005028D3" w:rsidRDefault="00244EAE" w:rsidP="00FA3F72">
      <w:pPr>
        <w:spacing w:line="240" w:lineRule="auto"/>
        <w:jc w:val="both"/>
        <w:rPr>
          <w:rFonts w:ascii="Arial" w:hAnsi="Arial" w:cs="Arial"/>
          <w:color w:val="222222"/>
        </w:rPr>
      </w:pPr>
      <w:r w:rsidRPr="005028D3">
        <w:rPr>
          <w:rFonts w:ascii="Arial" w:hAnsi="Arial" w:cs="Arial"/>
          <w:color w:val="222222"/>
        </w:rPr>
        <w:t>Honig, M. I., Copland, M. A., Rainey, L., Lorton, J. A., &amp; Newton, M. (2010). School district central office transformation for teaching and learning improvement: A report to the Wallace Foundation. Seattle, WA: The Center for the Study of Teaching and Policy.</w:t>
      </w:r>
    </w:p>
    <w:p w:rsidR="00244EAE" w:rsidRPr="005028D3" w:rsidRDefault="00244EAE" w:rsidP="00FA3F72">
      <w:pPr>
        <w:spacing w:line="240" w:lineRule="auto"/>
        <w:jc w:val="both"/>
        <w:rPr>
          <w:rFonts w:ascii="Arial" w:hAnsi="Arial" w:cs="Arial"/>
          <w:bCs/>
          <w:color w:val="222222"/>
        </w:rPr>
      </w:pPr>
      <w:r w:rsidRPr="005028D3">
        <w:rPr>
          <w:rFonts w:ascii="Arial" w:hAnsi="Arial" w:cs="Arial"/>
          <w:bCs/>
          <w:color w:val="222222"/>
        </w:rPr>
        <w:t xml:space="preserve">Ikemoto, G., Taliaferro, L., Fenton, B. &amp; Davis, J. (2014). Great principals at scale: Creating district conditions that enable all principals to be effective. Dallas, TX: </w:t>
      </w:r>
      <w:r w:rsidRPr="005028D3">
        <w:rPr>
          <w:rFonts w:ascii="Arial" w:hAnsi="Arial" w:cs="Arial"/>
          <w:color w:val="222222"/>
        </w:rPr>
        <w:t>George W. Bush Institute at the George W. Bush Presidential Center.</w:t>
      </w:r>
    </w:p>
    <w:p w:rsidR="00244EAE" w:rsidRPr="005028D3" w:rsidRDefault="00244EAE" w:rsidP="00FA3F72">
      <w:pPr>
        <w:pStyle w:val="FootnoteText"/>
        <w:spacing w:after="0"/>
        <w:ind w:left="0" w:firstLine="0"/>
        <w:rPr>
          <w:rFonts w:ascii="Arial" w:hAnsi="Arial" w:cs="Arial"/>
          <w:spacing w:val="0"/>
          <w:sz w:val="22"/>
          <w:szCs w:val="22"/>
        </w:rPr>
      </w:pPr>
      <w:r w:rsidRPr="005028D3">
        <w:rPr>
          <w:rFonts w:ascii="Arial" w:hAnsi="Arial" w:cs="Arial"/>
          <w:spacing w:val="0"/>
          <w:sz w:val="22"/>
          <w:szCs w:val="22"/>
          <w:lang w:val="pt-BR"/>
        </w:rPr>
        <w:t xml:space="preserve">Larrañaga, O., Peirano, C. &amp; Falck, D. (2009). </w:t>
      </w:r>
      <w:r w:rsidRPr="000932CD">
        <w:rPr>
          <w:rFonts w:ascii="Arial" w:hAnsi="Arial" w:cs="Arial"/>
          <w:spacing w:val="0"/>
          <w:sz w:val="22"/>
          <w:szCs w:val="22"/>
          <w:lang w:val="es-AR"/>
        </w:rPr>
        <w:t xml:space="preserve">Una mirada al interior del sector municipal”. En M. Marcel &amp; Raczynski (Eds.). La asignatura pendiente. Claves para la Revalidación de la Educación Pública de Gestión Local en Chile. </w:t>
      </w:r>
      <w:r w:rsidRPr="005028D3">
        <w:rPr>
          <w:rFonts w:ascii="Arial" w:hAnsi="Arial" w:cs="Arial"/>
          <w:spacing w:val="0"/>
          <w:sz w:val="22"/>
          <w:szCs w:val="22"/>
        </w:rPr>
        <w:t>Parte II. pp. 77-97). Santiago, Chile: Uqbar Editores y CIEPLAN.</w:t>
      </w:r>
    </w:p>
    <w:p w:rsidR="007378CB" w:rsidRPr="005028D3" w:rsidRDefault="007378CB" w:rsidP="00FA3F72">
      <w:pPr>
        <w:widowControl w:val="0"/>
        <w:autoSpaceDE w:val="0"/>
        <w:autoSpaceDN w:val="0"/>
        <w:adjustRightInd w:val="0"/>
        <w:spacing w:after="0"/>
        <w:jc w:val="both"/>
        <w:rPr>
          <w:rFonts w:ascii="Arial" w:hAnsi="Arial" w:cs="Arial"/>
        </w:rPr>
      </w:pPr>
    </w:p>
    <w:p w:rsidR="00244EAE" w:rsidRPr="005028D3" w:rsidRDefault="00244EAE" w:rsidP="00FA3F72">
      <w:pPr>
        <w:widowControl w:val="0"/>
        <w:autoSpaceDE w:val="0"/>
        <w:autoSpaceDN w:val="0"/>
        <w:adjustRightInd w:val="0"/>
        <w:spacing w:after="0"/>
        <w:jc w:val="both"/>
        <w:rPr>
          <w:rFonts w:ascii="Arial" w:hAnsi="Arial" w:cs="Arial"/>
        </w:rPr>
      </w:pPr>
      <w:r w:rsidRPr="005028D3">
        <w:rPr>
          <w:rFonts w:ascii="Arial" w:hAnsi="Arial" w:cs="Arial"/>
        </w:rPr>
        <w:t>Leithwood, K. (2013). Strong districts and their leadership: A paper commissioned by the Council of Ontario Directors of Education and The Institute for Education Leadership</w:t>
      </w:r>
    </w:p>
    <w:p w:rsidR="007378CB" w:rsidRPr="005028D3" w:rsidRDefault="007378CB" w:rsidP="00FA3F72">
      <w:pPr>
        <w:spacing w:after="0" w:line="240" w:lineRule="auto"/>
        <w:jc w:val="both"/>
        <w:rPr>
          <w:rFonts w:ascii="Arial" w:hAnsi="Arial" w:cs="Arial"/>
          <w:color w:val="222222"/>
        </w:rPr>
      </w:pPr>
    </w:p>
    <w:p w:rsidR="00244EAE" w:rsidRPr="005028D3" w:rsidRDefault="00244EAE" w:rsidP="00FA3F72">
      <w:pPr>
        <w:spacing w:after="0" w:line="240" w:lineRule="auto"/>
        <w:jc w:val="both"/>
        <w:rPr>
          <w:rFonts w:ascii="Arial" w:hAnsi="Arial" w:cs="Arial"/>
          <w:color w:val="222222"/>
        </w:rPr>
      </w:pPr>
      <w:r w:rsidRPr="005028D3">
        <w:rPr>
          <w:rFonts w:ascii="Arial" w:hAnsi="Arial" w:cs="Arial"/>
          <w:color w:val="222222"/>
        </w:rPr>
        <w:t>Leithwood, K., &amp; Jantzi, D. (2008). Linking leadership to student learning: The contributions of leader efficacy, Educational Administration Quarterly, 44(4), 496-528.</w:t>
      </w:r>
    </w:p>
    <w:p w:rsidR="007378CB" w:rsidRPr="005028D3" w:rsidRDefault="007378CB" w:rsidP="00FA3F72">
      <w:pPr>
        <w:spacing w:line="240" w:lineRule="auto"/>
        <w:jc w:val="both"/>
        <w:rPr>
          <w:rFonts w:ascii="Arial" w:hAnsi="Arial" w:cs="Arial"/>
          <w:color w:val="222222"/>
        </w:rPr>
      </w:pPr>
    </w:p>
    <w:p w:rsidR="00244EAE" w:rsidRPr="005028D3" w:rsidRDefault="00244EAE" w:rsidP="00FA3F72">
      <w:pPr>
        <w:spacing w:line="240" w:lineRule="auto"/>
        <w:jc w:val="both"/>
        <w:rPr>
          <w:rFonts w:ascii="Arial" w:hAnsi="Arial" w:cs="Arial"/>
          <w:color w:val="222222"/>
        </w:rPr>
      </w:pPr>
      <w:r w:rsidRPr="005028D3">
        <w:rPr>
          <w:rFonts w:ascii="Arial" w:hAnsi="Arial" w:cs="Arial"/>
          <w:color w:val="222222"/>
        </w:rPr>
        <w:t>Louis, K. S., Leithwood, K., Wahlstrom, K., Anderson, S. (2010). Learning from leadership: Investigating the links to improved student learning. New York: The Wallace Foundation.</w:t>
      </w:r>
    </w:p>
    <w:p w:rsidR="00244EAE" w:rsidRPr="005028D3" w:rsidRDefault="00244EAE" w:rsidP="00FA3F72">
      <w:pPr>
        <w:widowControl w:val="0"/>
        <w:autoSpaceDE w:val="0"/>
        <w:autoSpaceDN w:val="0"/>
        <w:adjustRightInd w:val="0"/>
        <w:spacing w:after="0"/>
        <w:jc w:val="both"/>
        <w:rPr>
          <w:rFonts w:ascii="Arial" w:hAnsi="Arial" w:cs="Arial"/>
        </w:rPr>
      </w:pPr>
      <w:r w:rsidRPr="005028D3">
        <w:rPr>
          <w:rFonts w:ascii="Arial" w:hAnsi="Arial" w:cs="Arial"/>
        </w:rPr>
        <w:t xml:space="preserve">McLaughlin, M., &amp; Talbert, J. (2003). Reforming districts: How districts support school reform. Seattle, WA: Center for the Study of Teaching and Policy, University of Washington. </w:t>
      </w:r>
    </w:p>
    <w:p w:rsidR="007378CB" w:rsidRPr="005028D3" w:rsidRDefault="007378CB" w:rsidP="00FA3F72">
      <w:pPr>
        <w:spacing w:line="240" w:lineRule="auto"/>
        <w:jc w:val="both"/>
        <w:rPr>
          <w:rFonts w:ascii="Arial" w:hAnsi="Arial" w:cs="Arial"/>
          <w:color w:val="222222"/>
        </w:rPr>
      </w:pPr>
    </w:p>
    <w:p w:rsidR="00244EAE" w:rsidRPr="005028D3" w:rsidRDefault="00244EAE" w:rsidP="00FA3F72">
      <w:pPr>
        <w:spacing w:line="240" w:lineRule="auto"/>
        <w:jc w:val="both"/>
        <w:rPr>
          <w:rFonts w:ascii="Arial" w:hAnsi="Arial" w:cs="Arial"/>
          <w:color w:val="222222"/>
        </w:rPr>
      </w:pPr>
      <w:r w:rsidRPr="005028D3">
        <w:rPr>
          <w:rFonts w:ascii="Arial" w:hAnsi="Arial" w:cs="Arial"/>
          <w:color w:val="222222"/>
        </w:rPr>
        <w:t xml:space="preserve">Moscovitch, Ruth et al. (2007). Governance and Urban School Improvement: Lessons for New Jersey From Nine Cities. The Institute on Education Law and Policy, Rutgers – Newark. </w:t>
      </w:r>
    </w:p>
    <w:p w:rsidR="007378CB" w:rsidRPr="005028D3" w:rsidRDefault="007378CB" w:rsidP="00FA3F72">
      <w:pPr>
        <w:widowControl w:val="0"/>
        <w:autoSpaceDE w:val="0"/>
        <w:autoSpaceDN w:val="0"/>
        <w:adjustRightInd w:val="0"/>
        <w:spacing w:after="0"/>
        <w:jc w:val="both"/>
        <w:rPr>
          <w:rFonts w:ascii="Arial" w:hAnsi="Arial" w:cs="Arial"/>
        </w:rPr>
      </w:pPr>
    </w:p>
    <w:p w:rsidR="00244EAE" w:rsidRPr="005028D3" w:rsidRDefault="00244EAE" w:rsidP="00FA3F72">
      <w:pPr>
        <w:widowControl w:val="0"/>
        <w:autoSpaceDE w:val="0"/>
        <w:autoSpaceDN w:val="0"/>
        <w:adjustRightInd w:val="0"/>
        <w:spacing w:after="0"/>
        <w:jc w:val="both"/>
        <w:rPr>
          <w:rFonts w:ascii="Arial" w:hAnsi="Arial" w:cs="Arial"/>
        </w:rPr>
      </w:pPr>
      <w:r w:rsidRPr="005028D3">
        <w:rPr>
          <w:rFonts w:ascii="Arial" w:hAnsi="Arial" w:cs="Arial"/>
        </w:rPr>
        <w:t xml:space="preserve">RAND (2005) The role of districts in fostering instructional improvement. Washington, DC: RAND. </w:t>
      </w:r>
    </w:p>
    <w:p w:rsidR="007378CB" w:rsidRPr="005028D3" w:rsidRDefault="007378CB" w:rsidP="00FA3F72">
      <w:pPr>
        <w:widowControl w:val="0"/>
        <w:autoSpaceDE w:val="0"/>
        <w:autoSpaceDN w:val="0"/>
        <w:adjustRightInd w:val="0"/>
        <w:spacing w:after="0"/>
        <w:jc w:val="both"/>
        <w:rPr>
          <w:rFonts w:ascii="Arial" w:hAnsi="Arial" w:cs="Arial"/>
        </w:rPr>
      </w:pPr>
    </w:p>
    <w:p w:rsidR="00244EAE" w:rsidRPr="005028D3" w:rsidRDefault="00244EAE" w:rsidP="00FA3F72">
      <w:pPr>
        <w:widowControl w:val="0"/>
        <w:autoSpaceDE w:val="0"/>
        <w:autoSpaceDN w:val="0"/>
        <w:adjustRightInd w:val="0"/>
        <w:spacing w:after="0"/>
        <w:jc w:val="both"/>
        <w:rPr>
          <w:rFonts w:ascii="Arial" w:hAnsi="Arial" w:cs="Arial"/>
        </w:rPr>
      </w:pPr>
      <w:r w:rsidRPr="006F69C9">
        <w:rPr>
          <w:rFonts w:ascii="Arial" w:hAnsi="Arial" w:cs="Arial"/>
          <w:lang w:val="fr-FR"/>
        </w:rPr>
        <w:t xml:space="preserve">Slavin, R.E. et al. </w:t>
      </w:r>
      <w:r w:rsidRPr="005028D3">
        <w:rPr>
          <w:rFonts w:ascii="Arial" w:hAnsi="Arial" w:cs="Arial"/>
        </w:rPr>
        <w:t>(2013) Effects of a Data-Driven District Reform Model on State Assessment Outcomes. American Education Research Journal, 50(2), 371-396.</w:t>
      </w:r>
    </w:p>
    <w:p w:rsidR="007378CB" w:rsidRPr="005028D3" w:rsidRDefault="007378CB" w:rsidP="00FA3F72">
      <w:pPr>
        <w:jc w:val="both"/>
        <w:rPr>
          <w:rFonts w:ascii="Arial" w:hAnsi="Arial" w:cs="Arial"/>
        </w:rPr>
      </w:pPr>
    </w:p>
    <w:p w:rsidR="00244EAE" w:rsidRPr="005028D3" w:rsidRDefault="00244EAE" w:rsidP="00FA3F72">
      <w:pPr>
        <w:jc w:val="both"/>
        <w:rPr>
          <w:rFonts w:ascii="Arial" w:hAnsi="Arial" w:cs="Arial"/>
        </w:rPr>
      </w:pPr>
      <w:r w:rsidRPr="005028D3">
        <w:rPr>
          <w:rFonts w:ascii="Arial" w:hAnsi="Arial" w:cs="Arial"/>
        </w:rPr>
        <w:t xml:space="preserve">Somers, M. A., Zhu, P., Jacob, R., &amp; Bloom, H. (2013). The Validity and Precision of the Comparative Interrupted Time Series Design and the Difference-in-Difference Design in Educational Evaluation. </w:t>
      </w:r>
      <w:r w:rsidRPr="005028D3">
        <w:rPr>
          <w:rFonts w:ascii="Arial" w:hAnsi="Arial" w:cs="Arial"/>
          <w:i/>
        </w:rPr>
        <w:t>MDRC</w:t>
      </w:r>
      <w:r w:rsidRPr="005028D3">
        <w:rPr>
          <w:rFonts w:ascii="Arial" w:hAnsi="Arial" w:cs="Arial"/>
        </w:rPr>
        <w:t>.</w:t>
      </w:r>
    </w:p>
    <w:p w:rsidR="00244EAE" w:rsidRPr="005028D3" w:rsidRDefault="00244EAE" w:rsidP="00FA3F72">
      <w:pPr>
        <w:jc w:val="both"/>
        <w:rPr>
          <w:rFonts w:ascii="Arial" w:hAnsi="Arial" w:cs="Arial"/>
        </w:rPr>
      </w:pPr>
      <w:r w:rsidRPr="005028D3">
        <w:rPr>
          <w:rFonts w:ascii="Arial" w:hAnsi="Arial" w:cs="Arial"/>
        </w:rPr>
        <w:t xml:space="preserve">Spybrook, J., Raudenbush, S. W., Liu, X. F., Congdon, R., &amp; Martínez, A. (2006). Optimal design for longitudinal and multilevel research: Documentation for the “Optimal Design” software. </w:t>
      </w:r>
      <w:r w:rsidRPr="005028D3">
        <w:rPr>
          <w:rFonts w:ascii="Arial" w:hAnsi="Arial" w:cs="Arial"/>
          <w:i/>
        </w:rPr>
        <w:t>Survey Research Center of the Institute of Social Research at University of Michigan</w:t>
      </w:r>
      <w:r w:rsidRPr="005028D3">
        <w:rPr>
          <w:rFonts w:ascii="Arial" w:hAnsi="Arial" w:cs="Arial"/>
        </w:rPr>
        <w:t>.</w:t>
      </w:r>
    </w:p>
    <w:p w:rsidR="00244EAE" w:rsidRPr="005028D3" w:rsidRDefault="00244EAE" w:rsidP="00FA3F72">
      <w:pPr>
        <w:widowControl w:val="0"/>
        <w:autoSpaceDE w:val="0"/>
        <w:autoSpaceDN w:val="0"/>
        <w:adjustRightInd w:val="0"/>
        <w:spacing w:after="0"/>
        <w:jc w:val="both"/>
        <w:rPr>
          <w:rFonts w:ascii="Arial" w:hAnsi="Arial" w:cs="Arial"/>
        </w:rPr>
      </w:pPr>
      <w:r w:rsidRPr="005028D3">
        <w:rPr>
          <w:rFonts w:ascii="Arial" w:hAnsi="Arial" w:cs="Arial"/>
        </w:rPr>
        <w:t>Supovitz, J.  (2008). Melding internal and external support for school improvement: How the district role changes when working closely with external instructional support providers. Peabody Journal of Education, 83(3), 459-478</w:t>
      </w:r>
    </w:p>
    <w:p w:rsidR="007378CB" w:rsidRPr="005028D3" w:rsidRDefault="007378CB" w:rsidP="00FA3F72">
      <w:pPr>
        <w:widowControl w:val="0"/>
        <w:autoSpaceDE w:val="0"/>
        <w:autoSpaceDN w:val="0"/>
        <w:adjustRightInd w:val="0"/>
        <w:spacing w:after="0"/>
        <w:jc w:val="both"/>
        <w:rPr>
          <w:rFonts w:ascii="Arial" w:hAnsi="Arial" w:cs="Arial"/>
        </w:rPr>
      </w:pPr>
    </w:p>
    <w:p w:rsidR="00244EAE" w:rsidRPr="005028D3" w:rsidRDefault="00244EAE" w:rsidP="00FA3F72">
      <w:pPr>
        <w:widowControl w:val="0"/>
        <w:autoSpaceDE w:val="0"/>
        <w:autoSpaceDN w:val="0"/>
        <w:adjustRightInd w:val="0"/>
        <w:spacing w:after="0"/>
        <w:jc w:val="both"/>
        <w:rPr>
          <w:rFonts w:ascii="Arial" w:hAnsi="Arial" w:cs="Arial"/>
        </w:rPr>
      </w:pPr>
      <w:r w:rsidRPr="005028D3">
        <w:rPr>
          <w:rFonts w:ascii="Arial" w:hAnsi="Arial" w:cs="Arial"/>
        </w:rPr>
        <w:t>Supovitz, J. (2006). The case for district-based reform: Leading, building, and sustaining school improvement.  Cambridge, MA: Harvard Education Press</w:t>
      </w:r>
    </w:p>
    <w:p w:rsidR="007378CB" w:rsidRPr="005028D3" w:rsidRDefault="007378CB" w:rsidP="004040F1">
      <w:pPr>
        <w:pStyle w:val="FootnoteText"/>
        <w:spacing w:after="0"/>
        <w:ind w:left="360" w:hanging="360"/>
        <w:rPr>
          <w:rFonts w:ascii="Arial" w:hAnsi="Arial" w:cs="Arial"/>
          <w:spacing w:val="0"/>
          <w:sz w:val="22"/>
          <w:szCs w:val="22"/>
        </w:rPr>
      </w:pPr>
    </w:p>
    <w:p w:rsidR="00244EAE" w:rsidRPr="005028D3" w:rsidRDefault="00244EAE" w:rsidP="004040F1">
      <w:pPr>
        <w:pStyle w:val="FootnoteText"/>
        <w:spacing w:after="0"/>
        <w:ind w:left="360" w:hanging="360"/>
        <w:rPr>
          <w:rFonts w:ascii="Arial" w:hAnsi="Arial" w:cs="Arial"/>
          <w:spacing w:val="0"/>
          <w:sz w:val="22"/>
          <w:szCs w:val="22"/>
        </w:rPr>
      </w:pPr>
      <w:r w:rsidRPr="005028D3">
        <w:rPr>
          <w:rFonts w:ascii="Arial" w:hAnsi="Arial" w:cs="Arial"/>
          <w:spacing w:val="0"/>
          <w:sz w:val="22"/>
          <w:szCs w:val="22"/>
        </w:rPr>
        <w:t>Whitehurst, Chingos y Galleher, (2013). Do districts matter? Washington, DC: Brookings.</w:t>
      </w:r>
    </w:p>
    <w:p w:rsidR="00244EAE" w:rsidRPr="005028D3" w:rsidRDefault="00244EAE" w:rsidP="00FA3F72">
      <w:pPr>
        <w:spacing w:line="240" w:lineRule="auto"/>
        <w:jc w:val="both"/>
        <w:rPr>
          <w:rFonts w:ascii="Arial" w:hAnsi="Arial" w:cs="Arial"/>
          <w:color w:val="222222"/>
        </w:rPr>
      </w:pPr>
      <w:r w:rsidRPr="005028D3">
        <w:rPr>
          <w:rFonts w:ascii="Arial" w:hAnsi="Arial" w:cs="Arial"/>
          <w:color w:val="222222"/>
        </w:rPr>
        <w:t xml:space="preserve">Wong, Kenneth K. &amp; Shen, Francis X. (2013). Mayoral Governance and Student Achievement: How Mayor-Led Districts Are Improving School and Student Performance. Center for American Progress. </w:t>
      </w:r>
    </w:p>
    <w:p w:rsidR="00244EAE" w:rsidRPr="000932CD" w:rsidRDefault="00244EAE" w:rsidP="00FA3F72">
      <w:pPr>
        <w:widowControl w:val="0"/>
        <w:autoSpaceDE w:val="0"/>
        <w:autoSpaceDN w:val="0"/>
        <w:adjustRightInd w:val="0"/>
        <w:spacing w:after="0"/>
        <w:jc w:val="both"/>
        <w:rPr>
          <w:rFonts w:ascii="Arial" w:hAnsi="Arial" w:cs="Arial"/>
          <w:lang w:val="es-AR"/>
        </w:rPr>
      </w:pPr>
      <w:r w:rsidRPr="005028D3">
        <w:rPr>
          <w:rFonts w:ascii="Arial" w:hAnsi="Arial" w:cs="Arial"/>
        </w:rPr>
        <w:t xml:space="preserve">Zavadsky, H. (2009). Bringing school reform to scale: Five award-winning urban districts. </w:t>
      </w:r>
      <w:r w:rsidRPr="000932CD">
        <w:rPr>
          <w:rFonts w:ascii="Arial" w:hAnsi="Arial" w:cs="Arial"/>
          <w:lang w:val="es-AR"/>
        </w:rPr>
        <w:t xml:space="preserve">Cambridge, Mass.: Harvard Education Press; </w:t>
      </w:r>
    </w:p>
    <w:p w:rsidR="004040F1" w:rsidRPr="000932CD" w:rsidRDefault="004040F1" w:rsidP="00FA3F72">
      <w:pPr>
        <w:spacing w:line="240" w:lineRule="auto"/>
        <w:jc w:val="both"/>
        <w:rPr>
          <w:rFonts w:ascii="Arial" w:hAnsi="Arial" w:cs="Arial"/>
          <w:sz w:val="18"/>
          <w:szCs w:val="18"/>
          <w:lang w:val="es-AR"/>
        </w:rPr>
      </w:pPr>
    </w:p>
    <w:p w:rsidR="00B56299" w:rsidRPr="000932CD" w:rsidRDefault="00B56299" w:rsidP="00FA3F72">
      <w:pPr>
        <w:spacing w:line="240" w:lineRule="auto"/>
        <w:jc w:val="both"/>
        <w:rPr>
          <w:rStyle w:val="hps"/>
          <w:rFonts w:ascii="Arial" w:hAnsi="Arial" w:cs="Arial"/>
          <w:color w:val="222222"/>
          <w:lang w:val="es-AR"/>
        </w:rPr>
      </w:pPr>
    </w:p>
    <w:sectPr w:rsidR="00B56299" w:rsidRPr="000932CD" w:rsidSect="00E762B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5A1" w:rsidRDefault="003E35A1" w:rsidP="003D1EBD">
      <w:pPr>
        <w:spacing w:after="0" w:line="240" w:lineRule="auto"/>
      </w:pPr>
      <w:r>
        <w:separator/>
      </w:r>
    </w:p>
  </w:endnote>
  <w:endnote w:type="continuationSeparator" w:id="0">
    <w:p w:rsidR="003E35A1" w:rsidRDefault="003E35A1" w:rsidP="003D1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932424"/>
      <w:docPartObj>
        <w:docPartGallery w:val="Page Numbers (Bottom of Page)"/>
        <w:docPartUnique/>
      </w:docPartObj>
    </w:sdtPr>
    <w:sdtEndPr>
      <w:rPr>
        <w:noProof/>
      </w:rPr>
    </w:sdtEndPr>
    <w:sdtContent>
      <w:p w:rsidR="001074A0" w:rsidRDefault="001074A0">
        <w:pPr>
          <w:pStyle w:val="Footer"/>
          <w:jc w:val="right"/>
        </w:pPr>
        <w:r>
          <w:fldChar w:fldCharType="begin"/>
        </w:r>
        <w:r>
          <w:instrText xml:space="preserve"> PAGE   \* MERGEFORMAT </w:instrText>
        </w:r>
        <w:r>
          <w:fldChar w:fldCharType="separate"/>
        </w:r>
        <w:r w:rsidR="00894E7E">
          <w:rPr>
            <w:noProof/>
          </w:rPr>
          <w:t>1</w:t>
        </w:r>
        <w:r>
          <w:rPr>
            <w:noProof/>
          </w:rPr>
          <w:fldChar w:fldCharType="end"/>
        </w:r>
      </w:p>
    </w:sdtContent>
  </w:sdt>
  <w:p w:rsidR="001074A0" w:rsidRDefault="001074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5A1" w:rsidRDefault="003E35A1" w:rsidP="003D1EBD">
      <w:pPr>
        <w:spacing w:after="0" w:line="240" w:lineRule="auto"/>
      </w:pPr>
      <w:r>
        <w:separator/>
      </w:r>
    </w:p>
  </w:footnote>
  <w:footnote w:type="continuationSeparator" w:id="0">
    <w:p w:rsidR="003E35A1" w:rsidRDefault="003E35A1" w:rsidP="003D1EBD">
      <w:pPr>
        <w:spacing w:after="0" w:line="240" w:lineRule="auto"/>
      </w:pPr>
      <w:r>
        <w:continuationSeparator/>
      </w:r>
    </w:p>
  </w:footnote>
  <w:footnote w:id="1">
    <w:p w:rsidR="001074A0" w:rsidRPr="00D65899" w:rsidRDefault="001074A0" w:rsidP="00C85E02">
      <w:pPr>
        <w:pStyle w:val="FootnoteText"/>
        <w:ind w:left="360" w:hanging="360"/>
        <w:rPr>
          <w:rFonts w:ascii="Arial" w:hAnsi="Arial" w:cs="Arial"/>
          <w:sz w:val="18"/>
          <w:szCs w:val="18"/>
          <w:lang w:val="es-AR"/>
        </w:rPr>
      </w:pPr>
      <w:r w:rsidRPr="00D65899">
        <w:rPr>
          <w:rStyle w:val="FootnoteReference"/>
          <w:rFonts w:ascii="Arial" w:hAnsi="Arial" w:cs="Arial"/>
          <w:sz w:val="18"/>
          <w:szCs w:val="18"/>
          <w:lang w:val="es-AR"/>
        </w:rPr>
        <w:footnoteRef/>
      </w:r>
      <w:r w:rsidRPr="00D65899">
        <w:rPr>
          <w:rFonts w:ascii="Arial" w:hAnsi="Arial" w:cs="Arial"/>
          <w:sz w:val="18"/>
          <w:szCs w:val="18"/>
          <w:lang w:val="es-AR"/>
        </w:rPr>
        <w:t xml:space="preserve"> </w:t>
      </w:r>
      <w:r>
        <w:rPr>
          <w:rFonts w:ascii="Arial" w:hAnsi="Arial" w:cs="Arial"/>
          <w:sz w:val="18"/>
          <w:szCs w:val="18"/>
          <w:lang w:val="es-AR"/>
        </w:rPr>
        <w:tab/>
      </w:r>
      <w:r w:rsidRPr="00D65899">
        <w:rPr>
          <w:rFonts w:ascii="Arial" w:hAnsi="Arial" w:cs="Arial"/>
          <w:sz w:val="18"/>
          <w:szCs w:val="18"/>
          <w:lang w:val="es-AR"/>
        </w:rPr>
        <w:t xml:space="preserve">Este será un análisis descriptivo, ya que se estima que por el reducido número de casos de SLE y siendo una variable que se mide a nivel de SLE no se va a poder encontrar efectos significativos si se siguiera le misma estrategia que para las variables de resultados. </w:t>
      </w:r>
    </w:p>
  </w:footnote>
  <w:footnote w:id="2">
    <w:p w:rsidR="001074A0" w:rsidRPr="00D65899" w:rsidRDefault="001074A0" w:rsidP="00C85E02">
      <w:pPr>
        <w:spacing w:after="0" w:line="240" w:lineRule="auto"/>
        <w:ind w:left="360" w:hanging="360"/>
        <w:jc w:val="both"/>
        <w:rPr>
          <w:rFonts w:ascii="Arial" w:hAnsi="Arial" w:cs="Arial"/>
          <w:color w:val="222222"/>
          <w:sz w:val="18"/>
          <w:szCs w:val="18"/>
          <w:lang w:val="es-AR"/>
        </w:rPr>
      </w:pPr>
      <w:r w:rsidRPr="00D65899">
        <w:rPr>
          <w:rStyle w:val="FootnoteReference"/>
          <w:lang w:val="es-AR"/>
        </w:rPr>
        <w:footnoteRef/>
      </w:r>
      <w:r w:rsidRPr="00D65899">
        <w:rPr>
          <w:rFonts w:ascii="Arial" w:hAnsi="Arial" w:cs="Arial"/>
          <w:sz w:val="18"/>
          <w:szCs w:val="18"/>
          <w:lang w:val="es-AR"/>
        </w:rPr>
        <w:t xml:space="preserve"> </w:t>
      </w:r>
      <w:r>
        <w:rPr>
          <w:rFonts w:ascii="Arial" w:hAnsi="Arial" w:cs="Arial"/>
          <w:sz w:val="18"/>
          <w:szCs w:val="18"/>
          <w:lang w:val="es-AR"/>
        </w:rPr>
        <w:tab/>
      </w:r>
      <w:r w:rsidRPr="00D65899">
        <w:rPr>
          <w:rFonts w:ascii="Arial" w:hAnsi="Arial" w:cs="Arial"/>
          <w:sz w:val="18"/>
          <w:szCs w:val="18"/>
          <w:lang w:val="es-AR"/>
        </w:rPr>
        <w:t>El</w:t>
      </w:r>
      <w:r w:rsidRPr="00D65899">
        <w:rPr>
          <w:rStyle w:val="hps"/>
          <w:rFonts w:ascii="Arial" w:hAnsi="Arial" w:cs="Arial"/>
          <w:color w:val="222222"/>
          <w:sz w:val="18"/>
          <w:szCs w:val="18"/>
          <w:lang w:val="es-AR"/>
        </w:rPr>
        <w:t xml:space="preserve"> trabajo de Spybrook y otros (2006) permite calcular el efecto mínimo detectable para el caso que las unidades se asignan al tratamiento de forma aleatoria y cuando los datos tienen una estructura multinivel. Sin embargo, existe en la literatura debate acerca de si en casos en los que se utilizan metodologías no experimentales es necesario utilizar un factor de ajuste para calcular el tamaño adecuado de la muestra que permita obtener suficiente poder estadístico, y existe debate acerca del tamaño de dicho factor. Véase por ejemplo el trabajo de Somers et al (2013).</w:t>
      </w:r>
    </w:p>
  </w:footnote>
  <w:footnote w:id="3">
    <w:p w:rsidR="001074A0" w:rsidRPr="00D65899" w:rsidRDefault="001074A0" w:rsidP="00C85E02">
      <w:pPr>
        <w:pStyle w:val="FootnoteText"/>
        <w:spacing w:after="0"/>
        <w:ind w:left="360" w:hanging="360"/>
        <w:rPr>
          <w:rStyle w:val="hps"/>
          <w:rFonts w:ascii="Arial" w:hAnsi="Arial" w:cs="Arial"/>
          <w:color w:val="222222"/>
          <w:spacing w:val="0"/>
          <w:sz w:val="18"/>
          <w:szCs w:val="18"/>
          <w:lang w:val="es-AR"/>
        </w:rPr>
      </w:pPr>
      <w:r w:rsidRPr="00D65899">
        <w:rPr>
          <w:rStyle w:val="FootnoteReference"/>
          <w:rFonts w:ascii="Arial" w:hAnsi="Arial" w:cs="Arial"/>
          <w:sz w:val="18"/>
          <w:szCs w:val="18"/>
          <w:lang w:val="es-AR"/>
        </w:rPr>
        <w:footnoteRef/>
      </w:r>
      <w:r w:rsidRPr="00D65899">
        <w:rPr>
          <w:rFonts w:ascii="Arial" w:hAnsi="Arial" w:cs="Arial"/>
          <w:sz w:val="18"/>
          <w:szCs w:val="18"/>
          <w:lang w:val="es-AR"/>
        </w:rPr>
        <w:t xml:space="preserve"> </w:t>
      </w:r>
      <w:r>
        <w:rPr>
          <w:rFonts w:ascii="Arial" w:hAnsi="Arial" w:cs="Arial"/>
          <w:sz w:val="18"/>
          <w:szCs w:val="18"/>
          <w:lang w:val="es-AR"/>
        </w:rPr>
        <w:tab/>
      </w:r>
      <w:r w:rsidRPr="00D65899">
        <w:rPr>
          <w:rStyle w:val="hps"/>
          <w:rFonts w:ascii="Arial" w:hAnsi="Arial" w:cs="Arial"/>
          <w:color w:val="222222"/>
          <w:spacing w:val="0"/>
          <w:sz w:val="18"/>
          <w:szCs w:val="18"/>
          <w:lang w:val="es-AR"/>
        </w:rPr>
        <w:t>Porcentaje de la varianza total de la variable de resultado explicado por la varianza entre SLE</w:t>
      </w:r>
    </w:p>
  </w:footnote>
  <w:footnote w:id="4">
    <w:p w:rsidR="001074A0" w:rsidRPr="00D65899" w:rsidRDefault="001074A0" w:rsidP="00C85E02">
      <w:pPr>
        <w:pStyle w:val="FootnoteText"/>
        <w:spacing w:after="0"/>
        <w:ind w:left="360" w:hanging="360"/>
        <w:rPr>
          <w:rFonts w:ascii="Arial" w:hAnsi="Arial" w:cs="Arial"/>
          <w:sz w:val="18"/>
          <w:szCs w:val="18"/>
          <w:lang w:val="es-AR"/>
        </w:rPr>
      </w:pPr>
      <w:r w:rsidRPr="00D65899">
        <w:rPr>
          <w:rStyle w:val="FootnoteReference"/>
          <w:rFonts w:ascii="Arial" w:hAnsi="Arial" w:cs="Arial"/>
          <w:sz w:val="18"/>
          <w:szCs w:val="18"/>
          <w:lang w:val="es-AR"/>
        </w:rPr>
        <w:footnoteRef/>
      </w:r>
      <w:r w:rsidRPr="00D65899">
        <w:rPr>
          <w:rFonts w:ascii="Arial" w:hAnsi="Arial" w:cs="Arial"/>
          <w:sz w:val="18"/>
          <w:szCs w:val="18"/>
          <w:lang w:val="es-AR"/>
        </w:rPr>
        <w:t xml:space="preserve">  </w:t>
      </w:r>
      <w:r>
        <w:rPr>
          <w:rFonts w:ascii="Arial" w:hAnsi="Arial" w:cs="Arial"/>
          <w:sz w:val="18"/>
          <w:szCs w:val="18"/>
          <w:lang w:val="es-AR"/>
        </w:rPr>
        <w:tab/>
      </w:r>
      <w:r w:rsidRPr="00D65899">
        <w:rPr>
          <w:rFonts w:ascii="Arial" w:hAnsi="Arial" w:cs="Arial"/>
          <w:sz w:val="18"/>
          <w:szCs w:val="18"/>
          <w:lang w:val="es-AR"/>
        </w:rPr>
        <w:t>Como referencia, se calculó la correlación intra-clase del puntaje SIMCE de matemáticas utilizando datos de SIMCE 2012, usando en vez de SLEs los Departamentos Provinciales de Educación (en total 43), que tienen una escala similar a los SLEs. El resultado de este ejercicio fue una correlación intra-clase 0.01 cuando se usan datos a nivel de escuela.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27D7E"/>
    <w:multiLevelType w:val="hybridMultilevel"/>
    <w:tmpl w:val="3C4215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CE6440"/>
    <w:multiLevelType w:val="hybridMultilevel"/>
    <w:tmpl w:val="5D0E5EF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06784D7F"/>
    <w:multiLevelType w:val="hybridMultilevel"/>
    <w:tmpl w:val="2A5669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6279BB"/>
    <w:multiLevelType w:val="hybridMultilevel"/>
    <w:tmpl w:val="4A20402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9C353B"/>
    <w:multiLevelType w:val="hybridMultilevel"/>
    <w:tmpl w:val="D26050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BB29BA"/>
    <w:multiLevelType w:val="multilevel"/>
    <w:tmpl w:val="14B83DBA"/>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0DAB7FC9"/>
    <w:multiLevelType w:val="multilevel"/>
    <w:tmpl w:val="09186220"/>
    <w:lvl w:ilvl="0">
      <w:start w:val="1"/>
      <w:numFmt w:val="upperRoman"/>
      <w:lvlText w:val="%1."/>
      <w:lvlJc w:val="center"/>
      <w:pPr>
        <w:tabs>
          <w:tab w:val="num" w:pos="648"/>
        </w:tabs>
        <w:ind w:left="0" w:firstLine="288"/>
      </w:pPr>
      <w:rPr>
        <w:rFonts w:ascii="Times New Roman" w:eastAsia="Times New Roman" w:hAnsi="Times New Roman" w:cs="Times New Roman" w:hint="default"/>
        <w:b/>
        <w:i w:val="0"/>
      </w:rPr>
    </w:lvl>
    <w:lvl w:ilvl="1">
      <w:start w:val="4"/>
      <w:numFmt w:val="decimal"/>
      <w:isLgl/>
      <w:lvlText w:val="%1.%2"/>
      <w:lvlJc w:val="left"/>
      <w:pPr>
        <w:tabs>
          <w:tab w:val="num" w:pos="900"/>
        </w:tabs>
        <w:ind w:left="900" w:hanging="720"/>
      </w:pPr>
      <w:rPr>
        <w:rFonts w:hint="default"/>
        <w:b w:val="0"/>
      </w:rPr>
    </w:lvl>
    <w:lvl w:ilvl="2">
      <w:start w:val="1"/>
      <w:numFmt w:val="lowerLetter"/>
      <w:lvlText w:val="%3."/>
      <w:lvlJc w:val="left"/>
      <w:pPr>
        <w:tabs>
          <w:tab w:val="num" w:pos="1242"/>
        </w:tabs>
        <w:ind w:left="124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7">
    <w:nsid w:val="10000942"/>
    <w:multiLevelType w:val="hybridMultilevel"/>
    <w:tmpl w:val="69347C78"/>
    <w:lvl w:ilvl="0" w:tplc="C48E0392">
      <w:start w:val="1"/>
      <w:numFmt w:val="low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0695194"/>
    <w:multiLevelType w:val="hybridMultilevel"/>
    <w:tmpl w:val="D26050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BE3309"/>
    <w:multiLevelType w:val="hybridMultilevel"/>
    <w:tmpl w:val="9320A5D0"/>
    <w:lvl w:ilvl="0" w:tplc="E67A6E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A17E38"/>
    <w:multiLevelType w:val="hybridMultilevel"/>
    <w:tmpl w:val="15B66690"/>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1BA4BCC6">
      <w:start w:val="1"/>
      <w:numFmt w:val="decimal"/>
      <w:lvlText w:val="%3."/>
      <w:lvlJc w:val="left"/>
      <w:pPr>
        <w:ind w:left="1800" w:hanging="180"/>
      </w:pPr>
      <w:rPr>
        <w:rFonts w:hint="default"/>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nsid w:val="1AA67B8C"/>
    <w:multiLevelType w:val="hybridMultilevel"/>
    <w:tmpl w:val="DE108902"/>
    <w:lvl w:ilvl="0" w:tplc="93162B48">
      <w:start w:val="1"/>
      <w:numFmt w:val="decimal"/>
      <w:lvlText w:val="%1."/>
      <w:lvlJc w:val="left"/>
      <w:pPr>
        <w:tabs>
          <w:tab w:val="num" w:pos="720"/>
        </w:tabs>
        <w:ind w:left="720" w:hanging="360"/>
      </w:pPr>
    </w:lvl>
    <w:lvl w:ilvl="1" w:tplc="CE204EBA" w:tentative="1">
      <w:start w:val="1"/>
      <w:numFmt w:val="decimal"/>
      <w:lvlText w:val="%2."/>
      <w:lvlJc w:val="left"/>
      <w:pPr>
        <w:tabs>
          <w:tab w:val="num" w:pos="1440"/>
        </w:tabs>
        <w:ind w:left="1440" w:hanging="360"/>
      </w:pPr>
    </w:lvl>
    <w:lvl w:ilvl="2" w:tplc="8D6CE0EA" w:tentative="1">
      <w:start w:val="1"/>
      <w:numFmt w:val="decimal"/>
      <w:lvlText w:val="%3."/>
      <w:lvlJc w:val="left"/>
      <w:pPr>
        <w:tabs>
          <w:tab w:val="num" w:pos="2160"/>
        </w:tabs>
        <w:ind w:left="2160" w:hanging="360"/>
      </w:pPr>
    </w:lvl>
    <w:lvl w:ilvl="3" w:tplc="0C0454A8" w:tentative="1">
      <w:start w:val="1"/>
      <w:numFmt w:val="decimal"/>
      <w:lvlText w:val="%4."/>
      <w:lvlJc w:val="left"/>
      <w:pPr>
        <w:tabs>
          <w:tab w:val="num" w:pos="2880"/>
        </w:tabs>
        <w:ind w:left="2880" w:hanging="360"/>
      </w:pPr>
    </w:lvl>
    <w:lvl w:ilvl="4" w:tplc="328C6AB0" w:tentative="1">
      <w:start w:val="1"/>
      <w:numFmt w:val="decimal"/>
      <w:lvlText w:val="%5."/>
      <w:lvlJc w:val="left"/>
      <w:pPr>
        <w:tabs>
          <w:tab w:val="num" w:pos="3600"/>
        </w:tabs>
        <w:ind w:left="3600" w:hanging="360"/>
      </w:pPr>
    </w:lvl>
    <w:lvl w:ilvl="5" w:tplc="462A20F8" w:tentative="1">
      <w:start w:val="1"/>
      <w:numFmt w:val="decimal"/>
      <w:lvlText w:val="%6."/>
      <w:lvlJc w:val="left"/>
      <w:pPr>
        <w:tabs>
          <w:tab w:val="num" w:pos="4320"/>
        </w:tabs>
        <w:ind w:left="4320" w:hanging="360"/>
      </w:pPr>
    </w:lvl>
    <w:lvl w:ilvl="6" w:tplc="1AB4B08C" w:tentative="1">
      <w:start w:val="1"/>
      <w:numFmt w:val="decimal"/>
      <w:lvlText w:val="%7."/>
      <w:lvlJc w:val="left"/>
      <w:pPr>
        <w:tabs>
          <w:tab w:val="num" w:pos="5040"/>
        </w:tabs>
        <w:ind w:left="5040" w:hanging="360"/>
      </w:pPr>
    </w:lvl>
    <w:lvl w:ilvl="7" w:tplc="61F0C322" w:tentative="1">
      <w:start w:val="1"/>
      <w:numFmt w:val="decimal"/>
      <w:lvlText w:val="%8."/>
      <w:lvlJc w:val="left"/>
      <w:pPr>
        <w:tabs>
          <w:tab w:val="num" w:pos="5760"/>
        </w:tabs>
        <w:ind w:left="5760" w:hanging="360"/>
      </w:pPr>
    </w:lvl>
    <w:lvl w:ilvl="8" w:tplc="7C9C0CE8" w:tentative="1">
      <w:start w:val="1"/>
      <w:numFmt w:val="decimal"/>
      <w:lvlText w:val="%9."/>
      <w:lvlJc w:val="left"/>
      <w:pPr>
        <w:tabs>
          <w:tab w:val="num" w:pos="6480"/>
        </w:tabs>
        <w:ind w:left="6480" w:hanging="360"/>
      </w:pPr>
    </w:lvl>
  </w:abstractNum>
  <w:abstractNum w:abstractNumId="12">
    <w:nsid w:val="1DBB5225"/>
    <w:multiLevelType w:val="hybridMultilevel"/>
    <w:tmpl w:val="1F72A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34311E"/>
    <w:multiLevelType w:val="hybridMultilevel"/>
    <w:tmpl w:val="18245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C02E58"/>
    <w:multiLevelType w:val="multilevel"/>
    <w:tmpl w:val="C85E55F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24051895"/>
    <w:multiLevelType w:val="hybridMultilevel"/>
    <w:tmpl w:val="987EA796"/>
    <w:lvl w:ilvl="0" w:tplc="D57EE210">
      <w:start w:val="1"/>
      <w:numFmt w:val="decimal"/>
      <w:lvlText w:val="%1."/>
      <w:lvlJc w:val="left"/>
      <w:pPr>
        <w:ind w:left="720"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260D0D23"/>
    <w:multiLevelType w:val="hybridMultilevel"/>
    <w:tmpl w:val="6576DAC4"/>
    <w:lvl w:ilvl="0" w:tplc="3A08B7C8">
      <w:start w:val="1"/>
      <w:numFmt w:val="decimal"/>
      <w:lvlText w:val="%1."/>
      <w:lvlJc w:val="left"/>
      <w:pPr>
        <w:tabs>
          <w:tab w:val="num" w:pos="720"/>
        </w:tabs>
        <w:ind w:left="720" w:hanging="360"/>
      </w:pPr>
    </w:lvl>
    <w:lvl w:ilvl="1" w:tplc="F6D4E7EA" w:tentative="1">
      <w:start w:val="1"/>
      <w:numFmt w:val="decimal"/>
      <w:lvlText w:val="%2."/>
      <w:lvlJc w:val="left"/>
      <w:pPr>
        <w:tabs>
          <w:tab w:val="num" w:pos="1440"/>
        </w:tabs>
        <w:ind w:left="1440" w:hanging="360"/>
      </w:pPr>
    </w:lvl>
    <w:lvl w:ilvl="2" w:tplc="AB72D53C" w:tentative="1">
      <w:start w:val="1"/>
      <w:numFmt w:val="decimal"/>
      <w:lvlText w:val="%3."/>
      <w:lvlJc w:val="left"/>
      <w:pPr>
        <w:tabs>
          <w:tab w:val="num" w:pos="2160"/>
        </w:tabs>
        <w:ind w:left="2160" w:hanging="360"/>
      </w:pPr>
    </w:lvl>
    <w:lvl w:ilvl="3" w:tplc="0A36F984" w:tentative="1">
      <w:start w:val="1"/>
      <w:numFmt w:val="decimal"/>
      <w:lvlText w:val="%4."/>
      <w:lvlJc w:val="left"/>
      <w:pPr>
        <w:tabs>
          <w:tab w:val="num" w:pos="2880"/>
        </w:tabs>
        <w:ind w:left="2880" w:hanging="360"/>
      </w:pPr>
    </w:lvl>
    <w:lvl w:ilvl="4" w:tplc="F72268DA" w:tentative="1">
      <w:start w:val="1"/>
      <w:numFmt w:val="decimal"/>
      <w:lvlText w:val="%5."/>
      <w:lvlJc w:val="left"/>
      <w:pPr>
        <w:tabs>
          <w:tab w:val="num" w:pos="3600"/>
        </w:tabs>
        <w:ind w:left="3600" w:hanging="360"/>
      </w:pPr>
    </w:lvl>
    <w:lvl w:ilvl="5" w:tplc="C92C344E" w:tentative="1">
      <w:start w:val="1"/>
      <w:numFmt w:val="decimal"/>
      <w:lvlText w:val="%6."/>
      <w:lvlJc w:val="left"/>
      <w:pPr>
        <w:tabs>
          <w:tab w:val="num" w:pos="4320"/>
        </w:tabs>
        <w:ind w:left="4320" w:hanging="360"/>
      </w:pPr>
    </w:lvl>
    <w:lvl w:ilvl="6" w:tplc="E66EA582" w:tentative="1">
      <w:start w:val="1"/>
      <w:numFmt w:val="decimal"/>
      <w:lvlText w:val="%7."/>
      <w:lvlJc w:val="left"/>
      <w:pPr>
        <w:tabs>
          <w:tab w:val="num" w:pos="5040"/>
        </w:tabs>
        <w:ind w:left="5040" w:hanging="360"/>
      </w:pPr>
    </w:lvl>
    <w:lvl w:ilvl="7" w:tplc="E2BAA1F8" w:tentative="1">
      <w:start w:val="1"/>
      <w:numFmt w:val="decimal"/>
      <w:lvlText w:val="%8."/>
      <w:lvlJc w:val="left"/>
      <w:pPr>
        <w:tabs>
          <w:tab w:val="num" w:pos="5760"/>
        </w:tabs>
        <w:ind w:left="5760" w:hanging="360"/>
      </w:pPr>
    </w:lvl>
    <w:lvl w:ilvl="8" w:tplc="365CBDD4" w:tentative="1">
      <w:start w:val="1"/>
      <w:numFmt w:val="decimal"/>
      <w:lvlText w:val="%9."/>
      <w:lvlJc w:val="left"/>
      <w:pPr>
        <w:tabs>
          <w:tab w:val="num" w:pos="6480"/>
        </w:tabs>
        <w:ind w:left="6480" w:hanging="360"/>
      </w:pPr>
    </w:lvl>
  </w:abstractNum>
  <w:abstractNum w:abstractNumId="17">
    <w:nsid w:val="28C66F8E"/>
    <w:multiLevelType w:val="hybridMultilevel"/>
    <w:tmpl w:val="D14CC9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2661CB"/>
    <w:multiLevelType w:val="hybridMultilevel"/>
    <w:tmpl w:val="CC463D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2911470"/>
    <w:multiLevelType w:val="multilevel"/>
    <w:tmpl w:val="AE9E8E4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359B4991"/>
    <w:multiLevelType w:val="multilevel"/>
    <w:tmpl w:val="83E0C94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1">
    <w:nsid w:val="3FF01975"/>
    <w:multiLevelType w:val="hybridMultilevel"/>
    <w:tmpl w:val="B92C4B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2FF6B10"/>
    <w:multiLevelType w:val="multilevel"/>
    <w:tmpl w:val="28AE20B8"/>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nsid w:val="4B5257A6"/>
    <w:multiLevelType w:val="hybridMultilevel"/>
    <w:tmpl w:val="D47C4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1D34537"/>
    <w:multiLevelType w:val="multilevel"/>
    <w:tmpl w:val="F6A0EF30"/>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54016521"/>
    <w:multiLevelType w:val="multilevel"/>
    <w:tmpl w:val="5834537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nsid w:val="55113D32"/>
    <w:multiLevelType w:val="hybridMultilevel"/>
    <w:tmpl w:val="F4F4B4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8A2E73"/>
    <w:multiLevelType w:val="hybridMultilevel"/>
    <w:tmpl w:val="5D2CD11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1D1C52"/>
    <w:multiLevelType w:val="multilevel"/>
    <w:tmpl w:val="781EA44C"/>
    <w:lvl w:ilvl="0">
      <w:start w:val="1"/>
      <w:numFmt w:val="decimal"/>
      <w:pStyle w:val="Chapter"/>
      <w:lvlText w:val="%1"/>
      <w:lvlJc w:val="left"/>
      <w:pPr>
        <w:ind w:left="720" w:hanging="432"/>
      </w:pPr>
      <w:rPr>
        <w:b/>
        <w:i w:val="0"/>
      </w:rPr>
    </w:lvl>
    <w:lvl w:ilvl="1">
      <w:start w:val="1"/>
      <w:numFmt w:val="decimal"/>
      <w:pStyle w:val="Heading2"/>
      <w:lvlText w:val="%1.%2"/>
      <w:lvlJc w:val="left"/>
      <w:pPr>
        <w:ind w:left="864" w:hanging="576"/>
      </w:pPr>
    </w:lvl>
    <w:lvl w:ilvl="2">
      <w:start w:val="1"/>
      <w:numFmt w:val="decimal"/>
      <w:pStyle w:val="Heading3"/>
      <w:lvlText w:val="%1.%2.%3"/>
      <w:lvlJc w:val="left"/>
      <w:pPr>
        <w:ind w:left="1008" w:hanging="720"/>
      </w:pPr>
    </w:lvl>
    <w:lvl w:ilvl="3">
      <w:start w:val="1"/>
      <w:numFmt w:val="decimal"/>
      <w:pStyle w:val="Heading4"/>
      <w:lvlText w:val="%1.%2.%3.%4"/>
      <w:lvlJc w:val="left"/>
      <w:pPr>
        <w:ind w:left="1152" w:hanging="864"/>
      </w:pPr>
    </w:lvl>
    <w:lvl w:ilvl="4">
      <w:start w:val="1"/>
      <w:numFmt w:val="decimal"/>
      <w:pStyle w:val="Heading5"/>
      <w:lvlText w:val="%1.%2.%3.%4.%5"/>
      <w:lvlJc w:val="left"/>
      <w:pPr>
        <w:ind w:left="1296" w:hanging="1008"/>
      </w:pPr>
    </w:lvl>
    <w:lvl w:ilvl="5">
      <w:start w:val="1"/>
      <w:numFmt w:val="decimal"/>
      <w:pStyle w:val="Heading6"/>
      <w:lvlText w:val="%1.%2.%3.%4.%5.%6"/>
      <w:lvlJc w:val="left"/>
      <w:pPr>
        <w:ind w:left="1440" w:hanging="1152"/>
      </w:pPr>
    </w:lvl>
    <w:lvl w:ilvl="6">
      <w:start w:val="1"/>
      <w:numFmt w:val="decimal"/>
      <w:pStyle w:val="Heading7"/>
      <w:lvlText w:val="%1.%2.%3.%4.%5.%6.%7"/>
      <w:lvlJc w:val="left"/>
      <w:pPr>
        <w:ind w:left="1584" w:hanging="1296"/>
      </w:pPr>
    </w:lvl>
    <w:lvl w:ilvl="7">
      <w:start w:val="1"/>
      <w:numFmt w:val="decimal"/>
      <w:pStyle w:val="Heading8"/>
      <w:lvlText w:val="%1.%2.%3.%4.%5.%6.%7.%8"/>
      <w:lvlJc w:val="left"/>
      <w:pPr>
        <w:ind w:left="1728" w:hanging="1440"/>
      </w:pPr>
    </w:lvl>
    <w:lvl w:ilvl="8">
      <w:start w:val="1"/>
      <w:numFmt w:val="decimal"/>
      <w:pStyle w:val="Heading9"/>
      <w:lvlText w:val="%1.%2.%3.%4.%5.%6.%7.%8.%9"/>
      <w:lvlJc w:val="left"/>
      <w:pPr>
        <w:ind w:left="1872" w:hanging="1584"/>
      </w:pPr>
    </w:lvl>
  </w:abstractNum>
  <w:abstractNum w:abstractNumId="29">
    <w:nsid w:val="5D0423FE"/>
    <w:multiLevelType w:val="hybridMultilevel"/>
    <w:tmpl w:val="DC8EB2C4"/>
    <w:lvl w:ilvl="0" w:tplc="D4E845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1C1259"/>
    <w:multiLevelType w:val="hybridMultilevel"/>
    <w:tmpl w:val="46300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812FD6"/>
    <w:multiLevelType w:val="hybridMultilevel"/>
    <w:tmpl w:val="D6C4AE86"/>
    <w:lvl w:ilvl="0" w:tplc="E4D0C6C4">
      <w:start w:val="1"/>
      <w:numFmt w:val="decimal"/>
      <w:lvlText w:val="%1."/>
      <w:lvlJc w:val="left"/>
      <w:pPr>
        <w:tabs>
          <w:tab w:val="num" w:pos="720"/>
        </w:tabs>
        <w:ind w:left="720" w:hanging="360"/>
      </w:pPr>
    </w:lvl>
    <w:lvl w:ilvl="1" w:tplc="F2E4C31C" w:tentative="1">
      <w:start w:val="1"/>
      <w:numFmt w:val="decimal"/>
      <w:lvlText w:val="%2."/>
      <w:lvlJc w:val="left"/>
      <w:pPr>
        <w:tabs>
          <w:tab w:val="num" w:pos="1440"/>
        </w:tabs>
        <w:ind w:left="1440" w:hanging="360"/>
      </w:pPr>
    </w:lvl>
    <w:lvl w:ilvl="2" w:tplc="8D626B0E" w:tentative="1">
      <w:start w:val="1"/>
      <w:numFmt w:val="decimal"/>
      <w:lvlText w:val="%3."/>
      <w:lvlJc w:val="left"/>
      <w:pPr>
        <w:tabs>
          <w:tab w:val="num" w:pos="2160"/>
        </w:tabs>
        <w:ind w:left="2160" w:hanging="360"/>
      </w:pPr>
    </w:lvl>
    <w:lvl w:ilvl="3" w:tplc="9922179A" w:tentative="1">
      <w:start w:val="1"/>
      <w:numFmt w:val="decimal"/>
      <w:lvlText w:val="%4."/>
      <w:lvlJc w:val="left"/>
      <w:pPr>
        <w:tabs>
          <w:tab w:val="num" w:pos="2880"/>
        </w:tabs>
        <w:ind w:left="2880" w:hanging="360"/>
      </w:pPr>
    </w:lvl>
    <w:lvl w:ilvl="4" w:tplc="F4D05FC8" w:tentative="1">
      <w:start w:val="1"/>
      <w:numFmt w:val="decimal"/>
      <w:lvlText w:val="%5."/>
      <w:lvlJc w:val="left"/>
      <w:pPr>
        <w:tabs>
          <w:tab w:val="num" w:pos="3600"/>
        </w:tabs>
        <w:ind w:left="3600" w:hanging="360"/>
      </w:pPr>
    </w:lvl>
    <w:lvl w:ilvl="5" w:tplc="E56AA73A" w:tentative="1">
      <w:start w:val="1"/>
      <w:numFmt w:val="decimal"/>
      <w:lvlText w:val="%6."/>
      <w:lvlJc w:val="left"/>
      <w:pPr>
        <w:tabs>
          <w:tab w:val="num" w:pos="4320"/>
        </w:tabs>
        <w:ind w:left="4320" w:hanging="360"/>
      </w:pPr>
    </w:lvl>
    <w:lvl w:ilvl="6" w:tplc="F034A5B0" w:tentative="1">
      <w:start w:val="1"/>
      <w:numFmt w:val="decimal"/>
      <w:lvlText w:val="%7."/>
      <w:lvlJc w:val="left"/>
      <w:pPr>
        <w:tabs>
          <w:tab w:val="num" w:pos="5040"/>
        </w:tabs>
        <w:ind w:left="5040" w:hanging="360"/>
      </w:pPr>
    </w:lvl>
    <w:lvl w:ilvl="7" w:tplc="F30EEBD6" w:tentative="1">
      <w:start w:val="1"/>
      <w:numFmt w:val="decimal"/>
      <w:lvlText w:val="%8."/>
      <w:lvlJc w:val="left"/>
      <w:pPr>
        <w:tabs>
          <w:tab w:val="num" w:pos="5760"/>
        </w:tabs>
        <w:ind w:left="5760" w:hanging="360"/>
      </w:pPr>
    </w:lvl>
    <w:lvl w:ilvl="8" w:tplc="F94C7234" w:tentative="1">
      <w:start w:val="1"/>
      <w:numFmt w:val="decimal"/>
      <w:lvlText w:val="%9."/>
      <w:lvlJc w:val="left"/>
      <w:pPr>
        <w:tabs>
          <w:tab w:val="num" w:pos="6480"/>
        </w:tabs>
        <w:ind w:left="6480" w:hanging="360"/>
      </w:pPr>
    </w:lvl>
  </w:abstractNum>
  <w:abstractNum w:abstractNumId="32">
    <w:nsid w:val="632A0CB3"/>
    <w:multiLevelType w:val="hybridMultilevel"/>
    <w:tmpl w:val="C1346138"/>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nsid w:val="63B312F8"/>
    <w:multiLevelType w:val="multilevel"/>
    <w:tmpl w:val="097C17BC"/>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nsid w:val="63BF7556"/>
    <w:multiLevelType w:val="hybridMultilevel"/>
    <w:tmpl w:val="73D2A9CC"/>
    <w:lvl w:ilvl="0" w:tplc="CC488CFC">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6825319"/>
    <w:multiLevelType w:val="hybridMultilevel"/>
    <w:tmpl w:val="5E8EE756"/>
    <w:lvl w:ilvl="0" w:tplc="1894652C">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nsid w:val="6E092AD0"/>
    <w:multiLevelType w:val="hybridMultilevel"/>
    <w:tmpl w:val="97784B7E"/>
    <w:lvl w:ilvl="0" w:tplc="0FF0BCE2">
      <w:start w:val="1"/>
      <w:numFmt w:val="decimal"/>
      <w:lvlText w:val="3.%1"/>
      <w:lvlJc w:val="left"/>
      <w:pPr>
        <w:ind w:left="900" w:hanging="360"/>
      </w:pPr>
      <w:rPr>
        <w:rFonts w:hint="default"/>
      </w:rPr>
    </w:lvl>
    <w:lvl w:ilvl="1" w:tplc="0C0A0019" w:tentative="1">
      <w:start w:val="1"/>
      <w:numFmt w:val="lowerLetter"/>
      <w:lvlText w:val="%2."/>
      <w:lvlJc w:val="left"/>
      <w:pPr>
        <w:ind w:left="1620" w:hanging="360"/>
      </w:pPr>
    </w:lvl>
    <w:lvl w:ilvl="2" w:tplc="0C0A001B" w:tentative="1">
      <w:start w:val="1"/>
      <w:numFmt w:val="lowerRoman"/>
      <w:lvlText w:val="%3."/>
      <w:lvlJc w:val="right"/>
      <w:pPr>
        <w:ind w:left="2340" w:hanging="180"/>
      </w:pPr>
    </w:lvl>
    <w:lvl w:ilvl="3" w:tplc="0C0A000F" w:tentative="1">
      <w:start w:val="1"/>
      <w:numFmt w:val="decimal"/>
      <w:lvlText w:val="%4."/>
      <w:lvlJc w:val="left"/>
      <w:pPr>
        <w:ind w:left="3060" w:hanging="360"/>
      </w:pPr>
    </w:lvl>
    <w:lvl w:ilvl="4" w:tplc="0C0A0019" w:tentative="1">
      <w:start w:val="1"/>
      <w:numFmt w:val="lowerLetter"/>
      <w:lvlText w:val="%5."/>
      <w:lvlJc w:val="left"/>
      <w:pPr>
        <w:ind w:left="3780" w:hanging="360"/>
      </w:pPr>
    </w:lvl>
    <w:lvl w:ilvl="5" w:tplc="0C0A001B" w:tentative="1">
      <w:start w:val="1"/>
      <w:numFmt w:val="lowerRoman"/>
      <w:lvlText w:val="%6."/>
      <w:lvlJc w:val="right"/>
      <w:pPr>
        <w:ind w:left="4500" w:hanging="180"/>
      </w:pPr>
    </w:lvl>
    <w:lvl w:ilvl="6" w:tplc="0C0A000F" w:tentative="1">
      <w:start w:val="1"/>
      <w:numFmt w:val="decimal"/>
      <w:lvlText w:val="%7."/>
      <w:lvlJc w:val="left"/>
      <w:pPr>
        <w:ind w:left="5220" w:hanging="360"/>
      </w:pPr>
    </w:lvl>
    <w:lvl w:ilvl="7" w:tplc="0C0A0019" w:tentative="1">
      <w:start w:val="1"/>
      <w:numFmt w:val="lowerLetter"/>
      <w:lvlText w:val="%8."/>
      <w:lvlJc w:val="left"/>
      <w:pPr>
        <w:ind w:left="5940" w:hanging="360"/>
      </w:pPr>
    </w:lvl>
    <w:lvl w:ilvl="8" w:tplc="0C0A001B" w:tentative="1">
      <w:start w:val="1"/>
      <w:numFmt w:val="lowerRoman"/>
      <w:lvlText w:val="%9."/>
      <w:lvlJc w:val="right"/>
      <w:pPr>
        <w:ind w:left="6660" w:hanging="180"/>
      </w:pPr>
    </w:lvl>
  </w:abstractNum>
  <w:abstractNum w:abstractNumId="37">
    <w:nsid w:val="6E9340FB"/>
    <w:multiLevelType w:val="hybridMultilevel"/>
    <w:tmpl w:val="06ECE770"/>
    <w:lvl w:ilvl="0" w:tplc="52D2A166">
      <w:start w:val="1"/>
      <w:numFmt w:val="decimal"/>
      <w:lvlText w:val="2.%1"/>
      <w:lvlJc w:val="left"/>
      <w:pPr>
        <w:ind w:left="1440" w:hanging="360"/>
      </w:pPr>
      <w:rPr>
        <w:rFonts w:ascii="Times New Roman" w:hAnsi="Times New Roman" w:cs="Times New Roman" w:hint="default"/>
        <w:b w:val="0"/>
      </w:rPr>
    </w:lvl>
    <w:lvl w:ilvl="1" w:tplc="0C0A0019">
      <w:start w:val="1"/>
      <w:numFmt w:val="lowerLetter"/>
      <w:lvlText w:val="%2."/>
      <w:lvlJc w:val="left"/>
      <w:pPr>
        <w:ind w:left="2160" w:hanging="360"/>
      </w:pPr>
    </w:lvl>
    <w:lvl w:ilvl="2" w:tplc="0C0A001B">
      <w:start w:val="1"/>
      <w:numFmt w:val="lowerRoman"/>
      <w:lvlText w:val="%3."/>
      <w:lvlJc w:val="right"/>
      <w:pPr>
        <w:ind w:left="2880" w:hanging="180"/>
      </w:pPr>
    </w:lvl>
    <w:lvl w:ilvl="3" w:tplc="0C0A000F">
      <w:start w:val="1"/>
      <w:numFmt w:val="decimal"/>
      <w:lvlText w:val="%4."/>
      <w:lvlJc w:val="left"/>
      <w:pPr>
        <w:ind w:left="3600" w:hanging="360"/>
      </w:pPr>
    </w:lvl>
    <w:lvl w:ilvl="4" w:tplc="0C0A0019">
      <w:start w:val="1"/>
      <w:numFmt w:val="lowerLetter"/>
      <w:lvlText w:val="%5."/>
      <w:lvlJc w:val="left"/>
      <w:pPr>
        <w:ind w:left="4320" w:hanging="360"/>
      </w:pPr>
    </w:lvl>
    <w:lvl w:ilvl="5" w:tplc="0C0A001B">
      <w:start w:val="1"/>
      <w:numFmt w:val="lowerRoman"/>
      <w:lvlText w:val="%6."/>
      <w:lvlJc w:val="right"/>
      <w:pPr>
        <w:ind w:left="5040" w:hanging="180"/>
      </w:pPr>
    </w:lvl>
    <w:lvl w:ilvl="6" w:tplc="0C0A000F">
      <w:start w:val="1"/>
      <w:numFmt w:val="decimal"/>
      <w:lvlText w:val="%7."/>
      <w:lvlJc w:val="left"/>
      <w:pPr>
        <w:ind w:left="5760" w:hanging="360"/>
      </w:pPr>
    </w:lvl>
    <w:lvl w:ilvl="7" w:tplc="0C0A0019">
      <w:start w:val="1"/>
      <w:numFmt w:val="lowerLetter"/>
      <w:lvlText w:val="%8."/>
      <w:lvlJc w:val="left"/>
      <w:pPr>
        <w:ind w:left="6480" w:hanging="360"/>
      </w:pPr>
    </w:lvl>
    <w:lvl w:ilvl="8" w:tplc="0C0A001B">
      <w:start w:val="1"/>
      <w:numFmt w:val="lowerRoman"/>
      <w:lvlText w:val="%9."/>
      <w:lvlJc w:val="right"/>
      <w:pPr>
        <w:ind w:left="7200" w:hanging="180"/>
      </w:pPr>
    </w:lvl>
  </w:abstractNum>
  <w:abstractNum w:abstractNumId="38">
    <w:nsid w:val="72DA59B6"/>
    <w:multiLevelType w:val="multilevel"/>
    <w:tmpl w:val="A33A8EE8"/>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nsid w:val="74A366B1"/>
    <w:multiLevelType w:val="hybridMultilevel"/>
    <w:tmpl w:val="CB645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C74592"/>
    <w:multiLevelType w:val="multilevel"/>
    <w:tmpl w:val="151E851A"/>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1">
    <w:nsid w:val="77DB5B71"/>
    <w:multiLevelType w:val="hybridMultilevel"/>
    <w:tmpl w:val="9A24D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3B5774"/>
    <w:multiLevelType w:val="hybridMultilevel"/>
    <w:tmpl w:val="83001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3"/>
  </w:num>
  <w:num w:numId="3">
    <w:abstractNumId w:val="19"/>
  </w:num>
  <w:num w:numId="4">
    <w:abstractNumId w:val="25"/>
  </w:num>
  <w:num w:numId="5">
    <w:abstractNumId w:val="14"/>
  </w:num>
  <w:num w:numId="6">
    <w:abstractNumId w:val="24"/>
  </w:num>
  <w:num w:numId="7">
    <w:abstractNumId w:val="38"/>
  </w:num>
  <w:num w:numId="8">
    <w:abstractNumId w:val="22"/>
  </w:num>
  <w:num w:numId="9">
    <w:abstractNumId w:val="6"/>
  </w:num>
  <w:num w:numId="10">
    <w:abstractNumId w:val="36"/>
  </w:num>
  <w:num w:numId="11">
    <w:abstractNumId w:val="40"/>
  </w:num>
  <w:num w:numId="12">
    <w:abstractNumId w:val="11"/>
  </w:num>
  <w:num w:numId="13">
    <w:abstractNumId w:val="16"/>
  </w:num>
  <w:num w:numId="14">
    <w:abstractNumId w:val="31"/>
  </w:num>
  <w:num w:numId="15">
    <w:abstractNumId w:val="18"/>
  </w:num>
  <w:num w:numId="16">
    <w:abstractNumId w:val="34"/>
  </w:num>
  <w:num w:numId="17">
    <w:abstractNumId w:val="29"/>
  </w:num>
  <w:num w:numId="18">
    <w:abstractNumId w:val="3"/>
  </w:num>
  <w:num w:numId="19">
    <w:abstractNumId w:val="2"/>
  </w:num>
  <w:num w:numId="20">
    <w:abstractNumId w:val="27"/>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17"/>
  </w:num>
  <w:num w:numId="24">
    <w:abstractNumId w:val="13"/>
  </w:num>
  <w:num w:numId="25">
    <w:abstractNumId w:val="21"/>
  </w:num>
  <w:num w:numId="26">
    <w:abstractNumId w:val="32"/>
  </w:num>
  <w:num w:numId="27">
    <w:abstractNumId w:val="35"/>
  </w:num>
  <w:num w:numId="28">
    <w:abstractNumId w:val="10"/>
  </w:num>
  <w:num w:numId="29">
    <w:abstractNumId w:val="15"/>
  </w:num>
  <w:num w:numId="30">
    <w:abstractNumId w:val="9"/>
  </w:num>
  <w:num w:numId="31">
    <w:abstractNumId w:val="0"/>
  </w:num>
  <w:num w:numId="32">
    <w:abstractNumId w:val="26"/>
  </w:num>
  <w:num w:numId="3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42"/>
  </w:num>
  <w:num w:numId="36">
    <w:abstractNumId w:val="41"/>
  </w:num>
  <w:num w:numId="37">
    <w:abstractNumId w:val="12"/>
  </w:num>
  <w:num w:numId="38">
    <w:abstractNumId w:val="39"/>
  </w:num>
  <w:num w:numId="39">
    <w:abstractNumId w:val="5"/>
  </w:num>
  <w:num w:numId="40">
    <w:abstractNumId w:val="23"/>
  </w:num>
  <w:num w:numId="41">
    <w:abstractNumId w:val="20"/>
  </w:num>
  <w:num w:numId="42">
    <w:abstractNumId w:val="8"/>
  </w:num>
  <w:num w:numId="43">
    <w:abstractNumId w:val="4"/>
  </w:num>
  <w:num w:numId="44">
    <w:abstractNumId w:val="1"/>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726"/>
    <w:rsid w:val="00000CCE"/>
    <w:rsid w:val="00002ACF"/>
    <w:rsid w:val="00003D2B"/>
    <w:rsid w:val="0001007B"/>
    <w:rsid w:val="00012A6F"/>
    <w:rsid w:val="00015355"/>
    <w:rsid w:val="00016011"/>
    <w:rsid w:val="00016BA2"/>
    <w:rsid w:val="00017202"/>
    <w:rsid w:val="00017E09"/>
    <w:rsid w:val="00021925"/>
    <w:rsid w:val="00023857"/>
    <w:rsid w:val="00024BAF"/>
    <w:rsid w:val="000258E1"/>
    <w:rsid w:val="00025ED9"/>
    <w:rsid w:val="0002651A"/>
    <w:rsid w:val="00026BD7"/>
    <w:rsid w:val="00031A3F"/>
    <w:rsid w:val="00033020"/>
    <w:rsid w:val="0003710E"/>
    <w:rsid w:val="000420E7"/>
    <w:rsid w:val="0004299F"/>
    <w:rsid w:val="00044B44"/>
    <w:rsid w:val="000465D1"/>
    <w:rsid w:val="00047AD8"/>
    <w:rsid w:val="00047FD2"/>
    <w:rsid w:val="0005000B"/>
    <w:rsid w:val="0005136E"/>
    <w:rsid w:val="0005176D"/>
    <w:rsid w:val="0005180A"/>
    <w:rsid w:val="00056A9D"/>
    <w:rsid w:val="00057C52"/>
    <w:rsid w:val="00057CE7"/>
    <w:rsid w:val="00062E4E"/>
    <w:rsid w:val="00063B48"/>
    <w:rsid w:val="00063E75"/>
    <w:rsid w:val="00064AF7"/>
    <w:rsid w:val="0006585C"/>
    <w:rsid w:val="00065BC7"/>
    <w:rsid w:val="000660EC"/>
    <w:rsid w:val="00066406"/>
    <w:rsid w:val="00066C16"/>
    <w:rsid w:val="00067277"/>
    <w:rsid w:val="00070002"/>
    <w:rsid w:val="00070781"/>
    <w:rsid w:val="00070CC5"/>
    <w:rsid w:val="00070DA6"/>
    <w:rsid w:val="00072429"/>
    <w:rsid w:val="00074067"/>
    <w:rsid w:val="0007412D"/>
    <w:rsid w:val="00075FCB"/>
    <w:rsid w:val="000767DB"/>
    <w:rsid w:val="00077E0C"/>
    <w:rsid w:val="00077FF4"/>
    <w:rsid w:val="00081AB1"/>
    <w:rsid w:val="00081DA2"/>
    <w:rsid w:val="0008412C"/>
    <w:rsid w:val="0008515D"/>
    <w:rsid w:val="00085661"/>
    <w:rsid w:val="000873AC"/>
    <w:rsid w:val="00087A84"/>
    <w:rsid w:val="00087AB9"/>
    <w:rsid w:val="00092332"/>
    <w:rsid w:val="000932CD"/>
    <w:rsid w:val="00095D43"/>
    <w:rsid w:val="000966BA"/>
    <w:rsid w:val="00096EEE"/>
    <w:rsid w:val="000A19BC"/>
    <w:rsid w:val="000A37A5"/>
    <w:rsid w:val="000A4522"/>
    <w:rsid w:val="000A482A"/>
    <w:rsid w:val="000A5869"/>
    <w:rsid w:val="000A702D"/>
    <w:rsid w:val="000B015C"/>
    <w:rsid w:val="000B072B"/>
    <w:rsid w:val="000B0CD7"/>
    <w:rsid w:val="000B0F20"/>
    <w:rsid w:val="000B2A6C"/>
    <w:rsid w:val="000B3FA8"/>
    <w:rsid w:val="000B451E"/>
    <w:rsid w:val="000B6B94"/>
    <w:rsid w:val="000C057E"/>
    <w:rsid w:val="000C18FD"/>
    <w:rsid w:val="000C23E8"/>
    <w:rsid w:val="000C2436"/>
    <w:rsid w:val="000C2D7B"/>
    <w:rsid w:val="000C3BBF"/>
    <w:rsid w:val="000C6301"/>
    <w:rsid w:val="000C6827"/>
    <w:rsid w:val="000D0709"/>
    <w:rsid w:val="000D0CAF"/>
    <w:rsid w:val="000D20CC"/>
    <w:rsid w:val="000D5AB9"/>
    <w:rsid w:val="000D5D61"/>
    <w:rsid w:val="000D7301"/>
    <w:rsid w:val="000E082E"/>
    <w:rsid w:val="000E171D"/>
    <w:rsid w:val="000E17F2"/>
    <w:rsid w:val="000E1F44"/>
    <w:rsid w:val="000E2BA1"/>
    <w:rsid w:val="000E2EE7"/>
    <w:rsid w:val="000E488F"/>
    <w:rsid w:val="000E5266"/>
    <w:rsid w:val="000E57FE"/>
    <w:rsid w:val="000E5A95"/>
    <w:rsid w:val="000E61B0"/>
    <w:rsid w:val="000E62D5"/>
    <w:rsid w:val="000E690C"/>
    <w:rsid w:val="000E6D5B"/>
    <w:rsid w:val="000E742C"/>
    <w:rsid w:val="000E7AEF"/>
    <w:rsid w:val="000F07E6"/>
    <w:rsid w:val="000F2281"/>
    <w:rsid w:val="000F2AEA"/>
    <w:rsid w:val="000F3A89"/>
    <w:rsid w:val="000F47AB"/>
    <w:rsid w:val="000F4A55"/>
    <w:rsid w:val="000F5E3F"/>
    <w:rsid w:val="000F7659"/>
    <w:rsid w:val="0010177B"/>
    <w:rsid w:val="00101ADC"/>
    <w:rsid w:val="00104BB0"/>
    <w:rsid w:val="00105A63"/>
    <w:rsid w:val="001074A0"/>
    <w:rsid w:val="00110416"/>
    <w:rsid w:val="0011076E"/>
    <w:rsid w:val="0011084A"/>
    <w:rsid w:val="001113B7"/>
    <w:rsid w:val="0011212A"/>
    <w:rsid w:val="001135E6"/>
    <w:rsid w:val="00114BF4"/>
    <w:rsid w:val="001169FD"/>
    <w:rsid w:val="00117A33"/>
    <w:rsid w:val="001204EB"/>
    <w:rsid w:val="00120DA1"/>
    <w:rsid w:val="0012222F"/>
    <w:rsid w:val="00122521"/>
    <w:rsid w:val="0012303E"/>
    <w:rsid w:val="0012361B"/>
    <w:rsid w:val="00124539"/>
    <w:rsid w:val="00125005"/>
    <w:rsid w:val="00126440"/>
    <w:rsid w:val="0012782C"/>
    <w:rsid w:val="00127BBA"/>
    <w:rsid w:val="00130AA4"/>
    <w:rsid w:val="00131050"/>
    <w:rsid w:val="001332D7"/>
    <w:rsid w:val="00133722"/>
    <w:rsid w:val="00137A65"/>
    <w:rsid w:val="00140703"/>
    <w:rsid w:val="00141C31"/>
    <w:rsid w:val="001428D8"/>
    <w:rsid w:val="001433BF"/>
    <w:rsid w:val="0014394A"/>
    <w:rsid w:val="0014677D"/>
    <w:rsid w:val="001512D2"/>
    <w:rsid w:val="0015148F"/>
    <w:rsid w:val="0015179F"/>
    <w:rsid w:val="00151B60"/>
    <w:rsid w:val="00161C7A"/>
    <w:rsid w:val="0016253F"/>
    <w:rsid w:val="00163D67"/>
    <w:rsid w:val="00163E04"/>
    <w:rsid w:val="001643C1"/>
    <w:rsid w:val="00165666"/>
    <w:rsid w:val="00165C9A"/>
    <w:rsid w:val="001660B7"/>
    <w:rsid w:val="001670BE"/>
    <w:rsid w:val="00172412"/>
    <w:rsid w:val="001724D3"/>
    <w:rsid w:val="00173294"/>
    <w:rsid w:val="0017397D"/>
    <w:rsid w:val="00174703"/>
    <w:rsid w:val="00176A3A"/>
    <w:rsid w:val="00176DDB"/>
    <w:rsid w:val="00177BC8"/>
    <w:rsid w:val="00180427"/>
    <w:rsid w:val="00180F99"/>
    <w:rsid w:val="00183E03"/>
    <w:rsid w:val="00184A53"/>
    <w:rsid w:val="00185403"/>
    <w:rsid w:val="0018594F"/>
    <w:rsid w:val="001874A9"/>
    <w:rsid w:val="0019234A"/>
    <w:rsid w:val="00193C9E"/>
    <w:rsid w:val="00193DBA"/>
    <w:rsid w:val="0019430E"/>
    <w:rsid w:val="00194FA8"/>
    <w:rsid w:val="001950C8"/>
    <w:rsid w:val="00195B1D"/>
    <w:rsid w:val="00196017"/>
    <w:rsid w:val="0019765B"/>
    <w:rsid w:val="001A05EF"/>
    <w:rsid w:val="001A1CDA"/>
    <w:rsid w:val="001A2273"/>
    <w:rsid w:val="001A55FD"/>
    <w:rsid w:val="001A5B4E"/>
    <w:rsid w:val="001A61C6"/>
    <w:rsid w:val="001A67B9"/>
    <w:rsid w:val="001B004E"/>
    <w:rsid w:val="001B2CF7"/>
    <w:rsid w:val="001C0D18"/>
    <w:rsid w:val="001C1CA0"/>
    <w:rsid w:val="001C2545"/>
    <w:rsid w:val="001C43AD"/>
    <w:rsid w:val="001D0A6E"/>
    <w:rsid w:val="001D3F8B"/>
    <w:rsid w:val="001D4019"/>
    <w:rsid w:val="001D57F5"/>
    <w:rsid w:val="001D59ED"/>
    <w:rsid w:val="001D5EDD"/>
    <w:rsid w:val="001D6014"/>
    <w:rsid w:val="001D7BC5"/>
    <w:rsid w:val="001E11ED"/>
    <w:rsid w:val="001E4543"/>
    <w:rsid w:val="001E54C7"/>
    <w:rsid w:val="001E5D80"/>
    <w:rsid w:val="001E7C97"/>
    <w:rsid w:val="001F1EB9"/>
    <w:rsid w:val="001F2EF6"/>
    <w:rsid w:val="001F411A"/>
    <w:rsid w:val="001F4436"/>
    <w:rsid w:val="001F6226"/>
    <w:rsid w:val="001F6AB4"/>
    <w:rsid w:val="001F755E"/>
    <w:rsid w:val="00200A8D"/>
    <w:rsid w:val="00202CA5"/>
    <w:rsid w:val="0020368F"/>
    <w:rsid w:val="00205993"/>
    <w:rsid w:val="002118CE"/>
    <w:rsid w:val="0021235D"/>
    <w:rsid w:val="00214945"/>
    <w:rsid w:val="00222F00"/>
    <w:rsid w:val="0022431F"/>
    <w:rsid w:val="0022444B"/>
    <w:rsid w:val="002248DA"/>
    <w:rsid w:val="0022593B"/>
    <w:rsid w:val="00231014"/>
    <w:rsid w:val="00231A6E"/>
    <w:rsid w:val="00233210"/>
    <w:rsid w:val="00233610"/>
    <w:rsid w:val="0023599A"/>
    <w:rsid w:val="002409C9"/>
    <w:rsid w:val="00240E5E"/>
    <w:rsid w:val="002410C9"/>
    <w:rsid w:val="00244A1D"/>
    <w:rsid w:val="00244EAE"/>
    <w:rsid w:val="002453CB"/>
    <w:rsid w:val="0024786B"/>
    <w:rsid w:val="00247C38"/>
    <w:rsid w:val="00251F68"/>
    <w:rsid w:val="0025263E"/>
    <w:rsid w:val="0025315B"/>
    <w:rsid w:val="0025450C"/>
    <w:rsid w:val="0025452A"/>
    <w:rsid w:val="00257C16"/>
    <w:rsid w:val="00260A32"/>
    <w:rsid w:val="00261055"/>
    <w:rsid w:val="00261A20"/>
    <w:rsid w:val="00265880"/>
    <w:rsid w:val="0026609C"/>
    <w:rsid w:val="00267728"/>
    <w:rsid w:val="00267BBA"/>
    <w:rsid w:val="002717A8"/>
    <w:rsid w:val="00272F01"/>
    <w:rsid w:val="00273E8B"/>
    <w:rsid w:val="002760A3"/>
    <w:rsid w:val="00276919"/>
    <w:rsid w:val="00276AE0"/>
    <w:rsid w:val="00277012"/>
    <w:rsid w:val="00277C0C"/>
    <w:rsid w:val="00280A48"/>
    <w:rsid w:val="0028218E"/>
    <w:rsid w:val="00282636"/>
    <w:rsid w:val="0028398F"/>
    <w:rsid w:val="002870AB"/>
    <w:rsid w:val="00290347"/>
    <w:rsid w:val="00290A10"/>
    <w:rsid w:val="0029213B"/>
    <w:rsid w:val="002930D4"/>
    <w:rsid w:val="0029370A"/>
    <w:rsid w:val="002A0897"/>
    <w:rsid w:val="002A2106"/>
    <w:rsid w:val="002A2B19"/>
    <w:rsid w:val="002A4F56"/>
    <w:rsid w:val="002A6D30"/>
    <w:rsid w:val="002B2348"/>
    <w:rsid w:val="002B24A0"/>
    <w:rsid w:val="002B32DE"/>
    <w:rsid w:val="002B3583"/>
    <w:rsid w:val="002B3D36"/>
    <w:rsid w:val="002B4AF6"/>
    <w:rsid w:val="002C31D9"/>
    <w:rsid w:val="002C48EC"/>
    <w:rsid w:val="002C6AA9"/>
    <w:rsid w:val="002D0C36"/>
    <w:rsid w:val="002D0D40"/>
    <w:rsid w:val="002D1E28"/>
    <w:rsid w:val="002D1E71"/>
    <w:rsid w:val="002D32F9"/>
    <w:rsid w:val="002D3D5F"/>
    <w:rsid w:val="002D4D89"/>
    <w:rsid w:val="002D508B"/>
    <w:rsid w:val="002D5324"/>
    <w:rsid w:val="002D6C04"/>
    <w:rsid w:val="002E3673"/>
    <w:rsid w:val="002E3DD1"/>
    <w:rsid w:val="002E4ADE"/>
    <w:rsid w:val="002E623B"/>
    <w:rsid w:val="002E6903"/>
    <w:rsid w:val="002E7CA7"/>
    <w:rsid w:val="002F14B9"/>
    <w:rsid w:val="002F3D35"/>
    <w:rsid w:val="002F5C5F"/>
    <w:rsid w:val="002F60E1"/>
    <w:rsid w:val="002F7F02"/>
    <w:rsid w:val="00300342"/>
    <w:rsid w:val="00303876"/>
    <w:rsid w:val="00303A7B"/>
    <w:rsid w:val="003049DC"/>
    <w:rsid w:val="003059FA"/>
    <w:rsid w:val="003074BA"/>
    <w:rsid w:val="0030776F"/>
    <w:rsid w:val="00310721"/>
    <w:rsid w:val="00310B48"/>
    <w:rsid w:val="00312915"/>
    <w:rsid w:val="00312BAB"/>
    <w:rsid w:val="003131BE"/>
    <w:rsid w:val="00314F60"/>
    <w:rsid w:val="00315A6D"/>
    <w:rsid w:val="00317E26"/>
    <w:rsid w:val="00320C69"/>
    <w:rsid w:val="00321499"/>
    <w:rsid w:val="0032200A"/>
    <w:rsid w:val="00325E3A"/>
    <w:rsid w:val="00327F10"/>
    <w:rsid w:val="00330E6D"/>
    <w:rsid w:val="003322AC"/>
    <w:rsid w:val="003327A1"/>
    <w:rsid w:val="00334948"/>
    <w:rsid w:val="0033521C"/>
    <w:rsid w:val="00337009"/>
    <w:rsid w:val="00337983"/>
    <w:rsid w:val="0034159F"/>
    <w:rsid w:val="00342C71"/>
    <w:rsid w:val="00344C44"/>
    <w:rsid w:val="00346191"/>
    <w:rsid w:val="003507B6"/>
    <w:rsid w:val="0035098A"/>
    <w:rsid w:val="00352936"/>
    <w:rsid w:val="00353AE1"/>
    <w:rsid w:val="003553B3"/>
    <w:rsid w:val="00360A0A"/>
    <w:rsid w:val="00361ABB"/>
    <w:rsid w:val="00364756"/>
    <w:rsid w:val="0036480A"/>
    <w:rsid w:val="00364A33"/>
    <w:rsid w:val="003657D5"/>
    <w:rsid w:val="003663DF"/>
    <w:rsid w:val="003665C3"/>
    <w:rsid w:val="003678FF"/>
    <w:rsid w:val="00370646"/>
    <w:rsid w:val="00372D20"/>
    <w:rsid w:val="003754BD"/>
    <w:rsid w:val="0037705B"/>
    <w:rsid w:val="00380B41"/>
    <w:rsid w:val="0038142C"/>
    <w:rsid w:val="003824C9"/>
    <w:rsid w:val="00383F45"/>
    <w:rsid w:val="0038540F"/>
    <w:rsid w:val="00390325"/>
    <w:rsid w:val="00390B28"/>
    <w:rsid w:val="00391992"/>
    <w:rsid w:val="00391EF5"/>
    <w:rsid w:val="003921E7"/>
    <w:rsid w:val="0039235F"/>
    <w:rsid w:val="003930DE"/>
    <w:rsid w:val="00393CA3"/>
    <w:rsid w:val="00393FBE"/>
    <w:rsid w:val="00394A0E"/>
    <w:rsid w:val="003952C8"/>
    <w:rsid w:val="003957C0"/>
    <w:rsid w:val="00395FB5"/>
    <w:rsid w:val="00397B76"/>
    <w:rsid w:val="003A2A7D"/>
    <w:rsid w:val="003A5A7E"/>
    <w:rsid w:val="003A6AB9"/>
    <w:rsid w:val="003A6F3B"/>
    <w:rsid w:val="003B0CC9"/>
    <w:rsid w:val="003B11F9"/>
    <w:rsid w:val="003B2D11"/>
    <w:rsid w:val="003B3349"/>
    <w:rsid w:val="003B3598"/>
    <w:rsid w:val="003B3FFC"/>
    <w:rsid w:val="003B6936"/>
    <w:rsid w:val="003B6A87"/>
    <w:rsid w:val="003B6EF2"/>
    <w:rsid w:val="003B709E"/>
    <w:rsid w:val="003C070E"/>
    <w:rsid w:val="003C1746"/>
    <w:rsid w:val="003C1A8F"/>
    <w:rsid w:val="003C2802"/>
    <w:rsid w:val="003C3E02"/>
    <w:rsid w:val="003C3EB5"/>
    <w:rsid w:val="003C4A65"/>
    <w:rsid w:val="003C54A2"/>
    <w:rsid w:val="003C7691"/>
    <w:rsid w:val="003C7DC9"/>
    <w:rsid w:val="003D0007"/>
    <w:rsid w:val="003D0F95"/>
    <w:rsid w:val="003D10A4"/>
    <w:rsid w:val="003D1EBD"/>
    <w:rsid w:val="003D2929"/>
    <w:rsid w:val="003D2E9F"/>
    <w:rsid w:val="003D3655"/>
    <w:rsid w:val="003D3860"/>
    <w:rsid w:val="003D3E4B"/>
    <w:rsid w:val="003D483B"/>
    <w:rsid w:val="003D5F70"/>
    <w:rsid w:val="003D67F6"/>
    <w:rsid w:val="003E09ED"/>
    <w:rsid w:val="003E2325"/>
    <w:rsid w:val="003E35A1"/>
    <w:rsid w:val="003E3B82"/>
    <w:rsid w:val="003E58B6"/>
    <w:rsid w:val="003F04FF"/>
    <w:rsid w:val="003F07CE"/>
    <w:rsid w:val="003F0C16"/>
    <w:rsid w:val="003F0EF8"/>
    <w:rsid w:val="003F129C"/>
    <w:rsid w:val="003F188C"/>
    <w:rsid w:val="003F3F2E"/>
    <w:rsid w:val="003F4FC2"/>
    <w:rsid w:val="003F5E2A"/>
    <w:rsid w:val="003F6328"/>
    <w:rsid w:val="003F6D37"/>
    <w:rsid w:val="003F7442"/>
    <w:rsid w:val="003F7E34"/>
    <w:rsid w:val="003F7FB9"/>
    <w:rsid w:val="00403CB6"/>
    <w:rsid w:val="00403F51"/>
    <w:rsid w:val="004040F1"/>
    <w:rsid w:val="0040606B"/>
    <w:rsid w:val="0040609E"/>
    <w:rsid w:val="004065A6"/>
    <w:rsid w:val="00406BF6"/>
    <w:rsid w:val="00406FFE"/>
    <w:rsid w:val="00407C7D"/>
    <w:rsid w:val="00410115"/>
    <w:rsid w:val="00410629"/>
    <w:rsid w:val="00411A1E"/>
    <w:rsid w:val="00416425"/>
    <w:rsid w:val="004236BF"/>
    <w:rsid w:val="0042582F"/>
    <w:rsid w:val="00427516"/>
    <w:rsid w:val="00430617"/>
    <w:rsid w:val="00431555"/>
    <w:rsid w:val="00434016"/>
    <w:rsid w:val="0043455F"/>
    <w:rsid w:val="00434B9E"/>
    <w:rsid w:val="0043510E"/>
    <w:rsid w:val="00441A3D"/>
    <w:rsid w:val="0044234A"/>
    <w:rsid w:val="00442D0B"/>
    <w:rsid w:val="0044356F"/>
    <w:rsid w:val="00446B6A"/>
    <w:rsid w:val="00447159"/>
    <w:rsid w:val="00447975"/>
    <w:rsid w:val="00447D9A"/>
    <w:rsid w:val="004505E6"/>
    <w:rsid w:val="00450627"/>
    <w:rsid w:val="00450A1A"/>
    <w:rsid w:val="004514D5"/>
    <w:rsid w:val="004514FE"/>
    <w:rsid w:val="00452198"/>
    <w:rsid w:val="00455375"/>
    <w:rsid w:val="00457333"/>
    <w:rsid w:val="00461174"/>
    <w:rsid w:val="00463F3E"/>
    <w:rsid w:val="00465004"/>
    <w:rsid w:val="0046540F"/>
    <w:rsid w:val="00466684"/>
    <w:rsid w:val="00466FCB"/>
    <w:rsid w:val="00470295"/>
    <w:rsid w:val="0047040E"/>
    <w:rsid w:val="00470EF8"/>
    <w:rsid w:val="00471180"/>
    <w:rsid w:val="00472C1D"/>
    <w:rsid w:val="004739D2"/>
    <w:rsid w:val="00473E82"/>
    <w:rsid w:val="004754D2"/>
    <w:rsid w:val="00475C59"/>
    <w:rsid w:val="00477990"/>
    <w:rsid w:val="00480CB4"/>
    <w:rsid w:val="0048278D"/>
    <w:rsid w:val="0048358D"/>
    <w:rsid w:val="004848A4"/>
    <w:rsid w:val="0048736D"/>
    <w:rsid w:val="004875C4"/>
    <w:rsid w:val="004875E1"/>
    <w:rsid w:val="00487A0B"/>
    <w:rsid w:val="004906A7"/>
    <w:rsid w:val="00490D31"/>
    <w:rsid w:val="00490D3E"/>
    <w:rsid w:val="004914EA"/>
    <w:rsid w:val="00492452"/>
    <w:rsid w:val="00492EAD"/>
    <w:rsid w:val="00494E6C"/>
    <w:rsid w:val="00495663"/>
    <w:rsid w:val="0049663D"/>
    <w:rsid w:val="004A0B0B"/>
    <w:rsid w:val="004A0D8C"/>
    <w:rsid w:val="004A1174"/>
    <w:rsid w:val="004A15F4"/>
    <w:rsid w:val="004A2A1B"/>
    <w:rsid w:val="004A3346"/>
    <w:rsid w:val="004B1F4A"/>
    <w:rsid w:val="004B2A81"/>
    <w:rsid w:val="004B42F7"/>
    <w:rsid w:val="004B6217"/>
    <w:rsid w:val="004B6B93"/>
    <w:rsid w:val="004B6FCF"/>
    <w:rsid w:val="004B743D"/>
    <w:rsid w:val="004B7FAE"/>
    <w:rsid w:val="004C1CD2"/>
    <w:rsid w:val="004C59A2"/>
    <w:rsid w:val="004C5ADF"/>
    <w:rsid w:val="004C5E7C"/>
    <w:rsid w:val="004D1109"/>
    <w:rsid w:val="004D1276"/>
    <w:rsid w:val="004D1F92"/>
    <w:rsid w:val="004D278C"/>
    <w:rsid w:val="004D2CAF"/>
    <w:rsid w:val="004D3C07"/>
    <w:rsid w:val="004D53EF"/>
    <w:rsid w:val="004D595E"/>
    <w:rsid w:val="004D5CC3"/>
    <w:rsid w:val="004D76C1"/>
    <w:rsid w:val="004E0173"/>
    <w:rsid w:val="004E0B1E"/>
    <w:rsid w:val="004E2EED"/>
    <w:rsid w:val="004E6351"/>
    <w:rsid w:val="004E64E0"/>
    <w:rsid w:val="004E7291"/>
    <w:rsid w:val="004F4C96"/>
    <w:rsid w:val="004F4F1D"/>
    <w:rsid w:val="004F6A04"/>
    <w:rsid w:val="004F7397"/>
    <w:rsid w:val="005004A1"/>
    <w:rsid w:val="0050115C"/>
    <w:rsid w:val="00501E7D"/>
    <w:rsid w:val="00501EBD"/>
    <w:rsid w:val="005028D3"/>
    <w:rsid w:val="00502E1E"/>
    <w:rsid w:val="0050441A"/>
    <w:rsid w:val="005061E8"/>
    <w:rsid w:val="00506487"/>
    <w:rsid w:val="005079C7"/>
    <w:rsid w:val="00510615"/>
    <w:rsid w:val="0051149B"/>
    <w:rsid w:val="00511845"/>
    <w:rsid w:val="00511DF8"/>
    <w:rsid w:val="00512A0D"/>
    <w:rsid w:val="00512AC1"/>
    <w:rsid w:val="00513DB4"/>
    <w:rsid w:val="0051476D"/>
    <w:rsid w:val="005149AB"/>
    <w:rsid w:val="00516451"/>
    <w:rsid w:val="00516C85"/>
    <w:rsid w:val="0051757B"/>
    <w:rsid w:val="00517F1E"/>
    <w:rsid w:val="00520064"/>
    <w:rsid w:val="00520274"/>
    <w:rsid w:val="00520C54"/>
    <w:rsid w:val="00521C27"/>
    <w:rsid w:val="005224A7"/>
    <w:rsid w:val="00522841"/>
    <w:rsid w:val="005233C0"/>
    <w:rsid w:val="00527241"/>
    <w:rsid w:val="005277AC"/>
    <w:rsid w:val="005279DE"/>
    <w:rsid w:val="00530B8E"/>
    <w:rsid w:val="005311CD"/>
    <w:rsid w:val="00532EFE"/>
    <w:rsid w:val="00534211"/>
    <w:rsid w:val="00535C94"/>
    <w:rsid w:val="00535D9B"/>
    <w:rsid w:val="005401B8"/>
    <w:rsid w:val="00540408"/>
    <w:rsid w:val="00540663"/>
    <w:rsid w:val="0054106F"/>
    <w:rsid w:val="00541CFB"/>
    <w:rsid w:val="00543713"/>
    <w:rsid w:val="00546946"/>
    <w:rsid w:val="00547CFE"/>
    <w:rsid w:val="005525CF"/>
    <w:rsid w:val="00554D7B"/>
    <w:rsid w:val="00555544"/>
    <w:rsid w:val="005567F2"/>
    <w:rsid w:val="00562E26"/>
    <w:rsid w:val="00563874"/>
    <w:rsid w:val="005647A8"/>
    <w:rsid w:val="00564B01"/>
    <w:rsid w:val="00566015"/>
    <w:rsid w:val="00571061"/>
    <w:rsid w:val="00572848"/>
    <w:rsid w:val="005730A0"/>
    <w:rsid w:val="00573241"/>
    <w:rsid w:val="00573865"/>
    <w:rsid w:val="00574506"/>
    <w:rsid w:val="00576739"/>
    <w:rsid w:val="00577061"/>
    <w:rsid w:val="005833F1"/>
    <w:rsid w:val="0058399B"/>
    <w:rsid w:val="00583EA8"/>
    <w:rsid w:val="005842A0"/>
    <w:rsid w:val="00584833"/>
    <w:rsid w:val="0058706C"/>
    <w:rsid w:val="00590A66"/>
    <w:rsid w:val="00592B79"/>
    <w:rsid w:val="00593522"/>
    <w:rsid w:val="00594182"/>
    <w:rsid w:val="00596664"/>
    <w:rsid w:val="005967B6"/>
    <w:rsid w:val="00597D3E"/>
    <w:rsid w:val="005A381D"/>
    <w:rsid w:val="005A44D0"/>
    <w:rsid w:val="005A4D79"/>
    <w:rsid w:val="005A699C"/>
    <w:rsid w:val="005A7A1D"/>
    <w:rsid w:val="005A7AEC"/>
    <w:rsid w:val="005A7BB0"/>
    <w:rsid w:val="005B069C"/>
    <w:rsid w:val="005B172C"/>
    <w:rsid w:val="005B2DA5"/>
    <w:rsid w:val="005B3945"/>
    <w:rsid w:val="005B3A12"/>
    <w:rsid w:val="005B3DFC"/>
    <w:rsid w:val="005B5FC0"/>
    <w:rsid w:val="005B771E"/>
    <w:rsid w:val="005B77A3"/>
    <w:rsid w:val="005B7BEF"/>
    <w:rsid w:val="005C0888"/>
    <w:rsid w:val="005C13EF"/>
    <w:rsid w:val="005C1955"/>
    <w:rsid w:val="005C66ED"/>
    <w:rsid w:val="005C711E"/>
    <w:rsid w:val="005D0366"/>
    <w:rsid w:val="005D11C6"/>
    <w:rsid w:val="005D3B2B"/>
    <w:rsid w:val="005D5230"/>
    <w:rsid w:val="005D5474"/>
    <w:rsid w:val="005D63A2"/>
    <w:rsid w:val="005E040F"/>
    <w:rsid w:val="005E1851"/>
    <w:rsid w:val="005E257E"/>
    <w:rsid w:val="005E25BF"/>
    <w:rsid w:val="005E2988"/>
    <w:rsid w:val="005E3621"/>
    <w:rsid w:val="005E3B0C"/>
    <w:rsid w:val="005E450A"/>
    <w:rsid w:val="005E555A"/>
    <w:rsid w:val="005E5B99"/>
    <w:rsid w:val="005E5C66"/>
    <w:rsid w:val="005E624E"/>
    <w:rsid w:val="005F074A"/>
    <w:rsid w:val="005F0C70"/>
    <w:rsid w:val="005F221F"/>
    <w:rsid w:val="005F2364"/>
    <w:rsid w:val="005F2647"/>
    <w:rsid w:val="005F307D"/>
    <w:rsid w:val="005F3D95"/>
    <w:rsid w:val="005F42FE"/>
    <w:rsid w:val="005F527E"/>
    <w:rsid w:val="005F656C"/>
    <w:rsid w:val="00600163"/>
    <w:rsid w:val="00600D3B"/>
    <w:rsid w:val="00600E5C"/>
    <w:rsid w:val="00601663"/>
    <w:rsid w:val="006017E0"/>
    <w:rsid w:val="00601FC5"/>
    <w:rsid w:val="00603567"/>
    <w:rsid w:val="0060483D"/>
    <w:rsid w:val="006054FC"/>
    <w:rsid w:val="00607A4B"/>
    <w:rsid w:val="006109D5"/>
    <w:rsid w:val="0061101B"/>
    <w:rsid w:val="006110E7"/>
    <w:rsid w:val="00613151"/>
    <w:rsid w:val="00613658"/>
    <w:rsid w:val="0061477A"/>
    <w:rsid w:val="00614F5A"/>
    <w:rsid w:val="00615624"/>
    <w:rsid w:val="00616F41"/>
    <w:rsid w:val="00620327"/>
    <w:rsid w:val="00620FA7"/>
    <w:rsid w:val="00623FA4"/>
    <w:rsid w:val="00626381"/>
    <w:rsid w:val="006277FF"/>
    <w:rsid w:val="00627E13"/>
    <w:rsid w:val="00632DE7"/>
    <w:rsid w:val="00637ECD"/>
    <w:rsid w:val="00640A3D"/>
    <w:rsid w:val="00640F87"/>
    <w:rsid w:val="0064165F"/>
    <w:rsid w:val="006423C8"/>
    <w:rsid w:val="00644051"/>
    <w:rsid w:val="006440C0"/>
    <w:rsid w:val="00645CD1"/>
    <w:rsid w:val="006463C5"/>
    <w:rsid w:val="0064675C"/>
    <w:rsid w:val="006522DD"/>
    <w:rsid w:val="0065326D"/>
    <w:rsid w:val="00653B7C"/>
    <w:rsid w:val="00653C5B"/>
    <w:rsid w:val="006541A3"/>
    <w:rsid w:val="006568E5"/>
    <w:rsid w:val="00657A21"/>
    <w:rsid w:val="00664403"/>
    <w:rsid w:val="006669FF"/>
    <w:rsid w:val="00667AF3"/>
    <w:rsid w:val="00667DEC"/>
    <w:rsid w:val="00672879"/>
    <w:rsid w:val="006733BB"/>
    <w:rsid w:val="0067416D"/>
    <w:rsid w:val="006746FE"/>
    <w:rsid w:val="0067529B"/>
    <w:rsid w:val="00675669"/>
    <w:rsid w:val="00676D7F"/>
    <w:rsid w:val="006808E7"/>
    <w:rsid w:val="0068273D"/>
    <w:rsid w:val="00683FE2"/>
    <w:rsid w:val="00687664"/>
    <w:rsid w:val="006878C9"/>
    <w:rsid w:val="00690133"/>
    <w:rsid w:val="00692D1B"/>
    <w:rsid w:val="00694765"/>
    <w:rsid w:val="00694B39"/>
    <w:rsid w:val="00697104"/>
    <w:rsid w:val="006974B5"/>
    <w:rsid w:val="00697A5A"/>
    <w:rsid w:val="006A017C"/>
    <w:rsid w:val="006A0429"/>
    <w:rsid w:val="006A1626"/>
    <w:rsid w:val="006A24EF"/>
    <w:rsid w:val="006A27B8"/>
    <w:rsid w:val="006A51F4"/>
    <w:rsid w:val="006A627C"/>
    <w:rsid w:val="006B1788"/>
    <w:rsid w:val="006B185F"/>
    <w:rsid w:val="006B1BDA"/>
    <w:rsid w:val="006B2EB0"/>
    <w:rsid w:val="006B5273"/>
    <w:rsid w:val="006B71F2"/>
    <w:rsid w:val="006B75D4"/>
    <w:rsid w:val="006C10DB"/>
    <w:rsid w:val="006C3AE6"/>
    <w:rsid w:val="006C66C6"/>
    <w:rsid w:val="006D018C"/>
    <w:rsid w:val="006D4C34"/>
    <w:rsid w:val="006D4C98"/>
    <w:rsid w:val="006D5246"/>
    <w:rsid w:val="006D5283"/>
    <w:rsid w:val="006D64E3"/>
    <w:rsid w:val="006E0314"/>
    <w:rsid w:val="006E06FB"/>
    <w:rsid w:val="006E0F7D"/>
    <w:rsid w:val="006E1A1C"/>
    <w:rsid w:val="006E658D"/>
    <w:rsid w:val="006F0199"/>
    <w:rsid w:val="006F020A"/>
    <w:rsid w:val="006F133D"/>
    <w:rsid w:val="006F161A"/>
    <w:rsid w:val="006F24E9"/>
    <w:rsid w:val="006F2628"/>
    <w:rsid w:val="006F3C13"/>
    <w:rsid w:val="006F4561"/>
    <w:rsid w:val="006F4E23"/>
    <w:rsid w:val="006F52C6"/>
    <w:rsid w:val="006F588B"/>
    <w:rsid w:val="006F68B8"/>
    <w:rsid w:val="006F69C9"/>
    <w:rsid w:val="006F701A"/>
    <w:rsid w:val="00700AD6"/>
    <w:rsid w:val="007010A2"/>
    <w:rsid w:val="007017A1"/>
    <w:rsid w:val="00702AA9"/>
    <w:rsid w:val="0070379A"/>
    <w:rsid w:val="0070692D"/>
    <w:rsid w:val="0071122D"/>
    <w:rsid w:val="00716466"/>
    <w:rsid w:val="00716BA8"/>
    <w:rsid w:val="0072142D"/>
    <w:rsid w:val="00721730"/>
    <w:rsid w:val="00721E82"/>
    <w:rsid w:val="007222EC"/>
    <w:rsid w:val="0072543E"/>
    <w:rsid w:val="00725531"/>
    <w:rsid w:val="00725ED4"/>
    <w:rsid w:val="0072756E"/>
    <w:rsid w:val="0072757C"/>
    <w:rsid w:val="00727D60"/>
    <w:rsid w:val="00727FEA"/>
    <w:rsid w:val="007310AF"/>
    <w:rsid w:val="0073136C"/>
    <w:rsid w:val="00732985"/>
    <w:rsid w:val="00732BA5"/>
    <w:rsid w:val="00733832"/>
    <w:rsid w:val="0073546D"/>
    <w:rsid w:val="007361B8"/>
    <w:rsid w:val="00737768"/>
    <w:rsid w:val="007378CB"/>
    <w:rsid w:val="007425F2"/>
    <w:rsid w:val="00743C5E"/>
    <w:rsid w:val="007448EA"/>
    <w:rsid w:val="00744A55"/>
    <w:rsid w:val="00744CF4"/>
    <w:rsid w:val="00745704"/>
    <w:rsid w:val="00747D8A"/>
    <w:rsid w:val="0075088E"/>
    <w:rsid w:val="007514C5"/>
    <w:rsid w:val="007529DC"/>
    <w:rsid w:val="007538E3"/>
    <w:rsid w:val="00753AB8"/>
    <w:rsid w:val="00753C74"/>
    <w:rsid w:val="00754358"/>
    <w:rsid w:val="00756FB2"/>
    <w:rsid w:val="007576EA"/>
    <w:rsid w:val="007578A2"/>
    <w:rsid w:val="00757FCB"/>
    <w:rsid w:val="007602D1"/>
    <w:rsid w:val="007614B5"/>
    <w:rsid w:val="007616AD"/>
    <w:rsid w:val="00761A94"/>
    <w:rsid w:val="00766124"/>
    <w:rsid w:val="007665C5"/>
    <w:rsid w:val="007678C5"/>
    <w:rsid w:val="007702C7"/>
    <w:rsid w:val="0077128E"/>
    <w:rsid w:val="0077401C"/>
    <w:rsid w:val="00774124"/>
    <w:rsid w:val="007742E9"/>
    <w:rsid w:val="007752FD"/>
    <w:rsid w:val="007755FD"/>
    <w:rsid w:val="00776226"/>
    <w:rsid w:val="007777FE"/>
    <w:rsid w:val="00781AA6"/>
    <w:rsid w:val="00781AB4"/>
    <w:rsid w:val="0078449B"/>
    <w:rsid w:val="00784B24"/>
    <w:rsid w:val="007850E5"/>
    <w:rsid w:val="00785297"/>
    <w:rsid w:val="0078568D"/>
    <w:rsid w:val="00786C01"/>
    <w:rsid w:val="00790348"/>
    <w:rsid w:val="00792CC1"/>
    <w:rsid w:val="00793144"/>
    <w:rsid w:val="00793FBB"/>
    <w:rsid w:val="007947EF"/>
    <w:rsid w:val="00795A06"/>
    <w:rsid w:val="0079600E"/>
    <w:rsid w:val="007A157C"/>
    <w:rsid w:val="007A2878"/>
    <w:rsid w:val="007A4244"/>
    <w:rsid w:val="007A44D0"/>
    <w:rsid w:val="007A500F"/>
    <w:rsid w:val="007A6527"/>
    <w:rsid w:val="007A678D"/>
    <w:rsid w:val="007A6F82"/>
    <w:rsid w:val="007A7F0D"/>
    <w:rsid w:val="007B0C34"/>
    <w:rsid w:val="007B14F4"/>
    <w:rsid w:val="007B1DE9"/>
    <w:rsid w:val="007B1FAA"/>
    <w:rsid w:val="007B286E"/>
    <w:rsid w:val="007B61D9"/>
    <w:rsid w:val="007B623A"/>
    <w:rsid w:val="007B7D67"/>
    <w:rsid w:val="007C0623"/>
    <w:rsid w:val="007C07C8"/>
    <w:rsid w:val="007C0D48"/>
    <w:rsid w:val="007C1A50"/>
    <w:rsid w:val="007C43FE"/>
    <w:rsid w:val="007C58F7"/>
    <w:rsid w:val="007C630F"/>
    <w:rsid w:val="007C6B91"/>
    <w:rsid w:val="007C7202"/>
    <w:rsid w:val="007C75E7"/>
    <w:rsid w:val="007C7662"/>
    <w:rsid w:val="007C7A93"/>
    <w:rsid w:val="007D07DA"/>
    <w:rsid w:val="007D0DB1"/>
    <w:rsid w:val="007D14DD"/>
    <w:rsid w:val="007D2EF4"/>
    <w:rsid w:val="007D4900"/>
    <w:rsid w:val="007D58BF"/>
    <w:rsid w:val="007D62EF"/>
    <w:rsid w:val="007D6F2B"/>
    <w:rsid w:val="007D7D98"/>
    <w:rsid w:val="007E01B1"/>
    <w:rsid w:val="007E06F2"/>
    <w:rsid w:val="007E0B26"/>
    <w:rsid w:val="007E0B53"/>
    <w:rsid w:val="007E11C5"/>
    <w:rsid w:val="007E1C64"/>
    <w:rsid w:val="007E447A"/>
    <w:rsid w:val="007E4D72"/>
    <w:rsid w:val="007E4E6A"/>
    <w:rsid w:val="007E4F5F"/>
    <w:rsid w:val="007E5B89"/>
    <w:rsid w:val="007E735F"/>
    <w:rsid w:val="007E7BCE"/>
    <w:rsid w:val="007F11B3"/>
    <w:rsid w:val="007F1FED"/>
    <w:rsid w:val="007F2A94"/>
    <w:rsid w:val="007F2FB0"/>
    <w:rsid w:val="007F3383"/>
    <w:rsid w:val="007F3EE1"/>
    <w:rsid w:val="007F5BE6"/>
    <w:rsid w:val="007F62F6"/>
    <w:rsid w:val="007F6E77"/>
    <w:rsid w:val="007F7DAA"/>
    <w:rsid w:val="00801FCD"/>
    <w:rsid w:val="00803167"/>
    <w:rsid w:val="008036D4"/>
    <w:rsid w:val="00803E7C"/>
    <w:rsid w:val="00803EFD"/>
    <w:rsid w:val="008065E8"/>
    <w:rsid w:val="00807048"/>
    <w:rsid w:val="00807F91"/>
    <w:rsid w:val="008112A0"/>
    <w:rsid w:val="0081219E"/>
    <w:rsid w:val="00813211"/>
    <w:rsid w:val="00813C9F"/>
    <w:rsid w:val="00813F2D"/>
    <w:rsid w:val="008148BC"/>
    <w:rsid w:val="00814EB1"/>
    <w:rsid w:val="00821666"/>
    <w:rsid w:val="00821822"/>
    <w:rsid w:val="00821F24"/>
    <w:rsid w:val="00822F7D"/>
    <w:rsid w:val="00823654"/>
    <w:rsid w:val="008241C2"/>
    <w:rsid w:val="00827229"/>
    <w:rsid w:val="00827CAD"/>
    <w:rsid w:val="00827DDC"/>
    <w:rsid w:val="0083421F"/>
    <w:rsid w:val="00835A13"/>
    <w:rsid w:val="00835B1B"/>
    <w:rsid w:val="0083685B"/>
    <w:rsid w:val="0084028C"/>
    <w:rsid w:val="00841975"/>
    <w:rsid w:val="0084276C"/>
    <w:rsid w:val="00843CFC"/>
    <w:rsid w:val="00845475"/>
    <w:rsid w:val="00845E0E"/>
    <w:rsid w:val="00851473"/>
    <w:rsid w:val="00853D10"/>
    <w:rsid w:val="00855C5B"/>
    <w:rsid w:val="00856ADB"/>
    <w:rsid w:val="00856E22"/>
    <w:rsid w:val="00857300"/>
    <w:rsid w:val="0085746B"/>
    <w:rsid w:val="008605DC"/>
    <w:rsid w:val="008611BD"/>
    <w:rsid w:val="008611F1"/>
    <w:rsid w:val="00862B7C"/>
    <w:rsid w:val="00862F65"/>
    <w:rsid w:val="008658FC"/>
    <w:rsid w:val="008661AA"/>
    <w:rsid w:val="00867811"/>
    <w:rsid w:val="00867C51"/>
    <w:rsid w:val="00870929"/>
    <w:rsid w:val="00870C32"/>
    <w:rsid w:val="0087182E"/>
    <w:rsid w:val="00873A37"/>
    <w:rsid w:val="00876CC1"/>
    <w:rsid w:val="0088059B"/>
    <w:rsid w:val="00881667"/>
    <w:rsid w:val="008838E1"/>
    <w:rsid w:val="00884B59"/>
    <w:rsid w:val="00887CA2"/>
    <w:rsid w:val="00891844"/>
    <w:rsid w:val="00891BD4"/>
    <w:rsid w:val="00892054"/>
    <w:rsid w:val="008923D8"/>
    <w:rsid w:val="00892D96"/>
    <w:rsid w:val="0089368C"/>
    <w:rsid w:val="0089412C"/>
    <w:rsid w:val="00894C25"/>
    <w:rsid w:val="00894E7E"/>
    <w:rsid w:val="008968CE"/>
    <w:rsid w:val="00897CAB"/>
    <w:rsid w:val="008A1AB9"/>
    <w:rsid w:val="008A2374"/>
    <w:rsid w:val="008A23E9"/>
    <w:rsid w:val="008A3F91"/>
    <w:rsid w:val="008A58C1"/>
    <w:rsid w:val="008A5C88"/>
    <w:rsid w:val="008A62B4"/>
    <w:rsid w:val="008A7351"/>
    <w:rsid w:val="008B20AC"/>
    <w:rsid w:val="008B3B8D"/>
    <w:rsid w:val="008B556F"/>
    <w:rsid w:val="008B698A"/>
    <w:rsid w:val="008B69CC"/>
    <w:rsid w:val="008C0C45"/>
    <w:rsid w:val="008C1EF1"/>
    <w:rsid w:val="008C1F25"/>
    <w:rsid w:val="008C45C8"/>
    <w:rsid w:val="008C513E"/>
    <w:rsid w:val="008C5659"/>
    <w:rsid w:val="008C5CE7"/>
    <w:rsid w:val="008C66E5"/>
    <w:rsid w:val="008C736E"/>
    <w:rsid w:val="008D1463"/>
    <w:rsid w:val="008D1569"/>
    <w:rsid w:val="008D22FF"/>
    <w:rsid w:val="008D257D"/>
    <w:rsid w:val="008D3C7C"/>
    <w:rsid w:val="008D43EB"/>
    <w:rsid w:val="008D4AB7"/>
    <w:rsid w:val="008D6E86"/>
    <w:rsid w:val="008D7839"/>
    <w:rsid w:val="008E007C"/>
    <w:rsid w:val="008E121F"/>
    <w:rsid w:val="008E3A51"/>
    <w:rsid w:val="008E53A3"/>
    <w:rsid w:val="008E64E7"/>
    <w:rsid w:val="008F10B5"/>
    <w:rsid w:val="008F12BD"/>
    <w:rsid w:val="008F1416"/>
    <w:rsid w:val="008F2812"/>
    <w:rsid w:val="008F3220"/>
    <w:rsid w:val="008F3939"/>
    <w:rsid w:val="008F51AA"/>
    <w:rsid w:val="008F77B1"/>
    <w:rsid w:val="008F77B5"/>
    <w:rsid w:val="008F79AF"/>
    <w:rsid w:val="00901166"/>
    <w:rsid w:val="0090123C"/>
    <w:rsid w:val="0090173E"/>
    <w:rsid w:val="00901D20"/>
    <w:rsid w:val="009025D5"/>
    <w:rsid w:val="0090353B"/>
    <w:rsid w:val="00903CF1"/>
    <w:rsid w:val="00903E9E"/>
    <w:rsid w:val="0090467A"/>
    <w:rsid w:val="009064E8"/>
    <w:rsid w:val="00906F2B"/>
    <w:rsid w:val="00907A6C"/>
    <w:rsid w:val="00911B7D"/>
    <w:rsid w:val="00912393"/>
    <w:rsid w:val="00912804"/>
    <w:rsid w:val="009139AD"/>
    <w:rsid w:val="00913C91"/>
    <w:rsid w:val="00914A30"/>
    <w:rsid w:val="009161EE"/>
    <w:rsid w:val="00920027"/>
    <w:rsid w:val="0092326A"/>
    <w:rsid w:val="00923A8F"/>
    <w:rsid w:val="00924C34"/>
    <w:rsid w:val="00925447"/>
    <w:rsid w:val="0092641D"/>
    <w:rsid w:val="00926999"/>
    <w:rsid w:val="00927FE0"/>
    <w:rsid w:val="009304C9"/>
    <w:rsid w:val="0093106A"/>
    <w:rsid w:val="009310E4"/>
    <w:rsid w:val="00931C75"/>
    <w:rsid w:val="00932637"/>
    <w:rsid w:val="00932FEA"/>
    <w:rsid w:val="009338DC"/>
    <w:rsid w:val="00934915"/>
    <w:rsid w:val="00935C75"/>
    <w:rsid w:val="0093619B"/>
    <w:rsid w:val="00936972"/>
    <w:rsid w:val="00937A76"/>
    <w:rsid w:val="00940EA1"/>
    <w:rsid w:val="0094204B"/>
    <w:rsid w:val="00942250"/>
    <w:rsid w:val="00942A33"/>
    <w:rsid w:val="00942CA0"/>
    <w:rsid w:val="00946786"/>
    <w:rsid w:val="00947793"/>
    <w:rsid w:val="009501AD"/>
    <w:rsid w:val="0095155A"/>
    <w:rsid w:val="00951589"/>
    <w:rsid w:val="00954840"/>
    <w:rsid w:val="00956DB6"/>
    <w:rsid w:val="00956E74"/>
    <w:rsid w:val="009574B8"/>
    <w:rsid w:val="009575F7"/>
    <w:rsid w:val="00957A75"/>
    <w:rsid w:val="00960881"/>
    <w:rsid w:val="009611EB"/>
    <w:rsid w:val="00961844"/>
    <w:rsid w:val="00963648"/>
    <w:rsid w:val="0096390F"/>
    <w:rsid w:val="009643F8"/>
    <w:rsid w:val="00964EF9"/>
    <w:rsid w:val="00965295"/>
    <w:rsid w:val="00965E7E"/>
    <w:rsid w:val="00971720"/>
    <w:rsid w:val="00972686"/>
    <w:rsid w:val="0097278D"/>
    <w:rsid w:val="009752E1"/>
    <w:rsid w:val="009766A1"/>
    <w:rsid w:val="00976FE8"/>
    <w:rsid w:val="00977A2A"/>
    <w:rsid w:val="00980314"/>
    <w:rsid w:val="00980335"/>
    <w:rsid w:val="00980E5F"/>
    <w:rsid w:val="00981BB3"/>
    <w:rsid w:val="0098475C"/>
    <w:rsid w:val="00985299"/>
    <w:rsid w:val="00985B63"/>
    <w:rsid w:val="009912C3"/>
    <w:rsid w:val="009947F3"/>
    <w:rsid w:val="00995CDF"/>
    <w:rsid w:val="009A2019"/>
    <w:rsid w:val="009A20BF"/>
    <w:rsid w:val="009A3482"/>
    <w:rsid w:val="009A3B8C"/>
    <w:rsid w:val="009A4B34"/>
    <w:rsid w:val="009A71D7"/>
    <w:rsid w:val="009A7A29"/>
    <w:rsid w:val="009B369B"/>
    <w:rsid w:val="009B69EA"/>
    <w:rsid w:val="009B6F31"/>
    <w:rsid w:val="009B7C79"/>
    <w:rsid w:val="009B7DE3"/>
    <w:rsid w:val="009B7ED9"/>
    <w:rsid w:val="009C1C02"/>
    <w:rsid w:val="009C22C2"/>
    <w:rsid w:val="009C4EA7"/>
    <w:rsid w:val="009C5C6D"/>
    <w:rsid w:val="009D30EF"/>
    <w:rsid w:val="009D3B15"/>
    <w:rsid w:val="009D60F5"/>
    <w:rsid w:val="009D65C4"/>
    <w:rsid w:val="009D6690"/>
    <w:rsid w:val="009D6C46"/>
    <w:rsid w:val="009D6D46"/>
    <w:rsid w:val="009D6F32"/>
    <w:rsid w:val="009D72AA"/>
    <w:rsid w:val="009E0426"/>
    <w:rsid w:val="009E0877"/>
    <w:rsid w:val="009E0E9B"/>
    <w:rsid w:val="009E0FE7"/>
    <w:rsid w:val="009E10CE"/>
    <w:rsid w:val="009E27D9"/>
    <w:rsid w:val="009E2A9A"/>
    <w:rsid w:val="009E341E"/>
    <w:rsid w:val="009E3E65"/>
    <w:rsid w:val="009E500C"/>
    <w:rsid w:val="009E5085"/>
    <w:rsid w:val="009E5549"/>
    <w:rsid w:val="009E6AE1"/>
    <w:rsid w:val="009E6CFF"/>
    <w:rsid w:val="009F0858"/>
    <w:rsid w:val="009F12D8"/>
    <w:rsid w:val="009F1848"/>
    <w:rsid w:val="009F1D73"/>
    <w:rsid w:val="009F3453"/>
    <w:rsid w:val="009F385C"/>
    <w:rsid w:val="009F4774"/>
    <w:rsid w:val="009F4F6F"/>
    <w:rsid w:val="009F747A"/>
    <w:rsid w:val="00A0220F"/>
    <w:rsid w:val="00A02A7F"/>
    <w:rsid w:val="00A02BBF"/>
    <w:rsid w:val="00A04F70"/>
    <w:rsid w:val="00A0527F"/>
    <w:rsid w:val="00A069DF"/>
    <w:rsid w:val="00A07699"/>
    <w:rsid w:val="00A10477"/>
    <w:rsid w:val="00A1164C"/>
    <w:rsid w:val="00A11871"/>
    <w:rsid w:val="00A13805"/>
    <w:rsid w:val="00A14726"/>
    <w:rsid w:val="00A20801"/>
    <w:rsid w:val="00A24F59"/>
    <w:rsid w:val="00A25265"/>
    <w:rsid w:val="00A276A3"/>
    <w:rsid w:val="00A312A9"/>
    <w:rsid w:val="00A3257D"/>
    <w:rsid w:val="00A354E7"/>
    <w:rsid w:val="00A36136"/>
    <w:rsid w:val="00A4116B"/>
    <w:rsid w:val="00A415F6"/>
    <w:rsid w:val="00A4425C"/>
    <w:rsid w:val="00A443FA"/>
    <w:rsid w:val="00A44503"/>
    <w:rsid w:val="00A46316"/>
    <w:rsid w:val="00A46A97"/>
    <w:rsid w:val="00A46A98"/>
    <w:rsid w:val="00A47070"/>
    <w:rsid w:val="00A47490"/>
    <w:rsid w:val="00A476AD"/>
    <w:rsid w:val="00A523FB"/>
    <w:rsid w:val="00A55088"/>
    <w:rsid w:val="00A554D2"/>
    <w:rsid w:val="00A55621"/>
    <w:rsid w:val="00A55CD8"/>
    <w:rsid w:val="00A561E6"/>
    <w:rsid w:val="00A567AD"/>
    <w:rsid w:val="00A60FEA"/>
    <w:rsid w:val="00A62041"/>
    <w:rsid w:val="00A6280E"/>
    <w:rsid w:val="00A62958"/>
    <w:rsid w:val="00A62CAC"/>
    <w:rsid w:val="00A63408"/>
    <w:rsid w:val="00A64A43"/>
    <w:rsid w:val="00A662E1"/>
    <w:rsid w:val="00A66365"/>
    <w:rsid w:val="00A70E3C"/>
    <w:rsid w:val="00A7158D"/>
    <w:rsid w:val="00A72F63"/>
    <w:rsid w:val="00A76C7D"/>
    <w:rsid w:val="00A77601"/>
    <w:rsid w:val="00A8093A"/>
    <w:rsid w:val="00A81B01"/>
    <w:rsid w:val="00A83049"/>
    <w:rsid w:val="00A85B9B"/>
    <w:rsid w:val="00A8666E"/>
    <w:rsid w:val="00A90561"/>
    <w:rsid w:val="00A9170B"/>
    <w:rsid w:val="00A91FDA"/>
    <w:rsid w:val="00A92017"/>
    <w:rsid w:val="00A934E0"/>
    <w:rsid w:val="00A944EC"/>
    <w:rsid w:val="00A94D68"/>
    <w:rsid w:val="00A95F58"/>
    <w:rsid w:val="00AA126D"/>
    <w:rsid w:val="00AA12D7"/>
    <w:rsid w:val="00AA2938"/>
    <w:rsid w:val="00AA4496"/>
    <w:rsid w:val="00AA52AD"/>
    <w:rsid w:val="00AA5B97"/>
    <w:rsid w:val="00AA5DDB"/>
    <w:rsid w:val="00AA5EB0"/>
    <w:rsid w:val="00AA614A"/>
    <w:rsid w:val="00AA6414"/>
    <w:rsid w:val="00AA65F1"/>
    <w:rsid w:val="00AA7252"/>
    <w:rsid w:val="00AA7677"/>
    <w:rsid w:val="00AA7A29"/>
    <w:rsid w:val="00AB00B8"/>
    <w:rsid w:val="00AB3FDA"/>
    <w:rsid w:val="00AB4DF2"/>
    <w:rsid w:val="00AB5CA1"/>
    <w:rsid w:val="00AB62D2"/>
    <w:rsid w:val="00AB66EA"/>
    <w:rsid w:val="00AB6F55"/>
    <w:rsid w:val="00AB6F97"/>
    <w:rsid w:val="00AB76BB"/>
    <w:rsid w:val="00AB7848"/>
    <w:rsid w:val="00AB7DD5"/>
    <w:rsid w:val="00AC1314"/>
    <w:rsid w:val="00AC16D9"/>
    <w:rsid w:val="00AC33B8"/>
    <w:rsid w:val="00AC3AB3"/>
    <w:rsid w:val="00AC48A6"/>
    <w:rsid w:val="00AC69DA"/>
    <w:rsid w:val="00AC746A"/>
    <w:rsid w:val="00AD0BB6"/>
    <w:rsid w:val="00AD23D0"/>
    <w:rsid w:val="00AD2D22"/>
    <w:rsid w:val="00AD4ED7"/>
    <w:rsid w:val="00AD4EDE"/>
    <w:rsid w:val="00AD5C87"/>
    <w:rsid w:val="00AD6384"/>
    <w:rsid w:val="00AD6BB9"/>
    <w:rsid w:val="00AE271F"/>
    <w:rsid w:val="00AE2C45"/>
    <w:rsid w:val="00AE42AA"/>
    <w:rsid w:val="00AE4C79"/>
    <w:rsid w:val="00AE5668"/>
    <w:rsid w:val="00AE7DC2"/>
    <w:rsid w:val="00AF0D6C"/>
    <w:rsid w:val="00AF2767"/>
    <w:rsid w:val="00AF28B7"/>
    <w:rsid w:val="00AF33C7"/>
    <w:rsid w:val="00AF3BA5"/>
    <w:rsid w:val="00AF7326"/>
    <w:rsid w:val="00B00280"/>
    <w:rsid w:val="00B01240"/>
    <w:rsid w:val="00B03414"/>
    <w:rsid w:val="00B04A59"/>
    <w:rsid w:val="00B04E42"/>
    <w:rsid w:val="00B06252"/>
    <w:rsid w:val="00B06992"/>
    <w:rsid w:val="00B12A69"/>
    <w:rsid w:val="00B12DB6"/>
    <w:rsid w:val="00B13A25"/>
    <w:rsid w:val="00B13B2B"/>
    <w:rsid w:val="00B1453F"/>
    <w:rsid w:val="00B15268"/>
    <w:rsid w:val="00B17AFA"/>
    <w:rsid w:val="00B17BAD"/>
    <w:rsid w:val="00B2044A"/>
    <w:rsid w:val="00B21439"/>
    <w:rsid w:val="00B219B4"/>
    <w:rsid w:val="00B21E1C"/>
    <w:rsid w:val="00B24215"/>
    <w:rsid w:val="00B25C3A"/>
    <w:rsid w:val="00B2621E"/>
    <w:rsid w:val="00B26A25"/>
    <w:rsid w:val="00B26E47"/>
    <w:rsid w:val="00B301B7"/>
    <w:rsid w:val="00B30AD8"/>
    <w:rsid w:val="00B34031"/>
    <w:rsid w:val="00B35657"/>
    <w:rsid w:val="00B37785"/>
    <w:rsid w:val="00B37C53"/>
    <w:rsid w:val="00B41563"/>
    <w:rsid w:val="00B41E69"/>
    <w:rsid w:val="00B44EED"/>
    <w:rsid w:val="00B463A0"/>
    <w:rsid w:val="00B473CC"/>
    <w:rsid w:val="00B505ED"/>
    <w:rsid w:val="00B53A21"/>
    <w:rsid w:val="00B53C69"/>
    <w:rsid w:val="00B53CB9"/>
    <w:rsid w:val="00B54972"/>
    <w:rsid w:val="00B54EFD"/>
    <w:rsid w:val="00B56299"/>
    <w:rsid w:val="00B562D7"/>
    <w:rsid w:val="00B5684A"/>
    <w:rsid w:val="00B6096E"/>
    <w:rsid w:val="00B6204B"/>
    <w:rsid w:val="00B627CC"/>
    <w:rsid w:val="00B633EB"/>
    <w:rsid w:val="00B64295"/>
    <w:rsid w:val="00B65DE0"/>
    <w:rsid w:val="00B66AB2"/>
    <w:rsid w:val="00B6771E"/>
    <w:rsid w:val="00B6773A"/>
    <w:rsid w:val="00B702C2"/>
    <w:rsid w:val="00B7212F"/>
    <w:rsid w:val="00B763D9"/>
    <w:rsid w:val="00B778F3"/>
    <w:rsid w:val="00B77B71"/>
    <w:rsid w:val="00B77F7D"/>
    <w:rsid w:val="00B809DE"/>
    <w:rsid w:val="00B81551"/>
    <w:rsid w:val="00B81F26"/>
    <w:rsid w:val="00B82880"/>
    <w:rsid w:val="00B829CA"/>
    <w:rsid w:val="00B82C6C"/>
    <w:rsid w:val="00B83BE1"/>
    <w:rsid w:val="00B847B0"/>
    <w:rsid w:val="00B86190"/>
    <w:rsid w:val="00B863F8"/>
    <w:rsid w:val="00B867E0"/>
    <w:rsid w:val="00B86EEE"/>
    <w:rsid w:val="00B906C0"/>
    <w:rsid w:val="00B908D9"/>
    <w:rsid w:val="00B91F3F"/>
    <w:rsid w:val="00B9298F"/>
    <w:rsid w:val="00B9414C"/>
    <w:rsid w:val="00B94DEC"/>
    <w:rsid w:val="00B95F9B"/>
    <w:rsid w:val="00B970E9"/>
    <w:rsid w:val="00B97261"/>
    <w:rsid w:val="00BA2BB3"/>
    <w:rsid w:val="00BA4B9A"/>
    <w:rsid w:val="00BA548C"/>
    <w:rsid w:val="00BA6666"/>
    <w:rsid w:val="00BA7C83"/>
    <w:rsid w:val="00BB0069"/>
    <w:rsid w:val="00BB0FAE"/>
    <w:rsid w:val="00BB1261"/>
    <w:rsid w:val="00BB294E"/>
    <w:rsid w:val="00BB3091"/>
    <w:rsid w:val="00BB4522"/>
    <w:rsid w:val="00BB5173"/>
    <w:rsid w:val="00BB5934"/>
    <w:rsid w:val="00BB7DE5"/>
    <w:rsid w:val="00BC0C94"/>
    <w:rsid w:val="00BC17EA"/>
    <w:rsid w:val="00BC3011"/>
    <w:rsid w:val="00BC4BE6"/>
    <w:rsid w:val="00BC5608"/>
    <w:rsid w:val="00BC5904"/>
    <w:rsid w:val="00BC6D4A"/>
    <w:rsid w:val="00BC7B99"/>
    <w:rsid w:val="00BD083C"/>
    <w:rsid w:val="00BD2EDC"/>
    <w:rsid w:val="00BD2EFD"/>
    <w:rsid w:val="00BD3324"/>
    <w:rsid w:val="00BD3A45"/>
    <w:rsid w:val="00BD3BC0"/>
    <w:rsid w:val="00BD4D98"/>
    <w:rsid w:val="00BD4E33"/>
    <w:rsid w:val="00BD6D3D"/>
    <w:rsid w:val="00BE2824"/>
    <w:rsid w:val="00BE3091"/>
    <w:rsid w:val="00BE3657"/>
    <w:rsid w:val="00BE4114"/>
    <w:rsid w:val="00BE4519"/>
    <w:rsid w:val="00BE507A"/>
    <w:rsid w:val="00BE6A9A"/>
    <w:rsid w:val="00BE78ED"/>
    <w:rsid w:val="00BF143F"/>
    <w:rsid w:val="00BF1FAB"/>
    <w:rsid w:val="00BF3A8A"/>
    <w:rsid w:val="00BF40CD"/>
    <w:rsid w:val="00BF624B"/>
    <w:rsid w:val="00BF7F32"/>
    <w:rsid w:val="00C0054B"/>
    <w:rsid w:val="00C007A1"/>
    <w:rsid w:val="00C03508"/>
    <w:rsid w:val="00C03684"/>
    <w:rsid w:val="00C03A94"/>
    <w:rsid w:val="00C055B1"/>
    <w:rsid w:val="00C05DBB"/>
    <w:rsid w:val="00C0615B"/>
    <w:rsid w:val="00C06E75"/>
    <w:rsid w:val="00C07076"/>
    <w:rsid w:val="00C07B0C"/>
    <w:rsid w:val="00C103D4"/>
    <w:rsid w:val="00C129CE"/>
    <w:rsid w:val="00C1375F"/>
    <w:rsid w:val="00C13852"/>
    <w:rsid w:val="00C13A13"/>
    <w:rsid w:val="00C15793"/>
    <w:rsid w:val="00C1633D"/>
    <w:rsid w:val="00C16461"/>
    <w:rsid w:val="00C17C60"/>
    <w:rsid w:val="00C20DB2"/>
    <w:rsid w:val="00C25B05"/>
    <w:rsid w:val="00C2715A"/>
    <w:rsid w:val="00C27280"/>
    <w:rsid w:val="00C30009"/>
    <w:rsid w:val="00C30C21"/>
    <w:rsid w:val="00C31361"/>
    <w:rsid w:val="00C32F75"/>
    <w:rsid w:val="00C36926"/>
    <w:rsid w:val="00C40F67"/>
    <w:rsid w:val="00C43754"/>
    <w:rsid w:val="00C443D1"/>
    <w:rsid w:val="00C4508E"/>
    <w:rsid w:val="00C50F25"/>
    <w:rsid w:val="00C521C1"/>
    <w:rsid w:val="00C53C1D"/>
    <w:rsid w:val="00C55354"/>
    <w:rsid w:val="00C554F6"/>
    <w:rsid w:val="00C5616E"/>
    <w:rsid w:val="00C60C2E"/>
    <w:rsid w:val="00C631D2"/>
    <w:rsid w:val="00C649ED"/>
    <w:rsid w:val="00C64EA9"/>
    <w:rsid w:val="00C67333"/>
    <w:rsid w:val="00C7124C"/>
    <w:rsid w:val="00C71D3F"/>
    <w:rsid w:val="00C73583"/>
    <w:rsid w:val="00C746A3"/>
    <w:rsid w:val="00C7609F"/>
    <w:rsid w:val="00C760B6"/>
    <w:rsid w:val="00C76796"/>
    <w:rsid w:val="00C76A2A"/>
    <w:rsid w:val="00C76C74"/>
    <w:rsid w:val="00C773E7"/>
    <w:rsid w:val="00C8019A"/>
    <w:rsid w:val="00C810F9"/>
    <w:rsid w:val="00C82091"/>
    <w:rsid w:val="00C82DD7"/>
    <w:rsid w:val="00C83A53"/>
    <w:rsid w:val="00C85E02"/>
    <w:rsid w:val="00C86989"/>
    <w:rsid w:val="00C8781A"/>
    <w:rsid w:val="00C90234"/>
    <w:rsid w:val="00C9065E"/>
    <w:rsid w:val="00C922A9"/>
    <w:rsid w:val="00C9304D"/>
    <w:rsid w:val="00C95323"/>
    <w:rsid w:val="00C96360"/>
    <w:rsid w:val="00CA0510"/>
    <w:rsid w:val="00CA0B54"/>
    <w:rsid w:val="00CA1176"/>
    <w:rsid w:val="00CA29B7"/>
    <w:rsid w:val="00CA3E1C"/>
    <w:rsid w:val="00CA3E70"/>
    <w:rsid w:val="00CA4941"/>
    <w:rsid w:val="00CA7F29"/>
    <w:rsid w:val="00CB0301"/>
    <w:rsid w:val="00CB06FE"/>
    <w:rsid w:val="00CB1025"/>
    <w:rsid w:val="00CB38FE"/>
    <w:rsid w:val="00CB462B"/>
    <w:rsid w:val="00CB556E"/>
    <w:rsid w:val="00CB58BF"/>
    <w:rsid w:val="00CB6BF9"/>
    <w:rsid w:val="00CB6EF7"/>
    <w:rsid w:val="00CB7A46"/>
    <w:rsid w:val="00CC120D"/>
    <w:rsid w:val="00CC28D8"/>
    <w:rsid w:val="00CC335A"/>
    <w:rsid w:val="00CC548F"/>
    <w:rsid w:val="00CC78A9"/>
    <w:rsid w:val="00CC79E1"/>
    <w:rsid w:val="00CC7AB8"/>
    <w:rsid w:val="00CD1A79"/>
    <w:rsid w:val="00CD20BB"/>
    <w:rsid w:val="00CD4117"/>
    <w:rsid w:val="00CD4CA0"/>
    <w:rsid w:val="00CD4CE0"/>
    <w:rsid w:val="00CD4E59"/>
    <w:rsid w:val="00CD5B01"/>
    <w:rsid w:val="00CD5BD1"/>
    <w:rsid w:val="00CD709A"/>
    <w:rsid w:val="00CD7704"/>
    <w:rsid w:val="00CD7B7F"/>
    <w:rsid w:val="00CE0FE4"/>
    <w:rsid w:val="00CE241B"/>
    <w:rsid w:val="00CE27A9"/>
    <w:rsid w:val="00CE3EDA"/>
    <w:rsid w:val="00CE4232"/>
    <w:rsid w:val="00CE594C"/>
    <w:rsid w:val="00CE5B5B"/>
    <w:rsid w:val="00CE6079"/>
    <w:rsid w:val="00CF1A66"/>
    <w:rsid w:val="00CF1F8F"/>
    <w:rsid w:val="00CF533C"/>
    <w:rsid w:val="00CF5D21"/>
    <w:rsid w:val="00CF6AF4"/>
    <w:rsid w:val="00CF7EB5"/>
    <w:rsid w:val="00D01859"/>
    <w:rsid w:val="00D01CF0"/>
    <w:rsid w:val="00D01EED"/>
    <w:rsid w:val="00D035CD"/>
    <w:rsid w:val="00D03884"/>
    <w:rsid w:val="00D04631"/>
    <w:rsid w:val="00D05B83"/>
    <w:rsid w:val="00D05CF5"/>
    <w:rsid w:val="00D10895"/>
    <w:rsid w:val="00D10B2C"/>
    <w:rsid w:val="00D13157"/>
    <w:rsid w:val="00D200B1"/>
    <w:rsid w:val="00D211D2"/>
    <w:rsid w:val="00D215E4"/>
    <w:rsid w:val="00D224B0"/>
    <w:rsid w:val="00D2397D"/>
    <w:rsid w:val="00D23D89"/>
    <w:rsid w:val="00D26189"/>
    <w:rsid w:val="00D269DA"/>
    <w:rsid w:val="00D279CC"/>
    <w:rsid w:val="00D27DAA"/>
    <w:rsid w:val="00D27FB4"/>
    <w:rsid w:val="00D33043"/>
    <w:rsid w:val="00D35386"/>
    <w:rsid w:val="00D3691E"/>
    <w:rsid w:val="00D372AC"/>
    <w:rsid w:val="00D3796E"/>
    <w:rsid w:val="00D407C0"/>
    <w:rsid w:val="00D41AF7"/>
    <w:rsid w:val="00D42D4A"/>
    <w:rsid w:val="00D43253"/>
    <w:rsid w:val="00D43EC5"/>
    <w:rsid w:val="00D472E5"/>
    <w:rsid w:val="00D47A6D"/>
    <w:rsid w:val="00D47CF6"/>
    <w:rsid w:val="00D50E18"/>
    <w:rsid w:val="00D50FBE"/>
    <w:rsid w:val="00D510F5"/>
    <w:rsid w:val="00D51550"/>
    <w:rsid w:val="00D52110"/>
    <w:rsid w:val="00D52B69"/>
    <w:rsid w:val="00D52C0A"/>
    <w:rsid w:val="00D53B95"/>
    <w:rsid w:val="00D540DF"/>
    <w:rsid w:val="00D557E9"/>
    <w:rsid w:val="00D55D73"/>
    <w:rsid w:val="00D564FF"/>
    <w:rsid w:val="00D57000"/>
    <w:rsid w:val="00D5799E"/>
    <w:rsid w:val="00D57B39"/>
    <w:rsid w:val="00D61A50"/>
    <w:rsid w:val="00D61D21"/>
    <w:rsid w:val="00D62DC3"/>
    <w:rsid w:val="00D6391C"/>
    <w:rsid w:val="00D63E6B"/>
    <w:rsid w:val="00D64127"/>
    <w:rsid w:val="00D64263"/>
    <w:rsid w:val="00D647CD"/>
    <w:rsid w:val="00D65114"/>
    <w:rsid w:val="00D65899"/>
    <w:rsid w:val="00D65E84"/>
    <w:rsid w:val="00D670FE"/>
    <w:rsid w:val="00D7058F"/>
    <w:rsid w:val="00D708AB"/>
    <w:rsid w:val="00D711FA"/>
    <w:rsid w:val="00D716F1"/>
    <w:rsid w:val="00D71E34"/>
    <w:rsid w:val="00D7257C"/>
    <w:rsid w:val="00D725BE"/>
    <w:rsid w:val="00D735C6"/>
    <w:rsid w:val="00D74208"/>
    <w:rsid w:val="00D75EF4"/>
    <w:rsid w:val="00D76A97"/>
    <w:rsid w:val="00D77953"/>
    <w:rsid w:val="00D809F0"/>
    <w:rsid w:val="00D813A0"/>
    <w:rsid w:val="00D81C03"/>
    <w:rsid w:val="00D828AB"/>
    <w:rsid w:val="00D82DEE"/>
    <w:rsid w:val="00D83325"/>
    <w:rsid w:val="00D84559"/>
    <w:rsid w:val="00D846F3"/>
    <w:rsid w:val="00D848C7"/>
    <w:rsid w:val="00D850D3"/>
    <w:rsid w:val="00D85D23"/>
    <w:rsid w:val="00D86A0A"/>
    <w:rsid w:val="00D91A94"/>
    <w:rsid w:val="00D947CD"/>
    <w:rsid w:val="00D95A4D"/>
    <w:rsid w:val="00D96EA0"/>
    <w:rsid w:val="00D971CC"/>
    <w:rsid w:val="00DA2589"/>
    <w:rsid w:val="00DA269F"/>
    <w:rsid w:val="00DA4548"/>
    <w:rsid w:val="00DA4CA9"/>
    <w:rsid w:val="00DA4ECF"/>
    <w:rsid w:val="00DA5880"/>
    <w:rsid w:val="00DA63F1"/>
    <w:rsid w:val="00DB06F3"/>
    <w:rsid w:val="00DB0A29"/>
    <w:rsid w:val="00DB1353"/>
    <w:rsid w:val="00DB3475"/>
    <w:rsid w:val="00DB404A"/>
    <w:rsid w:val="00DB4125"/>
    <w:rsid w:val="00DB4839"/>
    <w:rsid w:val="00DB4FD0"/>
    <w:rsid w:val="00DB53A1"/>
    <w:rsid w:val="00DB5A27"/>
    <w:rsid w:val="00DB61D4"/>
    <w:rsid w:val="00DB79B1"/>
    <w:rsid w:val="00DC0C87"/>
    <w:rsid w:val="00DC29F2"/>
    <w:rsid w:val="00DC593B"/>
    <w:rsid w:val="00DC5D6E"/>
    <w:rsid w:val="00DC6198"/>
    <w:rsid w:val="00DC7E15"/>
    <w:rsid w:val="00DD01E2"/>
    <w:rsid w:val="00DD142F"/>
    <w:rsid w:val="00DD32A0"/>
    <w:rsid w:val="00DD485C"/>
    <w:rsid w:val="00DD5028"/>
    <w:rsid w:val="00DE1432"/>
    <w:rsid w:val="00DE1883"/>
    <w:rsid w:val="00DE2127"/>
    <w:rsid w:val="00DE2BE0"/>
    <w:rsid w:val="00DE2D6C"/>
    <w:rsid w:val="00DE3EFC"/>
    <w:rsid w:val="00DE6126"/>
    <w:rsid w:val="00DE69D0"/>
    <w:rsid w:val="00DE6CDD"/>
    <w:rsid w:val="00DF071C"/>
    <w:rsid w:val="00DF0720"/>
    <w:rsid w:val="00DF0BEA"/>
    <w:rsid w:val="00DF3504"/>
    <w:rsid w:val="00DF4ED7"/>
    <w:rsid w:val="00DF5788"/>
    <w:rsid w:val="00E01D19"/>
    <w:rsid w:val="00E037CB"/>
    <w:rsid w:val="00E05557"/>
    <w:rsid w:val="00E07938"/>
    <w:rsid w:val="00E11A0D"/>
    <w:rsid w:val="00E11F44"/>
    <w:rsid w:val="00E16133"/>
    <w:rsid w:val="00E16943"/>
    <w:rsid w:val="00E213BF"/>
    <w:rsid w:val="00E21B5D"/>
    <w:rsid w:val="00E2343B"/>
    <w:rsid w:val="00E23C44"/>
    <w:rsid w:val="00E25574"/>
    <w:rsid w:val="00E255D4"/>
    <w:rsid w:val="00E25CA9"/>
    <w:rsid w:val="00E25FC5"/>
    <w:rsid w:val="00E26C5C"/>
    <w:rsid w:val="00E3569C"/>
    <w:rsid w:val="00E3761D"/>
    <w:rsid w:val="00E403A8"/>
    <w:rsid w:val="00E43659"/>
    <w:rsid w:val="00E43D34"/>
    <w:rsid w:val="00E50099"/>
    <w:rsid w:val="00E50412"/>
    <w:rsid w:val="00E52333"/>
    <w:rsid w:val="00E525D4"/>
    <w:rsid w:val="00E52A7C"/>
    <w:rsid w:val="00E55C09"/>
    <w:rsid w:val="00E56032"/>
    <w:rsid w:val="00E56E4C"/>
    <w:rsid w:val="00E57057"/>
    <w:rsid w:val="00E60520"/>
    <w:rsid w:val="00E60A52"/>
    <w:rsid w:val="00E614D8"/>
    <w:rsid w:val="00E6318C"/>
    <w:rsid w:val="00E65902"/>
    <w:rsid w:val="00E702E4"/>
    <w:rsid w:val="00E7040F"/>
    <w:rsid w:val="00E71126"/>
    <w:rsid w:val="00E713B8"/>
    <w:rsid w:val="00E72CE6"/>
    <w:rsid w:val="00E74578"/>
    <w:rsid w:val="00E7556C"/>
    <w:rsid w:val="00E762A9"/>
    <w:rsid w:val="00E762B6"/>
    <w:rsid w:val="00E7669B"/>
    <w:rsid w:val="00E76792"/>
    <w:rsid w:val="00E76A82"/>
    <w:rsid w:val="00E81694"/>
    <w:rsid w:val="00E831ED"/>
    <w:rsid w:val="00E838D0"/>
    <w:rsid w:val="00E86088"/>
    <w:rsid w:val="00E860BB"/>
    <w:rsid w:val="00E86131"/>
    <w:rsid w:val="00E87D07"/>
    <w:rsid w:val="00E91E22"/>
    <w:rsid w:val="00E921CB"/>
    <w:rsid w:val="00E93D6B"/>
    <w:rsid w:val="00E9642E"/>
    <w:rsid w:val="00E97467"/>
    <w:rsid w:val="00EA0DF8"/>
    <w:rsid w:val="00EA175F"/>
    <w:rsid w:val="00EA1F6E"/>
    <w:rsid w:val="00EA296A"/>
    <w:rsid w:val="00EA33B7"/>
    <w:rsid w:val="00EA469A"/>
    <w:rsid w:val="00EA4B70"/>
    <w:rsid w:val="00EA505F"/>
    <w:rsid w:val="00EA5D17"/>
    <w:rsid w:val="00EA7370"/>
    <w:rsid w:val="00EA7412"/>
    <w:rsid w:val="00EA7C72"/>
    <w:rsid w:val="00EB019D"/>
    <w:rsid w:val="00EB1F0C"/>
    <w:rsid w:val="00EB30A9"/>
    <w:rsid w:val="00EB60A6"/>
    <w:rsid w:val="00EC202B"/>
    <w:rsid w:val="00EC46C3"/>
    <w:rsid w:val="00EC61F6"/>
    <w:rsid w:val="00ED0261"/>
    <w:rsid w:val="00ED06C2"/>
    <w:rsid w:val="00ED2178"/>
    <w:rsid w:val="00ED2693"/>
    <w:rsid w:val="00ED3862"/>
    <w:rsid w:val="00ED4808"/>
    <w:rsid w:val="00ED4CE2"/>
    <w:rsid w:val="00EE1FEC"/>
    <w:rsid w:val="00EE343E"/>
    <w:rsid w:val="00EE40F7"/>
    <w:rsid w:val="00EE559D"/>
    <w:rsid w:val="00EE7547"/>
    <w:rsid w:val="00EE76E6"/>
    <w:rsid w:val="00EF0494"/>
    <w:rsid w:val="00EF1153"/>
    <w:rsid w:val="00EF2A0E"/>
    <w:rsid w:val="00EF2E9A"/>
    <w:rsid w:val="00EF3377"/>
    <w:rsid w:val="00EF5086"/>
    <w:rsid w:val="00F00896"/>
    <w:rsid w:val="00F01283"/>
    <w:rsid w:val="00F01783"/>
    <w:rsid w:val="00F04AFF"/>
    <w:rsid w:val="00F0670D"/>
    <w:rsid w:val="00F07F89"/>
    <w:rsid w:val="00F10DA7"/>
    <w:rsid w:val="00F134F1"/>
    <w:rsid w:val="00F136C0"/>
    <w:rsid w:val="00F13CDA"/>
    <w:rsid w:val="00F14A63"/>
    <w:rsid w:val="00F152D6"/>
    <w:rsid w:val="00F1638A"/>
    <w:rsid w:val="00F169E5"/>
    <w:rsid w:val="00F23DA0"/>
    <w:rsid w:val="00F25AC5"/>
    <w:rsid w:val="00F26493"/>
    <w:rsid w:val="00F271EF"/>
    <w:rsid w:val="00F277BA"/>
    <w:rsid w:val="00F27AC3"/>
    <w:rsid w:val="00F27C1C"/>
    <w:rsid w:val="00F27D81"/>
    <w:rsid w:val="00F27DA4"/>
    <w:rsid w:val="00F27F8E"/>
    <w:rsid w:val="00F309C2"/>
    <w:rsid w:val="00F3150F"/>
    <w:rsid w:val="00F32A4C"/>
    <w:rsid w:val="00F353B1"/>
    <w:rsid w:val="00F35EEC"/>
    <w:rsid w:val="00F40038"/>
    <w:rsid w:val="00F40331"/>
    <w:rsid w:val="00F40C2B"/>
    <w:rsid w:val="00F45D6C"/>
    <w:rsid w:val="00F47663"/>
    <w:rsid w:val="00F50C7B"/>
    <w:rsid w:val="00F51B19"/>
    <w:rsid w:val="00F542E7"/>
    <w:rsid w:val="00F545B4"/>
    <w:rsid w:val="00F55986"/>
    <w:rsid w:val="00F56C52"/>
    <w:rsid w:val="00F57008"/>
    <w:rsid w:val="00F66669"/>
    <w:rsid w:val="00F707AA"/>
    <w:rsid w:val="00F72991"/>
    <w:rsid w:val="00F736F0"/>
    <w:rsid w:val="00F7414B"/>
    <w:rsid w:val="00F80D3D"/>
    <w:rsid w:val="00F83596"/>
    <w:rsid w:val="00F83782"/>
    <w:rsid w:val="00F83A8B"/>
    <w:rsid w:val="00F840FC"/>
    <w:rsid w:val="00F8513B"/>
    <w:rsid w:val="00F859F6"/>
    <w:rsid w:val="00F876E0"/>
    <w:rsid w:val="00F917C5"/>
    <w:rsid w:val="00F96E6D"/>
    <w:rsid w:val="00FA09AB"/>
    <w:rsid w:val="00FA0ED1"/>
    <w:rsid w:val="00FA327C"/>
    <w:rsid w:val="00FA33BA"/>
    <w:rsid w:val="00FA3D66"/>
    <w:rsid w:val="00FA3EE7"/>
    <w:rsid w:val="00FA3F72"/>
    <w:rsid w:val="00FA40C2"/>
    <w:rsid w:val="00FA4272"/>
    <w:rsid w:val="00FA4460"/>
    <w:rsid w:val="00FA7E41"/>
    <w:rsid w:val="00FB0F48"/>
    <w:rsid w:val="00FB12FE"/>
    <w:rsid w:val="00FB18BC"/>
    <w:rsid w:val="00FB1E3C"/>
    <w:rsid w:val="00FB3EB7"/>
    <w:rsid w:val="00FB42B7"/>
    <w:rsid w:val="00FB4712"/>
    <w:rsid w:val="00FB5505"/>
    <w:rsid w:val="00FB5FAE"/>
    <w:rsid w:val="00FB6A7B"/>
    <w:rsid w:val="00FB78D5"/>
    <w:rsid w:val="00FC2875"/>
    <w:rsid w:val="00FC2A57"/>
    <w:rsid w:val="00FC3F66"/>
    <w:rsid w:val="00FC5599"/>
    <w:rsid w:val="00FC562E"/>
    <w:rsid w:val="00FC665A"/>
    <w:rsid w:val="00FD0F1C"/>
    <w:rsid w:val="00FD2A6D"/>
    <w:rsid w:val="00FD4151"/>
    <w:rsid w:val="00FD4DAE"/>
    <w:rsid w:val="00FD6695"/>
    <w:rsid w:val="00FD66D2"/>
    <w:rsid w:val="00FD7C37"/>
    <w:rsid w:val="00FE17B5"/>
    <w:rsid w:val="00FE236E"/>
    <w:rsid w:val="00FE2452"/>
    <w:rsid w:val="00FE4230"/>
    <w:rsid w:val="00FE4A06"/>
    <w:rsid w:val="00FE64A7"/>
    <w:rsid w:val="00FE6532"/>
    <w:rsid w:val="00FF1056"/>
    <w:rsid w:val="00FF1F39"/>
    <w:rsid w:val="00FF21F2"/>
    <w:rsid w:val="00FF238F"/>
    <w:rsid w:val="00FF329A"/>
    <w:rsid w:val="00FF36F8"/>
    <w:rsid w:val="00FF3A7D"/>
    <w:rsid w:val="00FF6B59"/>
    <w:rsid w:val="00FF78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I"/>
    <w:basedOn w:val="Normal"/>
    <w:next w:val="Normal"/>
    <w:link w:val="Heading1Char"/>
    <w:qFormat/>
    <w:rsid w:val="00344C44"/>
    <w:pPr>
      <w:keepNext/>
      <w:tabs>
        <w:tab w:val="num" w:pos="360"/>
      </w:tabs>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unhideWhenUsed/>
    <w:qFormat/>
    <w:rsid w:val="00E762B6"/>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E762B6"/>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a"/>
    <w:basedOn w:val="Normal"/>
    <w:next w:val="Normal"/>
    <w:link w:val="Heading4Char"/>
    <w:unhideWhenUsed/>
    <w:qFormat/>
    <w:rsid w:val="00E762B6"/>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Heading 5.(i)"/>
    <w:basedOn w:val="Normal"/>
    <w:next w:val="Normal"/>
    <w:link w:val="Heading5Char"/>
    <w:unhideWhenUsed/>
    <w:qFormat/>
    <w:rsid w:val="00E762B6"/>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E762B6"/>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E762B6"/>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762B6"/>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E762B6"/>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02651A"/>
  </w:style>
  <w:style w:type="paragraph" w:styleId="FootnoteText">
    <w:name w:val="footnote text"/>
    <w:aliases w:val="fn,texto de nota al pie,NOTA AL PIE TESIS PUCP,FA Fu,Footnote Text Char Char Char Char Char,Footnote Text Char Char Char Char,Footnote reference,Footnote Text Char Char Char,Footnote Text Cha,FA Fußnotentext,FA Fuﬂnotentext,footnote,ADB,f"/>
    <w:basedOn w:val="Normal"/>
    <w:link w:val="FootnoteTextChar"/>
    <w:uiPriority w:val="99"/>
    <w:unhideWhenUsed/>
    <w:rsid w:val="003D1EBD"/>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de nota al pie Char,NOTA AL PIE TESIS PUCP Char,FA Fu Char,Footnote Text Char Char Char Char Char Char,Footnote Text Char Char Char Char Char1,Footnote reference Char,Footnote Text Char Char Char Char1,footnote Char"/>
    <w:basedOn w:val="DefaultParagraphFont"/>
    <w:link w:val="FootnoteText"/>
    <w:uiPriority w:val="99"/>
    <w:rsid w:val="003D1EBD"/>
    <w:rPr>
      <w:rFonts w:ascii="Times New Roman" w:hAnsi="Times New Roman" w:cs="Times New Roman"/>
      <w:spacing w:val="-3"/>
      <w:sz w:val="20"/>
      <w:szCs w:val="20"/>
    </w:rPr>
  </w:style>
  <w:style w:type="character" w:styleId="FootnoteReference">
    <w:name w:val="footnote reference"/>
    <w:aliases w:val="titulo 2"/>
    <w:basedOn w:val="DefaultParagraphFont"/>
    <w:uiPriority w:val="99"/>
    <w:unhideWhenUsed/>
    <w:rsid w:val="003D1EBD"/>
    <w:rPr>
      <w:vertAlign w:val="superscript"/>
    </w:rPr>
  </w:style>
  <w:style w:type="paragraph" w:customStyle="1" w:styleId="Chapter">
    <w:name w:val="Chapter"/>
    <w:basedOn w:val="Normal"/>
    <w:next w:val="Normal"/>
    <w:rsid w:val="00E762B6"/>
    <w:pPr>
      <w:keepNext/>
      <w:numPr>
        <w:numId w:val="1"/>
      </w:numPr>
      <w:tabs>
        <w:tab w:val="num" w:pos="648"/>
        <w:tab w:val="left" w:pos="1440"/>
      </w:tabs>
      <w:spacing w:before="240" w:after="240" w:line="240" w:lineRule="auto"/>
      <w:ind w:left="0" w:firstLine="288"/>
      <w:jc w:val="center"/>
    </w:pPr>
    <w:rPr>
      <w:rFonts w:ascii="Times New Roman" w:eastAsiaTheme="minorEastAsia" w:hAnsi="Times New Roman" w:cs="Times New Roman"/>
      <w:b/>
      <w:smallCaps/>
      <w:sz w:val="24"/>
    </w:rPr>
  </w:style>
  <w:style w:type="paragraph" w:customStyle="1" w:styleId="Paragraph">
    <w:name w:val="Paragraph"/>
    <w:aliases w:val="paragraph,p,PARAGRAPH,PG,pa,at"/>
    <w:basedOn w:val="BodyTextIndent"/>
    <w:link w:val="ParagraphChar"/>
    <w:qFormat/>
    <w:rsid w:val="00E762B6"/>
    <w:pPr>
      <w:tabs>
        <w:tab w:val="num" w:pos="720"/>
      </w:tabs>
      <w:spacing w:before="120"/>
      <w:ind w:left="720" w:hanging="720"/>
      <w:jc w:val="both"/>
      <w:outlineLvl w:val="1"/>
    </w:pPr>
    <w:rPr>
      <w:rFonts w:eastAsiaTheme="minorEastAsia"/>
    </w:rPr>
  </w:style>
  <w:style w:type="character" w:customStyle="1" w:styleId="ParagraphChar">
    <w:name w:val="Paragraph Char"/>
    <w:basedOn w:val="DefaultParagraphFont"/>
    <w:link w:val="Paragraph"/>
    <w:rsid w:val="000E171D"/>
    <w:rPr>
      <w:rFonts w:ascii="Times New Roman" w:eastAsiaTheme="minorEastAsia" w:hAnsi="Times New Roman" w:cs="Times New Roman"/>
      <w:sz w:val="24"/>
    </w:rPr>
  </w:style>
  <w:style w:type="paragraph" w:customStyle="1" w:styleId="subpar">
    <w:name w:val="subpar"/>
    <w:basedOn w:val="BodyTextIndent3"/>
    <w:rsid w:val="00E762B6"/>
    <w:pPr>
      <w:tabs>
        <w:tab w:val="num" w:pos="1152"/>
      </w:tabs>
      <w:spacing w:before="120"/>
      <w:ind w:left="1152" w:hanging="432"/>
      <w:jc w:val="both"/>
      <w:outlineLvl w:val="2"/>
    </w:pPr>
    <w:rPr>
      <w:rFonts w:eastAsiaTheme="minorEastAsia"/>
    </w:rPr>
  </w:style>
  <w:style w:type="paragraph" w:customStyle="1" w:styleId="SubSubPar">
    <w:name w:val="SubSubPar"/>
    <w:basedOn w:val="subpar"/>
    <w:rsid w:val="00E762B6"/>
    <w:pPr>
      <w:tabs>
        <w:tab w:val="clear" w:pos="1152"/>
        <w:tab w:val="left" w:pos="0"/>
        <w:tab w:val="num" w:pos="1296"/>
      </w:tabs>
      <w:ind w:left="1296" w:hanging="288"/>
    </w:pPr>
  </w:style>
  <w:style w:type="paragraph" w:styleId="BodyTextIndent">
    <w:name w:val="Body Text Indent"/>
    <w:basedOn w:val="Normal"/>
    <w:link w:val="BodyTextIndentChar"/>
    <w:uiPriority w:val="99"/>
    <w:semiHidden/>
    <w:unhideWhenUsed/>
    <w:rsid w:val="000E171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E171D"/>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0E171D"/>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0E171D"/>
    <w:rPr>
      <w:rFonts w:ascii="Times New Roman" w:hAnsi="Times New Roman" w:cs="Times New Roman"/>
      <w:sz w:val="24"/>
      <w:szCs w:val="16"/>
    </w:rPr>
  </w:style>
  <w:style w:type="paragraph" w:styleId="Header">
    <w:name w:val="header"/>
    <w:basedOn w:val="Normal"/>
    <w:link w:val="HeaderChar"/>
    <w:uiPriority w:val="99"/>
    <w:unhideWhenUsed/>
    <w:rsid w:val="00D131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3157"/>
  </w:style>
  <w:style w:type="paragraph" w:styleId="Footer">
    <w:name w:val="footer"/>
    <w:basedOn w:val="Normal"/>
    <w:link w:val="FooterChar"/>
    <w:uiPriority w:val="99"/>
    <w:unhideWhenUsed/>
    <w:rsid w:val="00D131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3157"/>
  </w:style>
  <w:style w:type="paragraph" w:styleId="Title">
    <w:name w:val="Title"/>
    <w:basedOn w:val="Normal"/>
    <w:next w:val="Normal"/>
    <w:link w:val="TitleChar"/>
    <w:uiPriority w:val="10"/>
    <w:qFormat/>
    <w:rsid w:val="007C72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7202"/>
    <w:rPr>
      <w:rFonts w:asciiTheme="majorHAnsi" w:eastAsiaTheme="majorEastAsia" w:hAnsiTheme="majorHAnsi" w:cstheme="majorBidi"/>
      <w:color w:val="17365D" w:themeColor="text2" w:themeShade="BF"/>
      <w:spacing w:val="5"/>
      <w:kern w:val="28"/>
      <w:sz w:val="52"/>
      <w:szCs w:val="52"/>
    </w:rPr>
  </w:style>
  <w:style w:type="paragraph" w:customStyle="1" w:styleId="FirstHeading">
    <w:name w:val="FirstHeading"/>
    <w:basedOn w:val="Normal"/>
    <w:next w:val="Normal"/>
    <w:link w:val="FirstHeadingChar"/>
    <w:rsid w:val="00E762B6"/>
    <w:pPr>
      <w:keepNext/>
      <w:tabs>
        <w:tab w:val="left" w:pos="0"/>
        <w:tab w:val="left" w:pos="86"/>
      </w:tabs>
      <w:spacing w:before="120" w:after="120" w:line="240" w:lineRule="auto"/>
      <w:ind w:left="720" w:hanging="720"/>
    </w:pPr>
    <w:rPr>
      <w:rFonts w:ascii="Times New Roman" w:hAnsi="Times New Roman" w:cs="Times New Roman"/>
      <w:b/>
      <w:sz w:val="24"/>
    </w:rPr>
  </w:style>
  <w:style w:type="character" w:customStyle="1" w:styleId="FirstHeadingChar">
    <w:name w:val="FirstHeading Char"/>
    <w:basedOn w:val="DefaultParagraphFont"/>
    <w:link w:val="FirstHeading"/>
    <w:rsid w:val="00E762B6"/>
    <w:rPr>
      <w:rFonts w:ascii="Times New Roman" w:hAnsi="Times New Roman" w:cs="Times New Roman"/>
      <w:b/>
      <w:sz w:val="24"/>
    </w:rPr>
  </w:style>
  <w:style w:type="paragraph" w:customStyle="1" w:styleId="SecHeading">
    <w:name w:val="SecHeading"/>
    <w:basedOn w:val="Normal"/>
    <w:next w:val="Paragraph"/>
    <w:link w:val="SecHeadingChar"/>
    <w:rsid w:val="00E762B6"/>
    <w:pPr>
      <w:keepNext/>
      <w:tabs>
        <w:tab w:val="num" w:pos="1296"/>
      </w:tabs>
      <w:spacing w:before="120" w:after="120" w:line="240" w:lineRule="auto"/>
      <w:ind w:left="1296" w:hanging="576"/>
    </w:pPr>
    <w:rPr>
      <w:rFonts w:ascii="Times New Roman" w:hAnsi="Times New Roman" w:cs="Times New Roman"/>
      <w:b/>
      <w:sz w:val="24"/>
    </w:rPr>
  </w:style>
  <w:style w:type="character" w:customStyle="1" w:styleId="SecHeadingChar">
    <w:name w:val="SecHeading Char"/>
    <w:basedOn w:val="DefaultParagraphFont"/>
    <w:link w:val="SecHeading"/>
    <w:rsid w:val="00E762B6"/>
    <w:rPr>
      <w:rFonts w:ascii="Times New Roman" w:hAnsi="Times New Roman" w:cs="Times New Roman"/>
      <w:b/>
      <w:sz w:val="24"/>
    </w:rPr>
  </w:style>
  <w:style w:type="paragraph" w:customStyle="1" w:styleId="SubHeading1">
    <w:name w:val="SubHeading1"/>
    <w:basedOn w:val="SecHeading"/>
    <w:link w:val="SubHeading1Char"/>
    <w:rsid w:val="00E762B6"/>
    <w:pPr>
      <w:tabs>
        <w:tab w:val="clear" w:pos="1296"/>
        <w:tab w:val="num" w:pos="1872"/>
      </w:tabs>
      <w:ind w:left="1872"/>
    </w:pPr>
  </w:style>
  <w:style w:type="character" w:customStyle="1" w:styleId="SubHeading1Char">
    <w:name w:val="SubHeading1 Char"/>
    <w:basedOn w:val="DefaultParagraphFont"/>
    <w:link w:val="SubHeading1"/>
    <w:rsid w:val="00E762B6"/>
    <w:rPr>
      <w:rFonts w:ascii="Times New Roman" w:hAnsi="Times New Roman" w:cs="Times New Roman"/>
      <w:b/>
      <w:sz w:val="24"/>
    </w:rPr>
  </w:style>
  <w:style w:type="paragraph" w:customStyle="1" w:styleId="Subheading2">
    <w:name w:val="Subheading2"/>
    <w:basedOn w:val="SecHeading"/>
    <w:link w:val="Subheading2Char"/>
    <w:rsid w:val="00E762B6"/>
    <w:pPr>
      <w:tabs>
        <w:tab w:val="clear" w:pos="1296"/>
        <w:tab w:val="num" w:pos="2376"/>
      </w:tabs>
      <w:ind w:left="2376" w:hanging="288"/>
    </w:pPr>
  </w:style>
  <w:style w:type="character" w:customStyle="1" w:styleId="Subheading2Char">
    <w:name w:val="Subheading2 Char"/>
    <w:basedOn w:val="DefaultParagraphFont"/>
    <w:link w:val="Subheading2"/>
    <w:rsid w:val="00E762B6"/>
    <w:rPr>
      <w:rFonts w:ascii="Times New Roman" w:hAnsi="Times New Roman" w:cs="Times New Roman"/>
      <w:b/>
      <w:sz w:val="24"/>
    </w:rPr>
  </w:style>
  <w:style w:type="paragraph" w:customStyle="1" w:styleId="Regtable">
    <w:name w:val="Regtable"/>
    <w:basedOn w:val="Normal"/>
    <w:link w:val="RegtableChar"/>
    <w:rsid w:val="00E762B6"/>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E762B6"/>
    <w:rPr>
      <w:rFonts w:ascii="Times New Roman" w:hAnsi="Times New Roman" w:cs="Times New Roman"/>
      <w:sz w:val="20"/>
    </w:rPr>
  </w:style>
  <w:style w:type="paragraph" w:customStyle="1" w:styleId="TableTitle">
    <w:name w:val="TableTitle"/>
    <w:basedOn w:val="Normal"/>
    <w:link w:val="TableTitleChar"/>
    <w:rsid w:val="00E762B6"/>
    <w:pPr>
      <w:keepNext/>
      <w:framePr w:wrap="around" w:vAnchor="text" w:hAnchor="text" w:y="1"/>
      <w:spacing w:before="20" w:after="20" w:line="240" w:lineRule="auto"/>
      <w:jc w:val="center"/>
    </w:pPr>
    <w:rPr>
      <w:rFonts w:ascii="Times New Roman Bold" w:hAnsi="Times New Roman Bold" w:cs="Times New Roman Bold"/>
      <w:b/>
      <w:spacing w:val="-3"/>
      <w:sz w:val="20"/>
    </w:rPr>
  </w:style>
  <w:style w:type="character" w:customStyle="1" w:styleId="TableTitleChar">
    <w:name w:val="TableTitle Char"/>
    <w:basedOn w:val="DefaultParagraphFont"/>
    <w:link w:val="TableTitle"/>
    <w:rsid w:val="00E762B6"/>
    <w:rPr>
      <w:rFonts w:ascii="Times New Roman Bold" w:hAnsi="Times New Roman Bold" w:cs="Times New Roman Bold"/>
      <w:b/>
      <w:spacing w:val="-3"/>
      <w:sz w:val="20"/>
    </w:rPr>
  </w:style>
  <w:style w:type="character" w:customStyle="1" w:styleId="Heading2Char">
    <w:name w:val="Heading 2 Char"/>
    <w:basedOn w:val="DefaultParagraphFont"/>
    <w:link w:val="Heading2"/>
    <w:uiPriority w:val="9"/>
    <w:semiHidden/>
    <w:rsid w:val="00E762B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762B6"/>
    <w:rPr>
      <w:rFonts w:asciiTheme="majorHAnsi" w:eastAsiaTheme="majorEastAsia" w:hAnsiTheme="majorHAnsi" w:cstheme="majorBidi"/>
      <w:b/>
      <w:bCs/>
      <w:color w:val="4F81BD" w:themeColor="accent1"/>
    </w:rPr>
  </w:style>
  <w:style w:type="character" w:customStyle="1" w:styleId="Heading4Char">
    <w:name w:val="Heading 4 Char"/>
    <w:aliases w:val="Heading 4.a Char"/>
    <w:basedOn w:val="DefaultParagraphFont"/>
    <w:link w:val="Heading4"/>
    <w:uiPriority w:val="9"/>
    <w:semiHidden/>
    <w:rsid w:val="00E762B6"/>
    <w:rPr>
      <w:rFonts w:asciiTheme="majorHAnsi" w:eastAsiaTheme="majorEastAsia" w:hAnsiTheme="majorHAnsi" w:cstheme="majorBidi"/>
      <w:b/>
      <w:bCs/>
      <w:i/>
      <w:iCs/>
      <w:color w:val="4F81BD" w:themeColor="accent1"/>
    </w:rPr>
  </w:style>
  <w:style w:type="character" w:customStyle="1" w:styleId="Heading5Char">
    <w:name w:val="Heading 5 Char"/>
    <w:aliases w:val="Heading 5.(i) Char"/>
    <w:basedOn w:val="DefaultParagraphFont"/>
    <w:link w:val="Heading5"/>
    <w:uiPriority w:val="9"/>
    <w:semiHidden/>
    <w:rsid w:val="00E762B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762B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762B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762B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762B6"/>
    <w:rPr>
      <w:rFonts w:asciiTheme="majorHAnsi" w:eastAsiaTheme="majorEastAsia" w:hAnsiTheme="majorHAnsi"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601FC5"/>
    <w:rPr>
      <w:sz w:val="16"/>
      <w:szCs w:val="16"/>
    </w:rPr>
  </w:style>
  <w:style w:type="paragraph" w:styleId="CommentText">
    <w:name w:val="annotation text"/>
    <w:basedOn w:val="Normal"/>
    <w:link w:val="CommentTextChar"/>
    <w:uiPriority w:val="99"/>
    <w:semiHidden/>
    <w:unhideWhenUsed/>
    <w:rsid w:val="00601FC5"/>
    <w:pPr>
      <w:spacing w:line="240" w:lineRule="auto"/>
    </w:pPr>
    <w:rPr>
      <w:sz w:val="20"/>
      <w:szCs w:val="20"/>
    </w:rPr>
  </w:style>
  <w:style w:type="character" w:customStyle="1" w:styleId="CommentTextChar">
    <w:name w:val="Comment Text Char"/>
    <w:basedOn w:val="DefaultParagraphFont"/>
    <w:link w:val="CommentText"/>
    <w:uiPriority w:val="99"/>
    <w:semiHidden/>
    <w:rsid w:val="00601FC5"/>
    <w:rPr>
      <w:sz w:val="20"/>
      <w:szCs w:val="20"/>
    </w:rPr>
  </w:style>
  <w:style w:type="paragraph" w:styleId="CommentSubject">
    <w:name w:val="annotation subject"/>
    <w:basedOn w:val="CommentText"/>
    <w:next w:val="CommentText"/>
    <w:link w:val="CommentSubjectChar"/>
    <w:uiPriority w:val="99"/>
    <w:semiHidden/>
    <w:unhideWhenUsed/>
    <w:rsid w:val="00601FC5"/>
    <w:rPr>
      <w:b/>
      <w:bCs/>
    </w:rPr>
  </w:style>
  <w:style w:type="character" w:customStyle="1" w:styleId="CommentSubjectChar">
    <w:name w:val="Comment Subject Char"/>
    <w:basedOn w:val="CommentTextChar"/>
    <w:link w:val="CommentSubject"/>
    <w:uiPriority w:val="99"/>
    <w:semiHidden/>
    <w:rsid w:val="00601FC5"/>
    <w:rPr>
      <w:b/>
      <w:bCs/>
      <w:sz w:val="20"/>
      <w:szCs w:val="20"/>
    </w:rPr>
  </w:style>
  <w:style w:type="paragraph" w:styleId="BalloonText">
    <w:name w:val="Balloon Text"/>
    <w:basedOn w:val="Normal"/>
    <w:link w:val="BalloonTextChar"/>
    <w:uiPriority w:val="99"/>
    <w:semiHidden/>
    <w:unhideWhenUsed/>
    <w:rsid w:val="00601F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1FC5"/>
    <w:rPr>
      <w:rFonts w:ascii="Tahoma" w:hAnsi="Tahoma" w:cs="Tahoma"/>
      <w:sz w:val="16"/>
      <w:szCs w:val="16"/>
    </w:rPr>
  </w:style>
  <w:style w:type="paragraph" w:styleId="ListParagraph">
    <w:name w:val="List Paragraph"/>
    <w:basedOn w:val="Normal"/>
    <w:link w:val="ListParagraphChar"/>
    <w:uiPriority w:val="34"/>
    <w:qFormat/>
    <w:rsid w:val="0084276C"/>
    <w:pPr>
      <w:ind w:left="720"/>
      <w:contextualSpacing/>
    </w:pPr>
  </w:style>
  <w:style w:type="character" w:customStyle="1" w:styleId="Heading1Char">
    <w:name w:val="Heading 1 Char"/>
    <w:aliases w:val="Heading 1.I Char"/>
    <w:basedOn w:val="DefaultParagraphFont"/>
    <w:link w:val="Heading1"/>
    <w:rsid w:val="00344C44"/>
    <w:rPr>
      <w:rFonts w:ascii="Arial" w:eastAsia="Times New Roman" w:hAnsi="Arial" w:cs="Times New Roman"/>
      <w:b/>
      <w:kern w:val="28"/>
      <w:sz w:val="28"/>
      <w:szCs w:val="20"/>
    </w:rPr>
  </w:style>
  <w:style w:type="paragraph" w:styleId="TOC1">
    <w:name w:val="toc 1"/>
    <w:basedOn w:val="Normal"/>
    <w:next w:val="Normal"/>
    <w:autoRedefine/>
    <w:uiPriority w:val="39"/>
    <w:unhideWhenUsed/>
    <w:rsid w:val="00344C44"/>
    <w:pPr>
      <w:spacing w:after="100"/>
    </w:pPr>
  </w:style>
  <w:style w:type="paragraph" w:styleId="TOC2">
    <w:name w:val="toc 2"/>
    <w:basedOn w:val="Normal"/>
    <w:next w:val="Normal"/>
    <w:autoRedefine/>
    <w:uiPriority w:val="39"/>
    <w:unhideWhenUsed/>
    <w:rsid w:val="004D1109"/>
    <w:pPr>
      <w:tabs>
        <w:tab w:val="left" w:pos="880"/>
        <w:tab w:val="right" w:leader="dot" w:pos="9350"/>
      </w:tabs>
      <w:spacing w:after="100"/>
    </w:pPr>
  </w:style>
  <w:style w:type="table" w:styleId="MediumShading1-Accent1">
    <w:name w:val="Medium Shading 1 Accent 1"/>
    <w:basedOn w:val="TableNormal"/>
    <w:uiPriority w:val="63"/>
    <w:rsid w:val="007F7DAA"/>
    <w:pPr>
      <w:spacing w:after="0" w:line="240" w:lineRule="auto"/>
    </w:pPr>
    <w:rPr>
      <w:rFonts w:ascii="Times New Roman" w:eastAsiaTheme="minorEastAsia" w:hAnsi="Times New Roman"/>
      <w:sz w:val="24"/>
      <w:szCs w:val="24"/>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ableGrid">
    <w:name w:val="Table Grid"/>
    <w:basedOn w:val="TableNormal"/>
    <w:uiPriority w:val="59"/>
    <w:rsid w:val="008F77B5"/>
    <w:pPr>
      <w:spacing w:after="0" w:line="240" w:lineRule="auto"/>
    </w:pPr>
    <w:rPr>
      <w:rFonts w:ascii="Times New Roman" w:eastAsiaTheme="minorEastAsia"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17C60"/>
    <w:rPr>
      <w:color w:val="0000FF" w:themeColor="hyperlink"/>
      <w:u w:val="single"/>
    </w:rPr>
  </w:style>
  <w:style w:type="character" w:styleId="FollowedHyperlink">
    <w:name w:val="FollowedHyperlink"/>
    <w:basedOn w:val="DefaultParagraphFont"/>
    <w:uiPriority w:val="99"/>
    <w:semiHidden/>
    <w:unhideWhenUsed/>
    <w:rsid w:val="00044B44"/>
    <w:rPr>
      <w:color w:val="800080" w:themeColor="followedHyperlink"/>
      <w:u w:val="single"/>
    </w:rPr>
  </w:style>
  <w:style w:type="character" w:customStyle="1" w:styleId="ListParagraphChar">
    <w:name w:val="List Paragraph Char"/>
    <w:link w:val="ListParagraph"/>
    <w:uiPriority w:val="34"/>
    <w:locked/>
    <w:rsid w:val="00452198"/>
  </w:style>
  <w:style w:type="paragraph" w:styleId="NoSpacing">
    <w:name w:val="No Spacing"/>
    <w:uiPriority w:val="1"/>
    <w:qFormat/>
    <w:rsid w:val="00452198"/>
    <w:pPr>
      <w:spacing w:after="0" w:line="240" w:lineRule="auto"/>
    </w:pPr>
    <w:rPr>
      <w:rFonts w:ascii="Calibri" w:eastAsia="Calibri" w:hAnsi="Calibri" w:cs="Times New Roman"/>
    </w:rPr>
  </w:style>
  <w:style w:type="paragraph" w:styleId="NormalWeb">
    <w:name w:val="Normal (Web)"/>
    <w:basedOn w:val="Normal"/>
    <w:uiPriority w:val="99"/>
    <w:unhideWhenUsed/>
    <w:rsid w:val="00FA4460"/>
    <w:rPr>
      <w:rFonts w:ascii="Times New Roman" w:hAnsi="Times New Roman" w:cs="Times New Roman"/>
      <w:sz w:val="24"/>
      <w:szCs w:val="24"/>
    </w:rPr>
  </w:style>
  <w:style w:type="table" w:styleId="LightList-Accent1">
    <w:name w:val="Light List Accent 1"/>
    <w:basedOn w:val="TableNormal"/>
    <w:uiPriority w:val="61"/>
    <w:rsid w:val="009A3B8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3-Accent1">
    <w:name w:val="Medium Grid 3 Accent 1"/>
    <w:basedOn w:val="TableNormal"/>
    <w:uiPriority w:val="69"/>
    <w:rsid w:val="009A3B8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PlaceholderText">
    <w:name w:val="Placeholder Text"/>
    <w:basedOn w:val="DefaultParagraphFont"/>
    <w:uiPriority w:val="99"/>
    <w:semiHidden/>
    <w:rsid w:val="008A3F91"/>
    <w:rPr>
      <w:color w:val="808080"/>
    </w:rPr>
  </w:style>
  <w:style w:type="paragraph" w:styleId="Revision">
    <w:name w:val="Revision"/>
    <w:hidden/>
    <w:uiPriority w:val="99"/>
    <w:semiHidden/>
    <w:rsid w:val="007C062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I"/>
    <w:basedOn w:val="Normal"/>
    <w:next w:val="Normal"/>
    <w:link w:val="Heading1Char"/>
    <w:qFormat/>
    <w:rsid w:val="00344C44"/>
    <w:pPr>
      <w:keepNext/>
      <w:tabs>
        <w:tab w:val="num" w:pos="360"/>
      </w:tabs>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unhideWhenUsed/>
    <w:qFormat/>
    <w:rsid w:val="00E762B6"/>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E762B6"/>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a"/>
    <w:basedOn w:val="Normal"/>
    <w:next w:val="Normal"/>
    <w:link w:val="Heading4Char"/>
    <w:unhideWhenUsed/>
    <w:qFormat/>
    <w:rsid w:val="00E762B6"/>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Heading 5.(i)"/>
    <w:basedOn w:val="Normal"/>
    <w:next w:val="Normal"/>
    <w:link w:val="Heading5Char"/>
    <w:unhideWhenUsed/>
    <w:qFormat/>
    <w:rsid w:val="00E762B6"/>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E762B6"/>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E762B6"/>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762B6"/>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E762B6"/>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02651A"/>
  </w:style>
  <w:style w:type="paragraph" w:styleId="FootnoteText">
    <w:name w:val="footnote text"/>
    <w:aliases w:val="fn,texto de nota al pie,NOTA AL PIE TESIS PUCP,FA Fu,Footnote Text Char Char Char Char Char,Footnote Text Char Char Char Char,Footnote reference,Footnote Text Char Char Char,Footnote Text Cha,FA Fußnotentext,FA Fuﬂnotentext,footnote,ADB,f"/>
    <w:basedOn w:val="Normal"/>
    <w:link w:val="FootnoteTextChar"/>
    <w:uiPriority w:val="99"/>
    <w:unhideWhenUsed/>
    <w:rsid w:val="003D1EBD"/>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de nota al pie Char,NOTA AL PIE TESIS PUCP Char,FA Fu Char,Footnote Text Char Char Char Char Char Char,Footnote Text Char Char Char Char Char1,Footnote reference Char,Footnote Text Char Char Char Char1,footnote Char"/>
    <w:basedOn w:val="DefaultParagraphFont"/>
    <w:link w:val="FootnoteText"/>
    <w:uiPriority w:val="99"/>
    <w:rsid w:val="003D1EBD"/>
    <w:rPr>
      <w:rFonts w:ascii="Times New Roman" w:hAnsi="Times New Roman" w:cs="Times New Roman"/>
      <w:spacing w:val="-3"/>
      <w:sz w:val="20"/>
      <w:szCs w:val="20"/>
    </w:rPr>
  </w:style>
  <w:style w:type="character" w:styleId="FootnoteReference">
    <w:name w:val="footnote reference"/>
    <w:aliases w:val="titulo 2"/>
    <w:basedOn w:val="DefaultParagraphFont"/>
    <w:uiPriority w:val="99"/>
    <w:unhideWhenUsed/>
    <w:rsid w:val="003D1EBD"/>
    <w:rPr>
      <w:vertAlign w:val="superscript"/>
    </w:rPr>
  </w:style>
  <w:style w:type="paragraph" w:customStyle="1" w:styleId="Chapter">
    <w:name w:val="Chapter"/>
    <w:basedOn w:val="Normal"/>
    <w:next w:val="Normal"/>
    <w:rsid w:val="00E762B6"/>
    <w:pPr>
      <w:keepNext/>
      <w:numPr>
        <w:numId w:val="1"/>
      </w:numPr>
      <w:tabs>
        <w:tab w:val="num" w:pos="648"/>
        <w:tab w:val="left" w:pos="1440"/>
      </w:tabs>
      <w:spacing w:before="240" w:after="240" w:line="240" w:lineRule="auto"/>
      <w:ind w:left="0" w:firstLine="288"/>
      <w:jc w:val="center"/>
    </w:pPr>
    <w:rPr>
      <w:rFonts w:ascii="Times New Roman" w:eastAsiaTheme="minorEastAsia" w:hAnsi="Times New Roman" w:cs="Times New Roman"/>
      <w:b/>
      <w:smallCaps/>
      <w:sz w:val="24"/>
    </w:rPr>
  </w:style>
  <w:style w:type="paragraph" w:customStyle="1" w:styleId="Paragraph">
    <w:name w:val="Paragraph"/>
    <w:aliases w:val="paragraph,p,PARAGRAPH,PG,pa,at"/>
    <w:basedOn w:val="BodyTextIndent"/>
    <w:link w:val="ParagraphChar"/>
    <w:qFormat/>
    <w:rsid w:val="00E762B6"/>
    <w:pPr>
      <w:tabs>
        <w:tab w:val="num" w:pos="720"/>
      </w:tabs>
      <w:spacing w:before="120"/>
      <w:ind w:left="720" w:hanging="720"/>
      <w:jc w:val="both"/>
      <w:outlineLvl w:val="1"/>
    </w:pPr>
    <w:rPr>
      <w:rFonts w:eastAsiaTheme="minorEastAsia"/>
    </w:rPr>
  </w:style>
  <w:style w:type="character" w:customStyle="1" w:styleId="ParagraphChar">
    <w:name w:val="Paragraph Char"/>
    <w:basedOn w:val="DefaultParagraphFont"/>
    <w:link w:val="Paragraph"/>
    <w:rsid w:val="000E171D"/>
    <w:rPr>
      <w:rFonts w:ascii="Times New Roman" w:eastAsiaTheme="minorEastAsia" w:hAnsi="Times New Roman" w:cs="Times New Roman"/>
      <w:sz w:val="24"/>
    </w:rPr>
  </w:style>
  <w:style w:type="paragraph" w:customStyle="1" w:styleId="subpar">
    <w:name w:val="subpar"/>
    <w:basedOn w:val="BodyTextIndent3"/>
    <w:rsid w:val="00E762B6"/>
    <w:pPr>
      <w:tabs>
        <w:tab w:val="num" w:pos="1152"/>
      </w:tabs>
      <w:spacing w:before="120"/>
      <w:ind w:left="1152" w:hanging="432"/>
      <w:jc w:val="both"/>
      <w:outlineLvl w:val="2"/>
    </w:pPr>
    <w:rPr>
      <w:rFonts w:eastAsiaTheme="minorEastAsia"/>
    </w:rPr>
  </w:style>
  <w:style w:type="paragraph" w:customStyle="1" w:styleId="SubSubPar">
    <w:name w:val="SubSubPar"/>
    <w:basedOn w:val="subpar"/>
    <w:rsid w:val="00E762B6"/>
    <w:pPr>
      <w:tabs>
        <w:tab w:val="clear" w:pos="1152"/>
        <w:tab w:val="left" w:pos="0"/>
        <w:tab w:val="num" w:pos="1296"/>
      </w:tabs>
      <w:ind w:left="1296" w:hanging="288"/>
    </w:pPr>
  </w:style>
  <w:style w:type="paragraph" w:styleId="BodyTextIndent">
    <w:name w:val="Body Text Indent"/>
    <w:basedOn w:val="Normal"/>
    <w:link w:val="BodyTextIndentChar"/>
    <w:uiPriority w:val="99"/>
    <w:semiHidden/>
    <w:unhideWhenUsed/>
    <w:rsid w:val="000E171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E171D"/>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0E171D"/>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0E171D"/>
    <w:rPr>
      <w:rFonts w:ascii="Times New Roman" w:hAnsi="Times New Roman" w:cs="Times New Roman"/>
      <w:sz w:val="24"/>
      <w:szCs w:val="16"/>
    </w:rPr>
  </w:style>
  <w:style w:type="paragraph" w:styleId="Header">
    <w:name w:val="header"/>
    <w:basedOn w:val="Normal"/>
    <w:link w:val="HeaderChar"/>
    <w:uiPriority w:val="99"/>
    <w:unhideWhenUsed/>
    <w:rsid w:val="00D131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3157"/>
  </w:style>
  <w:style w:type="paragraph" w:styleId="Footer">
    <w:name w:val="footer"/>
    <w:basedOn w:val="Normal"/>
    <w:link w:val="FooterChar"/>
    <w:uiPriority w:val="99"/>
    <w:unhideWhenUsed/>
    <w:rsid w:val="00D131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3157"/>
  </w:style>
  <w:style w:type="paragraph" w:styleId="Title">
    <w:name w:val="Title"/>
    <w:basedOn w:val="Normal"/>
    <w:next w:val="Normal"/>
    <w:link w:val="TitleChar"/>
    <w:uiPriority w:val="10"/>
    <w:qFormat/>
    <w:rsid w:val="007C72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7202"/>
    <w:rPr>
      <w:rFonts w:asciiTheme="majorHAnsi" w:eastAsiaTheme="majorEastAsia" w:hAnsiTheme="majorHAnsi" w:cstheme="majorBidi"/>
      <w:color w:val="17365D" w:themeColor="text2" w:themeShade="BF"/>
      <w:spacing w:val="5"/>
      <w:kern w:val="28"/>
      <w:sz w:val="52"/>
      <w:szCs w:val="52"/>
    </w:rPr>
  </w:style>
  <w:style w:type="paragraph" w:customStyle="1" w:styleId="FirstHeading">
    <w:name w:val="FirstHeading"/>
    <w:basedOn w:val="Normal"/>
    <w:next w:val="Normal"/>
    <w:link w:val="FirstHeadingChar"/>
    <w:rsid w:val="00E762B6"/>
    <w:pPr>
      <w:keepNext/>
      <w:tabs>
        <w:tab w:val="left" w:pos="0"/>
        <w:tab w:val="left" w:pos="86"/>
      </w:tabs>
      <w:spacing w:before="120" w:after="120" w:line="240" w:lineRule="auto"/>
      <w:ind w:left="720" w:hanging="720"/>
    </w:pPr>
    <w:rPr>
      <w:rFonts w:ascii="Times New Roman" w:hAnsi="Times New Roman" w:cs="Times New Roman"/>
      <w:b/>
      <w:sz w:val="24"/>
    </w:rPr>
  </w:style>
  <w:style w:type="character" w:customStyle="1" w:styleId="FirstHeadingChar">
    <w:name w:val="FirstHeading Char"/>
    <w:basedOn w:val="DefaultParagraphFont"/>
    <w:link w:val="FirstHeading"/>
    <w:rsid w:val="00E762B6"/>
    <w:rPr>
      <w:rFonts w:ascii="Times New Roman" w:hAnsi="Times New Roman" w:cs="Times New Roman"/>
      <w:b/>
      <w:sz w:val="24"/>
    </w:rPr>
  </w:style>
  <w:style w:type="paragraph" w:customStyle="1" w:styleId="SecHeading">
    <w:name w:val="SecHeading"/>
    <w:basedOn w:val="Normal"/>
    <w:next w:val="Paragraph"/>
    <w:link w:val="SecHeadingChar"/>
    <w:rsid w:val="00E762B6"/>
    <w:pPr>
      <w:keepNext/>
      <w:tabs>
        <w:tab w:val="num" w:pos="1296"/>
      </w:tabs>
      <w:spacing w:before="120" w:after="120" w:line="240" w:lineRule="auto"/>
      <w:ind w:left="1296" w:hanging="576"/>
    </w:pPr>
    <w:rPr>
      <w:rFonts w:ascii="Times New Roman" w:hAnsi="Times New Roman" w:cs="Times New Roman"/>
      <w:b/>
      <w:sz w:val="24"/>
    </w:rPr>
  </w:style>
  <w:style w:type="character" w:customStyle="1" w:styleId="SecHeadingChar">
    <w:name w:val="SecHeading Char"/>
    <w:basedOn w:val="DefaultParagraphFont"/>
    <w:link w:val="SecHeading"/>
    <w:rsid w:val="00E762B6"/>
    <w:rPr>
      <w:rFonts w:ascii="Times New Roman" w:hAnsi="Times New Roman" w:cs="Times New Roman"/>
      <w:b/>
      <w:sz w:val="24"/>
    </w:rPr>
  </w:style>
  <w:style w:type="paragraph" w:customStyle="1" w:styleId="SubHeading1">
    <w:name w:val="SubHeading1"/>
    <w:basedOn w:val="SecHeading"/>
    <w:link w:val="SubHeading1Char"/>
    <w:rsid w:val="00E762B6"/>
    <w:pPr>
      <w:tabs>
        <w:tab w:val="clear" w:pos="1296"/>
        <w:tab w:val="num" w:pos="1872"/>
      </w:tabs>
      <w:ind w:left="1872"/>
    </w:pPr>
  </w:style>
  <w:style w:type="character" w:customStyle="1" w:styleId="SubHeading1Char">
    <w:name w:val="SubHeading1 Char"/>
    <w:basedOn w:val="DefaultParagraphFont"/>
    <w:link w:val="SubHeading1"/>
    <w:rsid w:val="00E762B6"/>
    <w:rPr>
      <w:rFonts w:ascii="Times New Roman" w:hAnsi="Times New Roman" w:cs="Times New Roman"/>
      <w:b/>
      <w:sz w:val="24"/>
    </w:rPr>
  </w:style>
  <w:style w:type="paragraph" w:customStyle="1" w:styleId="Subheading2">
    <w:name w:val="Subheading2"/>
    <w:basedOn w:val="SecHeading"/>
    <w:link w:val="Subheading2Char"/>
    <w:rsid w:val="00E762B6"/>
    <w:pPr>
      <w:tabs>
        <w:tab w:val="clear" w:pos="1296"/>
        <w:tab w:val="num" w:pos="2376"/>
      </w:tabs>
      <w:ind w:left="2376" w:hanging="288"/>
    </w:pPr>
  </w:style>
  <w:style w:type="character" w:customStyle="1" w:styleId="Subheading2Char">
    <w:name w:val="Subheading2 Char"/>
    <w:basedOn w:val="DefaultParagraphFont"/>
    <w:link w:val="Subheading2"/>
    <w:rsid w:val="00E762B6"/>
    <w:rPr>
      <w:rFonts w:ascii="Times New Roman" w:hAnsi="Times New Roman" w:cs="Times New Roman"/>
      <w:b/>
      <w:sz w:val="24"/>
    </w:rPr>
  </w:style>
  <w:style w:type="paragraph" w:customStyle="1" w:styleId="Regtable">
    <w:name w:val="Regtable"/>
    <w:basedOn w:val="Normal"/>
    <w:link w:val="RegtableChar"/>
    <w:rsid w:val="00E762B6"/>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E762B6"/>
    <w:rPr>
      <w:rFonts w:ascii="Times New Roman" w:hAnsi="Times New Roman" w:cs="Times New Roman"/>
      <w:sz w:val="20"/>
    </w:rPr>
  </w:style>
  <w:style w:type="paragraph" w:customStyle="1" w:styleId="TableTitle">
    <w:name w:val="TableTitle"/>
    <w:basedOn w:val="Normal"/>
    <w:link w:val="TableTitleChar"/>
    <w:rsid w:val="00E762B6"/>
    <w:pPr>
      <w:keepNext/>
      <w:framePr w:wrap="around" w:vAnchor="text" w:hAnchor="text" w:y="1"/>
      <w:spacing w:before="20" w:after="20" w:line="240" w:lineRule="auto"/>
      <w:jc w:val="center"/>
    </w:pPr>
    <w:rPr>
      <w:rFonts w:ascii="Times New Roman Bold" w:hAnsi="Times New Roman Bold" w:cs="Times New Roman Bold"/>
      <w:b/>
      <w:spacing w:val="-3"/>
      <w:sz w:val="20"/>
    </w:rPr>
  </w:style>
  <w:style w:type="character" w:customStyle="1" w:styleId="TableTitleChar">
    <w:name w:val="TableTitle Char"/>
    <w:basedOn w:val="DefaultParagraphFont"/>
    <w:link w:val="TableTitle"/>
    <w:rsid w:val="00E762B6"/>
    <w:rPr>
      <w:rFonts w:ascii="Times New Roman Bold" w:hAnsi="Times New Roman Bold" w:cs="Times New Roman Bold"/>
      <w:b/>
      <w:spacing w:val="-3"/>
      <w:sz w:val="20"/>
    </w:rPr>
  </w:style>
  <w:style w:type="character" w:customStyle="1" w:styleId="Heading2Char">
    <w:name w:val="Heading 2 Char"/>
    <w:basedOn w:val="DefaultParagraphFont"/>
    <w:link w:val="Heading2"/>
    <w:uiPriority w:val="9"/>
    <w:semiHidden/>
    <w:rsid w:val="00E762B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762B6"/>
    <w:rPr>
      <w:rFonts w:asciiTheme="majorHAnsi" w:eastAsiaTheme="majorEastAsia" w:hAnsiTheme="majorHAnsi" w:cstheme="majorBidi"/>
      <w:b/>
      <w:bCs/>
      <w:color w:val="4F81BD" w:themeColor="accent1"/>
    </w:rPr>
  </w:style>
  <w:style w:type="character" w:customStyle="1" w:styleId="Heading4Char">
    <w:name w:val="Heading 4 Char"/>
    <w:aliases w:val="Heading 4.a Char"/>
    <w:basedOn w:val="DefaultParagraphFont"/>
    <w:link w:val="Heading4"/>
    <w:uiPriority w:val="9"/>
    <w:semiHidden/>
    <w:rsid w:val="00E762B6"/>
    <w:rPr>
      <w:rFonts w:asciiTheme="majorHAnsi" w:eastAsiaTheme="majorEastAsia" w:hAnsiTheme="majorHAnsi" w:cstheme="majorBidi"/>
      <w:b/>
      <w:bCs/>
      <w:i/>
      <w:iCs/>
      <w:color w:val="4F81BD" w:themeColor="accent1"/>
    </w:rPr>
  </w:style>
  <w:style w:type="character" w:customStyle="1" w:styleId="Heading5Char">
    <w:name w:val="Heading 5 Char"/>
    <w:aliases w:val="Heading 5.(i) Char"/>
    <w:basedOn w:val="DefaultParagraphFont"/>
    <w:link w:val="Heading5"/>
    <w:uiPriority w:val="9"/>
    <w:semiHidden/>
    <w:rsid w:val="00E762B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762B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762B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762B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762B6"/>
    <w:rPr>
      <w:rFonts w:asciiTheme="majorHAnsi" w:eastAsiaTheme="majorEastAsia" w:hAnsiTheme="majorHAnsi"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601FC5"/>
    <w:rPr>
      <w:sz w:val="16"/>
      <w:szCs w:val="16"/>
    </w:rPr>
  </w:style>
  <w:style w:type="paragraph" w:styleId="CommentText">
    <w:name w:val="annotation text"/>
    <w:basedOn w:val="Normal"/>
    <w:link w:val="CommentTextChar"/>
    <w:uiPriority w:val="99"/>
    <w:semiHidden/>
    <w:unhideWhenUsed/>
    <w:rsid w:val="00601FC5"/>
    <w:pPr>
      <w:spacing w:line="240" w:lineRule="auto"/>
    </w:pPr>
    <w:rPr>
      <w:sz w:val="20"/>
      <w:szCs w:val="20"/>
    </w:rPr>
  </w:style>
  <w:style w:type="character" w:customStyle="1" w:styleId="CommentTextChar">
    <w:name w:val="Comment Text Char"/>
    <w:basedOn w:val="DefaultParagraphFont"/>
    <w:link w:val="CommentText"/>
    <w:uiPriority w:val="99"/>
    <w:semiHidden/>
    <w:rsid w:val="00601FC5"/>
    <w:rPr>
      <w:sz w:val="20"/>
      <w:szCs w:val="20"/>
    </w:rPr>
  </w:style>
  <w:style w:type="paragraph" w:styleId="CommentSubject">
    <w:name w:val="annotation subject"/>
    <w:basedOn w:val="CommentText"/>
    <w:next w:val="CommentText"/>
    <w:link w:val="CommentSubjectChar"/>
    <w:uiPriority w:val="99"/>
    <w:semiHidden/>
    <w:unhideWhenUsed/>
    <w:rsid w:val="00601FC5"/>
    <w:rPr>
      <w:b/>
      <w:bCs/>
    </w:rPr>
  </w:style>
  <w:style w:type="character" w:customStyle="1" w:styleId="CommentSubjectChar">
    <w:name w:val="Comment Subject Char"/>
    <w:basedOn w:val="CommentTextChar"/>
    <w:link w:val="CommentSubject"/>
    <w:uiPriority w:val="99"/>
    <w:semiHidden/>
    <w:rsid w:val="00601FC5"/>
    <w:rPr>
      <w:b/>
      <w:bCs/>
      <w:sz w:val="20"/>
      <w:szCs w:val="20"/>
    </w:rPr>
  </w:style>
  <w:style w:type="paragraph" w:styleId="BalloonText">
    <w:name w:val="Balloon Text"/>
    <w:basedOn w:val="Normal"/>
    <w:link w:val="BalloonTextChar"/>
    <w:uiPriority w:val="99"/>
    <w:semiHidden/>
    <w:unhideWhenUsed/>
    <w:rsid w:val="00601F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1FC5"/>
    <w:rPr>
      <w:rFonts w:ascii="Tahoma" w:hAnsi="Tahoma" w:cs="Tahoma"/>
      <w:sz w:val="16"/>
      <w:szCs w:val="16"/>
    </w:rPr>
  </w:style>
  <w:style w:type="paragraph" w:styleId="ListParagraph">
    <w:name w:val="List Paragraph"/>
    <w:basedOn w:val="Normal"/>
    <w:link w:val="ListParagraphChar"/>
    <w:uiPriority w:val="34"/>
    <w:qFormat/>
    <w:rsid w:val="0084276C"/>
    <w:pPr>
      <w:ind w:left="720"/>
      <w:contextualSpacing/>
    </w:pPr>
  </w:style>
  <w:style w:type="character" w:customStyle="1" w:styleId="Heading1Char">
    <w:name w:val="Heading 1 Char"/>
    <w:aliases w:val="Heading 1.I Char"/>
    <w:basedOn w:val="DefaultParagraphFont"/>
    <w:link w:val="Heading1"/>
    <w:rsid w:val="00344C44"/>
    <w:rPr>
      <w:rFonts w:ascii="Arial" w:eastAsia="Times New Roman" w:hAnsi="Arial" w:cs="Times New Roman"/>
      <w:b/>
      <w:kern w:val="28"/>
      <w:sz w:val="28"/>
      <w:szCs w:val="20"/>
    </w:rPr>
  </w:style>
  <w:style w:type="paragraph" w:styleId="TOC1">
    <w:name w:val="toc 1"/>
    <w:basedOn w:val="Normal"/>
    <w:next w:val="Normal"/>
    <w:autoRedefine/>
    <w:uiPriority w:val="39"/>
    <w:unhideWhenUsed/>
    <w:rsid w:val="00344C44"/>
    <w:pPr>
      <w:spacing w:after="100"/>
    </w:pPr>
  </w:style>
  <w:style w:type="paragraph" w:styleId="TOC2">
    <w:name w:val="toc 2"/>
    <w:basedOn w:val="Normal"/>
    <w:next w:val="Normal"/>
    <w:autoRedefine/>
    <w:uiPriority w:val="39"/>
    <w:unhideWhenUsed/>
    <w:rsid w:val="004D1109"/>
    <w:pPr>
      <w:tabs>
        <w:tab w:val="left" w:pos="880"/>
        <w:tab w:val="right" w:leader="dot" w:pos="9350"/>
      </w:tabs>
      <w:spacing w:after="100"/>
    </w:pPr>
  </w:style>
  <w:style w:type="table" w:styleId="MediumShading1-Accent1">
    <w:name w:val="Medium Shading 1 Accent 1"/>
    <w:basedOn w:val="TableNormal"/>
    <w:uiPriority w:val="63"/>
    <w:rsid w:val="007F7DAA"/>
    <w:pPr>
      <w:spacing w:after="0" w:line="240" w:lineRule="auto"/>
    </w:pPr>
    <w:rPr>
      <w:rFonts w:ascii="Times New Roman" w:eastAsiaTheme="minorEastAsia" w:hAnsi="Times New Roman"/>
      <w:sz w:val="24"/>
      <w:szCs w:val="24"/>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ableGrid">
    <w:name w:val="Table Grid"/>
    <w:basedOn w:val="TableNormal"/>
    <w:uiPriority w:val="59"/>
    <w:rsid w:val="008F77B5"/>
    <w:pPr>
      <w:spacing w:after="0" w:line="240" w:lineRule="auto"/>
    </w:pPr>
    <w:rPr>
      <w:rFonts w:ascii="Times New Roman" w:eastAsiaTheme="minorEastAsia"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17C60"/>
    <w:rPr>
      <w:color w:val="0000FF" w:themeColor="hyperlink"/>
      <w:u w:val="single"/>
    </w:rPr>
  </w:style>
  <w:style w:type="character" w:styleId="FollowedHyperlink">
    <w:name w:val="FollowedHyperlink"/>
    <w:basedOn w:val="DefaultParagraphFont"/>
    <w:uiPriority w:val="99"/>
    <w:semiHidden/>
    <w:unhideWhenUsed/>
    <w:rsid w:val="00044B44"/>
    <w:rPr>
      <w:color w:val="800080" w:themeColor="followedHyperlink"/>
      <w:u w:val="single"/>
    </w:rPr>
  </w:style>
  <w:style w:type="character" w:customStyle="1" w:styleId="ListParagraphChar">
    <w:name w:val="List Paragraph Char"/>
    <w:link w:val="ListParagraph"/>
    <w:uiPriority w:val="34"/>
    <w:locked/>
    <w:rsid w:val="00452198"/>
  </w:style>
  <w:style w:type="paragraph" w:styleId="NoSpacing">
    <w:name w:val="No Spacing"/>
    <w:uiPriority w:val="1"/>
    <w:qFormat/>
    <w:rsid w:val="00452198"/>
    <w:pPr>
      <w:spacing w:after="0" w:line="240" w:lineRule="auto"/>
    </w:pPr>
    <w:rPr>
      <w:rFonts w:ascii="Calibri" w:eastAsia="Calibri" w:hAnsi="Calibri" w:cs="Times New Roman"/>
    </w:rPr>
  </w:style>
  <w:style w:type="paragraph" w:styleId="NormalWeb">
    <w:name w:val="Normal (Web)"/>
    <w:basedOn w:val="Normal"/>
    <w:uiPriority w:val="99"/>
    <w:unhideWhenUsed/>
    <w:rsid w:val="00FA4460"/>
    <w:rPr>
      <w:rFonts w:ascii="Times New Roman" w:hAnsi="Times New Roman" w:cs="Times New Roman"/>
      <w:sz w:val="24"/>
      <w:szCs w:val="24"/>
    </w:rPr>
  </w:style>
  <w:style w:type="table" w:styleId="LightList-Accent1">
    <w:name w:val="Light List Accent 1"/>
    <w:basedOn w:val="TableNormal"/>
    <w:uiPriority w:val="61"/>
    <w:rsid w:val="009A3B8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3-Accent1">
    <w:name w:val="Medium Grid 3 Accent 1"/>
    <w:basedOn w:val="TableNormal"/>
    <w:uiPriority w:val="69"/>
    <w:rsid w:val="009A3B8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PlaceholderText">
    <w:name w:val="Placeholder Text"/>
    <w:basedOn w:val="DefaultParagraphFont"/>
    <w:uiPriority w:val="99"/>
    <w:semiHidden/>
    <w:rsid w:val="008A3F91"/>
    <w:rPr>
      <w:color w:val="808080"/>
    </w:rPr>
  </w:style>
  <w:style w:type="paragraph" w:styleId="Revision">
    <w:name w:val="Revision"/>
    <w:hidden/>
    <w:uiPriority w:val="99"/>
    <w:semiHidden/>
    <w:rsid w:val="007C06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1738">
      <w:bodyDiv w:val="1"/>
      <w:marLeft w:val="0"/>
      <w:marRight w:val="0"/>
      <w:marTop w:val="0"/>
      <w:marBottom w:val="0"/>
      <w:divBdr>
        <w:top w:val="none" w:sz="0" w:space="0" w:color="auto"/>
        <w:left w:val="none" w:sz="0" w:space="0" w:color="auto"/>
        <w:bottom w:val="none" w:sz="0" w:space="0" w:color="auto"/>
        <w:right w:val="none" w:sz="0" w:space="0" w:color="auto"/>
      </w:divBdr>
    </w:div>
    <w:div w:id="17707579">
      <w:bodyDiv w:val="1"/>
      <w:marLeft w:val="0"/>
      <w:marRight w:val="0"/>
      <w:marTop w:val="0"/>
      <w:marBottom w:val="0"/>
      <w:divBdr>
        <w:top w:val="none" w:sz="0" w:space="0" w:color="auto"/>
        <w:left w:val="none" w:sz="0" w:space="0" w:color="auto"/>
        <w:bottom w:val="none" w:sz="0" w:space="0" w:color="auto"/>
        <w:right w:val="none" w:sz="0" w:space="0" w:color="auto"/>
      </w:divBdr>
    </w:div>
    <w:div w:id="39864357">
      <w:bodyDiv w:val="1"/>
      <w:marLeft w:val="0"/>
      <w:marRight w:val="0"/>
      <w:marTop w:val="0"/>
      <w:marBottom w:val="0"/>
      <w:divBdr>
        <w:top w:val="none" w:sz="0" w:space="0" w:color="auto"/>
        <w:left w:val="none" w:sz="0" w:space="0" w:color="auto"/>
        <w:bottom w:val="none" w:sz="0" w:space="0" w:color="auto"/>
        <w:right w:val="none" w:sz="0" w:space="0" w:color="auto"/>
      </w:divBdr>
    </w:div>
    <w:div w:id="71125723">
      <w:bodyDiv w:val="1"/>
      <w:marLeft w:val="0"/>
      <w:marRight w:val="0"/>
      <w:marTop w:val="0"/>
      <w:marBottom w:val="0"/>
      <w:divBdr>
        <w:top w:val="none" w:sz="0" w:space="0" w:color="auto"/>
        <w:left w:val="none" w:sz="0" w:space="0" w:color="auto"/>
        <w:bottom w:val="none" w:sz="0" w:space="0" w:color="auto"/>
        <w:right w:val="none" w:sz="0" w:space="0" w:color="auto"/>
      </w:divBdr>
      <w:divsChild>
        <w:div w:id="549079751">
          <w:marLeft w:val="547"/>
          <w:marRight w:val="0"/>
          <w:marTop w:val="0"/>
          <w:marBottom w:val="0"/>
          <w:divBdr>
            <w:top w:val="none" w:sz="0" w:space="0" w:color="auto"/>
            <w:left w:val="none" w:sz="0" w:space="0" w:color="auto"/>
            <w:bottom w:val="none" w:sz="0" w:space="0" w:color="auto"/>
            <w:right w:val="none" w:sz="0" w:space="0" w:color="auto"/>
          </w:divBdr>
        </w:div>
        <w:div w:id="1670214842">
          <w:marLeft w:val="547"/>
          <w:marRight w:val="0"/>
          <w:marTop w:val="0"/>
          <w:marBottom w:val="0"/>
          <w:divBdr>
            <w:top w:val="none" w:sz="0" w:space="0" w:color="auto"/>
            <w:left w:val="none" w:sz="0" w:space="0" w:color="auto"/>
            <w:bottom w:val="none" w:sz="0" w:space="0" w:color="auto"/>
            <w:right w:val="none" w:sz="0" w:space="0" w:color="auto"/>
          </w:divBdr>
        </w:div>
        <w:div w:id="1926913952">
          <w:marLeft w:val="547"/>
          <w:marRight w:val="0"/>
          <w:marTop w:val="0"/>
          <w:marBottom w:val="0"/>
          <w:divBdr>
            <w:top w:val="none" w:sz="0" w:space="0" w:color="auto"/>
            <w:left w:val="none" w:sz="0" w:space="0" w:color="auto"/>
            <w:bottom w:val="none" w:sz="0" w:space="0" w:color="auto"/>
            <w:right w:val="none" w:sz="0" w:space="0" w:color="auto"/>
          </w:divBdr>
        </w:div>
        <w:div w:id="1911692761">
          <w:marLeft w:val="547"/>
          <w:marRight w:val="0"/>
          <w:marTop w:val="0"/>
          <w:marBottom w:val="0"/>
          <w:divBdr>
            <w:top w:val="none" w:sz="0" w:space="0" w:color="auto"/>
            <w:left w:val="none" w:sz="0" w:space="0" w:color="auto"/>
            <w:bottom w:val="none" w:sz="0" w:space="0" w:color="auto"/>
            <w:right w:val="none" w:sz="0" w:space="0" w:color="auto"/>
          </w:divBdr>
        </w:div>
        <w:div w:id="475150997">
          <w:marLeft w:val="547"/>
          <w:marRight w:val="0"/>
          <w:marTop w:val="0"/>
          <w:marBottom w:val="0"/>
          <w:divBdr>
            <w:top w:val="none" w:sz="0" w:space="0" w:color="auto"/>
            <w:left w:val="none" w:sz="0" w:space="0" w:color="auto"/>
            <w:bottom w:val="none" w:sz="0" w:space="0" w:color="auto"/>
            <w:right w:val="none" w:sz="0" w:space="0" w:color="auto"/>
          </w:divBdr>
        </w:div>
        <w:div w:id="1122114115">
          <w:marLeft w:val="547"/>
          <w:marRight w:val="0"/>
          <w:marTop w:val="0"/>
          <w:marBottom w:val="0"/>
          <w:divBdr>
            <w:top w:val="none" w:sz="0" w:space="0" w:color="auto"/>
            <w:left w:val="none" w:sz="0" w:space="0" w:color="auto"/>
            <w:bottom w:val="none" w:sz="0" w:space="0" w:color="auto"/>
            <w:right w:val="none" w:sz="0" w:space="0" w:color="auto"/>
          </w:divBdr>
        </w:div>
        <w:div w:id="1566408682">
          <w:marLeft w:val="547"/>
          <w:marRight w:val="0"/>
          <w:marTop w:val="0"/>
          <w:marBottom w:val="0"/>
          <w:divBdr>
            <w:top w:val="none" w:sz="0" w:space="0" w:color="auto"/>
            <w:left w:val="none" w:sz="0" w:space="0" w:color="auto"/>
            <w:bottom w:val="none" w:sz="0" w:space="0" w:color="auto"/>
            <w:right w:val="none" w:sz="0" w:space="0" w:color="auto"/>
          </w:divBdr>
        </w:div>
        <w:div w:id="736631740">
          <w:marLeft w:val="547"/>
          <w:marRight w:val="0"/>
          <w:marTop w:val="0"/>
          <w:marBottom w:val="0"/>
          <w:divBdr>
            <w:top w:val="none" w:sz="0" w:space="0" w:color="auto"/>
            <w:left w:val="none" w:sz="0" w:space="0" w:color="auto"/>
            <w:bottom w:val="none" w:sz="0" w:space="0" w:color="auto"/>
            <w:right w:val="none" w:sz="0" w:space="0" w:color="auto"/>
          </w:divBdr>
        </w:div>
        <w:div w:id="675034951">
          <w:marLeft w:val="547"/>
          <w:marRight w:val="0"/>
          <w:marTop w:val="0"/>
          <w:marBottom w:val="0"/>
          <w:divBdr>
            <w:top w:val="none" w:sz="0" w:space="0" w:color="auto"/>
            <w:left w:val="none" w:sz="0" w:space="0" w:color="auto"/>
            <w:bottom w:val="none" w:sz="0" w:space="0" w:color="auto"/>
            <w:right w:val="none" w:sz="0" w:space="0" w:color="auto"/>
          </w:divBdr>
        </w:div>
        <w:div w:id="1859612812">
          <w:marLeft w:val="547"/>
          <w:marRight w:val="0"/>
          <w:marTop w:val="0"/>
          <w:marBottom w:val="0"/>
          <w:divBdr>
            <w:top w:val="none" w:sz="0" w:space="0" w:color="auto"/>
            <w:left w:val="none" w:sz="0" w:space="0" w:color="auto"/>
            <w:bottom w:val="none" w:sz="0" w:space="0" w:color="auto"/>
            <w:right w:val="none" w:sz="0" w:space="0" w:color="auto"/>
          </w:divBdr>
        </w:div>
      </w:divsChild>
    </w:div>
    <w:div w:id="84155975">
      <w:bodyDiv w:val="1"/>
      <w:marLeft w:val="0"/>
      <w:marRight w:val="0"/>
      <w:marTop w:val="0"/>
      <w:marBottom w:val="0"/>
      <w:divBdr>
        <w:top w:val="none" w:sz="0" w:space="0" w:color="auto"/>
        <w:left w:val="none" w:sz="0" w:space="0" w:color="auto"/>
        <w:bottom w:val="none" w:sz="0" w:space="0" w:color="auto"/>
        <w:right w:val="none" w:sz="0" w:space="0" w:color="auto"/>
      </w:divBdr>
      <w:divsChild>
        <w:div w:id="183401434">
          <w:marLeft w:val="0"/>
          <w:marRight w:val="0"/>
          <w:marTop w:val="0"/>
          <w:marBottom w:val="0"/>
          <w:divBdr>
            <w:top w:val="none" w:sz="0" w:space="0" w:color="auto"/>
            <w:left w:val="none" w:sz="0" w:space="0" w:color="auto"/>
            <w:bottom w:val="none" w:sz="0" w:space="0" w:color="auto"/>
            <w:right w:val="none" w:sz="0" w:space="0" w:color="auto"/>
          </w:divBdr>
          <w:divsChild>
            <w:div w:id="758021349">
              <w:marLeft w:val="0"/>
              <w:marRight w:val="0"/>
              <w:marTop w:val="0"/>
              <w:marBottom w:val="0"/>
              <w:divBdr>
                <w:top w:val="none" w:sz="0" w:space="0" w:color="auto"/>
                <w:left w:val="none" w:sz="0" w:space="0" w:color="auto"/>
                <w:bottom w:val="none" w:sz="0" w:space="0" w:color="auto"/>
                <w:right w:val="none" w:sz="0" w:space="0" w:color="auto"/>
              </w:divBdr>
              <w:divsChild>
                <w:div w:id="977994523">
                  <w:marLeft w:val="0"/>
                  <w:marRight w:val="0"/>
                  <w:marTop w:val="0"/>
                  <w:marBottom w:val="0"/>
                  <w:divBdr>
                    <w:top w:val="none" w:sz="0" w:space="0" w:color="auto"/>
                    <w:left w:val="none" w:sz="0" w:space="0" w:color="auto"/>
                    <w:bottom w:val="none" w:sz="0" w:space="0" w:color="auto"/>
                    <w:right w:val="none" w:sz="0" w:space="0" w:color="auto"/>
                  </w:divBdr>
                  <w:divsChild>
                    <w:div w:id="170860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00093">
      <w:bodyDiv w:val="1"/>
      <w:marLeft w:val="0"/>
      <w:marRight w:val="0"/>
      <w:marTop w:val="0"/>
      <w:marBottom w:val="0"/>
      <w:divBdr>
        <w:top w:val="none" w:sz="0" w:space="0" w:color="auto"/>
        <w:left w:val="none" w:sz="0" w:space="0" w:color="auto"/>
        <w:bottom w:val="none" w:sz="0" w:space="0" w:color="auto"/>
        <w:right w:val="none" w:sz="0" w:space="0" w:color="auto"/>
      </w:divBdr>
    </w:div>
    <w:div w:id="103618947">
      <w:bodyDiv w:val="1"/>
      <w:marLeft w:val="0"/>
      <w:marRight w:val="0"/>
      <w:marTop w:val="0"/>
      <w:marBottom w:val="0"/>
      <w:divBdr>
        <w:top w:val="none" w:sz="0" w:space="0" w:color="auto"/>
        <w:left w:val="none" w:sz="0" w:space="0" w:color="auto"/>
        <w:bottom w:val="none" w:sz="0" w:space="0" w:color="auto"/>
        <w:right w:val="none" w:sz="0" w:space="0" w:color="auto"/>
      </w:divBdr>
    </w:div>
    <w:div w:id="121313165">
      <w:bodyDiv w:val="1"/>
      <w:marLeft w:val="0"/>
      <w:marRight w:val="0"/>
      <w:marTop w:val="0"/>
      <w:marBottom w:val="0"/>
      <w:divBdr>
        <w:top w:val="none" w:sz="0" w:space="0" w:color="auto"/>
        <w:left w:val="none" w:sz="0" w:space="0" w:color="auto"/>
        <w:bottom w:val="none" w:sz="0" w:space="0" w:color="auto"/>
        <w:right w:val="none" w:sz="0" w:space="0" w:color="auto"/>
      </w:divBdr>
    </w:div>
    <w:div w:id="130562049">
      <w:bodyDiv w:val="1"/>
      <w:marLeft w:val="0"/>
      <w:marRight w:val="0"/>
      <w:marTop w:val="0"/>
      <w:marBottom w:val="0"/>
      <w:divBdr>
        <w:top w:val="none" w:sz="0" w:space="0" w:color="auto"/>
        <w:left w:val="none" w:sz="0" w:space="0" w:color="auto"/>
        <w:bottom w:val="none" w:sz="0" w:space="0" w:color="auto"/>
        <w:right w:val="none" w:sz="0" w:space="0" w:color="auto"/>
      </w:divBdr>
      <w:divsChild>
        <w:div w:id="2047019295">
          <w:marLeft w:val="547"/>
          <w:marRight w:val="0"/>
          <w:marTop w:val="0"/>
          <w:marBottom w:val="0"/>
          <w:divBdr>
            <w:top w:val="none" w:sz="0" w:space="0" w:color="auto"/>
            <w:left w:val="none" w:sz="0" w:space="0" w:color="auto"/>
            <w:bottom w:val="none" w:sz="0" w:space="0" w:color="auto"/>
            <w:right w:val="none" w:sz="0" w:space="0" w:color="auto"/>
          </w:divBdr>
        </w:div>
        <w:div w:id="1261985696">
          <w:marLeft w:val="547"/>
          <w:marRight w:val="0"/>
          <w:marTop w:val="0"/>
          <w:marBottom w:val="0"/>
          <w:divBdr>
            <w:top w:val="none" w:sz="0" w:space="0" w:color="auto"/>
            <w:left w:val="none" w:sz="0" w:space="0" w:color="auto"/>
            <w:bottom w:val="none" w:sz="0" w:space="0" w:color="auto"/>
            <w:right w:val="none" w:sz="0" w:space="0" w:color="auto"/>
          </w:divBdr>
        </w:div>
        <w:div w:id="433673230">
          <w:marLeft w:val="547"/>
          <w:marRight w:val="0"/>
          <w:marTop w:val="0"/>
          <w:marBottom w:val="0"/>
          <w:divBdr>
            <w:top w:val="none" w:sz="0" w:space="0" w:color="auto"/>
            <w:left w:val="none" w:sz="0" w:space="0" w:color="auto"/>
            <w:bottom w:val="none" w:sz="0" w:space="0" w:color="auto"/>
            <w:right w:val="none" w:sz="0" w:space="0" w:color="auto"/>
          </w:divBdr>
        </w:div>
        <w:div w:id="2063364735">
          <w:marLeft w:val="547"/>
          <w:marRight w:val="0"/>
          <w:marTop w:val="0"/>
          <w:marBottom w:val="0"/>
          <w:divBdr>
            <w:top w:val="none" w:sz="0" w:space="0" w:color="auto"/>
            <w:left w:val="none" w:sz="0" w:space="0" w:color="auto"/>
            <w:bottom w:val="none" w:sz="0" w:space="0" w:color="auto"/>
            <w:right w:val="none" w:sz="0" w:space="0" w:color="auto"/>
          </w:divBdr>
        </w:div>
        <w:div w:id="1406948151">
          <w:marLeft w:val="547"/>
          <w:marRight w:val="0"/>
          <w:marTop w:val="0"/>
          <w:marBottom w:val="0"/>
          <w:divBdr>
            <w:top w:val="none" w:sz="0" w:space="0" w:color="auto"/>
            <w:left w:val="none" w:sz="0" w:space="0" w:color="auto"/>
            <w:bottom w:val="none" w:sz="0" w:space="0" w:color="auto"/>
            <w:right w:val="none" w:sz="0" w:space="0" w:color="auto"/>
          </w:divBdr>
        </w:div>
        <w:div w:id="531068094">
          <w:marLeft w:val="547"/>
          <w:marRight w:val="0"/>
          <w:marTop w:val="0"/>
          <w:marBottom w:val="0"/>
          <w:divBdr>
            <w:top w:val="none" w:sz="0" w:space="0" w:color="auto"/>
            <w:left w:val="none" w:sz="0" w:space="0" w:color="auto"/>
            <w:bottom w:val="none" w:sz="0" w:space="0" w:color="auto"/>
            <w:right w:val="none" w:sz="0" w:space="0" w:color="auto"/>
          </w:divBdr>
        </w:div>
        <w:div w:id="1973441222">
          <w:marLeft w:val="547"/>
          <w:marRight w:val="0"/>
          <w:marTop w:val="0"/>
          <w:marBottom w:val="0"/>
          <w:divBdr>
            <w:top w:val="none" w:sz="0" w:space="0" w:color="auto"/>
            <w:left w:val="none" w:sz="0" w:space="0" w:color="auto"/>
            <w:bottom w:val="none" w:sz="0" w:space="0" w:color="auto"/>
            <w:right w:val="none" w:sz="0" w:space="0" w:color="auto"/>
          </w:divBdr>
        </w:div>
        <w:div w:id="13193233">
          <w:marLeft w:val="547"/>
          <w:marRight w:val="0"/>
          <w:marTop w:val="0"/>
          <w:marBottom w:val="0"/>
          <w:divBdr>
            <w:top w:val="none" w:sz="0" w:space="0" w:color="auto"/>
            <w:left w:val="none" w:sz="0" w:space="0" w:color="auto"/>
            <w:bottom w:val="none" w:sz="0" w:space="0" w:color="auto"/>
            <w:right w:val="none" w:sz="0" w:space="0" w:color="auto"/>
          </w:divBdr>
        </w:div>
        <w:div w:id="647369242">
          <w:marLeft w:val="547"/>
          <w:marRight w:val="0"/>
          <w:marTop w:val="0"/>
          <w:marBottom w:val="0"/>
          <w:divBdr>
            <w:top w:val="none" w:sz="0" w:space="0" w:color="auto"/>
            <w:left w:val="none" w:sz="0" w:space="0" w:color="auto"/>
            <w:bottom w:val="none" w:sz="0" w:space="0" w:color="auto"/>
            <w:right w:val="none" w:sz="0" w:space="0" w:color="auto"/>
          </w:divBdr>
        </w:div>
        <w:div w:id="1553542850">
          <w:marLeft w:val="547"/>
          <w:marRight w:val="0"/>
          <w:marTop w:val="0"/>
          <w:marBottom w:val="0"/>
          <w:divBdr>
            <w:top w:val="none" w:sz="0" w:space="0" w:color="auto"/>
            <w:left w:val="none" w:sz="0" w:space="0" w:color="auto"/>
            <w:bottom w:val="none" w:sz="0" w:space="0" w:color="auto"/>
            <w:right w:val="none" w:sz="0" w:space="0" w:color="auto"/>
          </w:divBdr>
        </w:div>
        <w:div w:id="1893729698">
          <w:marLeft w:val="547"/>
          <w:marRight w:val="0"/>
          <w:marTop w:val="0"/>
          <w:marBottom w:val="0"/>
          <w:divBdr>
            <w:top w:val="none" w:sz="0" w:space="0" w:color="auto"/>
            <w:left w:val="none" w:sz="0" w:space="0" w:color="auto"/>
            <w:bottom w:val="none" w:sz="0" w:space="0" w:color="auto"/>
            <w:right w:val="none" w:sz="0" w:space="0" w:color="auto"/>
          </w:divBdr>
        </w:div>
      </w:divsChild>
    </w:div>
    <w:div w:id="189874640">
      <w:bodyDiv w:val="1"/>
      <w:marLeft w:val="0"/>
      <w:marRight w:val="0"/>
      <w:marTop w:val="0"/>
      <w:marBottom w:val="0"/>
      <w:divBdr>
        <w:top w:val="none" w:sz="0" w:space="0" w:color="auto"/>
        <w:left w:val="none" w:sz="0" w:space="0" w:color="auto"/>
        <w:bottom w:val="none" w:sz="0" w:space="0" w:color="auto"/>
        <w:right w:val="none" w:sz="0" w:space="0" w:color="auto"/>
      </w:divBdr>
      <w:divsChild>
        <w:div w:id="67578036">
          <w:marLeft w:val="0"/>
          <w:marRight w:val="0"/>
          <w:marTop w:val="0"/>
          <w:marBottom w:val="0"/>
          <w:divBdr>
            <w:top w:val="none" w:sz="0" w:space="0" w:color="auto"/>
            <w:left w:val="none" w:sz="0" w:space="0" w:color="auto"/>
            <w:bottom w:val="none" w:sz="0" w:space="0" w:color="auto"/>
            <w:right w:val="none" w:sz="0" w:space="0" w:color="auto"/>
          </w:divBdr>
          <w:divsChild>
            <w:div w:id="1753743770">
              <w:marLeft w:val="0"/>
              <w:marRight w:val="0"/>
              <w:marTop w:val="0"/>
              <w:marBottom w:val="0"/>
              <w:divBdr>
                <w:top w:val="none" w:sz="0" w:space="0" w:color="auto"/>
                <w:left w:val="none" w:sz="0" w:space="0" w:color="auto"/>
                <w:bottom w:val="none" w:sz="0" w:space="0" w:color="auto"/>
                <w:right w:val="none" w:sz="0" w:space="0" w:color="auto"/>
              </w:divBdr>
              <w:divsChild>
                <w:div w:id="99807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756375">
      <w:bodyDiv w:val="1"/>
      <w:marLeft w:val="0"/>
      <w:marRight w:val="0"/>
      <w:marTop w:val="0"/>
      <w:marBottom w:val="0"/>
      <w:divBdr>
        <w:top w:val="none" w:sz="0" w:space="0" w:color="auto"/>
        <w:left w:val="none" w:sz="0" w:space="0" w:color="auto"/>
        <w:bottom w:val="none" w:sz="0" w:space="0" w:color="auto"/>
        <w:right w:val="none" w:sz="0" w:space="0" w:color="auto"/>
      </w:divBdr>
      <w:divsChild>
        <w:div w:id="169375035">
          <w:marLeft w:val="0"/>
          <w:marRight w:val="0"/>
          <w:marTop w:val="0"/>
          <w:marBottom w:val="0"/>
          <w:divBdr>
            <w:top w:val="none" w:sz="0" w:space="0" w:color="auto"/>
            <w:left w:val="none" w:sz="0" w:space="0" w:color="auto"/>
            <w:bottom w:val="none" w:sz="0" w:space="0" w:color="auto"/>
            <w:right w:val="none" w:sz="0" w:space="0" w:color="auto"/>
          </w:divBdr>
          <w:divsChild>
            <w:div w:id="850338015">
              <w:marLeft w:val="0"/>
              <w:marRight w:val="0"/>
              <w:marTop w:val="0"/>
              <w:marBottom w:val="0"/>
              <w:divBdr>
                <w:top w:val="none" w:sz="0" w:space="0" w:color="auto"/>
                <w:left w:val="none" w:sz="0" w:space="0" w:color="auto"/>
                <w:bottom w:val="none" w:sz="0" w:space="0" w:color="auto"/>
                <w:right w:val="none" w:sz="0" w:space="0" w:color="auto"/>
              </w:divBdr>
              <w:divsChild>
                <w:div w:id="87543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304423">
      <w:bodyDiv w:val="1"/>
      <w:marLeft w:val="0"/>
      <w:marRight w:val="0"/>
      <w:marTop w:val="0"/>
      <w:marBottom w:val="0"/>
      <w:divBdr>
        <w:top w:val="none" w:sz="0" w:space="0" w:color="auto"/>
        <w:left w:val="none" w:sz="0" w:space="0" w:color="auto"/>
        <w:bottom w:val="none" w:sz="0" w:space="0" w:color="auto"/>
        <w:right w:val="none" w:sz="0" w:space="0" w:color="auto"/>
      </w:divBdr>
      <w:divsChild>
        <w:div w:id="50924936">
          <w:marLeft w:val="0"/>
          <w:marRight w:val="0"/>
          <w:marTop w:val="0"/>
          <w:marBottom w:val="0"/>
          <w:divBdr>
            <w:top w:val="none" w:sz="0" w:space="0" w:color="auto"/>
            <w:left w:val="none" w:sz="0" w:space="0" w:color="auto"/>
            <w:bottom w:val="none" w:sz="0" w:space="0" w:color="auto"/>
            <w:right w:val="none" w:sz="0" w:space="0" w:color="auto"/>
          </w:divBdr>
          <w:divsChild>
            <w:div w:id="2072576300">
              <w:marLeft w:val="0"/>
              <w:marRight w:val="0"/>
              <w:marTop w:val="0"/>
              <w:marBottom w:val="0"/>
              <w:divBdr>
                <w:top w:val="none" w:sz="0" w:space="0" w:color="auto"/>
                <w:left w:val="none" w:sz="0" w:space="0" w:color="auto"/>
                <w:bottom w:val="none" w:sz="0" w:space="0" w:color="auto"/>
                <w:right w:val="none" w:sz="0" w:space="0" w:color="auto"/>
              </w:divBdr>
              <w:divsChild>
                <w:div w:id="38476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043193">
      <w:bodyDiv w:val="1"/>
      <w:marLeft w:val="0"/>
      <w:marRight w:val="0"/>
      <w:marTop w:val="0"/>
      <w:marBottom w:val="0"/>
      <w:divBdr>
        <w:top w:val="none" w:sz="0" w:space="0" w:color="auto"/>
        <w:left w:val="none" w:sz="0" w:space="0" w:color="auto"/>
        <w:bottom w:val="none" w:sz="0" w:space="0" w:color="auto"/>
        <w:right w:val="none" w:sz="0" w:space="0" w:color="auto"/>
      </w:divBdr>
    </w:div>
    <w:div w:id="354306329">
      <w:bodyDiv w:val="1"/>
      <w:marLeft w:val="0"/>
      <w:marRight w:val="0"/>
      <w:marTop w:val="0"/>
      <w:marBottom w:val="0"/>
      <w:divBdr>
        <w:top w:val="none" w:sz="0" w:space="0" w:color="auto"/>
        <w:left w:val="none" w:sz="0" w:space="0" w:color="auto"/>
        <w:bottom w:val="none" w:sz="0" w:space="0" w:color="auto"/>
        <w:right w:val="none" w:sz="0" w:space="0" w:color="auto"/>
      </w:divBdr>
    </w:div>
    <w:div w:id="450786933">
      <w:bodyDiv w:val="1"/>
      <w:marLeft w:val="0"/>
      <w:marRight w:val="0"/>
      <w:marTop w:val="0"/>
      <w:marBottom w:val="0"/>
      <w:divBdr>
        <w:top w:val="none" w:sz="0" w:space="0" w:color="auto"/>
        <w:left w:val="none" w:sz="0" w:space="0" w:color="auto"/>
        <w:bottom w:val="none" w:sz="0" w:space="0" w:color="auto"/>
        <w:right w:val="none" w:sz="0" w:space="0" w:color="auto"/>
      </w:divBdr>
      <w:divsChild>
        <w:div w:id="5980739">
          <w:marLeft w:val="0"/>
          <w:marRight w:val="0"/>
          <w:marTop w:val="0"/>
          <w:marBottom w:val="0"/>
          <w:divBdr>
            <w:top w:val="none" w:sz="0" w:space="0" w:color="auto"/>
            <w:left w:val="none" w:sz="0" w:space="0" w:color="auto"/>
            <w:bottom w:val="none" w:sz="0" w:space="0" w:color="auto"/>
            <w:right w:val="none" w:sz="0" w:space="0" w:color="auto"/>
          </w:divBdr>
          <w:divsChild>
            <w:div w:id="1980769266">
              <w:marLeft w:val="0"/>
              <w:marRight w:val="0"/>
              <w:marTop w:val="0"/>
              <w:marBottom w:val="0"/>
              <w:divBdr>
                <w:top w:val="none" w:sz="0" w:space="0" w:color="auto"/>
                <w:left w:val="none" w:sz="0" w:space="0" w:color="auto"/>
                <w:bottom w:val="none" w:sz="0" w:space="0" w:color="auto"/>
                <w:right w:val="none" w:sz="0" w:space="0" w:color="auto"/>
              </w:divBdr>
              <w:divsChild>
                <w:div w:id="82694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385419">
      <w:bodyDiv w:val="1"/>
      <w:marLeft w:val="0"/>
      <w:marRight w:val="0"/>
      <w:marTop w:val="0"/>
      <w:marBottom w:val="0"/>
      <w:divBdr>
        <w:top w:val="none" w:sz="0" w:space="0" w:color="auto"/>
        <w:left w:val="none" w:sz="0" w:space="0" w:color="auto"/>
        <w:bottom w:val="none" w:sz="0" w:space="0" w:color="auto"/>
        <w:right w:val="none" w:sz="0" w:space="0" w:color="auto"/>
      </w:divBdr>
    </w:div>
    <w:div w:id="550919992">
      <w:bodyDiv w:val="1"/>
      <w:marLeft w:val="0"/>
      <w:marRight w:val="0"/>
      <w:marTop w:val="0"/>
      <w:marBottom w:val="0"/>
      <w:divBdr>
        <w:top w:val="none" w:sz="0" w:space="0" w:color="auto"/>
        <w:left w:val="none" w:sz="0" w:space="0" w:color="auto"/>
        <w:bottom w:val="none" w:sz="0" w:space="0" w:color="auto"/>
        <w:right w:val="none" w:sz="0" w:space="0" w:color="auto"/>
      </w:divBdr>
    </w:div>
    <w:div w:id="606354481">
      <w:bodyDiv w:val="1"/>
      <w:marLeft w:val="0"/>
      <w:marRight w:val="0"/>
      <w:marTop w:val="0"/>
      <w:marBottom w:val="0"/>
      <w:divBdr>
        <w:top w:val="none" w:sz="0" w:space="0" w:color="auto"/>
        <w:left w:val="none" w:sz="0" w:space="0" w:color="auto"/>
        <w:bottom w:val="none" w:sz="0" w:space="0" w:color="auto"/>
        <w:right w:val="none" w:sz="0" w:space="0" w:color="auto"/>
      </w:divBdr>
      <w:divsChild>
        <w:div w:id="1511799926">
          <w:marLeft w:val="0"/>
          <w:marRight w:val="0"/>
          <w:marTop w:val="0"/>
          <w:marBottom w:val="0"/>
          <w:divBdr>
            <w:top w:val="none" w:sz="0" w:space="0" w:color="auto"/>
            <w:left w:val="none" w:sz="0" w:space="0" w:color="auto"/>
            <w:bottom w:val="none" w:sz="0" w:space="0" w:color="auto"/>
            <w:right w:val="none" w:sz="0" w:space="0" w:color="auto"/>
          </w:divBdr>
          <w:divsChild>
            <w:div w:id="308874093">
              <w:marLeft w:val="0"/>
              <w:marRight w:val="0"/>
              <w:marTop w:val="0"/>
              <w:marBottom w:val="0"/>
              <w:divBdr>
                <w:top w:val="none" w:sz="0" w:space="0" w:color="auto"/>
                <w:left w:val="none" w:sz="0" w:space="0" w:color="auto"/>
                <w:bottom w:val="none" w:sz="0" w:space="0" w:color="auto"/>
                <w:right w:val="none" w:sz="0" w:space="0" w:color="auto"/>
              </w:divBdr>
              <w:divsChild>
                <w:div w:id="165271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009739">
      <w:bodyDiv w:val="1"/>
      <w:marLeft w:val="0"/>
      <w:marRight w:val="0"/>
      <w:marTop w:val="0"/>
      <w:marBottom w:val="0"/>
      <w:divBdr>
        <w:top w:val="none" w:sz="0" w:space="0" w:color="auto"/>
        <w:left w:val="none" w:sz="0" w:space="0" w:color="auto"/>
        <w:bottom w:val="none" w:sz="0" w:space="0" w:color="auto"/>
        <w:right w:val="none" w:sz="0" w:space="0" w:color="auto"/>
      </w:divBdr>
    </w:div>
    <w:div w:id="638071010">
      <w:bodyDiv w:val="1"/>
      <w:marLeft w:val="0"/>
      <w:marRight w:val="0"/>
      <w:marTop w:val="0"/>
      <w:marBottom w:val="0"/>
      <w:divBdr>
        <w:top w:val="none" w:sz="0" w:space="0" w:color="auto"/>
        <w:left w:val="none" w:sz="0" w:space="0" w:color="auto"/>
        <w:bottom w:val="none" w:sz="0" w:space="0" w:color="auto"/>
        <w:right w:val="none" w:sz="0" w:space="0" w:color="auto"/>
      </w:divBdr>
    </w:div>
    <w:div w:id="662856813">
      <w:bodyDiv w:val="1"/>
      <w:marLeft w:val="0"/>
      <w:marRight w:val="0"/>
      <w:marTop w:val="0"/>
      <w:marBottom w:val="0"/>
      <w:divBdr>
        <w:top w:val="none" w:sz="0" w:space="0" w:color="auto"/>
        <w:left w:val="none" w:sz="0" w:space="0" w:color="auto"/>
        <w:bottom w:val="none" w:sz="0" w:space="0" w:color="auto"/>
        <w:right w:val="none" w:sz="0" w:space="0" w:color="auto"/>
      </w:divBdr>
      <w:divsChild>
        <w:div w:id="1481651024">
          <w:marLeft w:val="0"/>
          <w:marRight w:val="0"/>
          <w:marTop w:val="0"/>
          <w:marBottom w:val="0"/>
          <w:divBdr>
            <w:top w:val="none" w:sz="0" w:space="0" w:color="auto"/>
            <w:left w:val="none" w:sz="0" w:space="0" w:color="auto"/>
            <w:bottom w:val="none" w:sz="0" w:space="0" w:color="auto"/>
            <w:right w:val="none" w:sz="0" w:space="0" w:color="auto"/>
          </w:divBdr>
          <w:divsChild>
            <w:div w:id="140973597">
              <w:marLeft w:val="0"/>
              <w:marRight w:val="0"/>
              <w:marTop w:val="0"/>
              <w:marBottom w:val="0"/>
              <w:divBdr>
                <w:top w:val="none" w:sz="0" w:space="0" w:color="auto"/>
                <w:left w:val="none" w:sz="0" w:space="0" w:color="auto"/>
                <w:bottom w:val="none" w:sz="0" w:space="0" w:color="auto"/>
                <w:right w:val="none" w:sz="0" w:space="0" w:color="auto"/>
              </w:divBdr>
              <w:divsChild>
                <w:div w:id="164438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736132">
      <w:bodyDiv w:val="1"/>
      <w:marLeft w:val="0"/>
      <w:marRight w:val="0"/>
      <w:marTop w:val="0"/>
      <w:marBottom w:val="0"/>
      <w:divBdr>
        <w:top w:val="none" w:sz="0" w:space="0" w:color="auto"/>
        <w:left w:val="none" w:sz="0" w:space="0" w:color="auto"/>
        <w:bottom w:val="none" w:sz="0" w:space="0" w:color="auto"/>
        <w:right w:val="none" w:sz="0" w:space="0" w:color="auto"/>
      </w:divBdr>
      <w:divsChild>
        <w:div w:id="570165383">
          <w:marLeft w:val="0"/>
          <w:marRight w:val="0"/>
          <w:marTop w:val="0"/>
          <w:marBottom w:val="0"/>
          <w:divBdr>
            <w:top w:val="none" w:sz="0" w:space="0" w:color="auto"/>
            <w:left w:val="none" w:sz="0" w:space="0" w:color="auto"/>
            <w:bottom w:val="none" w:sz="0" w:space="0" w:color="auto"/>
            <w:right w:val="none" w:sz="0" w:space="0" w:color="auto"/>
          </w:divBdr>
          <w:divsChild>
            <w:div w:id="78065868">
              <w:marLeft w:val="0"/>
              <w:marRight w:val="0"/>
              <w:marTop w:val="0"/>
              <w:marBottom w:val="0"/>
              <w:divBdr>
                <w:top w:val="none" w:sz="0" w:space="0" w:color="auto"/>
                <w:left w:val="none" w:sz="0" w:space="0" w:color="auto"/>
                <w:bottom w:val="none" w:sz="0" w:space="0" w:color="auto"/>
                <w:right w:val="none" w:sz="0" w:space="0" w:color="auto"/>
              </w:divBdr>
              <w:divsChild>
                <w:div w:id="653267185">
                  <w:marLeft w:val="0"/>
                  <w:marRight w:val="0"/>
                  <w:marTop w:val="0"/>
                  <w:marBottom w:val="0"/>
                  <w:divBdr>
                    <w:top w:val="none" w:sz="0" w:space="0" w:color="auto"/>
                    <w:left w:val="none" w:sz="0" w:space="0" w:color="auto"/>
                    <w:bottom w:val="none" w:sz="0" w:space="0" w:color="auto"/>
                    <w:right w:val="none" w:sz="0" w:space="0" w:color="auto"/>
                  </w:divBdr>
                  <w:divsChild>
                    <w:div w:id="35238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454971">
      <w:bodyDiv w:val="1"/>
      <w:marLeft w:val="0"/>
      <w:marRight w:val="0"/>
      <w:marTop w:val="0"/>
      <w:marBottom w:val="0"/>
      <w:divBdr>
        <w:top w:val="none" w:sz="0" w:space="0" w:color="auto"/>
        <w:left w:val="none" w:sz="0" w:space="0" w:color="auto"/>
        <w:bottom w:val="none" w:sz="0" w:space="0" w:color="auto"/>
        <w:right w:val="none" w:sz="0" w:space="0" w:color="auto"/>
      </w:divBdr>
      <w:divsChild>
        <w:div w:id="732851319">
          <w:marLeft w:val="0"/>
          <w:marRight w:val="0"/>
          <w:marTop w:val="0"/>
          <w:marBottom w:val="0"/>
          <w:divBdr>
            <w:top w:val="none" w:sz="0" w:space="0" w:color="auto"/>
            <w:left w:val="none" w:sz="0" w:space="0" w:color="auto"/>
            <w:bottom w:val="none" w:sz="0" w:space="0" w:color="auto"/>
            <w:right w:val="none" w:sz="0" w:space="0" w:color="auto"/>
          </w:divBdr>
          <w:divsChild>
            <w:div w:id="1476486626">
              <w:marLeft w:val="0"/>
              <w:marRight w:val="0"/>
              <w:marTop w:val="0"/>
              <w:marBottom w:val="0"/>
              <w:divBdr>
                <w:top w:val="none" w:sz="0" w:space="0" w:color="auto"/>
                <w:left w:val="none" w:sz="0" w:space="0" w:color="auto"/>
                <w:bottom w:val="none" w:sz="0" w:space="0" w:color="auto"/>
                <w:right w:val="none" w:sz="0" w:space="0" w:color="auto"/>
              </w:divBdr>
              <w:divsChild>
                <w:div w:id="153423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773768">
      <w:bodyDiv w:val="1"/>
      <w:marLeft w:val="0"/>
      <w:marRight w:val="0"/>
      <w:marTop w:val="0"/>
      <w:marBottom w:val="0"/>
      <w:divBdr>
        <w:top w:val="none" w:sz="0" w:space="0" w:color="auto"/>
        <w:left w:val="none" w:sz="0" w:space="0" w:color="auto"/>
        <w:bottom w:val="none" w:sz="0" w:space="0" w:color="auto"/>
        <w:right w:val="none" w:sz="0" w:space="0" w:color="auto"/>
      </w:divBdr>
    </w:div>
    <w:div w:id="855114653">
      <w:bodyDiv w:val="1"/>
      <w:marLeft w:val="0"/>
      <w:marRight w:val="0"/>
      <w:marTop w:val="0"/>
      <w:marBottom w:val="0"/>
      <w:divBdr>
        <w:top w:val="none" w:sz="0" w:space="0" w:color="auto"/>
        <w:left w:val="none" w:sz="0" w:space="0" w:color="auto"/>
        <w:bottom w:val="none" w:sz="0" w:space="0" w:color="auto"/>
        <w:right w:val="none" w:sz="0" w:space="0" w:color="auto"/>
      </w:divBdr>
      <w:divsChild>
        <w:div w:id="24210971">
          <w:marLeft w:val="0"/>
          <w:marRight w:val="0"/>
          <w:marTop w:val="0"/>
          <w:marBottom w:val="0"/>
          <w:divBdr>
            <w:top w:val="none" w:sz="0" w:space="0" w:color="auto"/>
            <w:left w:val="none" w:sz="0" w:space="0" w:color="auto"/>
            <w:bottom w:val="none" w:sz="0" w:space="0" w:color="auto"/>
            <w:right w:val="none" w:sz="0" w:space="0" w:color="auto"/>
          </w:divBdr>
          <w:divsChild>
            <w:div w:id="551770228">
              <w:marLeft w:val="0"/>
              <w:marRight w:val="0"/>
              <w:marTop w:val="0"/>
              <w:marBottom w:val="0"/>
              <w:divBdr>
                <w:top w:val="none" w:sz="0" w:space="0" w:color="auto"/>
                <w:left w:val="none" w:sz="0" w:space="0" w:color="auto"/>
                <w:bottom w:val="none" w:sz="0" w:space="0" w:color="auto"/>
                <w:right w:val="none" w:sz="0" w:space="0" w:color="auto"/>
              </w:divBdr>
              <w:divsChild>
                <w:div w:id="138525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095515208">
          <w:marLeft w:val="0"/>
          <w:marRight w:val="0"/>
          <w:marTop w:val="0"/>
          <w:marBottom w:val="0"/>
          <w:divBdr>
            <w:top w:val="none" w:sz="0" w:space="0" w:color="auto"/>
            <w:left w:val="none" w:sz="0" w:space="0" w:color="auto"/>
            <w:bottom w:val="none" w:sz="0" w:space="0" w:color="auto"/>
            <w:right w:val="none" w:sz="0" w:space="0" w:color="auto"/>
          </w:divBdr>
          <w:divsChild>
            <w:div w:id="1887645984">
              <w:marLeft w:val="0"/>
              <w:marRight w:val="0"/>
              <w:marTop w:val="0"/>
              <w:marBottom w:val="0"/>
              <w:divBdr>
                <w:top w:val="none" w:sz="0" w:space="0" w:color="auto"/>
                <w:left w:val="none" w:sz="0" w:space="0" w:color="auto"/>
                <w:bottom w:val="none" w:sz="0" w:space="0" w:color="auto"/>
                <w:right w:val="none" w:sz="0" w:space="0" w:color="auto"/>
              </w:divBdr>
              <w:divsChild>
                <w:div w:id="40653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707658">
      <w:bodyDiv w:val="1"/>
      <w:marLeft w:val="0"/>
      <w:marRight w:val="0"/>
      <w:marTop w:val="0"/>
      <w:marBottom w:val="0"/>
      <w:divBdr>
        <w:top w:val="none" w:sz="0" w:space="0" w:color="auto"/>
        <w:left w:val="none" w:sz="0" w:space="0" w:color="auto"/>
        <w:bottom w:val="none" w:sz="0" w:space="0" w:color="auto"/>
        <w:right w:val="none" w:sz="0" w:space="0" w:color="auto"/>
      </w:divBdr>
      <w:divsChild>
        <w:div w:id="699553746">
          <w:marLeft w:val="0"/>
          <w:marRight w:val="0"/>
          <w:marTop w:val="0"/>
          <w:marBottom w:val="0"/>
          <w:divBdr>
            <w:top w:val="none" w:sz="0" w:space="0" w:color="auto"/>
            <w:left w:val="none" w:sz="0" w:space="0" w:color="auto"/>
            <w:bottom w:val="none" w:sz="0" w:space="0" w:color="auto"/>
            <w:right w:val="none" w:sz="0" w:space="0" w:color="auto"/>
          </w:divBdr>
          <w:divsChild>
            <w:div w:id="1662660075">
              <w:marLeft w:val="0"/>
              <w:marRight w:val="0"/>
              <w:marTop w:val="0"/>
              <w:marBottom w:val="0"/>
              <w:divBdr>
                <w:top w:val="none" w:sz="0" w:space="0" w:color="auto"/>
                <w:left w:val="none" w:sz="0" w:space="0" w:color="auto"/>
                <w:bottom w:val="none" w:sz="0" w:space="0" w:color="auto"/>
                <w:right w:val="none" w:sz="0" w:space="0" w:color="auto"/>
              </w:divBdr>
              <w:divsChild>
                <w:div w:id="2673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827583">
      <w:bodyDiv w:val="1"/>
      <w:marLeft w:val="0"/>
      <w:marRight w:val="0"/>
      <w:marTop w:val="0"/>
      <w:marBottom w:val="0"/>
      <w:divBdr>
        <w:top w:val="none" w:sz="0" w:space="0" w:color="auto"/>
        <w:left w:val="none" w:sz="0" w:space="0" w:color="auto"/>
        <w:bottom w:val="none" w:sz="0" w:space="0" w:color="auto"/>
        <w:right w:val="none" w:sz="0" w:space="0" w:color="auto"/>
      </w:divBdr>
      <w:divsChild>
        <w:div w:id="2064019398">
          <w:marLeft w:val="0"/>
          <w:marRight w:val="0"/>
          <w:marTop w:val="0"/>
          <w:marBottom w:val="0"/>
          <w:divBdr>
            <w:top w:val="none" w:sz="0" w:space="0" w:color="auto"/>
            <w:left w:val="none" w:sz="0" w:space="0" w:color="auto"/>
            <w:bottom w:val="none" w:sz="0" w:space="0" w:color="auto"/>
            <w:right w:val="none" w:sz="0" w:space="0" w:color="auto"/>
          </w:divBdr>
          <w:divsChild>
            <w:div w:id="1382946724">
              <w:marLeft w:val="0"/>
              <w:marRight w:val="0"/>
              <w:marTop w:val="0"/>
              <w:marBottom w:val="0"/>
              <w:divBdr>
                <w:top w:val="none" w:sz="0" w:space="0" w:color="auto"/>
                <w:left w:val="none" w:sz="0" w:space="0" w:color="auto"/>
                <w:bottom w:val="none" w:sz="0" w:space="0" w:color="auto"/>
                <w:right w:val="none" w:sz="0" w:space="0" w:color="auto"/>
              </w:divBdr>
              <w:divsChild>
                <w:div w:id="112204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998509">
      <w:bodyDiv w:val="1"/>
      <w:marLeft w:val="0"/>
      <w:marRight w:val="0"/>
      <w:marTop w:val="0"/>
      <w:marBottom w:val="0"/>
      <w:divBdr>
        <w:top w:val="none" w:sz="0" w:space="0" w:color="auto"/>
        <w:left w:val="none" w:sz="0" w:space="0" w:color="auto"/>
        <w:bottom w:val="none" w:sz="0" w:space="0" w:color="auto"/>
        <w:right w:val="none" w:sz="0" w:space="0" w:color="auto"/>
      </w:divBdr>
      <w:divsChild>
        <w:div w:id="710374880">
          <w:marLeft w:val="0"/>
          <w:marRight w:val="0"/>
          <w:marTop w:val="0"/>
          <w:marBottom w:val="0"/>
          <w:divBdr>
            <w:top w:val="none" w:sz="0" w:space="0" w:color="auto"/>
            <w:left w:val="none" w:sz="0" w:space="0" w:color="auto"/>
            <w:bottom w:val="none" w:sz="0" w:space="0" w:color="auto"/>
            <w:right w:val="none" w:sz="0" w:space="0" w:color="auto"/>
          </w:divBdr>
          <w:divsChild>
            <w:div w:id="228805255">
              <w:marLeft w:val="0"/>
              <w:marRight w:val="0"/>
              <w:marTop w:val="0"/>
              <w:marBottom w:val="0"/>
              <w:divBdr>
                <w:top w:val="none" w:sz="0" w:space="0" w:color="auto"/>
                <w:left w:val="none" w:sz="0" w:space="0" w:color="auto"/>
                <w:bottom w:val="none" w:sz="0" w:space="0" w:color="auto"/>
                <w:right w:val="none" w:sz="0" w:space="0" w:color="auto"/>
              </w:divBdr>
              <w:divsChild>
                <w:div w:id="190727637">
                  <w:marLeft w:val="0"/>
                  <w:marRight w:val="0"/>
                  <w:marTop w:val="0"/>
                  <w:marBottom w:val="0"/>
                  <w:divBdr>
                    <w:top w:val="none" w:sz="0" w:space="0" w:color="auto"/>
                    <w:left w:val="none" w:sz="0" w:space="0" w:color="auto"/>
                    <w:bottom w:val="none" w:sz="0" w:space="0" w:color="auto"/>
                    <w:right w:val="none" w:sz="0" w:space="0" w:color="auto"/>
                  </w:divBdr>
                  <w:divsChild>
                    <w:div w:id="31761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947">
      <w:bodyDiv w:val="1"/>
      <w:marLeft w:val="0"/>
      <w:marRight w:val="0"/>
      <w:marTop w:val="0"/>
      <w:marBottom w:val="0"/>
      <w:divBdr>
        <w:top w:val="none" w:sz="0" w:space="0" w:color="auto"/>
        <w:left w:val="none" w:sz="0" w:space="0" w:color="auto"/>
        <w:bottom w:val="none" w:sz="0" w:space="0" w:color="auto"/>
        <w:right w:val="none" w:sz="0" w:space="0" w:color="auto"/>
      </w:divBdr>
      <w:divsChild>
        <w:div w:id="1248463747">
          <w:marLeft w:val="0"/>
          <w:marRight w:val="0"/>
          <w:marTop w:val="0"/>
          <w:marBottom w:val="0"/>
          <w:divBdr>
            <w:top w:val="none" w:sz="0" w:space="0" w:color="auto"/>
            <w:left w:val="none" w:sz="0" w:space="0" w:color="auto"/>
            <w:bottom w:val="none" w:sz="0" w:space="0" w:color="auto"/>
            <w:right w:val="none" w:sz="0" w:space="0" w:color="auto"/>
          </w:divBdr>
          <w:divsChild>
            <w:div w:id="1527326664">
              <w:marLeft w:val="0"/>
              <w:marRight w:val="0"/>
              <w:marTop w:val="0"/>
              <w:marBottom w:val="0"/>
              <w:divBdr>
                <w:top w:val="none" w:sz="0" w:space="0" w:color="auto"/>
                <w:left w:val="none" w:sz="0" w:space="0" w:color="auto"/>
                <w:bottom w:val="none" w:sz="0" w:space="0" w:color="auto"/>
                <w:right w:val="none" w:sz="0" w:space="0" w:color="auto"/>
              </w:divBdr>
              <w:divsChild>
                <w:div w:id="118713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255481">
      <w:bodyDiv w:val="1"/>
      <w:marLeft w:val="0"/>
      <w:marRight w:val="0"/>
      <w:marTop w:val="0"/>
      <w:marBottom w:val="0"/>
      <w:divBdr>
        <w:top w:val="none" w:sz="0" w:space="0" w:color="auto"/>
        <w:left w:val="none" w:sz="0" w:space="0" w:color="auto"/>
        <w:bottom w:val="none" w:sz="0" w:space="0" w:color="auto"/>
        <w:right w:val="none" w:sz="0" w:space="0" w:color="auto"/>
      </w:divBdr>
    </w:div>
    <w:div w:id="1267619976">
      <w:bodyDiv w:val="1"/>
      <w:marLeft w:val="0"/>
      <w:marRight w:val="0"/>
      <w:marTop w:val="0"/>
      <w:marBottom w:val="0"/>
      <w:divBdr>
        <w:top w:val="none" w:sz="0" w:space="0" w:color="auto"/>
        <w:left w:val="none" w:sz="0" w:space="0" w:color="auto"/>
        <w:bottom w:val="none" w:sz="0" w:space="0" w:color="auto"/>
        <w:right w:val="none" w:sz="0" w:space="0" w:color="auto"/>
      </w:divBdr>
      <w:divsChild>
        <w:div w:id="547231878">
          <w:marLeft w:val="0"/>
          <w:marRight w:val="0"/>
          <w:marTop w:val="0"/>
          <w:marBottom w:val="0"/>
          <w:divBdr>
            <w:top w:val="none" w:sz="0" w:space="0" w:color="auto"/>
            <w:left w:val="none" w:sz="0" w:space="0" w:color="auto"/>
            <w:bottom w:val="none" w:sz="0" w:space="0" w:color="auto"/>
            <w:right w:val="none" w:sz="0" w:space="0" w:color="auto"/>
          </w:divBdr>
          <w:divsChild>
            <w:div w:id="311105779">
              <w:marLeft w:val="0"/>
              <w:marRight w:val="0"/>
              <w:marTop w:val="0"/>
              <w:marBottom w:val="0"/>
              <w:divBdr>
                <w:top w:val="none" w:sz="0" w:space="0" w:color="auto"/>
                <w:left w:val="none" w:sz="0" w:space="0" w:color="auto"/>
                <w:bottom w:val="none" w:sz="0" w:space="0" w:color="auto"/>
                <w:right w:val="none" w:sz="0" w:space="0" w:color="auto"/>
              </w:divBdr>
              <w:divsChild>
                <w:div w:id="205569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712282">
      <w:bodyDiv w:val="1"/>
      <w:marLeft w:val="0"/>
      <w:marRight w:val="0"/>
      <w:marTop w:val="0"/>
      <w:marBottom w:val="0"/>
      <w:divBdr>
        <w:top w:val="none" w:sz="0" w:space="0" w:color="auto"/>
        <w:left w:val="none" w:sz="0" w:space="0" w:color="auto"/>
        <w:bottom w:val="none" w:sz="0" w:space="0" w:color="auto"/>
        <w:right w:val="none" w:sz="0" w:space="0" w:color="auto"/>
      </w:divBdr>
    </w:div>
    <w:div w:id="1441955746">
      <w:bodyDiv w:val="1"/>
      <w:marLeft w:val="0"/>
      <w:marRight w:val="0"/>
      <w:marTop w:val="0"/>
      <w:marBottom w:val="0"/>
      <w:divBdr>
        <w:top w:val="none" w:sz="0" w:space="0" w:color="auto"/>
        <w:left w:val="none" w:sz="0" w:space="0" w:color="auto"/>
        <w:bottom w:val="none" w:sz="0" w:space="0" w:color="auto"/>
        <w:right w:val="none" w:sz="0" w:space="0" w:color="auto"/>
      </w:divBdr>
    </w:div>
    <w:div w:id="1531606367">
      <w:bodyDiv w:val="1"/>
      <w:marLeft w:val="0"/>
      <w:marRight w:val="0"/>
      <w:marTop w:val="0"/>
      <w:marBottom w:val="0"/>
      <w:divBdr>
        <w:top w:val="none" w:sz="0" w:space="0" w:color="auto"/>
        <w:left w:val="none" w:sz="0" w:space="0" w:color="auto"/>
        <w:bottom w:val="none" w:sz="0" w:space="0" w:color="auto"/>
        <w:right w:val="none" w:sz="0" w:space="0" w:color="auto"/>
      </w:divBdr>
    </w:div>
    <w:div w:id="1552183943">
      <w:bodyDiv w:val="1"/>
      <w:marLeft w:val="0"/>
      <w:marRight w:val="0"/>
      <w:marTop w:val="0"/>
      <w:marBottom w:val="0"/>
      <w:divBdr>
        <w:top w:val="none" w:sz="0" w:space="0" w:color="auto"/>
        <w:left w:val="none" w:sz="0" w:space="0" w:color="auto"/>
        <w:bottom w:val="none" w:sz="0" w:space="0" w:color="auto"/>
        <w:right w:val="none" w:sz="0" w:space="0" w:color="auto"/>
      </w:divBdr>
    </w:div>
    <w:div w:id="1572233321">
      <w:bodyDiv w:val="1"/>
      <w:marLeft w:val="0"/>
      <w:marRight w:val="0"/>
      <w:marTop w:val="0"/>
      <w:marBottom w:val="0"/>
      <w:divBdr>
        <w:top w:val="none" w:sz="0" w:space="0" w:color="auto"/>
        <w:left w:val="none" w:sz="0" w:space="0" w:color="auto"/>
        <w:bottom w:val="none" w:sz="0" w:space="0" w:color="auto"/>
        <w:right w:val="none" w:sz="0" w:space="0" w:color="auto"/>
      </w:divBdr>
    </w:div>
    <w:div w:id="1822312308">
      <w:bodyDiv w:val="1"/>
      <w:marLeft w:val="0"/>
      <w:marRight w:val="0"/>
      <w:marTop w:val="0"/>
      <w:marBottom w:val="0"/>
      <w:divBdr>
        <w:top w:val="none" w:sz="0" w:space="0" w:color="auto"/>
        <w:left w:val="none" w:sz="0" w:space="0" w:color="auto"/>
        <w:bottom w:val="none" w:sz="0" w:space="0" w:color="auto"/>
        <w:right w:val="none" w:sz="0" w:space="0" w:color="auto"/>
      </w:divBdr>
    </w:div>
    <w:div w:id="1844928709">
      <w:bodyDiv w:val="1"/>
      <w:marLeft w:val="0"/>
      <w:marRight w:val="0"/>
      <w:marTop w:val="0"/>
      <w:marBottom w:val="0"/>
      <w:divBdr>
        <w:top w:val="none" w:sz="0" w:space="0" w:color="auto"/>
        <w:left w:val="none" w:sz="0" w:space="0" w:color="auto"/>
        <w:bottom w:val="none" w:sz="0" w:space="0" w:color="auto"/>
        <w:right w:val="none" w:sz="0" w:space="0" w:color="auto"/>
      </w:divBdr>
    </w:div>
    <w:div w:id="1896820517">
      <w:bodyDiv w:val="1"/>
      <w:marLeft w:val="0"/>
      <w:marRight w:val="0"/>
      <w:marTop w:val="0"/>
      <w:marBottom w:val="0"/>
      <w:divBdr>
        <w:top w:val="none" w:sz="0" w:space="0" w:color="auto"/>
        <w:left w:val="none" w:sz="0" w:space="0" w:color="auto"/>
        <w:bottom w:val="none" w:sz="0" w:space="0" w:color="auto"/>
        <w:right w:val="none" w:sz="0" w:space="0" w:color="auto"/>
      </w:divBdr>
      <w:divsChild>
        <w:div w:id="944120980">
          <w:marLeft w:val="547"/>
          <w:marRight w:val="0"/>
          <w:marTop w:val="0"/>
          <w:marBottom w:val="0"/>
          <w:divBdr>
            <w:top w:val="none" w:sz="0" w:space="0" w:color="auto"/>
            <w:left w:val="none" w:sz="0" w:space="0" w:color="auto"/>
            <w:bottom w:val="none" w:sz="0" w:space="0" w:color="auto"/>
            <w:right w:val="none" w:sz="0" w:space="0" w:color="auto"/>
          </w:divBdr>
        </w:div>
        <w:div w:id="1178737208">
          <w:marLeft w:val="547"/>
          <w:marRight w:val="0"/>
          <w:marTop w:val="0"/>
          <w:marBottom w:val="0"/>
          <w:divBdr>
            <w:top w:val="none" w:sz="0" w:space="0" w:color="auto"/>
            <w:left w:val="none" w:sz="0" w:space="0" w:color="auto"/>
            <w:bottom w:val="none" w:sz="0" w:space="0" w:color="auto"/>
            <w:right w:val="none" w:sz="0" w:space="0" w:color="auto"/>
          </w:divBdr>
        </w:div>
        <w:div w:id="1663584125">
          <w:marLeft w:val="547"/>
          <w:marRight w:val="0"/>
          <w:marTop w:val="0"/>
          <w:marBottom w:val="0"/>
          <w:divBdr>
            <w:top w:val="none" w:sz="0" w:space="0" w:color="auto"/>
            <w:left w:val="none" w:sz="0" w:space="0" w:color="auto"/>
            <w:bottom w:val="none" w:sz="0" w:space="0" w:color="auto"/>
            <w:right w:val="none" w:sz="0" w:space="0" w:color="auto"/>
          </w:divBdr>
        </w:div>
        <w:div w:id="2123375151">
          <w:marLeft w:val="547"/>
          <w:marRight w:val="0"/>
          <w:marTop w:val="0"/>
          <w:marBottom w:val="0"/>
          <w:divBdr>
            <w:top w:val="none" w:sz="0" w:space="0" w:color="auto"/>
            <w:left w:val="none" w:sz="0" w:space="0" w:color="auto"/>
            <w:bottom w:val="none" w:sz="0" w:space="0" w:color="auto"/>
            <w:right w:val="none" w:sz="0" w:space="0" w:color="auto"/>
          </w:divBdr>
        </w:div>
        <w:div w:id="549341766">
          <w:marLeft w:val="547"/>
          <w:marRight w:val="0"/>
          <w:marTop w:val="0"/>
          <w:marBottom w:val="0"/>
          <w:divBdr>
            <w:top w:val="none" w:sz="0" w:space="0" w:color="auto"/>
            <w:left w:val="none" w:sz="0" w:space="0" w:color="auto"/>
            <w:bottom w:val="none" w:sz="0" w:space="0" w:color="auto"/>
            <w:right w:val="none" w:sz="0" w:space="0" w:color="auto"/>
          </w:divBdr>
        </w:div>
        <w:div w:id="748038938">
          <w:marLeft w:val="547"/>
          <w:marRight w:val="0"/>
          <w:marTop w:val="0"/>
          <w:marBottom w:val="0"/>
          <w:divBdr>
            <w:top w:val="none" w:sz="0" w:space="0" w:color="auto"/>
            <w:left w:val="none" w:sz="0" w:space="0" w:color="auto"/>
            <w:bottom w:val="none" w:sz="0" w:space="0" w:color="auto"/>
            <w:right w:val="none" w:sz="0" w:space="0" w:color="auto"/>
          </w:divBdr>
        </w:div>
        <w:div w:id="793214878">
          <w:marLeft w:val="547"/>
          <w:marRight w:val="0"/>
          <w:marTop w:val="0"/>
          <w:marBottom w:val="0"/>
          <w:divBdr>
            <w:top w:val="none" w:sz="0" w:space="0" w:color="auto"/>
            <w:left w:val="none" w:sz="0" w:space="0" w:color="auto"/>
            <w:bottom w:val="none" w:sz="0" w:space="0" w:color="auto"/>
            <w:right w:val="none" w:sz="0" w:space="0" w:color="auto"/>
          </w:divBdr>
        </w:div>
        <w:div w:id="310863489">
          <w:marLeft w:val="547"/>
          <w:marRight w:val="0"/>
          <w:marTop w:val="0"/>
          <w:marBottom w:val="0"/>
          <w:divBdr>
            <w:top w:val="none" w:sz="0" w:space="0" w:color="auto"/>
            <w:left w:val="none" w:sz="0" w:space="0" w:color="auto"/>
            <w:bottom w:val="none" w:sz="0" w:space="0" w:color="auto"/>
            <w:right w:val="none" w:sz="0" w:space="0" w:color="auto"/>
          </w:divBdr>
        </w:div>
        <w:div w:id="2050570522">
          <w:marLeft w:val="547"/>
          <w:marRight w:val="0"/>
          <w:marTop w:val="0"/>
          <w:marBottom w:val="0"/>
          <w:divBdr>
            <w:top w:val="none" w:sz="0" w:space="0" w:color="auto"/>
            <w:left w:val="none" w:sz="0" w:space="0" w:color="auto"/>
            <w:bottom w:val="none" w:sz="0" w:space="0" w:color="auto"/>
            <w:right w:val="none" w:sz="0" w:space="0" w:color="auto"/>
          </w:divBdr>
        </w:div>
        <w:div w:id="420838661">
          <w:marLeft w:val="547"/>
          <w:marRight w:val="0"/>
          <w:marTop w:val="0"/>
          <w:marBottom w:val="0"/>
          <w:divBdr>
            <w:top w:val="none" w:sz="0" w:space="0" w:color="auto"/>
            <w:left w:val="none" w:sz="0" w:space="0" w:color="auto"/>
            <w:bottom w:val="none" w:sz="0" w:space="0" w:color="auto"/>
            <w:right w:val="none" w:sz="0" w:space="0" w:color="auto"/>
          </w:divBdr>
        </w:div>
      </w:divsChild>
    </w:div>
    <w:div w:id="1979142936">
      <w:bodyDiv w:val="1"/>
      <w:marLeft w:val="0"/>
      <w:marRight w:val="0"/>
      <w:marTop w:val="0"/>
      <w:marBottom w:val="0"/>
      <w:divBdr>
        <w:top w:val="none" w:sz="0" w:space="0" w:color="auto"/>
        <w:left w:val="none" w:sz="0" w:space="0" w:color="auto"/>
        <w:bottom w:val="none" w:sz="0" w:space="0" w:color="auto"/>
        <w:right w:val="none" w:sz="0" w:space="0" w:color="auto"/>
      </w:divBdr>
    </w:div>
    <w:div w:id="2042628699">
      <w:bodyDiv w:val="1"/>
      <w:marLeft w:val="0"/>
      <w:marRight w:val="0"/>
      <w:marTop w:val="0"/>
      <w:marBottom w:val="0"/>
      <w:divBdr>
        <w:top w:val="none" w:sz="0" w:space="0" w:color="auto"/>
        <w:left w:val="none" w:sz="0" w:space="0" w:color="auto"/>
        <w:bottom w:val="none" w:sz="0" w:space="0" w:color="auto"/>
        <w:right w:val="none" w:sz="0" w:space="0" w:color="auto"/>
      </w:divBdr>
    </w:div>
    <w:div w:id="2057848055">
      <w:bodyDiv w:val="1"/>
      <w:marLeft w:val="0"/>
      <w:marRight w:val="0"/>
      <w:marTop w:val="0"/>
      <w:marBottom w:val="0"/>
      <w:divBdr>
        <w:top w:val="none" w:sz="0" w:space="0" w:color="auto"/>
        <w:left w:val="none" w:sz="0" w:space="0" w:color="auto"/>
        <w:bottom w:val="none" w:sz="0" w:space="0" w:color="auto"/>
        <w:right w:val="none" w:sz="0" w:space="0" w:color="auto"/>
      </w:divBdr>
      <w:divsChild>
        <w:div w:id="254365541">
          <w:marLeft w:val="0"/>
          <w:marRight w:val="0"/>
          <w:marTop w:val="0"/>
          <w:marBottom w:val="0"/>
          <w:divBdr>
            <w:top w:val="none" w:sz="0" w:space="0" w:color="auto"/>
            <w:left w:val="none" w:sz="0" w:space="0" w:color="auto"/>
            <w:bottom w:val="none" w:sz="0" w:space="0" w:color="auto"/>
            <w:right w:val="none" w:sz="0" w:space="0" w:color="auto"/>
          </w:divBdr>
          <w:divsChild>
            <w:div w:id="1454398477">
              <w:marLeft w:val="0"/>
              <w:marRight w:val="0"/>
              <w:marTop w:val="0"/>
              <w:marBottom w:val="0"/>
              <w:divBdr>
                <w:top w:val="none" w:sz="0" w:space="0" w:color="auto"/>
                <w:left w:val="none" w:sz="0" w:space="0" w:color="auto"/>
                <w:bottom w:val="none" w:sz="0" w:space="0" w:color="auto"/>
                <w:right w:val="none" w:sz="0" w:space="0" w:color="auto"/>
              </w:divBdr>
              <w:divsChild>
                <w:div w:id="208387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FA566EB1CC3F5488A8565EF68759FB7" ma:contentTypeVersion="0" ma:contentTypeDescription="A content type to manage public (operations) IDB documents" ma:contentTypeScope="" ma:versionID="ea4676ea29e249aa549f91b1bb0a0620">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SCL/EDU</Division_x0020_or_x0020_Unit>
    <Other_x0020_Author xmlns="9c571b2f-e523-4ab2-ba2e-09e151a03ef4" xsi:nil="true"/>
    <Region xmlns="9c571b2f-e523-4ab2-ba2e-09e151a03ef4" xsi:nil="true"/>
    <IDBDocs_x0020_Number xmlns="9c571b2f-e523-4ab2-ba2e-09e151a03ef4">39895101</IDBDocs_x0020_Number>
    <Document_x0020_Author xmlns="9c571b2f-e523-4ab2-ba2e-09e151a03ef4">Jaimovich, Analia Veronica</Document_x0020_Author>
    <Publication_x0020_Type xmlns="9c571b2f-e523-4ab2-ba2e-09e151a03ef4" xsi:nil="true"/>
    <Operation_x0020_Type xmlns="9c571b2f-e523-4ab2-ba2e-09e151a03ef4" xsi:nil="true"/>
    <TaxCatchAll xmlns="9c571b2f-e523-4ab2-ba2e-09e151a03ef4">
      <Value>7</Value>
      <Value>6</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CH-L1081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ED-EDU</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5CE0AEA6-B35B-4579-896C-53776A112325}"/>
</file>

<file path=customXml/itemProps2.xml><?xml version="1.0" encoding="utf-8"?>
<ds:datastoreItem xmlns:ds="http://schemas.openxmlformats.org/officeDocument/2006/customXml" ds:itemID="{2DB3F062-9473-4859-AD25-27F466FEBD48}"/>
</file>

<file path=customXml/itemProps3.xml><?xml version="1.0" encoding="utf-8"?>
<ds:datastoreItem xmlns:ds="http://schemas.openxmlformats.org/officeDocument/2006/customXml" ds:itemID="{8B8FB015-59BE-47AA-A722-D1E8347AECD5}"/>
</file>

<file path=customXml/itemProps4.xml><?xml version="1.0" encoding="utf-8"?>
<ds:datastoreItem xmlns:ds="http://schemas.openxmlformats.org/officeDocument/2006/customXml" ds:itemID="{E42ACCCA-A592-4AF2-917E-58AB05825F3E}"/>
</file>

<file path=customXml/itemProps5.xml><?xml version="1.0" encoding="utf-8"?>
<ds:datastoreItem xmlns:ds="http://schemas.openxmlformats.org/officeDocument/2006/customXml" ds:itemID="{00F66E9D-87BD-4DAF-9C07-7A21514B6CC9}"/>
</file>

<file path=customXml/itemProps6.xml><?xml version="1.0" encoding="utf-8"?>
<ds:datastoreItem xmlns:ds="http://schemas.openxmlformats.org/officeDocument/2006/customXml" ds:itemID="{969CFB4B-F415-4F5B-B3EC-89ED35E806D9}"/>
</file>

<file path=docProps/app.xml><?xml version="1.0" encoding="utf-8"?>
<Properties xmlns="http://schemas.openxmlformats.org/officeDocument/2006/extended-properties" xmlns:vt="http://schemas.openxmlformats.org/officeDocument/2006/docPropsVTypes">
  <Template>Normal.dotm</Template>
  <TotalTime>0</TotalTime>
  <Pages>29</Pages>
  <Words>9686</Words>
  <Characters>55214</Characters>
  <Application>Microsoft Office Word</Application>
  <DocSecurity>4</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64771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EER2 Plan de Monitoreo</dc:title>
  <dc:creator>Test</dc:creator>
  <cp:lastModifiedBy>IADB</cp:lastModifiedBy>
  <cp:revision>2</cp:revision>
  <cp:lastPrinted>2015-09-18T18:03:00Z</cp:lastPrinted>
  <dcterms:created xsi:type="dcterms:W3CDTF">2015-11-23T16:55:00Z</dcterms:created>
  <dcterms:modified xsi:type="dcterms:W3CDTF">2015-11-23T16:55:00Z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0x01010046CF21643EE8D14686A648AA6DAD089200CFA566EB1CC3F5488A8565EF68759FB7</vt:lpwstr>
  </property>
  <property fmtid="{D5CDD505-2E9C-101B-9397-08002B2CF9AE}" pid="5" name="TaxKeywordTaxHTField">
    <vt:lpwstr/>
  </property>
  <property fmtid="{D5CDD505-2E9C-101B-9397-08002B2CF9AE}" pid="6" name="Series Operations IDB">
    <vt:lpwstr>6;#Unclassified|a6dff32e-d477-44cd-a56b-85efe9e0a56c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7;#IDBDocs|cca77002-e150-4b2d-ab1f-1d7a7cdcae16</vt:lpwstr>
  </property>
</Properties>
</file>