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BDA" w:rsidRPr="007B2DFE" w:rsidRDefault="00AE2BDA" w:rsidP="00253D5A">
      <w:pPr>
        <w:pStyle w:val="Heading1"/>
        <w:rPr>
          <w:rFonts w:ascii="Arial" w:hAnsi="Arial" w:cs="Arial"/>
          <w:b/>
          <w:bCs/>
          <w:sz w:val="22"/>
          <w:szCs w:val="22"/>
          <w:u w:val="none"/>
          <w:lang w:val="es-ES_tradnl"/>
        </w:rPr>
      </w:pPr>
      <w:r w:rsidRPr="007B2DFE">
        <w:rPr>
          <w:rFonts w:ascii="Arial" w:hAnsi="Arial" w:cs="Arial"/>
          <w:b/>
          <w:bCs/>
          <w:sz w:val="22"/>
          <w:szCs w:val="22"/>
          <w:u w:val="none"/>
          <w:lang w:val="es-ES_tradnl"/>
        </w:rPr>
        <w:t>ANEX</w:t>
      </w:r>
      <w:r w:rsidR="00930FFF" w:rsidRPr="007B2DFE">
        <w:rPr>
          <w:rFonts w:ascii="Arial" w:hAnsi="Arial" w:cs="Arial"/>
          <w:b/>
          <w:bCs/>
          <w:sz w:val="22"/>
          <w:szCs w:val="22"/>
          <w:u w:val="none"/>
          <w:lang w:val="es-ES_tradnl"/>
        </w:rPr>
        <w:t>O</w:t>
      </w:r>
      <w:r w:rsidRPr="007B2DFE">
        <w:rPr>
          <w:rFonts w:ascii="Arial" w:hAnsi="Arial" w:cs="Arial"/>
          <w:b/>
          <w:bCs/>
          <w:sz w:val="22"/>
          <w:szCs w:val="22"/>
          <w:u w:val="none"/>
          <w:lang w:val="es-ES_tradnl"/>
        </w:rPr>
        <w:t xml:space="preserve"> A</w:t>
      </w:r>
    </w:p>
    <w:p w:rsidR="00AE2BDA" w:rsidRPr="007B2DFE" w:rsidRDefault="00AE2BDA" w:rsidP="008E40CB">
      <w:pPr>
        <w:jc w:val="center"/>
        <w:rPr>
          <w:rFonts w:ascii="Arial" w:hAnsi="Arial" w:cs="Arial"/>
          <w:sz w:val="22"/>
          <w:szCs w:val="22"/>
          <w:u w:val="single"/>
          <w:lang w:val="es-ES_tradnl"/>
        </w:rPr>
      </w:pPr>
    </w:p>
    <w:p w:rsidR="00202CC0" w:rsidRPr="007B2DFE" w:rsidRDefault="00C63901" w:rsidP="008E40CB">
      <w:pPr>
        <w:jc w:val="center"/>
        <w:rPr>
          <w:rFonts w:ascii="Arial" w:hAnsi="Arial" w:cs="Arial"/>
          <w:b/>
          <w:bCs/>
          <w:sz w:val="22"/>
          <w:szCs w:val="22"/>
          <w:lang w:val="es-CR"/>
        </w:rPr>
      </w:pPr>
      <w:r w:rsidRPr="007B2DFE">
        <w:rPr>
          <w:rFonts w:ascii="Arial" w:hAnsi="Arial" w:cs="Arial"/>
          <w:b/>
          <w:bCs/>
          <w:sz w:val="22"/>
          <w:szCs w:val="22"/>
          <w:lang w:val="es-CR"/>
        </w:rPr>
        <w:t>EDU/CCH</w:t>
      </w:r>
    </w:p>
    <w:p w:rsidR="00202CC0" w:rsidRPr="007B2DFE" w:rsidRDefault="00991222" w:rsidP="008E40CB">
      <w:pPr>
        <w:jc w:val="center"/>
        <w:rPr>
          <w:rFonts w:ascii="Arial" w:hAnsi="Arial" w:cs="Arial"/>
          <w:b/>
          <w:bCs/>
          <w:sz w:val="22"/>
          <w:szCs w:val="22"/>
          <w:lang w:val="es-CR"/>
        </w:rPr>
      </w:pPr>
      <w:r w:rsidRPr="007B2DFE">
        <w:rPr>
          <w:rFonts w:ascii="Arial" w:hAnsi="Arial" w:cs="Arial"/>
          <w:b/>
          <w:bCs/>
          <w:sz w:val="22"/>
          <w:szCs w:val="22"/>
          <w:lang w:val="es-CR"/>
        </w:rPr>
        <w:t xml:space="preserve">División de </w:t>
      </w:r>
      <w:r w:rsidR="00576DB7" w:rsidRPr="007B2DFE">
        <w:rPr>
          <w:rFonts w:ascii="Arial" w:hAnsi="Arial" w:cs="Arial"/>
          <w:b/>
          <w:bCs/>
          <w:sz w:val="22"/>
          <w:szCs w:val="22"/>
          <w:lang w:val="es-CR"/>
        </w:rPr>
        <w:t>Educación</w:t>
      </w:r>
    </w:p>
    <w:p w:rsidR="00202CC0" w:rsidRPr="007B2DFE" w:rsidRDefault="00202CC0" w:rsidP="008E40CB">
      <w:pPr>
        <w:jc w:val="center"/>
        <w:rPr>
          <w:rFonts w:ascii="Arial" w:hAnsi="Arial" w:cs="Arial"/>
          <w:b/>
          <w:bCs/>
          <w:sz w:val="22"/>
          <w:szCs w:val="22"/>
          <w:lang w:val="es-CR"/>
        </w:rPr>
      </w:pPr>
    </w:p>
    <w:p w:rsidR="00AE2BDA" w:rsidRPr="007B2DFE" w:rsidRDefault="00991222" w:rsidP="008E40CB">
      <w:pPr>
        <w:jc w:val="center"/>
        <w:rPr>
          <w:rFonts w:ascii="Arial" w:hAnsi="Arial" w:cs="Arial"/>
          <w:i/>
          <w:iCs/>
          <w:sz w:val="22"/>
          <w:szCs w:val="22"/>
          <w:lang w:val="es-ES"/>
        </w:rPr>
      </w:pPr>
      <w:r w:rsidRPr="007B2DFE">
        <w:rPr>
          <w:rFonts w:ascii="Arial" w:hAnsi="Arial" w:cs="Arial"/>
          <w:b/>
          <w:bCs/>
          <w:sz w:val="22"/>
          <w:szCs w:val="22"/>
          <w:lang w:val="es-ES"/>
        </w:rPr>
        <w:t>Consultoría</w:t>
      </w:r>
      <w:r w:rsidR="00A859C2" w:rsidRPr="007B2DFE">
        <w:rPr>
          <w:rFonts w:ascii="Arial" w:hAnsi="Arial" w:cs="Arial"/>
          <w:b/>
          <w:bCs/>
          <w:sz w:val="22"/>
          <w:szCs w:val="22"/>
          <w:lang w:val="es-ES"/>
        </w:rPr>
        <w:t xml:space="preserve"> Lider</w:t>
      </w:r>
      <w:r w:rsidRPr="007B2DFE">
        <w:rPr>
          <w:rFonts w:ascii="Arial" w:hAnsi="Arial" w:cs="Arial"/>
          <w:b/>
          <w:bCs/>
          <w:sz w:val="22"/>
          <w:szCs w:val="22"/>
          <w:lang w:val="es-ES"/>
        </w:rPr>
        <w:t xml:space="preserve"> para la preparación de instrumentos y </w:t>
      </w:r>
      <w:r w:rsidR="00576DB7" w:rsidRPr="007B2DFE">
        <w:rPr>
          <w:rFonts w:ascii="Arial" w:hAnsi="Arial" w:cs="Arial"/>
          <w:b/>
          <w:bCs/>
          <w:sz w:val="22"/>
          <w:szCs w:val="22"/>
          <w:lang w:val="es-ES"/>
        </w:rPr>
        <w:t>de Gestión</w:t>
      </w:r>
      <w:r w:rsidRPr="007B2DFE">
        <w:rPr>
          <w:rFonts w:ascii="Arial" w:hAnsi="Arial" w:cs="Arial"/>
          <w:b/>
          <w:bCs/>
          <w:sz w:val="22"/>
          <w:szCs w:val="22"/>
          <w:lang w:val="es-ES"/>
        </w:rPr>
        <w:t xml:space="preserve"> </w:t>
      </w:r>
      <w:r w:rsidR="00075C97" w:rsidRPr="007B2DFE">
        <w:rPr>
          <w:rFonts w:ascii="Arial" w:hAnsi="Arial" w:cs="Arial"/>
          <w:b/>
          <w:bCs/>
          <w:sz w:val="22"/>
          <w:szCs w:val="22"/>
          <w:lang w:val="es-ES"/>
        </w:rPr>
        <w:t>de la Operación</w:t>
      </w:r>
      <w:r w:rsidR="00576DB7" w:rsidRPr="007B2DFE">
        <w:rPr>
          <w:rFonts w:ascii="Arial" w:hAnsi="Arial" w:cs="Arial"/>
          <w:b/>
          <w:bCs/>
          <w:sz w:val="22"/>
          <w:szCs w:val="22"/>
          <w:lang w:val="es-ES"/>
        </w:rPr>
        <w:t xml:space="preserve"> de Préstamo CH-L1081</w:t>
      </w:r>
      <w:r w:rsidR="008E40CB" w:rsidRPr="007B2DFE">
        <w:rPr>
          <w:rFonts w:ascii="Arial" w:hAnsi="Arial" w:cs="Arial"/>
          <w:b/>
          <w:bCs/>
          <w:sz w:val="22"/>
          <w:szCs w:val="22"/>
          <w:lang w:val="es-ES"/>
        </w:rPr>
        <w:t xml:space="preserve">, </w:t>
      </w:r>
      <w:r w:rsidR="00576DB7" w:rsidRPr="007B2DFE">
        <w:rPr>
          <w:rFonts w:ascii="Arial" w:hAnsi="Arial" w:cs="Arial"/>
          <w:b/>
          <w:bCs/>
          <w:sz w:val="22"/>
          <w:szCs w:val="22"/>
          <w:lang w:val="es-ES"/>
        </w:rPr>
        <w:t>Fortalecimiento de la Gestión del Sector Educativo.</w:t>
      </w:r>
    </w:p>
    <w:p w:rsidR="00EB5F2B" w:rsidRPr="007B2DFE" w:rsidRDefault="00EB5F2B" w:rsidP="00253D5A">
      <w:pPr>
        <w:rPr>
          <w:rFonts w:ascii="Arial" w:hAnsi="Arial" w:cs="Arial"/>
          <w:i/>
          <w:iCs/>
          <w:sz w:val="22"/>
          <w:szCs w:val="22"/>
          <w:lang w:val="es-ES"/>
        </w:rPr>
      </w:pPr>
    </w:p>
    <w:p w:rsidR="00202CC0" w:rsidRPr="007B2DFE" w:rsidRDefault="00202CC0" w:rsidP="00253D5A">
      <w:pPr>
        <w:rPr>
          <w:rFonts w:ascii="Arial" w:hAnsi="Arial" w:cs="Arial"/>
          <w:i/>
          <w:iCs/>
          <w:sz w:val="22"/>
          <w:szCs w:val="22"/>
          <w:lang w:val="es-ES"/>
        </w:rPr>
      </w:pPr>
    </w:p>
    <w:p w:rsidR="00AE2BDA" w:rsidRPr="007B2DFE" w:rsidRDefault="00AE2BDA" w:rsidP="008E40CB">
      <w:pPr>
        <w:jc w:val="center"/>
        <w:rPr>
          <w:rFonts w:ascii="Arial" w:hAnsi="Arial" w:cs="Arial"/>
          <w:b/>
          <w:bCs/>
          <w:sz w:val="22"/>
          <w:szCs w:val="22"/>
          <w:lang w:val="es-ES"/>
        </w:rPr>
      </w:pPr>
      <w:r w:rsidRPr="007B2DFE">
        <w:rPr>
          <w:rFonts w:ascii="Arial" w:hAnsi="Arial" w:cs="Arial"/>
          <w:b/>
          <w:bCs/>
          <w:sz w:val="22"/>
          <w:szCs w:val="22"/>
          <w:lang w:val="es-ES"/>
        </w:rPr>
        <w:t>TERM</w:t>
      </w:r>
      <w:r w:rsidR="00D956AD" w:rsidRPr="007B2DFE">
        <w:rPr>
          <w:rFonts w:ascii="Arial" w:hAnsi="Arial" w:cs="Arial"/>
          <w:b/>
          <w:bCs/>
          <w:sz w:val="22"/>
          <w:szCs w:val="22"/>
          <w:lang w:val="es-ES"/>
        </w:rPr>
        <w:t>INO</w:t>
      </w:r>
      <w:r w:rsidRPr="007B2DFE">
        <w:rPr>
          <w:rFonts w:ascii="Arial" w:hAnsi="Arial" w:cs="Arial"/>
          <w:b/>
          <w:bCs/>
          <w:sz w:val="22"/>
          <w:szCs w:val="22"/>
          <w:lang w:val="es-ES"/>
        </w:rPr>
        <w:t xml:space="preserve">S </w:t>
      </w:r>
      <w:r w:rsidR="00D956AD" w:rsidRPr="007B2DFE">
        <w:rPr>
          <w:rFonts w:ascii="Arial" w:hAnsi="Arial" w:cs="Arial"/>
          <w:b/>
          <w:bCs/>
          <w:sz w:val="22"/>
          <w:szCs w:val="22"/>
          <w:lang w:val="es-ES"/>
        </w:rPr>
        <w:t>DE</w:t>
      </w:r>
      <w:r w:rsidRPr="007B2DFE">
        <w:rPr>
          <w:rFonts w:ascii="Arial" w:hAnsi="Arial" w:cs="Arial"/>
          <w:b/>
          <w:bCs/>
          <w:sz w:val="22"/>
          <w:szCs w:val="22"/>
          <w:lang w:val="es-ES"/>
        </w:rPr>
        <w:t xml:space="preserve"> REFERENC</w:t>
      </w:r>
      <w:r w:rsidR="00D956AD" w:rsidRPr="007B2DFE">
        <w:rPr>
          <w:rFonts w:ascii="Arial" w:hAnsi="Arial" w:cs="Arial"/>
          <w:b/>
          <w:bCs/>
          <w:sz w:val="22"/>
          <w:szCs w:val="22"/>
          <w:lang w:val="es-ES"/>
        </w:rPr>
        <w:t>IA</w:t>
      </w:r>
    </w:p>
    <w:p w:rsidR="00EB5F2B" w:rsidRPr="007B2DFE" w:rsidRDefault="00EB5F2B" w:rsidP="00202CC0">
      <w:pPr>
        <w:rPr>
          <w:rFonts w:ascii="Arial" w:hAnsi="Arial" w:cs="Arial"/>
          <w:b/>
          <w:bCs/>
          <w:sz w:val="22"/>
          <w:szCs w:val="22"/>
          <w:lang w:val="es-ES"/>
        </w:rPr>
      </w:pPr>
    </w:p>
    <w:p w:rsidR="00AE2BDA" w:rsidRPr="007B2DFE" w:rsidRDefault="00AE2BDA" w:rsidP="00253D5A">
      <w:pPr>
        <w:jc w:val="both"/>
        <w:rPr>
          <w:rFonts w:ascii="Arial" w:hAnsi="Arial" w:cs="Arial"/>
          <w:b/>
          <w:bCs/>
          <w:sz w:val="22"/>
          <w:szCs w:val="22"/>
          <w:lang w:val="es-ES"/>
        </w:rPr>
      </w:pPr>
    </w:p>
    <w:p w:rsidR="004F2393" w:rsidRPr="007B2DFE" w:rsidRDefault="00202CC0" w:rsidP="00253D5A">
      <w:pPr>
        <w:jc w:val="both"/>
        <w:rPr>
          <w:rFonts w:ascii="Arial" w:hAnsi="Arial" w:cs="Arial"/>
          <w:b/>
          <w:bCs/>
          <w:sz w:val="22"/>
          <w:szCs w:val="22"/>
          <w:lang w:val="es-ES"/>
        </w:rPr>
      </w:pPr>
      <w:r w:rsidRPr="007B2DFE">
        <w:rPr>
          <w:rFonts w:ascii="Arial" w:hAnsi="Arial" w:cs="Arial"/>
          <w:b/>
          <w:bCs/>
          <w:sz w:val="22"/>
          <w:szCs w:val="22"/>
          <w:lang w:val="es-ES"/>
        </w:rPr>
        <w:t>Antecedentes</w:t>
      </w:r>
    </w:p>
    <w:p w:rsidR="00202CC0" w:rsidRPr="007B2DFE" w:rsidRDefault="00202CC0" w:rsidP="00253D5A">
      <w:pPr>
        <w:jc w:val="both"/>
        <w:rPr>
          <w:rFonts w:ascii="Arial" w:hAnsi="Arial" w:cs="Arial"/>
          <w:b/>
          <w:bCs/>
          <w:sz w:val="22"/>
          <w:szCs w:val="22"/>
          <w:lang w:val="es-ES"/>
        </w:rPr>
      </w:pPr>
    </w:p>
    <w:p w:rsidR="0025752F" w:rsidRPr="007B2DFE" w:rsidRDefault="0025752F" w:rsidP="00253D5A">
      <w:pPr>
        <w:jc w:val="both"/>
        <w:rPr>
          <w:rFonts w:ascii="Arial" w:hAnsi="Arial" w:cs="Arial"/>
          <w:b/>
          <w:bCs/>
          <w:sz w:val="22"/>
          <w:szCs w:val="22"/>
          <w:lang w:val="es-ES"/>
        </w:rPr>
      </w:pPr>
    </w:p>
    <w:p w:rsidR="00A116A7" w:rsidRPr="007B2DFE" w:rsidRDefault="00A116A7" w:rsidP="00A116A7">
      <w:pPr>
        <w:pStyle w:val="Paragraph"/>
        <w:numPr>
          <w:ilvl w:val="0"/>
          <w:numId w:val="0"/>
        </w:numPr>
        <w:rPr>
          <w:rFonts w:ascii="Arial" w:hAnsi="Arial" w:cs="Arial"/>
          <w:szCs w:val="24"/>
        </w:rPr>
      </w:pPr>
      <w:r w:rsidRPr="007B2DFE">
        <w:rPr>
          <w:rFonts w:ascii="Arial" w:hAnsi="Arial" w:cs="Arial"/>
          <w:szCs w:val="24"/>
        </w:rPr>
        <w:t>El Banco Interamericano de Desarrollo se encuentra en el proceso de diseño de una operación de préstamo para apoyar al Gobierno de Chile en el proceso de reforma de la institucionalidad de la educación pública. El programa se denomina Mejoramiento de la gestión del sector educativo (CH-L1081). El programa busca: (i) el establecimiento de una unidad coordinadora de la implementación de la nueva institucionalidad de la educación pública en el Ministerio de Educación (MINEDUC); (ii) la preparación de la transición hacia la nueva institucionalidad, incluyendo el diseño y puesta en marcha de modelos de gestión local de la educación pública; y (iii) el fortalecimiento de la capacidad institucional y los procesos internos del MINEDUC y otras instituciones del Sistema de Aseguramiento de la Calidad (SAC) para facilitar la transición hacia la nueva institucionalidad.</w:t>
      </w:r>
    </w:p>
    <w:p w:rsidR="00A116A7" w:rsidRPr="007B2DFE" w:rsidRDefault="00A116A7" w:rsidP="00A116A7">
      <w:pPr>
        <w:pStyle w:val="Paragraph"/>
        <w:numPr>
          <w:ilvl w:val="0"/>
          <w:numId w:val="0"/>
        </w:numPr>
        <w:ind w:left="720" w:hanging="720"/>
        <w:rPr>
          <w:rFonts w:ascii="Arial" w:hAnsi="Arial" w:cs="Arial"/>
          <w:szCs w:val="24"/>
        </w:rPr>
      </w:pPr>
      <w:r w:rsidRPr="007B2DFE">
        <w:rPr>
          <w:rFonts w:ascii="Arial" w:hAnsi="Arial" w:cs="Arial"/>
          <w:szCs w:val="24"/>
        </w:rPr>
        <w:t>El proyecto desarrollará los siguientes componentes:</w:t>
      </w:r>
    </w:p>
    <w:p w:rsidR="00A116A7" w:rsidRPr="007B2DFE" w:rsidRDefault="00A116A7" w:rsidP="00A116A7">
      <w:pPr>
        <w:pStyle w:val="Paragraph"/>
        <w:numPr>
          <w:ilvl w:val="0"/>
          <w:numId w:val="20"/>
        </w:numPr>
        <w:rPr>
          <w:rFonts w:ascii="Arial" w:hAnsi="Arial" w:cs="Arial"/>
          <w:bCs/>
          <w:szCs w:val="24"/>
        </w:rPr>
      </w:pPr>
      <w:r w:rsidRPr="007B2DFE">
        <w:rPr>
          <w:rFonts w:ascii="Arial" w:hAnsi="Arial" w:cs="Arial"/>
          <w:bCs/>
          <w:szCs w:val="24"/>
        </w:rPr>
        <w:t>Componente 1. Establecimiento de una unidad coordinadora de la implementación de la nueva institucionalidad de la educación pública en el MINEDUC. El componente financiará actividades de diseño e implementación del modelo de gestión de esta unidad, diseño de plataformas</w:t>
      </w:r>
      <w:r w:rsidRPr="007B2DFE">
        <w:rPr>
          <w:rFonts w:ascii="Arial" w:hAnsi="Arial" w:cs="Arial"/>
        </w:rPr>
        <w:t xml:space="preserve"> </w:t>
      </w:r>
      <w:r w:rsidRPr="007B2DFE">
        <w:rPr>
          <w:rFonts w:ascii="Arial" w:hAnsi="Arial" w:cs="Arial"/>
          <w:bCs/>
          <w:szCs w:val="24"/>
        </w:rPr>
        <w:t>de información y gestión para el seguimiento de la educación pública a nivel central, capacitación de personal y equipamiento, entre otros.</w:t>
      </w:r>
    </w:p>
    <w:p w:rsidR="00A116A7" w:rsidRPr="007B2DFE" w:rsidRDefault="00A116A7" w:rsidP="00A116A7">
      <w:pPr>
        <w:pStyle w:val="Paragraph"/>
        <w:numPr>
          <w:ilvl w:val="0"/>
          <w:numId w:val="20"/>
        </w:numPr>
        <w:rPr>
          <w:rFonts w:ascii="Arial" w:hAnsi="Arial" w:cs="Arial"/>
          <w:bCs/>
          <w:szCs w:val="24"/>
        </w:rPr>
      </w:pPr>
      <w:r w:rsidRPr="007B2DFE">
        <w:rPr>
          <w:rFonts w:ascii="Arial" w:hAnsi="Arial" w:cs="Arial"/>
          <w:bCs/>
          <w:szCs w:val="24"/>
        </w:rPr>
        <w:t xml:space="preserve">Componente 2. Plan de anticipación a nivel local. Este componente está orientado a preparar el proceso de transición hacia la nueva institucionalidad a nivel local, fortaleciendo capacidades locales e instalando gradualmente los procesos que serán de responsabilidad local en la nueva institucionalidad de la educación pública. </w:t>
      </w:r>
    </w:p>
    <w:p w:rsidR="00A116A7" w:rsidRPr="007B2DFE" w:rsidRDefault="00A116A7" w:rsidP="00A116A7">
      <w:pPr>
        <w:pStyle w:val="Paragraph"/>
        <w:numPr>
          <w:ilvl w:val="0"/>
          <w:numId w:val="20"/>
        </w:numPr>
        <w:rPr>
          <w:rFonts w:ascii="Arial" w:hAnsi="Arial" w:cs="Arial"/>
          <w:bCs/>
          <w:szCs w:val="24"/>
        </w:rPr>
      </w:pPr>
      <w:r w:rsidRPr="007B2DFE">
        <w:rPr>
          <w:rFonts w:ascii="Arial" w:hAnsi="Arial" w:cs="Arial"/>
          <w:bCs/>
          <w:szCs w:val="24"/>
        </w:rPr>
        <w:t xml:space="preserve">Componente 3. Fortalecimiento de la coordinación interinstitucional y generación de capacidades para la implementación de la nueva institucionalidad. Este componente tiene como objetivo fortalecer la capacidad institucional y los procesos internos del MINEDUC y otras instituciones del Sistema de Aseguramiento de la Calidad para facilitar la transición hacia la nueva institucionalidad. </w:t>
      </w:r>
    </w:p>
    <w:p w:rsidR="00A116A7" w:rsidRPr="007B2DFE" w:rsidRDefault="00A116A7" w:rsidP="00A116A7">
      <w:pPr>
        <w:pStyle w:val="Paragraph"/>
        <w:numPr>
          <w:ilvl w:val="0"/>
          <w:numId w:val="0"/>
        </w:numPr>
        <w:rPr>
          <w:rFonts w:ascii="Arial" w:hAnsi="Arial" w:cs="Arial"/>
          <w:bCs/>
          <w:szCs w:val="24"/>
        </w:rPr>
      </w:pPr>
      <w:r w:rsidRPr="007B2DFE">
        <w:rPr>
          <w:rFonts w:ascii="Arial" w:hAnsi="Arial" w:cs="Arial"/>
        </w:rPr>
        <w:t>Dentro del proceso de diseño de la operación está prevista una evaluación costo-beneficio de las principales intervenciones del proyecto Para ello el equipo conjunto del MINEDUC y del Banco que está diseñando la operación requiere la contratación de un consultoría.</w:t>
      </w:r>
    </w:p>
    <w:p w:rsidR="00576DB7" w:rsidRPr="007B2DFE" w:rsidRDefault="00576DB7" w:rsidP="00253D5A">
      <w:pPr>
        <w:jc w:val="both"/>
        <w:rPr>
          <w:rFonts w:ascii="Arial" w:hAnsi="Arial" w:cs="Arial"/>
          <w:b/>
          <w:bCs/>
          <w:sz w:val="22"/>
          <w:szCs w:val="22"/>
          <w:lang w:val="es-ES"/>
        </w:rPr>
      </w:pPr>
    </w:p>
    <w:p w:rsidR="00B10C07" w:rsidRPr="007B2DFE" w:rsidRDefault="00D956AD" w:rsidP="00253D5A">
      <w:pPr>
        <w:jc w:val="both"/>
        <w:rPr>
          <w:rFonts w:ascii="Arial" w:hAnsi="Arial" w:cs="Arial"/>
          <w:b/>
          <w:bCs/>
          <w:sz w:val="22"/>
          <w:szCs w:val="22"/>
          <w:lang w:val="es-ES"/>
        </w:rPr>
      </w:pPr>
      <w:r w:rsidRPr="007B2DFE">
        <w:rPr>
          <w:rFonts w:ascii="Arial" w:hAnsi="Arial" w:cs="Arial"/>
          <w:b/>
          <w:bCs/>
          <w:sz w:val="22"/>
          <w:szCs w:val="22"/>
          <w:lang w:val="es-ES"/>
        </w:rPr>
        <w:t>O</w:t>
      </w:r>
      <w:r w:rsidR="00202CC0" w:rsidRPr="007B2DFE">
        <w:rPr>
          <w:rFonts w:ascii="Arial" w:hAnsi="Arial" w:cs="Arial"/>
          <w:b/>
          <w:bCs/>
          <w:sz w:val="22"/>
          <w:szCs w:val="22"/>
          <w:lang w:val="es-ES"/>
        </w:rPr>
        <w:t>bjetivo(s) de la Consultoría</w:t>
      </w:r>
    </w:p>
    <w:p w:rsidR="00202CC0" w:rsidRPr="007B2DFE" w:rsidRDefault="00202CC0" w:rsidP="00253D5A">
      <w:pPr>
        <w:jc w:val="both"/>
        <w:rPr>
          <w:rFonts w:ascii="Arial" w:hAnsi="Arial" w:cs="Arial"/>
          <w:b/>
          <w:bCs/>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t>El objetivo de la consultoría es apoyar al equipo de proyecto en la preparación de los instrumentos de planificación del programa, desarrollando según los estándares utilizados por el Banco para la presentación del POD, así como, la elaboración de la gestión de riesgos</w:t>
      </w:r>
      <w:r w:rsidR="00576DB7" w:rsidRPr="007B2DFE">
        <w:rPr>
          <w:rFonts w:ascii="Arial" w:hAnsi="Arial" w:cs="Arial"/>
          <w:sz w:val="22"/>
          <w:szCs w:val="22"/>
          <w:lang w:val="es-ES"/>
        </w:rPr>
        <w:t xml:space="preserve">, diagnóstico de capacidad institucional  y elaboración </w:t>
      </w:r>
      <w:r w:rsidRPr="007B2DFE">
        <w:rPr>
          <w:rFonts w:ascii="Arial" w:hAnsi="Arial" w:cs="Arial"/>
          <w:sz w:val="22"/>
          <w:szCs w:val="22"/>
          <w:lang w:val="es-ES"/>
        </w:rPr>
        <w:t>del Reglamento Operativo del Programa.</w:t>
      </w:r>
    </w:p>
    <w:p w:rsidR="0080549B" w:rsidRPr="007B2DFE" w:rsidRDefault="0080549B" w:rsidP="00253D5A">
      <w:pPr>
        <w:jc w:val="both"/>
        <w:rPr>
          <w:rFonts w:ascii="Arial" w:hAnsi="Arial" w:cs="Arial"/>
          <w:bCs/>
          <w:sz w:val="22"/>
          <w:szCs w:val="22"/>
          <w:lang w:val="es-ES"/>
        </w:rPr>
      </w:pPr>
    </w:p>
    <w:p w:rsidR="003C6E41" w:rsidRPr="007B2DFE" w:rsidRDefault="00381358" w:rsidP="00253D5A">
      <w:pPr>
        <w:jc w:val="both"/>
        <w:rPr>
          <w:rFonts w:ascii="Arial" w:hAnsi="Arial" w:cs="Arial"/>
          <w:b/>
          <w:bCs/>
          <w:sz w:val="22"/>
          <w:szCs w:val="22"/>
          <w:lang w:val="es-ES"/>
        </w:rPr>
      </w:pPr>
      <w:r w:rsidRPr="007B2DFE">
        <w:rPr>
          <w:rFonts w:ascii="Arial" w:hAnsi="Arial" w:cs="Arial"/>
          <w:b/>
          <w:bCs/>
          <w:sz w:val="22"/>
          <w:szCs w:val="22"/>
          <w:lang w:val="es-ES"/>
        </w:rPr>
        <w:t>A</w:t>
      </w:r>
      <w:r w:rsidR="00202CC0" w:rsidRPr="007B2DFE">
        <w:rPr>
          <w:rFonts w:ascii="Arial" w:hAnsi="Arial" w:cs="Arial"/>
          <w:b/>
          <w:bCs/>
          <w:sz w:val="22"/>
          <w:szCs w:val="22"/>
          <w:lang w:val="es-ES"/>
        </w:rPr>
        <w:t>ctividades Principales</w:t>
      </w:r>
    </w:p>
    <w:p w:rsidR="00202CC0" w:rsidRPr="007B2DFE" w:rsidRDefault="00202CC0" w:rsidP="00253D5A">
      <w:pPr>
        <w:jc w:val="both"/>
        <w:rPr>
          <w:rFonts w:ascii="Arial" w:hAnsi="Arial" w:cs="Arial"/>
          <w:b/>
          <w:bCs/>
          <w:sz w:val="22"/>
          <w:szCs w:val="22"/>
          <w:lang w:val="es-ES"/>
        </w:rPr>
      </w:pPr>
    </w:p>
    <w:p w:rsidR="0080549B" w:rsidRPr="007B2DFE" w:rsidRDefault="0080549B" w:rsidP="00253D5A">
      <w:pPr>
        <w:jc w:val="both"/>
        <w:rPr>
          <w:rFonts w:ascii="Arial" w:hAnsi="Arial" w:cs="Arial"/>
          <w:b/>
          <w:bCs/>
          <w:sz w:val="22"/>
          <w:szCs w:val="22"/>
          <w:lang w:val="es-ES"/>
        </w:rPr>
      </w:pPr>
      <w:r w:rsidRPr="007B2DFE">
        <w:rPr>
          <w:rFonts w:ascii="Arial" w:hAnsi="Arial" w:cs="Arial"/>
          <w:bCs/>
          <w:sz w:val="22"/>
          <w:szCs w:val="22"/>
          <w:lang w:val="es-ES"/>
        </w:rPr>
        <w:t>El candidato seleccionado deberá:</w:t>
      </w:r>
    </w:p>
    <w:p w:rsidR="00202CC0" w:rsidRPr="007B2DFE" w:rsidRDefault="00202CC0" w:rsidP="00253D5A">
      <w:pPr>
        <w:jc w:val="both"/>
        <w:rPr>
          <w:rFonts w:ascii="Arial" w:hAnsi="Arial" w:cs="Arial"/>
          <w:bCs/>
          <w:i/>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t>Las actividades que realizará el contractual están orientadas al cumplimiento de los objetivos, siendo las mismas enunciativas y no limitativas, debiendo, el contractual para su ejecución, trabajar en forma coordinada con el Jefe de Equipo de Proyecto, los miembros del equipo de proyecto y la contraparte técnica designada por el ejecutor:</w:t>
      </w:r>
    </w:p>
    <w:p w:rsidR="0025752F" w:rsidRPr="007B2DFE" w:rsidRDefault="0025752F" w:rsidP="0025752F">
      <w:pPr>
        <w:pStyle w:val="ListParagraph"/>
        <w:jc w:val="both"/>
        <w:rPr>
          <w:rFonts w:ascii="Arial" w:hAnsi="Arial" w:cs="Arial"/>
          <w:sz w:val="22"/>
          <w:szCs w:val="22"/>
          <w:lang w:val="es-ES"/>
        </w:rPr>
      </w:pPr>
    </w:p>
    <w:p w:rsidR="00C63901" w:rsidRPr="007B2DFE" w:rsidRDefault="00C63901" w:rsidP="001B3D61">
      <w:pPr>
        <w:pStyle w:val="ListParagraph"/>
        <w:numPr>
          <w:ilvl w:val="0"/>
          <w:numId w:val="16"/>
        </w:numPr>
        <w:jc w:val="both"/>
        <w:rPr>
          <w:rFonts w:ascii="Arial" w:hAnsi="Arial" w:cs="Arial"/>
          <w:sz w:val="22"/>
          <w:szCs w:val="22"/>
          <w:lang w:val="es-ES"/>
        </w:rPr>
      </w:pPr>
      <w:r w:rsidRPr="007B2DFE">
        <w:rPr>
          <w:rFonts w:ascii="Arial" w:hAnsi="Arial" w:cs="Arial"/>
          <w:sz w:val="22"/>
          <w:szCs w:val="22"/>
          <w:lang w:val="es-ES"/>
        </w:rPr>
        <w:t>Diagnóstico de Capacidad Institucional para la ejecución del programa</w:t>
      </w:r>
    </w:p>
    <w:p w:rsidR="00C63901" w:rsidRPr="007B2DFE" w:rsidRDefault="00C63901" w:rsidP="00C63901">
      <w:pPr>
        <w:pStyle w:val="ListParagraph"/>
        <w:ind w:left="1080"/>
        <w:jc w:val="both"/>
        <w:rPr>
          <w:rFonts w:ascii="Arial" w:hAnsi="Arial" w:cs="Arial"/>
          <w:sz w:val="22"/>
          <w:szCs w:val="22"/>
          <w:lang w:val="es-ES"/>
        </w:rPr>
      </w:pPr>
    </w:p>
    <w:p w:rsidR="0025752F" w:rsidRPr="007B2DFE" w:rsidRDefault="0025752F" w:rsidP="001B3D61">
      <w:pPr>
        <w:pStyle w:val="ListParagraph"/>
        <w:numPr>
          <w:ilvl w:val="0"/>
          <w:numId w:val="16"/>
        </w:numPr>
        <w:jc w:val="both"/>
        <w:rPr>
          <w:rFonts w:ascii="Arial" w:hAnsi="Arial" w:cs="Arial"/>
          <w:sz w:val="22"/>
          <w:szCs w:val="22"/>
          <w:lang w:val="es-ES"/>
        </w:rPr>
      </w:pPr>
      <w:r w:rsidRPr="007B2DFE">
        <w:rPr>
          <w:rFonts w:ascii="Arial" w:hAnsi="Arial" w:cs="Arial"/>
          <w:sz w:val="22"/>
          <w:szCs w:val="22"/>
          <w:lang w:val="es-ES"/>
        </w:rPr>
        <w:t>Definición de Alcance del Programa:</w:t>
      </w:r>
    </w:p>
    <w:p w:rsidR="001B3D61" w:rsidRPr="007B2DFE" w:rsidRDefault="001B3D61" w:rsidP="001B3D61">
      <w:pPr>
        <w:pStyle w:val="ListParagraph"/>
        <w:ind w:left="1080"/>
        <w:jc w:val="both"/>
        <w:rPr>
          <w:rFonts w:ascii="Arial" w:hAnsi="Arial" w:cs="Arial"/>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t>Conjuntamente con las contrapartes establecidas y el con</w:t>
      </w:r>
      <w:r w:rsidR="007952BD" w:rsidRPr="007B2DFE">
        <w:rPr>
          <w:rFonts w:ascii="Arial" w:hAnsi="Arial" w:cs="Arial"/>
          <w:sz w:val="22"/>
          <w:szCs w:val="22"/>
          <w:lang w:val="es-ES"/>
        </w:rPr>
        <w:t>tractual</w:t>
      </w:r>
      <w:r w:rsidRPr="007B2DFE">
        <w:rPr>
          <w:rFonts w:ascii="Arial" w:hAnsi="Arial" w:cs="Arial"/>
          <w:sz w:val="22"/>
          <w:szCs w:val="22"/>
          <w:lang w:val="es-ES"/>
        </w:rPr>
        <w:t>, con base a los lineamientos establecidos por el equipo de pr</w:t>
      </w:r>
      <w:r w:rsidR="007952BD" w:rsidRPr="007B2DFE">
        <w:rPr>
          <w:rFonts w:ascii="Arial" w:hAnsi="Arial" w:cs="Arial"/>
          <w:sz w:val="22"/>
          <w:szCs w:val="22"/>
          <w:lang w:val="es-ES"/>
        </w:rPr>
        <w:t xml:space="preserve">oyecto, debe preparar </w:t>
      </w:r>
      <w:r w:rsidRPr="007B2DFE">
        <w:rPr>
          <w:rFonts w:ascii="Arial" w:hAnsi="Arial" w:cs="Arial"/>
          <w:sz w:val="22"/>
          <w:szCs w:val="22"/>
          <w:lang w:val="es-ES"/>
        </w:rPr>
        <w:t>la matriz de resultados del programa, que servirá de base para la planificación global de la operación</w:t>
      </w:r>
      <w:r w:rsidR="00C63901" w:rsidRPr="007B2DFE">
        <w:rPr>
          <w:rFonts w:ascii="Arial" w:hAnsi="Arial" w:cs="Arial"/>
          <w:sz w:val="22"/>
          <w:szCs w:val="22"/>
          <w:lang w:val="es-ES"/>
        </w:rPr>
        <w:t>,</w:t>
      </w:r>
    </w:p>
    <w:p w:rsidR="0025752F" w:rsidRPr="007B2DFE" w:rsidRDefault="0025752F" w:rsidP="0025752F">
      <w:pPr>
        <w:jc w:val="both"/>
        <w:rPr>
          <w:rFonts w:ascii="Arial" w:hAnsi="Arial" w:cs="Arial"/>
          <w:sz w:val="22"/>
          <w:szCs w:val="22"/>
          <w:lang w:val="es-ES"/>
        </w:rPr>
      </w:pPr>
    </w:p>
    <w:p w:rsidR="0025752F" w:rsidRPr="007B2DFE" w:rsidRDefault="007952BD" w:rsidP="0025752F">
      <w:pPr>
        <w:jc w:val="both"/>
        <w:rPr>
          <w:rFonts w:ascii="Arial" w:hAnsi="Arial" w:cs="Arial"/>
          <w:sz w:val="22"/>
          <w:szCs w:val="22"/>
          <w:lang w:val="es-ES"/>
        </w:rPr>
      </w:pPr>
      <w:r w:rsidRPr="007B2DFE">
        <w:rPr>
          <w:rFonts w:ascii="Arial" w:hAnsi="Arial" w:cs="Arial"/>
          <w:sz w:val="22"/>
          <w:szCs w:val="22"/>
          <w:lang w:val="es-ES"/>
        </w:rPr>
        <w:t>Elaborar</w:t>
      </w:r>
      <w:r w:rsidR="0025752F" w:rsidRPr="007B2DFE">
        <w:rPr>
          <w:rFonts w:ascii="Arial" w:hAnsi="Arial" w:cs="Arial"/>
          <w:sz w:val="22"/>
          <w:szCs w:val="22"/>
          <w:lang w:val="es-ES"/>
        </w:rPr>
        <w:t xml:space="preserve"> la EDT – Estructura de Trabajo que define la descomposición jerárquica de entregables del programa.</w:t>
      </w:r>
    </w:p>
    <w:p w:rsidR="0025752F" w:rsidRPr="007B2DFE" w:rsidRDefault="0025752F" w:rsidP="0025752F">
      <w:pPr>
        <w:jc w:val="both"/>
        <w:rPr>
          <w:rFonts w:ascii="Arial" w:hAnsi="Arial" w:cs="Arial"/>
          <w:sz w:val="22"/>
          <w:szCs w:val="22"/>
          <w:lang w:val="es-ES"/>
        </w:rPr>
      </w:pPr>
    </w:p>
    <w:p w:rsidR="0025752F" w:rsidRPr="007B2DFE" w:rsidRDefault="0025752F" w:rsidP="0025752F">
      <w:pPr>
        <w:pStyle w:val="ListParagraph"/>
        <w:jc w:val="both"/>
        <w:rPr>
          <w:rFonts w:ascii="Arial" w:hAnsi="Arial" w:cs="Arial"/>
          <w:sz w:val="22"/>
          <w:szCs w:val="22"/>
          <w:lang w:val="es-ES"/>
        </w:rPr>
      </w:pPr>
      <w:r w:rsidRPr="007B2DFE">
        <w:rPr>
          <w:rFonts w:ascii="Arial" w:hAnsi="Arial" w:cs="Arial"/>
          <w:sz w:val="22"/>
          <w:szCs w:val="22"/>
          <w:lang w:val="es-ES"/>
        </w:rPr>
        <w:t>b. Gestión de actividades, costos y tiempos para la preparación del PEP</w:t>
      </w:r>
    </w:p>
    <w:p w:rsidR="0025752F" w:rsidRPr="007B2DFE" w:rsidRDefault="0025752F" w:rsidP="0025752F">
      <w:pPr>
        <w:pStyle w:val="ListParagraph"/>
        <w:jc w:val="both"/>
        <w:rPr>
          <w:rFonts w:ascii="Arial" w:hAnsi="Arial" w:cs="Arial"/>
          <w:sz w:val="22"/>
          <w:szCs w:val="22"/>
          <w:lang w:val="es-ES"/>
        </w:rPr>
      </w:pPr>
    </w:p>
    <w:p w:rsidR="0025752F" w:rsidRPr="007B2DFE" w:rsidRDefault="007952BD" w:rsidP="0025752F">
      <w:pPr>
        <w:pStyle w:val="ListParagraph"/>
        <w:numPr>
          <w:ilvl w:val="0"/>
          <w:numId w:val="12"/>
        </w:numPr>
        <w:contextualSpacing/>
        <w:jc w:val="both"/>
        <w:rPr>
          <w:rFonts w:ascii="Arial" w:hAnsi="Arial" w:cs="Arial"/>
          <w:sz w:val="22"/>
          <w:szCs w:val="22"/>
          <w:lang w:val="es-ES"/>
        </w:rPr>
      </w:pPr>
      <w:r w:rsidRPr="007B2DFE">
        <w:rPr>
          <w:rFonts w:ascii="Arial" w:hAnsi="Arial" w:cs="Arial"/>
          <w:sz w:val="22"/>
          <w:szCs w:val="22"/>
          <w:lang w:val="es-ES"/>
        </w:rPr>
        <w:t>Definir</w:t>
      </w:r>
      <w:r w:rsidR="0025752F" w:rsidRPr="007B2DFE">
        <w:rPr>
          <w:rFonts w:ascii="Arial" w:hAnsi="Arial" w:cs="Arial"/>
          <w:sz w:val="22"/>
          <w:szCs w:val="22"/>
          <w:lang w:val="es-ES"/>
        </w:rPr>
        <w:t xml:space="preserve"> las actividades y su secuencia con base a la planificación programática del programa, que será establecida por el equipo técnico </w:t>
      </w:r>
      <w:r w:rsidR="001B3D61" w:rsidRPr="007B2DFE">
        <w:rPr>
          <w:rFonts w:ascii="Arial" w:hAnsi="Arial" w:cs="Arial"/>
          <w:sz w:val="22"/>
          <w:szCs w:val="22"/>
          <w:lang w:val="es-ES"/>
        </w:rPr>
        <w:t xml:space="preserve"> del ejecutor</w:t>
      </w:r>
      <w:r w:rsidR="0025752F" w:rsidRPr="007B2DFE">
        <w:rPr>
          <w:rFonts w:ascii="Arial" w:hAnsi="Arial" w:cs="Arial"/>
          <w:sz w:val="22"/>
          <w:szCs w:val="22"/>
          <w:lang w:val="es-ES"/>
        </w:rPr>
        <w:t xml:space="preserve"> en coordinación con el equipo de proyecto.</w:t>
      </w:r>
    </w:p>
    <w:p w:rsidR="0025752F" w:rsidRPr="007B2DFE" w:rsidRDefault="007952BD" w:rsidP="0025752F">
      <w:pPr>
        <w:pStyle w:val="ListParagraph"/>
        <w:numPr>
          <w:ilvl w:val="0"/>
          <w:numId w:val="12"/>
        </w:numPr>
        <w:contextualSpacing/>
        <w:jc w:val="both"/>
        <w:rPr>
          <w:rFonts w:ascii="Arial" w:hAnsi="Arial" w:cs="Arial"/>
          <w:sz w:val="22"/>
          <w:szCs w:val="22"/>
          <w:lang w:val="es-ES"/>
        </w:rPr>
      </w:pPr>
      <w:r w:rsidRPr="007B2DFE">
        <w:rPr>
          <w:rFonts w:ascii="Arial" w:hAnsi="Arial" w:cs="Arial"/>
          <w:sz w:val="22"/>
          <w:szCs w:val="22"/>
          <w:lang w:val="es-ES"/>
        </w:rPr>
        <w:t>Realizar la estimación de recursos y establecer l</w:t>
      </w:r>
      <w:r w:rsidR="0025752F" w:rsidRPr="007B2DFE">
        <w:rPr>
          <w:rFonts w:ascii="Arial" w:hAnsi="Arial" w:cs="Arial"/>
          <w:sz w:val="22"/>
          <w:szCs w:val="22"/>
          <w:lang w:val="es-ES"/>
        </w:rPr>
        <w:t>a duración de las actividades, definición de cronograma; estimación de costos y determinación de presupuesto.</w:t>
      </w:r>
    </w:p>
    <w:p w:rsidR="0025752F" w:rsidRPr="007B2DFE" w:rsidRDefault="007952BD" w:rsidP="0025752F">
      <w:pPr>
        <w:pStyle w:val="ListParagraph"/>
        <w:numPr>
          <w:ilvl w:val="0"/>
          <w:numId w:val="12"/>
        </w:numPr>
        <w:contextualSpacing/>
        <w:jc w:val="both"/>
        <w:rPr>
          <w:rFonts w:ascii="Arial" w:hAnsi="Arial" w:cs="Arial"/>
          <w:sz w:val="22"/>
          <w:szCs w:val="22"/>
          <w:lang w:val="es-ES"/>
        </w:rPr>
      </w:pPr>
      <w:r w:rsidRPr="007B2DFE">
        <w:rPr>
          <w:rFonts w:ascii="Arial" w:hAnsi="Arial" w:cs="Arial"/>
          <w:sz w:val="22"/>
          <w:szCs w:val="22"/>
          <w:lang w:val="es-ES"/>
        </w:rPr>
        <w:t xml:space="preserve">Elaborar </w:t>
      </w:r>
      <w:r w:rsidR="0025752F" w:rsidRPr="007B2DFE">
        <w:rPr>
          <w:rFonts w:ascii="Arial" w:hAnsi="Arial" w:cs="Arial"/>
          <w:sz w:val="22"/>
          <w:szCs w:val="22"/>
          <w:lang w:val="es-ES"/>
        </w:rPr>
        <w:t>el Plan Financiero Multianual.</w:t>
      </w:r>
    </w:p>
    <w:p w:rsidR="0025752F" w:rsidRPr="007B2DFE" w:rsidRDefault="007952BD" w:rsidP="0025752F">
      <w:pPr>
        <w:pStyle w:val="ListParagraph"/>
        <w:numPr>
          <w:ilvl w:val="0"/>
          <w:numId w:val="12"/>
        </w:numPr>
        <w:contextualSpacing/>
        <w:jc w:val="both"/>
        <w:rPr>
          <w:rFonts w:ascii="Arial" w:hAnsi="Arial" w:cs="Arial"/>
          <w:sz w:val="22"/>
          <w:szCs w:val="22"/>
          <w:lang w:val="es-ES"/>
        </w:rPr>
      </w:pPr>
      <w:r w:rsidRPr="007B2DFE">
        <w:rPr>
          <w:rFonts w:ascii="Arial" w:hAnsi="Arial" w:cs="Arial"/>
          <w:sz w:val="22"/>
          <w:szCs w:val="22"/>
          <w:lang w:val="es-ES"/>
        </w:rPr>
        <w:t xml:space="preserve">Elaborar </w:t>
      </w:r>
      <w:r w:rsidR="0025752F" w:rsidRPr="007B2DFE">
        <w:rPr>
          <w:rFonts w:ascii="Arial" w:hAnsi="Arial" w:cs="Arial"/>
          <w:sz w:val="22"/>
          <w:szCs w:val="22"/>
          <w:lang w:val="es-ES"/>
        </w:rPr>
        <w:t>el Plan Operativo Anual.</w:t>
      </w:r>
    </w:p>
    <w:p w:rsidR="0025752F" w:rsidRPr="007B2DFE" w:rsidRDefault="0025752F" w:rsidP="0025752F">
      <w:pPr>
        <w:pStyle w:val="ListParagraph"/>
        <w:jc w:val="both"/>
        <w:rPr>
          <w:rFonts w:ascii="Arial" w:hAnsi="Arial" w:cs="Arial"/>
          <w:sz w:val="22"/>
          <w:szCs w:val="22"/>
          <w:lang w:val="es-ES"/>
        </w:rPr>
      </w:pPr>
    </w:p>
    <w:p w:rsidR="0025752F" w:rsidRPr="007B2DFE" w:rsidRDefault="0025752F" w:rsidP="0025752F">
      <w:pPr>
        <w:pStyle w:val="ListParagraph"/>
        <w:jc w:val="both"/>
        <w:rPr>
          <w:rFonts w:ascii="Arial" w:hAnsi="Arial" w:cs="Arial"/>
          <w:sz w:val="22"/>
          <w:szCs w:val="22"/>
          <w:lang w:val="es-ES"/>
        </w:rPr>
      </w:pPr>
      <w:r w:rsidRPr="007B2DFE">
        <w:rPr>
          <w:rFonts w:ascii="Arial" w:hAnsi="Arial" w:cs="Arial"/>
          <w:sz w:val="22"/>
          <w:szCs w:val="22"/>
          <w:lang w:val="es-ES"/>
        </w:rPr>
        <w:t>c. Planificación de las Adquisiciones</w:t>
      </w:r>
    </w:p>
    <w:p w:rsidR="0025752F" w:rsidRPr="007B2DFE" w:rsidRDefault="0025752F" w:rsidP="0025752F">
      <w:pPr>
        <w:pStyle w:val="ListParagraph"/>
        <w:jc w:val="both"/>
        <w:rPr>
          <w:rFonts w:ascii="Arial" w:hAnsi="Arial" w:cs="Arial"/>
          <w:sz w:val="22"/>
          <w:szCs w:val="22"/>
          <w:lang w:val="es-ES"/>
        </w:rPr>
      </w:pPr>
    </w:p>
    <w:p w:rsidR="0025752F" w:rsidRPr="007B2DFE" w:rsidRDefault="007952BD" w:rsidP="0025752F">
      <w:pPr>
        <w:jc w:val="both"/>
        <w:rPr>
          <w:rFonts w:ascii="Arial" w:hAnsi="Arial" w:cs="Arial"/>
          <w:sz w:val="22"/>
          <w:szCs w:val="22"/>
          <w:lang w:val="es-ES"/>
        </w:rPr>
      </w:pPr>
      <w:r w:rsidRPr="007B2DFE">
        <w:rPr>
          <w:rFonts w:ascii="Arial" w:hAnsi="Arial" w:cs="Arial"/>
          <w:sz w:val="22"/>
          <w:szCs w:val="22"/>
          <w:lang w:val="es-ES"/>
        </w:rPr>
        <w:t>Elaborar</w:t>
      </w:r>
      <w:r w:rsidR="0025752F" w:rsidRPr="007B2DFE">
        <w:rPr>
          <w:rFonts w:ascii="Arial" w:hAnsi="Arial" w:cs="Arial"/>
          <w:sz w:val="22"/>
          <w:szCs w:val="22"/>
          <w:lang w:val="es-ES"/>
        </w:rPr>
        <w:t xml:space="preserve"> la planificación de las adquisiciones de todo el programa - Plan de Adquisiciones (global) y el plan de adquisiciones inicial que sirve de insumo técnico al Sector Fiduciario de Adquisiciones para la preparación del Anexo III.</w:t>
      </w:r>
    </w:p>
    <w:p w:rsidR="0025752F" w:rsidRPr="007B2DFE" w:rsidRDefault="0025752F" w:rsidP="0025752F">
      <w:pPr>
        <w:jc w:val="both"/>
        <w:rPr>
          <w:rFonts w:ascii="Arial" w:hAnsi="Arial" w:cs="Arial"/>
          <w:sz w:val="22"/>
          <w:szCs w:val="22"/>
          <w:lang w:val="es-ES"/>
        </w:rPr>
      </w:pPr>
    </w:p>
    <w:p w:rsidR="0025752F" w:rsidRPr="007B2DFE" w:rsidRDefault="00022872" w:rsidP="0025752F">
      <w:pPr>
        <w:pStyle w:val="ListParagraph"/>
        <w:jc w:val="both"/>
        <w:rPr>
          <w:rFonts w:ascii="Arial" w:hAnsi="Arial" w:cs="Arial"/>
          <w:sz w:val="22"/>
          <w:szCs w:val="22"/>
          <w:lang w:val="es-ES"/>
        </w:rPr>
      </w:pPr>
      <w:r w:rsidRPr="007B2DFE">
        <w:rPr>
          <w:rFonts w:ascii="Arial" w:hAnsi="Arial" w:cs="Arial"/>
          <w:sz w:val="22"/>
          <w:szCs w:val="22"/>
          <w:lang w:val="es-ES"/>
        </w:rPr>
        <w:t xml:space="preserve">e. </w:t>
      </w:r>
      <w:r w:rsidR="0025752F" w:rsidRPr="007B2DFE">
        <w:rPr>
          <w:rFonts w:ascii="Arial" w:hAnsi="Arial" w:cs="Arial"/>
          <w:sz w:val="22"/>
          <w:szCs w:val="22"/>
          <w:lang w:val="es-ES"/>
        </w:rPr>
        <w:t>Gestión de Riesgos</w:t>
      </w:r>
    </w:p>
    <w:p w:rsidR="0025752F" w:rsidRPr="007B2DFE" w:rsidRDefault="0025752F" w:rsidP="0025752F">
      <w:pPr>
        <w:pStyle w:val="ListParagraph"/>
        <w:jc w:val="both"/>
        <w:rPr>
          <w:rFonts w:ascii="Arial" w:hAnsi="Arial" w:cs="Arial"/>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t xml:space="preserve">Apoyar al equipo de proyecto y demás involucrados en la </w:t>
      </w:r>
      <w:r w:rsidR="007952BD" w:rsidRPr="007B2DFE">
        <w:rPr>
          <w:rFonts w:ascii="Arial" w:hAnsi="Arial" w:cs="Arial"/>
          <w:sz w:val="22"/>
          <w:szCs w:val="22"/>
          <w:lang w:val="es-ES"/>
        </w:rPr>
        <w:t>definición</w:t>
      </w:r>
      <w:r w:rsidRPr="007B2DFE">
        <w:rPr>
          <w:rFonts w:ascii="Arial" w:hAnsi="Arial" w:cs="Arial"/>
          <w:sz w:val="22"/>
          <w:szCs w:val="22"/>
          <w:lang w:val="es-ES"/>
        </w:rPr>
        <w:t xml:space="preserve"> de los riesgos en cuanto a su impacto y probabilidad, para determinar niveles de severidad, aplicando los procedimientos establecidos en el Manual de Procedimiento de Gestión de Riesgos, aplicable a la etapa de POD.</w:t>
      </w:r>
    </w:p>
    <w:p w:rsidR="0025752F" w:rsidRPr="007B2DFE" w:rsidRDefault="0025752F" w:rsidP="0025752F">
      <w:pPr>
        <w:jc w:val="both"/>
        <w:rPr>
          <w:rFonts w:ascii="Arial" w:hAnsi="Arial" w:cs="Arial"/>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lastRenderedPageBreak/>
        <w:t>Asesorar en la</w:t>
      </w:r>
      <w:r w:rsidR="007952BD" w:rsidRPr="007B2DFE">
        <w:rPr>
          <w:rFonts w:ascii="Arial" w:hAnsi="Arial" w:cs="Arial"/>
          <w:sz w:val="22"/>
          <w:szCs w:val="22"/>
          <w:lang w:val="es-ES"/>
        </w:rPr>
        <w:t xml:space="preserve"> definición</w:t>
      </w:r>
      <w:r w:rsidRPr="007B2DFE">
        <w:rPr>
          <w:rFonts w:ascii="Arial" w:hAnsi="Arial" w:cs="Arial"/>
          <w:sz w:val="22"/>
          <w:szCs w:val="22"/>
          <w:lang w:val="es-ES"/>
        </w:rPr>
        <w:t xml:space="preserve"> de las acciones propuestas en </w:t>
      </w:r>
      <w:r w:rsidR="00C63901" w:rsidRPr="007B2DFE">
        <w:rPr>
          <w:rFonts w:ascii="Arial" w:hAnsi="Arial" w:cs="Arial"/>
          <w:sz w:val="22"/>
          <w:szCs w:val="22"/>
          <w:lang w:val="es-ES"/>
        </w:rPr>
        <w:t xml:space="preserve"> la Matriz</w:t>
      </w:r>
      <w:r w:rsidRPr="007B2DFE">
        <w:rPr>
          <w:rFonts w:ascii="Arial" w:hAnsi="Arial" w:cs="Arial"/>
          <w:sz w:val="22"/>
          <w:szCs w:val="22"/>
          <w:lang w:val="es-ES"/>
        </w:rPr>
        <w:t xml:space="preserve"> </w:t>
      </w:r>
      <w:r w:rsidR="00C63901" w:rsidRPr="007B2DFE">
        <w:rPr>
          <w:rFonts w:ascii="Arial" w:hAnsi="Arial" w:cs="Arial"/>
          <w:sz w:val="22"/>
          <w:szCs w:val="22"/>
          <w:lang w:val="es-ES"/>
        </w:rPr>
        <w:t>de Mitigación de los Riesgos (M</w:t>
      </w:r>
      <w:r w:rsidRPr="007B2DFE">
        <w:rPr>
          <w:rFonts w:ascii="Arial" w:hAnsi="Arial" w:cs="Arial"/>
          <w:sz w:val="22"/>
          <w:szCs w:val="22"/>
          <w:lang w:val="es-ES"/>
        </w:rPr>
        <w:t>MR), de tal manera que sean viables y permitan el seguimiento, tanto de la ejecución de las actividades y la entrega de productos. La preparación de las matrices de riesgos será responsabilidad del equipo de proyecto.</w:t>
      </w:r>
    </w:p>
    <w:p w:rsidR="0025752F" w:rsidRPr="007B2DFE" w:rsidRDefault="0025752F" w:rsidP="0025752F">
      <w:pPr>
        <w:pStyle w:val="ListParagraph"/>
        <w:jc w:val="both"/>
        <w:rPr>
          <w:rFonts w:ascii="Arial" w:hAnsi="Arial" w:cs="Arial"/>
          <w:sz w:val="22"/>
          <w:szCs w:val="22"/>
          <w:lang w:val="es-ES"/>
        </w:rPr>
      </w:pPr>
    </w:p>
    <w:p w:rsidR="0025752F" w:rsidRPr="007B2DFE" w:rsidRDefault="00022872" w:rsidP="0025752F">
      <w:pPr>
        <w:pStyle w:val="ListParagraph"/>
        <w:jc w:val="both"/>
        <w:rPr>
          <w:rFonts w:ascii="Arial" w:hAnsi="Arial" w:cs="Arial"/>
          <w:sz w:val="22"/>
          <w:szCs w:val="22"/>
          <w:lang w:val="es-ES"/>
        </w:rPr>
      </w:pPr>
      <w:r w:rsidRPr="007B2DFE">
        <w:rPr>
          <w:rFonts w:ascii="Arial" w:hAnsi="Arial" w:cs="Arial"/>
          <w:sz w:val="22"/>
          <w:szCs w:val="22"/>
          <w:lang w:val="es-ES"/>
        </w:rPr>
        <w:t>f</w:t>
      </w:r>
      <w:r w:rsidR="0025752F" w:rsidRPr="007B2DFE">
        <w:rPr>
          <w:rFonts w:ascii="Arial" w:hAnsi="Arial" w:cs="Arial"/>
          <w:sz w:val="22"/>
          <w:szCs w:val="22"/>
          <w:lang w:val="es-ES"/>
        </w:rPr>
        <w:t xml:space="preserve">. Reglamento Operativo del Programa </w:t>
      </w:r>
    </w:p>
    <w:p w:rsidR="0025752F" w:rsidRPr="007B2DFE" w:rsidRDefault="0025752F" w:rsidP="0025752F">
      <w:pPr>
        <w:pStyle w:val="ListParagraph"/>
        <w:jc w:val="both"/>
        <w:rPr>
          <w:rFonts w:ascii="Arial" w:hAnsi="Arial" w:cs="Arial"/>
          <w:sz w:val="22"/>
          <w:szCs w:val="22"/>
          <w:lang w:val="es-ES"/>
        </w:rPr>
      </w:pPr>
    </w:p>
    <w:p w:rsidR="0025752F" w:rsidRPr="007B2DFE" w:rsidRDefault="007952BD" w:rsidP="0025752F">
      <w:pPr>
        <w:jc w:val="both"/>
        <w:rPr>
          <w:rFonts w:ascii="Arial" w:hAnsi="Arial" w:cs="Arial"/>
          <w:sz w:val="22"/>
          <w:szCs w:val="22"/>
          <w:lang w:val="es-ES"/>
        </w:rPr>
      </w:pPr>
      <w:r w:rsidRPr="007B2DFE">
        <w:rPr>
          <w:rFonts w:ascii="Arial" w:hAnsi="Arial" w:cs="Arial"/>
          <w:sz w:val="22"/>
          <w:szCs w:val="22"/>
          <w:lang w:val="es-ES"/>
        </w:rPr>
        <w:t>Elaboración</w:t>
      </w:r>
      <w:r w:rsidR="0025752F" w:rsidRPr="007B2DFE">
        <w:rPr>
          <w:rFonts w:ascii="Arial" w:hAnsi="Arial" w:cs="Arial"/>
          <w:sz w:val="22"/>
          <w:szCs w:val="22"/>
          <w:lang w:val="es-ES"/>
        </w:rPr>
        <w:t xml:space="preserve"> del Reglamento Operativo de acuerdo a </w:t>
      </w:r>
      <w:r w:rsidRPr="007B2DFE">
        <w:rPr>
          <w:rFonts w:ascii="Arial" w:hAnsi="Arial" w:cs="Arial"/>
          <w:sz w:val="22"/>
          <w:szCs w:val="22"/>
          <w:lang w:val="es-ES"/>
        </w:rPr>
        <w:t xml:space="preserve">los </w:t>
      </w:r>
      <w:r w:rsidR="0025752F" w:rsidRPr="007B2DFE">
        <w:rPr>
          <w:rFonts w:ascii="Arial" w:hAnsi="Arial" w:cs="Arial"/>
          <w:sz w:val="22"/>
          <w:szCs w:val="22"/>
          <w:lang w:val="es-ES"/>
        </w:rPr>
        <w:t>requerimientos que surjan en esta etapa de preparación de la operación.</w:t>
      </w:r>
    </w:p>
    <w:p w:rsidR="0025752F" w:rsidRPr="007B2DFE" w:rsidRDefault="0025752F" w:rsidP="0025752F">
      <w:pPr>
        <w:jc w:val="both"/>
        <w:rPr>
          <w:rFonts w:ascii="Arial" w:hAnsi="Arial" w:cs="Arial"/>
          <w:sz w:val="22"/>
          <w:szCs w:val="22"/>
          <w:lang w:val="es-ES"/>
        </w:rPr>
      </w:pPr>
    </w:p>
    <w:p w:rsidR="0025752F" w:rsidRPr="007B2DFE" w:rsidRDefault="007952BD" w:rsidP="0025752F">
      <w:pPr>
        <w:jc w:val="both"/>
        <w:rPr>
          <w:rFonts w:ascii="Arial" w:hAnsi="Arial" w:cs="Arial"/>
          <w:sz w:val="22"/>
          <w:szCs w:val="22"/>
          <w:lang w:val="es-ES"/>
        </w:rPr>
      </w:pPr>
      <w:r w:rsidRPr="007B2DFE">
        <w:rPr>
          <w:rFonts w:ascii="Arial" w:hAnsi="Arial" w:cs="Arial"/>
          <w:sz w:val="22"/>
          <w:szCs w:val="22"/>
          <w:lang w:val="es-ES"/>
        </w:rPr>
        <w:t>Preparar</w:t>
      </w:r>
      <w:r w:rsidR="0025752F" w:rsidRPr="007B2DFE">
        <w:rPr>
          <w:rFonts w:ascii="Arial" w:hAnsi="Arial" w:cs="Arial"/>
          <w:sz w:val="22"/>
          <w:szCs w:val="22"/>
          <w:lang w:val="es-ES"/>
        </w:rPr>
        <w:t xml:space="preserve"> el Manual Fiduciario que forma parte del ROP</w:t>
      </w:r>
      <w:r w:rsidRPr="007B2DFE">
        <w:rPr>
          <w:rFonts w:ascii="Arial" w:hAnsi="Arial" w:cs="Arial"/>
          <w:sz w:val="22"/>
          <w:szCs w:val="22"/>
          <w:lang w:val="es-ES"/>
        </w:rPr>
        <w:t>.</w:t>
      </w:r>
    </w:p>
    <w:p w:rsidR="0025752F" w:rsidRPr="007B2DFE" w:rsidRDefault="0025752F" w:rsidP="0025752F">
      <w:pPr>
        <w:pStyle w:val="ListParagraph"/>
        <w:jc w:val="both"/>
        <w:rPr>
          <w:rFonts w:ascii="Arial" w:hAnsi="Arial" w:cs="Arial"/>
          <w:sz w:val="22"/>
          <w:szCs w:val="22"/>
          <w:lang w:val="es-ES"/>
        </w:rPr>
      </w:pPr>
    </w:p>
    <w:p w:rsidR="00000E51" w:rsidRPr="007B2DFE" w:rsidRDefault="00022872" w:rsidP="00000E51">
      <w:pPr>
        <w:pStyle w:val="ListParagraph"/>
        <w:jc w:val="both"/>
        <w:rPr>
          <w:rFonts w:ascii="Arial" w:hAnsi="Arial" w:cs="Arial"/>
          <w:sz w:val="22"/>
          <w:szCs w:val="22"/>
          <w:lang w:val="es-ES"/>
        </w:rPr>
      </w:pPr>
      <w:r w:rsidRPr="007B2DFE">
        <w:rPr>
          <w:rFonts w:ascii="Arial" w:hAnsi="Arial" w:cs="Arial"/>
          <w:sz w:val="22"/>
          <w:szCs w:val="22"/>
          <w:lang w:val="es-ES"/>
        </w:rPr>
        <w:t>h</w:t>
      </w:r>
      <w:r w:rsidR="0025752F" w:rsidRPr="007B2DFE">
        <w:rPr>
          <w:rFonts w:ascii="Arial" w:hAnsi="Arial" w:cs="Arial"/>
          <w:sz w:val="22"/>
          <w:szCs w:val="22"/>
          <w:lang w:val="es-ES"/>
        </w:rPr>
        <w:t xml:space="preserve">. Apoyo y </w:t>
      </w:r>
      <w:r w:rsidR="007952BD" w:rsidRPr="007B2DFE">
        <w:rPr>
          <w:rFonts w:ascii="Arial" w:hAnsi="Arial" w:cs="Arial"/>
          <w:sz w:val="22"/>
          <w:szCs w:val="22"/>
          <w:lang w:val="es-ES"/>
        </w:rPr>
        <w:t>participación durante las misiones</w:t>
      </w:r>
    </w:p>
    <w:p w:rsidR="00000E51" w:rsidRPr="007B2DFE" w:rsidRDefault="00000E51" w:rsidP="00000E51">
      <w:pPr>
        <w:pStyle w:val="ListParagraph"/>
        <w:jc w:val="both"/>
        <w:rPr>
          <w:rFonts w:ascii="Arial" w:hAnsi="Arial" w:cs="Arial"/>
          <w:sz w:val="22"/>
          <w:szCs w:val="22"/>
          <w:lang w:val="es-ES"/>
        </w:rPr>
      </w:pPr>
    </w:p>
    <w:p w:rsidR="00E126E6" w:rsidRPr="007B2DFE" w:rsidRDefault="00000E51" w:rsidP="00E126E6">
      <w:pPr>
        <w:pStyle w:val="ListParagraph"/>
        <w:numPr>
          <w:ilvl w:val="0"/>
          <w:numId w:val="18"/>
        </w:numPr>
        <w:ind w:left="993" w:hanging="273"/>
        <w:jc w:val="both"/>
        <w:rPr>
          <w:rFonts w:ascii="Arial" w:hAnsi="Arial" w:cs="Arial"/>
          <w:sz w:val="22"/>
          <w:szCs w:val="22"/>
          <w:lang w:val="es-ES"/>
        </w:rPr>
      </w:pPr>
      <w:r w:rsidRPr="007B2DFE">
        <w:rPr>
          <w:rFonts w:ascii="Arial" w:hAnsi="Arial" w:cs="Arial"/>
          <w:sz w:val="22"/>
          <w:szCs w:val="22"/>
          <w:lang w:val="es-ES"/>
        </w:rPr>
        <w:t xml:space="preserve">Coordinar y supervisar las actividades correspondientes a la consultoría de apoyo operativo para la preparación </w:t>
      </w:r>
      <w:r w:rsidR="003F146A" w:rsidRPr="007B2DFE">
        <w:rPr>
          <w:rFonts w:ascii="Arial" w:hAnsi="Arial" w:cs="Arial"/>
          <w:sz w:val="22"/>
          <w:szCs w:val="22"/>
          <w:lang w:val="es-ES"/>
        </w:rPr>
        <w:t xml:space="preserve">de los instrumentos de programación </w:t>
      </w:r>
      <w:r w:rsidRPr="007B2DFE">
        <w:rPr>
          <w:rFonts w:ascii="Arial" w:hAnsi="Arial" w:cs="Arial"/>
          <w:sz w:val="22"/>
          <w:szCs w:val="22"/>
          <w:lang w:val="es-ES"/>
        </w:rPr>
        <w:t>de la operación</w:t>
      </w:r>
    </w:p>
    <w:p w:rsidR="00000E51" w:rsidRPr="007B2DFE" w:rsidRDefault="00000E51" w:rsidP="0025752F">
      <w:pPr>
        <w:pStyle w:val="ListParagraph"/>
        <w:jc w:val="both"/>
        <w:rPr>
          <w:rFonts w:ascii="Arial" w:hAnsi="Arial" w:cs="Arial"/>
          <w:sz w:val="22"/>
          <w:szCs w:val="22"/>
          <w:lang w:val="es-ES"/>
        </w:rPr>
      </w:pPr>
    </w:p>
    <w:p w:rsidR="0025752F" w:rsidRPr="007B2DFE" w:rsidRDefault="0025752F" w:rsidP="0025752F">
      <w:pPr>
        <w:jc w:val="both"/>
        <w:rPr>
          <w:rFonts w:ascii="Arial" w:hAnsi="Arial" w:cs="Arial"/>
          <w:sz w:val="22"/>
          <w:szCs w:val="22"/>
          <w:lang w:val="es-ES"/>
        </w:rPr>
      </w:pPr>
      <w:r w:rsidRPr="007B2DFE">
        <w:rPr>
          <w:rFonts w:ascii="Arial" w:hAnsi="Arial" w:cs="Arial"/>
          <w:sz w:val="22"/>
          <w:szCs w:val="22"/>
          <w:lang w:val="es-ES"/>
        </w:rPr>
        <w:t xml:space="preserve">Participar en las misiones que sean requeridas para el desarrollo de la consultoría </w:t>
      </w:r>
    </w:p>
    <w:p w:rsidR="0025752F" w:rsidRPr="007B2DFE" w:rsidRDefault="0025752F" w:rsidP="0025752F">
      <w:pPr>
        <w:jc w:val="both"/>
        <w:rPr>
          <w:rFonts w:ascii="Arial" w:hAnsi="Arial" w:cs="Arial"/>
          <w:b/>
          <w:sz w:val="22"/>
          <w:szCs w:val="22"/>
          <w:lang w:val="es-ES"/>
        </w:rPr>
      </w:pPr>
    </w:p>
    <w:p w:rsidR="004B001E" w:rsidRPr="007B2DFE" w:rsidRDefault="004B001E" w:rsidP="004B001E">
      <w:pPr>
        <w:jc w:val="both"/>
        <w:rPr>
          <w:rFonts w:ascii="Arial" w:hAnsi="Arial" w:cs="Arial"/>
          <w:b/>
          <w:bCs/>
          <w:sz w:val="22"/>
          <w:szCs w:val="22"/>
          <w:lang w:val="es-ES"/>
        </w:rPr>
      </w:pPr>
      <w:r w:rsidRPr="007B2DFE">
        <w:rPr>
          <w:rFonts w:ascii="Arial" w:hAnsi="Arial" w:cs="Arial"/>
          <w:b/>
          <w:bCs/>
          <w:sz w:val="22"/>
          <w:szCs w:val="22"/>
          <w:lang w:val="es-ES"/>
        </w:rPr>
        <w:t>Productos:</w:t>
      </w:r>
    </w:p>
    <w:p w:rsidR="004B001E" w:rsidRPr="007B2DFE" w:rsidRDefault="004B001E" w:rsidP="004B001E">
      <w:pPr>
        <w:jc w:val="both"/>
        <w:rPr>
          <w:rFonts w:ascii="Arial" w:hAnsi="Arial" w:cs="Arial"/>
          <w:b/>
          <w:bCs/>
          <w:sz w:val="22"/>
          <w:szCs w:val="22"/>
          <w:lang w:val="es-ES"/>
        </w:rPr>
      </w:pPr>
    </w:p>
    <w:p w:rsidR="004B001E" w:rsidRPr="007B2DFE" w:rsidRDefault="004B001E" w:rsidP="004B001E">
      <w:pPr>
        <w:jc w:val="both"/>
        <w:rPr>
          <w:rFonts w:ascii="Arial" w:hAnsi="Arial" w:cs="Arial"/>
          <w:bCs/>
          <w:sz w:val="22"/>
          <w:szCs w:val="22"/>
          <w:lang w:val="es-ES"/>
        </w:rPr>
      </w:pPr>
      <w:r w:rsidRPr="007B2DFE">
        <w:rPr>
          <w:rFonts w:ascii="Arial" w:hAnsi="Arial" w:cs="Arial"/>
          <w:bCs/>
          <w:sz w:val="22"/>
          <w:szCs w:val="22"/>
          <w:lang w:val="es-ES"/>
        </w:rPr>
        <w:t>A continuación se definen los productos que deberán ser desarrollados:</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Diagnóstico de capacidad institucional</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Plan de Ejecución del Programa, incluye EDT (Estructura de descomposición de entregables del programa), presupuesto detallado de inversión, cronograma, cuadro de costos, planificación financiera multianual</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Plan Operativo Anual</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Plan de Adquisiciones global e inicial</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Programación de desembolsos</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Matrices de Riesgos del Programa para etapa de POD</w:t>
      </w:r>
    </w:p>
    <w:p w:rsidR="004B001E" w:rsidRPr="007B2DFE" w:rsidRDefault="004B001E" w:rsidP="004B001E">
      <w:pPr>
        <w:pStyle w:val="ListParagraph"/>
        <w:numPr>
          <w:ilvl w:val="0"/>
          <w:numId w:val="19"/>
        </w:numPr>
        <w:jc w:val="both"/>
        <w:rPr>
          <w:rFonts w:ascii="Arial" w:hAnsi="Arial" w:cs="Arial"/>
          <w:bCs/>
          <w:sz w:val="22"/>
          <w:szCs w:val="22"/>
          <w:lang w:val="es-ES"/>
        </w:rPr>
      </w:pPr>
      <w:r w:rsidRPr="007B2DFE">
        <w:rPr>
          <w:rFonts w:ascii="Arial" w:hAnsi="Arial" w:cs="Arial"/>
          <w:bCs/>
          <w:sz w:val="22"/>
          <w:szCs w:val="22"/>
          <w:lang w:val="es-ES"/>
        </w:rPr>
        <w:t xml:space="preserve">Reglamento Operativo del Programa </w:t>
      </w:r>
    </w:p>
    <w:p w:rsidR="00AE2BDA" w:rsidRPr="007B2DFE" w:rsidRDefault="00086701" w:rsidP="00253D5A">
      <w:pPr>
        <w:jc w:val="both"/>
        <w:rPr>
          <w:rFonts w:ascii="Arial" w:hAnsi="Arial" w:cs="Arial"/>
          <w:b/>
          <w:bCs/>
          <w:sz w:val="22"/>
          <w:szCs w:val="22"/>
          <w:lang w:val="es-ES"/>
        </w:rPr>
      </w:pPr>
      <w:r w:rsidRPr="007B2DFE">
        <w:rPr>
          <w:rFonts w:ascii="Arial" w:hAnsi="Arial" w:cs="Arial"/>
          <w:b/>
          <w:bCs/>
          <w:sz w:val="22"/>
          <w:szCs w:val="22"/>
          <w:lang w:val="es-ES"/>
        </w:rPr>
        <w:t>I</w:t>
      </w:r>
      <w:r w:rsidR="00381358" w:rsidRPr="007B2DFE">
        <w:rPr>
          <w:rFonts w:ascii="Arial" w:hAnsi="Arial" w:cs="Arial"/>
          <w:b/>
          <w:bCs/>
          <w:sz w:val="22"/>
          <w:szCs w:val="22"/>
          <w:lang w:val="es-ES"/>
        </w:rPr>
        <w:t>nformes</w:t>
      </w:r>
      <w:r w:rsidR="00202CC0" w:rsidRPr="007B2DFE">
        <w:rPr>
          <w:rFonts w:ascii="Arial" w:hAnsi="Arial" w:cs="Arial"/>
          <w:b/>
          <w:bCs/>
          <w:sz w:val="22"/>
          <w:szCs w:val="22"/>
          <w:lang w:val="es-ES"/>
        </w:rPr>
        <w:t xml:space="preserve"> </w:t>
      </w:r>
    </w:p>
    <w:p w:rsidR="00202CC0" w:rsidRPr="007B2DFE" w:rsidRDefault="00202CC0" w:rsidP="00253D5A">
      <w:pPr>
        <w:jc w:val="both"/>
        <w:rPr>
          <w:rFonts w:ascii="Arial" w:hAnsi="Arial" w:cs="Arial"/>
          <w:b/>
          <w:bCs/>
          <w:sz w:val="22"/>
          <w:szCs w:val="22"/>
          <w:lang w:val="es-ES"/>
        </w:rPr>
      </w:pPr>
    </w:p>
    <w:p w:rsidR="007952BD" w:rsidRPr="007B2DFE" w:rsidRDefault="007952BD" w:rsidP="007952BD">
      <w:pPr>
        <w:keepNext/>
        <w:jc w:val="both"/>
        <w:rPr>
          <w:rFonts w:ascii="Arial" w:hAnsi="Arial" w:cs="Arial"/>
          <w:sz w:val="22"/>
          <w:szCs w:val="22"/>
          <w:lang w:val="es-ES"/>
        </w:rPr>
      </w:pPr>
      <w:r w:rsidRPr="007B2DFE">
        <w:rPr>
          <w:rFonts w:ascii="Arial" w:hAnsi="Arial" w:cs="Arial"/>
          <w:sz w:val="22"/>
          <w:szCs w:val="22"/>
          <w:lang w:val="es-ES"/>
        </w:rPr>
        <w:lastRenderedPageBreak/>
        <w:t xml:space="preserve">El </w:t>
      </w:r>
      <w:r w:rsidR="00F54E26" w:rsidRPr="007B2DFE">
        <w:rPr>
          <w:rFonts w:ascii="Arial" w:hAnsi="Arial" w:cs="Arial"/>
          <w:sz w:val="22"/>
          <w:szCs w:val="22"/>
          <w:lang w:val="es-ES"/>
        </w:rPr>
        <w:t>contractual</w:t>
      </w:r>
      <w:r w:rsidRPr="007B2DFE">
        <w:rPr>
          <w:rFonts w:ascii="Arial" w:hAnsi="Arial" w:cs="Arial"/>
          <w:sz w:val="22"/>
          <w:szCs w:val="22"/>
          <w:lang w:val="es-ES"/>
        </w:rPr>
        <w:t>, conforme a las actividades descriptas en los presentes términos de referencia, deberá presentar los siguientes informes/productos:</w:t>
      </w:r>
    </w:p>
    <w:p w:rsidR="007952BD" w:rsidRPr="007B2DFE" w:rsidRDefault="007952BD" w:rsidP="007952BD">
      <w:pPr>
        <w:keepNext/>
        <w:jc w:val="both"/>
        <w:rPr>
          <w:rFonts w:ascii="Arial" w:hAnsi="Arial" w:cs="Arial"/>
          <w:sz w:val="22"/>
          <w:szCs w:val="22"/>
          <w:lang w:val="es-ES"/>
        </w:rPr>
      </w:pPr>
    </w:p>
    <w:p w:rsidR="007952BD" w:rsidRPr="007B2DFE" w:rsidRDefault="007952BD" w:rsidP="007952BD">
      <w:pPr>
        <w:pStyle w:val="ListParagraph"/>
        <w:keepNext/>
        <w:numPr>
          <w:ilvl w:val="0"/>
          <w:numId w:val="13"/>
        </w:numPr>
        <w:contextualSpacing/>
        <w:jc w:val="both"/>
        <w:rPr>
          <w:rFonts w:ascii="Arial" w:hAnsi="Arial" w:cs="Arial"/>
          <w:sz w:val="22"/>
          <w:szCs w:val="22"/>
          <w:lang w:val="es-ES"/>
        </w:rPr>
      </w:pPr>
      <w:r w:rsidRPr="007B2DFE">
        <w:rPr>
          <w:rFonts w:ascii="Arial" w:hAnsi="Arial" w:cs="Arial"/>
          <w:sz w:val="22"/>
          <w:szCs w:val="22"/>
          <w:lang w:val="es-ES"/>
        </w:rPr>
        <w:t xml:space="preserve">Plan de Trabajo: dentro de los </w:t>
      </w:r>
      <w:r w:rsidR="00C63901" w:rsidRPr="007B2DFE">
        <w:rPr>
          <w:rFonts w:ascii="Arial" w:hAnsi="Arial" w:cs="Arial"/>
          <w:sz w:val="22"/>
          <w:szCs w:val="22"/>
          <w:lang w:val="es-ES"/>
        </w:rPr>
        <w:t>dos</w:t>
      </w:r>
      <w:r w:rsidRPr="007B2DFE">
        <w:rPr>
          <w:rFonts w:ascii="Arial" w:hAnsi="Arial" w:cs="Arial"/>
          <w:sz w:val="22"/>
          <w:szCs w:val="22"/>
          <w:lang w:val="es-ES"/>
        </w:rPr>
        <w:t xml:space="preserve"> primero días de suscrito el contrato: La ejecución de las actividades de la presente consultoría se desarrollará conforme a lo definido en el Plan de Trabajo y su modificaciones, que deberá se acordado con el Jefe de Equipo.</w:t>
      </w:r>
    </w:p>
    <w:p w:rsidR="007952BD" w:rsidRPr="007B2DFE" w:rsidRDefault="007952BD" w:rsidP="007B2DFE">
      <w:pPr>
        <w:pStyle w:val="ListParagraph"/>
        <w:numPr>
          <w:ilvl w:val="0"/>
          <w:numId w:val="13"/>
        </w:numPr>
        <w:contextualSpacing/>
        <w:jc w:val="both"/>
        <w:rPr>
          <w:rFonts w:ascii="Arial" w:hAnsi="Arial" w:cs="Arial"/>
          <w:sz w:val="22"/>
          <w:szCs w:val="22"/>
          <w:lang w:val="es-ES"/>
        </w:rPr>
      </w:pPr>
      <w:r w:rsidRPr="007B2DFE">
        <w:rPr>
          <w:rFonts w:ascii="Arial" w:hAnsi="Arial" w:cs="Arial"/>
          <w:sz w:val="22"/>
          <w:szCs w:val="22"/>
          <w:lang w:val="es-ES"/>
        </w:rPr>
        <w:t>Informe</w:t>
      </w:r>
      <w:r w:rsidR="00AD74AC" w:rsidRPr="007B2DFE">
        <w:rPr>
          <w:rFonts w:ascii="Arial" w:hAnsi="Arial" w:cs="Arial"/>
          <w:sz w:val="22"/>
          <w:szCs w:val="22"/>
          <w:lang w:val="es-ES"/>
        </w:rPr>
        <w:t xml:space="preserve"> de Avance I</w:t>
      </w:r>
      <w:r w:rsidRPr="007B2DFE">
        <w:rPr>
          <w:rFonts w:ascii="Arial" w:hAnsi="Arial" w:cs="Arial"/>
          <w:sz w:val="22"/>
          <w:szCs w:val="22"/>
          <w:lang w:val="es-ES"/>
        </w:rPr>
        <w:t xml:space="preserve"> (</w:t>
      </w:r>
      <w:r w:rsidR="004B001E" w:rsidRPr="007B2DFE">
        <w:rPr>
          <w:rFonts w:ascii="Arial" w:hAnsi="Arial" w:cs="Arial"/>
          <w:sz w:val="22"/>
          <w:szCs w:val="22"/>
          <w:lang w:val="es-ES"/>
        </w:rPr>
        <w:t>luego de la misión de orientación</w:t>
      </w:r>
      <w:r w:rsidRPr="007B2DFE">
        <w:rPr>
          <w:rFonts w:ascii="Arial" w:hAnsi="Arial" w:cs="Arial"/>
          <w:sz w:val="22"/>
          <w:szCs w:val="22"/>
          <w:lang w:val="es-ES"/>
        </w:rPr>
        <w:t xml:space="preserve">). El informe deberá contener avances en </w:t>
      </w:r>
      <w:r w:rsidR="004B001E" w:rsidRPr="007B2DFE">
        <w:rPr>
          <w:rFonts w:ascii="Arial" w:hAnsi="Arial" w:cs="Arial"/>
          <w:sz w:val="22"/>
          <w:szCs w:val="22"/>
          <w:lang w:val="es-ES"/>
        </w:rPr>
        <w:t xml:space="preserve">la preparación de los productos </w:t>
      </w:r>
    </w:p>
    <w:p w:rsidR="00AD74AC" w:rsidRPr="007B2DFE" w:rsidRDefault="00AD74AC" w:rsidP="007B2DFE">
      <w:pPr>
        <w:pStyle w:val="ListParagraph"/>
        <w:numPr>
          <w:ilvl w:val="0"/>
          <w:numId w:val="13"/>
        </w:numPr>
        <w:contextualSpacing/>
        <w:jc w:val="both"/>
        <w:rPr>
          <w:rFonts w:ascii="Arial" w:hAnsi="Arial" w:cs="Arial"/>
          <w:sz w:val="22"/>
          <w:szCs w:val="22"/>
          <w:lang w:val="es-ES"/>
        </w:rPr>
      </w:pPr>
      <w:r w:rsidRPr="007B2DFE">
        <w:rPr>
          <w:rFonts w:ascii="Arial" w:hAnsi="Arial" w:cs="Arial"/>
          <w:sz w:val="22"/>
          <w:szCs w:val="22"/>
          <w:lang w:val="es-ES"/>
        </w:rPr>
        <w:t>Informe de Avance II (</w:t>
      </w:r>
      <w:r w:rsidR="003E6570" w:rsidRPr="007B2DFE">
        <w:rPr>
          <w:rFonts w:ascii="Arial" w:hAnsi="Arial" w:cs="Arial"/>
          <w:sz w:val="22"/>
          <w:szCs w:val="22"/>
          <w:lang w:val="es-ES"/>
        </w:rPr>
        <w:t>para la misión de análisis</w:t>
      </w:r>
      <w:r w:rsidRPr="007B2DFE">
        <w:rPr>
          <w:rFonts w:ascii="Arial" w:hAnsi="Arial" w:cs="Arial"/>
          <w:sz w:val="22"/>
          <w:szCs w:val="22"/>
          <w:lang w:val="es-ES"/>
        </w:rPr>
        <w:t>). El informe deberá contener avances en la preparación de los productos.</w:t>
      </w:r>
    </w:p>
    <w:p w:rsidR="007952BD" w:rsidRPr="007B2DFE" w:rsidRDefault="007952BD" w:rsidP="007B2DFE">
      <w:pPr>
        <w:pStyle w:val="ListParagraph"/>
        <w:numPr>
          <w:ilvl w:val="0"/>
          <w:numId w:val="13"/>
        </w:numPr>
        <w:contextualSpacing/>
        <w:jc w:val="both"/>
        <w:rPr>
          <w:rFonts w:ascii="Arial" w:hAnsi="Arial" w:cs="Arial"/>
          <w:sz w:val="22"/>
          <w:szCs w:val="22"/>
          <w:lang w:val="es-ES"/>
        </w:rPr>
      </w:pPr>
      <w:r w:rsidRPr="007B2DFE">
        <w:rPr>
          <w:rFonts w:ascii="Arial" w:hAnsi="Arial" w:cs="Arial"/>
          <w:sz w:val="22"/>
          <w:szCs w:val="22"/>
          <w:lang w:val="es-ES"/>
        </w:rPr>
        <w:t>Informe Final (conforme al plazo acordado en el plan de trabajo). El informe deberá contener la versión final de los productos previstos en la presente consultoría</w:t>
      </w:r>
    </w:p>
    <w:p w:rsidR="007952BD" w:rsidRPr="007B2DFE" w:rsidRDefault="007952BD" w:rsidP="007B2DFE">
      <w:pPr>
        <w:pStyle w:val="ListParagraph"/>
        <w:jc w:val="both"/>
        <w:rPr>
          <w:rFonts w:ascii="Arial" w:hAnsi="Arial" w:cs="Arial"/>
          <w:sz w:val="22"/>
          <w:szCs w:val="22"/>
          <w:lang w:val="es-ES"/>
        </w:rPr>
      </w:pPr>
    </w:p>
    <w:p w:rsidR="007952BD" w:rsidRPr="007B2DFE" w:rsidRDefault="007952BD" w:rsidP="007B2DFE">
      <w:pPr>
        <w:jc w:val="both"/>
        <w:rPr>
          <w:rFonts w:ascii="Arial" w:hAnsi="Arial" w:cs="Arial"/>
          <w:sz w:val="22"/>
          <w:szCs w:val="22"/>
          <w:lang w:val="es-ES"/>
        </w:rPr>
      </w:pPr>
      <w:r w:rsidRPr="007B2DFE">
        <w:rPr>
          <w:rFonts w:ascii="Arial" w:hAnsi="Arial" w:cs="Arial"/>
          <w:sz w:val="22"/>
          <w:szCs w:val="22"/>
          <w:lang w:val="es-ES"/>
        </w:rPr>
        <w:t xml:space="preserve">Los plazos en que la consultoría dispondrá de los insumos </w:t>
      </w:r>
      <w:r w:rsidR="00C63901" w:rsidRPr="007B2DFE">
        <w:rPr>
          <w:rFonts w:ascii="Arial" w:hAnsi="Arial" w:cs="Arial"/>
          <w:sz w:val="22"/>
          <w:szCs w:val="22"/>
          <w:lang w:val="es-ES"/>
        </w:rPr>
        <w:t xml:space="preserve">técnico </w:t>
      </w:r>
      <w:r w:rsidRPr="007B2DFE">
        <w:rPr>
          <w:rFonts w:ascii="Arial" w:hAnsi="Arial" w:cs="Arial"/>
          <w:sz w:val="22"/>
          <w:szCs w:val="22"/>
          <w:lang w:val="es-ES"/>
        </w:rPr>
        <w:t>necesarios para la elaboración de los productos serán definidos y acordados previamente con la contraparte técnica designada por el ejecutor y el jefe de equipo de proyecto.</w:t>
      </w:r>
    </w:p>
    <w:p w:rsidR="007952BD" w:rsidRPr="007B2DFE" w:rsidRDefault="007952BD" w:rsidP="007B2DFE">
      <w:pPr>
        <w:jc w:val="both"/>
        <w:rPr>
          <w:rFonts w:ascii="Arial" w:hAnsi="Arial" w:cs="Arial"/>
          <w:sz w:val="22"/>
          <w:szCs w:val="22"/>
          <w:lang w:val="es-ES"/>
        </w:rPr>
      </w:pPr>
    </w:p>
    <w:p w:rsidR="007952BD" w:rsidRPr="007B2DFE" w:rsidRDefault="007952BD" w:rsidP="007B2DFE">
      <w:pPr>
        <w:jc w:val="both"/>
        <w:rPr>
          <w:rFonts w:ascii="Arial" w:hAnsi="Arial" w:cs="Arial"/>
          <w:sz w:val="22"/>
          <w:szCs w:val="22"/>
          <w:lang w:val="es-ES"/>
        </w:rPr>
      </w:pPr>
      <w:r w:rsidRPr="007B2DFE">
        <w:rPr>
          <w:rFonts w:ascii="Arial" w:hAnsi="Arial" w:cs="Arial"/>
          <w:sz w:val="22"/>
          <w:szCs w:val="22"/>
          <w:lang w:val="es-ES"/>
        </w:rPr>
        <w:t>Los plazos para la presentación de los informes se definirán en un Plan de Trabajo a ser acordado con el Jefe de Equipo. Igualmente, las revisiones y validaciones necesarias, serán realizadas conforme a los plazos acordados en dicho Plan.</w:t>
      </w:r>
    </w:p>
    <w:p w:rsidR="007952BD" w:rsidRPr="007B2DFE" w:rsidRDefault="007952BD" w:rsidP="007952BD">
      <w:pPr>
        <w:keepNext/>
        <w:jc w:val="both"/>
        <w:rPr>
          <w:rFonts w:ascii="Arial" w:hAnsi="Arial" w:cs="Arial"/>
          <w:sz w:val="22"/>
          <w:szCs w:val="22"/>
          <w:lang w:val="es-ES"/>
        </w:rPr>
      </w:pPr>
    </w:p>
    <w:p w:rsidR="007952BD" w:rsidRPr="007B2DFE" w:rsidRDefault="007952BD" w:rsidP="007952BD">
      <w:pPr>
        <w:keepNext/>
        <w:jc w:val="both"/>
        <w:rPr>
          <w:rFonts w:ascii="Arial" w:hAnsi="Arial" w:cs="Arial"/>
          <w:sz w:val="22"/>
          <w:szCs w:val="22"/>
          <w:lang w:val="es-ES"/>
        </w:rPr>
      </w:pPr>
      <w:r w:rsidRPr="007B2DFE">
        <w:rPr>
          <w:rFonts w:ascii="Arial" w:hAnsi="Arial" w:cs="Arial"/>
          <w:sz w:val="22"/>
          <w:szCs w:val="22"/>
          <w:lang w:val="es-ES"/>
        </w:rPr>
        <w:t>El ejecutor será responsable de proveer los insumos técnicos, definición de necesidades y definiciones administrativas que deban tomarse en</w:t>
      </w:r>
      <w:r w:rsidR="00C63901" w:rsidRPr="007B2DFE">
        <w:rPr>
          <w:rFonts w:ascii="Arial" w:hAnsi="Arial" w:cs="Arial"/>
          <w:sz w:val="22"/>
          <w:szCs w:val="22"/>
          <w:lang w:val="es-ES"/>
        </w:rPr>
        <w:t xml:space="preserve"> cuenta a la hora de definir la </w:t>
      </w:r>
      <w:r w:rsidRPr="007B2DFE">
        <w:rPr>
          <w:rFonts w:ascii="Arial" w:hAnsi="Arial" w:cs="Arial"/>
          <w:sz w:val="22"/>
          <w:szCs w:val="22"/>
          <w:lang w:val="es-ES"/>
        </w:rPr>
        <w:t>propuesta del ROP y demás instrumentos de gestión del programa.</w:t>
      </w:r>
    </w:p>
    <w:p w:rsidR="007952BD" w:rsidRPr="007B2DFE" w:rsidRDefault="007952BD" w:rsidP="007952BD">
      <w:pPr>
        <w:keepNext/>
        <w:jc w:val="both"/>
        <w:rPr>
          <w:rFonts w:ascii="Arial" w:hAnsi="Arial" w:cs="Arial"/>
          <w:sz w:val="22"/>
          <w:szCs w:val="22"/>
          <w:lang w:val="es-ES"/>
        </w:rPr>
      </w:pPr>
    </w:p>
    <w:p w:rsidR="007952BD" w:rsidRPr="007B2DFE" w:rsidRDefault="007952BD" w:rsidP="007952BD">
      <w:pPr>
        <w:keepNext/>
        <w:jc w:val="both"/>
        <w:rPr>
          <w:rFonts w:ascii="Arial" w:hAnsi="Arial" w:cs="Arial"/>
          <w:sz w:val="22"/>
          <w:szCs w:val="22"/>
          <w:lang w:val="es-ES"/>
        </w:rPr>
      </w:pPr>
      <w:r w:rsidRPr="007B2DFE">
        <w:rPr>
          <w:rFonts w:ascii="Arial" w:hAnsi="Arial" w:cs="Arial"/>
          <w:sz w:val="22"/>
          <w:szCs w:val="22"/>
          <w:lang w:val="es-ES"/>
        </w:rPr>
        <w:t xml:space="preserve">El ejecutor y/o el Banco </w:t>
      </w:r>
      <w:r w:rsidR="00C63901" w:rsidRPr="007B2DFE">
        <w:rPr>
          <w:rFonts w:ascii="Arial" w:hAnsi="Arial" w:cs="Arial"/>
          <w:sz w:val="22"/>
          <w:szCs w:val="22"/>
          <w:lang w:val="es-ES"/>
        </w:rPr>
        <w:t>un plazo máximo de 5 días</w:t>
      </w:r>
      <w:r w:rsidRPr="007B2DFE">
        <w:rPr>
          <w:rFonts w:ascii="Arial" w:hAnsi="Arial" w:cs="Arial"/>
          <w:sz w:val="22"/>
          <w:szCs w:val="22"/>
          <w:lang w:val="es-ES"/>
        </w:rPr>
        <w:t xml:space="preserve"> requeridos para la revisión y aprobación de los informes. De no emitir comentarios en el plazo establecido se darán como aprobados los informes.</w:t>
      </w:r>
    </w:p>
    <w:p w:rsidR="007952BD" w:rsidRPr="007B2DFE" w:rsidRDefault="007952BD" w:rsidP="007952BD">
      <w:pPr>
        <w:keepNext/>
        <w:jc w:val="both"/>
        <w:rPr>
          <w:rFonts w:ascii="Arial" w:hAnsi="Arial" w:cs="Arial"/>
          <w:sz w:val="22"/>
          <w:szCs w:val="22"/>
          <w:lang w:val="es-ES"/>
        </w:rPr>
      </w:pPr>
    </w:p>
    <w:p w:rsidR="007952BD" w:rsidRPr="007B2DFE" w:rsidRDefault="007952BD" w:rsidP="007952BD">
      <w:pPr>
        <w:keepNext/>
        <w:jc w:val="both"/>
        <w:rPr>
          <w:rFonts w:ascii="Arial" w:hAnsi="Arial" w:cs="Arial"/>
          <w:sz w:val="22"/>
          <w:szCs w:val="22"/>
          <w:lang w:val="es-ES"/>
        </w:rPr>
      </w:pPr>
      <w:r w:rsidRPr="007B2DFE">
        <w:rPr>
          <w:rFonts w:ascii="Arial" w:hAnsi="Arial" w:cs="Arial"/>
          <w:sz w:val="22"/>
          <w:szCs w:val="22"/>
          <w:lang w:val="es-ES"/>
        </w:rPr>
        <w:t>Todo el trabajo será manejado en medios electrónicos, de tal forma que se tenga un acceso fácil a la información y por consiguiente al Informe de Proyecto. Los documentos se presentarán, en castellano y en archivo electrónico que pueda ser editado (Ms Word y en Excel, MS Project cuando apliquen). Podrán ser remitidos y presentados al Banco vía correo electrónico.</w:t>
      </w:r>
    </w:p>
    <w:p w:rsidR="007952BD" w:rsidRPr="007B2DFE" w:rsidRDefault="007952BD" w:rsidP="007952BD">
      <w:pPr>
        <w:keepNext/>
        <w:jc w:val="both"/>
        <w:rPr>
          <w:rFonts w:ascii="Arial" w:hAnsi="Arial" w:cs="Arial"/>
          <w:sz w:val="24"/>
          <w:szCs w:val="24"/>
          <w:lang w:val="es-ES"/>
        </w:rPr>
      </w:pPr>
    </w:p>
    <w:p w:rsidR="00752A29" w:rsidRPr="007B2DFE" w:rsidRDefault="00752A29" w:rsidP="00253D5A">
      <w:pPr>
        <w:pStyle w:val="BodyText"/>
        <w:jc w:val="both"/>
        <w:rPr>
          <w:rFonts w:ascii="Arial" w:hAnsi="Arial" w:cs="Arial"/>
          <w:sz w:val="22"/>
          <w:szCs w:val="22"/>
          <w:lang w:val="es-ES_tradnl"/>
        </w:rPr>
      </w:pPr>
    </w:p>
    <w:p w:rsidR="00752A29" w:rsidRPr="007B2DFE" w:rsidRDefault="00086701" w:rsidP="00253D5A">
      <w:pPr>
        <w:jc w:val="both"/>
        <w:rPr>
          <w:rFonts w:ascii="Arial" w:hAnsi="Arial" w:cs="Arial"/>
          <w:b/>
          <w:bCs/>
          <w:sz w:val="22"/>
          <w:szCs w:val="22"/>
          <w:lang w:val="es-ES"/>
        </w:rPr>
      </w:pPr>
      <w:r w:rsidRPr="007B2DFE">
        <w:rPr>
          <w:rFonts w:ascii="Arial" w:hAnsi="Arial" w:cs="Arial"/>
          <w:b/>
          <w:bCs/>
          <w:sz w:val="22"/>
          <w:szCs w:val="22"/>
          <w:lang w:val="es-ES"/>
        </w:rPr>
        <w:t>C</w:t>
      </w:r>
      <w:r w:rsidR="00202CC0" w:rsidRPr="007B2DFE">
        <w:rPr>
          <w:rFonts w:ascii="Arial" w:hAnsi="Arial" w:cs="Arial"/>
          <w:b/>
          <w:bCs/>
          <w:sz w:val="22"/>
          <w:szCs w:val="22"/>
          <w:lang w:val="es-ES"/>
        </w:rPr>
        <w:t>ronograma de Pagos</w:t>
      </w:r>
    </w:p>
    <w:p w:rsidR="00202CC0" w:rsidRPr="007B2DFE" w:rsidRDefault="00202CC0" w:rsidP="00253D5A">
      <w:pPr>
        <w:jc w:val="both"/>
        <w:rPr>
          <w:rFonts w:ascii="Arial" w:hAnsi="Arial" w:cs="Arial"/>
          <w:b/>
          <w:bCs/>
          <w:sz w:val="22"/>
          <w:szCs w:val="22"/>
          <w:lang w:val="es-ES"/>
        </w:rPr>
      </w:pPr>
    </w:p>
    <w:p w:rsidR="007952BD" w:rsidRPr="007B2DFE" w:rsidRDefault="007952BD" w:rsidP="007952BD">
      <w:pPr>
        <w:keepNext/>
        <w:jc w:val="both"/>
        <w:rPr>
          <w:rFonts w:ascii="Arial" w:hAnsi="Arial" w:cs="Arial"/>
          <w:sz w:val="22"/>
          <w:szCs w:val="22"/>
          <w:lang w:val="es-ES"/>
        </w:rPr>
      </w:pPr>
      <w:r w:rsidRPr="007B2DFE">
        <w:rPr>
          <w:rFonts w:ascii="Arial" w:hAnsi="Arial" w:cs="Arial"/>
          <w:sz w:val="22"/>
          <w:szCs w:val="22"/>
          <w:lang w:val="es-ES"/>
        </w:rPr>
        <w:t>El pago de los servicios se realizará de la siguiente forma:</w:t>
      </w:r>
    </w:p>
    <w:p w:rsidR="007952BD" w:rsidRPr="007B2DFE" w:rsidRDefault="007952BD" w:rsidP="007952BD">
      <w:pPr>
        <w:keepNext/>
        <w:jc w:val="both"/>
        <w:rPr>
          <w:rFonts w:ascii="Arial" w:hAnsi="Arial" w:cs="Arial"/>
          <w:sz w:val="22"/>
          <w:szCs w:val="22"/>
          <w:lang w:val="es-ES"/>
        </w:rPr>
      </w:pPr>
    </w:p>
    <w:p w:rsidR="007952BD" w:rsidRPr="007B2DFE" w:rsidRDefault="007952BD" w:rsidP="007952BD">
      <w:pPr>
        <w:pStyle w:val="ListParagraph"/>
        <w:keepNext/>
        <w:numPr>
          <w:ilvl w:val="0"/>
          <w:numId w:val="14"/>
        </w:numPr>
        <w:contextualSpacing/>
        <w:jc w:val="both"/>
        <w:rPr>
          <w:rFonts w:ascii="Arial" w:hAnsi="Arial" w:cs="Arial"/>
          <w:sz w:val="22"/>
          <w:szCs w:val="22"/>
          <w:lang w:val="es-ES"/>
        </w:rPr>
      </w:pPr>
      <w:r w:rsidRPr="007B2DFE">
        <w:rPr>
          <w:rFonts w:ascii="Arial" w:hAnsi="Arial" w:cs="Arial"/>
          <w:sz w:val="22"/>
          <w:szCs w:val="22"/>
          <w:lang w:val="es-ES"/>
        </w:rPr>
        <w:t xml:space="preserve">30% a </w:t>
      </w:r>
      <w:r w:rsidR="00C63901" w:rsidRPr="007B2DFE">
        <w:rPr>
          <w:rFonts w:ascii="Arial" w:hAnsi="Arial" w:cs="Arial"/>
          <w:sz w:val="22"/>
          <w:szCs w:val="22"/>
          <w:lang w:val="es-ES"/>
        </w:rPr>
        <w:t>firma del contrato</w:t>
      </w:r>
    </w:p>
    <w:p w:rsidR="00AD74AC" w:rsidRPr="007B2DFE" w:rsidRDefault="00CD6F38" w:rsidP="007952BD">
      <w:pPr>
        <w:pStyle w:val="ListParagraph"/>
        <w:keepNext/>
        <w:numPr>
          <w:ilvl w:val="0"/>
          <w:numId w:val="14"/>
        </w:numPr>
        <w:contextualSpacing/>
        <w:jc w:val="both"/>
        <w:rPr>
          <w:rFonts w:ascii="Arial" w:hAnsi="Arial" w:cs="Arial"/>
          <w:sz w:val="22"/>
          <w:szCs w:val="22"/>
          <w:lang w:val="es-ES"/>
        </w:rPr>
      </w:pPr>
      <w:r w:rsidRPr="007B2DFE">
        <w:rPr>
          <w:rFonts w:ascii="Arial" w:hAnsi="Arial" w:cs="Arial"/>
          <w:sz w:val="22"/>
          <w:szCs w:val="22"/>
          <w:lang w:val="es-ES"/>
        </w:rPr>
        <w:t>30</w:t>
      </w:r>
      <w:r w:rsidR="00AD74AC" w:rsidRPr="007B2DFE">
        <w:rPr>
          <w:rFonts w:ascii="Arial" w:hAnsi="Arial" w:cs="Arial"/>
          <w:sz w:val="22"/>
          <w:szCs w:val="22"/>
          <w:lang w:val="es-ES"/>
        </w:rPr>
        <w:t>%% a la aprobación del primer informe.</w:t>
      </w:r>
    </w:p>
    <w:p w:rsidR="007952BD" w:rsidRPr="007B2DFE" w:rsidRDefault="00CD6F38" w:rsidP="007952BD">
      <w:pPr>
        <w:pStyle w:val="ListParagraph"/>
        <w:keepNext/>
        <w:numPr>
          <w:ilvl w:val="0"/>
          <w:numId w:val="14"/>
        </w:numPr>
        <w:contextualSpacing/>
        <w:jc w:val="both"/>
        <w:rPr>
          <w:rFonts w:ascii="Arial" w:hAnsi="Arial" w:cs="Arial"/>
          <w:sz w:val="22"/>
          <w:szCs w:val="22"/>
          <w:lang w:val="es-ES"/>
        </w:rPr>
      </w:pPr>
      <w:r w:rsidRPr="007B2DFE">
        <w:rPr>
          <w:rFonts w:ascii="Arial" w:hAnsi="Arial" w:cs="Arial"/>
          <w:sz w:val="22"/>
          <w:szCs w:val="22"/>
          <w:lang w:val="es-ES"/>
        </w:rPr>
        <w:t>30</w:t>
      </w:r>
      <w:r w:rsidR="007952BD" w:rsidRPr="007B2DFE">
        <w:rPr>
          <w:rFonts w:ascii="Arial" w:hAnsi="Arial" w:cs="Arial"/>
          <w:sz w:val="22"/>
          <w:szCs w:val="22"/>
          <w:lang w:val="es-ES"/>
        </w:rPr>
        <w:t xml:space="preserve">% a la aprobación del </w:t>
      </w:r>
      <w:r w:rsidR="00AD74AC" w:rsidRPr="007B2DFE">
        <w:rPr>
          <w:rFonts w:ascii="Arial" w:hAnsi="Arial" w:cs="Arial"/>
          <w:sz w:val="22"/>
          <w:szCs w:val="22"/>
          <w:lang w:val="es-ES"/>
        </w:rPr>
        <w:t xml:space="preserve">segundo </w:t>
      </w:r>
      <w:r w:rsidR="007952BD" w:rsidRPr="007B2DFE">
        <w:rPr>
          <w:rFonts w:ascii="Arial" w:hAnsi="Arial" w:cs="Arial"/>
          <w:sz w:val="22"/>
          <w:szCs w:val="22"/>
          <w:lang w:val="es-ES"/>
        </w:rPr>
        <w:t>informe.</w:t>
      </w:r>
    </w:p>
    <w:p w:rsidR="007952BD" w:rsidRPr="007B2DFE" w:rsidRDefault="00CD6F38" w:rsidP="007952BD">
      <w:pPr>
        <w:pStyle w:val="ListParagraph"/>
        <w:keepNext/>
        <w:numPr>
          <w:ilvl w:val="0"/>
          <w:numId w:val="14"/>
        </w:numPr>
        <w:contextualSpacing/>
        <w:jc w:val="both"/>
        <w:rPr>
          <w:rFonts w:ascii="Arial" w:hAnsi="Arial" w:cs="Arial"/>
          <w:sz w:val="22"/>
          <w:szCs w:val="22"/>
          <w:lang w:val="es-ES"/>
        </w:rPr>
      </w:pPr>
      <w:r w:rsidRPr="007B2DFE">
        <w:rPr>
          <w:rFonts w:ascii="Arial" w:hAnsi="Arial" w:cs="Arial"/>
          <w:sz w:val="22"/>
          <w:szCs w:val="22"/>
          <w:lang w:val="es-ES"/>
        </w:rPr>
        <w:t>1</w:t>
      </w:r>
      <w:r w:rsidR="007952BD" w:rsidRPr="007B2DFE">
        <w:rPr>
          <w:rFonts w:ascii="Arial" w:hAnsi="Arial" w:cs="Arial"/>
          <w:sz w:val="22"/>
          <w:szCs w:val="22"/>
          <w:lang w:val="es-ES"/>
        </w:rPr>
        <w:t>0% a la aprobación del Informe Final de Consultoría.</w:t>
      </w:r>
    </w:p>
    <w:p w:rsidR="007952BD" w:rsidRPr="007B2DFE" w:rsidRDefault="007952BD" w:rsidP="007952BD">
      <w:pPr>
        <w:keepNext/>
        <w:jc w:val="both"/>
        <w:rPr>
          <w:rFonts w:ascii="Arial" w:hAnsi="Arial" w:cs="Arial"/>
          <w:sz w:val="24"/>
          <w:szCs w:val="24"/>
          <w:lang w:val="es-ES"/>
        </w:rPr>
      </w:pPr>
    </w:p>
    <w:p w:rsidR="00E357B9" w:rsidRPr="007B2DFE" w:rsidRDefault="00E357B9" w:rsidP="00253D5A">
      <w:pPr>
        <w:jc w:val="both"/>
        <w:rPr>
          <w:rFonts w:ascii="Arial" w:hAnsi="Arial" w:cs="Arial"/>
          <w:bCs/>
          <w:sz w:val="22"/>
          <w:szCs w:val="22"/>
          <w:lang w:val="es-ES"/>
        </w:rPr>
      </w:pPr>
    </w:p>
    <w:p w:rsidR="00253D5A" w:rsidRPr="007B2DFE" w:rsidRDefault="0080549B" w:rsidP="00253D5A">
      <w:pPr>
        <w:jc w:val="both"/>
        <w:rPr>
          <w:rFonts w:ascii="Arial" w:hAnsi="Arial" w:cs="Arial"/>
          <w:sz w:val="22"/>
          <w:szCs w:val="22"/>
          <w:lang w:val="es-ES"/>
        </w:rPr>
      </w:pPr>
      <w:r w:rsidRPr="007B2DFE">
        <w:rPr>
          <w:rFonts w:ascii="Arial" w:hAnsi="Arial" w:cs="Arial"/>
          <w:b/>
          <w:bCs/>
          <w:sz w:val="22"/>
          <w:szCs w:val="22"/>
          <w:lang w:val="es-ES"/>
        </w:rPr>
        <w:t>Calificaciones</w:t>
      </w:r>
    </w:p>
    <w:p w:rsidR="00253D5A" w:rsidRPr="007B2DFE" w:rsidRDefault="000A13F8" w:rsidP="00F54E26">
      <w:pPr>
        <w:pStyle w:val="ListParagraph"/>
        <w:keepNext/>
        <w:numPr>
          <w:ilvl w:val="0"/>
          <w:numId w:val="15"/>
        </w:numPr>
        <w:contextualSpacing/>
        <w:jc w:val="both"/>
        <w:rPr>
          <w:rFonts w:ascii="Arial" w:hAnsi="Arial" w:cs="Arial"/>
          <w:color w:val="000000" w:themeColor="text1"/>
          <w:sz w:val="22"/>
          <w:szCs w:val="22"/>
          <w:lang w:val="es-ES"/>
        </w:rPr>
      </w:pPr>
      <w:r w:rsidRPr="007B2DFE">
        <w:rPr>
          <w:rFonts w:ascii="Arial" w:hAnsi="Arial" w:cs="Arial"/>
          <w:sz w:val="22"/>
          <w:szCs w:val="22"/>
          <w:lang w:val="es-ES"/>
        </w:rPr>
        <w:t>Título</w:t>
      </w:r>
      <w:r w:rsidR="0080549B" w:rsidRPr="007B2DFE">
        <w:rPr>
          <w:rFonts w:ascii="Arial" w:hAnsi="Arial" w:cs="Arial"/>
          <w:sz w:val="22"/>
          <w:szCs w:val="22"/>
          <w:lang w:val="es-ES"/>
        </w:rPr>
        <w:t>/Nivel</w:t>
      </w:r>
      <w:r w:rsidR="00F35F75" w:rsidRPr="007B2DFE">
        <w:rPr>
          <w:rFonts w:ascii="Arial" w:hAnsi="Arial" w:cs="Arial"/>
          <w:sz w:val="22"/>
          <w:szCs w:val="22"/>
          <w:lang w:val="es-ES"/>
        </w:rPr>
        <w:t xml:space="preserve"> </w:t>
      </w:r>
      <w:r w:rsidRPr="007B2DFE">
        <w:rPr>
          <w:rFonts w:ascii="Arial" w:hAnsi="Arial" w:cs="Arial"/>
          <w:sz w:val="22"/>
          <w:szCs w:val="22"/>
          <w:lang w:val="es-ES"/>
        </w:rPr>
        <w:t>Académico</w:t>
      </w:r>
      <w:r w:rsidR="00EB5F2B" w:rsidRPr="007B2DFE">
        <w:rPr>
          <w:rFonts w:ascii="Arial" w:hAnsi="Arial" w:cs="Arial"/>
          <w:sz w:val="22"/>
          <w:szCs w:val="22"/>
          <w:lang w:val="es-ES"/>
        </w:rPr>
        <w:t xml:space="preserve"> &amp; </w:t>
      </w:r>
      <w:r w:rsidR="00253D5A" w:rsidRPr="007B2DFE">
        <w:rPr>
          <w:rFonts w:ascii="Arial" w:hAnsi="Arial" w:cs="Arial"/>
          <w:sz w:val="22"/>
          <w:szCs w:val="22"/>
          <w:lang w:val="es-ES"/>
        </w:rPr>
        <w:t xml:space="preserve">Años de </w:t>
      </w:r>
      <w:r w:rsidR="00EB5F2B" w:rsidRPr="007B2DFE">
        <w:rPr>
          <w:rFonts w:ascii="Arial" w:hAnsi="Arial" w:cs="Arial"/>
          <w:sz w:val="22"/>
          <w:szCs w:val="22"/>
          <w:lang w:val="es-ES"/>
        </w:rPr>
        <w:t>E</w:t>
      </w:r>
      <w:r w:rsidR="00253D5A" w:rsidRPr="007B2DFE">
        <w:rPr>
          <w:rFonts w:ascii="Arial" w:hAnsi="Arial" w:cs="Arial"/>
          <w:sz w:val="22"/>
          <w:szCs w:val="22"/>
          <w:lang w:val="es-ES"/>
        </w:rPr>
        <w:t xml:space="preserve">xperiencia </w:t>
      </w:r>
      <w:r w:rsidR="00EB5F2B" w:rsidRPr="007B2DFE">
        <w:rPr>
          <w:rFonts w:ascii="Arial" w:hAnsi="Arial" w:cs="Arial"/>
          <w:sz w:val="22"/>
          <w:szCs w:val="22"/>
          <w:lang w:val="es-ES"/>
        </w:rPr>
        <w:t>P</w:t>
      </w:r>
      <w:r w:rsidR="00253D5A" w:rsidRPr="007B2DFE">
        <w:rPr>
          <w:rFonts w:ascii="Arial" w:hAnsi="Arial" w:cs="Arial"/>
          <w:sz w:val="22"/>
          <w:szCs w:val="22"/>
          <w:lang w:val="es-ES"/>
        </w:rPr>
        <w:t>rofesional:</w:t>
      </w:r>
      <w:r w:rsidR="00F54E26" w:rsidRPr="007B2DFE">
        <w:rPr>
          <w:rFonts w:ascii="Arial" w:hAnsi="Arial" w:cs="Arial"/>
          <w:sz w:val="22"/>
          <w:szCs w:val="22"/>
          <w:lang w:val="es-ES"/>
        </w:rPr>
        <w:t xml:space="preserve"> </w:t>
      </w:r>
      <w:r w:rsidR="00F54E26" w:rsidRPr="007B2DFE">
        <w:rPr>
          <w:rFonts w:ascii="Arial" w:hAnsi="Arial" w:cs="Arial"/>
          <w:color w:val="000000" w:themeColor="text1"/>
          <w:sz w:val="22"/>
          <w:szCs w:val="22"/>
          <w:lang w:val="es-ES"/>
        </w:rPr>
        <w:t>Graduado universitario del área Economía, Ingeniería, Contabilidad, Administración de Empresas u otra profesión afín, preferentemente con Maestría en las áreas de esta consultoría. Con al menos 10 años de experiencia.</w:t>
      </w:r>
    </w:p>
    <w:p w:rsidR="00253D5A" w:rsidRPr="007B2DFE" w:rsidRDefault="00253D5A" w:rsidP="00F54E26">
      <w:pPr>
        <w:pStyle w:val="ListParagraph"/>
        <w:numPr>
          <w:ilvl w:val="0"/>
          <w:numId w:val="8"/>
        </w:numPr>
        <w:jc w:val="both"/>
        <w:rPr>
          <w:rFonts w:ascii="Arial" w:hAnsi="Arial" w:cs="Arial"/>
          <w:sz w:val="22"/>
          <w:szCs w:val="22"/>
          <w:lang w:val="es-ES"/>
        </w:rPr>
      </w:pPr>
      <w:r w:rsidRPr="007B2DFE">
        <w:rPr>
          <w:rFonts w:ascii="Arial" w:hAnsi="Arial" w:cs="Arial"/>
          <w:sz w:val="22"/>
          <w:szCs w:val="22"/>
          <w:lang w:val="es-ES"/>
        </w:rPr>
        <w:t>Idiomas:</w:t>
      </w:r>
      <w:r w:rsidR="00F54E26" w:rsidRPr="007B2DFE">
        <w:rPr>
          <w:rFonts w:ascii="Arial" w:hAnsi="Arial" w:cs="Arial"/>
          <w:sz w:val="22"/>
          <w:szCs w:val="22"/>
          <w:lang w:val="es-ES"/>
        </w:rPr>
        <w:t xml:space="preserve"> Español </w:t>
      </w:r>
    </w:p>
    <w:p w:rsidR="00EB5F2B" w:rsidRPr="007B2DFE" w:rsidRDefault="00EB5F2B" w:rsidP="00F54E26">
      <w:pPr>
        <w:pStyle w:val="ListParagraph"/>
        <w:numPr>
          <w:ilvl w:val="0"/>
          <w:numId w:val="8"/>
        </w:numPr>
        <w:jc w:val="both"/>
        <w:rPr>
          <w:rFonts w:ascii="Arial" w:hAnsi="Arial" w:cs="Arial"/>
          <w:sz w:val="22"/>
          <w:szCs w:val="22"/>
          <w:lang w:val="es-ES"/>
        </w:rPr>
      </w:pPr>
      <w:r w:rsidRPr="007B2DFE">
        <w:rPr>
          <w:rFonts w:ascii="Arial" w:hAnsi="Arial" w:cs="Arial"/>
          <w:sz w:val="22"/>
          <w:szCs w:val="22"/>
          <w:lang w:val="es-ES"/>
        </w:rPr>
        <w:lastRenderedPageBreak/>
        <w:t>Áreas de Especialización:</w:t>
      </w:r>
      <w:r w:rsidR="00F54E26" w:rsidRPr="007B2DFE">
        <w:rPr>
          <w:rFonts w:ascii="Arial" w:hAnsi="Arial" w:cs="Arial"/>
          <w:sz w:val="22"/>
          <w:szCs w:val="22"/>
          <w:lang w:val="es-CR"/>
        </w:rPr>
        <w:t xml:space="preserve"> </w:t>
      </w:r>
      <w:r w:rsidR="00F54E26" w:rsidRPr="007B2DFE">
        <w:rPr>
          <w:rFonts w:ascii="Arial" w:hAnsi="Arial" w:cs="Arial"/>
          <w:sz w:val="22"/>
          <w:szCs w:val="22"/>
          <w:lang w:val="es-ES"/>
        </w:rPr>
        <w:t>Conocimiento de los instrumentos de planificación y gestión utilizados por el Banco (PEP, Matriz de Resultados, POA, PA, Matriz de Mitigación de Riesgos, Plan de Fortalecimiento Institucional).</w:t>
      </w:r>
    </w:p>
    <w:p w:rsidR="00F54E26" w:rsidRPr="007B2DFE" w:rsidRDefault="00253D5A" w:rsidP="00F54E26">
      <w:pPr>
        <w:pStyle w:val="ListParagraph"/>
        <w:numPr>
          <w:ilvl w:val="0"/>
          <w:numId w:val="8"/>
        </w:numPr>
        <w:jc w:val="both"/>
        <w:rPr>
          <w:rFonts w:ascii="Arial" w:hAnsi="Arial" w:cs="Arial"/>
          <w:sz w:val="22"/>
          <w:szCs w:val="22"/>
          <w:lang w:val="es-ES"/>
        </w:rPr>
      </w:pPr>
      <w:r w:rsidRPr="007B2DFE">
        <w:rPr>
          <w:rFonts w:ascii="Arial" w:hAnsi="Arial" w:cs="Arial"/>
          <w:sz w:val="22"/>
          <w:szCs w:val="22"/>
          <w:lang w:val="es-ES"/>
        </w:rPr>
        <w:t>Habilidades:</w:t>
      </w:r>
      <w:r w:rsidRPr="007B2DFE">
        <w:rPr>
          <w:rFonts w:ascii="Arial" w:hAnsi="Arial" w:cs="Arial"/>
          <w:i/>
          <w:sz w:val="22"/>
          <w:szCs w:val="22"/>
          <w:lang w:val="es-ES"/>
        </w:rPr>
        <w:t xml:space="preserve"> </w:t>
      </w:r>
      <w:r w:rsidR="00F54E26" w:rsidRPr="007B2DFE">
        <w:rPr>
          <w:rFonts w:ascii="Arial" w:hAnsi="Arial" w:cs="Arial"/>
          <w:sz w:val="22"/>
          <w:szCs w:val="22"/>
          <w:lang w:val="es-ES"/>
        </w:rPr>
        <w:t>Manejo de aplicaciones informáticas, Cursos de PMP, Project Management Professional.</w:t>
      </w:r>
    </w:p>
    <w:p w:rsidR="00F54E26" w:rsidRPr="007B2DFE" w:rsidRDefault="00F54E26" w:rsidP="00F54E26">
      <w:pPr>
        <w:pStyle w:val="ListParagraph"/>
        <w:jc w:val="both"/>
        <w:rPr>
          <w:rFonts w:ascii="Arial" w:hAnsi="Arial" w:cs="Arial"/>
          <w:i/>
          <w:sz w:val="22"/>
          <w:szCs w:val="22"/>
          <w:lang w:val="es-ES"/>
        </w:rPr>
      </w:pPr>
    </w:p>
    <w:p w:rsidR="00A44B2E" w:rsidRPr="007B2DFE" w:rsidRDefault="00A44B2E" w:rsidP="00F54E26">
      <w:pPr>
        <w:pStyle w:val="ListParagraph"/>
        <w:jc w:val="both"/>
        <w:rPr>
          <w:rFonts w:ascii="Arial" w:hAnsi="Arial" w:cs="Arial"/>
          <w:sz w:val="22"/>
          <w:szCs w:val="22"/>
          <w:lang w:val="es-ES"/>
        </w:rPr>
      </w:pPr>
    </w:p>
    <w:p w:rsidR="00EB7525" w:rsidRPr="007B2DFE" w:rsidRDefault="00EB7525" w:rsidP="007B2DFE">
      <w:pPr>
        <w:keepNext/>
        <w:jc w:val="both"/>
        <w:rPr>
          <w:rFonts w:ascii="Arial" w:hAnsi="Arial" w:cs="Arial"/>
          <w:b/>
          <w:bCs/>
          <w:sz w:val="22"/>
          <w:szCs w:val="22"/>
          <w:lang w:val="es-ES"/>
        </w:rPr>
      </w:pPr>
      <w:bookmarkStart w:id="0" w:name="_GoBack"/>
      <w:r w:rsidRPr="007B2DFE">
        <w:rPr>
          <w:rFonts w:ascii="Arial" w:hAnsi="Arial" w:cs="Arial"/>
          <w:b/>
          <w:bCs/>
          <w:sz w:val="22"/>
          <w:szCs w:val="22"/>
          <w:lang w:val="es-ES"/>
        </w:rPr>
        <w:t>Características de la Consultoría</w:t>
      </w:r>
    </w:p>
    <w:p w:rsidR="00EB7525" w:rsidRPr="007B2DFE" w:rsidRDefault="00EB7525" w:rsidP="007B2DFE">
      <w:pPr>
        <w:keepNext/>
        <w:jc w:val="both"/>
        <w:rPr>
          <w:rFonts w:ascii="Arial" w:hAnsi="Arial" w:cs="Arial"/>
          <w:b/>
          <w:bCs/>
          <w:sz w:val="22"/>
          <w:szCs w:val="22"/>
          <w:lang w:val="es-ES"/>
        </w:rPr>
      </w:pPr>
    </w:p>
    <w:bookmarkEnd w:id="0"/>
    <w:p w:rsidR="00EB7525" w:rsidRPr="007B2DFE" w:rsidRDefault="00EB7525" w:rsidP="00EB7525">
      <w:pPr>
        <w:pStyle w:val="ListParagraph"/>
        <w:numPr>
          <w:ilvl w:val="0"/>
          <w:numId w:val="9"/>
        </w:numPr>
        <w:jc w:val="both"/>
        <w:rPr>
          <w:rFonts w:ascii="Arial" w:hAnsi="Arial" w:cs="Arial"/>
          <w:sz w:val="22"/>
          <w:szCs w:val="22"/>
          <w:lang w:val="es-ES"/>
        </w:rPr>
      </w:pPr>
      <w:r w:rsidRPr="007B2DFE">
        <w:rPr>
          <w:rFonts w:ascii="Arial" w:hAnsi="Arial" w:cs="Arial"/>
          <w:sz w:val="22"/>
          <w:szCs w:val="22"/>
          <w:lang w:val="es-ES"/>
        </w:rPr>
        <w:t xml:space="preserve">Categoría y Modalidad de la Consultoría: </w:t>
      </w:r>
      <w:r w:rsidR="00577CC0" w:rsidRPr="007B2DFE">
        <w:rPr>
          <w:rFonts w:ascii="Arial" w:hAnsi="Arial" w:cs="Arial"/>
          <w:sz w:val="22"/>
          <w:szCs w:val="22"/>
          <w:lang w:val="es-ES"/>
        </w:rPr>
        <w:t>Contractual de</w:t>
      </w:r>
      <w:r w:rsidR="007B4F37" w:rsidRPr="007B2DFE">
        <w:rPr>
          <w:rFonts w:ascii="Arial" w:hAnsi="Arial" w:cs="Arial"/>
          <w:sz w:val="22"/>
          <w:szCs w:val="22"/>
          <w:lang w:val="es-ES"/>
        </w:rPr>
        <w:t xml:space="preserve"> Productos y Servicios Externos, </w:t>
      </w:r>
      <w:r w:rsidR="0080549B" w:rsidRPr="007B2DFE">
        <w:rPr>
          <w:rFonts w:ascii="Arial" w:hAnsi="Arial" w:cs="Arial"/>
          <w:sz w:val="22"/>
          <w:szCs w:val="22"/>
          <w:lang w:val="es-ES"/>
        </w:rPr>
        <w:t>Suma Alzada</w:t>
      </w:r>
    </w:p>
    <w:p w:rsidR="00A222D2" w:rsidRPr="007B2DFE" w:rsidRDefault="003A4515" w:rsidP="00EB7525">
      <w:pPr>
        <w:pStyle w:val="ListParagraph"/>
        <w:numPr>
          <w:ilvl w:val="0"/>
          <w:numId w:val="9"/>
        </w:numPr>
        <w:jc w:val="both"/>
        <w:rPr>
          <w:rFonts w:ascii="Arial" w:hAnsi="Arial" w:cs="Arial"/>
          <w:sz w:val="22"/>
          <w:szCs w:val="22"/>
          <w:lang w:val="es-ES"/>
        </w:rPr>
      </w:pPr>
      <w:r w:rsidRPr="007B2DFE">
        <w:rPr>
          <w:rFonts w:ascii="Arial" w:hAnsi="Arial" w:cs="Arial"/>
          <w:sz w:val="22"/>
          <w:szCs w:val="22"/>
          <w:lang w:val="es-ES"/>
        </w:rPr>
        <w:t xml:space="preserve">Duración del Contrato: </w:t>
      </w:r>
      <w:r w:rsidR="00727C9C" w:rsidRPr="007B2DFE">
        <w:rPr>
          <w:rFonts w:ascii="Arial" w:hAnsi="Arial" w:cs="Arial"/>
          <w:sz w:val="22"/>
          <w:szCs w:val="22"/>
          <w:lang w:val="es-ES"/>
        </w:rPr>
        <w:t>2</w:t>
      </w:r>
      <w:r w:rsidR="006C2C81" w:rsidRPr="007B2DFE">
        <w:rPr>
          <w:rFonts w:ascii="Arial" w:hAnsi="Arial" w:cs="Arial"/>
          <w:sz w:val="22"/>
          <w:szCs w:val="22"/>
          <w:lang w:val="es-ES"/>
        </w:rPr>
        <w:t>3</w:t>
      </w:r>
      <w:r w:rsidR="00727C9C" w:rsidRPr="007B2DFE">
        <w:rPr>
          <w:rFonts w:ascii="Arial" w:hAnsi="Arial" w:cs="Arial"/>
          <w:sz w:val="22"/>
          <w:szCs w:val="22"/>
          <w:lang w:val="es-ES"/>
        </w:rPr>
        <w:t xml:space="preserve"> días de trabajo no consecutivo durante </w:t>
      </w:r>
      <w:r w:rsidR="00F54E26" w:rsidRPr="007B2DFE">
        <w:rPr>
          <w:rFonts w:ascii="Arial" w:hAnsi="Arial" w:cs="Arial"/>
          <w:sz w:val="22"/>
          <w:szCs w:val="22"/>
          <w:lang w:val="es-ES"/>
        </w:rPr>
        <w:t>4 meses</w:t>
      </w:r>
    </w:p>
    <w:p w:rsidR="00EB7525" w:rsidRPr="007B2DFE" w:rsidRDefault="00EB7525" w:rsidP="00EB7525">
      <w:pPr>
        <w:pStyle w:val="ListParagraph"/>
        <w:numPr>
          <w:ilvl w:val="0"/>
          <w:numId w:val="9"/>
        </w:numPr>
        <w:jc w:val="both"/>
        <w:rPr>
          <w:rFonts w:ascii="Arial" w:hAnsi="Arial" w:cs="Arial"/>
          <w:sz w:val="22"/>
          <w:szCs w:val="22"/>
          <w:lang w:val="es-ES"/>
        </w:rPr>
      </w:pPr>
      <w:r w:rsidRPr="007B2DFE">
        <w:rPr>
          <w:rFonts w:ascii="Arial" w:hAnsi="Arial" w:cs="Arial"/>
          <w:sz w:val="22"/>
          <w:szCs w:val="22"/>
          <w:lang w:val="es-ES"/>
        </w:rPr>
        <w:t xml:space="preserve">Lugar(es) de trabajo: </w:t>
      </w:r>
      <w:r w:rsidR="0080549B" w:rsidRPr="007B2DFE">
        <w:rPr>
          <w:rFonts w:ascii="Arial" w:hAnsi="Arial" w:cs="Arial"/>
          <w:sz w:val="22"/>
          <w:szCs w:val="22"/>
          <w:lang w:val="es-ES"/>
        </w:rPr>
        <w:t>Consultoría Externa</w:t>
      </w:r>
    </w:p>
    <w:p w:rsidR="00EB7525" w:rsidRPr="007B2DFE" w:rsidRDefault="0080549B" w:rsidP="00EB7525">
      <w:pPr>
        <w:pStyle w:val="ListParagraph"/>
        <w:numPr>
          <w:ilvl w:val="0"/>
          <w:numId w:val="9"/>
        </w:numPr>
        <w:jc w:val="both"/>
        <w:rPr>
          <w:rFonts w:ascii="Arial" w:hAnsi="Arial" w:cs="Arial"/>
          <w:bCs/>
          <w:i/>
          <w:sz w:val="22"/>
          <w:szCs w:val="22"/>
          <w:lang w:val="es-ES"/>
        </w:rPr>
      </w:pPr>
      <w:r w:rsidRPr="007B2DFE">
        <w:rPr>
          <w:rFonts w:ascii="Arial" w:hAnsi="Arial" w:cs="Arial"/>
          <w:sz w:val="22"/>
          <w:szCs w:val="22"/>
          <w:lang w:val="es-ES"/>
        </w:rPr>
        <w:t>Líder de División o Coordina</w:t>
      </w:r>
      <w:r w:rsidR="00226385" w:rsidRPr="007B2DFE">
        <w:rPr>
          <w:rFonts w:ascii="Arial" w:hAnsi="Arial" w:cs="Arial"/>
          <w:sz w:val="22"/>
          <w:szCs w:val="22"/>
          <w:lang w:val="es-ES"/>
        </w:rPr>
        <w:t>d</w:t>
      </w:r>
      <w:r w:rsidRPr="007B2DFE">
        <w:rPr>
          <w:rFonts w:ascii="Arial" w:hAnsi="Arial" w:cs="Arial"/>
          <w:sz w:val="22"/>
          <w:szCs w:val="22"/>
          <w:lang w:val="es-ES"/>
        </w:rPr>
        <w:t>or</w:t>
      </w:r>
      <w:r w:rsidR="00EB7525" w:rsidRPr="007B2DFE">
        <w:rPr>
          <w:rFonts w:ascii="Arial" w:hAnsi="Arial" w:cs="Arial"/>
          <w:sz w:val="22"/>
          <w:szCs w:val="22"/>
          <w:lang w:val="es-ES"/>
        </w:rPr>
        <w:t xml:space="preserve">: </w:t>
      </w:r>
      <w:r w:rsidR="004B001E" w:rsidRPr="007B2DFE">
        <w:rPr>
          <w:rFonts w:ascii="Arial" w:hAnsi="Arial" w:cs="Arial"/>
          <w:sz w:val="22"/>
          <w:szCs w:val="22"/>
          <w:lang w:val="es-ES"/>
        </w:rPr>
        <w:t xml:space="preserve">Analía Jaimovich, </w:t>
      </w:r>
      <w:r w:rsidR="00F54E26" w:rsidRPr="007B2DFE">
        <w:rPr>
          <w:rFonts w:ascii="Arial" w:hAnsi="Arial" w:cs="Arial"/>
          <w:bCs/>
          <w:sz w:val="22"/>
          <w:szCs w:val="22"/>
          <w:lang w:val="es-ES"/>
        </w:rPr>
        <w:t xml:space="preserve">Jefe de Equipo de la Operación de </w:t>
      </w:r>
      <w:r w:rsidR="00AD74AC" w:rsidRPr="007B2DFE">
        <w:rPr>
          <w:rFonts w:ascii="Arial" w:hAnsi="Arial" w:cs="Arial"/>
          <w:bCs/>
          <w:sz w:val="22"/>
          <w:szCs w:val="22"/>
          <w:lang w:val="es-ES"/>
        </w:rPr>
        <w:t>Préstamo</w:t>
      </w:r>
      <w:r w:rsidR="00EB7525" w:rsidRPr="007B2DFE">
        <w:rPr>
          <w:rFonts w:ascii="Arial" w:hAnsi="Arial" w:cs="Arial"/>
          <w:bCs/>
          <w:i/>
          <w:sz w:val="22"/>
          <w:szCs w:val="22"/>
          <w:lang w:val="es-ES"/>
        </w:rPr>
        <w:t xml:space="preserve"> </w:t>
      </w:r>
    </w:p>
    <w:p w:rsidR="00EB7525" w:rsidRPr="007B2DFE" w:rsidRDefault="00EB7525" w:rsidP="00253D5A">
      <w:pPr>
        <w:jc w:val="both"/>
        <w:rPr>
          <w:rFonts w:ascii="Arial" w:hAnsi="Arial" w:cs="Arial"/>
          <w:b/>
          <w:bCs/>
          <w:sz w:val="22"/>
          <w:szCs w:val="22"/>
          <w:lang w:val="es-ES_tradnl"/>
        </w:rPr>
      </w:pPr>
    </w:p>
    <w:p w:rsidR="0099747C" w:rsidRPr="007B2DFE" w:rsidRDefault="0099747C" w:rsidP="0099747C">
      <w:pPr>
        <w:autoSpaceDE w:val="0"/>
        <w:autoSpaceDN w:val="0"/>
        <w:jc w:val="both"/>
        <w:rPr>
          <w:rFonts w:ascii="Arial" w:hAnsi="Arial" w:cs="Arial"/>
          <w:sz w:val="22"/>
          <w:szCs w:val="24"/>
          <w:lang w:val="es-ES_tradnl"/>
        </w:rPr>
      </w:pPr>
      <w:r w:rsidRPr="007B2DFE">
        <w:rPr>
          <w:rFonts w:ascii="Arial" w:hAnsi="Arial" w:cs="Arial"/>
          <w:b/>
          <w:bCs/>
          <w:sz w:val="22"/>
          <w:szCs w:val="24"/>
          <w:lang w:val="es-ES_tradnl"/>
        </w:rPr>
        <w:t>Pago y Condiciones:</w:t>
      </w:r>
      <w:r w:rsidRPr="007B2DFE">
        <w:rPr>
          <w:rFonts w:ascii="Arial" w:hAnsi="Arial" w:cs="Arial"/>
          <w:sz w:val="22"/>
          <w:szCs w:val="24"/>
          <w:lang w:val="es-ES_tradnl"/>
        </w:rPr>
        <w:t xml:space="preserve"> La compensación será determinada de acuerdo a las políticas y procedimientos del Banco. Adicionalmente, los candidatos deberán ser ciudadanos de uno de los países miembros del BID. </w:t>
      </w:r>
    </w:p>
    <w:p w:rsidR="0099747C" w:rsidRPr="007B2DFE" w:rsidRDefault="0099747C" w:rsidP="0099747C">
      <w:pPr>
        <w:autoSpaceDE w:val="0"/>
        <w:autoSpaceDN w:val="0"/>
        <w:jc w:val="both"/>
        <w:rPr>
          <w:rFonts w:ascii="Arial" w:hAnsi="Arial" w:cs="Arial"/>
          <w:sz w:val="22"/>
          <w:szCs w:val="24"/>
          <w:lang w:val="es-ES_tradnl"/>
        </w:rPr>
      </w:pPr>
      <w:r w:rsidRPr="007B2DFE">
        <w:rPr>
          <w:rFonts w:ascii="Arial" w:hAnsi="Arial" w:cs="Arial"/>
          <w:sz w:val="22"/>
          <w:szCs w:val="24"/>
          <w:lang w:val="es-ES_tradnl"/>
        </w:rPr>
        <w:t> </w:t>
      </w:r>
    </w:p>
    <w:p w:rsidR="0099747C" w:rsidRPr="007B2DFE" w:rsidRDefault="0099747C" w:rsidP="0099747C">
      <w:pPr>
        <w:autoSpaceDE w:val="0"/>
        <w:autoSpaceDN w:val="0"/>
        <w:jc w:val="both"/>
        <w:rPr>
          <w:rFonts w:ascii="Arial" w:hAnsi="Arial" w:cs="Arial"/>
          <w:sz w:val="22"/>
          <w:szCs w:val="24"/>
          <w:lang w:val="es-ES_tradnl"/>
        </w:rPr>
      </w:pPr>
      <w:r w:rsidRPr="007B2DFE">
        <w:rPr>
          <w:rFonts w:ascii="Arial" w:hAnsi="Arial" w:cs="Arial"/>
          <w:b/>
          <w:bCs/>
          <w:sz w:val="22"/>
          <w:szCs w:val="24"/>
          <w:lang w:val="es-ES_tradnl"/>
        </w:rPr>
        <w:t>Consanguinidad:</w:t>
      </w:r>
      <w:r w:rsidRPr="007B2DFE">
        <w:rPr>
          <w:rFonts w:ascii="Arial" w:hAnsi="Arial" w:cs="Arial"/>
          <w:sz w:val="22"/>
          <w:szCs w:val="24"/>
          <w:lang w:val="es-ES_tradnl"/>
        </w:rPr>
        <w:t xml:space="preserve"> De conformidad con la política del Banco aplicable, los candidatos con parientes (incluyendo cuarto grado de consanguinidad y segundo grado de afinidad, incluyendo </w:t>
      </w:r>
      <w:r w:rsidRPr="007B2DFE">
        <w:rPr>
          <w:rFonts w:ascii="Arial" w:hAnsi="Arial" w:cs="Arial"/>
          <w:sz w:val="22"/>
          <w:szCs w:val="24"/>
          <w:lang w:val="es-ES"/>
        </w:rPr>
        <w:t>conyugue</w:t>
      </w:r>
      <w:r w:rsidRPr="007B2DFE">
        <w:rPr>
          <w:rFonts w:ascii="Arial" w:hAnsi="Arial" w:cs="Arial"/>
          <w:sz w:val="22"/>
          <w:szCs w:val="24"/>
          <w:lang w:val="es-ES_tradnl"/>
        </w:rPr>
        <w:t>) que trabajan para el Banco como funcionario o contractual de la fuerza contractual complementaria, no serán elegibles para proveer servicios al Banco.</w:t>
      </w:r>
    </w:p>
    <w:p w:rsidR="0099747C" w:rsidRPr="007B2DFE" w:rsidRDefault="0099747C" w:rsidP="0099747C">
      <w:pPr>
        <w:autoSpaceDE w:val="0"/>
        <w:autoSpaceDN w:val="0"/>
        <w:jc w:val="both"/>
        <w:rPr>
          <w:rFonts w:ascii="Arial" w:hAnsi="Arial" w:cs="Arial"/>
          <w:sz w:val="22"/>
          <w:szCs w:val="24"/>
          <w:lang w:val="es-ES_tradnl"/>
        </w:rPr>
      </w:pPr>
      <w:r w:rsidRPr="007B2DFE">
        <w:rPr>
          <w:rFonts w:ascii="Arial" w:hAnsi="Arial" w:cs="Arial"/>
          <w:sz w:val="22"/>
          <w:szCs w:val="24"/>
          <w:lang w:val="es-ES_tradnl"/>
        </w:rPr>
        <w:t> </w:t>
      </w:r>
    </w:p>
    <w:p w:rsidR="0099747C" w:rsidRPr="007B2DFE" w:rsidRDefault="0099747C" w:rsidP="0099747C">
      <w:pPr>
        <w:autoSpaceDE w:val="0"/>
        <w:autoSpaceDN w:val="0"/>
        <w:jc w:val="both"/>
        <w:rPr>
          <w:rFonts w:ascii="Arial" w:hAnsi="Arial" w:cs="Arial"/>
          <w:sz w:val="22"/>
          <w:szCs w:val="24"/>
          <w:lang w:val="es-ES_tradnl"/>
        </w:rPr>
      </w:pPr>
      <w:r w:rsidRPr="007B2DFE">
        <w:rPr>
          <w:rFonts w:ascii="Arial" w:hAnsi="Arial" w:cs="Arial"/>
          <w:b/>
          <w:bCs/>
          <w:sz w:val="22"/>
          <w:szCs w:val="24"/>
          <w:lang w:val="es-ES_tradnl"/>
        </w:rPr>
        <w:t>Diversidad:</w:t>
      </w:r>
      <w:r w:rsidRPr="007B2DFE">
        <w:rPr>
          <w:rFonts w:ascii="Arial" w:hAnsi="Arial" w:cs="Arial"/>
          <w:sz w:val="22"/>
          <w:szCs w:val="24"/>
          <w:lang w:val="es-ES_tradnl"/>
        </w:rPr>
        <w:t xml:space="preserve"> El Banco </w:t>
      </w:r>
      <w:r w:rsidRPr="007B2DFE">
        <w:rPr>
          <w:rFonts w:ascii="Arial" w:hAnsi="Arial" w:cs="Arial"/>
          <w:sz w:val="22"/>
          <w:szCs w:val="24"/>
          <w:lang w:val="es-ES"/>
        </w:rPr>
        <w:t>está</w:t>
      </w:r>
      <w:r w:rsidRPr="007B2DFE">
        <w:rPr>
          <w:rFonts w:ascii="Arial" w:hAnsi="Arial" w:cs="Arial"/>
          <w:sz w:val="22"/>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99747C" w:rsidRPr="007B2DFE" w:rsidRDefault="0099747C" w:rsidP="0099747C">
      <w:pPr>
        <w:jc w:val="both"/>
        <w:rPr>
          <w:rFonts w:ascii="Arial" w:hAnsi="Arial" w:cs="Arial"/>
          <w:b/>
          <w:bCs/>
          <w:sz w:val="22"/>
          <w:szCs w:val="22"/>
          <w:lang w:val="es-ES"/>
        </w:rPr>
      </w:pPr>
    </w:p>
    <w:p w:rsidR="00A44B2E" w:rsidRPr="007B2DFE" w:rsidRDefault="00A44B2E" w:rsidP="0099747C">
      <w:pPr>
        <w:jc w:val="both"/>
        <w:rPr>
          <w:rFonts w:ascii="Arial" w:hAnsi="Arial" w:cs="Arial"/>
          <w:b/>
          <w:bCs/>
          <w:iCs/>
          <w:color w:val="000000"/>
          <w:sz w:val="22"/>
          <w:szCs w:val="22"/>
          <w:lang w:val="es-ES"/>
        </w:rPr>
      </w:pPr>
    </w:p>
    <w:sectPr w:rsidR="00A44B2E" w:rsidRPr="007B2DFE" w:rsidSect="00EB7525">
      <w:headerReference w:type="default" r:id="rId12"/>
      <w:footerReference w:type="default" r:id="rId13"/>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1A8" w:rsidRDefault="005671A8">
      <w:r>
        <w:separator/>
      </w:r>
    </w:p>
  </w:endnote>
  <w:endnote w:type="continuationSeparator" w:id="0">
    <w:p w:rsidR="005671A8" w:rsidRDefault="00567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682827"/>
      <w:docPartObj>
        <w:docPartGallery w:val="Page Numbers (Bottom of Page)"/>
        <w:docPartUnique/>
      </w:docPartObj>
    </w:sdtPr>
    <w:sdtEndPr>
      <w:rPr>
        <w:noProof/>
      </w:rPr>
    </w:sdtEndPr>
    <w:sdtContent>
      <w:p w:rsidR="00075C97" w:rsidRDefault="00725273">
        <w:pPr>
          <w:pStyle w:val="Footer"/>
          <w:jc w:val="center"/>
        </w:pPr>
        <w:r>
          <w:fldChar w:fldCharType="begin"/>
        </w:r>
        <w:r w:rsidR="00075C97">
          <w:instrText xml:space="preserve"> PAGE   \* MERGEFORMAT </w:instrText>
        </w:r>
        <w:r>
          <w:fldChar w:fldCharType="separate"/>
        </w:r>
        <w:r w:rsidR="007B2DFE">
          <w:rPr>
            <w:noProof/>
          </w:rPr>
          <w:t>5</w:t>
        </w:r>
        <w:r>
          <w:rPr>
            <w:noProof/>
          </w:rPr>
          <w:fldChar w:fldCharType="end"/>
        </w:r>
      </w:p>
    </w:sdtContent>
  </w:sdt>
  <w:p w:rsidR="00075C97" w:rsidRDefault="00075C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1A8" w:rsidRDefault="005671A8">
      <w:r>
        <w:separator/>
      </w:r>
    </w:p>
  </w:footnote>
  <w:footnote w:type="continuationSeparator" w:id="0">
    <w:p w:rsidR="005671A8" w:rsidRDefault="00567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49B" w:rsidRPr="007B2DFE" w:rsidRDefault="0080549B" w:rsidP="0080549B">
    <w:pPr>
      <w:pStyle w:val="Header"/>
      <w:jc w:val="right"/>
      <w:rPr>
        <w:rFonts w:ascii="Arial" w:hAnsi="Arial" w:cs="Arial"/>
        <w:sz w:val="22"/>
        <w:szCs w:val="22"/>
      </w:rPr>
    </w:pPr>
    <w:r w:rsidRPr="007B2DFE">
      <w:rPr>
        <w:rFonts w:ascii="Arial" w:hAnsi="Arial" w:cs="Arial"/>
        <w:sz w:val="22"/>
        <w:szCs w:val="22"/>
      </w:rPr>
      <w:t>IDBDocs#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DAB7FC9"/>
    <w:multiLevelType w:val="multilevel"/>
    <w:tmpl w:val="C85C13A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571"/>
        </w:tabs>
        <w:ind w:left="1571"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6F34B9"/>
    <w:multiLevelType w:val="hybridMultilevel"/>
    <w:tmpl w:val="D786EDF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313F7C63"/>
    <w:multiLevelType w:val="hybridMultilevel"/>
    <w:tmpl w:val="510E125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nsid w:val="341B2842"/>
    <w:multiLevelType w:val="hybridMultilevel"/>
    <w:tmpl w:val="3C249F9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C615EAD"/>
    <w:multiLevelType w:val="hybridMultilevel"/>
    <w:tmpl w:val="6EF0726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nsid w:val="51C945D3"/>
    <w:multiLevelType w:val="hybridMultilevel"/>
    <w:tmpl w:val="BFAA6B2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nsid w:val="55CC2A5E"/>
    <w:multiLevelType w:val="hybridMultilevel"/>
    <w:tmpl w:val="594C11C2"/>
    <w:lvl w:ilvl="0" w:tplc="615A555E">
      <w:start w:val="1"/>
      <w:numFmt w:val="lowerRoman"/>
      <w:lvlText w:val="%1."/>
      <w:lvlJc w:val="left"/>
      <w:pPr>
        <w:ind w:left="1440" w:hanging="72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4">
    <w:nsid w:val="595A08E7"/>
    <w:multiLevelType w:val="hybridMultilevel"/>
    <w:tmpl w:val="5F301CF4"/>
    <w:lvl w:ilvl="0" w:tplc="7F2889C8">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5">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616F3CA5"/>
    <w:multiLevelType w:val="hybridMultilevel"/>
    <w:tmpl w:val="1D1C1942"/>
    <w:lvl w:ilvl="0" w:tplc="0B40DC18">
      <w:start w:val="1"/>
      <w:numFmt w:val="lowerRoman"/>
      <w:lvlText w:val="%1."/>
      <w:lvlJc w:val="left"/>
      <w:pPr>
        <w:ind w:left="1440" w:hanging="72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7">
    <w:nsid w:val="629A737B"/>
    <w:multiLevelType w:val="hybridMultilevel"/>
    <w:tmpl w:val="0BF0691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BCB2442"/>
    <w:multiLevelType w:val="hybridMultilevel"/>
    <w:tmpl w:val="6756A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5"/>
  </w:num>
  <w:num w:numId="4">
    <w:abstractNumId w:val="15"/>
  </w:num>
  <w:num w:numId="5">
    <w:abstractNumId w:val="7"/>
  </w:num>
  <w:num w:numId="6">
    <w:abstractNumId w:val="1"/>
  </w:num>
  <w:num w:numId="7">
    <w:abstractNumId w:val="0"/>
  </w:num>
  <w:num w:numId="8">
    <w:abstractNumId w:val="6"/>
  </w:num>
  <w:num w:numId="9">
    <w:abstractNumId w:val="19"/>
  </w:num>
  <w:num w:numId="10">
    <w:abstractNumId w:val="11"/>
  </w:num>
  <w:num w:numId="11">
    <w:abstractNumId w:val="2"/>
  </w:num>
  <w:num w:numId="12">
    <w:abstractNumId w:val="12"/>
  </w:num>
  <w:num w:numId="13">
    <w:abstractNumId w:val="8"/>
  </w:num>
  <w:num w:numId="14">
    <w:abstractNumId w:val="4"/>
  </w:num>
  <w:num w:numId="15">
    <w:abstractNumId w:val="9"/>
  </w:num>
  <w:num w:numId="16">
    <w:abstractNumId w:val="14"/>
  </w:num>
  <w:num w:numId="17">
    <w:abstractNumId w:val="16"/>
  </w:num>
  <w:num w:numId="18">
    <w:abstractNumId w:val="13"/>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0E51"/>
    <w:rsid w:val="0000336D"/>
    <w:rsid w:val="000215DB"/>
    <w:rsid w:val="00022872"/>
    <w:rsid w:val="000448F0"/>
    <w:rsid w:val="00075C97"/>
    <w:rsid w:val="00086701"/>
    <w:rsid w:val="000A13F8"/>
    <w:rsid w:val="000F1B13"/>
    <w:rsid w:val="00173297"/>
    <w:rsid w:val="0018512B"/>
    <w:rsid w:val="001A0B27"/>
    <w:rsid w:val="001B3D61"/>
    <w:rsid w:val="00202CC0"/>
    <w:rsid w:val="00226385"/>
    <w:rsid w:val="00253D5A"/>
    <w:rsid w:val="0025752F"/>
    <w:rsid w:val="00263584"/>
    <w:rsid w:val="002B411D"/>
    <w:rsid w:val="002F1096"/>
    <w:rsid w:val="0035019B"/>
    <w:rsid w:val="0036557D"/>
    <w:rsid w:val="00381358"/>
    <w:rsid w:val="00387C6A"/>
    <w:rsid w:val="00392F72"/>
    <w:rsid w:val="003A4515"/>
    <w:rsid w:val="003C6E41"/>
    <w:rsid w:val="003E6570"/>
    <w:rsid w:val="003F146A"/>
    <w:rsid w:val="00414E38"/>
    <w:rsid w:val="00424F62"/>
    <w:rsid w:val="00436B94"/>
    <w:rsid w:val="00440F69"/>
    <w:rsid w:val="00452A7C"/>
    <w:rsid w:val="0047708C"/>
    <w:rsid w:val="00481545"/>
    <w:rsid w:val="004871A8"/>
    <w:rsid w:val="004B001E"/>
    <w:rsid w:val="004F2393"/>
    <w:rsid w:val="00544175"/>
    <w:rsid w:val="005671A8"/>
    <w:rsid w:val="00576DB7"/>
    <w:rsid w:val="00577CC0"/>
    <w:rsid w:val="005907C2"/>
    <w:rsid w:val="005B7F25"/>
    <w:rsid w:val="00620D13"/>
    <w:rsid w:val="00621CA7"/>
    <w:rsid w:val="006C2C81"/>
    <w:rsid w:val="00702F04"/>
    <w:rsid w:val="00725273"/>
    <w:rsid w:val="00727C9C"/>
    <w:rsid w:val="00752A29"/>
    <w:rsid w:val="007952BD"/>
    <w:rsid w:val="007B2DFE"/>
    <w:rsid w:val="007B4F37"/>
    <w:rsid w:val="007D45A3"/>
    <w:rsid w:val="007D7B6B"/>
    <w:rsid w:val="0080549B"/>
    <w:rsid w:val="00823DB7"/>
    <w:rsid w:val="00856133"/>
    <w:rsid w:val="00861EA7"/>
    <w:rsid w:val="00864FA2"/>
    <w:rsid w:val="0087491E"/>
    <w:rsid w:val="008E40CB"/>
    <w:rsid w:val="008F5BBF"/>
    <w:rsid w:val="00930FFF"/>
    <w:rsid w:val="009404B6"/>
    <w:rsid w:val="0097784A"/>
    <w:rsid w:val="00991222"/>
    <w:rsid w:val="00993F1D"/>
    <w:rsid w:val="0099747C"/>
    <w:rsid w:val="009C7A87"/>
    <w:rsid w:val="009E049C"/>
    <w:rsid w:val="009E3A88"/>
    <w:rsid w:val="009F43F3"/>
    <w:rsid w:val="00A03A43"/>
    <w:rsid w:val="00A066FE"/>
    <w:rsid w:val="00A116A7"/>
    <w:rsid w:val="00A222D2"/>
    <w:rsid w:val="00A30C89"/>
    <w:rsid w:val="00A44B2E"/>
    <w:rsid w:val="00A510F7"/>
    <w:rsid w:val="00A859C2"/>
    <w:rsid w:val="00A94A9B"/>
    <w:rsid w:val="00AC6FD5"/>
    <w:rsid w:val="00AD74AC"/>
    <w:rsid w:val="00AE2BDA"/>
    <w:rsid w:val="00B0449F"/>
    <w:rsid w:val="00B10C07"/>
    <w:rsid w:val="00B62F48"/>
    <w:rsid w:val="00B63CB4"/>
    <w:rsid w:val="00BA5AEC"/>
    <w:rsid w:val="00C13E5D"/>
    <w:rsid w:val="00C16958"/>
    <w:rsid w:val="00C21F73"/>
    <w:rsid w:val="00C52A05"/>
    <w:rsid w:val="00C63901"/>
    <w:rsid w:val="00CA6BB8"/>
    <w:rsid w:val="00CD6F38"/>
    <w:rsid w:val="00D002F6"/>
    <w:rsid w:val="00D4452D"/>
    <w:rsid w:val="00D9468E"/>
    <w:rsid w:val="00D956AD"/>
    <w:rsid w:val="00DB30DA"/>
    <w:rsid w:val="00DB4F4B"/>
    <w:rsid w:val="00DE1B23"/>
    <w:rsid w:val="00DF4CD8"/>
    <w:rsid w:val="00E126E6"/>
    <w:rsid w:val="00E357B9"/>
    <w:rsid w:val="00E36B37"/>
    <w:rsid w:val="00EB5F2B"/>
    <w:rsid w:val="00EB7525"/>
    <w:rsid w:val="00F25F3A"/>
    <w:rsid w:val="00F35F75"/>
    <w:rsid w:val="00F54E2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customStyle="1" w:styleId="ListParagraphChar">
    <w:name w:val="List Paragraph Char"/>
    <w:basedOn w:val="DefaultParagraphFont"/>
    <w:link w:val="ListParagraph"/>
    <w:uiPriority w:val="99"/>
    <w:rsid w:val="00424F62"/>
  </w:style>
  <w:style w:type="paragraph" w:customStyle="1" w:styleId="Chapter">
    <w:name w:val="Chapter"/>
    <w:basedOn w:val="Normal"/>
    <w:next w:val="Normal"/>
    <w:rsid w:val="0025752F"/>
    <w:pPr>
      <w:numPr>
        <w:numId w:val="11"/>
      </w:numPr>
      <w:tabs>
        <w:tab w:val="left" w:pos="1440"/>
      </w:tabs>
      <w:spacing w:after="240"/>
      <w:jc w:val="center"/>
    </w:pPr>
    <w:rPr>
      <w:b/>
      <w:smallCaps/>
      <w:sz w:val="24"/>
      <w:lang w:val="es-ES_tradnl"/>
    </w:rPr>
  </w:style>
  <w:style w:type="paragraph" w:customStyle="1" w:styleId="Paragraph">
    <w:name w:val="Paragraph"/>
    <w:basedOn w:val="BodyTextIndent"/>
    <w:link w:val="ParagraphChar"/>
    <w:rsid w:val="0025752F"/>
    <w:pPr>
      <w:numPr>
        <w:ilvl w:val="1"/>
        <w:numId w:val="11"/>
      </w:numPr>
      <w:spacing w:before="120" w:after="120"/>
      <w:jc w:val="both"/>
      <w:outlineLvl w:val="1"/>
    </w:pPr>
    <w:rPr>
      <w:i w:val="0"/>
      <w:iCs w:val="0"/>
      <w:lang w:val="es-ES_tradnl"/>
    </w:rPr>
  </w:style>
  <w:style w:type="paragraph" w:customStyle="1" w:styleId="subpar">
    <w:name w:val="subpar"/>
    <w:basedOn w:val="BodyTextIndent3"/>
    <w:rsid w:val="0025752F"/>
    <w:pPr>
      <w:numPr>
        <w:ilvl w:val="2"/>
        <w:numId w:val="11"/>
      </w:numPr>
      <w:tabs>
        <w:tab w:val="clear" w:pos="1152"/>
        <w:tab w:val="num" w:pos="1080"/>
      </w:tabs>
      <w:spacing w:before="120"/>
      <w:ind w:left="1080" w:hanging="720"/>
      <w:jc w:val="both"/>
      <w:outlineLvl w:val="2"/>
    </w:pPr>
    <w:rPr>
      <w:sz w:val="24"/>
      <w:szCs w:val="20"/>
      <w:lang w:val="es-ES_tradnl"/>
    </w:rPr>
  </w:style>
  <w:style w:type="paragraph" w:customStyle="1" w:styleId="SubSubPar">
    <w:name w:val="SubSubPar"/>
    <w:basedOn w:val="subpar"/>
    <w:rsid w:val="0025752F"/>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rsid w:val="0025752F"/>
    <w:rPr>
      <w:sz w:val="24"/>
      <w:lang w:val="es-ES_tradnl"/>
    </w:rPr>
  </w:style>
  <w:style w:type="paragraph" w:styleId="BodyTextIndent3">
    <w:name w:val="Body Text Indent 3"/>
    <w:basedOn w:val="Normal"/>
    <w:link w:val="BodyTextIndent3Char"/>
    <w:uiPriority w:val="99"/>
    <w:semiHidden/>
    <w:unhideWhenUsed/>
    <w:rsid w:val="0025752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5752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customStyle="1" w:styleId="ListParagraphChar">
    <w:name w:val="List Paragraph Char"/>
    <w:basedOn w:val="DefaultParagraphFont"/>
    <w:link w:val="ListParagraph"/>
    <w:uiPriority w:val="99"/>
    <w:rsid w:val="00424F62"/>
  </w:style>
  <w:style w:type="paragraph" w:customStyle="1" w:styleId="Chapter">
    <w:name w:val="Chapter"/>
    <w:basedOn w:val="Normal"/>
    <w:next w:val="Normal"/>
    <w:rsid w:val="0025752F"/>
    <w:pPr>
      <w:numPr>
        <w:numId w:val="11"/>
      </w:numPr>
      <w:tabs>
        <w:tab w:val="left" w:pos="1440"/>
      </w:tabs>
      <w:spacing w:after="240"/>
      <w:jc w:val="center"/>
    </w:pPr>
    <w:rPr>
      <w:b/>
      <w:smallCaps/>
      <w:sz w:val="24"/>
      <w:lang w:val="es-ES_tradnl"/>
    </w:rPr>
  </w:style>
  <w:style w:type="paragraph" w:customStyle="1" w:styleId="Paragraph">
    <w:name w:val="Paragraph"/>
    <w:basedOn w:val="BodyTextIndent"/>
    <w:link w:val="ParagraphChar"/>
    <w:rsid w:val="0025752F"/>
    <w:pPr>
      <w:numPr>
        <w:ilvl w:val="1"/>
        <w:numId w:val="11"/>
      </w:numPr>
      <w:spacing w:before="120" w:after="120"/>
      <w:jc w:val="both"/>
      <w:outlineLvl w:val="1"/>
    </w:pPr>
    <w:rPr>
      <w:i w:val="0"/>
      <w:iCs w:val="0"/>
      <w:lang w:val="es-ES_tradnl"/>
    </w:rPr>
  </w:style>
  <w:style w:type="paragraph" w:customStyle="1" w:styleId="subpar">
    <w:name w:val="subpar"/>
    <w:basedOn w:val="BodyTextIndent3"/>
    <w:rsid w:val="0025752F"/>
    <w:pPr>
      <w:numPr>
        <w:ilvl w:val="2"/>
        <w:numId w:val="11"/>
      </w:numPr>
      <w:tabs>
        <w:tab w:val="clear" w:pos="1152"/>
        <w:tab w:val="num" w:pos="1080"/>
      </w:tabs>
      <w:spacing w:before="120"/>
      <w:ind w:left="1080" w:hanging="720"/>
      <w:jc w:val="both"/>
      <w:outlineLvl w:val="2"/>
    </w:pPr>
    <w:rPr>
      <w:sz w:val="24"/>
      <w:szCs w:val="20"/>
      <w:lang w:val="es-ES_tradnl"/>
    </w:rPr>
  </w:style>
  <w:style w:type="paragraph" w:customStyle="1" w:styleId="SubSubPar">
    <w:name w:val="SubSubPar"/>
    <w:basedOn w:val="subpar"/>
    <w:rsid w:val="0025752F"/>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rsid w:val="0025752F"/>
    <w:rPr>
      <w:sz w:val="24"/>
      <w:lang w:val="es-ES_tradnl"/>
    </w:rPr>
  </w:style>
  <w:style w:type="paragraph" w:styleId="BodyTextIndent3">
    <w:name w:val="Body Text Indent 3"/>
    <w:basedOn w:val="Normal"/>
    <w:link w:val="BodyTextIndent3Char"/>
    <w:uiPriority w:val="99"/>
    <w:semiHidden/>
    <w:unhideWhenUsed/>
    <w:rsid w:val="0025752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575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A566EB1CC3F5488A8565EF68759FB7" ma:contentTypeVersion="0" ma:contentTypeDescription="A content type to manage public (operations) IDB documents" ma:contentTypeScope="" ma:versionID="ea4676ea29e249aa549f91b1bb0a0620">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39928821</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Jaimovich, Analia Veronica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CH-L1081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C4C457-AE10-41C5-BEB2-46F61CFA6265}"/>
</file>

<file path=customXml/itemProps2.xml><?xml version="1.0" encoding="utf-8"?>
<ds:datastoreItem xmlns:ds="http://schemas.openxmlformats.org/officeDocument/2006/customXml" ds:itemID="{4014F7F4-6B58-479B-ACC6-8480B11651B1}"/>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7A4DBF78-E7AE-4018-BDE7-231DF71B2057}"/>
</file>

<file path=customXml/itemProps5.xml><?xml version="1.0" encoding="utf-8"?>
<ds:datastoreItem xmlns:ds="http://schemas.openxmlformats.org/officeDocument/2006/customXml" ds:itemID="{7DC461FA-28DB-441A-B79C-409D5733AA95}"/>
</file>

<file path=customXml/itemProps6.xml><?xml version="1.0" encoding="utf-8"?>
<ds:datastoreItem xmlns:ds="http://schemas.openxmlformats.org/officeDocument/2006/customXml" ds:itemID="{69CA715C-592A-494E-9B89-2C3E1A0381AA}"/>
</file>

<file path=docProps/app.xml><?xml version="1.0" encoding="utf-8"?>
<Properties xmlns="http://schemas.openxmlformats.org/officeDocument/2006/extended-properties" xmlns:vt="http://schemas.openxmlformats.org/officeDocument/2006/docPropsVTypes">
  <Template>Normal.dotm</Template>
  <TotalTime>1</TotalTime>
  <Pages>5</Pages>
  <Words>1561</Words>
  <Characters>8955</Characters>
  <Application>Microsoft Office Word</Application>
  <DocSecurity>4</DocSecurity>
  <Lines>74</Lines>
  <Paragraphs>20</Paragraphs>
  <ScaleCrop>false</ScaleCrop>
  <HeadingPairs>
    <vt:vector size="6" baseType="variant">
      <vt:variant>
        <vt:lpstr>Título</vt:lpstr>
      </vt:variant>
      <vt:variant>
        <vt:i4>1</vt:i4>
      </vt:variant>
      <vt:variant>
        <vt:lpstr>Títulos</vt:lpstr>
      </vt:variant>
      <vt:variant>
        <vt:i4>1</vt:i4>
      </vt:variant>
      <vt:variant>
        <vt:lpstr>Title</vt:lpstr>
      </vt:variant>
      <vt:variant>
        <vt:i4>1</vt:i4>
      </vt:variant>
    </vt:vector>
  </HeadingPairs>
  <TitlesOfParts>
    <vt:vector size="3" baseType="lpstr">
      <vt:lpstr>ANNEX A</vt:lpstr>
      <vt:lpstr>ANEXO A</vt:lpstr>
      <vt:lpstr>ANNEX A</vt:lpstr>
    </vt:vector>
  </TitlesOfParts>
  <Company>Inter-American Development Bank</Company>
  <LinksUpToDate>false</LinksUpToDate>
  <CharactersWithSpaces>10496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EEO6 Terminos de Referencia</dc:title>
  <dc:creator>ITS/ITC</dc:creator>
  <cp:lastModifiedBy>IADB</cp:lastModifiedBy>
  <cp:revision>2</cp:revision>
  <dcterms:created xsi:type="dcterms:W3CDTF">2015-10-28T16:07:00Z</dcterms:created>
  <dcterms:modified xsi:type="dcterms:W3CDTF">2015-10-28T16:07:00Z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0x01010046CF21643EE8D14686A648AA6DAD089200CFA566EB1CC3F5488A8565EF68759FB7</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