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DC" w:rsidRDefault="008B272F" w:rsidP="00936EEF">
      <w:pPr>
        <w:spacing w:after="0"/>
        <w:jc w:val="center"/>
        <w:rPr>
          <w:rFonts w:ascii="Times New Roman" w:hAnsi="Times New Roman" w:cs="Times New Roman"/>
          <w:b/>
          <w:sz w:val="26"/>
          <w:szCs w:val="26"/>
        </w:rPr>
      </w:pPr>
      <w:r>
        <w:rPr>
          <w:rFonts w:ascii="Times New Roman" w:hAnsi="Times New Roman" w:cs="Times New Roman"/>
          <w:b/>
          <w:sz w:val="26"/>
          <w:szCs w:val="26"/>
        </w:rPr>
        <w:t>Optional Link #6: Annex</w:t>
      </w:r>
      <w:r w:rsidR="00895C3A">
        <w:rPr>
          <w:rFonts w:ascii="Times New Roman" w:hAnsi="Times New Roman" w:cs="Times New Roman"/>
          <w:b/>
          <w:sz w:val="26"/>
          <w:szCs w:val="26"/>
        </w:rPr>
        <w:t>: Gender Equality in the Citizen Security and Justice Program</w:t>
      </w:r>
      <w:r w:rsidR="00BB400F" w:rsidRPr="00200A64">
        <w:rPr>
          <w:rFonts w:ascii="Times New Roman" w:hAnsi="Times New Roman" w:cs="Times New Roman"/>
          <w:b/>
          <w:sz w:val="26"/>
          <w:szCs w:val="26"/>
        </w:rPr>
        <w:t xml:space="preserve"> III</w:t>
      </w:r>
      <w:r w:rsidR="00931DDC">
        <w:rPr>
          <w:rFonts w:ascii="Times New Roman" w:hAnsi="Times New Roman" w:cs="Times New Roman"/>
          <w:b/>
          <w:sz w:val="26"/>
          <w:szCs w:val="26"/>
        </w:rPr>
        <w:t xml:space="preserve"> </w:t>
      </w:r>
    </w:p>
    <w:p w:rsidR="00A03C91" w:rsidRDefault="00931DDC" w:rsidP="00936EEF">
      <w:pPr>
        <w:spacing w:after="0"/>
        <w:jc w:val="center"/>
        <w:rPr>
          <w:rFonts w:ascii="Times New Roman" w:hAnsi="Times New Roman" w:cs="Times New Roman"/>
          <w:b/>
          <w:sz w:val="4"/>
          <w:szCs w:val="4"/>
        </w:rPr>
      </w:pPr>
      <w:r>
        <w:rPr>
          <w:rFonts w:ascii="Times New Roman" w:hAnsi="Times New Roman" w:cs="Times New Roman"/>
          <w:b/>
          <w:sz w:val="26"/>
          <w:szCs w:val="26"/>
        </w:rPr>
        <w:t>(JA-L1043 and JA-X1008)</w:t>
      </w:r>
      <w:r w:rsidR="00056778" w:rsidRPr="006923A5">
        <w:rPr>
          <w:rStyle w:val="FootnoteReference"/>
          <w:rFonts w:ascii="Times New Roman" w:hAnsi="Times New Roman" w:cs="Times New Roman"/>
          <w:sz w:val="26"/>
          <w:szCs w:val="26"/>
        </w:rPr>
        <w:footnoteReference w:id="1"/>
      </w:r>
      <w:r w:rsidR="00056778" w:rsidRPr="006923A5">
        <w:rPr>
          <w:rFonts w:ascii="Times New Roman" w:hAnsi="Times New Roman" w:cs="Times New Roman"/>
          <w:sz w:val="26"/>
          <w:szCs w:val="26"/>
          <w:vertAlign w:val="superscript"/>
        </w:rPr>
        <w:t>,</w:t>
      </w:r>
      <w:r w:rsidR="00056778" w:rsidRPr="006923A5">
        <w:rPr>
          <w:rStyle w:val="FootnoteReference"/>
          <w:rFonts w:ascii="Times New Roman" w:hAnsi="Times New Roman" w:cs="Times New Roman"/>
          <w:sz w:val="26"/>
          <w:szCs w:val="26"/>
        </w:rPr>
        <w:footnoteReference w:id="2"/>
      </w:r>
      <w:r w:rsidR="00530C7D">
        <w:rPr>
          <w:rFonts w:ascii="Times New Roman" w:hAnsi="Times New Roman" w:cs="Times New Roman"/>
          <w:sz w:val="26"/>
          <w:szCs w:val="26"/>
        </w:rPr>
        <w:t xml:space="preserve"> </w:t>
      </w:r>
    </w:p>
    <w:p w:rsidR="00530C7D" w:rsidRPr="00530C7D" w:rsidRDefault="00530C7D" w:rsidP="00936EEF">
      <w:pPr>
        <w:spacing w:after="0"/>
        <w:jc w:val="center"/>
        <w:rPr>
          <w:rFonts w:ascii="Times New Roman" w:hAnsi="Times New Roman" w:cs="Times New Roman"/>
          <w:b/>
          <w:sz w:val="4"/>
          <w:szCs w:val="4"/>
        </w:rPr>
      </w:pPr>
      <w:r>
        <w:rPr>
          <w:rFonts w:ascii="Times New Roman" w:hAnsi="Times New Roman" w:cs="Times New Roman"/>
          <w:b/>
          <w:sz w:val="4"/>
          <w:szCs w:val="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060B" w:rsidRDefault="0076060B" w:rsidP="00936EEF">
      <w:pPr>
        <w:spacing w:after="0"/>
        <w:jc w:val="both"/>
        <w:rPr>
          <w:rFonts w:ascii="Times New Roman" w:hAnsi="Times New Roman" w:cs="Times New Roman"/>
          <w:sz w:val="24"/>
          <w:szCs w:val="24"/>
        </w:rPr>
      </w:pPr>
    </w:p>
    <w:p w:rsidR="00530C7D" w:rsidRPr="00530C7D" w:rsidRDefault="00530C7D" w:rsidP="008B272F">
      <w:pPr>
        <w:pStyle w:val="ListParagraph"/>
        <w:numPr>
          <w:ilvl w:val="0"/>
          <w:numId w:val="12"/>
        </w:numPr>
        <w:spacing w:after="0" w:line="240" w:lineRule="auto"/>
        <w:ind w:left="360"/>
        <w:jc w:val="both"/>
        <w:rPr>
          <w:rFonts w:ascii="Times New Roman" w:hAnsi="Times New Roman" w:cs="Times New Roman"/>
          <w:b/>
          <w:sz w:val="24"/>
          <w:szCs w:val="24"/>
        </w:rPr>
      </w:pPr>
      <w:r w:rsidRPr="00530C7D">
        <w:rPr>
          <w:rFonts w:ascii="Times New Roman" w:hAnsi="Times New Roman" w:cs="Times New Roman"/>
          <w:b/>
          <w:sz w:val="24"/>
          <w:szCs w:val="24"/>
        </w:rPr>
        <w:t>Introduction</w:t>
      </w:r>
    </w:p>
    <w:p w:rsidR="00530C7D" w:rsidRDefault="00530C7D" w:rsidP="008B272F">
      <w:pPr>
        <w:spacing w:after="0" w:line="240" w:lineRule="auto"/>
        <w:jc w:val="both"/>
        <w:rPr>
          <w:rFonts w:ascii="Times New Roman" w:hAnsi="Times New Roman" w:cs="Times New Roman"/>
          <w:sz w:val="24"/>
          <w:szCs w:val="24"/>
        </w:rPr>
      </w:pPr>
    </w:p>
    <w:p w:rsidR="00D85144" w:rsidRDefault="00D85144" w:rsidP="008B272F">
      <w:pPr>
        <w:spacing w:after="0" w:line="240" w:lineRule="auto"/>
        <w:jc w:val="both"/>
        <w:rPr>
          <w:rFonts w:ascii="Times New Roman" w:hAnsi="Times New Roman" w:cs="Times New Roman"/>
          <w:sz w:val="24"/>
          <w:szCs w:val="24"/>
        </w:rPr>
      </w:pPr>
      <w:r w:rsidRPr="002C40C1">
        <w:rPr>
          <w:rFonts w:ascii="Times New Roman" w:hAnsi="Times New Roman" w:cs="Times New Roman"/>
          <w:sz w:val="24"/>
          <w:szCs w:val="24"/>
        </w:rPr>
        <w:t xml:space="preserve">In 2010, the Inter-American Development Bank (IDB) </w:t>
      </w:r>
      <w:r w:rsidR="00931DDC">
        <w:rPr>
          <w:rFonts w:ascii="Times New Roman" w:hAnsi="Times New Roman" w:cs="Times New Roman"/>
          <w:sz w:val="24"/>
          <w:szCs w:val="24"/>
        </w:rPr>
        <w:t>approved</w:t>
      </w:r>
      <w:r w:rsidRPr="002C40C1">
        <w:rPr>
          <w:rFonts w:ascii="Times New Roman" w:hAnsi="Times New Roman" w:cs="Times New Roman"/>
          <w:sz w:val="24"/>
          <w:szCs w:val="24"/>
        </w:rPr>
        <w:t xml:space="preserve"> the Operational Policy on Gender Equality in Development (GN-2531-6) to strengthen the Bank’s response to the goals and commitments of its member countries in Latin America and the Caribbean (LAC) to promote gender equality and the empowerment of women</w:t>
      </w:r>
      <w:r w:rsidRPr="002C40C1">
        <w:rPr>
          <w:rFonts w:ascii="Times New Roman" w:hAnsi="Times New Roman" w:cs="Times New Roman"/>
          <w:sz w:val="24"/>
          <w:szCs w:val="24"/>
          <w:vertAlign w:val="superscript"/>
        </w:rPr>
        <w:footnoteReference w:id="3"/>
      </w:r>
      <w:r w:rsidRPr="002C40C1">
        <w:rPr>
          <w:rFonts w:ascii="Times New Roman" w:hAnsi="Times New Roman" w:cs="Times New Roman"/>
          <w:sz w:val="24"/>
          <w:szCs w:val="24"/>
        </w:rPr>
        <w:t>. In addition to its intrinsic value, empirical evidence has shown that gender equality</w:t>
      </w:r>
      <w:r w:rsidRPr="002C40C1">
        <w:rPr>
          <w:rFonts w:ascii="Times New Roman" w:hAnsi="Times New Roman" w:cs="Times New Roman"/>
          <w:sz w:val="24"/>
          <w:szCs w:val="24"/>
          <w:vertAlign w:val="superscript"/>
        </w:rPr>
        <w:footnoteReference w:id="4"/>
      </w:r>
      <w:r w:rsidRPr="002C40C1">
        <w:rPr>
          <w:rFonts w:ascii="Times New Roman" w:hAnsi="Times New Roman" w:cs="Times New Roman"/>
          <w:sz w:val="24"/>
          <w:szCs w:val="24"/>
        </w:rPr>
        <w:t xml:space="preserve"> contributes to poverty reduction and results in higher levels of human capital for future generations</w:t>
      </w:r>
      <w:r w:rsidRPr="002C40C1">
        <w:rPr>
          <w:rFonts w:ascii="Times New Roman" w:hAnsi="Times New Roman" w:cs="Times New Roman"/>
          <w:sz w:val="24"/>
          <w:szCs w:val="24"/>
          <w:vertAlign w:val="superscript"/>
        </w:rPr>
        <w:footnoteReference w:id="5"/>
      </w:r>
      <w:r w:rsidRPr="002C40C1">
        <w:rPr>
          <w:rFonts w:ascii="Times New Roman" w:hAnsi="Times New Roman" w:cs="Times New Roman"/>
          <w:sz w:val="24"/>
          <w:szCs w:val="24"/>
        </w:rPr>
        <w:t>.</w:t>
      </w:r>
      <w:r w:rsidR="00931DDC">
        <w:rPr>
          <w:rFonts w:ascii="Times New Roman" w:hAnsi="Times New Roman" w:cs="Times New Roman"/>
          <w:sz w:val="24"/>
          <w:szCs w:val="24"/>
        </w:rPr>
        <w:t xml:space="preserve"> The Gender</w:t>
      </w:r>
      <w:bookmarkStart w:id="0" w:name="_GoBack"/>
      <w:bookmarkEnd w:id="0"/>
      <w:r w:rsidR="00931DDC">
        <w:rPr>
          <w:rFonts w:ascii="Times New Roman" w:hAnsi="Times New Roman" w:cs="Times New Roman"/>
          <w:sz w:val="24"/>
          <w:szCs w:val="24"/>
        </w:rPr>
        <w:t xml:space="preserve"> Policy commits the </w:t>
      </w:r>
      <w:r w:rsidR="00422C4D">
        <w:rPr>
          <w:rFonts w:ascii="Times New Roman" w:hAnsi="Times New Roman" w:cs="Times New Roman"/>
          <w:sz w:val="24"/>
          <w:szCs w:val="24"/>
        </w:rPr>
        <w:t>IDB</w:t>
      </w:r>
      <w:r w:rsidR="00931DDC">
        <w:rPr>
          <w:rFonts w:ascii="Times New Roman" w:hAnsi="Times New Roman" w:cs="Times New Roman"/>
          <w:sz w:val="24"/>
          <w:szCs w:val="24"/>
        </w:rPr>
        <w:t xml:space="preserve"> to promote</w:t>
      </w:r>
      <w:r w:rsidR="00931DDC" w:rsidRPr="0057296C">
        <w:rPr>
          <w:rFonts w:ascii="Times New Roman" w:hAnsi="Times New Roman" w:cs="Times New Roman"/>
          <w:sz w:val="24"/>
          <w:szCs w:val="24"/>
        </w:rPr>
        <w:t xml:space="preserve"> </w:t>
      </w:r>
      <w:r w:rsidR="00931DDC" w:rsidRPr="00BD232F">
        <w:rPr>
          <w:rFonts w:ascii="Times New Roman" w:hAnsi="Times New Roman" w:cs="Times New Roman"/>
          <w:sz w:val="24"/>
          <w:szCs w:val="24"/>
        </w:rPr>
        <w:t xml:space="preserve">gender equality in all </w:t>
      </w:r>
      <w:r w:rsidR="00422C4D">
        <w:rPr>
          <w:rFonts w:ascii="Times New Roman" w:hAnsi="Times New Roman" w:cs="Times New Roman"/>
          <w:sz w:val="24"/>
          <w:szCs w:val="24"/>
        </w:rPr>
        <w:t xml:space="preserve">of </w:t>
      </w:r>
      <w:r w:rsidR="00B71056">
        <w:rPr>
          <w:rFonts w:ascii="Times New Roman" w:hAnsi="Times New Roman" w:cs="Times New Roman"/>
          <w:sz w:val="24"/>
          <w:szCs w:val="24"/>
        </w:rPr>
        <w:t xml:space="preserve">its </w:t>
      </w:r>
      <w:r w:rsidR="00B71056" w:rsidRPr="00BD232F">
        <w:rPr>
          <w:rFonts w:ascii="Times New Roman" w:hAnsi="Times New Roman" w:cs="Times New Roman"/>
          <w:sz w:val="24"/>
          <w:szCs w:val="24"/>
        </w:rPr>
        <w:t>projects</w:t>
      </w:r>
      <w:r w:rsidR="00931DDC" w:rsidRPr="00BD232F">
        <w:rPr>
          <w:rFonts w:ascii="Times New Roman" w:hAnsi="Times New Roman" w:cs="Times New Roman"/>
          <w:sz w:val="24"/>
          <w:szCs w:val="24"/>
        </w:rPr>
        <w:t xml:space="preserve"> and analytical work. </w:t>
      </w:r>
      <w:r w:rsidR="00931DDC">
        <w:rPr>
          <w:rFonts w:ascii="Times New Roman" w:hAnsi="Times New Roman" w:cs="Times New Roman"/>
          <w:sz w:val="24"/>
          <w:szCs w:val="24"/>
        </w:rPr>
        <w:t xml:space="preserve"> </w:t>
      </w:r>
    </w:p>
    <w:p w:rsidR="00C11568" w:rsidRDefault="00C11568" w:rsidP="008B272F">
      <w:pPr>
        <w:spacing w:after="0" w:line="240" w:lineRule="auto"/>
        <w:jc w:val="both"/>
        <w:rPr>
          <w:rFonts w:ascii="Times New Roman" w:hAnsi="Times New Roman" w:cs="Times New Roman"/>
          <w:sz w:val="24"/>
          <w:szCs w:val="24"/>
        </w:rPr>
      </w:pPr>
    </w:p>
    <w:p w:rsidR="0042756B" w:rsidRDefault="00931DDC"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Similarly, t</w:t>
      </w:r>
      <w:r w:rsidR="0042756B">
        <w:rPr>
          <w:rFonts w:ascii="Times New Roman" w:hAnsi="Times New Roman" w:cs="Times New Roman"/>
          <w:sz w:val="24"/>
          <w:szCs w:val="24"/>
        </w:rPr>
        <w:t xml:space="preserve">he Government of Jamaica (GOJ) recognizes the importance of pursuing equality between men and women </w:t>
      </w:r>
      <w:r>
        <w:rPr>
          <w:rFonts w:ascii="Times New Roman" w:hAnsi="Times New Roman" w:cs="Times New Roman"/>
          <w:sz w:val="24"/>
          <w:szCs w:val="24"/>
        </w:rPr>
        <w:t>i</w:t>
      </w:r>
      <w:r w:rsidRPr="00470BAC">
        <w:rPr>
          <w:rFonts w:ascii="Times New Roman" w:hAnsi="Times New Roman" w:cs="Times New Roman"/>
          <w:sz w:val="24"/>
          <w:szCs w:val="24"/>
        </w:rPr>
        <w:t>n order to achieve its national development goals</w:t>
      </w:r>
      <w:r>
        <w:rPr>
          <w:rFonts w:ascii="Times New Roman" w:hAnsi="Times New Roman" w:cs="Times New Roman"/>
          <w:sz w:val="24"/>
          <w:szCs w:val="24"/>
        </w:rPr>
        <w:t xml:space="preserve"> </w:t>
      </w:r>
      <w:r w:rsidR="0042756B">
        <w:rPr>
          <w:rFonts w:ascii="Times New Roman" w:hAnsi="Times New Roman" w:cs="Times New Roman"/>
          <w:sz w:val="24"/>
          <w:szCs w:val="24"/>
        </w:rPr>
        <w:t>(Vision 2030 Jamaica and Natio</w:t>
      </w:r>
      <w:r w:rsidR="00C11568">
        <w:rPr>
          <w:rFonts w:ascii="Times New Roman" w:hAnsi="Times New Roman" w:cs="Times New Roman"/>
          <w:sz w:val="24"/>
          <w:szCs w:val="24"/>
        </w:rPr>
        <w:t xml:space="preserve">nal Policy for Gender Equality), as </w:t>
      </w:r>
      <w:r w:rsidR="00422C4D">
        <w:rPr>
          <w:rFonts w:ascii="Times New Roman" w:hAnsi="Times New Roman" w:cs="Times New Roman"/>
          <w:sz w:val="24"/>
          <w:szCs w:val="24"/>
        </w:rPr>
        <w:t>does</w:t>
      </w:r>
      <w:r w:rsidR="00C11568">
        <w:rPr>
          <w:rFonts w:ascii="Times New Roman" w:hAnsi="Times New Roman" w:cs="Times New Roman"/>
          <w:sz w:val="24"/>
          <w:szCs w:val="24"/>
        </w:rPr>
        <w:t xml:space="preserve"> the IDB’s partners in the </w:t>
      </w:r>
      <w:r w:rsidR="00C11568" w:rsidRPr="00C11568">
        <w:rPr>
          <w:rFonts w:ascii="Times New Roman" w:hAnsi="Times New Roman" w:cs="Times New Roman"/>
          <w:i/>
          <w:sz w:val="24"/>
          <w:szCs w:val="24"/>
        </w:rPr>
        <w:t>Citizen Security and Justice Program III</w:t>
      </w:r>
      <w:r w:rsidR="00C11568" w:rsidRPr="00470BAC">
        <w:rPr>
          <w:rFonts w:ascii="Times New Roman" w:hAnsi="Times New Roman" w:cs="Times New Roman"/>
          <w:sz w:val="24"/>
          <w:szCs w:val="24"/>
        </w:rPr>
        <w:t xml:space="preserve"> </w:t>
      </w:r>
      <w:r>
        <w:rPr>
          <w:rFonts w:ascii="Times New Roman" w:hAnsi="Times New Roman" w:cs="Times New Roman"/>
          <w:sz w:val="24"/>
          <w:szCs w:val="24"/>
        </w:rPr>
        <w:t xml:space="preserve">(JA-L1043 and JA-X1008) </w:t>
      </w:r>
      <w:r w:rsidR="00C11568" w:rsidRPr="00470BAC">
        <w:rPr>
          <w:rFonts w:ascii="Times New Roman" w:hAnsi="Times New Roman" w:cs="Times New Roman"/>
          <w:sz w:val="24"/>
          <w:szCs w:val="24"/>
        </w:rPr>
        <w:t>- Foreign Affairs, Trade and Development Canada (CIDA) and the Department for International Development of the United Kingdom (DFID).</w:t>
      </w:r>
    </w:p>
    <w:p w:rsidR="00931DDC" w:rsidRDefault="00931DDC" w:rsidP="008B272F">
      <w:pPr>
        <w:spacing w:after="0" w:line="240" w:lineRule="auto"/>
        <w:jc w:val="both"/>
        <w:rPr>
          <w:rFonts w:ascii="Times New Roman" w:hAnsi="Times New Roman" w:cs="Times New Roman"/>
          <w:sz w:val="24"/>
          <w:szCs w:val="24"/>
        </w:rPr>
      </w:pPr>
    </w:p>
    <w:p w:rsidR="00931DDC" w:rsidRDefault="00931DDC"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accordance with these policies, a</w:t>
      </w:r>
      <w:r w:rsidRPr="00BD232F">
        <w:rPr>
          <w:rFonts w:ascii="Times New Roman" w:hAnsi="Times New Roman" w:cs="Times New Roman"/>
          <w:sz w:val="24"/>
          <w:szCs w:val="24"/>
        </w:rPr>
        <w:t xml:space="preserve">ll interventions included in the </w:t>
      </w:r>
      <w:r w:rsidRPr="00BD232F">
        <w:rPr>
          <w:rFonts w:ascii="Times New Roman" w:hAnsi="Times New Roman" w:cs="Times New Roman"/>
          <w:i/>
          <w:sz w:val="24"/>
          <w:szCs w:val="24"/>
        </w:rPr>
        <w:t>Citizen Security and Justice Program III</w:t>
      </w:r>
      <w:r w:rsidRPr="00BD232F">
        <w:rPr>
          <w:rFonts w:ascii="Times New Roman" w:hAnsi="Times New Roman" w:cs="Times New Roman"/>
          <w:sz w:val="24"/>
          <w:szCs w:val="24"/>
        </w:rPr>
        <w:t xml:space="preserve"> </w:t>
      </w:r>
      <w:r w:rsidR="00220424">
        <w:rPr>
          <w:rFonts w:ascii="Times New Roman" w:hAnsi="Times New Roman" w:cs="Times New Roman"/>
          <w:sz w:val="24"/>
          <w:szCs w:val="24"/>
        </w:rPr>
        <w:t xml:space="preserve">are designed to be </w:t>
      </w:r>
      <w:r w:rsidRPr="00BD232F">
        <w:rPr>
          <w:rFonts w:ascii="Times New Roman" w:hAnsi="Times New Roman" w:cs="Times New Roman"/>
          <w:sz w:val="24"/>
          <w:szCs w:val="24"/>
        </w:rPr>
        <w:t>gender-responsive</w:t>
      </w:r>
      <w:r w:rsidRPr="00BD232F">
        <w:rPr>
          <w:rStyle w:val="FootnoteReference"/>
          <w:rFonts w:ascii="Times New Roman" w:hAnsi="Times New Roman" w:cs="Times New Roman"/>
          <w:sz w:val="24"/>
          <w:szCs w:val="24"/>
        </w:rPr>
        <w:footnoteReference w:id="6"/>
      </w:r>
      <w:r w:rsidRPr="00BD232F">
        <w:rPr>
          <w:rFonts w:ascii="Times New Roman" w:hAnsi="Times New Roman" w:cs="Times New Roman"/>
          <w:sz w:val="24"/>
          <w:szCs w:val="24"/>
        </w:rPr>
        <w:t xml:space="preserve"> and consistent with priorities identified by the GOJ</w:t>
      </w:r>
      <w:r w:rsidRPr="00BD232F">
        <w:rPr>
          <w:rStyle w:val="FootnoteReference"/>
          <w:rFonts w:ascii="Times New Roman" w:hAnsi="Times New Roman" w:cs="Times New Roman"/>
          <w:sz w:val="24"/>
          <w:szCs w:val="24"/>
        </w:rPr>
        <w:footnoteReference w:id="7"/>
      </w:r>
      <w:r>
        <w:rPr>
          <w:rFonts w:ascii="Times New Roman" w:hAnsi="Times New Roman" w:cs="Times New Roman"/>
          <w:sz w:val="24"/>
          <w:szCs w:val="24"/>
        </w:rPr>
        <w:t>. Further, the</w:t>
      </w:r>
      <w:r w:rsidRPr="00BD232F">
        <w:rPr>
          <w:rFonts w:ascii="Times New Roman" w:hAnsi="Times New Roman" w:cs="Times New Roman"/>
          <w:sz w:val="24"/>
          <w:szCs w:val="24"/>
        </w:rPr>
        <w:t xml:space="preserve"> project also includes activities aimed at preventing and reducing violence against women (VAW), a manifestation of gender inequality</w:t>
      </w:r>
      <w:r w:rsidRPr="00BD232F">
        <w:rPr>
          <w:rStyle w:val="FootnoteReference"/>
          <w:rFonts w:ascii="Times New Roman" w:hAnsi="Times New Roman" w:cs="Times New Roman"/>
          <w:sz w:val="24"/>
          <w:szCs w:val="24"/>
        </w:rPr>
        <w:footnoteReference w:id="8"/>
      </w:r>
      <w:r w:rsidRPr="00BD232F">
        <w:rPr>
          <w:rFonts w:ascii="Times New Roman" w:hAnsi="Times New Roman" w:cs="Times New Roman"/>
          <w:sz w:val="24"/>
          <w:szCs w:val="24"/>
        </w:rPr>
        <w:t xml:space="preserve">, which is considered </w:t>
      </w:r>
      <w:r>
        <w:rPr>
          <w:rFonts w:ascii="Times New Roman" w:hAnsi="Times New Roman" w:cs="Times New Roman"/>
          <w:sz w:val="24"/>
          <w:szCs w:val="24"/>
        </w:rPr>
        <w:t>essential to</w:t>
      </w:r>
      <w:r w:rsidRPr="00BD232F">
        <w:rPr>
          <w:rFonts w:ascii="Times New Roman" w:hAnsi="Times New Roman" w:cs="Times New Roman"/>
          <w:sz w:val="24"/>
          <w:szCs w:val="24"/>
        </w:rPr>
        <w:t xml:space="preserve"> break the cycle of violence</w:t>
      </w:r>
      <w:r w:rsidR="00422C4D">
        <w:rPr>
          <w:rFonts w:ascii="Times New Roman" w:hAnsi="Times New Roman" w:cs="Times New Roman"/>
          <w:sz w:val="24"/>
          <w:szCs w:val="24"/>
        </w:rPr>
        <w:t xml:space="preserve"> in the country</w:t>
      </w:r>
      <w:r w:rsidRPr="00BD232F">
        <w:rPr>
          <w:rFonts w:ascii="Times New Roman" w:hAnsi="Times New Roman" w:cs="Times New Roman"/>
          <w:sz w:val="24"/>
          <w:szCs w:val="24"/>
        </w:rPr>
        <w:t xml:space="preserve"> by the Bank</w:t>
      </w:r>
      <w:r w:rsidRPr="00BD232F">
        <w:rPr>
          <w:rStyle w:val="FootnoteReference"/>
          <w:rFonts w:ascii="Times New Roman" w:hAnsi="Times New Roman" w:cs="Times New Roman"/>
          <w:sz w:val="24"/>
          <w:szCs w:val="24"/>
        </w:rPr>
        <w:footnoteReference w:id="9"/>
      </w:r>
      <w:r w:rsidRPr="00BD232F">
        <w:rPr>
          <w:rFonts w:ascii="Times New Roman" w:hAnsi="Times New Roman" w:cs="Times New Roman"/>
          <w:sz w:val="24"/>
          <w:szCs w:val="24"/>
        </w:rPr>
        <w:t xml:space="preserve"> and the GOJ</w:t>
      </w:r>
      <w:r w:rsidR="00220424">
        <w:rPr>
          <w:rFonts w:ascii="Times New Roman" w:hAnsi="Times New Roman" w:cs="Times New Roman"/>
          <w:sz w:val="24"/>
          <w:szCs w:val="24"/>
        </w:rPr>
        <w:t>.</w:t>
      </w:r>
      <w:r w:rsidRPr="00BD232F">
        <w:rPr>
          <w:rStyle w:val="FootnoteReference"/>
          <w:rFonts w:ascii="Times New Roman" w:hAnsi="Times New Roman" w:cs="Times New Roman"/>
          <w:sz w:val="24"/>
          <w:szCs w:val="24"/>
        </w:rPr>
        <w:footnoteReference w:id="10"/>
      </w:r>
      <w:r w:rsidR="00AD58BC" w:rsidRPr="006362DC">
        <w:rPr>
          <w:rFonts w:ascii="Times New Roman" w:hAnsi="Times New Roman" w:cs="Times New Roman"/>
          <w:sz w:val="24"/>
          <w:szCs w:val="24"/>
          <w:vertAlign w:val="superscript"/>
        </w:rPr>
        <w:t>,</w:t>
      </w:r>
      <w:r w:rsidR="00AD58BC">
        <w:rPr>
          <w:rStyle w:val="FootnoteReference"/>
          <w:rFonts w:ascii="Times New Roman" w:hAnsi="Times New Roman" w:cs="Times New Roman"/>
          <w:sz w:val="24"/>
          <w:szCs w:val="24"/>
        </w:rPr>
        <w:footnoteReference w:id="11"/>
      </w:r>
      <w:r w:rsidRPr="00BD232F">
        <w:rPr>
          <w:rFonts w:ascii="Times New Roman" w:hAnsi="Times New Roman" w:cs="Times New Roman"/>
          <w:sz w:val="24"/>
          <w:szCs w:val="24"/>
        </w:rPr>
        <w:t xml:space="preserve"> </w:t>
      </w:r>
      <w:r>
        <w:rPr>
          <w:rFonts w:ascii="Times New Roman" w:hAnsi="Times New Roman" w:cs="Times New Roman"/>
          <w:sz w:val="24"/>
          <w:szCs w:val="24"/>
        </w:rPr>
        <w:t xml:space="preserve">These activities have </w:t>
      </w:r>
      <w:r>
        <w:rPr>
          <w:rFonts w:ascii="Times New Roman" w:hAnsi="Times New Roman" w:cs="Times New Roman"/>
          <w:sz w:val="24"/>
          <w:szCs w:val="24"/>
        </w:rPr>
        <w:lastRenderedPageBreak/>
        <w:t>corresponding gender-related results indicators included in the project</w:t>
      </w:r>
      <w:r w:rsidR="00422C4D">
        <w:rPr>
          <w:rFonts w:ascii="Times New Roman" w:hAnsi="Times New Roman" w:cs="Times New Roman"/>
          <w:sz w:val="24"/>
          <w:szCs w:val="24"/>
        </w:rPr>
        <w:t>’s</w:t>
      </w:r>
      <w:r>
        <w:rPr>
          <w:rFonts w:ascii="Times New Roman" w:hAnsi="Times New Roman" w:cs="Times New Roman"/>
          <w:sz w:val="24"/>
          <w:szCs w:val="24"/>
        </w:rPr>
        <w:t xml:space="preserve"> </w:t>
      </w:r>
      <w:r w:rsidR="00422C4D">
        <w:rPr>
          <w:rFonts w:ascii="Times New Roman" w:hAnsi="Times New Roman" w:cs="Times New Roman"/>
          <w:sz w:val="24"/>
          <w:szCs w:val="24"/>
        </w:rPr>
        <w:t>R</w:t>
      </w:r>
      <w:r>
        <w:rPr>
          <w:rFonts w:ascii="Times New Roman" w:hAnsi="Times New Roman" w:cs="Times New Roman"/>
          <w:sz w:val="24"/>
          <w:szCs w:val="24"/>
        </w:rPr>
        <w:t xml:space="preserve">esults </w:t>
      </w:r>
      <w:r w:rsidR="00422C4D">
        <w:rPr>
          <w:rFonts w:ascii="Times New Roman" w:hAnsi="Times New Roman" w:cs="Times New Roman"/>
          <w:sz w:val="24"/>
          <w:szCs w:val="24"/>
        </w:rPr>
        <w:t>M</w:t>
      </w:r>
      <w:r>
        <w:rPr>
          <w:rFonts w:ascii="Times New Roman" w:hAnsi="Times New Roman" w:cs="Times New Roman"/>
          <w:sz w:val="24"/>
          <w:szCs w:val="24"/>
        </w:rPr>
        <w:t>atrix.</w:t>
      </w:r>
      <w:r w:rsidR="00220424">
        <w:rPr>
          <w:rFonts w:ascii="Times New Roman" w:hAnsi="Times New Roman" w:cs="Times New Roman"/>
          <w:sz w:val="24"/>
          <w:szCs w:val="24"/>
        </w:rPr>
        <w:t xml:space="preserve"> (Given that much of the existing baseline data is not currently disaggregated by sex, some of the gender-based analysis of results will require additional data collection and management, as explained in the M&amp;E Plan.)</w:t>
      </w:r>
    </w:p>
    <w:p w:rsidR="00931DDC" w:rsidRPr="00BD232F" w:rsidRDefault="00931DDC" w:rsidP="008B272F">
      <w:pPr>
        <w:spacing w:after="0" w:line="240" w:lineRule="auto"/>
        <w:jc w:val="both"/>
        <w:rPr>
          <w:rFonts w:ascii="Times New Roman" w:hAnsi="Times New Roman" w:cs="Times New Roman"/>
          <w:sz w:val="24"/>
          <w:szCs w:val="24"/>
        </w:rPr>
      </w:pPr>
    </w:p>
    <w:p w:rsidR="00931DDC" w:rsidRPr="00BD232F" w:rsidRDefault="00931DDC"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document outlines</w:t>
      </w:r>
      <w:r w:rsidRPr="00BD232F">
        <w:rPr>
          <w:rFonts w:ascii="Times New Roman" w:hAnsi="Times New Roman" w:cs="Times New Roman"/>
          <w:sz w:val="24"/>
          <w:szCs w:val="24"/>
        </w:rPr>
        <w:t xml:space="preserve"> </w:t>
      </w:r>
      <w:r>
        <w:rPr>
          <w:rFonts w:ascii="Times New Roman" w:hAnsi="Times New Roman" w:cs="Times New Roman"/>
          <w:sz w:val="24"/>
          <w:szCs w:val="24"/>
        </w:rPr>
        <w:t>the importance</w:t>
      </w:r>
      <w:r w:rsidRPr="00BD232F">
        <w:rPr>
          <w:rFonts w:ascii="Times New Roman" w:hAnsi="Times New Roman" w:cs="Times New Roman"/>
          <w:sz w:val="24"/>
          <w:szCs w:val="24"/>
        </w:rPr>
        <w:t xml:space="preserve"> of addressing VAW in citizen security </w:t>
      </w:r>
      <w:r w:rsidR="00422C4D">
        <w:rPr>
          <w:rFonts w:ascii="Times New Roman" w:hAnsi="Times New Roman" w:cs="Times New Roman"/>
          <w:sz w:val="24"/>
          <w:szCs w:val="24"/>
        </w:rPr>
        <w:t>operations</w:t>
      </w:r>
      <w:r>
        <w:rPr>
          <w:rFonts w:ascii="Times New Roman" w:hAnsi="Times New Roman" w:cs="Times New Roman"/>
          <w:sz w:val="24"/>
          <w:szCs w:val="24"/>
        </w:rPr>
        <w:t xml:space="preserve"> and </w:t>
      </w:r>
      <w:r w:rsidRPr="00BD232F">
        <w:rPr>
          <w:rFonts w:ascii="Times New Roman" w:hAnsi="Times New Roman" w:cs="Times New Roman"/>
          <w:sz w:val="24"/>
          <w:szCs w:val="24"/>
        </w:rPr>
        <w:t xml:space="preserve">how gender equality has been </w:t>
      </w:r>
      <w:r>
        <w:rPr>
          <w:rFonts w:ascii="Times New Roman" w:hAnsi="Times New Roman" w:cs="Times New Roman"/>
          <w:sz w:val="24"/>
          <w:szCs w:val="24"/>
        </w:rPr>
        <w:t>incorporated</w:t>
      </w:r>
      <w:r w:rsidRPr="00BD232F">
        <w:rPr>
          <w:rFonts w:ascii="Times New Roman" w:hAnsi="Times New Roman" w:cs="Times New Roman"/>
          <w:sz w:val="24"/>
          <w:szCs w:val="24"/>
        </w:rPr>
        <w:t xml:space="preserve"> in each component of the </w:t>
      </w:r>
      <w:r w:rsidR="00422C4D" w:rsidRPr="00BD232F">
        <w:rPr>
          <w:rFonts w:ascii="Times New Roman" w:hAnsi="Times New Roman" w:cs="Times New Roman"/>
          <w:i/>
          <w:sz w:val="24"/>
          <w:szCs w:val="24"/>
        </w:rPr>
        <w:t>Citizen Security and Justice Program III</w:t>
      </w:r>
      <w:r>
        <w:rPr>
          <w:rFonts w:ascii="Times New Roman" w:hAnsi="Times New Roman" w:cs="Times New Roman"/>
          <w:sz w:val="24"/>
          <w:szCs w:val="24"/>
        </w:rPr>
        <w:t>.</w:t>
      </w:r>
    </w:p>
    <w:p w:rsidR="00931DDC" w:rsidRDefault="00931DDC" w:rsidP="008B272F">
      <w:pPr>
        <w:spacing w:after="0" w:line="240" w:lineRule="auto"/>
        <w:jc w:val="both"/>
        <w:rPr>
          <w:rFonts w:ascii="Times New Roman" w:hAnsi="Times New Roman" w:cs="Times New Roman"/>
          <w:sz w:val="24"/>
          <w:szCs w:val="24"/>
        </w:rPr>
      </w:pPr>
    </w:p>
    <w:p w:rsidR="00854BED" w:rsidRPr="00530C7D" w:rsidRDefault="00854BED" w:rsidP="008B272F">
      <w:pPr>
        <w:pStyle w:val="ListParagraph"/>
        <w:numPr>
          <w:ilvl w:val="0"/>
          <w:numId w:val="12"/>
        </w:numPr>
        <w:spacing w:after="0" w:line="240" w:lineRule="auto"/>
        <w:ind w:left="360"/>
        <w:jc w:val="both"/>
        <w:rPr>
          <w:rFonts w:ascii="Times New Roman" w:hAnsi="Times New Roman" w:cs="Times New Roman"/>
          <w:b/>
          <w:sz w:val="24"/>
          <w:szCs w:val="24"/>
        </w:rPr>
      </w:pPr>
      <w:r w:rsidRPr="00530C7D">
        <w:rPr>
          <w:rFonts w:ascii="Times New Roman" w:hAnsi="Times New Roman" w:cs="Times New Roman"/>
          <w:b/>
          <w:sz w:val="24"/>
          <w:szCs w:val="24"/>
        </w:rPr>
        <w:t>Violence against women</w:t>
      </w:r>
    </w:p>
    <w:p w:rsidR="00854BED" w:rsidRPr="00E57D4A" w:rsidRDefault="00854BED" w:rsidP="008B272F">
      <w:pPr>
        <w:spacing w:after="0" w:line="240" w:lineRule="auto"/>
        <w:jc w:val="both"/>
        <w:rPr>
          <w:rFonts w:ascii="Times New Roman" w:hAnsi="Times New Roman" w:cs="Times New Roman"/>
          <w:sz w:val="24"/>
          <w:szCs w:val="24"/>
        </w:rPr>
      </w:pPr>
    </w:p>
    <w:p w:rsidR="00C84DD8" w:rsidRPr="00E57D4A" w:rsidRDefault="00C84DD8" w:rsidP="008B272F">
      <w:pPr>
        <w:spacing w:after="0" w:line="240" w:lineRule="auto"/>
        <w:jc w:val="both"/>
        <w:rPr>
          <w:rFonts w:ascii="Times New Roman" w:hAnsi="Times New Roman" w:cs="Times New Roman"/>
          <w:sz w:val="24"/>
          <w:szCs w:val="24"/>
        </w:rPr>
      </w:pPr>
      <w:r w:rsidRPr="00E57D4A">
        <w:rPr>
          <w:rFonts w:ascii="Times New Roman" w:hAnsi="Times New Roman" w:cs="Times New Roman"/>
          <w:sz w:val="24"/>
          <w:szCs w:val="24"/>
        </w:rPr>
        <w:t xml:space="preserve">Crime and violence continue to be significant challenges in Jamaica, with serious consequences for social and economic development. </w:t>
      </w:r>
      <w:r w:rsidRPr="00E57D4A">
        <w:rPr>
          <w:rFonts w:ascii="Times New Roman" w:hAnsi="Times New Roman" w:cs="Times New Roman"/>
          <w:color w:val="000000"/>
          <w:sz w:val="24"/>
          <w:szCs w:val="24"/>
        </w:rPr>
        <w:t>Most of the violence in the public sphere is perpetrated by young men against other young men</w:t>
      </w:r>
      <w:r w:rsidR="005A2906">
        <w:rPr>
          <w:rStyle w:val="FootnoteReference"/>
          <w:rFonts w:ascii="Times New Roman" w:hAnsi="Times New Roman" w:cs="Times New Roman"/>
          <w:color w:val="000000"/>
          <w:sz w:val="24"/>
          <w:szCs w:val="24"/>
        </w:rPr>
        <w:footnoteReference w:id="12"/>
      </w:r>
      <w:r w:rsidR="005A2906">
        <w:rPr>
          <w:rFonts w:ascii="Times New Roman" w:hAnsi="Times New Roman" w:cs="Times New Roman"/>
          <w:color w:val="000000"/>
          <w:sz w:val="24"/>
          <w:szCs w:val="24"/>
        </w:rPr>
        <w:t>; i</w:t>
      </w:r>
      <w:r w:rsidRPr="00E57D4A">
        <w:rPr>
          <w:rFonts w:ascii="Times New Roman" w:hAnsi="Times New Roman" w:cs="Times New Roman"/>
          <w:color w:val="000000"/>
          <w:sz w:val="24"/>
          <w:szCs w:val="24"/>
        </w:rPr>
        <w:t>n the private sphere, most violence is perpetrated by men against women (PROMUNDO 2013)</w:t>
      </w:r>
      <w:r w:rsidRPr="00E57D4A">
        <w:rPr>
          <w:rFonts w:ascii="Times New Roman" w:hAnsi="Times New Roman" w:cs="Times New Roman"/>
          <w:sz w:val="24"/>
          <w:szCs w:val="24"/>
        </w:rPr>
        <w:t>. In Jamaica, 19.6% of women have been subjected to physical or sexual violence by a partner</w:t>
      </w:r>
      <w:r w:rsidR="00F901C9">
        <w:rPr>
          <w:rFonts w:ascii="Times New Roman" w:hAnsi="Times New Roman" w:cs="Times New Roman"/>
          <w:sz w:val="24"/>
          <w:szCs w:val="24"/>
        </w:rPr>
        <w:t xml:space="preserve"> sometime in their lives, 69.5% were beaten</w:t>
      </w:r>
      <w:r w:rsidRPr="00E57D4A">
        <w:rPr>
          <w:rFonts w:ascii="Times New Roman" w:hAnsi="Times New Roman" w:cs="Times New Roman"/>
          <w:sz w:val="24"/>
          <w:szCs w:val="24"/>
        </w:rPr>
        <w:t xml:space="preserve"> or physically abused in childhood, and 16.7% have witnessed abuse against their mother and stepmother (</w:t>
      </w:r>
      <w:r w:rsidR="005A2906">
        <w:rPr>
          <w:rFonts w:ascii="Times New Roman" w:hAnsi="Times New Roman" w:cs="Times New Roman"/>
          <w:sz w:val="24"/>
          <w:szCs w:val="24"/>
        </w:rPr>
        <w:t>P</w:t>
      </w:r>
      <w:r w:rsidR="00601832">
        <w:rPr>
          <w:rFonts w:ascii="Times New Roman" w:hAnsi="Times New Roman" w:cs="Times New Roman"/>
          <w:sz w:val="24"/>
          <w:szCs w:val="24"/>
        </w:rPr>
        <w:t>AHO</w:t>
      </w:r>
      <w:r w:rsidRPr="00E57D4A">
        <w:rPr>
          <w:rFonts w:ascii="Times New Roman" w:hAnsi="Times New Roman" w:cs="Times New Roman"/>
          <w:sz w:val="24"/>
          <w:szCs w:val="24"/>
        </w:rPr>
        <w:t xml:space="preserve"> 2013). </w:t>
      </w:r>
    </w:p>
    <w:p w:rsidR="00E57D4A" w:rsidRPr="00E57D4A" w:rsidRDefault="00E57D4A" w:rsidP="008B272F">
      <w:pPr>
        <w:spacing w:after="0" w:line="240" w:lineRule="auto"/>
        <w:jc w:val="both"/>
        <w:rPr>
          <w:rFonts w:ascii="Times New Roman" w:hAnsi="Times New Roman" w:cs="Times New Roman"/>
          <w:sz w:val="24"/>
          <w:szCs w:val="24"/>
        </w:rPr>
      </w:pPr>
    </w:p>
    <w:p w:rsidR="00E57D4A" w:rsidRDefault="00E57D4A" w:rsidP="008B272F">
      <w:pPr>
        <w:spacing w:after="0" w:line="240" w:lineRule="auto"/>
        <w:jc w:val="both"/>
        <w:rPr>
          <w:rFonts w:ascii="Times New Roman" w:hAnsi="Times New Roman" w:cs="Times New Roman"/>
          <w:sz w:val="24"/>
          <w:szCs w:val="24"/>
        </w:rPr>
      </w:pPr>
      <w:r w:rsidRPr="00E57D4A">
        <w:rPr>
          <w:rFonts w:ascii="Times New Roman" w:hAnsi="Times New Roman" w:cs="Times New Roman"/>
          <w:sz w:val="24"/>
          <w:szCs w:val="24"/>
        </w:rPr>
        <w:t xml:space="preserve">Reducing VAW is important </w:t>
      </w:r>
      <w:r w:rsidR="00C971B4">
        <w:rPr>
          <w:rFonts w:ascii="Times New Roman" w:hAnsi="Times New Roman" w:cs="Times New Roman"/>
          <w:sz w:val="24"/>
          <w:szCs w:val="24"/>
        </w:rPr>
        <w:t xml:space="preserve">not only because it is a crime </w:t>
      </w:r>
      <w:r w:rsidR="00583098">
        <w:rPr>
          <w:rFonts w:ascii="Times New Roman" w:hAnsi="Times New Roman" w:cs="Times New Roman"/>
          <w:sz w:val="24"/>
          <w:szCs w:val="24"/>
        </w:rPr>
        <w:t>with serious consequences for women</w:t>
      </w:r>
      <w:r w:rsidR="000A2385">
        <w:rPr>
          <w:rFonts w:ascii="Times New Roman" w:hAnsi="Times New Roman" w:cs="Times New Roman"/>
          <w:sz w:val="24"/>
          <w:szCs w:val="24"/>
        </w:rPr>
        <w:t xml:space="preserve"> </w:t>
      </w:r>
      <w:r w:rsidR="00C971B4">
        <w:rPr>
          <w:rFonts w:ascii="Times New Roman" w:hAnsi="Times New Roman" w:cs="Times New Roman"/>
          <w:sz w:val="24"/>
          <w:szCs w:val="24"/>
        </w:rPr>
        <w:t xml:space="preserve">but also </w:t>
      </w:r>
      <w:r w:rsidRPr="00E57D4A">
        <w:rPr>
          <w:rFonts w:ascii="Times New Roman" w:hAnsi="Times New Roman" w:cs="Times New Roman"/>
          <w:sz w:val="24"/>
          <w:szCs w:val="24"/>
        </w:rPr>
        <w:t xml:space="preserve">because of its critical role in the inter-generational transmission of aggressive behavior. Research shows that boys exposed to domestic violence are more likely to engage in delinquent behavior as adolescents and to use VAW as adults (Whitfield et al. </w:t>
      </w:r>
      <w:r w:rsidR="00C00341" w:rsidRPr="00C00341">
        <w:rPr>
          <w:rFonts w:ascii="Times New Roman" w:hAnsi="Times New Roman" w:cs="Times New Roman"/>
          <w:sz w:val="24"/>
          <w:szCs w:val="24"/>
        </w:rPr>
        <w:t>200</w:t>
      </w:r>
      <w:r w:rsidRPr="00C00341">
        <w:rPr>
          <w:rFonts w:ascii="Times New Roman" w:hAnsi="Times New Roman" w:cs="Times New Roman"/>
          <w:sz w:val="24"/>
          <w:szCs w:val="24"/>
        </w:rPr>
        <w:t>3</w:t>
      </w:r>
      <w:r w:rsidRPr="00E57D4A">
        <w:rPr>
          <w:rFonts w:ascii="Times New Roman" w:hAnsi="Times New Roman" w:cs="Times New Roman"/>
          <w:sz w:val="24"/>
          <w:szCs w:val="24"/>
        </w:rPr>
        <w:t xml:space="preserve">, Heise 2011). Girls exposed to violence are more likely to become victims </w:t>
      </w:r>
      <w:r>
        <w:rPr>
          <w:rFonts w:ascii="Times New Roman" w:hAnsi="Times New Roman" w:cs="Times New Roman"/>
          <w:sz w:val="24"/>
          <w:szCs w:val="24"/>
        </w:rPr>
        <w:t>of intimate partner violence</w:t>
      </w:r>
      <w:r w:rsidR="00F901C9">
        <w:rPr>
          <w:rFonts w:ascii="Times New Roman" w:hAnsi="Times New Roman" w:cs="Times New Roman"/>
          <w:sz w:val="24"/>
          <w:szCs w:val="24"/>
        </w:rPr>
        <w:t xml:space="preserve"> in the future</w:t>
      </w:r>
      <w:r>
        <w:rPr>
          <w:rFonts w:ascii="Times New Roman" w:hAnsi="Times New Roman" w:cs="Times New Roman"/>
          <w:sz w:val="24"/>
          <w:szCs w:val="24"/>
        </w:rPr>
        <w:t xml:space="preserve"> </w:t>
      </w:r>
      <w:r w:rsidRPr="00E57D4A">
        <w:rPr>
          <w:rFonts w:ascii="Times New Roman" w:hAnsi="Times New Roman" w:cs="Times New Roman"/>
          <w:sz w:val="24"/>
          <w:szCs w:val="24"/>
        </w:rPr>
        <w:t>(M</w:t>
      </w:r>
      <w:r w:rsidR="006531CD">
        <w:rPr>
          <w:rFonts w:ascii="Times New Roman" w:hAnsi="Times New Roman" w:cs="Times New Roman"/>
          <w:sz w:val="24"/>
          <w:szCs w:val="24"/>
        </w:rPr>
        <w:t xml:space="preserve">orrison et al. </w:t>
      </w:r>
      <w:r w:rsidR="00C00341">
        <w:rPr>
          <w:rFonts w:ascii="Times New Roman" w:hAnsi="Times New Roman" w:cs="Times New Roman"/>
          <w:sz w:val="24"/>
          <w:szCs w:val="24"/>
        </w:rPr>
        <w:t>2004</w:t>
      </w:r>
      <w:r w:rsidRPr="00E57D4A">
        <w:rPr>
          <w:rFonts w:ascii="Times New Roman" w:hAnsi="Times New Roman" w:cs="Times New Roman"/>
          <w:sz w:val="24"/>
          <w:szCs w:val="24"/>
        </w:rPr>
        <w:t>). Hence, there is a pressing need to break this cycle of violence</w:t>
      </w:r>
      <w:r w:rsidR="00A37B61">
        <w:rPr>
          <w:rFonts w:ascii="Times New Roman" w:hAnsi="Times New Roman" w:cs="Times New Roman"/>
          <w:sz w:val="24"/>
          <w:szCs w:val="24"/>
        </w:rPr>
        <w:t xml:space="preserve"> as part of a comprehensive approach to citizen security issues in Jamaica</w:t>
      </w:r>
      <w:r w:rsidRPr="00E57D4A">
        <w:rPr>
          <w:rFonts w:ascii="Times New Roman" w:hAnsi="Times New Roman" w:cs="Times New Roman"/>
          <w:sz w:val="24"/>
          <w:szCs w:val="24"/>
        </w:rPr>
        <w:t>.</w:t>
      </w:r>
      <w:r w:rsidR="00A37B61">
        <w:rPr>
          <w:rFonts w:ascii="Times New Roman" w:hAnsi="Times New Roman" w:cs="Times New Roman"/>
          <w:sz w:val="24"/>
          <w:szCs w:val="24"/>
        </w:rPr>
        <w:t xml:space="preserve"> </w:t>
      </w:r>
    </w:p>
    <w:p w:rsidR="00ED36F4" w:rsidRPr="00E57D4A" w:rsidRDefault="00ED36F4" w:rsidP="008B272F">
      <w:pPr>
        <w:spacing w:after="0" w:line="240" w:lineRule="auto"/>
        <w:jc w:val="both"/>
        <w:rPr>
          <w:rFonts w:ascii="Times New Roman" w:hAnsi="Times New Roman" w:cs="Times New Roman"/>
          <w:sz w:val="24"/>
          <w:szCs w:val="24"/>
        </w:rPr>
      </w:pPr>
    </w:p>
    <w:p w:rsidR="00CF7349" w:rsidRPr="00470BAC" w:rsidRDefault="00CF7349" w:rsidP="008B272F">
      <w:pPr>
        <w:pStyle w:val="ListParagraph"/>
        <w:numPr>
          <w:ilvl w:val="0"/>
          <w:numId w:val="12"/>
        </w:numPr>
        <w:spacing w:after="0" w:line="240" w:lineRule="auto"/>
        <w:ind w:left="360"/>
        <w:rPr>
          <w:rFonts w:ascii="Times New Roman" w:hAnsi="Times New Roman" w:cs="Times New Roman"/>
          <w:b/>
          <w:sz w:val="24"/>
          <w:szCs w:val="24"/>
        </w:rPr>
      </w:pPr>
      <w:r w:rsidRPr="00470BAC">
        <w:rPr>
          <w:rFonts w:ascii="Times New Roman" w:hAnsi="Times New Roman" w:cs="Times New Roman"/>
          <w:b/>
          <w:sz w:val="24"/>
          <w:szCs w:val="24"/>
        </w:rPr>
        <w:t xml:space="preserve">Gender equality </w:t>
      </w:r>
      <w:r w:rsidR="00A8761B">
        <w:rPr>
          <w:rFonts w:ascii="Times New Roman" w:hAnsi="Times New Roman" w:cs="Times New Roman"/>
          <w:b/>
          <w:sz w:val="24"/>
          <w:szCs w:val="24"/>
        </w:rPr>
        <w:t xml:space="preserve">within the </w:t>
      </w:r>
      <w:r w:rsidRPr="00470BAC">
        <w:rPr>
          <w:rFonts w:ascii="Times New Roman" w:hAnsi="Times New Roman" w:cs="Times New Roman"/>
          <w:b/>
          <w:sz w:val="24"/>
          <w:szCs w:val="24"/>
        </w:rPr>
        <w:t>project</w:t>
      </w:r>
      <w:r w:rsidR="00A8761B">
        <w:rPr>
          <w:rFonts w:ascii="Times New Roman" w:hAnsi="Times New Roman" w:cs="Times New Roman"/>
          <w:b/>
          <w:sz w:val="24"/>
          <w:szCs w:val="24"/>
        </w:rPr>
        <w:t xml:space="preserve"> components</w:t>
      </w:r>
    </w:p>
    <w:p w:rsidR="00CF7349" w:rsidRDefault="00CF7349" w:rsidP="008B272F">
      <w:pPr>
        <w:spacing w:after="0" w:line="240" w:lineRule="auto"/>
        <w:rPr>
          <w:rFonts w:ascii="Times New Roman" w:hAnsi="Times New Roman" w:cs="Times New Roman"/>
          <w:b/>
          <w:sz w:val="24"/>
          <w:szCs w:val="24"/>
          <w:u w:val="single"/>
        </w:rPr>
      </w:pPr>
    </w:p>
    <w:p w:rsidR="007F7B37" w:rsidRPr="00470BAC" w:rsidRDefault="00CF7349" w:rsidP="008B272F">
      <w:pPr>
        <w:spacing w:after="0" w:line="240" w:lineRule="auto"/>
        <w:rPr>
          <w:rFonts w:ascii="Times New Roman" w:hAnsi="Times New Roman" w:cs="Times New Roman"/>
          <w:b/>
          <w:i/>
          <w:sz w:val="24"/>
          <w:szCs w:val="24"/>
        </w:rPr>
      </w:pPr>
      <w:r w:rsidRPr="00470BAC">
        <w:rPr>
          <w:rFonts w:ascii="Times New Roman" w:hAnsi="Times New Roman" w:cs="Times New Roman"/>
          <w:b/>
          <w:i/>
          <w:sz w:val="24"/>
          <w:szCs w:val="24"/>
        </w:rPr>
        <w:t xml:space="preserve">3.1. </w:t>
      </w:r>
      <w:r w:rsidR="003A128C" w:rsidRPr="00470BAC">
        <w:rPr>
          <w:rFonts w:ascii="Times New Roman" w:hAnsi="Times New Roman" w:cs="Times New Roman"/>
          <w:b/>
          <w:i/>
          <w:sz w:val="24"/>
          <w:szCs w:val="24"/>
        </w:rPr>
        <w:t xml:space="preserve">Component 1: </w:t>
      </w:r>
      <w:r w:rsidR="00A007D7" w:rsidRPr="00470BAC">
        <w:rPr>
          <w:rFonts w:ascii="Times New Roman" w:hAnsi="Times New Roman" w:cs="Times New Roman"/>
          <w:b/>
          <w:i/>
          <w:sz w:val="24"/>
          <w:szCs w:val="24"/>
        </w:rPr>
        <w:t xml:space="preserve">Culture change for Peaceful Co-existence and </w:t>
      </w:r>
      <w:r w:rsidR="00515930" w:rsidRPr="00470BAC">
        <w:rPr>
          <w:rFonts w:ascii="Times New Roman" w:hAnsi="Times New Roman" w:cs="Times New Roman"/>
          <w:b/>
          <w:i/>
          <w:sz w:val="24"/>
          <w:szCs w:val="24"/>
        </w:rPr>
        <w:t>Community Governance</w:t>
      </w:r>
    </w:p>
    <w:p w:rsidR="0076060B" w:rsidRPr="001209AC" w:rsidRDefault="0076060B" w:rsidP="008B272F">
      <w:pPr>
        <w:spacing w:after="0" w:line="240" w:lineRule="auto"/>
        <w:jc w:val="both"/>
        <w:rPr>
          <w:rFonts w:ascii="Times New Roman" w:hAnsi="Times New Roman" w:cs="Times New Roman"/>
          <w:color w:val="000000"/>
          <w:sz w:val="24"/>
          <w:szCs w:val="24"/>
        </w:rPr>
      </w:pPr>
    </w:p>
    <w:p w:rsidR="0076060B" w:rsidRDefault="001209AC" w:rsidP="008B272F">
      <w:pPr>
        <w:spacing w:after="0" w:line="240" w:lineRule="auto"/>
        <w:jc w:val="both"/>
        <w:rPr>
          <w:rFonts w:ascii="Times New Roman" w:hAnsi="Times New Roman" w:cs="Times New Roman"/>
          <w:color w:val="000000"/>
          <w:sz w:val="24"/>
          <w:szCs w:val="24"/>
        </w:rPr>
      </w:pPr>
      <w:r w:rsidRPr="001209AC">
        <w:rPr>
          <w:rFonts w:ascii="Times New Roman" w:hAnsi="Times New Roman" w:cs="Times New Roman"/>
          <w:color w:val="000000"/>
          <w:sz w:val="24"/>
          <w:szCs w:val="24"/>
        </w:rPr>
        <w:t>R</w:t>
      </w:r>
      <w:r w:rsidR="001B2D13" w:rsidRPr="001209AC">
        <w:rPr>
          <w:rFonts w:ascii="Times New Roman" w:hAnsi="Times New Roman" w:cs="Times New Roman"/>
          <w:color w:val="000000"/>
          <w:sz w:val="24"/>
          <w:szCs w:val="24"/>
        </w:rPr>
        <w:t>esearch indicates that aggressive behavior observed in young men is associated with social and environmental factors experienced during childhood and adolescence</w:t>
      </w:r>
      <w:r w:rsidR="0076060B">
        <w:rPr>
          <w:rFonts w:ascii="Times New Roman" w:hAnsi="Times New Roman" w:cs="Times New Roman"/>
          <w:color w:val="000000"/>
          <w:sz w:val="24"/>
          <w:szCs w:val="24"/>
        </w:rPr>
        <w:t xml:space="preserve"> (PROMUNDO 2013)</w:t>
      </w:r>
      <w:r w:rsidR="001B2D13" w:rsidRPr="001209AC">
        <w:rPr>
          <w:rFonts w:ascii="Times New Roman" w:hAnsi="Times New Roman" w:cs="Times New Roman"/>
          <w:color w:val="000000"/>
          <w:sz w:val="24"/>
          <w:szCs w:val="24"/>
        </w:rPr>
        <w:t>. Men “learn” to be violent when they watch their father and brothers being violent, when they are taught th</w:t>
      </w:r>
      <w:r w:rsidR="00EE4144">
        <w:rPr>
          <w:rFonts w:ascii="Times New Roman" w:hAnsi="Times New Roman" w:cs="Times New Roman"/>
          <w:color w:val="000000"/>
          <w:sz w:val="24"/>
          <w:szCs w:val="24"/>
        </w:rPr>
        <w:t>at the only way to be a “real ma</w:t>
      </w:r>
      <w:r w:rsidR="001B2D13" w:rsidRPr="001209AC">
        <w:rPr>
          <w:rFonts w:ascii="Times New Roman" w:hAnsi="Times New Roman" w:cs="Times New Roman"/>
          <w:color w:val="000000"/>
          <w:sz w:val="24"/>
          <w:szCs w:val="24"/>
        </w:rPr>
        <w:t>n” is to fight with anyone that insults them, and when they are subjected to violence</w:t>
      </w:r>
      <w:r w:rsidR="0076060B">
        <w:rPr>
          <w:rFonts w:ascii="Times New Roman" w:hAnsi="Times New Roman" w:cs="Times New Roman"/>
          <w:color w:val="000000"/>
          <w:sz w:val="24"/>
          <w:szCs w:val="24"/>
        </w:rPr>
        <w:t xml:space="preserve"> by their peers and families</w:t>
      </w:r>
      <w:r w:rsidR="0099642C">
        <w:rPr>
          <w:rFonts w:ascii="Times New Roman" w:hAnsi="Times New Roman" w:cs="Times New Roman"/>
          <w:color w:val="000000"/>
          <w:sz w:val="24"/>
          <w:szCs w:val="24"/>
        </w:rPr>
        <w:t xml:space="preserve">; “young men who experience and witness violence (…) may come to see violence as </w:t>
      </w:r>
      <w:r w:rsidR="00EE4144">
        <w:rPr>
          <w:rFonts w:ascii="Times New Roman" w:hAnsi="Times New Roman" w:cs="Times New Roman"/>
          <w:color w:val="000000"/>
          <w:sz w:val="24"/>
          <w:szCs w:val="24"/>
        </w:rPr>
        <w:t xml:space="preserve">a normal way – </w:t>
      </w:r>
      <w:r w:rsidR="0099642C">
        <w:rPr>
          <w:rFonts w:ascii="Times New Roman" w:hAnsi="Times New Roman" w:cs="Times New Roman"/>
          <w:color w:val="000000"/>
          <w:sz w:val="24"/>
          <w:szCs w:val="24"/>
        </w:rPr>
        <w:t xml:space="preserve">and particularly </w:t>
      </w:r>
      <w:r w:rsidR="00EE4144">
        <w:rPr>
          <w:rFonts w:ascii="Times New Roman" w:hAnsi="Times New Roman" w:cs="Times New Roman"/>
          <w:color w:val="000000"/>
          <w:sz w:val="24"/>
          <w:szCs w:val="24"/>
        </w:rPr>
        <w:t>a</w:t>
      </w:r>
      <w:r w:rsidR="0099642C">
        <w:rPr>
          <w:rFonts w:ascii="Times New Roman" w:hAnsi="Times New Roman" w:cs="Times New Roman"/>
          <w:color w:val="000000"/>
          <w:sz w:val="24"/>
          <w:szCs w:val="24"/>
        </w:rPr>
        <w:t xml:space="preserve"> </w:t>
      </w:r>
      <w:r w:rsidR="00EE4144">
        <w:rPr>
          <w:rFonts w:ascii="Times New Roman" w:hAnsi="Times New Roman" w:cs="Times New Roman"/>
          <w:color w:val="000000"/>
          <w:sz w:val="24"/>
          <w:szCs w:val="24"/>
        </w:rPr>
        <w:t>male way – to resolve conflicts</w:t>
      </w:r>
      <w:r w:rsidR="0099642C">
        <w:rPr>
          <w:rFonts w:ascii="Times New Roman" w:hAnsi="Times New Roman" w:cs="Times New Roman"/>
          <w:color w:val="000000"/>
          <w:sz w:val="24"/>
          <w:szCs w:val="24"/>
        </w:rPr>
        <w:t>”</w:t>
      </w:r>
      <w:r w:rsidR="0076060B">
        <w:rPr>
          <w:rFonts w:ascii="Times New Roman" w:hAnsi="Times New Roman" w:cs="Times New Roman"/>
          <w:color w:val="000000"/>
          <w:sz w:val="24"/>
          <w:szCs w:val="24"/>
        </w:rPr>
        <w:t xml:space="preserve"> (PROMUNDO 2013, pg. 149)</w:t>
      </w:r>
      <w:r w:rsidR="001B2D13" w:rsidRPr="001209AC">
        <w:rPr>
          <w:rFonts w:ascii="Times New Roman" w:hAnsi="Times New Roman" w:cs="Times New Roman"/>
          <w:color w:val="000000"/>
          <w:sz w:val="24"/>
          <w:szCs w:val="24"/>
        </w:rPr>
        <w:t>.</w:t>
      </w:r>
      <w:r w:rsidR="0076060B">
        <w:rPr>
          <w:rFonts w:ascii="Times New Roman" w:hAnsi="Times New Roman" w:cs="Times New Roman"/>
          <w:color w:val="000000"/>
          <w:sz w:val="24"/>
          <w:szCs w:val="24"/>
        </w:rPr>
        <w:t xml:space="preserve"> </w:t>
      </w:r>
      <w:r w:rsidR="001F648E">
        <w:rPr>
          <w:rFonts w:ascii="Times New Roman" w:hAnsi="Times New Roman" w:cs="Times New Roman"/>
          <w:color w:val="000000"/>
          <w:sz w:val="24"/>
          <w:szCs w:val="24"/>
        </w:rPr>
        <w:t xml:space="preserve"> </w:t>
      </w:r>
    </w:p>
    <w:p w:rsidR="006362DC" w:rsidRDefault="006362DC" w:rsidP="008B272F">
      <w:pPr>
        <w:spacing w:after="0" w:line="240" w:lineRule="auto"/>
        <w:jc w:val="both"/>
        <w:rPr>
          <w:rFonts w:ascii="Times New Roman" w:hAnsi="Times New Roman" w:cs="Times New Roman"/>
          <w:sz w:val="24"/>
          <w:szCs w:val="24"/>
        </w:rPr>
      </w:pPr>
    </w:p>
    <w:p w:rsidR="003737A3" w:rsidRDefault="001B2D13" w:rsidP="008B272F">
      <w:pPr>
        <w:spacing w:after="0" w:line="240" w:lineRule="auto"/>
        <w:jc w:val="both"/>
        <w:rPr>
          <w:rFonts w:ascii="Times New Roman" w:hAnsi="Times New Roman" w:cs="Times New Roman"/>
          <w:sz w:val="24"/>
          <w:szCs w:val="24"/>
        </w:rPr>
      </w:pPr>
      <w:r w:rsidRPr="001209AC">
        <w:rPr>
          <w:rFonts w:ascii="Times New Roman" w:hAnsi="Times New Roman" w:cs="Times New Roman"/>
          <w:color w:val="000000"/>
          <w:sz w:val="24"/>
          <w:szCs w:val="24"/>
        </w:rPr>
        <w:t xml:space="preserve">Gender </w:t>
      </w:r>
      <w:r w:rsidR="007535A9">
        <w:rPr>
          <w:rFonts w:ascii="Times New Roman" w:hAnsi="Times New Roman" w:cs="Times New Roman"/>
          <w:color w:val="000000"/>
          <w:sz w:val="24"/>
          <w:szCs w:val="24"/>
        </w:rPr>
        <w:t>roles</w:t>
      </w:r>
      <w:r w:rsidR="00EE4144">
        <w:rPr>
          <w:rFonts w:ascii="Times New Roman" w:hAnsi="Times New Roman" w:cs="Times New Roman"/>
          <w:color w:val="000000"/>
          <w:sz w:val="24"/>
          <w:szCs w:val="24"/>
        </w:rPr>
        <w:t>, such as traditional conceptions of what it means to be a man (e.g. a “real man”),</w:t>
      </w:r>
      <w:r w:rsidR="003737A3">
        <w:rPr>
          <w:rFonts w:ascii="Times New Roman" w:hAnsi="Times New Roman" w:cs="Times New Roman"/>
          <w:color w:val="000000"/>
          <w:sz w:val="24"/>
          <w:szCs w:val="24"/>
        </w:rPr>
        <w:t xml:space="preserve"> </w:t>
      </w:r>
      <w:r w:rsidRPr="001209AC">
        <w:rPr>
          <w:rFonts w:ascii="Times New Roman" w:hAnsi="Times New Roman" w:cs="Times New Roman"/>
          <w:color w:val="000000"/>
          <w:sz w:val="24"/>
          <w:szCs w:val="24"/>
        </w:rPr>
        <w:t xml:space="preserve">can also reinforce the use and </w:t>
      </w:r>
      <w:r w:rsidR="001209AC" w:rsidRPr="001209AC">
        <w:rPr>
          <w:rFonts w:ascii="Times New Roman" w:hAnsi="Times New Roman" w:cs="Times New Roman"/>
          <w:color w:val="000000"/>
          <w:sz w:val="24"/>
          <w:szCs w:val="24"/>
        </w:rPr>
        <w:t>acceptance</w:t>
      </w:r>
      <w:r w:rsidRPr="001209AC">
        <w:rPr>
          <w:rFonts w:ascii="Times New Roman" w:hAnsi="Times New Roman" w:cs="Times New Roman"/>
          <w:color w:val="000000"/>
          <w:sz w:val="24"/>
          <w:szCs w:val="24"/>
        </w:rPr>
        <w:t xml:space="preserve"> of violence</w:t>
      </w:r>
      <w:r w:rsidR="001209AC">
        <w:rPr>
          <w:rFonts w:ascii="Times New Roman" w:hAnsi="Times New Roman" w:cs="Times New Roman"/>
          <w:color w:val="000000"/>
          <w:sz w:val="24"/>
          <w:szCs w:val="24"/>
        </w:rPr>
        <w:t xml:space="preserve"> – </w:t>
      </w:r>
      <w:r w:rsidRPr="001209AC">
        <w:rPr>
          <w:rFonts w:ascii="Times New Roman" w:hAnsi="Times New Roman" w:cs="Times New Roman"/>
          <w:color w:val="000000"/>
          <w:sz w:val="24"/>
          <w:szCs w:val="24"/>
        </w:rPr>
        <w:t>both on the streets and within the home.</w:t>
      </w:r>
      <w:r>
        <w:t xml:space="preserve"> </w:t>
      </w:r>
      <w:r>
        <w:rPr>
          <w:rFonts w:ascii="Times New Roman" w:hAnsi="Times New Roman" w:cs="Times New Roman"/>
          <w:sz w:val="24"/>
          <w:szCs w:val="24"/>
        </w:rPr>
        <w:lastRenderedPageBreak/>
        <w:t>Research suggest</w:t>
      </w:r>
      <w:r w:rsidR="001F648E">
        <w:rPr>
          <w:rFonts w:ascii="Times New Roman" w:hAnsi="Times New Roman" w:cs="Times New Roman"/>
          <w:sz w:val="24"/>
          <w:szCs w:val="24"/>
        </w:rPr>
        <w:t>s</w:t>
      </w:r>
      <w:r>
        <w:rPr>
          <w:rFonts w:ascii="Times New Roman" w:hAnsi="Times New Roman" w:cs="Times New Roman"/>
          <w:sz w:val="24"/>
          <w:szCs w:val="24"/>
        </w:rPr>
        <w:t xml:space="preserve"> that</w:t>
      </w:r>
      <w:r w:rsidR="00200B52">
        <w:rPr>
          <w:rFonts w:ascii="Times New Roman" w:hAnsi="Times New Roman" w:cs="Times New Roman"/>
          <w:sz w:val="24"/>
          <w:szCs w:val="24"/>
        </w:rPr>
        <w:t xml:space="preserve"> often</w:t>
      </w:r>
      <w:r>
        <w:rPr>
          <w:rFonts w:ascii="Times New Roman" w:hAnsi="Times New Roman" w:cs="Times New Roman"/>
          <w:sz w:val="24"/>
          <w:szCs w:val="24"/>
        </w:rPr>
        <w:t xml:space="preserve"> domestic</w:t>
      </w:r>
      <w:r w:rsidR="00200B52">
        <w:rPr>
          <w:rFonts w:ascii="Times New Roman" w:hAnsi="Times New Roman" w:cs="Times New Roman"/>
          <w:sz w:val="24"/>
          <w:szCs w:val="24"/>
        </w:rPr>
        <w:t xml:space="preserve"> and sexual</w:t>
      </w:r>
      <w:r>
        <w:rPr>
          <w:rFonts w:ascii="Times New Roman" w:hAnsi="Times New Roman" w:cs="Times New Roman"/>
          <w:sz w:val="24"/>
          <w:szCs w:val="24"/>
        </w:rPr>
        <w:t xml:space="preserve"> violence</w:t>
      </w:r>
      <w:r w:rsidR="00200B52">
        <w:rPr>
          <w:rFonts w:ascii="Times New Roman" w:hAnsi="Times New Roman" w:cs="Times New Roman"/>
          <w:sz w:val="24"/>
          <w:szCs w:val="24"/>
        </w:rPr>
        <w:t xml:space="preserve"> </w:t>
      </w:r>
      <w:r>
        <w:rPr>
          <w:rFonts w:ascii="Times New Roman" w:hAnsi="Times New Roman" w:cs="Times New Roman"/>
          <w:sz w:val="24"/>
          <w:szCs w:val="24"/>
        </w:rPr>
        <w:t>are viewed as justifiable by men when women</w:t>
      </w:r>
      <w:r w:rsidR="00A8761B">
        <w:rPr>
          <w:rFonts w:ascii="Times New Roman" w:hAnsi="Times New Roman" w:cs="Times New Roman"/>
          <w:sz w:val="24"/>
          <w:szCs w:val="24"/>
        </w:rPr>
        <w:t xml:space="preserve"> do not fulfill what is</w:t>
      </w:r>
      <w:r w:rsidR="00200B52">
        <w:rPr>
          <w:rFonts w:ascii="Times New Roman" w:hAnsi="Times New Roman" w:cs="Times New Roman"/>
          <w:sz w:val="24"/>
          <w:szCs w:val="24"/>
        </w:rPr>
        <w:t xml:space="preserve"> </w:t>
      </w:r>
      <w:r w:rsidR="00EE4144">
        <w:rPr>
          <w:rFonts w:ascii="Times New Roman" w:hAnsi="Times New Roman" w:cs="Times New Roman"/>
          <w:sz w:val="24"/>
          <w:szCs w:val="24"/>
        </w:rPr>
        <w:t>“</w:t>
      </w:r>
      <w:r w:rsidR="00F55F24">
        <w:rPr>
          <w:rFonts w:ascii="Times New Roman" w:hAnsi="Times New Roman" w:cs="Times New Roman"/>
          <w:sz w:val="24"/>
          <w:szCs w:val="24"/>
        </w:rPr>
        <w:t>expected</w:t>
      </w:r>
      <w:r w:rsidR="00EE4144">
        <w:rPr>
          <w:rFonts w:ascii="Times New Roman" w:hAnsi="Times New Roman" w:cs="Times New Roman"/>
          <w:sz w:val="24"/>
          <w:szCs w:val="24"/>
        </w:rPr>
        <w:t>”</w:t>
      </w:r>
      <w:r w:rsidR="00F55F24">
        <w:rPr>
          <w:rFonts w:ascii="Times New Roman" w:hAnsi="Times New Roman" w:cs="Times New Roman"/>
          <w:sz w:val="24"/>
          <w:szCs w:val="24"/>
        </w:rPr>
        <w:t xml:space="preserve"> from them or what</w:t>
      </w:r>
      <w:r w:rsidR="00A8761B">
        <w:rPr>
          <w:rFonts w:ascii="Times New Roman" w:hAnsi="Times New Roman" w:cs="Times New Roman"/>
          <w:sz w:val="24"/>
          <w:szCs w:val="24"/>
        </w:rPr>
        <w:t xml:space="preserve"> is</w:t>
      </w:r>
      <w:r w:rsidR="00F55F24">
        <w:rPr>
          <w:rFonts w:ascii="Times New Roman" w:hAnsi="Times New Roman" w:cs="Times New Roman"/>
          <w:sz w:val="24"/>
          <w:szCs w:val="24"/>
        </w:rPr>
        <w:t xml:space="preserve"> </w:t>
      </w:r>
      <w:r w:rsidR="00200B52">
        <w:rPr>
          <w:rFonts w:ascii="Times New Roman" w:hAnsi="Times New Roman" w:cs="Times New Roman"/>
          <w:sz w:val="24"/>
          <w:szCs w:val="24"/>
        </w:rPr>
        <w:t xml:space="preserve">seen as their domestic </w:t>
      </w:r>
      <w:r w:rsidR="00F55F24">
        <w:rPr>
          <w:rFonts w:ascii="Times New Roman" w:hAnsi="Times New Roman" w:cs="Times New Roman"/>
          <w:sz w:val="24"/>
          <w:szCs w:val="24"/>
        </w:rPr>
        <w:t>role</w:t>
      </w:r>
      <w:r w:rsidR="00226F38">
        <w:rPr>
          <w:rFonts w:ascii="Times New Roman" w:hAnsi="Times New Roman" w:cs="Times New Roman"/>
          <w:sz w:val="24"/>
          <w:szCs w:val="24"/>
        </w:rPr>
        <w:t xml:space="preserve"> and responsibilities</w:t>
      </w:r>
      <w:r w:rsidR="00F55F24">
        <w:rPr>
          <w:rFonts w:ascii="Times New Roman" w:hAnsi="Times New Roman" w:cs="Times New Roman"/>
          <w:sz w:val="24"/>
          <w:szCs w:val="24"/>
        </w:rPr>
        <w:t xml:space="preserve"> </w:t>
      </w:r>
      <w:r w:rsidR="00200B52">
        <w:rPr>
          <w:rFonts w:ascii="Times New Roman" w:hAnsi="Times New Roman" w:cs="Times New Roman"/>
          <w:sz w:val="24"/>
          <w:szCs w:val="24"/>
        </w:rPr>
        <w:t xml:space="preserve">(PROMUNDO 2013). </w:t>
      </w:r>
      <w:r w:rsidR="00483EB0" w:rsidRPr="00B71056">
        <w:rPr>
          <w:rFonts w:ascii="Times New Roman" w:hAnsi="Times New Roman" w:cs="Times New Roman"/>
          <w:sz w:val="24"/>
          <w:szCs w:val="24"/>
        </w:rPr>
        <w:t>W</w:t>
      </w:r>
      <w:r w:rsidR="00200B52" w:rsidRPr="00B71056">
        <w:rPr>
          <w:rFonts w:ascii="Times New Roman" w:hAnsi="Times New Roman" w:cs="Times New Roman"/>
          <w:sz w:val="24"/>
          <w:szCs w:val="24"/>
        </w:rPr>
        <w:t xml:space="preserve">hen men </w:t>
      </w:r>
      <w:r w:rsidR="00226F38">
        <w:rPr>
          <w:rFonts w:ascii="Times New Roman" w:hAnsi="Times New Roman" w:cs="Times New Roman"/>
          <w:sz w:val="24"/>
          <w:szCs w:val="24"/>
        </w:rPr>
        <w:t>“</w:t>
      </w:r>
      <w:r w:rsidR="00200B52" w:rsidRPr="00B71056">
        <w:rPr>
          <w:rFonts w:ascii="Times New Roman" w:hAnsi="Times New Roman" w:cs="Times New Roman"/>
          <w:sz w:val="24"/>
          <w:szCs w:val="24"/>
        </w:rPr>
        <w:t xml:space="preserve">are unable to fulfill their traditional role as </w:t>
      </w:r>
      <w:r w:rsidR="00EE4144" w:rsidRPr="00B71056">
        <w:rPr>
          <w:rFonts w:ascii="Times New Roman" w:hAnsi="Times New Roman" w:cs="Times New Roman"/>
          <w:sz w:val="24"/>
          <w:szCs w:val="24"/>
        </w:rPr>
        <w:t>a</w:t>
      </w:r>
      <w:r w:rsidR="00226F38">
        <w:rPr>
          <w:rFonts w:ascii="Times New Roman" w:hAnsi="Times New Roman" w:cs="Times New Roman"/>
          <w:sz w:val="24"/>
          <w:szCs w:val="24"/>
        </w:rPr>
        <w:t xml:space="preserve"> </w:t>
      </w:r>
      <w:r w:rsidR="00226F38" w:rsidRPr="004360A2">
        <w:rPr>
          <w:rFonts w:ascii="Times New Roman" w:hAnsi="Times New Roman" w:cs="Times New Roman"/>
          <w:sz w:val="24"/>
          <w:szCs w:val="24"/>
        </w:rPr>
        <w:t>provider</w:t>
      </w:r>
      <w:r w:rsidR="00226F38">
        <w:rPr>
          <w:rFonts w:ascii="Times New Roman" w:hAnsi="Times New Roman" w:cs="Times New Roman"/>
          <w:sz w:val="24"/>
          <w:szCs w:val="24"/>
        </w:rPr>
        <w:t>,</w:t>
      </w:r>
      <w:r w:rsidR="00200B52" w:rsidRPr="00B71056">
        <w:rPr>
          <w:rFonts w:ascii="Times New Roman" w:hAnsi="Times New Roman" w:cs="Times New Roman"/>
          <w:sz w:val="24"/>
          <w:szCs w:val="24"/>
        </w:rPr>
        <w:t xml:space="preserve"> </w:t>
      </w:r>
      <w:r w:rsidR="00226F38">
        <w:rPr>
          <w:rFonts w:ascii="Times New Roman" w:hAnsi="Times New Roman" w:cs="Times New Roman"/>
          <w:sz w:val="24"/>
          <w:szCs w:val="24"/>
        </w:rPr>
        <w:t>(</w:t>
      </w:r>
      <w:r w:rsidR="00200B52" w:rsidRPr="00B71056">
        <w:rPr>
          <w:rFonts w:ascii="Times New Roman" w:hAnsi="Times New Roman" w:cs="Times New Roman"/>
          <w:sz w:val="24"/>
          <w:szCs w:val="24"/>
        </w:rPr>
        <w:t>they</w:t>
      </w:r>
      <w:r w:rsidR="00226F38">
        <w:rPr>
          <w:rFonts w:ascii="Times New Roman" w:hAnsi="Times New Roman" w:cs="Times New Roman"/>
          <w:sz w:val="24"/>
          <w:szCs w:val="24"/>
        </w:rPr>
        <w:t>)</w:t>
      </w:r>
      <w:r w:rsidR="00200B52" w:rsidRPr="00B71056">
        <w:rPr>
          <w:rFonts w:ascii="Times New Roman" w:hAnsi="Times New Roman" w:cs="Times New Roman"/>
          <w:sz w:val="24"/>
          <w:szCs w:val="24"/>
        </w:rPr>
        <w:t xml:space="preserve"> may resort to violence in an attempt to </w:t>
      </w:r>
      <w:r w:rsidR="00226F38">
        <w:rPr>
          <w:rFonts w:ascii="Times New Roman" w:hAnsi="Times New Roman" w:cs="Times New Roman"/>
          <w:sz w:val="24"/>
          <w:szCs w:val="24"/>
        </w:rPr>
        <w:t>‘</w:t>
      </w:r>
      <w:r w:rsidR="00200B52" w:rsidRPr="00B71056">
        <w:rPr>
          <w:rFonts w:ascii="Times New Roman" w:hAnsi="Times New Roman" w:cs="Times New Roman"/>
          <w:sz w:val="24"/>
          <w:szCs w:val="24"/>
        </w:rPr>
        <w:t>re-assert</w:t>
      </w:r>
      <w:r w:rsidR="00226F38">
        <w:rPr>
          <w:rFonts w:ascii="Times New Roman" w:hAnsi="Times New Roman" w:cs="Times New Roman"/>
          <w:sz w:val="24"/>
          <w:szCs w:val="24"/>
        </w:rPr>
        <w:t>’</w:t>
      </w:r>
      <w:r w:rsidR="00200B52" w:rsidRPr="00B71056">
        <w:rPr>
          <w:rFonts w:ascii="Times New Roman" w:hAnsi="Times New Roman" w:cs="Times New Roman"/>
          <w:sz w:val="24"/>
          <w:szCs w:val="24"/>
        </w:rPr>
        <w:t xml:space="preserve"> their traditional </w:t>
      </w:r>
      <w:r w:rsidR="00226F38">
        <w:rPr>
          <w:rFonts w:ascii="Times New Roman" w:hAnsi="Times New Roman" w:cs="Times New Roman"/>
          <w:sz w:val="24"/>
          <w:szCs w:val="24"/>
        </w:rPr>
        <w:t>‘</w:t>
      </w:r>
      <w:r w:rsidR="00200B52" w:rsidRPr="00B71056">
        <w:rPr>
          <w:rFonts w:ascii="Times New Roman" w:hAnsi="Times New Roman" w:cs="Times New Roman"/>
          <w:sz w:val="24"/>
          <w:szCs w:val="24"/>
        </w:rPr>
        <w:t>male</w:t>
      </w:r>
      <w:r w:rsidR="00226F38">
        <w:rPr>
          <w:rFonts w:ascii="Times New Roman" w:hAnsi="Times New Roman" w:cs="Times New Roman"/>
          <w:sz w:val="24"/>
          <w:szCs w:val="24"/>
        </w:rPr>
        <w:t>’</w:t>
      </w:r>
      <w:r w:rsidR="00200B52" w:rsidRPr="00B71056">
        <w:rPr>
          <w:rFonts w:ascii="Times New Roman" w:hAnsi="Times New Roman" w:cs="Times New Roman"/>
          <w:sz w:val="24"/>
          <w:szCs w:val="24"/>
        </w:rPr>
        <w:t xml:space="preserve"> power</w:t>
      </w:r>
      <w:r w:rsidR="00226F38">
        <w:rPr>
          <w:rFonts w:ascii="Times New Roman" w:hAnsi="Times New Roman" w:cs="Times New Roman"/>
          <w:sz w:val="24"/>
          <w:szCs w:val="24"/>
        </w:rPr>
        <w:t>”</w:t>
      </w:r>
      <w:r w:rsidR="00200B52" w:rsidRPr="00B71056">
        <w:rPr>
          <w:rFonts w:ascii="Times New Roman" w:hAnsi="Times New Roman" w:cs="Times New Roman"/>
          <w:sz w:val="24"/>
          <w:szCs w:val="24"/>
        </w:rPr>
        <w:t xml:space="preserve"> (PROMUNDO 2013</w:t>
      </w:r>
      <w:r w:rsidR="00226F38">
        <w:rPr>
          <w:rFonts w:ascii="Times New Roman" w:hAnsi="Times New Roman" w:cs="Times New Roman"/>
          <w:sz w:val="24"/>
          <w:szCs w:val="24"/>
        </w:rPr>
        <w:t>, pg. 152</w:t>
      </w:r>
      <w:r w:rsidR="00200B52" w:rsidRPr="00B71056">
        <w:rPr>
          <w:rFonts w:ascii="Times New Roman" w:hAnsi="Times New Roman" w:cs="Times New Roman"/>
          <w:sz w:val="24"/>
          <w:szCs w:val="24"/>
        </w:rPr>
        <w:t>)</w:t>
      </w:r>
      <w:r w:rsidR="00200B52" w:rsidRPr="004360A2">
        <w:rPr>
          <w:rFonts w:ascii="Times New Roman" w:hAnsi="Times New Roman" w:cs="Times New Roman"/>
          <w:sz w:val="24"/>
          <w:szCs w:val="24"/>
        </w:rPr>
        <w:t>.</w:t>
      </w:r>
      <w:r w:rsidR="00200B52">
        <w:rPr>
          <w:rFonts w:ascii="Times New Roman" w:hAnsi="Times New Roman" w:cs="Times New Roman"/>
          <w:sz w:val="24"/>
          <w:szCs w:val="24"/>
        </w:rPr>
        <w:t xml:space="preserve">  </w:t>
      </w:r>
      <w:r w:rsidR="003737A3">
        <w:rPr>
          <w:rFonts w:ascii="Times New Roman" w:hAnsi="Times New Roman" w:cs="Times New Roman"/>
          <w:sz w:val="24"/>
          <w:szCs w:val="24"/>
        </w:rPr>
        <w:t xml:space="preserve"> </w:t>
      </w:r>
    </w:p>
    <w:p w:rsidR="00EE4144" w:rsidRDefault="00EE4144" w:rsidP="008B272F">
      <w:pPr>
        <w:spacing w:after="0" w:line="240" w:lineRule="auto"/>
        <w:jc w:val="both"/>
        <w:rPr>
          <w:rFonts w:ascii="Times New Roman" w:hAnsi="Times New Roman" w:cs="Times New Roman"/>
          <w:color w:val="000000"/>
          <w:sz w:val="24"/>
          <w:szCs w:val="24"/>
        </w:rPr>
      </w:pPr>
    </w:p>
    <w:p w:rsidR="00AA46D7" w:rsidRDefault="00DB0596" w:rsidP="008B272F">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I</w:t>
      </w:r>
      <w:r w:rsidRPr="00BD232F">
        <w:rPr>
          <w:rFonts w:ascii="Times New Roman" w:hAnsi="Times New Roman" w:cs="Times New Roman"/>
          <w:sz w:val="24"/>
          <w:szCs w:val="24"/>
        </w:rPr>
        <w:t xml:space="preserve">nterventions focused on changing social norms and individual attitudes about manhood can achieve measurable changes in beliefs and behaviors related to the use of violence. </w:t>
      </w:r>
      <w:r w:rsidR="008B6768" w:rsidRPr="00BD232F">
        <w:rPr>
          <w:rFonts w:ascii="Times New Roman" w:hAnsi="Times New Roman" w:cs="Times New Roman"/>
          <w:sz w:val="24"/>
          <w:szCs w:val="24"/>
        </w:rPr>
        <w:t>Effective interventions to reduce youth violence include social competence development</w:t>
      </w:r>
      <w:r w:rsidR="00226F38">
        <w:rPr>
          <w:rFonts w:ascii="Times New Roman" w:hAnsi="Times New Roman" w:cs="Times New Roman"/>
          <w:sz w:val="24"/>
          <w:szCs w:val="24"/>
        </w:rPr>
        <w:t xml:space="preserve"> </w:t>
      </w:r>
      <w:r w:rsidR="00EE4144">
        <w:rPr>
          <w:rFonts w:ascii="Times New Roman" w:hAnsi="Times New Roman" w:cs="Times New Roman"/>
          <w:color w:val="000000"/>
          <w:sz w:val="24"/>
          <w:szCs w:val="24"/>
        </w:rPr>
        <w:t>/</w:t>
      </w:r>
      <w:r w:rsidR="00226F38">
        <w:rPr>
          <w:rFonts w:ascii="Times New Roman" w:hAnsi="Times New Roman" w:cs="Times New Roman"/>
          <w:color w:val="000000"/>
          <w:sz w:val="24"/>
          <w:szCs w:val="24"/>
        </w:rPr>
        <w:t xml:space="preserve"> social</w:t>
      </w:r>
      <w:r w:rsidR="00EE4144">
        <w:rPr>
          <w:rFonts w:ascii="Times New Roman" w:hAnsi="Times New Roman" w:cs="Times New Roman"/>
          <w:color w:val="000000"/>
          <w:sz w:val="24"/>
          <w:szCs w:val="24"/>
        </w:rPr>
        <w:t xml:space="preserve"> skills</w:t>
      </w:r>
      <w:r w:rsidR="008B6768">
        <w:rPr>
          <w:rFonts w:ascii="Times New Roman" w:hAnsi="Times New Roman" w:cs="Times New Roman"/>
          <w:color w:val="000000"/>
          <w:sz w:val="24"/>
          <w:szCs w:val="24"/>
        </w:rPr>
        <w:t xml:space="preserve"> </w:t>
      </w:r>
      <w:r w:rsidR="001F648E">
        <w:rPr>
          <w:rFonts w:ascii="Times New Roman" w:hAnsi="Times New Roman" w:cs="Times New Roman"/>
          <w:color w:val="000000"/>
          <w:sz w:val="24"/>
          <w:szCs w:val="24"/>
        </w:rPr>
        <w:t>(</w:t>
      </w:r>
      <w:r w:rsidR="00226F38">
        <w:rPr>
          <w:rFonts w:ascii="Times New Roman" w:hAnsi="Times New Roman" w:cs="Times New Roman"/>
          <w:color w:val="000000"/>
          <w:sz w:val="24"/>
          <w:szCs w:val="24"/>
        </w:rPr>
        <w:t>Cornel 1999, Tremblay et al. 2008</w:t>
      </w:r>
      <w:r w:rsidR="001A5CCB">
        <w:rPr>
          <w:rFonts w:ascii="Times New Roman" w:hAnsi="Times New Roman" w:cs="Times New Roman"/>
          <w:color w:val="000000"/>
          <w:sz w:val="24"/>
          <w:szCs w:val="24"/>
        </w:rPr>
        <w:t>); school-based conflict resolution and pe</w:t>
      </w:r>
      <w:r w:rsidR="001F648E">
        <w:rPr>
          <w:rFonts w:ascii="Times New Roman" w:hAnsi="Times New Roman" w:cs="Times New Roman"/>
          <w:color w:val="000000"/>
          <w:sz w:val="24"/>
          <w:szCs w:val="24"/>
        </w:rPr>
        <w:t>er mediation (Cornel 1999</w:t>
      </w:r>
      <w:r w:rsidR="001A5CCB">
        <w:rPr>
          <w:rFonts w:ascii="Times New Roman" w:hAnsi="Times New Roman" w:cs="Times New Roman"/>
          <w:color w:val="000000"/>
          <w:sz w:val="24"/>
          <w:szCs w:val="24"/>
        </w:rPr>
        <w:t>); parenting training (Dav</w:t>
      </w:r>
      <w:r w:rsidR="001F648E">
        <w:rPr>
          <w:rFonts w:ascii="Times New Roman" w:hAnsi="Times New Roman" w:cs="Times New Roman"/>
          <w:color w:val="000000"/>
          <w:sz w:val="24"/>
          <w:szCs w:val="24"/>
        </w:rPr>
        <w:t>id-Ferdon and Simon 2012, Shaw 2001</w:t>
      </w:r>
      <w:r w:rsidR="001A5CCB">
        <w:rPr>
          <w:rFonts w:ascii="Times New Roman" w:hAnsi="Times New Roman" w:cs="Times New Roman"/>
          <w:color w:val="000000"/>
          <w:sz w:val="24"/>
          <w:szCs w:val="24"/>
        </w:rPr>
        <w:t>)</w:t>
      </w:r>
      <w:r w:rsidR="0095358D">
        <w:rPr>
          <w:rStyle w:val="FootnoteReference"/>
          <w:rFonts w:ascii="Times New Roman" w:hAnsi="Times New Roman" w:cs="Times New Roman"/>
          <w:color w:val="000000"/>
          <w:sz w:val="24"/>
          <w:szCs w:val="24"/>
        </w:rPr>
        <w:footnoteReference w:id="13"/>
      </w:r>
      <w:r w:rsidR="001A5CCB">
        <w:rPr>
          <w:rFonts w:ascii="Times New Roman" w:hAnsi="Times New Roman" w:cs="Times New Roman"/>
          <w:color w:val="000000"/>
          <w:sz w:val="24"/>
          <w:szCs w:val="24"/>
        </w:rPr>
        <w:t>; approaches that support youth at high-risk for violence, such as young people with histories of engaging in violence (Dav</w:t>
      </w:r>
      <w:r w:rsidR="001F648E">
        <w:rPr>
          <w:rFonts w:ascii="Times New Roman" w:hAnsi="Times New Roman" w:cs="Times New Roman"/>
          <w:color w:val="000000"/>
          <w:sz w:val="24"/>
          <w:szCs w:val="24"/>
        </w:rPr>
        <w:t>id-Ferdon and Simon 2012</w:t>
      </w:r>
      <w:r w:rsidR="001A5CCB">
        <w:rPr>
          <w:rFonts w:ascii="Times New Roman" w:hAnsi="Times New Roman" w:cs="Times New Roman"/>
          <w:color w:val="000000"/>
          <w:sz w:val="24"/>
          <w:szCs w:val="24"/>
        </w:rPr>
        <w:t>); and structural approaches that change the environmental characteristics of communities, which can enhance community safety and, in turn, be effective at influencing key risk and protective factors for youth violence (Dav</w:t>
      </w:r>
      <w:r w:rsidR="001F648E">
        <w:rPr>
          <w:rFonts w:ascii="Times New Roman" w:hAnsi="Times New Roman" w:cs="Times New Roman"/>
          <w:color w:val="000000"/>
          <w:sz w:val="24"/>
          <w:szCs w:val="24"/>
        </w:rPr>
        <w:t>id-Ferdon and Simon 2012</w:t>
      </w:r>
      <w:r w:rsidR="001A5CCB">
        <w:rPr>
          <w:rFonts w:ascii="Times New Roman" w:hAnsi="Times New Roman" w:cs="Times New Roman"/>
          <w:color w:val="000000"/>
          <w:sz w:val="24"/>
          <w:szCs w:val="24"/>
        </w:rPr>
        <w:t>). Other interventions, which are addressed in Component 2 of the project, include work experience, job training, an</w:t>
      </w:r>
      <w:r w:rsidR="001F648E">
        <w:rPr>
          <w:rFonts w:ascii="Times New Roman" w:hAnsi="Times New Roman" w:cs="Times New Roman"/>
          <w:color w:val="000000"/>
          <w:sz w:val="24"/>
          <w:szCs w:val="24"/>
        </w:rPr>
        <w:t>d placement programs (Shaw 2001</w:t>
      </w:r>
      <w:r w:rsidR="001A5CCB">
        <w:rPr>
          <w:rFonts w:ascii="Times New Roman" w:hAnsi="Times New Roman" w:cs="Times New Roman"/>
          <w:color w:val="000000"/>
          <w:sz w:val="24"/>
          <w:szCs w:val="24"/>
        </w:rPr>
        <w:t>)</w:t>
      </w:r>
      <w:r w:rsidR="002A533D">
        <w:rPr>
          <w:rStyle w:val="FootnoteReference"/>
          <w:rFonts w:ascii="Times New Roman" w:hAnsi="Times New Roman" w:cs="Times New Roman"/>
          <w:color w:val="000000"/>
          <w:sz w:val="24"/>
          <w:szCs w:val="24"/>
        </w:rPr>
        <w:footnoteReference w:id="14"/>
      </w:r>
      <w:r w:rsidR="001A5CCB">
        <w:rPr>
          <w:rFonts w:ascii="Times New Roman" w:hAnsi="Times New Roman" w:cs="Times New Roman"/>
          <w:color w:val="000000"/>
          <w:sz w:val="24"/>
          <w:szCs w:val="24"/>
        </w:rPr>
        <w:t>.</w:t>
      </w:r>
    </w:p>
    <w:p w:rsidR="001A5CCB" w:rsidRDefault="001A5CCB" w:rsidP="008B272F">
      <w:pPr>
        <w:spacing w:after="0" w:line="240" w:lineRule="auto"/>
        <w:jc w:val="both"/>
        <w:rPr>
          <w:rFonts w:ascii="Times New Roman" w:hAnsi="Times New Roman" w:cs="Times New Roman"/>
          <w:color w:val="000000"/>
          <w:sz w:val="24"/>
          <w:szCs w:val="24"/>
        </w:rPr>
      </w:pPr>
    </w:p>
    <w:p w:rsidR="001A5CCB" w:rsidRDefault="001A5CCB" w:rsidP="008B272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case of boys involved in </w:t>
      </w:r>
      <w:r w:rsidR="00200B52">
        <w:rPr>
          <w:rFonts w:ascii="Times New Roman" w:hAnsi="Times New Roman" w:cs="Times New Roman"/>
          <w:color w:val="000000"/>
          <w:sz w:val="24"/>
          <w:szCs w:val="24"/>
        </w:rPr>
        <w:t>violent peer groups or gangs</w:t>
      </w:r>
      <w:r>
        <w:rPr>
          <w:rFonts w:ascii="Times New Roman" w:hAnsi="Times New Roman" w:cs="Times New Roman"/>
          <w:color w:val="000000"/>
          <w:sz w:val="24"/>
          <w:szCs w:val="24"/>
        </w:rPr>
        <w:t xml:space="preserve">, </w:t>
      </w:r>
      <w:r w:rsidR="00DB0596">
        <w:rPr>
          <w:rFonts w:ascii="Times New Roman" w:hAnsi="Times New Roman" w:cs="Times New Roman"/>
          <w:color w:val="000000"/>
          <w:sz w:val="24"/>
          <w:szCs w:val="24"/>
        </w:rPr>
        <w:t>research</w:t>
      </w:r>
      <w:r>
        <w:rPr>
          <w:rFonts w:ascii="Times New Roman" w:hAnsi="Times New Roman" w:cs="Times New Roman"/>
          <w:color w:val="000000"/>
          <w:sz w:val="24"/>
          <w:szCs w:val="24"/>
        </w:rPr>
        <w:t xml:space="preserve"> shows the importance of offering </w:t>
      </w:r>
      <w:r w:rsidR="00200B52">
        <w:rPr>
          <w:rFonts w:ascii="Times New Roman" w:hAnsi="Times New Roman" w:cs="Times New Roman"/>
          <w:color w:val="000000"/>
          <w:sz w:val="24"/>
          <w:szCs w:val="24"/>
        </w:rPr>
        <w:t xml:space="preserve">them </w:t>
      </w:r>
      <w:r>
        <w:rPr>
          <w:rFonts w:ascii="Times New Roman" w:hAnsi="Times New Roman" w:cs="Times New Roman"/>
          <w:color w:val="000000"/>
          <w:sz w:val="24"/>
          <w:szCs w:val="24"/>
        </w:rPr>
        <w:t>alternatives</w:t>
      </w:r>
      <w:r w:rsidR="00EA0D66">
        <w:rPr>
          <w:rFonts w:ascii="Times New Roman" w:hAnsi="Times New Roman" w:cs="Times New Roman"/>
          <w:color w:val="000000"/>
          <w:sz w:val="24"/>
          <w:szCs w:val="24"/>
        </w:rPr>
        <w:t xml:space="preserve">, </w:t>
      </w:r>
      <w:r>
        <w:rPr>
          <w:rFonts w:ascii="Times New Roman" w:hAnsi="Times New Roman" w:cs="Times New Roman"/>
          <w:color w:val="000000"/>
          <w:sz w:val="24"/>
          <w:szCs w:val="24"/>
        </w:rPr>
        <w:t>such as “cultural activities, job access, opportunities for community participation, and spaces for bringing young men together” (PROMUNDO 2013, pg. 155).</w:t>
      </w:r>
      <w:r w:rsidR="00200B52">
        <w:rPr>
          <w:rFonts w:ascii="Times New Roman" w:hAnsi="Times New Roman" w:cs="Times New Roman"/>
          <w:color w:val="000000"/>
          <w:sz w:val="24"/>
          <w:szCs w:val="24"/>
        </w:rPr>
        <w:t xml:space="preserve"> Young men involved in violent peer groups find a strong sense of identity and protection in these groups</w:t>
      </w:r>
      <w:r w:rsidR="001F648E">
        <w:rPr>
          <w:rFonts w:ascii="Times New Roman" w:hAnsi="Times New Roman" w:cs="Times New Roman"/>
          <w:color w:val="000000"/>
          <w:sz w:val="24"/>
          <w:szCs w:val="24"/>
        </w:rPr>
        <w:t xml:space="preserve">; </w:t>
      </w:r>
      <w:r w:rsidR="00200B52">
        <w:rPr>
          <w:rFonts w:ascii="Times New Roman" w:hAnsi="Times New Roman" w:cs="Times New Roman"/>
          <w:color w:val="000000"/>
          <w:sz w:val="24"/>
          <w:szCs w:val="24"/>
        </w:rPr>
        <w:t>“</w:t>
      </w:r>
      <w:r w:rsidR="001F648E">
        <w:rPr>
          <w:rFonts w:ascii="Times New Roman" w:hAnsi="Times New Roman" w:cs="Times New Roman"/>
          <w:color w:val="000000"/>
          <w:sz w:val="24"/>
          <w:szCs w:val="24"/>
        </w:rPr>
        <w:t>o</w:t>
      </w:r>
      <w:r w:rsidR="00200B52" w:rsidRPr="00C84DD8">
        <w:rPr>
          <w:rFonts w:ascii="Times New Roman" w:hAnsi="Times New Roman" w:cs="Times New Roman"/>
          <w:color w:val="000000"/>
          <w:sz w:val="24"/>
          <w:szCs w:val="24"/>
        </w:rPr>
        <w:t>n the other hand, when young men find an identity in something else – as students, hard workers, fathers, husbands or in music, sports, politics, religion or some combination of those – they generally stay out of gangs or violent peer group</w:t>
      </w:r>
      <w:r w:rsidR="00200B52">
        <w:rPr>
          <w:rFonts w:ascii="Times New Roman" w:hAnsi="Times New Roman" w:cs="Times New Roman"/>
          <w:color w:val="000000"/>
          <w:sz w:val="24"/>
          <w:szCs w:val="24"/>
        </w:rPr>
        <w:t>s” (PROMUNDO 2013, pgs. 150 and 151)</w:t>
      </w:r>
      <w:r w:rsidR="00200B52" w:rsidRPr="00C84DD8">
        <w:rPr>
          <w:rFonts w:ascii="Times New Roman" w:hAnsi="Times New Roman" w:cs="Times New Roman"/>
          <w:color w:val="000000"/>
          <w:sz w:val="24"/>
          <w:szCs w:val="24"/>
        </w:rPr>
        <w:t>.</w:t>
      </w:r>
    </w:p>
    <w:p w:rsidR="001B2D13" w:rsidRDefault="00AA46D7" w:rsidP="008B272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B2D13">
        <w:rPr>
          <w:rFonts w:ascii="Times New Roman" w:hAnsi="Times New Roman" w:cs="Times New Roman"/>
          <w:color w:val="000000"/>
          <w:sz w:val="24"/>
          <w:szCs w:val="24"/>
        </w:rPr>
        <w:t xml:space="preserve"> </w:t>
      </w:r>
    </w:p>
    <w:p w:rsidR="001B2D13" w:rsidRDefault="008B6768" w:rsidP="008B272F">
      <w:pPr>
        <w:spacing w:after="0" w:line="240" w:lineRule="auto"/>
        <w:jc w:val="both"/>
        <w:rPr>
          <w:rFonts w:ascii="Times New Roman" w:hAnsi="Times New Roman" w:cs="Times New Roman"/>
          <w:color w:val="000000"/>
          <w:sz w:val="24"/>
          <w:szCs w:val="24"/>
        </w:rPr>
      </w:pPr>
      <w:r w:rsidRPr="00BD232F">
        <w:rPr>
          <w:rFonts w:ascii="Times New Roman" w:hAnsi="Times New Roman" w:cs="Times New Roman"/>
          <w:sz w:val="24"/>
          <w:szCs w:val="24"/>
        </w:rPr>
        <w:t>In a comprehensive review on what works to prevent VAW</w:t>
      </w:r>
      <w:r w:rsidRPr="00BD232F">
        <w:rPr>
          <w:rStyle w:val="FootnoteReference"/>
          <w:rFonts w:ascii="Times New Roman" w:hAnsi="Times New Roman" w:cs="Times New Roman"/>
          <w:sz w:val="24"/>
          <w:szCs w:val="24"/>
        </w:rPr>
        <w:footnoteReference w:id="15"/>
      </w:r>
      <w:r w:rsidRPr="00BD232F">
        <w:rPr>
          <w:rFonts w:ascii="Times New Roman" w:hAnsi="Times New Roman" w:cs="Times New Roman"/>
          <w:sz w:val="24"/>
          <w:szCs w:val="24"/>
        </w:rPr>
        <w:t xml:space="preserve">, Heise found that the following interventions have shown promising results: </w:t>
      </w:r>
      <w:r w:rsidR="00BE7B7E" w:rsidRPr="00C80CC5">
        <w:rPr>
          <w:rFonts w:ascii="Times New Roman" w:hAnsi="Times New Roman" w:cs="Times New Roman"/>
          <w:sz w:val="24"/>
          <w:szCs w:val="24"/>
        </w:rPr>
        <w:t>(i) small group workshops and trainings focused on raising awareness of gender roles and norm</w:t>
      </w:r>
      <w:r w:rsidR="00BE7B7E">
        <w:rPr>
          <w:rFonts w:ascii="Times New Roman" w:hAnsi="Times New Roman" w:cs="Times New Roman"/>
          <w:sz w:val="24"/>
          <w:szCs w:val="24"/>
        </w:rPr>
        <w:t>s</w:t>
      </w:r>
      <w:r w:rsidR="00BE7B7E" w:rsidRPr="00C80CC5">
        <w:rPr>
          <w:rFonts w:ascii="Times New Roman" w:hAnsi="Times New Roman" w:cs="Times New Roman"/>
          <w:sz w:val="24"/>
          <w:szCs w:val="24"/>
        </w:rPr>
        <w:t>, challenging the distribution of resources and the allocation of duties between men and women, and/or addressing power relationships between women and others in the community</w:t>
      </w:r>
      <w:r w:rsidR="00BE7B7E" w:rsidRPr="00C80CC5">
        <w:rPr>
          <w:rStyle w:val="FootnoteReference"/>
          <w:rFonts w:ascii="Times New Roman" w:hAnsi="Times New Roman" w:cs="Times New Roman"/>
          <w:sz w:val="24"/>
          <w:szCs w:val="24"/>
        </w:rPr>
        <w:footnoteReference w:id="16"/>
      </w:r>
      <w:r w:rsidR="00BE7B7E" w:rsidRPr="00C80CC5">
        <w:rPr>
          <w:rFonts w:ascii="Times New Roman" w:hAnsi="Times New Roman" w:cs="Times New Roman"/>
          <w:sz w:val="24"/>
          <w:szCs w:val="24"/>
          <w:vertAlign w:val="superscript"/>
        </w:rPr>
        <w:t>,</w:t>
      </w:r>
      <w:r w:rsidR="00BE7B7E" w:rsidRPr="00C80CC5">
        <w:rPr>
          <w:rStyle w:val="FootnoteReference"/>
          <w:rFonts w:ascii="Times New Roman" w:hAnsi="Times New Roman" w:cs="Times New Roman"/>
          <w:sz w:val="24"/>
          <w:szCs w:val="24"/>
        </w:rPr>
        <w:footnoteReference w:id="17"/>
      </w:r>
      <w:r w:rsidR="00BE7B7E" w:rsidRPr="00C80CC5">
        <w:rPr>
          <w:rFonts w:ascii="Times New Roman" w:hAnsi="Times New Roman" w:cs="Times New Roman"/>
          <w:sz w:val="24"/>
          <w:szCs w:val="24"/>
          <w:vertAlign w:val="superscript"/>
        </w:rPr>
        <w:t>,</w:t>
      </w:r>
      <w:r w:rsidR="00BE7B7E" w:rsidRPr="00C80CC5">
        <w:rPr>
          <w:rStyle w:val="FootnoteReference"/>
          <w:rFonts w:ascii="Times New Roman" w:hAnsi="Times New Roman" w:cs="Times New Roman"/>
          <w:sz w:val="24"/>
          <w:szCs w:val="24"/>
        </w:rPr>
        <w:footnoteReference w:id="18"/>
      </w:r>
      <w:r w:rsidR="00BE7B7E" w:rsidRPr="00C80CC5">
        <w:rPr>
          <w:rFonts w:ascii="Times New Roman" w:hAnsi="Times New Roman" w:cs="Times New Roman"/>
          <w:sz w:val="24"/>
          <w:szCs w:val="24"/>
        </w:rPr>
        <w:t xml:space="preserve">; (ii) behavior change and communication strategies; and (iii) awareness-raising/advocacy campaigns (Heise </w:t>
      </w:r>
      <w:r w:rsidR="00BE7B7E">
        <w:rPr>
          <w:rFonts w:ascii="Times New Roman" w:hAnsi="Times New Roman" w:cs="Times New Roman"/>
          <w:color w:val="000000"/>
          <w:sz w:val="24"/>
          <w:szCs w:val="24"/>
        </w:rPr>
        <w:t>2011).</w:t>
      </w:r>
      <w:r w:rsidR="00BE7B7E" w:rsidRPr="00515930">
        <w:rPr>
          <w:rFonts w:ascii="Times New Roman" w:hAnsi="Times New Roman" w:cs="Times New Roman"/>
          <w:color w:val="000000"/>
          <w:sz w:val="24"/>
          <w:szCs w:val="24"/>
        </w:rPr>
        <w:t xml:space="preserve"> There is also evidence that parenting interventions are effective at reducing conduct disorder and later antisocial behavior among children, both of which strongly predict future partner vi</w:t>
      </w:r>
      <w:r w:rsidR="00BE7B7E">
        <w:rPr>
          <w:rFonts w:ascii="Times New Roman" w:hAnsi="Times New Roman" w:cs="Times New Roman"/>
          <w:color w:val="000000"/>
          <w:sz w:val="24"/>
          <w:szCs w:val="24"/>
        </w:rPr>
        <w:t>olence (Heise 2011</w:t>
      </w:r>
      <w:r w:rsidR="00BE7B7E" w:rsidRPr="00515930">
        <w:rPr>
          <w:rFonts w:ascii="Times New Roman" w:hAnsi="Times New Roman" w:cs="Times New Roman"/>
          <w:color w:val="000000"/>
          <w:sz w:val="24"/>
          <w:szCs w:val="24"/>
        </w:rPr>
        <w:t>)</w:t>
      </w:r>
      <w:r w:rsidR="00BE7B7E" w:rsidRPr="00515930">
        <w:rPr>
          <w:rStyle w:val="FootnoteReference"/>
          <w:rFonts w:ascii="Times New Roman" w:hAnsi="Times New Roman" w:cs="Times New Roman"/>
          <w:color w:val="000000"/>
          <w:sz w:val="24"/>
          <w:szCs w:val="24"/>
        </w:rPr>
        <w:footnoteReference w:id="19"/>
      </w:r>
      <w:r w:rsidR="00BE7B7E" w:rsidRPr="00515930">
        <w:rPr>
          <w:rFonts w:ascii="Times New Roman" w:hAnsi="Times New Roman" w:cs="Times New Roman"/>
          <w:color w:val="000000"/>
          <w:sz w:val="24"/>
          <w:szCs w:val="24"/>
        </w:rPr>
        <w:t>.</w:t>
      </w:r>
    </w:p>
    <w:p w:rsidR="00227516" w:rsidRDefault="00227516" w:rsidP="008B272F">
      <w:pPr>
        <w:spacing w:after="0" w:line="240" w:lineRule="auto"/>
        <w:jc w:val="both"/>
        <w:rPr>
          <w:rFonts w:ascii="Times New Roman" w:hAnsi="Times New Roman" w:cs="Times New Roman"/>
          <w:color w:val="000000"/>
          <w:sz w:val="24"/>
          <w:szCs w:val="24"/>
        </w:rPr>
      </w:pPr>
    </w:p>
    <w:p w:rsidR="00A54AE6" w:rsidRDefault="00A54AE6" w:rsidP="008B272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Based on this evidence, this component of the project is designed to be attentive to gender issues in all its activities, ensuring that it improves the community’s ability to address safety, resolve conflicts, and reach peaceful coexistence, which in turn will have a positive impact on the reduction of crime and violence rates. Some activities have also been strengthened to improve the project’s ability to prevent and reduce VAW. </w:t>
      </w:r>
    </w:p>
    <w:p w:rsidR="00A54AE6" w:rsidRPr="00515930" w:rsidRDefault="00A54AE6" w:rsidP="008B272F">
      <w:pPr>
        <w:spacing w:after="0" w:line="240" w:lineRule="auto"/>
        <w:jc w:val="both"/>
        <w:rPr>
          <w:rFonts w:ascii="Times New Roman" w:hAnsi="Times New Roman" w:cs="Times New Roman"/>
          <w:color w:val="000000"/>
          <w:sz w:val="24"/>
          <w:szCs w:val="24"/>
        </w:rPr>
      </w:pPr>
    </w:p>
    <w:p w:rsidR="00056778" w:rsidRPr="00743C27" w:rsidRDefault="00BB400F" w:rsidP="008B272F">
      <w:pPr>
        <w:pStyle w:val="ListParagraph"/>
        <w:numPr>
          <w:ilvl w:val="0"/>
          <w:numId w:val="7"/>
        </w:numPr>
        <w:spacing w:after="0" w:line="240" w:lineRule="auto"/>
        <w:jc w:val="both"/>
        <w:rPr>
          <w:rFonts w:ascii="Times New Roman" w:hAnsi="Times New Roman" w:cs="Times New Roman"/>
          <w:sz w:val="24"/>
          <w:szCs w:val="24"/>
        </w:rPr>
      </w:pPr>
      <w:r w:rsidRPr="003D3BE2">
        <w:rPr>
          <w:rFonts w:ascii="Times New Roman" w:hAnsi="Times New Roman" w:cs="Times New Roman"/>
          <w:b/>
          <w:i/>
          <w:sz w:val="24"/>
          <w:szCs w:val="24"/>
        </w:rPr>
        <w:t>Parenting Skills Training</w:t>
      </w:r>
      <w:r w:rsidRPr="003D3BE2">
        <w:rPr>
          <w:rFonts w:ascii="Times New Roman" w:hAnsi="Times New Roman" w:cs="Times New Roman"/>
          <w:sz w:val="24"/>
          <w:szCs w:val="24"/>
        </w:rPr>
        <w:t xml:space="preserve">. </w:t>
      </w:r>
      <w:r w:rsidR="00434648" w:rsidRPr="003D3BE2">
        <w:rPr>
          <w:rFonts w:ascii="Times New Roman" w:hAnsi="Times New Roman" w:cs="Times New Roman"/>
          <w:sz w:val="24"/>
          <w:szCs w:val="24"/>
        </w:rPr>
        <w:t xml:space="preserve">CSJP III will finance technical assistance for the definition of a methodology </w:t>
      </w:r>
      <w:r w:rsidR="0086498C">
        <w:rPr>
          <w:rFonts w:ascii="Times New Roman" w:hAnsi="Times New Roman" w:cs="Times New Roman"/>
          <w:sz w:val="24"/>
          <w:szCs w:val="24"/>
        </w:rPr>
        <w:t xml:space="preserve">and a curriculum </w:t>
      </w:r>
      <w:r w:rsidR="00434648" w:rsidRPr="003D3BE2">
        <w:rPr>
          <w:rFonts w:ascii="Times New Roman" w:hAnsi="Times New Roman" w:cs="Times New Roman"/>
          <w:sz w:val="24"/>
          <w:szCs w:val="24"/>
        </w:rPr>
        <w:t xml:space="preserve">for the Parenting </w:t>
      </w:r>
      <w:r w:rsidR="00200922" w:rsidRPr="003D3BE2">
        <w:rPr>
          <w:rFonts w:ascii="Times New Roman" w:hAnsi="Times New Roman" w:cs="Times New Roman"/>
          <w:sz w:val="24"/>
          <w:szCs w:val="24"/>
        </w:rPr>
        <w:t xml:space="preserve">Skills </w:t>
      </w:r>
      <w:r w:rsidR="00434648" w:rsidRPr="003D3BE2">
        <w:rPr>
          <w:rFonts w:ascii="Times New Roman" w:hAnsi="Times New Roman" w:cs="Times New Roman"/>
          <w:sz w:val="24"/>
          <w:szCs w:val="24"/>
        </w:rPr>
        <w:t>Training</w:t>
      </w:r>
      <w:r w:rsidR="00220424">
        <w:rPr>
          <w:rFonts w:ascii="Times New Roman" w:hAnsi="Times New Roman" w:cs="Times New Roman"/>
          <w:sz w:val="24"/>
          <w:szCs w:val="24"/>
        </w:rPr>
        <w:t>.</w:t>
      </w:r>
      <w:r w:rsidR="002B3BC7" w:rsidRPr="003D3BE2">
        <w:rPr>
          <w:rStyle w:val="FootnoteReference"/>
          <w:rFonts w:ascii="Times New Roman" w:hAnsi="Times New Roman" w:cs="Times New Roman"/>
          <w:sz w:val="24"/>
          <w:szCs w:val="24"/>
        </w:rPr>
        <w:footnoteReference w:id="20"/>
      </w:r>
      <w:r w:rsidR="0086498C">
        <w:rPr>
          <w:rFonts w:ascii="Times New Roman" w:hAnsi="Times New Roman" w:cs="Times New Roman"/>
          <w:sz w:val="24"/>
          <w:szCs w:val="24"/>
        </w:rPr>
        <w:t xml:space="preserve"> This training </w:t>
      </w:r>
      <w:r w:rsidR="00CF6033" w:rsidRPr="003D3BE2">
        <w:rPr>
          <w:rFonts w:ascii="Times New Roman" w:hAnsi="Times New Roman" w:cs="Times New Roman"/>
          <w:sz w:val="24"/>
          <w:szCs w:val="24"/>
        </w:rPr>
        <w:t>will include sessions on topics related to caregiving</w:t>
      </w:r>
      <w:r w:rsidR="009F48D1">
        <w:rPr>
          <w:rStyle w:val="FootnoteReference"/>
          <w:rFonts w:ascii="Times New Roman" w:hAnsi="Times New Roman" w:cs="Times New Roman"/>
          <w:sz w:val="24"/>
          <w:szCs w:val="24"/>
        </w:rPr>
        <w:footnoteReference w:id="21"/>
      </w:r>
      <w:r w:rsidR="00CF6033" w:rsidRPr="003D3BE2">
        <w:rPr>
          <w:rFonts w:ascii="Times New Roman" w:hAnsi="Times New Roman" w:cs="Times New Roman"/>
          <w:sz w:val="24"/>
          <w:szCs w:val="24"/>
        </w:rPr>
        <w:t xml:space="preserve">; parenting strategies; gender; violence (reflections on violence that occurs inside families); </w:t>
      </w:r>
      <w:r w:rsidR="00200922" w:rsidRPr="003D3BE2">
        <w:rPr>
          <w:rFonts w:ascii="Times New Roman" w:hAnsi="Times New Roman" w:cs="Times New Roman"/>
          <w:sz w:val="24"/>
          <w:szCs w:val="24"/>
        </w:rPr>
        <w:t xml:space="preserve">and </w:t>
      </w:r>
      <w:r w:rsidR="009B6532" w:rsidRPr="003D3BE2">
        <w:rPr>
          <w:rFonts w:ascii="Times New Roman" w:hAnsi="Times New Roman" w:cs="Times New Roman"/>
          <w:sz w:val="24"/>
          <w:szCs w:val="24"/>
        </w:rPr>
        <w:t xml:space="preserve">family </w:t>
      </w:r>
      <w:r w:rsidR="00200922" w:rsidRPr="003D3BE2">
        <w:rPr>
          <w:rFonts w:ascii="Times New Roman" w:hAnsi="Times New Roman" w:cs="Times New Roman"/>
          <w:sz w:val="24"/>
          <w:szCs w:val="24"/>
        </w:rPr>
        <w:t>planning, pregnancy, and birth</w:t>
      </w:r>
      <w:r w:rsidR="00823C21">
        <w:rPr>
          <w:rStyle w:val="FootnoteReference"/>
          <w:rFonts w:ascii="Times New Roman" w:hAnsi="Times New Roman" w:cs="Times New Roman"/>
          <w:sz w:val="24"/>
          <w:szCs w:val="24"/>
        </w:rPr>
        <w:footnoteReference w:id="22"/>
      </w:r>
      <w:r w:rsidR="00200922" w:rsidRPr="003D3BE2">
        <w:rPr>
          <w:rFonts w:ascii="Times New Roman" w:hAnsi="Times New Roman" w:cs="Times New Roman"/>
          <w:sz w:val="24"/>
          <w:szCs w:val="24"/>
        </w:rPr>
        <w:t xml:space="preserve">, among others. </w:t>
      </w:r>
      <w:r w:rsidR="00C971B4" w:rsidRPr="003D3BE2">
        <w:rPr>
          <w:rFonts w:ascii="Times New Roman" w:hAnsi="Times New Roman" w:cs="Times New Roman"/>
          <w:sz w:val="24"/>
          <w:szCs w:val="24"/>
        </w:rPr>
        <w:t xml:space="preserve">These sessions will include both mixed groups of men and women and separate groups, which will adapt messages and instruction techniques to respond to the particular circumstances and cultural roles or barriers of men and women (for example, encouraging men to view caregiving as part of healthy masculinity). </w:t>
      </w:r>
      <w:r w:rsidR="00200922" w:rsidRPr="003D3BE2">
        <w:rPr>
          <w:rFonts w:ascii="Times New Roman" w:hAnsi="Times New Roman" w:cs="Times New Roman"/>
          <w:sz w:val="24"/>
          <w:szCs w:val="24"/>
        </w:rPr>
        <w:t>The component will also finance: (i) technical assistance for the formulation of pre- and post-training monitoring instrument (to measure changes in knowledge and attitudes</w:t>
      </w:r>
      <w:r w:rsidR="00BB594B" w:rsidRPr="003D3BE2">
        <w:rPr>
          <w:rFonts w:ascii="Times New Roman" w:hAnsi="Times New Roman" w:cs="Times New Roman"/>
          <w:sz w:val="24"/>
          <w:szCs w:val="24"/>
        </w:rPr>
        <w:t>, which will track results disaggregated by sex and age</w:t>
      </w:r>
      <w:r w:rsidR="00200922" w:rsidRPr="003D3BE2">
        <w:rPr>
          <w:rFonts w:ascii="Times New Roman" w:hAnsi="Times New Roman" w:cs="Times New Roman"/>
          <w:sz w:val="24"/>
          <w:szCs w:val="24"/>
        </w:rPr>
        <w:t>); (ii) formulation and publication/printing of manuals to help parents/facilitators implement the activities</w:t>
      </w:r>
      <w:r w:rsidR="00BB594B" w:rsidRPr="003D3BE2">
        <w:rPr>
          <w:rFonts w:ascii="Times New Roman" w:hAnsi="Times New Roman" w:cs="Times New Roman"/>
          <w:sz w:val="24"/>
          <w:szCs w:val="24"/>
        </w:rPr>
        <w:t xml:space="preserve"> (with different messages targeting men and women)</w:t>
      </w:r>
      <w:r w:rsidR="00056778" w:rsidRPr="003D3BE2">
        <w:rPr>
          <w:rFonts w:ascii="Times New Roman" w:hAnsi="Times New Roman" w:cs="Times New Roman"/>
          <w:sz w:val="24"/>
          <w:szCs w:val="24"/>
        </w:rPr>
        <w:t>;</w:t>
      </w:r>
      <w:r w:rsidR="00200922" w:rsidRPr="003D3BE2">
        <w:rPr>
          <w:rFonts w:ascii="Times New Roman" w:hAnsi="Times New Roman" w:cs="Times New Roman"/>
          <w:sz w:val="24"/>
          <w:szCs w:val="24"/>
        </w:rPr>
        <w:t xml:space="preserve"> (iii) training of CSJP </w:t>
      </w:r>
      <w:r w:rsidR="00200922" w:rsidRPr="00743C27">
        <w:rPr>
          <w:rFonts w:ascii="Times New Roman" w:hAnsi="Times New Roman" w:cs="Times New Roman"/>
          <w:sz w:val="24"/>
          <w:szCs w:val="24"/>
        </w:rPr>
        <w:t>staff and parents/</w:t>
      </w:r>
      <w:r w:rsidR="00056778" w:rsidRPr="00743C27">
        <w:rPr>
          <w:rFonts w:ascii="Times New Roman" w:hAnsi="Times New Roman" w:cs="Times New Roman"/>
          <w:sz w:val="24"/>
          <w:szCs w:val="24"/>
        </w:rPr>
        <w:t>facilitators; (iv) office material/</w:t>
      </w:r>
      <w:r w:rsidR="00833E4A" w:rsidRPr="00470BAC">
        <w:rPr>
          <w:rFonts w:ascii="Times New Roman" w:hAnsi="Times New Roman" w:cs="Times New Roman"/>
          <w:sz w:val="24"/>
          <w:szCs w:val="24"/>
        </w:rPr>
        <w:t xml:space="preserve">renovation </w:t>
      </w:r>
      <w:r w:rsidR="00056778" w:rsidRPr="00470BAC">
        <w:rPr>
          <w:rFonts w:ascii="Times New Roman" w:hAnsi="Times New Roman" w:cs="Times New Roman"/>
          <w:sz w:val="24"/>
          <w:szCs w:val="24"/>
        </w:rPr>
        <w:t>of spaces where Parent Groups</w:t>
      </w:r>
      <w:r w:rsidR="00833E4A" w:rsidRPr="00470BAC">
        <w:rPr>
          <w:rStyle w:val="FootnoteReference"/>
          <w:rFonts w:ascii="Times New Roman" w:hAnsi="Times New Roman" w:cs="Times New Roman"/>
          <w:sz w:val="24"/>
          <w:szCs w:val="24"/>
        </w:rPr>
        <w:footnoteReference w:id="23"/>
      </w:r>
      <w:r w:rsidR="00056778" w:rsidRPr="00470BAC">
        <w:rPr>
          <w:rFonts w:ascii="Times New Roman" w:hAnsi="Times New Roman" w:cs="Times New Roman"/>
          <w:sz w:val="24"/>
          <w:szCs w:val="24"/>
        </w:rPr>
        <w:t xml:space="preserve"> can meet and work, including the organization of play areas for children</w:t>
      </w:r>
      <w:r w:rsidR="00056778" w:rsidRPr="00470BAC">
        <w:rPr>
          <w:vertAlign w:val="superscript"/>
        </w:rPr>
        <w:footnoteReference w:id="24"/>
      </w:r>
      <w:r w:rsidR="00056778" w:rsidRPr="00470BAC">
        <w:rPr>
          <w:rFonts w:ascii="Times New Roman" w:hAnsi="Times New Roman" w:cs="Times New Roman"/>
          <w:sz w:val="24"/>
          <w:szCs w:val="24"/>
        </w:rPr>
        <w:t>; and (v) monthly stipend for each Parent Group to carry out activities (e.g. to offer refreshments during training sessions; for transportation costs when members of the Parent Groups have to do activities outside of the community, e.g. do a presentation in a school).</w:t>
      </w:r>
    </w:p>
    <w:p w:rsidR="00200922" w:rsidRPr="00743C27" w:rsidRDefault="00200922" w:rsidP="008B272F">
      <w:pPr>
        <w:spacing w:after="0" w:line="240" w:lineRule="auto"/>
        <w:jc w:val="both"/>
        <w:rPr>
          <w:rFonts w:ascii="Times New Roman" w:hAnsi="Times New Roman" w:cs="Times New Roman"/>
          <w:sz w:val="24"/>
          <w:szCs w:val="24"/>
        </w:rPr>
      </w:pPr>
    </w:p>
    <w:p w:rsidR="005B18DD" w:rsidRPr="00743C27" w:rsidRDefault="00200922" w:rsidP="008B272F">
      <w:pPr>
        <w:pStyle w:val="ListParagraph"/>
        <w:numPr>
          <w:ilvl w:val="0"/>
          <w:numId w:val="7"/>
        </w:numPr>
        <w:spacing w:after="0" w:line="240" w:lineRule="auto"/>
        <w:jc w:val="both"/>
        <w:rPr>
          <w:rFonts w:ascii="Times New Roman" w:hAnsi="Times New Roman" w:cs="Times New Roman"/>
          <w:sz w:val="24"/>
          <w:szCs w:val="24"/>
        </w:rPr>
      </w:pPr>
      <w:r w:rsidRPr="00743C27">
        <w:rPr>
          <w:rFonts w:ascii="Times New Roman" w:hAnsi="Times New Roman" w:cs="Times New Roman"/>
          <w:b/>
          <w:i/>
          <w:sz w:val="24"/>
          <w:szCs w:val="24"/>
        </w:rPr>
        <w:t>Conflict resolution</w:t>
      </w:r>
      <w:r w:rsidR="00BB400F" w:rsidRPr="00743C27">
        <w:rPr>
          <w:rFonts w:ascii="Times New Roman" w:hAnsi="Times New Roman" w:cs="Times New Roman"/>
          <w:i/>
          <w:sz w:val="24"/>
          <w:szCs w:val="24"/>
        </w:rPr>
        <w:t>.</w:t>
      </w:r>
      <w:r w:rsidR="00E1022A" w:rsidRPr="00743C27">
        <w:rPr>
          <w:rFonts w:ascii="Times New Roman" w:hAnsi="Times New Roman" w:cs="Times New Roman"/>
          <w:sz w:val="24"/>
          <w:szCs w:val="24"/>
        </w:rPr>
        <w:t xml:space="preserve"> </w:t>
      </w:r>
      <w:r w:rsidR="00BD3B2A" w:rsidRPr="00743C27">
        <w:rPr>
          <w:rFonts w:ascii="Times New Roman" w:hAnsi="Times New Roman" w:cs="Times New Roman"/>
          <w:sz w:val="24"/>
          <w:szCs w:val="24"/>
        </w:rPr>
        <w:t>For many youngsters who have</w:t>
      </w:r>
      <w:r w:rsidR="005A2906" w:rsidRPr="00743C27">
        <w:rPr>
          <w:rFonts w:ascii="Times New Roman" w:hAnsi="Times New Roman" w:cs="Times New Roman"/>
          <w:sz w:val="24"/>
          <w:szCs w:val="24"/>
        </w:rPr>
        <w:t xml:space="preserve"> been raised</w:t>
      </w:r>
      <w:r w:rsidR="00BD3B2A" w:rsidRPr="00743C27">
        <w:rPr>
          <w:rFonts w:ascii="Times New Roman" w:hAnsi="Times New Roman" w:cs="Times New Roman"/>
          <w:sz w:val="24"/>
          <w:szCs w:val="24"/>
        </w:rPr>
        <w:t xml:space="preserve"> </w:t>
      </w:r>
      <w:r w:rsidR="0056782A" w:rsidRPr="00743C27">
        <w:rPr>
          <w:rFonts w:ascii="Times New Roman" w:hAnsi="Times New Roman" w:cs="Times New Roman"/>
          <w:sz w:val="24"/>
          <w:szCs w:val="24"/>
        </w:rPr>
        <w:t xml:space="preserve">in a </w:t>
      </w:r>
      <w:r w:rsidR="005A2906" w:rsidRPr="00743C27">
        <w:rPr>
          <w:rFonts w:ascii="Times New Roman" w:hAnsi="Times New Roman" w:cs="Times New Roman"/>
          <w:sz w:val="24"/>
          <w:szCs w:val="24"/>
        </w:rPr>
        <w:t>violent environment, violence may be</w:t>
      </w:r>
      <w:r w:rsidR="00BD3B2A" w:rsidRPr="00743C27">
        <w:rPr>
          <w:rFonts w:ascii="Times New Roman" w:hAnsi="Times New Roman" w:cs="Times New Roman"/>
          <w:sz w:val="24"/>
          <w:szCs w:val="24"/>
        </w:rPr>
        <w:t xml:space="preserve"> seen as an acceptable</w:t>
      </w:r>
      <w:r w:rsidR="005A2906" w:rsidRPr="00743C27">
        <w:rPr>
          <w:rFonts w:ascii="Times New Roman" w:hAnsi="Times New Roman" w:cs="Times New Roman"/>
          <w:sz w:val="24"/>
          <w:szCs w:val="24"/>
        </w:rPr>
        <w:t xml:space="preserve"> or “a male”</w:t>
      </w:r>
      <w:r w:rsidR="0056782A" w:rsidRPr="00743C27">
        <w:rPr>
          <w:rFonts w:ascii="Times New Roman" w:hAnsi="Times New Roman" w:cs="Times New Roman"/>
          <w:sz w:val="24"/>
          <w:szCs w:val="24"/>
        </w:rPr>
        <w:t xml:space="preserve"> way to resolve conflicts</w:t>
      </w:r>
      <w:r w:rsidR="005A2906" w:rsidRPr="00743C27">
        <w:rPr>
          <w:rFonts w:ascii="Times New Roman" w:hAnsi="Times New Roman" w:cs="Times New Roman"/>
          <w:sz w:val="24"/>
          <w:szCs w:val="24"/>
        </w:rPr>
        <w:t xml:space="preserve"> (PROMUNDO 2013)</w:t>
      </w:r>
      <w:r w:rsidR="00BD3B2A" w:rsidRPr="00743C27">
        <w:rPr>
          <w:rFonts w:ascii="Times New Roman" w:hAnsi="Times New Roman" w:cs="Times New Roman"/>
          <w:sz w:val="24"/>
          <w:szCs w:val="24"/>
        </w:rPr>
        <w:t xml:space="preserve">. </w:t>
      </w:r>
      <w:r w:rsidR="0056782A" w:rsidRPr="00743C27">
        <w:rPr>
          <w:rFonts w:ascii="Times New Roman" w:hAnsi="Times New Roman" w:cs="Times New Roman"/>
          <w:sz w:val="24"/>
          <w:szCs w:val="24"/>
        </w:rPr>
        <w:t xml:space="preserve">The main goal of conflict resolution activities is to teach people to resolve disputes in a non-violent way. “The heart of conflict resolution is teaching students to listen carefully and respectfully to another person’s point of view, accept that there are meaningful differences, and develop creative, mutually satisfactory solutions” (Cornell 1999, pg. 8). Additionally, students can learn to mediate disputes between peers and to facilitate constructive dialogues (Cornell 1999). In this context, CSJP III will finance: (i) </w:t>
      </w:r>
      <w:r w:rsidR="0056782A" w:rsidRPr="00470BAC">
        <w:rPr>
          <w:rFonts w:ascii="Times New Roman" w:hAnsi="Times New Roman" w:cs="Times New Roman"/>
          <w:sz w:val="24"/>
          <w:szCs w:val="24"/>
        </w:rPr>
        <w:t xml:space="preserve">technical assistance for the development of </w:t>
      </w:r>
      <w:r w:rsidR="005B18DD" w:rsidRPr="00470BAC">
        <w:rPr>
          <w:rFonts w:ascii="Times New Roman" w:hAnsi="Times New Roman" w:cs="Times New Roman"/>
          <w:sz w:val="24"/>
          <w:szCs w:val="24"/>
        </w:rPr>
        <w:t>a methodology</w:t>
      </w:r>
      <w:r w:rsidR="0097421C" w:rsidRPr="00470BAC">
        <w:rPr>
          <w:rFonts w:ascii="Times New Roman" w:hAnsi="Times New Roman" w:cs="Times New Roman"/>
          <w:sz w:val="24"/>
          <w:szCs w:val="24"/>
        </w:rPr>
        <w:t xml:space="preserve"> and a curriculum</w:t>
      </w:r>
      <w:r w:rsidR="005B18DD" w:rsidRPr="00470BAC">
        <w:rPr>
          <w:rFonts w:ascii="Times New Roman" w:hAnsi="Times New Roman" w:cs="Times New Roman"/>
          <w:sz w:val="24"/>
          <w:szCs w:val="24"/>
        </w:rPr>
        <w:t xml:space="preserve"> for community and school-based interventions</w:t>
      </w:r>
      <w:r w:rsidR="0097421C" w:rsidRPr="00470BAC">
        <w:rPr>
          <w:rFonts w:ascii="Times New Roman" w:hAnsi="Times New Roman" w:cs="Times New Roman"/>
          <w:sz w:val="24"/>
          <w:szCs w:val="24"/>
        </w:rPr>
        <w:t xml:space="preserve">, which will be carried out in collaboration with existing specialized </w:t>
      </w:r>
      <w:r w:rsidR="00DB0596">
        <w:rPr>
          <w:rFonts w:ascii="Times New Roman" w:hAnsi="Times New Roman" w:cs="Times New Roman"/>
          <w:sz w:val="24"/>
          <w:szCs w:val="24"/>
        </w:rPr>
        <w:t>non-governmental organizations (</w:t>
      </w:r>
      <w:r w:rsidR="0097421C" w:rsidRPr="00470BAC">
        <w:rPr>
          <w:rFonts w:ascii="Times New Roman" w:hAnsi="Times New Roman" w:cs="Times New Roman"/>
          <w:sz w:val="24"/>
          <w:szCs w:val="24"/>
        </w:rPr>
        <w:t>NGOs</w:t>
      </w:r>
      <w:r w:rsidR="00DB0596">
        <w:rPr>
          <w:rFonts w:ascii="Times New Roman" w:hAnsi="Times New Roman" w:cs="Times New Roman"/>
          <w:sz w:val="24"/>
          <w:szCs w:val="24"/>
        </w:rPr>
        <w:t>)</w:t>
      </w:r>
      <w:r w:rsidR="005B18DD" w:rsidRPr="00470BAC">
        <w:rPr>
          <w:rFonts w:ascii="Times New Roman" w:hAnsi="Times New Roman" w:cs="Times New Roman"/>
          <w:sz w:val="24"/>
          <w:szCs w:val="24"/>
        </w:rPr>
        <w:t>; and (ii) gender-responsive training of facilitators, teachers, and CSJP staff to conduct (and supervise) workshops with young men and women.</w:t>
      </w:r>
      <w:r w:rsidR="0056782A" w:rsidRPr="00470BAC">
        <w:rPr>
          <w:rFonts w:ascii="Times New Roman" w:hAnsi="Times New Roman" w:cs="Times New Roman"/>
          <w:sz w:val="24"/>
          <w:szCs w:val="24"/>
        </w:rPr>
        <w:t xml:space="preserve"> </w:t>
      </w:r>
      <w:r w:rsidR="005B18DD" w:rsidRPr="00470BAC">
        <w:rPr>
          <w:rFonts w:ascii="Times New Roman" w:hAnsi="Times New Roman" w:cs="Times New Roman"/>
          <w:sz w:val="24"/>
          <w:szCs w:val="24"/>
        </w:rPr>
        <w:t xml:space="preserve">Trainings will also include </w:t>
      </w:r>
      <w:r w:rsidR="0097421C" w:rsidRPr="00470BAC">
        <w:rPr>
          <w:rFonts w:ascii="Times New Roman" w:hAnsi="Times New Roman" w:cs="Times New Roman"/>
          <w:sz w:val="24"/>
          <w:szCs w:val="24"/>
        </w:rPr>
        <w:t xml:space="preserve">strategies for </w:t>
      </w:r>
      <w:r w:rsidR="005B18DD" w:rsidRPr="00470BAC">
        <w:rPr>
          <w:rFonts w:ascii="Times New Roman" w:hAnsi="Times New Roman" w:cs="Times New Roman"/>
          <w:sz w:val="24"/>
          <w:szCs w:val="24"/>
        </w:rPr>
        <w:t>the resolution of conflicts between young couples, with the aim of preventing dating violence.</w:t>
      </w:r>
    </w:p>
    <w:p w:rsidR="003A128C" w:rsidRPr="00DB0596" w:rsidRDefault="003A128C" w:rsidP="008B272F">
      <w:pPr>
        <w:spacing w:after="0" w:line="240" w:lineRule="auto"/>
        <w:jc w:val="both"/>
        <w:rPr>
          <w:rFonts w:ascii="Times New Roman" w:hAnsi="Times New Roman" w:cs="Times New Roman"/>
          <w:b/>
          <w:sz w:val="24"/>
          <w:szCs w:val="24"/>
        </w:rPr>
      </w:pPr>
    </w:p>
    <w:p w:rsidR="00934D10" w:rsidRPr="00B71056" w:rsidRDefault="00200922" w:rsidP="008B272F">
      <w:pPr>
        <w:pStyle w:val="ListParagraph"/>
        <w:numPr>
          <w:ilvl w:val="0"/>
          <w:numId w:val="7"/>
        </w:numPr>
        <w:spacing w:after="0" w:line="240" w:lineRule="auto"/>
        <w:jc w:val="both"/>
        <w:rPr>
          <w:rFonts w:ascii="Times New Roman" w:hAnsi="Times New Roman" w:cs="Times New Roman"/>
          <w:sz w:val="24"/>
          <w:szCs w:val="24"/>
        </w:rPr>
      </w:pPr>
      <w:r w:rsidRPr="00DB0596">
        <w:rPr>
          <w:rFonts w:ascii="Times New Roman" w:hAnsi="Times New Roman" w:cs="Times New Roman"/>
          <w:b/>
          <w:i/>
          <w:sz w:val="24"/>
          <w:szCs w:val="24"/>
        </w:rPr>
        <w:t>Counseling/psycho-social support</w:t>
      </w:r>
      <w:r w:rsidR="00BB400F" w:rsidRPr="00DB0596">
        <w:rPr>
          <w:rFonts w:ascii="Times New Roman" w:hAnsi="Times New Roman" w:cs="Times New Roman"/>
          <w:sz w:val="24"/>
          <w:szCs w:val="24"/>
        </w:rPr>
        <w:t xml:space="preserve">. </w:t>
      </w:r>
      <w:r w:rsidR="00C65C2E" w:rsidRPr="00DB0596">
        <w:rPr>
          <w:rFonts w:ascii="Times New Roman" w:hAnsi="Times New Roman" w:cs="Times New Roman"/>
          <w:sz w:val="24"/>
          <w:szCs w:val="24"/>
        </w:rPr>
        <w:t xml:space="preserve">Gender-responsive </w:t>
      </w:r>
      <w:r w:rsidR="004E2FFB" w:rsidRPr="00DB0596">
        <w:rPr>
          <w:rFonts w:ascii="Times New Roman" w:hAnsi="Times New Roman" w:cs="Times New Roman"/>
          <w:sz w:val="24"/>
          <w:szCs w:val="24"/>
        </w:rPr>
        <w:t>counseling</w:t>
      </w:r>
      <w:r w:rsidR="00C65C2E" w:rsidRPr="00DB0596">
        <w:rPr>
          <w:rFonts w:ascii="Times New Roman" w:hAnsi="Times New Roman" w:cs="Times New Roman"/>
          <w:sz w:val="24"/>
          <w:szCs w:val="24"/>
        </w:rPr>
        <w:t>/psycho-social support will be provided at the community level by CSJP social workers</w:t>
      </w:r>
      <w:r w:rsidR="00D53989" w:rsidRPr="00DB0596">
        <w:rPr>
          <w:rFonts w:ascii="Times New Roman" w:hAnsi="Times New Roman" w:cs="Times New Roman"/>
          <w:sz w:val="24"/>
          <w:szCs w:val="24"/>
        </w:rPr>
        <w:t xml:space="preserve">, who will </w:t>
      </w:r>
      <w:r w:rsidR="00916C9F" w:rsidRPr="00DB0596">
        <w:rPr>
          <w:rFonts w:ascii="Times New Roman" w:hAnsi="Times New Roman" w:cs="Times New Roman"/>
          <w:sz w:val="24"/>
          <w:szCs w:val="24"/>
        </w:rPr>
        <w:t xml:space="preserve">conduct individual and group </w:t>
      </w:r>
      <w:r w:rsidR="004E2FFB" w:rsidRPr="00DB0596">
        <w:rPr>
          <w:rFonts w:ascii="Times New Roman" w:hAnsi="Times New Roman" w:cs="Times New Roman"/>
          <w:sz w:val="24"/>
          <w:szCs w:val="24"/>
        </w:rPr>
        <w:t>counseling</w:t>
      </w:r>
      <w:r w:rsidR="00BD3B2A" w:rsidRPr="00DB0596">
        <w:rPr>
          <w:rFonts w:ascii="Times New Roman" w:hAnsi="Times New Roman" w:cs="Times New Roman"/>
          <w:sz w:val="24"/>
          <w:szCs w:val="24"/>
        </w:rPr>
        <w:t xml:space="preserve"> </w:t>
      </w:r>
      <w:r w:rsidR="00D53989" w:rsidRPr="00DB0596">
        <w:rPr>
          <w:rFonts w:ascii="Times New Roman" w:hAnsi="Times New Roman" w:cs="Times New Roman"/>
          <w:sz w:val="24"/>
          <w:szCs w:val="24"/>
        </w:rPr>
        <w:t>to</w:t>
      </w:r>
      <w:r w:rsidR="00BD3B2A" w:rsidRPr="00DB0596">
        <w:rPr>
          <w:rFonts w:ascii="Times New Roman" w:hAnsi="Times New Roman" w:cs="Times New Roman"/>
          <w:sz w:val="24"/>
          <w:szCs w:val="24"/>
        </w:rPr>
        <w:t xml:space="preserve"> victims</w:t>
      </w:r>
      <w:r w:rsidR="00D53989" w:rsidRPr="00DB0596">
        <w:rPr>
          <w:rFonts w:ascii="Times New Roman" w:hAnsi="Times New Roman" w:cs="Times New Roman"/>
          <w:sz w:val="24"/>
          <w:szCs w:val="24"/>
        </w:rPr>
        <w:t>/witness of violence</w:t>
      </w:r>
      <w:r w:rsidR="00BD3B2A" w:rsidRPr="00DB0596">
        <w:rPr>
          <w:rFonts w:ascii="Times New Roman" w:hAnsi="Times New Roman" w:cs="Times New Roman"/>
          <w:sz w:val="24"/>
          <w:szCs w:val="24"/>
        </w:rPr>
        <w:t>, including women and children</w:t>
      </w:r>
      <w:r w:rsidR="00A007D7" w:rsidRPr="00DB0596">
        <w:rPr>
          <w:rFonts w:ascii="Times New Roman" w:hAnsi="Times New Roman" w:cs="Times New Roman"/>
          <w:sz w:val="24"/>
          <w:szCs w:val="24"/>
        </w:rPr>
        <w:t>, and treatment for substance abuse and other conditions</w:t>
      </w:r>
      <w:r w:rsidR="00916C9F" w:rsidRPr="00DB0596">
        <w:rPr>
          <w:rFonts w:ascii="Times New Roman" w:hAnsi="Times New Roman" w:cs="Times New Roman"/>
          <w:sz w:val="24"/>
          <w:szCs w:val="24"/>
        </w:rPr>
        <w:t>.</w:t>
      </w:r>
      <w:r w:rsidR="00BD3B2A" w:rsidRPr="00DB0596">
        <w:rPr>
          <w:rFonts w:ascii="Times New Roman" w:hAnsi="Times New Roman" w:cs="Times New Roman"/>
          <w:sz w:val="24"/>
          <w:szCs w:val="24"/>
        </w:rPr>
        <w:t xml:space="preserve"> </w:t>
      </w:r>
      <w:r w:rsidR="00D53989" w:rsidRPr="00DB0596">
        <w:rPr>
          <w:rFonts w:ascii="Times New Roman" w:hAnsi="Times New Roman" w:cs="Times New Roman"/>
          <w:sz w:val="24"/>
          <w:szCs w:val="24"/>
        </w:rPr>
        <w:t xml:space="preserve"> People are referred to these services by other interventions of the program, e.g. Like Skills Training, or by Community Action Officers or assistant Community Action Officers who work the </w:t>
      </w:r>
      <w:r w:rsidR="00D53989" w:rsidRPr="004E2FFB">
        <w:rPr>
          <w:rFonts w:ascii="Times New Roman" w:hAnsi="Times New Roman" w:cs="Times New Roman"/>
          <w:sz w:val="24"/>
          <w:szCs w:val="24"/>
        </w:rPr>
        <w:t>communities. In this context, CJSP III will finance: (i) technical assistance to develop standardized gender-responsive medical-legal protocols and training curriculums; and (ii) training of social workers</w:t>
      </w:r>
      <w:r w:rsidR="00F379D3" w:rsidRPr="004E2FFB">
        <w:rPr>
          <w:rFonts w:ascii="Times New Roman" w:hAnsi="Times New Roman" w:cs="Times New Roman"/>
          <w:sz w:val="24"/>
          <w:szCs w:val="24"/>
        </w:rPr>
        <w:t xml:space="preserve"> on the new curriculum.</w:t>
      </w:r>
    </w:p>
    <w:p w:rsidR="00BB594B" w:rsidRPr="00743C27" w:rsidRDefault="00BB594B" w:rsidP="008B272F">
      <w:pPr>
        <w:spacing w:after="0" w:line="240" w:lineRule="auto"/>
        <w:jc w:val="both"/>
        <w:rPr>
          <w:rFonts w:ascii="Times New Roman" w:hAnsi="Times New Roman" w:cs="Times New Roman"/>
          <w:sz w:val="24"/>
          <w:szCs w:val="24"/>
        </w:rPr>
      </w:pPr>
    </w:p>
    <w:p w:rsidR="00CF6033" w:rsidRDefault="00F42019" w:rsidP="008B272F">
      <w:pPr>
        <w:pStyle w:val="ListParagraph"/>
        <w:numPr>
          <w:ilvl w:val="0"/>
          <w:numId w:val="7"/>
        </w:numPr>
        <w:spacing w:after="0" w:line="240" w:lineRule="auto"/>
        <w:jc w:val="both"/>
        <w:rPr>
          <w:rFonts w:ascii="Times New Roman" w:hAnsi="Times New Roman" w:cs="Times New Roman"/>
          <w:sz w:val="24"/>
          <w:szCs w:val="24"/>
        </w:rPr>
      </w:pPr>
      <w:r w:rsidRPr="00470BAC">
        <w:rPr>
          <w:rFonts w:ascii="Times New Roman" w:hAnsi="Times New Roman" w:cs="Times New Roman"/>
          <w:b/>
          <w:i/>
          <w:sz w:val="24"/>
          <w:szCs w:val="24"/>
        </w:rPr>
        <w:t>Public awareness and education campaigns</w:t>
      </w:r>
      <w:r w:rsidR="00BB400F" w:rsidRPr="00743C27">
        <w:rPr>
          <w:rFonts w:ascii="Times New Roman" w:hAnsi="Times New Roman" w:cs="Times New Roman"/>
          <w:sz w:val="24"/>
          <w:szCs w:val="24"/>
        </w:rPr>
        <w:t xml:space="preserve">. </w:t>
      </w:r>
      <w:r w:rsidR="00200922" w:rsidRPr="00743C27">
        <w:rPr>
          <w:rFonts w:ascii="Times New Roman" w:hAnsi="Times New Roman" w:cs="Times New Roman"/>
          <w:sz w:val="24"/>
          <w:szCs w:val="24"/>
        </w:rPr>
        <w:t xml:space="preserve">Messages related to </w:t>
      </w:r>
      <w:r w:rsidR="009B6532" w:rsidRPr="00743C27">
        <w:rPr>
          <w:rFonts w:ascii="Times New Roman" w:hAnsi="Times New Roman" w:cs="Times New Roman"/>
          <w:sz w:val="24"/>
          <w:szCs w:val="24"/>
        </w:rPr>
        <w:t>ge</w:t>
      </w:r>
      <w:r w:rsidR="00A007D7" w:rsidRPr="00743C27">
        <w:rPr>
          <w:rFonts w:ascii="Times New Roman" w:hAnsi="Times New Roman" w:cs="Times New Roman"/>
          <w:sz w:val="24"/>
          <w:szCs w:val="24"/>
        </w:rPr>
        <w:t>nder equality</w:t>
      </w:r>
      <w:r w:rsidR="007D6D19">
        <w:rPr>
          <w:rFonts w:ascii="Times New Roman" w:hAnsi="Times New Roman" w:cs="Times New Roman"/>
          <w:sz w:val="24"/>
          <w:szCs w:val="24"/>
        </w:rPr>
        <w:t>, non-violent masculinities (e.g. challenging perceptions that link "manhood" to gang life),</w:t>
      </w:r>
      <w:r w:rsidR="00A007D7" w:rsidRPr="00635CCF">
        <w:rPr>
          <w:rFonts w:ascii="Times New Roman" w:hAnsi="Times New Roman" w:cs="Times New Roman"/>
          <w:sz w:val="24"/>
          <w:szCs w:val="24"/>
        </w:rPr>
        <w:t xml:space="preserve"> and VAW will </w:t>
      </w:r>
      <w:r w:rsidR="009B6532" w:rsidRPr="00635CCF">
        <w:rPr>
          <w:rFonts w:ascii="Times New Roman" w:hAnsi="Times New Roman" w:cs="Times New Roman"/>
          <w:sz w:val="24"/>
          <w:szCs w:val="24"/>
        </w:rPr>
        <w:t xml:space="preserve">be incorporated in </w:t>
      </w:r>
      <w:r w:rsidR="00A007D7" w:rsidRPr="00635CCF">
        <w:rPr>
          <w:rFonts w:ascii="Times New Roman" w:hAnsi="Times New Roman" w:cs="Times New Roman"/>
          <w:sz w:val="24"/>
          <w:szCs w:val="24"/>
        </w:rPr>
        <w:t xml:space="preserve">public communication campaigns to raise awareness and change attitudes related to violence. CSJP III social marketing strategy will </w:t>
      </w:r>
      <w:r w:rsidR="00A007D7" w:rsidRPr="00635CCF">
        <w:rPr>
          <w:rFonts w:ascii="Times New Roman" w:hAnsi="Times New Roman" w:cs="Times New Roman"/>
          <w:color w:val="000000"/>
          <w:sz w:val="24"/>
          <w:szCs w:val="24"/>
        </w:rPr>
        <w:t>also include campaigns developed by community residents themselves</w:t>
      </w:r>
      <w:r w:rsidR="009B6532" w:rsidRPr="00635CCF">
        <w:rPr>
          <w:rFonts w:ascii="Times New Roman" w:hAnsi="Times New Roman" w:cs="Times New Roman"/>
          <w:color w:val="000000"/>
          <w:sz w:val="24"/>
          <w:szCs w:val="24"/>
        </w:rPr>
        <w:t>.</w:t>
      </w:r>
      <w:r w:rsidR="009B6532" w:rsidRPr="00635CCF">
        <w:rPr>
          <w:rFonts w:ascii="Times New Roman" w:hAnsi="Times New Roman" w:cs="Times New Roman"/>
          <w:sz w:val="24"/>
          <w:szCs w:val="24"/>
        </w:rPr>
        <w:t xml:space="preserve"> </w:t>
      </w:r>
    </w:p>
    <w:p w:rsidR="00B47447" w:rsidRPr="00B47447" w:rsidRDefault="00B47447" w:rsidP="008B272F">
      <w:pPr>
        <w:pStyle w:val="ListParagraph"/>
        <w:spacing w:after="0" w:line="240" w:lineRule="auto"/>
        <w:rPr>
          <w:rFonts w:ascii="Times New Roman" w:hAnsi="Times New Roman" w:cs="Times New Roman"/>
          <w:sz w:val="24"/>
          <w:szCs w:val="24"/>
        </w:rPr>
      </w:pPr>
    </w:p>
    <w:p w:rsidR="00B47447" w:rsidRPr="00B47447" w:rsidRDefault="00B47447" w:rsidP="008B272F">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Women empowerment events</w:t>
      </w:r>
      <w:r w:rsidRPr="00B47447">
        <w:rPr>
          <w:rFonts w:ascii="Times New Roman" w:hAnsi="Times New Roman" w:cs="Times New Roman"/>
          <w:sz w:val="24"/>
          <w:szCs w:val="24"/>
        </w:rPr>
        <w:t xml:space="preserve">. </w:t>
      </w:r>
      <w:r w:rsidRPr="00B47447">
        <w:rPr>
          <w:rFonts w:ascii="Times New Roman" w:hAnsi="Times New Roman" w:cs="Times New Roman"/>
          <w:sz w:val="24"/>
          <w:szCs w:val="24"/>
          <w:lang w:val="en-CA"/>
        </w:rPr>
        <w:t xml:space="preserve">The </w:t>
      </w:r>
      <w:r>
        <w:rPr>
          <w:rFonts w:ascii="Times New Roman" w:hAnsi="Times New Roman" w:cs="Times New Roman"/>
          <w:sz w:val="24"/>
          <w:szCs w:val="24"/>
          <w:lang w:val="en-CA"/>
        </w:rPr>
        <w:t>Women</w:t>
      </w:r>
      <w:r w:rsidRPr="00B47447">
        <w:rPr>
          <w:rFonts w:ascii="Times New Roman" w:hAnsi="Times New Roman" w:cs="Times New Roman"/>
          <w:sz w:val="24"/>
          <w:szCs w:val="24"/>
          <w:lang w:val="en-CA"/>
        </w:rPr>
        <w:t xml:space="preserve"> Empowerment </w:t>
      </w:r>
      <w:r>
        <w:rPr>
          <w:rFonts w:ascii="Times New Roman" w:hAnsi="Times New Roman" w:cs="Times New Roman"/>
          <w:sz w:val="24"/>
          <w:szCs w:val="24"/>
          <w:lang w:val="en-CA"/>
        </w:rPr>
        <w:t>Events</w:t>
      </w:r>
      <w:r w:rsidRPr="00B47447">
        <w:rPr>
          <w:rFonts w:ascii="Times New Roman" w:hAnsi="Times New Roman" w:cs="Times New Roman"/>
          <w:sz w:val="24"/>
          <w:szCs w:val="24"/>
          <w:lang w:val="en-CA"/>
        </w:rPr>
        <w:t xml:space="preserve"> is a series of workshops and motivational engagements aimed at dissuading women from playing </w:t>
      </w:r>
      <w:r>
        <w:rPr>
          <w:rFonts w:ascii="Times New Roman" w:hAnsi="Times New Roman" w:cs="Times New Roman"/>
          <w:sz w:val="24"/>
          <w:szCs w:val="24"/>
          <w:lang w:val="en-CA"/>
        </w:rPr>
        <w:t xml:space="preserve">a </w:t>
      </w:r>
      <w:r w:rsidR="00245367">
        <w:rPr>
          <w:rFonts w:ascii="Times New Roman" w:hAnsi="Times New Roman" w:cs="Times New Roman"/>
          <w:sz w:val="24"/>
          <w:szCs w:val="24"/>
          <w:lang w:val="en-CA"/>
        </w:rPr>
        <w:t xml:space="preserve">role in and/or </w:t>
      </w:r>
      <w:r w:rsidRPr="00B47447">
        <w:rPr>
          <w:rFonts w:ascii="Times New Roman" w:hAnsi="Times New Roman" w:cs="Times New Roman"/>
          <w:sz w:val="24"/>
          <w:szCs w:val="24"/>
          <w:lang w:val="en-CA"/>
        </w:rPr>
        <w:t xml:space="preserve">endorsing criminal activities. The </w:t>
      </w:r>
      <w:r w:rsidR="00245367">
        <w:rPr>
          <w:rFonts w:ascii="Times New Roman" w:hAnsi="Times New Roman" w:cs="Times New Roman"/>
          <w:sz w:val="24"/>
          <w:szCs w:val="24"/>
          <w:lang w:val="en-CA"/>
        </w:rPr>
        <w:t>facilitators of this activity</w:t>
      </w:r>
      <w:r w:rsidRPr="00B47447">
        <w:rPr>
          <w:rFonts w:ascii="Times New Roman" w:hAnsi="Times New Roman" w:cs="Times New Roman"/>
          <w:sz w:val="24"/>
          <w:szCs w:val="24"/>
          <w:lang w:val="en-CA"/>
        </w:rPr>
        <w:t xml:space="preserve"> </w:t>
      </w:r>
      <w:r w:rsidR="00245367">
        <w:rPr>
          <w:rFonts w:ascii="Times New Roman" w:hAnsi="Times New Roman" w:cs="Times New Roman"/>
          <w:sz w:val="24"/>
          <w:szCs w:val="24"/>
          <w:lang w:val="en-CA"/>
        </w:rPr>
        <w:t xml:space="preserve">are </w:t>
      </w:r>
      <w:r w:rsidRPr="00B47447">
        <w:rPr>
          <w:rFonts w:ascii="Times New Roman" w:hAnsi="Times New Roman" w:cs="Times New Roman"/>
          <w:sz w:val="24"/>
          <w:szCs w:val="24"/>
          <w:lang w:val="en-CA"/>
        </w:rPr>
        <w:t>women who have opted not to support criminals, along with other personnel who are able to address specific personal development needs of target audience</w:t>
      </w:r>
      <w:r w:rsidR="00245367">
        <w:rPr>
          <w:rFonts w:ascii="Times New Roman" w:hAnsi="Times New Roman" w:cs="Times New Roman"/>
          <w:sz w:val="24"/>
          <w:szCs w:val="24"/>
          <w:lang w:val="en-CA"/>
        </w:rPr>
        <w:t xml:space="preserve">, which are youth at risk in the communities. </w:t>
      </w:r>
    </w:p>
    <w:p w:rsidR="00E94D5D" w:rsidRPr="003D3BE2" w:rsidRDefault="00E94D5D" w:rsidP="008B272F">
      <w:pPr>
        <w:spacing w:after="0" w:line="240" w:lineRule="auto"/>
        <w:jc w:val="both"/>
        <w:rPr>
          <w:rFonts w:ascii="Times New Roman" w:hAnsi="Times New Roman" w:cs="Times New Roman"/>
          <w:sz w:val="24"/>
          <w:szCs w:val="24"/>
        </w:rPr>
      </w:pPr>
    </w:p>
    <w:p w:rsidR="00E94D5D" w:rsidRDefault="00E94D5D" w:rsidP="008B272F">
      <w:pPr>
        <w:pStyle w:val="ListParagraph"/>
        <w:numPr>
          <w:ilvl w:val="0"/>
          <w:numId w:val="7"/>
        </w:numPr>
        <w:spacing w:after="0" w:line="240" w:lineRule="auto"/>
        <w:jc w:val="both"/>
        <w:rPr>
          <w:rFonts w:ascii="Times New Roman" w:hAnsi="Times New Roman" w:cs="Times New Roman"/>
          <w:sz w:val="24"/>
          <w:szCs w:val="24"/>
        </w:rPr>
      </w:pPr>
      <w:r w:rsidRPr="003D3BE2">
        <w:rPr>
          <w:rFonts w:ascii="Times New Roman" w:hAnsi="Times New Roman" w:cs="Times New Roman"/>
          <w:b/>
          <w:i/>
          <w:sz w:val="24"/>
          <w:szCs w:val="24"/>
        </w:rPr>
        <w:t>Improvement of citizen-police interactions</w:t>
      </w:r>
      <w:r w:rsidRPr="003D3BE2">
        <w:rPr>
          <w:rFonts w:ascii="Times New Roman" w:hAnsi="Times New Roman" w:cs="Times New Roman"/>
          <w:sz w:val="24"/>
          <w:szCs w:val="24"/>
        </w:rPr>
        <w:t xml:space="preserve">. </w:t>
      </w:r>
      <w:r w:rsidR="00B801B5">
        <w:rPr>
          <w:rFonts w:ascii="Times New Roman" w:hAnsi="Times New Roman" w:cs="Times New Roman"/>
          <w:sz w:val="24"/>
          <w:szCs w:val="24"/>
        </w:rPr>
        <w:t xml:space="preserve">Throughout Latin America and the </w:t>
      </w:r>
      <w:r w:rsidR="00B801B5" w:rsidRPr="00566142">
        <w:rPr>
          <w:rFonts w:ascii="Times New Roman" w:hAnsi="Times New Roman" w:cs="Times New Roman"/>
          <w:sz w:val="24"/>
          <w:szCs w:val="24"/>
        </w:rPr>
        <w:t>Caribbean, initiatives to sensitize and train police, judges, and other law enforcement personnel to improve knowledge, attitudes, and practices related to VAW</w:t>
      </w:r>
      <w:r w:rsidR="003C012E" w:rsidRPr="00566142">
        <w:rPr>
          <w:rFonts w:ascii="Times New Roman" w:hAnsi="Times New Roman" w:cs="Times New Roman"/>
          <w:sz w:val="24"/>
          <w:szCs w:val="24"/>
        </w:rPr>
        <w:t>, as well as interventions to improve the quality of the police response to VAW,</w:t>
      </w:r>
      <w:r w:rsidR="00B801B5" w:rsidRPr="00566142">
        <w:rPr>
          <w:rFonts w:ascii="Times New Roman" w:hAnsi="Times New Roman" w:cs="Times New Roman"/>
          <w:sz w:val="24"/>
          <w:szCs w:val="24"/>
        </w:rPr>
        <w:t xml:space="preserve"> have shown promising results</w:t>
      </w:r>
      <w:r w:rsidR="003C012E" w:rsidRPr="00566142">
        <w:rPr>
          <w:rFonts w:ascii="Times New Roman" w:hAnsi="Times New Roman" w:cs="Times New Roman"/>
          <w:sz w:val="24"/>
          <w:szCs w:val="24"/>
        </w:rPr>
        <w:t xml:space="preserve"> (Morrison et al. 2004)</w:t>
      </w:r>
      <w:r w:rsidR="00B801B5" w:rsidRPr="00566142">
        <w:rPr>
          <w:rFonts w:ascii="Times New Roman" w:hAnsi="Times New Roman" w:cs="Times New Roman"/>
          <w:sz w:val="24"/>
          <w:szCs w:val="24"/>
        </w:rPr>
        <w:t>.</w:t>
      </w:r>
      <w:r w:rsidR="003C012E" w:rsidRPr="00566142">
        <w:rPr>
          <w:rFonts w:ascii="Times New Roman" w:hAnsi="Times New Roman" w:cs="Times New Roman"/>
          <w:sz w:val="24"/>
          <w:szCs w:val="24"/>
        </w:rPr>
        <w:t xml:space="preserve"> In CSJP III, a</w:t>
      </w:r>
      <w:r w:rsidRPr="00566142">
        <w:rPr>
          <w:rFonts w:ascii="Times New Roman" w:hAnsi="Times New Roman" w:cs="Times New Roman"/>
          <w:sz w:val="24"/>
          <w:szCs w:val="24"/>
        </w:rPr>
        <w:t>ll activities related</w:t>
      </w:r>
      <w:r w:rsidRPr="003C012E">
        <w:rPr>
          <w:rFonts w:ascii="Times New Roman" w:hAnsi="Times New Roman" w:cs="Times New Roman"/>
          <w:sz w:val="24"/>
          <w:szCs w:val="24"/>
        </w:rPr>
        <w:t xml:space="preserve"> to citizen-police interactions, e.g. training, will be gender-responsive.</w:t>
      </w:r>
    </w:p>
    <w:p w:rsidR="00640A31" w:rsidRPr="00640A31" w:rsidRDefault="00640A31" w:rsidP="008B272F">
      <w:pPr>
        <w:pStyle w:val="ListParagraph"/>
        <w:spacing w:after="0" w:line="240" w:lineRule="auto"/>
        <w:rPr>
          <w:rFonts w:ascii="Times New Roman" w:hAnsi="Times New Roman" w:cs="Times New Roman"/>
          <w:sz w:val="24"/>
          <w:szCs w:val="24"/>
        </w:rPr>
      </w:pPr>
    </w:p>
    <w:p w:rsidR="00474225" w:rsidRDefault="00A42039" w:rsidP="008B272F">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Community governance mechanisms</w:t>
      </w:r>
      <w:r w:rsidR="00640A31" w:rsidRPr="00E117D6">
        <w:rPr>
          <w:rFonts w:ascii="Times New Roman" w:hAnsi="Times New Roman" w:cs="Times New Roman"/>
          <w:sz w:val="24"/>
          <w:szCs w:val="24"/>
        </w:rPr>
        <w:t xml:space="preserve">. Mainstreaming gender in all aspects of local and community governance </w:t>
      </w:r>
      <w:r w:rsidR="00566142" w:rsidRPr="00E117D6">
        <w:rPr>
          <w:rFonts w:ascii="Times New Roman" w:hAnsi="Times New Roman" w:cs="Times New Roman"/>
          <w:sz w:val="24"/>
          <w:szCs w:val="24"/>
        </w:rPr>
        <w:t>is</w:t>
      </w:r>
      <w:r w:rsidR="00474225" w:rsidRPr="00E117D6">
        <w:rPr>
          <w:rFonts w:ascii="Times New Roman" w:hAnsi="Times New Roman" w:cs="Times New Roman"/>
          <w:sz w:val="24"/>
          <w:szCs w:val="24"/>
        </w:rPr>
        <w:t xml:space="preserve"> key to</w:t>
      </w:r>
      <w:r w:rsidR="00566142" w:rsidRPr="00E117D6">
        <w:rPr>
          <w:rFonts w:ascii="Times New Roman" w:hAnsi="Times New Roman" w:cs="Times New Roman"/>
          <w:sz w:val="24"/>
          <w:szCs w:val="24"/>
        </w:rPr>
        <w:t xml:space="preserve"> empowering and engaging citizens, equally, in decision-making processes that</w:t>
      </w:r>
      <w:r w:rsidR="00E117D6">
        <w:rPr>
          <w:rFonts w:ascii="Times New Roman" w:hAnsi="Times New Roman" w:cs="Times New Roman"/>
          <w:sz w:val="24"/>
          <w:szCs w:val="24"/>
        </w:rPr>
        <w:t xml:space="preserve"> </w:t>
      </w:r>
      <w:r w:rsidR="00422D50">
        <w:rPr>
          <w:rFonts w:ascii="Times New Roman" w:hAnsi="Times New Roman" w:cs="Times New Roman"/>
          <w:sz w:val="24"/>
          <w:szCs w:val="24"/>
        </w:rPr>
        <w:t xml:space="preserve">directly </w:t>
      </w:r>
      <w:r w:rsidR="00566142" w:rsidRPr="00E117D6">
        <w:rPr>
          <w:rFonts w:ascii="Times New Roman" w:hAnsi="Times New Roman" w:cs="Times New Roman"/>
          <w:sz w:val="24"/>
          <w:szCs w:val="24"/>
        </w:rPr>
        <w:t>affect</w:t>
      </w:r>
      <w:r w:rsidR="00422D50">
        <w:rPr>
          <w:rFonts w:ascii="Times New Roman" w:hAnsi="Times New Roman" w:cs="Times New Roman"/>
          <w:sz w:val="24"/>
          <w:szCs w:val="24"/>
        </w:rPr>
        <w:t xml:space="preserve"> them </w:t>
      </w:r>
      <w:r w:rsidR="00474225" w:rsidRPr="00E117D6">
        <w:rPr>
          <w:rFonts w:ascii="Times New Roman" w:hAnsi="Times New Roman" w:cs="Times New Roman"/>
          <w:sz w:val="24"/>
          <w:szCs w:val="24"/>
        </w:rPr>
        <w:t xml:space="preserve">(Vision 2030 Jamaica). </w:t>
      </w:r>
      <w:r w:rsidR="00566142" w:rsidRPr="00E117D6">
        <w:rPr>
          <w:rFonts w:ascii="Times New Roman" w:hAnsi="Times New Roman" w:cs="Times New Roman"/>
          <w:sz w:val="24"/>
          <w:szCs w:val="24"/>
        </w:rPr>
        <w:t>Community organizations have a key role in fostering a positive sense of community cohesion and creating space for residents to express themselves and take action on their priorities. Under CSJP II, many Community Development Committees</w:t>
      </w:r>
      <w:r w:rsidR="006835C7">
        <w:rPr>
          <w:rFonts w:ascii="Times New Roman" w:hAnsi="Times New Roman" w:cs="Times New Roman"/>
          <w:sz w:val="24"/>
          <w:szCs w:val="24"/>
        </w:rPr>
        <w:t>/Community Action Committees</w:t>
      </w:r>
      <w:r w:rsidR="00566142" w:rsidRPr="00E117D6">
        <w:rPr>
          <w:rFonts w:ascii="Times New Roman" w:hAnsi="Times New Roman" w:cs="Times New Roman"/>
          <w:sz w:val="24"/>
          <w:szCs w:val="24"/>
        </w:rPr>
        <w:t xml:space="preserve"> (CDCs</w:t>
      </w:r>
      <w:r w:rsidR="006835C7">
        <w:rPr>
          <w:rFonts w:ascii="Times New Roman" w:hAnsi="Times New Roman" w:cs="Times New Roman"/>
          <w:sz w:val="24"/>
          <w:szCs w:val="24"/>
        </w:rPr>
        <w:t>/CACs</w:t>
      </w:r>
      <w:r w:rsidR="00566142" w:rsidRPr="00E117D6">
        <w:rPr>
          <w:rFonts w:ascii="Times New Roman" w:hAnsi="Times New Roman" w:cs="Times New Roman"/>
          <w:sz w:val="24"/>
          <w:szCs w:val="24"/>
        </w:rPr>
        <w:t>) and Community Based Organizations (CBOs) achieved the significant milestone of becoming benevolent societies and developing community safety plans.</w:t>
      </w:r>
      <w:r w:rsidR="00E117D6" w:rsidRPr="00E117D6">
        <w:rPr>
          <w:rFonts w:ascii="Times New Roman" w:hAnsi="Times New Roman" w:cs="Times New Roman"/>
          <w:sz w:val="24"/>
          <w:szCs w:val="24"/>
        </w:rPr>
        <w:t xml:space="preserve"> CSJP III will continue to support these community governance mechanism</w:t>
      </w:r>
      <w:r w:rsidR="00E117D6">
        <w:rPr>
          <w:rFonts w:ascii="Times New Roman" w:hAnsi="Times New Roman" w:cs="Times New Roman"/>
          <w:sz w:val="24"/>
          <w:szCs w:val="24"/>
        </w:rPr>
        <w:t xml:space="preserve">s, </w:t>
      </w:r>
      <w:r w:rsidR="00DB0596">
        <w:rPr>
          <w:rFonts w:ascii="Times New Roman" w:hAnsi="Times New Roman" w:cs="Times New Roman"/>
          <w:sz w:val="24"/>
          <w:szCs w:val="24"/>
        </w:rPr>
        <w:t xml:space="preserve">attentively </w:t>
      </w:r>
      <w:r w:rsidR="00E117D6">
        <w:rPr>
          <w:rFonts w:ascii="Times New Roman" w:hAnsi="Times New Roman" w:cs="Times New Roman"/>
          <w:sz w:val="24"/>
          <w:szCs w:val="24"/>
        </w:rPr>
        <w:t>to gender issues</w:t>
      </w:r>
      <w:r w:rsidR="006F3F7C">
        <w:rPr>
          <w:rFonts w:ascii="Times New Roman" w:hAnsi="Times New Roman" w:cs="Times New Roman"/>
          <w:sz w:val="24"/>
          <w:szCs w:val="24"/>
        </w:rPr>
        <w:t>. All CSJP community</w:t>
      </w:r>
      <w:r w:rsidR="00DB0596">
        <w:rPr>
          <w:rFonts w:ascii="Times New Roman" w:hAnsi="Times New Roman" w:cs="Times New Roman"/>
          <w:sz w:val="24"/>
          <w:szCs w:val="24"/>
        </w:rPr>
        <w:t>-</w:t>
      </w:r>
      <w:r w:rsidR="006F3F7C">
        <w:rPr>
          <w:rFonts w:ascii="Times New Roman" w:hAnsi="Times New Roman" w:cs="Times New Roman"/>
          <w:sz w:val="24"/>
          <w:szCs w:val="24"/>
        </w:rPr>
        <w:t>liaison</w:t>
      </w:r>
      <w:r w:rsidR="00DB0596">
        <w:rPr>
          <w:rFonts w:ascii="Times New Roman" w:hAnsi="Times New Roman" w:cs="Times New Roman"/>
          <w:sz w:val="24"/>
          <w:szCs w:val="24"/>
        </w:rPr>
        <w:t xml:space="preserve"> staff</w:t>
      </w:r>
      <w:r>
        <w:rPr>
          <w:rFonts w:ascii="Times New Roman" w:hAnsi="Times New Roman" w:cs="Times New Roman"/>
          <w:sz w:val="24"/>
          <w:szCs w:val="24"/>
        </w:rPr>
        <w:t xml:space="preserve"> </w:t>
      </w:r>
      <w:r w:rsidR="00422D50">
        <w:rPr>
          <w:rFonts w:ascii="Times New Roman" w:hAnsi="Times New Roman" w:cs="Times New Roman"/>
          <w:sz w:val="24"/>
          <w:szCs w:val="24"/>
        </w:rPr>
        <w:t xml:space="preserve">will be trained on gender </w:t>
      </w:r>
      <w:r w:rsidR="006F3F7C">
        <w:rPr>
          <w:rFonts w:ascii="Times New Roman" w:hAnsi="Times New Roman" w:cs="Times New Roman"/>
          <w:sz w:val="24"/>
          <w:szCs w:val="24"/>
        </w:rPr>
        <w:t>(see sub-section</w:t>
      </w:r>
      <w:r w:rsidR="00422D50">
        <w:rPr>
          <w:rFonts w:ascii="Times New Roman" w:hAnsi="Times New Roman" w:cs="Times New Roman"/>
          <w:sz w:val="24"/>
          <w:szCs w:val="24"/>
        </w:rPr>
        <w:t xml:space="preserve"> 3.4.</w:t>
      </w:r>
      <w:r w:rsidR="006F3F7C">
        <w:rPr>
          <w:rFonts w:ascii="Times New Roman" w:hAnsi="Times New Roman" w:cs="Times New Roman"/>
          <w:sz w:val="24"/>
          <w:szCs w:val="24"/>
        </w:rPr>
        <w:t xml:space="preserve"> on cross-cutting issues)</w:t>
      </w:r>
      <w:r>
        <w:rPr>
          <w:rFonts w:ascii="Times New Roman" w:hAnsi="Times New Roman" w:cs="Times New Roman"/>
          <w:sz w:val="24"/>
          <w:szCs w:val="24"/>
        </w:rPr>
        <w:t xml:space="preserve"> and will be able to support CDCs</w:t>
      </w:r>
      <w:r w:rsidR="006835C7">
        <w:rPr>
          <w:rFonts w:ascii="Times New Roman" w:hAnsi="Times New Roman" w:cs="Times New Roman"/>
          <w:sz w:val="24"/>
          <w:szCs w:val="24"/>
        </w:rPr>
        <w:t>/CACs</w:t>
      </w:r>
      <w:r>
        <w:rPr>
          <w:rFonts w:ascii="Times New Roman" w:hAnsi="Times New Roman" w:cs="Times New Roman"/>
          <w:sz w:val="24"/>
          <w:szCs w:val="24"/>
        </w:rPr>
        <w:t xml:space="preserve"> and CBOs in this aspect, such as ensuring gender balance in community representation, identifying gender-specific needs in the community, and overcoming typical barriers to participation in engagement, e.g. childcare. In this regard, it’s very important that men and women participate in the formulation and/or </w:t>
      </w:r>
      <w:r w:rsidR="00422D50">
        <w:rPr>
          <w:rFonts w:ascii="Times New Roman" w:hAnsi="Times New Roman" w:cs="Times New Roman"/>
          <w:sz w:val="24"/>
          <w:szCs w:val="24"/>
        </w:rPr>
        <w:t xml:space="preserve">advocacy for the implementation of </w:t>
      </w:r>
      <w:r>
        <w:rPr>
          <w:rFonts w:ascii="Times New Roman" w:hAnsi="Times New Roman" w:cs="Times New Roman"/>
          <w:sz w:val="24"/>
          <w:szCs w:val="24"/>
        </w:rPr>
        <w:t>community safety plans and commun</w:t>
      </w:r>
      <w:r w:rsidR="00422D50">
        <w:rPr>
          <w:rFonts w:ascii="Times New Roman" w:hAnsi="Times New Roman" w:cs="Times New Roman"/>
          <w:sz w:val="24"/>
          <w:szCs w:val="24"/>
        </w:rPr>
        <w:t>ity safety audits</w:t>
      </w:r>
      <w:r>
        <w:rPr>
          <w:rFonts w:ascii="Times New Roman" w:hAnsi="Times New Roman" w:cs="Times New Roman"/>
          <w:sz w:val="24"/>
          <w:szCs w:val="24"/>
        </w:rPr>
        <w:t xml:space="preserve">, as </w:t>
      </w:r>
      <w:r w:rsidR="00422D50">
        <w:rPr>
          <w:rFonts w:ascii="Times New Roman" w:hAnsi="Times New Roman" w:cs="Times New Roman"/>
          <w:sz w:val="24"/>
          <w:szCs w:val="24"/>
        </w:rPr>
        <w:t xml:space="preserve">gender-specific </w:t>
      </w:r>
      <w:r>
        <w:rPr>
          <w:rFonts w:ascii="Times New Roman" w:hAnsi="Times New Roman" w:cs="Times New Roman"/>
          <w:sz w:val="24"/>
          <w:szCs w:val="24"/>
        </w:rPr>
        <w:t>needs and priorities may be identified and a</w:t>
      </w:r>
      <w:r w:rsidR="006835C7">
        <w:rPr>
          <w:rFonts w:ascii="Times New Roman" w:hAnsi="Times New Roman" w:cs="Times New Roman"/>
          <w:sz w:val="24"/>
          <w:szCs w:val="24"/>
        </w:rPr>
        <w:t xml:space="preserve">ddressed through these channels, as well as on Parent Groups (see footnote </w:t>
      </w:r>
      <w:r w:rsidR="00DB0596">
        <w:rPr>
          <w:rFonts w:ascii="Times New Roman" w:hAnsi="Times New Roman" w:cs="Times New Roman"/>
          <w:sz w:val="24"/>
          <w:szCs w:val="24"/>
        </w:rPr>
        <w:t>27</w:t>
      </w:r>
      <w:r w:rsidR="006835C7">
        <w:rPr>
          <w:rFonts w:ascii="Times New Roman" w:hAnsi="Times New Roman" w:cs="Times New Roman"/>
          <w:sz w:val="24"/>
          <w:szCs w:val="24"/>
        </w:rPr>
        <w:t>).</w:t>
      </w:r>
      <w:r>
        <w:rPr>
          <w:rFonts w:ascii="Times New Roman" w:hAnsi="Times New Roman" w:cs="Times New Roman"/>
          <w:sz w:val="24"/>
          <w:szCs w:val="24"/>
        </w:rPr>
        <w:t xml:space="preserve">  </w:t>
      </w:r>
      <w:r w:rsidR="00E117D6">
        <w:rPr>
          <w:rFonts w:ascii="Times New Roman" w:hAnsi="Times New Roman" w:cs="Times New Roman"/>
          <w:sz w:val="24"/>
          <w:szCs w:val="24"/>
        </w:rPr>
        <w:t xml:space="preserve">  </w:t>
      </w:r>
    </w:p>
    <w:p w:rsidR="00C55D11" w:rsidRPr="00BB400F" w:rsidRDefault="00C55D11" w:rsidP="008B272F">
      <w:pPr>
        <w:spacing w:after="0" w:line="240" w:lineRule="auto"/>
        <w:jc w:val="both"/>
        <w:rPr>
          <w:rFonts w:ascii="Times New Roman" w:hAnsi="Times New Roman" w:cs="Times New Roman"/>
          <w:sz w:val="24"/>
          <w:szCs w:val="24"/>
        </w:rPr>
      </w:pPr>
    </w:p>
    <w:p w:rsidR="001239C2" w:rsidRDefault="004B3F70" w:rsidP="008B272F">
      <w:pPr>
        <w:pStyle w:val="ListParagraph"/>
        <w:numPr>
          <w:ilvl w:val="0"/>
          <w:numId w:val="7"/>
        </w:numPr>
        <w:spacing w:after="0" w:line="240" w:lineRule="auto"/>
        <w:jc w:val="both"/>
        <w:rPr>
          <w:rFonts w:ascii="Times New Roman" w:hAnsi="Times New Roman" w:cs="Times New Roman"/>
          <w:sz w:val="24"/>
          <w:szCs w:val="24"/>
          <w:lang w:val="en"/>
        </w:rPr>
      </w:pPr>
      <w:r w:rsidRPr="00635CCF">
        <w:rPr>
          <w:rFonts w:ascii="Times New Roman" w:hAnsi="Times New Roman" w:cs="Times New Roman"/>
          <w:b/>
          <w:i/>
          <w:sz w:val="24"/>
          <w:szCs w:val="24"/>
        </w:rPr>
        <w:t>Community safety audits</w:t>
      </w:r>
      <w:r w:rsidRPr="00635CCF">
        <w:rPr>
          <w:rFonts w:ascii="Times New Roman" w:hAnsi="Times New Roman" w:cs="Times New Roman"/>
          <w:sz w:val="24"/>
          <w:szCs w:val="24"/>
        </w:rPr>
        <w:t xml:space="preserve">. </w:t>
      </w:r>
      <w:r w:rsidR="006835C7">
        <w:rPr>
          <w:rFonts w:ascii="Times New Roman" w:hAnsi="Times New Roman" w:cs="Times New Roman"/>
          <w:sz w:val="24"/>
          <w:szCs w:val="24"/>
        </w:rPr>
        <w:t>S</w:t>
      </w:r>
      <w:r w:rsidR="002455E8" w:rsidRPr="00635CCF">
        <w:rPr>
          <w:rFonts w:ascii="Times New Roman" w:hAnsi="Times New Roman" w:cs="Times New Roman"/>
          <w:sz w:val="24"/>
          <w:szCs w:val="24"/>
        </w:rPr>
        <w:t xml:space="preserve">pecific women's </w:t>
      </w:r>
      <w:r w:rsidR="00200922" w:rsidRPr="00635CCF">
        <w:rPr>
          <w:rFonts w:ascii="Times New Roman" w:hAnsi="Times New Roman" w:cs="Times New Roman"/>
          <w:sz w:val="24"/>
          <w:szCs w:val="24"/>
        </w:rPr>
        <w:t xml:space="preserve">and children’s </w:t>
      </w:r>
      <w:r w:rsidR="002455E8" w:rsidRPr="00635CCF">
        <w:rPr>
          <w:rFonts w:ascii="Times New Roman" w:hAnsi="Times New Roman" w:cs="Times New Roman"/>
          <w:sz w:val="24"/>
          <w:szCs w:val="24"/>
        </w:rPr>
        <w:t>safety audits</w:t>
      </w:r>
      <w:r w:rsidR="00200922" w:rsidRPr="00635CCF">
        <w:rPr>
          <w:rFonts w:ascii="Times New Roman" w:hAnsi="Times New Roman" w:cs="Times New Roman"/>
          <w:sz w:val="24"/>
          <w:szCs w:val="24"/>
        </w:rPr>
        <w:t xml:space="preserve"> will be conducted</w:t>
      </w:r>
      <w:r w:rsidR="002455E8" w:rsidRPr="00635CCF">
        <w:rPr>
          <w:rFonts w:ascii="Times New Roman" w:hAnsi="Times New Roman" w:cs="Times New Roman"/>
          <w:sz w:val="24"/>
          <w:szCs w:val="24"/>
        </w:rPr>
        <w:t xml:space="preserve"> as a section of the community safety </w:t>
      </w:r>
      <w:r w:rsidR="00ED7B59">
        <w:rPr>
          <w:rFonts w:ascii="Times New Roman" w:hAnsi="Times New Roman" w:cs="Times New Roman"/>
          <w:sz w:val="24"/>
          <w:szCs w:val="24"/>
        </w:rPr>
        <w:t>plans</w:t>
      </w:r>
      <w:r w:rsidR="00200922" w:rsidRPr="00635CCF">
        <w:rPr>
          <w:rFonts w:ascii="Times New Roman" w:hAnsi="Times New Roman" w:cs="Times New Roman"/>
          <w:sz w:val="24"/>
          <w:szCs w:val="24"/>
        </w:rPr>
        <w:t>.</w:t>
      </w:r>
      <w:r w:rsidR="00F01E56" w:rsidRPr="00635CCF">
        <w:rPr>
          <w:rFonts w:ascii="Times New Roman" w:hAnsi="Times New Roman" w:cs="Times New Roman"/>
          <w:sz w:val="24"/>
          <w:szCs w:val="24"/>
        </w:rPr>
        <w:t xml:space="preserve"> </w:t>
      </w:r>
      <w:r w:rsidR="00253415" w:rsidRPr="00635CCF">
        <w:rPr>
          <w:rFonts w:ascii="Times New Roman" w:hAnsi="Times New Roman" w:cs="Times New Roman"/>
          <w:sz w:val="24"/>
          <w:szCs w:val="24"/>
        </w:rPr>
        <w:t xml:space="preserve">Safety audits are tours of urban areas by groups of women </w:t>
      </w:r>
      <w:r w:rsidR="00ED7B59">
        <w:rPr>
          <w:rFonts w:ascii="Times New Roman" w:hAnsi="Times New Roman" w:cs="Times New Roman"/>
          <w:sz w:val="24"/>
          <w:szCs w:val="24"/>
        </w:rPr>
        <w:t>who</w:t>
      </w:r>
      <w:r w:rsidR="00ED7B59" w:rsidRPr="00635CCF">
        <w:rPr>
          <w:rFonts w:ascii="Times New Roman" w:hAnsi="Times New Roman" w:cs="Times New Roman"/>
          <w:sz w:val="24"/>
          <w:szCs w:val="24"/>
        </w:rPr>
        <w:t xml:space="preserve"> </w:t>
      </w:r>
      <w:r w:rsidR="00253415" w:rsidRPr="00635CCF">
        <w:rPr>
          <w:rFonts w:ascii="Times New Roman" w:hAnsi="Times New Roman" w:cs="Times New Roman"/>
          <w:sz w:val="24"/>
          <w:szCs w:val="24"/>
        </w:rPr>
        <w:t>identify security risks and propose suggestions to overcome them.</w:t>
      </w:r>
      <w:r w:rsidR="00434626">
        <w:rPr>
          <w:rFonts w:ascii="Times New Roman" w:hAnsi="Times New Roman" w:cs="Times New Roman"/>
          <w:sz w:val="24"/>
          <w:szCs w:val="24"/>
        </w:rPr>
        <w:t xml:space="preserve"> According to the UNDP Citizen Security Survey 2010</w:t>
      </w:r>
      <w:r w:rsidR="00434626">
        <w:rPr>
          <w:rStyle w:val="FootnoteReference"/>
          <w:rFonts w:ascii="Times New Roman" w:hAnsi="Times New Roman" w:cs="Times New Roman"/>
          <w:sz w:val="24"/>
          <w:szCs w:val="24"/>
        </w:rPr>
        <w:footnoteReference w:id="25"/>
      </w:r>
      <w:r w:rsidR="00E45569">
        <w:rPr>
          <w:rFonts w:ascii="Times New Roman" w:hAnsi="Times New Roman" w:cs="Times New Roman"/>
          <w:sz w:val="24"/>
          <w:szCs w:val="24"/>
        </w:rPr>
        <w:t>, women across</w:t>
      </w:r>
      <w:r w:rsidR="00434626">
        <w:rPr>
          <w:rFonts w:ascii="Times New Roman" w:hAnsi="Times New Roman" w:cs="Times New Roman"/>
          <w:sz w:val="24"/>
          <w:szCs w:val="24"/>
        </w:rPr>
        <w:t xml:space="preserve"> the Caribbean have higher levels of fear of crime victimization in relation to men, and they are also more likely to travel in groups at night for security reasons.</w:t>
      </w:r>
      <w:r w:rsidR="00253415" w:rsidRPr="00635CCF">
        <w:rPr>
          <w:rFonts w:ascii="Times New Roman" w:hAnsi="Times New Roman" w:cs="Times New Roman"/>
          <w:sz w:val="24"/>
          <w:szCs w:val="24"/>
        </w:rPr>
        <w:t xml:space="preserve"> One of the assumptions of safety audits is that women, as well as other people who reside in the community, are best equipped to evaluated their perception of (in)security and to propose appropriate measures; in addition, they are the main beneficiaries of interventions to improve security in public spaces (Travers et al. 2008). Safety audits have been successfully implemented around the world</w:t>
      </w:r>
      <w:r w:rsidR="00D2197D" w:rsidRPr="00635CCF">
        <w:rPr>
          <w:rFonts w:ascii="Times New Roman" w:hAnsi="Times New Roman" w:cs="Times New Roman"/>
          <w:sz w:val="24"/>
          <w:szCs w:val="24"/>
        </w:rPr>
        <w:t xml:space="preserve"> (Whitzman et al. 2009), with the added benefit of empowering women (Travers et al. 2008). </w:t>
      </w:r>
      <w:r w:rsidR="00D2197D" w:rsidRPr="00635CCF">
        <w:rPr>
          <w:rStyle w:val="hps"/>
          <w:rFonts w:ascii="Times New Roman" w:hAnsi="Times New Roman" w:cs="Times New Roman"/>
          <w:sz w:val="24"/>
          <w:szCs w:val="24"/>
          <w:lang w:val="en"/>
        </w:rPr>
        <w:t>These audits</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also increase</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 xml:space="preserve">awareness </w:t>
      </w:r>
      <w:r w:rsidR="00542384">
        <w:rPr>
          <w:rStyle w:val="hps"/>
          <w:rFonts w:ascii="Times New Roman" w:hAnsi="Times New Roman" w:cs="Times New Roman"/>
          <w:sz w:val="24"/>
          <w:szCs w:val="24"/>
          <w:lang w:val="en"/>
        </w:rPr>
        <w:t xml:space="preserve">among all community residents and local leaders </w:t>
      </w:r>
      <w:r w:rsidR="00D2197D" w:rsidRPr="00635CCF">
        <w:rPr>
          <w:rStyle w:val="hps"/>
          <w:rFonts w:ascii="Times New Roman" w:hAnsi="Times New Roman" w:cs="Times New Roman"/>
          <w:sz w:val="24"/>
          <w:szCs w:val="24"/>
          <w:lang w:val="en"/>
        </w:rPr>
        <w:t>of</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violence against</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vulnerable</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groups</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and help</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policy makers to understand</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how women</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and men experience</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their environment</w:t>
      </w:r>
      <w:r w:rsidR="00D2197D" w:rsidRPr="00635CCF">
        <w:rPr>
          <w:rFonts w:ascii="Times New Roman" w:hAnsi="Times New Roman" w:cs="Times New Roman"/>
          <w:sz w:val="24"/>
          <w:szCs w:val="24"/>
          <w:lang w:val="en"/>
        </w:rPr>
        <w:t xml:space="preserve"> </w:t>
      </w:r>
      <w:r w:rsidR="00D2197D" w:rsidRPr="00635CCF">
        <w:rPr>
          <w:rStyle w:val="hps"/>
          <w:rFonts w:ascii="Times New Roman" w:hAnsi="Times New Roman" w:cs="Times New Roman"/>
          <w:sz w:val="24"/>
          <w:szCs w:val="24"/>
          <w:lang w:val="en"/>
        </w:rPr>
        <w:t>(UN-</w:t>
      </w:r>
      <w:r w:rsidR="00D2197D" w:rsidRPr="00635CCF">
        <w:rPr>
          <w:rFonts w:ascii="Times New Roman" w:hAnsi="Times New Roman" w:cs="Times New Roman"/>
          <w:sz w:val="24"/>
          <w:szCs w:val="24"/>
          <w:lang w:val="en"/>
        </w:rPr>
        <w:t xml:space="preserve">Habitat </w:t>
      </w:r>
      <w:r w:rsidR="00D2197D" w:rsidRPr="00635CCF">
        <w:rPr>
          <w:rStyle w:val="hps"/>
          <w:rFonts w:ascii="Times New Roman" w:hAnsi="Times New Roman" w:cs="Times New Roman"/>
          <w:sz w:val="24"/>
          <w:szCs w:val="24"/>
          <w:lang w:val="en"/>
        </w:rPr>
        <w:t>2008</w:t>
      </w:r>
      <w:r w:rsidR="00D2197D" w:rsidRPr="00635CCF">
        <w:rPr>
          <w:rFonts w:ascii="Times New Roman" w:hAnsi="Times New Roman" w:cs="Times New Roman"/>
          <w:sz w:val="24"/>
          <w:szCs w:val="24"/>
          <w:lang w:val="en"/>
        </w:rPr>
        <w:t xml:space="preserve">). </w:t>
      </w:r>
      <w:r w:rsidR="00542384">
        <w:rPr>
          <w:rFonts w:ascii="Times New Roman" w:hAnsi="Times New Roman" w:cs="Times New Roman"/>
          <w:sz w:val="24"/>
          <w:szCs w:val="24"/>
          <w:lang w:val="en"/>
        </w:rPr>
        <w:t xml:space="preserve">Among the 50 CSJP communities, some have prepared general community safety plans, but none currently </w:t>
      </w:r>
      <w:r w:rsidR="00DB0596">
        <w:rPr>
          <w:rFonts w:ascii="Times New Roman" w:hAnsi="Times New Roman" w:cs="Times New Roman"/>
          <w:sz w:val="24"/>
          <w:szCs w:val="24"/>
          <w:lang w:val="en"/>
        </w:rPr>
        <w:t xml:space="preserve">have </w:t>
      </w:r>
      <w:r w:rsidR="00542384">
        <w:rPr>
          <w:rFonts w:ascii="Times New Roman" w:hAnsi="Times New Roman" w:cs="Times New Roman"/>
          <w:sz w:val="24"/>
          <w:szCs w:val="24"/>
          <w:lang w:val="en"/>
        </w:rPr>
        <w:t xml:space="preserve">a women's or children's safety audit. This will be a new element added to existing and future plans, </w:t>
      </w:r>
      <w:r w:rsidR="008D269C">
        <w:rPr>
          <w:rFonts w:ascii="Times New Roman" w:hAnsi="Times New Roman" w:cs="Times New Roman"/>
          <w:sz w:val="24"/>
          <w:szCs w:val="24"/>
          <w:lang w:val="en"/>
        </w:rPr>
        <w:t xml:space="preserve">for which </w:t>
      </w:r>
      <w:r w:rsidR="00542384">
        <w:rPr>
          <w:rFonts w:ascii="Times New Roman" w:hAnsi="Times New Roman" w:cs="Times New Roman"/>
          <w:sz w:val="24"/>
          <w:szCs w:val="24"/>
          <w:lang w:val="en"/>
        </w:rPr>
        <w:t>technical assistance</w:t>
      </w:r>
      <w:r w:rsidR="008D269C">
        <w:rPr>
          <w:rFonts w:ascii="Times New Roman" w:hAnsi="Times New Roman" w:cs="Times New Roman"/>
          <w:sz w:val="24"/>
          <w:szCs w:val="24"/>
          <w:lang w:val="en"/>
        </w:rPr>
        <w:t xml:space="preserve"> will be </w:t>
      </w:r>
      <w:r w:rsidR="00013CE4">
        <w:rPr>
          <w:rFonts w:ascii="Times New Roman" w:hAnsi="Times New Roman" w:cs="Times New Roman"/>
          <w:sz w:val="24"/>
          <w:szCs w:val="24"/>
          <w:lang w:val="en"/>
        </w:rPr>
        <w:t>financed</w:t>
      </w:r>
      <w:r w:rsidR="008D269C">
        <w:rPr>
          <w:rFonts w:ascii="Times New Roman" w:hAnsi="Times New Roman" w:cs="Times New Roman"/>
          <w:sz w:val="24"/>
          <w:szCs w:val="24"/>
          <w:lang w:val="en"/>
        </w:rPr>
        <w:t xml:space="preserve">. </w:t>
      </w:r>
    </w:p>
    <w:p w:rsidR="001239C2" w:rsidRDefault="001239C2" w:rsidP="008B272F">
      <w:pPr>
        <w:pStyle w:val="ListParagraph"/>
        <w:spacing w:after="0" w:line="240" w:lineRule="auto"/>
        <w:jc w:val="both"/>
        <w:rPr>
          <w:rFonts w:ascii="Times New Roman" w:hAnsi="Times New Roman" w:cs="Times New Roman"/>
          <w:sz w:val="24"/>
          <w:szCs w:val="24"/>
          <w:lang w:val="en"/>
        </w:rPr>
      </w:pPr>
    </w:p>
    <w:p w:rsidR="00D2197D" w:rsidRPr="00635CCF" w:rsidRDefault="001239C2" w:rsidP="008B272F">
      <w:pPr>
        <w:pStyle w:val="ListParagraph"/>
        <w:numPr>
          <w:ilvl w:val="0"/>
          <w:numId w:val="7"/>
        </w:numPr>
        <w:spacing w:after="0" w:line="240" w:lineRule="auto"/>
        <w:jc w:val="both"/>
        <w:rPr>
          <w:rFonts w:ascii="Times New Roman" w:hAnsi="Times New Roman" w:cs="Times New Roman"/>
          <w:sz w:val="24"/>
          <w:szCs w:val="24"/>
          <w:lang w:val="en"/>
        </w:rPr>
      </w:pPr>
      <w:r w:rsidRPr="00470BAC">
        <w:rPr>
          <w:rFonts w:ascii="Times New Roman" w:hAnsi="Times New Roman" w:cs="Times New Roman"/>
          <w:b/>
          <w:i/>
          <w:sz w:val="24"/>
          <w:szCs w:val="24"/>
          <w:lang w:val="en"/>
        </w:rPr>
        <w:t>Community safety plans</w:t>
      </w:r>
      <w:r>
        <w:rPr>
          <w:rFonts w:ascii="Times New Roman" w:hAnsi="Times New Roman" w:cs="Times New Roman"/>
          <w:sz w:val="24"/>
          <w:szCs w:val="24"/>
          <w:lang w:val="en"/>
        </w:rPr>
        <w:t xml:space="preserve">. In the case of </w:t>
      </w:r>
      <w:r w:rsidR="00881AE9">
        <w:rPr>
          <w:rFonts w:ascii="Times New Roman" w:hAnsi="Times New Roman" w:cs="Times New Roman"/>
          <w:sz w:val="24"/>
          <w:szCs w:val="24"/>
          <w:lang w:val="en"/>
        </w:rPr>
        <w:t xml:space="preserve">communities that will formulate </w:t>
      </w:r>
      <w:r>
        <w:rPr>
          <w:rFonts w:ascii="Times New Roman" w:hAnsi="Times New Roman" w:cs="Times New Roman"/>
          <w:sz w:val="24"/>
          <w:szCs w:val="24"/>
          <w:lang w:val="en"/>
        </w:rPr>
        <w:t>community safe</w:t>
      </w:r>
      <w:r w:rsidR="00DB0596">
        <w:rPr>
          <w:rFonts w:ascii="Times New Roman" w:hAnsi="Times New Roman" w:cs="Times New Roman"/>
          <w:sz w:val="24"/>
          <w:szCs w:val="24"/>
          <w:lang w:val="en"/>
        </w:rPr>
        <w:t>t</w:t>
      </w:r>
      <w:r>
        <w:rPr>
          <w:rFonts w:ascii="Times New Roman" w:hAnsi="Times New Roman" w:cs="Times New Roman"/>
          <w:sz w:val="24"/>
          <w:szCs w:val="24"/>
          <w:lang w:val="en"/>
        </w:rPr>
        <w:t>y plans</w:t>
      </w:r>
      <w:r w:rsidR="00881AE9">
        <w:rPr>
          <w:rFonts w:ascii="Times New Roman" w:hAnsi="Times New Roman" w:cs="Times New Roman"/>
          <w:sz w:val="24"/>
          <w:szCs w:val="24"/>
          <w:lang w:val="en"/>
        </w:rPr>
        <w:t xml:space="preserve"> </w:t>
      </w:r>
      <w:r w:rsidR="00DB0596">
        <w:rPr>
          <w:rFonts w:ascii="Times New Roman" w:hAnsi="Times New Roman" w:cs="Times New Roman"/>
          <w:sz w:val="24"/>
          <w:szCs w:val="24"/>
          <w:lang w:val="en"/>
        </w:rPr>
        <w:t>in the context of</w:t>
      </w:r>
      <w:r w:rsidR="00881AE9">
        <w:rPr>
          <w:rFonts w:ascii="Times New Roman" w:hAnsi="Times New Roman" w:cs="Times New Roman"/>
          <w:sz w:val="24"/>
          <w:szCs w:val="24"/>
          <w:lang w:val="en"/>
        </w:rPr>
        <w:t xml:space="preserve"> CSJP III</w:t>
      </w:r>
      <w:r>
        <w:rPr>
          <w:rFonts w:ascii="Times New Roman" w:hAnsi="Times New Roman" w:cs="Times New Roman"/>
          <w:sz w:val="24"/>
          <w:szCs w:val="24"/>
          <w:lang w:val="en"/>
        </w:rPr>
        <w:t>, these will be attentive to gender issues, with the suppo</w:t>
      </w:r>
      <w:r w:rsidR="00013CE4">
        <w:rPr>
          <w:rFonts w:ascii="Times New Roman" w:hAnsi="Times New Roman" w:cs="Times New Roman"/>
          <w:sz w:val="24"/>
          <w:szCs w:val="24"/>
          <w:lang w:val="en"/>
        </w:rPr>
        <w:t>rt of CSJP community</w:t>
      </w:r>
      <w:r w:rsidR="00DB0596">
        <w:rPr>
          <w:rFonts w:ascii="Times New Roman" w:hAnsi="Times New Roman" w:cs="Times New Roman"/>
          <w:sz w:val="24"/>
          <w:szCs w:val="24"/>
          <w:lang w:val="en"/>
        </w:rPr>
        <w:t>-</w:t>
      </w:r>
      <w:r w:rsidR="00013CE4">
        <w:rPr>
          <w:rFonts w:ascii="Times New Roman" w:hAnsi="Times New Roman" w:cs="Times New Roman"/>
          <w:sz w:val="24"/>
          <w:szCs w:val="24"/>
          <w:lang w:val="en"/>
        </w:rPr>
        <w:t>liaison</w:t>
      </w:r>
      <w:r w:rsidR="00DB0596">
        <w:rPr>
          <w:rFonts w:ascii="Times New Roman" w:hAnsi="Times New Roman" w:cs="Times New Roman"/>
          <w:sz w:val="24"/>
          <w:szCs w:val="24"/>
          <w:lang w:val="en"/>
        </w:rPr>
        <w:t xml:space="preserve"> staff</w:t>
      </w:r>
      <w:r w:rsidR="00013CE4">
        <w:rPr>
          <w:rFonts w:ascii="Times New Roman" w:hAnsi="Times New Roman" w:cs="Times New Roman"/>
          <w:sz w:val="24"/>
          <w:szCs w:val="24"/>
          <w:lang w:val="en"/>
        </w:rPr>
        <w:t>, CD</w:t>
      </w:r>
      <w:r>
        <w:rPr>
          <w:rFonts w:ascii="Times New Roman" w:hAnsi="Times New Roman" w:cs="Times New Roman"/>
          <w:sz w:val="24"/>
          <w:szCs w:val="24"/>
          <w:lang w:val="en"/>
        </w:rPr>
        <w:t>Cs</w:t>
      </w:r>
      <w:r w:rsidR="00013CE4">
        <w:rPr>
          <w:rFonts w:ascii="Times New Roman" w:hAnsi="Times New Roman" w:cs="Times New Roman"/>
          <w:sz w:val="24"/>
          <w:szCs w:val="24"/>
          <w:lang w:val="en"/>
        </w:rPr>
        <w:t>/CACs</w:t>
      </w:r>
      <w:r>
        <w:rPr>
          <w:rFonts w:ascii="Times New Roman" w:hAnsi="Times New Roman" w:cs="Times New Roman"/>
          <w:sz w:val="24"/>
          <w:szCs w:val="24"/>
          <w:lang w:val="en"/>
        </w:rPr>
        <w:t>, and CBOs.</w:t>
      </w:r>
    </w:p>
    <w:p w:rsidR="004B3F70" w:rsidRDefault="004B3F70" w:rsidP="008B272F">
      <w:pPr>
        <w:spacing w:after="0" w:line="240" w:lineRule="auto"/>
        <w:jc w:val="both"/>
        <w:rPr>
          <w:rFonts w:ascii="Times New Roman" w:hAnsi="Times New Roman" w:cs="Times New Roman"/>
          <w:sz w:val="24"/>
          <w:szCs w:val="24"/>
          <w:lang w:val="en"/>
        </w:rPr>
      </w:pPr>
    </w:p>
    <w:p w:rsidR="008B61A4" w:rsidRPr="00F728E0" w:rsidRDefault="004B3F70" w:rsidP="008B272F">
      <w:pPr>
        <w:pStyle w:val="ListParagraph"/>
        <w:numPr>
          <w:ilvl w:val="0"/>
          <w:numId w:val="7"/>
        </w:numPr>
        <w:spacing w:after="0" w:line="240" w:lineRule="auto"/>
        <w:jc w:val="both"/>
        <w:rPr>
          <w:rFonts w:ascii="Times New Roman" w:hAnsi="Times New Roman" w:cs="Times New Roman"/>
          <w:sz w:val="24"/>
          <w:szCs w:val="24"/>
        </w:rPr>
      </w:pPr>
      <w:r w:rsidRPr="003D3BE2">
        <w:rPr>
          <w:rFonts w:ascii="Times New Roman" w:hAnsi="Times New Roman" w:cs="Times New Roman"/>
          <w:b/>
          <w:i/>
          <w:sz w:val="24"/>
          <w:szCs w:val="24"/>
          <w:lang w:val="en"/>
        </w:rPr>
        <w:t>Peace building through cultural and sporting activities</w:t>
      </w:r>
      <w:r w:rsidRPr="003D3BE2">
        <w:rPr>
          <w:rFonts w:ascii="Times New Roman" w:hAnsi="Times New Roman" w:cs="Times New Roman"/>
          <w:sz w:val="24"/>
          <w:szCs w:val="24"/>
          <w:lang w:val="en"/>
        </w:rPr>
        <w:t>.</w:t>
      </w:r>
      <w:r w:rsidR="008B61A4" w:rsidRPr="003D3BE2">
        <w:rPr>
          <w:rFonts w:ascii="Times New Roman" w:hAnsi="Times New Roman" w:cs="Times New Roman"/>
          <w:sz w:val="24"/>
          <w:szCs w:val="24"/>
          <w:lang w:val="en"/>
        </w:rPr>
        <w:t xml:space="preserve"> </w:t>
      </w:r>
      <w:r w:rsidR="008B61A4" w:rsidRPr="003D3BE2">
        <w:rPr>
          <w:rFonts w:ascii="Times New Roman" w:hAnsi="Times New Roman" w:cs="Times New Roman"/>
          <w:sz w:val="24"/>
          <w:szCs w:val="24"/>
        </w:rPr>
        <w:t>This type of intervention</w:t>
      </w:r>
      <w:r w:rsidR="002576A4">
        <w:rPr>
          <w:rFonts w:ascii="Times New Roman" w:hAnsi="Times New Roman" w:cs="Times New Roman"/>
          <w:sz w:val="24"/>
          <w:szCs w:val="24"/>
        </w:rPr>
        <w:t xml:space="preserve"> (e.g. Goals for Life)</w:t>
      </w:r>
      <w:r w:rsidR="002576A4">
        <w:rPr>
          <w:rStyle w:val="FootnoteReference"/>
          <w:rFonts w:ascii="Times New Roman" w:hAnsi="Times New Roman" w:cs="Times New Roman"/>
          <w:sz w:val="24"/>
          <w:szCs w:val="24"/>
        </w:rPr>
        <w:footnoteReference w:id="26"/>
      </w:r>
      <w:r w:rsidR="008B61A4" w:rsidRPr="003D3BE2">
        <w:rPr>
          <w:rFonts w:ascii="Times New Roman" w:hAnsi="Times New Roman" w:cs="Times New Roman"/>
          <w:sz w:val="24"/>
          <w:szCs w:val="24"/>
        </w:rPr>
        <w:t xml:space="preserve"> has a lot of potential to engage men</w:t>
      </w:r>
      <w:r w:rsidR="00F728E0">
        <w:rPr>
          <w:rStyle w:val="FootnoteReference"/>
          <w:rFonts w:ascii="Times New Roman" w:hAnsi="Times New Roman" w:cs="Times New Roman"/>
          <w:sz w:val="24"/>
          <w:szCs w:val="24"/>
        </w:rPr>
        <w:footnoteReference w:id="27"/>
      </w:r>
      <w:r w:rsidR="008B61A4" w:rsidRPr="003D3BE2">
        <w:rPr>
          <w:rFonts w:ascii="Times New Roman" w:hAnsi="Times New Roman" w:cs="Times New Roman"/>
          <w:sz w:val="24"/>
          <w:szCs w:val="24"/>
        </w:rPr>
        <w:t xml:space="preserve"> and to be used as a</w:t>
      </w:r>
      <w:r w:rsidR="00BB7FF8">
        <w:rPr>
          <w:rFonts w:ascii="Times New Roman" w:hAnsi="Times New Roman" w:cs="Times New Roman"/>
          <w:sz w:val="24"/>
          <w:szCs w:val="24"/>
        </w:rPr>
        <w:t>n instrument</w:t>
      </w:r>
      <w:r w:rsidR="008B61A4" w:rsidRPr="003D3BE2">
        <w:rPr>
          <w:rFonts w:ascii="Times New Roman" w:hAnsi="Times New Roman" w:cs="Times New Roman"/>
          <w:sz w:val="24"/>
          <w:szCs w:val="24"/>
        </w:rPr>
        <w:t xml:space="preserve"> to recruit them to participate in other interventions, such as Parenting Skills Training and Labor Attachment </w:t>
      </w:r>
      <w:r w:rsidR="008B61A4" w:rsidRPr="00F728E0">
        <w:rPr>
          <w:rFonts w:ascii="Times New Roman" w:hAnsi="Times New Roman" w:cs="Times New Roman"/>
          <w:sz w:val="24"/>
          <w:szCs w:val="24"/>
        </w:rPr>
        <w:t xml:space="preserve">activities. In this context, CSJP III will finance: (i) technical assistance for the definition of a methodology </w:t>
      </w:r>
      <w:r w:rsidR="00F728E0" w:rsidRPr="00F728E0">
        <w:rPr>
          <w:rFonts w:ascii="Times New Roman" w:hAnsi="Times New Roman" w:cs="Times New Roman"/>
          <w:sz w:val="24"/>
          <w:szCs w:val="24"/>
        </w:rPr>
        <w:t xml:space="preserve"> and a curriculum </w:t>
      </w:r>
      <w:r w:rsidR="008B61A4" w:rsidRPr="00F728E0">
        <w:rPr>
          <w:rFonts w:ascii="Times New Roman" w:hAnsi="Times New Roman" w:cs="Times New Roman"/>
          <w:sz w:val="24"/>
          <w:szCs w:val="24"/>
        </w:rPr>
        <w:t>for the group education activities (including a manual to help facilitators implement the activities and communication materials); (ii) technical assistance for the formulation of a pre- and post-training monitoring instrument (to measure changes in knowledge and attitudes</w:t>
      </w:r>
      <w:r w:rsidR="00DB0596">
        <w:rPr>
          <w:rFonts w:ascii="Times New Roman" w:hAnsi="Times New Roman" w:cs="Times New Roman"/>
          <w:sz w:val="24"/>
          <w:szCs w:val="24"/>
        </w:rPr>
        <w:t>, with results disaggregated by sex and age</w:t>
      </w:r>
      <w:r w:rsidR="008B61A4" w:rsidRPr="00F728E0">
        <w:rPr>
          <w:rFonts w:ascii="Times New Roman" w:hAnsi="Times New Roman" w:cs="Times New Roman"/>
          <w:sz w:val="24"/>
          <w:szCs w:val="24"/>
        </w:rPr>
        <w:t>); (iii) publication/printing of the manual and communication materials; and (iv) training of CSJP staff and facilitators in the conduction of the training sessions, using the manual.</w:t>
      </w:r>
    </w:p>
    <w:p w:rsidR="00EA2866" w:rsidRPr="00220424" w:rsidRDefault="00EA2866" w:rsidP="00220424">
      <w:pPr>
        <w:spacing w:after="0" w:line="240" w:lineRule="auto"/>
        <w:jc w:val="both"/>
        <w:rPr>
          <w:rFonts w:ascii="Times New Roman" w:hAnsi="Times New Roman" w:cs="Times New Roman"/>
          <w:sz w:val="24"/>
          <w:szCs w:val="24"/>
        </w:rPr>
      </w:pPr>
    </w:p>
    <w:p w:rsidR="00EA2866" w:rsidRPr="003D3BE2" w:rsidRDefault="00EA2866" w:rsidP="008B272F">
      <w:pPr>
        <w:pStyle w:val="ListParagraph"/>
        <w:spacing w:after="0" w:line="240" w:lineRule="auto"/>
        <w:jc w:val="both"/>
        <w:rPr>
          <w:rFonts w:ascii="Times New Roman" w:hAnsi="Times New Roman" w:cs="Times New Roman"/>
          <w:sz w:val="24"/>
          <w:szCs w:val="24"/>
        </w:rPr>
      </w:pPr>
    </w:p>
    <w:p w:rsidR="007F7B37" w:rsidRPr="00470BAC" w:rsidRDefault="00743C27" w:rsidP="008B272F">
      <w:pPr>
        <w:spacing w:after="0" w:line="240" w:lineRule="auto"/>
        <w:rPr>
          <w:rFonts w:ascii="Times New Roman" w:hAnsi="Times New Roman" w:cs="Times New Roman"/>
          <w:b/>
          <w:i/>
          <w:sz w:val="24"/>
          <w:szCs w:val="24"/>
        </w:rPr>
      </w:pPr>
      <w:r w:rsidRPr="00470BAC">
        <w:rPr>
          <w:rFonts w:ascii="Times New Roman" w:hAnsi="Times New Roman" w:cs="Times New Roman"/>
          <w:b/>
          <w:i/>
          <w:sz w:val="24"/>
          <w:szCs w:val="24"/>
        </w:rPr>
        <w:t xml:space="preserve">3.2. </w:t>
      </w:r>
      <w:r w:rsidR="003A128C" w:rsidRPr="00470BAC">
        <w:rPr>
          <w:rFonts w:ascii="Times New Roman" w:hAnsi="Times New Roman" w:cs="Times New Roman"/>
          <w:b/>
          <w:i/>
          <w:sz w:val="24"/>
          <w:szCs w:val="24"/>
        </w:rPr>
        <w:t xml:space="preserve">Component 2: </w:t>
      </w:r>
      <w:r w:rsidR="00301573" w:rsidRPr="00470BAC">
        <w:rPr>
          <w:rFonts w:ascii="Times New Roman" w:hAnsi="Times New Roman" w:cs="Times New Roman"/>
          <w:b/>
          <w:i/>
          <w:sz w:val="24"/>
          <w:szCs w:val="24"/>
        </w:rPr>
        <w:t>Labor</w:t>
      </w:r>
      <w:r w:rsidR="00515930" w:rsidRPr="00470BAC">
        <w:rPr>
          <w:rFonts w:ascii="Times New Roman" w:hAnsi="Times New Roman" w:cs="Times New Roman"/>
          <w:b/>
          <w:i/>
          <w:sz w:val="24"/>
          <w:szCs w:val="24"/>
        </w:rPr>
        <w:t xml:space="preserve"> Market Attachment and Employability</w:t>
      </w:r>
    </w:p>
    <w:p w:rsidR="00515930" w:rsidRPr="00515930" w:rsidRDefault="00515930" w:rsidP="008B272F">
      <w:pPr>
        <w:spacing w:after="0" w:line="240" w:lineRule="auto"/>
        <w:jc w:val="both"/>
        <w:rPr>
          <w:rFonts w:ascii="Times New Roman" w:hAnsi="Times New Roman" w:cs="Times New Roman"/>
          <w:b/>
          <w:sz w:val="24"/>
          <w:szCs w:val="24"/>
        </w:rPr>
      </w:pPr>
    </w:p>
    <w:p w:rsidR="007F7B37" w:rsidRPr="00515930" w:rsidRDefault="007F7B37" w:rsidP="008B272F">
      <w:pPr>
        <w:spacing w:after="0" w:line="240" w:lineRule="auto"/>
        <w:jc w:val="both"/>
        <w:rPr>
          <w:rFonts w:ascii="Times New Roman" w:hAnsi="Times New Roman" w:cs="Times New Roman"/>
          <w:b/>
          <w:sz w:val="24"/>
          <w:szCs w:val="24"/>
        </w:rPr>
      </w:pPr>
      <w:r w:rsidRPr="00515930">
        <w:rPr>
          <w:rFonts w:ascii="Times New Roman" w:hAnsi="Times New Roman" w:cs="Times New Roman"/>
          <w:sz w:val="24"/>
          <w:szCs w:val="24"/>
        </w:rPr>
        <w:t>In the Caribbean countries</w:t>
      </w:r>
      <w:r w:rsidR="0042241A">
        <w:rPr>
          <w:rFonts w:ascii="Times New Roman" w:hAnsi="Times New Roman" w:cs="Times New Roman"/>
          <w:sz w:val="24"/>
          <w:szCs w:val="24"/>
        </w:rPr>
        <w:t xml:space="preserve"> in general</w:t>
      </w:r>
      <w:r w:rsidRPr="00515930">
        <w:rPr>
          <w:rFonts w:ascii="Times New Roman" w:hAnsi="Times New Roman" w:cs="Times New Roman"/>
          <w:sz w:val="24"/>
          <w:szCs w:val="24"/>
        </w:rPr>
        <w:t xml:space="preserve">, </w:t>
      </w:r>
      <w:r w:rsidR="0035269D">
        <w:rPr>
          <w:rFonts w:ascii="Times New Roman" w:hAnsi="Times New Roman" w:cs="Times New Roman"/>
          <w:sz w:val="24"/>
          <w:szCs w:val="24"/>
        </w:rPr>
        <w:t>“</w:t>
      </w:r>
      <w:r w:rsidRPr="00515930">
        <w:rPr>
          <w:rFonts w:ascii="Times New Roman" w:hAnsi="Times New Roman" w:cs="Times New Roman"/>
          <w:sz w:val="24"/>
          <w:szCs w:val="24"/>
        </w:rPr>
        <w:t>women enjoy relatively high levels of gender equality</w:t>
      </w:r>
      <w:r w:rsidR="0035269D">
        <w:rPr>
          <w:rFonts w:ascii="Times New Roman" w:hAnsi="Times New Roman" w:cs="Times New Roman"/>
          <w:sz w:val="24"/>
          <w:szCs w:val="24"/>
        </w:rPr>
        <w:t xml:space="preserve"> in many aspects of public life. F</w:t>
      </w:r>
      <w:r w:rsidRPr="00515930">
        <w:rPr>
          <w:rFonts w:ascii="Times New Roman" w:hAnsi="Times New Roman" w:cs="Times New Roman"/>
          <w:sz w:val="24"/>
          <w:szCs w:val="24"/>
        </w:rPr>
        <w:t>or example, about 80% of UWI</w:t>
      </w:r>
      <w:r w:rsidR="00EB11F4">
        <w:rPr>
          <w:rFonts w:ascii="Times New Roman" w:hAnsi="Times New Roman" w:cs="Times New Roman"/>
          <w:sz w:val="24"/>
          <w:szCs w:val="24"/>
        </w:rPr>
        <w:t xml:space="preserve"> (University of West Indies)</w:t>
      </w:r>
      <w:r w:rsidRPr="00515930">
        <w:rPr>
          <w:rFonts w:ascii="Times New Roman" w:hAnsi="Times New Roman" w:cs="Times New Roman"/>
          <w:sz w:val="24"/>
          <w:szCs w:val="24"/>
        </w:rPr>
        <w:t xml:space="preserve"> law graduates are women and</w:t>
      </w:r>
      <w:r w:rsidR="0035269D">
        <w:rPr>
          <w:rFonts w:ascii="Times New Roman" w:hAnsi="Times New Roman" w:cs="Times New Roman"/>
          <w:sz w:val="24"/>
          <w:szCs w:val="24"/>
        </w:rPr>
        <w:t xml:space="preserve"> well</w:t>
      </w:r>
      <w:r w:rsidRPr="00515930">
        <w:rPr>
          <w:rFonts w:ascii="Times New Roman" w:hAnsi="Times New Roman" w:cs="Times New Roman"/>
          <w:sz w:val="24"/>
          <w:szCs w:val="24"/>
        </w:rPr>
        <w:t xml:space="preserve"> over 90% of all magistrates in the region are women</w:t>
      </w:r>
      <w:r w:rsidR="0035269D">
        <w:rPr>
          <w:rFonts w:ascii="Times New Roman" w:hAnsi="Times New Roman" w:cs="Times New Roman"/>
          <w:sz w:val="24"/>
          <w:szCs w:val="24"/>
        </w:rPr>
        <w:t>”</w:t>
      </w:r>
      <w:r w:rsidRPr="00515930">
        <w:rPr>
          <w:rFonts w:ascii="Times New Roman" w:hAnsi="Times New Roman" w:cs="Times New Roman"/>
          <w:sz w:val="24"/>
          <w:szCs w:val="24"/>
        </w:rPr>
        <w:t xml:space="preserve"> (Stiles and Darby 2012</w:t>
      </w:r>
      <w:r w:rsidR="004E4C43">
        <w:rPr>
          <w:rFonts w:ascii="Times New Roman" w:hAnsi="Times New Roman" w:cs="Times New Roman"/>
          <w:sz w:val="24"/>
          <w:szCs w:val="24"/>
        </w:rPr>
        <w:t>, pg. 25</w:t>
      </w:r>
      <w:r w:rsidRPr="00515930">
        <w:rPr>
          <w:rFonts w:ascii="Times New Roman" w:hAnsi="Times New Roman" w:cs="Times New Roman"/>
          <w:sz w:val="24"/>
          <w:szCs w:val="24"/>
        </w:rPr>
        <w:t xml:space="preserve">). </w:t>
      </w:r>
      <w:r w:rsidR="0042241A">
        <w:rPr>
          <w:rFonts w:ascii="Times New Roman" w:hAnsi="Times New Roman" w:cs="Times New Roman"/>
          <w:sz w:val="24"/>
          <w:szCs w:val="24"/>
        </w:rPr>
        <w:t>Nevertheless, t</w:t>
      </w:r>
      <w:r w:rsidRPr="00515930">
        <w:rPr>
          <w:rFonts w:ascii="Times New Roman" w:hAnsi="Times New Roman" w:cs="Times New Roman"/>
          <w:sz w:val="24"/>
          <w:szCs w:val="24"/>
        </w:rPr>
        <w:t xml:space="preserve">he fact that women </w:t>
      </w:r>
      <w:r w:rsidR="0035269D">
        <w:rPr>
          <w:rFonts w:ascii="Times New Roman" w:hAnsi="Times New Roman" w:cs="Times New Roman"/>
          <w:sz w:val="24"/>
          <w:szCs w:val="24"/>
        </w:rPr>
        <w:t>are participating</w:t>
      </w:r>
      <w:r w:rsidRPr="00515930">
        <w:rPr>
          <w:rFonts w:ascii="Times New Roman" w:hAnsi="Times New Roman" w:cs="Times New Roman"/>
          <w:sz w:val="24"/>
          <w:szCs w:val="24"/>
        </w:rPr>
        <w:t xml:space="preserve"> f</w:t>
      </w:r>
      <w:r w:rsidR="0035269D">
        <w:rPr>
          <w:rFonts w:ascii="Times New Roman" w:hAnsi="Times New Roman" w:cs="Times New Roman"/>
          <w:sz w:val="24"/>
          <w:szCs w:val="24"/>
        </w:rPr>
        <w:t xml:space="preserve">ully in public life and are </w:t>
      </w:r>
      <w:r w:rsidR="00D77EAB">
        <w:rPr>
          <w:rFonts w:ascii="Times New Roman" w:hAnsi="Times New Roman" w:cs="Times New Roman"/>
          <w:sz w:val="24"/>
          <w:szCs w:val="24"/>
        </w:rPr>
        <w:t>occupying</w:t>
      </w:r>
      <w:r w:rsidRPr="00515930">
        <w:rPr>
          <w:rFonts w:ascii="Times New Roman" w:hAnsi="Times New Roman" w:cs="Times New Roman"/>
          <w:sz w:val="24"/>
          <w:szCs w:val="24"/>
        </w:rPr>
        <w:t xml:space="preserve"> important decision-making po</w:t>
      </w:r>
      <w:r w:rsidR="0042241A">
        <w:rPr>
          <w:rFonts w:ascii="Times New Roman" w:hAnsi="Times New Roman" w:cs="Times New Roman"/>
          <w:sz w:val="24"/>
          <w:szCs w:val="24"/>
        </w:rPr>
        <w:t xml:space="preserve">sitions </w:t>
      </w:r>
      <w:r w:rsidRPr="00515930">
        <w:rPr>
          <w:rFonts w:ascii="Times New Roman" w:hAnsi="Times New Roman" w:cs="Times New Roman"/>
          <w:sz w:val="24"/>
          <w:szCs w:val="24"/>
        </w:rPr>
        <w:t xml:space="preserve">tends to mask some </w:t>
      </w:r>
      <w:r w:rsidR="0042241A">
        <w:rPr>
          <w:rFonts w:ascii="Times New Roman" w:hAnsi="Times New Roman" w:cs="Times New Roman"/>
          <w:sz w:val="24"/>
          <w:szCs w:val="24"/>
        </w:rPr>
        <w:t xml:space="preserve">important issues related to </w:t>
      </w:r>
      <w:r w:rsidRPr="00515930">
        <w:rPr>
          <w:rFonts w:ascii="Times New Roman" w:hAnsi="Times New Roman" w:cs="Times New Roman"/>
          <w:sz w:val="24"/>
          <w:szCs w:val="24"/>
        </w:rPr>
        <w:t xml:space="preserve">gender </w:t>
      </w:r>
      <w:r w:rsidR="00DB0596">
        <w:rPr>
          <w:rFonts w:ascii="Times New Roman" w:hAnsi="Times New Roman" w:cs="Times New Roman"/>
          <w:sz w:val="24"/>
          <w:szCs w:val="24"/>
        </w:rPr>
        <w:t xml:space="preserve">(in) </w:t>
      </w:r>
      <w:r w:rsidRPr="00515930">
        <w:rPr>
          <w:rFonts w:ascii="Times New Roman" w:hAnsi="Times New Roman" w:cs="Times New Roman"/>
          <w:sz w:val="24"/>
          <w:szCs w:val="24"/>
        </w:rPr>
        <w:t>equality (Stiles and Darby 2012).</w:t>
      </w:r>
    </w:p>
    <w:p w:rsidR="0035269D" w:rsidRPr="00515930" w:rsidRDefault="0035269D" w:rsidP="008B272F">
      <w:pPr>
        <w:spacing w:after="0" w:line="240" w:lineRule="auto"/>
        <w:jc w:val="both"/>
        <w:rPr>
          <w:rFonts w:ascii="Times New Roman" w:hAnsi="Times New Roman" w:cs="Times New Roman"/>
          <w:sz w:val="24"/>
          <w:szCs w:val="24"/>
        </w:rPr>
      </w:pPr>
    </w:p>
    <w:p w:rsidR="00113CF3" w:rsidRDefault="007F7B37" w:rsidP="008B272F">
      <w:pPr>
        <w:spacing w:after="0" w:line="240" w:lineRule="auto"/>
        <w:jc w:val="both"/>
        <w:rPr>
          <w:rFonts w:ascii="Times New Roman" w:hAnsi="Times New Roman" w:cs="Times New Roman"/>
          <w:sz w:val="24"/>
          <w:szCs w:val="24"/>
        </w:rPr>
      </w:pPr>
      <w:r w:rsidRPr="00515930">
        <w:rPr>
          <w:rFonts w:ascii="Times New Roman" w:hAnsi="Times New Roman" w:cs="Times New Roman"/>
          <w:sz w:val="24"/>
          <w:szCs w:val="24"/>
        </w:rPr>
        <w:t>In Jamaica, despite the fact that women have muc</w:t>
      </w:r>
      <w:r w:rsidR="005F1EAC" w:rsidRPr="00515930">
        <w:rPr>
          <w:rFonts w:ascii="Times New Roman" w:hAnsi="Times New Roman" w:cs="Times New Roman"/>
          <w:sz w:val="24"/>
          <w:szCs w:val="24"/>
        </w:rPr>
        <w:t>h higher le</w:t>
      </w:r>
      <w:r w:rsidR="00CD5B54" w:rsidRPr="00515930">
        <w:rPr>
          <w:rFonts w:ascii="Times New Roman" w:hAnsi="Times New Roman" w:cs="Times New Roman"/>
          <w:sz w:val="24"/>
          <w:szCs w:val="24"/>
        </w:rPr>
        <w:t xml:space="preserve">vels of education, unemployment rates are </w:t>
      </w:r>
      <w:r w:rsidR="00D77EAB" w:rsidRPr="00515930">
        <w:rPr>
          <w:rFonts w:ascii="Times New Roman" w:hAnsi="Times New Roman" w:cs="Times New Roman"/>
          <w:sz w:val="24"/>
          <w:szCs w:val="24"/>
        </w:rPr>
        <w:t>greater</w:t>
      </w:r>
      <w:r w:rsidR="00CD5B54" w:rsidRPr="00515930">
        <w:rPr>
          <w:rFonts w:ascii="Times New Roman" w:hAnsi="Times New Roman" w:cs="Times New Roman"/>
          <w:sz w:val="24"/>
          <w:szCs w:val="24"/>
        </w:rPr>
        <w:t xml:space="preserve"> among women than men, especially amongst the youth: </w:t>
      </w:r>
      <w:r w:rsidR="005E3CA2" w:rsidRPr="00515930">
        <w:rPr>
          <w:rFonts w:ascii="Times New Roman" w:hAnsi="Times New Roman" w:cs="Times New Roman"/>
          <w:sz w:val="24"/>
          <w:szCs w:val="24"/>
        </w:rPr>
        <w:t>the 2013 unemployment rate for those aged 15-24 is 30</w:t>
      </w:r>
      <w:r w:rsidR="00D77EAB">
        <w:rPr>
          <w:rFonts w:ascii="Times New Roman" w:hAnsi="Times New Roman" w:cs="Times New Roman"/>
          <w:sz w:val="24"/>
          <w:szCs w:val="24"/>
        </w:rPr>
        <w:t>.1% for men and 49.1% for women</w:t>
      </w:r>
      <w:r w:rsidR="00401DED" w:rsidRPr="00515930">
        <w:rPr>
          <w:rFonts w:ascii="Times New Roman" w:hAnsi="Times New Roman" w:cs="Times New Roman"/>
          <w:sz w:val="24"/>
          <w:szCs w:val="24"/>
          <w:vertAlign w:val="superscript"/>
        </w:rPr>
        <w:footnoteReference w:id="28"/>
      </w:r>
      <w:r w:rsidR="00D77EAB">
        <w:rPr>
          <w:rFonts w:ascii="Times New Roman" w:hAnsi="Times New Roman" w:cs="Times New Roman"/>
          <w:sz w:val="24"/>
          <w:szCs w:val="24"/>
        </w:rPr>
        <w:t xml:space="preserve">. </w:t>
      </w:r>
      <w:r w:rsidR="00113CF3">
        <w:rPr>
          <w:rFonts w:ascii="Times New Roman" w:hAnsi="Times New Roman" w:cs="Times New Roman"/>
          <w:sz w:val="24"/>
          <w:szCs w:val="24"/>
        </w:rPr>
        <w:t xml:space="preserve">According to </w:t>
      </w:r>
      <w:r w:rsidR="00113CF3" w:rsidRPr="00067A49">
        <w:rPr>
          <w:rFonts w:ascii="Times New Roman" w:hAnsi="Times New Roman" w:cs="Times New Roman"/>
          <w:sz w:val="24"/>
          <w:szCs w:val="24"/>
        </w:rPr>
        <w:t>a recent report of the Inter-American Commission on Human Rights</w:t>
      </w:r>
      <w:r w:rsidR="00113CF3" w:rsidRPr="004E4C43">
        <w:rPr>
          <w:rFonts w:ascii="Times New Roman" w:hAnsi="Times New Roman" w:cs="Times New Roman"/>
          <w:sz w:val="24"/>
          <w:szCs w:val="24"/>
        </w:rPr>
        <w:t>,</w:t>
      </w:r>
      <w:r w:rsidR="00113CF3" w:rsidRPr="00113CF3">
        <w:rPr>
          <w:rFonts w:ascii="Times New Roman" w:hAnsi="Times New Roman" w:cs="Times New Roman"/>
          <w:sz w:val="24"/>
          <w:szCs w:val="24"/>
        </w:rPr>
        <w:t xml:space="preserve"> </w:t>
      </w:r>
      <w:r w:rsidR="00113CF3">
        <w:rPr>
          <w:rFonts w:ascii="Times New Roman" w:hAnsi="Times New Roman" w:cs="Times New Roman"/>
          <w:sz w:val="24"/>
          <w:szCs w:val="24"/>
        </w:rPr>
        <w:t xml:space="preserve">“poverty has a </w:t>
      </w:r>
      <w:r w:rsidR="00113CF3" w:rsidRPr="00067A49">
        <w:rPr>
          <w:rFonts w:ascii="Times New Roman" w:hAnsi="Times New Roman" w:cs="Times New Roman"/>
          <w:sz w:val="24"/>
          <w:szCs w:val="24"/>
        </w:rPr>
        <w:t>di</w:t>
      </w:r>
      <w:r w:rsidR="00113CF3">
        <w:rPr>
          <w:rFonts w:ascii="Times New Roman" w:hAnsi="Times New Roman" w:cs="Times New Roman"/>
          <w:sz w:val="24"/>
          <w:szCs w:val="24"/>
        </w:rPr>
        <w:t xml:space="preserve">sproportionate impact on women in Jamaica. </w:t>
      </w:r>
      <w:r w:rsidR="00113CF3" w:rsidRPr="00067A49">
        <w:rPr>
          <w:rFonts w:ascii="Times New Roman" w:hAnsi="Times New Roman" w:cs="Times New Roman"/>
          <w:sz w:val="24"/>
          <w:szCs w:val="24"/>
        </w:rPr>
        <w:t>Women are burdened by greater rates of unemployme</w:t>
      </w:r>
      <w:r w:rsidR="00113CF3">
        <w:rPr>
          <w:rFonts w:ascii="Times New Roman" w:hAnsi="Times New Roman" w:cs="Times New Roman"/>
          <w:sz w:val="24"/>
          <w:szCs w:val="24"/>
        </w:rPr>
        <w:t xml:space="preserve">nt and lower salaries than men, </w:t>
      </w:r>
      <w:r w:rsidR="00113CF3" w:rsidRPr="00067A49">
        <w:rPr>
          <w:rFonts w:ascii="Times New Roman" w:hAnsi="Times New Roman" w:cs="Times New Roman"/>
          <w:sz w:val="24"/>
          <w:szCs w:val="24"/>
        </w:rPr>
        <w:t>resulting in serious consequences for the many single m</w:t>
      </w:r>
      <w:r w:rsidR="00113CF3">
        <w:rPr>
          <w:rFonts w:ascii="Times New Roman" w:hAnsi="Times New Roman" w:cs="Times New Roman"/>
          <w:sz w:val="24"/>
          <w:szCs w:val="24"/>
        </w:rPr>
        <w:t xml:space="preserve">others, aunts, and grandmothers </w:t>
      </w:r>
      <w:r w:rsidR="00113CF3" w:rsidRPr="00067A49">
        <w:rPr>
          <w:rFonts w:ascii="Times New Roman" w:hAnsi="Times New Roman" w:cs="Times New Roman"/>
          <w:sz w:val="24"/>
          <w:szCs w:val="24"/>
        </w:rPr>
        <w:t>raising children</w:t>
      </w:r>
      <w:r w:rsidR="00113CF3">
        <w:rPr>
          <w:rFonts w:ascii="Times New Roman" w:hAnsi="Times New Roman" w:cs="Times New Roman"/>
          <w:sz w:val="24"/>
          <w:szCs w:val="24"/>
        </w:rPr>
        <w:t>”</w:t>
      </w:r>
      <w:r w:rsidR="004E4C43">
        <w:rPr>
          <w:rFonts w:ascii="Times New Roman" w:hAnsi="Times New Roman" w:cs="Times New Roman"/>
          <w:sz w:val="24"/>
          <w:szCs w:val="24"/>
        </w:rPr>
        <w:t xml:space="preserve"> (IACHR 2012, pg. 74)</w:t>
      </w:r>
      <w:r w:rsidR="00113CF3" w:rsidRPr="00067A49">
        <w:rPr>
          <w:rFonts w:ascii="Times New Roman" w:hAnsi="Times New Roman" w:cs="Times New Roman"/>
          <w:sz w:val="24"/>
          <w:szCs w:val="24"/>
        </w:rPr>
        <w:t>.</w:t>
      </w:r>
      <w:r w:rsidR="00113CF3">
        <w:rPr>
          <w:rFonts w:ascii="Times New Roman" w:hAnsi="Times New Roman" w:cs="Times New Roman"/>
          <w:sz w:val="24"/>
          <w:szCs w:val="24"/>
        </w:rPr>
        <w:t xml:space="preserve"> </w:t>
      </w:r>
      <w:r w:rsidR="009C7A60">
        <w:rPr>
          <w:rFonts w:ascii="Times New Roman" w:hAnsi="Times New Roman" w:cs="Times New Roman"/>
          <w:sz w:val="24"/>
          <w:szCs w:val="24"/>
        </w:rPr>
        <w:t xml:space="preserve">The GOJ </w:t>
      </w:r>
      <w:r w:rsidR="00113CF3">
        <w:rPr>
          <w:rFonts w:ascii="Times New Roman" w:hAnsi="Times New Roman" w:cs="Times New Roman"/>
          <w:sz w:val="24"/>
          <w:szCs w:val="24"/>
        </w:rPr>
        <w:t xml:space="preserve">estimates that </w:t>
      </w:r>
      <w:r w:rsidR="009C7A60">
        <w:rPr>
          <w:rFonts w:ascii="Times New Roman" w:hAnsi="Times New Roman" w:cs="Times New Roman"/>
          <w:sz w:val="24"/>
          <w:szCs w:val="24"/>
        </w:rPr>
        <w:t xml:space="preserve">approximately </w:t>
      </w:r>
      <w:r w:rsidR="00113CF3">
        <w:rPr>
          <w:rFonts w:ascii="Times New Roman" w:hAnsi="Times New Roman" w:cs="Times New Roman"/>
          <w:sz w:val="24"/>
          <w:szCs w:val="24"/>
        </w:rPr>
        <w:t>4</w:t>
      </w:r>
      <w:r w:rsidR="009C7A60">
        <w:rPr>
          <w:rFonts w:ascii="Times New Roman" w:hAnsi="Times New Roman" w:cs="Times New Roman"/>
          <w:sz w:val="24"/>
          <w:szCs w:val="24"/>
        </w:rPr>
        <w:t>6</w:t>
      </w:r>
      <w:r w:rsidR="00113CF3">
        <w:rPr>
          <w:rFonts w:ascii="Times New Roman" w:hAnsi="Times New Roman" w:cs="Times New Roman"/>
          <w:sz w:val="24"/>
          <w:szCs w:val="24"/>
        </w:rPr>
        <w:t>% of households in Jamaica are headed by women</w:t>
      </w:r>
      <w:r w:rsidR="00113CF3">
        <w:rPr>
          <w:rStyle w:val="FootnoteReference"/>
          <w:rFonts w:ascii="Times New Roman" w:hAnsi="Times New Roman" w:cs="Times New Roman"/>
          <w:sz w:val="24"/>
          <w:szCs w:val="24"/>
        </w:rPr>
        <w:footnoteReference w:id="29"/>
      </w:r>
      <w:r w:rsidR="00113CF3">
        <w:rPr>
          <w:rFonts w:ascii="Times New Roman" w:hAnsi="Times New Roman" w:cs="Times New Roman"/>
          <w:sz w:val="24"/>
          <w:szCs w:val="24"/>
        </w:rPr>
        <w:t>.</w:t>
      </w:r>
    </w:p>
    <w:p w:rsidR="00BE3CEF" w:rsidRPr="00515930" w:rsidRDefault="00BE3CEF" w:rsidP="008B272F">
      <w:pPr>
        <w:spacing w:after="0" w:line="240" w:lineRule="auto"/>
        <w:jc w:val="both"/>
        <w:rPr>
          <w:rFonts w:ascii="Times New Roman" w:hAnsi="Times New Roman" w:cs="Times New Roman"/>
          <w:sz w:val="24"/>
          <w:szCs w:val="24"/>
        </w:rPr>
      </w:pPr>
    </w:p>
    <w:p w:rsidR="00462F8E" w:rsidRDefault="00CD5B54" w:rsidP="008B272F">
      <w:pPr>
        <w:spacing w:after="0" w:line="240" w:lineRule="auto"/>
        <w:jc w:val="both"/>
        <w:rPr>
          <w:rFonts w:ascii="Times New Roman" w:hAnsi="Times New Roman" w:cs="Times New Roman"/>
          <w:sz w:val="24"/>
          <w:szCs w:val="24"/>
        </w:rPr>
      </w:pPr>
      <w:r w:rsidRPr="00515930">
        <w:rPr>
          <w:rFonts w:ascii="Times New Roman" w:hAnsi="Times New Roman" w:cs="Times New Roman"/>
          <w:sz w:val="24"/>
          <w:szCs w:val="24"/>
        </w:rPr>
        <w:t>This component of the project is designed to be attentive to gender issues in all its activities</w:t>
      </w:r>
      <w:r w:rsidR="00EB11F4">
        <w:rPr>
          <w:rFonts w:ascii="Times New Roman" w:hAnsi="Times New Roman" w:cs="Times New Roman"/>
          <w:sz w:val="24"/>
          <w:szCs w:val="24"/>
        </w:rPr>
        <w:t>, with particular attention to e</w:t>
      </w:r>
      <w:r w:rsidRPr="00515930">
        <w:rPr>
          <w:rFonts w:ascii="Times New Roman" w:hAnsi="Times New Roman" w:cs="Times New Roman"/>
          <w:sz w:val="24"/>
          <w:szCs w:val="24"/>
        </w:rPr>
        <w:t>nsuring women are encouraged to undertake non-traditional occupations</w:t>
      </w:r>
      <w:r w:rsidR="0054531F">
        <w:rPr>
          <w:rFonts w:ascii="Times New Roman" w:hAnsi="Times New Roman" w:cs="Times New Roman"/>
          <w:sz w:val="24"/>
          <w:szCs w:val="24"/>
        </w:rPr>
        <w:t xml:space="preserve"> in order to improve their possibilities of employment</w:t>
      </w:r>
      <w:r w:rsidRPr="00515930">
        <w:rPr>
          <w:rFonts w:ascii="Times New Roman" w:hAnsi="Times New Roman" w:cs="Times New Roman"/>
          <w:sz w:val="24"/>
          <w:szCs w:val="24"/>
        </w:rPr>
        <w:t>, a key labor market challenge not only for Jamaica but also for the region as a whole</w:t>
      </w:r>
      <w:r w:rsidR="00D95E87">
        <w:rPr>
          <w:rStyle w:val="FootnoteReference"/>
          <w:rFonts w:ascii="Times New Roman" w:hAnsi="Times New Roman" w:cs="Times New Roman"/>
          <w:sz w:val="24"/>
          <w:szCs w:val="24"/>
        </w:rPr>
        <w:footnoteReference w:id="30"/>
      </w:r>
      <w:r w:rsidRPr="00515930">
        <w:rPr>
          <w:rFonts w:ascii="Times New Roman" w:hAnsi="Times New Roman" w:cs="Times New Roman"/>
          <w:sz w:val="24"/>
          <w:szCs w:val="24"/>
        </w:rPr>
        <w:t>.</w:t>
      </w:r>
      <w:r w:rsidR="00462F8E">
        <w:rPr>
          <w:rFonts w:ascii="Times New Roman" w:hAnsi="Times New Roman" w:cs="Times New Roman"/>
          <w:sz w:val="24"/>
          <w:szCs w:val="24"/>
        </w:rPr>
        <w:t xml:space="preserve"> </w:t>
      </w:r>
      <w:r w:rsidR="00BB594B">
        <w:rPr>
          <w:rFonts w:ascii="Times New Roman" w:hAnsi="Times New Roman" w:cs="Times New Roman"/>
          <w:sz w:val="24"/>
          <w:szCs w:val="24"/>
        </w:rPr>
        <w:t xml:space="preserve">For example, this component should </w:t>
      </w:r>
      <w:r w:rsidR="00162F1D">
        <w:rPr>
          <w:rFonts w:ascii="Times New Roman" w:hAnsi="Times New Roman" w:cs="Times New Roman"/>
          <w:sz w:val="24"/>
          <w:szCs w:val="24"/>
        </w:rPr>
        <w:t>analyze</w:t>
      </w:r>
      <w:r w:rsidR="00BB594B">
        <w:rPr>
          <w:rFonts w:ascii="Times New Roman" w:hAnsi="Times New Roman" w:cs="Times New Roman"/>
          <w:sz w:val="24"/>
          <w:szCs w:val="24"/>
        </w:rPr>
        <w:t xml:space="preserve"> the reasons </w:t>
      </w:r>
      <w:r w:rsidR="00011F53">
        <w:rPr>
          <w:rFonts w:ascii="Times New Roman" w:hAnsi="Times New Roman" w:cs="Times New Roman"/>
          <w:sz w:val="24"/>
          <w:szCs w:val="24"/>
        </w:rPr>
        <w:t xml:space="preserve">why </w:t>
      </w:r>
      <w:r w:rsidR="00BB594B">
        <w:rPr>
          <w:rFonts w:ascii="Times New Roman" w:hAnsi="Times New Roman" w:cs="Times New Roman"/>
          <w:sz w:val="24"/>
          <w:szCs w:val="24"/>
        </w:rPr>
        <w:t xml:space="preserve">women are not currently participating </w:t>
      </w:r>
      <w:r w:rsidR="00276C94">
        <w:rPr>
          <w:rFonts w:ascii="Times New Roman" w:hAnsi="Times New Roman" w:cs="Times New Roman"/>
          <w:sz w:val="24"/>
          <w:szCs w:val="24"/>
        </w:rPr>
        <w:t>(</w:t>
      </w:r>
      <w:r w:rsidR="00BB594B">
        <w:rPr>
          <w:rFonts w:ascii="Times New Roman" w:hAnsi="Times New Roman" w:cs="Times New Roman"/>
          <w:sz w:val="24"/>
          <w:szCs w:val="24"/>
        </w:rPr>
        <w:t>as much</w:t>
      </w:r>
      <w:r w:rsidR="00276C94">
        <w:rPr>
          <w:rFonts w:ascii="Times New Roman" w:hAnsi="Times New Roman" w:cs="Times New Roman"/>
          <w:sz w:val="24"/>
          <w:szCs w:val="24"/>
        </w:rPr>
        <w:t xml:space="preserve"> as men)</w:t>
      </w:r>
      <w:r w:rsidR="00BB594B">
        <w:rPr>
          <w:rFonts w:ascii="Times New Roman" w:hAnsi="Times New Roman" w:cs="Times New Roman"/>
          <w:sz w:val="24"/>
          <w:szCs w:val="24"/>
        </w:rPr>
        <w:t xml:space="preserve"> in vocational training for non-traditional sector (e.g</w:t>
      </w:r>
      <w:r w:rsidR="00276C94">
        <w:rPr>
          <w:rFonts w:ascii="Times New Roman" w:hAnsi="Times New Roman" w:cs="Times New Roman"/>
          <w:sz w:val="24"/>
          <w:szCs w:val="24"/>
        </w:rPr>
        <w:t>. HVAC repair, security guards)</w:t>
      </w:r>
      <w:r w:rsidR="00BB594B">
        <w:rPr>
          <w:rFonts w:ascii="Times New Roman" w:hAnsi="Times New Roman" w:cs="Times New Roman"/>
          <w:sz w:val="24"/>
          <w:szCs w:val="24"/>
        </w:rPr>
        <w:t xml:space="preserve"> to determine if and how measures could be </w:t>
      </w:r>
      <w:r w:rsidR="006B2F6C">
        <w:rPr>
          <w:rFonts w:ascii="Times New Roman" w:hAnsi="Times New Roman" w:cs="Times New Roman"/>
          <w:sz w:val="24"/>
          <w:szCs w:val="24"/>
        </w:rPr>
        <w:t xml:space="preserve">taken to overcome some barriers (e.g. </w:t>
      </w:r>
      <w:r w:rsidR="005128F4">
        <w:rPr>
          <w:rFonts w:ascii="Times New Roman" w:hAnsi="Times New Roman" w:cs="Times New Roman"/>
          <w:sz w:val="24"/>
          <w:szCs w:val="24"/>
        </w:rPr>
        <w:t>installation of bathrooms for women in construction sites</w:t>
      </w:r>
      <w:r w:rsidR="005128F4">
        <w:rPr>
          <w:rStyle w:val="FootnoteReference"/>
          <w:rFonts w:ascii="Times New Roman" w:hAnsi="Times New Roman" w:cs="Times New Roman"/>
          <w:sz w:val="24"/>
          <w:szCs w:val="24"/>
        </w:rPr>
        <w:footnoteReference w:id="31"/>
      </w:r>
      <w:r w:rsidR="006B2F6C">
        <w:rPr>
          <w:rFonts w:ascii="Times New Roman" w:hAnsi="Times New Roman" w:cs="Times New Roman"/>
          <w:sz w:val="24"/>
          <w:szCs w:val="24"/>
        </w:rPr>
        <w:t>).</w:t>
      </w:r>
      <w:r w:rsidR="00B47447">
        <w:rPr>
          <w:rFonts w:ascii="Times New Roman" w:hAnsi="Times New Roman" w:cs="Times New Roman"/>
          <w:sz w:val="24"/>
          <w:szCs w:val="24"/>
        </w:rPr>
        <w:t xml:space="preserve"> The component will also measure, in the Results Matrix, the percentage of female job placement and retention rate compared to previous year and compared to male rate in the same year.</w:t>
      </w:r>
      <w:r w:rsidR="00220424">
        <w:rPr>
          <w:rFonts w:ascii="Times New Roman" w:hAnsi="Times New Roman" w:cs="Times New Roman"/>
          <w:sz w:val="24"/>
          <w:szCs w:val="24"/>
        </w:rPr>
        <w:t xml:space="preserve"> (This disaggregation is not currently applied to baseline information, and thus needs to be constructed. The disaggregated data will be integrated into the Results Matrix once it is available.)</w:t>
      </w:r>
    </w:p>
    <w:p w:rsidR="009C7A60" w:rsidRDefault="009C7A60" w:rsidP="008B272F">
      <w:pPr>
        <w:spacing w:after="0" w:line="240" w:lineRule="auto"/>
        <w:jc w:val="both"/>
        <w:rPr>
          <w:rFonts w:ascii="Times New Roman" w:hAnsi="Times New Roman" w:cs="Times New Roman"/>
          <w:sz w:val="24"/>
          <w:szCs w:val="24"/>
        </w:rPr>
      </w:pPr>
    </w:p>
    <w:p w:rsidR="009C7A60" w:rsidRDefault="009C7A60"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following intervention included in this component also presents opportunities for the promotion of gender equality and the prevention of VAW:</w:t>
      </w:r>
    </w:p>
    <w:p w:rsidR="00462F8E" w:rsidRDefault="00462F8E" w:rsidP="008B272F">
      <w:pPr>
        <w:spacing w:after="0" w:line="240" w:lineRule="auto"/>
        <w:jc w:val="both"/>
        <w:rPr>
          <w:rFonts w:ascii="Times New Roman" w:hAnsi="Times New Roman" w:cs="Times New Roman"/>
          <w:sz w:val="24"/>
          <w:szCs w:val="24"/>
        </w:rPr>
      </w:pPr>
    </w:p>
    <w:p w:rsidR="0017366E" w:rsidRPr="007E280B" w:rsidRDefault="00BB400F" w:rsidP="008B272F">
      <w:pPr>
        <w:pStyle w:val="ListParagraph"/>
        <w:numPr>
          <w:ilvl w:val="0"/>
          <w:numId w:val="8"/>
        </w:numPr>
        <w:spacing w:after="0" w:line="240" w:lineRule="auto"/>
        <w:jc w:val="both"/>
        <w:rPr>
          <w:rFonts w:ascii="Times New Roman" w:hAnsi="Times New Roman" w:cs="Times New Roman"/>
          <w:sz w:val="24"/>
          <w:szCs w:val="24"/>
        </w:rPr>
      </w:pPr>
      <w:r w:rsidRPr="003D3BE2">
        <w:rPr>
          <w:rFonts w:ascii="Times New Roman" w:hAnsi="Times New Roman" w:cs="Times New Roman"/>
          <w:b/>
          <w:i/>
          <w:sz w:val="24"/>
          <w:szCs w:val="24"/>
        </w:rPr>
        <w:t>Life Skills Training</w:t>
      </w:r>
      <w:r w:rsidRPr="003D3BE2">
        <w:rPr>
          <w:rFonts w:ascii="Times New Roman" w:hAnsi="Times New Roman" w:cs="Times New Roman"/>
          <w:sz w:val="24"/>
          <w:szCs w:val="24"/>
        </w:rPr>
        <w:t xml:space="preserve">. </w:t>
      </w:r>
      <w:r w:rsidR="00462F8E" w:rsidRPr="003D3BE2">
        <w:rPr>
          <w:rFonts w:ascii="Times New Roman" w:hAnsi="Times New Roman" w:cs="Times New Roman"/>
          <w:sz w:val="24"/>
          <w:szCs w:val="24"/>
        </w:rPr>
        <w:t>Life Skills Training</w:t>
      </w:r>
      <w:r w:rsidR="002576A4">
        <w:rPr>
          <w:rStyle w:val="FootnoteReference"/>
          <w:rFonts w:ascii="Times New Roman" w:hAnsi="Times New Roman" w:cs="Times New Roman"/>
          <w:sz w:val="24"/>
          <w:szCs w:val="24"/>
        </w:rPr>
        <w:footnoteReference w:id="32"/>
      </w:r>
      <w:r w:rsidR="00276C94" w:rsidRPr="003D3BE2">
        <w:rPr>
          <w:rFonts w:ascii="Times New Roman" w:hAnsi="Times New Roman" w:cs="Times New Roman"/>
          <w:sz w:val="24"/>
          <w:szCs w:val="24"/>
        </w:rPr>
        <w:t xml:space="preserve"> </w:t>
      </w:r>
      <w:r w:rsidR="00462F8E" w:rsidRPr="003D3BE2">
        <w:rPr>
          <w:rFonts w:ascii="Times New Roman" w:hAnsi="Times New Roman" w:cs="Times New Roman"/>
          <w:sz w:val="24"/>
          <w:szCs w:val="24"/>
        </w:rPr>
        <w:t>is an integral p</w:t>
      </w:r>
      <w:r w:rsidR="00C02F07" w:rsidRPr="003D3BE2">
        <w:rPr>
          <w:rFonts w:ascii="Times New Roman" w:hAnsi="Times New Roman" w:cs="Times New Roman"/>
          <w:sz w:val="24"/>
          <w:szCs w:val="24"/>
        </w:rPr>
        <w:t>art of most of the activities in</w:t>
      </w:r>
      <w:r w:rsidR="00462F8E" w:rsidRPr="003D3BE2">
        <w:rPr>
          <w:rFonts w:ascii="Times New Roman" w:hAnsi="Times New Roman" w:cs="Times New Roman"/>
          <w:sz w:val="24"/>
          <w:szCs w:val="24"/>
        </w:rPr>
        <w:t xml:space="preserve"> th</w:t>
      </w:r>
      <w:r w:rsidR="00276C94" w:rsidRPr="003D3BE2">
        <w:rPr>
          <w:rFonts w:ascii="Times New Roman" w:hAnsi="Times New Roman" w:cs="Times New Roman"/>
          <w:sz w:val="24"/>
          <w:szCs w:val="24"/>
        </w:rPr>
        <w:t xml:space="preserve">is component, as many youngsters need to build cognitive or soft skills to enter and stay in the labor market, e.g. on-the-job behavior, timeliness, responsibility, appearance, and </w:t>
      </w:r>
      <w:r w:rsidR="00276C94" w:rsidRPr="007E280B">
        <w:rPr>
          <w:rFonts w:ascii="Times New Roman" w:hAnsi="Times New Roman" w:cs="Times New Roman"/>
          <w:sz w:val="24"/>
          <w:szCs w:val="24"/>
        </w:rPr>
        <w:t>trustworthiness (</w:t>
      </w:r>
      <w:r w:rsidR="00712250" w:rsidRPr="007E280B">
        <w:rPr>
          <w:rFonts w:ascii="Times New Roman" w:hAnsi="Times New Roman" w:cs="Times New Roman"/>
          <w:sz w:val="24"/>
          <w:szCs w:val="24"/>
        </w:rPr>
        <w:t>McArdle 2013</w:t>
      </w:r>
      <w:r w:rsidR="00276C94" w:rsidRPr="007E280B">
        <w:rPr>
          <w:rFonts w:ascii="Times New Roman" w:hAnsi="Times New Roman" w:cs="Times New Roman"/>
          <w:sz w:val="24"/>
          <w:szCs w:val="24"/>
        </w:rPr>
        <w:t>). In this context, t</w:t>
      </w:r>
      <w:r w:rsidR="00C02F07" w:rsidRPr="007E280B">
        <w:rPr>
          <w:rFonts w:ascii="Times New Roman" w:hAnsi="Times New Roman" w:cs="Times New Roman"/>
          <w:sz w:val="24"/>
          <w:szCs w:val="24"/>
        </w:rPr>
        <w:t>his</w:t>
      </w:r>
      <w:r w:rsidR="00462F8E" w:rsidRPr="007E280B">
        <w:rPr>
          <w:rFonts w:ascii="Times New Roman" w:hAnsi="Times New Roman" w:cs="Times New Roman"/>
          <w:sz w:val="24"/>
          <w:szCs w:val="24"/>
        </w:rPr>
        <w:t xml:space="preserve"> component </w:t>
      </w:r>
      <w:r w:rsidR="00276C94" w:rsidRPr="007E280B">
        <w:rPr>
          <w:rFonts w:ascii="Times New Roman" w:hAnsi="Times New Roman" w:cs="Times New Roman"/>
          <w:sz w:val="24"/>
          <w:szCs w:val="24"/>
        </w:rPr>
        <w:t xml:space="preserve">of the project </w:t>
      </w:r>
      <w:r w:rsidR="00462F8E" w:rsidRPr="007E280B">
        <w:rPr>
          <w:rFonts w:ascii="Times New Roman" w:hAnsi="Times New Roman" w:cs="Times New Roman"/>
          <w:sz w:val="24"/>
          <w:szCs w:val="24"/>
        </w:rPr>
        <w:t xml:space="preserve">will finance: </w:t>
      </w:r>
      <w:r w:rsidR="0017366E" w:rsidRPr="007E280B">
        <w:rPr>
          <w:rFonts w:ascii="Times New Roman" w:hAnsi="Times New Roman" w:cs="Times New Roman"/>
          <w:sz w:val="24"/>
          <w:szCs w:val="24"/>
        </w:rPr>
        <w:t xml:space="preserve">(i) technical assistance for the definition of a methodology </w:t>
      </w:r>
      <w:r w:rsidR="00003533" w:rsidRPr="007E280B">
        <w:rPr>
          <w:rFonts w:ascii="Times New Roman" w:hAnsi="Times New Roman" w:cs="Times New Roman"/>
          <w:sz w:val="24"/>
          <w:szCs w:val="24"/>
        </w:rPr>
        <w:t>and a curriculum for the life skills training</w:t>
      </w:r>
      <w:r w:rsidR="0017366E" w:rsidRPr="007E280B">
        <w:rPr>
          <w:rFonts w:ascii="Times New Roman" w:hAnsi="Times New Roman" w:cs="Times New Roman"/>
          <w:sz w:val="24"/>
          <w:szCs w:val="24"/>
        </w:rPr>
        <w:t xml:space="preserve"> (including a manual to help facilitators implement the activities</w:t>
      </w:r>
      <w:r w:rsidR="006B2F6C" w:rsidRPr="007E280B">
        <w:rPr>
          <w:rFonts w:ascii="Times New Roman" w:hAnsi="Times New Roman" w:cs="Times New Roman"/>
          <w:sz w:val="24"/>
          <w:szCs w:val="24"/>
        </w:rPr>
        <w:t xml:space="preserve"> and, where applicable, adapted modules specifically aimed at men or women</w:t>
      </w:r>
      <w:r w:rsidR="0017366E" w:rsidRPr="007E280B">
        <w:rPr>
          <w:rFonts w:ascii="Times New Roman" w:hAnsi="Times New Roman" w:cs="Times New Roman"/>
          <w:sz w:val="24"/>
          <w:szCs w:val="24"/>
        </w:rPr>
        <w:t>); (ii) technical assistance for the formulation of a pre- and post-training monitoring instrument (to measure changes in knowledge and attitudes</w:t>
      </w:r>
      <w:r w:rsidR="006B2F6C" w:rsidRPr="007E280B">
        <w:rPr>
          <w:rFonts w:ascii="Times New Roman" w:hAnsi="Times New Roman" w:cs="Times New Roman"/>
          <w:sz w:val="24"/>
          <w:szCs w:val="24"/>
        </w:rPr>
        <w:t>, with results disaggregated by sex and age</w:t>
      </w:r>
      <w:r w:rsidR="0017366E" w:rsidRPr="007E280B">
        <w:rPr>
          <w:rFonts w:ascii="Times New Roman" w:hAnsi="Times New Roman" w:cs="Times New Roman"/>
          <w:sz w:val="24"/>
          <w:szCs w:val="24"/>
        </w:rPr>
        <w:t>); (iii) publication/printing of the manual; and (iv) training of CSJP staff and facilitators in the conduction of the training sessions, using the manual. Training sessions will include topics on communications; expression of emotions; resolution of conflicts; violence; gender; relationships; and alcohol and substance abuse; among others.</w:t>
      </w:r>
    </w:p>
    <w:p w:rsidR="00931ADA" w:rsidRPr="00515930" w:rsidRDefault="00931ADA" w:rsidP="008B272F">
      <w:pPr>
        <w:spacing w:after="0" w:line="240" w:lineRule="auto"/>
        <w:jc w:val="both"/>
        <w:rPr>
          <w:rFonts w:ascii="Times New Roman" w:hAnsi="Times New Roman" w:cs="Times New Roman"/>
          <w:sz w:val="24"/>
          <w:szCs w:val="24"/>
        </w:rPr>
      </w:pPr>
    </w:p>
    <w:p w:rsidR="000C6906" w:rsidRPr="002D2FC9" w:rsidRDefault="00931ADA" w:rsidP="008B272F">
      <w:pPr>
        <w:spacing w:after="0" w:line="240" w:lineRule="auto"/>
        <w:rPr>
          <w:rFonts w:ascii="Times New Roman" w:hAnsi="Times New Roman" w:cs="Times New Roman"/>
          <w:b/>
          <w:i/>
          <w:color w:val="FF0000"/>
          <w:sz w:val="24"/>
          <w:szCs w:val="24"/>
        </w:rPr>
      </w:pPr>
      <w:r w:rsidRPr="002D2FC9">
        <w:rPr>
          <w:rFonts w:ascii="Times New Roman" w:hAnsi="Times New Roman" w:cs="Times New Roman"/>
          <w:b/>
          <w:i/>
          <w:sz w:val="24"/>
          <w:szCs w:val="24"/>
        </w:rPr>
        <w:t xml:space="preserve">3.3. </w:t>
      </w:r>
      <w:r w:rsidR="003A128C" w:rsidRPr="002D2FC9">
        <w:rPr>
          <w:rFonts w:ascii="Times New Roman" w:hAnsi="Times New Roman" w:cs="Times New Roman"/>
          <w:b/>
          <w:i/>
          <w:sz w:val="24"/>
          <w:szCs w:val="24"/>
        </w:rPr>
        <w:t xml:space="preserve">Component 3: </w:t>
      </w:r>
      <w:r w:rsidR="00515930" w:rsidRPr="002D2FC9">
        <w:rPr>
          <w:rFonts w:ascii="Times New Roman" w:hAnsi="Times New Roman" w:cs="Times New Roman"/>
          <w:b/>
          <w:i/>
          <w:sz w:val="24"/>
          <w:szCs w:val="24"/>
        </w:rPr>
        <w:t>Community Justice Services</w:t>
      </w:r>
    </w:p>
    <w:p w:rsidR="00515930" w:rsidRDefault="00515930" w:rsidP="008B272F">
      <w:pPr>
        <w:spacing w:after="0" w:line="240" w:lineRule="auto"/>
        <w:jc w:val="both"/>
        <w:rPr>
          <w:rFonts w:ascii="Times New Roman" w:hAnsi="Times New Roman" w:cs="Times New Roman"/>
          <w:sz w:val="24"/>
          <w:szCs w:val="24"/>
        </w:rPr>
      </w:pPr>
    </w:p>
    <w:p w:rsidR="00067A49" w:rsidRDefault="00E65ECC"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2010, only 32.3% of Jamaicans rated the capacity of the country’s criminal system as sufficient</w:t>
      </w:r>
      <w:r>
        <w:rPr>
          <w:rStyle w:val="FootnoteReference"/>
          <w:rFonts w:ascii="Times New Roman" w:hAnsi="Times New Roman" w:cs="Times New Roman"/>
          <w:sz w:val="24"/>
          <w:szCs w:val="24"/>
        </w:rPr>
        <w:footnoteReference w:id="33"/>
      </w:r>
      <w:r>
        <w:rPr>
          <w:rFonts w:ascii="Times New Roman" w:hAnsi="Times New Roman" w:cs="Times New Roman"/>
          <w:sz w:val="24"/>
          <w:szCs w:val="24"/>
        </w:rPr>
        <w:t>, the third lowest among all Caribbean countries.</w:t>
      </w:r>
      <w:r w:rsidR="00AA65CB">
        <w:rPr>
          <w:rFonts w:ascii="Times New Roman" w:hAnsi="Times New Roman" w:cs="Times New Roman"/>
          <w:sz w:val="24"/>
          <w:szCs w:val="24"/>
        </w:rPr>
        <w:t xml:space="preserve"> The same survey showed that 60% of the population has some confidence in the police</w:t>
      </w:r>
      <w:r w:rsidR="00DA5561">
        <w:rPr>
          <w:rFonts w:ascii="Times New Roman" w:hAnsi="Times New Roman" w:cs="Times New Roman"/>
          <w:sz w:val="24"/>
          <w:szCs w:val="24"/>
        </w:rPr>
        <w:t xml:space="preserve"> to effectively control the crime problem in the country</w:t>
      </w:r>
      <w:r w:rsidR="00AA65CB">
        <w:rPr>
          <w:rFonts w:ascii="Times New Roman" w:hAnsi="Times New Roman" w:cs="Times New Roman"/>
          <w:sz w:val="24"/>
          <w:szCs w:val="24"/>
        </w:rPr>
        <w:t xml:space="preserve">, although only 14% has a great </w:t>
      </w:r>
      <w:r w:rsidR="00DA5561">
        <w:rPr>
          <w:rFonts w:ascii="Times New Roman" w:hAnsi="Times New Roman" w:cs="Times New Roman"/>
          <w:sz w:val="24"/>
          <w:szCs w:val="24"/>
        </w:rPr>
        <w:t xml:space="preserve">level of </w:t>
      </w:r>
      <w:r w:rsidR="00AA65CB">
        <w:rPr>
          <w:rFonts w:ascii="Times New Roman" w:hAnsi="Times New Roman" w:cs="Times New Roman"/>
          <w:sz w:val="24"/>
          <w:szCs w:val="24"/>
        </w:rPr>
        <w:t>confidence</w:t>
      </w:r>
      <w:r w:rsidR="007E280B">
        <w:rPr>
          <w:rStyle w:val="FootnoteReference"/>
          <w:rFonts w:ascii="Times New Roman" w:hAnsi="Times New Roman" w:cs="Times New Roman"/>
          <w:sz w:val="24"/>
          <w:szCs w:val="24"/>
        </w:rPr>
        <w:footnoteReference w:id="34"/>
      </w:r>
      <w:r w:rsidR="00AA65CB">
        <w:rPr>
          <w:rFonts w:ascii="Times New Roman" w:hAnsi="Times New Roman" w:cs="Times New Roman"/>
          <w:sz w:val="24"/>
          <w:szCs w:val="24"/>
        </w:rPr>
        <w:t xml:space="preserve">. </w:t>
      </w:r>
      <w:r w:rsidR="00F3204D">
        <w:rPr>
          <w:rFonts w:ascii="Times New Roman" w:hAnsi="Times New Roman" w:cs="Times New Roman"/>
          <w:sz w:val="24"/>
          <w:szCs w:val="24"/>
        </w:rPr>
        <w:t>Merely</w:t>
      </w:r>
      <w:r w:rsidR="00067A49">
        <w:rPr>
          <w:rFonts w:ascii="Times New Roman" w:hAnsi="Times New Roman" w:cs="Times New Roman"/>
          <w:sz w:val="24"/>
          <w:szCs w:val="24"/>
        </w:rPr>
        <w:t xml:space="preserve"> 27% of the </w:t>
      </w:r>
      <w:r w:rsidR="00F3204D">
        <w:rPr>
          <w:rFonts w:ascii="Times New Roman" w:hAnsi="Times New Roman" w:cs="Times New Roman"/>
          <w:sz w:val="24"/>
          <w:szCs w:val="24"/>
        </w:rPr>
        <w:t>population perceives</w:t>
      </w:r>
      <w:r w:rsidR="00DA5561">
        <w:rPr>
          <w:rFonts w:ascii="Times New Roman" w:hAnsi="Times New Roman" w:cs="Times New Roman"/>
          <w:sz w:val="24"/>
          <w:szCs w:val="24"/>
        </w:rPr>
        <w:t xml:space="preserve"> the police to be effective in controlling domestic violence at the community level</w:t>
      </w:r>
      <w:r w:rsidR="007E280B">
        <w:rPr>
          <w:rStyle w:val="FootnoteReference"/>
          <w:rFonts w:ascii="Times New Roman" w:hAnsi="Times New Roman" w:cs="Times New Roman"/>
          <w:sz w:val="24"/>
          <w:szCs w:val="24"/>
        </w:rPr>
        <w:footnoteReference w:id="35"/>
      </w:r>
      <w:r w:rsidR="00DA5561">
        <w:rPr>
          <w:rFonts w:ascii="Times New Roman" w:hAnsi="Times New Roman" w:cs="Times New Roman"/>
          <w:sz w:val="24"/>
          <w:szCs w:val="24"/>
        </w:rPr>
        <w:t>.</w:t>
      </w:r>
      <w:r w:rsidR="00067A49">
        <w:rPr>
          <w:rFonts w:ascii="Times New Roman" w:hAnsi="Times New Roman" w:cs="Times New Roman"/>
          <w:sz w:val="24"/>
          <w:szCs w:val="24"/>
        </w:rPr>
        <w:t xml:space="preserve"> </w:t>
      </w:r>
    </w:p>
    <w:p w:rsidR="00067A49" w:rsidRDefault="00067A49" w:rsidP="008B272F">
      <w:pPr>
        <w:spacing w:after="0" w:line="240" w:lineRule="auto"/>
        <w:jc w:val="both"/>
        <w:rPr>
          <w:rFonts w:ascii="Times New Roman" w:hAnsi="Times New Roman" w:cs="Times New Roman"/>
          <w:sz w:val="24"/>
          <w:szCs w:val="24"/>
        </w:rPr>
      </w:pPr>
    </w:p>
    <w:p w:rsidR="00F9648F" w:rsidRPr="00067A49" w:rsidRDefault="00F9648F" w:rsidP="008B272F">
      <w:pPr>
        <w:spacing w:after="0" w:line="240" w:lineRule="auto"/>
        <w:jc w:val="both"/>
        <w:rPr>
          <w:rFonts w:ascii="Times New Roman" w:hAnsi="Times New Roman" w:cs="Times New Roman"/>
          <w:sz w:val="24"/>
          <w:szCs w:val="24"/>
        </w:rPr>
      </w:pPr>
      <w:r w:rsidRPr="00067A49">
        <w:rPr>
          <w:rFonts w:ascii="Times New Roman" w:hAnsi="Times New Roman" w:cs="Times New Roman"/>
          <w:sz w:val="24"/>
          <w:szCs w:val="24"/>
        </w:rPr>
        <w:t>Research has demonstrated that the structure and behavior of cr</w:t>
      </w:r>
      <w:r w:rsidR="00067A49">
        <w:rPr>
          <w:rFonts w:ascii="Times New Roman" w:hAnsi="Times New Roman" w:cs="Times New Roman"/>
          <w:sz w:val="24"/>
          <w:szCs w:val="24"/>
        </w:rPr>
        <w:t xml:space="preserve">iminal justice institutions can </w:t>
      </w:r>
      <w:r w:rsidRPr="00067A49">
        <w:rPr>
          <w:rFonts w:ascii="Times New Roman" w:hAnsi="Times New Roman" w:cs="Times New Roman"/>
          <w:sz w:val="24"/>
          <w:szCs w:val="24"/>
        </w:rPr>
        <w:t>have a critical</w:t>
      </w:r>
      <w:r w:rsidR="00F3204D">
        <w:rPr>
          <w:rFonts w:ascii="Times New Roman" w:hAnsi="Times New Roman" w:cs="Times New Roman"/>
          <w:sz w:val="24"/>
          <w:szCs w:val="24"/>
        </w:rPr>
        <w:t xml:space="preserve"> impact on citizen security; a</w:t>
      </w:r>
      <w:r w:rsidRPr="00067A49">
        <w:rPr>
          <w:rFonts w:ascii="Times New Roman" w:hAnsi="Times New Roman" w:cs="Times New Roman"/>
          <w:sz w:val="24"/>
          <w:szCs w:val="24"/>
        </w:rPr>
        <w:t>t the same time, criminal justice systems can generate</w:t>
      </w:r>
      <w:r w:rsidR="00BE3CEF">
        <w:rPr>
          <w:rFonts w:ascii="Times New Roman" w:hAnsi="Times New Roman" w:cs="Times New Roman"/>
          <w:sz w:val="24"/>
          <w:szCs w:val="24"/>
        </w:rPr>
        <w:t xml:space="preserve"> </w:t>
      </w:r>
      <w:r w:rsidRPr="00067A49">
        <w:rPr>
          <w:rFonts w:ascii="Times New Roman" w:hAnsi="Times New Roman" w:cs="Times New Roman"/>
          <w:sz w:val="24"/>
          <w:szCs w:val="24"/>
        </w:rPr>
        <w:t>unintended increases in crime and decreases in human security if they do not adopt fair, effective, transparent</w:t>
      </w:r>
      <w:r w:rsidR="00F3204D">
        <w:rPr>
          <w:rFonts w:ascii="Times New Roman" w:hAnsi="Times New Roman" w:cs="Times New Roman"/>
          <w:sz w:val="24"/>
          <w:szCs w:val="24"/>
        </w:rPr>
        <w:t>,</w:t>
      </w:r>
      <w:r w:rsidRPr="00067A49">
        <w:rPr>
          <w:rFonts w:ascii="Times New Roman" w:hAnsi="Times New Roman" w:cs="Times New Roman"/>
          <w:sz w:val="24"/>
          <w:szCs w:val="24"/>
        </w:rPr>
        <w:t xml:space="preserve"> and accountable practices</w:t>
      </w:r>
      <w:r w:rsidR="00BE3CEF">
        <w:rPr>
          <w:rStyle w:val="FootnoteReference"/>
          <w:rFonts w:ascii="Times New Roman" w:hAnsi="Times New Roman" w:cs="Times New Roman"/>
          <w:sz w:val="24"/>
          <w:szCs w:val="24"/>
        </w:rPr>
        <w:footnoteReference w:id="36"/>
      </w:r>
      <w:r w:rsidRPr="00067A49">
        <w:rPr>
          <w:rFonts w:ascii="Times New Roman" w:hAnsi="Times New Roman" w:cs="Times New Roman"/>
          <w:sz w:val="24"/>
          <w:szCs w:val="24"/>
        </w:rPr>
        <w:t>.</w:t>
      </w:r>
    </w:p>
    <w:p w:rsidR="00DA5561" w:rsidRDefault="00DA5561" w:rsidP="008B272F">
      <w:pPr>
        <w:spacing w:after="0" w:line="240" w:lineRule="auto"/>
        <w:jc w:val="both"/>
        <w:rPr>
          <w:rFonts w:ascii="Times New Roman" w:hAnsi="Times New Roman" w:cs="Times New Roman"/>
          <w:sz w:val="24"/>
          <w:szCs w:val="24"/>
        </w:rPr>
      </w:pPr>
    </w:p>
    <w:p w:rsidR="00BE3CEF" w:rsidRDefault="00F9648F" w:rsidP="008B272F">
      <w:pPr>
        <w:spacing w:after="0" w:line="240" w:lineRule="auto"/>
        <w:jc w:val="both"/>
        <w:rPr>
          <w:rFonts w:ascii="Times New Roman" w:hAnsi="Times New Roman" w:cs="Times New Roman"/>
          <w:sz w:val="24"/>
          <w:szCs w:val="24"/>
        </w:rPr>
      </w:pPr>
      <w:r w:rsidRPr="00067A49">
        <w:rPr>
          <w:rFonts w:ascii="Times New Roman" w:hAnsi="Times New Roman" w:cs="Times New Roman"/>
          <w:sz w:val="24"/>
          <w:szCs w:val="24"/>
        </w:rPr>
        <w:t>According to a report of the Inter-American Commission on Human Rights</w:t>
      </w:r>
      <w:r w:rsidR="00A87224">
        <w:rPr>
          <w:rFonts w:ascii="Times New Roman" w:hAnsi="Times New Roman" w:cs="Times New Roman"/>
          <w:sz w:val="24"/>
          <w:szCs w:val="24"/>
        </w:rPr>
        <w:t xml:space="preserve"> (IACHR </w:t>
      </w:r>
      <w:r w:rsidRPr="00067A49">
        <w:rPr>
          <w:rFonts w:ascii="Times New Roman" w:hAnsi="Times New Roman" w:cs="Times New Roman"/>
          <w:sz w:val="24"/>
          <w:szCs w:val="24"/>
        </w:rPr>
        <w:t xml:space="preserve">2012), access to justice in Jamaica still faces several bottlenecks, particularly for the most vulnerable groups, which includes people from lower socio-economic </w:t>
      </w:r>
      <w:r w:rsidR="00BE3CEF">
        <w:rPr>
          <w:rFonts w:ascii="Times New Roman" w:hAnsi="Times New Roman" w:cs="Times New Roman"/>
          <w:sz w:val="24"/>
          <w:szCs w:val="24"/>
        </w:rPr>
        <w:t>status</w:t>
      </w:r>
      <w:r w:rsidRPr="00067A49">
        <w:rPr>
          <w:rFonts w:ascii="Times New Roman" w:hAnsi="Times New Roman" w:cs="Times New Roman"/>
          <w:sz w:val="24"/>
          <w:szCs w:val="24"/>
        </w:rPr>
        <w:t xml:space="preserve"> and women and children</w:t>
      </w:r>
      <w:r w:rsidR="008503F3">
        <w:rPr>
          <w:rStyle w:val="FootnoteReference"/>
          <w:rFonts w:ascii="Times New Roman" w:hAnsi="Times New Roman" w:cs="Times New Roman"/>
          <w:sz w:val="24"/>
          <w:szCs w:val="24"/>
        </w:rPr>
        <w:footnoteReference w:id="37"/>
      </w:r>
      <w:r w:rsidRPr="00067A49">
        <w:rPr>
          <w:rFonts w:ascii="Times New Roman" w:hAnsi="Times New Roman" w:cs="Times New Roman"/>
          <w:sz w:val="24"/>
          <w:szCs w:val="24"/>
        </w:rPr>
        <w:t>.</w:t>
      </w:r>
      <w:r w:rsidR="00BE3CEF">
        <w:rPr>
          <w:rFonts w:ascii="Times New Roman" w:hAnsi="Times New Roman" w:cs="Times New Roman"/>
          <w:sz w:val="24"/>
          <w:szCs w:val="24"/>
        </w:rPr>
        <w:t xml:space="preserve"> </w:t>
      </w:r>
      <w:r w:rsidR="008A76B1">
        <w:rPr>
          <w:rFonts w:ascii="Times New Roman" w:hAnsi="Times New Roman" w:cs="Times New Roman"/>
          <w:sz w:val="24"/>
          <w:szCs w:val="24"/>
        </w:rPr>
        <w:t xml:space="preserve"> </w:t>
      </w:r>
      <w:r w:rsidRPr="00067A49">
        <w:rPr>
          <w:rFonts w:ascii="Times New Roman" w:hAnsi="Times New Roman" w:cs="Times New Roman"/>
          <w:sz w:val="24"/>
          <w:szCs w:val="24"/>
        </w:rPr>
        <w:t>While Jamaica has mad</w:t>
      </w:r>
      <w:r w:rsidR="00BE3CEF">
        <w:rPr>
          <w:rFonts w:ascii="Times New Roman" w:hAnsi="Times New Roman" w:cs="Times New Roman"/>
          <w:sz w:val="24"/>
          <w:szCs w:val="24"/>
        </w:rPr>
        <w:t xml:space="preserve">e progress in the adoption </w:t>
      </w:r>
      <w:r w:rsidRPr="00067A49">
        <w:rPr>
          <w:rFonts w:ascii="Times New Roman" w:hAnsi="Times New Roman" w:cs="Times New Roman"/>
          <w:sz w:val="24"/>
          <w:szCs w:val="24"/>
        </w:rPr>
        <w:t>of legislative reforms aimed at improving its pro</w:t>
      </w:r>
      <w:r w:rsidR="00BE3CEF">
        <w:rPr>
          <w:rFonts w:ascii="Times New Roman" w:hAnsi="Times New Roman" w:cs="Times New Roman"/>
          <w:sz w:val="24"/>
          <w:szCs w:val="24"/>
        </w:rPr>
        <w:t>tection of the rights of women</w:t>
      </w:r>
      <w:r w:rsidR="00652016">
        <w:rPr>
          <w:rStyle w:val="FootnoteReference"/>
          <w:rFonts w:ascii="Times New Roman" w:hAnsi="Times New Roman" w:cs="Times New Roman"/>
          <w:sz w:val="24"/>
          <w:szCs w:val="24"/>
        </w:rPr>
        <w:footnoteReference w:id="38"/>
      </w:r>
      <w:r w:rsidR="00BE3CEF">
        <w:rPr>
          <w:rFonts w:ascii="Times New Roman" w:hAnsi="Times New Roman" w:cs="Times New Roman"/>
          <w:sz w:val="24"/>
          <w:szCs w:val="24"/>
        </w:rPr>
        <w:t xml:space="preserve">, </w:t>
      </w:r>
      <w:r w:rsidRPr="00067A49">
        <w:rPr>
          <w:rFonts w:ascii="Times New Roman" w:hAnsi="Times New Roman" w:cs="Times New Roman"/>
          <w:sz w:val="24"/>
          <w:szCs w:val="24"/>
        </w:rPr>
        <w:t>discrimination and violence based on gender remain widespread, and wo</w:t>
      </w:r>
      <w:r w:rsidR="00BE3CEF">
        <w:rPr>
          <w:rFonts w:ascii="Times New Roman" w:hAnsi="Times New Roman" w:cs="Times New Roman"/>
          <w:sz w:val="24"/>
          <w:szCs w:val="24"/>
        </w:rPr>
        <w:t xml:space="preserve">men face </w:t>
      </w:r>
      <w:r w:rsidRPr="00067A49">
        <w:rPr>
          <w:rFonts w:ascii="Times New Roman" w:hAnsi="Times New Roman" w:cs="Times New Roman"/>
          <w:sz w:val="24"/>
          <w:szCs w:val="24"/>
        </w:rPr>
        <w:t>significant barriers in obtaining access to judicial protection</w:t>
      </w:r>
      <w:r w:rsidR="004B52BD">
        <w:rPr>
          <w:rFonts w:ascii="Times New Roman" w:hAnsi="Times New Roman" w:cs="Times New Roman"/>
          <w:sz w:val="24"/>
          <w:szCs w:val="24"/>
        </w:rPr>
        <w:t xml:space="preserve"> (IACHR </w:t>
      </w:r>
      <w:r w:rsidR="004B52BD" w:rsidRPr="00067A49">
        <w:rPr>
          <w:rFonts w:ascii="Times New Roman" w:hAnsi="Times New Roman" w:cs="Times New Roman"/>
          <w:sz w:val="24"/>
          <w:szCs w:val="24"/>
        </w:rPr>
        <w:t>2012</w:t>
      </w:r>
      <w:r w:rsidR="00BB7FF8">
        <w:rPr>
          <w:rFonts w:ascii="Times New Roman" w:hAnsi="Times New Roman" w:cs="Times New Roman"/>
          <w:sz w:val="24"/>
          <w:szCs w:val="24"/>
        </w:rPr>
        <w:t>, pg. 71</w:t>
      </w:r>
      <w:r w:rsidR="004B52BD" w:rsidRPr="00067A49">
        <w:rPr>
          <w:rFonts w:ascii="Times New Roman" w:hAnsi="Times New Roman" w:cs="Times New Roman"/>
          <w:sz w:val="24"/>
          <w:szCs w:val="24"/>
        </w:rPr>
        <w:t>)</w:t>
      </w:r>
      <w:r w:rsidRPr="00067A49">
        <w:rPr>
          <w:rFonts w:ascii="Times New Roman" w:hAnsi="Times New Roman" w:cs="Times New Roman"/>
          <w:sz w:val="24"/>
          <w:szCs w:val="24"/>
        </w:rPr>
        <w:t>.</w:t>
      </w:r>
      <w:r w:rsidR="008A76B1">
        <w:rPr>
          <w:rFonts w:ascii="Times New Roman" w:hAnsi="Times New Roman" w:cs="Times New Roman"/>
          <w:sz w:val="24"/>
          <w:szCs w:val="24"/>
        </w:rPr>
        <w:t xml:space="preserve"> </w:t>
      </w:r>
    </w:p>
    <w:p w:rsidR="00040551" w:rsidRDefault="00040551" w:rsidP="008B272F">
      <w:pPr>
        <w:spacing w:after="0" w:line="240" w:lineRule="auto"/>
        <w:jc w:val="both"/>
        <w:rPr>
          <w:rFonts w:ascii="Times New Roman" w:hAnsi="Times New Roman" w:cs="Times New Roman"/>
          <w:sz w:val="24"/>
          <w:szCs w:val="24"/>
        </w:rPr>
      </w:pPr>
    </w:p>
    <w:p w:rsidR="00A87224" w:rsidRDefault="008A76B1"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BE3CEF">
        <w:rPr>
          <w:rFonts w:ascii="Times New Roman" w:hAnsi="Times New Roman" w:cs="Times New Roman"/>
          <w:sz w:val="24"/>
          <w:szCs w:val="24"/>
        </w:rPr>
        <w:t>ccording to the IACHR report</w:t>
      </w:r>
      <w:r>
        <w:rPr>
          <w:rFonts w:ascii="Times New Roman" w:hAnsi="Times New Roman" w:cs="Times New Roman"/>
          <w:sz w:val="24"/>
          <w:szCs w:val="24"/>
        </w:rPr>
        <w:t xml:space="preserve">, </w:t>
      </w:r>
      <w:r w:rsidR="00BE3CEF">
        <w:rPr>
          <w:rFonts w:ascii="Times New Roman" w:hAnsi="Times New Roman" w:cs="Times New Roman"/>
          <w:sz w:val="24"/>
          <w:szCs w:val="24"/>
        </w:rPr>
        <w:t>i</w:t>
      </w:r>
      <w:r w:rsidR="00EB11F4">
        <w:rPr>
          <w:rFonts w:ascii="Times New Roman" w:hAnsi="Times New Roman" w:cs="Times New Roman"/>
          <w:sz w:val="24"/>
          <w:szCs w:val="24"/>
        </w:rPr>
        <w:t xml:space="preserve">mpunity </w:t>
      </w:r>
      <w:r w:rsidR="00AF1957" w:rsidRPr="00067A49">
        <w:rPr>
          <w:rFonts w:ascii="Times New Roman" w:hAnsi="Times New Roman" w:cs="Times New Roman"/>
          <w:sz w:val="24"/>
          <w:szCs w:val="24"/>
        </w:rPr>
        <w:t>pr</w:t>
      </w:r>
      <w:r w:rsidR="00EB11F4">
        <w:rPr>
          <w:rFonts w:ascii="Times New Roman" w:hAnsi="Times New Roman" w:cs="Times New Roman"/>
          <w:sz w:val="24"/>
          <w:szCs w:val="24"/>
        </w:rPr>
        <w:t>evails</w:t>
      </w:r>
      <w:r w:rsidR="00BE3CEF">
        <w:rPr>
          <w:rFonts w:ascii="Times New Roman" w:hAnsi="Times New Roman" w:cs="Times New Roman"/>
          <w:sz w:val="24"/>
          <w:szCs w:val="24"/>
        </w:rPr>
        <w:t xml:space="preserve"> with respect to most </w:t>
      </w:r>
      <w:r w:rsidR="00AF1957" w:rsidRPr="00067A49">
        <w:rPr>
          <w:rFonts w:ascii="Times New Roman" w:hAnsi="Times New Roman" w:cs="Times New Roman"/>
          <w:sz w:val="24"/>
          <w:szCs w:val="24"/>
        </w:rPr>
        <w:t>acts</w:t>
      </w:r>
      <w:r w:rsidR="00EB11F4">
        <w:rPr>
          <w:rFonts w:ascii="Times New Roman" w:hAnsi="Times New Roman" w:cs="Times New Roman"/>
          <w:sz w:val="24"/>
          <w:szCs w:val="24"/>
        </w:rPr>
        <w:t xml:space="preserve"> of violence against women</w:t>
      </w:r>
      <w:r w:rsidR="00BE3CEF">
        <w:rPr>
          <w:rFonts w:ascii="Times New Roman" w:hAnsi="Times New Roman" w:cs="Times New Roman"/>
          <w:sz w:val="24"/>
          <w:szCs w:val="24"/>
        </w:rPr>
        <w:t>.</w:t>
      </w:r>
      <w:r w:rsidR="00AF1957" w:rsidRPr="00067A49">
        <w:rPr>
          <w:rFonts w:ascii="Times New Roman" w:hAnsi="Times New Roman" w:cs="Times New Roman"/>
          <w:sz w:val="24"/>
          <w:szCs w:val="24"/>
        </w:rPr>
        <w:t xml:space="preserve"> In 2010</w:t>
      </w:r>
      <w:r w:rsidR="005A2906">
        <w:rPr>
          <w:rFonts w:ascii="Times New Roman" w:hAnsi="Times New Roman" w:cs="Times New Roman"/>
          <w:sz w:val="24"/>
          <w:szCs w:val="24"/>
        </w:rPr>
        <w:t>,</w:t>
      </w:r>
      <w:r w:rsidR="00AF1957" w:rsidRPr="00067A49">
        <w:rPr>
          <w:rFonts w:ascii="Times New Roman" w:hAnsi="Times New Roman" w:cs="Times New Roman"/>
          <w:sz w:val="24"/>
          <w:szCs w:val="24"/>
        </w:rPr>
        <w:t xml:space="preserve"> Amnesty International reported that “</w:t>
      </w:r>
      <w:r w:rsidR="00BE3CEF">
        <w:rPr>
          <w:rFonts w:ascii="Times New Roman" w:hAnsi="Times New Roman" w:cs="Times New Roman"/>
          <w:sz w:val="24"/>
          <w:szCs w:val="24"/>
        </w:rPr>
        <w:t xml:space="preserve">a study on the </w:t>
      </w:r>
      <w:r w:rsidR="00AF1957" w:rsidRPr="00067A49">
        <w:rPr>
          <w:rFonts w:ascii="Times New Roman" w:hAnsi="Times New Roman" w:cs="Times New Roman"/>
          <w:sz w:val="24"/>
          <w:szCs w:val="24"/>
        </w:rPr>
        <w:t>relationship between adolescent pregnancy and sexual viol</w:t>
      </w:r>
      <w:r w:rsidR="00BE3CEF">
        <w:rPr>
          <w:rFonts w:ascii="Times New Roman" w:hAnsi="Times New Roman" w:cs="Times New Roman"/>
          <w:sz w:val="24"/>
          <w:szCs w:val="24"/>
        </w:rPr>
        <w:t xml:space="preserve">ence carried out by health care </w:t>
      </w:r>
      <w:r w:rsidR="00AF1957" w:rsidRPr="00067A49">
        <w:rPr>
          <w:rFonts w:ascii="Times New Roman" w:hAnsi="Times New Roman" w:cs="Times New Roman"/>
          <w:sz w:val="24"/>
          <w:szCs w:val="24"/>
        </w:rPr>
        <w:t>researchers showed that 49</w:t>
      </w:r>
      <w:r w:rsidR="00BE3CEF">
        <w:rPr>
          <w:rFonts w:ascii="Times New Roman" w:hAnsi="Times New Roman" w:cs="Times New Roman"/>
          <w:sz w:val="24"/>
          <w:szCs w:val="24"/>
        </w:rPr>
        <w:t>%</w:t>
      </w:r>
      <w:r w:rsidR="00AF1957" w:rsidRPr="00067A49">
        <w:rPr>
          <w:rFonts w:ascii="Times New Roman" w:hAnsi="Times New Roman" w:cs="Times New Roman"/>
          <w:sz w:val="24"/>
          <w:szCs w:val="24"/>
        </w:rPr>
        <w:t xml:space="preserve"> of the 750 girls aged</w:t>
      </w:r>
      <w:r w:rsidR="00BE3CEF">
        <w:rPr>
          <w:rFonts w:ascii="Times New Roman" w:hAnsi="Times New Roman" w:cs="Times New Roman"/>
          <w:sz w:val="24"/>
          <w:szCs w:val="24"/>
        </w:rPr>
        <w:t xml:space="preserve"> between 15 and 17 surveyed had </w:t>
      </w:r>
      <w:r w:rsidR="00AF1957" w:rsidRPr="00067A49">
        <w:rPr>
          <w:rFonts w:ascii="Times New Roman" w:hAnsi="Times New Roman" w:cs="Times New Roman"/>
          <w:sz w:val="24"/>
          <w:szCs w:val="24"/>
        </w:rPr>
        <w:t>experienced sexual coercion or violence”</w:t>
      </w:r>
      <w:r w:rsidR="00EB11F4">
        <w:rPr>
          <w:rStyle w:val="FootnoteReference"/>
          <w:rFonts w:ascii="Times New Roman" w:hAnsi="Times New Roman" w:cs="Times New Roman"/>
          <w:sz w:val="24"/>
          <w:szCs w:val="24"/>
        </w:rPr>
        <w:footnoteReference w:id="39"/>
      </w:r>
      <w:r w:rsidR="00AF1957" w:rsidRPr="00067A49">
        <w:rPr>
          <w:rFonts w:ascii="Times New Roman" w:hAnsi="Times New Roman" w:cs="Times New Roman"/>
          <w:sz w:val="24"/>
          <w:szCs w:val="24"/>
        </w:rPr>
        <w:t>.</w:t>
      </w:r>
      <w:r w:rsidR="00BE3CEF">
        <w:rPr>
          <w:rFonts w:ascii="Times New Roman" w:hAnsi="Times New Roman" w:cs="Times New Roman"/>
          <w:sz w:val="24"/>
          <w:szCs w:val="24"/>
        </w:rPr>
        <w:t xml:space="preserve"> </w:t>
      </w:r>
      <w:r w:rsidR="00AF1957" w:rsidRPr="00067A49">
        <w:rPr>
          <w:rFonts w:ascii="Times New Roman" w:hAnsi="Times New Roman" w:cs="Times New Roman"/>
          <w:sz w:val="24"/>
          <w:szCs w:val="24"/>
        </w:rPr>
        <w:t xml:space="preserve">Official statistics </w:t>
      </w:r>
      <w:r w:rsidR="00FC0EF9">
        <w:rPr>
          <w:rFonts w:ascii="Times New Roman" w:hAnsi="Times New Roman" w:cs="Times New Roman"/>
          <w:sz w:val="24"/>
          <w:szCs w:val="24"/>
        </w:rPr>
        <w:t>indicate that 834 cases of rape were reported in 2012</w:t>
      </w:r>
      <w:r w:rsidR="00B95146">
        <w:rPr>
          <w:rFonts w:ascii="Times New Roman" w:hAnsi="Times New Roman" w:cs="Times New Roman"/>
          <w:sz w:val="24"/>
          <w:szCs w:val="24"/>
        </w:rPr>
        <w:t xml:space="preserve">, </w:t>
      </w:r>
      <w:r w:rsidR="00AF1957" w:rsidRPr="00067A49">
        <w:rPr>
          <w:rFonts w:ascii="Times New Roman" w:hAnsi="Times New Roman" w:cs="Times New Roman"/>
          <w:sz w:val="24"/>
          <w:szCs w:val="24"/>
        </w:rPr>
        <w:t xml:space="preserve">but only </w:t>
      </w:r>
      <w:r w:rsidR="00B95146">
        <w:rPr>
          <w:rFonts w:ascii="Times New Roman" w:hAnsi="Times New Roman" w:cs="Times New Roman"/>
          <w:sz w:val="24"/>
          <w:szCs w:val="24"/>
        </w:rPr>
        <w:t>381</w:t>
      </w:r>
      <w:r w:rsidR="00652016">
        <w:rPr>
          <w:rFonts w:ascii="Times New Roman" w:hAnsi="Times New Roman" w:cs="Times New Roman"/>
          <w:sz w:val="24"/>
          <w:szCs w:val="24"/>
        </w:rPr>
        <w:t xml:space="preserve"> of them were “cleared up</w:t>
      </w:r>
      <w:r w:rsidR="00AF1957" w:rsidRPr="00067A49">
        <w:rPr>
          <w:rFonts w:ascii="Times New Roman" w:hAnsi="Times New Roman" w:cs="Times New Roman"/>
          <w:sz w:val="24"/>
          <w:szCs w:val="24"/>
        </w:rPr>
        <w:t>”</w:t>
      </w:r>
      <w:r w:rsidR="00EB11F4">
        <w:rPr>
          <w:rStyle w:val="FootnoteReference"/>
          <w:rFonts w:ascii="Times New Roman" w:hAnsi="Times New Roman" w:cs="Times New Roman"/>
          <w:sz w:val="24"/>
          <w:szCs w:val="24"/>
        </w:rPr>
        <w:footnoteReference w:id="40"/>
      </w:r>
      <w:r w:rsidR="00652016">
        <w:rPr>
          <w:rFonts w:ascii="Times New Roman" w:hAnsi="Times New Roman" w:cs="Times New Roman"/>
          <w:sz w:val="24"/>
          <w:szCs w:val="24"/>
        </w:rPr>
        <w:t>.</w:t>
      </w:r>
      <w:r w:rsidR="00BE3CEF">
        <w:rPr>
          <w:rFonts w:ascii="Times New Roman" w:hAnsi="Times New Roman" w:cs="Times New Roman"/>
          <w:sz w:val="24"/>
          <w:szCs w:val="24"/>
        </w:rPr>
        <w:t xml:space="preserve"> </w:t>
      </w:r>
      <w:r w:rsidR="004B52BD">
        <w:rPr>
          <w:rFonts w:ascii="Times New Roman" w:hAnsi="Times New Roman" w:cs="Times New Roman"/>
          <w:sz w:val="24"/>
          <w:szCs w:val="24"/>
        </w:rPr>
        <w:t>Data from the Ministry of Justice’s Victim Support Unit show that, of the 4.955 cases seen in 2010, 15.5% were cases of carnal abuse; 11.3% were cases of rape; 5% were cases of indecent assault; and 11% were cases of domestic violence</w:t>
      </w:r>
      <w:r w:rsidR="004B52BD">
        <w:rPr>
          <w:rStyle w:val="FootnoteReference"/>
          <w:rFonts w:ascii="Times New Roman" w:hAnsi="Times New Roman" w:cs="Times New Roman"/>
          <w:sz w:val="24"/>
          <w:szCs w:val="24"/>
        </w:rPr>
        <w:footnoteReference w:id="41"/>
      </w:r>
      <w:r w:rsidR="004B52BD">
        <w:rPr>
          <w:rFonts w:ascii="Times New Roman" w:hAnsi="Times New Roman" w:cs="Times New Roman"/>
          <w:sz w:val="24"/>
          <w:szCs w:val="24"/>
        </w:rPr>
        <w:t>.</w:t>
      </w:r>
    </w:p>
    <w:p w:rsidR="00A87224" w:rsidRDefault="00A87224" w:rsidP="008B272F">
      <w:pPr>
        <w:spacing w:after="0" w:line="240" w:lineRule="auto"/>
        <w:jc w:val="both"/>
        <w:rPr>
          <w:rFonts w:ascii="Times New Roman" w:hAnsi="Times New Roman" w:cs="Times New Roman"/>
          <w:sz w:val="24"/>
          <w:szCs w:val="24"/>
        </w:rPr>
      </w:pPr>
    </w:p>
    <w:p w:rsidR="00AF1957" w:rsidRDefault="00A87224"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Jamaican government reported to the IACHR that the State has conducted </w:t>
      </w:r>
      <w:r w:rsidR="00AF1957" w:rsidRPr="00067A49">
        <w:rPr>
          <w:rFonts w:ascii="Times New Roman" w:hAnsi="Times New Roman" w:cs="Times New Roman"/>
          <w:sz w:val="24"/>
          <w:szCs w:val="24"/>
        </w:rPr>
        <w:t>training sessions for members of the judiciary and t</w:t>
      </w:r>
      <w:r>
        <w:rPr>
          <w:rFonts w:ascii="Times New Roman" w:hAnsi="Times New Roman" w:cs="Times New Roman"/>
          <w:sz w:val="24"/>
          <w:szCs w:val="24"/>
        </w:rPr>
        <w:t xml:space="preserve">he </w:t>
      </w:r>
      <w:r w:rsidR="00652016" w:rsidRPr="00652016">
        <w:rPr>
          <w:rFonts w:ascii="Times New Roman" w:hAnsi="Times New Roman" w:cs="Times New Roman"/>
          <w:sz w:val="24"/>
          <w:szCs w:val="24"/>
        </w:rPr>
        <w:t>Department of Public Prosecutions</w:t>
      </w:r>
      <w:r w:rsidR="00652016">
        <w:rPr>
          <w:rFonts w:ascii="Times New Roman" w:hAnsi="Times New Roman" w:cs="Times New Roman"/>
          <w:sz w:val="24"/>
          <w:szCs w:val="24"/>
        </w:rPr>
        <w:t xml:space="preserve"> (</w:t>
      </w:r>
      <w:r>
        <w:rPr>
          <w:rFonts w:ascii="Times New Roman" w:hAnsi="Times New Roman" w:cs="Times New Roman"/>
          <w:sz w:val="24"/>
          <w:szCs w:val="24"/>
        </w:rPr>
        <w:t>DPP</w:t>
      </w:r>
      <w:r w:rsidR="00652016">
        <w:rPr>
          <w:rFonts w:ascii="Times New Roman" w:hAnsi="Times New Roman" w:cs="Times New Roman"/>
          <w:sz w:val="24"/>
          <w:szCs w:val="24"/>
        </w:rPr>
        <w:t>)</w:t>
      </w:r>
      <w:r>
        <w:rPr>
          <w:rFonts w:ascii="Times New Roman" w:hAnsi="Times New Roman" w:cs="Times New Roman"/>
          <w:sz w:val="24"/>
          <w:szCs w:val="24"/>
        </w:rPr>
        <w:t xml:space="preserve"> aimed at achieving more </w:t>
      </w:r>
      <w:r w:rsidR="00AF1957" w:rsidRPr="00067A49">
        <w:rPr>
          <w:rFonts w:ascii="Times New Roman" w:hAnsi="Times New Roman" w:cs="Times New Roman"/>
          <w:sz w:val="24"/>
          <w:szCs w:val="24"/>
        </w:rPr>
        <w:t>effective redress for women and girls who are victims</w:t>
      </w:r>
      <w:r>
        <w:rPr>
          <w:rFonts w:ascii="Times New Roman" w:hAnsi="Times New Roman" w:cs="Times New Roman"/>
          <w:sz w:val="24"/>
          <w:szCs w:val="24"/>
        </w:rPr>
        <w:t xml:space="preserve"> of violence, especially sexual violence and domestic abuse. It is also </w:t>
      </w:r>
      <w:r w:rsidR="00AF1957" w:rsidRPr="00067A49">
        <w:rPr>
          <w:rFonts w:ascii="Times New Roman" w:hAnsi="Times New Roman" w:cs="Times New Roman"/>
          <w:sz w:val="24"/>
          <w:szCs w:val="24"/>
        </w:rPr>
        <w:t>conducting awareness</w:t>
      </w:r>
      <w:r>
        <w:rPr>
          <w:rFonts w:ascii="Times New Roman" w:hAnsi="Times New Roman" w:cs="Times New Roman"/>
          <w:sz w:val="24"/>
          <w:szCs w:val="24"/>
        </w:rPr>
        <w:t>-</w:t>
      </w:r>
      <w:r w:rsidR="00AF1957" w:rsidRPr="00067A49">
        <w:rPr>
          <w:rFonts w:ascii="Times New Roman" w:hAnsi="Times New Roman" w:cs="Times New Roman"/>
          <w:sz w:val="24"/>
          <w:szCs w:val="24"/>
        </w:rPr>
        <w:t>raising sessions to train the judiciary, law enforcement</w:t>
      </w:r>
      <w:r>
        <w:rPr>
          <w:rFonts w:ascii="Times New Roman" w:hAnsi="Times New Roman" w:cs="Times New Roman"/>
          <w:sz w:val="24"/>
          <w:szCs w:val="24"/>
        </w:rPr>
        <w:t xml:space="preserve"> officers, </w:t>
      </w:r>
      <w:r w:rsidR="00AF1957" w:rsidRPr="00067A49">
        <w:rPr>
          <w:rFonts w:ascii="Times New Roman" w:hAnsi="Times New Roman" w:cs="Times New Roman"/>
          <w:sz w:val="24"/>
          <w:szCs w:val="24"/>
        </w:rPr>
        <w:t>prosecutors, teachers, health care providers, and the m</w:t>
      </w:r>
      <w:r w:rsidR="00316872">
        <w:rPr>
          <w:rFonts w:ascii="Times New Roman" w:hAnsi="Times New Roman" w:cs="Times New Roman"/>
          <w:sz w:val="24"/>
          <w:szCs w:val="24"/>
        </w:rPr>
        <w:t>edia</w:t>
      </w:r>
      <w:r w:rsidR="000A237C">
        <w:rPr>
          <w:rFonts w:ascii="Times New Roman" w:hAnsi="Times New Roman" w:cs="Times New Roman"/>
          <w:sz w:val="24"/>
          <w:szCs w:val="24"/>
        </w:rPr>
        <w:t xml:space="preserve"> </w:t>
      </w:r>
      <w:r w:rsidR="000A237C" w:rsidRPr="000A237C">
        <w:rPr>
          <w:rFonts w:ascii="Times New Roman" w:hAnsi="Times New Roman" w:cs="Times New Roman"/>
          <w:sz w:val="24"/>
          <w:szCs w:val="24"/>
        </w:rPr>
        <w:t>on forms of discrimination and VAW that prevail in the country</w:t>
      </w:r>
      <w:r w:rsidR="00316872" w:rsidRPr="000A237C">
        <w:rPr>
          <w:rFonts w:ascii="Times New Roman" w:hAnsi="Times New Roman" w:cs="Times New Roman"/>
          <w:sz w:val="24"/>
          <w:szCs w:val="24"/>
        </w:rPr>
        <w:t xml:space="preserve">. </w:t>
      </w:r>
      <w:r w:rsidR="00316872">
        <w:rPr>
          <w:rFonts w:ascii="Times New Roman" w:hAnsi="Times New Roman" w:cs="Times New Roman"/>
          <w:sz w:val="24"/>
          <w:szCs w:val="24"/>
        </w:rPr>
        <w:t>According to IACHR, t</w:t>
      </w:r>
      <w:r w:rsidR="00AF1957" w:rsidRPr="00067A49">
        <w:rPr>
          <w:rFonts w:ascii="Times New Roman" w:hAnsi="Times New Roman" w:cs="Times New Roman"/>
          <w:sz w:val="24"/>
          <w:szCs w:val="24"/>
        </w:rPr>
        <w:t xml:space="preserve">he information </w:t>
      </w:r>
      <w:r w:rsidR="00652016">
        <w:rPr>
          <w:rFonts w:ascii="Times New Roman" w:hAnsi="Times New Roman" w:cs="Times New Roman"/>
          <w:sz w:val="24"/>
          <w:szCs w:val="24"/>
        </w:rPr>
        <w:t xml:space="preserve">available </w:t>
      </w:r>
      <w:r>
        <w:rPr>
          <w:rFonts w:ascii="Times New Roman" w:hAnsi="Times New Roman" w:cs="Times New Roman"/>
          <w:sz w:val="24"/>
          <w:szCs w:val="24"/>
        </w:rPr>
        <w:t>indicates that</w:t>
      </w:r>
      <w:r w:rsidR="00316872">
        <w:rPr>
          <w:rFonts w:ascii="Times New Roman" w:hAnsi="Times New Roman" w:cs="Times New Roman"/>
          <w:sz w:val="24"/>
          <w:szCs w:val="24"/>
        </w:rPr>
        <w:t>, despite these efforts,</w:t>
      </w:r>
      <w:r>
        <w:rPr>
          <w:rFonts w:ascii="Times New Roman" w:hAnsi="Times New Roman" w:cs="Times New Roman"/>
          <w:sz w:val="24"/>
          <w:szCs w:val="24"/>
        </w:rPr>
        <w:t xml:space="preserve"> </w:t>
      </w:r>
      <w:r w:rsidR="00AF1957" w:rsidRPr="00067A49">
        <w:rPr>
          <w:rFonts w:ascii="Times New Roman" w:hAnsi="Times New Roman" w:cs="Times New Roman"/>
          <w:sz w:val="24"/>
          <w:szCs w:val="24"/>
        </w:rPr>
        <w:t xml:space="preserve">there is still a notable gap </w:t>
      </w:r>
      <w:r w:rsidR="00316872">
        <w:rPr>
          <w:rFonts w:ascii="Times New Roman" w:hAnsi="Times New Roman" w:cs="Times New Roman"/>
          <w:sz w:val="24"/>
          <w:szCs w:val="24"/>
        </w:rPr>
        <w:t>between the legislation adopted</w:t>
      </w:r>
      <w:r w:rsidR="00AF1957" w:rsidRPr="00067A49">
        <w:rPr>
          <w:rFonts w:ascii="Times New Roman" w:hAnsi="Times New Roman" w:cs="Times New Roman"/>
          <w:sz w:val="24"/>
          <w:szCs w:val="24"/>
        </w:rPr>
        <w:t xml:space="preserve"> and its practica</w:t>
      </w:r>
      <w:r>
        <w:rPr>
          <w:rFonts w:ascii="Times New Roman" w:hAnsi="Times New Roman" w:cs="Times New Roman"/>
          <w:sz w:val="24"/>
          <w:szCs w:val="24"/>
        </w:rPr>
        <w:t xml:space="preserve">l and adequate </w:t>
      </w:r>
      <w:r w:rsidR="00AF1957" w:rsidRPr="00067A49">
        <w:rPr>
          <w:rFonts w:ascii="Times New Roman" w:hAnsi="Times New Roman" w:cs="Times New Roman"/>
          <w:sz w:val="24"/>
          <w:szCs w:val="24"/>
        </w:rPr>
        <w:t>implementation</w:t>
      </w:r>
      <w:r w:rsidR="00470A20">
        <w:rPr>
          <w:rStyle w:val="FootnoteReference"/>
          <w:rFonts w:ascii="Times New Roman" w:hAnsi="Times New Roman" w:cs="Times New Roman"/>
          <w:sz w:val="24"/>
          <w:szCs w:val="24"/>
        </w:rPr>
        <w:footnoteReference w:id="42"/>
      </w:r>
      <w:r w:rsidR="00AF1957" w:rsidRPr="00067A49">
        <w:rPr>
          <w:rFonts w:ascii="Times New Roman" w:hAnsi="Times New Roman" w:cs="Times New Roman"/>
          <w:sz w:val="24"/>
          <w:szCs w:val="24"/>
        </w:rPr>
        <w:t>.</w:t>
      </w:r>
    </w:p>
    <w:p w:rsidR="00310CE7" w:rsidRDefault="00310CE7" w:rsidP="008B272F">
      <w:pPr>
        <w:spacing w:after="0" w:line="240" w:lineRule="auto"/>
        <w:jc w:val="both"/>
        <w:rPr>
          <w:rFonts w:ascii="Times New Roman" w:hAnsi="Times New Roman" w:cs="Times New Roman"/>
          <w:sz w:val="24"/>
          <w:szCs w:val="24"/>
        </w:rPr>
      </w:pPr>
    </w:p>
    <w:p w:rsidR="00310CE7" w:rsidRPr="00B71056" w:rsidRDefault="00310CE7" w:rsidP="008B272F">
      <w:pPr>
        <w:spacing w:after="0" w:line="240" w:lineRule="auto"/>
        <w:jc w:val="both"/>
        <w:rPr>
          <w:rFonts w:ascii="Times New Roman" w:hAnsi="Times New Roman" w:cs="Times New Roman"/>
          <w:sz w:val="24"/>
          <w:szCs w:val="24"/>
        </w:rPr>
      </w:pPr>
      <w:r w:rsidRPr="000A294A">
        <w:rPr>
          <w:rFonts w:ascii="Times New Roman" w:hAnsi="Times New Roman" w:cs="Times New Roman"/>
          <w:sz w:val="24"/>
          <w:szCs w:val="24"/>
        </w:rPr>
        <w:t>According to Morrison</w:t>
      </w:r>
      <w:r w:rsidR="006531CD" w:rsidRPr="000A294A">
        <w:rPr>
          <w:rFonts w:ascii="Times New Roman" w:hAnsi="Times New Roman" w:cs="Times New Roman"/>
          <w:sz w:val="24"/>
          <w:szCs w:val="24"/>
        </w:rPr>
        <w:t xml:space="preserve"> et al.</w:t>
      </w:r>
      <w:r w:rsidRPr="000A294A">
        <w:rPr>
          <w:rFonts w:ascii="Times New Roman" w:hAnsi="Times New Roman" w:cs="Times New Roman"/>
          <w:sz w:val="24"/>
          <w:szCs w:val="24"/>
        </w:rPr>
        <w:t xml:space="preserve"> 2004, </w:t>
      </w:r>
      <w:r w:rsidRPr="00B71056">
        <w:rPr>
          <w:rFonts w:ascii="Times New Roman" w:hAnsi="Times New Roman" w:cs="Times New Roman"/>
          <w:sz w:val="24"/>
          <w:szCs w:val="24"/>
        </w:rPr>
        <w:t>there are</w:t>
      </w:r>
      <w:r w:rsidR="008219F2" w:rsidRPr="00B71056">
        <w:rPr>
          <w:rFonts w:ascii="Times New Roman" w:hAnsi="Times New Roman" w:cs="Times New Roman"/>
          <w:sz w:val="24"/>
          <w:szCs w:val="24"/>
        </w:rPr>
        <w:t xml:space="preserve"> many ways in which the justice sector can contribute to</w:t>
      </w:r>
      <w:r w:rsidRPr="00B71056">
        <w:rPr>
          <w:rFonts w:ascii="Times New Roman" w:hAnsi="Times New Roman" w:cs="Times New Roman"/>
          <w:sz w:val="24"/>
          <w:szCs w:val="24"/>
        </w:rPr>
        <w:t xml:space="preserve"> </w:t>
      </w:r>
      <w:r w:rsidR="008219F2" w:rsidRPr="00B71056">
        <w:rPr>
          <w:rFonts w:ascii="Times New Roman" w:hAnsi="Times New Roman" w:cs="Times New Roman"/>
          <w:sz w:val="24"/>
          <w:szCs w:val="24"/>
        </w:rPr>
        <w:t>preventing</w:t>
      </w:r>
      <w:r w:rsidRPr="00B71056">
        <w:rPr>
          <w:rFonts w:ascii="Times New Roman" w:hAnsi="Times New Roman" w:cs="Times New Roman"/>
          <w:sz w:val="24"/>
          <w:szCs w:val="24"/>
        </w:rPr>
        <w:t xml:space="preserve"> </w:t>
      </w:r>
      <w:r w:rsidR="008219F2" w:rsidRPr="00B71056">
        <w:rPr>
          <w:rFonts w:ascii="Times New Roman" w:hAnsi="Times New Roman" w:cs="Times New Roman"/>
          <w:sz w:val="24"/>
          <w:szCs w:val="24"/>
        </w:rPr>
        <w:t>VAW: “</w:t>
      </w:r>
      <w:r w:rsidRPr="00B71056">
        <w:rPr>
          <w:rFonts w:ascii="Times New Roman" w:hAnsi="Times New Roman" w:cs="Times New Roman"/>
          <w:sz w:val="24"/>
          <w:szCs w:val="24"/>
        </w:rPr>
        <w:t>by sanctioning those who perpetrate crimes against</w:t>
      </w:r>
      <w:r w:rsidRPr="000A294A">
        <w:rPr>
          <w:rFonts w:ascii="Times New Roman" w:hAnsi="Times New Roman" w:cs="Times New Roman"/>
          <w:sz w:val="24"/>
          <w:szCs w:val="24"/>
        </w:rPr>
        <w:t xml:space="preserve"> </w:t>
      </w:r>
      <w:r w:rsidRPr="00B71056">
        <w:rPr>
          <w:rFonts w:ascii="Times New Roman" w:hAnsi="Times New Roman" w:cs="Times New Roman"/>
          <w:sz w:val="24"/>
          <w:szCs w:val="24"/>
        </w:rPr>
        <w:t>women; by increasing awareness throughout society that physical or sexual violence against</w:t>
      </w:r>
      <w:r w:rsidRPr="000A294A">
        <w:rPr>
          <w:rFonts w:ascii="Times New Roman" w:hAnsi="Times New Roman" w:cs="Times New Roman"/>
          <w:sz w:val="24"/>
          <w:szCs w:val="24"/>
        </w:rPr>
        <w:t xml:space="preserve"> </w:t>
      </w:r>
      <w:r w:rsidRPr="00B71056">
        <w:rPr>
          <w:rFonts w:ascii="Times New Roman" w:hAnsi="Times New Roman" w:cs="Times New Roman"/>
          <w:sz w:val="24"/>
          <w:szCs w:val="24"/>
        </w:rPr>
        <w:t>women is considered a crime; by strengthening women’s rights with regard to marriage, divorce,</w:t>
      </w:r>
      <w:r w:rsidRPr="000A294A">
        <w:rPr>
          <w:rFonts w:ascii="Times New Roman" w:hAnsi="Times New Roman" w:cs="Times New Roman"/>
          <w:sz w:val="24"/>
          <w:szCs w:val="24"/>
        </w:rPr>
        <w:t xml:space="preserve"> </w:t>
      </w:r>
      <w:r w:rsidRPr="00B71056">
        <w:rPr>
          <w:rFonts w:ascii="Times New Roman" w:hAnsi="Times New Roman" w:cs="Times New Roman"/>
          <w:sz w:val="24"/>
          <w:szCs w:val="24"/>
        </w:rPr>
        <w:t>property</w:t>
      </w:r>
      <w:r w:rsidR="008219F2" w:rsidRPr="00B71056">
        <w:rPr>
          <w:rFonts w:ascii="Times New Roman" w:hAnsi="Times New Roman" w:cs="Times New Roman"/>
          <w:sz w:val="24"/>
          <w:szCs w:val="24"/>
        </w:rPr>
        <w:t>,</w:t>
      </w:r>
      <w:r w:rsidRPr="00B71056">
        <w:rPr>
          <w:rFonts w:ascii="Times New Roman" w:hAnsi="Times New Roman" w:cs="Times New Roman"/>
          <w:sz w:val="24"/>
          <w:szCs w:val="24"/>
        </w:rPr>
        <w:t xml:space="preserve"> and child custody; by increasing women’s access to the legal system; by increasing the</w:t>
      </w:r>
      <w:r w:rsidRPr="000A294A">
        <w:rPr>
          <w:rFonts w:ascii="Times New Roman" w:hAnsi="Times New Roman" w:cs="Times New Roman"/>
          <w:sz w:val="24"/>
          <w:szCs w:val="24"/>
        </w:rPr>
        <w:t xml:space="preserve"> </w:t>
      </w:r>
      <w:r w:rsidRPr="00B71056">
        <w:rPr>
          <w:rFonts w:ascii="Times New Roman" w:hAnsi="Times New Roman" w:cs="Times New Roman"/>
          <w:sz w:val="24"/>
          <w:szCs w:val="24"/>
        </w:rPr>
        <w:t>range of interventions to protect victims; by correcting procedural and evidentiary problems in</w:t>
      </w:r>
      <w:r w:rsidRPr="000A294A">
        <w:rPr>
          <w:rFonts w:ascii="Times New Roman" w:hAnsi="Times New Roman" w:cs="Times New Roman"/>
          <w:sz w:val="24"/>
          <w:szCs w:val="24"/>
        </w:rPr>
        <w:t xml:space="preserve"> </w:t>
      </w:r>
      <w:r w:rsidRPr="00B71056">
        <w:rPr>
          <w:rFonts w:ascii="Times New Roman" w:hAnsi="Times New Roman" w:cs="Times New Roman"/>
          <w:sz w:val="24"/>
          <w:szCs w:val="24"/>
        </w:rPr>
        <w:t>criminal prosecutions; and by reducing mistreatment of women and children by the law</w:t>
      </w:r>
      <w:r w:rsidRPr="000A294A">
        <w:rPr>
          <w:rFonts w:ascii="Times New Roman" w:hAnsi="Times New Roman" w:cs="Times New Roman"/>
          <w:sz w:val="24"/>
          <w:szCs w:val="24"/>
        </w:rPr>
        <w:t xml:space="preserve"> </w:t>
      </w:r>
      <w:r w:rsidRPr="00B71056">
        <w:rPr>
          <w:rFonts w:ascii="Times New Roman" w:hAnsi="Times New Roman" w:cs="Times New Roman"/>
          <w:sz w:val="24"/>
          <w:szCs w:val="24"/>
        </w:rPr>
        <w:t>enforcement insti</w:t>
      </w:r>
      <w:r w:rsidR="008219F2" w:rsidRPr="00B71056">
        <w:rPr>
          <w:rFonts w:ascii="Times New Roman" w:hAnsi="Times New Roman" w:cs="Times New Roman"/>
          <w:sz w:val="24"/>
          <w:szCs w:val="24"/>
        </w:rPr>
        <w:t>tutions themselves” (pg. iii).</w:t>
      </w:r>
    </w:p>
    <w:p w:rsidR="00E65ECC" w:rsidRDefault="00E65ECC" w:rsidP="008B272F">
      <w:pPr>
        <w:spacing w:after="0" w:line="240" w:lineRule="auto"/>
        <w:jc w:val="both"/>
        <w:rPr>
          <w:rFonts w:ascii="Times New Roman" w:hAnsi="Times New Roman" w:cs="Times New Roman"/>
          <w:sz w:val="24"/>
          <w:szCs w:val="24"/>
        </w:rPr>
      </w:pPr>
    </w:p>
    <w:p w:rsidR="00505BBB" w:rsidRDefault="007B54B7" w:rsidP="008B2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CSJP III will strengthen the delivery o</w:t>
      </w:r>
      <w:r w:rsidR="00652016">
        <w:rPr>
          <w:rFonts w:ascii="Times New Roman" w:hAnsi="Times New Roman" w:cs="Times New Roman"/>
          <w:sz w:val="24"/>
          <w:szCs w:val="24"/>
        </w:rPr>
        <w:t xml:space="preserve">f existing </w:t>
      </w:r>
      <w:r w:rsidR="00B06F0F">
        <w:rPr>
          <w:rFonts w:ascii="Times New Roman" w:hAnsi="Times New Roman" w:cs="Times New Roman"/>
          <w:sz w:val="24"/>
          <w:szCs w:val="24"/>
        </w:rPr>
        <w:t>justice</w:t>
      </w:r>
      <w:r w:rsidR="00652016">
        <w:rPr>
          <w:rFonts w:ascii="Times New Roman" w:hAnsi="Times New Roman" w:cs="Times New Roman"/>
          <w:sz w:val="24"/>
          <w:szCs w:val="24"/>
        </w:rPr>
        <w:t xml:space="preserve"> services in </w:t>
      </w:r>
      <w:r>
        <w:rPr>
          <w:rFonts w:ascii="Times New Roman" w:hAnsi="Times New Roman" w:cs="Times New Roman"/>
          <w:sz w:val="24"/>
          <w:szCs w:val="24"/>
        </w:rPr>
        <w:t xml:space="preserve">target communities - these services </w:t>
      </w:r>
      <w:r w:rsidR="00B06F0F">
        <w:rPr>
          <w:rFonts w:ascii="Times New Roman" w:hAnsi="Times New Roman" w:cs="Times New Roman"/>
          <w:sz w:val="24"/>
          <w:szCs w:val="24"/>
        </w:rPr>
        <w:t>are currently facing</w:t>
      </w:r>
      <w:r>
        <w:rPr>
          <w:rFonts w:ascii="Times New Roman" w:hAnsi="Times New Roman" w:cs="Times New Roman"/>
          <w:sz w:val="24"/>
          <w:szCs w:val="24"/>
        </w:rPr>
        <w:t xml:space="preserve"> limitations in their ability to fully reach residents of marginalized </w:t>
      </w:r>
      <w:r w:rsidR="009F2C46">
        <w:rPr>
          <w:rFonts w:ascii="Times New Roman" w:hAnsi="Times New Roman" w:cs="Times New Roman"/>
          <w:sz w:val="24"/>
          <w:szCs w:val="24"/>
        </w:rPr>
        <w:t>areas</w:t>
      </w:r>
      <w:r>
        <w:rPr>
          <w:rFonts w:ascii="Times New Roman" w:hAnsi="Times New Roman" w:cs="Times New Roman"/>
          <w:sz w:val="24"/>
          <w:szCs w:val="24"/>
        </w:rPr>
        <w:t xml:space="preserve">. </w:t>
      </w:r>
      <w:r w:rsidR="00176015">
        <w:rPr>
          <w:rFonts w:ascii="Times New Roman" w:hAnsi="Times New Roman" w:cs="Times New Roman"/>
          <w:sz w:val="24"/>
          <w:szCs w:val="24"/>
        </w:rPr>
        <w:t>The following activities to be financed by the</w:t>
      </w:r>
      <w:r w:rsidR="008219F2">
        <w:rPr>
          <w:rFonts w:ascii="Times New Roman" w:hAnsi="Times New Roman" w:cs="Times New Roman"/>
          <w:sz w:val="24"/>
          <w:szCs w:val="24"/>
        </w:rPr>
        <w:t xml:space="preserve"> third component of the</w:t>
      </w:r>
      <w:r w:rsidR="00176015">
        <w:rPr>
          <w:rFonts w:ascii="Times New Roman" w:hAnsi="Times New Roman" w:cs="Times New Roman"/>
          <w:sz w:val="24"/>
          <w:szCs w:val="24"/>
        </w:rPr>
        <w:t xml:space="preserve"> p</w:t>
      </w:r>
      <w:r w:rsidR="009F2C46">
        <w:rPr>
          <w:rFonts w:ascii="Times New Roman" w:hAnsi="Times New Roman" w:cs="Times New Roman"/>
          <w:sz w:val="24"/>
          <w:szCs w:val="24"/>
        </w:rPr>
        <w:t xml:space="preserve">roject present opportunities for the promotion of gender equality and the </w:t>
      </w:r>
      <w:r w:rsidR="008219F2">
        <w:rPr>
          <w:rFonts w:ascii="Times New Roman" w:hAnsi="Times New Roman" w:cs="Times New Roman"/>
          <w:sz w:val="24"/>
          <w:szCs w:val="24"/>
        </w:rPr>
        <w:t>prevention of VAW</w:t>
      </w:r>
      <w:r w:rsidR="009F2C46">
        <w:rPr>
          <w:rFonts w:ascii="Times New Roman" w:hAnsi="Times New Roman" w:cs="Times New Roman"/>
          <w:sz w:val="24"/>
          <w:szCs w:val="24"/>
        </w:rPr>
        <w:t>:</w:t>
      </w:r>
    </w:p>
    <w:p w:rsidR="0041373B" w:rsidRDefault="0041373B" w:rsidP="008B272F">
      <w:pPr>
        <w:spacing w:after="0" w:line="240" w:lineRule="auto"/>
        <w:jc w:val="both"/>
        <w:rPr>
          <w:rFonts w:ascii="Times New Roman" w:hAnsi="Times New Roman" w:cs="Times New Roman"/>
          <w:sz w:val="24"/>
          <w:szCs w:val="24"/>
        </w:rPr>
      </w:pPr>
    </w:p>
    <w:p w:rsidR="003626A5" w:rsidRPr="00CF2D79" w:rsidRDefault="006B2F6C" w:rsidP="008B272F">
      <w:pPr>
        <w:pStyle w:val="ListParagraph"/>
        <w:numPr>
          <w:ilvl w:val="0"/>
          <w:numId w:val="8"/>
        </w:numPr>
        <w:spacing w:after="0" w:line="240" w:lineRule="auto"/>
        <w:jc w:val="both"/>
        <w:rPr>
          <w:rFonts w:ascii="Times New Roman" w:hAnsi="Times New Roman" w:cs="Times New Roman"/>
          <w:sz w:val="24"/>
          <w:szCs w:val="24"/>
        </w:rPr>
      </w:pPr>
      <w:r w:rsidRPr="003D3BE2">
        <w:rPr>
          <w:rFonts w:ascii="Times New Roman" w:hAnsi="Times New Roman" w:cs="Times New Roman"/>
          <w:b/>
          <w:i/>
          <w:sz w:val="24"/>
          <w:szCs w:val="24"/>
        </w:rPr>
        <w:t>Mediation</w:t>
      </w:r>
      <w:r w:rsidR="00BB400F" w:rsidRPr="003D3BE2">
        <w:rPr>
          <w:rFonts w:ascii="Times New Roman" w:hAnsi="Times New Roman" w:cs="Times New Roman"/>
          <w:sz w:val="24"/>
          <w:szCs w:val="24"/>
        </w:rPr>
        <w:t xml:space="preserve">. </w:t>
      </w:r>
      <w:r w:rsidR="00D543E4" w:rsidRPr="003D3BE2">
        <w:rPr>
          <w:rFonts w:ascii="Times New Roman" w:hAnsi="Times New Roman" w:cs="Times New Roman"/>
          <w:sz w:val="24"/>
          <w:szCs w:val="24"/>
        </w:rPr>
        <w:t xml:space="preserve">Mediation services are being coordinated by the non-profit </w:t>
      </w:r>
      <w:r w:rsidR="00AF441E">
        <w:rPr>
          <w:rFonts w:ascii="Times New Roman" w:hAnsi="Times New Roman" w:cs="Times New Roman"/>
          <w:sz w:val="24"/>
          <w:szCs w:val="24"/>
        </w:rPr>
        <w:t xml:space="preserve">but government-funded </w:t>
      </w:r>
      <w:r w:rsidR="00D543E4" w:rsidRPr="003D3BE2">
        <w:rPr>
          <w:rFonts w:ascii="Times New Roman" w:hAnsi="Times New Roman" w:cs="Times New Roman"/>
          <w:sz w:val="24"/>
          <w:szCs w:val="24"/>
        </w:rPr>
        <w:t>organization Dispute Resolution Foundation</w:t>
      </w:r>
      <w:r w:rsidR="00435EC3" w:rsidRPr="003D3BE2">
        <w:rPr>
          <w:rFonts w:ascii="Times New Roman" w:hAnsi="Times New Roman" w:cs="Times New Roman"/>
          <w:sz w:val="24"/>
          <w:szCs w:val="24"/>
        </w:rPr>
        <w:t xml:space="preserve"> (DRF)</w:t>
      </w:r>
      <w:r w:rsidR="00D543E4" w:rsidRPr="003D3BE2">
        <w:rPr>
          <w:rFonts w:ascii="Times New Roman" w:hAnsi="Times New Roman" w:cs="Times New Roman"/>
          <w:sz w:val="24"/>
          <w:szCs w:val="24"/>
        </w:rPr>
        <w:t>; cases</w:t>
      </w:r>
      <w:r w:rsidR="0041373B" w:rsidRPr="003D3BE2">
        <w:rPr>
          <w:rFonts w:ascii="Times New Roman" w:hAnsi="Times New Roman" w:cs="Times New Roman"/>
          <w:sz w:val="24"/>
          <w:szCs w:val="24"/>
        </w:rPr>
        <w:t xml:space="preserve"> can be referred to mediation </w:t>
      </w:r>
      <w:r w:rsidR="00D543E4" w:rsidRPr="003D3BE2">
        <w:rPr>
          <w:rFonts w:ascii="Times New Roman" w:hAnsi="Times New Roman" w:cs="Times New Roman"/>
          <w:sz w:val="24"/>
          <w:szCs w:val="24"/>
        </w:rPr>
        <w:t xml:space="preserve">through a </w:t>
      </w:r>
      <w:r w:rsidR="0041373B" w:rsidRPr="003D3BE2">
        <w:rPr>
          <w:rFonts w:ascii="Times New Roman" w:hAnsi="Times New Roman" w:cs="Times New Roman"/>
          <w:sz w:val="24"/>
          <w:szCs w:val="24"/>
        </w:rPr>
        <w:t xml:space="preserve">court referral or </w:t>
      </w:r>
      <w:r w:rsidR="00D543E4" w:rsidRPr="003D3BE2">
        <w:rPr>
          <w:rFonts w:ascii="Times New Roman" w:hAnsi="Times New Roman" w:cs="Times New Roman"/>
          <w:sz w:val="24"/>
          <w:szCs w:val="24"/>
        </w:rPr>
        <w:t xml:space="preserve">direct client request to </w:t>
      </w:r>
      <w:r w:rsidR="0041373B" w:rsidRPr="003D3BE2">
        <w:rPr>
          <w:rFonts w:ascii="Times New Roman" w:hAnsi="Times New Roman" w:cs="Times New Roman"/>
          <w:sz w:val="24"/>
          <w:szCs w:val="24"/>
        </w:rPr>
        <w:t>DRF. Some</w:t>
      </w:r>
      <w:r w:rsidR="00423284" w:rsidRPr="003D3BE2">
        <w:rPr>
          <w:rFonts w:ascii="Times New Roman" w:hAnsi="Times New Roman" w:cs="Times New Roman"/>
          <w:sz w:val="24"/>
          <w:szCs w:val="24"/>
        </w:rPr>
        <w:t xml:space="preserve"> cases of domestic dispute or disagreement between partners can be addressed through mediation (</w:t>
      </w:r>
      <w:r w:rsidR="00D543E4" w:rsidRPr="003D3BE2">
        <w:rPr>
          <w:rFonts w:ascii="Times New Roman" w:hAnsi="Times New Roman" w:cs="Times New Roman"/>
          <w:sz w:val="24"/>
          <w:szCs w:val="24"/>
        </w:rPr>
        <w:t>cases that didn’t involve physical or sexual violence; usually cases identified by community leaders who recommend that the couple reach out for mediation services before the situation leads to a physical act of violence)</w:t>
      </w:r>
      <w:r w:rsidR="00650E07">
        <w:rPr>
          <w:rStyle w:val="FootnoteReference"/>
          <w:rFonts w:ascii="Times New Roman" w:hAnsi="Times New Roman" w:cs="Times New Roman"/>
          <w:sz w:val="24"/>
          <w:szCs w:val="24"/>
        </w:rPr>
        <w:footnoteReference w:id="43"/>
      </w:r>
      <w:r w:rsidR="00423284" w:rsidRPr="003D3BE2">
        <w:rPr>
          <w:rFonts w:ascii="Times New Roman" w:hAnsi="Times New Roman" w:cs="Times New Roman"/>
          <w:sz w:val="24"/>
          <w:szCs w:val="24"/>
        </w:rPr>
        <w:t xml:space="preserve">. </w:t>
      </w:r>
      <w:r w:rsidR="00423284" w:rsidRPr="000A237C">
        <w:rPr>
          <w:rFonts w:ascii="Times New Roman" w:hAnsi="Times New Roman" w:cs="Times New Roman"/>
          <w:sz w:val="24"/>
          <w:szCs w:val="24"/>
        </w:rPr>
        <w:t xml:space="preserve">In this context, </w:t>
      </w:r>
      <w:r w:rsidR="00D543E4" w:rsidRPr="000A237C">
        <w:rPr>
          <w:rFonts w:ascii="Times New Roman" w:hAnsi="Times New Roman" w:cs="Times New Roman"/>
          <w:sz w:val="24"/>
          <w:szCs w:val="24"/>
        </w:rPr>
        <w:t xml:space="preserve">CSJP III will finance: (i) </w:t>
      </w:r>
      <w:r w:rsidR="003626A5" w:rsidRPr="000A237C">
        <w:rPr>
          <w:rFonts w:ascii="Times New Roman" w:hAnsi="Times New Roman" w:cs="Times New Roman"/>
          <w:sz w:val="24"/>
          <w:szCs w:val="24"/>
        </w:rPr>
        <w:t xml:space="preserve">technical assistance for the inclusion of modules related to domestic or intra-family violence in the training </w:t>
      </w:r>
      <w:r w:rsidR="003626A5" w:rsidRPr="00CF2D79">
        <w:rPr>
          <w:rFonts w:ascii="Times New Roman" w:hAnsi="Times New Roman" w:cs="Times New Roman"/>
          <w:sz w:val="24"/>
          <w:szCs w:val="24"/>
        </w:rPr>
        <w:t>curriculum</w:t>
      </w:r>
      <w:r w:rsidR="000A237C" w:rsidRPr="00CF2D79">
        <w:rPr>
          <w:rFonts w:ascii="Times New Roman" w:hAnsi="Times New Roman" w:cs="Times New Roman"/>
          <w:sz w:val="24"/>
          <w:szCs w:val="24"/>
        </w:rPr>
        <w:t xml:space="preserve"> of facilitators and justice officials involved in mediation</w:t>
      </w:r>
      <w:r w:rsidR="00A83C50" w:rsidRPr="00CF2D79">
        <w:rPr>
          <w:rFonts w:ascii="Times New Roman" w:hAnsi="Times New Roman" w:cs="Times New Roman"/>
          <w:sz w:val="24"/>
          <w:szCs w:val="24"/>
        </w:rPr>
        <w:t>; and (ii) training</w:t>
      </w:r>
      <w:r w:rsidR="000A237C" w:rsidRPr="00CF2D79">
        <w:rPr>
          <w:rFonts w:ascii="Times New Roman" w:hAnsi="Times New Roman" w:cs="Times New Roman"/>
          <w:sz w:val="24"/>
          <w:szCs w:val="24"/>
        </w:rPr>
        <w:t xml:space="preserve"> sessions on these new modules</w:t>
      </w:r>
      <w:r w:rsidR="00A83C50" w:rsidRPr="00CF2D79">
        <w:rPr>
          <w:rFonts w:ascii="Times New Roman" w:hAnsi="Times New Roman" w:cs="Times New Roman"/>
          <w:sz w:val="24"/>
          <w:szCs w:val="24"/>
        </w:rPr>
        <w:t>.</w:t>
      </w:r>
    </w:p>
    <w:p w:rsidR="0041373B" w:rsidRDefault="0041373B" w:rsidP="008B272F">
      <w:pPr>
        <w:spacing w:after="0" w:line="240" w:lineRule="auto"/>
        <w:jc w:val="both"/>
        <w:rPr>
          <w:rFonts w:ascii="Times New Roman" w:hAnsi="Times New Roman" w:cs="Times New Roman"/>
          <w:sz w:val="24"/>
          <w:szCs w:val="24"/>
        </w:rPr>
      </w:pPr>
    </w:p>
    <w:p w:rsidR="00A83C50" w:rsidRPr="000A237C" w:rsidRDefault="0041373B" w:rsidP="008B272F">
      <w:pPr>
        <w:pStyle w:val="ListParagraph"/>
        <w:numPr>
          <w:ilvl w:val="0"/>
          <w:numId w:val="8"/>
        </w:numPr>
        <w:spacing w:after="0" w:line="240" w:lineRule="auto"/>
        <w:jc w:val="both"/>
        <w:rPr>
          <w:rFonts w:ascii="Times New Roman" w:hAnsi="Times New Roman" w:cs="Times New Roman"/>
          <w:sz w:val="24"/>
          <w:szCs w:val="24"/>
        </w:rPr>
      </w:pPr>
      <w:r w:rsidRPr="003D3BE2">
        <w:rPr>
          <w:rFonts w:ascii="Times New Roman" w:hAnsi="Times New Roman" w:cs="Times New Roman"/>
          <w:b/>
          <w:i/>
          <w:sz w:val="24"/>
          <w:szCs w:val="24"/>
        </w:rPr>
        <w:t>Victim Support Unit</w:t>
      </w:r>
      <w:r w:rsidR="00BB400F" w:rsidRPr="003D3BE2">
        <w:rPr>
          <w:rFonts w:ascii="Times New Roman" w:hAnsi="Times New Roman" w:cs="Times New Roman"/>
          <w:sz w:val="24"/>
          <w:szCs w:val="24"/>
        </w:rPr>
        <w:t xml:space="preserve"> </w:t>
      </w:r>
      <w:r w:rsidR="00BB400F" w:rsidRPr="003D3BE2">
        <w:rPr>
          <w:rFonts w:ascii="Times New Roman" w:hAnsi="Times New Roman" w:cs="Times New Roman"/>
          <w:b/>
          <w:i/>
          <w:sz w:val="24"/>
          <w:szCs w:val="24"/>
        </w:rPr>
        <w:t>(VSU)</w:t>
      </w:r>
      <w:r w:rsidR="00BB400F" w:rsidRPr="003D3BE2">
        <w:rPr>
          <w:rFonts w:ascii="Times New Roman" w:hAnsi="Times New Roman" w:cs="Times New Roman"/>
          <w:sz w:val="24"/>
          <w:szCs w:val="24"/>
        </w:rPr>
        <w:t xml:space="preserve">. </w:t>
      </w:r>
      <w:r w:rsidR="00A83C50" w:rsidRPr="003D3BE2">
        <w:rPr>
          <w:rFonts w:ascii="Times New Roman" w:hAnsi="Times New Roman" w:cs="Times New Roman"/>
          <w:sz w:val="24"/>
          <w:szCs w:val="24"/>
        </w:rPr>
        <w:t>The VSU in Jamaica supports victims of rape, carnal abuse, incest, attempted rape, indecent assault, domestic violence, and murder (IACHR 2012)</w:t>
      </w:r>
      <w:r w:rsidR="0031375A">
        <w:rPr>
          <w:rFonts w:ascii="Times New Roman" w:hAnsi="Times New Roman" w:cs="Times New Roman"/>
          <w:sz w:val="24"/>
          <w:szCs w:val="24"/>
        </w:rPr>
        <w:t xml:space="preserve">, </w:t>
      </w:r>
      <w:r w:rsidR="00EB0CD0">
        <w:rPr>
          <w:rFonts w:ascii="Times New Roman" w:hAnsi="Times New Roman" w:cs="Times New Roman"/>
          <w:sz w:val="24"/>
          <w:szCs w:val="24"/>
        </w:rPr>
        <w:t>among others</w:t>
      </w:r>
      <w:r w:rsidR="00A83C50" w:rsidRPr="003D3BE2">
        <w:rPr>
          <w:rFonts w:ascii="Times New Roman" w:hAnsi="Times New Roman" w:cs="Times New Roman"/>
          <w:sz w:val="24"/>
          <w:szCs w:val="24"/>
        </w:rPr>
        <w:t xml:space="preserve">. </w:t>
      </w:r>
      <w:r w:rsidRPr="003D3BE2">
        <w:rPr>
          <w:rFonts w:ascii="Times New Roman" w:hAnsi="Times New Roman" w:cs="Times New Roman"/>
          <w:sz w:val="24"/>
          <w:szCs w:val="24"/>
        </w:rPr>
        <w:t>There is a shortage of staff in the VSU</w:t>
      </w:r>
      <w:r w:rsidR="000A237C">
        <w:rPr>
          <w:rStyle w:val="FootnoteReference"/>
          <w:rFonts w:ascii="Times New Roman" w:hAnsi="Times New Roman" w:cs="Times New Roman"/>
          <w:sz w:val="24"/>
          <w:szCs w:val="24"/>
        </w:rPr>
        <w:footnoteReference w:id="44"/>
      </w:r>
      <w:r w:rsidRPr="003D3BE2">
        <w:rPr>
          <w:rFonts w:ascii="Times New Roman" w:hAnsi="Times New Roman" w:cs="Times New Roman"/>
          <w:sz w:val="24"/>
          <w:szCs w:val="24"/>
        </w:rPr>
        <w:t xml:space="preserve"> to attend to the various psycho-social needs of </w:t>
      </w:r>
      <w:r w:rsidR="00A83C50" w:rsidRPr="003D3BE2">
        <w:rPr>
          <w:rFonts w:ascii="Times New Roman" w:hAnsi="Times New Roman" w:cs="Times New Roman"/>
          <w:sz w:val="24"/>
          <w:szCs w:val="24"/>
        </w:rPr>
        <w:t xml:space="preserve">the </w:t>
      </w:r>
      <w:r w:rsidRPr="003D3BE2">
        <w:rPr>
          <w:rFonts w:ascii="Times New Roman" w:hAnsi="Times New Roman" w:cs="Times New Roman"/>
          <w:sz w:val="24"/>
          <w:szCs w:val="24"/>
        </w:rPr>
        <w:t>victims</w:t>
      </w:r>
      <w:r w:rsidR="009C038B" w:rsidRPr="003D3BE2">
        <w:rPr>
          <w:rFonts w:ascii="Times New Roman" w:hAnsi="Times New Roman" w:cs="Times New Roman"/>
          <w:sz w:val="24"/>
          <w:szCs w:val="24"/>
        </w:rPr>
        <w:t xml:space="preserve"> and to offer continuous support</w:t>
      </w:r>
      <w:r w:rsidRPr="003D3BE2">
        <w:rPr>
          <w:rFonts w:ascii="Times New Roman" w:hAnsi="Times New Roman" w:cs="Times New Roman"/>
          <w:sz w:val="24"/>
          <w:szCs w:val="24"/>
        </w:rPr>
        <w:t>. The VSU does prioritize vulnerable groups, including children and women, but it requires further resources to cover the</w:t>
      </w:r>
      <w:r w:rsidR="00D01544" w:rsidRPr="003D3BE2">
        <w:rPr>
          <w:rFonts w:ascii="Times New Roman" w:hAnsi="Times New Roman" w:cs="Times New Roman"/>
          <w:sz w:val="24"/>
          <w:szCs w:val="24"/>
        </w:rPr>
        <w:t xml:space="preserve"> </w:t>
      </w:r>
      <w:r w:rsidR="00D01544" w:rsidRPr="00CF2D79">
        <w:rPr>
          <w:rFonts w:ascii="Times New Roman" w:hAnsi="Times New Roman" w:cs="Times New Roman"/>
          <w:sz w:val="24"/>
          <w:szCs w:val="24"/>
        </w:rPr>
        <w:t xml:space="preserve">demand. </w:t>
      </w:r>
      <w:r w:rsidR="00A83C50" w:rsidRPr="00CF2D79">
        <w:rPr>
          <w:rFonts w:ascii="Times New Roman" w:hAnsi="Times New Roman" w:cs="Times New Roman"/>
          <w:sz w:val="24"/>
          <w:szCs w:val="24"/>
        </w:rPr>
        <w:t xml:space="preserve">In this context, CSJP III will finance: (i) </w:t>
      </w:r>
      <w:r w:rsidR="000A237C" w:rsidRPr="00CF2D79">
        <w:rPr>
          <w:rFonts w:ascii="Times New Roman" w:hAnsi="Times New Roman" w:cs="Times New Roman"/>
          <w:sz w:val="24"/>
          <w:szCs w:val="24"/>
        </w:rPr>
        <w:t>expansion of VSU service centers; (i</w:t>
      </w:r>
      <w:r w:rsidR="00A83C50" w:rsidRPr="00CF2D79">
        <w:rPr>
          <w:rFonts w:ascii="Times New Roman" w:hAnsi="Times New Roman" w:cs="Times New Roman"/>
          <w:sz w:val="24"/>
          <w:szCs w:val="24"/>
        </w:rPr>
        <w:t xml:space="preserve">i) technical assistance to develop standardized </w:t>
      </w:r>
      <w:r w:rsidR="00E8096A" w:rsidRPr="00931DDC">
        <w:rPr>
          <w:rFonts w:ascii="Times New Roman" w:hAnsi="Times New Roman" w:cs="Times New Roman"/>
          <w:sz w:val="24"/>
          <w:szCs w:val="24"/>
        </w:rPr>
        <w:t xml:space="preserve">gender-responsive </w:t>
      </w:r>
      <w:r w:rsidR="00DB716E" w:rsidRPr="00931DDC">
        <w:rPr>
          <w:rFonts w:ascii="Times New Roman" w:hAnsi="Times New Roman" w:cs="Times New Roman"/>
          <w:sz w:val="24"/>
          <w:szCs w:val="24"/>
        </w:rPr>
        <w:t xml:space="preserve">medical-legal protocols and </w:t>
      </w:r>
      <w:r w:rsidR="00A83C50" w:rsidRPr="00931DDC">
        <w:rPr>
          <w:rFonts w:ascii="Times New Roman" w:hAnsi="Times New Roman" w:cs="Times New Roman"/>
          <w:sz w:val="24"/>
          <w:szCs w:val="24"/>
        </w:rPr>
        <w:t>training curriculums</w:t>
      </w:r>
      <w:r w:rsidR="00DB716E" w:rsidRPr="00931DDC">
        <w:rPr>
          <w:rFonts w:ascii="Times New Roman" w:hAnsi="Times New Roman" w:cs="Times New Roman"/>
          <w:sz w:val="24"/>
          <w:szCs w:val="24"/>
        </w:rPr>
        <w:t>; (iv) technical assistance to develop</w:t>
      </w:r>
      <w:r w:rsidR="009C038B" w:rsidRPr="00931DDC">
        <w:rPr>
          <w:rFonts w:ascii="Times New Roman" w:hAnsi="Times New Roman" w:cs="Times New Roman"/>
          <w:sz w:val="24"/>
          <w:szCs w:val="24"/>
        </w:rPr>
        <w:t xml:space="preserve"> mechanisms to monitor the </w:t>
      </w:r>
      <w:r w:rsidR="000A237C" w:rsidRPr="00CF2D79">
        <w:rPr>
          <w:rFonts w:ascii="Times New Roman" w:hAnsi="Times New Roman" w:cs="Times New Roman"/>
          <w:sz w:val="24"/>
          <w:szCs w:val="24"/>
        </w:rPr>
        <w:t xml:space="preserve">overall </w:t>
      </w:r>
      <w:r w:rsidR="009C038B" w:rsidRPr="00CF2D79">
        <w:rPr>
          <w:rFonts w:ascii="Times New Roman" w:hAnsi="Times New Roman" w:cs="Times New Roman"/>
          <w:sz w:val="24"/>
          <w:szCs w:val="24"/>
        </w:rPr>
        <w:t xml:space="preserve">quality </w:t>
      </w:r>
      <w:r w:rsidR="009C038B" w:rsidRPr="000A237C">
        <w:rPr>
          <w:rFonts w:ascii="Times New Roman" w:hAnsi="Times New Roman" w:cs="Times New Roman"/>
          <w:sz w:val="24"/>
          <w:szCs w:val="24"/>
        </w:rPr>
        <w:t>of counseling and therapy sessions</w:t>
      </w:r>
      <w:r w:rsidR="000A237C" w:rsidRPr="000A237C">
        <w:rPr>
          <w:rFonts w:ascii="Times New Roman" w:hAnsi="Times New Roman" w:cs="Times New Roman"/>
          <w:sz w:val="24"/>
          <w:szCs w:val="24"/>
        </w:rPr>
        <w:t xml:space="preserve"> for both men and women</w:t>
      </w:r>
      <w:r w:rsidR="009C038B" w:rsidRPr="000A237C">
        <w:rPr>
          <w:rFonts w:ascii="Times New Roman" w:hAnsi="Times New Roman" w:cs="Times New Roman"/>
          <w:sz w:val="24"/>
          <w:szCs w:val="24"/>
        </w:rPr>
        <w:t xml:space="preserve">; </w:t>
      </w:r>
      <w:r w:rsidR="000A237C" w:rsidRPr="000A237C">
        <w:rPr>
          <w:rFonts w:ascii="Times New Roman" w:hAnsi="Times New Roman" w:cs="Times New Roman"/>
          <w:sz w:val="24"/>
          <w:szCs w:val="24"/>
        </w:rPr>
        <w:t xml:space="preserve">and </w:t>
      </w:r>
      <w:r w:rsidR="00A83C50" w:rsidRPr="000A237C">
        <w:rPr>
          <w:rFonts w:ascii="Times New Roman" w:hAnsi="Times New Roman" w:cs="Times New Roman"/>
          <w:sz w:val="24"/>
          <w:szCs w:val="24"/>
        </w:rPr>
        <w:t>(iv) train</w:t>
      </w:r>
      <w:r w:rsidR="00C50E23" w:rsidRPr="000A237C">
        <w:rPr>
          <w:rFonts w:ascii="Times New Roman" w:hAnsi="Times New Roman" w:cs="Times New Roman"/>
          <w:sz w:val="24"/>
          <w:szCs w:val="24"/>
        </w:rPr>
        <w:t>ing of</w:t>
      </w:r>
      <w:r w:rsidR="00A83C50" w:rsidRPr="000A237C">
        <w:rPr>
          <w:rFonts w:ascii="Times New Roman" w:hAnsi="Times New Roman" w:cs="Times New Roman"/>
          <w:sz w:val="24"/>
          <w:szCs w:val="24"/>
        </w:rPr>
        <w:t xml:space="preserve"> volunteers and additional staff</w:t>
      </w:r>
      <w:r w:rsidR="00E8096A" w:rsidRPr="000A237C">
        <w:rPr>
          <w:rFonts w:ascii="Times New Roman" w:hAnsi="Times New Roman" w:cs="Times New Roman"/>
          <w:sz w:val="24"/>
          <w:szCs w:val="24"/>
        </w:rPr>
        <w:t xml:space="preserve"> (both men and women)</w:t>
      </w:r>
      <w:r w:rsidR="00C50E23" w:rsidRPr="000A237C">
        <w:rPr>
          <w:rFonts w:ascii="Times New Roman" w:hAnsi="Times New Roman" w:cs="Times New Roman"/>
          <w:sz w:val="24"/>
          <w:szCs w:val="24"/>
        </w:rPr>
        <w:t>.</w:t>
      </w:r>
    </w:p>
    <w:p w:rsidR="00B06F0F" w:rsidRDefault="00B06F0F" w:rsidP="008B272F">
      <w:pPr>
        <w:spacing w:after="0" w:line="240" w:lineRule="auto"/>
        <w:jc w:val="both"/>
        <w:rPr>
          <w:rFonts w:ascii="Times New Roman" w:hAnsi="Times New Roman" w:cs="Times New Roman"/>
          <w:sz w:val="24"/>
          <w:szCs w:val="24"/>
        </w:rPr>
      </w:pPr>
    </w:p>
    <w:p w:rsidR="0041373B" w:rsidRPr="004E2FFB" w:rsidRDefault="0041373B" w:rsidP="008B272F">
      <w:pPr>
        <w:pStyle w:val="ListParagraph"/>
        <w:numPr>
          <w:ilvl w:val="0"/>
          <w:numId w:val="9"/>
        </w:numPr>
        <w:spacing w:after="0" w:line="240" w:lineRule="auto"/>
        <w:jc w:val="both"/>
        <w:rPr>
          <w:rFonts w:ascii="Times New Roman" w:hAnsi="Times New Roman" w:cs="Times New Roman"/>
          <w:sz w:val="24"/>
          <w:szCs w:val="24"/>
        </w:rPr>
      </w:pPr>
      <w:r w:rsidRPr="004E2FFB">
        <w:rPr>
          <w:rFonts w:ascii="Times New Roman" w:hAnsi="Times New Roman" w:cs="Times New Roman"/>
          <w:b/>
          <w:i/>
          <w:sz w:val="24"/>
          <w:szCs w:val="24"/>
        </w:rPr>
        <w:t>Child Diversion</w:t>
      </w:r>
      <w:r w:rsidR="00BB400F" w:rsidRPr="004E2FFB">
        <w:rPr>
          <w:rFonts w:ascii="Times New Roman" w:hAnsi="Times New Roman" w:cs="Times New Roman"/>
          <w:sz w:val="24"/>
          <w:szCs w:val="24"/>
        </w:rPr>
        <w:t xml:space="preserve">. </w:t>
      </w:r>
      <w:r w:rsidR="00CE2424" w:rsidRPr="004E2FFB">
        <w:rPr>
          <w:rFonts w:ascii="Times New Roman" w:hAnsi="Times New Roman" w:cs="Times New Roman"/>
          <w:sz w:val="24"/>
          <w:szCs w:val="24"/>
        </w:rPr>
        <w:t xml:space="preserve">“Child Diversion is the exercise of implementing measures for dealing with children alleged as, accused of, or recognized as having infringed the law without resorting to formal judicial proceedings” (Ministry of Justice 2013, pg. 1). </w:t>
      </w:r>
      <w:r w:rsidR="00D12416" w:rsidRPr="004E2FFB">
        <w:rPr>
          <w:rFonts w:ascii="Times New Roman" w:hAnsi="Times New Roman" w:cs="Times New Roman"/>
          <w:sz w:val="24"/>
          <w:szCs w:val="24"/>
        </w:rPr>
        <w:t xml:space="preserve">The program focuses on </w:t>
      </w:r>
      <w:r w:rsidR="00CE2424" w:rsidRPr="004E2FFB">
        <w:rPr>
          <w:rFonts w:ascii="Times New Roman" w:hAnsi="Times New Roman" w:cs="Times New Roman"/>
          <w:sz w:val="24"/>
          <w:szCs w:val="24"/>
        </w:rPr>
        <w:t>channeling children into more appropriate re-integrative programs and services</w:t>
      </w:r>
      <w:r w:rsidR="00D12416" w:rsidRPr="004E2FFB">
        <w:rPr>
          <w:rFonts w:ascii="Times New Roman" w:hAnsi="Times New Roman" w:cs="Times New Roman"/>
          <w:sz w:val="24"/>
          <w:szCs w:val="24"/>
        </w:rPr>
        <w:t>, avoiding the potential negative effects of the criminal justice system (Ministry of Justice 2013</w:t>
      </w:r>
      <w:r w:rsidR="00CE2424" w:rsidRPr="004E2FFB">
        <w:rPr>
          <w:rFonts w:ascii="Times New Roman" w:hAnsi="Times New Roman" w:cs="Times New Roman"/>
          <w:sz w:val="24"/>
          <w:szCs w:val="24"/>
        </w:rPr>
        <w:t>)</w:t>
      </w:r>
      <w:r w:rsidRPr="004E2FFB">
        <w:rPr>
          <w:rFonts w:ascii="Times New Roman" w:hAnsi="Times New Roman" w:cs="Times New Roman"/>
          <w:sz w:val="24"/>
          <w:szCs w:val="24"/>
        </w:rPr>
        <w:t xml:space="preserve">. The alternatives offered – such as </w:t>
      </w:r>
      <w:r w:rsidR="00CE2424" w:rsidRPr="004E2FFB">
        <w:rPr>
          <w:rFonts w:ascii="Times New Roman" w:hAnsi="Times New Roman" w:cs="Times New Roman"/>
          <w:sz w:val="24"/>
          <w:szCs w:val="24"/>
        </w:rPr>
        <w:t xml:space="preserve">mentorship, </w:t>
      </w:r>
      <w:r w:rsidR="004E2FFB" w:rsidRPr="004E2FFB">
        <w:rPr>
          <w:rFonts w:ascii="Times New Roman" w:hAnsi="Times New Roman" w:cs="Times New Roman"/>
          <w:sz w:val="24"/>
          <w:szCs w:val="24"/>
        </w:rPr>
        <w:t>counseling</w:t>
      </w:r>
      <w:r w:rsidR="00CE2424" w:rsidRPr="004E2FFB">
        <w:rPr>
          <w:rFonts w:ascii="Times New Roman" w:hAnsi="Times New Roman" w:cs="Times New Roman"/>
          <w:sz w:val="24"/>
          <w:szCs w:val="24"/>
        </w:rPr>
        <w:t xml:space="preserve">, creative arts, and vocational and skills training </w:t>
      </w:r>
      <w:r w:rsidRPr="004E2FFB">
        <w:rPr>
          <w:rFonts w:ascii="Times New Roman" w:hAnsi="Times New Roman" w:cs="Times New Roman"/>
          <w:sz w:val="24"/>
          <w:szCs w:val="24"/>
        </w:rPr>
        <w:t xml:space="preserve">– can </w:t>
      </w:r>
      <w:r w:rsidR="003E3BAD" w:rsidRPr="004E2FFB">
        <w:rPr>
          <w:rFonts w:ascii="Times New Roman" w:hAnsi="Times New Roman" w:cs="Times New Roman"/>
          <w:sz w:val="24"/>
          <w:szCs w:val="24"/>
        </w:rPr>
        <w:t xml:space="preserve">help children understand how their behavior affect others and impact the wider society; they can also </w:t>
      </w:r>
      <w:r w:rsidRPr="004E2FFB">
        <w:rPr>
          <w:rFonts w:ascii="Times New Roman" w:hAnsi="Times New Roman" w:cs="Times New Roman"/>
          <w:sz w:val="24"/>
          <w:szCs w:val="24"/>
        </w:rPr>
        <w:t>be tailored for the gender-specific needs of the c</w:t>
      </w:r>
      <w:r w:rsidR="00D01544" w:rsidRPr="004E2FFB">
        <w:rPr>
          <w:rFonts w:ascii="Times New Roman" w:hAnsi="Times New Roman" w:cs="Times New Roman"/>
          <w:sz w:val="24"/>
          <w:szCs w:val="24"/>
        </w:rPr>
        <w:t>hild.</w:t>
      </w:r>
      <w:r w:rsidRPr="004E2FFB">
        <w:rPr>
          <w:rFonts w:ascii="Times New Roman" w:hAnsi="Times New Roman" w:cs="Times New Roman"/>
          <w:sz w:val="24"/>
          <w:szCs w:val="24"/>
        </w:rPr>
        <w:t xml:space="preserve"> </w:t>
      </w:r>
      <w:r w:rsidR="002F7469" w:rsidRPr="004E2FFB">
        <w:rPr>
          <w:rFonts w:ascii="Times New Roman" w:hAnsi="Times New Roman" w:cs="Times New Roman"/>
          <w:sz w:val="24"/>
          <w:szCs w:val="24"/>
        </w:rPr>
        <w:t xml:space="preserve">In this context, the project will finance: (i) technical assistance to develop standardized </w:t>
      </w:r>
      <w:r w:rsidR="00E8096A" w:rsidRPr="004E2FFB">
        <w:rPr>
          <w:rFonts w:ascii="Times New Roman" w:hAnsi="Times New Roman" w:cs="Times New Roman"/>
          <w:sz w:val="24"/>
          <w:szCs w:val="24"/>
        </w:rPr>
        <w:t xml:space="preserve">gender-responsive </w:t>
      </w:r>
      <w:r w:rsidR="002F7469" w:rsidRPr="004E2FFB">
        <w:rPr>
          <w:rFonts w:ascii="Times New Roman" w:hAnsi="Times New Roman" w:cs="Times New Roman"/>
          <w:sz w:val="24"/>
          <w:szCs w:val="24"/>
        </w:rPr>
        <w:t>training curriculums</w:t>
      </w:r>
      <w:r w:rsidR="00311E49" w:rsidRPr="004E2FFB">
        <w:rPr>
          <w:rFonts w:ascii="Times New Roman" w:hAnsi="Times New Roman" w:cs="Times New Roman"/>
          <w:sz w:val="24"/>
          <w:szCs w:val="24"/>
        </w:rPr>
        <w:t xml:space="preserve"> for </w:t>
      </w:r>
      <w:r w:rsidR="00DA440A" w:rsidRPr="004E2FFB">
        <w:rPr>
          <w:rFonts w:ascii="Times New Roman" w:hAnsi="Times New Roman" w:cs="Times New Roman"/>
          <w:sz w:val="24"/>
          <w:szCs w:val="24"/>
        </w:rPr>
        <w:t xml:space="preserve">members of child diversion parish committees and </w:t>
      </w:r>
      <w:r w:rsidR="00311E49" w:rsidRPr="004E2FFB">
        <w:rPr>
          <w:rFonts w:ascii="Times New Roman" w:hAnsi="Times New Roman" w:cs="Times New Roman"/>
          <w:sz w:val="24"/>
          <w:szCs w:val="24"/>
        </w:rPr>
        <w:t>court professionals</w:t>
      </w:r>
      <w:r w:rsidR="002F7469" w:rsidRPr="004E2FFB">
        <w:rPr>
          <w:rFonts w:ascii="Times New Roman" w:hAnsi="Times New Roman" w:cs="Times New Roman"/>
          <w:sz w:val="24"/>
          <w:szCs w:val="24"/>
        </w:rPr>
        <w:t>;</w:t>
      </w:r>
      <w:r w:rsidR="00311E49" w:rsidRPr="004E2FFB">
        <w:rPr>
          <w:rFonts w:ascii="Times New Roman" w:hAnsi="Times New Roman" w:cs="Times New Roman"/>
          <w:sz w:val="24"/>
          <w:szCs w:val="24"/>
        </w:rPr>
        <w:t xml:space="preserve"> and</w:t>
      </w:r>
      <w:r w:rsidR="002F7469" w:rsidRPr="004E2FFB">
        <w:rPr>
          <w:rFonts w:ascii="Times New Roman" w:hAnsi="Times New Roman" w:cs="Times New Roman"/>
          <w:sz w:val="24"/>
          <w:szCs w:val="24"/>
        </w:rPr>
        <w:t xml:space="preserve"> (ii) </w:t>
      </w:r>
      <w:r w:rsidR="00E8096A" w:rsidRPr="004E2FFB">
        <w:rPr>
          <w:rFonts w:ascii="Times New Roman" w:hAnsi="Times New Roman" w:cs="Times New Roman"/>
          <w:sz w:val="24"/>
          <w:szCs w:val="24"/>
        </w:rPr>
        <w:t xml:space="preserve">gender-responsive </w:t>
      </w:r>
      <w:r w:rsidR="002F7469" w:rsidRPr="004E2FFB">
        <w:rPr>
          <w:rFonts w:ascii="Times New Roman" w:hAnsi="Times New Roman" w:cs="Times New Roman"/>
          <w:sz w:val="24"/>
          <w:szCs w:val="24"/>
        </w:rPr>
        <w:t xml:space="preserve">training of </w:t>
      </w:r>
      <w:r w:rsidR="00DA440A" w:rsidRPr="004E2FFB">
        <w:rPr>
          <w:rFonts w:ascii="Times New Roman" w:hAnsi="Times New Roman" w:cs="Times New Roman"/>
          <w:sz w:val="24"/>
          <w:szCs w:val="24"/>
        </w:rPr>
        <w:t xml:space="preserve">members of child diversion parish committees and </w:t>
      </w:r>
      <w:r w:rsidR="002F7469" w:rsidRPr="004E2FFB">
        <w:rPr>
          <w:rFonts w:ascii="Times New Roman" w:hAnsi="Times New Roman" w:cs="Times New Roman"/>
          <w:sz w:val="24"/>
          <w:szCs w:val="24"/>
        </w:rPr>
        <w:t>court professionals.</w:t>
      </w:r>
    </w:p>
    <w:p w:rsidR="00F9512D" w:rsidRPr="008B6768" w:rsidRDefault="00F9512D" w:rsidP="008B272F">
      <w:pPr>
        <w:spacing w:after="0" w:line="240" w:lineRule="auto"/>
        <w:jc w:val="both"/>
        <w:rPr>
          <w:rFonts w:ascii="Times New Roman" w:hAnsi="Times New Roman" w:cs="Times New Roman"/>
          <w:sz w:val="24"/>
          <w:szCs w:val="24"/>
        </w:rPr>
      </w:pPr>
    </w:p>
    <w:p w:rsidR="00790441" w:rsidRPr="0095358D" w:rsidRDefault="00F9512D" w:rsidP="008B272F">
      <w:pPr>
        <w:pStyle w:val="ListParagraph"/>
        <w:numPr>
          <w:ilvl w:val="0"/>
          <w:numId w:val="9"/>
        </w:numPr>
        <w:autoSpaceDE w:val="0"/>
        <w:autoSpaceDN w:val="0"/>
        <w:adjustRightInd w:val="0"/>
        <w:spacing w:after="0" w:line="240" w:lineRule="auto"/>
        <w:jc w:val="both"/>
        <w:rPr>
          <w:rFonts w:ascii="Calibri" w:hAnsi="Calibri" w:cs="Calibri"/>
          <w:color w:val="000000"/>
          <w:sz w:val="24"/>
          <w:szCs w:val="24"/>
        </w:rPr>
      </w:pPr>
      <w:r w:rsidRPr="0095358D">
        <w:rPr>
          <w:rFonts w:ascii="Times New Roman" w:hAnsi="Times New Roman" w:cs="Times New Roman"/>
          <w:b/>
          <w:i/>
          <w:sz w:val="24"/>
          <w:szCs w:val="24"/>
        </w:rPr>
        <w:t>Legal aid</w:t>
      </w:r>
      <w:r w:rsidR="00BB400F" w:rsidRPr="0095358D">
        <w:rPr>
          <w:rFonts w:ascii="Times New Roman" w:hAnsi="Times New Roman" w:cs="Times New Roman"/>
          <w:sz w:val="24"/>
          <w:szCs w:val="24"/>
        </w:rPr>
        <w:t xml:space="preserve">. </w:t>
      </w:r>
      <w:r w:rsidR="008E6ABD" w:rsidRPr="0095358D">
        <w:rPr>
          <w:rFonts w:ascii="Times New Roman" w:hAnsi="Times New Roman" w:cs="Times New Roman"/>
          <w:sz w:val="24"/>
          <w:szCs w:val="24"/>
        </w:rPr>
        <w:t xml:space="preserve">According to the IACHR report, there are serious limitations in Jamaica regarding access to competent representation for people arrested or brought before the courts. </w:t>
      </w:r>
      <w:r w:rsidR="004A42A7" w:rsidRPr="0095358D">
        <w:rPr>
          <w:rFonts w:ascii="Times New Roman" w:hAnsi="Times New Roman" w:cs="Times New Roman"/>
          <w:sz w:val="24"/>
          <w:szCs w:val="24"/>
        </w:rPr>
        <w:t>There is a lack of awareness amongst Jamaicans about their right to legal assistance and legal aid, and often police does not inform the population about such right (IACHR 2012)</w:t>
      </w:r>
      <w:r w:rsidR="00592CE1" w:rsidRPr="0095358D">
        <w:rPr>
          <w:rFonts w:ascii="Times New Roman" w:hAnsi="Times New Roman" w:cs="Times New Roman"/>
          <w:sz w:val="24"/>
          <w:szCs w:val="24"/>
        </w:rPr>
        <w:t>.</w:t>
      </w:r>
      <w:r w:rsidR="004A42A7" w:rsidRPr="0095358D">
        <w:rPr>
          <w:rFonts w:ascii="Times New Roman" w:hAnsi="Times New Roman" w:cs="Times New Roman"/>
          <w:sz w:val="24"/>
          <w:szCs w:val="24"/>
        </w:rPr>
        <w:t xml:space="preserve"> </w:t>
      </w:r>
      <w:r w:rsidR="00790441" w:rsidRPr="0095358D">
        <w:rPr>
          <w:rFonts w:ascii="Times New Roman" w:hAnsi="Times New Roman" w:cs="Times New Roman"/>
          <w:sz w:val="24"/>
          <w:szCs w:val="24"/>
        </w:rPr>
        <w:t>A</w:t>
      </w:r>
      <w:r w:rsidR="004A42A7" w:rsidRPr="0095358D">
        <w:rPr>
          <w:rFonts w:ascii="Times New Roman" w:hAnsi="Times New Roman" w:cs="Times New Roman"/>
          <w:sz w:val="24"/>
          <w:szCs w:val="24"/>
        </w:rPr>
        <w:t>necdotal evidence indicates that this problem affect both men and women</w:t>
      </w:r>
      <w:r w:rsidR="00790441">
        <w:rPr>
          <w:rStyle w:val="FootnoteReference"/>
          <w:rFonts w:ascii="Times New Roman" w:hAnsi="Times New Roman" w:cs="Times New Roman"/>
          <w:sz w:val="24"/>
          <w:szCs w:val="24"/>
        </w:rPr>
        <w:footnoteReference w:id="45"/>
      </w:r>
      <w:r w:rsidR="004A42A7" w:rsidRPr="0095358D">
        <w:rPr>
          <w:rFonts w:ascii="Times New Roman" w:hAnsi="Times New Roman" w:cs="Times New Roman"/>
          <w:sz w:val="24"/>
          <w:szCs w:val="24"/>
        </w:rPr>
        <w:t xml:space="preserve">. </w:t>
      </w:r>
      <w:r w:rsidR="009A34EF" w:rsidRPr="0095358D">
        <w:rPr>
          <w:rFonts w:ascii="Times New Roman" w:hAnsi="Times New Roman" w:cs="Times New Roman"/>
          <w:sz w:val="24"/>
          <w:szCs w:val="24"/>
        </w:rPr>
        <w:t>Guaranteeing</w:t>
      </w:r>
      <w:r w:rsidR="004A42A7" w:rsidRPr="0095358D">
        <w:rPr>
          <w:rFonts w:ascii="Times New Roman" w:hAnsi="Times New Roman" w:cs="Times New Roman"/>
          <w:sz w:val="24"/>
          <w:szCs w:val="24"/>
        </w:rPr>
        <w:t xml:space="preserve"> complainant’s access to free legal aid and court support is key to avoiding secondary victimization</w:t>
      </w:r>
      <w:r w:rsidR="004A42A7">
        <w:rPr>
          <w:rStyle w:val="FootnoteReference"/>
          <w:rFonts w:ascii="Times New Roman" w:hAnsi="Times New Roman" w:cs="Times New Roman"/>
          <w:sz w:val="24"/>
          <w:szCs w:val="24"/>
        </w:rPr>
        <w:footnoteReference w:id="46"/>
      </w:r>
      <w:r w:rsidR="009A34EF" w:rsidRPr="0095358D">
        <w:rPr>
          <w:rFonts w:ascii="Times New Roman" w:hAnsi="Times New Roman" w:cs="Times New Roman"/>
          <w:sz w:val="24"/>
          <w:szCs w:val="24"/>
        </w:rPr>
        <w:t>, especially in the case of domestic and/or sexual violence</w:t>
      </w:r>
      <w:r w:rsidR="004A42A7" w:rsidRPr="0095358D">
        <w:rPr>
          <w:rFonts w:ascii="Times New Roman" w:hAnsi="Times New Roman" w:cs="Times New Roman"/>
          <w:sz w:val="24"/>
          <w:szCs w:val="24"/>
        </w:rPr>
        <w:t>.</w:t>
      </w:r>
      <w:r w:rsidR="009A34EF" w:rsidRPr="0095358D">
        <w:rPr>
          <w:rFonts w:ascii="Times New Roman" w:hAnsi="Times New Roman" w:cs="Times New Roman"/>
          <w:sz w:val="24"/>
          <w:szCs w:val="24"/>
        </w:rPr>
        <w:t xml:space="preserve"> </w:t>
      </w:r>
      <w:r w:rsidR="008E6ABD" w:rsidRPr="0095358D">
        <w:rPr>
          <w:rFonts w:ascii="Times New Roman" w:hAnsi="Times New Roman" w:cs="Times New Roman"/>
          <w:sz w:val="24"/>
          <w:szCs w:val="24"/>
        </w:rPr>
        <w:t>In this context, CSJP III will finance</w:t>
      </w:r>
      <w:r w:rsidR="00A72AFE" w:rsidRPr="0095358D">
        <w:rPr>
          <w:rFonts w:ascii="Times New Roman" w:hAnsi="Times New Roman" w:cs="Times New Roman"/>
          <w:sz w:val="24"/>
          <w:szCs w:val="24"/>
        </w:rPr>
        <w:t xml:space="preserve">: (i) </w:t>
      </w:r>
      <w:r w:rsidR="00E8096A" w:rsidRPr="0095358D">
        <w:rPr>
          <w:rFonts w:ascii="Times New Roman" w:hAnsi="Times New Roman" w:cs="Times New Roman"/>
          <w:sz w:val="24"/>
          <w:szCs w:val="24"/>
        </w:rPr>
        <w:t>technical assistance for the formulation of gender-responsive information guides to the population</w:t>
      </w:r>
      <w:r w:rsidR="00592CE1" w:rsidRPr="0095358D">
        <w:rPr>
          <w:rFonts w:ascii="Times New Roman" w:hAnsi="Times New Roman" w:cs="Times New Roman"/>
          <w:sz w:val="24"/>
          <w:szCs w:val="24"/>
        </w:rPr>
        <w:t>, encouraging people to report crimes and advising them on their rights to legal advice and representation</w:t>
      </w:r>
      <w:r w:rsidR="00E8096A" w:rsidRPr="0095358D">
        <w:rPr>
          <w:rFonts w:ascii="Times New Roman" w:hAnsi="Times New Roman" w:cs="Times New Roman"/>
          <w:sz w:val="24"/>
          <w:szCs w:val="24"/>
        </w:rPr>
        <w:t>; (ii)</w:t>
      </w:r>
      <w:r w:rsidR="003E3D01">
        <w:rPr>
          <w:rFonts w:ascii="Times New Roman" w:hAnsi="Times New Roman" w:cs="Times New Roman"/>
          <w:sz w:val="24"/>
          <w:szCs w:val="24"/>
        </w:rPr>
        <w:t> </w:t>
      </w:r>
      <w:r w:rsidR="0086061F" w:rsidRPr="0095358D">
        <w:rPr>
          <w:rFonts w:ascii="Times New Roman" w:hAnsi="Times New Roman" w:cs="Times New Roman"/>
          <w:sz w:val="24"/>
          <w:szCs w:val="24"/>
        </w:rPr>
        <w:t>publication/</w:t>
      </w:r>
      <w:r w:rsidR="00E8096A" w:rsidRPr="0095358D">
        <w:rPr>
          <w:rFonts w:ascii="Times New Roman" w:hAnsi="Times New Roman" w:cs="Times New Roman"/>
          <w:sz w:val="24"/>
          <w:szCs w:val="24"/>
        </w:rPr>
        <w:t>printing</w:t>
      </w:r>
      <w:r w:rsidR="0086061F" w:rsidRPr="0095358D">
        <w:rPr>
          <w:rFonts w:ascii="Times New Roman" w:hAnsi="Times New Roman" w:cs="Times New Roman"/>
          <w:sz w:val="24"/>
          <w:szCs w:val="24"/>
        </w:rPr>
        <w:t xml:space="preserve"> of </w:t>
      </w:r>
      <w:r w:rsidR="00CD3016" w:rsidRPr="0095358D">
        <w:rPr>
          <w:rFonts w:ascii="Times New Roman" w:hAnsi="Times New Roman" w:cs="Times New Roman"/>
          <w:sz w:val="24"/>
          <w:szCs w:val="24"/>
        </w:rPr>
        <w:t xml:space="preserve">gender-responsive </w:t>
      </w:r>
      <w:r w:rsidR="0086061F" w:rsidRPr="0095358D">
        <w:rPr>
          <w:rFonts w:ascii="Times New Roman" w:hAnsi="Times New Roman" w:cs="Times New Roman"/>
          <w:sz w:val="24"/>
          <w:szCs w:val="24"/>
        </w:rPr>
        <w:t>information guides</w:t>
      </w:r>
      <w:r w:rsidR="00CD3016" w:rsidRPr="0095358D">
        <w:rPr>
          <w:rFonts w:ascii="Times New Roman" w:hAnsi="Times New Roman" w:cs="Times New Roman"/>
          <w:sz w:val="24"/>
          <w:szCs w:val="24"/>
        </w:rPr>
        <w:t xml:space="preserve">; and (iii) gender-responsive training </w:t>
      </w:r>
      <w:r w:rsidR="009F0EFA" w:rsidRPr="0095358D">
        <w:rPr>
          <w:rFonts w:ascii="Times New Roman" w:hAnsi="Times New Roman" w:cs="Times New Roman"/>
          <w:sz w:val="24"/>
          <w:szCs w:val="24"/>
        </w:rPr>
        <w:t>of</w:t>
      </w:r>
      <w:r w:rsidR="00CD3016" w:rsidRPr="0095358D">
        <w:rPr>
          <w:rFonts w:ascii="Times New Roman" w:hAnsi="Times New Roman" w:cs="Times New Roman"/>
          <w:sz w:val="24"/>
          <w:szCs w:val="24"/>
        </w:rPr>
        <w:t xml:space="preserve"> police officers on </w:t>
      </w:r>
      <w:r w:rsidR="00592CE1" w:rsidRPr="0095358D">
        <w:rPr>
          <w:rFonts w:ascii="Times New Roman" w:hAnsi="Times New Roman" w:cs="Times New Roman"/>
          <w:sz w:val="24"/>
          <w:szCs w:val="24"/>
        </w:rPr>
        <w:t>procedures for investigating cases of violence against women and children and attitudes to victims, including male victims of rape</w:t>
      </w:r>
      <w:r w:rsidR="00E8096A" w:rsidRPr="0095358D">
        <w:rPr>
          <w:rFonts w:ascii="Times New Roman" w:hAnsi="Times New Roman" w:cs="Times New Roman"/>
          <w:sz w:val="24"/>
          <w:szCs w:val="24"/>
        </w:rPr>
        <w:t xml:space="preserve">. In terms of gender equality, it’s important to mention that </w:t>
      </w:r>
      <w:r w:rsidR="0050698D" w:rsidRPr="0095358D">
        <w:rPr>
          <w:rFonts w:ascii="Times New Roman" w:hAnsi="Times New Roman" w:cs="Times New Roman"/>
          <w:sz w:val="24"/>
          <w:szCs w:val="24"/>
        </w:rPr>
        <w:t>facilitating access to</w:t>
      </w:r>
      <w:r w:rsidR="00D01544" w:rsidRPr="0095358D">
        <w:rPr>
          <w:rFonts w:ascii="Times New Roman" w:hAnsi="Times New Roman" w:cs="Times New Roman"/>
          <w:sz w:val="24"/>
          <w:szCs w:val="24"/>
        </w:rPr>
        <w:t xml:space="preserve"> legal aid in general </w:t>
      </w:r>
      <w:r w:rsidR="00E8096A" w:rsidRPr="0095358D">
        <w:rPr>
          <w:rFonts w:ascii="Times New Roman" w:hAnsi="Times New Roman" w:cs="Times New Roman"/>
          <w:sz w:val="24"/>
          <w:szCs w:val="24"/>
        </w:rPr>
        <w:t>will also have</w:t>
      </w:r>
      <w:r w:rsidR="0050698D" w:rsidRPr="0095358D">
        <w:rPr>
          <w:rFonts w:ascii="Times New Roman" w:hAnsi="Times New Roman" w:cs="Times New Roman"/>
          <w:sz w:val="24"/>
          <w:szCs w:val="24"/>
        </w:rPr>
        <w:t xml:space="preserve"> </w:t>
      </w:r>
      <w:r w:rsidR="00D01544" w:rsidRPr="0095358D">
        <w:rPr>
          <w:rFonts w:ascii="Times New Roman" w:hAnsi="Times New Roman" w:cs="Times New Roman"/>
          <w:sz w:val="24"/>
          <w:szCs w:val="24"/>
        </w:rPr>
        <w:t>positive consequence</w:t>
      </w:r>
      <w:r w:rsidR="0050698D" w:rsidRPr="0095358D">
        <w:rPr>
          <w:rFonts w:ascii="Times New Roman" w:hAnsi="Times New Roman" w:cs="Times New Roman"/>
          <w:sz w:val="24"/>
          <w:szCs w:val="24"/>
        </w:rPr>
        <w:t>s</w:t>
      </w:r>
      <w:r w:rsidR="00D01544" w:rsidRPr="0095358D">
        <w:rPr>
          <w:rFonts w:ascii="Times New Roman" w:hAnsi="Times New Roman" w:cs="Times New Roman"/>
          <w:sz w:val="24"/>
          <w:szCs w:val="24"/>
        </w:rPr>
        <w:t xml:space="preserve"> for women, as</w:t>
      </w:r>
      <w:r w:rsidR="0050698D" w:rsidRPr="0095358D">
        <w:rPr>
          <w:rFonts w:ascii="Times New Roman" w:hAnsi="Times New Roman" w:cs="Times New Roman"/>
          <w:sz w:val="24"/>
          <w:szCs w:val="24"/>
        </w:rPr>
        <w:t xml:space="preserve"> in the majority of cases </w:t>
      </w:r>
      <w:r w:rsidR="00D01544" w:rsidRPr="0095358D">
        <w:rPr>
          <w:rFonts w:ascii="Times New Roman" w:hAnsi="Times New Roman" w:cs="Times New Roman"/>
          <w:sz w:val="24"/>
          <w:szCs w:val="24"/>
        </w:rPr>
        <w:t>they are the on</w:t>
      </w:r>
      <w:r w:rsidR="0095358D" w:rsidRPr="0095358D">
        <w:rPr>
          <w:rFonts w:ascii="Times New Roman" w:hAnsi="Times New Roman" w:cs="Times New Roman"/>
          <w:sz w:val="24"/>
          <w:szCs w:val="24"/>
        </w:rPr>
        <w:t>es involved in trying to secure</w:t>
      </w:r>
      <w:r w:rsidR="00D01544" w:rsidRPr="0095358D">
        <w:rPr>
          <w:rFonts w:ascii="Times New Roman" w:hAnsi="Times New Roman" w:cs="Times New Roman"/>
          <w:sz w:val="24"/>
          <w:szCs w:val="24"/>
        </w:rPr>
        <w:t xml:space="preserve"> legal aid for </w:t>
      </w:r>
      <w:r w:rsidR="0095358D" w:rsidRPr="0095358D">
        <w:rPr>
          <w:rFonts w:ascii="Times New Roman" w:hAnsi="Times New Roman" w:cs="Times New Roman"/>
          <w:sz w:val="24"/>
          <w:szCs w:val="24"/>
        </w:rPr>
        <w:t xml:space="preserve">those in conflict with the law. </w:t>
      </w:r>
    </w:p>
    <w:p w:rsidR="00423284" w:rsidRPr="00D01544" w:rsidRDefault="00423284" w:rsidP="008B272F">
      <w:pPr>
        <w:spacing w:after="0" w:line="240" w:lineRule="auto"/>
        <w:jc w:val="both"/>
        <w:rPr>
          <w:rFonts w:ascii="Times New Roman" w:hAnsi="Times New Roman" w:cs="Times New Roman"/>
          <w:sz w:val="24"/>
          <w:szCs w:val="24"/>
        </w:rPr>
      </w:pPr>
    </w:p>
    <w:p w:rsidR="00423284" w:rsidRPr="00EB0CD0" w:rsidRDefault="00423284" w:rsidP="008B272F">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EB0CD0">
        <w:rPr>
          <w:rFonts w:ascii="Times New Roman" w:hAnsi="Times New Roman" w:cs="Times New Roman"/>
          <w:b/>
          <w:i/>
          <w:sz w:val="24"/>
          <w:szCs w:val="24"/>
        </w:rPr>
        <w:t>Justices of the Peace</w:t>
      </w:r>
      <w:r w:rsidR="00DE689E" w:rsidRPr="00EB0CD0">
        <w:rPr>
          <w:rFonts w:ascii="Times New Roman" w:hAnsi="Times New Roman" w:cs="Times New Roman"/>
          <w:b/>
          <w:i/>
          <w:sz w:val="24"/>
          <w:szCs w:val="24"/>
        </w:rPr>
        <w:t xml:space="preserve"> (JPs)</w:t>
      </w:r>
      <w:r w:rsidR="00E8096A" w:rsidRPr="00EB0CD0">
        <w:rPr>
          <w:rFonts w:ascii="Times New Roman" w:hAnsi="Times New Roman" w:cs="Times New Roman"/>
          <w:sz w:val="24"/>
          <w:szCs w:val="24"/>
        </w:rPr>
        <w:t>.</w:t>
      </w:r>
      <w:r w:rsidR="003E0B07" w:rsidRPr="00EB0CD0">
        <w:rPr>
          <w:rFonts w:ascii="Times New Roman" w:hAnsi="Times New Roman" w:cs="Times New Roman"/>
          <w:sz w:val="24"/>
          <w:szCs w:val="24"/>
        </w:rPr>
        <w:t xml:space="preserve"> Strengthening Justices of the Peace</w:t>
      </w:r>
      <w:r w:rsidR="00DE689E" w:rsidRPr="00EB0CD0">
        <w:rPr>
          <w:rFonts w:ascii="Times New Roman" w:hAnsi="Times New Roman" w:cs="Times New Roman"/>
          <w:sz w:val="24"/>
          <w:szCs w:val="24"/>
        </w:rPr>
        <w:t xml:space="preserve"> (JPs)</w:t>
      </w:r>
      <w:r w:rsidR="003E0B07" w:rsidRPr="00EB0CD0">
        <w:rPr>
          <w:rFonts w:ascii="Times New Roman" w:hAnsi="Times New Roman" w:cs="Times New Roman"/>
          <w:sz w:val="24"/>
          <w:szCs w:val="24"/>
        </w:rPr>
        <w:t xml:space="preserve"> is critical to increase access to justice services in Jamaica</w:t>
      </w:r>
      <w:r w:rsidR="0095358D">
        <w:rPr>
          <w:rStyle w:val="FootnoteReference"/>
          <w:rFonts w:ascii="Times New Roman" w:hAnsi="Times New Roman" w:cs="Times New Roman"/>
          <w:sz w:val="24"/>
          <w:szCs w:val="24"/>
        </w:rPr>
        <w:footnoteReference w:id="47"/>
      </w:r>
      <w:r w:rsidR="003E0B07" w:rsidRPr="00EB0CD0">
        <w:rPr>
          <w:rFonts w:ascii="Times New Roman" w:hAnsi="Times New Roman" w:cs="Times New Roman"/>
          <w:sz w:val="24"/>
          <w:szCs w:val="24"/>
        </w:rPr>
        <w:t>.</w:t>
      </w:r>
      <w:r w:rsidR="00DE689E" w:rsidRPr="00EB0CD0">
        <w:rPr>
          <w:rFonts w:ascii="Times New Roman" w:hAnsi="Times New Roman" w:cs="Times New Roman"/>
          <w:sz w:val="24"/>
          <w:szCs w:val="24"/>
        </w:rPr>
        <w:t xml:space="preserve"> </w:t>
      </w:r>
      <w:r w:rsidR="006531CD" w:rsidRPr="00EB0CD0">
        <w:rPr>
          <w:rFonts w:ascii="Times New Roman" w:hAnsi="Times New Roman" w:cs="Times New Roman"/>
          <w:sz w:val="24"/>
          <w:szCs w:val="24"/>
        </w:rPr>
        <w:t>As in the case of</w:t>
      </w:r>
      <w:r w:rsidR="00DE689E" w:rsidRPr="00EB0CD0">
        <w:rPr>
          <w:rFonts w:ascii="Times New Roman" w:hAnsi="Times New Roman" w:cs="Times New Roman"/>
          <w:sz w:val="24"/>
          <w:szCs w:val="24"/>
        </w:rPr>
        <w:t xml:space="preserve"> mediation</w:t>
      </w:r>
      <w:r w:rsidR="006531CD" w:rsidRPr="00EB0CD0">
        <w:rPr>
          <w:rFonts w:ascii="Times New Roman" w:hAnsi="Times New Roman" w:cs="Times New Roman"/>
          <w:sz w:val="24"/>
          <w:szCs w:val="24"/>
        </w:rPr>
        <w:t xml:space="preserve"> se</w:t>
      </w:r>
      <w:r w:rsidR="00DE689E" w:rsidRPr="00EB0CD0">
        <w:rPr>
          <w:rFonts w:ascii="Times New Roman" w:hAnsi="Times New Roman" w:cs="Times New Roman"/>
          <w:sz w:val="24"/>
          <w:szCs w:val="24"/>
        </w:rPr>
        <w:t>rvices, JPs can have a positive role in handling f</w:t>
      </w:r>
      <w:r w:rsidR="006531CD" w:rsidRPr="00EB0CD0">
        <w:rPr>
          <w:rFonts w:ascii="Times New Roman" w:hAnsi="Times New Roman" w:cs="Times New Roman"/>
          <w:sz w:val="24"/>
          <w:szCs w:val="24"/>
        </w:rPr>
        <w:t xml:space="preserve">amily disagreements or disputes; nevertheless, </w:t>
      </w:r>
      <w:r w:rsidR="00DE689E" w:rsidRPr="00EB0CD0">
        <w:rPr>
          <w:rFonts w:ascii="Times New Roman" w:hAnsi="Times New Roman" w:cs="Times New Roman"/>
          <w:sz w:val="24"/>
          <w:szCs w:val="24"/>
        </w:rPr>
        <w:t xml:space="preserve">there must be </w:t>
      </w:r>
      <w:r w:rsidR="006531CD" w:rsidRPr="00EB0CD0">
        <w:rPr>
          <w:rFonts w:ascii="Times New Roman" w:hAnsi="Times New Roman" w:cs="Times New Roman"/>
          <w:sz w:val="24"/>
          <w:szCs w:val="24"/>
        </w:rPr>
        <w:t>“</w:t>
      </w:r>
      <w:r w:rsidR="006531CD" w:rsidRPr="00B71056">
        <w:rPr>
          <w:rFonts w:ascii="Times New Roman" w:hAnsi="Times New Roman" w:cs="Times New Roman"/>
          <w:sz w:val="24"/>
          <w:szCs w:val="24"/>
        </w:rPr>
        <w:t>clear procedures for handling such cases, including interviewing men and women</w:t>
      </w:r>
      <w:r w:rsidR="006531CD" w:rsidRPr="00EB0CD0">
        <w:rPr>
          <w:rFonts w:ascii="Times New Roman" w:hAnsi="Times New Roman" w:cs="Times New Roman"/>
          <w:sz w:val="24"/>
          <w:szCs w:val="24"/>
        </w:rPr>
        <w:t xml:space="preserve"> </w:t>
      </w:r>
      <w:r w:rsidR="006531CD" w:rsidRPr="00B71056">
        <w:rPr>
          <w:rFonts w:ascii="Times New Roman" w:hAnsi="Times New Roman" w:cs="Times New Roman"/>
          <w:sz w:val="24"/>
          <w:szCs w:val="24"/>
        </w:rPr>
        <w:t>separately and privately, and ensuring the safety of the women before, during and after</w:t>
      </w:r>
      <w:r w:rsidR="006531CD" w:rsidRPr="00EB0CD0">
        <w:rPr>
          <w:rFonts w:ascii="Times New Roman" w:hAnsi="Times New Roman" w:cs="Times New Roman"/>
          <w:sz w:val="24"/>
          <w:szCs w:val="24"/>
        </w:rPr>
        <w:t xml:space="preserve"> </w:t>
      </w:r>
      <w:r w:rsidR="006531CD" w:rsidRPr="00B71056">
        <w:rPr>
          <w:rFonts w:ascii="Times New Roman" w:hAnsi="Times New Roman" w:cs="Times New Roman"/>
          <w:sz w:val="24"/>
          <w:szCs w:val="24"/>
        </w:rPr>
        <w:t>meeting with the justice of the peace; and justices of the peace receive training in how to</w:t>
      </w:r>
      <w:r w:rsidR="006531CD" w:rsidRPr="00EB0CD0">
        <w:rPr>
          <w:rFonts w:ascii="Times New Roman" w:hAnsi="Times New Roman" w:cs="Times New Roman"/>
          <w:sz w:val="24"/>
          <w:szCs w:val="24"/>
        </w:rPr>
        <w:t xml:space="preserve"> </w:t>
      </w:r>
      <w:r w:rsidR="006531CD" w:rsidRPr="00B71056">
        <w:rPr>
          <w:rFonts w:ascii="Times New Roman" w:hAnsi="Times New Roman" w:cs="Times New Roman"/>
          <w:sz w:val="24"/>
          <w:szCs w:val="24"/>
        </w:rPr>
        <w:t>deal with family violence</w:t>
      </w:r>
      <w:r w:rsidR="00657902" w:rsidRPr="00B71056">
        <w:rPr>
          <w:rFonts w:ascii="Times New Roman" w:hAnsi="Times New Roman" w:cs="Times New Roman"/>
          <w:sz w:val="24"/>
          <w:szCs w:val="24"/>
        </w:rPr>
        <w:t>”</w:t>
      </w:r>
      <w:r w:rsidR="00657902" w:rsidRPr="00EB0CD0">
        <w:rPr>
          <w:rFonts w:ascii="Times New Roman" w:hAnsi="Times New Roman" w:cs="Times New Roman"/>
          <w:sz w:val="24"/>
          <w:szCs w:val="24"/>
        </w:rPr>
        <w:t xml:space="preserve"> </w:t>
      </w:r>
      <w:r w:rsidR="006531CD" w:rsidRPr="00EB0CD0">
        <w:rPr>
          <w:rFonts w:ascii="Times New Roman" w:hAnsi="Times New Roman" w:cs="Times New Roman"/>
          <w:sz w:val="24"/>
          <w:szCs w:val="24"/>
        </w:rPr>
        <w:t>(Lovaton 2000, cited in Morrison et al. 2004, pg. 28).</w:t>
      </w:r>
      <w:r w:rsidR="00657902" w:rsidRPr="00EB0CD0">
        <w:rPr>
          <w:rFonts w:ascii="Times New Roman" w:hAnsi="Times New Roman" w:cs="Times New Roman"/>
          <w:sz w:val="24"/>
          <w:szCs w:val="24"/>
        </w:rPr>
        <w:t xml:space="preserve"> In this context, CSJP III will finance: (i) technical assistance </w:t>
      </w:r>
      <w:r w:rsidR="0086061F" w:rsidRPr="00EB0CD0">
        <w:rPr>
          <w:rFonts w:ascii="Times New Roman" w:hAnsi="Times New Roman" w:cs="Times New Roman"/>
          <w:sz w:val="24"/>
          <w:szCs w:val="24"/>
        </w:rPr>
        <w:t>for the</w:t>
      </w:r>
      <w:r w:rsidR="00657902" w:rsidRPr="00EB0CD0">
        <w:rPr>
          <w:rFonts w:ascii="Times New Roman" w:hAnsi="Times New Roman" w:cs="Times New Roman"/>
          <w:sz w:val="24"/>
          <w:szCs w:val="24"/>
        </w:rPr>
        <w:t xml:space="preserve"> develop</w:t>
      </w:r>
      <w:r w:rsidR="0086061F" w:rsidRPr="00EB0CD0">
        <w:rPr>
          <w:rFonts w:ascii="Times New Roman" w:hAnsi="Times New Roman" w:cs="Times New Roman"/>
          <w:sz w:val="24"/>
          <w:szCs w:val="24"/>
        </w:rPr>
        <w:t>ment of</w:t>
      </w:r>
      <w:r w:rsidR="00657902" w:rsidRPr="00EB0CD0">
        <w:rPr>
          <w:rFonts w:ascii="Times New Roman" w:hAnsi="Times New Roman" w:cs="Times New Roman"/>
          <w:sz w:val="24"/>
          <w:szCs w:val="24"/>
        </w:rPr>
        <w:t xml:space="preserve"> standardized gender-responsive guidelines for cases of domestic disagreements or disputes, as well as handbooks/manuals to help JPs in their functions; </w:t>
      </w:r>
      <w:r w:rsidR="00311E49" w:rsidRPr="00EB0CD0">
        <w:rPr>
          <w:rFonts w:ascii="Times New Roman" w:hAnsi="Times New Roman" w:cs="Times New Roman"/>
          <w:sz w:val="24"/>
          <w:szCs w:val="24"/>
        </w:rPr>
        <w:t xml:space="preserve">and </w:t>
      </w:r>
      <w:r w:rsidR="00E8096A" w:rsidRPr="00EB0CD0">
        <w:rPr>
          <w:rFonts w:ascii="Times New Roman" w:hAnsi="Times New Roman" w:cs="Times New Roman"/>
          <w:sz w:val="24"/>
          <w:szCs w:val="24"/>
        </w:rPr>
        <w:t>(i</w:t>
      </w:r>
      <w:r w:rsidR="00657902" w:rsidRPr="00EB0CD0">
        <w:rPr>
          <w:rFonts w:ascii="Times New Roman" w:hAnsi="Times New Roman" w:cs="Times New Roman"/>
          <w:sz w:val="24"/>
          <w:szCs w:val="24"/>
        </w:rPr>
        <w:t>i</w:t>
      </w:r>
      <w:r w:rsidR="00E8096A" w:rsidRPr="00EB0CD0">
        <w:rPr>
          <w:rFonts w:ascii="Times New Roman" w:hAnsi="Times New Roman" w:cs="Times New Roman"/>
          <w:sz w:val="24"/>
          <w:szCs w:val="24"/>
        </w:rPr>
        <w:t>) gender-responsive t</w:t>
      </w:r>
      <w:r w:rsidR="00657902" w:rsidRPr="00EB0CD0">
        <w:rPr>
          <w:rFonts w:ascii="Times New Roman" w:hAnsi="Times New Roman" w:cs="Times New Roman"/>
          <w:sz w:val="24"/>
          <w:szCs w:val="24"/>
        </w:rPr>
        <w:t>raining of JPs as adjudicators</w:t>
      </w:r>
      <w:r w:rsidR="00E8096A" w:rsidRPr="00EB0CD0">
        <w:rPr>
          <w:rFonts w:ascii="Times New Roman" w:hAnsi="Times New Roman" w:cs="Times New Roman"/>
          <w:sz w:val="24"/>
          <w:szCs w:val="24"/>
        </w:rPr>
        <w:t xml:space="preserve">. </w:t>
      </w:r>
      <w:r w:rsidR="0095358D">
        <w:rPr>
          <w:rFonts w:ascii="Times New Roman" w:hAnsi="Times New Roman" w:cs="Times New Roman"/>
          <w:sz w:val="24"/>
          <w:szCs w:val="24"/>
        </w:rPr>
        <w:t>If more JPs are hired by the GOV (the Ministry of Justice estimates a deficit in Jamaica), gender balance should be taken into consideration (see footnote 44).</w:t>
      </w:r>
    </w:p>
    <w:p w:rsidR="00423284" w:rsidRPr="00D01544" w:rsidRDefault="00423284" w:rsidP="008B272F">
      <w:pPr>
        <w:spacing w:after="0" w:line="240" w:lineRule="auto"/>
        <w:jc w:val="both"/>
        <w:rPr>
          <w:rFonts w:ascii="Times New Roman" w:hAnsi="Times New Roman" w:cs="Times New Roman"/>
          <w:sz w:val="24"/>
          <w:szCs w:val="24"/>
        </w:rPr>
      </w:pPr>
    </w:p>
    <w:p w:rsidR="00301573" w:rsidRPr="002D2FC9" w:rsidRDefault="009651EF" w:rsidP="008B272F">
      <w:pPr>
        <w:spacing w:after="0" w:line="240" w:lineRule="auto"/>
        <w:rPr>
          <w:rFonts w:ascii="Times New Roman" w:hAnsi="Times New Roman" w:cs="Times New Roman"/>
          <w:b/>
          <w:i/>
          <w:sz w:val="24"/>
          <w:szCs w:val="24"/>
        </w:rPr>
      </w:pPr>
      <w:r w:rsidRPr="002D2FC9">
        <w:rPr>
          <w:rFonts w:ascii="Times New Roman" w:hAnsi="Times New Roman" w:cs="Times New Roman"/>
          <w:b/>
          <w:i/>
          <w:sz w:val="24"/>
          <w:szCs w:val="24"/>
        </w:rPr>
        <w:t xml:space="preserve">3.4. </w:t>
      </w:r>
      <w:r w:rsidR="00AB7379" w:rsidRPr="002D2FC9">
        <w:rPr>
          <w:rFonts w:ascii="Times New Roman" w:hAnsi="Times New Roman" w:cs="Times New Roman"/>
          <w:b/>
          <w:i/>
          <w:sz w:val="24"/>
          <w:szCs w:val="24"/>
        </w:rPr>
        <w:t>Cross-cutting</w:t>
      </w:r>
      <w:r w:rsidR="00BB400F" w:rsidRPr="002D2FC9">
        <w:rPr>
          <w:rFonts w:ascii="Times New Roman" w:hAnsi="Times New Roman" w:cs="Times New Roman"/>
          <w:b/>
          <w:i/>
          <w:sz w:val="24"/>
          <w:szCs w:val="24"/>
        </w:rPr>
        <w:t xml:space="preserve"> issues</w:t>
      </w:r>
      <w:r w:rsidR="00AB7379" w:rsidRPr="002D2FC9">
        <w:rPr>
          <w:rFonts w:ascii="Times New Roman" w:hAnsi="Times New Roman" w:cs="Times New Roman"/>
          <w:b/>
          <w:i/>
          <w:sz w:val="24"/>
          <w:szCs w:val="24"/>
        </w:rPr>
        <w:t xml:space="preserve"> </w:t>
      </w:r>
      <w:r w:rsidR="00757621" w:rsidRPr="002D2FC9">
        <w:rPr>
          <w:rFonts w:ascii="Times New Roman" w:hAnsi="Times New Roman" w:cs="Times New Roman"/>
          <w:b/>
          <w:i/>
          <w:sz w:val="24"/>
          <w:szCs w:val="24"/>
        </w:rPr>
        <w:t>in CSJP III</w:t>
      </w:r>
    </w:p>
    <w:p w:rsidR="00515930" w:rsidRDefault="00515930" w:rsidP="008B272F">
      <w:pPr>
        <w:spacing w:after="0" w:line="240" w:lineRule="auto"/>
        <w:jc w:val="both"/>
        <w:rPr>
          <w:rFonts w:ascii="Times New Roman" w:hAnsi="Times New Roman" w:cs="Times New Roman"/>
          <w:b/>
          <w:sz w:val="24"/>
          <w:szCs w:val="24"/>
        </w:rPr>
      </w:pPr>
    </w:p>
    <w:p w:rsidR="00C90E8C" w:rsidRPr="008B6768" w:rsidRDefault="00C90E8C" w:rsidP="008B272F">
      <w:pPr>
        <w:spacing w:after="0"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In addition to the activities incorporated in each component of the project, as mentioned in the previous sub-sections of this document, CSJP III will also promote gender equality through the </w:t>
      </w:r>
      <w:r w:rsidRPr="008B6768">
        <w:rPr>
          <w:rFonts w:ascii="Times New Roman" w:hAnsi="Times New Roman" w:cs="Times New Roman"/>
          <w:sz w:val="24"/>
          <w:szCs w:val="24"/>
        </w:rPr>
        <w:t xml:space="preserve">following </w:t>
      </w:r>
      <w:r w:rsidR="0031375A" w:rsidRPr="008B6768">
        <w:rPr>
          <w:rFonts w:ascii="Times New Roman" w:hAnsi="Times New Roman" w:cs="Times New Roman"/>
          <w:sz w:val="24"/>
          <w:szCs w:val="24"/>
        </w:rPr>
        <w:t>cross-cutting approaches</w:t>
      </w:r>
    </w:p>
    <w:p w:rsidR="00C90E8C" w:rsidRPr="008B6768" w:rsidRDefault="00C90E8C" w:rsidP="008B272F">
      <w:pPr>
        <w:spacing w:after="0" w:line="240" w:lineRule="auto"/>
        <w:jc w:val="both"/>
        <w:rPr>
          <w:rFonts w:ascii="Times New Roman" w:hAnsi="Times New Roman" w:cs="Times New Roman"/>
          <w:b/>
          <w:sz w:val="24"/>
          <w:szCs w:val="24"/>
        </w:rPr>
      </w:pPr>
    </w:p>
    <w:p w:rsidR="00852A8F" w:rsidRDefault="007335B0" w:rsidP="008B272F">
      <w:pPr>
        <w:pStyle w:val="ListParagraph"/>
        <w:numPr>
          <w:ilvl w:val="0"/>
          <w:numId w:val="2"/>
        </w:numPr>
        <w:spacing w:after="0" w:line="240" w:lineRule="auto"/>
        <w:jc w:val="both"/>
        <w:rPr>
          <w:rFonts w:ascii="Times New Roman" w:hAnsi="Times New Roman" w:cs="Times New Roman"/>
          <w:sz w:val="24"/>
          <w:szCs w:val="24"/>
        </w:rPr>
      </w:pPr>
      <w:r w:rsidRPr="002D2FC9">
        <w:rPr>
          <w:rFonts w:ascii="Times New Roman" w:hAnsi="Times New Roman" w:cs="Times New Roman"/>
          <w:b/>
          <w:i/>
          <w:sz w:val="24"/>
          <w:szCs w:val="24"/>
        </w:rPr>
        <w:t xml:space="preserve">Training of </w:t>
      </w:r>
      <w:r w:rsidR="00040551">
        <w:rPr>
          <w:rFonts w:ascii="Times New Roman" w:hAnsi="Times New Roman" w:cs="Times New Roman"/>
          <w:b/>
          <w:i/>
          <w:sz w:val="24"/>
          <w:szCs w:val="24"/>
        </w:rPr>
        <w:t>G</w:t>
      </w:r>
      <w:r w:rsidR="003E3D01">
        <w:rPr>
          <w:rFonts w:ascii="Times New Roman" w:hAnsi="Times New Roman" w:cs="Times New Roman"/>
          <w:b/>
          <w:i/>
          <w:sz w:val="24"/>
          <w:szCs w:val="24"/>
        </w:rPr>
        <w:t>O</w:t>
      </w:r>
      <w:r w:rsidR="00040551">
        <w:rPr>
          <w:rFonts w:ascii="Times New Roman" w:hAnsi="Times New Roman" w:cs="Times New Roman"/>
          <w:b/>
          <w:i/>
          <w:sz w:val="24"/>
          <w:szCs w:val="24"/>
        </w:rPr>
        <w:t xml:space="preserve">J (MNS &amp; MOJ) </w:t>
      </w:r>
      <w:r w:rsidR="00071D75" w:rsidRPr="002D2FC9">
        <w:rPr>
          <w:rFonts w:ascii="Times New Roman" w:hAnsi="Times New Roman" w:cs="Times New Roman"/>
          <w:b/>
          <w:i/>
          <w:sz w:val="24"/>
          <w:szCs w:val="24"/>
        </w:rPr>
        <w:t>CSJP III</w:t>
      </w:r>
      <w:r w:rsidRPr="002D2FC9">
        <w:rPr>
          <w:rFonts w:ascii="Times New Roman" w:hAnsi="Times New Roman" w:cs="Times New Roman"/>
          <w:b/>
          <w:i/>
          <w:sz w:val="24"/>
          <w:szCs w:val="24"/>
        </w:rPr>
        <w:t xml:space="preserve"> </w:t>
      </w:r>
      <w:r w:rsidR="00040551">
        <w:rPr>
          <w:rFonts w:ascii="Times New Roman" w:hAnsi="Times New Roman" w:cs="Times New Roman"/>
          <w:b/>
          <w:i/>
          <w:sz w:val="24"/>
          <w:szCs w:val="24"/>
        </w:rPr>
        <w:t>PEU</w:t>
      </w:r>
      <w:r w:rsidR="00852A8F">
        <w:rPr>
          <w:rFonts w:ascii="Times New Roman" w:hAnsi="Times New Roman" w:cs="Times New Roman"/>
          <w:b/>
          <w:i/>
          <w:sz w:val="24"/>
          <w:szCs w:val="24"/>
        </w:rPr>
        <w:t>:</w:t>
      </w:r>
      <w:r w:rsidRPr="002D2FC9">
        <w:rPr>
          <w:rFonts w:ascii="Times New Roman" w:hAnsi="Times New Roman" w:cs="Times New Roman"/>
          <w:sz w:val="24"/>
          <w:szCs w:val="24"/>
        </w:rPr>
        <w:t xml:space="preserve"> </w:t>
      </w:r>
      <w:r w:rsidR="00040551">
        <w:rPr>
          <w:rFonts w:ascii="Times New Roman" w:hAnsi="Times New Roman" w:cs="Times New Roman"/>
          <w:sz w:val="24"/>
          <w:szCs w:val="24"/>
        </w:rPr>
        <w:t>The officials in the key G</w:t>
      </w:r>
      <w:r w:rsidR="003E3D01">
        <w:rPr>
          <w:rFonts w:ascii="Times New Roman" w:hAnsi="Times New Roman" w:cs="Times New Roman"/>
          <w:sz w:val="24"/>
          <w:szCs w:val="24"/>
        </w:rPr>
        <w:t>O</w:t>
      </w:r>
      <w:r w:rsidR="00040551">
        <w:rPr>
          <w:rFonts w:ascii="Times New Roman" w:hAnsi="Times New Roman" w:cs="Times New Roman"/>
          <w:sz w:val="24"/>
          <w:szCs w:val="24"/>
        </w:rPr>
        <w:t xml:space="preserve">J </w:t>
      </w:r>
      <w:r w:rsidR="00852A8F">
        <w:rPr>
          <w:rFonts w:ascii="Times New Roman" w:hAnsi="Times New Roman" w:cs="Times New Roman"/>
          <w:sz w:val="24"/>
          <w:szCs w:val="24"/>
        </w:rPr>
        <w:t>ministries (as well as partner MDAs) and in the PEU provide overall policy and operational leadership to the CSJP III, and should be able to understand and apply gender equality and gender mainstreaming principles. Since the CSJP II evaluation identified that there is room for improvement in this, CSJP III will require that all G</w:t>
      </w:r>
      <w:r w:rsidR="003E3D01">
        <w:rPr>
          <w:rFonts w:ascii="Times New Roman" w:hAnsi="Times New Roman" w:cs="Times New Roman"/>
          <w:sz w:val="24"/>
          <w:szCs w:val="24"/>
        </w:rPr>
        <w:t>O</w:t>
      </w:r>
      <w:r w:rsidR="00852A8F">
        <w:rPr>
          <w:rFonts w:ascii="Times New Roman" w:hAnsi="Times New Roman" w:cs="Times New Roman"/>
          <w:sz w:val="24"/>
          <w:szCs w:val="24"/>
        </w:rPr>
        <w:t xml:space="preserve">J and PEU staff with substantial involvement in CSJP III take a comprehensive gender equality and gender mainstreaming training. </w:t>
      </w:r>
    </w:p>
    <w:p w:rsidR="007335B0" w:rsidRPr="002D2FC9" w:rsidRDefault="00852A8F" w:rsidP="008B272F">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Training of CSJP III community-liaison </w:t>
      </w:r>
      <w:r w:rsidRPr="002D2FC9">
        <w:rPr>
          <w:rFonts w:ascii="Times New Roman" w:hAnsi="Times New Roman" w:cs="Times New Roman"/>
          <w:b/>
          <w:i/>
          <w:sz w:val="24"/>
          <w:szCs w:val="24"/>
        </w:rPr>
        <w:t>staff</w:t>
      </w:r>
      <w:r>
        <w:rPr>
          <w:rFonts w:ascii="Times New Roman" w:hAnsi="Times New Roman" w:cs="Times New Roman"/>
          <w:b/>
          <w:i/>
          <w:sz w:val="24"/>
          <w:szCs w:val="24"/>
        </w:rPr>
        <w:t>:</w:t>
      </w:r>
      <w:r w:rsidRPr="002D2FC9">
        <w:rPr>
          <w:rFonts w:ascii="Times New Roman" w:hAnsi="Times New Roman" w:cs="Times New Roman"/>
          <w:sz w:val="24"/>
          <w:szCs w:val="24"/>
        </w:rPr>
        <w:t xml:space="preserve"> </w:t>
      </w:r>
      <w:r w:rsidR="007335B0" w:rsidRPr="002D2FC9">
        <w:rPr>
          <w:rFonts w:ascii="Times New Roman" w:hAnsi="Times New Roman" w:cs="Times New Roman"/>
          <w:sz w:val="24"/>
          <w:szCs w:val="24"/>
        </w:rPr>
        <w:t xml:space="preserve">CSJP </w:t>
      </w:r>
      <w:r w:rsidR="00D37050">
        <w:rPr>
          <w:rFonts w:ascii="Times New Roman" w:hAnsi="Times New Roman" w:cs="Times New Roman"/>
          <w:sz w:val="24"/>
          <w:szCs w:val="24"/>
        </w:rPr>
        <w:t>community-</w:t>
      </w:r>
      <w:r w:rsidR="00375D2D">
        <w:rPr>
          <w:rFonts w:ascii="Times New Roman" w:hAnsi="Times New Roman" w:cs="Times New Roman"/>
          <w:sz w:val="24"/>
          <w:szCs w:val="24"/>
        </w:rPr>
        <w:t xml:space="preserve">liaison </w:t>
      </w:r>
      <w:r w:rsidR="007335B0" w:rsidRPr="002D2FC9">
        <w:rPr>
          <w:rFonts w:ascii="Times New Roman" w:hAnsi="Times New Roman" w:cs="Times New Roman"/>
          <w:sz w:val="24"/>
          <w:szCs w:val="24"/>
        </w:rPr>
        <w:t>staff</w:t>
      </w:r>
      <w:r w:rsidR="007335B0" w:rsidRPr="002D2FC9">
        <w:rPr>
          <w:rStyle w:val="FootnoteReference"/>
          <w:rFonts w:ascii="Times New Roman" w:hAnsi="Times New Roman" w:cs="Times New Roman"/>
          <w:sz w:val="24"/>
          <w:szCs w:val="24"/>
        </w:rPr>
        <w:footnoteReference w:id="48"/>
      </w:r>
      <w:r w:rsidR="007335B0" w:rsidRPr="002D2FC9">
        <w:rPr>
          <w:rFonts w:ascii="Times New Roman" w:hAnsi="Times New Roman" w:cs="Times New Roman"/>
          <w:sz w:val="24"/>
          <w:szCs w:val="24"/>
        </w:rPr>
        <w:t xml:space="preserve"> constitutes a source of information and support for community members; people reach out to them when they have a problem or to seek general guidance. By increasing their knowledge and understanding of gender, CSJP staff will be able to promote gender equality when informing and advising community members. For instance, they will be able to suggest to a father that he gets more involved in caregiving or that he spends more time with his son. The project will finance training session</w:t>
      </w:r>
      <w:r w:rsidR="00D37050">
        <w:rPr>
          <w:rFonts w:ascii="Times New Roman" w:hAnsi="Times New Roman" w:cs="Times New Roman"/>
          <w:sz w:val="24"/>
          <w:szCs w:val="24"/>
        </w:rPr>
        <w:t>s on</w:t>
      </w:r>
      <w:r w:rsidR="00743421">
        <w:rPr>
          <w:rFonts w:ascii="Times New Roman" w:hAnsi="Times New Roman" w:cs="Times New Roman"/>
          <w:sz w:val="24"/>
          <w:szCs w:val="24"/>
        </w:rPr>
        <w:t xml:space="preserve"> gender and</w:t>
      </w:r>
      <w:r w:rsidR="00D37050">
        <w:rPr>
          <w:rFonts w:ascii="Times New Roman" w:hAnsi="Times New Roman" w:cs="Times New Roman"/>
          <w:sz w:val="24"/>
          <w:szCs w:val="24"/>
        </w:rPr>
        <w:t xml:space="preserve"> </w:t>
      </w:r>
      <w:r w:rsidR="00743421">
        <w:rPr>
          <w:rFonts w:ascii="Times New Roman" w:hAnsi="Times New Roman" w:cs="Times New Roman"/>
          <w:sz w:val="24"/>
          <w:szCs w:val="24"/>
        </w:rPr>
        <w:t>mainstreaming</w:t>
      </w:r>
      <w:r w:rsidR="00D37050">
        <w:rPr>
          <w:rFonts w:ascii="Times New Roman" w:hAnsi="Times New Roman" w:cs="Times New Roman"/>
          <w:sz w:val="24"/>
          <w:szCs w:val="24"/>
        </w:rPr>
        <w:t xml:space="preserve"> gender</w:t>
      </w:r>
      <w:r w:rsidR="00743421">
        <w:rPr>
          <w:rFonts w:ascii="Times New Roman" w:hAnsi="Times New Roman" w:cs="Times New Roman"/>
          <w:sz w:val="24"/>
          <w:szCs w:val="24"/>
        </w:rPr>
        <w:t xml:space="preserve"> considerations throughout the scope of CSJP work/roles</w:t>
      </w:r>
      <w:r w:rsidR="007335B0" w:rsidRPr="002D2FC9">
        <w:rPr>
          <w:rFonts w:ascii="Times New Roman" w:hAnsi="Times New Roman" w:cs="Times New Roman"/>
          <w:sz w:val="24"/>
          <w:szCs w:val="24"/>
        </w:rPr>
        <w:t xml:space="preserve"> </w:t>
      </w:r>
      <w:r w:rsidR="00743421">
        <w:rPr>
          <w:rFonts w:ascii="Times New Roman" w:hAnsi="Times New Roman" w:cs="Times New Roman"/>
          <w:sz w:val="24"/>
          <w:szCs w:val="24"/>
        </w:rPr>
        <w:t>for</w:t>
      </w:r>
      <w:r w:rsidR="00743421" w:rsidRPr="002D2FC9">
        <w:rPr>
          <w:rFonts w:ascii="Times New Roman" w:hAnsi="Times New Roman" w:cs="Times New Roman"/>
          <w:sz w:val="24"/>
          <w:szCs w:val="24"/>
        </w:rPr>
        <w:t xml:space="preserve"> </w:t>
      </w:r>
      <w:r w:rsidR="007335B0" w:rsidRPr="002D2FC9">
        <w:rPr>
          <w:rFonts w:ascii="Times New Roman" w:hAnsi="Times New Roman" w:cs="Times New Roman"/>
          <w:sz w:val="24"/>
          <w:szCs w:val="24"/>
        </w:rPr>
        <w:t>all CSJP</w:t>
      </w:r>
      <w:r w:rsidR="00D37050">
        <w:rPr>
          <w:rFonts w:ascii="Times New Roman" w:hAnsi="Times New Roman" w:cs="Times New Roman"/>
          <w:sz w:val="24"/>
          <w:szCs w:val="24"/>
        </w:rPr>
        <w:t xml:space="preserve"> community-liaison</w:t>
      </w:r>
      <w:r w:rsidR="007335B0" w:rsidRPr="002D2FC9">
        <w:rPr>
          <w:rFonts w:ascii="Times New Roman" w:hAnsi="Times New Roman" w:cs="Times New Roman"/>
          <w:sz w:val="24"/>
          <w:szCs w:val="24"/>
        </w:rPr>
        <w:t xml:space="preserve"> staff, as well as </w:t>
      </w:r>
      <w:r w:rsidR="00743421">
        <w:rPr>
          <w:rFonts w:ascii="Times New Roman" w:hAnsi="Times New Roman" w:cs="Times New Roman"/>
          <w:sz w:val="24"/>
          <w:szCs w:val="24"/>
        </w:rPr>
        <w:t>for</w:t>
      </w:r>
      <w:r w:rsidR="00743421" w:rsidRPr="002D2FC9">
        <w:rPr>
          <w:rFonts w:ascii="Times New Roman" w:hAnsi="Times New Roman" w:cs="Times New Roman"/>
          <w:sz w:val="24"/>
          <w:szCs w:val="24"/>
        </w:rPr>
        <w:t xml:space="preserve"> </w:t>
      </w:r>
      <w:r w:rsidR="007335B0" w:rsidRPr="002D2FC9">
        <w:rPr>
          <w:rFonts w:ascii="Times New Roman" w:hAnsi="Times New Roman" w:cs="Times New Roman"/>
          <w:sz w:val="24"/>
          <w:szCs w:val="24"/>
        </w:rPr>
        <w:t xml:space="preserve">NGOSs, MDAs, and other partners involved in the implementation of CJSP III. In this context, CSJP III will finance: (i) technical assistance for the definition of a methodology for the training; and (ii) training of all CSJP </w:t>
      </w:r>
      <w:r w:rsidR="00D37050">
        <w:rPr>
          <w:rFonts w:ascii="Times New Roman" w:hAnsi="Times New Roman" w:cs="Times New Roman"/>
          <w:sz w:val="24"/>
          <w:szCs w:val="24"/>
        </w:rPr>
        <w:t xml:space="preserve">community-liaison </w:t>
      </w:r>
      <w:r w:rsidR="007335B0" w:rsidRPr="002D2FC9">
        <w:rPr>
          <w:rFonts w:ascii="Times New Roman" w:hAnsi="Times New Roman" w:cs="Times New Roman"/>
          <w:sz w:val="24"/>
          <w:szCs w:val="24"/>
        </w:rPr>
        <w:t xml:space="preserve">staff and other stakeholders. </w:t>
      </w:r>
    </w:p>
    <w:p w:rsidR="002455E8" w:rsidRPr="008B6768" w:rsidRDefault="002455E8" w:rsidP="008B272F">
      <w:pPr>
        <w:spacing w:after="0" w:line="240" w:lineRule="auto"/>
        <w:jc w:val="both"/>
        <w:rPr>
          <w:rFonts w:ascii="Times New Roman" w:hAnsi="Times New Roman" w:cs="Times New Roman"/>
          <w:sz w:val="24"/>
          <w:szCs w:val="24"/>
        </w:rPr>
      </w:pPr>
    </w:p>
    <w:p w:rsidR="00C02F07" w:rsidRPr="00162F1D" w:rsidRDefault="007335B0" w:rsidP="008B272F">
      <w:pPr>
        <w:pStyle w:val="ListParagraph"/>
        <w:numPr>
          <w:ilvl w:val="0"/>
          <w:numId w:val="2"/>
        </w:numPr>
        <w:spacing w:after="0" w:line="240" w:lineRule="auto"/>
        <w:jc w:val="both"/>
        <w:rPr>
          <w:rFonts w:ascii="Times New Roman" w:hAnsi="Times New Roman" w:cs="Times New Roman"/>
          <w:sz w:val="24"/>
          <w:szCs w:val="24"/>
        </w:rPr>
      </w:pPr>
      <w:r w:rsidRPr="007335B0">
        <w:rPr>
          <w:rFonts w:ascii="Times New Roman" w:hAnsi="Times New Roman" w:cs="Times New Roman"/>
          <w:b/>
          <w:i/>
          <w:sz w:val="24"/>
          <w:szCs w:val="24"/>
        </w:rPr>
        <w:t>Results Matrix</w:t>
      </w:r>
      <w:r>
        <w:rPr>
          <w:rFonts w:ascii="Times New Roman" w:hAnsi="Times New Roman" w:cs="Times New Roman"/>
          <w:sz w:val="24"/>
          <w:szCs w:val="24"/>
        </w:rPr>
        <w:t xml:space="preserve">. </w:t>
      </w:r>
      <w:r w:rsidR="00071D75">
        <w:rPr>
          <w:rFonts w:ascii="Times New Roman" w:hAnsi="Times New Roman" w:cs="Times New Roman"/>
          <w:sz w:val="24"/>
          <w:szCs w:val="24"/>
        </w:rPr>
        <w:t>CSJP III will e</w:t>
      </w:r>
      <w:r w:rsidR="00C02F07" w:rsidRPr="00162F1D">
        <w:rPr>
          <w:rFonts w:ascii="Times New Roman" w:hAnsi="Times New Roman" w:cs="Times New Roman"/>
          <w:sz w:val="24"/>
          <w:szCs w:val="24"/>
        </w:rPr>
        <w:t xml:space="preserve">nsure that indicators to track progress and achievement of gender equality are measured in the Results Matrix, including indicators related to the reduction of violence against women; </w:t>
      </w:r>
      <w:r w:rsidR="00071D75">
        <w:rPr>
          <w:rFonts w:ascii="Times New Roman" w:hAnsi="Times New Roman" w:cs="Times New Roman"/>
          <w:sz w:val="24"/>
          <w:szCs w:val="24"/>
        </w:rPr>
        <w:t xml:space="preserve">it will also </w:t>
      </w:r>
      <w:r w:rsidR="00C02F07" w:rsidRPr="00162F1D">
        <w:rPr>
          <w:rFonts w:ascii="Times New Roman" w:hAnsi="Times New Roman" w:cs="Times New Roman"/>
          <w:sz w:val="24"/>
          <w:szCs w:val="24"/>
        </w:rPr>
        <w:t xml:space="preserve">ensure that all relevant project indicators are gender and age </w:t>
      </w:r>
      <w:r w:rsidR="00852A8F">
        <w:rPr>
          <w:rFonts w:ascii="Times New Roman" w:hAnsi="Times New Roman" w:cs="Times New Roman"/>
          <w:sz w:val="24"/>
          <w:szCs w:val="24"/>
        </w:rPr>
        <w:t>disaggregated</w:t>
      </w:r>
      <w:r w:rsidR="00C02F07" w:rsidRPr="00162F1D">
        <w:rPr>
          <w:rFonts w:ascii="Times New Roman" w:hAnsi="Times New Roman" w:cs="Times New Roman"/>
          <w:sz w:val="24"/>
          <w:szCs w:val="24"/>
        </w:rPr>
        <w:t>.</w:t>
      </w:r>
      <w:r w:rsidR="00852A8F">
        <w:rPr>
          <w:rFonts w:ascii="Times New Roman" w:hAnsi="Times New Roman" w:cs="Times New Roman"/>
          <w:sz w:val="24"/>
          <w:szCs w:val="24"/>
        </w:rPr>
        <w:t xml:space="preserve"> As mentioned above, most current baseline information is not disaggregated, so this will be a key task for CSJP III in the first year of implementation.</w:t>
      </w:r>
    </w:p>
    <w:p w:rsidR="00C02F07" w:rsidRDefault="00C02F07" w:rsidP="008B272F">
      <w:pPr>
        <w:spacing w:after="0" w:line="240" w:lineRule="auto"/>
        <w:jc w:val="both"/>
        <w:rPr>
          <w:rFonts w:ascii="Times New Roman" w:hAnsi="Times New Roman" w:cs="Times New Roman"/>
          <w:sz w:val="24"/>
          <w:szCs w:val="24"/>
        </w:rPr>
      </w:pPr>
    </w:p>
    <w:p w:rsidR="003E6382" w:rsidRDefault="007335B0" w:rsidP="008B272F">
      <w:pPr>
        <w:pStyle w:val="ListParagraph"/>
        <w:numPr>
          <w:ilvl w:val="0"/>
          <w:numId w:val="2"/>
        </w:numPr>
        <w:spacing w:after="0" w:line="240" w:lineRule="auto"/>
        <w:jc w:val="both"/>
        <w:rPr>
          <w:rFonts w:ascii="Times New Roman" w:hAnsi="Times New Roman" w:cs="Times New Roman"/>
          <w:sz w:val="24"/>
          <w:szCs w:val="24"/>
          <w:lang w:val="en-CA"/>
        </w:rPr>
      </w:pPr>
      <w:r w:rsidRPr="007335B0">
        <w:rPr>
          <w:rFonts w:ascii="Times New Roman" w:hAnsi="Times New Roman" w:cs="Times New Roman"/>
          <w:b/>
          <w:i/>
          <w:sz w:val="24"/>
          <w:szCs w:val="24"/>
          <w:lang w:val="en-CA"/>
        </w:rPr>
        <w:t>Steering Committee</w:t>
      </w:r>
      <w:r>
        <w:rPr>
          <w:rFonts w:ascii="Times New Roman" w:hAnsi="Times New Roman" w:cs="Times New Roman"/>
          <w:sz w:val="24"/>
          <w:szCs w:val="24"/>
          <w:lang w:val="en-CA"/>
        </w:rPr>
        <w:t>.</w:t>
      </w:r>
      <w:r w:rsidR="00265BDB">
        <w:rPr>
          <w:rFonts w:ascii="Times New Roman" w:hAnsi="Times New Roman" w:cs="Times New Roman"/>
          <w:sz w:val="24"/>
          <w:szCs w:val="24"/>
          <w:lang w:val="en-CA"/>
        </w:rPr>
        <w:t xml:space="preserve"> </w:t>
      </w:r>
      <w:r w:rsidR="003E6382">
        <w:rPr>
          <w:rFonts w:ascii="Times New Roman" w:hAnsi="Times New Roman" w:cs="Times New Roman"/>
          <w:sz w:val="24"/>
          <w:szCs w:val="24"/>
          <w:lang w:val="en-CA"/>
        </w:rPr>
        <w:t>A Steering Committee will be established for CSJP III to provide oversight and strategic direction for the program. The Steering Committee will consist</w:t>
      </w:r>
      <w:r w:rsidR="00AF0D51">
        <w:rPr>
          <w:rFonts w:ascii="Times New Roman" w:hAnsi="Times New Roman" w:cs="Times New Roman"/>
          <w:sz w:val="24"/>
          <w:szCs w:val="24"/>
          <w:lang w:val="en-CA"/>
        </w:rPr>
        <w:t>, among others,</w:t>
      </w:r>
      <w:r w:rsidR="003E6382">
        <w:rPr>
          <w:rFonts w:ascii="Times New Roman" w:hAnsi="Times New Roman" w:cs="Times New Roman"/>
          <w:sz w:val="24"/>
          <w:szCs w:val="24"/>
          <w:lang w:val="en-CA"/>
        </w:rPr>
        <w:t xml:space="preserve"> of Permanent Secretaries and Heads of Agencies from core ministries, including the Bureau of Women’s Affairs</w:t>
      </w:r>
      <w:r w:rsidR="00020849">
        <w:rPr>
          <w:rFonts w:ascii="Times New Roman" w:hAnsi="Times New Roman" w:cs="Times New Roman"/>
          <w:sz w:val="24"/>
          <w:szCs w:val="24"/>
          <w:lang w:val="en-CA"/>
        </w:rPr>
        <w:t xml:space="preserve"> (BWA)</w:t>
      </w:r>
      <w:r w:rsidR="003E6382">
        <w:rPr>
          <w:rFonts w:ascii="Times New Roman" w:hAnsi="Times New Roman" w:cs="Times New Roman"/>
          <w:sz w:val="24"/>
          <w:szCs w:val="24"/>
          <w:lang w:val="en-CA"/>
        </w:rPr>
        <w:t>, the agency responsible for gender mainstreaming and women’s empowerment in the GOJ.</w:t>
      </w:r>
      <w:r w:rsidR="00020849">
        <w:rPr>
          <w:rFonts w:ascii="Times New Roman" w:hAnsi="Times New Roman" w:cs="Times New Roman"/>
          <w:sz w:val="24"/>
          <w:szCs w:val="24"/>
          <w:lang w:val="en-CA"/>
        </w:rPr>
        <w:t xml:space="preserve"> The BWA is en charged with overseeing the implementation of the National Policy for Gender Equality and the forthcoming National Strategic Plan to Eliminate Gender-Based Violence in Jamaica</w:t>
      </w:r>
      <w:r w:rsidR="001E28D0">
        <w:rPr>
          <w:rFonts w:ascii="Times New Roman" w:hAnsi="Times New Roman" w:cs="Times New Roman"/>
          <w:sz w:val="24"/>
          <w:szCs w:val="24"/>
          <w:lang w:val="en-CA"/>
        </w:rPr>
        <w:t>. H</w:t>
      </w:r>
      <w:r w:rsidR="00020849">
        <w:rPr>
          <w:rFonts w:ascii="Times New Roman" w:hAnsi="Times New Roman" w:cs="Times New Roman"/>
          <w:sz w:val="24"/>
          <w:szCs w:val="24"/>
          <w:lang w:val="en-CA"/>
        </w:rPr>
        <w:t xml:space="preserve">ence, it’s critical that the BWA is involved in the </w:t>
      </w:r>
      <w:r w:rsidR="001E28D0">
        <w:rPr>
          <w:rFonts w:ascii="Times New Roman" w:hAnsi="Times New Roman" w:cs="Times New Roman"/>
          <w:sz w:val="24"/>
          <w:szCs w:val="24"/>
          <w:lang w:val="en-CA"/>
        </w:rPr>
        <w:t>execution of CSJP III</w:t>
      </w:r>
      <w:r w:rsidR="00020849">
        <w:rPr>
          <w:rFonts w:ascii="Times New Roman" w:hAnsi="Times New Roman" w:cs="Times New Roman"/>
          <w:sz w:val="24"/>
          <w:szCs w:val="24"/>
          <w:lang w:val="en-CA"/>
        </w:rPr>
        <w:t xml:space="preserve"> to ensure consistency with priorities identified by the GOJ in this area and, in the context of CSJP’s institutionalization,</w:t>
      </w:r>
      <w:r w:rsidR="001E28D0">
        <w:rPr>
          <w:rFonts w:ascii="Times New Roman" w:hAnsi="Times New Roman" w:cs="Times New Roman"/>
          <w:sz w:val="24"/>
          <w:szCs w:val="24"/>
          <w:lang w:val="en-CA"/>
        </w:rPr>
        <w:t xml:space="preserve"> assume responsibility for directly implementing or overseeing the implementation of key interventions. </w:t>
      </w:r>
      <w:r w:rsidR="00AF0D51">
        <w:rPr>
          <w:rFonts w:ascii="Times New Roman" w:hAnsi="Times New Roman" w:cs="Times New Roman"/>
          <w:sz w:val="24"/>
          <w:szCs w:val="24"/>
          <w:lang w:val="en-CA"/>
        </w:rPr>
        <w:t>The Steering Committee will also be composed of representatives of civil society organizations, amongst which a representat</w:t>
      </w:r>
      <w:r w:rsidR="00630B1F">
        <w:rPr>
          <w:rFonts w:ascii="Times New Roman" w:hAnsi="Times New Roman" w:cs="Times New Roman"/>
          <w:sz w:val="24"/>
          <w:szCs w:val="24"/>
          <w:lang w:val="en-CA"/>
        </w:rPr>
        <w:t>ive of gender affairs</w:t>
      </w:r>
      <w:r w:rsidR="00630B1F">
        <w:rPr>
          <w:rStyle w:val="FootnoteReference"/>
          <w:rFonts w:ascii="Times New Roman" w:hAnsi="Times New Roman" w:cs="Times New Roman"/>
          <w:sz w:val="24"/>
          <w:szCs w:val="24"/>
          <w:lang w:val="en-CA"/>
        </w:rPr>
        <w:footnoteReference w:id="49"/>
      </w:r>
      <w:r w:rsidR="00AF0D51">
        <w:rPr>
          <w:rFonts w:ascii="Times New Roman" w:hAnsi="Times New Roman" w:cs="Times New Roman"/>
          <w:sz w:val="24"/>
          <w:szCs w:val="24"/>
          <w:lang w:val="en-CA"/>
        </w:rPr>
        <w:t xml:space="preserve">.  </w:t>
      </w:r>
      <w:r w:rsidR="000B55BF">
        <w:rPr>
          <w:rFonts w:ascii="Times New Roman" w:hAnsi="Times New Roman" w:cs="Times New Roman"/>
          <w:sz w:val="24"/>
          <w:szCs w:val="24"/>
          <w:lang w:val="en-CA"/>
        </w:rPr>
        <w:t>T</w:t>
      </w:r>
      <w:r w:rsidR="00AF0D51">
        <w:rPr>
          <w:rFonts w:ascii="Times New Roman" w:hAnsi="Times New Roman" w:cs="Times New Roman"/>
          <w:sz w:val="24"/>
          <w:szCs w:val="24"/>
          <w:lang w:val="en-CA"/>
        </w:rPr>
        <w:t>he Steering Committee may also consider the establishment of a gender sub-committee or expert advisory group.</w:t>
      </w:r>
      <w:r w:rsidR="000B55BF">
        <w:rPr>
          <w:rFonts w:ascii="Times New Roman" w:hAnsi="Times New Roman" w:cs="Times New Roman"/>
          <w:sz w:val="24"/>
          <w:szCs w:val="24"/>
          <w:lang w:val="en-CA"/>
        </w:rPr>
        <w:t xml:space="preserve"> Finally, to the extent possible, the</w:t>
      </w:r>
      <w:r w:rsidR="00877607">
        <w:rPr>
          <w:rFonts w:ascii="Times New Roman" w:hAnsi="Times New Roman" w:cs="Times New Roman"/>
          <w:sz w:val="24"/>
          <w:szCs w:val="24"/>
          <w:lang w:val="en-CA"/>
        </w:rPr>
        <w:t xml:space="preserve"> Steering Committee will strive to be gender-balanced.</w:t>
      </w:r>
    </w:p>
    <w:p w:rsidR="00743421" w:rsidRPr="002D2FC9" w:rsidRDefault="00743421" w:rsidP="008B272F">
      <w:pPr>
        <w:pStyle w:val="ListParagraph"/>
        <w:spacing w:after="0" w:line="240" w:lineRule="auto"/>
        <w:rPr>
          <w:rFonts w:ascii="Times New Roman" w:hAnsi="Times New Roman" w:cs="Times New Roman"/>
          <w:sz w:val="24"/>
          <w:szCs w:val="24"/>
          <w:lang w:val="en-CA"/>
        </w:rPr>
      </w:pPr>
    </w:p>
    <w:p w:rsidR="00743421" w:rsidRDefault="00386458" w:rsidP="008B272F">
      <w:pPr>
        <w:pStyle w:val="ListParagraph"/>
        <w:numPr>
          <w:ilvl w:val="0"/>
          <w:numId w:val="2"/>
        </w:numPr>
        <w:spacing w:after="0" w:line="240" w:lineRule="auto"/>
        <w:jc w:val="both"/>
        <w:rPr>
          <w:rFonts w:ascii="Times New Roman" w:hAnsi="Times New Roman" w:cs="Times New Roman"/>
          <w:sz w:val="24"/>
          <w:szCs w:val="24"/>
          <w:lang w:val="en-CA"/>
        </w:rPr>
      </w:pPr>
      <w:r w:rsidRPr="008D6B57">
        <w:rPr>
          <w:rFonts w:ascii="Times New Roman" w:hAnsi="Times New Roman" w:cs="Times New Roman"/>
          <w:b/>
          <w:i/>
          <w:sz w:val="24"/>
          <w:szCs w:val="24"/>
          <w:lang w:val="en-CA"/>
        </w:rPr>
        <w:t>Project Executing Unit (PEU)</w:t>
      </w:r>
      <w:r w:rsidR="00743421" w:rsidRPr="008D6B57">
        <w:rPr>
          <w:rFonts w:ascii="Times New Roman" w:hAnsi="Times New Roman" w:cs="Times New Roman"/>
          <w:sz w:val="24"/>
          <w:szCs w:val="24"/>
          <w:lang w:val="en-CA"/>
        </w:rPr>
        <w:t>.</w:t>
      </w:r>
      <w:r w:rsidRPr="008D6B57">
        <w:rPr>
          <w:rFonts w:ascii="Times New Roman" w:hAnsi="Times New Roman" w:cs="Times New Roman"/>
          <w:sz w:val="24"/>
          <w:szCs w:val="24"/>
          <w:lang w:val="en-CA"/>
        </w:rPr>
        <w:t xml:space="preserve"> The PEU staff </w:t>
      </w:r>
      <w:r w:rsidR="008D6B57" w:rsidRPr="008D6B57">
        <w:rPr>
          <w:rFonts w:ascii="Times New Roman" w:hAnsi="Times New Roman" w:cs="Times New Roman"/>
          <w:sz w:val="24"/>
          <w:szCs w:val="24"/>
          <w:lang w:val="en-CA"/>
        </w:rPr>
        <w:t>could</w:t>
      </w:r>
      <w:r w:rsidRPr="008D6B57">
        <w:rPr>
          <w:rFonts w:ascii="Times New Roman" w:hAnsi="Times New Roman" w:cs="Times New Roman"/>
          <w:sz w:val="24"/>
          <w:szCs w:val="24"/>
          <w:lang w:val="en-CA"/>
        </w:rPr>
        <w:t xml:space="preserve"> include</w:t>
      </w:r>
      <w:r w:rsidR="00743421" w:rsidRPr="008D6B57">
        <w:rPr>
          <w:rFonts w:ascii="Times New Roman" w:hAnsi="Times New Roman" w:cs="Times New Roman"/>
          <w:sz w:val="24"/>
          <w:szCs w:val="24"/>
          <w:lang w:val="en-CA"/>
        </w:rPr>
        <w:t xml:space="preserve"> </w:t>
      </w:r>
      <w:r w:rsidRPr="008D6B57">
        <w:rPr>
          <w:rFonts w:ascii="Times New Roman" w:hAnsi="Times New Roman" w:cs="Times New Roman"/>
          <w:sz w:val="24"/>
          <w:szCs w:val="24"/>
          <w:lang w:val="en-CA"/>
        </w:rPr>
        <w:t>a gender expert</w:t>
      </w:r>
      <w:r w:rsidR="00743421" w:rsidRPr="008D6B57">
        <w:rPr>
          <w:rFonts w:ascii="Times New Roman" w:hAnsi="Times New Roman" w:cs="Times New Roman"/>
          <w:sz w:val="24"/>
          <w:szCs w:val="24"/>
          <w:lang w:val="en-CA"/>
        </w:rPr>
        <w:t xml:space="preserve"> to ensure gender mainstreaming throughout the implementation of the project.</w:t>
      </w:r>
    </w:p>
    <w:p w:rsidR="00A473BE" w:rsidRPr="00A473BE" w:rsidRDefault="00A473BE" w:rsidP="008B272F">
      <w:pPr>
        <w:pStyle w:val="ListParagraph"/>
        <w:spacing w:after="0" w:line="240" w:lineRule="auto"/>
        <w:rPr>
          <w:rFonts w:ascii="Times New Roman" w:hAnsi="Times New Roman" w:cs="Times New Roman"/>
          <w:sz w:val="24"/>
          <w:szCs w:val="24"/>
          <w:lang w:val="en-CA"/>
        </w:rPr>
      </w:pPr>
    </w:p>
    <w:p w:rsidR="00DE051A" w:rsidRPr="00DE051A" w:rsidRDefault="00A473BE" w:rsidP="008B272F">
      <w:pPr>
        <w:pStyle w:val="ListParagraph"/>
        <w:numPr>
          <w:ilvl w:val="0"/>
          <w:numId w:val="2"/>
        </w:numPr>
        <w:spacing w:after="0" w:line="240" w:lineRule="auto"/>
        <w:jc w:val="both"/>
        <w:rPr>
          <w:rFonts w:ascii="Times New Roman" w:hAnsi="Times New Roman" w:cs="Times New Roman"/>
          <w:sz w:val="24"/>
          <w:szCs w:val="24"/>
          <w:lang w:val="en-CA"/>
        </w:rPr>
      </w:pPr>
      <w:r w:rsidRPr="00DE051A">
        <w:rPr>
          <w:rFonts w:ascii="Times New Roman" w:hAnsi="Times New Roman" w:cs="Times New Roman"/>
          <w:b/>
          <w:i/>
          <w:sz w:val="24"/>
          <w:szCs w:val="24"/>
          <w:lang w:val="en-CA"/>
        </w:rPr>
        <w:t>Technical Advisory Team (TAT)</w:t>
      </w:r>
      <w:r w:rsidRPr="00DE051A">
        <w:rPr>
          <w:rFonts w:ascii="Times New Roman" w:hAnsi="Times New Roman" w:cs="Times New Roman"/>
          <w:sz w:val="24"/>
          <w:szCs w:val="24"/>
          <w:lang w:val="en-CA"/>
        </w:rPr>
        <w:t xml:space="preserve">. The </w:t>
      </w:r>
      <w:r w:rsidRPr="00DE051A">
        <w:rPr>
          <w:rFonts w:ascii="Times New Roman" w:hAnsi="Times New Roman" w:cs="Times New Roman"/>
          <w:sz w:val="24"/>
          <w:szCs w:val="24"/>
        </w:rPr>
        <w:t>TAT</w:t>
      </w:r>
      <w:r w:rsidR="00DE051A" w:rsidRPr="00DE051A">
        <w:rPr>
          <w:rFonts w:ascii="Times New Roman" w:hAnsi="Times New Roman" w:cs="Times New Roman"/>
          <w:sz w:val="24"/>
          <w:szCs w:val="24"/>
        </w:rPr>
        <w:t xml:space="preserve"> will provide </w:t>
      </w:r>
      <w:r w:rsidRPr="00DE051A">
        <w:rPr>
          <w:rFonts w:ascii="Times New Roman" w:hAnsi="Times New Roman" w:cs="Times New Roman"/>
          <w:sz w:val="24"/>
          <w:szCs w:val="24"/>
        </w:rPr>
        <w:t>technical advice, expertise</w:t>
      </w:r>
      <w:r w:rsidR="00DE051A" w:rsidRPr="00DE051A">
        <w:rPr>
          <w:rFonts w:ascii="Times New Roman" w:hAnsi="Times New Roman" w:cs="Times New Roman"/>
          <w:sz w:val="24"/>
          <w:szCs w:val="24"/>
        </w:rPr>
        <w:t>,</w:t>
      </w:r>
      <w:r w:rsidRPr="00DE051A">
        <w:rPr>
          <w:rFonts w:ascii="Times New Roman" w:hAnsi="Times New Roman" w:cs="Times New Roman"/>
          <w:sz w:val="24"/>
          <w:szCs w:val="24"/>
        </w:rPr>
        <w:t xml:space="preserve"> and mentoring support </w:t>
      </w:r>
      <w:r w:rsidR="00DE051A" w:rsidRPr="00DE051A">
        <w:rPr>
          <w:rFonts w:ascii="Times New Roman" w:hAnsi="Times New Roman" w:cs="Times New Roman"/>
          <w:sz w:val="24"/>
          <w:szCs w:val="24"/>
        </w:rPr>
        <w:t>to the GOJ for the execution of CSJP III. Amongst the members of the team, there will be a gender-based violence expert with experien</w:t>
      </w:r>
      <w:r w:rsidR="004E2FFB">
        <w:rPr>
          <w:rFonts w:ascii="Times New Roman" w:hAnsi="Times New Roman" w:cs="Times New Roman"/>
          <w:sz w:val="24"/>
          <w:szCs w:val="24"/>
        </w:rPr>
        <w:t>ce of working on community-</w:t>
      </w:r>
      <w:r w:rsidR="00DE051A" w:rsidRPr="00DE051A">
        <w:rPr>
          <w:rFonts w:ascii="Times New Roman" w:hAnsi="Times New Roman" w:cs="Times New Roman"/>
          <w:sz w:val="24"/>
          <w:szCs w:val="24"/>
        </w:rPr>
        <w:t xml:space="preserve">based interventions. For more information on the TAT, please refer to the </w:t>
      </w:r>
      <w:r w:rsidR="00DE051A" w:rsidRPr="00DE051A">
        <w:rPr>
          <w:rFonts w:ascii="Times New Roman" w:hAnsi="Times New Roman" w:cs="Times New Roman"/>
          <w:spacing w:val="-3"/>
          <w:sz w:val="24"/>
          <w:szCs w:val="24"/>
        </w:rPr>
        <w:t>Terms of Reference for the Technical Advisory Team (Optional Annex of the Proposal for Operation Development).</w:t>
      </w:r>
    </w:p>
    <w:p w:rsidR="00DE051A" w:rsidRPr="00DE051A" w:rsidRDefault="00DE051A" w:rsidP="008B272F">
      <w:pPr>
        <w:pStyle w:val="ListParagraph"/>
        <w:spacing w:after="0" w:line="240" w:lineRule="auto"/>
        <w:rPr>
          <w:rFonts w:ascii="Arial" w:hAnsi="Arial" w:cs="Arial"/>
        </w:rPr>
      </w:pPr>
    </w:p>
    <w:p w:rsidR="003C0D51" w:rsidRPr="003C0D51" w:rsidRDefault="003C0D51" w:rsidP="008B272F">
      <w:pPr>
        <w:pStyle w:val="ListParagraph"/>
        <w:spacing w:after="0" w:line="240" w:lineRule="auto"/>
        <w:rPr>
          <w:rFonts w:ascii="Times New Roman" w:hAnsi="Times New Roman" w:cs="Times New Roman"/>
          <w:sz w:val="24"/>
          <w:szCs w:val="24"/>
          <w:lang w:val="en-CA"/>
        </w:rPr>
      </w:pPr>
    </w:p>
    <w:p w:rsidR="00310CE7" w:rsidRDefault="00310CE7" w:rsidP="003C0D51">
      <w:pPr>
        <w:pStyle w:val="ListParagraph"/>
        <w:jc w:val="both"/>
        <w:rPr>
          <w:rFonts w:ascii="Times New Roman" w:hAnsi="Times New Roman" w:cs="Times New Roman"/>
          <w:sz w:val="24"/>
          <w:szCs w:val="24"/>
          <w:lang w:val="en-CA"/>
        </w:rPr>
        <w:sectPr w:rsidR="00310CE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rsidR="003C0D51" w:rsidRPr="00895C3A" w:rsidRDefault="003C0D51" w:rsidP="00895C3A">
      <w:pPr>
        <w:pStyle w:val="ListParagraph"/>
        <w:spacing w:after="0" w:line="240" w:lineRule="auto"/>
        <w:ind w:left="0"/>
        <w:jc w:val="both"/>
        <w:rPr>
          <w:rFonts w:ascii="Times New Roman" w:hAnsi="Times New Roman" w:cs="Times New Roman"/>
          <w:b/>
          <w:sz w:val="24"/>
          <w:szCs w:val="24"/>
          <w:lang w:val="en-CA"/>
        </w:rPr>
      </w:pPr>
      <w:r w:rsidRPr="00895C3A">
        <w:rPr>
          <w:rFonts w:ascii="Times New Roman" w:hAnsi="Times New Roman" w:cs="Times New Roman"/>
          <w:b/>
          <w:sz w:val="24"/>
          <w:szCs w:val="24"/>
          <w:lang w:val="en-CA"/>
        </w:rPr>
        <w:t>Bibliography</w:t>
      </w:r>
    </w:p>
    <w:p w:rsidR="003C0D51" w:rsidRPr="00895C3A" w:rsidRDefault="003C0D51" w:rsidP="00895C3A">
      <w:pPr>
        <w:pStyle w:val="ListParagraph"/>
        <w:spacing w:after="0" w:line="240" w:lineRule="auto"/>
        <w:ind w:left="0"/>
        <w:jc w:val="both"/>
        <w:rPr>
          <w:rFonts w:ascii="Times New Roman" w:hAnsi="Times New Roman" w:cs="Times New Roman"/>
          <w:sz w:val="24"/>
          <w:szCs w:val="24"/>
          <w:lang w:val="en-CA"/>
        </w:rPr>
      </w:pPr>
    </w:p>
    <w:p w:rsidR="00DD394D" w:rsidRPr="00895C3A" w:rsidRDefault="00DD394D" w:rsidP="00895C3A">
      <w:pPr>
        <w:pStyle w:val="ListParagraph"/>
        <w:spacing w:after="0" w:line="240" w:lineRule="auto"/>
        <w:ind w:left="0"/>
        <w:jc w:val="both"/>
        <w:rPr>
          <w:rFonts w:ascii="Times New Roman" w:hAnsi="Times New Roman" w:cs="Times New Roman"/>
          <w:color w:val="000000"/>
          <w:sz w:val="24"/>
          <w:szCs w:val="24"/>
        </w:rPr>
      </w:pPr>
      <w:r w:rsidRPr="00895C3A">
        <w:rPr>
          <w:rFonts w:ascii="Times New Roman" w:hAnsi="Times New Roman" w:cs="Times New Roman"/>
          <w:color w:val="000000"/>
          <w:sz w:val="24"/>
          <w:szCs w:val="24"/>
        </w:rPr>
        <w:t>Cornel</w:t>
      </w:r>
      <w:r w:rsidR="00E47723" w:rsidRPr="00895C3A">
        <w:rPr>
          <w:rFonts w:ascii="Times New Roman" w:hAnsi="Times New Roman" w:cs="Times New Roman"/>
          <w:color w:val="000000"/>
          <w:sz w:val="24"/>
          <w:szCs w:val="24"/>
        </w:rPr>
        <w:t>, D.</w:t>
      </w:r>
      <w:r w:rsidRPr="00895C3A">
        <w:rPr>
          <w:rFonts w:ascii="Times New Roman" w:hAnsi="Times New Roman" w:cs="Times New Roman"/>
          <w:color w:val="000000"/>
          <w:sz w:val="24"/>
          <w:szCs w:val="24"/>
        </w:rPr>
        <w:t xml:space="preserve"> 1999.</w:t>
      </w:r>
      <w:r w:rsidR="00E47723" w:rsidRPr="00895C3A">
        <w:rPr>
          <w:rFonts w:ascii="Times New Roman" w:hAnsi="Times New Roman" w:cs="Times New Roman"/>
          <w:color w:val="000000"/>
          <w:sz w:val="24"/>
          <w:szCs w:val="24"/>
        </w:rPr>
        <w:t xml:space="preserve"> What works in youth violence prevention. Working paper. A version of the paper appears as a chapter in Cornell, D., Loper, A., Atkinson, A., and Sheras, P. 1999. Youth Violence Prevention in Virginia: A Needs Assessment, prepared for the Virginia Department of Health.</w:t>
      </w:r>
    </w:p>
    <w:p w:rsidR="00DD394D" w:rsidRDefault="00DD394D" w:rsidP="00895C3A">
      <w:pPr>
        <w:pStyle w:val="ListParagraph"/>
        <w:spacing w:after="0" w:line="240" w:lineRule="auto"/>
        <w:ind w:left="0"/>
        <w:jc w:val="both"/>
        <w:rPr>
          <w:rFonts w:ascii="Times New Roman" w:hAnsi="Times New Roman" w:cs="Times New Roman"/>
          <w:color w:val="000000"/>
          <w:sz w:val="24"/>
          <w:szCs w:val="24"/>
        </w:rPr>
      </w:pPr>
    </w:p>
    <w:p w:rsidR="00FC0EF9" w:rsidRDefault="00FC0EF9" w:rsidP="00895C3A">
      <w:pPr>
        <w:pStyle w:val="ListParagraph"/>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Chambers, T. 2009. Policing and Prosecution of Sexual Offenses in Jamaica: A Baseline Assessment. Kingston: Bureau of Women’s Affairs. </w:t>
      </w:r>
    </w:p>
    <w:p w:rsidR="00FC0EF9" w:rsidRPr="00895C3A" w:rsidRDefault="00FC0EF9" w:rsidP="00895C3A">
      <w:pPr>
        <w:pStyle w:val="ListParagraph"/>
        <w:spacing w:after="0" w:line="240" w:lineRule="auto"/>
        <w:ind w:left="0"/>
        <w:jc w:val="both"/>
        <w:rPr>
          <w:rFonts w:ascii="Times New Roman" w:hAnsi="Times New Roman" w:cs="Times New Roman"/>
          <w:color w:val="000000"/>
          <w:sz w:val="24"/>
          <w:szCs w:val="24"/>
        </w:rPr>
      </w:pPr>
    </w:p>
    <w:p w:rsidR="00DD394D" w:rsidRPr="008B272F" w:rsidRDefault="00DD394D" w:rsidP="00895C3A">
      <w:pPr>
        <w:pStyle w:val="ListParagraph"/>
        <w:spacing w:after="0" w:line="240" w:lineRule="auto"/>
        <w:ind w:left="0"/>
        <w:jc w:val="both"/>
        <w:rPr>
          <w:rFonts w:ascii="Times New Roman" w:hAnsi="Times New Roman" w:cs="Times New Roman"/>
          <w:sz w:val="24"/>
          <w:szCs w:val="24"/>
          <w:lang w:val="es-ES"/>
        </w:rPr>
      </w:pPr>
      <w:r w:rsidRPr="00895C3A">
        <w:rPr>
          <w:rFonts w:ascii="Times New Roman" w:hAnsi="Times New Roman" w:cs="Times New Roman"/>
          <w:color w:val="000000"/>
          <w:sz w:val="24"/>
          <w:szCs w:val="24"/>
        </w:rPr>
        <w:t>David-Ferdon</w:t>
      </w:r>
      <w:r w:rsidR="00BD276B" w:rsidRPr="00895C3A">
        <w:rPr>
          <w:rFonts w:ascii="Times New Roman" w:hAnsi="Times New Roman" w:cs="Times New Roman"/>
          <w:color w:val="000000"/>
          <w:sz w:val="24"/>
          <w:szCs w:val="24"/>
        </w:rPr>
        <w:t>, C.</w:t>
      </w:r>
      <w:r w:rsidRPr="00895C3A">
        <w:rPr>
          <w:rFonts w:ascii="Times New Roman" w:hAnsi="Times New Roman" w:cs="Times New Roman"/>
          <w:color w:val="000000"/>
          <w:sz w:val="24"/>
          <w:szCs w:val="24"/>
        </w:rPr>
        <w:t xml:space="preserve"> and Simon</w:t>
      </w:r>
      <w:r w:rsidR="00BD276B" w:rsidRPr="00895C3A">
        <w:rPr>
          <w:rFonts w:ascii="Times New Roman" w:hAnsi="Times New Roman" w:cs="Times New Roman"/>
          <w:color w:val="000000"/>
          <w:sz w:val="24"/>
          <w:szCs w:val="24"/>
        </w:rPr>
        <w:t>, T.</w:t>
      </w:r>
      <w:r w:rsidRPr="00895C3A">
        <w:rPr>
          <w:rFonts w:ascii="Times New Roman" w:hAnsi="Times New Roman" w:cs="Times New Roman"/>
          <w:color w:val="000000"/>
          <w:sz w:val="24"/>
          <w:szCs w:val="24"/>
        </w:rPr>
        <w:t xml:space="preserve"> 2012.</w:t>
      </w:r>
      <w:r w:rsidR="00BD276B" w:rsidRPr="00895C3A">
        <w:rPr>
          <w:rFonts w:ascii="Times New Roman" w:hAnsi="Times New Roman" w:cs="Times New Roman"/>
          <w:color w:val="000000"/>
          <w:sz w:val="24"/>
          <w:szCs w:val="24"/>
        </w:rPr>
        <w:t xml:space="preserve"> Striving to reduce youth violence everywhere (STRYVE): The Centers for Disease Control and Prevention’s national initiative to prevent youth violence foundational resource. </w:t>
      </w:r>
      <w:r w:rsidR="00BD276B" w:rsidRPr="008B272F">
        <w:rPr>
          <w:rFonts w:ascii="Times New Roman" w:hAnsi="Times New Roman" w:cs="Times New Roman"/>
          <w:color w:val="000000"/>
          <w:sz w:val="24"/>
          <w:szCs w:val="24"/>
          <w:lang w:val="es-ES"/>
        </w:rPr>
        <w:t>Atlanta, GA: Centers for Disease Control and Prevention.</w:t>
      </w:r>
    </w:p>
    <w:p w:rsidR="00DD394D" w:rsidRPr="008B272F" w:rsidRDefault="00DD394D" w:rsidP="00895C3A">
      <w:pPr>
        <w:pStyle w:val="ListParagraph"/>
        <w:spacing w:after="0" w:line="240" w:lineRule="auto"/>
        <w:ind w:left="0"/>
        <w:jc w:val="both"/>
        <w:rPr>
          <w:rFonts w:ascii="Times New Roman" w:hAnsi="Times New Roman" w:cs="Times New Roman"/>
          <w:sz w:val="24"/>
          <w:szCs w:val="24"/>
          <w:lang w:val="es-ES"/>
        </w:rPr>
      </w:pPr>
    </w:p>
    <w:p w:rsidR="000A2385" w:rsidRPr="003074FC" w:rsidRDefault="000A2385" w:rsidP="00895C3A">
      <w:pPr>
        <w:pStyle w:val="ListParagraph"/>
        <w:spacing w:after="0" w:line="240" w:lineRule="auto"/>
        <w:ind w:left="0"/>
        <w:jc w:val="both"/>
        <w:rPr>
          <w:rFonts w:ascii="Times New Roman" w:hAnsi="Times New Roman" w:cs="Times New Roman"/>
          <w:sz w:val="24"/>
          <w:szCs w:val="24"/>
          <w:lang w:val="es-ES"/>
        </w:rPr>
      </w:pPr>
      <w:r w:rsidRPr="008B272F">
        <w:rPr>
          <w:rFonts w:ascii="Times New Roman" w:hAnsi="Times New Roman" w:cs="Times New Roman"/>
          <w:sz w:val="24"/>
          <w:szCs w:val="24"/>
          <w:lang w:val="es-ES"/>
        </w:rPr>
        <w:t>Fort</w:t>
      </w:r>
      <w:r w:rsidR="003074FC" w:rsidRPr="008B272F">
        <w:rPr>
          <w:rFonts w:ascii="Times New Roman" w:hAnsi="Times New Roman" w:cs="Times New Roman"/>
          <w:sz w:val="24"/>
          <w:szCs w:val="24"/>
          <w:lang w:val="es-ES"/>
        </w:rPr>
        <w:t>, L.</w:t>
      </w:r>
      <w:r w:rsidRPr="008B272F">
        <w:rPr>
          <w:rFonts w:ascii="Times New Roman" w:hAnsi="Times New Roman" w:cs="Times New Roman"/>
          <w:sz w:val="24"/>
          <w:szCs w:val="24"/>
          <w:lang w:val="es-ES"/>
        </w:rPr>
        <w:t xml:space="preserve"> 2013.</w:t>
      </w:r>
      <w:r w:rsidR="003074FC" w:rsidRPr="008B272F">
        <w:rPr>
          <w:rFonts w:ascii="Times New Roman" w:hAnsi="Times New Roman" w:cs="Times New Roman"/>
          <w:sz w:val="24"/>
          <w:szCs w:val="24"/>
          <w:lang w:val="es-ES"/>
        </w:rPr>
        <w:t xml:space="preserve"> </w:t>
      </w:r>
      <w:r w:rsidR="003074FC" w:rsidRPr="003074FC">
        <w:rPr>
          <w:rFonts w:ascii="Times New Roman" w:hAnsi="Times New Roman" w:cs="Times New Roman"/>
          <w:sz w:val="24"/>
          <w:szCs w:val="24"/>
          <w:lang w:val="es-ES"/>
        </w:rPr>
        <w:t xml:space="preserve">Nota </w:t>
      </w:r>
      <w:r w:rsidR="003074FC">
        <w:rPr>
          <w:rFonts w:ascii="Times New Roman" w:hAnsi="Times New Roman" w:cs="Times New Roman"/>
          <w:sz w:val="24"/>
          <w:szCs w:val="24"/>
          <w:lang w:val="es-ES"/>
        </w:rPr>
        <w:t>t</w:t>
      </w:r>
      <w:r w:rsidR="003074FC" w:rsidRPr="003074FC">
        <w:rPr>
          <w:rFonts w:ascii="Times New Roman" w:hAnsi="Times New Roman" w:cs="Times New Roman"/>
          <w:sz w:val="24"/>
          <w:szCs w:val="24"/>
          <w:lang w:val="es-ES"/>
        </w:rPr>
        <w:t>écnica</w:t>
      </w:r>
      <w:r w:rsidR="003074FC">
        <w:rPr>
          <w:rFonts w:ascii="Times New Roman" w:hAnsi="Times New Roman" w:cs="Times New Roman"/>
          <w:sz w:val="24"/>
          <w:szCs w:val="24"/>
          <w:lang w:val="es-ES"/>
        </w:rPr>
        <w:t xml:space="preserve"> s</w:t>
      </w:r>
      <w:r w:rsidR="003074FC" w:rsidRPr="003074FC">
        <w:rPr>
          <w:rFonts w:ascii="Times New Roman" w:hAnsi="Times New Roman" w:cs="Times New Roman"/>
          <w:sz w:val="24"/>
          <w:szCs w:val="24"/>
          <w:lang w:val="es-ES"/>
        </w:rPr>
        <w:t xml:space="preserve">ectorial para la incorporación del enfoque de igualdad de género en proyectos de seguridad ciudadana y justicia. </w:t>
      </w:r>
      <w:r w:rsidR="003074FC">
        <w:rPr>
          <w:rFonts w:ascii="Times New Roman" w:hAnsi="Times New Roman" w:cs="Times New Roman"/>
          <w:sz w:val="24"/>
          <w:szCs w:val="24"/>
          <w:lang w:val="es-ES"/>
        </w:rPr>
        <w:t>División de Género y Diversidad del Banco Interamericano de Desarrollo.</w:t>
      </w:r>
    </w:p>
    <w:p w:rsidR="000A2385" w:rsidRPr="003074FC" w:rsidRDefault="000A2385" w:rsidP="00895C3A">
      <w:pPr>
        <w:pStyle w:val="ListParagraph"/>
        <w:spacing w:after="0" w:line="240" w:lineRule="auto"/>
        <w:ind w:left="0"/>
        <w:jc w:val="both"/>
        <w:rPr>
          <w:rFonts w:ascii="Times New Roman" w:hAnsi="Times New Roman" w:cs="Times New Roman"/>
          <w:sz w:val="24"/>
          <w:szCs w:val="24"/>
          <w:lang w:val="es-ES"/>
        </w:rPr>
      </w:pPr>
    </w:p>
    <w:p w:rsidR="00B46711" w:rsidRPr="00895C3A" w:rsidRDefault="00B46711" w:rsidP="00895C3A">
      <w:pPr>
        <w:pStyle w:val="ListParagraph"/>
        <w:spacing w:after="0" w:line="240" w:lineRule="auto"/>
        <w:ind w:left="0"/>
        <w:jc w:val="both"/>
        <w:rPr>
          <w:rFonts w:ascii="Times New Roman" w:hAnsi="Times New Roman" w:cs="Times New Roman"/>
          <w:sz w:val="24"/>
          <w:szCs w:val="24"/>
          <w:lang w:val="en-CA"/>
        </w:rPr>
      </w:pPr>
      <w:r w:rsidRPr="00895C3A">
        <w:rPr>
          <w:rFonts w:ascii="Times New Roman" w:hAnsi="Times New Roman" w:cs="Times New Roman"/>
          <w:sz w:val="24"/>
          <w:szCs w:val="24"/>
          <w:lang w:val="en-CA"/>
        </w:rPr>
        <w:t>Heise</w:t>
      </w:r>
      <w:r w:rsidR="00E47723" w:rsidRPr="00895C3A">
        <w:rPr>
          <w:rFonts w:ascii="Times New Roman" w:hAnsi="Times New Roman" w:cs="Times New Roman"/>
          <w:sz w:val="24"/>
          <w:szCs w:val="24"/>
          <w:lang w:val="en-CA"/>
        </w:rPr>
        <w:t>, L.</w:t>
      </w:r>
      <w:r w:rsidRPr="00895C3A">
        <w:rPr>
          <w:rFonts w:ascii="Times New Roman" w:hAnsi="Times New Roman" w:cs="Times New Roman"/>
          <w:sz w:val="24"/>
          <w:szCs w:val="24"/>
          <w:lang w:val="en-CA"/>
        </w:rPr>
        <w:t xml:space="preserve"> 2011.</w:t>
      </w:r>
      <w:r w:rsidR="00E47723" w:rsidRPr="00895C3A">
        <w:rPr>
          <w:rFonts w:ascii="Times New Roman" w:hAnsi="Times New Roman" w:cs="Times New Roman"/>
          <w:sz w:val="24"/>
          <w:szCs w:val="24"/>
          <w:lang w:val="en-CA"/>
        </w:rPr>
        <w:t xml:space="preserve"> What works to prevent partner violence: An evidence overview.</w:t>
      </w:r>
      <w:r w:rsidR="00BD276B" w:rsidRPr="00895C3A">
        <w:rPr>
          <w:rFonts w:ascii="Times New Roman" w:hAnsi="Times New Roman" w:cs="Times New Roman"/>
          <w:sz w:val="24"/>
          <w:szCs w:val="24"/>
          <w:lang w:val="en-CA"/>
        </w:rPr>
        <w:t xml:space="preserve"> Paper financed by the UK Department for International Development and the Economic and Social Research Council (ESRC).</w:t>
      </w:r>
    </w:p>
    <w:p w:rsidR="00B46711" w:rsidRPr="00895C3A" w:rsidRDefault="00B46711" w:rsidP="00895C3A">
      <w:pPr>
        <w:pStyle w:val="ListParagraph"/>
        <w:spacing w:after="0" w:line="240" w:lineRule="auto"/>
        <w:ind w:left="0"/>
        <w:jc w:val="both"/>
        <w:rPr>
          <w:rFonts w:ascii="Times New Roman" w:hAnsi="Times New Roman" w:cs="Times New Roman"/>
          <w:sz w:val="24"/>
          <w:szCs w:val="24"/>
          <w:lang w:val="en-CA"/>
        </w:rPr>
      </w:pPr>
    </w:p>
    <w:p w:rsidR="004E4C43" w:rsidRPr="00895C3A" w:rsidRDefault="00011F53" w:rsidP="00895C3A">
      <w:pPr>
        <w:pStyle w:val="ListParagraph"/>
        <w:spacing w:after="0" w:line="240" w:lineRule="auto"/>
        <w:ind w:left="0"/>
        <w:jc w:val="both"/>
        <w:rPr>
          <w:rFonts w:ascii="Times New Roman" w:hAnsi="Times New Roman" w:cs="Times New Roman"/>
          <w:sz w:val="24"/>
          <w:szCs w:val="24"/>
          <w:lang w:val="en-CA"/>
        </w:rPr>
      </w:pPr>
      <w:r w:rsidRPr="00895C3A">
        <w:rPr>
          <w:rFonts w:ascii="Times New Roman" w:hAnsi="Times New Roman" w:cs="Times New Roman"/>
          <w:sz w:val="24"/>
          <w:szCs w:val="24"/>
          <w:lang w:val="en-CA"/>
        </w:rPr>
        <w:t>Inter-</w:t>
      </w:r>
      <w:r w:rsidR="004E4C43" w:rsidRPr="00895C3A">
        <w:rPr>
          <w:rFonts w:ascii="Times New Roman" w:hAnsi="Times New Roman" w:cs="Times New Roman"/>
          <w:sz w:val="24"/>
          <w:szCs w:val="24"/>
          <w:lang w:val="en-CA"/>
        </w:rPr>
        <w:t xml:space="preserve">American Commission on Human Rights (IACHR) 2012. Report on the situation of human rights in Jamaica. Washington, DC: Organization of American States. Available at </w:t>
      </w:r>
      <w:hyperlink r:id="rId15" w:history="1">
        <w:r w:rsidRPr="00895C3A">
          <w:rPr>
            <w:rStyle w:val="Hyperlink"/>
            <w:rFonts w:ascii="Times New Roman" w:hAnsi="Times New Roman" w:cs="Times New Roman"/>
            <w:sz w:val="24"/>
            <w:szCs w:val="24"/>
            <w:lang w:val="en-CA"/>
          </w:rPr>
          <w:t>https://www.oas.org/en/iachr/docs/pdf/Jamaica2012eng.pdf</w:t>
        </w:r>
      </w:hyperlink>
      <w:r w:rsidRPr="00895C3A">
        <w:rPr>
          <w:rFonts w:ascii="Times New Roman" w:hAnsi="Times New Roman" w:cs="Times New Roman"/>
          <w:sz w:val="24"/>
          <w:szCs w:val="24"/>
          <w:lang w:val="en-CA"/>
        </w:rPr>
        <w:t xml:space="preserve"> (accessed on November 19, 2013).</w:t>
      </w:r>
    </w:p>
    <w:p w:rsidR="004E4C43" w:rsidRDefault="004E4C43" w:rsidP="00895C3A">
      <w:pPr>
        <w:pStyle w:val="ListParagraph"/>
        <w:spacing w:after="0" w:line="240" w:lineRule="auto"/>
        <w:ind w:left="0"/>
        <w:jc w:val="both"/>
        <w:rPr>
          <w:rFonts w:ascii="Times New Roman" w:hAnsi="Times New Roman" w:cs="Times New Roman"/>
          <w:sz w:val="24"/>
          <w:szCs w:val="24"/>
          <w:lang w:val="en-CA"/>
        </w:rPr>
      </w:pPr>
    </w:p>
    <w:p w:rsidR="00816FA2" w:rsidRDefault="00816FA2" w:rsidP="00895C3A">
      <w:pPr>
        <w:pStyle w:val="ListParagraph"/>
        <w:spacing w:after="0" w:line="240" w:lineRule="auto"/>
        <w:ind w:left="0"/>
        <w:jc w:val="both"/>
        <w:rPr>
          <w:rFonts w:ascii="Times New Roman" w:hAnsi="Times New Roman" w:cs="Times New Roman"/>
          <w:sz w:val="24"/>
          <w:szCs w:val="24"/>
          <w:lang w:val="en-CA"/>
        </w:rPr>
      </w:pPr>
      <w:r>
        <w:rPr>
          <w:rFonts w:ascii="Times New Roman" w:hAnsi="Times New Roman" w:cs="Times New Roman"/>
          <w:sz w:val="24"/>
          <w:szCs w:val="24"/>
          <w:lang w:val="en-CA"/>
        </w:rPr>
        <w:t>McArdle, T. 2013. Labour Market Analysis, Training Programs and Linkages to Employment for CSJP III Jamaica. Prepared for the Inter-American Development Bank.</w:t>
      </w:r>
    </w:p>
    <w:p w:rsidR="00816FA2" w:rsidRDefault="00816FA2" w:rsidP="00895C3A">
      <w:pPr>
        <w:pStyle w:val="ListParagraph"/>
        <w:spacing w:after="0" w:line="240" w:lineRule="auto"/>
        <w:ind w:left="0"/>
        <w:jc w:val="both"/>
        <w:rPr>
          <w:rFonts w:ascii="Times New Roman" w:hAnsi="Times New Roman" w:cs="Times New Roman"/>
          <w:sz w:val="24"/>
          <w:szCs w:val="24"/>
          <w:lang w:val="en-CA"/>
        </w:rPr>
      </w:pPr>
    </w:p>
    <w:p w:rsidR="00DA440A" w:rsidRDefault="00DA440A" w:rsidP="00895C3A">
      <w:pPr>
        <w:pStyle w:val="ListParagraph"/>
        <w:spacing w:after="0" w:line="240" w:lineRule="auto"/>
        <w:ind w:left="0"/>
        <w:jc w:val="both"/>
        <w:rPr>
          <w:rFonts w:ascii="Times New Roman" w:hAnsi="Times New Roman" w:cs="Times New Roman"/>
          <w:sz w:val="24"/>
          <w:szCs w:val="24"/>
          <w:lang w:val="en-CA"/>
        </w:rPr>
      </w:pPr>
      <w:r>
        <w:rPr>
          <w:rFonts w:ascii="Times New Roman" w:hAnsi="Times New Roman" w:cs="Times New Roman"/>
          <w:sz w:val="24"/>
          <w:szCs w:val="24"/>
          <w:lang w:val="en-CA"/>
        </w:rPr>
        <w:t>Ministry of Justice. 2013. Understanding Child Diversion in Jamaica. Handout on Child Diversion. Jamaica: Ministry of Justice.</w:t>
      </w:r>
    </w:p>
    <w:p w:rsidR="00DA440A" w:rsidRDefault="00DA440A" w:rsidP="00895C3A">
      <w:pPr>
        <w:pStyle w:val="ListParagraph"/>
        <w:spacing w:after="0" w:line="240" w:lineRule="auto"/>
        <w:ind w:left="0"/>
        <w:jc w:val="both"/>
        <w:rPr>
          <w:rFonts w:ascii="Times New Roman" w:hAnsi="Times New Roman" w:cs="Times New Roman"/>
          <w:sz w:val="24"/>
          <w:szCs w:val="24"/>
          <w:lang w:val="en-CA"/>
        </w:rPr>
      </w:pPr>
    </w:p>
    <w:p w:rsidR="006362DC" w:rsidRPr="006362DC" w:rsidRDefault="006362DC" w:rsidP="00895C3A">
      <w:pPr>
        <w:pStyle w:val="ListParagraph"/>
        <w:spacing w:after="0" w:line="240" w:lineRule="auto"/>
        <w:ind w:left="0"/>
        <w:jc w:val="both"/>
        <w:rPr>
          <w:rFonts w:ascii="Times New Roman" w:hAnsi="Times New Roman" w:cs="Times New Roman"/>
          <w:sz w:val="24"/>
          <w:szCs w:val="24"/>
          <w:lang w:val="en-CA"/>
        </w:rPr>
      </w:pPr>
      <w:r w:rsidRPr="006362DC">
        <w:rPr>
          <w:rFonts w:ascii="Times New Roman" w:hAnsi="Times New Roman" w:cs="Times New Roman"/>
          <w:sz w:val="24"/>
          <w:szCs w:val="24"/>
        </w:rPr>
        <w:t>Moncrieffe et al. 2013.</w:t>
      </w:r>
      <w:r>
        <w:rPr>
          <w:rFonts w:ascii="Times New Roman" w:hAnsi="Times New Roman" w:cs="Times New Roman"/>
          <w:sz w:val="24"/>
          <w:szCs w:val="24"/>
        </w:rPr>
        <w:t xml:space="preserve"> Report of the Final Evaluation of the Citizen Security and Justice Program (CSJP) II. Jamaica: Institute for Applied Social Research.</w:t>
      </w:r>
    </w:p>
    <w:p w:rsidR="006362DC" w:rsidRPr="00895C3A" w:rsidRDefault="006362DC" w:rsidP="00895C3A">
      <w:pPr>
        <w:pStyle w:val="ListParagraph"/>
        <w:spacing w:after="0" w:line="240" w:lineRule="auto"/>
        <w:ind w:left="0"/>
        <w:jc w:val="both"/>
        <w:rPr>
          <w:rFonts w:ascii="Times New Roman" w:hAnsi="Times New Roman" w:cs="Times New Roman"/>
          <w:sz w:val="24"/>
          <w:szCs w:val="24"/>
          <w:lang w:val="en-CA"/>
        </w:rPr>
      </w:pPr>
    </w:p>
    <w:p w:rsidR="00C00341" w:rsidRPr="00C00341" w:rsidRDefault="000D0503" w:rsidP="00C00341">
      <w:pPr>
        <w:pStyle w:val="ListParagraph"/>
        <w:spacing w:after="0" w:line="240" w:lineRule="auto"/>
        <w:ind w:left="0"/>
        <w:jc w:val="both"/>
        <w:rPr>
          <w:rFonts w:ascii="Times New Roman" w:hAnsi="Times New Roman" w:cs="Times New Roman"/>
          <w:sz w:val="24"/>
          <w:szCs w:val="24"/>
        </w:rPr>
      </w:pPr>
      <w:r w:rsidRPr="00C00341">
        <w:rPr>
          <w:rFonts w:ascii="Times New Roman" w:hAnsi="Times New Roman" w:cs="Times New Roman"/>
          <w:sz w:val="24"/>
          <w:szCs w:val="24"/>
        </w:rPr>
        <w:t>Morrison,</w:t>
      </w:r>
      <w:r w:rsidR="00C00341" w:rsidRPr="00C00341">
        <w:rPr>
          <w:rFonts w:ascii="Times New Roman" w:hAnsi="Times New Roman" w:cs="Times New Roman"/>
          <w:sz w:val="24"/>
          <w:szCs w:val="24"/>
        </w:rPr>
        <w:t xml:space="preserve"> A.,</w:t>
      </w:r>
      <w:r w:rsidRPr="00C00341">
        <w:rPr>
          <w:rFonts w:ascii="Times New Roman" w:hAnsi="Times New Roman" w:cs="Times New Roman"/>
          <w:sz w:val="24"/>
          <w:szCs w:val="24"/>
        </w:rPr>
        <w:t xml:space="preserve"> Ellsberg</w:t>
      </w:r>
      <w:r w:rsidR="00C00341" w:rsidRPr="00C00341">
        <w:rPr>
          <w:rFonts w:ascii="Times New Roman" w:hAnsi="Times New Roman" w:cs="Times New Roman"/>
          <w:sz w:val="24"/>
          <w:szCs w:val="24"/>
        </w:rPr>
        <w:t>, M.</w:t>
      </w:r>
      <w:r w:rsidR="00C00341">
        <w:rPr>
          <w:rFonts w:ascii="Times New Roman" w:hAnsi="Times New Roman" w:cs="Times New Roman"/>
          <w:sz w:val="24"/>
          <w:szCs w:val="24"/>
        </w:rPr>
        <w:t xml:space="preserve"> </w:t>
      </w:r>
      <w:r w:rsidRPr="00C00341">
        <w:rPr>
          <w:rFonts w:ascii="Times New Roman" w:hAnsi="Times New Roman" w:cs="Times New Roman"/>
          <w:sz w:val="24"/>
          <w:szCs w:val="24"/>
        </w:rPr>
        <w:t>and Bott</w:t>
      </w:r>
      <w:r w:rsidR="00C00341" w:rsidRPr="00C00341">
        <w:rPr>
          <w:rFonts w:ascii="Times New Roman" w:hAnsi="Times New Roman" w:cs="Times New Roman"/>
          <w:sz w:val="24"/>
          <w:szCs w:val="24"/>
        </w:rPr>
        <w:t>, S.</w:t>
      </w:r>
      <w:r w:rsidRPr="00C00341">
        <w:rPr>
          <w:rFonts w:ascii="Times New Roman" w:hAnsi="Times New Roman" w:cs="Times New Roman"/>
          <w:sz w:val="24"/>
          <w:szCs w:val="24"/>
        </w:rPr>
        <w:t xml:space="preserve"> 2004</w:t>
      </w:r>
      <w:r w:rsidR="00C00341" w:rsidRPr="00C00341">
        <w:rPr>
          <w:rFonts w:ascii="Times New Roman" w:hAnsi="Times New Roman" w:cs="Times New Roman"/>
          <w:sz w:val="24"/>
          <w:szCs w:val="24"/>
        </w:rPr>
        <w:t>.</w:t>
      </w:r>
      <w:r w:rsidRPr="00C00341">
        <w:rPr>
          <w:rFonts w:ascii="Times New Roman" w:hAnsi="Times New Roman" w:cs="Times New Roman"/>
          <w:sz w:val="24"/>
          <w:szCs w:val="24"/>
        </w:rPr>
        <w:t xml:space="preserve"> </w:t>
      </w:r>
      <w:r w:rsidR="00C00341" w:rsidRPr="00C00341">
        <w:rPr>
          <w:rFonts w:ascii="Times New Roman" w:hAnsi="Times New Roman" w:cs="Times New Roman"/>
          <w:iCs/>
          <w:color w:val="000000"/>
          <w:sz w:val="24"/>
          <w:szCs w:val="24"/>
        </w:rPr>
        <w:t>Addressing gender based violence in the Latin American and Caribbean regions: a critical review of interventions</w:t>
      </w:r>
      <w:r w:rsidR="00C00341" w:rsidRPr="00C00341">
        <w:rPr>
          <w:rFonts w:ascii="Times New Roman" w:hAnsi="Times New Roman" w:cs="Times New Roman"/>
          <w:color w:val="000000"/>
          <w:sz w:val="24"/>
          <w:szCs w:val="24"/>
        </w:rPr>
        <w:t xml:space="preserve">. World Bank Policy Research paper 3438. </w:t>
      </w:r>
    </w:p>
    <w:p w:rsidR="00C00341" w:rsidRPr="00895C3A" w:rsidRDefault="00C00341" w:rsidP="00895C3A">
      <w:pPr>
        <w:pStyle w:val="ListParagraph"/>
        <w:spacing w:after="0" w:line="240" w:lineRule="auto"/>
        <w:ind w:left="0"/>
        <w:jc w:val="both"/>
        <w:rPr>
          <w:rFonts w:ascii="Times New Roman" w:hAnsi="Times New Roman" w:cs="Times New Roman"/>
          <w:sz w:val="24"/>
          <w:szCs w:val="24"/>
        </w:rPr>
      </w:pPr>
    </w:p>
    <w:p w:rsidR="003074FC" w:rsidRPr="003074FC" w:rsidRDefault="006923A5" w:rsidP="003074FC">
      <w:pPr>
        <w:pStyle w:val="ListParagraph"/>
        <w:spacing w:after="0" w:line="240" w:lineRule="auto"/>
        <w:ind w:left="0"/>
        <w:jc w:val="both"/>
        <w:rPr>
          <w:rFonts w:ascii="Times New Roman" w:hAnsi="Times New Roman" w:cs="Times New Roman"/>
          <w:sz w:val="24"/>
          <w:szCs w:val="24"/>
        </w:rPr>
      </w:pPr>
      <w:r w:rsidRPr="003074FC">
        <w:rPr>
          <w:rFonts w:ascii="Times New Roman" w:hAnsi="Times New Roman" w:cs="Times New Roman"/>
          <w:sz w:val="24"/>
          <w:szCs w:val="24"/>
        </w:rPr>
        <w:t>Pan American Health Organization 2013</w:t>
      </w:r>
      <w:r w:rsidR="003074FC" w:rsidRPr="003074FC">
        <w:rPr>
          <w:rFonts w:ascii="Times New Roman" w:hAnsi="Times New Roman" w:cs="Times New Roman"/>
          <w:sz w:val="24"/>
          <w:szCs w:val="24"/>
        </w:rPr>
        <w:t>. Violence against women in Latin America and the Caribbean: A comparative analysis of population-based data from 12 countries. Washington, DC: PAHO, 2013.</w:t>
      </w:r>
    </w:p>
    <w:p w:rsidR="006923A5" w:rsidRPr="00895C3A" w:rsidRDefault="006923A5" w:rsidP="00895C3A">
      <w:pPr>
        <w:pStyle w:val="ListParagraph"/>
        <w:spacing w:after="0" w:line="240" w:lineRule="auto"/>
        <w:ind w:left="0"/>
        <w:jc w:val="both"/>
        <w:rPr>
          <w:rFonts w:ascii="Times New Roman" w:hAnsi="Times New Roman" w:cs="Times New Roman"/>
          <w:sz w:val="24"/>
          <w:szCs w:val="24"/>
          <w:lang w:val="en-CA"/>
        </w:rPr>
      </w:pPr>
    </w:p>
    <w:p w:rsidR="003C0D51" w:rsidRPr="00895C3A" w:rsidRDefault="003C0D51" w:rsidP="00895C3A">
      <w:pPr>
        <w:pStyle w:val="ListParagraph"/>
        <w:spacing w:after="0" w:line="240" w:lineRule="auto"/>
        <w:ind w:left="0"/>
        <w:jc w:val="both"/>
        <w:rPr>
          <w:rFonts w:ascii="Times New Roman" w:hAnsi="Times New Roman" w:cs="Times New Roman"/>
          <w:sz w:val="24"/>
          <w:szCs w:val="24"/>
          <w:lang w:val="en-CA"/>
        </w:rPr>
      </w:pPr>
      <w:r w:rsidRPr="00895C3A">
        <w:rPr>
          <w:rFonts w:ascii="Times New Roman" w:hAnsi="Times New Roman" w:cs="Times New Roman"/>
          <w:sz w:val="24"/>
          <w:szCs w:val="24"/>
          <w:lang w:val="en-CA"/>
        </w:rPr>
        <w:t>PROMUNDO 2013. Manual of the Program H initiative, “From Vi</w:t>
      </w:r>
      <w:r w:rsidR="00011F53" w:rsidRPr="00895C3A">
        <w:rPr>
          <w:rFonts w:ascii="Times New Roman" w:hAnsi="Times New Roman" w:cs="Times New Roman"/>
          <w:sz w:val="24"/>
          <w:szCs w:val="24"/>
          <w:lang w:val="en-CA"/>
        </w:rPr>
        <w:t>olence to Peaceful Coexistence”. A</w:t>
      </w:r>
      <w:r w:rsidRPr="00895C3A">
        <w:rPr>
          <w:rFonts w:ascii="Times New Roman" w:hAnsi="Times New Roman" w:cs="Times New Roman"/>
          <w:sz w:val="24"/>
          <w:szCs w:val="24"/>
          <w:lang w:val="en-CA"/>
        </w:rPr>
        <w:t xml:space="preserve">vailable at </w:t>
      </w:r>
    </w:p>
    <w:p w:rsidR="003C0D51" w:rsidRPr="00895C3A" w:rsidRDefault="007B6E5E" w:rsidP="00895C3A">
      <w:pPr>
        <w:pStyle w:val="ListParagraph"/>
        <w:spacing w:after="0" w:line="240" w:lineRule="auto"/>
        <w:ind w:left="0"/>
        <w:jc w:val="both"/>
        <w:rPr>
          <w:rFonts w:ascii="Times New Roman" w:hAnsi="Times New Roman" w:cs="Times New Roman"/>
          <w:sz w:val="24"/>
          <w:szCs w:val="24"/>
          <w:lang w:val="en-CA"/>
        </w:rPr>
      </w:pPr>
      <w:hyperlink r:id="rId16" w:history="1">
        <w:r w:rsidR="003C0D51" w:rsidRPr="00895C3A">
          <w:rPr>
            <w:rStyle w:val="Hyperlink"/>
            <w:rFonts w:ascii="Times New Roman" w:hAnsi="Times New Roman" w:cs="Times New Roman"/>
            <w:sz w:val="24"/>
            <w:szCs w:val="24"/>
            <w:lang w:val="en-CA"/>
          </w:rPr>
          <w:t>http://www.promundo.org.br/wp-content/uploads/2010/04/3FromViolencetoCoexistence.pdf</w:t>
        </w:r>
      </w:hyperlink>
      <w:r w:rsidR="003C0D51" w:rsidRPr="00895C3A">
        <w:rPr>
          <w:rFonts w:ascii="Times New Roman" w:hAnsi="Times New Roman" w:cs="Times New Roman"/>
          <w:sz w:val="24"/>
          <w:szCs w:val="24"/>
          <w:lang w:val="en-CA"/>
        </w:rPr>
        <w:t xml:space="preserve"> (accessed on November 21, 2013).</w:t>
      </w:r>
    </w:p>
    <w:p w:rsidR="00895C3A" w:rsidRDefault="00895C3A" w:rsidP="00895C3A">
      <w:pPr>
        <w:spacing w:after="0" w:line="240" w:lineRule="auto"/>
        <w:jc w:val="both"/>
        <w:rPr>
          <w:rFonts w:ascii="Times New Roman" w:hAnsi="Times New Roman" w:cs="Times New Roman"/>
          <w:sz w:val="24"/>
          <w:szCs w:val="24"/>
        </w:rPr>
      </w:pPr>
    </w:p>
    <w:p w:rsidR="00226F38" w:rsidRDefault="00226F38" w:rsidP="00895C3A">
      <w:pPr>
        <w:spacing w:after="0" w:line="240" w:lineRule="auto"/>
        <w:jc w:val="both"/>
        <w:rPr>
          <w:rFonts w:ascii="Times New Roman" w:hAnsi="Times New Roman" w:cs="Times New Roman"/>
          <w:sz w:val="24"/>
          <w:szCs w:val="24"/>
        </w:rPr>
      </w:pPr>
    </w:p>
    <w:p w:rsidR="00226F38" w:rsidRPr="0063652F" w:rsidRDefault="00226F38" w:rsidP="00895C3A">
      <w:pPr>
        <w:spacing w:after="0" w:line="240" w:lineRule="auto"/>
        <w:jc w:val="both"/>
        <w:rPr>
          <w:rFonts w:cstheme="minorHAnsi"/>
        </w:rPr>
      </w:pPr>
      <w:r>
        <w:rPr>
          <w:rFonts w:ascii="Times New Roman" w:hAnsi="Times New Roman" w:cs="Times New Roman"/>
          <w:sz w:val="24"/>
          <w:szCs w:val="24"/>
        </w:rPr>
        <w:t>Shaw</w:t>
      </w:r>
      <w:r w:rsidR="008469D7">
        <w:rPr>
          <w:rFonts w:ascii="Times New Roman" w:hAnsi="Times New Roman" w:cs="Times New Roman"/>
          <w:sz w:val="24"/>
          <w:szCs w:val="24"/>
        </w:rPr>
        <w:t>, M.</w:t>
      </w:r>
      <w:r>
        <w:rPr>
          <w:rFonts w:ascii="Times New Roman" w:hAnsi="Times New Roman" w:cs="Times New Roman"/>
          <w:sz w:val="24"/>
          <w:szCs w:val="24"/>
        </w:rPr>
        <w:t xml:space="preserve"> 2001.</w:t>
      </w:r>
      <w:r w:rsidR="008469D7">
        <w:rPr>
          <w:rFonts w:ascii="Times New Roman" w:hAnsi="Times New Roman" w:cs="Times New Roman"/>
          <w:sz w:val="24"/>
          <w:szCs w:val="24"/>
        </w:rPr>
        <w:t xml:space="preserve"> Investing in Youth: International Approaches to Preventing Crime and Vicrtimization</w:t>
      </w:r>
      <w:r w:rsidR="008469D7" w:rsidRPr="0063652F">
        <w:rPr>
          <w:rFonts w:ascii="Times New Roman" w:hAnsi="Times New Roman" w:cs="Times New Roman"/>
          <w:sz w:val="24"/>
          <w:szCs w:val="24"/>
        </w:rPr>
        <w:t>.</w:t>
      </w:r>
      <w:r w:rsidR="0063652F" w:rsidRPr="0063652F">
        <w:rPr>
          <w:rFonts w:ascii="Times New Roman" w:hAnsi="Times New Roman" w:cs="Times New Roman"/>
          <w:sz w:val="24"/>
          <w:szCs w:val="24"/>
        </w:rPr>
        <w:t xml:space="preserve"> Montréal, Québec: International Centre for the Prevention of Crime.</w:t>
      </w:r>
    </w:p>
    <w:p w:rsidR="00226F38" w:rsidRDefault="00226F38" w:rsidP="00895C3A">
      <w:pPr>
        <w:spacing w:after="0" w:line="240" w:lineRule="auto"/>
        <w:jc w:val="both"/>
        <w:rPr>
          <w:rFonts w:ascii="Times New Roman" w:hAnsi="Times New Roman" w:cs="Times New Roman"/>
          <w:sz w:val="24"/>
          <w:szCs w:val="24"/>
        </w:rPr>
      </w:pPr>
    </w:p>
    <w:p w:rsidR="00CA1D91" w:rsidRPr="00252E9C" w:rsidRDefault="00CA1D91" w:rsidP="00895C3A">
      <w:pPr>
        <w:spacing w:after="0" w:line="240" w:lineRule="auto"/>
        <w:jc w:val="both"/>
        <w:rPr>
          <w:rFonts w:ascii="Times New Roman" w:hAnsi="Times New Roman" w:cs="Times New Roman"/>
          <w:sz w:val="24"/>
          <w:szCs w:val="24"/>
          <w:lang w:val="es-ES"/>
        </w:rPr>
      </w:pPr>
      <w:r w:rsidRPr="00895C3A">
        <w:rPr>
          <w:rFonts w:ascii="Times New Roman" w:hAnsi="Times New Roman" w:cs="Times New Roman"/>
          <w:sz w:val="24"/>
          <w:szCs w:val="24"/>
        </w:rPr>
        <w:t>Stiles</w:t>
      </w:r>
      <w:r w:rsidR="003316CA" w:rsidRPr="00895C3A">
        <w:rPr>
          <w:rFonts w:ascii="Times New Roman" w:hAnsi="Times New Roman" w:cs="Times New Roman"/>
          <w:sz w:val="24"/>
          <w:szCs w:val="24"/>
        </w:rPr>
        <w:t>, M.</w:t>
      </w:r>
      <w:r w:rsidRPr="00895C3A">
        <w:rPr>
          <w:rFonts w:ascii="Times New Roman" w:hAnsi="Times New Roman" w:cs="Times New Roman"/>
          <w:sz w:val="24"/>
          <w:szCs w:val="24"/>
        </w:rPr>
        <w:t xml:space="preserve"> and Darby</w:t>
      </w:r>
      <w:r w:rsidR="003316CA" w:rsidRPr="00895C3A">
        <w:rPr>
          <w:rFonts w:ascii="Times New Roman" w:hAnsi="Times New Roman" w:cs="Times New Roman"/>
          <w:sz w:val="24"/>
          <w:szCs w:val="24"/>
        </w:rPr>
        <w:t>, D.</w:t>
      </w:r>
      <w:r w:rsidRPr="00895C3A">
        <w:rPr>
          <w:rFonts w:ascii="Times New Roman" w:hAnsi="Times New Roman" w:cs="Times New Roman"/>
          <w:sz w:val="24"/>
          <w:szCs w:val="24"/>
        </w:rPr>
        <w:t xml:space="preserve"> 2012</w:t>
      </w:r>
      <w:r w:rsidR="003316CA" w:rsidRPr="00895C3A">
        <w:rPr>
          <w:rFonts w:ascii="Times New Roman" w:hAnsi="Times New Roman" w:cs="Times New Roman"/>
          <w:sz w:val="24"/>
          <w:szCs w:val="24"/>
        </w:rPr>
        <w:t xml:space="preserve">. Justice Reform in CARICOM: Analysis and Programming Options. </w:t>
      </w:r>
      <w:r w:rsidR="003316CA" w:rsidRPr="008B272F">
        <w:rPr>
          <w:rFonts w:ascii="Times New Roman" w:hAnsi="Times New Roman" w:cs="Times New Roman"/>
          <w:sz w:val="24"/>
          <w:szCs w:val="24"/>
          <w:lang w:val="es-ES"/>
        </w:rPr>
        <w:t xml:space="preserve">Gatineau: Canadian International </w:t>
      </w:r>
      <w:r w:rsidR="003316CA" w:rsidRPr="00252E9C">
        <w:rPr>
          <w:rFonts w:ascii="Times New Roman" w:hAnsi="Times New Roman" w:cs="Times New Roman"/>
          <w:sz w:val="24"/>
          <w:szCs w:val="24"/>
          <w:lang w:val="es-ES"/>
        </w:rPr>
        <w:t>Development Agency.</w:t>
      </w:r>
    </w:p>
    <w:p w:rsidR="00CA1D91" w:rsidRPr="00252E9C" w:rsidRDefault="00CA1D91" w:rsidP="00895C3A">
      <w:pPr>
        <w:spacing w:after="0" w:line="240" w:lineRule="auto"/>
        <w:jc w:val="both"/>
        <w:rPr>
          <w:rFonts w:ascii="Times New Roman" w:hAnsi="Times New Roman" w:cs="Times New Roman"/>
          <w:sz w:val="24"/>
          <w:szCs w:val="24"/>
          <w:lang w:val="es-ES"/>
        </w:rPr>
      </w:pPr>
    </w:p>
    <w:p w:rsidR="00D2687E" w:rsidRPr="00895C3A" w:rsidRDefault="00D2687E" w:rsidP="00895C3A">
      <w:pPr>
        <w:spacing w:after="0" w:line="240" w:lineRule="auto"/>
        <w:jc w:val="both"/>
        <w:rPr>
          <w:rFonts w:ascii="Times New Roman" w:hAnsi="Times New Roman" w:cs="Times New Roman"/>
          <w:sz w:val="24"/>
          <w:szCs w:val="24"/>
          <w:lang w:val="es-ES"/>
        </w:rPr>
      </w:pPr>
      <w:r w:rsidRPr="00895C3A">
        <w:rPr>
          <w:rFonts w:ascii="Times New Roman" w:hAnsi="Times New Roman" w:cs="Times New Roman"/>
          <w:sz w:val="24"/>
          <w:szCs w:val="24"/>
          <w:lang w:val="es-ES"/>
        </w:rPr>
        <w:t xml:space="preserve">Travers el at. 2008. La seguridad de la mujer: una preocupación compartida a traves del mundo. Compendio de prácticas y políticas. </w:t>
      </w:r>
      <w:r w:rsidR="0063652F" w:rsidRPr="0063652F">
        <w:rPr>
          <w:rFonts w:ascii="Times New Roman" w:hAnsi="Times New Roman" w:cs="Times New Roman"/>
          <w:sz w:val="24"/>
          <w:szCs w:val="24"/>
          <w:lang w:val="es-ES_tradnl"/>
        </w:rPr>
        <w:t>Montréal, Québec</w:t>
      </w:r>
      <w:r w:rsidRPr="00895C3A">
        <w:rPr>
          <w:rFonts w:ascii="Times New Roman" w:hAnsi="Times New Roman" w:cs="Times New Roman"/>
          <w:sz w:val="24"/>
          <w:szCs w:val="24"/>
          <w:lang w:val="es-ES"/>
        </w:rPr>
        <w:t>: Centro Internacional para la Prevención de la Criminalidad.</w:t>
      </w:r>
    </w:p>
    <w:p w:rsidR="0076358A" w:rsidRDefault="0076358A" w:rsidP="00895C3A">
      <w:pPr>
        <w:spacing w:after="0" w:line="240" w:lineRule="auto"/>
        <w:jc w:val="both"/>
        <w:rPr>
          <w:rFonts w:ascii="Times New Roman" w:hAnsi="Times New Roman" w:cs="Times New Roman"/>
          <w:sz w:val="24"/>
          <w:szCs w:val="24"/>
          <w:lang w:val="es-ES"/>
        </w:rPr>
      </w:pPr>
    </w:p>
    <w:p w:rsidR="00226F38" w:rsidRDefault="00226F38" w:rsidP="00895C3A">
      <w:pPr>
        <w:spacing w:after="0" w:line="240" w:lineRule="auto"/>
        <w:jc w:val="both"/>
        <w:rPr>
          <w:rFonts w:ascii="Times New Roman" w:hAnsi="Times New Roman" w:cs="Times New Roman"/>
          <w:sz w:val="24"/>
          <w:szCs w:val="24"/>
        </w:rPr>
      </w:pPr>
      <w:r w:rsidRPr="00B71056">
        <w:rPr>
          <w:rFonts w:ascii="Times New Roman" w:hAnsi="Times New Roman" w:cs="Times New Roman"/>
          <w:sz w:val="24"/>
          <w:szCs w:val="24"/>
        </w:rPr>
        <w:t xml:space="preserve">Tremblay, R., Gervais, J., Petitclerc, A. </w:t>
      </w:r>
      <w:r>
        <w:rPr>
          <w:rFonts w:ascii="Times New Roman" w:hAnsi="Times New Roman" w:cs="Times New Roman"/>
          <w:sz w:val="24"/>
          <w:szCs w:val="24"/>
        </w:rPr>
        <w:t xml:space="preserve">2008. </w:t>
      </w:r>
      <w:r w:rsidRPr="00B71056">
        <w:rPr>
          <w:rFonts w:ascii="Times New Roman" w:hAnsi="Times New Roman" w:cs="Times New Roman"/>
          <w:sz w:val="24"/>
          <w:szCs w:val="24"/>
        </w:rPr>
        <w:t>Early Leaning Prevents Youth Violence</w:t>
      </w:r>
      <w:r>
        <w:rPr>
          <w:rFonts w:ascii="Times New Roman" w:hAnsi="Times New Roman" w:cs="Times New Roman"/>
          <w:sz w:val="24"/>
          <w:szCs w:val="24"/>
        </w:rPr>
        <w:t xml:space="preserve">. </w:t>
      </w:r>
      <w:r w:rsidR="0063652F" w:rsidRPr="0063652F">
        <w:rPr>
          <w:rFonts w:ascii="Times New Roman" w:hAnsi="Times New Roman" w:cs="Times New Roman"/>
          <w:sz w:val="24"/>
          <w:szCs w:val="24"/>
        </w:rPr>
        <w:t>Montréal, Québec</w:t>
      </w:r>
      <w:r>
        <w:rPr>
          <w:rFonts w:ascii="Times New Roman" w:hAnsi="Times New Roman" w:cs="Times New Roman"/>
          <w:sz w:val="24"/>
          <w:szCs w:val="24"/>
        </w:rPr>
        <w:t>: Centre of Excellence for Early Childhood Development.</w:t>
      </w:r>
    </w:p>
    <w:p w:rsidR="00226F38" w:rsidRDefault="00226F38" w:rsidP="00895C3A">
      <w:pPr>
        <w:spacing w:after="0" w:line="240" w:lineRule="auto"/>
        <w:jc w:val="both"/>
        <w:rPr>
          <w:rFonts w:ascii="Times New Roman" w:hAnsi="Times New Roman" w:cs="Times New Roman"/>
          <w:sz w:val="24"/>
          <w:szCs w:val="24"/>
        </w:rPr>
      </w:pPr>
    </w:p>
    <w:p w:rsidR="0076358A" w:rsidRPr="00895C3A" w:rsidRDefault="0076358A" w:rsidP="00895C3A">
      <w:pPr>
        <w:spacing w:after="0" w:line="240" w:lineRule="auto"/>
        <w:jc w:val="both"/>
        <w:rPr>
          <w:rFonts w:ascii="Times New Roman" w:hAnsi="Times New Roman" w:cs="Times New Roman"/>
          <w:sz w:val="24"/>
          <w:szCs w:val="24"/>
        </w:rPr>
      </w:pPr>
      <w:r w:rsidRPr="00895C3A">
        <w:rPr>
          <w:rFonts w:ascii="Times New Roman" w:hAnsi="Times New Roman" w:cs="Times New Roman"/>
          <w:sz w:val="24"/>
          <w:szCs w:val="24"/>
        </w:rPr>
        <w:t>United Nations Development Program</w:t>
      </w:r>
      <w:r w:rsidR="00193140" w:rsidRPr="00895C3A">
        <w:rPr>
          <w:rFonts w:ascii="Times New Roman" w:hAnsi="Times New Roman" w:cs="Times New Roman"/>
          <w:sz w:val="24"/>
          <w:szCs w:val="24"/>
        </w:rPr>
        <w:t>me</w:t>
      </w:r>
      <w:r w:rsidRPr="00895C3A">
        <w:rPr>
          <w:rFonts w:ascii="Times New Roman" w:hAnsi="Times New Roman" w:cs="Times New Roman"/>
          <w:sz w:val="24"/>
          <w:szCs w:val="24"/>
        </w:rPr>
        <w:t xml:space="preserve"> (UNDP) 2010. </w:t>
      </w:r>
      <w:r w:rsidR="00193140" w:rsidRPr="00895C3A">
        <w:rPr>
          <w:rFonts w:ascii="Times New Roman" w:hAnsi="Times New Roman" w:cs="Times New Roman"/>
          <w:sz w:val="24"/>
          <w:szCs w:val="24"/>
        </w:rPr>
        <w:t>Caribbean Human Development Report. New York: United Nations Development Programme.</w:t>
      </w:r>
    </w:p>
    <w:p w:rsidR="00D2687E" w:rsidRPr="00C00341" w:rsidRDefault="00D2687E" w:rsidP="00895C3A">
      <w:pPr>
        <w:pStyle w:val="ListParagraph"/>
        <w:spacing w:after="0" w:line="240" w:lineRule="auto"/>
        <w:jc w:val="both"/>
        <w:rPr>
          <w:rFonts w:ascii="Times New Roman" w:hAnsi="Times New Roman" w:cs="Times New Roman"/>
          <w:sz w:val="24"/>
          <w:szCs w:val="24"/>
        </w:rPr>
      </w:pPr>
    </w:p>
    <w:p w:rsidR="00C00341" w:rsidRPr="00C00341" w:rsidRDefault="00C00341" w:rsidP="00C0034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Whitfield, C., </w:t>
      </w:r>
      <w:r w:rsidRPr="00C00341">
        <w:rPr>
          <w:rFonts w:ascii="Times New Roman" w:hAnsi="Times New Roman" w:cs="Times New Roman"/>
          <w:sz w:val="24"/>
          <w:szCs w:val="24"/>
        </w:rPr>
        <w:t>Anda,</w:t>
      </w:r>
      <w:r>
        <w:rPr>
          <w:rFonts w:ascii="Times New Roman" w:hAnsi="Times New Roman" w:cs="Times New Roman"/>
          <w:sz w:val="24"/>
          <w:szCs w:val="24"/>
        </w:rPr>
        <w:t xml:space="preserve"> R., </w:t>
      </w:r>
      <w:r w:rsidRPr="00C00341">
        <w:rPr>
          <w:rFonts w:ascii="Times New Roman" w:hAnsi="Times New Roman" w:cs="Times New Roman"/>
          <w:sz w:val="24"/>
          <w:szCs w:val="24"/>
        </w:rPr>
        <w:t>Dube,</w:t>
      </w:r>
      <w:r>
        <w:rPr>
          <w:rFonts w:ascii="Times New Roman" w:hAnsi="Times New Roman" w:cs="Times New Roman"/>
          <w:sz w:val="24"/>
          <w:szCs w:val="24"/>
        </w:rPr>
        <w:t xml:space="preserve"> S.</w:t>
      </w:r>
      <w:r w:rsidRPr="00C00341">
        <w:rPr>
          <w:rFonts w:ascii="Times New Roman" w:hAnsi="Times New Roman" w:cs="Times New Roman"/>
          <w:sz w:val="24"/>
          <w:szCs w:val="24"/>
        </w:rPr>
        <w:t xml:space="preserve"> and Felitti</w:t>
      </w:r>
      <w:r>
        <w:rPr>
          <w:rFonts w:ascii="Times New Roman" w:hAnsi="Times New Roman" w:cs="Times New Roman"/>
          <w:sz w:val="24"/>
          <w:szCs w:val="24"/>
        </w:rPr>
        <w:t>, V</w:t>
      </w:r>
      <w:r w:rsidRPr="00C00341">
        <w:rPr>
          <w:rFonts w:ascii="Times New Roman" w:hAnsi="Times New Roman" w:cs="Times New Roman"/>
          <w:sz w:val="24"/>
          <w:szCs w:val="24"/>
        </w:rPr>
        <w:t>. 2003. Violen</w:t>
      </w:r>
      <w:r>
        <w:rPr>
          <w:rFonts w:ascii="Times New Roman" w:hAnsi="Times New Roman" w:cs="Times New Roman"/>
          <w:sz w:val="24"/>
          <w:szCs w:val="24"/>
        </w:rPr>
        <w:t xml:space="preserve">t Childhood Experiences and the </w:t>
      </w:r>
      <w:r w:rsidRPr="00C00341">
        <w:rPr>
          <w:rFonts w:ascii="Times New Roman" w:hAnsi="Times New Roman" w:cs="Times New Roman"/>
          <w:sz w:val="24"/>
          <w:szCs w:val="24"/>
        </w:rPr>
        <w:t>Risk of Intimate Partner Violence in Adults–Assessment in a Large Health Maintenance</w:t>
      </w:r>
    </w:p>
    <w:p w:rsidR="00C00341" w:rsidRPr="00C00341" w:rsidRDefault="00C00341" w:rsidP="00C00341">
      <w:pPr>
        <w:spacing w:after="0" w:line="240" w:lineRule="auto"/>
        <w:jc w:val="both"/>
        <w:rPr>
          <w:rFonts w:ascii="Times New Roman" w:hAnsi="Times New Roman" w:cs="Times New Roman"/>
          <w:sz w:val="24"/>
          <w:szCs w:val="24"/>
        </w:rPr>
      </w:pPr>
      <w:r w:rsidRPr="00C00341">
        <w:rPr>
          <w:rFonts w:ascii="Times New Roman" w:hAnsi="Times New Roman" w:cs="Times New Roman"/>
          <w:sz w:val="24"/>
          <w:szCs w:val="24"/>
        </w:rPr>
        <w:t xml:space="preserve">Organisation. </w:t>
      </w:r>
      <w:r w:rsidRPr="0063652F">
        <w:rPr>
          <w:rFonts w:ascii="Times New Roman" w:hAnsi="Times New Roman" w:cs="Times New Roman"/>
          <w:iCs/>
          <w:sz w:val="24"/>
          <w:szCs w:val="24"/>
        </w:rPr>
        <w:t>Journal of Interpersonal Violence</w:t>
      </w:r>
      <w:r w:rsidRPr="00C00341">
        <w:rPr>
          <w:rFonts w:ascii="Times New Roman" w:hAnsi="Times New Roman" w:cs="Times New Roman"/>
          <w:i/>
          <w:iCs/>
          <w:sz w:val="24"/>
          <w:szCs w:val="24"/>
        </w:rPr>
        <w:t xml:space="preserve"> </w:t>
      </w:r>
      <w:r w:rsidRPr="00C00341">
        <w:rPr>
          <w:rFonts w:ascii="Times New Roman" w:hAnsi="Times New Roman" w:cs="Times New Roman"/>
          <w:sz w:val="24"/>
          <w:szCs w:val="24"/>
        </w:rPr>
        <w:t>18(2): 166–85.</w:t>
      </w:r>
    </w:p>
    <w:p w:rsidR="00C00341" w:rsidRPr="00C00341" w:rsidRDefault="00C00341" w:rsidP="00895C3A">
      <w:pPr>
        <w:spacing w:after="0" w:line="240" w:lineRule="auto"/>
        <w:jc w:val="both"/>
        <w:rPr>
          <w:rFonts w:ascii="Times New Roman" w:hAnsi="Times New Roman" w:cs="Times New Roman"/>
          <w:sz w:val="24"/>
          <w:szCs w:val="24"/>
        </w:rPr>
      </w:pPr>
    </w:p>
    <w:p w:rsidR="00D2687E" w:rsidRPr="00895C3A" w:rsidRDefault="00D2687E" w:rsidP="00895C3A">
      <w:pPr>
        <w:spacing w:after="0" w:line="240" w:lineRule="auto"/>
        <w:jc w:val="both"/>
        <w:rPr>
          <w:rFonts w:ascii="Times New Roman" w:hAnsi="Times New Roman" w:cs="Times New Roman"/>
          <w:sz w:val="24"/>
          <w:szCs w:val="24"/>
        </w:rPr>
      </w:pPr>
      <w:r w:rsidRPr="00895C3A">
        <w:rPr>
          <w:rFonts w:ascii="Times New Roman" w:hAnsi="Times New Roman" w:cs="Times New Roman"/>
          <w:sz w:val="24"/>
          <w:szCs w:val="24"/>
        </w:rPr>
        <w:t>Whitzman et al. 2009. The effectiveness of women’s safety audits. Security Journal 22, 205-218. Published online 18 May 2009.</w:t>
      </w:r>
    </w:p>
    <w:p w:rsidR="00D2687E" w:rsidRPr="00D2687E" w:rsidRDefault="00D2687E" w:rsidP="00D2687E">
      <w:pPr>
        <w:jc w:val="both"/>
        <w:rPr>
          <w:rFonts w:ascii="Times New Roman" w:hAnsi="Times New Roman" w:cs="Times New Roman"/>
          <w:sz w:val="24"/>
          <w:szCs w:val="24"/>
        </w:rPr>
      </w:pPr>
    </w:p>
    <w:p w:rsidR="005E789C" w:rsidRDefault="005E789C" w:rsidP="003C0D51">
      <w:pPr>
        <w:pStyle w:val="ListParagraph"/>
        <w:jc w:val="both"/>
        <w:rPr>
          <w:rFonts w:ascii="Times New Roman" w:hAnsi="Times New Roman" w:cs="Times New Roman"/>
          <w:sz w:val="24"/>
          <w:szCs w:val="24"/>
        </w:rPr>
      </w:pPr>
    </w:p>
    <w:sectPr w:rsidR="005E78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020" w:rsidRDefault="00771020" w:rsidP="006C40AD">
      <w:pPr>
        <w:spacing w:after="0" w:line="240" w:lineRule="auto"/>
      </w:pPr>
      <w:r>
        <w:separator/>
      </w:r>
    </w:p>
  </w:endnote>
  <w:endnote w:type="continuationSeparator" w:id="0">
    <w:p w:rsidR="00771020" w:rsidRDefault="00771020" w:rsidP="006C4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112" w:rsidRDefault="000C71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562855"/>
      <w:docPartObj>
        <w:docPartGallery w:val="Page Numbers (Bottom of Page)"/>
        <w:docPartUnique/>
      </w:docPartObj>
    </w:sdtPr>
    <w:sdtEndPr>
      <w:rPr>
        <w:noProof/>
      </w:rPr>
    </w:sdtEndPr>
    <w:sdtContent>
      <w:p w:rsidR="000C7112" w:rsidRDefault="000C7112">
        <w:pPr>
          <w:pStyle w:val="Footer"/>
          <w:jc w:val="center"/>
        </w:pPr>
        <w:r>
          <w:fldChar w:fldCharType="begin"/>
        </w:r>
        <w:r>
          <w:instrText xml:space="preserve"> PAGE   \* MERGEFORMAT </w:instrText>
        </w:r>
        <w:r>
          <w:fldChar w:fldCharType="separate"/>
        </w:r>
        <w:r w:rsidR="007B6E5E">
          <w:rPr>
            <w:noProof/>
          </w:rPr>
          <w:t>1</w:t>
        </w:r>
        <w:r>
          <w:rPr>
            <w:noProof/>
          </w:rPr>
          <w:fldChar w:fldCharType="end"/>
        </w:r>
      </w:p>
    </w:sdtContent>
  </w:sdt>
  <w:p w:rsidR="000C7112" w:rsidRDefault="000C71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112" w:rsidRDefault="000C71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020" w:rsidRDefault="00771020" w:rsidP="006C40AD">
      <w:pPr>
        <w:spacing w:after="0" w:line="240" w:lineRule="auto"/>
      </w:pPr>
      <w:r>
        <w:separator/>
      </w:r>
    </w:p>
  </w:footnote>
  <w:footnote w:type="continuationSeparator" w:id="0">
    <w:p w:rsidR="00771020" w:rsidRDefault="00771020" w:rsidP="006C40AD">
      <w:pPr>
        <w:spacing w:after="0" w:line="240" w:lineRule="auto"/>
      </w:pPr>
      <w:r>
        <w:continuationSeparator/>
      </w:r>
    </w:p>
  </w:footnote>
  <w:footnote w:id="1">
    <w:p w:rsidR="000C7112" w:rsidRPr="00470BAC" w:rsidRDefault="000C7112" w:rsidP="00C11568">
      <w:pPr>
        <w:pStyle w:val="FootnoteText"/>
        <w:jc w:val="both"/>
        <w:rPr>
          <w:rFonts w:ascii="Times New Roman" w:hAnsi="Times New Roman" w:cs="Times New Roman"/>
          <w:sz w:val="18"/>
          <w:szCs w:val="18"/>
        </w:rPr>
      </w:pPr>
      <w:r w:rsidRPr="00470BAC">
        <w:rPr>
          <w:rFonts w:ascii="Times New Roman" w:hAnsi="Times New Roman" w:cs="Times New Roman"/>
          <w:sz w:val="18"/>
          <w:szCs w:val="18"/>
          <w:vertAlign w:val="superscript"/>
        </w:rPr>
        <w:footnoteRef/>
      </w:r>
      <w:r w:rsidRPr="00470BAC">
        <w:rPr>
          <w:rFonts w:ascii="Times New Roman" w:hAnsi="Times New Roman" w:cs="Times New Roman"/>
          <w:sz w:val="18"/>
          <w:szCs w:val="18"/>
        </w:rPr>
        <w:t xml:space="preserve"> This document was written by Marcella Distrutti (SCL/GDI) with contributions from Jennifer Peirce (IFD/ICS).</w:t>
      </w:r>
    </w:p>
  </w:footnote>
  <w:footnote w:id="2">
    <w:p w:rsidR="000C7112" w:rsidRPr="00B71056" w:rsidRDefault="000C7112">
      <w:pPr>
        <w:pStyle w:val="FootnoteText"/>
        <w:jc w:val="both"/>
        <w:rPr>
          <w:rFonts w:ascii="Times New Roman" w:hAnsi="Times New Roman" w:cs="Times New Roman"/>
          <w:sz w:val="18"/>
          <w:szCs w:val="18"/>
        </w:rPr>
      </w:pPr>
      <w:r w:rsidRPr="00B71056">
        <w:rPr>
          <w:rFonts w:ascii="Times New Roman" w:hAnsi="Times New Roman" w:cs="Times New Roman"/>
          <w:sz w:val="18"/>
          <w:szCs w:val="18"/>
          <w:vertAlign w:val="superscript"/>
        </w:rPr>
        <w:footnoteRef/>
      </w:r>
      <w:r w:rsidRPr="00B71056">
        <w:rPr>
          <w:rFonts w:ascii="Times New Roman" w:hAnsi="Times New Roman" w:cs="Times New Roman"/>
          <w:sz w:val="18"/>
          <w:szCs w:val="18"/>
        </w:rPr>
        <w:t xml:space="preserve"> In the case of inconsistencies between this document and the project’s main document, including all annexes and the Project Monitoring Report, the later should be considered.</w:t>
      </w:r>
    </w:p>
  </w:footnote>
  <w:footnote w:id="3">
    <w:p w:rsidR="000C7112" w:rsidRPr="00B71056" w:rsidRDefault="000C7112">
      <w:pPr>
        <w:autoSpaceDE w:val="0"/>
        <w:autoSpaceDN w:val="0"/>
        <w:adjustRightInd w:val="0"/>
        <w:spacing w:after="0" w:line="240" w:lineRule="auto"/>
        <w:jc w:val="both"/>
        <w:rPr>
          <w:rFonts w:ascii="Times New Roman" w:hAnsi="Times New Roman" w:cs="Times New Roman"/>
          <w:sz w:val="18"/>
          <w:szCs w:val="18"/>
        </w:rPr>
      </w:pPr>
      <w:r w:rsidRPr="00B71056">
        <w:rPr>
          <w:rStyle w:val="FootnoteReference"/>
          <w:rFonts w:ascii="Times New Roman" w:hAnsi="Times New Roman" w:cs="Times New Roman"/>
          <w:sz w:val="18"/>
          <w:szCs w:val="18"/>
        </w:rPr>
        <w:footnoteRef/>
      </w:r>
      <w:r w:rsidRPr="00B71056">
        <w:rPr>
          <w:rFonts w:ascii="Times New Roman" w:hAnsi="Times New Roman" w:cs="Times New Roman"/>
          <w:sz w:val="18"/>
          <w:szCs w:val="18"/>
        </w:rPr>
        <w:t xml:space="preserve"> All member countries in the region have backed the Universal Declaration of Human Rights (1948), the Convention on the Elimination of All Forms of Discrimination against Women (1979), the Inter-American Convention on the Prevention, Punishment, and Eradication of Violence against Women (1994), the Programme of Action of the International Conference on Population and Development (1994), the Platform for Action of the Fourth World Conference on Women (1995), and the Millennium Development Goals (2000).</w:t>
      </w:r>
    </w:p>
  </w:footnote>
  <w:footnote w:id="4">
    <w:p w:rsidR="000C7112" w:rsidRPr="00B71056" w:rsidRDefault="000C7112">
      <w:pPr>
        <w:pStyle w:val="FootnoteText"/>
        <w:jc w:val="both"/>
        <w:rPr>
          <w:rFonts w:ascii="Times New Roman" w:hAnsi="Times New Roman" w:cs="Times New Roman"/>
          <w:spacing w:val="-2"/>
          <w:sz w:val="18"/>
          <w:szCs w:val="18"/>
        </w:rPr>
      </w:pPr>
      <w:r w:rsidRPr="00B71056">
        <w:rPr>
          <w:rStyle w:val="FootnoteReference"/>
          <w:rFonts w:ascii="Times New Roman" w:hAnsi="Times New Roman" w:cs="Times New Roman"/>
          <w:spacing w:val="-2"/>
          <w:sz w:val="18"/>
          <w:szCs w:val="18"/>
        </w:rPr>
        <w:footnoteRef/>
      </w:r>
      <w:r w:rsidRPr="00B71056">
        <w:rPr>
          <w:rFonts w:ascii="Times New Roman" w:hAnsi="Times New Roman" w:cs="Times New Roman"/>
          <w:spacing w:val="-2"/>
          <w:sz w:val="18"/>
          <w:szCs w:val="18"/>
        </w:rPr>
        <w:t xml:space="preserve"> When women and men enjoy the same conditions and opportunities to exercise their rights and reach their social, economic, political, and cultural potential. The pursuit of equality requires actions aimed at </w:t>
      </w:r>
      <w:r w:rsidRPr="00B71056">
        <w:rPr>
          <w:rFonts w:ascii="Times New Roman" w:hAnsi="Times New Roman" w:cs="Times New Roman"/>
          <w:i/>
          <w:iCs/>
          <w:spacing w:val="-2"/>
          <w:sz w:val="18"/>
          <w:szCs w:val="18"/>
        </w:rPr>
        <w:t xml:space="preserve">equity, </w:t>
      </w:r>
      <w:r w:rsidRPr="00B71056">
        <w:rPr>
          <w:rFonts w:ascii="Times New Roman" w:hAnsi="Times New Roman" w:cs="Times New Roman"/>
          <w:spacing w:val="-2"/>
          <w:sz w:val="18"/>
          <w:szCs w:val="18"/>
        </w:rPr>
        <w:t>which implies providing and distributing benefits and/or resources in a way that narrows the existing gaps, while recognizing that these gaps can harm both women and men.</w:t>
      </w:r>
    </w:p>
  </w:footnote>
  <w:footnote w:id="5">
    <w:p w:rsidR="000C7112" w:rsidRPr="00422C4D" w:rsidRDefault="000C7112">
      <w:pPr>
        <w:autoSpaceDE w:val="0"/>
        <w:autoSpaceDN w:val="0"/>
        <w:adjustRightInd w:val="0"/>
        <w:spacing w:after="0" w:line="240" w:lineRule="auto"/>
        <w:jc w:val="both"/>
        <w:rPr>
          <w:rFonts w:ascii="Times New Roman" w:hAnsi="Times New Roman" w:cs="Times New Roman"/>
          <w:sz w:val="18"/>
          <w:szCs w:val="18"/>
        </w:rPr>
      </w:pPr>
      <w:r w:rsidRPr="00B71056">
        <w:rPr>
          <w:rStyle w:val="FootnoteReference"/>
          <w:rFonts w:ascii="Times New Roman" w:hAnsi="Times New Roman" w:cs="Times New Roman"/>
          <w:sz w:val="18"/>
          <w:szCs w:val="18"/>
        </w:rPr>
        <w:footnoteRef/>
      </w:r>
      <w:r w:rsidRPr="00B71056">
        <w:rPr>
          <w:rFonts w:ascii="Times New Roman" w:hAnsi="Times New Roman" w:cs="Times New Roman"/>
          <w:sz w:val="18"/>
          <w:szCs w:val="18"/>
        </w:rPr>
        <w:t xml:space="preserve"> World Bank 2007. Global Monitoring Report 2007: Confronting the Challenges of Gender Equality and Fragile States</w:t>
      </w:r>
      <w:r>
        <w:rPr>
          <w:rFonts w:ascii="Times New Roman" w:hAnsi="Times New Roman" w:cs="Times New Roman"/>
          <w:sz w:val="18"/>
          <w:szCs w:val="18"/>
        </w:rPr>
        <w:t>, cited in GN-2531-6.</w:t>
      </w:r>
    </w:p>
  </w:footnote>
  <w:footnote w:id="6">
    <w:p w:rsidR="000C7112" w:rsidRPr="00BD232F" w:rsidRDefault="000C7112" w:rsidP="00931DDC">
      <w:pPr>
        <w:pStyle w:val="FootnoteText"/>
        <w:jc w:val="both"/>
        <w:rPr>
          <w:rFonts w:ascii="Times New Roman" w:hAnsi="Times New Roman" w:cs="Times New Roman"/>
          <w:sz w:val="18"/>
          <w:szCs w:val="18"/>
        </w:rPr>
      </w:pPr>
      <w:r w:rsidRPr="00BD232F">
        <w:rPr>
          <w:rStyle w:val="FootnoteReference"/>
          <w:rFonts w:ascii="Times New Roman" w:hAnsi="Times New Roman" w:cs="Times New Roman"/>
          <w:sz w:val="18"/>
          <w:szCs w:val="18"/>
        </w:rPr>
        <w:footnoteRef/>
      </w:r>
      <w:r w:rsidRPr="00BD232F">
        <w:rPr>
          <w:rFonts w:ascii="Times New Roman" w:hAnsi="Times New Roman" w:cs="Times New Roman"/>
          <w:sz w:val="18"/>
          <w:szCs w:val="18"/>
        </w:rPr>
        <w:t xml:space="preserve"> This document uses the definition of gender-responsive presented in the “Guidelines for Integrating Gender Equality into Projects” of CIDA: “</w:t>
      </w:r>
      <w:r>
        <w:rPr>
          <w:rFonts w:ascii="Times New Roman" w:hAnsi="Times New Roman" w:cs="Times New Roman"/>
          <w:color w:val="000000"/>
          <w:sz w:val="18"/>
          <w:szCs w:val="18"/>
        </w:rPr>
        <w:t>g</w:t>
      </w:r>
      <w:r w:rsidRPr="00BD232F">
        <w:rPr>
          <w:rFonts w:ascii="Times New Roman" w:hAnsi="Times New Roman" w:cs="Times New Roman"/>
          <w:color w:val="000000"/>
          <w:sz w:val="18"/>
          <w:szCs w:val="18"/>
        </w:rPr>
        <w:t>ender-responsive is an approach that assesses the different needs and interests of women and men as well as the different impact of initiatives on women and men and develops programming that responds to these so that neither women nor men are disadvantaged. Through gender-responsive programming, gender gaps in access, control, decision-making, and outcome can be reduced” (pg. 23).</w:t>
      </w:r>
    </w:p>
  </w:footnote>
  <w:footnote w:id="7">
    <w:p w:rsidR="000C7112" w:rsidRPr="00BD232F" w:rsidRDefault="000C7112" w:rsidP="00931DDC">
      <w:pPr>
        <w:pStyle w:val="FootnoteText"/>
        <w:jc w:val="both"/>
        <w:rPr>
          <w:rFonts w:ascii="Times New Roman" w:hAnsi="Times New Roman" w:cs="Times New Roman"/>
          <w:sz w:val="18"/>
          <w:szCs w:val="18"/>
        </w:rPr>
      </w:pPr>
      <w:r w:rsidRPr="00BD232F">
        <w:rPr>
          <w:rStyle w:val="FootnoteReference"/>
          <w:rFonts w:ascii="Times New Roman" w:hAnsi="Times New Roman" w:cs="Times New Roman"/>
          <w:sz w:val="18"/>
          <w:szCs w:val="18"/>
        </w:rPr>
        <w:footnoteRef/>
      </w:r>
      <w:r w:rsidRPr="00BD232F">
        <w:rPr>
          <w:rFonts w:ascii="Times New Roman" w:hAnsi="Times New Roman" w:cs="Times New Roman"/>
          <w:sz w:val="18"/>
          <w:szCs w:val="18"/>
        </w:rPr>
        <w:t xml:space="preserve"> </w:t>
      </w:r>
      <w:r>
        <w:rPr>
          <w:rFonts w:ascii="Times New Roman" w:hAnsi="Times New Roman" w:cs="Times New Roman"/>
          <w:sz w:val="18"/>
          <w:szCs w:val="18"/>
        </w:rPr>
        <w:t xml:space="preserve">Vision 2030 Jamaica, </w:t>
      </w:r>
      <w:r w:rsidRPr="00BD232F">
        <w:rPr>
          <w:rFonts w:ascii="Times New Roman" w:hAnsi="Times New Roman" w:cs="Times New Roman"/>
          <w:sz w:val="18"/>
          <w:szCs w:val="18"/>
        </w:rPr>
        <w:t>National Policy for Gender Equality</w:t>
      </w:r>
      <w:r>
        <w:rPr>
          <w:rFonts w:ascii="Times New Roman" w:hAnsi="Times New Roman" w:cs="Times New Roman"/>
          <w:sz w:val="18"/>
          <w:szCs w:val="18"/>
        </w:rPr>
        <w:t>,</w:t>
      </w:r>
      <w:r w:rsidRPr="00BD232F">
        <w:rPr>
          <w:rFonts w:ascii="Times New Roman" w:hAnsi="Times New Roman" w:cs="Times New Roman"/>
          <w:sz w:val="18"/>
          <w:szCs w:val="18"/>
        </w:rPr>
        <w:t xml:space="preserve"> and forthcoming National Strategic Action Plan to Eliminate Gender-</w:t>
      </w:r>
      <w:r>
        <w:rPr>
          <w:rFonts w:ascii="Times New Roman" w:hAnsi="Times New Roman" w:cs="Times New Roman"/>
          <w:sz w:val="18"/>
          <w:szCs w:val="18"/>
        </w:rPr>
        <w:t>B</w:t>
      </w:r>
      <w:r w:rsidRPr="00BD232F">
        <w:rPr>
          <w:rFonts w:ascii="Times New Roman" w:hAnsi="Times New Roman" w:cs="Times New Roman"/>
          <w:sz w:val="18"/>
          <w:szCs w:val="18"/>
        </w:rPr>
        <w:t>ased Violence in Jamaica.</w:t>
      </w:r>
    </w:p>
  </w:footnote>
  <w:footnote w:id="8">
    <w:p w:rsidR="000C7112" w:rsidRPr="003C492A" w:rsidRDefault="000C7112" w:rsidP="00931DDC">
      <w:pPr>
        <w:autoSpaceDE w:val="0"/>
        <w:autoSpaceDN w:val="0"/>
        <w:adjustRightInd w:val="0"/>
        <w:spacing w:after="0" w:line="240" w:lineRule="auto"/>
        <w:jc w:val="both"/>
        <w:rPr>
          <w:rFonts w:ascii="Times New Roman" w:hAnsi="Times New Roman" w:cs="Times New Roman"/>
          <w:sz w:val="18"/>
          <w:szCs w:val="18"/>
        </w:rPr>
      </w:pPr>
      <w:r w:rsidRPr="003C492A">
        <w:rPr>
          <w:rStyle w:val="FootnoteReference"/>
          <w:rFonts w:ascii="Times New Roman" w:hAnsi="Times New Roman" w:cs="Times New Roman"/>
          <w:sz w:val="18"/>
          <w:szCs w:val="18"/>
        </w:rPr>
        <w:footnoteRef/>
      </w:r>
      <w:r w:rsidRPr="003C492A">
        <w:rPr>
          <w:rFonts w:ascii="Times New Roman" w:hAnsi="Times New Roman" w:cs="Times New Roman"/>
          <w:sz w:val="18"/>
          <w:szCs w:val="18"/>
        </w:rPr>
        <w:t xml:space="preserve"> Violence against women and women’s fear of victimization are both manifestations of gender inequality (Caribbean Human Development Report 2012).</w:t>
      </w:r>
    </w:p>
  </w:footnote>
  <w:footnote w:id="9">
    <w:p w:rsidR="000C7112" w:rsidRPr="00BD232F" w:rsidRDefault="000C7112" w:rsidP="00AD58BC">
      <w:pPr>
        <w:pStyle w:val="FootnoteText"/>
        <w:jc w:val="both"/>
        <w:rPr>
          <w:rFonts w:ascii="Times New Roman" w:hAnsi="Times New Roman" w:cs="Times New Roman"/>
        </w:rPr>
      </w:pPr>
      <w:r w:rsidRPr="00A62CA3">
        <w:rPr>
          <w:rFonts w:ascii="Times New Roman" w:hAnsi="Times New Roman" w:cs="Times New Roman"/>
          <w:sz w:val="18"/>
          <w:szCs w:val="18"/>
          <w:vertAlign w:val="superscript"/>
        </w:rPr>
        <w:footnoteRef/>
      </w:r>
      <w:r w:rsidRPr="00A62CA3">
        <w:rPr>
          <w:rFonts w:ascii="Times New Roman" w:hAnsi="Times New Roman" w:cs="Times New Roman"/>
          <w:sz w:val="18"/>
          <w:szCs w:val="18"/>
          <w:vertAlign w:val="superscript"/>
        </w:rPr>
        <w:t xml:space="preserve"> </w:t>
      </w:r>
      <w:r w:rsidRPr="00A62CA3">
        <w:rPr>
          <w:rFonts w:ascii="Times New Roman" w:hAnsi="Times New Roman" w:cs="Times New Roman"/>
          <w:sz w:val="18"/>
          <w:szCs w:val="18"/>
        </w:rPr>
        <w:t>“Citizen Security: Conceptual Frame</w:t>
      </w:r>
      <w:r w:rsidRPr="00BD232F">
        <w:rPr>
          <w:rFonts w:ascii="Times New Roman" w:hAnsi="Times New Roman" w:cs="Times New Roman"/>
          <w:sz w:val="18"/>
          <w:szCs w:val="18"/>
        </w:rPr>
        <w:t>work and Empirical Evidence (2012)” and “Operational Guidelines for Program Design and Execution in the Area of Civic Coexistence and Public Safety (2009)”.</w:t>
      </w:r>
    </w:p>
  </w:footnote>
  <w:footnote w:id="10">
    <w:p w:rsidR="000C7112" w:rsidRDefault="000C7112" w:rsidP="00AD58BC">
      <w:pPr>
        <w:pStyle w:val="FootnoteText"/>
        <w:jc w:val="both"/>
      </w:pPr>
      <w:r w:rsidRPr="00BD232F">
        <w:rPr>
          <w:rStyle w:val="FootnoteReference"/>
          <w:rFonts w:ascii="Times New Roman" w:hAnsi="Times New Roman" w:cs="Times New Roman"/>
        </w:rPr>
        <w:footnoteRef/>
      </w:r>
      <w:r w:rsidRPr="00BD232F">
        <w:rPr>
          <w:rFonts w:ascii="Times New Roman" w:hAnsi="Times New Roman" w:cs="Times New Roman"/>
        </w:rPr>
        <w:t xml:space="preserve"> </w:t>
      </w:r>
      <w:r w:rsidRPr="00B71056">
        <w:rPr>
          <w:rFonts w:ascii="Times New Roman" w:hAnsi="Times New Roman" w:cs="Times New Roman"/>
          <w:sz w:val="18"/>
          <w:szCs w:val="18"/>
        </w:rPr>
        <w:t xml:space="preserve">Vision 2030 Jamaica, </w:t>
      </w:r>
      <w:r w:rsidRPr="004360A2">
        <w:rPr>
          <w:rFonts w:ascii="Times New Roman" w:hAnsi="Times New Roman" w:cs="Times New Roman"/>
          <w:sz w:val="18"/>
          <w:szCs w:val="18"/>
        </w:rPr>
        <w:t>N</w:t>
      </w:r>
      <w:r w:rsidRPr="00A62CA3">
        <w:rPr>
          <w:rFonts w:ascii="Times New Roman" w:hAnsi="Times New Roman" w:cs="Times New Roman"/>
          <w:sz w:val="18"/>
          <w:szCs w:val="18"/>
        </w:rPr>
        <w:t>ational Policy for Gender Equality</w:t>
      </w:r>
      <w:r>
        <w:rPr>
          <w:rFonts w:ascii="Times New Roman" w:hAnsi="Times New Roman" w:cs="Times New Roman"/>
          <w:sz w:val="18"/>
          <w:szCs w:val="18"/>
        </w:rPr>
        <w:t>,</w:t>
      </w:r>
      <w:r w:rsidRPr="00A62CA3">
        <w:rPr>
          <w:rFonts w:ascii="Times New Roman" w:hAnsi="Times New Roman" w:cs="Times New Roman"/>
          <w:sz w:val="18"/>
          <w:szCs w:val="18"/>
        </w:rPr>
        <w:t xml:space="preserve"> and forthcoming National Strategic Action Plan to Eliminate Gender-based Violence in Jamaica</w:t>
      </w:r>
      <w:r w:rsidRPr="00BD232F">
        <w:rPr>
          <w:rFonts w:ascii="Times New Roman" w:hAnsi="Times New Roman" w:cs="Times New Roman"/>
          <w:sz w:val="18"/>
          <w:szCs w:val="18"/>
        </w:rPr>
        <w:t>.</w:t>
      </w:r>
    </w:p>
  </w:footnote>
  <w:footnote w:id="11">
    <w:p w:rsidR="00AD58BC" w:rsidRPr="00AD58BC" w:rsidRDefault="00AD58BC" w:rsidP="00AD58BC">
      <w:pPr>
        <w:pStyle w:val="FootnoteText"/>
        <w:jc w:val="both"/>
        <w:rPr>
          <w:rFonts w:ascii="Times New Roman" w:hAnsi="Times New Roman" w:cs="Times New Roman"/>
          <w:sz w:val="18"/>
          <w:szCs w:val="18"/>
        </w:rPr>
      </w:pPr>
      <w:r w:rsidRPr="00AD58BC">
        <w:rPr>
          <w:rStyle w:val="FootnoteReference"/>
          <w:rFonts w:ascii="Times New Roman" w:hAnsi="Times New Roman" w:cs="Times New Roman"/>
          <w:sz w:val="18"/>
          <w:szCs w:val="18"/>
        </w:rPr>
        <w:footnoteRef/>
      </w:r>
      <w:r w:rsidRPr="00AD58BC">
        <w:rPr>
          <w:rFonts w:ascii="Times New Roman" w:hAnsi="Times New Roman" w:cs="Times New Roman"/>
          <w:sz w:val="18"/>
          <w:szCs w:val="18"/>
        </w:rPr>
        <w:t xml:space="preserve"> The Final Evaluation of CSJP II also included, in its recommendations, that the program </w:t>
      </w:r>
      <w:r>
        <w:rPr>
          <w:rFonts w:ascii="Times New Roman" w:hAnsi="Times New Roman" w:cs="Times New Roman"/>
          <w:sz w:val="18"/>
          <w:szCs w:val="18"/>
        </w:rPr>
        <w:t>increases its attention to the topic of Violence Against Women / Domestic V</w:t>
      </w:r>
      <w:r w:rsidRPr="00AD58BC">
        <w:rPr>
          <w:rFonts w:ascii="Times New Roman" w:hAnsi="Times New Roman" w:cs="Times New Roman"/>
          <w:sz w:val="18"/>
          <w:szCs w:val="18"/>
        </w:rPr>
        <w:t>iolence</w:t>
      </w:r>
      <w:r w:rsidR="006362DC">
        <w:rPr>
          <w:rFonts w:ascii="Times New Roman" w:hAnsi="Times New Roman" w:cs="Times New Roman"/>
          <w:sz w:val="18"/>
          <w:szCs w:val="18"/>
        </w:rPr>
        <w:t xml:space="preserve"> (Moncrieffe et al. 2013)</w:t>
      </w:r>
      <w:r w:rsidRPr="00AD58BC">
        <w:rPr>
          <w:rFonts w:ascii="Times New Roman" w:hAnsi="Times New Roman" w:cs="Times New Roman"/>
          <w:sz w:val="18"/>
          <w:szCs w:val="18"/>
        </w:rPr>
        <w:t>.</w:t>
      </w:r>
    </w:p>
  </w:footnote>
  <w:footnote w:id="12">
    <w:p w:rsidR="000C7112" w:rsidRDefault="000C7112" w:rsidP="00AD58BC">
      <w:pPr>
        <w:pStyle w:val="FootnoteText"/>
        <w:jc w:val="both"/>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w:t>
      </w:r>
      <w:r w:rsidRPr="00470BAC">
        <w:rPr>
          <w:rFonts w:ascii="Times New Roman" w:hAnsi="Times New Roman" w:cs="Times New Roman"/>
          <w:color w:val="000000"/>
          <w:sz w:val="18"/>
          <w:szCs w:val="18"/>
        </w:rPr>
        <w:t>There are important gender factors related to how “masculinity” is sometimes associated with aggression that appear to be exacerbating some of this male-on-male violence.</w:t>
      </w:r>
    </w:p>
  </w:footnote>
  <w:footnote w:id="13">
    <w:p w:rsidR="0095358D" w:rsidRDefault="0095358D" w:rsidP="002A533D">
      <w:pPr>
        <w:spacing w:after="0" w:line="240" w:lineRule="auto"/>
        <w:jc w:val="both"/>
      </w:pPr>
      <w:r w:rsidRPr="002A533D">
        <w:rPr>
          <w:rStyle w:val="FootnoteReference"/>
          <w:rFonts w:ascii="Times New Roman" w:hAnsi="Times New Roman" w:cs="Times New Roman"/>
          <w:sz w:val="18"/>
          <w:szCs w:val="18"/>
        </w:rPr>
        <w:footnoteRef/>
      </w:r>
      <w:r w:rsidRPr="002A533D">
        <w:rPr>
          <w:rFonts w:ascii="Times New Roman" w:hAnsi="Times New Roman" w:cs="Times New Roman"/>
          <w:sz w:val="18"/>
          <w:szCs w:val="18"/>
        </w:rPr>
        <w:t xml:space="preserve"> </w:t>
      </w:r>
      <w:r w:rsidR="002A533D">
        <w:rPr>
          <w:rFonts w:ascii="Times New Roman" w:hAnsi="Times New Roman" w:cs="Times New Roman"/>
          <w:sz w:val="18"/>
          <w:szCs w:val="18"/>
        </w:rPr>
        <w:t>In the Final E</w:t>
      </w:r>
      <w:r w:rsidR="002A533D" w:rsidRPr="002A533D">
        <w:rPr>
          <w:rFonts w:ascii="Times New Roman" w:hAnsi="Times New Roman" w:cs="Times New Roman"/>
          <w:sz w:val="18"/>
          <w:szCs w:val="18"/>
        </w:rPr>
        <w:t>valuation of CSJP II, 72% of interviewees said that parenting support helped them change th</w:t>
      </w:r>
      <w:r w:rsidR="002A533D">
        <w:rPr>
          <w:rFonts w:ascii="Times New Roman" w:hAnsi="Times New Roman" w:cs="Times New Roman"/>
          <w:sz w:val="18"/>
          <w:szCs w:val="18"/>
        </w:rPr>
        <w:t xml:space="preserve">e ways they discipline children; </w:t>
      </w:r>
      <w:r w:rsidR="002A533D" w:rsidRPr="002A533D">
        <w:rPr>
          <w:rFonts w:ascii="Times New Roman" w:hAnsi="Times New Roman" w:cs="Times New Roman"/>
          <w:sz w:val="18"/>
          <w:szCs w:val="18"/>
        </w:rPr>
        <w:t>87% said that parenting support helped them deal with negative issues in parenting</w:t>
      </w:r>
      <w:r w:rsidR="006362DC">
        <w:rPr>
          <w:rFonts w:ascii="Times New Roman" w:hAnsi="Times New Roman" w:cs="Times New Roman"/>
          <w:sz w:val="18"/>
          <w:szCs w:val="18"/>
        </w:rPr>
        <w:t xml:space="preserve"> (Moncrieffe et al. 2013)</w:t>
      </w:r>
      <w:r w:rsidR="002A533D" w:rsidRPr="002A533D">
        <w:rPr>
          <w:rFonts w:ascii="Times New Roman" w:hAnsi="Times New Roman" w:cs="Times New Roman"/>
          <w:sz w:val="18"/>
          <w:szCs w:val="18"/>
        </w:rPr>
        <w:t>.</w:t>
      </w:r>
    </w:p>
  </w:footnote>
  <w:footnote w:id="14">
    <w:p w:rsidR="002A533D" w:rsidRPr="002A533D" w:rsidRDefault="002A533D">
      <w:pPr>
        <w:pStyle w:val="FootnoteText"/>
        <w:rPr>
          <w:rFonts w:ascii="Times New Roman" w:hAnsi="Times New Roman" w:cs="Times New Roman"/>
          <w:sz w:val="18"/>
          <w:szCs w:val="18"/>
        </w:rPr>
      </w:pPr>
      <w:r w:rsidRPr="002A533D">
        <w:rPr>
          <w:rStyle w:val="FootnoteReference"/>
          <w:rFonts w:ascii="Times New Roman" w:hAnsi="Times New Roman" w:cs="Times New Roman"/>
          <w:sz w:val="18"/>
          <w:szCs w:val="18"/>
        </w:rPr>
        <w:footnoteRef/>
      </w:r>
      <w:r w:rsidRPr="002A533D">
        <w:rPr>
          <w:rFonts w:ascii="Times New Roman" w:hAnsi="Times New Roman" w:cs="Times New Roman"/>
          <w:sz w:val="18"/>
          <w:szCs w:val="18"/>
        </w:rPr>
        <w:t xml:space="preserve"> In the Final Evaluation of CSJP II, participants ranked the reasons that could cause them to get involved in crime: lack of work (30.7%), hunger (20%), revenge (17.6%), peer pressure (16.2%), lack of education (10.5%), and other factors (4%)</w:t>
      </w:r>
      <w:r w:rsidR="006362DC">
        <w:rPr>
          <w:rFonts w:ascii="Times New Roman" w:hAnsi="Times New Roman" w:cs="Times New Roman"/>
          <w:sz w:val="18"/>
          <w:szCs w:val="18"/>
        </w:rPr>
        <w:t xml:space="preserve"> (Moncrieffe et al. 2013)</w:t>
      </w:r>
      <w:r w:rsidRPr="002A533D">
        <w:rPr>
          <w:rFonts w:ascii="Times New Roman" w:hAnsi="Times New Roman" w:cs="Times New Roman"/>
          <w:sz w:val="18"/>
          <w:szCs w:val="18"/>
        </w:rPr>
        <w:t>.</w:t>
      </w:r>
    </w:p>
  </w:footnote>
  <w:footnote w:id="15">
    <w:p w:rsidR="000C7112" w:rsidRPr="00BD232F" w:rsidRDefault="000C7112" w:rsidP="008B6768">
      <w:pPr>
        <w:pStyle w:val="FootnoteText"/>
        <w:jc w:val="both"/>
        <w:rPr>
          <w:sz w:val="18"/>
          <w:szCs w:val="18"/>
        </w:rPr>
      </w:pPr>
      <w:r w:rsidRPr="00BD232F">
        <w:rPr>
          <w:rFonts w:ascii="Times New Roman" w:hAnsi="Times New Roman" w:cs="Times New Roman"/>
          <w:sz w:val="18"/>
          <w:szCs w:val="18"/>
          <w:vertAlign w:val="superscript"/>
        </w:rPr>
        <w:footnoteRef/>
      </w:r>
      <w:r w:rsidRPr="00BD232F">
        <w:rPr>
          <w:rFonts w:ascii="Times New Roman" w:hAnsi="Times New Roman" w:cs="Times New Roman"/>
          <w:sz w:val="18"/>
          <w:szCs w:val="18"/>
        </w:rPr>
        <w:t xml:space="preserve"> The review conducted by Heise focuses on intimate partner violence (which includes both physical and sexual violence), “the most common form of violence that women experience globally” (Heise 2011, pg. 1).</w:t>
      </w:r>
    </w:p>
  </w:footnote>
  <w:footnote w:id="16">
    <w:p w:rsidR="000C7112" w:rsidRPr="00470BAC" w:rsidRDefault="000C7112">
      <w:pPr>
        <w:pStyle w:val="FootnoteText"/>
        <w:jc w:val="both"/>
        <w:rPr>
          <w:sz w:val="18"/>
          <w:szCs w:val="18"/>
        </w:rPr>
      </w:pPr>
      <w:r w:rsidRPr="00470BAC">
        <w:rPr>
          <w:rFonts w:ascii="Times New Roman" w:hAnsi="Times New Roman" w:cs="Times New Roman"/>
          <w:sz w:val="18"/>
          <w:szCs w:val="18"/>
          <w:vertAlign w:val="superscript"/>
        </w:rPr>
        <w:footnoteRef/>
      </w:r>
      <w:r w:rsidRPr="00470BAC">
        <w:rPr>
          <w:rFonts w:ascii="Times New Roman" w:hAnsi="Times New Roman" w:cs="Times New Roman"/>
          <w:sz w:val="18"/>
          <w:szCs w:val="18"/>
        </w:rPr>
        <w:t xml:space="preserve"> USAID Interagency Gender Working Group, cited in Heise 2011, pg. 16.</w:t>
      </w:r>
    </w:p>
  </w:footnote>
  <w:footnote w:id="17">
    <w:p w:rsidR="000C7112" w:rsidRPr="00470BAC" w:rsidRDefault="000C7112">
      <w:pPr>
        <w:pStyle w:val="FootnoteText"/>
        <w:jc w:val="both"/>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The mode of delivery, the populations targeted</w:t>
      </w:r>
      <w:r>
        <w:rPr>
          <w:rFonts w:ascii="Times New Roman" w:hAnsi="Times New Roman" w:cs="Times New Roman"/>
          <w:sz w:val="18"/>
          <w:szCs w:val="18"/>
        </w:rPr>
        <w:t>,</w:t>
      </w:r>
      <w:r w:rsidRPr="00470BAC">
        <w:rPr>
          <w:rFonts w:ascii="Times New Roman" w:hAnsi="Times New Roman" w:cs="Times New Roman"/>
          <w:sz w:val="18"/>
          <w:szCs w:val="18"/>
        </w:rPr>
        <w:t xml:space="preserve"> and the length of engagement vary greatly among different group-based strategies. Programs that build on existing platforms where men and/or women meet – such as microfinance meetings or sports clubs – seem to have an easier time maintaining participation (Heise 2011).</w:t>
      </w:r>
    </w:p>
  </w:footnote>
  <w:footnote w:id="18">
    <w:p w:rsidR="000C7112" w:rsidRPr="00470BAC" w:rsidRDefault="000C7112">
      <w:pPr>
        <w:pStyle w:val="FootnoteText"/>
        <w:jc w:val="both"/>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At their best, such workshops and trainings are based on sound formative research, informed by theory</w:t>
      </w:r>
      <w:r>
        <w:rPr>
          <w:rFonts w:ascii="Times New Roman" w:hAnsi="Times New Roman" w:cs="Times New Roman"/>
          <w:sz w:val="18"/>
          <w:szCs w:val="18"/>
        </w:rPr>
        <w:t>,</w:t>
      </w:r>
      <w:r w:rsidRPr="00470BAC">
        <w:rPr>
          <w:rFonts w:ascii="Times New Roman" w:hAnsi="Times New Roman" w:cs="Times New Roman"/>
          <w:sz w:val="18"/>
          <w:szCs w:val="18"/>
        </w:rPr>
        <w:t xml:space="preserve"> and embedded in a broader program of sustained intervention and engagement. At their worst, they consist of one-off workshops, with little follow up or support, implemented by poorly trained peer educators or staff (Heise 2011).</w:t>
      </w:r>
    </w:p>
  </w:footnote>
  <w:footnote w:id="19">
    <w:p w:rsidR="000C7112" w:rsidRPr="004E2FFB" w:rsidRDefault="000C7112">
      <w:pPr>
        <w:pStyle w:val="FootnoteText"/>
        <w:jc w:val="both"/>
        <w:rPr>
          <w:sz w:val="18"/>
          <w:szCs w:val="18"/>
        </w:rPr>
      </w:pPr>
      <w:r w:rsidRPr="004E2FFB">
        <w:rPr>
          <w:rStyle w:val="FootnoteReference"/>
          <w:rFonts w:ascii="Times New Roman" w:hAnsi="Times New Roman" w:cs="Times New Roman"/>
          <w:sz w:val="18"/>
          <w:szCs w:val="18"/>
        </w:rPr>
        <w:footnoteRef/>
      </w:r>
      <w:r w:rsidRPr="004E2FFB">
        <w:rPr>
          <w:rFonts w:ascii="Times New Roman" w:hAnsi="Times New Roman" w:cs="Times New Roman"/>
          <w:sz w:val="18"/>
          <w:szCs w:val="18"/>
        </w:rPr>
        <w:t xml:space="preserve"> Most research in this field has been conducted in Europe and the United States, which reinforces the need of evaluating the results of all interventions included in CSJP III.</w:t>
      </w:r>
    </w:p>
  </w:footnote>
  <w:footnote w:id="20">
    <w:p w:rsidR="000C7112" w:rsidRPr="004E2FFB" w:rsidRDefault="000C7112">
      <w:pPr>
        <w:pStyle w:val="FootnoteText"/>
        <w:jc w:val="both"/>
        <w:rPr>
          <w:rFonts w:ascii="Times New Roman" w:hAnsi="Times New Roman" w:cs="Times New Roman"/>
        </w:rPr>
      </w:pPr>
      <w:r w:rsidRPr="004E2FFB">
        <w:rPr>
          <w:rStyle w:val="FootnoteReference"/>
          <w:rFonts w:ascii="Times New Roman" w:hAnsi="Times New Roman" w:cs="Times New Roman"/>
          <w:sz w:val="18"/>
          <w:szCs w:val="18"/>
        </w:rPr>
        <w:footnoteRef/>
      </w:r>
      <w:r w:rsidRPr="004E2FFB">
        <w:rPr>
          <w:rFonts w:ascii="Times New Roman" w:hAnsi="Times New Roman" w:cs="Times New Roman"/>
          <w:sz w:val="18"/>
          <w:szCs w:val="18"/>
        </w:rPr>
        <w:t xml:space="preserve"> There are other initiatives currently being implemented in Jamaica related to Parent Training activities, e.g. Parenting Commission of the Ministry of Education. In the context of the technical assistance mentioned above, these initiatives should be reviewed and taken into consideration.</w:t>
      </w:r>
      <w:r w:rsidR="00220424">
        <w:rPr>
          <w:rFonts w:ascii="Times New Roman" w:hAnsi="Times New Roman" w:cs="Times New Roman"/>
          <w:sz w:val="18"/>
          <w:szCs w:val="18"/>
        </w:rPr>
        <w:t xml:space="preserve"> Suggested evidence-based models already discussed with the G</w:t>
      </w:r>
      <w:r w:rsidR="003E3D01">
        <w:rPr>
          <w:rFonts w:ascii="Times New Roman" w:hAnsi="Times New Roman" w:cs="Times New Roman"/>
          <w:sz w:val="18"/>
          <w:szCs w:val="18"/>
        </w:rPr>
        <w:t>O</w:t>
      </w:r>
      <w:r w:rsidR="00220424">
        <w:rPr>
          <w:rFonts w:ascii="Times New Roman" w:hAnsi="Times New Roman" w:cs="Times New Roman"/>
          <w:sz w:val="18"/>
          <w:szCs w:val="18"/>
        </w:rPr>
        <w:t>J are explained in the POD and the M&amp;E Plan.</w:t>
      </w:r>
    </w:p>
  </w:footnote>
  <w:footnote w:id="21">
    <w:p w:rsidR="004E2FFB" w:rsidRPr="004E2FFB" w:rsidRDefault="000C7112" w:rsidP="00470BAC">
      <w:pPr>
        <w:autoSpaceDE w:val="0"/>
        <w:autoSpaceDN w:val="0"/>
        <w:adjustRightInd w:val="0"/>
        <w:spacing w:after="0" w:line="240" w:lineRule="auto"/>
        <w:jc w:val="both"/>
        <w:rPr>
          <w:rStyle w:val="hps"/>
          <w:rFonts w:ascii="Times New Roman" w:hAnsi="Times New Roman" w:cs="Times New Roman"/>
          <w:sz w:val="18"/>
          <w:szCs w:val="18"/>
          <w:lang w:val="en"/>
        </w:rPr>
      </w:pPr>
      <w:r w:rsidRPr="004E2FFB">
        <w:rPr>
          <w:rStyle w:val="FootnoteReference"/>
          <w:rFonts w:ascii="Times New Roman" w:hAnsi="Times New Roman" w:cs="Times New Roman"/>
          <w:sz w:val="18"/>
          <w:szCs w:val="18"/>
        </w:rPr>
        <w:footnoteRef/>
      </w:r>
      <w:r w:rsidRPr="004E2FFB">
        <w:rPr>
          <w:rFonts w:ascii="Times New Roman" w:hAnsi="Times New Roman" w:cs="Times New Roman"/>
          <w:sz w:val="18"/>
          <w:szCs w:val="18"/>
        </w:rPr>
        <w:t xml:space="preserve"> </w:t>
      </w:r>
      <w:r w:rsidRPr="004E2FFB">
        <w:rPr>
          <w:rStyle w:val="hps"/>
          <w:rFonts w:ascii="Times New Roman" w:hAnsi="Times New Roman" w:cs="Times New Roman"/>
          <w:sz w:val="18"/>
          <w:szCs w:val="18"/>
          <w:lang w:val="en"/>
        </w:rPr>
        <w:t>The active and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positive presence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of a father</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(or</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caregiver)</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in the life of a child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results in</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greater cognitive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and emotional</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development (of this child),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greater capacity to tolerate frustration and stress, and greater ability</w:t>
      </w:r>
      <w:r w:rsidRPr="004E2FFB">
        <w:rPr>
          <w:rFonts w:ascii="Times New Roman" w:hAnsi="Times New Roman" w:cs="Times New Roman"/>
          <w:sz w:val="18"/>
          <w:szCs w:val="18"/>
          <w:lang w:val="en"/>
        </w:rPr>
        <w:t xml:space="preserve"> to solve problems. </w:t>
      </w:r>
      <w:r w:rsidRPr="004E2FFB">
        <w:rPr>
          <w:rStyle w:val="hps"/>
          <w:rFonts w:ascii="Times New Roman" w:hAnsi="Times New Roman" w:cs="Times New Roman"/>
          <w:sz w:val="18"/>
          <w:szCs w:val="18"/>
          <w:lang w:val="en"/>
        </w:rPr>
        <w:t>This is also reflected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in improved performance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and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school attendance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less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aggression, and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 greater ability to</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develop healthy relationships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with their peers.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Positive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parental involvement</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acts as a protective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factor</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for</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children</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throughout</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their lives</w:t>
      </w:r>
      <w:r w:rsidRPr="004E2FFB">
        <w:rPr>
          <w:rFonts w:ascii="Times New Roman" w:hAnsi="Times New Roman" w:cs="Times New Roman"/>
          <w:sz w:val="18"/>
          <w:szCs w:val="18"/>
          <w:lang w:val="en"/>
        </w:rPr>
        <w:t xml:space="preserve">, reducing </w:t>
      </w:r>
      <w:r w:rsidRPr="004E2FFB">
        <w:rPr>
          <w:rStyle w:val="hps"/>
          <w:rFonts w:ascii="Times New Roman" w:hAnsi="Times New Roman" w:cs="Times New Roman"/>
          <w:sz w:val="18"/>
          <w:szCs w:val="18"/>
          <w:lang w:val="en"/>
        </w:rPr>
        <w:t>their willingness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to risky</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behaviors such as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drug abuse</w:t>
      </w:r>
      <w:r w:rsidRPr="004E2FFB">
        <w:rPr>
          <w:rFonts w:ascii="Times New Roman" w:hAnsi="Times New Roman" w:cs="Times New Roman"/>
          <w:sz w:val="18"/>
          <w:szCs w:val="18"/>
          <w:lang w:val="en"/>
        </w:rPr>
        <w:t xml:space="preserve">, crime, and </w:t>
      </w:r>
      <w:r w:rsidRPr="004E2FFB">
        <w:rPr>
          <w:rStyle w:val="hps"/>
          <w:rFonts w:ascii="Times New Roman" w:hAnsi="Times New Roman" w:cs="Times New Roman"/>
          <w:sz w:val="18"/>
          <w:szCs w:val="18"/>
          <w:lang w:val="en"/>
        </w:rPr>
        <w:t>intimate partner violence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It has been observed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that children</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of</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involved fathers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are twice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as likely to</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go to college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and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find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stable jobs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75</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less likely to be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teen parents,</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80</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less likely to</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end up in jail,</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and 50</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less likely to suffer</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acute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depression (Alemann 2013, en</w:t>
      </w:r>
    </w:p>
    <w:p w:rsidR="000C7112" w:rsidRPr="004E2FFB" w:rsidRDefault="000C7112" w:rsidP="00470BAC">
      <w:pPr>
        <w:autoSpaceDE w:val="0"/>
        <w:autoSpaceDN w:val="0"/>
        <w:adjustRightInd w:val="0"/>
        <w:spacing w:after="0" w:line="240" w:lineRule="auto"/>
        <w:jc w:val="both"/>
      </w:pPr>
      <w:r w:rsidRPr="004E2FFB">
        <w:rPr>
          <w:rStyle w:val="hps"/>
          <w:rFonts w:ascii="Times New Roman" w:hAnsi="Times New Roman" w:cs="Times New Roman"/>
          <w:sz w:val="18"/>
          <w:szCs w:val="18"/>
          <w:lang w:val="en"/>
        </w:rPr>
        <w:t xml:space="preserve"> http://blogs.iadb.org/desarrolloinfantil/2013/02/14/amor-de-padre/)</w:t>
      </w:r>
      <w:r w:rsidRPr="004E2FFB">
        <w:rPr>
          <w:rFonts w:ascii="Times New Roman" w:hAnsi="Times New Roman" w:cs="Times New Roman"/>
          <w:sz w:val="18"/>
          <w:szCs w:val="18"/>
          <w:lang w:val="en"/>
        </w:rPr>
        <w:t>. In addition, promoting shared responsibilities between women and men in caregiving can positively challenge traditional conceptions of gender roles inside the household, which underpin the use of violence.</w:t>
      </w:r>
    </w:p>
  </w:footnote>
  <w:footnote w:id="22">
    <w:p w:rsidR="000C7112" w:rsidRPr="004E2FFB" w:rsidRDefault="000C7112" w:rsidP="00470BAC">
      <w:pPr>
        <w:autoSpaceDE w:val="0"/>
        <w:autoSpaceDN w:val="0"/>
        <w:adjustRightInd w:val="0"/>
        <w:spacing w:after="0" w:line="240" w:lineRule="auto"/>
        <w:jc w:val="both"/>
      </w:pPr>
      <w:r w:rsidRPr="004E2FFB">
        <w:rPr>
          <w:rStyle w:val="FootnoteReference"/>
          <w:rFonts w:ascii="Times New Roman" w:hAnsi="Times New Roman" w:cs="Times New Roman"/>
          <w:sz w:val="18"/>
          <w:szCs w:val="18"/>
        </w:rPr>
        <w:footnoteRef/>
      </w:r>
      <w:r w:rsidRPr="004E2FFB">
        <w:rPr>
          <w:rFonts w:ascii="Times New Roman" w:hAnsi="Times New Roman" w:cs="Times New Roman"/>
          <w:sz w:val="18"/>
          <w:szCs w:val="18"/>
        </w:rPr>
        <w:t xml:space="preserve"> </w:t>
      </w:r>
      <w:r w:rsidRPr="004E2FFB">
        <w:rPr>
          <w:rStyle w:val="hps"/>
          <w:rFonts w:ascii="Times New Roman" w:hAnsi="Times New Roman" w:cs="Times New Roman"/>
          <w:sz w:val="18"/>
          <w:szCs w:val="18"/>
          <w:lang w:val="en"/>
        </w:rPr>
        <w:t>To prepare fathers for parenthood and</w:t>
      </w:r>
      <w:r w:rsidRPr="004E2FFB">
        <w:rPr>
          <w:rFonts w:ascii="Times New Roman" w:hAnsi="Times New Roman" w:cs="Times New Roman"/>
          <w:sz w:val="18"/>
          <w:szCs w:val="18"/>
          <w:lang w:val="en"/>
        </w:rPr>
        <w:t xml:space="preserve"> to </w:t>
      </w:r>
      <w:r w:rsidRPr="004E2FFB">
        <w:rPr>
          <w:rStyle w:val="hps"/>
          <w:rFonts w:ascii="Times New Roman" w:hAnsi="Times New Roman" w:cs="Times New Roman"/>
          <w:sz w:val="18"/>
          <w:szCs w:val="18"/>
          <w:lang w:val="en"/>
        </w:rPr>
        <w:t>promote their involvement in prenatal care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and childbirth</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contribute</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to strengthen the bond</w:t>
      </w:r>
      <w:r w:rsidRPr="004E2FFB">
        <w:rPr>
          <w:rFonts w:ascii="Times New Roman" w:hAnsi="Times New Roman" w:cs="Times New Roman"/>
          <w:sz w:val="18"/>
          <w:szCs w:val="18"/>
          <w:lang w:val="en"/>
        </w:rPr>
        <w:t xml:space="preserve"> </w:t>
      </w:r>
      <w:r w:rsidRPr="004E2FFB">
        <w:rPr>
          <w:rStyle w:val="hps"/>
          <w:rFonts w:ascii="Times New Roman" w:hAnsi="Times New Roman" w:cs="Times New Roman"/>
          <w:sz w:val="18"/>
          <w:szCs w:val="18"/>
          <w:lang w:val="en"/>
        </w:rPr>
        <w:t>between fathers and children (Alemann 2013, en http://blogs.iadb.org/desarrolloinfantil/2013/02/14/amor-de-padre/)</w:t>
      </w:r>
      <w:r w:rsidRPr="004E2FFB">
        <w:rPr>
          <w:rFonts w:ascii="Times New Roman" w:hAnsi="Times New Roman" w:cs="Times New Roman"/>
          <w:sz w:val="18"/>
          <w:szCs w:val="18"/>
          <w:lang w:val="en"/>
        </w:rPr>
        <w:t>.</w:t>
      </w:r>
    </w:p>
  </w:footnote>
  <w:footnote w:id="23">
    <w:p w:rsidR="000C7112" w:rsidRPr="00470BAC" w:rsidRDefault="000C7112" w:rsidP="00470BAC">
      <w:pPr>
        <w:pStyle w:val="FootnoteText"/>
        <w:jc w:val="both"/>
        <w:rPr>
          <w:rFonts w:ascii="Times New Roman" w:hAnsi="Times New Roman" w:cs="Times New Roman"/>
          <w:sz w:val="18"/>
          <w:szCs w:val="18"/>
        </w:rPr>
      </w:pPr>
      <w:r w:rsidRPr="004E2FFB">
        <w:rPr>
          <w:rStyle w:val="FootnoteReference"/>
          <w:rFonts w:ascii="Times New Roman" w:hAnsi="Times New Roman" w:cs="Times New Roman"/>
          <w:sz w:val="18"/>
          <w:szCs w:val="18"/>
        </w:rPr>
        <w:footnoteRef/>
      </w:r>
      <w:r w:rsidRPr="004E2FFB">
        <w:rPr>
          <w:rFonts w:ascii="Times New Roman" w:hAnsi="Times New Roman" w:cs="Times New Roman"/>
          <w:sz w:val="18"/>
          <w:szCs w:val="18"/>
        </w:rPr>
        <w:t xml:space="preserve"> Parent Groups are groups of parents trained by CSJP’s social workers to visit households and conduct training sessions with parents. Nowadays, the Parent Skills Training in CSJP communities is being delivered mostly by Parent Groups. </w:t>
      </w:r>
    </w:p>
  </w:footnote>
  <w:footnote w:id="24">
    <w:p w:rsidR="000C7112" w:rsidRPr="00470BAC" w:rsidRDefault="000C7112" w:rsidP="00895C3A">
      <w:pPr>
        <w:pStyle w:val="FootnoteText"/>
        <w:jc w:val="both"/>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This space could be structured in community centers (</w:t>
      </w:r>
      <w:r>
        <w:rPr>
          <w:rFonts w:ascii="Times New Roman" w:hAnsi="Times New Roman" w:cs="Times New Roman"/>
          <w:sz w:val="18"/>
          <w:szCs w:val="18"/>
        </w:rPr>
        <w:t>according to the</w:t>
      </w:r>
      <w:r w:rsidRPr="00470BAC">
        <w:rPr>
          <w:rFonts w:ascii="Times New Roman" w:hAnsi="Times New Roman" w:cs="Times New Roman"/>
          <w:sz w:val="18"/>
          <w:szCs w:val="18"/>
        </w:rPr>
        <w:t xml:space="preserve"> Project Execution Unit there are </w:t>
      </w:r>
      <w:r>
        <w:rPr>
          <w:rFonts w:ascii="Times New Roman" w:hAnsi="Times New Roman" w:cs="Times New Roman"/>
          <w:sz w:val="18"/>
          <w:szCs w:val="18"/>
        </w:rPr>
        <w:t>25</w:t>
      </w:r>
      <w:r w:rsidRPr="00470BAC">
        <w:rPr>
          <w:rFonts w:ascii="Times New Roman" w:hAnsi="Times New Roman" w:cs="Times New Roman"/>
          <w:sz w:val="18"/>
          <w:szCs w:val="18"/>
        </w:rPr>
        <w:t xml:space="preserve"> community centers available in the 50 communities). Alternatively, spaces could be structured in churches or schools, where some of these groups already meet. </w:t>
      </w:r>
    </w:p>
  </w:footnote>
  <w:footnote w:id="25">
    <w:p w:rsidR="000C7112" w:rsidRDefault="000C7112">
      <w:pPr>
        <w:pStyle w:val="FootnoteText"/>
      </w:pPr>
      <w:r>
        <w:rPr>
          <w:rStyle w:val="FootnoteReference"/>
        </w:rPr>
        <w:footnoteRef/>
      </w:r>
      <w:r>
        <w:t xml:space="preserve"> </w:t>
      </w:r>
      <w:r>
        <w:rPr>
          <w:rFonts w:ascii="Times New Roman" w:hAnsi="Times New Roman" w:cs="Times New Roman"/>
          <w:sz w:val="18"/>
          <w:szCs w:val="18"/>
        </w:rPr>
        <w:t>I</w:t>
      </w:r>
      <w:r w:rsidRPr="003C492A">
        <w:rPr>
          <w:rFonts w:ascii="Times New Roman" w:hAnsi="Times New Roman" w:cs="Times New Roman"/>
          <w:sz w:val="18"/>
          <w:szCs w:val="18"/>
        </w:rPr>
        <w:t>n Caribbean Human Development Report 2012</w:t>
      </w:r>
      <w:r>
        <w:rPr>
          <w:rFonts w:ascii="Times New Roman" w:hAnsi="Times New Roman" w:cs="Times New Roman"/>
          <w:sz w:val="18"/>
          <w:szCs w:val="18"/>
        </w:rPr>
        <w:t>.</w:t>
      </w:r>
    </w:p>
  </w:footnote>
  <w:footnote w:id="26">
    <w:p w:rsidR="000C7112" w:rsidRPr="00470BAC" w:rsidRDefault="000C7112">
      <w:pPr>
        <w:pStyle w:val="FootnoteText"/>
        <w:jc w:val="both"/>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In CSJP II, Goals for Life is a seasonal activity. CSJP staff and the communities organize sports tournaments (e.g. soccer, domino) and use this opportunity to engage young people in life skills sessions (which takes place a few weeks before the tournament starts and sometimes before and/or after the games). These trainings have been conducted mostly by CSJP social workers, but these sessions are not standardized/structured; hence, they will benefit from the development of a methodology for the group education activities.</w:t>
      </w:r>
    </w:p>
  </w:footnote>
  <w:footnote w:id="27">
    <w:p w:rsidR="000C7112" w:rsidRPr="00F728E0" w:rsidRDefault="000C7112" w:rsidP="00F728E0">
      <w:pPr>
        <w:pStyle w:val="FootnoteText"/>
        <w:jc w:val="both"/>
        <w:rPr>
          <w:rFonts w:ascii="Times New Roman" w:hAnsi="Times New Roman" w:cs="Times New Roman"/>
          <w:sz w:val="18"/>
          <w:szCs w:val="18"/>
        </w:rPr>
      </w:pPr>
      <w:r w:rsidRPr="00F728E0">
        <w:rPr>
          <w:rStyle w:val="FootnoteReference"/>
          <w:rFonts w:ascii="Times New Roman" w:hAnsi="Times New Roman" w:cs="Times New Roman"/>
          <w:sz w:val="18"/>
          <w:szCs w:val="18"/>
        </w:rPr>
        <w:footnoteRef/>
      </w:r>
      <w:r w:rsidRPr="00F728E0">
        <w:rPr>
          <w:rFonts w:ascii="Times New Roman" w:hAnsi="Times New Roman" w:cs="Times New Roman"/>
          <w:sz w:val="18"/>
          <w:szCs w:val="18"/>
        </w:rPr>
        <w:t xml:space="preserve"> According to Heise, p</w:t>
      </w:r>
      <w:r w:rsidRPr="00470BAC">
        <w:rPr>
          <w:rFonts w:ascii="Times New Roman" w:hAnsi="Times New Roman" w:cs="Times New Roman"/>
          <w:sz w:val="18"/>
          <w:szCs w:val="18"/>
        </w:rPr>
        <w:t>rograms that build on existing platforms where men and/or women meet – such as microfinance meetings or sports clubs – seem to have an easier time maintaining participation (2011, pg. 16).</w:t>
      </w:r>
    </w:p>
  </w:footnote>
  <w:footnote w:id="28">
    <w:p w:rsidR="000C7112" w:rsidRPr="00470BAC" w:rsidRDefault="000C7112">
      <w:pPr>
        <w:pStyle w:val="FootnoteText"/>
        <w:jc w:val="both"/>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Statistical Institute of Jamaica 2013.</w:t>
      </w:r>
    </w:p>
  </w:footnote>
  <w:footnote w:id="29">
    <w:p w:rsidR="000C7112" w:rsidRPr="00470BAC" w:rsidRDefault="000C7112">
      <w:pPr>
        <w:pStyle w:val="FootnoteText"/>
        <w:jc w:val="both"/>
        <w:rPr>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Cited in</w:t>
      </w:r>
      <w:r>
        <w:rPr>
          <w:rFonts w:ascii="Times New Roman" w:hAnsi="Times New Roman" w:cs="Times New Roman"/>
          <w:sz w:val="18"/>
          <w:szCs w:val="18"/>
        </w:rPr>
        <w:t xml:space="preserve"> the</w:t>
      </w:r>
      <w:r w:rsidRPr="00470BAC">
        <w:rPr>
          <w:rFonts w:ascii="Times New Roman" w:hAnsi="Times New Roman" w:cs="Times New Roman"/>
          <w:sz w:val="18"/>
          <w:szCs w:val="18"/>
        </w:rPr>
        <w:t xml:space="preserve"> Gender Sector Plan prepared for the Vision 2030 Jamaica.</w:t>
      </w:r>
    </w:p>
  </w:footnote>
  <w:footnote w:id="30">
    <w:p w:rsidR="000C7112" w:rsidRPr="00470BAC" w:rsidRDefault="000C7112">
      <w:pPr>
        <w:pStyle w:val="FootnoteText"/>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For more information on promising areas for employment in Jamaica, see McArdle 2013.</w:t>
      </w:r>
    </w:p>
  </w:footnote>
  <w:footnote w:id="31">
    <w:p w:rsidR="000C7112" w:rsidRPr="00470BAC" w:rsidRDefault="000C7112">
      <w:pPr>
        <w:pStyle w:val="FootnoteText"/>
        <w:rPr>
          <w:rFonts w:ascii="Times New Roman" w:hAnsi="Times New Roman" w:cs="Times New Roman"/>
          <w:sz w:val="18"/>
          <w:szCs w:val="18"/>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Cited in</w:t>
      </w:r>
      <w:r>
        <w:rPr>
          <w:rFonts w:ascii="Times New Roman" w:hAnsi="Times New Roman" w:cs="Times New Roman"/>
          <w:sz w:val="18"/>
          <w:szCs w:val="18"/>
        </w:rPr>
        <w:t xml:space="preserve"> the</w:t>
      </w:r>
      <w:r w:rsidRPr="00470BAC">
        <w:rPr>
          <w:rFonts w:ascii="Times New Roman" w:hAnsi="Times New Roman" w:cs="Times New Roman"/>
          <w:sz w:val="18"/>
          <w:szCs w:val="18"/>
        </w:rPr>
        <w:t xml:space="preserve"> Gender Sector Plan prepared for the Vision 2030 Jamaica.</w:t>
      </w:r>
    </w:p>
  </w:footnote>
  <w:footnote w:id="32">
    <w:p w:rsidR="000C7112" w:rsidRPr="002576A4" w:rsidRDefault="000C7112">
      <w:pPr>
        <w:pStyle w:val="FootnoteText"/>
        <w:jc w:val="both"/>
        <w:rPr>
          <w:rFonts w:ascii="Times New Roman" w:hAnsi="Times New Roman" w:cs="Times New Roman"/>
        </w:rPr>
      </w:pPr>
      <w:r w:rsidRPr="00470BAC">
        <w:rPr>
          <w:rStyle w:val="FootnoteReference"/>
          <w:rFonts w:ascii="Times New Roman" w:hAnsi="Times New Roman" w:cs="Times New Roman"/>
          <w:sz w:val="18"/>
          <w:szCs w:val="18"/>
        </w:rPr>
        <w:footnoteRef/>
      </w:r>
      <w:r w:rsidRPr="00470BAC">
        <w:rPr>
          <w:rFonts w:ascii="Times New Roman" w:hAnsi="Times New Roman" w:cs="Times New Roman"/>
          <w:sz w:val="18"/>
          <w:szCs w:val="18"/>
        </w:rPr>
        <w:t xml:space="preserve"> In CSJP II, Life Skills Training is being implemented by facilitators from the agencies/institutions that are conducting the pre-vocational and vocational trainings. These sessions are not standardized and they are not structured; further, facilitators have not been trained in any specific content/methodology related to life skills (these are facilitators from pre-vocational and vocational training providers). Hence, this activity will benefit from the development of a methodology for the group education activities.</w:t>
      </w:r>
    </w:p>
  </w:footnote>
  <w:footnote w:id="33">
    <w:p w:rsidR="000C7112" w:rsidRPr="000A294A" w:rsidRDefault="000C7112" w:rsidP="00895C3A">
      <w:pPr>
        <w:pStyle w:val="FootnoteText"/>
        <w:jc w:val="both"/>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UNDP Citizen Security Survey 2010, in Caribbean Human Development Report 2012.</w:t>
      </w:r>
    </w:p>
  </w:footnote>
  <w:footnote w:id="34">
    <w:p w:rsidR="000C7112" w:rsidRPr="00B71056" w:rsidRDefault="000C7112" w:rsidP="002D2FC9">
      <w:pPr>
        <w:pStyle w:val="FootnoteText"/>
        <w:jc w:val="both"/>
        <w:rPr>
          <w:rFonts w:ascii="Times New Roman" w:hAnsi="Times New Roman" w:cs="Times New Roman"/>
          <w:sz w:val="18"/>
          <w:szCs w:val="18"/>
        </w:rPr>
      </w:pPr>
      <w:r w:rsidRPr="00B71056">
        <w:rPr>
          <w:rStyle w:val="FootnoteReference"/>
          <w:rFonts w:ascii="Times New Roman" w:hAnsi="Times New Roman" w:cs="Times New Roman"/>
          <w:sz w:val="18"/>
          <w:szCs w:val="18"/>
        </w:rPr>
        <w:footnoteRef/>
      </w:r>
      <w:r w:rsidRPr="00B71056">
        <w:rPr>
          <w:rFonts w:ascii="Times New Roman" w:hAnsi="Times New Roman" w:cs="Times New Roman"/>
          <w:sz w:val="18"/>
          <w:szCs w:val="18"/>
        </w:rPr>
        <w:t xml:space="preserve"> </w:t>
      </w:r>
      <w:r w:rsidRPr="000A294A">
        <w:rPr>
          <w:rFonts w:ascii="Times New Roman" w:hAnsi="Times New Roman" w:cs="Times New Roman"/>
          <w:sz w:val="18"/>
          <w:szCs w:val="18"/>
        </w:rPr>
        <w:t>UNDP Citizen Security Survey 2010, in Caribbean Human Development Report 2012.</w:t>
      </w:r>
    </w:p>
  </w:footnote>
  <w:footnote w:id="35">
    <w:p w:rsidR="000C7112" w:rsidRPr="00B71056" w:rsidRDefault="000C7112" w:rsidP="002D2FC9">
      <w:pPr>
        <w:pStyle w:val="FootnoteText"/>
        <w:jc w:val="both"/>
        <w:rPr>
          <w:rFonts w:ascii="Times New Roman" w:hAnsi="Times New Roman" w:cs="Times New Roman"/>
          <w:sz w:val="18"/>
          <w:szCs w:val="18"/>
        </w:rPr>
      </w:pPr>
      <w:r w:rsidRPr="00B71056">
        <w:rPr>
          <w:rStyle w:val="FootnoteReference"/>
          <w:rFonts w:ascii="Times New Roman" w:hAnsi="Times New Roman" w:cs="Times New Roman"/>
          <w:sz w:val="18"/>
          <w:szCs w:val="18"/>
        </w:rPr>
        <w:footnoteRef/>
      </w:r>
      <w:r w:rsidRPr="00B71056">
        <w:rPr>
          <w:rFonts w:ascii="Times New Roman" w:hAnsi="Times New Roman" w:cs="Times New Roman"/>
          <w:sz w:val="18"/>
          <w:szCs w:val="18"/>
        </w:rPr>
        <w:t xml:space="preserve"> </w:t>
      </w:r>
      <w:r w:rsidRPr="000A294A">
        <w:rPr>
          <w:rFonts w:ascii="Times New Roman" w:hAnsi="Times New Roman" w:cs="Times New Roman"/>
          <w:sz w:val="18"/>
          <w:szCs w:val="18"/>
        </w:rPr>
        <w:t>UNDP Citizen Security Survey 2010, in Caribbean Human Development Report 2012.</w:t>
      </w:r>
    </w:p>
  </w:footnote>
  <w:footnote w:id="36">
    <w:p w:rsidR="000C7112" w:rsidRPr="000A294A" w:rsidRDefault="000C7112" w:rsidP="00895C3A">
      <w:pPr>
        <w:pStyle w:val="FootnoteText"/>
        <w:jc w:val="both"/>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UNDP Citizen Security Survey 2010, in Caribbean Human Development Report 2012.</w:t>
      </w:r>
    </w:p>
  </w:footnote>
  <w:footnote w:id="37">
    <w:p w:rsidR="000C7112" w:rsidRPr="00470BAC" w:rsidRDefault="000C7112" w:rsidP="00895C3A">
      <w:pPr>
        <w:autoSpaceDE w:val="0"/>
        <w:autoSpaceDN w:val="0"/>
        <w:adjustRightInd w:val="0"/>
        <w:spacing w:after="0" w:line="240" w:lineRule="auto"/>
        <w:jc w:val="both"/>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In 2006, the Jamaican Justice System Reform Task Force (JJSRTF) described the status of the court system in Jamaica as unequal because of the </w:t>
      </w:r>
      <w:r w:rsidRPr="000A294A">
        <w:rPr>
          <w:rFonts w:ascii="Times New Roman" w:hAnsi="Times New Roman" w:cs="Times New Roman"/>
          <w:i/>
          <w:iCs/>
          <w:sz w:val="18"/>
          <w:szCs w:val="18"/>
        </w:rPr>
        <w:t>“</w:t>
      </w:r>
      <w:r w:rsidRPr="000A294A">
        <w:rPr>
          <w:rFonts w:ascii="Times New Roman" w:hAnsi="Times New Roman" w:cs="Times New Roman"/>
          <w:sz w:val="18"/>
          <w:szCs w:val="18"/>
        </w:rPr>
        <w:t>lack of equality between the powerful, wealthy litigant and the under-resourced litigant” (cited in IACHR 2012, pg. 33). Among the main problems of the judiciary identified by the JJSRTF were the lack of respect usually accorded to individuals (personal dignity, time, and right to privacy); barriers to accessing the justice system, including the inaccessibility of legal information, legal assistance and the courts; and the perception that individuals are not accorded equal treatment by the justice system.</w:t>
      </w:r>
    </w:p>
  </w:footnote>
  <w:footnote w:id="38">
    <w:p w:rsidR="000C7112" w:rsidRPr="000A294A" w:rsidRDefault="000C7112" w:rsidP="00895C3A">
      <w:pPr>
        <w:pStyle w:val="FootnoteText"/>
        <w:jc w:val="both"/>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Domestic Violence Act (199</w:t>
      </w:r>
      <w:r>
        <w:rPr>
          <w:rFonts w:ascii="Times New Roman" w:hAnsi="Times New Roman" w:cs="Times New Roman"/>
          <w:sz w:val="18"/>
          <w:szCs w:val="18"/>
        </w:rPr>
        <w:t>5</w:t>
      </w:r>
      <w:r w:rsidRPr="000A294A">
        <w:rPr>
          <w:rFonts w:ascii="Times New Roman" w:hAnsi="Times New Roman" w:cs="Times New Roman"/>
          <w:sz w:val="18"/>
          <w:szCs w:val="18"/>
        </w:rPr>
        <w:t>),</w:t>
      </w:r>
      <w:r>
        <w:rPr>
          <w:rFonts w:ascii="Times New Roman" w:hAnsi="Times New Roman" w:cs="Times New Roman"/>
          <w:sz w:val="18"/>
          <w:szCs w:val="18"/>
        </w:rPr>
        <w:t xml:space="preserve"> Domestic Violence (Amendment Act) (2004),</w:t>
      </w:r>
      <w:r w:rsidRPr="000A294A">
        <w:rPr>
          <w:rFonts w:ascii="Times New Roman" w:hAnsi="Times New Roman" w:cs="Times New Roman"/>
          <w:sz w:val="18"/>
          <w:szCs w:val="18"/>
        </w:rPr>
        <w:t xml:space="preserve"> Sexual Offenses Bill (2009), and Child Care and Protection Act (200</w:t>
      </w:r>
      <w:r>
        <w:rPr>
          <w:rFonts w:ascii="Times New Roman" w:hAnsi="Times New Roman" w:cs="Times New Roman"/>
          <w:sz w:val="18"/>
          <w:szCs w:val="18"/>
        </w:rPr>
        <w:t>4</w:t>
      </w:r>
      <w:r w:rsidRPr="000A294A">
        <w:rPr>
          <w:rFonts w:ascii="Times New Roman" w:hAnsi="Times New Roman" w:cs="Times New Roman"/>
          <w:sz w:val="18"/>
          <w:szCs w:val="18"/>
        </w:rPr>
        <w:t>).</w:t>
      </w:r>
    </w:p>
  </w:footnote>
  <w:footnote w:id="39">
    <w:p w:rsidR="000C7112" w:rsidRPr="000A294A" w:rsidRDefault="000C7112">
      <w:pPr>
        <w:pStyle w:val="FootnoteText"/>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Cited in IACHR 2012, pg. 75.</w:t>
      </w:r>
    </w:p>
  </w:footnote>
  <w:footnote w:id="40">
    <w:p w:rsidR="000C7112" w:rsidRPr="000A294A" w:rsidRDefault="000C7112">
      <w:pPr>
        <w:pStyle w:val="FootnoteText"/>
        <w:rPr>
          <w:rFonts w:ascii="Times New Roman" w:hAnsi="Times New Roman" w:cs="Times New Roman"/>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Data from the Jamaica Constabulary Force Periodic Major Crime Statistics Review. January – December 2012, provisional.</w:t>
      </w:r>
    </w:p>
  </w:footnote>
  <w:footnote w:id="41">
    <w:p w:rsidR="000C7112" w:rsidRPr="000A294A" w:rsidRDefault="000C7112" w:rsidP="00895C3A">
      <w:pPr>
        <w:pStyle w:val="FootnoteText"/>
        <w:jc w:val="both"/>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Victim Support Unit. Annual Statistics 2002-2010.</w:t>
      </w:r>
    </w:p>
  </w:footnote>
  <w:footnote w:id="42">
    <w:p w:rsidR="000C7112" w:rsidRPr="000A294A" w:rsidRDefault="000C7112" w:rsidP="00470A20">
      <w:pPr>
        <w:pStyle w:val="FootnoteText"/>
        <w:jc w:val="both"/>
        <w:rPr>
          <w:rFonts w:ascii="Times New Roman" w:hAnsi="Times New Roman" w:cs="Times New Roman"/>
          <w:sz w:val="18"/>
          <w:szCs w:val="18"/>
        </w:rPr>
      </w:pPr>
      <w:r w:rsidRPr="000A294A">
        <w:rPr>
          <w:rStyle w:val="FootnoteReference"/>
          <w:rFonts w:ascii="Times New Roman" w:hAnsi="Times New Roman" w:cs="Times New Roman"/>
          <w:sz w:val="18"/>
          <w:szCs w:val="18"/>
        </w:rPr>
        <w:footnoteRef/>
      </w:r>
      <w:r w:rsidRPr="000A294A">
        <w:rPr>
          <w:rFonts w:ascii="Times New Roman" w:hAnsi="Times New Roman" w:cs="Times New Roman"/>
          <w:sz w:val="18"/>
          <w:szCs w:val="18"/>
        </w:rPr>
        <w:t xml:space="preserve"> “In a 2007 study conducted by Justice Courtney Daye among over 200 jurors who had recently sat on sexual offence cases, 73% of jurors felt that the dress code of the complainant contributed to their being raped. 72% acknowledged lifestyle choices, such as partying, as another contributing factor. 13% felt that if a woman agrees to be in a lonely location with a man, she is willing to have sex with him. 11% felt that a man should not be convicted of raping a promiscuous complainant. For most of these responses, the beliefs were held equally between men and women jurors, or women held more strongly to these beliefs than men”, cited in Chambers 2009, pgs. 81 and 82. </w:t>
      </w:r>
    </w:p>
  </w:footnote>
  <w:footnote w:id="43">
    <w:p w:rsidR="000C7112" w:rsidRPr="00B77DD3" w:rsidRDefault="000C7112" w:rsidP="0050698D">
      <w:pPr>
        <w:pStyle w:val="FootnoteText"/>
        <w:jc w:val="both"/>
        <w:rPr>
          <w:rFonts w:ascii="Times New Roman" w:hAnsi="Times New Roman" w:cs="Times New Roman"/>
        </w:rPr>
      </w:pPr>
      <w:r w:rsidRPr="000A237C">
        <w:rPr>
          <w:rStyle w:val="FootnoteReference"/>
          <w:rFonts w:ascii="Times New Roman" w:hAnsi="Times New Roman" w:cs="Times New Roman"/>
          <w:sz w:val="18"/>
          <w:szCs w:val="18"/>
        </w:rPr>
        <w:footnoteRef/>
      </w:r>
      <w:r w:rsidRPr="000A237C">
        <w:rPr>
          <w:rFonts w:ascii="Times New Roman" w:hAnsi="Times New Roman" w:cs="Times New Roman"/>
          <w:sz w:val="18"/>
          <w:szCs w:val="18"/>
        </w:rPr>
        <w:t xml:space="preserve"> Although emerging evidence suggests that mediation and other restorative justice approaches can effectively be used in all types of domestic violence (Heise 2011), the project team, based on the Brazilian experience, is proposing that mediation services focus</w:t>
      </w:r>
      <w:r>
        <w:rPr>
          <w:rFonts w:ascii="Times New Roman" w:hAnsi="Times New Roman" w:cs="Times New Roman"/>
          <w:sz w:val="18"/>
          <w:szCs w:val="18"/>
        </w:rPr>
        <w:t>es</w:t>
      </w:r>
      <w:r w:rsidRPr="000A237C">
        <w:rPr>
          <w:rFonts w:ascii="Times New Roman" w:hAnsi="Times New Roman" w:cs="Times New Roman"/>
          <w:sz w:val="18"/>
          <w:szCs w:val="18"/>
        </w:rPr>
        <w:t xml:space="preserve"> on cases in which physical or sexual violence hasn’t occurred.</w:t>
      </w:r>
    </w:p>
  </w:footnote>
  <w:footnote w:id="44">
    <w:p w:rsidR="000C7112" w:rsidRPr="000A237C" w:rsidRDefault="000C7112" w:rsidP="0050698D">
      <w:pPr>
        <w:pStyle w:val="FootnoteText"/>
        <w:jc w:val="both"/>
        <w:rPr>
          <w:rFonts w:ascii="Times New Roman" w:hAnsi="Times New Roman" w:cs="Times New Roman"/>
          <w:sz w:val="18"/>
          <w:szCs w:val="18"/>
        </w:rPr>
      </w:pPr>
      <w:r w:rsidRPr="000A237C">
        <w:rPr>
          <w:rStyle w:val="FootnoteReference"/>
          <w:rFonts w:ascii="Times New Roman" w:hAnsi="Times New Roman" w:cs="Times New Roman"/>
          <w:sz w:val="18"/>
          <w:szCs w:val="18"/>
        </w:rPr>
        <w:footnoteRef/>
      </w:r>
      <w:r w:rsidRPr="000A237C">
        <w:rPr>
          <w:rFonts w:ascii="Times New Roman" w:hAnsi="Times New Roman" w:cs="Times New Roman"/>
          <w:sz w:val="18"/>
          <w:szCs w:val="18"/>
        </w:rPr>
        <w:t xml:space="preserve"> Only 35 in the entire country.</w:t>
      </w:r>
    </w:p>
  </w:footnote>
  <w:footnote w:id="45">
    <w:p w:rsidR="00790441" w:rsidRPr="00790441" w:rsidRDefault="00790441" w:rsidP="0050698D">
      <w:pPr>
        <w:pStyle w:val="FootnoteText"/>
        <w:jc w:val="both"/>
        <w:rPr>
          <w:rFonts w:ascii="Times New Roman" w:hAnsi="Times New Roman" w:cs="Times New Roman"/>
          <w:sz w:val="18"/>
          <w:szCs w:val="18"/>
        </w:rPr>
      </w:pPr>
      <w:r w:rsidRPr="00790441">
        <w:rPr>
          <w:rStyle w:val="FootnoteReference"/>
          <w:rFonts w:ascii="Times New Roman" w:hAnsi="Times New Roman" w:cs="Times New Roman"/>
          <w:sz w:val="18"/>
          <w:szCs w:val="18"/>
        </w:rPr>
        <w:footnoteRef/>
      </w:r>
      <w:r w:rsidRPr="00790441">
        <w:rPr>
          <w:rFonts w:ascii="Times New Roman" w:hAnsi="Times New Roman" w:cs="Times New Roman"/>
          <w:sz w:val="18"/>
          <w:szCs w:val="18"/>
        </w:rPr>
        <w:t xml:space="preserve"> </w:t>
      </w:r>
      <w:r>
        <w:rPr>
          <w:rFonts w:ascii="Times New Roman" w:hAnsi="Times New Roman" w:cs="Times New Roman"/>
          <w:sz w:val="18"/>
          <w:szCs w:val="18"/>
        </w:rPr>
        <w:t>A</w:t>
      </w:r>
      <w:r w:rsidRPr="00790441">
        <w:rPr>
          <w:rFonts w:ascii="Times New Roman" w:hAnsi="Times New Roman" w:cs="Times New Roman"/>
          <w:sz w:val="18"/>
          <w:szCs w:val="18"/>
        </w:rPr>
        <w:t>pproximately 90%</w:t>
      </w:r>
      <w:r>
        <w:rPr>
          <w:rFonts w:ascii="Times New Roman" w:hAnsi="Times New Roman" w:cs="Times New Roman"/>
          <w:sz w:val="18"/>
          <w:szCs w:val="18"/>
        </w:rPr>
        <w:t xml:space="preserve"> of</w:t>
      </w:r>
      <w:r w:rsidRPr="00790441">
        <w:rPr>
          <w:rFonts w:ascii="Times New Roman" w:hAnsi="Times New Roman" w:cs="Times New Roman"/>
          <w:sz w:val="18"/>
          <w:szCs w:val="18"/>
        </w:rPr>
        <w:t xml:space="preserve"> legal aid beneficiaries are </w:t>
      </w:r>
      <w:r>
        <w:rPr>
          <w:rFonts w:ascii="Times New Roman" w:hAnsi="Times New Roman" w:cs="Times New Roman"/>
          <w:sz w:val="18"/>
          <w:szCs w:val="18"/>
        </w:rPr>
        <w:t>males</w:t>
      </w:r>
      <w:r w:rsidR="0050698D">
        <w:rPr>
          <w:rFonts w:ascii="Times New Roman" w:hAnsi="Times New Roman" w:cs="Times New Roman"/>
          <w:sz w:val="18"/>
          <w:szCs w:val="18"/>
        </w:rPr>
        <w:t>, but lack of information regarding this right affects both men and women.</w:t>
      </w:r>
    </w:p>
  </w:footnote>
  <w:footnote w:id="46">
    <w:p w:rsidR="000C7112" w:rsidRPr="00091699" w:rsidRDefault="000C7112" w:rsidP="00091699">
      <w:pPr>
        <w:pStyle w:val="FootnoteText"/>
        <w:jc w:val="both"/>
        <w:rPr>
          <w:rFonts w:ascii="Times New Roman" w:hAnsi="Times New Roman" w:cs="Times New Roman"/>
          <w:sz w:val="18"/>
          <w:szCs w:val="18"/>
        </w:rPr>
      </w:pPr>
      <w:r w:rsidRPr="00091699">
        <w:rPr>
          <w:rStyle w:val="FootnoteReference"/>
          <w:rFonts w:ascii="Times New Roman" w:hAnsi="Times New Roman" w:cs="Times New Roman"/>
          <w:sz w:val="18"/>
          <w:szCs w:val="18"/>
        </w:rPr>
        <w:footnoteRef/>
      </w:r>
      <w:r w:rsidRPr="00091699">
        <w:rPr>
          <w:rFonts w:ascii="Times New Roman" w:hAnsi="Times New Roman" w:cs="Times New Roman"/>
          <w:sz w:val="18"/>
          <w:szCs w:val="18"/>
        </w:rPr>
        <w:t xml:space="preserve"> United Nations </w:t>
      </w:r>
      <w:r w:rsidRPr="00091699">
        <w:rPr>
          <w:rFonts w:ascii="Times New Roman" w:hAnsi="Times New Roman" w:cs="Times New Roman"/>
          <w:bCs/>
          <w:sz w:val="18"/>
          <w:szCs w:val="18"/>
        </w:rPr>
        <w:t>Handbook for Legislation on Violence Against Women (2009), cited in Chambers 2009, pg. 16</w:t>
      </w:r>
    </w:p>
  </w:footnote>
  <w:footnote w:id="47">
    <w:p w:rsidR="0095358D" w:rsidRDefault="0095358D">
      <w:pPr>
        <w:pStyle w:val="FootnoteText"/>
      </w:pPr>
      <w:r>
        <w:rPr>
          <w:rStyle w:val="FootnoteReference"/>
        </w:rPr>
        <w:footnoteRef/>
      </w:r>
      <w:r>
        <w:t xml:space="preserve"> </w:t>
      </w:r>
      <w:r w:rsidRPr="0095358D">
        <w:rPr>
          <w:rFonts w:ascii="Times New Roman" w:hAnsi="Times New Roman" w:cs="Times New Roman"/>
          <w:sz w:val="18"/>
          <w:szCs w:val="18"/>
        </w:rPr>
        <w:t>There are 6,035 JPs in Jamaica, the majority of which are males (3,849).</w:t>
      </w:r>
    </w:p>
  </w:footnote>
  <w:footnote w:id="48">
    <w:p w:rsidR="000C7112" w:rsidRPr="00146A08" w:rsidRDefault="000C7112" w:rsidP="00B71056">
      <w:pPr>
        <w:pStyle w:val="ListParagraph"/>
        <w:spacing w:after="0" w:line="240" w:lineRule="auto"/>
        <w:ind w:left="0"/>
        <w:jc w:val="both"/>
      </w:pPr>
      <w:r w:rsidRPr="00311E49">
        <w:rPr>
          <w:rStyle w:val="FootnoteReference"/>
          <w:rFonts w:ascii="Times New Roman" w:hAnsi="Times New Roman" w:cs="Times New Roman"/>
          <w:sz w:val="18"/>
          <w:szCs w:val="18"/>
        </w:rPr>
        <w:footnoteRef/>
      </w:r>
      <w:r w:rsidRPr="00311E49">
        <w:rPr>
          <w:rFonts w:ascii="Times New Roman" w:hAnsi="Times New Roman" w:cs="Times New Roman"/>
          <w:sz w:val="18"/>
          <w:szCs w:val="18"/>
        </w:rPr>
        <w:t xml:space="preserve"> CSJP is currently operating in three regions: Kingston (23 communities), Western (14 communities), and Central (13 communities). In each region there is one coordinator and one social worker. There is one Community Action Officer for every 3 or 4 communities and one Assistant Community Action Officer per community.</w:t>
      </w:r>
      <w:r>
        <w:rPr>
          <w:rFonts w:ascii="Times New Roman" w:hAnsi="Times New Roman" w:cs="Times New Roman"/>
          <w:sz w:val="18"/>
          <w:szCs w:val="18"/>
        </w:rPr>
        <w:t xml:space="preserve"> These are all considered community liaison staff.</w:t>
      </w:r>
    </w:p>
  </w:footnote>
  <w:footnote w:id="49">
    <w:p w:rsidR="000C7112" w:rsidRPr="002D2FC9" w:rsidRDefault="000C7112" w:rsidP="00B47496">
      <w:pPr>
        <w:pStyle w:val="FootnoteText"/>
        <w:jc w:val="both"/>
        <w:rPr>
          <w:rFonts w:ascii="Times New Roman" w:hAnsi="Times New Roman" w:cs="Times New Roman"/>
          <w:sz w:val="18"/>
          <w:szCs w:val="18"/>
        </w:rPr>
      </w:pPr>
      <w:r w:rsidRPr="008D6B57">
        <w:rPr>
          <w:rStyle w:val="FootnoteReference"/>
          <w:rFonts w:ascii="Times New Roman" w:hAnsi="Times New Roman" w:cs="Times New Roman"/>
          <w:sz w:val="18"/>
          <w:szCs w:val="18"/>
        </w:rPr>
        <w:footnoteRef/>
      </w:r>
      <w:r w:rsidRPr="008D6B57">
        <w:rPr>
          <w:rFonts w:ascii="Times New Roman" w:hAnsi="Times New Roman" w:cs="Times New Roman"/>
          <w:sz w:val="18"/>
          <w:szCs w:val="18"/>
        </w:rPr>
        <w:t xml:space="preserve"> The project’s executing agency may define that different organizations will rotate in one seat in the Steering Committee. In this case, an </w:t>
      </w:r>
      <w:r w:rsidRPr="008D6B57">
        <w:rPr>
          <w:rFonts w:ascii="Times New Roman" w:hAnsi="Times New Roman" w:cs="Times New Roman"/>
          <w:sz w:val="18"/>
          <w:szCs w:val="18"/>
          <w:lang w:val="en-CA"/>
        </w:rPr>
        <w:t>organization who works on gender affairs will participate in the pool of organizations that will rotate in this seat.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112" w:rsidRDefault="000C71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112" w:rsidRDefault="000C71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112" w:rsidRDefault="000C71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70D"/>
    <w:multiLevelType w:val="hybridMultilevel"/>
    <w:tmpl w:val="6AEA08F0"/>
    <w:lvl w:ilvl="0" w:tplc="286E8BD6">
      <w:start w:val="1"/>
      <w:numFmt w:val="bullet"/>
      <w:lvlText w:val="•"/>
      <w:lvlJc w:val="left"/>
      <w:pPr>
        <w:tabs>
          <w:tab w:val="num" w:pos="720"/>
        </w:tabs>
        <w:ind w:left="720" w:hanging="360"/>
      </w:pPr>
      <w:rPr>
        <w:rFonts w:ascii="Arial" w:hAnsi="Arial" w:hint="default"/>
      </w:rPr>
    </w:lvl>
    <w:lvl w:ilvl="1" w:tplc="2D3EE84C" w:tentative="1">
      <w:start w:val="1"/>
      <w:numFmt w:val="bullet"/>
      <w:lvlText w:val="•"/>
      <w:lvlJc w:val="left"/>
      <w:pPr>
        <w:tabs>
          <w:tab w:val="num" w:pos="1440"/>
        </w:tabs>
        <w:ind w:left="1440" w:hanging="360"/>
      </w:pPr>
      <w:rPr>
        <w:rFonts w:ascii="Arial" w:hAnsi="Arial" w:hint="default"/>
      </w:rPr>
    </w:lvl>
    <w:lvl w:ilvl="2" w:tplc="61382058" w:tentative="1">
      <w:start w:val="1"/>
      <w:numFmt w:val="bullet"/>
      <w:lvlText w:val="•"/>
      <w:lvlJc w:val="left"/>
      <w:pPr>
        <w:tabs>
          <w:tab w:val="num" w:pos="2160"/>
        </w:tabs>
        <w:ind w:left="2160" w:hanging="360"/>
      </w:pPr>
      <w:rPr>
        <w:rFonts w:ascii="Arial" w:hAnsi="Arial" w:hint="default"/>
      </w:rPr>
    </w:lvl>
    <w:lvl w:ilvl="3" w:tplc="3FE45AEE" w:tentative="1">
      <w:start w:val="1"/>
      <w:numFmt w:val="bullet"/>
      <w:lvlText w:val="•"/>
      <w:lvlJc w:val="left"/>
      <w:pPr>
        <w:tabs>
          <w:tab w:val="num" w:pos="2880"/>
        </w:tabs>
        <w:ind w:left="2880" w:hanging="360"/>
      </w:pPr>
      <w:rPr>
        <w:rFonts w:ascii="Arial" w:hAnsi="Arial" w:hint="default"/>
      </w:rPr>
    </w:lvl>
    <w:lvl w:ilvl="4" w:tplc="D5FE2ED4" w:tentative="1">
      <w:start w:val="1"/>
      <w:numFmt w:val="bullet"/>
      <w:lvlText w:val="•"/>
      <w:lvlJc w:val="left"/>
      <w:pPr>
        <w:tabs>
          <w:tab w:val="num" w:pos="3600"/>
        </w:tabs>
        <w:ind w:left="3600" w:hanging="360"/>
      </w:pPr>
      <w:rPr>
        <w:rFonts w:ascii="Arial" w:hAnsi="Arial" w:hint="default"/>
      </w:rPr>
    </w:lvl>
    <w:lvl w:ilvl="5" w:tplc="07709292" w:tentative="1">
      <w:start w:val="1"/>
      <w:numFmt w:val="bullet"/>
      <w:lvlText w:val="•"/>
      <w:lvlJc w:val="left"/>
      <w:pPr>
        <w:tabs>
          <w:tab w:val="num" w:pos="4320"/>
        </w:tabs>
        <w:ind w:left="4320" w:hanging="360"/>
      </w:pPr>
      <w:rPr>
        <w:rFonts w:ascii="Arial" w:hAnsi="Arial" w:hint="default"/>
      </w:rPr>
    </w:lvl>
    <w:lvl w:ilvl="6" w:tplc="78D4B934" w:tentative="1">
      <w:start w:val="1"/>
      <w:numFmt w:val="bullet"/>
      <w:lvlText w:val="•"/>
      <w:lvlJc w:val="left"/>
      <w:pPr>
        <w:tabs>
          <w:tab w:val="num" w:pos="5040"/>
        </w:tabs>
        <w:ind w:left="5040" w:hanging="360"/>
      </w:pPr>
      <w:rPr>
        <w:rFonts w:ascii="Arial" w:hAnsi="Arial" w:hint="default"/>
      </w:rPr>
    </w:lvl>
    <w:lvl w:ilvl="7" w:tplc="90DE14E2" w:tentative="1">
      <w:start w:val="1"/>
      <w:numFmt w:val="bullet"/>
      <w:lvlText w:val="•"/>
      <w:lvlJc w:val="left"/>
      <w:pPr>
        <w:tabs>
          <w:tab w:val="num" w:pos="5760"/>
        </w:tabs>
        <w:ind w:left="5760" w:hanging="360"/>
      </w:pPr>
      <w:rPr>
        <w:rFonts w:ascii="Arial" w:hAnsi="Arial" w:hint="default"/>
      </w:rPr>
    </w:lvl>
    <w:lvl w:ilvl="8" w:tplc="9E98D162" w:tentative="1">
      <w:start w:val="1"/>
      <w:numFmt w:val="bullet"/>
      <w:lvlText w:val="•"/>
      <w:lvlJc w:val="left"/>
      <w:pPr>
        <w:tabs>
          <w:tab w:val="num" w:pos="6480"/>
        </w:tabs>
        <w:ind w:left="6480" w:hanging="360"/>
      </w:pPr>
      <w:rPr>
        <w:rFonts w:ascii="Arial" w:hAnsi="Arial" w:hint="default"/>
      </w:rPr>
    </w:lvl>
  </w:abstractNum>
  <w:abstractNum w:abstractNumId="1">
    <w:nsid w:val="053C7198"/>
    <w:multiLevelType w:val="hybridMultilevel"/>
    <w:tmpl w:val="1B422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C2B22"/>
    <w:multiLevelType w:val="hybridMultilevel"/>
    <w:tmpl w:val="DBEC8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702712"/>
    <w:multiLevelType w:val="hybridMultilevel"/>
    <w:tmpl w:val="9A5A1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7223DF"/>
    <w:multiLevelType w:val="hybridMultilevel"/>
    <w:tmpl w:val="3C340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503CA"/>
    <w:multiLevelType w:val="hybridMultilevel"/>
    <w:tmpl w:val="4962B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6C3046"/>
    <w:multiLevelType w:val="hybridMultilevel"/>
    <w:tmpl w:val="C19C3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C9585B"/>
    <w:multiLevelType w:val="hybridMultilevel"/>
    <w:tmpl w:val="58B48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5A509E"/>
    <w:multiLevelType w:val="hybridMultilevel"/>
    <w:tmpl w:val="6E760C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291AFD"/>
    <w:multiLevelType w:val="hybridMultilevel"/>
    <w:tmpl w:val="013CAD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3D5B27"/>
    <w:multiLevelType w:val="hybridMultilevel"/>
    <w:tmpl w:val="4FBC5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FE7F24"/>
    <w:multiLevelType w:val="multilevel"/>
    <w:tmpl w:val="DCD0BA5E"/>
    <w:lvl w:ilvl="0">
      <w:start w:val="1"/>
      <w:numFmt w:val="upperRoman"/>
      <w:lvlRestart w:val="0"/>
      <w:pStyle w:val="Chapter"/>
      <w:lvlText w:val="%1."/>
      <w:lvlJc w:val="center"/>
      <w:pPr>
        <w:tabs>
          <w:tab w:val="num" w:pos="3168"/>
        </w:tabs>
        <w:ind w:left="2520" w:firstLine="288"/>
      </w:pPr>
      <w:rPr>
        <w:b/>
        <w:i w:val="0"/>
      </w:rPr>
    </w:lvl>
    <w:lvl w:ilvl="1">
      <w:start w:val="1"/>
      <w:numFmt w:val="decimal"/>
      <w:pStyle w:val="Paragraph"/>
      <w:isLgl/>
      <w:lvlText w:val="%1.%2"/>
      <w:lvlJc w:val="left"/>
      <w:pPr>
        <w:tabs>
          <w:tab w:val="num" w:pos="3816"/>
        </w:tabs>
        <w:ind w:left="3816" w:hanging="1296"/>
      </w:pPr>
    </w:lvl>
    <w:lvl w:ilvl="2">
      <w:start w:val="1"/>
      <w:numFmt w:val="lowerLetter"/>
      <w:pStyle w:val="subpar"/>
      <w:lvlText w:val="%3."/>
      <w:lvlJc w:val="left"/>
      <w:pPr>
        <w:tabs>
          <w:tab w:val="num" w:pos="3672"/>
        </w:tabs>
        <w:ind w:left="3672" w:hanging="432"/>
      </w:pPr>
    </w:lvl>
    <w:lvl w:ilvl="3">
      <w:start w:val="1"/>
      <w:numFmt w:val="lowerRoman"/>
      <w:pStyle w:val="SubSubPar"/>
      <w:lvlText w:val="%4."/>
      <w:lvlJc w:val="right"/>
      <w:pPr>
        <w:tabs>
          <w:tab w:val="num" w:pos="4104"/>
        </w:tabs>
        <w:ind w:left="4104" w:hanging="288"/>
      </w:pPr>
    </w:lvl>
    <w:lvl w:ilvl="4">
      <w:start w:val="1"/>
      <w:numFmt w:val="decimal"/>
      <w:lvlText w:val="%1.%2.%3.%4.%5"/>
      <w:lvlJc w:val="left"/>
      <w:pPr>
        <w:ind w:left="3528" w:hanging="1008"/>
      </w:pPr>
    </w:lvl>
    <w:lvl w:ilvl="5">
      <w:start w:val="1"/>
      <w:numFmt w:val="decimal"/>
      <w:lvlText w:val="%1.%2.%3.%4.%5.%6"/>
      <w:lvlJc w:val="left"/>
      <w:pPr>
        <w:ind w:left="3672" w:hanging="1152"/>
      </w:pPr>
    </w:lvl>
    <w:lvl w:ilvl="6">
      <w:start w:val="1"/>
      <w:numFmt w:val="decimal"/>
      <w:lvlText w:val="%1.%2.%3.%4.%5.%6.%7"/>
      <w:lvlJc w:val="left"/>
      <w:pPr>
        <w:ind w:left="3816" w:hanging="1296"/>
      </w:pPr>
    </w:lvl>
    <w:lvl w:ilvl="7">
      <w:start w:val="1"/>
      <w:numFmt w:val="decimal"/>
      <w:lvlText w:val="%1.%2.%3.%4.%5.%6.%7.%8"/>
      <w:lvlJc w:val="left"/>
      <w:pPr>
        <w:ind w:left="3960" w:hanging="1440"/>
      </w:pPr>
    </w:lvl>
    <w:lvl w:ilvl="8">
      <w:start w:val="1"/>
      <w:numFmt w:val="decimal"/>
      <w:lvlText w:val="%1.%2.%3.%4.%5.%6.%7.%8.%9"/>
      <w:lvlJc w:val="left"/>
      <w:pPr>
        <w:ind w:left="4104" w:hanging="1584"/>
      </w:pPr>
    </w:lvl>
  </w:abstractNum>
  <w:abstractNum w:abstractNumId="12">
    <w:nsid w:val="7DAA308D"/>
    <w:multiLevelType w:val="hybridMultilevel"/>
    <w:tmpl w:val="A7308692"/>
    <w:lvl w:ilvl="0" w:tplc="484AC5A6">
      <w:start w:val="1"/>
      <w:numFmt w:val="decimal"/>
      <w:lvlText w:val="%1."/>
      <w:lvlJc w:val="left"/>
      <w:pPr>
        <w:ind w:left="360" w:hanging="360"/>
      </w:pPr>
      <w:rPr>
        <w:rFonts w:cs="Times New Roman" w:hint="default"/>
        <w:b w:val="0"/>
        <w:i w:val="0"/>
      </w:rPr>
    </w:lvl>
    <w:lvl w:ilvl="1" w:tplc="08090001">
      <w:start w:val="1"/>
      <w:numFmt w:val="bullet"/>
      <w:lvlText w:val=""/>
      <w:lvlJc w:val="left"/>
      <w:pPr>
        <w:ind w:left="1014" w:hanging="360"/>
      </w:pPr>
      <w:rPr>
        <w:rFonts w:ascii="Symbol" w:hAnsi="Symbol" w:hint="default"/>
      </w:r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num w:numId="1">
    <w:abstractNumId w:val="0"/>
  </w:num>
  <w:num w:numId="2">
    <w:abstractNumId w:val="10"/>
  </w:num>
  <w:num w:numId="3">
    <w:abstractNumId w:val="8"/>
  </w:num>
  <w:num w:numId="4">
    <w:abstractNumId w:val="9"/>
  </w:num>
  <w:num w:numId="5">
    <w:abstractNumId w:val="6"/>
  </w:num>
  <w:num w:numId="6">
    <w:abstractNumId w:val="2"/>
  </w:num>
  <w:num w:numId="7">
    <w:abstractNumId w:val="5"/>
  </w:num>
  <w:num w:numId="8">
    <w:abstractNumId w:val="4"/>
  </w:num>
  <w:num w:numId="9">
    <w:abstractNumId w:val="7"/>
  </w:num>
  <w:num w:numId="10">
    <w:abstractNumId w:val="11"/>
  </w:num>
  <w:num w:numId="11">
    <w:abstractNumId w:val="3"/>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3EA"/>
    <w:rsid w:val="00000709"/>
    <w:rsid w:val="00003533"/>
    <w:rsid w:val="00003D42"/>
    <w:rsid w:val="00011F53"/>
    <w:rsid w:val="00013CE4"/>
    <w:rsid w:val="00020849"/>
    <w:rsid w:val="00037CE4"/>
    <w:rsid w:val="00040551"/>
    <w:rsid w:val="0005470F"/>
    <w:rsid w:val="00056778"/>
    <w:rsid w:val="00063445"/>
    <w:rsid w:val="00067A49"/>
    <w:rsid w:val="00071D75"/>
    <w:rsid w:val="000817D7"/>
    <w:rsid w:val="00091699"/>
    <w:rsid w:val="00091CAE"/>
    <w:rsid w:val="000A237C"/>
    <w:rsid w:val="000A2385"/>
    <w:rsid w:val="000A294A"/>
    <w:rsid w:val="000B55BF"/>
    <w:rsid w:val="000C6906"/>
    <w:rsid w:val="000C7112"/>
    <w:rsid w:val="000C74AD"/>
    <w:rsid w:val="000D0503"/>
    <w:rsid w:val="000D1C26"/>
    <w:rsid w:val="00113CF3"/>
    <w:rsid w:val="00114F27"/>
    <w:rsid w:val="0011763B"/>
    <w:rsid w:val="001209AC"/>
    <w:rsid w:val="001239C2"/>
    <w:rsid w:val="001359D2"/>
    <w:rsid w:val="00162F1D"/>
    <w:rsid w:val="001669BE"/>
    <w:rsid w:val="0017366E"/>
    <w:rsid w:val="00176015"/>
    <w:rsid w:val="001853F0"/>
    <w:rsid w:val="00193140"/>
    <w:rsid w:val="001A0223"/>
    <w:rsid w:val="001A5CCB"/>
    <w:rsid w:val="001B2D13"/>
    <w:rsid w:val="001C0EE1"/>
    <w:rsid w:val="001E28D0"/>
    <w:rsid w:val="001F648E"/>
    <w:rsid w:val="00200922"/>
    <w:rsid w:val="00200A64"/>
    <w:rsid w:val="00200B52"/>
    <w:rsid w:val="002078F0"/>
    <w:rsid w:val="00220424"/>
    <w:rsid w:val="00226F38"/>
    <w:rsid w:val="00227516"/>
    <w:rsid w:val="00233996"/>
    <w:rsid w:val="0023510C"/>
    <w:rsid w:val="00237970"/>
    <w:rsid w:val="00245367"/>
    <w:rsid w:val="002455E8"/>
    <w:rsid w:val="0024631C"/>
    <w:rsid w:val="002479F8"/>
    <w:rsid w:val="00252E9C"/>
    <w:rsid w:val="00253415"/>
    <w:rsid w:val="002576A4"/>
    <w:rsid w:val="00260F15"/>
    <w:rsid w:val="00262ABA"/>
    <w:rsid w:val="00265BDB"/>
    <w:rsid w:val="00276C94"/>
    <w:rsid w:val="002A533D"/>
    <w:rsid w:val="002B3252"/>
    <w:rsid w:val="002B3BC7"/>
    <w:rsid w:val="002B4CAA"/>
    <w:rsid w:val="002C40C1"/>
    <w:rsid w:val="002D2FC9"/>
    <w:rsid w:val="002D4272"/>
    <w:rsid w:val="002F7469"/>
    <w:rsid w:val="00301573"/>
    <w:rsid w:val="003026F8"/>
    <w:rsid w:val="003074FC"/>
    <w:rsid w:val="00310CE7"/>
    <w:rsid w:val="00311E49"/>
    <w:rsid w:val="0031375A"/>
    <w:rsid w:val="00316872"/>
    <w:rsid w:val="003316CA"/>
    <w:rsid w:val="0035269D"/>
    <w:rsid w:val="003626A5"/>
    <w:rsid w:val="003729E9"/>
    <w:rsid w:val="003737A3"/>
    <w:rsid w:val="00375D2D"/>
    <w:rsid w:val="00386458"/>
    <w:rsid w:val="003A128C"/>
    <w:rsid w:val="003B5CC6"/>
    <w:rsid w:val="003B66FD"/>
    <w:rsid w:val="003C012E"/>
    <w:rsid w:val="003C0D51"/>
    <w:rsid w:val="003C64F3"/>
    <w:rsid w:val="003D1737"/>
    <w:rsid w:val="003D3BE2"/>
    <w:rsid w:val="003E0B07"/>
    <w:rsid w:val="003E3BAD"/>
    <w:rsid w:val="003E3D01"/>
    <w:rsid w:val="003E4409"/>
    <w:rsid w:val="003E6382"/>
    <w:rsid w:val="00401DED"/>
    <w:rsid w:val="0041373B"/>
    <w:rsid w:val="0041692B"/>
    <w:rsid w:val="00416FC1"/>
    <w:rsid w:val="00420142"/>
    <w:rsid w:val="0042241A"/>
    <w:rsid w:val="00422C4D"/>
    <w:rsid w:val="00422D50"/>
    <w:rsid w:val="00423284"/>
    <w:rsid w:val="0042756B"/>
    <w:rsid w:val="0043066D"/>
    <w:rsid w:val="00434626"/>
    <w:rsid w:val="00434648"/>
    <w:rsid w:val="00435EC3"/>
    <w:rsid w:val="004360A2"/>
    <w:rsid w:val="00462F8E"/>
    <w:rsid w:val="00470A20"/>
    <w:rsid w:val="00470BAC"/>
    <w:rsid w:val="00474225"/>
    <w:rsid w:val="00483EB0"/>
    <w:rsid w:val="00485342"/>
    <w:rsid w:val="0048626F"/>
    <w:rsid w:val="00487851"/>
    <w:rsid w:val="004A42A7"/>
    <w:rsid w:val="004B01E1"/>
    <w:rsid w:val="004B3F70"/>
    <w:rsid w:val="004B52BD"/>
    <w:rsid w:val="004D2A34"/>
    <w:rsid w:val="004D2D1F"/>
    <w:rsid w:val="004D61BD"/>
    <w:rsid w:val="004E0E97"/>
    <w:rsid w:val="004E2FFB"/>
    <w:rsid w:val="004E4C43"/>
    <w:rsid w:val="00503AFC"/>
    <w:rsid w:val="00505BBB"/>
    <w:rsid w:val="0050698D"/>
    <w:rsid w:val="005128F4"/>
    <w:rsid w:val="00513EBA"/>
    <w:rsid w:val="00515930"/>
    <w:rsid w:val="00520440"/>
    <w:rsid w:val="00530C7D"/>
    <w:rsid w:val="00542384"/>
    <w:rsid w:val="0054531F"/>
    <w:rsid w:val="0054659B"/>
    <w:rsid w:val="0056162E"/>
    <w:rsid w:val="00566142"/>
    <w:rsid w:val="0056782A"/>
    <w:rsid w:val="00583098"/>
    <w:rsid w:val="00592CE1"/>
    <w:rsid w:val="005A2906"/>
    <w:rsid w:val="005B18DD"/>
    <w:rsid w:val="005C5FFC"/>
    <w:rsid w:val="005E0F05"/>
    <w:rsid w:val="005E237F"/>
    <w:rsid w:val="005E34EC"/>
    <w:rsid w:val="005E3CA2"/>
    <w:rsid w:val="005E514C"/>
    <w:rsid w:val="005E789C"/>
    <w:rsid w:val="005F1EAC"/>
    <w:rsid w:val="00601832"/>
    <w:rsid w:val="00630B1F"/>
    <w:rsid w:val="00635CCF"/>
    <w:rsid w:val="006362DC"/>
    <w:rsid w:val="0063652F"/>
    <w:rsid w:val="00640A31"/>
    <w:rsid w:val="006464BC"/>
    <w:rsid w:val="00646CE5"/>
    <w:rsid w:val="00650E07"/>
    <w:rsid w:val="00652016"/>
    <w:rsid w:val="00652CD3"/>
    <w:rsid w:val="006531CD"/>
    <w:rsid w:val="00657902"/>
    <w:rsid w:val="00662937"/>
    <w:rsid w:val="006835C7"/>
    <w:rsid w:val="006923A5"/>
    <w:rsid w:val="006A3D65"/>
    <w:rsid w:val="006A4F4E"/>
    <w:rsid w:val="006B2F6C"/>
    <w:rsid w:val="006B3518"/>
    <w:rsid w:val="006C40AD"/>
    <w:rsid w:val="006D1356"/>
    <w:rsid w:val="006F3F7C"/>
    <w:rsid w:val="007115A4"/>
    <w:rsid w:val="00712250"/>
    <w:rsid w:val="00713BE9"/>
    <w:rsid w:val="007318E5"/>
    <w:rsid w:val="007335B0"/>
    <w:rsid w:val="007423EA"/>
    <w:rsid w:val="00743421"/>
    <w:rsid w:val="00743C27"/>
    <w:rsid w:val="007535A9"/>
    <w:rsid w:val="00754AF4"/>
    <w:rsid w:val="0075552D"/>
    <w:rsid w:val="00757621"/>
    <w:rsid w:val="0076060B"/>
    <w:rsid w:val="00761FF0"/>
    <w:rsid w:val="0076358A"/>
    <w:rsid w:val="00771020"/>
    <w:rsid w:val="00790441"/>
    <w:rsid w:val="007A1F77"/>
    <w:rsid w:val="007B54B7"/>
    <w:rsid w:val="007B6E5E"/>
    <w:rsid w:val="007B7A66"/>
    <w:rsid w:val="007C6D78"/>
    <w:rsid w:val="007D6365"/>
    <w:rsid w:val="007D6D19"/>
    <w:rsid w:val="007E280B"/>
    <w:rsid w:val="007F7B37"/>
    <w:rsid w:val="008061A0"/>
    <w:rsid w:val="00816FA2"/>
    <w:rsid w:val="008219F2"/>
    <w:rsid w:val="00823610"/>
    <w:rsid w:val="00823C21"/>
    <w:rsid w:val="00833E4A"/>
    <w:rsid w:val="008469D7"/>
    <w:rsid w:val="008503F3"/>
    <w:rsid w:val="00852A8F"/>
    <w:rsid w:val="00853817"/>
    <w:rsid w:val="00854BED"/>
    <w:rsid w:val="0086061F"/>
    <w:rsid w:val="00862C42"/>
    <w:rsid w:val="0086498C"/>
    <w:rsid w:val="00867AD1"/>
    <w:rsid w:val="00877607"/>
    <w:rsid w:val="00881AE9"/>
    <w:rsid w:val="00895C3A"/>
    <w:rsid w:val="008A76B1"/>
    <w:rsid w:val="008B272F"/>
    <w:rsid w:val="008B61A4"/>
    <w:rsid w:val="008B6768"/>
    <w:rsid w:val="008C3126"/>
    <w:rsid w:val="008C3487"/>
    <w:rsid w:val="008D269C"/>
    <w:rsid w:val="008D5EB2"/>
    <w:rsid w:val="008D6B57"/>
    <w:rsid w:val="008E432C"/>
    <w:rsid w:val="008E6ABD"/>
    <w:rsid w:val="0091082C"/>
    <w:rsid w:val="00916C9F"/>
    <w:rsid w:val="00931ADA"/>
    <w:rsid w:val="00931DDC"/>
    <w:rsid w:val="00934D10"/>
    <w:rsid w:val="00936EEF"/>
    <w:rsid w:val="009469D7"/>
    <w:rsid w:val="0095358D"/>
    <w:rsid w:val="009651EF"/>
    <w:rsid w:val="0097421C"/>
    <w:rsid w:val="009818C6"/>
    <w:rsid w:val="00986287"/>
    <w:rsid w:val="0099642C"/>
    <w:rsid w:val="009A1565"/>
    <w:rsid w:val="009A34EF"/>
    <w:rsid w:val="009B6532"/>
    <w:rsid w:val="009C038B"/>
    <w:rsid w:val="009C3187"/>
    <w:rsid w:val="009C7A60"/>
    <w:rsid w:val="009F0EFA"/>
    <w:rsid w:val="009F2C46"/>
    <w:rsid w:val="009F48D1"/>
    <w:rsid w:val="009F5590"/>
    <w:rsid w:val="00A007D7"/>
    <w:rsid w:val="00A01A08"/>
    <w:rsid w:val="00A03C91"/>
    <w:rsid w:val="00A25562"/>
    <w:rsid w:val="00A26BE6"/>
    <w:rsid w:val="00A34D24"/>
    <w:rsid w:val="00A37B61"/>
    <w:rsid w:val="00A37CE7"/>
    <w:rsid w:val="00A42039"/>
    <w:rsid w:val="00A473BE"/>
    <w:rsid w:val="00A5048F"/>
    <w:rsid w:val="00A54AE6"/>
    <w:rsid w:val="00A57384"/>
    <w:rsid w:val="00A72AFE"/>
    <w:rsid w:val="00A73837"/>
    <w:rsid w:val="00A83C50"/>
    <w:rsid w:val="00A87224"/>
    <w:rsid w:val="00A8761B"/>
    <w:rsid w:val="00A9506F"/>
    <w:rsid w:val="00A95A43"/>
    <w:rsid w:val="00AA46D7"/>
    <w:rsid w:val="00AA4B2B"/>
    <w:rsid w:val="00AA65CB"/>
    <w:rsid w:val="00AB7379"/>
    <w:rsid w:val="00AD2574"/>
    <w:rsid w:val="00AD58BC"/>
    <w:rsid w:val="00AE1B51"/>
    <w:rsid w:val="00AF0D51"/>
    <w:rsid w:val="00AF1957"/>
    <w:rsid w:val="00AF441E"/>
    <w:rsid w:val="00B06F0F"/>
    <w:rsid w:val="00B41E15"/>
    <w:rsid w:val="00B42BD5"/>
    <w:rsid w:val="00B46711"/>
    <w:rsid w:val="00B47447"/>
    <w:rsid w:val="00B47496"/>
    <w:rsid w:val="00B649E6"/>
    <w:rsid w:val="00B71056"/>
    <w:rsid w:val="00B77DD3"/>
    <w:rsid w:val="00B801B5"/>
    <w:rsid w:val="00B90D95"/>
    <w:rsid w:val="00B95146"/>
    <w:rsid w:val="00BB217F"/>
    <w:rsid w:val="00BB400F"/>
    <w:rsid w:val="00BB594B"/>
    <w:rsid w:val="00BB7FF8"/>
    <w:rsid w:val="00BC0129"/>
    <w:rsid w:val="00BD276B"/>
    <w:rsid w:val="00BD3B2A"/>
    <w:rsid w:val="00BD6081"/>
    <w:rsid w:val="00BD73C5"/>
    <w:rsid w:val="00BE3CEF"/>
    <w:rsid w:val="00BE6BC9"/>
    <w:rsid w:val="00BE7B7E"/>
    <w:rsid w:val="00C00341"/>
    <w:rsid w:val="00C02F07"/>
    <w:rsid w:val="00C11568"/>
    <w:rsid w:val="00C50E23"/>
    <w:rsid w:val="00C55D11"/>
    <w:rsid w:val="00C65C2E"/>
    <w:rsid w:val="00C80CC5"/>
    <w:rsid w:val="00C84DD8"/>
    <w:rsid w:val="00C90E8C"/>
    <w:rsid w:val="00C971B4"/>
    <w:rsid w:val="00CA0081"/>
    <w:rsid w:val="00CA1D91"/>
    <w:rsid w:val="00CB4657"/>
    <w:rsid w:val="00CD3016"/>
    <w:rsid w:val="00CD5B54"/>
    <w:rsid w:val="00CE2424"/>
    <w:rsid w:val="00CE376B"/>
    <w:rsid w:val="00CF2D79"/>
    <w:rsid w:val="00CF6033"/>
    <w:rsid w:val="00CF7349"/>
    <w:rsid w:val="00D01544"/>
    <w:rsid w:val="00D12416"/>
    <w:rsid w:val="00D2197D"/>
    <w:rsid w:val="00D2687E"/>
    <w:rsid w:val="00D30015"/>
    <w:rsid w:val="00D3520F"/>
    <w:rsid w:val="00D37050"/>
    <w:rsid w:val="00D53989"/>
    <w:rsid w:val="00D543E4"/>
    <w:rsid w:val="00D57C15"/>
    <w:rsid w:val="00D71171"/>
    <w:rsid w:val="00D77EAB"/>
    <w:rsid w:val="00D85144"/>
    <w:rsid w:val="00D94A94"/>
    <w:rsid w:val="00D95E87"/>
    <w:rsid w:val="00DA440A"/>
    <w:rsid w:val="00DA5561"/>
    <w:rsid w:val="00DA78EF"/>
    <w:rsid w:val="00DB0596"/>
    <w:rsid w:val="00DB716E"/>
    <w:rsid w:val="00DD394D"/>
    <w:rsid w:val="00DE051A"/>
    <w:rsid w:val="00DE2F01"/>
    <w:rsid w:val="00DE689E"/>
    <w:rsid w:val="00DE6C32"/>
    <w:rsid w:val="00DF0981"/>
    <w:rsid w:val="00DF264E"/>
    <w:rsid w:val="00DF2F54"/>
    <w:rsid w:val="00E06749"/>
    <w:rsid w:val="00E1022A"/>
    <w:rsid w:val="00E117D6"/>
    <w:rsid w:val="00E21226"/>
    <w:rsid w:val="00E22D46"/>
    <w:rsid w:val="00E33693"/>
    <w:rsid w:val="00E45569"/>
    <w:rsid w:val="00E47723"/>
    <w:rsid w:val="00E57D4A"/>
    <w:rsid w:val="00E621B4"/>
    <w:rsid w:val="00E65ECC"/>
    <w:rsid w:val="00E66872"/>
    <w:rsid w:val="00E8096A"/>
    <w:rsid w:val="00E94D5D"/>
    <w:rsid w:val="00EA0D66"/>
    <w:rsid w:val="00EA2866"/>
    <w:rsid w:val="00EB0CD0"/>
    <w:rsid w:val="00EB11F4"/>
    <w:rsid w:val="00ED36F4"/>
    <w:rsid w:val="00ED7B59"/>
    <w:rsid w:val="00EE4144"/>
    <w:rsid w:val="00EF6871"/>
    <w:rsid w:val="00F01E56"/>
    <w:rsid w:val="00F3204D"/>
    <w:rsid w:val="00F32BAE"/>
    <w:rsid w:val="00F358F0"/>
    <w:rsid w:val="00F37455"/>
    <w:rsid w:val="00F379D3"/>
    <w:rsid w:val="00F42019"/>
    <w:rsid w:val="00F511F2"/>
    <w:rsid w:val="00F55F24"/>
    <w:rsid w:val="00F56C96"/>
    <w:rsid w:val="00F65E56"/>
    <w:rsid w:val="00F728E0"/>
    <w:rsid w:val="00F72F09"/>
    <w:rsid w:val="00F73FF5"/>
    <w:rsid w:val="00F81C5D"/>
    <w:rsid w:val="00F901C9"/>
    <w:rsid w:val="00F9512D"/>
    <w:rsid w:val="00F9648F"/>
    <w:rsid w:val="00FC0EF9"/>
    <w:rsid w:val="00FC7665"/>
    <w:rsid w:val="00FD0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foottextfra,F,f"/>
    <w:basedOn w:val="Normal"/>
    <w:link w:val="FootnoteTextChar"/>
    <w:uiPriority w:val="99"/>
    <w:unhideWhenUsed/>
    <w:rsid w:val="006C40AD"/>
    <w:pPr>
      <w:spacing w:after="0" w:line="240" w:lineRule="auto"/>
    </w:pPr>
    <w:rPr>
      <w:sz w:val="20"/>
      <w:szCs w:val="20"/>
    </w:rPr>
  </w:style>
  <w:style w:type="character" w:customStyle="1" w:styleId="FootnoteTextChar">
    <w:name w:val="Footnote Text Char"/>
    <w:aliases w:val="fn Char,footnote Char,foottextfra Char,F Char,f Char"/>
    <w:basedOn w:val="DefaultParagraphFont"/>
    <w:link w:val="FootnoteText"/>
    <w:uiPriority w:val="99"/>
    <w:rsid w:val="006C40AD"/>
    <w:rPr>
      <w:sz w:val="20"/>
      <w:szCs w:val="20"/>
    </w:rPr>
  </w:style>
  <w:style w:type="character" w:styleId="FootnoteReference">
    <w:name w:val="footnote reference"/>
    <w:basedOn w:val="DefaultParagraphFont"/>
    <w:uiPriority w:val="99"/>
    <w:unhideWhenUsed/>
    <w:rsid w:val="006C40AD"/>
    <w:rPr>
      <w:vertAlign w:val="superscript"/>
    </w:rPr>
  </w:style>
  <w:style w:type="paragraph" w:customStyle="1" w:styleId="Default">
    <w:name w:val="Default"/>
    <w:rsid w:val="000C690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7F7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B37"/>
  </w:style>
  <w:style w:type="paragraph" w:styleId="Footer">
    <w:name w:val="footer"/>
    <w:basedOn w:val="Normal"/>
    <w:link w:val="FooterChar"/>
    <w:uiPriority w:val="99"/>
    <w:unhideWhenUsed/>
    <w:rsid w:val="007F7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B37"/>
  </w:style>
  <w:style w:type="paragraph" w:styleId="ListParagraph">
    <w:name w:val="List Paragraph"/>
    <w:aliases w:val="Dot pt,F5 List Paragraph,List Paragraph1,Bullet Points,No Spacing1,List Paragraph Char Char Char,Indicator Text,Numbered Para 1,Bullet 1"/>
    <w:basedOn w:val="Normal"/>
    <w:link w:val="ListParagraphChar"/>
    <w:uiPriority w:val="34"/>
    <w:qFormat/>
    <w:rsid w:val="00515930"/>
    <w:pPr>
      <w:ind w:left="720"/>
      <w:contextualSpacing/>
    </w:pPr>
  </w:style>
  <w:style w:type="character" w:styleId="HTMLTypewriter">
    <w:name w:val="HTML Typewriter"/>
    <w:basedOn w:val="DefaultParagraphFont"/>
    <w:uiPriority w:val="99"/>
    <w:semiHidden/>
    <w:unhideWhenUsed/>
    <w:rsid w:val="00515930"/>
    <w:rPr>
      <w:rFonts w:ascii="Courier New" w:eastAsiaTheme="minorHAnsi" w:hAnsi="Courier New" w:cs="Courier New" w:hint="default"/>
      <w:sz w:val="20"/>
      <w:szCs w:val="20"/>
    </w:rPr>
  </w:style>
  <w:style w:type="character" w:customStyle="1" w:styleId="hps">
    <w:name w:val="hps"/>
    <w:basedOn w:val="DefaultParagraphFont"/>
    <w:rsid w:val="00F01E56"/>
  </w:style>
  <w:style w:type="character" w:styleId="CommentReference">
    <w:name w:val="annotation reference"/>
    <w:basedOn w:val="DefaultParagraphFont"/>
    <w:uiPriority w:val="99"/>
    <w:semiHidden/>
    <w:unhideWhenUsed/>
    <w:rsid w:val="00C971B4"/>
    <w:rPr>
      <w:sz w:val="16"/>
      <w:szCs w:val="16"/>
    </w:rPr>
  </w:style>
  <w:style w:type="paragraph" w:styleId="CommentText">
    <w:name w:val="annotation text"/>
    <w:basedOn w:val="Normal"/>
    <w:link w:val="CommentTextChar"/>
    <w:unhideWhenUsed/>
    <w:rsid w:val="00C971B4"/>
    <w:pPr>
      <w:spacing w:line="240" w:lineRule="auto"/>
    </w:pPr>
    <w:rPr>
      <w:sz w:val="20"/>
      <w:szCs w:val="20"/>
    </w:rPr>
  </w:style>
  <w:style w:type="character" w:customStyle="1" w:styleId="CommentTextChar">
    <w:name w:val="Comment Text Char"/>
    <w:basedOn w:val="DefaultParagraphFont"/>
    <w:link w:val="CommentText"/>
    <w:rsid w:val="00C971B4"/>
    <w:rPr>
      <w:sz w:val="20"/>
      <w:szCs w:val="20"/>
    </w:rPr>
  </w:style>
  <w:style w:type="paragraph" w:styleId="CommentSubject">
    <w:name w:val="annotation subject"/>
    <w:basedOn w:val="CommentText"/>
    <w:next w:val="CommentText"/>
    <w:link w:val="CommentSubjectChar"/>
    <w:uiPriority w:val="99"/>
    <w:semiHidden/>
    <w:unhideWhenUsed/>
    <w:rsid w:val="00C971B4"/>
    <w:rPr>
      <w:b/>
      <w:bCs/>
    </w:rPr>
  </w:style>
  <w:style w:type="character" w:customStyle="1" w:styleId="CommentSubjectChar">
    <w:name w:val="Comment Subject Char"/>
    <w:basedOn w:val="CommentTextChar"/>
    <w:link w:val="CommentSubject"/>
    <w:uiPriority w:val="99"/>
    <w:semiHidden/>
    <w:rsid w:val="00C971B4"/>
    <w:rPr>
      <w:b/>
      <w:bCs/>
      <w:sz w:val="20"/>
      <w:szCs w:val="20"/>
    </w:rPr>
  </w:style>
  <w:style w:type="paragraph" w:styleId="BalloonText">
    <w:name w:val="Balloon Text"/>
    <w:basedOn w:val="Normal"/>
    <w:link w:val="BalloonTextChar"/>
    <w:uiPriority w:val="99"/>
    <w:semiHidden/>
    <w:unhideWhenUsed/>
    <w:rsid w:val="00C97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1B4"/>
    <w:rPr>
      <w:rFonts w:ascii="Tahoma" w:hAnsi="Tahoma" w:cs="Tahoma"/>
      <w:sz w:val="16"/>
      <w:szCs w:val="16"/>
    </w:rPr>
  </w:style>
  <w:style w:type="character" w:styleId="Strong">
    <w:name w:val="Strong"/>
    <w:basedOn w:val="DefaultParagraphFont"/>
    <w:uiPriority w:val="22"/>
    <w:qFormat/>
    <w:rsid w:val="00C971B4"/>
    <w:rPr>
      <w:b/>
      <w:bCs/>
    </w:rPr>
  </w:style>
  <w:style w:type="character" w:styleId="Hyperlink">
    <w:name w:val="Hyperlink"/>
    <w:basedOn w:val="DefaultParagraphFont"/>
    <w:uiPriority w:val="99"/>
    <w:unhideWhenUsed/>
    <w:rsid w:val="003C0D51"/>
    <w:rPr>
      <w:color w:val="0000FF" w:themeColor="hyperlink"/>
      <w:u w:val="single"/>
    </w:rPr>
  </w:style>
  <w:style w:type="paragraph" w:customStyle="1" w:styleId="Chapter">
    <w:name w:val="Chapter"/>
    <w:basedOn w:val="Normal"/>
    <w:next w:val="Normal"/>
    <w:rsid w:val="00513EBA"/>
    <w:pPr>
      <w:keepNext/>
      <w:numPr>
        <w:numId w:val="10"/>
      </w:numPr>
      <w:tabs>
        <w:tab w:val="clear" w:pos="316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rsid w:val="00513EBA"/>
    <w:pPr>
      <w:numPr>
        <w:ilvl w:val="1"/>
        <w:numId w:val="10"/>
      </w:numPr>
      <w:tabs>
        <w:tab w:val="clear" w:pos="3816"/>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513EBA"/>
    <w:pPr>
      <w:numPr>
        <w:ilvl w:val="2"/>
        <w:numId w:val="10"/>
      </w:numPr>
      <w:tabs>
        <w:tab w:val="clear" w:pos="367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513EBA"/>
    <w:pPr>
      <w:numPr>
        <w:ilvl w:val="3"/>
      </w:numPr>
      <w:tabs>
        <w:tab w:val="clear" w:pos="4104"/>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513EBA"/>
    <w:pPr>
      <w:spacing w:after="120"/>
      <w:ind w:left="360"/>
    </w:pPr>
  </w:style>
  <w:style w:type="character" w:customStyle="1" w:styleId="BodyTextIndentChar">
    <w:name w:val="Body Text Indent Char"/>
    <w:basedOn w:val="DefaultParagraphFont"/>
    <w:link w:val="BodyTextIndent"/>
    <w:uiPriority w:val="99"/>
    <w:semiHidden/>
    <w:rsid w:val="00513EBA"/>
  </w:style>
  <w:style w:type="paragraph" w:styleId="BodyTextIndent3">
    <w:name w:val="Body Text Indent 3"/>
    <w:basedOn w:val="Normal"/>
    <w:link w:val="BodyTextIndent3Char"/>
    <w:uiPriority w:val="99"/>
    <w:semiHidden/>
    <w:unhideWhenUsed/>
    <w:rsid w:val="00513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13EBA"/>
    <w:rPr>
      <w:sz w:val="16"/>
      <w:szCs w:val="16"/>
    </w:rPr>
  </w:style>
  <w:style w:type="paragraph" w:styleId="Revision">
    <w:name w:val="Revision"/>
    <w:hidden/>
    <w:uiPriority w:val="99"/>
    <w:semiHidden/>
    <w:rsid w:val="009F5590"/>
    <w:pPr>
      <w:spacing w:after="0" w:line="240" w:lineRule="auto"/>
    </w:pPr>
  </w:style>
  <w:style w:type="paragraph" w:styleId="NormalWeb">
    <w:name w:val="Normal (Web)"/>
    <w:basedOn w:val="Normal"/>
    <w:uiPriority w:val="99"/>
    <w:unhideWhenUsed/>
    <w:rsid w:val="00A473B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Dot pt Char,F5 List Paragraph Char,List Paragraph1 Char,Bullet Points Char,No Spacing1 Char,List Paragraph Char Char Char Char,Indicator Text Char,Numbered Para 1 Char,Bullet 1 Char"/>
    <w:link w:val="ListParagraph"/>
    <w:uiPriority w:val="34"/>
    <w:qFormat/>
    <w:locked/>
    <w:rsid w:val="00A473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foottextfra,F,f"/>
    <w:basedOn w:val="Normal"/>
    <w:link w:val="FootnoteTextChar"/>
    <w:uiPriority w:val="99"/>
    <w:unhideWhenUsed/>
    <w:rsid w:val="006C40AD"/>
    <w:pPr>
      <w:spacing w:after="0" w:line="240" w:lineRule="auto"/>
    </w:pPr>
    <w:rPr>
      <w:sz w:val="20"/>
      <w:szCs w:val="20"/>
    </w:rPr>
  </w:style>
  <w:style w:type="character" w:customStyle="1" w:styleId="FootnoteTextChar">
    <w:name w:val="Footnote Text Char"/>
    <w:aliases w:val="fn Char,footnote Char,foottextfra Char,F Char,f Char"/>
    <w:basedOn w:val="DefaultParagraphFont"/>
    <w:link w:val="FootnoteText"/>
    <w:uiPriority w:val="99"/>
    <w:rsid w:val="006C40AD"/>
    <w:rPr>
      <w:sz w:val="20"/>
      <w:szCs w:val="20"/>
    </w:rPr>
  </w:style>
  <w:style w:type="character" w:styleId="FootnoteReference">
    <w:name w:val="footnote reference"/>
    <w:basedOn w:val="DefaultParagraphFont"/>
    <w:uiPriority w:val="99"/>
    <w:unhideWhenUsed/>
    <w:rsid w:val="006C40AD"/>
    <w:rPr>
      <w:vertAlign w:val="superscript"/>
    </w:rPr>
  </w:style>
  <w:style w:type="paragraph" w:customStyle="1" w:styleId="Default">
    <w:name w:val="Default"/>
    <w:rsid w:val="000C690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7F7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B37"/>
  </w:style>
  <w:style w:type="paragraph" w:styleId="Footer">
    <w:name w:val="footer"/>
    <w:basedOn w:val="Normal"/>
    <w:link w:val="FooterChar"/>
    <w:uiPriority w:val="99"/>
    <w:unhideWhenUsed/>
    <w:rsid w:val="007F7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B37"/>
  </w:style>
  <w:style w:type="paragraph" w:styleId="ListParagraph">
    <w:name w:val="List Paragraph"/>
    <w:aliases w:val="Dot pt,F5 List Paragraph,List Paragraph1,Bullet Points,No Spacing1,List Paragraph Char Char Char,Indicator Text,Numbered Para 1,Bullet 1"/>
    <w:basedOn w:val="Normal"/>
    <w:link w:val="ListParagraphChar"/>
    <w:uiPriority w:val="34"/>
    <w:qFormat/>
    <w:rsid w:val="00515930"/>
    <w:pPr>
      <w:ind w:left="720"/>
      <w:contextualSpacing/>
    </w:pPr>
  </w:style>
  <w:style w:type="character" w:styleId="HTMLTypewriter">
    <w:name w:val="HTML Typewriter"/>
    <w:basedOn w:val="DefaultParagraphFont"/>
    <w:uiPriority w:val="99"/>
    <w:semiHidden/>
    <w:unhideWhenUsed/>
    <w:rsid w:val="00515930"/>
    <w:rPr>
      <w:rFonts w:ascii="Courier New" w:eastAsiaTheme="minorHAnsi" w:hAnsi="Courier New" w:cs="Courier New" w:hint="default"/>
      <w:sz w:val="20"/>
      <w:szCs w:val="20"/>
    </w:rPr>
  </w:style>
  <w:style w:type="character" w:customStyle="1" w:styleId="hps">
    <w:name w:val="hps"/>
    <w:basedOn w:val="DefaultParagraphFont"/>
    <w:rsid w:val="00F01E56"/>
  </w:style>
  <w:style w:type="character" w:styleId="CommentReference">
    <w:name w:val="annotation reference"/>
    <w:basedOn w:val="DefaultParagraphFont"/>
    <w:uiPriority w:val="99"/>
    <w:semiHidden/>
    <w:unhideWhenUsed/>
    <w:rsid w:val="00C971B4"/>
    <w:rPr>
      <w:sz w:val="16"/>
      <w:szCs w:val="16"/>
    </w:rPr>
  </w:style>
  <w:style w:type="paragraph" w:styleId="CommentText">
    <w:name w:val="annotation text"/>
    <w:basedOn w:val="Normal"/>
    <w:link w:val="CommentTextChar"/>
    <w:unhideWhenUsed/>
    <w:rsid w:val="00C971B4"/>
    <w:pPr>
      <w:spacing w:line="240" w:lineRule="auto"/>
    </w:pPr>
    <w:rPr>
      <w:sz w:val="20"/>
      <w:szCs w:val="20"/>
    </w:rPr>
  </w:style>
  <w:style w:type="character" w:customStyle="1" w:styleId="CommentTextChar">
    <w:name w:val="Comment Text Char"/>
    <w:basedOn w:val="DefaultParagraphFont"/>
    <w:link w:val="CommentText"/>
    <w:rsid w:val="00C971B4"/>
    <w:rPr>
      <w:sz w:val="20"/>
      <w:szCs w:val="20"/>
    </w:rPr>
  </w:style>
  <w:style w:type="paragraph" w:styleId="CommentSubject">
    <w:name w:val="annotation subject"/>
    <w:basedOn w:val="CommentText"/>
    <w:next w:val="CommentText"/>
    <w:link w:val="CommentSubjectChar"/>
    <w:uiPriority w:val="99"/>
    <w:semiHidden/>
    <w:unhideWhenUsed/>
    <w:rsid w:val="00C971B4"/>
    <w:rPr>
      <w:b/>
      <w:bCs/>
    </w:rPr>
  </w:style>
  <w:style w:type="character" w:customStyle="1" w:styleId="CommentSubjectChar">
    <w:name w:val="Comment Subject Char"/>
    <w:basedOn w:val="CommentTextChar"/>
    <w:link w:val="CommentSubject"/>
    <w:uiPriority w:val="99"/>
    <w:semiHidden/>
    <w:rsid w:val="00C971B4"/>
    <w:rPr>
      <w:b/>
      <w:bCs/>
      <w:sz w:val="20"/>
      <w:szCs w:val="20"/>
    </w:rPr>
  </w:style>
  <w:style w:type="paragraph" w:styleId="BalloonText">
    <w:name w:val="Balloon Text"/>
    <w:basedOn w:val="Normal"/>
    <w:link w:val="BalloonTextChar"/>
    <w:uiPriority w:val="99"/>
    <w:semiHidden/>
    <w:unhideWhenUsed/>
    <w:rsid w:val="00C97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1B4"/>
    <w:rPr>
      <w:rFonts w:ascii="Tahoma" w:hAnsi="Tahoma" w:cs="Tahoma"/>
      <w:sz w:val="16"/>
      <w:szCs w:val="16"/>
    </w:rPr>
  </w:style>
  <w:style w:type="character" w:styleId="Strong">
    <w:name w:val="Strong"/>
    <w:basedOn w:val="DefaultParagraphFont"/>
    <w:uiPriority w:val="22"/>
    <w:qFormat/>
    <w:rsid w:val="00C971B4"/>
    <w:rPr>
      <w:b/>
      <w:bCs/>
    </w:rPr>
  </w:style>
  <w:style w:type="character" w:styleId="Hyperlink">
    <w:name w:val="Hyperlink"/>
    <w:basedOn w:val="DefaultParagraphFont"/>
    <w:uiPriority w:val="99"/>
    <w:unhideWhenUsed/>
    <w:rsid w:val="003C0D51"/>
    <w:rPr>
      <w:color w:val="0000FF" w:themeColor="hyperlink"/>
      <w:u w:val="single"/>
    </w:rPr>
  </w:style>
  <w:style w:type="paragraph" w:customStyle="1" w:styleId="Chapter">
    <w:name w:val="Chapter"/>
    <w:basedOn w:val="Normal"/>
    <w:next w:val="Normal"/>
    <w:rsid w:val="00513EBA"/>
    <w:pPr>
      <w:keepNext/>
      <w:numPr>
        <w:numId w:val="10"/>
      </w:numPr>
      <w:tabs>
        <w:tab w:val="clear" w:pos="316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rsid w:val="00513EBA"/>
    <w:pPr>
      <w:numPr>
        <w:ilvl w:val="1"/>
        <w:numId w:val="10"/>
      </w:numPr>
      <w:tabs>
        <w:tab w:val="clear" w:pos="3816"/>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513EBA"/>
    <w:pPr>
      <w:numPr>
        <w:ilvl w:val="2"/>
        <w:numId w:val="10"/>
      </w:numPr>
      <w:tabs>
        <w:tab w:val="clear" w:pos="367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513EBA"/>
    <w:pPr>
      <w:numPr>
        <w:ilvl w:val="3"/>
      </w:numPr>
      <w:tabs>
        <w:tab w:val="clear" w:pos="4104"/>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513EBA"/>
    <w:pPr>
      <w:spacing w:after="120"/>
      <w:ind w:left="360"/>
    </w:pPr>
  </w:style>
  <w:style w:type="character" w:customStyle="1" w:styleId="BodyTextIndentChar">
    <w:name w:val="Body Text Indent Char"/>
    <w:basedOn w:val="DefaultParagraphFont"/>
    <w:link w:val="BodyTextIndent"/>
    <w:uiPriority w:val="99"/>
    <w:semiHidden/>
    <w:rsid w:val="00513EBA"/>
  </w:style>
  <w:style w:type="paragraph" w:styleId="BodyTextIndent3">
    <w:name w:val="Body Text Indent 3"/>
    <w:basedOn w:val="Normal"/>
    <w:link w:val="BodyTextIndent3Char"/>
    <w:uiPriority w:val="99"/>
    <w:semiHidden/>
    <w:unhideWhenUsed/>
    <w:rsid w:val="00513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13EBA"/>
    <w:rPr>
      <w:sz w:val="16"/>
      <w:szCs w:val="16"/>
    </w:rPr>
  </w:style>
  <w:style w:type="paragraph" w:styleId="Revision">
    <w:name w:val="Revision"/>
    <w:hidden/>
    <w:uiPriority w:val="99"/>
    <w:semiHidden/>
    <w:rsid w:val="009F5590"/>
    <w:pPr>
      <w:spacing w:after="0" w:line="240" w:lineRule="auto"/>
    </w:pPr>
  </w:style>
  <w:style w:type="paragraph" w:styleId="NormalWeb">
    <w:name w:val="Normal (Web)"/>
    <w:basedOn w:val="Normal"/>
    <w:uiPriority w:val="99"/>
    <w:unhideWhenUsed/>
    <w:rsid w:val="00A473B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Dot pt Char,F5 List Paragraph Char,List Paragraph1 Char,Bullet Points Char,No Spacing1 Char,List Paragraph Char Char Char Char,Indicator Text Char,Numbered Para 1 Char,Bullet 1 Char"/>
    <w:link w:val="ListParagraph"/>
    <w:uiPriority w:val="34"/>
    <w:qFormat/>
    <w:locked/>
    <w:rsid w:val="00A47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5320">
      <w:bodyDiv w:val="1"/>
      <w:marLeft w:val="0"/>
      <w:marRight w:val="0"/>
      <w:marTop w:val="0"/>
      <w:marBottom w:val="0"/>
      <w:divBdr>
        <w:top w:val="none" w:sz="0" w:space="0" w:color="auto"/>
        <w:left w:val="none" w:sz="0" w:space="0" w:color="auto"/>
        <w:bottom w:val="none" w:sz="0" w:space="0" w:color="auto"/>
        <w:right w:val="none" w:sz="0" w:space="0" w:color="auto"/>
      </w:divBdr>
    </w:div>
    <w:div w:id="219635112">
      <w:bodyDiv w:val="1"/>
      <w:marLeft w:val="0"/>
      <w:marRight w:val="0"/>
      <w:marTop w:val="0"/>
      <w:marBottom w:val="0"/>
      <w:divBdr>
        <w:top w:val="none" w:sz="0" w:space="0" w:color="auto"/>
        <w:left w:val="none" w:sz="0" w:space="0" w:color="auto"/>
        <w:bottom w:val="none" w:sz="0" w:space="0" w:color="auto"/>
        <w:right w:val="none" w:sz="0" w:space="0" w:color="auto"/>
      </w:divBdr>
    </w:div>
    <w:div w:id="709569573">
      <w:bodyDiv w:val="1"/>
      <w:marLeft w:val="0"/>
      <w:marRight w:val="0"/>
      <w:marTop w:val="0"/>
      <w:marBottom w:val="0"/>
      <w:divBdr>
        <w:top w:val="none" w:sz="0" w:space="0" w:color="auto"/>
        <w:left w:val="none" w:sz="0" w:space="0" w:color="auto"/>
        <w:bottom w:val="none" w:sz="0" w:space="0" w:color="auto"/>
        <w:right w:val="none" w:sz="0" w:space="0" w:color="auto"/>
      </w:divBdr>
      <w:divsChild>
        <w:div w:id="42673145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mundo.org.br/wp-content/uploads/2010/04/3FromViolencetoCoexistence.pdf"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oas.org/en/iachr/docs/pdf/Jamaica2012eng.pdf" TargetMode="Externa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C1AFA8051C3E48B43CDC3339411595" ma:contentTypeVersion="0" ma:contentTypeDescription="A content type to manage public (operations) IDB documents" ma:contentTypeScope="" ma:versionID="45d4ea492f3c115f16256cfedcb2e9d4">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38312284</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3EEDC75-B324-4F00-B268-E9BC14F04754}"/>
</file>

<file path=customXml/itemProps2.xml><?xml version="1.0" encoding="utf-8"?>
<ds:datastoreItem xmlns:ds="http://schemas.openxmlformats.org/officeDocument/2006/customXml" ds:itemID="{AD180F57-3510-47B2-9D39-6447A563DE18}"/>
</file>

<file path=customXml/itemProps3.xml><?xml version="1.0" encoding="utf-8"?>
<ds:datastoreItem xmlns:ds="http://schemas.openxmlformats.org/officeDocument/2006/customXml" ds:itemID="{4A1137FE-B933-4626-BD59-71DA45D19626}"/>
</file>

<file path=customXml/itemProps4.xml><?xml version="1.0" encoding="utf-8"?>
<ds:datastoreItem xmlns:ds="http://schemas.openxmlformats.org/officeDocument/2006/customXml" ds:itemID="{01CB6784-9FFA-44B2-99CE-5A6492FD928F}"/>
</file>

<file path=customXml/itemProps5.xml><?xml version="1.0" encoding="utf-8"?>
<ds:datastoreItem xmlns:ds="http://schemas.openxmlformats.org/officeDocument/2006/customXml" ds:itemID="{25BB65C2-5E42-48D8-9E63-CF4DBFFB38CA}"/>
</file>

<file path=customXml/itemProps6.xml><?xml version="1.0" encoding="utf-8"?>
<ds:datastoreItem xmlns:ds="http://schemas.openxmlformats.org/officeDocument/2006/customXml" ds:itemID="{246285CB-A404-420A-9063-EA09B9B1E902}"/>
</file>

<file path=docProps/app.xml><?xml version="1.0" encoding="utf-8"?>
<Properties xmlns="http://schemas.openxmlformats.org/officeDocument/2006/extended-properties" xmlns:vt="http://schemas.openxmlformats.org/officeDocument/2006/docPropsVTypes">
  <Template>Normal.dotm</Template>
  <TotalTime>1</TotalTime>
  <Pages>15</Pages>
  <Words>5607</Words>
  <Characters>31960</Characters>
  <Application>Microsoft Office Word</Application>
  <DocSecurity>0</DocSecurity>
  <Lines>266</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Gender Equality in the Citizen Security and Justice Program III </dc:title>
  <dc:creator>Test</dc:creator>
  <cp:lastModifiedBy>Inter-American Development Bank</cp:lastModifiedBy>
  <cp:revision>3</cp:revision>
  <cp:lastPrinted>2013-12-07T00:19:00Z</cp:lastPrinted>
  <dcterms:created xsi:type="dcterms:W3CDTF">2014-06-17T12:59:00Z</dcterms:created>
  <dcterms:modified xsi:type="dcterms:W3CDTF">2014-06-17T12:59:00Z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0x01010046CF21643EE8D14686A648AA6DAD089200FEC1AFA8051C3E48B43CDC3339411595</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