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caps/>
          <w:lang w:eastAsia="en-US"/>
        </w:rPr>
        <w:id w:val="1022978621"/>
        <w:docPartObj>
          <w:docPartGallery w:val="Cover Pages"/>
          <w:docPartUnique/>
        </w:docPartObj>
      </w:sdtPr>
      <w:sdtEndPr>
        <w:rPr>
          <w:rFonts w:ascii="Times New Roman" w:eastAsiaTheme="minorHAnsi" w:hAnsi="Times New Roman" w:cs="Times New Roman"/>
          <w:b/>
          <w:caps w:val="0"/>
          <w:sz w:val="24"/>
          <w:szCs w:val="24"/>
          <w:lang w:val="en-US"/>
        </w:rPr>
      </w:sdtEndPr>
      <w:sdtContent>
        <w:tbl>
          <w:tblPr>
            <w:tblW w:w="5000" w:type="pct"/>
            <w:jc w:val="center"/>
            <w:tblLook w:val="04A0" w:firstRow="1" w:lastRow="0" w:firstColumn="1" w:lastColumn="0" w:noHBand="0" w:noVBand="1"/>
          </w:tblPr>
          <w:tblGrid>
            <w:gridCol w:w="9054"/>
          </w:tblGrid>
          <w:tr w:rsidR="00753C05">
            <w:trPr>
              <w:trHeight w:val="2880"/>
              <w:jc w:val="center"/>
            </w:trPr>
            <w:sdt>
              <w:sdtPr>
                <w:rPr>
                  <w:rFonts w:asciiTheme="majorHAnsi" w:eastAsiaTheme="majorEastAsia" w:hAnsiTheme="majorHAnsi" w:cstheme="majorBidi"/>
                  <w:caps/>
                  <w:lang w:eastAsia="en-US"/>
                </w:rPr>
                <w:alias w:val="Compañía"/>
                <w:id w:val="15524243"/>
                <w:dataBinding w:prefixMappings="xmlns:ns0='http://schemas.openxmlformats.org/officeDocument/2006/extended-properties'" w:xpath="/ns0:Properties[1]/ns0:Company[1]" w:storeItemID="{6668398D-A668-4E3E-A5EB-62B293D839F1}"/>
                <w:text/>
              </w:sdtPr>
              <w:sdtEndPr>
                <w:rPr>
                  <w:rFonts w:ascii="Times New Roman" w:hAnsi="Times New Roman" w:cs="Times New Roman"/>
                  <w:lang w:eastAsia="es-PE"/>
                </w:rPr>
              </w:sdtEndPr>
              <w:sdtContent>
                <w:tc>
                  <w:tcPr>
                    <w:tcW w:w="5000" w:type="pct"/>
                  </w:tcPr>
                  <w:p w:rsidR="00753C05" w:rsidRDefault="00753C05" w:rsidP="00A95F0E">
                    <w:pPr>
                      <w:pStyle w:val="NoSpacing"/>
                      <w:jc w:val="center"/>
                      <w:rPr>
                        <w:rFonts w:asciiTheme="majorHAnsi" w:eastAsiaTheme="majorEastAsia" w:hAnsiTheme="majorHAnsi" w:cstheme="majorBidi"/>
                        <w:caps/>
                      </w:rPr>
                    </w:pPr>
                    <w:r w:rsidRPr="0040261D">
                      <w:rPr>
                        <w:rFonts w:ascii="Times New Roman" w:eastAsiaTheme="majorEastAsia" w:hAnsi="Times New Roman" w:cs="Times New Roman"/>
                        <w:caps/>
                      </w:rPr>
                      <w:t>iNTER-AMERICAN development bank</w:t>
                    </w:r>
                  </w:p>
                </w:tc>
              </w:sdtContent>
            </w:sdt>
          </w:tr>
          <w:tr w:rsidR="00753C05" w:rsidRPr="00540B56">
            <w:trPr>
              <w:trHeight w:val="1440"/>
              <w:jc w:val="center"/>
            </w:trPr>
            <w:sdt>
              <w:sdtPr>
                <w:rPr>
                  <w:rFonts w:ascii="Times New Roman" w:eastAsia="Calibri" w:hAnsi="Times New Roman" w:cs="Times New Roman"/>
                  <w:b/>
                  <w:sz w:val="32"/>
                  <w:szCs w:val="32"/>
                  <w:lang w:val="en-US" w:eastAsia="en-US"/>
                </w:rPr>
                <w:alias w:val="Título"/>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753C05" w:rsidRPr="00753C05" w:rsidRDefault="00753C05" w:rsidP="00A95F0E">
                    <w:pPr>
                      <w:pStyle w:val="NoSpacing"/>
                      <w:jc w:val="center"/>
                      <w:rPr>
                        <w:rFonts w:asciiTheme="majorHAnsi" w:eastAsiaTheme="majorEastAsia" w:hAnsiTheme="majorHAnsi" w:cstheme="majorBidi"/>
                        <w:sz w:val="80"/>
                        <w:szCs w:val="80"/>
                        <w:lang w:val="en-US"/>
                      </w:rPr>
                    </w:pPr>
                    <w:r w:rsidRPr="00753C05">
                      <w:rPr>
                        <w:rFonts w:ascii="Times New Roman" w:eastAsia="Calibri" w:hAnsi="Times New Roman" w:cs="Times New Roman"/>
                        <w:b/>
                        <w:sz w:val="32"/>
                        <w:szCs w:val="32"/>
                        <w:lang w:val="en-US" w:eastAsia="en-US"/>
                      </w:rPr>
                      <w:t>COST-BENEFIT ANALYSIS OF THE THIRD PHASE OF THE CITIZEN SECURITY AND JUSTICE PROGRAM (CSJP III)</w:t>
                    </w:r>
                  </w:p>
                </w:tc>
              </w:sdtContent>
            </w:sdt>
          </w:tr>
          <w:tr w:rsidR="00753C05">
            <w:trPr>
              <w:trHeight w:val="720"/>
              <w:jc w:val="center"/>
            </w:trPr>
            <w:sdt>
              <w:sdtPr>
                <w:rPr>
                  <w:rFonts w:ascii="Times New Roman" w:hAnsi="Times New Roman"/>
                  <w:b/>
                  <w:sz w:val="32"/>
                  <w:szCs w:val="32"/>
                  <w:lang w:val="en-US"/>
                </w:rPr>
                <w:alias w:val="Subtítulo"/>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753C05" w:rsidRDefault="00C57458" w:rsidP="00A95F0E">
                    <w:pPr>
                      <w:pStyle w:val="NoSpacing"/>
                      <w:jc w:val="center"/>
                      <w:rPr>
                        <w:rFonts w:asciiTheme="majorHAnsi" w:eastAsiaTheme="majorEastAsia" w:hAnsiTheme="majorHAnsi" w:cstheme="majorBidi"/>
                        <w:sz w:val="44"/>
                        <w:szCs w:val="44"/>
                      </w:rPr>
                    </w:pPr>
                    <w:r w:rsidRPr="00C57458">
                      <w:rPr>
                        <w:rFonts w:ascii="Times New Roman" w:hAnsi="Times New Roman"/>
                        <w:b/>
                        <w:sz w:val="32"/>
                        <w:szCs w:val="32"/>
                        <w:lang w:val="en-US"/>
                      </w:rPr>
                      <w:t>(JA-L1043)</w:t>
                    </w:r>
                  </w:p>
                </w:tc>
              </w:sdtContent>
            </w:sdt>
          </w:tr>
          <w:tr w:rsidR="00753C05">
            <w:trPr>
              <w:trHeight w:val="360"/>
              <w:jc w:val="center"/>
            </w:trPr>
            <w:tc>
              <w:tcPr>
                <w:tcW w:w="5000" w:type="pct"/>
                <w:vAlign w:val="center"/>
              </w:tcPr>
              <w:p w:rsidR="00753C05" w:rsidRPr="0040261D" w:rsidRDefault="00753C05" w:rsidP="00A95F0E">
                <w:pPr>
                  <w:pStyle w:val="NoSpacing"/>
                  <w:jc w:val="center"/>
                  <w:rPr>
                    <w:rFonts w:ascii="Times New Roman" w:hAnsi="Times New Roman" w:cs="Times New Roman"/>
                  </w:rPr>
                </w:pPr>
              </w:p>
            </w:tc>
          </w:tr>
          <w:tr w:rsidR="00753C05">
            <w:trPr>
              <w:trHeight w:val="360"/>
              <w:jc w:val="center"/>
            </w:trPr>
            <w:tc>
              <w:tcPr>
                <w:tcW w:w="5000" w:type="pct"/>
                <w:vAlign w:val="center"/>
              </w:tcPr>
              <w:p w:rsidR="00753C05" w:rsidRPr="0040261D" w:rsidRDefault="00753C05" w:rsidP="00A95F0E">
                <w:pPr>
                  <w:pStyle w:val="NoSpacing"/>
                  <w:jc w:val="center"/>
                  <w:rPr>
                    <w:rFonts w:ascii="Times New Roman" w:hAnsi="Times New Roman" w:cs="Times New Roman"/>
                    <w:b/>
                    <w:bCs/>
                  </w:rPr>
                </w:pPr>
              </w:p>
            </w:tc>
          </w:tr>
          <w:tr w:rsidR="00753C05">
            <w:trPr>
              <w:trHeight w:val="360"/>
              <w:jc w:val="center"/>
            </w:trPr>
            <w:sdt>
              <w:sdtPr>
                <w:rPr>
                  <w:rFonts w:ascii="Times New Roman" w:hAnsi="Times New Roman" w:cs="Times New Roman"/>
                  <w:b/>
                  <w:bCs/>
                </w:rPr>
                <w:alias w:val="Fecha"/>
                <w:id w:val="516659546"/>
                <w:dataBinding w:prefixMappings="xmlns:ns0='http://schemas.microsoft.com/office/2006/coverPageProps'" w:xpath="/ns0:CoverPageProperties[1]/ns0:PublishDate[1]" w:storeItemID="{55AF091B-3C7A-41E3-B477-F2FDAA23CFDA}"/>
                <w:date w:fullDate="2014-04-16T00:00:00Z">
                  <w:dateFormat w:val="dd/MM/yyyy"/>
                  <w:lid w:val="es-ES"/>
                  <w:storeMappedDataAs w:val="dateTime"/>
                  <w:calendar w:val="gregorian"/>
                </w:date>
              </w:sdtPr>
              <w:sdtEndPr/>
              <w:sdtContent>
                <w:tc>
                  <w:tcPr>
                    <w:tcW w:w="5000" w:type="pct"/>
                    <w:vAlign w:val="center"/>
                  </w:tcPr>
                  <w:p w:rsidR="00753C05" w:rsidRDefault="00852479" w:rsidP="00A95F0E">
                    <w:pPr>
                      <w:pStyle w:val="NoSpacing"/>
                      <w:jc w:val="center"/>
                      <w:rPr>
                        <w:b/>
                        <w:bCs/>
                      </w:rPr>
                    </w:pPr>
                    <w:r>
                      <w:rPr>
                        <w:rFonts w:ascii="Times New Roman" w:hAnsi="Times New Roman" w:cs="Times New Roman"/>
                        <w:b/>
                        <w:bCs/>
                        <w:lang w:val="es-ES"/>
                      </w:rPr>
                      <w:t>16/04/2014</w:t>
                    </w:r>
                  </w:p>
                </w:tc>
              </w:sdtContent>
            </w:sdt>
          </w:tr>
        </w:tbl>
        <w:p w:rsidR="00753C05" w:rsidRDefault="00753C05" w:rsidP="00A95F0E">
          <w:pPr>
            <w:spacing w:after="0" w:line="240" w:lineRule="auto"/>
          </w:pPr>
        </w:p>
        <w:p w:rsidR="00753C05" w:rsidRDefault="00753C05" w:rsidP="00A95F0E">
          <w:pPr>
            <w:spacing w:after="0" w:line="240" w:lineRule="auto"/>
          </w:pPr>
        </w:p>
        <w:tbl>
          <w:tblPr>
            <w:tblpPr w:leftFromText="187" w:rightFromText="187" w:horzAnchor="margin" w:tblpXSpec="center" w:tblpYSpec="bottom"/>
            <w:tblW w:w="5000" w:type="pct"/>
            <w:tblLook w:val="04A0" w:firstRow="1" w:lastRow="0" w:firstColumn="1" w:lastColumn="0" w:noHBand="0" w:noVBand="1"/>
          </w:tblPr>
          <w:tblGrid>
            <w:gridCol w:w="9054"/>
          </w:tblGrid>
          <w:tr w:rsidR="00753C05" w:rsidRPr="004A39F9">
            <w:sdt>
              <w:sdtPr>
                <w:rPr>
                  <w:rFonts w:ascii="Times New Roman" w:eastAsia="Calibri" w:hAnsi="Times New Roman" w:cs="Times New Roman"/>
                  <w:sz w:val="20"/>
                  <w:szCs w:val="20"/>
                  <w:lang w:val="en-US"/>
                </w:rPr>
                <w:alias w:val="Descripción breve"/>
                <w:id w:val="8276291"/>
                <w:dataBinding w:prefixMappings="xmlns:ns0='http://schemas.microsoft.com/office/2006/coverPageProps'" w:xpath="/ns0:CoverPageProperties[1]/ns0:Abstract[1]" w:storeItemID="{55AF091B-3C7A-41E3-B477-F2FDAA23CFDA}"/>
                <w:text/>
              </w:sdtPr>
              <w:sdtEndPr/>
              <w:sdtContent>
                <w:tc>
                  <w:tcPr>
                    <w:tcW w:w="5000" w:type="pct"/>
                  </w:tcPr>
                  <w:p w:rsidR="00753C05" w:rsidRPr="004A39F9" w:rsidRDefault="00CD677C" w:rsidP="00EB1AED">
                    <w:pPr>
                      <w:pStyle w:val="NoSpacing"/>
                      <w:jc w:val="both"/>
                      <w:rPr>
                        <w:lang w:val="en-US"/>
                      </w:rPr>
                    </w:pPr>
                    <w:r>
                      <w:rPr>
                        <w:rFonts w:ascii="Times New Roman" w:eastAsia="Calibri" w:hAnsi="Times New Roman" w:cs="Times New Roman"/>
                        <w:sz w:val="20"/>
                        <w:szCs w:val="20"/>
                        <w:lang w:val="en-US"/>
                      </w:rPr>
                      <w:t>This technical annex was prepared by Federico Changanaquí</w:t>
                    </w:r>
                    <w:r w:rsidR="00EC4C9C">
                      <w:rPr>
                        <w:rFonts w:ascii="Times New Roman" w:eastAsia="Calibri" w:hAnsi="Times New Roman" w:cs="Times New Roman"/>
                        <w:sz w:val="20"/>
                        <w:szCs w:val="20"/>
                        <w:lang w:val="en-US"/>
                      </w:rPr>
                      <w:t xml:space="preserve"> (Consultant)</w:t>
                    </w:r>
                    <w:r w:rsidR="007B6142">
                      <w:rPr>
                        <w:rFonts w:ascii="Times New Roman" w:eastAsia="Calibri" w:hAnsi="Times New Roman" w:cs="Times New Roman"/>
                        <w:sz w:val="20"/>
                        <w:szCs w:val="20"/>
                        <w:lang w:val="en-US"/>
                      </w:rPr>
                      <w:t xml:space="preserve">. </w:t>
                    </w:r>
                    <w:r>
                      <w:rPr>
                        <w:rFonts w:ascii="Times New Roman" w:eastAsia="Calibri" w:hAnsi="Times New Roman" w:cs="Times New Roman"/>
                        <w:sz w:val="20"/>
                        <w:szCs w:val="20"/>
                        <w:lang w:val="en-US"/>
                      </w:rPr>
                      <w:t>The</w:t>
                    </w:r>
                    <w:r w:rsidRPr="00C57458">
                      <w:rPr>
                        <w:rFonts w:ascii="Times New Roman" w:eastAsia="Calibri" w:hAnsi="Times New Roman" w:cs="Times New Roman"/>
                        <w:sz w:val="20"/>
                        <w:szCs w:val="20"/>
                        <w:lang w:val="en-US"/>
                      </w:rPr>
                      <w:t xml:space="preserve"> author grate</w:t>
                    </w:r>
                    <w:r>
                      <w:rPr>
                        <w:rFonts w:ascii="Times New Roman" w:eastAsia="Calibri" w:hAnsi="Times New Roman" w:cs="Times New Roman"/>
                        <w:sz w:val="20"/>
                        <w:szCs w:val="20"/>
                        <w:lang w:val="en-US"/>
                      </w:rPr>
                      <w:t>fully acknowledges the contributions</w:t>
                    </w:r>
                    <w:r w:rsidRPr="00C57458">
                      <w:rPr>
                        <w:rFonts w:ascii="Times New Roman" w:eastAsia="Calibri" w:hAnsi="Times New Roman" w:cs="Times New Roman"/>
                        <w:sz w:val="20"/>
                        <w:szCs w:val="20"/>
                        <w:lang w:val="en-US"/>
                      </w:rPr>
                      <w:t xml:space="preserve"> </w:t>
                    </w:r>
                    <w:r w:rsidR="00CE3D38">
                      <w:rPr>
                        <w:rFonts w:ascii="Times New Roman" w:eastAsia="Calibri" w:hAnsi="Times New Roman" w:cs="Times New Roman"/>
                        <w:sz w:val="20"/>
                        <w:szCs w:val="20"/>
                        <w:lang w:val="en-US"/>
                      </w:rPr>
                      <w:t xml:space="preserve">and comments </w:t>
                    </w:r>
                    <w:r w:rsidRPr="00C57458">
                      <w:rPr>
                        <w:rFonts w:ascii="Times New Roman" w:eastAsia="Calibri" w:hAnsi="Times New Roman" w:cs="Times New Roman"/>
                        <w:sz w:val="20"/>
                        <w:szCs w:val="20"/>
                        <w:lang w:val="en-US"/>
                      </w:rPr>
                      <w:t>provided by Juan</w:t>
                    </w:r>
                    <w:r>
                      <w:rPr>
                        <w:rFonts w:ascii="Times New Roman" w:eastAsia="Calibri" w:hAnsi="Times New Roman" w:cs="Times New Roman"/>
                        <w:sz w:val="20"/>
                        <w:szCs w:val="20"/>
                        <w:lang w:val="en-US"/>
                      </w:rPr>
                      <w:t xml:space="preserve"> P. Schmid, </w:t>
                    </w:r>
                    <w:r w:rsidR="00730E5A">
                      <w:rPr>
                        <w:rFonts w:ascii="Times New Roman" w:eastAsia="Calibri" w:hAnsi="Times New Roman" w:cs="Times New Roman"/>
                        <w:sz w:val="20"/>
                        <w:szCs w:val="20"/>
                        <w:lang w:val="en-US"/>
                      </w:rPr>
                      <w:t xml:space="preserve">IDB </w:t>
                    </w:r>
                    <w:r>
                      <w:rPr>
                        <w:rFonts w:ascii="Times New Roman" w:eastAsia="Calibri" w:hAnsi="Times New Roman" w:cs="Times New Roman"/>
                        <w:sz w:val="20"/>
                        <w:szCs w:val="20"/>
                        <w:lang w:val="en-US"/>
                      </w:rPr>
                      <w:t xml:space="preserve">Country Economist for </w:t>
                    </w:r>
                    <w:r w:rsidRPr="00C57458">
                      <w:rPr>
                        <w:rFonts w:ascii="Times New Roman" w:eastAsia="Calibri" w:hAnsi="Times New Roman" w:cs="Times New Roman"/>
                        <w:sz w:val="20"/>
                        <w:szCs w:val="20"/>
                        <w:lang w:val="en-US"/>
                      </w:rPr>
                      <w:t>Jamaica (CJA</w:t>
                    </w:r>
                    <w:r w:rsidR="00EB1AED">
                      <w:rPr>
                        <w:rFonts w:ascii="Times New Roman" w:eastAsia="Calibri" w:hAnsi="Times New Roman" w:cs="Times New Roman"/>
                        <w:sz w:val="20"/>
                        <w:szCs w:val="20"/>
                        <w:lang w:val="en-US"/>
                      </w:rPr>
                      <w:t>/CCB), Mercedes Hilton (SPD/SPD)</w:t>
                    </w:r>
                    <w:r w:rsidR="007B6142">
                      <w:rPr>
                        <w:rFonts w:ascii="Times New Roman" w:eastAsia="Calibri" w:hAnsi="Times New Roman" w:cs="Times New Roman"/>
                        <w:sz w:val="20"/>
                        <w:szCs w:val="20"/>
                        <w:lang w:val="en-US"/>
                      </w:rPr>
                      <w:t>, and Jennifer Peir</w:t>
                    </w:r>
                    <w:r w:rsidR="00CE3D38">
                      <w:rPr>
                        <w:rFonts w:ascii="Times New Roman" w:eastAsia="Calibri" w:hAnsi="Times New Roman" w:cs="Times New Roman"/>
                        <w:sz w:val="20"/>
                        <w:szCs w:val="20"/>
                        <w:lang w:val="en-US"/>
                      </w:rPr>
                      <w:t>ce (I</w:t>
                    </w:r>
                    <w:r w:rsidR="00EB1AED">
                      <w:rPr>
                        <w:rFonts w:ascii="Times New Roman" w:eastAsia="Calibri" w:hAnsi="Times New Roman" w:cs="Times New Roman"/>
                        <w:sz w:val="20"/>
                        <w:szCs w:val="20"/>
                        <w:lang w:val="en-US"/>
                      </w:rPr>
                      <w:t>FD/ICS</w:t>
                    </w:r>
                    <w:r w:rsidR="00CE3D38">
                      <w:rPr>
                        <w:rFonts w:ascii="Times New Roman" w:eastAsia="Calibri" w:hAnsi="Times New Roman" w:cs="Times New Roman"/>
                        <w:sz w:val="20"/>
                        <w:szCs w:val="20"/>
                        <w:lang w:val="en-US"/>
                      </w:rPr>
                      <w:t>)</w:t>
                    </w:r>
                    <w:r>
                      <w:rPr>
                        <w:rFonts w:ascii="Times New Roman" w:eastAsia="Calibri" w:hAnsi="Times New Roman" w:cs="Times New Roman"/>
                        <w:sz w:val="20"/>
                        <w:szCs w:val="20"/>
                        <w:lang w:val="en-US"/>
                      </w:rPr>
                      <w:t xml:space="preserve">. </w:t>
                    </w:r>
                    <w:r w:rsidRPr="00C57458">
                      <w:rPr>
                        <w:rFonts w:ascii="Times New Roman" w:eastAsia="Calibri" w:hAnsi="Times New Roman" w:cs="Times New Roman"/>
                        <w:sz w:val="20"/>
                        <w:szCs w:val="20"/>
                        <w:lang w:val="en-US"/>
                      </w:rPr>
                      <w:t>The author also acknowledges the assistance provided by several government officials in getting the necessary data for this work</w:t>
                    </w:r>
                    <w:r>
                      <w:rPr>
                        <w:rFonts w:ascii="Times New Roman" w:eastAsia="Calibri" w:hAnsi="Times New Roman" w:cs="Times New Roman"/>
                        <w:sz w:val="20"/>
                        <w:szCs w:val="20"/>
                        <w:lang w:val="en-US"/>
                      </w:rPr>
                      <w:t>, including</w:t>
                    </w:r>
                    <w:r w:rsidRPr="00C57458">
                      <w:rPr>
                        <w:rFonts w:ascii="Times New Roman" w:eastAsia="Calibri" w:hAnsi="Times New Roman" w:cs="Times New Roman"/>
                        <w:sz w:val="20"/>
                        <w:szCs w:val="20"/>
                        <w:lang w:val="en-US"/>
                      </w:rPr>
                      <w:t xml:space="preserve">:  Orville Simmonds (CSJP), </w:t>
                    </w:r>
                    <w:r w:rsidR="007B6142">
                      <w:rPr>
                        <w:rFonts w:ascii="Times New Roman" w:eastAsia="Calibri" w:hAnsi="Times New Roman" w:cs="Times New Roman"/>
                        <w:sz w:val="20"/>
                        <w:szCs w:val="20"/>
                        <w:lang w:val="en-US"/>
                      </w:rPr>
                      <w:t>Grace-Ann Cornwall and Rochelle Clarke-</w:t>
                    </w:r>
                    <w:r>
                      <w:rPr>
                        <w:rFonts w:ascii="Times New Roman" w:eastAsia="Calibri" w:hAnsi="Times New Roman" w:cs="Times New Roman"/>
                        <w:sz w:val="20"/>
                        <w:szCs w:val="20"/>
                        <w:lang w:val="en-US"/>
                      </w:rPr>
                      <w:t>Grey</w:t>
                    </w:r>
                    <w:r w:rsidRPr="00C57458">
                      <w:rPr>
                        <w:rFonts w:ascii="Times New Roman" w:eastAsia="Calibri" w:hAnsi="Times New Roman" w:cs="Times New Roman"/>
                        <w:sz w:val="20"/>
                        <w:szCs w:val="20"/>
                        <w:lang w:val="en-US"/>
                      </w:rPr>
                      <w:t xml:space="preserve"> (Ministry of National Security), </w:t>
                    </w:r>
                    <w:r>
                      <w:rPr>
                        <w:rFonts w:ascii="Times New Roman" w:eastAsia="Calibri" w:hAnsi="Times New Roman" w:cs="Times New Roman"/>
                        <w:sz w:val="20"/>
                        <w:szCs w:val="20"/>
                        <w:lang w:val="en-US"/>
                      </w:rPr>
                      <w:t xml:space="preserve">Barbara Hew and </w:t>
                    </w:r>
                    <w:r w:rsidRPr="00C57458">
                      <w:rPr>
                        <w:rFonts w:ascii="Times New Roman" w:eastAsia="Calibri" w:hAnsi="Times New Roman" w:cs="Times New Roman"/>
                        <w:sz w:val="20"/>
                        <w:szCs w:val="20"/>
                        <w:lang w:val="en-US"/>
                      </w:rPr>
                      <w:t>Renelle</w:t>
                    </w:r>
                    <w:r>
                      <w:rPr>
                        <w:rFonts w:ascii="Times New Roman" w:eastAsia="Calibri" w:hAnsi="Times New Roman" w:cs="Times New Roman"/>
                        <w:sz w:val="20"/>
                        <w:szCs w:val="20"/>
                        <w:lang w:val="en-US"/>
                      </w:rPr>
                      <w:t xml:space="preserve"> Aarons-Morgan (Ministry of Finance – Public Expenditure)</w:t>
                    </w:r>
                    <w:r w:rsidRPr="00C57458">
                      <w:rPr>
                        <w:rFonts w:ascii="Times New Roman" w:eastAsia="Calibri" w:hAnsi="Times New Roman" w:cs="Times New Roman"/>
                        <w:sz w:val="20"/>
                        <w:szCs w:val="20"/>
                        <w:lang w:val="en-US"/>
                      </w:rPr>
                      <w:t xml:space="preserve">.  The opinions expressed in this technical note are the responsibility of the author, and its contents </w:t>
                    </w:r>
                    <w:r>
                      <w:rPr>
                        <w:rFonts w:ascii="Times New Roman" w:eastAsia="Calibri" w:hAnsi="Times New Roman" w:cs="Times New Roman"/>
                        <w:sz w:val="20"/>
                        <w:szCs w:val="20"/>
                        <w:lang w:val="en-US"/>
                      </w:rPr>
                      <w:t xml:space="preserve">(including errors and omissions) </w:t>
                    </w:r>
                    <w:r w:rsidRPr="00C57458">
                      <w:rPr>
                        <w:rFonts w:ascii="Times New Roman" w:eastAsia="Calibri" w:hAnsi="Times New Roman" w:cs="Times New Roman"/>
                        <w:sz w:val="20"/>
                        <w:szCs w:val="20"/>
                        <w:lang w:val="en-US"/>
                      </w:rPr>
                      <w:t>do not necessarily reflect the points of view of the Inter-American Development Bank.  Please send any comments to f_changanaqui@hotmail.com</w:t>
                    </w:r>
                  </w:p>
                </w:tc>
              </w:sdtContent>
            </w:sdt>
          </w:tr>
        </w:tbl>
        <w:p w:rsidR="00753C05" w:rsidRPr="004A39F9" w:rsidRDefault="00753C05" w:rsidP="00A95F0E">
          <w:pPr>
            <w:spacing w:after="0" w:line="240" w:lineRule="auto"/>
            <w:rPr>
              <w:lang w:val="en-US"/>
            </w:rPr>
          </w:pPr>
        </w:p>
        <w:p w:rsidR="00753C05" w:rsidRDefault="00753C05" w:rsidP="00A95F0E">
          <w:pPr>
            <w:spacing w:after="0" w:line="240" w:lineRule="auto"/>
            <w:rPr>
              <w:rFonts w:ascii="Times New Roman" w:hAnsi="Times New Roman" w:cs="Times New Roman"/>
              <w:b/>
              <w:sz w:val="24"/>
              <w:szCs w:val="24"/>
              <w:lang w:val="en-US"/>
            </w:rPr>
          </w:pPr>
          <w:r w:rsidRPr="004A39F9">
            <w:rPr>
              <w:rFonts w:ascii="Times New Roman" w:hAnsi="Times New Roman" w:cs="Times New Roman"/>
              <w:b/>
              <w:sz w:val="24"/>
              <w:szCs w:val="24"/>
              <w:lang w:val="en-US"/>
            </w:rPr>
            <w:br w:type="page"/>
          </w:r>
        </w:p>
      </w:sdtContent>
    </w:sdt>
    <w:p w:rsidR="00405B55" w:rsidRDefault="00405B55" w:rsidP="00A95F0E">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CONTENTS</w:t>
      </w:r>
    </w:p>
    <w:p w:rsidR="00405B55" w:rsidRDefault="00405B55" w:rsidP="00A95F0E">
      <w:pPr>
        <w:spacing w:after="0" w:line="240" w:lineRule="auto"/>
        <w:rPr>
          <w:rFonts w:ascii="Times New Roman" w:hAnsi="Times New Roman" w:cs="Times New Roman"/>
          <w:b/>
          <w:sz w:val="24"/>
          <w:szCs w:val="24"/>
          <w:lang w:val="en-US"/>
        </w:rPr>
      </w:pPr>
    </w:p>
    <w:p w:rsidR="00A95F0E" w:rsidRDefault="00A95F0E" w:rsidP="00A95F0E">
      <w:pPr>
        <w:spacing w:after="0" w:line="240" w:lineRule="auto"/>
        <w:rPr>
          <w:rFonts w:ascii="Times New Roman" w:hAnsi="Times New Roman" w:cs="Times New Roman"/>
          <w:b/>
          <w:sz w:val="24"/>
          <w:szCs w:val="24"/>
          <w:lang w:val="en-US"/>
        </w:rPr>
      </w:pPr>
    </w:p>
    <w:p w:rsidR="00405B55" w:rsidRDefault="00003868" w:rsidP="00A95F0E">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I</w:t>
      </w:r>
      <w:r>
        <w:rPr>
          <w:rFonts w:ascii="Times New Roman" w:hAnsi="Times New Roman" w:cs="Times New Roman"/>
          <w:b/>
          <w:sz w:val="24"/>
          <w:szCs w:val="24"/>
          <w:lang w:val="en-US"/>
        </w:rPr>
        <w:tab/>
      </w:r>
      <w:r w:rsidR="007C3E9C">
        <w:rPr>
          <w:rFonts w:ascii="Times New Roman" w:hAnsi="Times New Roman" w:cs="Times New Roman"/>
          <w:b/>
          <w:sz w:val="24"/>
          <w:szCs w:val="24"/>
          <w:lang w:val="en-US"/>
        </w:rPr>
        <w:t>Introduction</w:t>
      </w:r>
    </w:p>
    <w:p w:rsidR="00A95F0E" w:rsidRDefault="00A95F0E" w:rsidP="00A95F0E">
      <w:pPr>
        <w:spacing w:after="0" w:line="240" w:lineRule="auto"/>
        <w:rPr>
          <w:rFonts w:ascii="Times New Roman" w:hAnsi="Times New Roman" w:cs="Times New Roman"/>
          <w:b/>
          <w:sz w:val="24"/>
          <w:szCs w:val="24"/>
          <w:lang w:val="en-US"/>
        </w:rPr>
      </w:pPr>
    </w:p>
    <w:p w:rsidR="00912115" w:rsidRDefault="00912115" w:rsidP="00A95F0E">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II</w:t>
      </w:r>
      <w:r>
        <w:rPr>
          <w:rFonts w:ascii="Times New Roman" w:hAnsi="Times New Roman" w:cs="Times New Roman"/>
          <w:b/>
          <w:sz w:val="24"/>
          <w:szCs w:val="24"/>
          <w:lang w:val="en-US"/>
        </w:rPr>
        <w:tab/>
      </w:r>
      <w:r w:rsidR="00E23D6B">
        <w:rPr>
          <w:rFonts w:ascii="Times New Roman" w:hAnsi="Times New Roman" w:cs="Times New Roman"/>
          <w:b/>
          <w:sz w:val="24"/>
          <w:szCs w:val="24"/>
          <w:lang w:val="en-US"/>
        </w:rPr>
        <w:t>Objectives and Cost Benefit Analysis per Component</w:t>
      </w:r>
    </w:p>
    <w:p w:rsidR="00A95F0E" w:rsidRDefault="00A95F0E" w:rsidP="00A95F0E">
      <w:pPr>
        <w:spacing w:after="0" w:line="240" w:lineRule="auto"/>
        <w:rPr>
          <w:rFonts w:ascii="Times New Roman" w:hAnsi="Times New Roman" w:cs="Times New Roman"/>
          <w:b/>
          <w:sz w:val="24"/>
          <w:szCs w:val="24"/>
          <w:lang w:val="en-US"/>
        </w:rPr>
      </w:pPr>
    </w:p>
    <w:p w:rsidR="00B82B31" w:rsidRDefault="00EE060A" w:rsidP="00A95F0E">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I</w:t>
      </w:r>
      <w:r w:rsidR="00E23D6B">
        <w:rPr>
          <w:rFonts w:ascii="Times New Roman" w:hAnsi="Times New Roman" w:cs="Times New Roman"/>
          <w:b/>
          <w:sz w:val="24"/>
          <w:szCs w:val="24"/>
          <w:lang w:val="en-US"/>
        </w:rPr>
        <w:t>II</w:t>
      </w:r>
      <w:r>
        <w:rPr>
          <w:rFonts w:ascii="Times New Roman" w:hAnsi="Times New Roman" w:cs="Times New Roman"/>
          <w:b/>
          <w:sz w:val="24"/>
          <w:szCs w:val="24"/>
          <w:lang w:val="en-US"/>
        </w:rPr>
        <w:tab/>
      </w:r>
      <w:r w:rsidR="00B82B31">
        <w:rPr>
          <w:rFonts w:ascii="Times New Roman" w:hAnsi="Times New Roman" w:cs="Times New Roman"/>
          <w:b/>
          <w:sz w:val="24"/>
          <w:szCs w:val="24"/>
          <w:lang w:val="en-US"/>
        </w:rPr>
        <w:t>Summary of Results</w:t>
      </w:r>
    </w:p>
    <w:p w:rsidR="00A95F0E" w:rsidRDefault="00A95F0E" w:rsidP="00A95F0E">
      <w:pPr>
        <w:spacing w:after="0" w:line="240" w:lineRule="auto"/>
        <w:rPr>
          <w:rFonts w:ascii="Times New Roman" w:hAnsi="Times New Roman" w:cs="Times New Roman"/>
          <w:b/>
          <w:sz w:val="24"/>
          <w:szCs w:val="24"/>
          <w:lang w:val="en-US"/>
        </w:rPr>
      </w:pPr>
    </w:p>
    <w:p w:rsidR="00CB385C" w:rsidRDefault="00E23D6B" w:rsidP="00A95F0E">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I</w:t>
      </w:r>
      <w:r w:rsidR="00FF5A6C">
        <w:rPr>
          <w:rFonts w:ascii="Times New Roman" w:hAnsi="Times New Roman" w:cs="Times New Roman"/>
          <w:b/>
          <w:sz w:val="24"/>
          <w:szCs w:val="24"/>
          <w:lang w:val="en-US"/>
        </w:rPr>
        <w:t>V</w:t>
      </w:r>
      <w:r w:rsidR="00EE060A">
        <w:rPr>
          <w:rFonts w:ascii="Times New Roman" w:hAnsi="Times New Roman" w:cs="Times New Roman"/>
          <w:b/>
          <w:sz w:val="24"/>
          <w:szCs w:val="24"/>
          <w:lang w:val="en-US"/>
        </w:rPr>
        <w:tab/>
      </w:r>
      <w:r w:rsidR="00B82B31">
        <w:rPr>
          <w:rFonts w:ascii="Times New Roman" w:hAnsi="Times New Roman" w:cs="Times New Roman"/>
          <w:b/>
          <w:sz w:val="24"/>
          <w:szCs w:val="24"/>
          <w:lang w:val="en-US"/>
        </w:rPr>
        <w:t>Sensitivity Analysis</w:t>
      </w:r>
    </w:p>
    <w:p w:rsidR="00405B55" w:rsidRDefault="00405B55" w:rsidP="00A95F0E">
      <w:pPr>
        <w:spacing w:after="0" w:line="240" w:lineRule="auto"/>
        <w:rPr>
          <w:rFonts w:ascii="Times New Roman" w:hAnsi="Times New Roman" w:cs="Times New Roman"/>
          <w:b/>
          <w:sz w:val="24"/>
          <w:szCs w:val="24"/>
          <w:lang w:val="en-US"/>
        </w:rPr>
      </w:pPr>
    </w:p>
    <w:p w:rsidR="005A03DE" w:rsidRDefault="005A03DE" w:rsidP="00A95F0E">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C71532" w:rsidRPr="00A95F0E" w:rsidRDefault="00232A00" w:rsidP="00A95F0E">
      <w:pPr>
        <w:spacing w:after="0" w:line="240" w:lineRule="auto"/>
        <w:jc w:val="center"/>
        <w:rPr>
          <w:rFonts w:ascii="Times New Roman" w:hAnsi="Times New Roman" w:cs="Times New Roman"/>
          <w:b/>
          <w:sz w:val="28"/>
          <w:szCs w:val="28"/>
          <w:lang w:val="en-US"/>
        </w:rPr>
      </w:pPr>
      <w:r w:rsidRPr="00A95F0E">
        <w:rPr>
          <w:rFonts w:ascii="Times New Roman" w:hAnsi="Times New Roman" w:cs="Times New Roman"/>
          <w:b/>
          <w:sz w:val="28"/>
          <w:szCs w:val="28"/>
          <w:lang w:val="en-US"/>
        </w:rPr>
        <w:lastRenderedPageBreak/>
        <w:t>COST-BENEFIT ANALYSIS OF THE THIRD PHASE OF THE CITIZE</w:t>
      </w:r>
      <w:r w:rsidR="004B28C7" w:rsidRPr="00A95F0E">
        <w:rPr>
          <w:rFonts w:ascii="Times New Roman" w:hAnsi="Times New Roman" w:cs="Times New Roman"/>
          <w:b/>
          <w:sz w:val="28"/>
          <w:szCs w:val="28"/>
          <w:lang w:val="en-US"/>
        </w:rPr>
        <w:t>N SECURITY AND JUSTICE PROGRAM</w:t>
      </w:r>
      <w:r w:rsidRPr="00A95F0E">
        <w:rPr>
          <w:rFonts w:ascii="Times New Roman" w:hAnsi="Times New Roman" w:cs="Times New Roman"/>
          <w:b/>
          <w:sz w:val="28"/>
          <w:szCs w:val="28"/>
          <w:lang w:val="en-US"/>
        </w:rPr>
        <w:t xml:space="preserve"> (CSJP III</w:t>
      </w:r>
      <w:r w:rsidR="00E244B6" w:rsidRPr="00A95F0E">
        <w:rPr>
          <w:rFonts w:ascii="Times New Roman" w:hAnsi="Times New Roman" w:cs="Times New Roman"/>
          <w:b/>
          <w:sz w:val="28"/>
          <w:szCs w:val="28"/>
          <w:lang w:val="en-US"/>
        </w:rPr>
        <w:t>) -</w:t>
      </w:r>
      <w:r w:rsidRPr="00A95F0E">
        <w:rPr>
          <w:rFonts w:ascii="Times New Roman" w:hAnsi="Times New Roman" w:cs="Times New Roman"/>
          <w:b/>
          <w:sz w:val="28"/>
          <w:szCs w:val="28"/>
          <w:lang w:val="en-US"/>
        </w:rPr>
        <w:t xml:space="preserve"> JAMAICA</w:t>
      </w:r>
    </w:p>
    <w:p w:rsidR="00803681" w:rsidRDefault="00803681" w:rsidP="00A95F0E">
      <w:pPr>
        <w:spacing w:after="0" w:line="240" w:lineRule="auto"/>
        <w:rPr>
          <w:rFonts w:ascii="Times New Roman" w:hAnsi="Times New Roman" w:cs="Times New Roman"/>
          <w:b/>
          <w:sz w:val="28"/>
          <w:szCs w:val="28"/>
          <w:lang w:val="en-US"/>
        </w:rPr>
      </w:pPr>
    </w:p>
    <w:p w:rsidR="00631F51" w:rsidRPr="007D6C05" w:rsidRDefault="00631F51" w:rsidP="00A95F0E">
      <w:pPr>
        <w:spacing w:after="0" w:line="240" w:lineRule="auto"/>
        <w:rPr>
          <w:rFonts w:ascii="Times New Roman" w:hAnsi="Times New Roman" w:cs="Times New Roman"/>
          <w:b/>
          <w:sz w:val="28"/>
          <w:szCs w:val="28"/>
          <w:lang w:val="en-US"/>
        </w:rPr>
      </w:pPr>
    </w:p>
    <w:p w:rsidR="003A5445" w:rsidRPr="001128B9" w:rsidRDefault="001128B9" w:rsidP="00A95F0E">
      <w:pPr>
        <w:pStyle w:val="ListParagraph"/>
        <w:numPr>
          <w:ilvl w:val="0"/>
          <w:numId w:val="3"/>
        </w:numPr>
        <w:spacing w:after="0" w:line="240" w:lineRule="auto"/>
        <w:rPr>
          <w:rFonts w:ascii="Times New Roman" w:hAnsi="Times New Roman" w:cs="Times New Roman"/>
          <w:b/>
          <w:sz w:val="28"/>
          <w:szCs w:val="28"/>
          <w:lang w:val="en-US"/>
        </w:rPr>
      </w:pPr>
      <w:r>
        <w:rPr>
          <w:rFonts w:ascii="Times New Roman" w:hAnsi="Times New Roman" w:cs="Times New Roman"/>
          <w:b/>
          <w:sz w:val="28"/>
          <w:szCs w:val="28"/>
          <w:lang w:val="en-US"/>
        </w:rPr>
        <w:t>I</w:t>
      </w:r>
      <w:r w:rsidR="00E677A4" w:rsidRPr="001128B9">
        <w:rPr>
          <w:rFonts w:ascii="Times New Roman" w:hAnsi="Times New Roman" w:cs="Times New Roman"/>
          <w:b/>
          <w:sz w:val="28"/>
          <w:szCs w:val="28"/>
          <w:lang w:val="en-US"/>
        </w:rPr>
        <w:t>NTRODUCTION</w:t>
      </w:r>
    </w:p>
    <w:p w:rsidR="00DF226B" w:rsidRDefault="00DF226B" w:rsidP="00A95F0E">
      <w:pPr>
        <w:pStyle w:val="ListParagraph"/>
        <w:spacing w:after="0" w:line="240" w:lineRule="auto"/>
        <w:ind w:left="360"/>
        <w:jc w:val="both"/>
        <w:rPr>
          <w:rFonts w:ascii="Times New Roman" w:hAnsi="Times New Roman" w:cs="Times New Roman"/>
          <w:sz w:val="28"/>
          <w:szCs w:val="28"/>
          <w:lang w:val="en-US"/>
        </w:rPr>
      </w:pPr>
    </w:p>
    <w:p w:rsidR="00C96990" w:rsidRPr="00001D54" w:rsidRDefault="0097339B" w:rsidP="00A95F0E">
      <w:pPr>
        <w:pStyle w:val="ListParagraph"/>
        <w:numPr>
          <w:ilvl w:val="0"/>
          <w:numId w:val="17"/>
        </w:numPr>
        <w:spacing w:after="0" w:line="240" w:lineRule="auto"/>
        <w:jc w:val="both"/>
        <w:rPr>
          <w:rFonts w:ascii="Times New Roman" w:hAnsi="Times New Roman" w:cs="Times New Roman"/>
          <w:lang w:val="en-US"/>
        </w:rPr>
      </w:pPr>
      <w:r w:rsidRPr="00001D54">
        <w:rPr>
          <w:rFonts w:ascii="Times New Roman" w:hAnsi="Times New Roman" w:cs="Times New Roman"/>
          <w:b/>
          <w:lang w:val="en-US"/>
        </w:rPr>
        <w:t>This technical annex</w:t>
      </w:r>
      <w:r w:rsidR="00C96990" w:rsidRPr="00001D54">
        <w:rPr>
          <w:rFonts w:ascii="Times New Roman" w:hAnsi="Times New Roman" w:cs="Times New Roman"/>
          <w:b/>
          <w:lang w:val="en-US"/>
        </w:rPr>
        <w:t xml:space="preserve"> provides a cost-benefit analysis </w:t>
      </w:r>
      <w:r w:rsidR="00BE2339" w:rsidRPr="00001D54">
        <w:rPr>
          <w:rFonts w:ascii="Times New Roman" w:hAnsi="Times New Roman" w:cs="Times New Roman"/>
          <w:b/>
          <w:lang w:val="en-US"/>
        </w:rPr>
        <w:t xml:space="preserve">(CBA) </w:t>
      </w:r>
      <w:r w:rsidR="00C96990" w:rsidRPr="00001D54">
        <w:rPr>
          <w:rFonts w:ascii="Times New Roman" w:hAnsi="Times New Roman" w:cs="Times New Roman"/>
          <w:b/>
          <w:lang w:val="en-US"/>
        </w:rPr>
        <w:t xml:space="preserve">of the </w:t>
      </w:r>
      <w:r w:rsidRPr="00001D54">
        <w:rPr>
          <w:rFonts w:ascii="Times New Roman" w:hAnsi="Times New Roman" w:cs="Times New Roman"/>
          <w:b/>
          <w:lang w:val="en-US"/>
        </w:rPr>
        <w:t>Third Phase of the Citizen S</w:t>
      </w:r>
      <w:r w:rsidR="008B33F9" w:rsidRPr="00001D54">
        <w:rPr>
          <w:rFonts w:ascii="Times New Roman" w:hAnsi="Times New Roman" w:cs="Times New Roman"/>
          <w:b/>
          <w:lang w:val="en-US"/>
        </w:rPr>
        <w:t xml:space="preserve">ecurity and Justice Program </w:t>
      </w:r>
      <w:r w:rsidRPr="00001D54">
        <w:rPr>
          <w:rFonts w:ascii="Times New Roman" w:hAnsi="Times New Roman" w:cs="Times New Roman"/>
          <w:b/>
          <w:lang w:val="en-US"/>
        </w:rPr>
        <w:t>(CSJP III)</w:t>
      </w:r>
      <w:r w:rsidR="00925C24">
        <w:rPr>
          <w:rFonts w:ascii="Times New Roman" w:hAnsi="Times New Roman" w:cs="Times New Roman"/>
          <w:b/>
          <w:lang w:val="en-US"/>
        </w:rPr>
        <w:t>.</w:t>
      </w:r>
      <w:r w:rsidR="003614A1" w:rsidRPr="00001D54">
        <w:rPr>
          <w:rFonts w:ascii="Times New Roman" w:hAnsi="Times New Roman" w:cs="Times New Roman"/>
          <w:b/>
          <w:lang w:val="en-US"/>
        </w:rPr>
        <w:t xml:space="preserve"> </w:t>
      </w:r>
      <w:r w:rsidR="003614A1" w:rsidRPr="00001D54">
        <w:rPr>
          <w:rFonts w:ascii="Times New Roman" w:hAnsi="Times New Roman" w:cs="Times New Roman"/>
          <w:lang w:val="en-US"/>
        </w:rPr>
        <w:t xml:space="preserve">This CBA </w:t>
      </w:r>
      <w:r w:rsidRPr="00001D54">
        <w:rPr>
          <w:rFonts w:ascii="Times New Roman" w:hAnsi="Times New Roman" w:cs="Times New Roman"/>
          <w:lang w:val="en-US"/>
        </w:rPr>
        <w:t>will serve</w:t>
      </w:r>
      <w:r w:rsidR="00C96990" w:rsidRPr="00001D54">
        <w:rPr>
          <w:rFonts w:ascii="Times New Roman" w:hAnsi="Times New Roman" w:cs="Times New Roman"/>
          <w:lang w:val="en-US"/>
        </w:rPr>
        <w:t xml:space="preserve"> as a tech</w:t>
      </w:r>
      <w:r w:rsidR="000C5E9F">
        <w:rPr>
          <w:rFonts w:ascii="Times New Roman" w:hAnsi="Times New Roman" w:cs="Times New Roman"/>
          <w:lang w:val="en-US"/>
        </w:rPr>
        <w:t xml:space="preserve">nical input </w:t>
      </w:r>
      <w:r w:rsidR="00C96990" w:rsidRPr="00001D54">
        <w:rPr>
          <w:rFonts w:ascii="Times New Roman" w:hAnsi="Times New Roman" w:cs="Times New Roman"/>
          <w:lang w:val="en-US"/>
        </w:rPr>
        <w:t>of the Proposal for Operation Development (POD) and accompanying documentation of the proposed loan from the Inter-American Development Bank</w:t>
      </w:r>
      <w:r w:rsidR="003614A1" w:rsidRPr="00001D54">
        <w:rPr>
          <w:rFonts w:ascii="Times New Roman" w:hAnsi="Times New Roman" w:cs="Times New Roman"/>
          <w:lang w:val="en-US"/>
        </w:rPr>
        <w:t xml:space="preserve"> </w:t>
      </w:r>
      <w:r w:rsidR="007E6288" w:rsidRPr="00001D54">
        <w:rPr>
          <w:rFonts w:ascii="Times New Roman" w:hAnsi="Times New Roman" w:cs="Times New Roman"/>
          <w:lang w:val="en-US"/>
        </w:rPr>
        <w:t>Loan (JA- L1043)</w:t>
      </w:r>
      <w:r w:rsidR="00925C24">
        <w:rPr>
          <w:rFonts w:ascii="Times New Roman" w:hAnsi="Times New Roman" w:cs="Times New Roman"/>
          <w:lang w:val="en-US"/>
        </w:rPr>
        <w:t xml:space="preserve">. </w:t>
      </w:r>
      <w:r w:rsidR="00C96990" w:rsidRPr="00001D54">
        <w:rPr>
          <w:rFonts w:ascii="Times New Roman" w:hAnsi="Times New Roman" w:cs="Times New Roman"/>
          <w:lang w:val="en-US"/>
        </w:rPr>
        <w:t>This loan will also be co-financed by grants from the Departmen</w:t>
      </w:r>
      <w:r w:rsidR="007E6288" w:rsidRPr="00001D54">
        <w:rPr>
          <w:rFonts w:ascii="Times New Roman" w:hAnsi="Times New Roman" w:cs="Times New Roman"/>
          <w:lang w:val="en-US"/>
        </w:rPr>
        <w:t xml:space="preserve">t for </w:t>
      </w:r>
      <w:r w:rsidR="005319E5">
        <w:rPr>
          <w:rFonts w:ascii="Times New Roman" w:hAnsi="Times New Roman" w:cs="Times New Roman"/>
          <w:lang w:val="en-US"/>
        </w:rPr>
        <w:t xml:space="preserve">International Development </w:t>
      </w:r>
      <w:r w:rsidR="00C96990" w:rsidRPr="00001D54">
        <w:rPr>
          <w:rFonts w:ascii="Times New Roman" w:hAnsi="Times New Roman" w:cs="Times New Roman"/>
          <w:lang w:val="en-US"/>
        </w:rPr>
        <w:t>(DFID</w:t>
      </w:r>
      <w:r w:rsidR="005319E5">
        <w:rPr>
          <w:rFonts w:ascii="Times New Roman" w:hAnsi="Times New Roman" w:cs="Times New Roman"/>
          <w:lang w:val="en-US"/>
        </w:rPr>
        <w:t xml:space="preserve"> </w:t>
      </w:r>
      <w:r w:rsidR="005319E5" w:rsidRPr="005319E5">
        <w:rPr>
          <w:rFonts w:ascii="Times New Roman" w:hAnsi="Times New Roman" w:cs="Times New Roman"/>
          <w:lang w:val="en-US"/>
        </w:rPr>
        <w:t>Government of the United Kingdom</w:t>
      </w:r>
      <w:r w:rsidR="00C96990" w:rsidRPr="00001D54">
        <w:rPr>
          <w:rFonts w:ascii="Times New Roman" w:hAnsi="Times New Roman" w:cs="Times New Roman"/>
          <w:lang w:val="en-US"/>
        </w:rPr>
        <w:t>)</w:t>
      </w:r>
      <w:r w:rsidR="005319E5">
        <w:rPr>
          <w:rFonts w:ascii="Times New Roman" w:hAnsi="Times New Roman" w:cs="Times New Roman"/>
          <w:lang w:val="en-US"/>
        </w:rPr>
        <w:t>,</w:t>
      </w:r>
      <w:r w:rsidR="00C96990" w:rsidRPr="00001D54">
        <w:rPr>
          <w:rFonts w:ascii="Times New Roman" w:hAnsi="Times New Roman" w:cs="Times New Roman"/>
          <w:lang w:val="en-US"/>
        </w:rPr>
        <w:t xml:space="preserve"> and the </w:t>
      </w:r>
      <w:r w:rsidR="005319E5" w:rsidRPr="005319E5">
        <w:rPr>
          <w:rFonts w:ascii="Times New Roman" w:hAnsi="Times New Roman" w:cs="Times New Roman"/>
          <w:lang w:val="en-US"/>
        </w:rPr>
        <w:t>Department of Foreign Affairs, Trade, and Development (DFATD / Government of Canada)</w:t>
      </w:r>
      <w:r w:rsidR="00C96990" w:rsidRPr="00001D54">
        <w:rPr>
          <w:rFonts w:ascii="Times New Roman" w:hAnsi="Times New Roman" w:cs="Times New Roman"/>
          <w:lang w:val="en-US"/>
        </w:rPr>
        <w:t>.</w:t>
      </w:r>
    </w:p>
    <w:p w:rsidR="00C96990" w:rsidRDefault="00C96990" w:rsidP="00A95F0E">
      <w:pPr>
        <w:pStyle w:val="ListParagraph"/>
        <w:spacing w:after="0" w:line="240" w:lineRule="auto"/>
        <w:ind w:left="360"/>
        <w:jc w:val="both"/>
        <w:rPr>
          <w:rFonts w:ascii="Times New Roman" w:hAnsi="Times New Roman" w:cs="Times New Roman"/>
          <w:lang w:val="en-US"/>
        </w:rPr>
      </w:pPr>
    </w:p>
    <w:p w:rsidR="00604AC6" w:rsidRPr="00EF3665" w:rsidRDefault="00604AC6" w:rsidP="00A95F0E">
      <w:pPr>
        <w:pStyle w:val="ListParagraph"/>
        <w:numPr>
          <w:ilvl w:val="0"/>
          <w:numId w:val="17"/>
        </w:numPr>
        <w:spacing w:after="0" w:line="240" w:lineRule="auto"/>
        <w:jc w:val="both"/>
        <w:rPr>
          <w:rFonts w:ascii="Times New Roman" w:hAnsi="Times New Roman" w:cs="Times New Roman"/>
          <w:lang w:val="en-US"/>
        </w:rPr>
      </w:pPr>
      <w:r w:rsidRPr="0028065F">
        <w:rPr>
          <w:rFonts w:ascii="Times New Roman" w:hAnsi="Times New Roman" w:cs="Times New Roman"/>
          <w:b/>
          <w:lang w:val="en-US"/>
        </w:rPr>
        <w:t>The purpose of a cost/benefit analysis</w:t>
      </w:r>
      <w:r w:rsidRPr="0028065F">
        <w:rPr>
          <w:rFonts w:ascii="Times New Roman" w:hAnsi="Times New Roman" w:cs="Times New Roman"/>
          <w:lang w:val="en-US"/>
        </w:rPr>
        <w:t xml:space="preserve"> is to provide a set of quantitative metrics, so that by associating a monetary amount with each co</w:t>
      </w:r>
      <w:r>
        <w:rPr>
          <w:rFonts w:ascii="Times New Roman" w:hAnsi="Times New Roman" w:cs="Times New Roman"/>
          <w:lang w:val="en-US"/>
        </w:rPr>
        <w:t>st and benefit item</w:t>
      </w:r>
      <w:r w:rsidRPr="0028065F">
        <w:rPr>
          <w:rFonts w:ascii="Times New Roman" w:hAnsi="Times New Roman" w:cs="Times New Roman"/>
          <w:lang w:val="en-US"/>
        </w:rPr>
        <w:t>, it enables</w:t>
      </w:r>
      <w:r w:rsidR="00A95F0E">
        <w:rPr>
          <w:rFonts w:ascii="Times New Roman" w:hAnsi="Times New Roman" w:cs="Times New Roman"/>
          <w:lang w:val="en-US"/>
        </w:rPr>
        <w:t xml:space="preserve"> us</w:t>
      </w:r>
      <w:r w:rsidRPr="0028065F">
        <w:rPr>
          <w:rFonts w:ascii="Times New Roman" w:hAnsi="Times New Roman" w:cs="Times New Roman"/>
          <w:lang w:val="en-US"/>
        </w:rPr>
        <w:t xml:space="preserve"> to compare the costs of conducting such projects with their benefits, and </w:t>
      </w:r>
      <w:r w:rsidR="00A95F0E">
        <w:rPr>
          <w:rFonts w:ascii="Times New Roman" w:hAnsi="Times New Roman" w:cs="Times New Roman"/>
          <w:lang w:val="en-US"/>
        </w:rPr>
        <w:t xml:space="preserve">to </w:t>
      </w:r>
      <w:r w:rsidRPr="0028065F">
        <w:rPr>
          <w:rFonts w:ascii="Times New Roman" w:hAnsi="Times New Roman" w:cs="Times New Roman"/>
          <w:lang w:val="en-US"/>
        </w:rPr>
        <w:t xml:space="preserve">calculate the net benefits (measured by the net present value, the </w:t>
      </w:r>
      <w:r>
        <w:rPr>
          <w:rFonts w:ascii="Times New Roman" w:hAnsi="Times New Roman" w:cs="Times New Roman"/>
          <w:lang w:val="en-US"/>
        </w:rPr>
        <w:t xml:space="preserve">internal </w:t>
      </w:r>
      <w:r w:rsidRPr="0028065F">
        <w:rPr>
          <w:rFonts w:ascii="Times New Roman" w:hAnsi="Times New Roman" w:cs="Times New Roman"/>
          <w:lang w:val="en-US"/>
        </w:rPr>
        <w:t>rate of ret</w:t>
      </w:r>
      <w:r w:rsidR="00A95F0E">
        <w:rPr>
          <w:rFonts w:ascii="Times New Roman" w:hAnsi="Times New Roman" w:cs="Times New Roman"/>
          <w:lang w:val="en-US"/>
        </w:rPr>
        <w:t>urn or the benefit-cost ratio).</w:t>
      </w:r>
      <w:r w:rsidRPr="0028065F">
        <w:rPr>
          <w:rFonts w:ascii="Times New Roman" w:hAnsi="Times New Roman" w:cs="Times New Roman"/>
          <w:lang w:val="en-US"/>
        </w:rPr>
        <w:t xml:space="preserve"> While the benefits created by project interventions are the additional benefits due to, for example, improvements in physical </w:t>
      </w:r>
      <w:r w:rsidRPr="00EF3665">
        <w:rPr>
          <w:rFonts w:ascii="Times New Roman" w:hAnsi="Times New Roman" w:cs="Times New Roman"/>
          <w:lang w:val="en-US"/>
        </w:rPr>
        <w:t xml:space="preserve">infrastructure, in </w:t>
      </w:r>
      <w:r w:rsidR="00A95F0E">
        <w:rPr>
          <w:rFonts w:ascii="Times New Roman" w:hAnsi="Times New Roman" w:cs="Times New Roman"/>
          <w:lang w:val="en-US"/>
        </w:rPr>
        <w:t xml:space="preserve">projects such as this one that focus on </w:t>
      </w:r>
      <w:r w:rsidRPr="00EF3665">
        <w:rPr>
          <w:rFonts w:ascii="Times New Roman" w:hAnsi="Times New Roman" w:cs="Times New Roman"/>
          <w:lang w:val="en-US"/>
        </w:rPr>
        <w:t>crime prevention</w:t>
      </w:r>
      <w:r w:rsidR="009377BB" w:rsidRPr="00EF3665">
        <w:rPr>
          <w:rFonts w:ascii="Times New Roman" w:hAnsi="Times New Roman" w:cs="Times New Roman"/>
          <w:lang w:val="en-US"/>
        </w:rPr>
        <w:t xml:space="preserve">, </w:t>
      </w:r>
      <w:r w:rsidRPr="00EF3665">
        <w:rPr>
          <w:rFonts w:ascii="Times New Roman" w:hAnsi="Times New Roman" w:cs="Times New Roman"/>
          <w:lang w:val="en-US"/>
        </w:rPr>
        <w:t>the benefits are mostly</w:t>
      </w:r>
      <w:r w:rsidR="00A95F0E">
        <w:rPr>
          <w:rFonts w:ascii="Times New Roman" w:hAnsi="Times New Roman" w:cs="Times New Roman"/>
          <w:lang w:val="en-US"/>
        </w:rPr>
        <w:t xml:space="preserve"> due to</w:t>
      </w:r>
      <w:r w:rsidRPr="00EF3665">
        <w:rPr>
          <w:rFonts w:ascii="Times New Roman" w:hAnsi="Times New Roman" w:cs="Times New Roman"/>
          <w:lang w:val="en-US"/>
        </w:rPr>
        <w:t xml:space="preserve"> the avoided or reduced potential damages and losses</w:t>
      </w:r>
      <w:r w:rsidR="00A95F0E">
        <w:rPr>
          <w:rFonts w:ascii="Times New Roman" w:hAnsi="Times New Roman" w:cs="Times New Roman"/>
          <w:lang w:val="en-US"/>
        </w:rPr>
        <w:t xml:space="preserve"> related to crimes</w:t>
      </w:r>
      <w:r w:rsidRPr="00EF3665">
        <w:rPr>
          <w:rFonts w:ascii="Times New Roman" w:hAnsi="Times New Roman" w:cs="Times New Roman"/>
          <w:lang w:val="en-US"/>
        </w:rPr>
        <w:t xml:space="preserve"> that are prevented by the project interventions.</w:t>
      </w:r>
    </w:p>
    <w:p w:rsidR="00A95F0E" w:rsidRPr="00A95F0E" w:rsidRDefault="00A95F0E" w:rsidP="00A95F0E">
      <w:pPr>
        <w:spacing w:after="0" w:line="240" w:lineRule="auto"/>
        <w:jc w:val="both"/>
        <w:rPr>
          <w:rFonts w:ascii="Times New Roman" w:hAnsi="Times New Roman" w:cs="Times New Roman"/>
          <w:lang w:val="en-US"/>
        </w:rPr>
      </w:pPr>
    </w:p>
    <w:p w:rsidR="00A83687" w:rsidRPr="00A95F0E" w:rsidRDefault="0087639F" w:rsidP="00A95F0E">
      <w:pPr>
        <w:pStyle w:val="ListParagraph"/>
        <w:numPr>
          <w:ilvl w:val="0"/>
          <w:numId w:val="17"/>
        </w:numPr>
        <w:spacing w:after="0" w:line="240" w:lineRule="auto"/>
        <w:jc w:val="both"/>
        <w:rPr>
          <w:rFonts w:ascii="Times New Roman" w:hAnsi="Times New Roman" w:cs="Times New Roman"/>
          <w:sz w:val="24"/>
          <w:szCs w:val="24"/>
          <w:lang w:val="en-US"/>
        </w:rPr>
      </w:pPr>
      <w:r w:rsidRPr="00A83687">
        <w:rPr>
          <w:rFonts w:ascii="Times New Roman" w:hAnsi="Times New Roman" w:cs="Times New Roman"/>
          <w:lang w:val="en-US"/>
        </w:rPr>
        <w:t>The Gove</w:t>
      </w:r>
      <w:r w:rsidR="00925C24">
        <w:rPr>
          <w:rFonts w:ascii="Times New Roman" w:hAnsi="Times New Roman" w:cs="Times New Roman"/>
          <w:lang w:val="en-US"/>
        </w:rPr>
        <w:t>rnment´s security strategy has two</w:t>
      </w:r>
      <w:r w:rsidRPr="00A83687">
        <w:rPr>
          <w:rFonts w:ascii="Times New Roman" w:hAnsi="Times New Roman" w:cs="Times New Roman"/>
          <w:lang w:val="en-US"/>
        </w:rPr>
        <w:t xml:space="preserve"> tracks: crime control (by the police and military) and crime and violenc</w:t>
      </w:r>
      <w:r w:rsidR="00CB2614">
        <w:rPr>
          <w:rFonts w:ascii="Times New Roman" w:hAnsi="Times New Roman" w:cs="Times New Roman"/>
          <w:lang w:val="en-US"/>
        </w:rPr>
        <w:t xml:space="preserve">e prevention, which is </w:t>
      </w:r>
      <w:r w:rsidRPr="00A83687">
        <w:rPr>
          <w:rFonts w:ascii="Times New Roman" w:hAnsi="Times New Roman" w:cs="Times New Roman"/>
          <w:lang w:val="en-US"/>
        </w:rPr>
        <w:t>where CSJP fits.</w:t>
      </w:r>
      <w:r>
        <w:rPr>
          <w:rFonts w:ascii="Times New Roman" w:hAnsi="Times New Roman" w:cs="Times New Roman"/>
          <w:lang w:val="en-US"/>
        </w:rPr>
        <w:t xml:space="preserve"> </w:t>
      </w:r>
      <w:r w:rsidR="00D43D1B" w:rsidRPr="00A83687">
        <w:rPr>
          <w:rFonts w:ascii="Times New Roman" w:hAnsi="Times New Roman" w:cs="Times New Roman"/>
          <w:b/>
          <w:lang w:val="en-US"/>
        </w:rPr>
        <w:t>CSJP</w:t>
      </w:r>
      <w:r>
        <w:rPr>
          <w:rFonts w:ascii="Times New Roman" w:hAnsi="Times New Roman" w:cs="Times New Roman"/>
          <w:b/>
          <w:lang w:val="en-US"/>
        </w:rPr>
        <w:t xml:space="preserve"> III</w:t>
      </w:r>
      <w:r w:rsidR="00D43D1B" w:rsidRPr="00A83687">
        <w:rPr>
          <w:rFonts w:ascii="Times New Roman" w:hAnsi="Times New Roman" w:cs="Times New Roman"/>
          <w:b/>
          <w:lang w:val="en-US"/>
        </w:rPr>
        <w:t xml:space="preserve"> is a multidisciplinary crime and violence prevention program </w:t>
      </w:r>
      <w:r w:rsidR="00D43D1B" w:rsidRPr="00060905">
        <w:rPr>
          <w:rFonts w:ascii="Times New Roman" w:hAnsi="Times New Roman" w:cs="Times New Roman"/>
          <w:lang w:val="en-US"/>
        </w:rPr>
        <w:t xml:space="preserve">of the Ministry of National Security </w:t>
      </w:r>
      <w:r w:rsidR="00DE578A" w:rsidRPr="00060905">
        <w:rPr>
          <w:rFonts w:ascii="Times New Roman" w:hAnsi="Times New Roman" w:cs="Times New Roman"/>
          <w:lang w:val="en-US"/>
        </w:rPr>
        <w:t>(MNS)</w:t>
      </w:r>
      <w:r w:rsidR="00D957DA">
        <w:rPr>
          <w:rFonts w:ascii="Times New Roman" w:hAnsi="Times New Roman" w:cs="Times New Roman"/>
          <w:lang w:val="en-US"/>
        </w:rPr>
        <w:t xml:space="preserve"> </w:t>
      </w:r>
      <w:r w:rsidR="00D957DA" w:rsidRPr="00D957DA">
        <w:rPr>
          <w:rFonts w:ascii="Times New Roman" w:hAnsi="Times New Roman" w:cs="Times New Roman"/>
          <w:lang w:val="en-US"/>
        </w:rPr>
        <w:t>and the Ministry of Justice (MOJ)</w:t>
      </w:r>
      <w:r w:rsidR="00DE578A" w:rsidRPr="00060905">
        <w:rPr>
          <w:rFonts w:ascii="Times New Roman" w:hAnsi="Times New Roman" w:cs="Times New Roman"/>
          <w:lang w:val="en-US"/>
        </w:rPr>
        <w:t>, wh</w:t>
      </w:r>
      <w:r w:rsidR="0011712C" w:rsidRPr="00060905">
        <w:rPr>
          <w:rFonts w:ascii="Times New Roman" w:hAnsi="Times New Roman" w:cs="Times New Roman"/>
          <w:lang w:val="en-US"/>
        </w:rPr>
        <w:t>ose main objective is to enhance</w:t>
      </w:r>
      <w:r w:rsidR="00DE578A" w:rsidRPr="00060905">
        <w:rPr>
          <w:rFonts w:ascii="Times New Roman" w:hAnsi="Times New Roman" w:cs="Times New Roman"/>
          <w:lang w:val="en-US"/>
        </w:rPr>
        <w:t xml:space="preserve"> community </w:t>
      </w:r>
      <w:r w:rsidR="00D43D1B" w:rsidRPr="00060905">
        <w:rPr>
          <w:rFonts w:ascii="Times New Roman" w:hAnsi="Times New Roman" w:cs="Times New Roman"/>
          <w:lang w:val="en-US"/>
        </w:rPr>
        <w:t>security</w:t>
      </w:r>
      <w:r w:rsidR="003D540E" w:rsidRPr="00060905">
        <w:rPr>
          <w:rFonts w:ascii="Times New Roman" w:hAnsi="Times New Roman" w:cs="Times New Roman"/>
          <w:lang w:val="en-US"/>
        </w:rPr>
        <w:t xml:space="preserve"> and justice in </w:t>
      </w:r>
      <w:r w:rsidR="00DE578A" w:rsidRPr="00060905">
        <w:rPr>
          <w:rFonts w:ascii="Times New Roman" w:hAnsi="Times New Roman" w:cs="Times New Roman"/>
          <w:lang w:val="en-US"/>
        </w:rPr>
        <w:t>target communities</w:t>
      </w:r>
      <w:r w:rsidR="00D957DA">
        <w:rPr>
          <w:rFonts w:ascii="Times New Roman" w:hAnsi="Times New Roman" w:cs="Times New Roman"/>
          <w:lang w:val="en-US"/>
        </w:rPr>
        <w:t xml:space="preserve">, mostly in </w:t>
      </w:r>
      <w:r w:rsidR="00DE578A" w:rsidRPr="00060905">
        <w:rPr>
          <w:rFonts w:ascii="Times New Roman" w:hAnsi="Times New Roman" w:cs="Times New Roman"/>
          <w:lang w:val="en-US"/>
        </w:rPr>
        <w:t>the urban marginalized area</w:t>
      </w:r>
      <w:r w:rsidR="006354F5" w:rsidRPr="00060905">
        <w:rPr>
          <w:rFonts w:ascii="Times New Roman" w:hAnsi="Times New Roman" w:cs="Times New Roman"/>
          <w:lang w:val="en-US"/>
        </w:rPr>
        <w:t>s</w:t>
      </w:r>
      <w:r w:rsidR="00DA42C8" w:rsidRPr="00060905">
        <w:rPr>
          <w:rFonts w:ascii="Times New Roman" w:hAnsi="Times New Roman" w:cs="Times New Roman"/>
          <w:lang w:val="en-US"/>
        </w:rPr>
        <w:t xml:space="preserve"> of Jamaica</w:t>
      </w:r>
      <w:r w:rsidR="008B1E96" w:rsidRPr="00060905">
        <w:rPr>
          <w:rFonts w:ascii="Times New Roman" w:hAnsi="Times New Roman" w:cs="Times New Roman"/>
          <w:lang w:val="en-US"/>
        </w:rPr>
        <w:t>.</w:t>
      </w:r>
      <w:r w:rsidR="008B1E96" w:rsidRPr="00A83687">
        <w:rPr>
          <w:rFonts w:ascii="Times New Roman" w:hAnsi="Times New Roman" w:cs="Times New Roman"/>
          <w:lang w:val="en-US"/>
        </w:rPr>
        <w:t xml:space="preserve">  </w:t>
      </w:r>
    </w:p>
    <w:p w:rsidR="00A83687" w:rsidRPr="00A83687" w:rsidRDefault="00A83687" w:rsidP="00A95F0E">
      <w:pPr>
        <w:pStyle w:val="ListParagraph"/>
        <w:spacing w:after="0" w:line="240" w:lineRule="auto"/>
        <w:rPr>
          <w:rFonts w:ascii="Times New Roman" w:hAnsi="Times New Roman" w:cs="Times New Roman"/>
          <w:b/>
          <w:lang w:val="en-US"/>
        </w:rPr>
      </w:pPr>
    </w:p>
    <w:p w:rsidR="00B076E0" w:rsidRPr="00A83687" w:rsidRDefault="00464D5F" w:rsidP="00A95F0E">
      <w:pPr>
        <w:pStyle w:val="ListParagraph"/>
        <w:numPr>
          <w:ilvl w:val="0"/>
          <w:numId w:val="17"/>
        </w:numPr>
        <w:spacing w:after="0" w:line="240" w:lineRule="auto"/>
        <w:jc w:val="both"/>
        <w:rPr>
          <w:rFonts w:ascii="Times New Roman" w:hAnsi="Times New Roman" w:cs="Times New Roman"/>
          <w:sz w:val="24"/>
          <w:szCs w:val="24"/>
          <w:lang w:val="en-US"/>
        </w:rPr>
      </w:pPr>
      <w:r>
        <w:rPr>
          <w:rFonts w:ascii="Times New Roman" w:hAnsi="Times New Roman" w:cs="Times New Roman"/>
          <w:b/>
          <w:lang w:val="en-US"/>
        </w:rPr>
        <w:t xml:space="preserve">The objectives of the CSJP are aligned with </w:t>
      </w:r>
      <w:r w:rsidR="00B076E0" w:rsidRPr="00A83687">
        <w:rPr>
          <w:rFonts w:ascii="Times New Roman" w:hAnsi="Times New Roman" w:cs="Times New Roman"/>
          <w:b/>
          <w:lang w:val="en-US"/>
        </w:rPr>
        <w:t xml:space="preserve">the Vision 2030 Jamaica-National Development Plan, </w:t>
      </w:r>
      <w:r>
        <w:rPr>
          <w:rFonts w:ascii="Times New Roman" w:hAnsi="Times New Roman" w:cs="Times New Roman"/>
          <w:lang w:val="en-US"/>
        </w:rPr>
        <w:t>in which National Outcome # 5 relates to</w:t>
      </w:r>
      <w:r w:rsidR="00B076E0" w:rsidRPr="00A83687">
        <w:rPr>
          <w:rFonts w:ascii="Times New Roman" w:hAnsi="Times New Roman" w:cs="Times New Roman"/>
          <w:lang w:val="en-US"/>
        </w:rPr>
        <w:t xml:space="preserve"> Security and Safety</w:t>
      </w:r>
      <w:r w:rsidR="00A95F0E">
        <w:rPr>
          <w:rFonts w:ascii="Times New Roman" w:hAnsi="Times New Roman" w:cs="Times New Roman"/>
          <w:lang w:val="en-US"/>
        </w:rPr>
        <w:t>.</w:t>
      </w:r>
      <w:r w:rsidR="00B076E0" w:rsidRPr="00A83687">
        <w:rPr>
          <w:rFonts w:ascii="Times New Roman" w:hAnsi="Times New Roman" w:cs="Times New Roman"/>
          <w:lang w:val="en-US"/>
        </w:rPr>
        <w:t xml:space="preserve"> In particular, Chapter 5-1 of the</w:t>
      </w:r>
      <w:r w:rsidR="00A95F0E">
        <w:rPr>
          <w:rFonts w:ascii="Times New Roman" w:hAnsi="Times New Roman" w:cs="Times New Roman"/>
          <w:lang w:val="en-US"/>
        </w:rPr>
        <w:t xml:space="preserve"> Vision 2030 Jamaica refers to “</w:t>
      </w:r>
      <w:r w:rsidR="00B076E0" w:rsidRPr="00A83687">
        <w:rPr>
          <w:rFonts w:ascii="Times New Roman" w:hAnsi="Times New Roman" w:cs="Times New Roman"/>
          <w:lang w:val="en-US"/>
        </w:rPr>
        <w:t>Strengthen the Capacity of Communities to Participate in Creating a Safe and Secure Society</w:t>
      </w:r>
      <w:r w:rsidR="00F50892">
        <w:rPr>
          <w:rFonts w:ascii="Times New Roman" w:hAnsi="Times New Roman" w:cs="Times New Roman"/>
          <w:lang w:val="en-US"/>
        </w:rPr>
        <w:t>.</w:t>
      </w:r>
      <w:r w:rsidR="00A95F0E">
        <w:rPr>
          <w:rFonts w:ascii="Times New Roman" w:hAnsi="Times New Roman" w:cs="Times New Roman"/>
          <w:lang w:val="en-US"/>
        </w:rPr>
        <w:t>”</w:t>
      </w:r>
      <w:r w:rsidR="00B076E0" w:rsidRPr="00A83687">
        <w:rPr>
          <w:rFonts w:ascii="Times New Roman" w:hAnsi="Times New Roman" w:cs="Times New Roman"/>
          <w:lang w:val="en-US"/>
        </w:rPr>
        <w:t xml:space="preserve"> There are other</w:t>
      </w:r>
      <w:r w:rsidR="00F50892">
        <w:rPr>
          <w:rFonts w:ascii="Times New Roman" w:hAnsi="Times New Roman" w:cs="Times New Roman"/>
          <w:lang w:val="en-US"/>
        </w:rPr>
        <w:t xml:space="preserve"> GOJ</w:t>
      </w:r>
      <w:r w:rsidR="00B076E0" w:rsidRPr="00A83687">
        <w:rPr>
          <w:rFonts w:ascii="Times New Roman" w:hAnsi="Times New Roman" w:cs="Times New Roman"/>
          <w:lang w:val="en-US"/>
        </w:rPr>
        <w:t xml:space="preserve"> </w:t>
      </w:r>
      <w:r w:rsidR="00F50892">
        <w:rPr>
          <w:rFonts w:ascii="Times New Roman" w:hAnsi="Times New Roman" w:cs="Times New Roman"/>
          <w:lang w:val="en-US"/>
        </w:rPr>
        <w:t xml:space="preserve">and international </w:t>
      </w:r>
      <w:r w:rsidR="00B076E0" w:rsidRPr="00A83687">
        <w:rPr>
          <w:rFonts w:ascii="Times New Roman" w:hAnsi="Times New Roman" w:cs="Times New Roman"/>
          <w:lang w:val="en-US"/>
        </w:rPr>
        <w:t>programs which also deal directly or indirectly with citizen security</w:t>
      </w:r>
      <w:r w:rsidR="00F50892">
        <w:rPr>
          <w:rFonts w:ascii="Times New Roman" w:hAnsi="Times New Roman" w:cs="Times New Roman"/>
          <w:lang w:val="en-US"/>
        </w:rPr>
        <w:t xml:space="preserve"> and justice</w:t>
      </w:r>
      <w:r w:rsidR="00B076E0" w:rsidRPr="00A83687">
        <w:rPr>
          <w:rFonts w:ascii="Times New Roman" w:hAnsi="Times New Roman" w:cs="Times New Roman"/>
          <w:lang w:val="en-US"/>
        </w:rPr>
        <w:t>, and which are complementary to CSJP as envisioned by the National Security Policy 2012.</w:t>
      </w:r>
    </w:p>
    <w:p w:rsidR="00B076E0" w:rsidRDefault="00B076E0" w:rsidP="00A95F0E">
      <w:pPr>
        <w:pStyle w:val="ListParagraph"/>
        <w:spacing w:after="0" w:line="240" w:lineRule="auto"/>
        <w:ind w:left="360"/>
        <w:jc w:val="both"/>
        <w:rPr>
          <w:rFonts w:ascii="Times New Roman" w:hAnsi="Times New Roman" w:cs="Times New Roman"/>
          <w:lang w:val="en-US"/>
        </w:rPr>
      </w:pPr>
    </w:p>
    <w:p w:rsidR="003B2468" w:rsidRPr="00001D54" w:rsidRDefault="003B2468" w:rsidP="00A95F0E">
      <w:pPr>
        <w:pStyle w:val="ListParagraph"/>
        <w:numPr>
          <w:ilvl w:val="0"/>
          <w:numId w:val="17"/>
        </w:numPr>
        <w:spacing w:after="0" w:line="240" w:lineRule="auto"/>
        <w:jc w:val="both"/>
        <w:rPr>
          <w:rFonts w:ascii="Times New Roman" w:hAnsi="Times New Roman" w:cs="Times New Roman"/>
          <w:lang w:val="en-US"/>
        </w:rPr>
      </w:pPr>
      <w:r w:rsidRPr="00001D54">
        <w:rPr>
          <w:rFonts w:ascii="Times New Roman" w:hAnsi="Times New Roman" w:cs="Times New Roman"/>
          <w:b/>
          <w:lang w:val="en-US"/>
        </w:rPr>
        <w:t xml:space="preserve">This paper is divided into </w:t>
      </w:r>
      <w:r w:rsidR="00DC12FB" w:rsidRPr="00C57DB9">
        <w:rPr>
          <w:rFonts w:ascii="Times New Roman" w:hAnsi="Times New Roman" w:cs="Times New Roman"/>
          <w:b/>
          <w:lang w:val="en-US"/>
        </w:rPr>
        <w:t>four</w:t>
      </w:r>
      <w:r w:rsidRPr="00C57DB9">
        <w:rPr>
          <w:rFonts w:ascii="Times New Roman" w:hAnsi="Times New Roman" w:cs="Times New Roman"/>
          <w:b/>
          <w:lang w:val="en-US"/>
        </w:rPr>
        <w:t xml:space="preserve"> sections, </w:t>
      </w:r>
      <w:r w:rsidRPr="00C57DB9">
        <w:rPr>
          <w:rFonts w:ascii="Times New Roman" w:hAnsi="Times New Roman" w:cs="Times New Roman"/>
          <w:lang w:val="en-US"/>
        </w:rPr>
        <w:t>including</w:t>
      </w:r>
      <w:r w:rsidRPr="00444CFA">
        <w:rPr>
          <w:rFonts w:ascii="Times New Roman" w:hAnsi="Times New Roman" w:cs="Times New Roman"/>
          <w:color w:val="FF0000"/>
          <w:lang w:val="en-US"/>
        </w:rPr>
        <w:t xml:space="preserve"> </w:t>
      </w:r>
      <w:r w:rsidR="00925C24">
        <w:rPr>
          <w:rFonts w:ascii="Times New Roman" w:hAnsi="Times New Roman" w:cs="Times New Roman"/>
          <w:lang w:val="en-US"/>
        </w:rPr>
        <w:t>this introduction.</w:t>
      </w:r>
      <w:r w:rsidR="00767592" w:rsidRPr="00001D54">
        <w:rPr>
          <w:rFonts w:ascii="Times New Roman" w:hAnsi="Times New Roman" w:cs="Times New Roman"/>
          <w:lang w:val="en-US"/>
        </w:rPr>
        <w:t xml:space="preserve"> </w:t>
      </w:r>
      <w:r w:rsidR="00FB661A">
        <w:rPr>
          <w:rFonts w:ascii="Times New Roman" w:hAnsi="Times New Roman" w:cs="Times New Roman"/>
          <w:lang w:val="en-US"/>
        </w:rPr>
        <w:t>I</w:t>
      </w:r>
      <w:r w:rsidR="003A4ECA" w:rsidRPr="00001D54">
        <w:rPr>
          <w:rFonts w:ascii="Times New Roman" w:hAnsi="Times New Roman" w:cs="Times New Roman"/>
          <w:lang w:val="en-US"/>
        </w:rPr>
        <w:t xml:space="preserve">n section II </w:t>
      </w:r>
      <w:r w:rsidRPr="00001D54">
        <w:rPr>
          <w:rFonts w:ascii="Times New Roman" w:hAnsi="Times New Roman" w:cs="Times New Roman"/>
          <w:lang w:val="en-US"/>
        </w:rPr>
        <w:t xml:space="preserve">we present </w:t>
      </w:r>
      <w:r w:rsidR="00FB661A">
        <w:rPr>
          <w:rFonts w:ascii="Times New Roman" w:hAnsi="Times New Roman" w:cs="Times New Roman"/>
          <w:lang w:val="en-US"/>
        </w:rPr>
        <w:t>the det</w:t>
      </w:r>
      <w:r w:rsidR="00957100">
        <w:rPr>
          <w:rFonts w:ascii="Times New Roman" w:hAnsi="Times New Roman" w:cs="Times New Roman"/>
          <w:lang w:val="en-US"/>
        </w:rPr>
        <w:t>ailed objectives, expected resul</w:t>
      </w:r>
      <w:r w:rsidR="00FB661A">
        <w:rPr>
          <w:rFonts w:ascii="Times New Roman" w:hAnsi="Times New Roman" w:cs="Times New Roman"/>
          <w:lang w:val="en-US"/>
        </w:rPr>
        <w:t>ts and cost benefit analysis for each of the</w:t>
      </w:r>
      <w:r w:rsidR="00DC12FB">
        <w:rPr>
          <w:rFonts w:ascii="Times New Roman" w:hAnsi="Times New Roman" w:cs="Times New Roman"/>
          <w:lang w:val="en-US"/>
        </w:rPr>
        <w:t xml:space="preserve"> three components of CSJP III. I</w:t>
      </w:r>
      <w:r w:rsidR="003A4ECA" w:rsidRPr="00001D54">
        <w:rPr>
          <w:rFonts w:ascii="Times New Roman" w:hAnsi="Times New Roman" w:cs="Times New Roman"/>
          <w:lang w:val="en-US"/>
        </w:rPr>
        <w:t xml:space="preserve">n section III </w:t>
      </w:r>
      <w:r w:rsidR="00767592" w:rsidRPr="00001D54">
        <w:rPr>
          <w:rFonts w:ascii="Times New Roman" w:hAnsi="Times New Roman" w:cs="Times New Roman"/>
          <w:lang w:val="en-US"/>
        </w:rPr>
        <w:t xml:space="preserve">we present </w:t>
      </w:r>
      <w:r w:rsidRPr="00001D54">
        <w:rPr>
          <w:rFonts w:ascii="Times New Roman" w:hAnsi="Times New Roman" w:cs="Times New Roman"/>
          <w:lang w:val="en-US"/>
        </w:rPr>
        <w:t xml:space="preserve">the </w:t>
      </w:r>
      <w:r w:rsidR="00B82B31">
        <w:rPr>
          <w:rFonts w:ascii="Times New Roman" w:hAnsi="Times New Roman" w:cs="Times New Roman"/>
          <w:lang w:val="en-US"/>
        </w:rPr>
        <w:t>summary of results</w:t>
      </w:r>
      <w:r w:rsidR="00DC12FB">
        <w:rPr>
          <w:rFonts w:ascii="Times New Roman" w:hAnsi="Times New Roman" w:cs="Times New Roman"/>
          <w:lang w:val="en-US"/>
        </w:rPr>
        <w:t xml:space="preserve">, and </w:t>
      </w:r>
      <w:r w:rsidR="00885BAC" w:rsidRPr="00001D54">
        <w:rPr>
          <w:rFonts w:ascii="Times New Roman" w:hAnsi="Times New Roman" w:cs="Times New Roman"/>
          <w:lang w:val="en-US"/>
        </w:rPr>
        <w:t>the</w:t>
      </w:r>
      <w:r w:rsidR="00B82B31">
        <w:rPr>
          <w:rFonts w:ascii="Times New Roman" w:hAnsi="Times New Roman" w:cs="Times New Roman"/>
          <w:lang w:val="en-US"/>
        </w:rPr>
        <w:t xml:space="preserve"> </w:t>
      </w:r>
      <w:r w:rsidR="00B82B31" w:rsidRPr="00001D54">
        <w:rPr>
          <w:rFonts w:ascii="Times New Roman" w:hAnsi="Times New Roman" w:cs="Times New Roman"/>
          <w:lang w:val="en-US"/>
        </w:rPr>
        <w:t>se</w:t>
      </w:r>
      <w:r w:rsidR="00B82B31">
        <w:rPr>
          <w:rFonts w:ascii="Times New Roman" w:hAnsi="Times New Roman" w:cs="Times New Roman"/>
          <w:lang w:val="en-US"/>
        </w:rPr>
        <w:t xml:space="preserve">nsitivity analysis is </w:t>
      </w:r>
      <w:r w:rsidR="00DC12FB">
        <w:rPr>
          <w:rFonts w:ascii="Times New Roman" w:hAnsi="Times New Roman" w:cs="Times New Roman"/>
          <w:lang w:val="en-US"/>
        </w:rPr>
        <w:t>presented in section IV</w:t>
      </w:r>
      <w:r w:rsidR="00925C24">
        <w:rPr>
          <w:rFonts w:ascii="Times New Roman" w:hAnsi="Times New Roman" w:cs="Times New Roman"/>
          <w:lang w:val="en-US"/>
        </w:rPr>
        <w:t>.</w:t>
      </w:r>
      <w:r w:rsidR="00885BAC" w:rsidRPr="00001D54">
        <w:rPr>
          <w:rFonts w:ascii="Times New Roman" w:hAnsi="Times New Roman" w:cs="Times New Roman"/>
          <w:lang w:val="en-US"/>
        </w:rPr>
        <w:t xml:space="preserve"> </w:t>
      </w:r>
      <w:r w:rsidR="00612DDD" w:rsidRPr="00001D54">
        <w:rPr>
          <w:rFonts w:ascii="Times New Roman" w:hAnsi="Times New Roman" w:cs="Times New Roman"/>
          <w:lang w:val="en-US"/>
        </w:rPr>
        <w:t xml:space="preserve">The annex includes the bibliographic references </w:t>
      </w:r>
      <w:r w:rsidR="001E444A" w:rsidRPr="00001D54">
        <w:rPr>
          <w:rFonts w:ascii="Times New Roman" w:hAnsi="Times New Roman" w:cs="Times New Roman"/>
          <w:lang w:val="en-US"/>
        </w:rPr>
        <w:t>and a glossary</w:t>
      </w:r>
      <w:r w:rsidRPr="00001D54">
        <w:rPr>
          <w:rFonts w:ascii="Times New Roman" w:hAnsi="Times New Roman" w:cs="Times New Roman"/>
          <w:lang w:val="en-US"/>
        </w:rPr>
        <w:t>.</w:t>
      </w:r>
    </w:p>
    <w:p w:rsidR="00DB3E0B" w:rsidRDefault="00DB3E0B" w:rsidP="00A95F0E">
      <w:pPr>
        <w:pStyle w:val="ListParagraph"/>
        <w:spacing w:after="0" w:line="240" w:lineRule="auto"/>
        <w:ind w:left="360"/>
        <w:jc w:val="both"/>
        <w:rPr>
          <w:rFonts w:ascii="Times New Roman" w:hAnsi="Times New Roman" w:cs="Times New Roman"/>
          <w:sz w:val="24"/>
          <w:szCs w:val="24"/>
          <w:lang w:val="en-US"/>
        </w:rPr>
      </w:pPr>
    </w:p>
    <w:p w:rsidR="00631F51" w:rsidRPr="001E444A" w:rsidRDefault="00631F51" w:rsidP="00A95F0E">
      <w:pPr>
        <w:pStyle w:val="ListParagraph"/>
        <w:spacing w:after="0" w:line="240" w:lineRule="auto"/>
        <w:ind w:left="360"/>
        <w:jc w:val="both"/>
        <w:rPr>
          <w:rFonts w:ascii="Times New Roman" w:hAnsi="Times New Roman" w:cs="Times New Roman"/>
          <w:sz w:val="24"/>
          <w:szCs w:val="24"/>
          <w:lang w:val="en-US"/>
        </w:rPr>
      </w:pPr>
    </w:p>
    <w:p w:rsidR="002D401F" w:rsidRPr="007D6C05" w:rsidRDefault="002D401F" w:rsidP="00A95F0E">
      <w:pPr>
        <w:pStyle w:val="ListParagraph"/>
        <w:numPr>
          <w:ilvl w:val="0"/>
          <w:numId w:val="3"/>
        </w:numPr>
        <w:spacing w:after="0" w:line="240" w:lineRule="auto"/>
        <w:rPr>
          <w:rFonts w:ascii="Times New Roman" w:hAnsi="Times New Roman" w:cs="Times New Roman"/>
          <w:b/>
          <w:sz w:val="28"/>
          <w:szCs w:val="28"/>
          <w:lang w:val="en-US"/>
        </w:rPr>
      </w:pPr>
      <w:r>
        <w:rPr>
          <w:rFonts w:ascii="Times New Roman" w:hAnsi="Times New Roman" w:cs="Times New Roman"/>
          <w:b/>
          <w:sz w:val="28"/>
          <w:szCs w:val="28"/>
          <w:lang w:val="en-US"/>
        </w:rPr>
        <w:t xml:space="preserve">CSJP </w:t>
      </w:r>
      <w:r w:rsidR="002A49DC">
        <w:rPr>
          <w:rFonts w:ascii="Times New Roman" w:hAnsi="Times New Roman" w:cs="Times New Roman"/>
          <w:b/>
          <w:sz w:val="28"/>
          <w:szCs w:val="28"/>
          <w:lang w:val="en-US"/>
        </w:rPr>
        <w:t xml:space="preserve">III </w:t>
      </w:r>
      <w:r w:rsidR="007C3E8E">
        <w:rPr>
          <w:rFonts w:ascii="Times New Roman" w:hAnsi="Times New Roman" w:cs="Times New Roman"/>
          <w:b/>
          <w:sz w:val="28"/>
          <w:szCs w:val="28"/>
          <w:lang w:val="en-US"/>
        </w:rPr>
        <w:t>COST BENEFIT BY COMPONENT</w:t>
      </w:r>
    </w:p>
    <w:p w:rsidR="002D401F" w:rsidRDefault="002D401F" w:rsidP="00A95F0E">
      <w:pPr>
        <w:pStyle w:val="ListParagraph"/>
        <w:spacing w:after="0" w:line="240" w:lineRule="auto"/>
        <w:ind w:left="360"/>
        <w:jc w:val="both"/>
        <w:rPr>
          <w:rFonts w:ascii="Times New Roman" w:hAnsi="Times New Roman" w:cs="Times New Roman"/>
          <w:sz w:val="24"/>
          <w:szCs w:val="24"/>
          <w:lang w:val="en-US"/>
        </w:rPr>
      </w:pPr>
    </w:p>
    <w:p w:rsidR="00C61C5C" w:rsidRDefault="00067CC2" w:rsidP="00A95F0E">
      <w:pPr>
        <w:pStyle w:val="ListParagraph"/>
        <w:numPr>
          <w:ilvl w:val="0"/>
          <w:numId w:val="17"/>
        </w:numPr>
        <w:spacing w:after="0" w:line="240" w:lineRule="auto"/>
        <w:jc w:val="both"/>
        <w:rPr>
          <w:rFonts w:ascii="Times New Roman" w:hAnsi="Times New Roman" w:cs="Times New Roman"/>
          <w:lang w:val="en-US"/>
        </w:rPr>
      </w:pPr>
      <w:r w:rsidRPr="00C81142">
        <w:rPr>
          <w:rFonts w:ascii="Times New Roman" w:hAnsi="Times New Roman" w:cs="Times New Roman"/>
          <w:b/>
          <w:lang w:val="en-US"/>
        </w:rPr>
        <w:t>The overall objective of CSJP III is to enhance citizen security and justice in target communities.</w:t>
      </w:r>
      <w:r w:rsidRPr="00065784">
        <w:rPr>
          <w:rFonts w:ascii="Times New Roman" w:hAnsi="Times New Roman" w:cs="Times New Roman"/>
          <w:b/>
          <w:color w:val="FF0000"/>
          <w:lang w:val="en-US"/>
        </w:rPr>
        <w:t xml:space="preserve"> </w:t>
      </w:r>
      <w:r w:rsidR="008B09FD" w:rsidRPr="00C81142">
        <w:rPr>
          <w:rFonts w:ascii="Times New Roman" w:hAnsi="Times New Roman" w:cs="Times New Roman"/>
          <w:lang w:val="en-US"/>
        </w:rPr>
        <w:t xml:space="preserve">CSJP </w:t>
      </w:r>
      <w:r w:rsidR="0083169C" w:rsidRPr="00C81142">
        <w:rPr>
          <w:rFonts w:ascii="Times New Roman" w:hAnsi="Times New Roman" w:cs="Times New Roman"/>
          <w:lang w:val="en-US"/>
        </w:rPr>
        <w:t xml:space="preserve">III </w:t>
      </w:r>
      <w:r w:rsidR="00A95F0E" w:rsidRPr="00C81142">
        <w:rPr>
          <w:rFonts w:ascii="Times New Roman" w:hAnsi="Times New Roman" w:cs="Times New Roman"/>
          <w:lang w:val="en-US"/>
        </w:rPr>
        <w:t xml:space="preserve">has three components, for which the </w:t>
      </w:r>
      <w:r w:rsidR="008B09FD" w:rsidRPr="00C81142">
        <w:rPr>
          <w:rFonts w:ascii="Times New Roman" w:hAnsi="Times New Roman" w:cs="Times New Roman"/>
          <w:lang w:val="en-US"/>
        </w:rPr>
        <w:t>objectives in the target</w:t>
      </w:r>
      <w:r w:rsidR="008B09FD" w:rsidRPr="008B09FD">
        <w:rPr>
          <w:rFonts w:ascii="Times New Roman" w:hAnsi="Times New Roman" w:cs="Times New Roman"/>
          <w:b/>
          <w:lang w:val="en-US"/>
        </w:rPr>
        <w:t xml:space="preserve"> </w:t>
      </w:r>
      <w:r w:rsidR="008B09FD" w:rsidRPr="00C81142">
        <w:rPr>
          <w:rFonts w:ascii="Times New Roman" w:hAnsi="Times New Roman" w:cs="Times New Roman"/>
          <w:lang w:val="en-US"/>
        </w:rPr>
        <w:lastRenderedPageBreak/>
        <w:t>communities are</w:t>
      </w:r>
      <w:r w:rsidRPr="00C81142">
        <w:rPr>
          <w:rFonts w:ascii="Times New Roman" w:hAnsi="Times New Roman" w:cs="Times New Roman"/>
          <w:lang w:val="en-US"/>
        </w:rPr>
        <w:t xml:space="preserve"> to</w:t>
      </w:r>
      <w:r w:rsidR="008B09FD" w:rsidRPr="00C81142">
        <w:rPr>
          <w:rFonts w:ascii="Times New Roman" w:hAnsi="Times New Roman" w:cs="Times New Roman"/>
          <w:lang w:val="en-US"/>
        </w:rPr>
        <w:t>:</w:t>
      </w:r>
      <w:r w:rsidR="008B09FD">
        <w:rPr>
          <w:rFonts w:ascii="Times New Roman" w:hAnsi="Times New Roman" w:cs="Times New Roman"/>
          <w:lang w:val="en-US"/>
        </w:rPr>
        <w:t xml:space="preserve"> </w:t>
      </w:r>
      <w:r w:rsidR="008B09FD" w:rsidRPr="00EE55C6">
        <w:rPr>
          <w:rFonts w:ascii="Times New Roman" w:hAnsi="Times New Roman" w:cs="Times New Roman"/>
          <w:lang w:val="en-US"/>
        </w:rPr>
        <w:t xml:space="preserve">(i) improve behaviors for non-violent conflict </w:t>
      </w:r>
      <w:r w:rsidR="008B09FD">
        <w:rPr>
          <w:rFonts w:ascii="Times New Roman" w:hAnsi="Times New Roman" w:cs="Times New Roman"/>
          <w:lang w:val="en-US"/>
        </w:rPr>
        <w:t>resolution</w:t>
      </w:r>
      <w:r w:rsidR="008B09FD" w:rsidRPr="00EE55C6">
        <w:rPr>
          <w:rFonts w:ascii="Times New Roman" w:hAnsi="Times New Roman" w:cs="Times New Roman"/>
          <w:lang w:val="en-US"/>
        </w:rPr>
        <w:t>; (ii) increase labor market attachment and employability a</w:t>
      </w:r>
      <w:r w:rsidR="008B09FD">
        <w:rPr>
          <w:rFonts w:ascii="Times New Roman" w:hAnsi="Times New Roman" w:cs="Times New Roman"/>
          <w:lang w:val="en-US"/>
        </w:rPr>
        <w:t>mong youth</w:t>
      </w:r>
      <w:r w:rsidR="008B09FD" w:rsidRPr="00EE55C6">
        <w:rPr>
          <w:rFonts w:ascii="Times New Roman" w:hAnsi="Times New Roman" w:cs="Times New Roman"/>
          <w:lang w:val="en-US"/>
        </w:rPr>
        <w:t xml:space="preserve">; </w:t>
      </w:r>
      <w:r w:rsidR="008B09FD">
        <w:rPr>
          <w:rFonts w:ascii="Times New Roman" w:hAnsi="Times New Roman" w:cs="Times New Roman"/>
          <w:lang w:val="en-US"/>
        </w:rPr>
        <w:t xml:space="preserve">and </w:t>
      </w:r>
      <w:r w:rsidR="008B09FD" w:rsidRPr="00EE55C6">
        <w:rPr>
          <w:rFonts w:ascii="Times New Roman" w:hAnsi="Times New Roman" w:cs="Times New Roman"/>
          <w:lang w:val="en-US"/>
        </w:rPr>
        <w:t>(iii) increase access to effective community and alternative justice services</w:t>
      </w:r>
      <w:r w:rsidR="008B09FD" w:rsidRPr="00001D54">
        <w:rPr>
          <w:rFonts w:ascii="Times New Roman" w:hAnsi="Times New Roman" w:cs="Times New Roman"/>
          <w:lang w:val="en-US"/>
        </w:rPr>
        <w:t>.</w:t>
      </w:r>
      <w:r w:rsidR="000B2B37">
        <w:rPr>
          <w:rFonts w:ascii="Times New Roman" w:hAnsi="Times New Roman" w:cs="Times New Roman"/>
          <w:lang w:val="en-US"/>
        </w:rPr>
        <w:t xml:space="preserve">  </w:t>
      </w:r>
    </w:p>
    <w:p w:rsidR="00C61C5C" w:rsidRDefault="00C61C5C" w:rsidP="00A95F0E">
      <w:pPr>
        <w:pStyle w:val="ListParagraph"/>
        <w:spacing w:after="0" w:line="240" w:lineRule="auto"/>
        <w:ind w:left="360"/>
        <w:jc w:val="both"/>
        <w:rPr>
          <w:rFonts w:ascii="Times New Roman" w:hAnsi="Times New Roman" w:cs="Times New Roman"/>
          <w:lang w:val="en-US"/>
        </w:rPr>
      </w:pPr>
    </w:p>
    <w:p w:rsidR="008B09FD" w:rsidRPr="00001D54" w:rsidRDefault="004E48B9" w:rsidP="00A95F0E">
      <w:pPr>
        <w:pStyle w:val="ListParagraph"/>
        <w:numPr>
          <w:ilvl w:val="0"/>
          <w:numId w:val="17"/>
        </w:numPr>
        <w:spacing w:after="0" w:line="240" w:lineRule="auto"/>
        <w:jc w:val="both"/>
        <w:rPr>
          <w:rFonts w:ascii="Times New Roman" w:hAnsi="Times New Roman" w:cs="Times New Roman"/>
          <w:lang w:val="en-US"/>
        </w:rPr>
      </w:pPr>
      <w:r>
        <w:rPr>
          <w:rFonts w:ascii="Times New Roman" w:hAnsi="Times New Roman" w:cs="Times New Roman"/>
          <w:b/>
          <w:lang w:val="en-US"/>
        </w:rPr>
        <w:t>T</w:t>
      </w:r>
      <w:r w:rsidR="003D788F">
        <w:rPr>
          <w:rFonts w:ascii="Times New Roman" w:hAnsi="Times New Roman" w:cs="Times New Roman"/>
          <w:b/>
          <w:lang w:val="en-US"/>
        </w:rPr>
        <w:t xml:space="preserve">he </w:t>
      </w:r>
      <w:r w:rsidR="00C96398">
        <w:rPr>
          <w:rFonts w:ascii="Times New Roman" w:hAnsi="Times New Roman" w:cs="Times New Roman"/>
          <w:b/>
          <w:lang w:val="en-US"/>
        </w:rPr>
        <w:t xml:space="preserve">combined </w:t>
      </w:r>
      <w:r w:rsidR="00252149">
        <w:rPr>
          <w:rFonts w:ascii="Times New Roman" w:hAnsi="Times New Roman" w:cs="Times New Roman"/>
          <w:b/>
          <w:lang w:val="en-US"/>
        </w:rPr>
        <w:t>effects of the three components are</w:t>
      </w:r>
      <w:r w:rsidR="00C96398">
        <w:rPr>
          <w:rFonts w:ascii="Times New Roman" w:hAnsi="Times New Roman" w:cs="Times New Roman"/>
          <w:b/>
          <w:lang w:val="en-US"/>
        </w:rPr>
        <w:t xml:space="preserve"> </w:t>
      </w:r>
      <w:r w:rsidR="003D788F">
        <w:rPr>
          <w:rFonts w:ascii="Times New Roman" w:hAnsi="Times New Roman" w:cs="Times New Roman"/>
          <w:b/>
          <w:lang w:val="en-US"/>
        </w:rPr>
        <w:t xml:space="preserve">expected </w:t>
      </w:r>
      <w:r w:rsidR="00C96398">
        <w:rPr>
          <w:rFonts w:ascii="Times New Roman" w:hAnsi="Times New Roman" w:cs="Times New Roman"/>
          <w:b/>
          <w:lang w:val="en-US"/>
        </w:rPr>
        <w:t xml:space="preserve">to produce the following </w:t>
      </w:r>
      <w:r w:rsidR="00B075E5">
        <w:rPr>
          <w:rFonts w:ascii="Times New Roman" w:hAnsi="Times New Roman" w:cs="Times New Roman"/>
          <w:b/>
          <w:lang w:val="en-US"/>
        </w:rPr>
        <w:t>outcome</w:t>
      </w:r>
      <w:r>
        <w:rPr>
          <w:rFonts w:ascii="Times New Roman" w:hAnsi="Times New Roman" w:cs="Times New Roman"/>
          <w:b/>
          <w:lang w:val="en-US"/>
        </w:rPr>
        <w:t>s</w:t>
      </w:r>
      <w:r w:rsidR="003D788F">
        <w:rPr>
          <w:rFonts w:ascii="Times New Roman" w:hAnsi="Times New Roman" w:cs="Times New Roman"/>
          <w:b/>
          <w:lang w:val="en-US"/>
        </w:rPr>
        <w:t xml:space="preserve"> </w:t>
      </w:r>
      <w:r w:rsidRPr="004E48B9">
        <w:rPr>
          <w:rFonts w:ascii="Times New Roman" w:hAnsi="Times New Roman" w:cs="Times New Roman"/>
          <w:b/>
          <w:lang w:val="en-US"/>
        </w:rPr>
        <w:t>in the target CSJP communities</w:t>
      </w:r>
      <w:r>
        <w:rPr>
          <w:rFonts w:ascii="Times New Roman" w:hAnsi="Times New Roman" w:cs="Times New Roman"/>
          <w:lang w:val="en-US"/>
        </w:rPr>
        <w:t>: i)</w:t>
      </w:r>
      <w:r w:rsidR="000B2B37">
        <w:rPr>
          <w:rFonts w:ascii="Times New Roman" w:hAnsi="Times New Roman" w:cs="Times New Roman"/>
          <w:lang w:val="en-US"/>
        </w:rPr>
        <w:t xml:space="preserve"> to reduce the annual </w:t>
      </w:r>
      <w:r w:rsidR="000B2B37" w:rsidRPr="00001D54">
        <w:rPr>
          <w:rFonts w:ascii="Times New Roman" w:hAnsi="Times New Roman" w:cs="Times New Roman"/>
          <w:lang w:val="en-US"/>
        </w:rPr>
        <w:t xml:space="preserve">murder rate </w:t>
      </w:r>
      <w:r w:rsidR="000B2B37">
        <w:rPr>
          <w:rFonts w:ascii="Times New Roman" w:hAnsi="Times New Roman" w:cs="Times New Roman"/>
          <w:lang w:val="en-US"/>
        </w:rPr>
        <w:t xml:space="preserve">from 50.5 murders per 100,000 </w:t>
      </w:r>
      <w:r w:rsidR="00C61C5C">
        <w:rPr>
          <w:rFonts w:ascii="Times New Roman" w:hAnsi="Times New Roman" w:cs="Times New Roman"/>
          <w:lang w:val="en-US"/>
        </w:rPr>
        <w:t xml:space="preserve">in 2012 </w:t>
      </w:r>
      <w:r w:rsidR="000B2B37">
        <w:rPr>
          <w:rFonts w:ascii="Times New Roman" w:hAnsi="Times New Roman" w:cs="Times New Roman"/>
          <w:lang w:val="en-US"/>
        </w:rPr>
        <w:t>to 40.4 per 100,000 in 2018</w:t>
      </w:r>
      <w:r w:rsidR="000B2B37" w:rsidRPr="0028065F">
        <w:rPr>
          <w:rStyle w:val="FootnoteReference"/>
          <w:rFonts w:ascii="Times New Roman" w:hAnsi="Times New Roman" w:cs="Times New Roman"/>
          <w:lang w:val="en-US"/>
        </w:rPr>
        <w:footnoteReference w:id="1"/>
      </w:r>
      <w:r w:rsidR="000B2B37" w:rsidRPr="006741DB">
        <w:rPr>
          <w:rFonts w:ascii="Times New Roman" w:hAnsi="Times New Roman" w:cs="Times New Roman"/>
          <w:lang w:val="en-US"/>
        </w:rPr>
        <w:t>.  This is equivalent to a 20</w:t>
      </w:r>
      <w:r w:rsidR="002B2032">
        <w:rPr>
          <w:rFonts w:ascii="Times New Roman" w:hAnsi="Times New Roman" w:cs="Times New Roman"/>
          <w:lang w:val="en-US"/>
        </w:rPr>
        <w:t xml:space="preserve"> percent</w:t>
      </w:r>
      <w:r w:rsidR="000B2B37" w:rsidRPr="006741DB">
        <w:rPr>
          <w:rFonts w:ascii="Times New Roman" w:hAnsi="Times New Roman" w:cs="Times New Roman"/>
          <w:lang w:val="en-US"/>
        </w:rPr>
        <w:t xml:space="preserve"> reduction in </w:t>
      </w:r>
      <w:r w:rsidR="000B2B37">
        <w:rPr>
          <w:rFonts w:ascii="Times New Roman" w:hAnsi="Times New Roman" w:cs="Times New Roman"/>
          <w:lang w:val="en-US"/>
        </w:rPr>
        <w:t xml:space="preserve">the </w:t>
      </w:r>
      <w:r w:rsidR="000B2B37" w:rsidRPr="006741DB">
        <w:rPr>
          <w:rFonts w:ascii="Times New Roman" w:hAnsi="Times New Roman" w:cs="Times New Roman"/>
          <w:lang w:val="en-US"/>
        </w:rPr>
        <w:t xml:space="preserve">murder rate </w:t>
      </w:r>
      <w:r w:rsidR="008F0DE8">
        <w:rPr>
          <w:rFonts w:ascii="Times New Roman" w:hAnsi="Times New Roman" w:cs="Times New Roman"/>
          <w:lang w:val="en-US"/>
        </w:rPr>
        <w:t xml:space="preserve">in CSJP communities </w:t>
      </w:r>
      <w:r w:rsidR="000B2B37" w:rsidRPr="006741DB">
        <w:rPr>
          <w:rFonts w:ascii="Times New Roman" w:hAnsi="Times New Roman" w:cs="Times New Roman"/>
          <w:lang w:val="en-US"/>
        </w:rPr>
        <w:t>over f</w:t>
      </w:r>
      <w:r w:rsidR="002B2032">
        <w:rPr>
          <w:rFonts w:ascii="Times New Roman" w:hAnsi="Times New Roman" w:cs="Times New Roman"/>
          <w:lang w:val="en-US"/>
        </w:rPr>
        <w:t>ive years, or about 4 percent</w:t>
      </w:r>
      <w:r>
        <w:rPr>
          <w:rFonts w:ascii="Times New Roman" w:hAnsi="Times New Roman" w:cs="Times New Roman"/>
          <w:lang w:val="en-US"/>
        </w:rPr>
        <w:t xml:space="preserve"> per year; ii) </w:t>
      </w:r>
      <w:r w:rsidR="00C61C5C" w:rsidRPr="004E48B9">
        <w:rPr>
          <w:rFonts w:ascii="Times New Roman" w:hAnsi="Times New Roman" w:cs="Times New Roman"/>
          <w:i/>
          <w:lang w:val="en-US"/>
        </w:rPr>
        <w:t>reduction of shootings</w:t>
      </w:r>
      <w:r w:rsidR="00C61C5C">
        <w:rPr>
          <w:rFonts w:ascii="Times New Roman" w:hAnsi="Times New Roman" w:cs="Times New Roman"/>
          <w:lang w:val="en-US"/>
        </w:rPr>
        <w:t xml:space="preserve"> in parishes with CSJP target communities from 53 per 100,000 in 2012 to 39.5 per 100,000 in 2018; </w:t>
      </w:r>
      <w:r>
        <w:rPr>
          <w:rFonts w:ascii="Times New Roman" w:hAnsi="Times New Roman" w:cs="Times New Roman"/>
          <w:lang w:val="en-US"/>
        </w:rPr>
        <w:t xml:space="preserve">iii) </w:t>
      </w:r>
      <w:r w:rsidR="00C61C5C" w:rsidRPr="004E48B9">
        <w:rPr>
          <w:rFonts w:ascii="Times New Roman" w:hAnsi="Times New Roman" w:cs="Times New Roman"/>
          <w:i/>
          <w:lang w:val="en-US"/>
        </w:rPr>
        <w:t>increase the perception of safety at night by residents</w:t>
      </w:r>
      <w:r w:rsidR="00C61C5C">
        <w:rPr>
          <w:rFonts w:ascii="Times New Roman" w:hAnsi="Times New Roman" w:cs="Times New Roman"/>
          <w:lang w:val="en-US"/>
        </w:rPr>
        <w:t xml:space="preserve"> in </w:t>
      </w:r>
      <w:r w:rsidR="002B2032">
        <w:rPr>
          <w:rFonts w:ascii="Times New Roman" w:hAnsi="Times New Roman" w:cs="Times New Roman"/>
          <w:lang w:val="en-US"/>
        </w:rPr>
        <w:t>CSJP target communities from 74 percent</w:t>
      </w:r>
      <w:r w:rsidR="00C61C5C">
        <w:rPr>
          <w:rFonts w:ascii="Times New Roman" w:hAnsi="Times New Roman" w:cs="Times New Roman"/>
          <w:lang w:val="en-US"/>
        </w:rPr>
        <w:t xml:space="preserve"> of survey respondents in 2012 to 79.1; and </w:t>
      </w:r>
      <w:r>
        <w:rPr>
          <w:rFonts w:ascii="Times New Roman" w:hAnsi="Times New Roman" w:cs="Times New Roman"/>
          <w:lang w:val="en-US"/>
        </w:rPr>
        <w:t xml:space="preserve">iv) </w:t>
      </w:r>
      <w:r w:rsidR="00C61C5C" w:rsidRPr="004E48B9">
        <w:rPr>
          <w:rFonts w:ascii="Times New Roman" w:hAnsi="Times New Roman" w:cs="Times New Roman"/>
          <w:i/>
          <w:lang w:val="en-US"/>
        </w:rPr>
        <w:t>increase the perception that the courts provide justice quickly</w:t>
      </w:r>
      <w:r w:rsidR="00C61C5C">
        <w:rPr>
          <w:rFonts w:ascii="Times New Roman" w:hAnsi="Times New Roman" w:cs="Times New Roman"/>
          <w:lang w:val="en-US"/>
        </w:rPr>
        <w:t xml:space="preserve"> and </w:t>
      </w:r>
      <w:r w:rsidR="002B2032">
        <w:rPr>
          <w:rFonts w:ascii="Times New Roman" w:hAnsi="Times New Roman" w:cs="Times New Roman"/>
          <w:lang w:val="en-US"/>
        </w:rPr>
        <w:t>help crime victims from 15.5 percent</w:t>
      </w:r>
      <w:r w:rsidR="00C61C5C">
        <w:rPr>
          <w:rFonts w:ascii="Times New Roman" w:hAnsi="Times New Roman" w:cs="Times New Roman"/>
          <w:lang w:val="en-US"/>
        </w:rPr>
        <w:t xml:space="preserve"> of respondents in 2012 to 24.2</w:t>
      </w:r>
      <w:r w:rsidR="002B2032">
        <w:rPr>
          <w:rFonts w:ascii="Times New Roman" w:hAnsi="Times New Roman" w:cs="Times New Roman"/>
          <w:lang w:val="en-US"/>
        </w:rPr>
        <w:t xml:space="preserve"> percent</w:t>
      </w:r>
      <w:r w:rsidR="00C61C5C">
        <w:rPr>
          <w:rFonts w:ascii="Times New Roman" w:hAnsi="Times New Roman" w:cs="Times New Roman"/>
          <w:lang w:val="en-US"/>
        </w:rPr>
        <w:t xml:space="preserve"> in 2018. </w:t>
      </w:r>
    </w:p>
    <w:p w:rsidR="008B09FD" w:rsidRDefault="008B09FD" w:rsidP="00A95F0E">
      <w:pPr>
        <w:pStyle w:val="ListParagraph"/>
        <w:spacing w:after="0" w:line="240" w:lineRule="auto"/>
        <w:ind w:left="360"/>
        <w:jc w:val="both"/>
        <w:rPr>
          <w:rFonts w:ascii="Times New Roman" w:hAnsi="Times New Roman" w:cs="Times New Roman"/>
          <w:sz w:val="24"/>
          <w:szCs w:val="24"/>
          <w:lang w:val="en-US"/>
        </w:rPr>
      </w:pPr>
    </w:p>
    <w:p w:rsidR="00631F51" w:rsidRDefault="00631F51" w:rsidP="00A95F0E">
      <w:pPr>
        <w:pStyle w:val="ListParagraph"/>
        <w:spacing w:after="0" w:line="240" w:lineRule="auto"/>
        <w:ind w:left="360"/>
        <w:jc w:val="both"/>
        <w:rPr>
          <w:rFonts w:ascii="Times New Roman" w:hAnsi="Times New Roman" w:cs="Times New Roman"/>
          <w:sz w:val="24"/>
          <w:szCs w:val="24"/>
          <w:lang w:val="en-US"/>
        </w:rPr>
      </w:pPr>
    </w:p>
    <w:p w:rsidR="00157B2A" w:rsidRPr="00371F58" w:rsidRDefault="00056152" w:rsidP="00A95F0E">
      <w:pPr>
        <w:pStyle w:val="ListParagraph"/>
        <w:spacing w:after="0" w:line="240" w:lineRule="auto"/>
        <w:ind w:left="360"/>
        <w:jc w:val="both"/>
        <w:rPr>
          <w:rFonts w:ascii="Times New Roman" w:hAnsi="Times New Roman" w:cs="Times New Roman"/>
          <w:sz w:val="24"/>
          <w:szCs w:val="24"/>
          <w:u w:val="single"/>
          <w:lang w:val="en-US"/>
        </w:rPr>
      </w:pPr>
      <w:r w:rsidRPr="00371F58">
        <w:rPr>
          <w:rFonts w:ascii="Times New Roman" w:hAnsi="Times New Roman" w:cs="Times New Roman"/>
          <w:b/>
          <w:sz w:val="24"/>
          <w:szCs w:val="24"/>
          <w:u w:val="single"/>
          <w:lang w:val="en-US"/>
        </w:rPr>
        <w:t>CSJP</w:t>
      </w:r>
      <w:r w:rsidR="00CA73A3" w:rsidRPr="00371F58">
        <w:rPr>
          <w:rFonts w:ascii="Times New Roman" w:hAnsi="Times New Roman" w:cs="Times New Roman"/>
          <w:b/>
          <w:sz w:val="24"/>
          <w:szCs w:val="24"/>
          <w:u w:val="single"/>
          <w:lang w:val="en-US"/>
        </w:rPr>
        <w:t xml:space="preserve"> III</w:t>
      </w:r>
      <w:r w:rsidRPr="00371F58">
        <w:rPr>
          <w:rFonts w:ascii="Times New Roman" w:hAnsi="Times New Roman" w:cs="Times New Roman"/>
          <w:b/>
          <w:sz w:val="24"/>
          <w:szCs w:val="24"/>
          <w:u w:val="single"/>
          <w:lang w:val="en-US"/>
        </w:rPr>
        <w:t xml:space="preserve"> </w:t>
      </w:r>
      <w:r w:rsidR="00781E4A" w:rsidRPr="00371F58">
        <w:rPr>
          <w:rFonts w:ascii="Times New Roman" w:hAnsi="Times New Roman" w:cs="Times New Roman"/>
          <w:b/>
          <w:sz w:val="24"/>
          <w:szCs w:val="24"/>
          <w:u w:val="single"/>
          <w:lang w:val="en-US"/>
        </w:rPr>
        <w:t>C</w:t>
      </w:r>
      <w:r w:rsidR="00157B2A" w:rsidRPr="00371F58">
        <w:rPr>
          <w:rFonts w:ascii="Times New Roman" w:hAnsi="Times New Roman" w:cs="Times New Roman"/>
          <w:b/>
          <w:sz w:val="24"/>
          <w:szCs w:val="24"/>
          <w:u w:val="single"/>
          <w:lang w:val="en-US"/>
        </w:rPr>
        <w:t>OMPONENT 1:</w:t>
      </w:r>
      <w:r w:rsidR="00157B2A" w:rsidRPr="00371F58">
        <w:rPr>
          <w:rFonts w:ascii="Times New Roman" w:hAnsi="Times New Roman" w:cs="Times New Roman"/>
          <w:sz w:val="24"/>
          <w:szCs w:val="24"/>
          <w:u w:val="single"/>
          <w:lang w:val="en-US"/>
        </w:rPr>
        <w:t xml:space="preserve"> </w:t>
      </w:r>
      <w:r w:rsidR="00157B2A" w:rsidRPr="00371F58">
        <w:rPr>
          <w:rFonts w:ascii="Times New Roman" w:hAnsi="Times New Roman" w:cs="Times New Roman"/>
          <w:b/>
          <w:sz w:val="24"/>
          <w:szCs w:val="24"/>
          <w:u w:val="single"/>
          <w:lang w:val="en-US"/>
        </w:rPr>
        <w:t>Culture Change &amp; Community Governance</w:t>
      </w:r>
      <w:r w:rsidR="00157B2A" w:rsidRPr="00371F58">
        <w:rPr>
          <w:rFonts w:ascii="Times New Roman" w:hAnsi="Times New Roman" w:cs="Times New Roman"/>
          <w:sz w:val="24"/>
          <w:szCs w:val="24"/>
          <w:u w:val="single"/>
          <w:lang w:val="en-US"/>
        </w:rPr>
        <w:t xml:space="preserve">  </w:t>
      </w:r>
    </w:p>
    <w:p w:rsidR="00157B2A" w:rsidRDefault="00157B2A" w:rsidP="00A95F0E">
      <w:pPr>
        <w:pStyle w:val="ListParagraph"/>
        <w:spacing w:after="0" w:line="240" w:lineRule="auto"/>
        <w:ind w:left="360"/>
        <w:jc w:val="both"/>
        <w:rPr>
          <w:rFonts w:ascii="Times New Roman" w:hAnsi="Times New Roman" w:cs="Times New Roman"/>
          <w:lang w:val="en-US"/>
        </w:rPr>
      </w:pPr>
    </w:p>
    <w:p w:rsidR="00F0384C" w:rsidRPr="00F0384C" w:rsidRDefault="00157B2A" w:rsidP="00A95F0E">
      <w:pPr>
        <w:pStyle w:val="ListParagraph"/>
        <w:numPr>
          <w:ilvl w:val="0"/>
          <w:numId w:val="17"/>
        </w:numPr>
        <w:spacing w:after="0" w:line="240" w:lineRule="auto"/>
        <w:jc w:val="both"/>
        <w:rPr>
          <w:rFonts w:ascii="Times New Roman" w:hAnsi="Times New Roman" w:cs="Times New Roman"/>
          <w:b/>
          <w:sz w:val="24"/>
          <w:szCs w:val="24"/>
          <w:lang w:val="en-US"/>
        </w:rPr>
      </w:pPr>
      <w:r w:rsidRPr="0022167D">
        <w:rPr>
          <w:rFonts w:ascii="Times New Roman" w:hAnsi="Times New Roman" w:cs="Times New Roman"/>
          <w:b/>
          <w:lang w:val="en-US"/>
        </w:rPr>
        <w:t>Objectives</w:t>
      </w:r>
      <w:r w:rsidRPr="0022167D">
        <w:rPr>
          <w:rFonts w:ascii="Times New Roman" w:hAnsi="Times New Roman" w:cs="Times New Roman"/>
          <w:lang w:val="en-US"/>
        </w:rPr>
        <w:t>.</w:t>
      </w:r>
      <w:r>
        <w:rPr>
          <w:rFonts w:ascii="Times New Roman" w:hAnsi="Times New Roman" w:cs="Times New Roman"/>
          <w:lang w:val="en-US"/>
        </w:rPr>
        <w:t xml:space="preserve"> </w:t>
      </w:r>
      <w:r w:rsidRPr="00157B2A">
        <w:rPr>
          <w:rFonts w:ascii="Times New Roman" w:hAnsi="Times New Roman" w:cs="Times New Roman"/>
          <w:lang w:val="en-US"/>
        </w:rPr>
        <w:t xml:space="preserve">This component </w:t>
      </w:r>
      <w:r w:rsidR="00B2294D">
        <w:rPr>
          <w:rFonts w:ascii="Times New Roman" w:hAnsi="Times New Roman" w:cs="Times New Roman"/>
          <w:lang w:val="en-US"/>
        </w:rPr>
        <w:t xml:space="preserve">seeks </w:t>
      </w:r>
      <w:r w:rsidR="000A38B5">
        <w:rPr>
          <w:rFonts w:ascii="Times New Roman" w:hAnsi="Times New Roman" w:cs="Times New Roman"/>
          <w:lang w:val="en-US"/>
        </w:rPr>
        <w:t>to improve</w:t>
      </w:r>
      <w:r w:rsidRPr="00157B2A">
        <w:rPr>
          <w:rFonts w:ascii="Times New Roman" w:hAnsi="Times New Roman" w:cs="Times New Roman"/>
          <w:lang w:val="en-US"/>
        </w:rPr>
        <w:t xml:space="preserve"> behaviors for non-violent conflict reso</w:t>
      </w:r>
      <w:r w:rsidR="00035A24">
        <w:rPr>
          <w:rFonts w:ascii="Times New Roman" w:hAnsi="Times New Roman" w:cs="Times New Roman"/>
          <w:lang w:val="en-US"/>
        </w:rPr>
        <w:t>lutions in target communities, which</w:t>
      </w:r>
      <w:r w:rsidR="00265459" w:rsidRPr="007C208E">
        <w:rPr>
          <w:rFonts w:ascii="Times New Roman" w:hAnsi="Times New Roman" w:cs="Times New Roman"/>
          <w:lang w:val="en-US"/>
        </w:rPr>
        <w:t xml:space="preserve"> </w:t>
      </w:r>
      <w:r w:rsidR="00265459">
        <w:rPr>
          <w:rFonts w:ascii="Times New Roman" w:hAnsi="Times New Roman" w:cs="Times New Roman"/>
          <w:lang w:val="en-US"/>
        </w:rPr>
        <w:t>is expected to contribute</w:t>
      </w:r>
      <w:r w:rsidR="00265459" w:rsidRPr="007C208E">
        <w:rPr>
          <w:rFonts w:ascii="Times New Roman" w:hAnsi="Times New Roman" w:cs="Times New Roman"/>
          <w:lang w:val="en-US"/>
        </w:rPr>
        <w:t xml:space="preserve"> to </w:t>
      </w:r>
      <w:r w:rsidR="00A95F0E">
        <w:rPr>
          <w:rFonts w:ascii="Times New Roman" w:hAnsi="Times New Roman" w:cs="Times New Roman"/>
          <w:lang w:val="en-US"/>
        </w:rPr>
        <w:t xml:space="preserve">the impacts described in paragraph 7 (i.e. </w:t>
      </w:r>
      <w:r w:rsidR="00265459" w:rsidRPr="007C208E">
        <w:rPr>
          <w:rFonts w:ascii="Times New Roman" w:hAnsi="Times New Roman" w:cs="Times New Roman"/>
          <w:lang w:val="en-US"/>
        </w:rPr>
        <w:t>a reduction in the level of major crimes and i</w:t>
      </w:r>
      <w:r w:rsidR="00265459">
        <w:rPr>
          <w:rFonts w:ascii="Times New Roman" w:hAnsi="Times New Roman" w:cs="Times New Roman"/>
          <w:lang w:val="en-US"/>
        </w:rPr>
        <w:t xml:space="preserve">nterpersonal violence, and </w:t>
      </w:r>
      <w:r w:rsidR="00265459" w:rsidRPr="007C208E">
        <w:rPr>
          <w:rFonts w:ascii="Times New Roman" w:hAnsi="Times New Roman" w:cs="Times New Roman"/>
          <w:lang w:val="en-US"/>
        </w:rPr>
        <w:t>to incr</w:t>
      </w:r>
      <w:r w:rsidR="000B2B37">
        <w:rPr>
          <w:rFonts w:ascii="Times New Roman" w:hAnsi="Times New Roman" w:cs="Times New Roman"/>
          <w:lang w:val="en-US"/>
        </w:rPr>
        <w:t>ease the perception of safety</w:t>
      </w:r>
      <w:r w:rsidR="00A95F0E">
        <w:rPr>
          <w:rFonts w:ascii="Times New Roman" w:hAnsi="Times New Roman" w:cs="Times New Roman"/>
          <w:lang w:val="en-US"/>
        </w:rPr>
        <w:t>)</w:t>
      </w:r>
      <w:r w:rsidR="000B2B37">
        <w:rPr>
          <w:rFonts w:ascii="Times New Roman" w:hAnsi="Times New Roman" w:cs="Times New Roman"/>
          <w:lang w:val="en-US"/>
        </w:rPr>
        <w:t>.</w:t>
      </w:r>
    </w:p>
    <w:p w:rsidR="00F0384C" w:rsidRPr="00F0384C" w:rsidRDefault="00F0384C" w:rsidP="00A95F0E">
      <w:pPr>
        <w:pStyle w:val="ListParagraph"/>
        <w:spacing w:after="0" w:line="240" w:lineRule="auto"/>
        <w:ind w:left="360"/>
        <w:jc w:val="both"/>
        <w:rPr>
          <w:rFonts w:ascii="Times New Roman" w:hAnsi="Times New Roman" w:cs="Times New Roman"/>
          <w:b/>
          <w:sz w:val="24"/>
          <w:szCs w:val="24"/>
          <w:lang w:val="en-US"/>
        </w:rPr>
      </w:pPr>
    </w:p>
    <w:p w:rsidR="00FE6DFB" w:rsidRPr="00FE6DFB" w:rsidRDefault="005C79CD" w:rsidP="00A95F0E">
      <w:pPr>
        <w:pStyle w:val="ListParagraph"/>
        <w:numPr>
          <w:ilvl w:val="0"/>
          <w:numId w:val="17"/>
        </w:numPr>
        <w:spacing w:after="0" w:line="240" w:lineRule="auto"/>
        <w:jc w:val="both"/>
        <w:rPr>
          <w:rFonts w:ascii="Times New Roman" w:hAnsi="Times New Roman" w:cs="Times New Roman"/>
          <w:sz w:val="24"/>
          <w:szCs w:val="24"/>
          <w:lang w:val="en-US"/>
        </w:rPr>
      </w:pPr>
      <w:r w:rsidRPr="00341413">
        <w:rPr>
          <w:rFonts w:ascii="Times New Roman" w:hAnsi="Times New Roman" w:cs="Times New Roman"/>
          <w:b/>
          <w:lang w:val="en-US"/>
        </w:rPr>
        <w:t xml:space="preserve">The main </w:t>
      </w:r>
      <w:r w:rsidR="00A95F0E">
        <w:rPr>
          <w:rFonts w:ascii="Times New Roman" w:hAnsi="Times New Roman" w:cs="Times New Roman"/>
          <w:b/>
          <w:lang w:val="en-US"/>
        </w:rPr>
        <w:t>targets</w:t>
      </w:r>
      <w:r w:rsidR="00A95F0E" w:rsidRPr="00341413">
        <w:rPr>
          <w:rFonts w:ascii="Times New Roman" w:hAnsi="Times New Roman" w:cs="Times New Roman"/>
          <w:b/>
          <w:lang w:val="en-US"/>
        </w:rPr>
        <w:t xml:space="preserve"> </w:t>
      </w:r>
      <w:r w:rsidRPr="00341413">
        <w:rPr>
          <w:rFonts w:ascii="Times New Roman" w:hAnsi="Times New Roman" w:cs="Times New Roman"/>
          <w:b/>
          <w:lang w:val="en-US"/>
        </w:rPr>
        <w:t>for this result</w:t>
      </w:r>
      <w:r>
        <w:rPr>
          <w:rFonts w:ascii="Times New Roman" w:hAnsi="Times New Roman" w:cs="Times New Roman"/>
          <w:b/>
          <w:lang w:val="en-US"/>
        </w:rPr>
        <w:t xml:space="preserve">  </w:t>
      </w:r>
      <w:r w:rsidRPr="005C79CD">
        <w:rPr>
          <w:rFonts w:ascii="Times New Roman" w:hAnsi="Times New Roman" w:cs="Times New Roman"/>
          <w:lang w:val="en-US"/>
        </w:rPr>
        <w:t>a</w:t>
      </w:r>
      <w:r w:rsidR="00FD5B97" w:rsidRPr="00FD5B97">
        <w:rPr>
          <w:rFonts w:ascii="Times New Roman" w:hAnsi="Times New Roman" w:cs="Times New Roman"/>
          <w:lang w:val="en-US"/>
        </w:rPr>
        <w:t>s detailed in t</w:t>
      </w:r>
      <w:r w:rsidR="00B2294D">
        <w:rPr>
          <w:rFonts w:ascii="Times New Roman" w:hAnsi="Times New Roman" w:cs="Times New Roman"/>
          <w:lang w:val="en-US"/>
        </w:rPr>
        <w:t xml:space="preserve">he </w:t>
      </w:r>
      <w:r w:rsidR="00FD5B97">
        <w:rPr>
          <w:rFonts w:ascii="Times New Roman" w:hAnsi="Times New Roman" w:cs="Times New Roman"/>
          <w:lang w:val="en-US"/>
        </w:rPr>
        <w:t xml:space="preserve">Results </w:t>
      </w:r>
      <w:r w:rsidR="00B2294D">
        <w:rPr>
          <w:rFonts w:ascii="Times New Roman" w:hAnsi="Times New Roman" w:cs="Times New Roman"/>
          <w:lang w:val="en-US"/>
        </w:rPr>
        <w:t>Matrix</w:t>
      </w:r>
      <w:r w:rsidR="003C1605">
        <w:rPr>
          <w:rFonts w:ascii="Times New Roman" w:hAnsi="Times New Roman" w:cs="Times New Roman"/>
          <w:lang w:val="en-US"/>
        </w:rPr>
        <w:t xml:space="preserve">, </w:t>
      </w:r>
      <w:r>
        <w:rPr>
          <w:rFonts w:ascii="Times New Roman" w:hAnsi="Times New Roman" w:cs="Times New Roman"/>
          <w:lang w:val="en-US"/>
        </w:rPr>
        <w:t xml:space="preserve">are </w:t>
      </w:r>
      <w:r w:rsidR="0085046D">
        <w:rPr>
          <w:rFonts w:ascii="Times New Roman" w:hAnsi="Times New Roman" w:cs="Times New Roman"/>
          <w:lang w:val="en-US"/>
        </w:rPr>
        <w:t>to</w:t>
      </w:r>
      <w:r w:rsidR="00B2294D">
        <w:rPr>
          <w:rFonts w:ascii="Times New Roman" w:hAnsi="Times New Roman" w:cs="Times New Roman"/>
          <w:lang w:val="en-US"/>
        </w:rPr>
        <w:t>:</w:t>
      </w:r>
      <w:r w:rsidR="0085046D">
        <w:rPr>
          <w:rFonts w:ascii="Times New Roman" w:hAnsi="Times New Roman" w:cs="Times New Roman"/>
          <w:lang w:val="en-US"/>
        </w:rPr>
        <w:t xml:space="preserve"> </w:t>
      </w:r>
      <w:r w:rsidR="00B2294D">
        <w:rPr>
          <w:rFonts w:ascii="Times New Roman" w:hAnsi="Times New Roman" w:cs="Times New Roman"/>
          <w:lang w:val="en-US"/>
        </w:rPr>
        <w:t xml:space="preserve">i) </w:t>
      </w:r>
      <w:r w:rsidR="00157B2A" w:rsidRPr="00FD5B97">
        <w:rPr>
          <w:rFonts w:ascii="Times New Roman" w:hAnsi="Times New Roman" w:cs="Times New Roman"/>
          <w:lang w:val="en-US"/>
        </w:rPr>
        <w:t xml:space="preserve">reach </w:t>
      </w:r>
      <w:r w:rsidR="00157B2A" w:rsidRPr="00CC5E5B">
        <w:rPr>
          <w:rFonts w:ascii="Times New Roman" w:hAnsi="Times New Roman" w:cs="Times New Roman"/>
          <w:i/>
          <w:lang w:val="en-US"/>
        </w:rPr>
        <w:t>cease fire agreements</w:t>
      </w:r>
      <w:r w:rsidR="00157B2A" w:rsidRPr="00FD5B97">
        <w:rPr>
          <w:rFonts w:ascii="Times New Roman" w:hAnsi="Times New Roman" w:cs="Times New Roman"/>
          <w:lang w:val="en-US"/>
        </w:rPr>
        <w:t xml:space="preserve"> </w:t>
      </w:r>
      <w:r w:rsidR="00B2294D">
        <w:rPr>
          <w:rFonts w:ascii="Times New Roman" w:hAnsi="Times New Roman" w:cs="Times New Roman"/>
          <w:lang w:val="en-US"/>
        </w:rPr>
        <w:t xml:space="preserve">(between gangs) </w:t>
      </w:r>
      <w:r w:rsidR="00157B2A" w:rsidRPr="00FD5B97">
        <w:rPr>
          <w:rFonts w:ascii="Times New Roman" w:hAnsi="Times New Roman" w:cs="Times New Roman"/>
          <w:lang w:val="en-US"/>
        </w:rPr>
        <w:t>in 6</w:t>
      </w:r>
      <w:r w:rsidR="0085046D">
        <w:rPr>
          <w:rFonts w:ascii="Times New Roman" w:hAnsi="Times New Roman" w:cs="Times New Roman"/>
          <w:lang w:val="en-US"/>
        </w:rPr>
        <w:t>0</w:t>
      </w:r>
      <w:r w:rsidR="002B2032">
        <w:rPr>
          <w:rFonts w:ascii="Times New Roman" w:hAnsi="Times New Roman" w:cs="Times New Roman"/>
          <w:lang w:val="en-US"/>
        </w:rPr>
        <w:t xml:space="preserve"> percent</w:t>
      </w:r>
      <w:r w:rsidR="0085046D">
        <w:rPr>
          <w:rFonts w:ascii="Times New Roman" w:hAnsi="Times New Roman" w:cs="Times New Roman"/>
          <w:lang w:val="en-US"/>
        </w:rPr>
        <w:t xml:space="preserve"> of </w:t>
      </w:r>
      <w:r w:rsidR="008F0DE8">
        <w:rPr>
          <w:rFonts w:ascii="Times New Roman" w:hAnsi="Times New Roman" w:cs="Times New Roman"/>
          <w:lang w:val="en-US"/>
        </w:rPr>
        <w:t>communities where violence interruption takes pl</w:t>
      </w:r>
      <w:r w:rsidR="007C3176">
        <w:rPr>
          <w:rFonts w:ascii="Times New Roman" w:hAnsi="Times New Roman" w:cs="Times New Roman"/>
          <w:lang w:val="en-US"/>
        </w:rPr>
        <w:t>a</w:t>
      </w:r>
      <w:r w:rsidR="008F0DE8">
        <w:rPr>
          <w:rFonts w:ascii="Times New Roman" w:hAnsi="Times New Roman" w:cs="Times New Roman"/>
          <w:lang w:val="en-US"/>
        </w:rPr>
        <w:t>ce</w:t>
      </w:r>
      <w:r w:rsidR="0085046D">
        <w:rPr>
          <w:rFonts w:ascii="Times New Roman" w:hAnsi="Times New Roman" w:cs="Times New Roman"/>
          <w:lang w:val="en-US"/>
        </w:rPr>
        <w:t xml:space="preserve">; </w:t>
      </w:r>
      <w:r w:rsidR="00B2294D">
        <w:rPr>
          <w:rFonts w:ascii="Times New Roman" w:hAnsi="Times New Roman" w:cs="Times New Roman"/>
          <w:lang w:val="en-US"/>
        </w:rPr>
        <w:t xml:space="preserve">ii) </w:t>
      </w:r>
      <w:r w:rsidR="00157B2A" w:rsidRPr="00FD5B97">
        <w:rPr>
          <w:rFonts w:ascii="Times New Roman" w:hAnsi="Times New Roman" w:cs="Times New Roman"/>
          <w:lang w:val="en-US"/>
        </w:rPr>
        <w:t>decrease by 18</w:t>
      </w:r>
      <w:r w:rsidR="002B2032">
        <w:rPr>
          <w:rFonts w:ascii="Times New Roman" w:hAnsi="Times New Roman" w:cs="Times New Roman"/>
          <w:lang w:val="en-US"/>
        </w:rPr>
        <w:t xml:space="preserve"> percent</w:t>
      </w:r>
      <w:r w:rsidR="00157B2A" w:rsidRPr="00FD5B97">
        <w:rPr>
          <w:rFonts w:ascii="Times New Roman" w:hAnsi="Times New Roman" w:cs="Times New Roman"/>
          <w:lang w:val="en-US"/>
        </w:rPr>
        <w:t xml:space="preserve"> </w:t>
      </w:r>
      <w:r w:rsidR="00157B2A" w:rsidRPr="00D07FEF">
        <w:rPr>
          <w:rFonts w:ascii="Times New Roman" w:hAnsi="Times New Roman" w:cs="Times New Roman"/>
          <w:i/>
          <w:lang w:val="en-US"/>
        </w:rPr>
        <w:t>the persons who reportedly avoid certain areas of their own community</w:t>
      </w:r>
      <w:r w:rsidR="00157B2A" w:rsidRPr="00FD5B97">
        <w:rPr>
          <w:rFonts w:ascii="Times New Roman" w:hAnsi="Times New Roman" w:cs="Times New Roman"/>
          <w:lang w:val="en-US"/>
        </w:rPr>
        <w:t xml:space="preserve"> because of fear of crime;</w:t>
      </w:r>
      <w:r w:rsidR="00B2294D">
        <w:rPr>
          <w:rFonts w:ascii="Times New Roman" w:hAnsi="Times New Roman" w:cs="Times New Roman"/>
          <w:lang w:val="en-US"/>
        </w:rPr>
        <w:t xml:space="preserve"> iii)</w:t>
      </w:r>
      <w:r w:rsidR="00835E69">
        <w:rPr>
          <w:rFonts w:ascii="Times New Roman" w:hAnsi="Times New Roman" w:cs="Times New Roman"/>
          <w:lang w:val="en-US"/>
        </w:rPr>
        <w:t xml:space="preserve"> increase by 28.5</w:t>
      </w:r>
      <w:r w:rsidR="002B2032">
        <w:rPr>
          <w:rFonts w:ascii="Times New Roman" w:hAnsi="Times New Roman" w:cs="Times New Roman"/>
          <w:lang w:val="en-US"/>
        </w:rPr>
        <w:t xml:space="preserve"> percent</w:t>
      </w:r>
      <w:r w:rsidR="00157B2A" w:rsidRPr="00FD5B97">
        <w:rPr>
          <w:rFonts w:ascii="Times New Roman" w:hAnsi="Times New Roman" w:cs="Times New Roman"/>
          <w:lang w:val="en-US"/>
        </w:rPr>
        <w:t xml:space="preserve"> </w:t>
      </w:r>
      <w:r w:rsidR="00157B2A" w:rsidRPr="00D07FEF">
        <w:rPr>
          <w:rFonts w:ascii="Times New Roman" w:hAnsi="Times New Roman" w:cs="Times New Roman"/>
          <w:i/>
          <w:lang w:val="en-US"/>
        </w:rPr>
        <w:t xml:space="preserve">the proportion of witnesses to crime who talked to police </w:t>
      </w:r>
      <w:r w:rsidR="00157B2A" w:rsidRPr="00FD5B97">
        <w:rPr>
          <w:rFonts w:ascii="Times New Roman" w:hAnsi="Times New Roman" w:cs="Times New Roman"/>
          <w:lang w:val="en-US"/>
        </w:rPr>
        <w:t>about the last crime they witnesse</w:t>
      </w:r>
      <w:r w:rsidR="0085046D">
        <w:rPr>
          <w:rFonts w:ascii="Times New Roman" w:hAnsi="Times New Roman" w:cs="Times New Roman"/>
          <w:lang w:val="en-US"/>
        </w:rPr>
        <w:t xml:space="preserve">d in their communities; </w:t>
      </w:r>
      <w:r w:rsidR="00B2294D">
        <w:rPr>
          <w:rFonts w:ascii="Times New Roman" w:hAnsi="Times New Roman" w:cs="Times New Roman"/>
          <w:lang w:val="en-US"/>
        </w:rPr>
        <w:t xml:space="preserve">iv) </w:t>
      </w:r>
      <w:r w:rsidR="00157B2A" w:rsidRPr="00FD5B97">
        <w:rPr>
          <w:rFonts w:ascii="Times New Roman" w:hAnsi="Times New Roman" w:cs="Times New Roman"/>
          <w:lang w:val="en-US"/>
        </w:rPr>
        <w:t>decrease by 10</w:t>
      </w:r>
      <w:r w:rsidR="002B2032">
        <w:rPr>
          <w:rFonts w:ascii="Times New Roman" w:hAnsi="Times New Roman" w:cs="Times New Roman"/>
          <w:lang w:val="en-US"/>
        </w:rPr>
        <w:t xml:space="preserve"> percent</w:t>
      </w:r>
      <w:r w:rsidR="00157B2A" w:rsidRPr="00FD5B97">
        <w:rPr>
          <w:rFonts w:ascii="Times New Roman" w:hAnsi="Times New Roman" w:cs="Times New Roman"/>
          <w:lang w:val="en-US"/>
        </w:rPr>
        <w:t xml:space="preserve"> the </w:t>
      </w:r>
      <w:r w:rsidR="00157B2A" w:rsidRPr="00D07FEF">
        <w:rPr>
          <w:rFonts w:ascii="Times New Roman" w:hAnsi="Times New Roman" w:cs="Times New Roman"/>
          <w:i/>
          <w:lang w:val="en-US"/>
        </w:rPr>
        <w:t>proportion of parents who used coercive parenting strategies</w:t>
      </w:r>
      <w:r w:rsidR="00157B2A" w:rsidRPr="00FD5B97">
        <w:rPr>
          <w:rFonts w:ascii="Times New Roman" w:hAnsi="Times New Roman" w:cs="Times New Roman"/>
          <w:lang w:val="en-US"/>
        </w:rPr>
        <w:t xml:space="preserve"> by participants in target communities; and </w:t>
      </w:r>
      <w:r w:rsidR="00B2294D">
        <w:rPr>
          <w:rFonts w:ascii="Times New Roman" w:hAnsi="Times New Roman" w:cs="Times New Roman"/>
          <w:lang w:val="en-US"/>
        </w:rPr>
        <w:t xml:space="preserve">v) </w:t>
      </w:r>
      <w:r w:rsidR="002B2032">
        <w:rPr>
          <w:rFonts w:ascii="Times New Roman" w:hAnsi="Times New Roman" w:cs="Times New Roman"/>
          <w:lang w:val="en-US"/>
        </w:rPr>
        <w:t>ensure that 100 percent</w:t>
      </w:r>
      <w:r w:rsidR="00157B2A" w:rsidRPr="00FD5B97">
        <w:rPr>
          <w:rFonts w:ascii="Times New Roman" w:hAnsi="Times New Roman" w:cs="Times New Roman"/>
          <w:lang w:val="en-US"/>
        </w:rPr>
        <w:t xml:space="preserve"> of target communities will have a </w:t>
      </w:r>
      <w:r w:rsidR="00157B2A" w:rsidRPr="00D07FEF">
        <w:rPr>
          <w:rFonts w:ascii="Times New Roman" w:hAnsi="Times New Roman" w:cs="Times New Roman"/>
          <w:i/>
          <w:lang w:val="en-US"/>
        </w:rPr>
        <w:t>Community Safety Plan that integrate findin</w:t>
      </w:r>
      <w:r w:rsidR="00CE74B1" w:rsidRPr="00D07FEF">
        <w:rPr>
          <w:rFonts w:ascii="Times New Roman" w:hAnsi="Times New Roman" w:cs="Times New Roman"/>
          <w:i/>
          <w:lang w:val="en-US"/>
        </w:rPr>
        <w:t>gs from women´s safety audits</w:t>
      </w:r>
      <w:r w:rsidR="00CE74B1" w:rsidRPr="00FD5B97">
        <w:rPr>
          <w:rFonts w:ascii="Times New Roman" w:hAnsi="Times New Roman" w:cs="Times New Roman"/>
          <w:lang w:val="en-US"/>
        </w:rPr>
        <w:t>.</w:t>
      </w:r>
      <w:r w:rsidR="0085046D">
        <w:rPr>
          <w:rFonts w:ascii="Times New Roman" w:hAnsi="Times New Roman" w:cs="Times New Roman"/>
          <w:lang w:val="en-US"/>
        </w:rPr>
        <w:t xml:space="preserve"> </w:t>
      </w:r>
    </w:p>
    <w:p w:rsidR="00FE6DFB" w:rsidRPr="00FE6DFB" w:rsidRDefault="00FE6DFB" w:rsidP="00A95F0E">
      <w:pPr>
        <w:pStyle w:val="ListParagraph"/>
        <w:spacing w:after="0" w:line="240" w:lineRule="auto"/>
        <w:rPr>
          <w:rFonts w:ascii="Times New Roman" w:hAnsi="Times New Roman" w:cs="Times New Roman"/>
          <w:lang w:val="en-US"/>
        </w:rPr>
      </w:pPr>
    </w:p>
    <w:p w:rsidR="00E92D4F" w:rsidRPr="00476203" w:rsidRDefault="0085046D" w:rsidP="00E92D4F">
      <w:pPr>
        <w:pStyle w:val="ListParagraph"/>
        <w:numPr>
          <w:ilvl w:val="0"/>
          <w:numId w:val="17"/>
        </w:numPr>
        <w:spacing w:after="0" w:line="240" w:lineRule="auto"/>
        <w:jc w:val="both"/>
        <w:rPr>
          <w:rFonts w:ascii="Times New Roman" w:hAnsi="Times New Roman" w:cs="Times New Roman"/>
          <w:lang w:val="en-US"/>
        </w:rPr>
      </w:pPr>
      <w:r w:rsidRPr="00FE6DFB">
        <w:rPr>
          <w:rFonts w:ascii="Times New Roman" w:hAnsi="Times New Roman" w:cs="Times New Roman"/>
          <w:b/>
          <w:lang w:val="en-US"/>
        </w:rPr>
        <w:t>T</w:t>
      </w:r>
      <w:r w:rsidR="00FE6DFB" w:rsidRPr="00FE6DFB">
        <w:rPr>
          <w:rFonts w:ascii="Times New Roman" w:hAnsi="Times New Roman" w:cs="Times New Roman"/>
          <w:b/>
          <w:lang w:val="en-US"/>
        </w:rPr>
        <w:t>o achieve the above</w:t>
      </w:r>
      <w:r w:rsidR="00445C84">
        <w:rPr>
          <w:rFonts w:ascii="Times New Roman" w:hAnsi="Times New Roman" w:cs="Times New Roman"/>
          <w:b/>
          <w:lang w:val="en-US"/>
        </w:rPr>
        <w:t xml:space="preserve"> </w:t>
      </w:r>
      <w:r w:rsidR="008F0DE8">
        <w:rPr>
          <w:rFonts w:ascii="Times New Roman" w:hAnsi="Times New Roman" w:cs="Times New Roman"/>
          <w:b/>
          <w:lang w:val="en-US"/>
        </w:rPr>
        <w:t>targets</w:t>
      </w:r>
      <w:r w:rsidR="00445C84">
        <w:rPr>
          <w:rFonts w:ascii="Times New Roman" w:hAnsi="Times New Roman" w:cs="Times New Roman"/>
          <w:b/>
          <w:lang w:val="en-US"/>
        </w:rPr>
        <w:t>,</w:t>
      </w:r>
      <w:r w:rsidRPr="00FE6DFB">
        <w:rPr>
          <w:rFonts w:ascii="Times New Roman" w:hAnsi="Times New Roman" w:cs="Times New Roman"/>
          <w:b/>
          <w:lang w:val="en-US"/>
        </w:rPr>
        <w:t xml:space="preserve"> </w:t>
      </w:r>
      <w:r w:rsidR="007D51D3">
        <w:rPr>
          <w:rFonts w:ascii="Times New Roman" w:hAnsi="Times New Roman" w:cs="Times New Roman"/>
          <w:b/>
          <w:lang w:val="en-US"/>
        </w:rPr>
        <w:t xml:space="preserve">the outputs of </w:t>
      </w:r>
      <w:r w:rsidRPr="00FE6DFB">
        <w:rPr>
          <w:rFonts w:ascii="Times New Roman" w:hAnsi="Times New Roman" w:cs="Times New Roman"/>
          <w:b/>
          <w:lang w:val="en-US"/>
        </w:rPr>
        <w:t>Component 1</w:t>
      </w:r>
      <w:r w:rsidR="007D51D3">
        <w:rPr>
          <w:rFonts w:ascii="Times New Roman" w:hAnsi="Times New Roman" w:cs="Times New Roman"/>
          <w:b/>
          <w:lang w:val="en-US"/>
        </w:rPr>
        <w:t xml:space="preserve"> </w:t>
      </w:r>
      <w:r w:rsidRPr="00FE6DFB">
        <w:rPr>
          <w:rFonts w:ascii="Times New Roman" w:hAnsi="Times New Roman" w:cs="Times New Roman"/>
          <w:b/>
          <w:lang w:val="en-US"/>
        </w:rPr>
        <w:t>include</w:t>
      </w:r>
      <w:r w:rsidR="00445C84">
        <w:rPr>
          <w:rFonts w:ascii="Times New Roman" w:hAnsi="Times New Roman" w:cs="Times New Roman"/>
          <w:b/>
          <w:lang w:val="en-US"/>
        </w:rPr>
        <w:t xml:space="preserve">: </w:t>
      </w:r>
      <w:r w:rsidR="00445C84" w:rsidRPr="00445C84">
        <w:rPr>
          <w:rFonts w:ascii="Times New Roman" w:hAnsi="Times New Roman" w:cs="Times New Roman"/>
          <w:lang w:val="en-US"/>
        </w:rPr>
        <w:t>i)</w:t>
      </w:r>
      <w:r>
        <w:rPr>
          <w:rFonts w:ascii="Times New Roman" w:hAnsi="Times New Roman" w:cs="Times New Roman"/>
          <w:lang w:val="en-US"/>
        </w:rPr>
        <w:t xml:space="preserve"> </w:t>
      </w:r>
      <w:r w:rsidRPr="009C467F">
        <w:rPr>
          <w:rFonts w:ascii="Times New Roman" w:hAnsi="Times New Roman" w:cs="Times New Roman"/>
          <w:b/>
          <w:i/>
          <w:lang w:val="en-US"/>
        </w:rPr>
        <w:t>training courses</w:t>
      </w:r>
      <w:r>
        <w:rPr>
          <w:rFonts w:ascii="Times New Roman" w:hAnsi="Times New Roman" w:cs="Times New Roman"/>
          <w:lang w:val="en-US"/>
        </w:rPr>
        <w:t xml:space="preserve"> for </w:t>
      </w:r>
      <w:r w:rsidR="00FE6DFB">
        <w:rPr>
          <w:rFonts w:ascii="Times New Roman" w:hAnsi="Times New Roman" w:cs="Times New Roman"/>
          <w:lang w:val="en-US"/>
        </w:rPr>
        <w:t xml:space="preserve">community members on </w:t>
      </w:r>
      <w:r>
        <w:rPr>
          <w:rFonts w:ascii="Times New Roman" w:hAnsi="Times New Roman" w:cs="Times New Roman"/>
          <w:lang w:val="en-US"/>
        </w:rPr>
        <w:t>parenting,</w:t>
      </w:r>
      <w:r w:rsidR="00FE6DFB">
        <w:rPr>
          <w:rFonts w:ascii="Times New Roman" w:hAnsi="Times New Roman" w:cs="Times New Roman"/>
          <w:lang w:val="en-US"/>
        </w:rPr>
        <w:t xml:space="preserve"> </w:t>
      </w:r>
      <w:r w:rsidR="0044501F">
        <w:rPr>
          <w:rFonts w:ascii="Times New Roman" w:hAnsi="Times New Roman" w:cs="Times New Roman"/>
          <w:lang w:val="en-US"/>
        </w:rPr>
        <w:t xml:space="preserve">and </w:t>
      </w:r>
      <w:r w:rsidR="00FE6DFB">
        <w:rPr>
          <w:rFonts w:ascii="Times New Roman" w:hAnsi="Times New Roman" w:cs="Times New Roman"/>
          <w:lang w:val="en-US"/>
        </w:rPr>
        <w:t xml:space="preserve">on healthy gender norms; </w:t>
      </w:r>
      <w:r w:rsidR="0044501F">
        <w:rPr>
          <w:rFonts w:ascii="Times New Roman" w:hAnsi="Times New Roman" w:cs="Times New Roman"/>
          <w:lang w:val="en-US"/>
        </w:rPr>
        <w:t xml:space="preserve">ii) </w:t>
      </w:r>
      <w:r w:rsidR="00FE6DFB" w:rsidRPr="009C467F">
        <w:rPr>
          <w:rFonts w:ascii="Times New Roman" w:hAnsi="Times New Roman" w:cs="Times New Roman"/>
          <w:b/>
          <w:i/>
          <w:lang w:val="en-US"/>
        </w:rPr>
        <w:t>counseling/psycho-social support</w:t>
      </w:r>
      <w:r w:rsidR="00FE6DFB">
        <w:rPr>
          <w:rFonts w:ascii="Times New Roman" w:hAnsi="Times New Roman" w:cs="Times New Roman"/>
          <w:lang w:val="en-US"/>
        </w:rPr>
        <w:t xml:space="preserve"> t</w:t>
      </w:r>
      <w:r w:rsidR="0044501F">
        <w:rPr>
          <w:rFonts w:ascii="Times New Roman" w:hAnsi="Times New Roman" w:cs="Times New Roman"/>
          <w:lang w:val="en-US"/>
        </w:rPr>
        <w:t>o victims/witnesses of violence; iii)</w:t>
      </w:r>
      <w:r w:rsidR="00FE6DFB">
        <w:rPr>
          <w:rFonts w:ascii="Times New Roman" w:hAnsi="Times New Roman" w:cs="Times New Roman"/>
          <w:lang w:val="en-US"/>
        </w:rPr>
        <w:t xml:space="preserve"> </w:t>
      </w:r>
      <w:r w:rsidR="00FE6DFB" w:rsidRPr="009C467F">
        <w:rPr>
          <w:rFonts w:ascii="Times New Roman" w:hAnsi="Times New Roman" w:cs="Times New Roman"/>
          <w:b/>
          <w:i/>
          <w:lang w:val="en-US"/>
        </w:rPr>
        <w:t>violenc</w:t>
      </w:r>
      <w:r w:rsidR="00492133" w:rsidRPr="009C467F">
        <w:rPr>
          <w:rFonts w:ascii="Times New Roman" w:hAnsi="Times New Roman" w:cs="Times New Roman"/>
          <w:b/>
          <w:i/>
          <w:lang w:val="en-US"/>
        </w:rPr>
        <w:t>e interruption services</w:t>
      </w:r>
      <w:r w:rsidR="00492133">
        <w:rPr>
          <w:rFonts w:ascii="Times New Roman" w:hAnsi="Times New Roman" w:cs="Times New Roman"/>
          <w:lang w:val="en-US"/>
        </w:rPr>
        <w:t xml:space="preserve"> (</w:t>
      </w:r>
      <w:r w:rsidR="008F0DE8">
        <w:rPr>
          <w:rFonts w:ascii="Times New Roman" w:hAnsi="Times New Roman" w:cs="Times New Roman"/>
          <w:lang w:val="en-US"/>
        </w:rPr>
        <w:t xml:space="preserve">targeting </w:t>
      </w:r>
      <w:r w:rsidR="00492133">
        <w:rPr>
          <w:rFonts w:ascii="Times New Roman" w:hAnsi="Times New Roman" w:cs="Times New Roman"/>
          <w:lang w:val="en-US"/>
        </w:rPr>
        <w:t xml:space="preserve">gangs); </w:t>
      </w:r>
      <w:r w:rsidR="0044501F">
        <w:rPr>
          <w:rFonts w:ascii="Times New Roman" w:hAnsi="Times New Roman" w:cs="Times New Roman"/>
          <w:lang w:val="en-US"/>
        </w:rPr>
        <w:t xml:space="preserve">iv) </w:t>
      </w:r>
      <w:r w:rsidR="00492133">
        <w:rPr>
          <w:rFonts w:ascii="Times New Roman" w:hAnsi="Times New Roman" w:cs="Times New Roman"/>
          <w:lang w:val="en-US"/>
        </w:rPr>
        <w:t xml:space="preserve">violence prevention and conflict resolution </w:t>
      </w:r>
      <w:r w:rsidR="008F0DE8">
        <w:rPr>
          <w:rFonts w:ascii="Times New Roman" w:hAnsi="Times New Roman" w:cs="Times New Roman"/>
          <w:b/>
          <w:i/>
          <w:lang w:val="en-US"/>
        </w:rPr>
        <w:t>training</w:t>
      </w:r>
      <w:r w:rsidR="008F0DE8" w:rsidRPr="009C467F">
        <w:rPr>
          <w:rFonts w:ascii="Times New Roman" w:hAnsi="Times New Roman" w:cs="Times New Roman"/>
          <w:b/>
          <w:i/>
          <w:lang w:val="en-US"/>
        </w:rPr>
        <w:t xml:space="preserve"> </w:t>
      </w:r>
      <w:r w:rsidR="00492133" w:rsidRPr="009C467F">
        <w:rPr>
          <w:rFonts w:ascii="Times New Roman" w:hAnsi="Times New Roman" w:cs="Times New Roman"/>
          <w:b/>
          <w:i/>
          <w:lang w:val="en-US"/>
        </w:rPr>
        <w:t>in schools</w:t>
      </w:r>
      <w:r w:rsidR="0044501F">
        <w:rPr>
          <w:rFonts w:ascii="Times New Roman" w:hAnsi="Times New Roman" w:cs="Times New Roman"/>
          <w:lang w:val="en-US"/>
        </w:rPr>
        <w:t>; v)</w:t>
      </w:r>
      <w:r w:rsidR="00492133">
        <w:rPr>
          <w:rFonts w:ascii="Times New Roman" w:hAnsi="Times New Roman" w:cs="Times New Roman"/>
          <w:lang w:val="en-US"/>
        </w:rPr>
        <w:t xml:space="preserve"> </w:t>
      </w:r>
      <w:r w:rsidR="00492133" w:rsidRPr="009C467F">
        <w:rPr>
          <w:rFonts w:ascii="Times New Roman" w:hAnsi="Times New Roman" w:cs="Times New Roman"/>
          <w:b/>
          <w:i/>
          <w:lang w:val="en-US"/>
        </w:rPr>
        <w:t>social marketing</w:t>
      </w:r>
      <w:r w:rsidR="00492133">
        <w:rPr>
          <w:rFonts w:ascii="Times New Roman" w:hAnsi="Times New Roman" w:cs="Times New Roman"/>
          <w:lang w:val="en-US"/>
        </w:rPr>
        <w:t xml:space="preserve"> for awareness and attitude change</w:t>
      </w:r>
      <w:r w:rsidR="008F0DE8">
        <w:rPr>
          <w:rFonts w:ascii="Times New Roman" w:hAnsi="Times New Roman" w:cs="Times New Roman"/>
          <w:lang w:val="en-US"/>
        </w:rPr>
        <w:t>s,</w:t>
      </w:r>
      <w:r w:rsidR="00492133">
        <w:rPr>
          <w:rFonts w:ascii="Times New Roman" w:hAnsi="Times New Roman" w:cs="Times New Roman"/>
          <w:lang w:val="en-US"/>
        </w:rPr>
        <w:t xml:space="preserve"> t</w:t>
      </w:r>
      <w:r w:rsidR="0044501F">
        <w:rPr>
          <w:rFonts w:ascii="Times New Roman" w:hAnsi="Times New Roman" w:cs="Times New Roman"/>
          <w:lang w:val="en-US"/>
        </w:rPr>
        <w:t>o promote culture of lawfulness; vi)</w:t>
      </w:r>
      <w:r w:rsidR="00492133">
        <w:rPr>
          <w:rFonts w:ascii="Times New Roman" w:hAnsi="Times New Roman" w:cs="Times New Roman"/>
          <w:lang w:val="en-US"/>
        </w:rPr>
        <w:t xml:space="preserve"> </w:t>
      </w:r>
      <w:r w:rsidR="00492133" w:rsidRPr="009C467F">
        <w:rPr>
          <w:rFonts w:ascii="Times New Roman" w:hAnsi="Times New Roman" w:cs="Times New Roman"/>
          <w:b/>
          <w:i/>
          <w:lang w:val="en-US"/>
        </w:rPr>
        <w:t>community events</w:t>
      </w:r>
      <w:r w:rsidR="00492133">
        <w:rPr>
          <w:rFonts w:ascii="Times New Roman" w:hAnsi="Times New Roman" w:cs="Times New Roman"/>
          <w:lang w:val="en-US"/>
        </w:rPr>
        <w:t xml:space="preserve"> to improve </w:t>
      </w:r>
      <w:r w:rsidR="00492133" w:rsidRPr="00476203">
        <w:rPr>
          <w:rFonts w:ascii="Times New Roman" w:hAnsi="Times New Roman" w:cs="Times New Roman"/>
          <w:lang w:val="en-US"/>
        </w:rPr>
        <w:t xml:space="preserve">citizen-police relations, </w:t>
      </w:r>
      <w:r w:rsidR="008F0DE8" w:rsidRPr="00476203">
        <w:rPr>
          <w:rFonts w:ascii="Times New Roman" w:hAnsi="Times New Roman" w:cs="Times New Roman"/>
          <w:lang w:val="en-US"/>
        </w:rPr>
        <w:t xml:space="preserve">vii) </w:t>
      </w:r>
      <w:r w:rsidR="00492133" w:rsidRPr="00476203">
        <w:rPr>
          <w:rFonts w:ascii="Times New Roman" w:hAnsi="Times New Roman" w:cs="Times New Roman"/>
          <w:lang w:val="en-US"/>
        </w:rPr>
        <w:t xml:space="preserve">crisis intervention activities; </w:t>
      </w:r>
      <w:r w:rsidR="0044501F" w:rsidRPr="00476203">
        <w:rPr>
          <w:rFonts w:ascii="Times New Roman" w:hAnsi="Times New Roman" w:cs="Times New Roman"/>
          <w:lang w:val="en-US"/>
        </w:rPr>
        <w:t>vii</w:t>
      </w:r>
      <w:r w:rsidR="008F0DE8" w:rsidRPr="00476203">
        <w:rPr>
          <w:rFonts w:ascii="Times New Roman" w:hAnsi="Times New Roman" w:cs="Times New Roman"/>
          <w:lang w:val="en-US"/>
        </w:rPr>
        <w:t>i</w:t>
      </w:r>
      <w:r w:rsidR="0044501F" w:rsidRPr="002922D2">
        <w:rPr>
          <w:rFonts w:ascii="Times New Roman" w:hAnsi="Times New Roman" w:cs="Times New Roman"/>
          <w:lang w:val="en-US"/>
        </w:rPr>
        <w:t xml:space="preserve">) </w:t>
      </w:r>
      <w:r w:rsidR="00492133" w:rsidRPr="00480C69">
        <w:rPr>
          <w:rFonts w:ascii="Times New Roman" w:hAnsi="Times New Roman" w:cs="Times New Roman"/>
          <w:b/>
          <w:i/>
          <w:lang w:val="en-US"/>
        </w:rPr>
        <w:t>training</w:t>
      </w:r>
      <w:r w:rsidR="00492133" w:rsidRPr="00422A18">
        <w:rPr>
          <w:rFonts w:ascii="Times New Roman" w:hAnsi="Times New Roman" w:cs="Times New Roman"/>
          <w:lang w:val="en-US"/>
        </w:rPr>
        <w:t xml:space="preserve"> and technical assistance to community leaders and residents to improve community governance capacity; </w:t>
      </w:r>
      <w:r w:rsidR="0044501F" w:rsidRPr="00422A18">
        <w:rPr>
          <w:rFonts w:ascii="Times New Roman" w:hAnsi="Times New Roman" w:cs="Times New Roman"/>
          <w:lang w:val="en-US"/>
        </w:rPr>
        <w:t>i</w:t>
      </w:r>
      <w:r w:rsidR="008F0DE8" w:rsidRPr="00422A18">
        <w:rPr>
          <w:rFonts w:ascii="Times New Roman" w:hAnsi="Times New Roman" w:cs="Times New Roman"/>
          <w:lang w:val="en-US"/>
        </w:rPr>
        <w:t>x</w:t>
      </w:r>
      <w:r w:rsidR="0044501F" w:rsidRPr="00422A18">
        <w:rPr>
          <w:rFonts w:ascii="Times New Roman" w:hAnsi="Times New Roman" w:cs="Times New Roman"/>
          <w:lang w:val="en-US"/>
        </w:rPr>
        <w:t xml:space="preserve">) </w:t>
      </w:r>
      <w:r w:rsidR="00492133" w:rsidRPr="00422A18">
        <w:rPr>
          <w:rFonts w:ascii="Times New Roman" w:hAnsi="Times New Roman" w:cs="Times New Roman"/>
          <w:lang w:val="en-US"/>
        </w:rPr>
        <w:t xml:space="preserve">community </w:t>
      </w:r>
      <w:r w:rsidR="00492133" w:rsidRPr="00422A18">
        <w:rPr>
          <w:rFonts w:ascii="Times New Roman" w:hAnsi="Times New Roman" w:cs="Times New Roman"/>
          <w:b/>
          <w:i/>
          <w:lang w:val="en-US"/>
        </w:rPr>
        <w:t>infrastructure</w:t>
      </w:r>
      <w:r w:rsidR="00492133" w:rsidRPr="00422A18">
        <w:rPr>
          <w:rFonts w:ascii="Times New Roman" w:hAnsi="Times New Roman" w:cs="Times New Roman"/>
          <w:lang w:val="en-US"/>
        </w:rPr>
        <w:t xml:space="preserve"> </w:t>
      </w:r>
      <w:r w:rsidR="008F0DE8" w:rsidRPr="00422A18">
        <w:rPr>
          <w:rFonts w:ascii="Times New Roman" w:hAnsi="Times New Roman" w:cs="Times New Roman"/>
          <w:lang w:val="en-US"/>
        </w:rPr>
        <w:t xml:space="preserve">expansion </w:t>
      </w:r>
      <w:r w:rsidR="00492133" w:rsidRPr="00422A18">
        <w:rPr>
          <w:rFonts w:ascii="Times New Roman" w:hAnsi="Times New Roman" w:cs="Times New Roman"/>
          <w:lang w:val="en-US"/>
        </w:rPr>
        <w:t xml:space="preserve">or renovations; </w:t>
      </w:r>
      <w:r w:rsidR="0044501F" w:rsidRPr="00422A18">
        <w:rPr>
          <w:rFonts w:ascii="Times New Roman" w:hAnsi="Times New Roman" w:cs="Times New Roman"/>
          <w:lang w:val="en-US"/>
        </w:rPr>
        <w:t>ix) develop</w:t>
      </w:r>
      <w:r w:rsidR="008F0DE8" w:rsidRPr="00422A18">
        <w:rPr>
          <w:rFonts w:ascii="Times New Roman" w:hAnsi="Times New Roman" w:cs="Times New Roman"/>
          <w:lang w:val="en-US"/>
        </w:rPr>
        <w:t>ment and advocacy for</w:t>
      </w:r>
      <w:r w:rsidR="0044501F" w:rsidRPr="00422A18">
        <w:rPr>
          <w:rFonts w:ascii="Times New Roman" w:hAnsi="Times New Roman" w:cs="Times New Roman"/>
          <w:lang w:val="en-US"/>
        </w:rPr>
        <w:t xml:space="preserve"> </w:t>
      </w:r>
      <w:r w:rsidR="0044501F" w:rsidRPr="00422A18">
        <w:rPr>
          <w:rFonts w:ascii="Times New Roman" w:hAnsi="Times New Roman" w:cs="Times New Roman"/>
          <w:b/>
          <w:i/>
          <w:lang w:val="en-US"/>
        </w:rPr>
        <w:t>community safety plans</w:t>
      </w:r>
      <w:r w:rsidR="008F0DE8" w:rsidRPr="00422A18">
        <w:rPr>
          <w:rFonts w:ascii="Times New Roman" w:hAnsi="Times New Roman" w:cs="Times New Roman"/>
          <w:i/>
          <w:lang w:val="en-US"/>
        </w:rPr>
        <w:t xml:space="preserve"> and women’s safety audits; </w:t>
      </w:r>
      <w:r w:rsidR="008F0DE8" w:rsidRPr="00422A18">
        <w:rPr>
          <w:rFonts w:ascii="Times New Roman" w:hAnsi="Times New Roman" w:cs="Times New Roman"/>
          <w:lang w:val="en-US"/>
        </w:rPr>
        <w:t xml:space="preserve">and x) </w:t>
      </w:r>
      <w:r w:rsidR="008F0DE8" w:rsidRPr="00422A18">
        <w:rPr>
          <w:rFonts w:ascii="Times New Roman" w:hAnsi="Times New Roman" w:cs="Times New Roman"/>
          <w:b/>
          <w:i/>
          <w:lang w:val="en-US"/>
        </w:rPr>
        <w:t>cultural and sporting events</w:t>
      </w:r>
      <w:r w:rsidR="008F0DE8" w:rsidRPr="00422A18">
        <w:rPr>
          <w:rFonts w:ascii="Times New Roman" w:hAnsi="Times New Roman" w:cs="Times New Roman"/>
          <w:i/>
          <w:lang w:val="en-US"/>
        </w:rPr>
        <w:t xml:space="preserve"> </w:t>
      </w:r>
      <w:r w:rsidR="008F0DE8" w:rsidRPr="00422A18">
        <w:rPr>
          <w:rFonts w:ascii="Times New Roman" w:hAnsi="Times New Roman" w:cs="Times New Roman"/>
          <w:lang w:val="en-US"/>
        </w:rPr>
        <w:t>to promote peace</w:t>
      </w:r>
      <w:r w:rsidR="00492133" w:rsidRPr="00422A18">
        <w:rPr>
          <w:rFonts w:ascii="Times New Roman" w:hAnsi="Times New Roman" w:cs="Times New Roman"/>
          <w:lang w:val="en-US"/>
        </w:rPr>
        <w:t>.</w:t>
      </w:r>
      <w:r w:rsidRPr="00422A18">
        <w:rPr>
          <w:rFonts w:ascii="Times New Roman" w:hAnsi="Times New Roman" w:cs="Times New Roman"/>
          <w:lang w:val="en-US"/>
        </w:rPr>
        <w:t xml:space="preserve"> </w:t>
      </w:r>
    </w:p>
    <w:p w:rsidR="00E92D4F" w:rsidRPr="00476203" w:rsidRDefault="00E92D4F" w:rsidP="00E92D4F">
      <w:pPr>
        <w:pStyle w:val="ListParagraph"/>
        <w:rPr>
          <w:rFonts w:ascii="Times New Roman" w:hAnsi="Times New Roman" w:cs="Times New Roman"/>
          <w:b/>
          <w:lang w:val="en-US"/>
        </w:rPr>
      </w:pPr>
    </w:p>
    <w:p w:rsidR="00422A18" w:rsidRPr="00422A18" w:rsidRDefault="002E47CA" w:rsidP="00476203">
      <w:pPr>
        <w:pStyle w:val="ListParagraph"/>
        <w:numPr>
          <w:ilvl w:val="0"/>
          <w:numId w:val="17"/>
        </w:numPr>
        <w:spacing w:after="0" w:line="240" w:lineRule="auto"/>
        <w:jc w:val="both"/>
        <w:rPr>
          <w:rFonts w:ascii="Times New Roman" w:hAnsi="Times New Roman" w:cs="Times New Roman"/>
          <w:lang w:val="en-US"/>
        </w:rPr>
      </w:pPr>
      <w:r w:rsidRPr="00476203">
        <w:rPr>
          <w:rFonts w:ascii="Times New Roman" w:hAnsi="Times New Roman" w:cs="Times New Roman"/>
          <w:b/>
          <w:lang w:val="en-US"/>
        </w:rPr>
        <w:t>To estimate the</w:t>
      </w:r>
      <w:r w:rsidR="005D26D2" w:rsidRPr="00476203">
        <w:rPr>
          <w:rFonts w:ascii="Times New Roman" w:hAnsi="Times New Roman" w:cs="Times New Roman"/>
          <w:b/>
          <w:lang w:val="en-US"/>
        </w:rPr>
        <w:t xml:space="preserve"> </w:t>
      </w:r>
      <w:r w:rsidR="00E5240D" w:rsidRPr="00476203">
        <w:rPr>
          <w:rFonts w:ascii="Times New Roman" w:hAnsi="Times New Roman" w:cs="Times New Roman"/>
          <w:b/>
          <w:lang w:val="en-US"/>
        </w:rPr>
        <w:t xml:space="preserve">monetary benefit of each one </w:t>
      </w:r>
      <w:r w:rsidR="006A1B18" w:rsidRPr="00476203">
        <w:rPr>
          <w:rFonts w:ascii="Times New Roman" w:hAnsi="Times New Roman" w:cs="Times New Roman"/>
          <w:b/>
          <w:lang w:val="en-US"/>
        </w:rPr>
        <w:t xml:space="preserve">of these </w:t>
      </w:r>
      <w:r w:rsidRPr="00476203">
        <w:rPr>
          <w:rFonts w:ascii="Times New Roman" w:hAnsi="Times New Roman" w:cs="Times New Roman"/>
          <w:b/>
          <w:lang w:val="en-US"/>
        </w:rPr>
        <w:t xml:space="preserve">individual </w:t>
      </w:r>
      <w:r w:rsidR="006A1B18" w:rsidRPr="00476203">
        <w:rPr>
          <w:rFonts w:ascii="Times New Roman" w:hAnsi="Times New Roman" w:cs="Times New Roman"/>
          <w:b/>
          <w:lang w:val="en-US"/>
        </w:rPr>
        <w:t xml:space="preserve">outputs </w:t>
      </w:r>
      <w:r w:rsidR="00FC3937" w:rsidRPr="00476203">
        <w:rPr>
          <w:rFonts w:ascii="Times New Roman" w:hAnsi="Times New Roman" w:cs="Times New Roman"/>
          <w:b/>
          <w:lang w:val="en-US"/>
        </w:rPr>
        <w:t>(</w:t>
      </w:r>
      <w:r w:rsidR="000C4C0A" w:rsidRPr="00476203">
        <w:rPr>
          <w:rFonts w:ascii="Times New Roman" w:hAnsi="Times New Roman" w:cs="Times New Roman"/>
          <w:lang w:val="en-US"/>
        </w:rPr>
        <w:t xml:space="preserve">of </w:t>
      </w:r>
      <w:r w:rsidRPr="00476203">
        <w:rPr>
          <w:rFonts w:ascii="Times New Roman" w:hAnsi="Times New Roman" w:cs="Times New Roman"/>
          <w:lang w:val="en-US"/>
        </w:rPr>
        <w:t xml:space="preserve">infrastructure, counseling, </w:t>
      </w:r>
      <w:r w:rsidR="002C74D8" w:rsidRPr="00476203">
        <w:rPr>
          <w:rFonts w:ascii="Times New Roman" w:hAnsi="Times New Roman" w:cs="Times New Roman"/>
          <w:lang w:val="en-US"/>
        </w:rPr>
        <w:t>peace building</w:t>
      </w:r>
      <w:r w:rsidR="005B4BDD" w:rsidRPr="00476203">
        <w:rPr>
          <w:rFonts w:ascii="Times New Roman" w:hAnsi="Times New Roman" w:cs="Times New Roman"/>
          <w:lang w:val="en-US"/>
        </w:rPr>
        <w:t xml:space="preserve"> and sporting </w:t>
      </w:r>
      <w:r w:rsidR="00CD6410" w:rsidRPr="00476203">
        <w:rPr>
          <w:rFonts w:ascii="Times New Roman" w:hAnsi="Times New Roman" w:cs="Times New Roman"/>
          <w:lang w:val="en-US"/>
        </w:rPr>
        <w:t xml:space="preserve">events, social marketing, </w:t>
      </w:r>
      <w:r w:rsidR="005B4BDD" w:rsidRPr="00476203">
        <w:rPr>
          <w:rFonts w:ascii="Times New Roman" w:hAnsi="Times New Roman" w:cs="Times New Roman"/>
          <w:lang w:val="en-US"/>
        </w:rPr>
        <w:t>training in healthy gender norms and conflict resolution, and community governance capacity</w:t>
      </w:r>
      <w:r w:rsidR="00FC3937" w:rsidRPr="00476203">
        <w:rPr>
          <w:rFonts w:ascii="Times New Roman" w:hAnsi="Times New Roman" w:cs="Times New Roman"/>
          <w:lang w:val="en-US"/>
        </w:rPr>
        <w:t>)</w:t>
      </w:r>
      <w:r w:rsidR="007D51D3" w:rsidRPr="00476203">
        <w:rPr>
          <w:rFonts w:ascii="Times New Roman" w:hAnsi="Times New Roman" w:cs="Times New Roman"/>
          <w:lang w:val="en-US"/>
        </w:rPr>
        <w:t>,</w:t>
      </w:r>
      <w:r w:rsidR="00515F28" w:rsidRPr="00476203">
        <w:rPr>
          <w:rFonts w:ascii="Times New Roman" w:hAnsi="Times New Roman" w:cs="Times New Roman"/>
          <w:lang w:val="en-US"/>
        </w:rPr>
        <w:t xml:space="preserve"> is</w:t>
      </w:r>
      <w:r w:rsidRPr="00476203">
        <w:rPr>
          <w:rFonts w:ascii="Times New Roman" w:hAnsi="Times New Roman" w:cs="Times New Roman"/>
          <w:lang w:val="en-US"/>
        </w:rPr>
        <w:t xml:space="preserve"> a difficult </w:t>
      </w:r>
      <w:r w:rsidR="00F27F8A" w:rsidRPr="00476203">
        <w:rPr>
          <w:rFonts w:ascii="Times New Roman" w:hAnsi="Times New Roman" w:cs="Times New Roman"/>
          <w:lang w:val="en-US"/>
        </w:rPr>
        <w:t>task, given</w:t>
      </w:r>
      <w:r w:rsidRPr="00476203">
        <w:rPr>
          <w:rFonts w:ascii="Times New Roman" w:hAnsi="Times New Roman" w:cs="Times New Roman"/>
          <w:lang w:val="en-US"/>
        </w:rPr>
        <w:t xml:space="preserve"> the data limitations</w:t>
      </w:r>
      <w:r w:rsidR="00EA10A3" w:rsidRPr="00476203">
        <w:rPr>
          <w:rFonts w:ascii="Times New Roman" w:hAnsi="Times New Roman" w:cs="Times New Roman"/>
          <w:lang w:val="en-US"/>
        </w:rPr>
        <w:t>. For that reason</w:t>
      </w:r>
      <w:r w:rsidR="00FC3937" w:rsidRPr="00476203">
        <w:rPr>
          <w:rFonts w:ascii="Times New Roman" w:hAnsi="Times New Roman" w:cs="Times New Roman"/>
          <w:b/>
          <w:lang w:val="en-US"/>
        </w:rPr>
        <w:t xml:space="preserve">, </w:t>
      </w:r>
      <w:r w:rsidR="00EA10A3" w:rsidRPr="00476203">
        <w:rPr>
          <w:rFonts w:ascii="Times New Roman" w:hAnsi="Times New Roman" w:cs="Times New Roman"/>
          <w:b/>
          <w:lang w:val="en-US"/>
        </w:rPr>
        <w:t>we focus on</w:t>
      </w:r>
      <w:r w:rsidR="00CD6410" w:rsidRPr="00476203">
        <w:rPr>
          <w:rFonts w:ascii="Times New Roman" w:hAnsi="Times New Roman" w:cs="Times New Roman"/>
          <w:b/>
          <w:lang w:val="en-US"/>
        </w:rPr>
        <w:t>ly</w:t>
      </w:r>
      <w:r w:rsidR="00EA10A3" w:rsidRPr="00476203">
        <w:rPr>
          <w:rFonts w:ascii="Times New Roman" w:hAnsi="Times New Roman" w:cs="Times New Roman"/>
          <w:b/>
          <w:lang w:val="en-US"/>
        </w:rPr>
        <w:t xml:space="preserve"> </w:t>
      </w:r>
      <w:r w:rsidR="006661DD" w:rsidRPr="00476203">
        <w:rPr>
          <w:rFonts w:ascii="Times New Roman" w:hAnsi="Times New Roman" w:cs="Times New Roman"/>
          <w:b/>
          <w:lang w:val="en-US"/>
        </w:rPr>
        <w:t xml:space="preserve">on </w:t>
      </w:r>
      <w:r w:rsidR="006C6D62" w:rsidRPr="00476203">
        <w:rPr>
          <w:rFonts w:ascii="Times New Roman" w:hAnsi="Times New Roman" w:cs="Times New Roman"/>
          <w:b/>
          <w:lang w:val="en-US"/>
        </w:rPr>
        <w:t xml:space="preserve">the </w:t>
      </w:r>
      <w:r w:rsidR="00EA10A3" w:rsidRPr="00476203">
        <w:rPr>
          <w:rFonts w:ascii="Times New Roman" w:hAnsi="Times New Roman" w:cs="Times New Roman"/>
          <w:b/>
          <w:lang w:val="en-US"/>
        </w:rPr>
        <w:t xml:space="preserve">two </w:t>
      </w:r>
      <w:r w:rsidR="006C6D62" w:rsidRPr="00476203">
        <w:rPr>
          <w:rFonts w:ascii="Times New Roman" w:hAnsi="Times New Roman" w:cs="Times New Roman"/>
          <w:b/>
          <w:lang w:val="en-US"/>
        </w:rPr>
        <w:t xml:space="preserve">following </w:t>
      </w:r>
      <w:r w:rsidR="00EA10A3" w:rsidRPr="00476203">
        <w:rPr>
          <w:rFonts w:ascii="Times New Roman" w:hAnsi="Times New Roman" w:cs="Times New Roman"/>
          <w:b/>
          <w:lang w:val="en-US"/>
        </w:rPr>
        <w:t>indicators</w:t>
      </w:r>
      <w:r w:rsidR="00CD6410" w:rsidRPr="00476203">
        <w:rPr>
          <w:rFonts w:ascii="Times New Roman" w:hAnsi="Times New Roman" w:cs="Times New Roman"/>
          <w:lang w:val="en-US"/>
        </w:rPr>
        <w:t xml:space="preserve"> for which there i</w:t>
      </w:r>
      <w:r w:rsidR="0019170C" w:rsidRPr="00476203">
        <w:rPr>
          <w:rFonts w:ascii="Times New Roman" w:hAnsi="Times New Roman" w:cs="Times New Roman"/>
          <w:lang w:val="en-US"/>
        </w:rPr>
        <w:t xml:space="preserve">s </w:t>
      </w:r>
      <w:r w:rsidR="00EB16C6" w:rsidRPr="00476203">
        <w:rPr>
          <w:rFonts w:ascii="Times New Roman" w:hAnsi="Times New Roman" w:cs="Times New Roman"/>
          <w:lang w:val="en-US"/>
        </w:rPr>
        <w:t xml:space="preserve">evaluation </w:t>
      </w:r>
      <w:r w:rsidR="00CD6410" w:rsidRPr="00476203">
        <w:rPr>
          <w:rFonts w:ascii="Times New Roman" w:hAnsi="Times New Roman" w:cs="Times New Roman"/>
          <w:lang w:val="en-US"/>
        </w:rPr>
        <w:t>literature available</w:t>
      </w:r>
      <w:r w:rsidR="00840DA5" w:rsidRPr="00476203">
        <w:rPr>
          <w:rFonts w:ascii="Times New Roman" w:hAnsi="Times New Roman" w:cs="Times New Roman"/>
          <w:lang w:val="en-US"/>
        </w:rPr>
        <w:t xml:space="preserve"> that can </w:t>
      </w:r>
      <w:r w:rsidR="0019170C" w:rsidRPr="00476203">
        <w:rPr>
          <w:rFonts w:ascii="Times New Roman" w:hAnsi="Times New Roman" w:cs="Times New Roman"/>
          <w:lang w:val="en-US"/>
        </w:rPr>
        <w:t>guid</w:t>
      </w:r>
      <w:r w:rsidR="00840DA5" w:rsidRPr="00476203">
        <w:rPr>
          <w:rFonts w:ascii="Times New Roman" w:hAnsi="Times New Roman" w:cs="Times New Roman"/>
          <w:lang w:val="en-US"/>
        </w:rPr>
        <w:t xml:space="preserve">e us </w:t>
      </w:r>
      <w:r w:rsidR="0019170C" w:rsidRPr="00476203">
        <w:rPr>
          <w:rFonts w:ascii="Times New Roman" w:hAnsi="Times New Roman" w:cs="Times New Roman"/>
          <w:lang w:val="en-US"/>
        </w:rPr>
        <w:t xml:space="preserve">on </w:t>
      </w:r>
      <w:r w:rsidR="006C6D62" w:rsidRPr="00476203">
        <w:rPr>
          <w:rFonts w:ascii="Times New Roman" w:hAnsi="Times New Roman" w:cs="Times New Roman"/>
          <w:lang w:val="en-US"/>
        </w:rPr>
        <w:t xml:space="preserve">their </w:t>
      </w:r>
      <w:r w:rsidR="0019170C" w:rsidRPr="00476203">
        <w:rPr>
          <w:rFonts w:ascii="Times New Roman" w:hAnsi="Times New Roman" w:cs="Times New Roman"/>
          <w:lang w:val="en-US"/>
        </w:rPr>
        <w:t>estimation methodolog</w:t>
      </w:r>
      <w:r w:rsidR="006C6D62" w:rsidRPr="00476203">
        <w:rPr>
          <w:rFonts w:ascii="Times New Roman" w:hAnsi="Times New Roman" w:cs="Times New Roman"/>
          <w:lang w:val="en-US"/>
        </w:rPr>
        <w:t>y</w:t>
      </w:r>
      <w:r w:rsidR="00EA10A3" w:rsidRPr="00476203">
        <w:rPr>
          <w:rFonts w:ascii="Times New Roman" w:hAnsi="Times New Roman" w:cs="Times New Roman"/>
          <w:lang w:val="en-US"/>
        </w:rPr>
        <w:t xml:space="preserve">, </w:t>
      </w:r>
      <w:r w:rsidR="00EA10A3" w:rsidRPr="00476203">
        <w:rPr>
          <w:rFonts w:ascii="Times New Roman" w:hAnsi="Times New Roman" w:cs="Times New Roman"/>
          <w:lang w:val="en-US"/>
        </w:rPr>
        <w:lastRenderedPageBreak/>
        <w:t xml:space="preserve">namely: </w:t>
      </w:r>
      <w:r w:rsidR="00422A18">
        <w:rPr>
          <w:rFonts w:ascii="Times New Roman" w:hAnsi="Times New Roman" w:cs="Times New Roman"/>
          <w:b/>
          <w:i/>
          <w:lang w:val="en-US"/>
        </w:rPr>
        <w:t>A</w:t>
      </w:r>
      <w:r w:rsidR="00EA10A3" w:rsidRPr="00476203">
        <w:rPr>
          <w:rFonts w:ascii="Times New Roman" w:hAnsi="Times New Roman" w:cs="Times New Roman"/>
          <w:b/>
          <w:i/>
          <w:lang w:val="en-US"/>
        </w:rPr>
        <w:t>)</w:t>
      </w:r>
      <w:r w:rsidR="00EA10A3" w:rsidRPr="00476203">
        <w:rPr>
          <w:rFonts w:ascii="Times New Roman" w:hAnsi="Times New Roman" w:cs="Times New Roman"/>
          <w:lang w:val="en-US"/>
        </w:rPr>
        <w:t xml:space="preserve"> </w:t>
      </w:r>
      <w:r w:rsidR="00EA10A3" w:rsidRPr="00476203">
        <w:rPr>
          <w:rFonts w:ascii="Times New Roman" w:hAnsi="Times New Roman" w:cs="Times New Roman"/>
          <w:b/>
          <w:i/>
          <w:u w:val="single"/>
          <w:lang w:val="en-US"/>
        </w:rPr>
        <w:t>target communities that achieve cease fire agreements that were sustained for at least six months</w:t>
      </w:r>
      <w:r w:rsidR="00EA10A3" w:rsidRPr="00476203">
        <w:rPr>
          <w:rFonts w:ascii="Times New Roman" w:hAnsi="Times New Roman" w:cs="Times New Roman"/>
          <w:lang w:val="en-US"/>
        </w:rPr>
        <w:t xml:space="preserve">; and </w:t>
      </w:r>
      <w:r w:rsidR="00422A18">
        <w:rPr>
          <w:rFonts w:ascii="Times New Roman" w:hAnsi="Times New Roman" w:cs="Times New Roman"/>
          <w:b/>
          <w:i/>
          <w:lang w:val="en-US"/>
        </w:rPr>
        <w:t>B</w:t>
      </w:r>
      <w:r w:rsidR="00EA10A3" w:rsidRPr="00476203">
        <w:rPr>
          <w:rFonts w:ascii="Times New Roman" w:hAnsi="Times New Roman" w:cs="Times New Roman"/>
          <w:b/>
          <w:i/>
          <w:lang w:val="en-US"/>
        </w:rPr>
        <w:t>)</w:t>
      </w:r>
      <w:r w:rsidR="00EA10A3" w:rsidRPr="00476203">
        <w:rPr>
          <w:rFonts w:ascii="Times New Roman" w:hAnsi="Times New Roman" w:cs="Times New Roman"/>
          <w:lang w:val="en-US"/>
        </w:rPr>
        <w:t xml:space="preserve"> </w:t>
      </w:r>
      <w:r w:rsidR="00EA10A3" w:rsidRPr="00476203">
        <w:rPr>
          <w:rFonts w:ascii="Times New Roman" w:hAnsi="Times New Roman" w:cs="Times New Roman"/>
          <w:b/>
          <w:i/>
          <w:u w:val="single"/>
          <w:lang w:val="en-US"/>
        </w:rPr>
        <w:t xml:space="preserve">use of coercive parenting strategies by participants in target </w:t>
      </w:r>
      <w:r w:rsidR="00CD6410" w:rsidRPr="00476203">
        <w:rPr>
          <w:rFonts w:ascii="Times New Roman" w:hAnsi="Times New Roman" w:cs="Times New Roman"/>
          <w:b/>
          <w:i/>
          <w:u w:val="single"/>
          <w:lang w:val="en-US"/>
        </w:rPr>
        <w:t>communities</w:t>
      </w:r>
      <w:r w:rsidR="00CD6410" w:rsidRPr="00476203">
        <w:rPr>
          <w:rFonts w:ascii="Times New Roman" w:hAnsi="Times New Roman" w:cs="Times New Roman"/>
          <w:lang w:val="en-US"/>
        </w:rPr>
        <w:t>.</w:t>
      </w:r>
      <w:r w:rsidR="001765F6" w:rsidRPr="00476203">
        <w:rPr>
          <w:rFonts w:ascii="Times New Roman" w:hAnsi="Times New Roman" w:cs="Times New Roman"/>
          <w:lang w:val="en-US"/>
        </w:rPr>
        <w:t xml:space="preserve">  This CBA thus results in a </w:t>
      </w:r>
      <w:r w:rsidR="006C3267" w:rsidRPr="00476203">
        <w:rPr>
          <w:rFonts w:ascii="Times New Roman" w:hAnsi="Times New Roman" w:cs="Times New Roman"/>
          <w:lang w:val="en-US"/>
        </w:rPr>
        <w:t>conservative</w:t>
      </w:r>
      <w:r w:rsidR="001765F6" w:rsidRPr="00476203">
        <w:rPr>
          <w:rFonts w:ascii="Times New Roman" w:hAnsi="Times New Roman" w:cs="Times New Roman"/>
          <w:lang w:val="en-US"/>
        </w:rPr>
        <w:t xml:space="preserve"> estimate</w:t>
      </w:r>
      <w:r w:rsidR="005B4BDD" w:rsidRPr="00476203">
        <w:rPr>
          <w:rFonts w:ascii="Times New Roman" w:hAnsi="Times New Roman" w:cs="Times New Roman"/>
          <w:lang w:val="en-US"/>
        </w:rPr>
        <w:t xml:space="preserve">, since </w:t>
      </w:r>
      <w:r w:rsidR="006C3267" w:rsidRPr="00476203">
        <w:rPr>
          <w:rFonts w:ascii="Times New Roman" w:hAnsi="Times New Roman" w:cs="Times New Roman"/>
          <w:lang w:val="en-US"/>
        </w:rPr>
        <w:t xml:space="preserve">it does not </w:t>
      </w:r>
      <w:r w:rsidR="00CB33AC" w:rsidRPr="00476203">
        <w:rPr>
          <w:rFonts w:ascii="Times New Roman" w:hAnsi="Times New Roman" w:cs="Times New Roman"/>
          <w:lang w:val="en-US"/>
        </w:rPr>
        <w:t>account for</w:t>
      </w:r>
      <w:r w:rsidR="006C3267" w:rsidRPr="00476203">
        <w:rPr>
          <w:rFonts w:ascii="Times New Roman" w:hAnsi="Times New Roman" w:cs="Times New Roman"/>
          <w:lang w:val="en-US"/>
        </w:rPr>
        <w:t xml:space="preserve"> </w:t>
      </w:r>
      <w:r w:rsidR="005B4BDD" w:rsidRPr="00422A18">
        <w:rPr>
          <w:rFonts w:ascii="Times New Roman" w:hAnsi="Times New Roman" w:cs="Times New Roman"/>
          <w:lang w:val="en-US"/>
        </w:rPr>
        <w:t>the additional benefits gained through fewer people avoiding areas of their community due to fear of crime, more people talking to police about crimes they witnessed, and more community safety plans with content related to women’s safety audits</w:t>
      </w:r>
      <w:r w:rsidR="00065784" w:rsidRPr="00422A18">
        <w:rPr>
          <w:rFonts w:ascii="Times New Roman" w:hAnsi="Times New Roman" w:cs="Times New Roman"/>
          <w:lang w:val="en-US"/>
        </w:rPr>
        <w:t>.</w:t>
      </w:r>
      <w:r w:rsidR="005B4BDD" w:rsidRPr="00422A18">
        <w:rPr>
          <w:rFonts w:ascii="Times New Roman" w:hAnsi="Times New Roman" w:cs="Times New Roman"/>
          <w:lang w:val="en-US"/>
        </w:rPr>
        <w:t xml:space="preserve"> </w:t>
      </w:r>
    </w:p>
    <w:p w:rsidR="00422A18" w:rsidRPr="00476203" w:rsidRDefault="00422A18" w:rsidP="00476203">
      <w:pPr>
        <w:spacing w:after="0" w:line="240" w:lineRule="auto"/>
        <w:jc w:val="both"/>
        <w:rPr>
          <w:rFonts w:ascii="Times New Roman" w:hAnsi="Times New Roman" w:cs="Times New Roman"/>
          <w:lang w:val="en-US"/>
        </w:rPr>
      </w:pPr>
    </w:p>
    <w:p w:rsidR="00422A18" w:rsidRPr="00476203" w:rsidRDefault="00480C69" w:rsidP="00476203">
      <w:pPr>
        <w:pStyle w:val="ListParagraph"/>
        <w:numPr>
          <w:ilvl w:val="0"/>
          <w:numId w:val="17"/>
        </w:numPr>
        <w:spacing w:after="0" w:line="240" w:lineRule="auto"/>
        <w:rPr>
          <w:rFonts w:ascii="Times New Roman" w:hAnsi="Times New Roman" w:cs="Times New Roman"/>
          <w:lang w:val="en-US"/>
        </w:rPr>
      </w:pPr>
      <w:r>
        <w:rPr>
          <w:rFonts w:ascii="Times New Roman" w:hAnsi="Times New Roman" w:cs="Times New Roman"/>
          <w:b/>
          <w:u w:val="single"/>
          <w:lang w:val="en-US"/>
        </w:rPr>
        <w:t>Benefit</w:t>
      </w:r>
      <w:r w:rsidRPr="00480C69">
        <w:rPr>
          <w:rFonts w:ascii="Times New Roman" w:hAnsi="Times New Roman" w:cs="Times New Roman"/>
          <w:b/>
          <w:u w:val="single"/>
          <w:lang w:val="en-US"/>
        </w:rPr>
        <w:t xml:space="preserve"> A):</w:t>
      </w:r>
      <w:r>
        <w:rPr>
          <w:rFonts w:ascii="Times New Roman" w:hAnsi="Times New Roman" w:cs="Times New Roman"/>
          <w:lang w:val="en-US"/>
        </w:rPr>
        <w:t xml:space="preserve"> </w:t>
      </w:r>
      <w:r w:rsidR="008F0DE8" w:rsidRPr="00476203">
        <w:rPr>
          <w:rFonts w:ascii="Times New Roman" w:hAnsi="Times New Roman" w:cs="Times New Roman"/>
          <w:lang w:val="en-US"/>
        </w:rPr>
        <w:t>T</w:t>
      </w:r>
      <w:r w:rsidR="00526BA8" w:rsidRPr="00476203">
        <w:rPr>
          <w:rFonts w:ascii="Times New Roman" w:hAnsi="Times New Roman" w:cs="Times New Roman"/>
          <w:lang w:val="en-US"/>
        </w:rPr>
        <w:t>o esti</w:t>
      </w:r>
      <w:r w:rsidR="00ED5905" w:rsidRPr="00476203">
        <w:rPr>
          <w:rFonts w:ascii="Times New Roman" w:hAnsi="Times New Roman" w:cs="Times New Roman"/>
          <w:lang w:val="en-US"/>
        </w:rPr>
        <w:t xml:space="preserve">mate the </w:t>
      </w:r>
      <w:r w:rsidR="00ED5905" w:rsidRPr="00480C69">
        <w:rPr>
          <w:rFonts w:ascii="Times New Roman" w:hAnsi="Times New Roman" w:cs="Times New Roman"/>
          <w:b/>
          <w:i/>
          <w:u w:val="single"/>
          <w:lang w:val="en-US"/>
        </w:rPr>
        <w:t>benefits</w:t>
      </w:r>
      <w:r w:rsidR="008056D6" w:rsidRPr="00480C69">
        <w:rPr>
          <w:rFonts w:ascii="Times New Roman" w:hAnsi="Times New Roman" w:cs="Times New Roman"/>
          <w:b/>
          <w:i/>
          <w:u w:val="single"/>
          <w:lang w:val="en-US"/>
        </w:rPr>
        <w:t xml:space="preserve"> of </w:t>
      </w:r>
      <w:r w:rsidR="000E5982" w:rsidRPr="00480C69">
        <w:rPr>
          <w:rFonts w:ascii="Times New Roman" w:hAnsi="Times New Roman" w:cs="Times New Roman"/>
          <w:b/>
          <w:i/>
          <w:u w:val="single"/>
          <w:lang w:val="en-US"/>
        </w:rPr>
        <w:t>cease fire agre</w:t>
      </w:r>
      <w:r w:rsidR="001136D3" w:rsidRPr="00480C69">
        <w:rPr>
          <w:rFonts w:ascii="Times New Roman" w:hAnsi="Times New Roman" w:cs="Times New Roman"/>
          <w:b/>
          <w:i/>
          <w:u w:val="single"/>
          <w:lang w:val="en-US"/>
        </w:rPr>
        <w:t>ements</w:t>
      </w:r>
      <w:r w:rsidR="001C07E1" w:rsidRPr="00476203">
        <w:rPr>
          <w:rFonts w:ascii="Times New Roman" w:hAnsi="Times New Roman" w:cs="Times New Roman"/>
          <w:lang w:val="en-US"/>
        </w:rPr>
        <w:t xml:space="preserve">, </w:t>
      </w:r>
      <w:r w:rsidR="001136D3" w:rsidRPr="00476203">
        <w:rPr>
          <w:rFonts w:ascii="Times New Roman" w:hAnsi="Times New Roman" w:cs="Times New Roman"/>
          <w:lang w:val="en-US"/>
        </w:rPr>
        <w:t xml:space="preserve">we refer to the </w:t>
      </w:r>
      <w:r w:rsidR="00676F4F" w:rsidRPr="00476203">
        <w:rPr>
          <w:rFonts w:ascii="Times New Roman" w:hAnsi="Times New Roman" w:cs="Times New Roman"/>
          <w:lang w:val="en-US"/>
        </w:rPr>
        <w:t xml:space="preserve">following </w:t>
      </w:r>
      <w:r w:rsidR="00E92D4F" w:rsidRPr="00476203">
        <w:rPr>
          <w:rFonts w:ascii="Times New Roman" w:hAnsi="Times New Roman" w:cs="Times New Roman"/>
          <w:lang w:val="en-US"/>
        </w:rPr>
        <w:t xml:space="preserve">studies conducted on the </w:t>
      </w:r>
      <w:r w:rsidR="00591415" w:rsidRPr="00476203">
        <w:rPr>
          <w:rFonts w:ascii="Times New Roman" w:hAnsi="Times New Roman" w:cs="Times New Roman"/>
          <w:lang w:val="en-US"/>
        </w:rPr>
        <w:t>Cure</w:t>
      </w:r>
      <w:r w:rsidR="001C0328" w:rsidRPr="00476203">
        <w:rPr>
          <w:rFonts w:ascii="Times New Roman" w:hAnsi="Times New Roman" w:cs="Times New Roman"/>
          <w:lang w:val="en-US"/>
        </w:rPr>
        <w:t xml:space="preserve"> </w:t>
      </w:r>
      <w:r w:rsidR="00591415" w:rsidRPr="00476203">
        <w:rPr>
          <w:rFonts w:ascii="Times New Roman" w:hAnsi="Times New Roman" w:cs="Times New Roman"/>
          <w:lang w:val="en-US"/>
        </w:rPr>
        <w:t>Violence</w:t>
      </w:r>
      <w:r w:rsidR="00E92D4F" w:rsidRPr="00476203">
        <w:rPr>
          <w:rFonts w:ascii="Times New Roman" w:hAnsi="Times New Roman" w:cs="Times New Roman"/>
          <w:lang w:val="en-US"/>
        </w:rPr>
        <w:t xml:space="preserve"> programme in Chicago and Baltimore</w:t>
      </w:r>
      <w:r w:rsidR="002846F1" w:rsidRPr="00476203">
        <w:rPr>
          <w:rFonts w:ascii="Times New Roman" w:hAnsi="Times New Roman" w:cs="Times New Roman"/>
          <w:lang w:val="en-US"/>
        </w:rPr>
        <w:t>, since</w:t>
      </w:r>
      <w:r w:rsidR="00E92D4F" w:rsidRPr="00476203">
        <w:rPr>
          <w:rFonts w:ascii="Times New Roman" w:hAnsi="Times New Roman" w:cs="Times New Roman"/>
          <w:lang w:val="en-US"/>
        </w:rPr>
        <w:t xml:space="preserve"> the </w:t>
      </w:r>
      <w:r w:rsidR="001136D3" w:rsidRPr="00476203">
        <w:rPr>
          <w:rFonts w:ascii="Times New Roman" w:hAnsi="Times New Roman" w:cs="Times New Roman"/>
          <w:lang w:val="en-US"/>
        </w:rPr>
        <w:t xml:space="preserve">gang interruption model used </w:t>
      </w:r>
      <w:r w:rsidR="002846F1" w:rsidRPr="00476203">
        <w:rPr>
          <w:rFonts w:ascii="Times New Roman" w:hAnsi="Times New Roman" w:cs="Times New Roman"/>
          <w:lang w:val="en-US"/>
        </w:rPr>
        <w:t xml:space="preserve">in Jamaica is </w:t>
      </w:r>
      <w:r w:rsidR="00E92D4F" w:rsidRPr="00476203">
        <w:rPr>
          <w:rFonts w:ascii="Times New Roman" w:hAnsi="Times New Roman" w:cs="Times New Roman"/>
          <w:lang w:val="en-US"/>
        </w:rPr>
        <w:t>similar to the Cure</w:t>
      </w:r>
      <w:r w:rsidR="001C0328" w:rsidRPr="00476203">
        <w:rPr>
          <w:rFonts w:ascii="Times New Roman" w:hAnsi="Times New Roman" w:cs="Times New Roman"/>
          <w:lang w:val="en-US"/>
        </w:rPr>
        <w:t xml:space="preserve"> </w:t>
      </w:r>
      <w:r w:rsidR="00E92D4F" w:rsidRPr="00476203">
        <w:rPr>
          <w:rFonts w:ascii="Times New Roman" w:hAnsi="Times New Roman" w:cs="Times New Roman"/>
          <w:lang w:val="en-US"/>
        </w:rPr>
        <w:t>Violence model</w:t>
      </w:r>
      <w:r w:rsidR="00B82B2E" w:rsidRPr="00476203">
        <w:rPr>
          <w:rFonts w:ascii="Times New Roman" w:hAnsi="Times New Roman" w:cs="Times New Roman"/>
          <w:lang w:val="en-US"/>
        </w:rPr>
        <w:t xml:space="preserve"> (as outlined in the POD)</w:t>
      </w:r>
      <w:r w:rsidR="002B1348" w:rsidRPr="00476203">
        <w:rPr>
          <w:rFonts w:ascii="Times New Roman" w:hAnsi="Times New Roman" w:cs="Times New Roman"/>
          <w:lang w:val="en-US"/>
        </w:rPr>
        <w:t>:</w:t>
      </w:r>
    </w:p>
    <w:p w:rsidR="00422A18" w:rsidRDefault="00422A18" w:rsidP="00476203">
      <w:pPr>
        <w:pStyle w:val="ListParagraph"/>
        <w:spacing w:after="0" w:line="240" w:lineRule="auto"/>
        <w:rPr>
          <w:rFonts w:ascii="Times New Roman" w:hAnsi="Times New Roman" w:cs="Times New Roman"/>
          <w:lang w:val="en-US"/>
        </w:rPr>
      </w:pPr>
    </w:p>
    <w:p w:rsidR="00422A18" w:rsidRPr="00476203" w:rsidRDefault="005C710E" w:rsidP="00476203">
      <w:pPr>
        <w:pStyle w:val="ListParagraph"/>
        <w:numPr>
          <w:ilvl w:val="1"/>
          <w:numId w:val="17"/>
        </w:numPr>
        <w:spacing w:after="0" w:line="240" w:lineRule="auto"/>
        <w:rPr>
          <w:rFonts w:ascii="Times New Roman" w:hAnsi="Times New Roman" w:cs="Times New Roman"/>
          <w:lang w:val="en-US"/>
        </w:rPr>
      </w:pPr>
      <w:r w:rsidRPr="00476203">
        <w:rPr>
          <w:rFonts w:ascii="Times New Roman" w:hAnsi="Times New Roman" w:cs="Times New Roman"/>
          <w:lang w:val="en-US"/>
        </w:rPr>
        <w:t>T</w:t>
      </w:r>
      <w:r w:rsidR="00CE4E1B" w:rsidRPr="00476203">
        <w:rPr>
          <w:rFonts w:ascii="Times New Roman" w:hAnsi="Times New Roman" w:cs="Times New Roman"/>
          <w:lang w:val="en-US"/>
        </w:rPr>
        <w:t xml:space="preserve">he </w:t>
      </w:r>
      <w:r w:rsidR="00CE4E1B" w:rsidRPr="00476203">
        <w:rPr>
          <w:rFonts w:ascii="Times New Roman" w:hAnsi="Times New Roman" w:cs="Times New Roman"/>
          <w:b/>
          <w:i/>
          <w:u w:val="single"/>
          <w:lang w:val="en-US"/>
        </w:rPr>
        <w:t>evaluation of Cure</w:t>
      </w:r>
      <w:r w:rsidR="001C0328" w:rsidRPr="00476203">
        <w:rPr>
          <w:rFonts w:ascii="Times New Roman" w:hAnsi="Times New Roman" w:cs="Times New Roman"/>
          <w:b/>
          <w:i/>
          <w:u w:val="single"/>
          <w:lang w:val="en-US"/>
        </w:rPr>
        <w:t xml:space="preserve"> </w:t>
      </w:r>
      <w:r w:rsidR="00CE4E1B" w:rsidRPr="00476203">
        <w:rPr>
          <w:rFonts w:ascii="Times New Roman" w:hAnsi="Times New Roman" w:cs="Times New Roman"/>
          <w:b/>
          <w:i/>
          <w:u w:val="single"/>
          <w:lang w:val="en-US"/>
        </w:rPr>
        <w:t>Violence in Chicago</w:t>
      </w:r>
      <w:r w:rsidR="001765F6" w:rsidRPr="00476203">
        <w:rPr>
          <w:rStyle w:val="FootnoteReference"/>
          <w:rFonts w:ascii="Times New Roman" w:hAnsi="Times New Roman" w:cs="Times New Roman"/>
          <w:lang w:val="en-US"/>
        </w:rPr>
        <w:footnoteReference w:id="2"/>
      </w:r>
      <w:r w:rsidR="002846F1" w:rsidRPr="00476203">
        <w:rPr>
          <w:rFonts w:ascii="Times New Roman" w:hAnsi="Times New Roman" w:cs="Times New Roman"/>
          <w:lang w:val="en-US"/>
        </w:rPr>
        <w:t xml:space="preserve"> </w:t>
      </w:r>
      <w:r w:rsidR="00CE4E1B" w:rsidRPr="00476203">
        <w:rPr>
          <w:rFonts w:ascii="Times New Roman" w:hAnsi="Times New Roman" w:cs="Times New Roman"/>
          <w:lang w:val="en-US"/>
        </w:rPr>
        <w:t>found mixed but largely positi</w:t>
      </w:r>
      <w:r w:rsidR="00B0271B" w:rsidRPr="00476203">
        <w:rPr>
          <w:rFonts w:ascii="Times New Roman" w:hAnsi="Times New Roman" w:cs="Times New Roman"/>
          <w:lang w:val="en-US"/>
        </w:rPr>
        <w:t>ve outcomes</w:t>
      </w:r>
      <w:r w:rsidR="00EF41B1" w:rsidRPr="00476203">
        <w:rPr>
          <w:rFonts w:ascii="Times New Roman" w:hAnsi="Times New Roman" w:cs="Times New Roman"/>
          <w:lang w:val="en-US"/>
        </w:rPr>
        <w:t xml:space="preserve">. </w:t>
      </w:r>
      <w:r w:rsidR="00CE4E1B" w:rsidRPr="00476203">
        <w:rPr>
          <w:rFonts w:ascii="Times New Roman" w:hAnsi="Times New Roman" w:cs="Times New Roman"/>
          <w:lang w:val="en-US"/>
        </w:rPr>
        <w:t xml:space="preserve">The program contributed to the decline in </w:t>
      </w:r>
      <w:r w:rsidR="00422A18" w:rsidRPr="00476203">
        <w:rPr>
          <w:rFonts w:ascii="Times New Roman" w:hAnsi="Times New Roman" w:cs="Times New Roman"/>
          <w:i/>
          <w:lang w:val="en-US"/>
        </w:rPr>
        <w:t>murders</w:t>
      </w:r>
      <w:r w:rsidR="00B0271B" w:rsidRPr="00476203">
        <w:rPr>
          <w:rFonts w:ascii="Times New Roman" w:hAnsi="Times New Roman" w:cs="Times New Roman"/>
          <w:lang w:val="en-US"/>
        </w:rPr>
        <w:t xml:space="preserve"> in </w:t>
      </w:r>
      <w:r w:rsidR="00CE4E1B" w:rsidRPr="00476203">
        <w:rPr>
          <w:rFonts w:ascii="Times New Roman" w:hAnsi="Times New Roman" w:cs="Times New Roman"/>
          <w:lang w:val="en-US"/>
        </w:rPr>
        <w:t>one of the seven study sites, where the decline in the program</w:t>
      </w:r>
      <w:r w:rsidR="00B0271B" w:rsidRPr="00476203">
        <w:rPr>
          <w:rFonts w:ascii="Times New Roman" w:hAnsi="Times New Roman" w:cs="Times New Roman"/>
          <w:lang w:val="en-US"/>
        </w:rPr>
        <w:t xml:space="preserve"> area was twice than</w:t>
      </w:r>
      <w:r w:rsidR="00CE4E1B" w:rsidRPr="00476203">
        <w:rPr>
          <w:rFonts w:ascii="Times New Roman" w:hAnsi="Times New Roman" w:cs="Times New Roman"/>
          <w:lang w:val="en-US"/>
        </w:rPr>
        <w:t xml:space="preserve"> in the comparison area.</w:t>
      </w:r>
      <w:r w:rsidR="00EF41B1" w:rsidRPr="00476203">
        <w:rPr>
          <w:rStyle w:val="FootnoteReference"/>
          <w:rFonts w:ascii="Times New Roman" w:hAnsi="Times New Roman" w:cs="Times New Roman"/>
          <w:lang w:val="en-US"/>
        </w:rPr>
        <w:footnoteReference w:id="3"/>
      </w:r>
      <w:r w:rsidR="00CE4E1B" w:rsidRPr="00476203">
        <w:rPr>
          <w:rFonts w:ascii="Times New Roman" w:hAnsi="Times New Roman" w:cs="Times New Roman"/>
          <w:lang w:val="en-US"/>
        </w:rPr>
        <w:t xml:space="preserve"> </w:t>
      </w:r>
      <w:r w:rsidR="00F81FE2" w:rsidRPr="00476203">
        <w:rPr>
          <w:rFonts w:ascii="Times New Roman" w:hAnsi="Times New Roman" w:cs="Times New Roman"/>
          <w:lang w:val="en-US"/>
        </w:rPr>
        <w:t xml:space="preserve"> </w:t>
      </w:r>
      <w:r w:rsidR="00EF41B1" w:rsidRPr="00476203">
        <w:rPr>
          <w:rFonts w:ascii="Times New Roman" w:hAnsi="Times New Roman" w:cs="Times New Roman"/>
          <w:i/>
          <w:lang w:val="en-US"/>
        </w:rPr>
        <w:t>Reciproc</w:t>
      </w:r>
      <w:r w:rsidR="005E4E53" w:rsidRPr="00476203">
        <w:rPr>
          <w:rFonts w:ascii="Times New Roman" w:hAnsi="Times New Roman" w:cs="Times New Roman"/>
          <w:i/>
          <w:lang w:val="en-US"/>
        </w:rPr>
        <w:t>al gang killings</w:t>
      </w:r>
      <w:r w:rsidR="005E4E53" w:rsidRPr="00476203">
        <w:rPr>
          <w:rFonts w:ascii="Times New Roman" w:hAnsi="Times New Roman" w:cs="Times New Roman"/>
          <w:lang w:val="en-US"/>
        </w:rPr>
        <w:t xml:space="preserve"> dropped by 100 percent</w:t>
      </w:r>
      <w:r w:rsidR="00EF41B1" w:rsidRPr="00476203">
        <w:rPr>
          <w:rFonts w:ascii="Times New Roman" w:hAnsi="Times New Roman" w:cs="Times New Roman"/>
          <w:lang w:val="en-US"/>
        </w:rPr>
        <w:t xml:space="preserve"> in 5 out of the 7 study sites</w:t>
      </w:r>
      <w:r w:rsidR="008A1C5B" w:rsidRPr="00476203">
        <w:rPr>
          <w:rFonts w:ascii="Times New Roman" w:hAnsi="Times New Roman" w:cs="Times New Roman"/>
          <w:lang w:val="en-US"/>
        </w:rPr>
        <w:t>, with either no change or an increase in the comparison areas. In a 6</w:t>
      </w:r>
      <w:r w:rsidR="008A1C5B" w:rsidRPr="00476203">
        <w:rPr>
          <w:rFonts w:ascii="Times New Roman" w:hAnsi="Times New Roman" w:cs="Times New Roman"/>
          <w:vertAlign w:val="superscript"/>
          <w:lang w:val="en-US"/>
        </w:rPr>
        <w:t>th</w:t>
      </w:r>
      <w:r w:rsidR="008A1C5B" w:rsidRPr="00476203">
        <w:rPr>
          <w:rFonts w:ascii="Times New Roman" w:hAnsi="Times New Roman" w:cs="Times New Roman"/>
          <w:lang w:val="en-US"/>
        </w:rPr>
        <w:t xml:space="preserve"> treatment area, there was a 46% reduction</w:t>
      </w:r>
      <w:r w:rsidR="00422A18" w:rsidRPr="00476203">
        <w:rPr>
          <w:rFonts w:ascii="Times New Roman" w:hAnsi="Times New Roman" w:cs="Times New Roman"/>
          <w:lang w:val="en-US"/>
        </w:rPr>
        <w:t>,</w:t>
      </w:r>
      <w:r w:rsidR="008A1C5B" w:rsidRPr="00476203">
        <w:rPr>
          <w:rFonts w:ascii="Times New Roman" w:hAnsi="Times New Roman" w:cs="Times New Roman"/>
          <w:lang w:val="en-US"/>
        </w:rPr>
        <w:t xml:space="preserve"> and in the 7</w:t>
      </w:r>
      <w:r w:rsidR="008A1C5B" w:rsidRPr="00476203">
        <w:rPr>
          <w:rFonts w:ascii="Times New Roman" w:hAnsi="Times New Roman" w:cs="Times New Roman"/>
          <w:vertAlign w:val="superscript"/>
          <w:lang w:val="en-US"/>
        </w:rPr>
        <w:t>th</w:t>
      </w:r>
      <w:r w:rsidR="008A1C5B" w:rsidRPr="00476203">
        <w:rPr>
          <w:rFonts w:ascii="Times New Roman" w:hAnsi="Times New Roman" w:cs="Times New Roman"/>
          <w:lang w:val="en-US"/>
        </w:rPr>
        <w:t xml:space="preserve"> treatment area, there was no change (and no change in the comparison area)</w:t>
      </w:r>
      <w:r w:rsidR="00422A18" w:rsidRPr="00476203">
        <w:rPr>
          <w:rFonts w:ascii="Times New Roman" w:hAnsi="Times New Roman" w:cs="Times New Roman"/>
          <w:lang w:val="en-US"/>
        </w:rPr>
        <w:t>. The average effect was a 78% reduction</w:t>
      </w:r>
      <w:r w:rsidR="00EF41B1" w:rsidRPr="00476203">
        <w:rPr>
          <w:rFonts w:ascii="Times New Roman" w:hAnsi="Times New Roman" w:cs="Times New Roman"/>
          <w:lang w:val="en-US"/>
        </w:rPr>
        <w:t xml:space="preserve">. </w:t>
      </w:r>
      <w:r w:rsidR="00422A18" w:rsidRPr="00476203">
        <w:rPr>
          <w:rFonts w:ascii="Times New Roman" w:hAnsi="Times New Roman" w:cs="Times New Roman"/>
          <w:lang w:val="en-US"/>
        </w:rPr>
        <w:t xml:space="preserve">For </w:t>
      </w:r>
      <w:r w:rsidR="00E648EA" w:rsidRPr="00476203">
        <w:rPr>
          <w:rFonts w:ascii="Times New Roman" w:hAnsi="Times New Roman" w:cs="Times New Roman"/>
          <w:lang w:val="en-US"/>
        </w:rPr>
        <w:t>“</w:t>
      </w:r>
      <w:r w:rsidR="00422A18" w:rsidRPr="00476203">
        <w:rPr>
          <w:rFonts w:ascii="Times New Roman" w:hAnsi="Times New Roman" w:cs="Times New Roman"/>
          <w:i/>
          <w:lang w:val="en-US"/>
        </w:rPr>
        <w:t>a</w:t>
      </w:r>
      <w:r w:rsidR="00EF41B1" w:rsidRPr="00476203">
        <w:rPr>
          <w:rFonts w:ascii="Times New Roman" w:hAnsi="Times New Roman" w:cs="Times New Roman"/>
          <w:i/>
          <w:lang w:val="en-US"/>
        </w:rPr>
        <w:t>ctual shootings</w:t>
      </w:r>
      <w:r w:rsidR="00422A18" w:rsidRPr="00476203">
        <w:rPr>
          <w:rFonts w:ascii="Times New Roman" w:hAnsi="Times New Roman" w:cs="Times New Roman"/>
          <w:lang w:val="en-US"/>
        </w:rPr>
        <w:t>,</w:t>
      </w:r>
      <w:r w:rsidR="00E648EA" w:rsidRPr="00476203">
        <w:rPr>
          <w:rFonts w:ascii="Times New Roman" w:hAnsi="Times New Roman" w:cs="Times New Roman"/>
          <w:lang w:val="en-US"/>
        </w:rPr>
        <w:t>”</w:t>
      </w:r>
      <w:r w:rsidR="00422A18" w:rsidRPr="00476203">
        <w:rPr>
          <w:rFonts w:ascii="Times New Roman" w:hAnsi="Times New Roman" w:cs="Times New Roman"/>
          <w:lang w:val="en-US"/>
        </w:rPr>
        <w:t xml:space="preserve"> </w:t>
      </w:r>
      <w:r w:rsidR="008A1C5B" w:rsidRPr="00476203">
        <w:rPr>
          <w:rFonts w:ascii="Times New Roman" w:hAnsi="Times New Roman" w:cs="Times New Roman"/>
          <w:lang w:val="en-US"/>
        </w:rPr>
        <w:t xml:space="preserve">there was a drop </w:t>
      </w:r>
      <w:r w:rsidR="00EF41B1" w:rsidRPr="00476203">
        <w:rPr>
          <w:rFonts w:ascii="Times New Roman" w:hAnsi="Times New Roman" w:cs="Times New Roman"/>
          <w:lang w:val="en-US"/>
        </w:rPr>
        <w:t>in 3 of 7 areas (23.4</w:t>
      </w:r>
      <w:r w:rsidR="005E4E53" w:rsidRPr="00476203">
        <w:rPr>
          <w:rFonts w:ascii="Times New Roman" w:hAnsi="Times New Roman" w:cs="Times New Roman"/>
          <w:lang w:val="en-US"/>
        </w:rPr>
        <w:t xml:space="preserve"> pct., 26.6 pct., 34.5 pct.</w:t>
      </w:r>
      <w:r w:rsidR="00F81FE2" w:rsidRPr="00476203">
        <w:rPr>
          <w:rFonts w:ascii="Times New Roman" w:hAnsi="Times New Roman" w:cs="Times New Roman"/>
          <w:lang w:val="en-US"/>
        </w:rPr>
        <w:t xml:space="preserve"> declines).</w:t>
      </w:r>
      <w:r w:rsidR="008A1C5B" w:rsidRPr="00476203">
        <w:rPr>
          <w:rFonts w:ascii="Times New Roman" w:hAnsi="Times New Roman" w:cs="Times New Roman"/>
          <w:lang w:val="en-US"/>
        </w:rPr>
        <w:t xml:space="preserve"> In 3 additional areas, there was a </w:t>
      </w:r>
      <w:r w:rsidR="00C06F38" w:rsidRPr="00476203">
        <w:rPr>
          <w:rFonts w:ascii="Times New Roman" w:hAnsi="Times New Roman" w:cs="Times New Roman"/>
          <w:lang w:val="en-US"/>
        </w:rPr>
        <w:t xml:space="preserve">similar </w:t>
      </w:r>
      <w:r w:rsidR="008A1C5B" w:rsidRPr="00476203">
        <w:rPr>
          <w:rFonts w:ascii="Times New Roman" w:hAnsi="Times New Roman" w:cs="Times New Roman"/>
          <w:lang w:val="en-US"/>
        </w:rPr>
        <w:t>reduction in both the treatment and control areas, and in the 7</w:t>
      </w:r>
      <w:r w:rsidR="008A1C5B" w:rsidRPr="00476203">
        <w:rPr>
          <w:rFonts w:ascii="Times New Roman" w:hAnsi="Times New Roman" w:cs="Times New Roman"/>
          <w:vertAlign w:val="superscript"/>
          <w:lang w:val="en-US"/>
        </w:rPr>
        <w:t>th</w:t>
      </w:r>
      <w:r w:rsidR="008A1C5B" w:rsidRPr="00476203">
        <w:rPr>
          <w:rFonts w:ascii="Times New Roman" w:hAnsi="Times New Roman" w:cs="Times New Roman"/>
          <w:lang w:val="en-US"/>
        </w:rPr>
        <w:t xml:space="preserve"> area, there was no change.</w:t>
      </w:r>
      <w:r w:rsidR="00AC111D" w:rsidRPr="00476203">
        <w:rPr>
          <w:rFonts w:ascii="Times New Roman" w:hAnsi="Times New Roman" w:cs="Times New Roman"/>
          <w:lang w:val="en-US"/>
        </w:rPr>
        <w:t xml:space="preserve"> </w:t>
      </w:r>
      <w:r w:rsidR="00E83DED" w:rsidRPr="00476203">
        <w:rPr>
          <w:rFonts w:ascii="Times New Roman" w:hAnsi="Times New Roman" w:cs="Times New Roman"/>
          <w:lang w:val="en-US"/>
        </w:rPr>
        <w:t>“Actual shootings” i</w:t>
      </w:r>
      <w:r w:rsidR="00C06F38" w:rsidRPr="00476203">
        <w:rPr>
          <w:rFonts w:ascii="Times New Roman" w:hAnsi="Times New Roman" w:cs="Times New Roman"/>
          <w:lang w:val="en-US"/>
        </w:rPr>
        <w:t xml:space="preserve">s the </w:t>
      </w:r>
      <w:r w:rsidR="00422A18" w:rsidRPr="00476203">
        <w:rPr>
          <w:rFonts w:ascii="Times New Roman" w:hAnsi="Times New Roman" w:cs="Times New Roman"/>
          <w:lang w:val="en-US"/>
        </w:rPr>
        <w:t>most relevant effect for our purposes,</w:t>
      </w:r>
      <w:r w:rsidR="00E83DED" w:rsidRPr="00476203">
        <w:rPr>
          <w:rFonts w:ascii="Times New Roman" w:hAnsi="Times New Roman" w:cs="Times New Roman"/>
          <w:lang w:val="en-US"/>
        </w:rPr>
        <w:t xml:space="preserve"> </w:t>
      </w:r>
      <w:r w:rsidR="00C06F38" w:rsidRPr="00476203">
        <w:rPr>
          <w:rFonts w:ascii="Times New Roman" w:hAnsi="Times New Roman" w:cs="Times New Roman"/>
          <w:lang w:val="en-US"/>
        </w:rPr>
        <w:t xml:space="preserve">as </w:t>
      </w:r>
      <w:r w:rsidR="00422A18" w:rsidRPr="00476203">
        <w:rPr>
          <w:rFonts w:ascii="Times New Roman" w:hAnsi="Times New Roman" w:cs="Times New Roman"/>
          <w:lang w:val="en-US"/>
        </w:rPr>
        <w:t>it</w:t>
      </w:r>
      <w:r w:rsidR="00C06F38" w:rsidRPr="00476203">
        <w:rPr>
          <w:rFonts w:ascii="Times New Roman" w:hAnsi="Times New Roman" w:cs="Times New Roman"/>
          <w:lang w:val="en-US"/>
        </w:rPr>
        <w:t xml:space="preserve"> includes both non-fatal shootings and gun homicides</w:t>
      </w:r>
      <w:r w:rsidR="00422A18" w:rsidRPr="00476203">
        <w:rPr>
          <w:rFonts w:ascii="Times New Roman" w:hAnsi="Times New Roman" w:cs="Times New Roman"/>
          <w:lang w:val="en-US"/>
        </w:rPr>
        <w:t xml:space="preserve"> – which is a similar grouping to shootings and murders in Jamaica (given that most murders are gun homicides)</w:t>
      </w:r>
      <w:r w:rsidR="00C06F38" w:rsidRPr="00476203">
        <w:rPr>
          <w:rFonts w:ascii="Times New Roman" w:hAnsi="Times New Roman" w:cs="Times New Roman"/>
          <w:lang w:val="en-US"/>
        </w:rPr>
        <w:t xml:space="preserve">. </w:t>
      </w:r>
      <w:r w:rsidR="00E83DED" w:rsidRPr="00476203">
        <w:rPr>
          <w:rFonts w:ascii="Times New Roman" w:hAnsi="Times New Roman" w:cs="Times New Roman"/>
          <w:lang w:val="en-US"/>
        </w:rPr>
        <w:t>W</w:t>
      </w:r>
      <w:r w:rsidR="00C06F38" w:rsidRPr="00476203">
        <w:rPr>
          <w:rFonts w:ascii="Times New Roman" w:hAnsi="Times New Roman" w:cs="Times New Roman"/>
          <w:lang w:val="en-US"/>
        </w:rPr>
        <w:t xml:space="preserve">e estimate the average reduction in actual shootings across the 7 areas, assuming the effects not due to the program (i.e. similar reduction in both the control and intervention area) or no significant change are quantified as 0. The average effect for the reduction in </w:t>
      </w:r>
      <w:r w:rsidR="00C06F38" w:rsidRPr="00476203">
        <w:rPr>
          <w:rFonts w:ascii="Times New Roman" w:hAnsi="Times New Roman" w:cs="Times New Roman"/>
          <w:i/>
          <w:lang w:val="en-US"/>
        </w:rPr>
        <w:t>actual shootings</w:t>
      </w:r>
      <w:r w:rsidR="00C06F38" w:rsidRPr="00476203">
        <w:rPr>
          <w:rFonts w:ascii="Times New Roman" w:hAnsi="Times New Roman" w:cs="Times New Roman"/>
          <w:lang w:val="en-US"/>
        </w:rPr>
        <w:t xml:space="preserve"> is 12%.</w:t>
      </w:r>
      <w:r w:rsidR="00C53C55" w:rsidRPr="00315722">
        <w:rPr>
          <w:rStyle w:val="FootnoteReference"/>
          <w:rFonts w:ascii="Times New Roman" w:hAnsi="Times New Roman" w:cs="Times New Roman"/>
          <w:lang w:val="en-US"/>
        </w:rPr>
        <w:footnoteReference w:id="4"/>
      </w:r>
      <w:r w:rsidR="00C53C55">
        <w:rPr>
          <w:rFonts w:ascii="Times New Roman" w:hAnsi="Times New Roman" w:cs="Times New Roman"/>
          <w:lang w:val="en-US"/>
        </w:rPr>
        <w:t xml:space="preserve"> </w:t>
      </w:r>
      <w:r w:rsidR="00C06F38" w:rsidRPr="00476203">
        <w:rPr>
          <w:rFonts w:ascii="Times New Roman" w:hAnsi="Times New Roman" w:cs="Times New Roman"/>
          <w:lang w:val="en-US"/>
        </w:rPr>
        <w:t xml:space="preserve"> </w:t>
      </w:r>
    </w:p>
    <w:p w:rsidR="00422A18" w:rsidRPr="00476203" w:rsidRDefault="00422A18" w:rsidP="00476203">
      <w:pPr>
        <w:pStyle w:val="ListParagraph"/>
        <w:spacing w:after="0" w:line="240" w:lineRule="auto"/>
        <w:rPr>
          <w:rFonts w:ascii="Times New Roman" w:hAnsi="Times New Roman" w:cs="Times New Roman"/>
          <w:lang w:val="en-US"/>
        </w:rPr>
      </w:pPr>
    </w:p>
    <w:p w:rsidR="006265B4" w:rsidRPr="00476203" w:rsidRDefault="005C710E" w:rsidP="00476203">
      <w:pPr>
        <w:pStyle w:val="ListParagraph"/>
        <w:numPr>
          <w:ilvl w:val="1"/>
          <w:numId w:val="17"/>
        </w:numPr>
        <w:spacing w:after="0" w:line="240" w:lineRule="auto"/>
        <w:rPr>
          <w:rFonts w:ascii="Times New Roman" w:hAnsi="Times New Roman" w:cs="Times New Roman"/>
          <w:lang w:val="en-US"/>
        </w:rPr>
      </w:pPr>
      <w:r w:rsidRPr="00476203">
        <w:rPr>
          <w:rFonts w:ascii="Times New Roman" w:hAnsi="Times New Roman" w:cs="Times New Roman"/>
          <w:lang w:val="en-US"/>
        </w:rPr>
        <w:t>T</w:t>
      </w:r>
      <w:r w:rsidR="00AC111D" w:rsidRPr="00476203">
        <w:rPr>
          <w:rFonts w:ascii="Times New Roman" w:hAnsi="Times New Roman" w:cs="Times New Roman"/>
          <w:lang w:val="en-US"/>
        </w:rPr>
        <w:t xml:space="preserve">he evaluation of </w:t>
      </w:r>
      <w:r w:rsidR="00AC111D" w:rsidRPr="00476203">
        <w:rPr>
          <w:rFonts w:ascii="Times New Roman" w:hAnsi="Times New Roman" w:cs="Times New Roman"/>
          <w:b/>
          <w:i/>
          <w:u w:val="single"/>
          <w:lang w:val="en-US"/>
        </w:rPr>
        <w:t>Cure</w:t>
      </w:r>
      <w:r w:rsidR="00100078" w:rsidRPr="00476203">
        <w:rPr>
          <w:rFonts w:ascii="Times New Roman" w:hAnsi="Times New Roman" w:cs="Times New Roman"/>
          <w:b/>
          <w:i/>
          <w:u w:val="single"/>
          <w:lang w:val="en-US"/>
        </w:rPr>
        <w:t xml:space="preserve"> </w:t>
      </w:r>
      <w:r w:rsidR="00AC111D" w:rsidRPr="00476203">
        <w:rPr>
          <w:rFonts w:ascii="Times New Roman" w:hAnsi="Times New Roman" w:cs="Times New Roman"/>
          <w:b/>
          <w:i/>
          <w:u w:val="single"/>
          <w:lang w:val="en-US"/>
        </w:rPr>
        <w:t>Violence in Baltimore</w:t>
      </w:r>
      <w:r w:rsidR="0097337C" w:rsidRPr="00476203">
        <w:rPr>
          <w:rFonts w:ascii="Times New Roman" w:hAnsi="Times New Roman" w:cs="Times New Roman"/>
          <w:lang w:val="en-US"/>
        </w:rPr>
        <w:t>,</w:t>
      </w:r>
      <w:r w:rsidR="00E648EA" w:rsidRPr="00476203">
        <w:rPr>
          <w:rStyle w:val="FootnoteReference"/>
          <w:rFonts w:ascii="Times New Roman" w:hAnsi="Times New Roman" w:cs="Times New Roman"/>
          <w:lang w:val="en-US"/>
        </w:rPr>
        <w:footnoteReference w:id="5"/>
      </w:r>
      <w:r w:rsidR="0097337C" w:rsidRPr="00476203">
        <w:rPr>
          <w:rFonts w:ascii="Times New Roman" w:hAnsi="Times New Roman" w:cs="Times New Roman"/>
          <w:lang w:val="en-US"/>
        </w:rPr>
        <w:t xml:space="preserve"> where the program</w:t>
      </w:r>
      <w:r w:rsidR="00AC111D" w:rsidRPr="00476203">
        <w:rPr>
          <w:rFonts w:ascii="Times New Roman" w:hAnsi="Times New Roman" w:cs="Times New Roman"/>
          <w:lang w:val="en-US"/>
        </w:rPr>
        <w:t xml:space="preserve"> is called Safe Streets, also found promising results.</w:t>
      </w:r>
      <w:r w:rsidR="00AC111D" w:rsidRPr="00476203">
        <w:rPr>
          <w:rStyle w:val="FootnoteReference"/>
          <w:rFonts w:ascii="Times New Roman" w:hAnsi="Times New Roman" w:cs="Times New Roman"/>
          <w:lang w:val="en-US"/>
        </w:rPr>
        <w:footnoteReference w:id="6"/>
      </w:r>
      <w:r w:rsidR="005F2AB1" w:rsidRPr="00476203">
        <w:rPr>
          <w:rFonts w:ascii="Times New Roman" w:hAnsi="Times New Roman" w:cs="Times New Roman"/>
          <w:lang w:val="en-US"/>
        </w:rPr>
        <w:t xml:space="preserve"> These results are even more notable because the implementation period covered by the study i</w:t>
      </w:r>
      <w:r w:rsidR="005E17CC" w:rsidRPr="00476203">
        <w:rPr>
          <w:rFonts w:ascii="Times New Roman" w:hAnsi="Times New Roman" w:cs="Times New Roman"/>
          <w:lang w:val="en-US"/>
        </w:rPr>
        <w:t xml:space="preserve">s relatively short (2007-2010). </w:t>
      </w:r>
      <w:r w:rsidR="000075AB" w:rsidRPr="00476203">
        <w:rPr>
          <w:rFonts w:ascii="Times New Roman" w:hAnsi="Times New Roman" w:cs="Times New Roman"/>
          <w:lang w:val="en-US"/>
        </w:rPr>
        <w:t xml:space="preserve">The program was implemented in four neighbourhoods, with </w:t>
      </w:r>
      <w:r w:rsidR="009D62BC" w:rsidRPr="00476203">
        <w:rPr>
          <w:rFonts w:ascii="Times New Roman" w:hAnsi="Times New Roman" w:cs="Times New Roman"/>
          <w:lang w:val="en-US"/>
        </w:rPr>
        <w:t>two having a longer period and more intensity of implementation</w:t>
      </w:r>
      <w:r w:rsidR="000075AB" w:rsidRPr="00476203">
        <w:rPr>
          <w:rFonts w:ascii="Times New Roman" w:hAnsi="Times New Roman" w:cs="Times New Roman"/>
          <w:lang w:val="en-US"/>
        </w:rPr>
        <w:t xml:space="preserve">. </w:t>
      </w:r>
      <w:r w:rsidR="005F2AB1" w:rsidRPr="00476203">
        <w:rPr>
          <w:rFonts w:ascii="Times New Roman" w:hAnsi="Times New Roman" w:cs="Times New Roman"/>
          <w:lang w:val="en-US"/>
        </w:rPr>
        <w:t xml:space="preserve">In one </w:t>
      </w:r>
      <w:r w:rsidR="003243B1" w:rsidRPr="00476203">
        <w:rPr>
          <w:rFonts w:ascii="Times New Roman" w:hAnsi="Times New Roman" w:cs="Times New Roman"/>
          <w:lang w:val="en-US"/>
        </w:rPr>
        <w:t>neighborhood</w:t>
      </w:r>
      <w:r w:rsidR="005F2AB1" w:rsidRPr="00476203">
        <w:rPr>
          <w:rFonts w:ascii="Times New Roman" w:hAnsi="Times New Roman" w:cs="Times New Roman"/>
          <w:lang w:val="en-US"/>
        </w:rPr>
        <w:t xml:space="preserve"> in Baltimore, there was a statistically significant reduction in homicides of 56</w:t>
      </w:r>
      <w:r w:rsidR="004708CD" w:rsidRPr="00476203">
        <w:rPr>
          <w:rFonts w:ascii="Times New Roman" w:hAnsi="Times New Roman" w:cs="Times New Roman"/>
          <w:lang w:val="en-US"/>
        </w:rPr>
        <w:t xml:space="preserve"> percent</w:t>
      </w:r>
      <w:r w:rsidR="005F2AB1" w:rsidRPr="00476203">
        <w:rPr>
          <w:rFonts w:ascii="Times New Roman" w:hAnsi="Times New Roman" w:cs="Times New Roman"/>
          <w:lang w:val="en-US"/>
        </w:rPr>
        <w:t xml:space="preserve"> </w:t>
      </w:r>
      <w:r w:rsidR="004708CD" w:rsidRPr="00476203">
        <w:rPr>
          <w:rFonts w:ascii="Times New Roman" w:hAnsi="Times New Roman" w:cs="Times New Roman"/>
          <w:lang w:val="en-US"/>
        </w:rPr>
        <w:t>and in nonfatal shootings of 34 percent</w:t>
      </w:r>
      <w:r w:rsidR="005F2AB1" w:rsidRPr="00476203">
        <w:rPr>
          <w:rFonts w:ascii="Times New Roman" w:hAnsi="Times New Roman" w:cs="Times New Roman"/>
          <w:lang w:val="en-US"/>
        </w:rPr>
        <w:t xml:space="preserve">. In </w:t>
      </w:r>
      <w:r w:rsidR="009D62BC" w:rsidRPr="00476203">
        <w:rPr>
          <w:rFonts w:ascii="Times New Roman" w:hAnsi="Times New Roman" w:cs="Times New Roman"/>
          <w:lang w:val="en-US"/>
        </w:rPr>
        <w:t xml:space="preserve">a second </w:t>
      </w:r>
      <w:r w:rsidR="004708CD" w:rsidRPr="00476203">
        <w:rPr>
          <w:rFonts w:ascii="Times New Roman" w:hAnsi="Times New Roman" w:cs="Times New Roman"/>
          <w:lang w:val="en-US"/>
        </w:rPr>
        <w:t>neighborhood</w:t>
      </w:r>
      <w:r w:rsidR="005F2AB1" w:rsidRPr="00476203">
        <w:rPr>
          <w:rFonts w:ascii="Times New Roman" w:hAnsi="Times New Roman" w:cs="Times New Roman"/>
          <w:lang w:val="en-US"/>
        </w:rPr>
        <w:t xml:space="preserve">, the reduction in </w:t>
      </w:r>
      <w:r w:rsidR="004708CD" w:rsidRPr="00476203">
        <w:rPr>
          <w:rFonts w:ascii="Times New Roman" w:hAnsi="Times New Roman" w:cs="Times New Roman"/>
          <w:lang w:val="en-US"/>
        </w:rPr>
        <w:t>homicides was 53 percent</w:t>
      </w:r>
      <w:r w:rsidR="006265B4" w:rsidRPr="00476203">
        <w:rPr>
          <w:rFonts w:ascii="Times New Roman" w:hAnsi="Times New Roman" w:cs="Times New Roman"/>
          <w:lang w:val="en-US"/>
        </w:rPr>
        <w:t>, with no significant change in shootings.</w:t>
      </w:r>
      <w:r w:rsidR="005F2AB1" w:rsidRPr="00476203">
        <w:rPr>
          <w:rFonts w:ascii="Times New Roman" w:hAnsi="Times New Roman" w:cs="Times New Roman"/>
          <w:lang w:val="en-US"/>
        </w:rPr>
        <w:t xml:space="preserve"> In a third </w:t>
      </w:r>
      <w:r w:rsidR="004708CD" w:rsidRPr="00476203">
        <w:rPr>
          <w:rFonts w:ascii="Times New Roman" w:hAnsi="Times New Roman" w:cs="Times New Roman"/>
          <w:lang w:val="en-US"/>
        </w:rPr>
        <w:t>neighborhood</w:t>
      </w:r>
      <w:r w:rsidR="005F2AB1" w:rsidRPr="00476203">
        <w:rPr>
          <w:rFonts w:ascii="Times New Roman" w:hAnsi="Times New Roman" w:cs="Times New Roman"/>
          <w:lang w:val="en-US"/>
        </w:rPr>
        <w:t>,</w:t>
      </w:r>
      <w:r w:rsidR="006265B4" w:rsidRPr="00476203">
        <w:rPr>
          <w:rFonts w:ascii="Times New Roman" w:hAnsi="Times New Roman" w:cs="Times New Roman"/>
          <w:lang w:val="en-US"/>
        </w:rPr>
        <w:t xml:space="preserve"> there was </w:t>
      </w:r>
      <w:r w:rsidR="004708CD" w:rsidRPr="00476203">
        <w:rPr>
          <w:rFonts w:ascii="Times New Roman" w:hAnsi="Times New Roman" w:cs="Times New Roman"/>
          <w:lang w:val="en-US"/>
        </w:rPr>
        <w:t>no change in homicides and a 34 percent</w:t>
      </w:r>
      <w:r w:rsidR="005E17CC" w:rsidRPr="00476203">
        <w:rPr>
          <w:rFonts w:ascii="Times New Roman" w:hAnsi="Times New Roman" w:cs="Times New Roman"/>
          <w:lang w:val="en-US"/>
        </w:rPr>
        <w:t xml:space="preserve"> reduction in shootings. </w:t>
      </w:r>
      <w:r w:rsidR="000075AB" w:rsidRPr="00476203">
        <w:rPr>
          <w:rFonts w:ascii="Times New Roman" w:hAnsi="Times New Roman" w:cs="Times New Roman"/>
          <w:lang w:val="en-US"/>
        </w:rPr>
        <w:t>In the fourth neighbourhood, there was an increase (270%) in homicides and a 44% reduction in shootings. It is important to note that this neighbourhood had the shortest implementation period, with the smallest number of participants, fewest programme staff, and the fewest conflicts addressed; the increase in homicides should be understood in this context. More generally, t</w:t>
      </w:r>
      <w:r w:rsidR="006265B4" w:rsidRPr="00476203">
        <w:rPr>
          <w:rFonts w:ascii="Times New Roman" w:hAnsi="Times New Roman" w:cs="Times New Roman"/>
          <w:lang w:val="en-US"/>
        </w:rPr>
        <w:t xml:space="preserve">he study notes that in the </w:t>
      </w:r>
      <w:r w:rsidR="004708CD" w:rsidRPr="00476203">
        <w:rPr>
          <w:rFonts w:ascii="Times New Roman" w:hAnsi="Times New Roman" w:cs="Times New Roman"/>
          <w:lang w:val="en-US"/>
        </w:rPr>
        <w:t>neighborhoods</w:t>
      </w:r>
      <w:r w:rsidR="006265B4" w:rsidRPr="00476203">
        <w:rPr>
          <w:rFonts w:ascii="Times New Roman" w:hAnsi="Times New Roman" w:cs="Times New Roman"/>
          <w:lang w:val="en-US"/>
        </w:rPr>
        <w:t xml:space="preserve"> with more consistent, intense, and longer programme activities, the results </w:t>
      </w:r>
      <w:r w:rsidR="006265B4" w:rsidRPr="00476203">
        <w:rPr>
          <w:rFonts w:ascii="Times New Roman" w:hAnsi="Times New Roman" w:cs="Times New Roman"/>
          <w:lang w:val="en-US"/>
        </w:rPr>
        <w:lastRenderedPageBreak/>
        <w:t>were stronger</w:t>
      </w:r>
      <w:r w:rsidR="000075AB" w:rsidRPr="00476203">
        <w:rPr>
          <w:rFonts w:ascii="Times New Roman" w:hAnsi="Times New Roman" w:cs="Times New Roman"/>
          <w:lang w:val="en-US"/>
        </w:rPr>
        <w:t xml:space="preserve"> (neighbourhoods 1 and 2).</w:t>
      </w:r>
      <w:r w:rsidR="00847093" w:rsidRPr="00476203">
        <w:rPr>
          <w:rFonts w:ascii="Times New Roman" w:hAnsi="Times New Roman" w:cs="Times New Roman"/>
          <w:lang w:val="en-US"/>
        </w:rPr>
        <w:t xml:space="preserve"> </w:t>
      </w:r>
      <w:r w:rsidR="00F32A22" w:rsidRPr="00476203">
        <w:rPr>
          <w:rFonts w:ascii="Times New Roman" w:hAnsi="Times New Roman" w:cs="Times New Roman"/>
          <w:lang w:val="en-US"/>
        </w:rPr>
        <w:t xml:space="preserve">To estimate a weighted average of the effects, we take the number of mediations as a proxy for the importance of each program (number of participants, length of time, </w:t>
      </w:r>
      <w:r w:rsidR="00C53C55">
        <w:rPr>
          <w:rFonts w:ascii="Times New Roman" w:hAnsi="Times New Roman" w:cs="Times New Roman"/>
          <w:lang w:val="en-US"/>
        </w:rPr>
        <w:t xml:space="preserve">and </w:t>
      </w:r>
      <w:r w:rsidR="00F32A22" w:rsidRPr="00476203">
        <w:rPr>
          <w:rFonts w:ascii="Times New Roman" w:hAnsi="Times New Roman" w:cs="Times New Roman"/>
          <w:lang w:val="en-US"/>
        </w:rPr>
        <w:t xml:space="preserve">intensity of intervention). Using this, the weighted average effect for the reduction in </w:t>
      </w:r>
      <w:r w:rsidR="00F32A22" w:rsidRPr="00476203">
        <w:rPr>
          <w:rFonts w:ascii="Times New Roman" w:hAnsi="Times New Roman" w:cs="Times New Roman"/>
          <w:i/>
          <w:lang w:val="en-US"/>
        </w:rPr>
        <w:t>homicides</w:t>
      </w:r>
      <w:r w:rsidR="00F32A22" w:rsidRPr="00476203">
        <w:rPr>
          <w:rFonts w:ascii="Times New Roman" w:hAnsi="Times New Roman" w:cs="Times New Roman"/>
          <w:lang w:val="en-US"/>
        </w:rPr>
        <w:t xml:space="preserve"> is 33.14% and the weighted average effect for the reduction in </w:t>
      </w:r>
      <w:r w:rsidR="00F32A22" w:rsidRPr="00476203">
        <w:rPr>
          <w:rFonts w:ascii="Times New Roman" w:hAnsi="Times New Roman" w:cs="Times New Roman"/>
          <w:i/>
          <w:lang w:val="en-US"/>
        </w:rPr>
        <w:t>shootings</w:t>
      </w:r>
      <w:r w:rsidR="00F32A22" w:rsidRPr="00476203">
        <w:rPr>
          <w:rFonts w:ascii="Times New Roman" w:hAnsi="Times New Roman" w:cs="Times New Roman"/>
          <w:lang w:val="en-US"/>
        </w:rPr>
        <w:t xml:space="preserve"> is 13.9%.</w:t>
      </w:r>
      <w:r w:rsidR="00F32A22" w:rsidRPr="00476203">
        <w:rPr>
          <w:rStyle w:val="FootnoteReference"/>
          <w:rFonts w:ascii="Times New Roman" w:hAnsi="Times New Roman" w:cs="Times New Roman"/>
          <w:lang w:val="en-US"/>
        </w:rPr>
        <w:footnoteReference w:id="7"/>
      </w:r>
      <w:r w:rsidR="00476203">
        <w:rPr>
          <w:rFonts w:ascii="Times New Roman" w:hAnsi="Times New Roman" w:cs="Times New Roman"/>
          <w:lang w:val="en-US"/>
        </w:rPr>
        <w:t xml:space="preserve"> Combining these two figures, the </w:t>
      </w:r>
      <w:r w:rsidR="00476203" w:rsidRPr="00476203">
        <w:rPr>
          <w:rFonts w:ascii="Times New Roman" w:hAnsi="Times New Roman" w:cs="Times New Roman"/>
          <w:i/>
          <w:lang w:val="en-US"/>
        </w:rPr>
        <w:t>average combined effect for murders and shootings</w:t>
      </w:r>
      <w:r w:rsidR="00476203">
        <w:rPr>
          <w:rFonts w:ascii="Times New Roman" w:hAnsi="Times New Roman" w:cs="Times New Roman"/>
          <w:lang w:val="en-US"/>
        </w:rPr>
        <w:t xml:space="preserve"> is a reduction of 23.5%.</w:t>
      </w:r>
    </w:p>
    <w:p w:rsidR="00EF41B1" w:rsidRPr="00476203" w:rsidRDefault="00EF41B1" w:rsidP="006265B4">
      <w:pPr>
        <w:spacing w:after="0" w:line="240" w:lineRule="auto"/>
        <w:jc w:val="both"/>
        <w:rPr>
          <w:rFonts w:ascii="Times New Roman" w:hAnsi="Times New Roman" w:cs="Times New Roman"/>
          <w:color w:val="FF0000"/>
          <w:lang w:val="en-US"/>
        </w:rPr>
      </w:pPr>
    </w:p>
    <w:p w:rsidR="009A3441" w:rsidRDefault="009A3441" w:rsidP="009A3441">
      <w:pPr>
        <w:pStyle w:val="ListParagraph"/>
        <w:numPr>
          <w:ilvl w:val="0"/>
          <w:numId w:val="17"/>
        </w:numPr>
        <w:spacing w:after="0" w:line="240" w:lineRule="auto"/>
        <w:jc w:val="both"/>
        <w:rPr>
          <w:rFonts w:ascii="Times New Roman" w:hAnsi="Times New Roman" w:cs="Times New Roman"/>
          <w:lang w:val="en-US"/>
        </w:rPr>
      </w:pPr>
      <w:r w:rsidRPr="00E370AB">
        <w:rPr>
          <w:rFonts w:ascii="Times New Roman" w:hAnsi="Times New Roman" w:cs="Times New Roman"/>
          <w:lang w:val="en-US"/>
        </w:rPr>
        <w:t>In summary, the Cure Violence studies show</w:t>
      </w:r>
      <w:r>
        <w:rPr>
          <w:rFonts w:ascii="Times New Roman" w:hAnsi="Times New Roman" w:cs="Times New Roman"/>
          <w:lang w:val="en-US"/>
        </w:rPr>
        <w:t xml:space="preserve"> </w:t>
      </w:r>
      <w:r w:rsidRPr="00476203">
        <w:rPr>
          <w:rFonts w:ascii="Times New Roman" w:hAnsi="Times New Roman" w:cs="Times New Roman"/>
          <w:lang w:val="en-US"/>
        </w:rPr>
        <w:t>that th</w:t>
      </w:r>
      <w:r>
        <w:rPr>
          <w:rFonts w:ascii="Times New Roman" w:hAnsi="Times New Roman" w:cs="Times New Roman"/>
          <w:lang w:val="en-US"/>
        </w:rPr>
        <w:t>is intervention did lead to a reduction in shootings and murders in Chicago and Baltimore, albeit with community-specific variations</w:t>
      </w:r>
      <w:r w:rsidRPr="00E370AB">
        <w:rPr>
          <w:rFonts w:ascii="Times New Roman" w:hAnsi="Times New Roman" w:cs="Times New Roman"/>
          <w:lang w:val="en-US"/>
        </w:rPr>
        <w:t xml:space="preserve"> a) for Chicago, </w:t>
      </w:r>
      <w:r>
        <w:rPr>
          <w:rFonts w:ascii="Times New Roman" w:hAnsi="Times New Roman" w:cs="Times New Roman"/>
          <w:lang w:val="en-US"/>
        </w:rPr>
        <w:t xml:space="preserve">a 12% reduction in actual shootings (and a 78% reduction in reciprocal gang killings, which is particularly relevant for the gang violence issues targeted by CSJP III), and b) for Baltimore, a reduction in </w:t>
      </w:r>
      <w:r w:rsidR="00540B56">
        <w:rPr>
          <w:rFonts w:ascii="Times New Roman" w:hAnsi="Times New Roman" w:cs="Times New Roman"/>
          <w:lang w:val="en-US"/>
        </w:rPr>
        <w:t>murders and shootings of 23.5%.</w:t>
      </w:r>
      <w:r>
        <w:rPr>
          <w:rFonts w:ascii="Times New Roman" w:hAnsi="Times New Roman" w:cs="Times New Roman"/>
          <w:lang w:val="en-US"/>
        </w:rPr>
        <w:t xml:space="preserve"> A key outcome measure for Component I is to increase the percentage of ceasefire agreements that are sustained </w:t>
      </w:r>
      <w:r w:rsidR="00540B56">
        <w:rPr>
          <w:rFonts w:ascii="Times New Roman" w:hAnsi="Times New Roman" w:cs="Times New Roman"/>
          <w:lang w:val="en-US"/>
        </w:rPr>
        <w:t>for at least six months by 60%.</w:t>
      </w:r>
      <w:r>
        <w:rPr>
          <w:rFonts w:ascii="Times New Roman" w:hAnsi="Times New Roman" w:cs="Times New Roman"/>
          <w:lang w:val="en-US"/>
        </w:rPr>
        <w:t xml:space="preserve"> We assume that sustaining a ceasefire agreement among gangs for this period of time will also lead to a significant reduction in shootings and murders in Jamaican communities, particularly those committed by gang members. </w:t>
      </w:r>
    </w:p>
    <w:p w:rsidR="009A3441" w:rsidRDefault="009A3441" w:rsidP="009A3441">
      <w:pPr>
        <w:pStyle w:val="ListParagraph"/>
        <w:spacing w:after="0" w:line="240" w:lineRule="auto"/>
        <w:ind w:left="360"/>
        <w:jc w:val="both"/>
        <w:rPr>
          <w:rFonts w:ascii="Times New Roman" w:hAnsi="Times New Roman" w:cs="Times New Roman"/>
          <w:lang w:val="en-US"/>
        </w:rPr>
      </w:pPr>
    </w:p>
    <w:p w:rsidR="003713C2" w:rsidRPr="005E17CC" w:rsidRDefault="009A3441" w:rsidP="009A3441">
      <w:pPr>
        <w:pStyle w:val="ListParagraph"/>
        <w:numPr>
          <w:ilvl w:val="0"/>
          <w:numId w:val="17"/>
        </w:numPr>
        <w:spacing w:after="0" w:line="240" w:lineRule="auto"/>
        <w:jc w:val="both"/>
        <w:rPr>
          <w:rFonts w:ascii="Times New Roman" w:hAnsi="Times New Roman" w:cs="Times New Roman"/>
          <w:lang w:val="en-US"/>
        </w:rPr>
      </w:pPr>
      <w:r>
        <w:rPr>
          <w:rFonts w:ascii="Times New Roman" w:hAnsi="Times New Roman" w:cs="Times New Roman"/>
          <w:lang w:val="en-US"/>
        </w:rPr>
        <w:t xml:space="preserve">In the Jamaican context, to estimate the potential benefits of this intervention, we need to first estimate </w:t>
      </w:r>
      <w:r w:rsidRPr="005C0A4C">
        <w:rPr>
          <w:rFonts w:ascii="Times New Roman" w:hAnsi="Times New Roman" w:cs="Times New Roman"/>
          <w:b/>
          <w:lang w:val="en-US"/>
        </w:rPr>
        <w:t>what proportion of the estimated reduction in murders and shootings that are expected through CSJP III can be attributed to the gang interruption intervention in Component 1</w:t>
      </w:r>
      <w:r>
        <w:rPr>
          <w:rFonts w:ascii="Times New Roman" w:hAnsi="Times New Roman" w:cs="Times New Roman"/>
          <w:lang w:val="en-US"/>
        </w:rPr>
        <w:t xml:space="preserve">. </w:t>
      </w:r>
      <w:r w:rsidRPr="00E50412">
        <w:rPr>
          <w:rFonts w:ascii="Times New Roman" w:hAnsi="Times New Roman" w:cs="Times New Roman"/>
          <w:lang w:val="en-US"/>
        </w:rPr>
        <w:t xml:space="preserve">The estimated outcome of CSJP III in terms of reductions in murders and shootings is </w:t>
      </w:r>
      <w:r w:rsidRPr="00480C69">
        <w:rPr>
          <w:rFonts w:ascii="Times New Roman" w:hAnsi="Times New Roman" w:cs="Times New Roman"/>
          <w:i/>
          <w:lang w:val="en-US"/>
        </w:rPr>
        <w:t>20 percent over five years</w:t>
      </w:r>
      <w:r w:rsidRPr="00E50412">
        <w:rPr>
          <w:rFonts w:ascii="Times New Roman" w:hAnsi="Times New Roman" w:cs="Times New Roman"/>
          <w:lang w:val="en-US"/>
        </w:rPr>
        <w:t xml:space="preserve"> (indicator 1, for</w:t>
      </w:r>
      <w:r w:rsidRPr="00B74FD5">
        <w:rPr>
          <w:rFonts w:ascii="Times New Roman" w:hAnsi="Times New Roman" w:cs="Times New Roman"/>
          <w:color w:val="FF0000"/>
          <w:lang w:val="en-US"/>
        </w:rPr>
        <w:t xml:space="preserve"> </w:t>
      </w:r>
      <w:r w:rsidRPr="005E17CC">
        <w:rPr>
          <w:rFonts w:ascii="Times New Roman" w:hAnsi="Times New Roman" w:cs="Times New Roman"/>
          <w:lang w:val="en-US"/>
        </w:rPr>
        <w:t>murders,</w:t>
      </w:r>
      <w:r w:rsidRPr="00476203">
        <w:rPr>
          <w:rStyle w:val="FootnoteReference"/>
          <w:rFonts w:ascii="Times New Roman" w:hAnsi="Times New Roman" w:cs="Times New Roman"/>
          <w:b/>
          <w:lang w:val="en-US"/>
        </w:rPr>
        <w:footnoteReference w:id="8"/>
      </w:r>
      <w:r w:rsidRPr="005E17CC">
        <w:rPr>
          <w:rFonts w:ascii="Times New Roman" w:hAnsi="Times New Roman" w:cs="Times New Roman"/>
          <w:lang w:val="en-US"/>
        </w:rPr>
        <w:t xml:space="preserve"> and indicator 2, for shootings</w:t>
      </w:r>
      <w:r w:rsidRPr="00476203">
        <w:rPr>
          <w:rStyle w:val="FootnoteReference"/>
          <w:rFonts w:ascii="Times New Roman" w:hAnsi="Times New Roman" w:cs="Times New Roman"/>
          <w:b/>
          <w:lang w:val="en-US"/>
        </w:rPr>
        <w:footnoteReference w:id="9"/>
      </w:r>
      <w:r>
        <w:rPr>
          <w:rFonts w:ascii="Times New Roman" w:hAnsi="Times New Roman" w:cs="Times New Roman"/>
          <w:lang w:val="en-US"/>
        </w:rPr>
        <w:t>).</w:t>
      </w:r>
      <w:r w:rsidR="005E17CC">
        <w:rPr>
          <w:rFonts w:ascii="Times New Roman" w:hAnsi="Times New Roman" w:cs="Times New Roman"/>
          <w:lang w:val="en-US"/>
        </w:rPr>
        <w:t xml:space="preserve"> </w:t>
      </w:r>
      <w:r w:rsidR="00B74FD5" w:rsidRPr="005E17CC">
        <w:rPr>
          <w:rFonts w:ascii="Times New Roman" w:hAnsi="Times New Roman" w:cs="Times New Roman"/>
          <w:lang w:val="en-US"/>
        </w:rPr>
        <w:t>W</w:t>
      </w:r>
      <w:r w:rsidR="005D030E" w:rsidRPr="005E17CC">
        <w:rPr>
          <w:rFonts w:ascii="Times New Roman" w:hAnsi="Times New Roman" w:cs="Times New Roman"/>
          <w:lang w:val="en-US"/>
        </w:rPr>
        <w:t xml:space="preserve">e assume that the gang interruption intervention </w:t>
      </w:r>
      <w:r w:rsidR="00B74FD5" w:rsidRPr="005E17CC">
        <w:rPr>
          <w:rFonts w:ascii="Times New Roman" w:hAnsi="Times New Roman" w:cs="Times New Roman"/>
          <w:lang w:val="en-US"/>
        </w:rPr>
        <w:t xml:space="preserve">only </w:t>
      </w:r>
      <w:r w:rsidR="005D030E" w:rsidRPr="005E17CC">
        <w:rPr>
          <w:rFonts w:ascii="Times New Roman" w:hAnsi="Times New Roman" w:cs="Times New Roman"/>
          <w:lang w:val="en-US"/>
        </w:rPr>
        <w:t>influences gang-related murders (</w:t>
      </w:r>
      <w:r w:rsidR="00B74FD5" w:rsidRPr="005E17CC">
        <w:rPr>
          <w:rFonts w:ascii="Times New Roman" w:hAnsi="Times New Roman" w:cs="Times New Roman"/>
          <w:lang w:val="en-US"/>
        </w:rPr>
        <w:t>including</w:t>
      </w:r>
      <w:r w:rsidR="005D030E" w:rsidRPr="005E17CC">
        <w:rPr>
          <w:rFonts w:ascii="Times New Roman" w:hAnsi="Times New Roman" w:cs="Times New Roman"/>
          <w:lang w:val="en-US"/>
        </w:rPr>
        <w:t xml:space="preserve"> intra- and inter-gang, as well as murders of non-gang members perpetrated by gang affiliates</w:t>
      </w:r>
      <w:r w:rsidR="000117A4" w:rsidRPr="005E17CC">
        <w:rPr>
          <w:rFonts w:ascii="Times New Roman" w:hAnsi="Times New Roman" w:cs="Times New Roman"/>
          <w:lang w:val="en-US"/>
        </w:rPr>
        <w:t>, but not all murders</w:t>
      </w:r>
      <w:r w:rsidR="005D030E" w:rsidRPr="005E17CC">
        <w:rPr>
          <w:rFonts w:ascii="Times New Roman" w:hAnsi="Times New Roman" w:cs="Times New Roman"/>
          <w:lang w:val="en-US"/>
        </w:rPr>
        <w:t>).</w:t>
      </w:r>
      <w:r w:rsidR="000117A4" w:rsidRPr="005E17CC">
        <w:rPr>
          <w:rFonts w:ascii="Times New Roman" w:hAnsi="Times New Roman" w:cs="Times New Roman"/>
          <w:lang w:val="en-US"/>
        </w:rPr>
        <w:t xml:space="preserve"> According to the JCF, </w:t>
      </w:r>
      <w:r w:rsidR="005E17CC" w:rsidRPr="00480C69">
        <w:rPr>
          <w:rFonts w:ascii="Times New Roman" w:hAnsi="Times New Roman" w:cs="Times New Roman"/>
          <w:lang w:val="en-US"/>
        </w:rPr>
        <w:t>65 percent</w:t>
      </w:r>
      <w:r w:rsidR="000117A4" w:rsidRPr="00480C69">
        <w:rPr>
          <w:rFonts w:ascii="Times New Roman" w:hAnsi="Times New Roman" w:cs="Times New Roman"/>
          <w:lang w:val="en-US"/>
        </w:rPr>
        <w:t xml:space="preserve"> of the murders in Jamaica</w:t>
      </w:r>
      <w:r w:rsidR="005E17CC" w:rsidRPr="00480C69">
        <w:rPr>
          <w:rFonts w:ascii="Times New Roman" w:hAnsi="Times New Roman" w:cs="Times New Roman"/>
          <w:lang w:val="en-US"/>
        </w:rPr>
        <w:t xml:space="preserve"> </w:t>
      </w:r>
      <w:r w:rsidR="000117A4" w:rsidRPr="00480C69">
        <w:rPr>
          <w:rFonts w:ascii="Times New Roman" w:hAnsi="Times New Roman" w:cs="Times New Roman"/>
          <w:lang w:val="en-US"/>
        </w:rPr>
        <w:t>in 2012 were gang-related.</w:t>
      </w:r>
      <w:r w:rsidR="000117A4" w:rsidRPr="005E17CC">
        <w:rPr>
          <w:rStyle w:val="FootnoteReference"/>
          <w:rFonts w:ascii="Times New Roman" w:hAnsi="Times New Roman" w:cs="Times New Roman"/>
          <w:lang w:val="en-US"/>
        </w:rPr>
        <w:footnoteReference w:id="10"/>
      </w:r>
      <w:r w:rsidR="005E17CC">
        <w:rPr>
          <w:rFonts w:ascii="Times New Roman" w:hAnsi="Times New Roman" w:cs="Times New Roman"/>
          <w:color w:val="FF0000"/>
          <w:lang w:val="en-US"/>
        </w:rPr>
        <w:t xml:space="preserve"> </w:t>
      </w:r>
      <w:r w:rsidR="000117A4" w:rsidRPr="005E17CC">
        <w:rPr>
          <w:rFonts w:ascii="Times New Roman" w:hAnsi="Times New Roman" w:cs="Times New Roman"/>
          <w:lang w:val="en-US"/>
        </w:rPr>
        <w:t>We assume that the share of shootings t</w:t>
      </w:r>
      <w:r w:rsidR="005E17CC">
        <w:rPr>
          <w:rFonts w:ascii="Times New Roman" w:hAnsi="Times New Roman" w:cs="Times New Roman"/>
          <w:lang w:val="en-US"/>
        </w:rPr>
        <w:t xml:space="preserve">hat are gang-related is also 65 percent, and that </w:t>
      </w:r>
      <w:r w:rsidR="005E17CC" w:rsidRPr="00480C69">
        <w:rPr>
          <w:rFonts w:ascii="Times New Roman" w:hAnsi="Times New Roman" w:cs="Times New Roman"/>
          <w:i/>
          <w:lang w:val="en-US"/>
        </w:rPr>
        <w:t>this same</w:t>
      </w:r>
      <w:r w:rsidR="000117A4" w:rsidRPr="00480C69">
        <w:rPr>
          <w:rFonts w:ascii="Times New Roman" w:hAnsi="Times New Roman" w:cs="Times New Roman"/>
          <w:i/>
          <w:lang w:val="en-US"/>
        </w:rPr>
        <w:t xml:space="preserve"> </w:t>
      </w:r>
      <w:r w:rsidR="005E17CC" w:rsidRPr="00480C69">
        <w:rPr>
          <w:rFonts w:ascii="Times New Roman" w:hAnsi="Times New Roman" w:cs="Times New Roman"/>
          <w:i/>
          <w:lang w:val="en-US"/>
        </w:rPr>
        <w:t xml:space="preserve">percentage </w:t>
      </w:r>
      <w:r w:rsidR="000117A4" w:rsidRPr="00480C69">
        <w:rPr>
          <w:rFonts w:ascii="Times New Roman" w:hAnsi="Times New Roman" w:cs="Times New Roman"/>
          <w:i/>
          <w:lang w:val="en-US"/>
        </w:rPr>
        <w:t>of murders and shootings that are gang-related applies in CSJP communities</w:t>
      </w:r>
      <w:r w:rsidR="000117A4" w:rsidRPr="005E17CC">
        <w:rPr>
          <w:rFonts w:ascii="Times New Roman" w:hAnsi="Times New Roman" w:cs="Times New Roman"/>
          <w:lang w:val="en-US"/>
        </w:rPr>
        <w:t>. (This is a conservative assumption, as gang presence is significantly higher in CSJP communities than the national average, so the proportion would likely be higher.)</w:t>
      </w:r>
    </w:p>
    <w:p w:rsidR="000117A4" w:rsidRPr="000117A4" w:rsidRDefault="000117A4" w:rsidP="000117A4">
      <w:pPr>
        <w:spacing w:after="0" w:line="240" w:lineRule="auto"/>
        <w:jc w:val="both"/>
        <w:rPr>
          <w:rFonts w:ascii="Times New Roman" w:hAnsi="Times New Roman" w:cs="Times New Roman"/>
          <w:lang w:val="en-US"/>
        </w:rPr>
      </w:pPr>
    </w:p>
    <w:p w:rsidR="006711F4" w:rsidRPr="000117A4" w:rsidRDefault="005C3CB1" w:rsidP="000117A4">
      <w:pPr>
        <w:pStyle w:val="ListParagraph"/>
        <w:numPr>
          <w:ilvl w:val="0"/>
          <w:numId w:val="17"/>
        </w:numPr>
        <w:spacing w:after="0" w:line="240" w:lineRule="auto"/>
        <w:jc w:val="both"/>
        <w:rPr>
          <w:rFonts w:ascii="Times New Roman" w:hAnsi="Times New Roman" w:cs="Times New Roman"/>
          <w:lang w:val="en-US"/>
        </w:rPr>
      </w:pPr>
      <w:r w:rsidRPr="005C3CB1">
        <w:rPr>
          <w:rFonts w:ascii="Times New Roman" w:hAnsi="Times New Roman" w:cs="Times New Roman"/>
          <w:lang w:val="en-US"/>
        </w:rPr>
        <w:lastRenderedPageBreak/>
        <w:t>W</w:t>
      </w:r>
      <w:r>
        <w:rPr>
          <w:rFonts w:ascii="Times New Roman" w:hAnsi="Times New Roman" w:cs="Times New Roman"/>
          <w:lang w:val="en-US"/>
        </w:rPr>
        <w:t>e</w:t>
      </w:r>
      <w:r w:rsidRPr="005C3CB1">
        <w:rPr>
          <w:rFonts w:ascii="Times New Roman" w:hAnsi="Times New Roman" w:cs="Times New Roman"/>
          <w:lang w:val="en-US"/>
        </w:rPr>
        <w:t xml:space="preserve"> also </w:t>
      </w:r>
      <w:r w:rsidR="003713C2" w:rsidRPr="000117A4">
        <w:rPr>
          <w:rFonts w:ascii="Times New Roman" w:hAnsi="Times New Roman" w:cs="Times New Roman"/>
          <w:lang w:val="en-US"/>
        </w:rPr>
        <w:t xml:space="preserve">take into account that CSJP focuses on 50 communities with a population of about 352,690 (excluding 4 communities for which population data is not available), equivalent to </w:t>
      </w:r>
      <w:r w:rsidR="003713C2" w:rsidRPr="000117A4">
        <w:rPr>
          <w:rFonts w:ascii="Times New Roman" w:hAnsi="Times New Roman" w:cs="Times New Roman"/>
          <w:i/>
          <w:lang w:val="en-US"/>
        </w:rPr>
        <w:t>13 percent of the total country population</w:t>
      </w:r>
      <w:r w:rsidR="003713C2" w:rsidRPr="000117A4">
        <w:rPr>
          <w:rFonts w:ascii="Times New Roman" w:hAnsi="Times New Roman" w:cs="Times New Roman"/>
          <w:lang w:val="en-US"/>
        </w:rPr>
        <w:t xml:space="preserve"> of 2.7 million.</w:t>
      </w:r>
      <w:r w:rsidR="003713C2" w:rsidRPr="0028065F">
        <w:rPr>
          <w:rStyle w:val="FootnoteReference"/>
          <w:rFonts w:ascii="Times New Roman" w:hAnsi="Times New Roman" w:cs="Times New Roman"/>
          <w:lang w:val="en-US"/>
        </w:rPr>
        <w:footnoteReference w:id="11"/>
      </w:r>
      <w:r>
        <w:rPr>
          <w:rFonts w:ascii="Times New Roman" w:hAnsi="Times New Roman" w:cs="Times New Roman"/>
          <w:lang w:val="en-US"/>
        </w:rPr>
        <w:t xml:space="preserve">  </w:t>
      </w:r>
      <w:r w:rsidR="003713C2" w:rsidRPr="000117A4">
        <w:rPr>
          <w:rFonts w:ascii="Times New Roman" w:hAnsi="Times New Roman" w:cs="Times New Roman"/>
          <w:lang w:val="en-US"/>
        </w:rPr>
        <w:t>These communities experience higher-than-average poverty and crime rates, and face multiple risk factors, as described in the POD. The number of murders in CSJP target communities in 2012 was 178</w:t>
      </w:r>
      <w:r w:rsidR="003713C2" w:rsidRPr="0028065F">
        <w:rPr>
          <w:rStyle w:val="FootnoteReference"/>
          <w:rFonts w:ascii="Times New Roman" w:hAnsi="Times New Roman" w:cs="Times New Roman"/>
          <w:lang w:val="en-US"/>
        </w:rPr>
        <w:footnoteReference w:id="12"/>
      </w:r>
      <w:r w:rsidR="003713C2" w:rsidRPr="000117A4">
        <w:rPr>
          <w:rFonts w:ascii="Times New Roman" w:hAnsi="Times New Roman" w:cs="Times New Roman"/>
          <w:lang w:val="en-US"/>
        </w:rPr>
        <w:t xml:space="preserve"> out of 1,087</w:t>
      </w:r>
      <w:r w:rsidR="003713C2" w:rsidRPr="0028065F">
        <w:rPr>
          <w:rStyle w:val="FootnoteReference"/>
          <w:rFonts w:ascii="Times New Roman" w:hAnsi="Times New Roman" w:cs="Times New Roman"/>
          <w:lang w:val="en-US"/>
        </w:rPr>
        <w:footnoteReference w:id="13"/>
      </w:r>
      <w:r w:rsidR="003713C2" w:rsidRPr="000117A4">
        <w:rPr>
          <w:rFonts w:ascii="Times New Roman" w:hAnsi="Times New Roman" w:cs="Times New Roman"/>
          <w:lang w:val="en-US"/>
        </w:rPr>
        <w:t xml:space="preserve"> for the country as a whole. </w:t>
      </w:r>
      <w:r w:rsidR="003713C2" w:rsidRPr="00480C69">
        <w:rPr>
          <w:rFonts w:ascii="Times New Roman" w:hAnsi="Times New Roman" w:cs="Times New Roman"/>
          <w:i/>
          <w:lang w:val="en-US"/>
        </w:rPr>
        <w:t>Thus, the share of murders in CSJP communities is about 16.3 percent of all murders in Jamaica</w:t>
      </w:r>
      <w:r w:rsidR="003713C2" w:rsidRPr="005C3CB1">
        <w:rPr>
          <w:rFonts w:ascii="Times New Roman" w:hAnsi="Times New Roman" w:cs="Times New Roman"/>
          <w:b/>
          <w:lang w:val="en-US"/>
        </w:rPr>
        <w:t xml:space="preserve"> </w:t>
      </w:r>
      <w:r w:rsidR="003713C2" w:rsidRPr="000117A4">
        <w:rPr>
          <w:rFonts w:ascii="Times New Roman" w:hAnsi="Times New Roman" w:cs="Times New Roman"/>
          <w:lang w:val="en-US"/>
        </w:rPr>
        <w:t>that year.</w:t>
      </w:r>
      <w:r w:rsidR="003713C2" w:rsidRPr="0028065F">
        <w:rPr>
          <w:rStyle w:val="FootnoteReference"/>
          <w:rFonts w:ascii="Times New Roman" w:hAnsi="Times New Roman" w:cs="Times New Roman"/>
          <w:lang w:val="en-US"/>
        </w:rPr>
        <w:footnoteReference w:id="14"/>
      </w:r>
      <w:r>
        <w:rPr>
          <w:rFonts w:ascii="Times New Roman" w:hAnsi="Times New Roman" w:cs="Times New Roman"/>
          <w:lang w:val="en-US"/>
        </w:rPr>
        <w:t xml:space="preserve">  </w:t>
      </w:r>
      <w:r w:rsidR="003713C2" w:rsidRPr="005C3CB1">
        <w:rPr>
          <w:rFonts w:ascii="Times New Roman" w:hAnsi="Times New Roman" w:cs="Times New Roman"/>
          <w:lang w:val="en-US"/>
        </w:rPr>
        <w:t>We assume that the share of the shootings occurring in CSJP communities out of all shootings in Jamaica in 2012 (that is, 1224 shootings</w:t>
      </w:r>
      <w:r w:rsidR="003713C2" w:rsidRPr="005C3CB1">
        <w:rPr>
          <w:rStyle w:val="FootnoteReference"/>
          <w:rFonts w:ascii="Times New Roman" w:hAnsi="Times New Roman" w:cs="Times New Roman"/>
          <w:lang w:val="en-US"/>
        </w:rPr>
        <w:footnoteReference w:id="15"/>
      </w:r>
      <w:r>
        <w:rPr>
          <w:rFonts w:ascii="Times New Roman" w:hAnsi="Times New Roman" w:cs="Times New Roman"/>
          <w:lang w:val="en-US"/>
        </w:rPr>
        <w:t>) is approximately similar (16 percent</w:t>
      </w:r>
      <w:r w:rsidR="003713C2" w:rsidRPr="005C3CB1">
        <w:rPr>
          <w:rFonts w:ascii="Times New Roman" w:hAnsi="Times New Roman" w:cs="Times New Roman"/>
          <w:lang w:val="en-US"/>
        </w:rPr>
        <w:t>).</w:t>
      </w:r>
      <w:r w:rsidR="00C97546" w:rsidRPr="005C3CB1">
        <w:rPr>
          <w:rStyle w:val="FootnoteReference"/>
          <w:rFonts w:ascii="Times New Roman" w:hAnsi="Times New Roman" w:cs="Times New Roman"/>
          <w:lang w:val="en-US"/>
        </w:rPr>
        <w:footnoteReference w:id="16"/>
      </w:r>
      <w:r w:rsidR="000117A4" w:rsidRPr="005C3CB1">
        <w:rPr>
          <w:rFonts w:ascii="Times New Roman" w:hAnsi="Times New Roman" w:cs="Times New Roman"/>
          <w:lang w:val="en-US"/>
        </w:rPr>
        <w:t xml:space="preserve"> Using these figures</w:t>
      </w:r>
      <w:r w:rsidR="004E7D7F" w:rsidRPr="005C3CB1">
        <w:rPr>
          <w:rFonts w:ascii="Times New Roman" w:hAnsi="Times New Roman" w:cs="Times New Roman"/>
          <w:lang w:val="en-US"/>
        </w:rPr>
        <w:t xml:space="preserve">, </w:t>
      </w:r>
      <w:r w:rsidR="004E7D7F" w:rsidRPr="00480C69">
        <w:rPr>
          <w:rFonts w:ascii="Times New Roman" w:hAnsi="Times New Roman" w:cs="Times New Roman"/>
          <w:b/>
          <w:lang w:val="en-US"/>
        </w:rPr>
        <w:t xml:space="preserve">the proportion of murders and shootings that are </w:t>
      </w:r>
      <w:r w:rsidR="004E7D7F" w:rsidRPr="00480C69">
        <w:rPr>
          <w:rFonts w:ascii="Times New Roman" w:hAnsi="Times New Roman" w:cs="Times New Roman"/>
          <w:b/>
          <w:i/>
          <w:lang w:val="en-US"/>
        </w:rPr>
        <w:t>gang-related and occur in CSJP communities</w:t>
      </w:r>
      <w:r w:rsidR="004E7D7F" w:rsidRPr="00480C69">
        <w:rPr>
          <w:rFonts w:ascii="Times New Roman" w:hAnsi="Times New Roman" w:cs="Times New Roman"/>
          <w:b/>
          <w:lang w:val="en-US"/>
        </w:rPr>
        <w:t xml:space="preserve"> is </w:t>
      </w:r>
      <w:r w:rsidR="004E7D7F" w:rsidRPr="00480C69">
        <w:rPr>
          <w:rFonts w:ascii="Times New Roman" w:hAnsi="Times New Roman" w:cs="Times New Roman"/>
          <w:b/>
          <w:i/>
          <w:lang w:val="en-US"/>
        </w:rPr>
        <w:t>10.4</w:t>
      </w:r>
      <w:r w:rsidRPr="00480C69">
        <w:rPr>
          <w:rFonts w:ascii="Times New Roman" w:hAnsi="Times New Roman" w:cs="Times New Roman"/>
          <w:b/>
          <w:i/>
          <w:lang w:val="en-US"/>
        </w:rPr>
        <w:t xml:space="preserve"> percent</w:t>
      </w:r>
      <w:r w:rsidR="004E7D7F" w:rsidRPr="00480C69">
        <w:rPr>
          <w:rFonts w:ascii="Times New Roman" w:hAnsi="Times New Roman" w:cs="Times New Roman"/>
          <w:b/>
          <w:i/>
          <w:lang w:val="en-US"/>
        </w:rPr>
        <w:t xml:space="preserve"> of the national total</w:t>
      </w:r>
      <w:r>
        <w:rPr>
          <w:rFonts w:ascii="Times New Roman" w:hAnsi="Times New Roman" w:cs="Times New Roman"/>
          <w:lang w:val="en-US"/>
        </w:rPr>
        <w:t xml:space="preserve"> (65 percent</w:t>
      </w:r>
      <w:r w:rsidR="000117A4" w:rsidRPr="005C3CB1">
        <w:rPr>
          <w:rFonts w:ascii="Times New Roman" w:hAnsi="Times New Roman" w:cs="Times New Roman"/>
          <w:lang w:val="en-US"/>
        </w:rPr>
        <w:t xml:space="preserve"> of the 16</w:t>
      </w:r>
      <w:r>
        <w:rPr>
          <w:rFonts w:ascii="Times New Roman" w:hAnsi="Times New Roman" w:cs="Times New Roman"/>
          <w:lang w:val="en-US"/>
        </w:rPr>
        <w:t xml:space="preserve"> percent</w:t>
      </w:r>
      <w:r w:rsidR="000117A4" w:rsidRPr="005C3CB1">
        <w:rPr>
          <w:rFonts w:ascii="Times New Roman" w:hAnsi="Times New Roman" w:cs="Times New Roman"/>
          <w:lang w:val="en-US"/>
        </w:rPr>
        <w:t xml:space="preserve"> of the national numbers)</w:t>
      </w:r>
      <w:r w:rsidR="004E7D7F" w:rsidRPr="005C3CB1">
        <w:rPr>
          <w:rFonts w:ascii="Times New Roman" w:hAnsi="Times New Roman" w:cs="Times New Roman"/>
          <w:lang w:val="en-US"/>
        </w:rPr>
        <w:t xml:space="preserve">. </w:t>
      </w:r>
    </w:p>
    <w:p w:rsidR="00246CE2" w:rsidRPr="00AA27CA" w:rsidRDefault="00246CE2" w:rsidP="00A95F0E">
      <w:pPr>
        <w:pStyle w:val="ListParagraph"/>
        <w:spacing w:after="0" w:line="240" w:lineRule="auto"/>
        <w:ind w:left="360"/>
        <w:jc w:val="both"/>
        <w:rPr>
          <w:rFonts w:ascii="Times New Roman" w:hAnsi="Times New Roman" w:cs="Times New Roman"/>
          <w:color w:val="FF0000"/>
          <w:sz w:val="24"/>
          <w:szCs w:val="24"/>
          <w:lang w:val="en-US"/>
        </w:rPr>
      </w:pPr>
    </w:p>
    <w:p w:rsidR="00835405" w:rsidRPr="0028065F" w:rsidRDefault="00DD166E" w:rsidP="00A95F0E">
      <w:pPr>
        <w:pStyle w:val="ListParagraph"/>
        <w:numPr>
          <w:ilvl w:val="0"/>
          <w:numId w:val="17"/>
        </w:numPr>
        <w:spacing w:after="0" w:line="240" w:lineRule="auto"/>
        <w:jc w:val="both"/>
        <w:rPr>
          <w:rFonts w:ascii="Times New Roman" w:hAnsi="Times New Roman" w:cs="Times New Roman"/>
          <w:lang w:val="en-US"/>
        </w:rPr>
      </w:pPr>
      <w:r w:rsidRPr="0028065F">
        <w:rPr>
          <w:rFonts w:ascii="Times New Roman" w:hAnsi="Times New Roman" w:cs="Times New Roman"/>
          <w:lang w:val="en-US"/>
        </w:rPr>
        <w:t xml:space="preserve">There are different </w:t>
      </w:r>
      <w:r w:rsidRPr="00CC5E5B">
        <w:rPr>
          <w:rFonts w:ascii="Times New Roman" w:hAnsi="Times New Roman" w:cs="Times New Roman"/>
          <w:b/>
          <w:lang w:val="en-US"/>
        </w:rPr>
        <w:t>methodologies</w:t>
      </w:r>
      <w:r w:rsidR="00D479F5" w:rsidRPr="00CC5E5B">
        <w:rPr>
          <w:rFonts w:ascii="Times New Roman" w:hAnsi="Times New Roman" w:cs="Times New Roman"/>
          <w:b/>
          <w:lang w:val="en-US"/>
        </w:rPr>
        <w:t xml:space="preserve"> to measure the costs of crime and violence</w:t>
      </w:r>
      <w:r w:rsidR="00EC0D0A" w:rsidRPr="00CC5E5B">
        <w:rPr>
          <w:rFonts w:ascii="Times New Roman" w:hAnsi="Times New Roman" w:cs="Times New Roman"/>
          <w:b/>
          <w:lang w:val="en-US"/>
        </w:rPr>
        <w:t xml:space="preserve"> and the benefits of crime reduction</w:t>
      </w:r>
      <w:r w:rsidR="00F728FD">
        <w:rPr>
          <w:rFonts w:ascii="Times New Roman" w:hAnsi="Times New Roman" w:cs="Times New Roman"/>
          <w:b/>
          <w:lang w:val="en-US"/>
        </w:rPr>
        <w:t>.</w:t>
      </w:r>
      <w:r w:rsidR="00D479F5" w:rsidRPr="0028065F">
        <w:rPr>
          <w:rStyle w:val="FootnoteReference"/>
          <w:rFonts w:ascii="Times New Roman" w:hAnsi="Times New Roman" w:cs="Times New Roman"/>
          <w:lang w:val="en-US"/>
        </w:rPr>
        <w:footnoteReference w:id="17"/>
      </w:r>
      <w:r w:rsidR="00366E8C">
        <w:rPr>
          <w:rFonts w:ascii="Times New Roman" w:hAnsi="Times New Roman" w:cs="Times New Roman"/>
          <w:lang w:val="en-US"/>
        </w:rPr>
        <w:t xml:space="preserve">  W</w:t>
      </w:r>
      <w:r w:rsidR="00393259" w:rsidRPr="0028065F">
        <w:rPr>
          <w:rFonts w:ascii="Times New Roman" w:hAnsi="Times New Roman" w:cs="Times New Roman"/>
          <w:b/>
          <w:lang w:val="en-US"/>
        </w:rPr>
        <w:t xml:space="preserve">e </w:t>
      </w:r>
      <w:r w:rsidR="004A3483" w:rsidRPr="0028065F">
        <w:rPr>
          <w:rFonts w:ascii="Times New Roman" w:hAnsi="Times New Roman" w:cs="Times New Roman"/>
          <w:b/>
          <w:lang w:val="en-US"/>
        </w:rPr>
        <w:t>follow</w:t>
      </w:r>
      <w:r w:rsidR="00E54C3F" w:rsidRPr="0028065F">
        <w:rPr>
          <w:rFonts w:ascii="Times New Roman" w:hAnsi="Times New Roman" w:cs="Times New Roman"/>
          <w:b/>
          <w:lang w:val="en-US"/>
        </w:rPr>
        <w:t xml:space="preserve"> </w:t>
      </w:r>
      <w:r w:rsidR="00AF32EC" w:rsidRPr="0028065F">
        <w:rPr>
          <w:rFonts w:ascii="Times New Roman" w:hAnsi="Times New Roman" w:cs="Times New Roman"/>
          <w:b/>
          <w:lang w:val="en-US"/>
        </w:rPr>
        <w:t>a</w:t>
      </w:r>
      <w:r w:rsidR="003751C1">
        <w:rPr>
          <w:rFonts w:ascii="Times New Roman" w:hAnsi="Times New Roman" w:cs="Times New Roman"/>
          <w:b/>
          <w:lang w:val="en-US"/>
        </w:rPr>
        <w:t xml:space="preserve">n </w:t>
      </w:r>
      <w:r w:rsidR="00F728FD">
        <w:rPr>
          <w:rFonts w:ascii="Times New Roman" w:hAnsi="Times New Roman" w:cs="Times New Roman"/>
          <w:b/>
          <w:lang w:val="en-US"/>
        </w:rPr>
        <w:t>“</w:t>
      </w:r>
      <w:r w:rsidR="003751C1">
        <w:rPr>
          <w:rFonts w:ascii="Times New Roman" w:hAnsi="Times New Roman" w:cs="Times New Roman"/>
          <w:b/>
          <w:lang w:val="en-US"/>
        </w:rPr>
        <w:t>a</w:t>
      </w:r>
      <w:r w:rsidR="001F6314" w:rsidRPr="0028065F">
        <w:rPr>
          <w:rFonts w:ascii="Times New Roman" w:hAnsi="Times New Roman" w:cs="Times New Roman"/>
          <w:b/>
          <w:lang w:val="en-US"/>
        </w:rPr>
        <w:t>ccounting approach</w:t>
      </w:r>
      <w:r w:rsidR="00F728FD">
        <w:rPr>
          <w:rFonts w:ascii="Times New Roman" w:hAnsi="Times New Roman" w:cs="Times New Roman"/>
          <w:b/>
          <w:lang w:val="en-US"/>
        </w:rPr>
        <w:t>,”</w:t>
      </w:r>
      <w:r w:rsidR="001F6314" w:rsidRPr="0028065F">
        <w:rPr>
          <w:rFonts w:ascii="Times New Roman" w:hAnsi="Times New Roman" w:cs="Times New Roman"/>
          <w:lang w:val="en-US"/>
        </w:rPr>
        <w:t xml:space="preserve"> which </w:t>
      </w:r>
      <w:r w:rsidR="004F1E22" w:rsidRPr="0028065F">
        <w:rPr>
          <w:rFonts w:ascii="Times New Roman" w:hAnsi="Times New Roman" w:cs="Times New Roman"/>
          <w:lang w:val="en-US"/>
        </w:rPr>
        <w:t>involves adding up all the assorted public and private expenditures associated with crime.</w:t>
      </w:r>
      <w:r w:rsidR="004A3483" w:rsidRPr="0028065F">
        <w:rPr>
          <w:rFonts w:ascii="Times New Roman" w:hAnsi="Times New Roman" w:cs="Times New Roman"/>
          <w:lang w:val="en-US"/>
        </w:rPr>
        <w:t xml:space="preserve"> </w:t>
      </w:r>
      <w:r w:rsidR="004F1E22" w:rsidRPr="0028065F">
        <w:rPr>
          <w:rFonts w:ascii="Times New Roman" w:hAnsi="Times New Roman" w:cs="Times New Roman"/>
          <w:lang w:val="en-US"/>
        </w:rPr>
        <w:t xml:space="preserve">This requires collecting data </w:t>
      </w:r>
      <w:r w:rsidR="003F7B23" w:rsidRPr="0028065F">
        <w:rPr>
          <w:rFonts w:ascii="Times New Roman" w:hAnsi="Times New Roman" w:cs="Times New Roman"/>
          <w:lang w:val="en-US"/>
        </w:rPr>
        <w:t>or estimating</w:t>
      </w:r>
      <w:r w:rsidR="00F4329A" w:rsidRPr="0028065F">
        <w:rPr>
          <w:rFonts w:ascii="Times New Roman" w:hAnsi="Times New Roman" w:cs="Times New Roman"/>
          <w:lang w:val="en-US"/>
        </w:rPr>
        <w:t xml:space="preserve"> </w:t>
      </w:r>
      <w:r w:rsidR="004F1E22" w:rsidRPr="0028065F">
        <w:rPr>
          <w:rFonts w:ascii="Times New Roman" w:hAnsi="Times New Roman" w:cs="Times New Roman"/>
          <w:lang w:val="en-US"/>
        </w:rPr>
        <w:t xml:space="preserve">disaggregated categories </w:t>
      </w:r>
      <w:r w:rsidR="004A3483" w:rsidRPr="0028065F">
        <w:rPr>
          <w:rFonts w:ascii="Times New Roman" w:hAnsi="Times New Roman" w:cs="Times New Roman"/>
          <w:lang w:val="en-US"/>
        </w:rPr>
        <w:t xml:space="preserve">of the costs of crime and then adding </w:t>
      </w:r>
      <w:r w:rsidR="001B0140" w:rsidRPr="0028065F">
        <w:rPr>
          <w:rFonts w:ascii="Times New Roman" w:hAnsi="Times New Roman" w:cs="Times New Roman"/>
          <w:lang w:val="en-US"/>
        </w:rPr>
        <w:t xml:space="preserve">them </w:t>
      </w:r>
      <w:r w:rsidR="004A3483" w:rsidRPr="0028065F">
        <w:rPr>
          <w:rFonts w:ascii="Times New Roman" w:hAnsi="Times New Roman" w:cs="Times New Roman"/>
          <w:lang w:val="en-US"/>
        </w:rPr>
        <w:t xml:space="preserve">up </w:t>
      </w:r>
      <w:r w:rsidR="004F1E22" w:rsidRPr="0028065F">
        <w:rPr>
          <w:rFonts w:ascii="Times New Roman" w:hAnsi="Times New Roman" w:cs="Times New Roman"/>
          <w:lang w:val="en-US"/>
        </w:rPr>
        <w:t>i</w:t>
      </w:r>
      <w:r w:rsidRPr="0028065F">
        <w:rPr>
          <w:rFonts w:ascii="Times New Roman" w:hAnsi="Times New Roman" w:cs="Times New Roman"/>
          <w:lang w:val="en-US"/>
        </w:rPr>
        <w:t xml:space="preserve">n a single monetary figure </w:t>
      </w:r>
      <w:r w:rsidR="004A3483" w:rsidRPr="0028065F">
        <w:rPr>
          <w:rFonts w:ascii="Times New Roman" w:hAnsi="Times New Roman" w:cs="Times New Roman"/>
          <w:lang w:val="en-US"/>
        </w:rPr>
        <w:t xml:space="preserve">to get </w:t>
      </w:r>
      <w:r w:rsidRPr="0028065F">
        <w:rPr>
          <w:rFonts w:ascii="Times New Roman" w:hAnsi="Times New Roman" w:cs="Times New Roman"/>
          <w:lang w:val="en-US"/>
        </w:rPr>
        <w:t>the t</w:t>
      </w:r>
      <w:r w:rsidR="001F6314" w:rsidRPr="0028065F">
        <w:rPr>
          <w:rFonts w:ascii="Times New Roman" w:hAnsi="Times New Roman" w:cs="Times New Roman"/>
          <w:lang w:val="en-US"/>
        </w:rPr>
        <w:t>otal cost associated with crime</w:t>
      </w:r>
      <w:r w:rsidR="003C02CB" w:rsidRPr="0028065F">
        <w:rPr>
          <w:rFonts w:ascii="Times New Roman" w:hAnsi="Times New Roman" w:cs="Times New Roman"/>
          <w:lang w:val="en-US"/>
        </w:rPr>
        <w:t>.</w:t>
      </w:r>
      <w:r w:rsidR="00CC5E5B">
        <w:rPr>
          <w:rFonts w:ascii="Times New Roman" w:hAnsi="Times New Roman" w:cs="Times New Roman"/>
          <w:lang w:val="en-US"/>
        </w:rPr>
        <w:t xml:space="preserve"> </w:t>
      </w:r>
      <w:r w:rsidR="00CC5E5B" w:rsidRPr="005279B7">
        <w:rPr>
          <w:rFonts w:ascii="Times New Roman" w:hAnsi="Times New Roman" w:cs="Times New Roman"/>
          <w:lang w:val="en-US"/>
        </w:rPr>
        <w:t>For example, non-tangible costs, such as the suffering of victims and their families, and the psychological effects of living in fear are not included.</w:t>
      </w:r>
    </w:p>
    <w:p w:rsidR="00694291" w:rsidRPr="0028065F" w:rsidRDefault="00694291" w:rsidP="00A95F0E">
      <w:pPr>
        <w:pStyle w:val="ListParagraph"/>
        <w:spacing w:after="0" w:line="240" w:lineRule="auto"/>
        <w:ind w:left="360"/>
        <w:jc w:val="both"/>
        <w:rPr>
          <w:rFonts w:ascii="Times New Roman" w:hAnsi="Times New Roman" w:cs="Times New Roman"/>
          <w:lang w:val="en-US"/>
        </w:rPr>
      </w:pPr>
    </w:p>
    <w:p w:rsidR="00003143" w:rsidRPr="00C97546" w:rsidRDefault="00655F80" w:rsidP="00A95F0E">
      <w:pPr>
        <w:pStyle w:val="ListParagraph"/>
        <w:numPr>
          <w:ilvl w:val="0"/>
          <w:numId w:val="17"/>
        </w:numPr>
        <w:spacing w:after="0" w:line="240" w:lineRule="auto"/>
        <w:jc w:val="both"/>
        <w:rPr>
          <w:rFonts w:ascii="Times New Roman" w:hAnsi="Times New Roman" w:cs="Times New Roman"/>
          <w:lang w:val="en-US"/>
        </w:rPr>
      </w:pPr>
      <w:r>
        <w:rPr>
          <w:rFonts w:ascii="Times New Roman" w:hAnsi="Times New Roman" w:cs="Times New Roman"/>
          <w:b/>
          <w:lang w:val="en-US"/>
        </w:rPr>
        <w:t>T</w:t>
      </w:r>
      <w:r w:rsidR="001B3F8C" w:rsidRPr="007E09E6">
        <w:rPr>
          <w:rFonts w:ascii="Times New Roman" w:hAnsi="Times New Roman" w:cs="Times New Roman"/>
          <w:b/>
          <w:lang w:val="en-US"/>
        </w:rPr>
        <w:t>he costs</w:t>
      </w:r>
      <w:r w:rsidR="00967065">
        <w:rPr>
          <w:rFonts w:ascii="Times New Roman" w:hAnsi="Times New Roman" w:cs="Times New Roman"/>
          <w:b/>
          <w:lang w:val="en-US"/>
        </w:rPr>
        <w:t xml:space="preserve"> associated with crime </w:t>
      </w:r>
      <w:r w:rsidR="00531F9E" w:rsidRPr="007E09E6">
        <w:rPr>
          <w:rFonts w:ascii="Times New Roman" w:hAnsi="Times New Roman" w:cs="Times New Roman"/>
          <w:b/>
          <w:lang w:val="en-US"/>
        </w:rPr>
        <w:t>that we consider</w:t>
      </w:r>
      <w:r w:rsidR="001B3F8C" w:rsidRPr="007E09E6">
        <w:rPr>
          <w:rFonts w:ascii="Times New Roman" w:hAnsi="Times New Roman" w:cs="Times New Roman"/>
          <w:b/>
          <w:lang w:val="en-US"/>
        </w:rPr>
        <w:t xml:space="preserve"> include</w:t>
      </w:r>
      <w:r w:rsidR="00922E3F" w:rsidRPr="007E09E6">
        <w:rPr>
          <w:rFonts w:ascii="Times New Roman" w:hAnsi="Times New Roman" w:cs="Times New Roman"/>
          <w:lang w:val="en-US"/>
        </w:rPr>
        <w:t>:</w:t>
      </w:r>
      <w:r w:rsidR="001B3F8C" w:rsidRPr="007E09E6">
        <w:rPr>
          <w:rFonts w:ascii="Times New Roman" w:hAnsi="Times New Roman" w:cs="Times New Roman"/>
          <w:lang w:val="en-US"/>
        </w:rPr>
        <w:t xml:space="preserve"> </w:t>
      </w:r>
      <w:r w:rsidR="007F2B4B" w:rsidRPr="007E09E6">
        <w:rPr>
          <w:rFonts w:ascii="Times New Roman" w:hAnsi="Times New Roman" w:cs="Times New Roman"/>
          <w:lang w:val="en-US"/>
        </w:rPr>
        <w:t>dir</w:t>
      </w:r>
      <w:r w:rsidR="001B29D0" w:rsidRPr="007E09E6">
        <w:rPr>
          <w:rFonts w:ascii="Times New Roman" w:hAnsi="Times New Roman" w:cs="Times New Roman"/>
          <w:lang w:val="en-US"/>
        </w:rPr>
        <w:t>ect cost</w:t>
      </w:r>
      <w:r w:rsidR="00F477AD" w:rsidRPr="007E09E6">
        <w:rPr>
          <w:rFonts w:ascii="Times New Roman" w:hAnsi="Times New Roman" w:cs="Times New Roman"/>
          <w:lang w:val="en-US"/>
        </w:rPr>
        <w:t>s</w:t>
      </w:r>
      <w:r w:rsidR="001B29D0" w:rsidRPr="007E09E6">
        <w:rPr>
          <w:rFonts w:ascii="Times New Roman" w:hAnsi="Times New Roman" w:cs="Times New Roman"/>
          <w:lang w:val="en-US"/>
        </w:rPr>
        <w:t xml:space="preserve"> of crime such as medical costs due to both fatal and non-fatal injuries</w:t>
      </w:r>
      <w:r w:rsidR="00F75ED5" w:rsidRPr="007E09E6">
        <w:rPr>
          <w:rFonts w:ascii="Times New Roman" w:hAnsi="Times New Roman" w:cs="Times New Roman"/>
          <w:lang w:val="en-US"/>
        </w:rPr>
        <w:t xml:space="preserve"> due to violent crimes</w:t>
      </w:r>
      <w:r w:rsidR="008B7DD7">
        <w:rPr>
          <w:rFonts w:ascii="Times New Roman" w:hAnsi="Times New Roman" w:cs="Times New Roman"/>
          <w:lang w:val="en-US"/>
        </w:rPr>
        <w:t xml:space="preserve">, as well as </w:t>
      </w:r>
      <w:r w:rsidR="007F2B4B" w:rsidRPr="007E09E6">
        <w:rPr>
          <w:rFonts w:ascii="Times New Roman" w:hAnsi="Times New Roman" w:cs="Times New Roman"/>
          <w:lang w:val="en-US"/>
        </w:rPr>
        <w:t xml:space="preserve">the indirect </w:t>
      </w:r>
      <w:r w:rsidR="00F477AD" w:rsidRPr="007E09E6">
        <w:rPr>
          <w:rFonts w:ascii="Times New Roman" w:hAnsi="Times New Roman" w:cs="Times New Roman"/>
          <w:lang w:val="en-US"/>
        </w:rPr>
        <w:t xml:space="preserve">security </w:t>
      </w:r>
      <w:r w:rsidR="007F2B4B" w:rsidRPr="007E09E6">
        <w:rPr>
          <w:rFonts w:ascii="Times New Roman" w:hAnsi="Times New Roman" w:cs="Times New Roman"/>
          <w:lang w:val="en-US"/>
        </w:rPr>
        <w:t>cost</w:t>
      </w:r>
      <w:r w:rsidR="00F477AD" w:rsidRPr="007E09E6">
        <w:rPr>
          <w:rFonts w:ascii="Times New Roman" w:hAnsi="Times New Roman" w:cs="Times New Roman"/>
          <w:lang w:val="en-US"/>
        </w:rPr>
        <w:t xml:space="preserve">s for crime </w:t>
      </w:r>
      <w:r w:rsidR="00003143" w:rsidRPr="007E09E6">
        <w:rPr>
          <w:rFonts w:ascii="Times New Roman" w:hAnsi="Times New Roman" w:cs="Times New Roman"/>
          <w:lang w:val="en-US"/>
        </w:rPr>
        <w:t>prevention</w:t>
      </w:r>
      <w:r w:rsidR="00F477AD" w:rsidRPr="007E09E6">
        <w:rPr>
          <w:rFonts w:ascii="Times New Roman" w:hAnsi="Times New Roman" w:cs="Times New Roman"/>
          <w:lang w:val="en-US"/>
        </w:rPr>
        <w:t xml:space="preserve"> and </w:t>
      </w:r>
      <w:r w:rsidR="008B7DD7" w:rsidRPr="008B7DD7">
        <w:rPr>
          <w:rFonts w:ascii="Times New Roman" w:hAnsi="Times New Roman" w:cs="Times New Roman"/>
          <w:lang w:val="en-US"/>
        </w:rPr>
        <w:t>investigation, detention, punishment, etc</w:t>
      </w:r>
      <w:r w:rsidR="008B7DD7">
        <w:rPr>
          <w:rFonts w:ascii="Times New Roman" w:hAnsi="Times New Roman" w:cs="Times New Roman"/>
          <w:lang w:val="en-US"/>
        </w:rPr>
        <w:t>.</w:t>
      </w:r>
      <w:r w:rsidR="008B7DD7" w:rsidRPr="008B7DD7">
        <w:rPr>
          <w:rFonts w:ascii="Times New Roman" w:hAnsi="Times New Roman" w:cs="Times New Roman"/>
          <w:lang w:val="en-US"/>
        </w:rPr>
        <w:t>, i.e.</w:t>
      </w:r>
      <w:r w:rsidR="008B7DD7">
        <w:rPr>
          <w:rFonts w:ascii="Times New Roman" w:hAnsi="Times New Roman" w:cs="Times New Roman"/>
          <w:lang w:val="en-US"/>
        </w:rPr>
        <w:t xml:space="preserve">  </w:t>
      </w:r>
      <w:r w:rsidR="001A443F" w:rsidRPr="007E09E6">
        <w:rPr>
          <w:rFonts w:ascii="Times New Roman" w:hAnsi="Times New Roman" w:cs="Times New Roman"/>
          <w:lang w:val="en-US"/>
        </w:rPr>
        <w:t>courts (</w:t>
      </w:r>
      <w:r w:rsidR="00003143" w:rsidRPr="007E09E6">
        <w:rPr>
          <w:rFonts w:ascii="Times New Roman" w:hAnsi="Times New Roman" w:cs="Times New Roman"/>
          <w:lang w:val="en-US"/>
        </w:rPr>
        <w:t>justi</w:t>
      </w:r>
      <w:r w:rsidR="007B59E0" w:rsidRPr="007E09E6">
        <w:rPr>
          <w:rFonts w:ascii="Times New Roman" w:hAnsi="Times New Roman" w:cs="Times New Roman"/>
          <w:lang w:val="en-US"/>
        </w:rPr>
        <w:t>ce</w:t>
      </w:r>
      <w:r w:rsidR="001A443F" w:rsidRPr="007E09E6">
        <w:rPr>
          <w:rFonts w:ascii="Times New Roman" w:hAnsi="Times New Roman" w:cs="Times New Roman"/>
          <w:lang w:val="en-US"/>
        </w:rPr>
        <w:t>)</w:t>
      </w:r>
      <w:r w:rsidR="007B59E0" w:rsidRPr="007E09E6">
        <w:rPr>
          <w:rFonts w:ascii="Times New Roman" w:hAnsi="Times New Roman" w:cs="Times New Roman"/>
          <w:lang w:val="en-US"/>
        </w:rPr>
        <w:t>, prison</w:t>
      </w:r>
      <w:r w:rsidR="008B7DD7">
        <w:rPr>
          <w:rFonts w:ascii="Times New Roman" w:hAnsi="Times New Roman" w:cs="Times New Roman"/>
          <w:lang w:val="en-US"/>
        </w:rPr>
        <w:t xml:space="preserve">s, and </w:t>
      </w:r>
      <w:r w:rsidR="007B59E0" w:rsidRPr="007E09E6">
        <w:rPr>
          <w:rFonts w:ascii="Times New Roman" w:hAnsi="Times New Roman" w:cs="Times New Roman"/>
          <w:lang w:val="en-US"/>
        </w:rPr>
        <w:t>police</w:t>
      </w:r>
      <w:r w:rsidR="00686DAB" w:rsidRPr="007E09E6">
        <w:rPr>
          <w:rFonts w:ascii="Times New Roman" w:hAnsi="Times New Roman" w:cs="Times New Roman"/>
          <w:lang w:val="en-US"/>
        </w:rPr>
        <w:t>, defense, and private security</w:t>
      </w:r>
      <w:r w:rsidR="00F477AD" w:rsidRPr="007E09E6">
        <w:rPr>
          <w:rFonts w:ascii="Times New Roman" w:hAnsi="Times New Roman" w:cs="Times New Roman"/>
          <w:lang w:val="en-US"/>
        </w:rPr>
        <w:t>.</w:t>
      </w:r>
      <w:r w:rsidR="00686DAB" w:rsidRPr="007E09E6">
        <w:rPr>
          <w:rFonts w:ascii="Times New Roman" w:hAnsi="Times New Roman" w:cs="Times New Roman"/>
          <w:lang w:val="en-US"/>
        </w:rPr>
        <w:t xml:space="preserve"> </w:t>
      </w:r>
      <w:r w:rsidR="00003143" w:rsidRPr="007E09E6">
        <w:rPr>
          <w:rFonts w:ascii="Times New Roman" w:hAnsi="Times New Roman" w:cs="Times New Roman"/>
          <w:lang w:val="en-US"/>
        </w:rPr>
        <w:t xml:space="preserve">For this we have used a variety of data </w:t>
      </w:r>
      <w:r w:rsidR="00003143" w:rsidRPr="00C97546">
        <w:rPr>
          <w:rFonts w:ascii="Times New Roman" w:hAnsi="Times New Roman" w:cs="Times New Roman"/>
          <w:lang w:val="en-US"/>
        </w:rPr>
        <w:t>sour</w:t>
      </w:r>
      <w:r w:rsidR="001A443F" w:rsidRPr="00C97546">
        <w:rPr>
          <w:rFonts w:ascii="Times New Roman" w:hAnsi="Times New Roman" w:cs="Times New Roman"/>
          <w:lang w:val="en-US"/>
        </w:rPr>
        <w:t>ces and methodologies</w:t>
      </w:r>
      <w:r w:rsidR="00003143" w:rsidRPr="00C97546">
        <w:rPr>
          <w:rFonts w:ascii="Times New Roman" w:hAnsi="Times New Roman" w:cs="Times New Roman"/>
          <w:lang w:val="en-US"/>
        </w:rPr>
        <w:t>.</w:t>
      </w:r>
    </w:p>
    <w:p w:rsidR="00003143" w:rsidRPr="00C97546" w:rsidRDefault="00003143" w:rsidP="00A95F0E">
      <w:pPr>
        <w:pStyle w:val="ListParagraph"/>
        <w:spacing w:after="0" w:line="240" w:lineRule="auto"/>
        <w:ind w:left="360"/>
        <w:jc w:val="both"/>
        <w:rPr>
          <w:rFonts w:ascii="Times New Roman" w:hAnsi="Times New Roman" w:cs="Times New Roman"/>
          <w:lang w:val="en-US"/>
        </w:rPr>
      </w:pPr>
    </w:p>
    <w:p w:rsidR="00533DEC" w:rsidRPr="005074AA" w:rsidRDefault="00F224EB" w:rsidP="00A95F0E">
      <w:pPr>
        <w:pStyle w:val="ListParagraph"/>
        <w:numPr>
          <w:ilvl w:val="0"/>
          <w:numId w:val="17"/>
        </w:numPr>
        <w:spacing w:after="0" w:line="240" w:lineRule="auto"/>
        <w:jc w:val="both"/>
        <w:rPr>
          <w:rFonts w:ascii="Times New Roman" w:hAnsi="Times New Roman" w:cs="Times New Roman"/>
          <w:lang w:val="en-US"/>
        </w:rPr>
      </w:pPr>
      <w:r w:rsidRPr="00C97546">
        <w:rPr>
          <w:rFonts w:ascii="Times New Roman" w:hAnsi="Times New Roman" w:cs="Times New Roman"/>
          <w:lang w:val="en-US"/>
        </w:rPr>
        <w:t xml:space="preserve">As </w:t>
      </w:r>
      <w:r w:rsidR="00287CB8" w:rsidRPr="00C97546">
        <w:rPr>
          <w:rFonts w:ascii="Times New Roman" w:hAnsi="Times New Roman" w:cs="Times New Roman"/>
          <w:lang w:val="en-US"/>
        </w:rPr>
        <w:t>discussed above</w:t>
      </w:r>
      <w:r w:rsidR="000C2CC2" w:rsidRPr="00C97546">
        <w:rPr>
          <w:rFonts w:ascii="Times New Roman" w:hAnsi="Times New Roman" w:cs="Times New Roman"/>
          <w:lang w:val="en-US"/>
        </w:rPr>
        <w:t xml:space="preserve">, </w:t>
      </w:r>
      <w:r w:rsidR="00287CB8" w:rsidRPr="005074AA">
        <w:rPr>
          <w:rFonts w:ascii="Times New Roman" w:hAnsi="Times New Roman" w:cs="Times New Roman"/>
          <w:lang w:val="en-US"/>
        </w:rPr>
        <w:t>about 16.3</w:t>
      </w:r>
      <w:r w:rsidR="00CE172A" w:rsidRPr="005074AA">
        <w:rPr>
          <w:rFonts w:ascii="Times New Roman" w:hAnsi="Times New Roman" w:cs="Times New Roman"/>
          <w:lang w:val="en-US"/>
        </w:rPr>
        <w:t xml:space="preserve"> percent</w:t>
      </w:r>
      <w:r w:rsidR="00287CB8" w:rsidRPr="005074AA">
        <w:rPr>
          <w:rFonts w:ascii="Times New Roman" w:hAnsi="Times New Roman" w:cs="Times New Roman"/>
          <w:lang w:val="en-US"/>
        </w:rPr>
        <w:t xml:space="preserve"> of all murders </w:t>
      </w:r>
      <w:r w:rsidR="00C97546" w:rsidRPr="005074AA">
        <w:rPr>
          <w:rFonts w:ascii="Times New Roman" w:hAnsi="Times New Roman" w:cs="Times New Roman"/>
          <w:lang w:val="en-US"/>
        </w:rPr>
        <w:t xml:space="preserve">and shootings </w:t>
      </w:r>
      <w:r w:rsidR="00287CB8" w:rsidRPr="005074AA">
        <w:rPr>
          <w:rFonts w:ascii="Times New Roman" w:hAnsi="Times New Roman" w:cs="Times New Roman"/>
          <w:lang w:val="en-US"/>
        </w:rPr>
        <w:t xml:space="preserve">in Jamaica are concentrated in the 50 </w:t>
      </w:r>
      <w:r w:rsidR="0025444D" w:rsidRPr="005074AA">
        <w:rPr>
          <w:rFonts w:ascii="Times New Roman" w:hAnsi="Times New Roman" w:cs="Times New Roman"/>
          <w:lang w:val="en-US"/>
        </w:rPr>
        <w:t xml:space="preserve">CSJP </w:t>
      </w:r>
      <w:r w:rsidR="000C2CC2" w:rsidRPr="005074AA">
        <w:rPr>
          <w:rFonts w:ascii="Times New Roman" w:hAnsi="Times New Roman" w:cs="Times New Roman"/>
          <w:lang w:val="en-US"/>
        </w:rPr>
        <w:t>target communities</w:t>
      </w:r>
      <w:r w:rsidR="00C97546" w:rsidRPr="005074AA">
        <w:rPr>
          <w:rFonts w:ascii="Times New Roman" w:hAnsi="Times New Roman" w:cs="Times New Roman"/>
          <w:lang w:val="en-US"/>
        </w:rPr>
        <w:t>, and 65</w:t>
      </w:r>
      <w:r w:rsidR="005074AA">
        <w:rPr>
          <w:rFonts w:ascii="Times New Roman" w:hAnsi="Times New Roman" w:cs="Times New Roman"/>
          <w:lang w:val="en-US"/>
        </w:rPr>
        <w:t xml:space="preserve"> percent</w:t>
      </w:r>
      <w:r w:rsidR="00C97546" w:rsidRPr="005074AA">
        <w:rPr>
          <w:rFonts w:ascii="Times New Roman" w:hAnsi="Times New Roman" w:cs="Times New Roman"/>
          <w:lang w:val="en-US"/>
        </w:rPr>
        <w:t xml:space="preserve"> of these are gang-related</w:t>
      </w:r>
      <w:r w:rsidR="005074AA">
        <w:rPr>
          <w:rFonts w:ascii="Times New Roman" w:hAnsi="Times New Roman" w:cs="Times New Roman"/>
          <w:lang w:val="en-US"/>
        </w:rPr>
        <w:t xml:space="preserve">.  </w:t>
      </w:r>
      <w:r w:rsidR="00784F13" w:rsidRPr="00C97546">
        <w:rPr>
          <w:rFonts w:ascii="Times New Roman" w:hAnsi="Times New Roman" w:cs="Times New Roman"/>
          <w:lang w:val="en-US"/>
        </w:rPr>
        <w:t>Th</w:t>
      </w:r>
      <w:r w:rsidR="00DD6907" w:rsidRPr="00C97546">
        <w:rPr>
          <w:rFonts w:ascii="Times New Roman" w:hAnsi="Times New Roman" w:cs="Times New Roman"/>
          <w:lang w:val="en-US"/>
        </w:rPr>
        <w:t>is share of murders</w:t>
      </w:r>
      <w:r w:rsidR="00C97546">
        <w:rPr>
          <w:rFonts w:ascii="Times New Roman" w:hAnsi="Times New Roman" w:cs="Times New Roman"/>
          <w:lang w:val="en-US"/>
        </w:rPr>
        <w:t xml:space="preserve"> and </w:t>
      </w:r>
      <w:r w:rsidR="00C97546" w:rsidRPr="000966A1">
        <w:rPr>
          <w:rFonts w:ascii="Times New Roman" w:hAnsi="Times New Roman" w:cs="Times New Roman"/>
          <w:lang w:val="en-US"/>
        </w:rPr>
        <w:t>shootings</w:t>
      </w:r>
      <w:r w:rsidR="00DD6907" w:rsidRPr="000966A1">
        <w:rPr>
          <w:rFonts w:ascii="Times New Roman" w:hAnsi="Times New Roman" w:cs="Times New Roman"/>
          <w:lang w:val="en-US"/>
        </w:rPr>
        <w:t xml:space="preserve"> </w:t>
      </w:r>
      <w:r w:rsidR="00AD0D23" w:rsidRPr="000966A1">
        <w:rPr>
          <w:rFonts w:ascii="Times New Roman" w:hAnsi="Times New Roman" w:cs="Times New Roman"/>
          <w:lang w:val="en-US"/>
        </w:rPr>
        <w:t>(10.4 percent</w:t>
      </w:r>
      <w:r w:rsidR="00AA36C0" w:rsidRPr="000966A1">
        <w:rPr>
          <w:rFonts w:ascii="Times New Roman" w:hAnsi="Times New Roman" w:cs="Times New Roman"/>
          <w:lang w:val="en-US"/>
        </w:rPr>
        <w:t xml:space="preserve">) </w:t>
      </w:r>
      <w:r w:rsidR="00DD6907" w:rsidRPr="000966A1">
        <w:rPr>
          <w:rFonts w:ascii="Times New Roman" w:hAnsi="Times New Roman" w:cs="Times New Roman"/>
          <w:lang w:val="en-US"/>
        </w:rPr>
        <w:t xml:space="preserve">will be used for the </w:t>
      </w:r>
      <w:r w:rsidR="0025444D" w:rsidRPr="000966A1">
        <w:rPr>
          <w:rFonts w:ascii="Times New Roman" w:hAnsi="Times New Roman" w:cs="Times New Roman"/>
          <w:lang w:val="en-US"/>
        </w:rPr>
        <w:t xml:space="preserve">CBA </w:t>
      </w:r>
      <w:r w:rsidR="00DD6907" w:rsidRPr="000966A1">
        <w:rPr>
          <w:rFonts w:ascii="Times New Roman" w:hAnsi="Times New Roman" w:cs="Times New Roman"/>
          <w:lang w:val="en-US"/>
        </w:rPr>
        <w:t xml:space="preserve">calculations. </w:t>
      </w:r>
      <w:r w:rsidR="00297729" w:rsidRPr="000966A1">
        <w:rPr>
          <w:rFonts w:ascii="Times New Roman" w:hAnsi="Times New Roman" w:cs="Times New Roman"/>
          <w:lang w:val="en-US"/>
        </w:rPr>
        <w:t xml:space="preserve">In </w:t>
      </w:r>
      <w:r w:rsidR="00C93528" w:rsidRPr="000966A1">
        <w:rPr>
          <w:rFonts w:ascii="Times New Roman" w:hAnsi="Times New Roman" w:cs="Times New Roman"/>
          <w:lang w:val="en-US"/>
        </w:rPr>
        <w:t xml:space="preserve">addition, in line with the </w:t>
      </w:r>
      <w:r w:rsidR="00297729" w:rsidRPr="000966A1">
        <w:rPr>
          <w:rFonts w:ascii="Times New Roman" w:hAnsi="Times New Roman" w:cs="Times New Roman"/>
          <w:lang w:val="en-US"/>
        </w:rPr>
        <w:t xml:space="preserve">proposed targets in the Matrix </w:t>
      </w:r>
      <w:r w:rsidR="00297729" w:rsidRPr="00C97546">
        <w:rPr>
          <w:rFonts w:ascii="Times New Roman" w:hAnsi="Times New Roman" w:cs="Times New Roman"/>
          <w:lang w:val="en-US"/>
        </w:rPr>
        <w:t>of Results for reducing the m</w:t>
      </w:r>
      <w:r w:rsidR="00C93528" w:rsidRPr="00C97546">
        <w:rPr>
          <w:rFonts w:ascii="Times New Roman" w:hAnsi="Times New Roman" w:cs="Times New Roman"/>
          <w:lang w:val="en-US"/>
        </w:rPr>
        <w:t xml:space="preserve">urder rate </w:t>
      </w:r>
      <w:r w:rsidR="00297729" w:rsidRPr="00C97546">
        <w:rPr>
          <w:rFonts w:ascii="Times New Roman" w:hAnsi="Times New Roman" w:cs="Times New Roman"/>
          <w:lang w:val="en-US"/>
        </w:rPr>
        <w:t>for 2018, the estimates</w:t>
      </w:r>
      <w:r w:rsidR="000966A1">
        <w:rPr>
          <w:rFonts w:ascii="Times New Roman" w:hAnsi="Times New Roman" w:cs="Times New Roman"/>
          <w:lang w:val="en-US"/>
        </w:rPr>
        <w:t xml:space="preserve"> assume a 20 percent</w:t>
      </w:r>
      <w:r w:rsidR="00297729" w:rsidRPr="00297729">
        <w:rPr>
          <w:rFonts w:ascii="Times New Roman" w:hAnsi="Times New Roman" w:cs="Times New Roman"/>
          <w:lang w:val="en-US"/>
        </w:rPr>
        <w:t xml:space="preserve"> reduction in the murder rate in CSJP </w:t>
      </w:r>
      <w:r w:rsidR="00C93528">
        <w:rPr>
          <w:rFonts w:ascii="Times New Roman" w:hAnsi="Times New Roman" w:cs="Times New Roman"/>
          <w:lang w:val="en-US"/>
        </w:rPr>
        <w:t xml:space="preserve">target </w:t>
      </w:r>
      <w:r w:rsidR="00297729" w:rsidRPr="00297729">
        <w:rPr>
          <w:rFonts w:ascii="Times New Roman" w:hAnsi="Times New Roman" w:cs="Times New Roman"/>
          <w:lang w:val="en-US"/>
        </w:rPr>
        <w:t>communities</w:t>
      </w:r>
      <w:r w:rsidR="00AA36C0">
        <w:rPr>
          <w:rFonts w:ascii="Times New Roman" w:hAnsi="Times New Roman" w:cs="Times New Roman"/>
          <w:lang w:val="en-US"/>
        </w:rPr>
        <w:t xml:space="preserve"> (and a similar reduction in shootings)</w:t>
      </w:r>
      <w:r w:rsidR="00297729" w:rsidRPr="00297729">
        <w:rPr>
          <w:rFonts w:ascii="Times New Roman" w:hAnsi="Times New Roman" w:cs="Times New Roman"/>
          <w:lang w:val="en-US"/>
        </w:rPr>
        <w:t xml:space="preserve"> or 4</w:t>
      </w:r>
      <w:r w:rsidR="00CE172A">
        <w:rPr>
          <w:rFonts w:ascii="Times New Roman" w:hAnsi="Times New Roman" w:cs="Times New Roman"/>
          <w:lang w:val="en-US"/>
        </w:rPr>
        <w:t xml:space="preserve"> percent</w:t>
      </w:r>
      <w:r w:rsidR="00297729" w:rsidRPr="00297729">
        <w:rPr>
          <w:rFonts w:ascii="Times New Roman" w:hAnsi="Times New Roman" w:cs="Times New Roman"/>
          <w:lang w:val="en-US"/>
        </w:rPr>
        <w:t xml:space="preserve"> per year.</w:t>
      </w:r>
      <w:r w:rsidR="00C2261E">
        <w:rPr>
          <w:rFonts w:ascii="Times New Roman" w:hAnsi="Times New Roman" w:cs="Times New Roman"/>
          <w:lang w:val="en-US"/>
        </w:rPr>
        <w:t xml:space="preserve"> </w:t>
      </w:r>
      <w:r w:rsidR="00AA36C0" w:rsidRPr="000966A1">
        <w:rPr>
          <w:rFonts w:ascii="Times New Roman" w:hAnsi="Times New Roman" w:cs="Times New Roman"/>
          <w:lang w:val="en-US"/>
        </w:rPr>
        <w:t>As discussed above (para 13), this is a reasonable (though conservative) expected effect size for the result due to gang interruption interventions (i.e. reduced gang-related murders and shootings), as it falls within the range of effect sizes found in communities where Cure</w:t>
      </w:r>
      <w:r w:rsidR="004802C3" w:rsidRPr="000966A1">
        <w:rPr>
          <w:rFonts w:ascii="Times New Roman" w:hAnsi="Times New Roman" w:cs="Times New Roman"/>
          <w:lang w:val="en-US"/>
        </w:rPr>
        <w:t xml:space="preserve"> </w:t>
      </w:r>
      <w:r w:rsidR="00AA36C0" w:rsidRPr="000966A1">
        <w:rPr>
          <w:rFonts w:ascii="Times New Roman" w:hAnsi="Times New Roman" w:cs="Times New Roman"/>
          <w:lang w:val="en-US"/>
        </w:rPr>
        <w:t>Violence was implemented.</w:t>
      </w:r>
    </w:p>
    <w:p w:rsidR="00533DEC" w:rsidRPr="007E246E" w:rsidRDefault="00533DEC" w:rsidP="00A95F0E">
      <w:pPr>
        <w:pStyle w:val="ListParagraph"/>
        <w:spacing w:after="0" w:line="240" w:lineRule="auto"/>
        <w:ind w:left="360"/>
        <w:jc w:val="both"/>
        <w:rPr>
          <w:rFonts w:ascii="Times New Roman" w:hAnsi="Times New Roman" w:cs="Times New Roman"/>
          <w:lang w:val="en-US"/>
        </w:rPr>
      </w:pPr>
    </w:p>
    <w:p w:rsidR="00B549AE" w:rsidRPr="004760A7" w:rsidRDefault="004760A7" w:rsidP="00A95F0E">
      <w:pPr>
        <w:pStyle w:val="ListParagraph"/>
        <w:numPr>
          <w:ilvl w:val="0"/>
          <w:numId w:val="17"/>
        </w:numPr>
        <w:spacing w:after="0" w:line="240" w:lineRule="auto"/>
        <w:jc w:val="both"/>
        <w:rPr>
          <w:rFonts w:ascii="Times New Roman" w:hAnsi="Times New Roman" w:cs="Times New Roman"/>
          <w:lang w:val="en-US"/>
        </w:rPr>
      </w:pPr>
      <w:r w:rsidRPr="004760A7">
        <w:rPr>
          <w:rFonts w:ascii="Times New Roman" w:hAnsi="Times New Roman" w:cs="Times New Roman"/>
          <w:b/>
          <w:u w:val="single"/>
          <w:lang w:val="en-US"/>
        </w:rPr>
        <w:t>Medical</w:t>
      </w:r>
      <w:r w:rsidR="00963F2F" w:rsidRPr="004760A7">
        <w:rPr>
          <w:rFonts w:ascii="Times New Roman" w:hAnsi="Times New Roman" w:cs="Times New Roman"/>
          <w:b/>
          <w:u w:val="single"/>
          <w:lang w:val="en-US"/>
        </w:rPr>
        <w:t xml:space="preserve"> costs</w:t>
      </w:r>
      <w:r w:rsidR="00963F2F" w:rsidRPr="004760A7">
        <w:rPr>
          <w:rFonts w:ascii="Times New Roman" w:hAnsi="Times New Roman" w:cs="Times New Roman"/>
          <w:lang w:val="en-US"/>
        </w:rPr>
        <w:t>:  Crime and violence caus</w:t>
      </w:r>
      <w:r>
        <w:rPr>
          <w:rFonts w:ascii="Times New Roman" w:hAnsi="Times New Roman" w:cs="Times New Roman"/>
          <w:lang w:val="en-US"/>
        </w:rPr>
        <w:t xml:space="preserve">e substantial medical </w:t>
      </w:r>
      <w:r w:rsidR="00963F2F" w:rsidRPr="004760A7">
        <w:rPr>
          <w:rFonts w:ascii="Times New Roman" w:hAnsi="Times New Roman" w:cs="Times New Roman"/>
          <w:lang w:val="en-US"/>
        </w:rPr>
        <w:t>costs in Jamaica. Ward et. al. (2009</w:t>
      </w:r>
      <w:r w:rsidR="00676FDA" w:rsidRPr="004760A7">
        <w:rPr>
          <w:rFonts w:ascii="Times New Roman" w:hAnsi="Times New Roman" w:cs="Times New Roman"/>
          <w:lang w:val="en-US"/>
        </w:rPr>
        <w:t>) estimate</w:t>
      </w:r>
      <w:r w:rsidR="00673688" w:rsidRPr="004760A7">
        <w:rPr>
          <w:rFonts w:ascii="Times New Roman" w:hAnsi="Times New Roman" w:cs="Times New Roman"/>
          <w:lang w:val="en-US"/>
        </w:rPr>
        <w:t xml:space="preserve"> that </w:t>
      </w:r>
      <w:r w:rsidR="00F728FD">
        <w:rPr>
          <w:rFonts w:ascii="Times New Roman" w:hAnsi="Times New Roman" w:cs="Times New Roman"/>
          <w:lang w:val="en-US"/>
        </w:rPr>
        <w:t>“</w:t>
      </w:r>
      <w:r w:rsidRPr="004760A7">
        <w:rPr>
          <w:rFonts w:ascii="Times New Roman" w:hAnsi="Times New Roman" w:cs="Times New Roman"/>
          <w:lang w:val="en-US"/>
        </w:rPr>
        <w:t xml:space="preserve">during 2006, direct medical cost (J$2.1 billion) of injuries due to </w:t>
      </w:r>
      <w:r w:rsidRPr="004760A7">
        <w:rPr>
          <w:rFonts w:ascii="Times New Roman" w:hAnsi="Times New Roman" w:cs="Times New Roman"/>
          <w:lang w:val="en-US"/>
        </w:rPr>
        <w:lastRenderedPageBreak/>
        <w:t>interpersonal violence accounted for about 12% of Jamaica's total health budge</w:t>
      </w:r>
      <w:r>
        <w:rPr>
          <w:rFonts w:ascii="Times New Roman" w:hAnsi="Times New Roman" w:cs="Times New Roman"/>
          <w:lang w:val="en-US"/>
        </w:rPr>
        <w:t>t</w:t>
      </w:r>
      <w:r w:rsidR="00F728FD">
        <w:rPr>
          <w:rFonts w:ascii="Times New Roman" w:hAnsi="Times New Roman" w:cs="Times New Roman"/>
          <w:lang w:val="en-US"/>
        </w:rPr>
        <w:t>.”</w:t>
      </w:r>
      <w:r w:rsidRPr="004760A7">
        <w:rPr>
          <w:rFonts w:ascii="Times New Roman" w:hAnsi="Times New Roman" w:cs="Times New Roman"/>
          <w:lang w:val="en-US"/>
        </w:rPr>
        <w:t xml:space="preserve"> </w:t>
      </w:r>
      <w:r>
        <w:rPr>
          <w:rFonts w:ascii="Times New Roman" w:hAnsi="Times New Roman" w:cs="Times New Roman"/>
          <w:lang w:val="en-US"/>
        </w:rPr>
        <w:t xml:space="preserve"> </w:t>
      </w:r>
      <w:r w:rsidR="00963F2F" w:rsidRPr="004760A7">
        <w:rPr>
          <w:rFonts w:ascii="Times New Roman" w:hAnsi="Times New Roman" w:cs="Times New Roman"/>
          <w:lang w:val="en-US"/>
        </w:rPr>
        <w:t xml:space="preserve">To estimate this cost for more recent years, we use this percentage and apply it to the </w:t>
      </w:r>
      <w:r w:rsidR="00676FDA" w:rsidRPr="004760A7">
        <w:rPr>
          <w:rFonts w:ascii="Times New Roman" w:hAnsi="Times New Roman" w:cs="Times New Roman"/>
          <w:lang w:val="en-US"/>
        </w:rPr>
        <w:t>budget of</w:t>
      </w:r>
      <w:r w:rsidR="00963F2F" w:rsidRPr="004760A7">
        <w:rPr>
          <w:rFonts w:ascii="Times New Roman" w:hAnsi="Times New Roman" w:cs="Times New Roman"/>
          <w:lang w:val="en-US"/>
        </w:rPr>
        <w:t xml:space="preserve"> the Ministry of Health in 20013-2014. However, many costs related to violence-related injuries are not counted in this calculation – for example, funeral costs for murder victims, private health costs of those injured and/or disabled, lost wages due to being incapacitated to work, etc. -- due to lack of data on the precise number and nature of such injuries.  These omissions make the estimate of medical costs to be on the lower bound.</w:t>
      </w:r>
    </w:p>
    <w:p w:rsidR="00673688" w:rsidRPr="00673688" w:rsidRDefault="00673688" w:rsidP="00A95F0E">
      <w:pPr>
        <w:pStyle w:val="ListParagraph"/>
        <w:spacing w:after="0" w:line="240" w:lineRule="auto"/>
        <w:ind w:left="360"/>
        <w:jc w:val="both"/>
        <w:rPr>
          <w:rFonts w:ascii="Times New Roman" w:hAnsi="Times New Roman" w:cs="Times New Roman"/>
          <w:lang w:val="en-US"/>
        </w:rPr>
      </w:pPr>
    </w:p>
    <w:p w:rsidR="00732771" w:rsidRDefault="008C0E8D" w:rsidP="00A95F0E">
      <w:pPr>
        <w:pStyle w:val="ListParagraph"/>
        <w:numPr>
          <w:ilvl w:val="0"/>
          <w:numId w:val="17"/>
        </w:numPr>
        <w:spacing w:after="0" w:line="240" w:lineRule="auto"/>
        <w:jc w:val="both"/>
        <w:rPr>
          <w:rFonts w:ascii="Times New Roman" w:hAnsi="Times New Roman" w:cs="Times New Roman"/>
          <w:lang w:val="en-US"/>
        </w:rPr>
      </w:pPr>
      <w:r>
        <w:rPr>
          <w:rFonts w:ascii="Times New Roman" w:hAnsi="Times New Roman" w:cs="Times New Roman"/>
          <w:b/>
          <w:u w:val="single"/>
          <w:lang w:val="en-US"/>
        </w:rPr>
        <w:t>Police, Defense, Courts</w:t>
      </w:r>
      <w:r w:rsidR="00732771" w:rsidRPr="005C5093">
        <w:rPr>
          <w:rFonts w:ascii="Times New Roman" w:hAnsi="Times New Roman" w:cs="Times New Roman"/>
          <w:b/>
          <w:u w:val="single"/>
          <w:lang w:val="en-US"/>
        </w:rPr>
        <w:t xml:space="preserve"> and Prison Costs</w:t>
      </w:r>
      <w:r w:rsidR="0021235E">
        <w:rPr>
          <w:rFonts w:ascii="Times New Roman" w:hAnsi="Times New Roman" w:cs="Times New Roman"/>
          <w:lang w:val="en-US"/>
        </w:rPr>
        <w:t>.  T</w:t>
      </w:r>
      <w:r>
        <w:rPr>
          <w:rFonts w:ascii="Times New Roman" w:hAnsi="Times New Roman" w:cs="Times New Roman"/>
          <w:lang w:val="en-US"/>
        </w:rPr>
        <w:t>he 2013-2014 national</w:t>
      </w:r>
      <w:r w:rsidR="00732771" w:rsidRPr="003876F5">
        <w:rPr>
          <w:rFonts w:ascii="Times New Roman" w:hAnsi="Times New Roman" w:cs="Times New Roman"/>
          <w:lang w:val="en-US"/>
        </w:rPr>
        <w:t xml:space="preserve"> budget allocation for security services, including police, defense (only recurrent), courts (justice), and correctio</w:t>
      </w:r>
      <w:r w:rsidR="0021235E">
        <w:rPr>
          <w:rFonts w:ascii="Times New Roman" w:hAnsi="Times New Roman" w:cs="Times New Roman"/>
          <w:lang w:val="en-US"/>
        </w:rPr>
        <w:t xml:space="preserve">nal services (prisons), </w:t>
      </w:r>
      <w:r w:rsidR="00DE7638">
        <w:rPr>
          <w:rFonts w:ascii="Times New Roman" w:hAnsi="Times New Roman" w:cs="Times New Roman"/>
          <w:lang w:val="en-US"/>
        </w:rPr>
        <w:t>totaled</w:t>
      </w:r>
      <w:r w:rsidR="00732771" w:rsidRPr="003876F5">
        <w:rPr>
          <w:rFonts w:ascii="Times New Roman" w:hAnsi="Times New Roman" w:cs="Times New Roman"/>
          <w:lang w:val="en-US"/>
        </w:rPr>
        <w:t xml:space="preserve"> J$40.6 billion, which </w:t>
      </w:r>
      <w:r w:rsidR="002B2032">
        <w:rPr>
          <w:rFonts w:ascii="Times New Roman" w:hAnsi="Times New Roman" w:cs="Times New Roman"/>
          <w:lang w:val="en-US"/>
        </w:rPr>
        <w:t xml:space="preserve">represented 7.6 </w:t>
      </w:r>
      <w:r w:rsidR="00732771" w:rsidRPr="007E246E">
        <w:rPr>
          <w:rFonts w:ascii="Times New Roman" w:hAnsi="Times New Roman" w:cs="Times New Roman"/>
          <w:lang w:val="en-US"/>
        </w:rPr>
        <w:t xml:space="preserve">per </w:t>
      </w:r>
      <w:r w:rsidR="00732771" w:rsidRPr="003876F5">
        <w:rPr>
          <w:rFonts w:ascii="Times New Roman" w:hAnsi="Times New Roman" w:cs="Times New Roman"/>
          <w:lang w:val="en-US"/>
        </w:rPr>
        <w:t xml:space="preserve">cent of the overall Government of Jamaica (GOJ) Budget, or about 2.7 percent of GDP.  </w:t>
      </w:r>
      <w:r w:rsidR="00CA4A92" w:rsidRPr="003876F5">
        <w:rPr>
          <w:rFonts w:ascii="Times New Roman" w:hAnsi="Times New Roman" w:cs="Times New Roman"/>
          <w:lang w:val="en-US"/>
        </w:rPr>
        <w:t>This was the third largest budget allocation after the Ministry of Finance and the Public Service, and Ministry of</w:t>
      </w:r>
      <w:r w:rsidR="00CA4A92" w:rsidRPr="005446C0">
        <w:rPr>
          <w:rFonts w:ascii="Times New Roman" w:hAnsi="Times New Roman" w:cs="Times New Roman"/>
          <w:lang w:val="en-US"/>
        </w:rPr>
        <w:t xml:space="preserve"> Education.</w:t>
      </w:r>
      <w:r w:rsidR="00CA4A92">
        <w:rPr>
          <w:rFonts w:ascii="Times New Roman" w:hAnsi="Times New Roman" w:cs="Times New Roman"/>
          <w:lang w:val="en-US"/>
        </w:rPr>
        <w:t xml:space="preserve">  </w:t>
      </w:r>
      <w:r w:rsidR="00732771" w:rsidRPr="005446C0">
        <w:rPr>
          <w:rFonts w:ascii="Times New Roman" w:hAnsi="Times New Roman" w:cs="Times New Roman"/>
          <w:lang w:val="en-US"/>
        </w:rPr>
        <w:t xml:space="preserve">The full value of Government expenditures on the justice system </w:t>
      </w:r>
      <w:r w:rsidR="00C14A22" w:rsidRPr="005446C0">
        <w:rPr>
          <w:rFonts w:ascii="Times New Roman" w:hAnsi="Times New Roman" w:cs="Times New Roman"/>
          <w:lang w:val="en-US"/>
        </w:rPr>
        <w:t xml:space="preserve">were included because the biggest share of court </w:t>
      </w:r>
      <w:r w:rsidR="00732771" w:rsidRPr="005446C0">
        <w:rPr>
          <w:rFonts w:ascii="Times New Roman" w:hAnsi="Times New Roman" w:cs="Times New Roman"/>
          <w:lang w:val="en-US"/>
        </w:rPr>
        <w:t>cases were criminal cases, indicating that the greater part of government expenditure on th</w:t>
      </w:r>
      <w:r w:rsidR="00C14A22" w:rsidRPr="005446C0">
        <w:rPr>
          <w:rFonts w:ascii="Times New Roman" w:hAnsi="Times New Roman" w:cs="Times New Roman"/>
          <w:lang w:val="en-US"/>
        </w:rPr>
        <w:t>e ju</w:t>
      </w:r>
      <w:r w:rsidR="006C1345">
        <w:rPr>
          <w:rFonts w:ascii="Times New Roman" w:hAnsi="Times New Roman" w:cs="Times New Roman"/>
          <w:lang w:val="en-US"/>
        </w:rPr>
        <w:t>stice system is crime related.</w:t>
      </w:r>
    </w:p>
    <w:p w:rsidR="007E5334" w:rsidRDefault="007E5334" w:rsidP="00A95F0E">
      <w:pPr>
        <w:pStyle w:val="ListParagraph"/>
        <w:spacing w:after="0" w:line="240" w:lineRule="auto"/>
        <w:ind w:left="360"/>
        <w:jc w:val="both"/>
        <w:rPr>
          <w:rFonts w:ascii="Times New Roman" w:hAnsi="Times New Roman" w:cs="Times New Roman"/>
          <w:lang w:val="en-US"/>
        </w:rPr>
      </w:pPr>
    </w:p>
    <w:p w:rsidR="00727071" w:rsidRPr="00727071" w:rsidRDefault="007E5334" w:rsidP="00A95F0E">
      <w:pPr>
        <w:pStyle w:val="ListParagraph"/>
        <w:numPr>
          <w:ilvl w:val="0"/>
          <w:numId w:val="17"/>
        </w:numPr>
        <w:spacing w:after="0" w:line="240" w:lineRule="auto"/>
        <w:jc w:val="both"/>
        <w:rPr>
          <w:rFonts w:ascii="Times New Roman" w:hAnsi="Times New Roman" w:cs="Times New Roman"/>
          <w:lang w:val="en-US"/>
        </w:rPr>
      </w:pPr>
      <w:r w:rsidRPr="00727071">
        <w:rPr>
          <w:rFonts w:ascii="Times New Roman" w:hAnsi="Times New Roman" w:cs="Times New Roman"/>
          <w:b/>
          <w:u w:val="single"/>
          <w:lang w:val="en-US"/>
        </w:rPr>
        <w:t>Private Security</w:t>
      </w:r>
      <w:r w:rsidRPr="00727071">
        <w:rPr>
          <w:rFonts w:ascii="Times New Roman" w:hAnsi="Times New Roman" w:cs="Times New Roman"/>
          <w:b/>
          <w:lang w:val="en-US"/>
        </w:rPr>
        <w:t xml:space="preserve">.  </w:t>
      </w:r>
      <w:r w:rsidR="002A14F0" w:rsidRPr="00727071">
        <w:rPr>
          <w:rFonts w:ascii="Times New Roman" w:hAnsi="Times New Roman" w:cs="Times New Roman"/>
          <w:lang w:val="en-US"/>
        </w:rPr>
        <w:t>In 2012, t</w:t>
      </w:r>
      <w:r w:rsidR="008218D6" w:rsidRPr="00727071">
        <w:rPr>
          <w:rFonts w:ascii="Times New Roman" w:hAnsi="Times New Roman" w:cs="Times New Roman"/>
          <w:lang w:val="en-US"/>
        </w:rPr>
        <w:t>he</w:t>
      </w:r>
      <w:r w:rsidR="002A14F0" w:rsidRPr="00727071">
        <w:rPr>
          <w:rFonts w:ascii="Times New Roman" w:hAnsi="Times New Roman" w:cs="Times New Roman"/>
          <w:lang w:val="en-US"/>
        </w:rPr>
        <w:t xml:space="preserve"> strength</w:t>
      </w:r>
      <w:r w:rsidR="008218D6" w:rsidRPr="00727071">
        <w:rPr>
          <w:rFonts w:ascii="Times New Roman" w:hAnsi="Times New Roman" w:cs="Times New Roman"/>
          <w:lang w:val="en-US"/>
        </w:rPr>
        <w:t xml:space="preserve"> of t</w:t>
      </w:r>
      <w:r w:rsidR="006C1345" w:rsidRPr="00727071">
        <w:rPr>
          <w:rFonts w:ascii="Times New Roman" w:hAnsi="Times New Roman" w:cs="Times New Roman"/>
          <w:lang w:val="en-US"/>
        </w:rPr>
        <w:t xml:space="preserve">he Jamaican Constabulary Force </w:t>
      </w:r>
      <w:r w:rsidR="002A14F0" w:rsidRPr="00727071">
        <w:rPr>
          <w:rFonts w:ascii="Times New Roman" w:hAnsi="Times New Roman" w:cs="Times New Roman"/>
          <w:lang w:val="en-US"/>
        </w:rPr>
        <w:t>was</w:t>
      </w:r>
      <w:r w:rsidR="008218D6" w:rsidRPr="00727071">
        <w:rPr>
          <w:rFonts w:ascii="Times New Roman" w:hAnsi="Times New Roman" w:cs="Times New Roman"/>
          <w:lang w:val="en-US"/>
        </w:rPr>
        <w:t xml:space="preserve"> about </w:t>
      </w:r>
      <w:r w:rsidR="002A14F0" w:rsidRPr="00727071">
        <w:rPr>
          <w:rFonts w:ascii="Times New Roman" w:hAnsi="Times New Roman" w:cs="Times New Roman"/>
          <w:lang w:val="en-US"/>
        </w:rPr>
        <w:t>9,260</w:t>
      </w:r>
      <w:r w:rsidR="00812B02">
        <w:rPr>
          <w:rFonts w:ascii="Times New Roman" w:hAnsi="Times New Roman" w:cs="Times New Roman"/>
          <w:lang w:val="en-US"/>
        </w:rPr>
        <w:t xml:space="preserve"> people</w:t>
      </w:r>
      <w:r w:rsidR="006C1345" w:rsidRPr="00727071">
        <w:rPr>
          <w:rFonts w:ascii="Times New Roman" w:hAnsi="Times New Roman" w:cs="Times New Roman"/>
          <w:lang w:val="en-US"/>
        </w:rPr>
        <w:t>.</w:t>
      </w:r>
      <w:r w:rsidR="002A14F0" w:rsidRPr="00727071">
        <w:rPr>
          <w:rFonts w:ascii="Times New Roman" w:hAnsi="Times New Roman" w:cs="Times New Roman"/>
          <w:lang w:val="en-US"/>
        </w:rPr>
        <w:t xml:space="preserve">  However, the total number of registered private security guards was double that amount (18,841) in over 294 re</w:t>
      </w:r>
      <w:r w:rsidR="009F1949">
        <w:rPr>
          <w:rFonts w:ascii="Times New Roman" w:hAnsi="Times New Roman" w:cs="Times New Roman"/>
          <w:lang w:val="en-US"/>
        </w:rPr>
        <w:t>gistered private security firms</w:t>
      </w:r>
      <w:r w:rsidR="002A14F0" w:rsidRPr="00727071">
        <w:rPr>
          <w:rFonts w:ascii="Times New Roman" w:hAnsi="Times New Roman" w:cs="Times New Roman"/>
          <w:lang w:val="en-US"/>
        </w:rPr>
        <w:t xml:space="preserve">. </w:t>
      </w:r>
      <w:r w:rsidR="000A7E6A" w:rsidRPr="00727071">
        <w:rPr>
          <w:rFonts w:ascii="Times New Roman" w:hAnsi="Times New Roman" w:cs="Times New Roman"/>
          <w:lang w:val="en-US"/>
        </w:rPr>
        <w:t>T</w:t>
      </w:r>
      <w:r w:rsidR="006C1345" w:rsidRPr="00727071">
        <w:rPr>
          <w:rFonts w:ascii="Times New Roman" w:hAnsi="Times New Roman" w:cs="Times New Roman"/>
          <w:lang w:val="en-US"/>
        </w:rPr>
        <w:t>here is no off</w:t>
      </w:r>
      <w:r w:rsidR="002A14F0" w:rsidRPr="00727071">
        <w:rPr>
          <w:rFonts w:ascii="Times New Roman" w:hAnsi="Times New Roman" w:cs="Times New Roman"/>
          <w:lang w:val="en-US"/>
        </w:rPr>
        <w:t xml:space="preserve">icial statistic on the volume of sales of </w:t>
      </w:r>
      <w:r w:rsidR="006C1345" w:rsidRPr="00727071">
        <w:rPr>
          <w:rFonts w:ascii="Times New Roman" w:hAnsi="Times New Roman" w:cs="Times New Roman"/>
          <w:lang w:val="en-US"/>
        </w:rPr>
        <w:t>private security</w:t>
      </w:r>
      <w:r w:rsidR="00812B02">
        <w:rPr>
          <w:rFonts w:ascii="Times New Roman" w:hAnsi="Times New Roman" w:cs="Times New Roman"/>
          <w:lang w:val="en-US"/>
        </w:rPr>
        <w:t xml:space="preserve"> services</w:t>
      </w:r>
      <w:r w:rsidR="00084703" w:rsidRPr="00727071">
        <w:rPr>
          <w:rFonts w:ascii="Times New Roman" w:hAnsi="Times New Roman" w:cs="Times New Roman"/>
          <w:lang w:val="en-US"/>
        </w:rPr>
        <w:t xml:space="preserve">.  </w:t>
      </w:r>
      <w:r w:rsidR="000A7E6A" w:rsidRPr="00727071">
        <w:rPr>
          <w:rFonts w:ascii="Times New Roman" w:hAnsi="Times New Roman" w:cs="Times New Roman"/>
          <w:lang w:val="en-US"/>
        </w:rPr>
        <w:t xml:space="preserve">However, </w:t>
      </w:r>
      <w:r w:rsidR="009E0CC2" w:rsidRPr="00727071">
        <w:rPr>
          <w:rFonts w:ascii="Times New Roman" w:hAnsi="Times New Roman" w:cs="Times New Roman"/>
          <w:lang w:val="en-US"/>
        </w:rPr>
        <w:t>security costs for firms in Jamaica are</w:t>
      </w:r>
      <w:r w:rsidR="00084703" w:rsidRPr="00727071">
        <w:rPr>
          <w:rFonts w:ascii="Times New Roman" w:hAnsi="Times New Roman" w:cs="Times New Roman"/>
          <w:lang w:val="en-US"/>
        </w:rPr>
        <w:t xml:space="preserve"> high, and </w:t>
      </w:r>
      <w:r w:rsidR="002A14F0" w:rsidRPr="00727071">
        <w:rPr>
          <w:rFonts w:ascii="Times New Roman" w:hAnsi="Times New Roman" w:cs="Times New Roman"/>
          <w:lang w:val="en-US"/>
        </w:rPr>
        <w:t>it is estimated</w:t>
      </w:r>
      <w:r w:rsidR="00727071" w:rsidRPr="007E246E">
        <w:rPr>
          <w:rStyle w:val="FootnoteReference"/>
          <w:rFonts w:ascii="Times New Roman" w:hAnsi="Times New Roman" w:cs="Times New Roman"/>
          <w:lang w:val="en-US"/>
        </w:rPr>
        <w:footnoteReference w:id="18"/>
      </w:r>
      <w:r w:rsidR="002A14F0" w:rsidRPr="00727071">
        <w:rPr>
          <w:rFonts w:ascii="Times New Roman" w:hAnsi="Times New Roman" w:cs="Times New Roman"/>
          <w:lang w:val="en-US"/>
        </w:rPr>
        <w:t xml:space="preserve"> that private firms spend on average about 2</w:t>
      </w:r>
      <w:r w:rsidR="00327FD4">
        <w:rPr>
          <w:rFonts w:ascii="Times New Roman" w:hAnsi="Times New Roman" w:cs="Times New Roman"/>
          <w:lang w:val="en-US"/>
        </w:rPr>
        <w:t xml:space="preserve"> percent</w:t>
      </w:r>
      <w:r w:rsidR="002A14F0" w:rsidRPr="00727071">
        <w:rPr>
          <w:rFonts w:ascii="Times New Roman" w:hAnsi="Times New Roman" w:cs="Times New Roman"/>
          <w:lang w:val="en-US"/>
        </w:rPr>
        <w:t xml:space="preserve"> of total sales. </w:t>
      </w:r>
      <w:r w:rsidR="00E20CD9" w:rsidRPr="00727071">
        <w:rPr>
          <w:rFonts w:ascii="Times New Roman" w:hAnsi="Times New Roman" w:cs="Times New Roman"/>
          <w:lang w:val="en-US"/>
        </w:rPr>
        <w:t>I</w:t>
      </w:r>
      <w:r w:rsidR="000A7E6A" w:rsidRPr="00727071">
        <w:rPr>
          <w:rFonts w:ascii="Times New Roman" w:hAnsi="Times New Roman" w:cs="Times New Roman"/>
          <w:lang w:val="en-US"/>
        </w:rPr>
        <w:t xml:space="preserve">ndustry </w:t>
      </w:r>
      <w:r w:rsidR="00084703" w:rsidRPr="00727071">
        <w:rPr>
          <w:rFonts w:ascii="Times New Roman" w:hAnsi="Times New Roman" w:cs="Times New Roman"/>
          <w:lang w:val="en-US"/>
        </w:rPr>
        <w:t>expert</w:t>
      </w:r>
      <w:r w:rsidR="000A7E6A" w:rsidRPr="00727071">
        <w:rPr>
          <w:rFonts w:ascii="Times New Roman" w:hAnsi="Times New Roman" w:cs="Times New Roman"/>
          <w:lang w:val="en-US"/>
        </w:rPr>
        <w:t xml:space="preserve">s </w:t>
      </w:r>
      <w:r w:rsidR="00E20CD9" w:rsidRPr="00727071">
        <w:rPr>
          <w:rFonts w:ascii="Times New Roman" w:hAnsi="Times New Roman" w:cs="Times New Roman"/>
          <w:lang w:val="en-US"/>
        </w:rPr>
        <w:t xml:space="preserve">estimate </w:t>
      </w:r>
      <w:r w:rsidR="000A7E6A" w:rsidRPr="00727071">
        <w:rPr>
          <w:rFonts w:ascii="Times New Roman" w:hAnsi="Times New Roman" w:cs="Times New Roman"/>
          <w:lang w:val="en-US"/>
        </w:rPr>
        <w:t>that private security firms services amounted to around JM$8-10 billion in 2006 (or about US$ 207 million).</w:t>
      </w:r>
    </w:p>
    <w:p w:rsidR="004E5D5E" w:rsidRPr="001C0A6F" w:rsidRDefault="004E5D5E" w:rsidP="001C0A6F">
      <w:pPr>
        <w:spacing w:after="0" w:line="240" w:lineRule="auto"/>
        <w:jc w:val="both"/>
        <w:rPr>
          <w:rFonts w:ascii="Times New Roman" w:hAnsi="Times New Roman" w:cs="Times New Roman"/>
          <w:lang w:val="en-US"/>
        </w:rPr>
      </w:pPr>
    </w:p>
    <w:p w:rsidR="00480C69" w:rsidRPr="00480C69" w:rsidRDefault="00A4656A" w:rsidP="00480C69">
      <w:pPr>
        <w:pStyle w:val="ListParagraph"/>
        <w:numPr>
          <w:ilvl w:val="0"/>
          <w:numId w:val="17"/>
        </w:numPr>
        <w:spacing w:after="0" w:line="240" w:lineRule="auto"/>
        <w:jc w:val="both"/>
        <w:rPr>
          <w:rFonts w:ascii="Times New Roman" w:hAnsi="Times New Roman" w:cs="Times New Roman"/>
          <w:lang w:val="en-US"/>
        </w:rPr>
      </w:pPr>
      <w:r w:rsidRPr="002512A5">
        <w:rPr>
          <w:rFonts w:ascii="Times New Roman" w:hAnsi="Times New Roman" w:cs="Times New Roman"/>
          <w:b/>
          <w:u w:val="single"/>
          <w:lang w:val="en-US"/>
        </w:rPr>
        <w:t>Results</w:t>
      </w:r>
      <w:r w:rsidRPr="002512A5">
        <w:rPr>
          <w:rFonts w:ascii="Times New Roman" w:hAnsi="Times New Roman" w:cs="Times New Roman"/>
          <w:b/>
          <w:lang w:val="en-US"/>
        </w:rPr>
        <w:t xml:space="preserve">.  </w:t>
      </w:r>
      <w:r w:rsidR="00716243" w:rsidRPr="002512A5">
        <w:rPr>
          <w:rFonts w:ascii="Times New Roman" w:hAnsi="Times New Roman" w:cs="Times New Roman"/>
          <w:lang w:val="en-US"/>
        </w:rPr>
        <w:t xml:space="preserve">By adding </w:t>
      </w:r>
      <w:r w:rsidR="004C7BE7" w:rsidRPr="002512A5">
        <w:rPr>
          <w:rFonts w:ascii="Times New Roman" w:hAnsi="Times New Roman" w:cs="Times New Roman"/>
          <w:lang w:val="en-US"/>
        </w:rPr>
        <w:t xml:space="preserve">up </w:t>
      </w:r>
      <w:r w:rsidR="00716243" w:rsidRPr="002512A5">
        <w:rPr>
          <w:rFonts w:ascii="Times New Roman" w:hAnsi="Times New Roman" w:cs="Times New Roman"/>
          <w:lang w:val="en-US"/>
        </w:rPr>
        <w:t xml:space="preserve">the </w:t>
      </w:r>
      <w:r w:rsidR="004C7BE7" w:rsidRPr="002512A5">
        <w:rPr>
          <w:rFonts w:ascii="Times New Roman" w:hAnsi="Times New Roman" w:cs="Times New Roman"/>
          <w:lang w:val="en-US"/>
        </w:rPr>
        <w:t>value of losses</w:t>
      </w:r>
      <w:r w:rsidR="00931526">
        <w:rPr>
          <w:rFonts w:ascii="Times New Roman" w:hAnsi="Times New Roman" w:cs="Times New Roman"/>
          <w:lang w:val="en-US"/>
        </w:rPr>
        <w:t xml:space="preserve"> (related to major and violent crime)</w:t>
      </w:r>
      <w:r w:rsidR="004C7BE7" w:rsidRPr="002512A5">
        <w:rPr>
          <w:rFonts w:ascii="Times New Roman" w:hAnsi="Times New Roman" w:cs="Times New Roman"/>
          <w:lang w:val="en-US"/>
        </w:rPr>
        <w:t xml:space="preserve"> due to </w:t>
      </w:r>
      <w:r w:rsidR="004C7BE7" w:rsidRPr="00931526">
        <w:rPr>
          <w:rFonts w:ascii="Times New Roman" w:hAnsi="Times New Roman" w:cs="Times New Roman"/>
          <w:lang w:val="en-US"/>
        </w:rPr>
        <w:t>medical costs, the value of public and private security, and the courts</w:t>
      </w:r>
      <w:r w:rsidR="00716243" w:rsidRPr="00931526">
        <w:rPr>
          <w:rFonts w:ascii="Times New Roman" w:hAnsi="Times New Roman" w:cs="Times New Roman"/>
          <w:lang w:val="en-US"/>
        </w:rPr>
        <w:t>, we estimate</w:t>
      </w:r>
      <w:r w:rsidR="00BA13CF" w:rsidRPr="00931526">
        <w:rPr>
          <w:rFonts w:ascii="Times New Roman" w:hAnsi="Times New Roman" w:cs="Times New Roman"/>
          <w:lang w:val="en-US"/>
        </w:rPr>
        <w:t xml:space="preserve"> that the</w:t>
      </w:r>
      <w:r w:rsidR="004C7BE7" w:rsidRPr="00931526">
        <w:rPr>
          <w:rFonts w:ascii="Times New Roman" w:hAnsi="Times New Roman" w:cs="Times New Roman"/>
          <w:lang w:val="en-US"/>
        </w:rPr>
        <w:t>se</w:t>
      </w:r>
      <w:r w:rsidR="00BA13CF" w:rsidRPr="00931526">
        <w:rPr>
          <w:rFonts w:ascii="Times New Roman" w:hAnsi="Times New Roman" w:cs="Times New Roman"/>
          <w:lang w:val="en-US"/>
        </w:rPr>
        <w:t xml:space="preserve"> costs of crime in Jamaica </w:t>
      </w:r>
      <w:r w:rsidR="00F50657" w:rsidRPr="00931526">
        <w:rPr>
          <w:rFonts w:ascii="Times New Roman" w:hAnsi="Times New Roman" w:cs="Times New Roman"/>
          <w:lang w:val="en-US"/>
        </w:rPr>
        <w:t xml:space="preserve">in 2013 amounted to about </w:t>
      </w:r>
      <w:r w:rsidR="00FE3CEA" w:rsidRPr="00931526">
        <w:rPr>
          <w:rFonts w:ascii="Times New Roman" w:hAnsi="Times New Roman" w:cs="Times New Roman"/>
          <w:lang w:val="en-US"/>
        </w:rPr>
        <w:t>US$827.5</w:t>
      </w:r>
      <w:r w:rsidR="00F50657" w:rsidRPr="00931526">
        <w:rPr>
          <w:rFonts w:ascii="Times New Roman" w:hAnsi="Times New Roman" w:cs="Times New Roman"/>
          <w:lang w:val="en-US"/>
        </w:rPr>
        <w:t>.6</w:t>
      </w:r>
      <w:r w:rsidR="00BA13CF" w:rsidRPr="00931526">
        <w:rPr>
          <w:rFonts w:ascii="Times New Roman" w:hAnsi="Times New Roman" w:cs="Times New Roman"/>
          <w:lang w:val="en-US"/>
        </w:rPr>
        <w:t xml:space="preserve"> million</w:t>
      </w:r>
      <w:r w:rsidR="0097794E" w:rsidRPr="00931526">
        <w:rPr>
          <w:rFonts w:ascii="Times New Roman" w:hAnsi="Times New Roman" w:cs="Times New Roman"/>
          <w:lang w:val="en-US"/>
        </w:rPr>
        <w:t xml:space="preserve">, </w:t>
      </w:r>
      <w:r w:rsidR="00BA13CF" w:rsidRPr="00931526">
        <w:rPr>
          <w:rFonts w:ascii="Times New Roman" w:hAnsi="Times New Roman" w:cs="Times New Roman"/>
          <w:lang w:val="en-US"/>
        </w:rPr>
        <w:t>equivalent to about 5</w:t>
      </w:r>
      <w:r w:rsidR="00F50657" w:rsidRPr="00931526">
        <w:rPr>
          <w:rFonts w:ascii="Times New Roman" w:hAnsi="Times New Roman" w:cs="Times New Roman"/>
          <w:lang w:val="en-US"/>
        </w:rPr>
        <w:t xml:space="preserve"> </w:t>
      </w:r>
      <w:r w:rsidR="00BA13CF" w:rsidRPr="00931526">
        <w:rPr>
          <w:rFonts w:ascii="Times New Roman" w:hAnsi="Times New Roman" w:cs="Times New Roman"/>
          <w:lang w:val="en-US"/>
        </w:rPr>
        <w:t>percent of 2012 GDP</w:t>
      </w:r>
      <w:r w:rsidR="00931526">
        <w:rPr>
          <w:rFonts w:ascii="Times New Roman" w:hAnsi="Times New Roman" w:cs="Times New Roman"/>
          <w:lang w:val="en-US"/>
        </w:rPr>
        <w:t>.</w:t>
      </w:r>
      <w:r w:rsidR="00DF3444" w:rsidRPr="00931526">
        <w:rPr>
          <w:rStyle w:val="FootnoteReference"/>
          <w:rFonts w:ascii="Times New Roman" w:hAnsi="Times New Roman" w:cs="Times New Roman"/>
          <w:lang w:val="en-US"/>
        </w:rPr>
        <w:footnoteReference w:id="19"/>
      </w:r>
      <w:r w:rsidR="007C3876" w:rsidRPr="00931526">
        <w:rPr>
          <w:rFonts w:ascii="Times New Roman" w:hAnsi="Times New Roman" w:cs="Times New Roman"/>
          <w:lang w:val="en-US"/>
        </w:rPr>
        <w:t xml:space="preserve"> </w:t>
      </w:r>
      <w:r w:rsidR="00165EA0" w:rsidRPr="00931526">
        <w:rPr>
          <w:rFonts w:ascii="Times New Roman" w:hAnsi="Times New Roman" w:cs="Times New Roman"/>
          <w:lang w:val="en-US"/>
        </w:rPr>
        <w:t>Costs are substantial, especially the ones for public</w:t>
      </w:r>
      <w:r w:rsidR="0041414E" w:rsidRPr="00931526">
        <w:rPr>
          <w:rFonts w:ascii="Times New Roman" w:hAnsi="Times New Roman" w:cs="Times New Roman"/>
          <w:lang w:val="en-US"/>
        </w:rPr>
        <w:t xml:space="preserve"> and private prevention</w:t>
      </w:r>
      <w:r w:rsidR="00E41303" w:rsidRPr="00931526">
        <w:rPr>
          <w:rFonts w:ascii="Times New Roman" w:hAnsi="Times New Roman" w:cs="Times New Roman"/>
          <w:lang w:val="en-US"/>
        </w:rPr>
        <w:t>.</w:t>
      </w:r>
      <w:r w:rsidR="002512A5" w:rsidRPr="00931526">
        <w:rPr>
          <w:rFonts w:ascii="Times New Roman" w:hAnsi="Times New Roman" w:cs="Times New Roman"/>
          <w:lang w:val="en-US"/>
        </w:rPr>
        <w:t xml:space="preserve"> </w:t>
      </w:r>
      <w:r w:rsidR="00866649" w:rsidRPr="00931526">
        <w:rPr>
          <w:rFonts w:ascii="Times New Roman" w:hAnsi="Times New Roman" w:cs="Times New Roman"/>
          <w:lang w:val="en-US"/>
        </w:rPr>
        <w:t xml:space="preserve">On the other hand, </w:t>
      </w:r>
      <w:r w:rsidR="00866649" w:rsidRPr="009C0F80">
        <w:rPr>
          <w:rFonts w:ascii="Times New Roman" w:hAnsi="Times New Roman" w:cs="Times New Roman"/>
          <w:b/>
          <w:lang w:val="en-US"/>
        </w:rPr>
        <w:t xml:space="preserve">the </w:t>
      </w:r>
      <w:r w:rsidR="00931526" w:rsidRPr="009C0F80">
        <w:rPr>
          <w:rFonts w:ascii="Times New Roman" w:hAnsi="Times New Roman" w:cs="Times New Roman"/>
          <w:b/>
          <w:lang w:val="en-US"/>
        </w:rPr>
        <w:t xml:space="preserve">benefits that can be attributed to ceasefire agreements between gangs </w:t>
      </w:r>
      <w:r w:rsidR="00866649" w:rsidRPr="009C0F80">
        <w:rPr>
          <w:rFonts w:ascii="Times New Roman" w:hAnsi="Times New Roman" w:cs="Times New Roman"/>
          <w:b/>
          <w:lang w:val="en-US"/>
        </w:rPr>
        <w:t xml:space="preserve">refer to social benefits related to reductions every year in public and private health resources associated </w:t>
      </w:r>
      <w:r w:rsidR="00975073" w:rsidRPr="009C0F80">
        <w:rPr>
          <w:rFonts w:ascii="Times New Roman" w:hAnsi="Times New Roman" w:cs="Times New Roman"/>
          <w:b/>
          <w:lang w:val="en-US"/>
        </w:rPr>
        <w:t xml:space="preserve">with </w:t>
      </w:r>
      <w:r w:rsidR="00C10F59" w:rsidRPr="009C0F80">
        <w:rPr>
          <w:rFonts w:ascii="Times New Roman" w:hAnsi="Times New Roman" w:cs="Times New Roman"/>
          <w:b/>
          <w:lang w:val="en-US"/>
        </w:rPr>
        <w:t>public security and prevention expenditures (</w:t>
      </w:r>
      <w:r w:rsidR="00866649" w:rsidRPr="009C0F80">
        <w:rPr>
          <w:rFonts w:ascii="Times New Roman" w:hAnsi="Times New Roman" w:cs="Times New Roman"/>
          <w:b/>
          <w:lang w:val="en-US"/>
        </w:rPr>
        <w:t xml:space="preserve">police, </w:t>
      </w:r>
      <w:r w:rsidR="00AB44CC" w:rsidRPr="009C0F80">
        <w:rPr>
          <w:rFonts w:ascii="Times New Roman" w:hAnsi="Times New Roman" w:cs="Times New Roman"/>
          <w:b/>
          <w:lang w:val="en-US"/>
        </w:rPr>
        <w:t xml:space="preserve">defense, </w:t>
      </w:r>
      <w:r w:rsidR="00866649" w:rsidRPr="009C0F80">
        <w:rPr>
          <w:rFonts w:ascii="Times New Roman" w:hAnsi="Times New Roman" w:cs="Times New Roman"/>
          <w:b/>
          <w:lang w:val="en-US"/>
        </w:rPr>
        <w:t>prison, and</w:t>
      </w:r>
      <w:r w:rsidR="00C10F59" w:rsidRPr="009C0F80">
        <w:rPr>
          <w:rFonts w:ascii="Times New Roman" w:hAnsi="Times New Roman" w:cs="Times New Roman"/>
          <w:b/>
          <w:lang w:val="en-US"/>
        </w:rPr>
        <w:t xml:space="preserve"> courts services) due to decline in the rate</w:t>
      </w:r>
      <w:r w:rsidR="00931526" w:rsidRPr="009C0F80">
        <w:rPr>
          <w:rFonts w:ascii="Times New Roman" w:hAnsi="Times New Roman" w:cs="Times New Roman"/>
          <w:b/>
          <w:lang w:val="en-US"/>
        </w:rPr>
        <w:t xml:space="preserve"> of gang-</w:t>
      </w:r>
      <w:r w:rsidR="00AA36C0" w:rsidRPr="009C0F80">
        <w:rPr>
          <w:rFonts w:ascii="Times New Roman" w:hAnsi="Times New Roman" w:cs="Times New Roman"/>
          <w:b/>
          <w:lang w:val="en-US"/>
        </w:rPr>
        <w:t>related</w:t>
      </w:r>
      <w:r w:rsidR="00931526" w:rsidRPr="009C0F80">
        <w:rPr>
          <w:rFonts w:ascii="Times New Roman" w:hAnsi="Times New Roman" w:cs="Times New Roman"/>
          <w:b/>
          <w:lang w:val="en-US"/>
        </w:rPr>
        <w:t xml:space="preserve"> murders</w:t>
      </w:r>
      <w:r w:rsidR="00AA36C0" w:rsidRPr="009C0F80">
        <w:rPr>
          <w:rFonts w:ascii="Times New Roman" w:hAnsi="Times New Roman" w:cs="Times New Roman"/>
          <w:b/>
          <w:lang w:val="en-US"/>
        </w:rPr>
        <w:t xml:space="preserve"> and shootings</w:t>
      </w:r>
      <w:r w:rsidR="00866649" w:rsidRPr="00F63DE5">
        <w:rPr>
          <w:rFonts w:ascii="Times New Roman" w:hAnsi="Times New Roman" w:cs="Times New Roman"/>
          <w:b/>
          <w:lang w:val="en-US"/>
        </w:rPr>
        <w:t>.</w:t>
      </w:r>
      <w:r w:rsidR="00B1044B">
        <w:rPr>
          <w:rFonts w:ascii="Times New Roman" w:hAnsi="Times New Roman" w:cs="Times New Roman"/>
          <w:lang w:val="en-US"/>
        </w:rPr>
        <w:t xml:space="preserve"> </w:t>
      </w:r>
      <w:r w:rsidR="00931526" w:rsidRPr="00F63DE5">
        <w:rPr>
          <w:rFonts w:ascii="Times New Roman" w:hAnsi="Times New Roman" w:cs="Times New Roman"/>
          <w:lang w:val="en-US"/>
        </w:rPr>
        <w:t>Given that</w:t>
      </w:r>
      <w:r w:rsidR="002512A5" w:rsidRPr="00F63DE5">
        <w:rPr>
          <w:rFonts w:ascii="Times New Roman" w:hAnsi="Times New Roman" w:cs="Times New Roman"/>
          <w:lang w:val="en-US"/>
        </w:rPr>
        <w:t xml:space="preserve"> </w:t>
      </w:r>
      <w:r w:rsidR="00EA6C8D" w:rsidRPr="00F63DE5">
        <w:rPr>
          <w:rFonts w:ascii="Times New Roman" w:hAnsi="Times New Roman" w:cs="Times New Roman"/>
          <w:lang w:val="en-US"/>
        </w:rPr>
        <w:t>the expected impact of the program</w:t>
      </w:r>
      <w:r w:rsidR="00AA36C0" w:rsidRPr="00F63DE5">
        <w:rPr>
          <w:rFonts w:ascii="Times New Roman" w:hAnsi="Times New Roman" w:cs="Times New Roman"/>
          <w:lang w:val="en-US"/>
        </w:rPr>
        <w:t xml:space="preserve"> (attributable to Component 1 gang interruption)</w:t>
      </w:r>
      <w:r w:rsidR="00EA6C8D" w:rsidRPr="00F63DE5">
        <w:rPr>
          <w:rFonts w:ascii="Times New Roman" w:hAnsi="Times New Roman" w:cs="Times New Roman"/>
          <w:lang w:val="en-US"/>
        </w:rPr>
        <w:t xml:space="preserve"> is to reduce the </w:t>
      </w:r>
      <w:r w:rsidR="00AA36C0" w:rsidRPr="00F63DE5">
        <w:rPr>
          <w:rFonts w:ascii="Times New Roman" w:hAnsi="Times New Roman" w:cs="Times New Roman"/>
          <w:lang w:val="en-US"/>
        </w:rPr>
        <w:t xml:space="preserve">gang-related </w:t>
      </w:r>
      <w:r w:rsidR="00EA6C8D" w:rsidRPr="00F63DE5">
        <w:rPr>
          <w:rFonts w:ascii="Times New Roman" w:hAnsi="Times New Roman" w:cs="Times New Roman"/>
          <w:lang w:val="en-US"/>
        </w:rPr>
        <w:t>murder</w:t>
      </w:r>
      <w:r w:rsidR="00F70AA0" w:rsidRPr="00F63DE5">
        <w:rPr>
          <w:rFonts w:ascii="Times New Roman" w:hAnsi="Times New Roman" w:cs="Times New Roman"/>
          <w:lang w:val="en-US"/>
        </w:rPr>
        <w:t xml:space="preserve">s (and shootings) in CSJP target communities </w:t>
      </w:r>
      <w:r w:rsidR="00411FCB" w:rsidRPr="00F63DE5">
        <w:rPr>
          <w:rFonts w:ascii="Times New Roman" w:hAnsi="Times New Roman" w:cs="Times New Roman"/>
          <w:lang w:val="en-US"/>
        </w:rPr>
        <w:t>by</w:t>
      </w:r>
      <w:r w:rsidR="00EA6C8D" w:rsidRPr="00F63DE5">
        <w:rPr>
          <w:rFonts w:ascii="Times New Roman" w:hAnsi="Times New Roman" w:cs="Times New Roman"/>
          <w:lang w:val="en-US"/>
        </w:rPr>
        <w:t xml:space="preserve"> 4</w:t>
      </w:r>
      <w:r w:rsidR="00327FD4" w:rsidRPr="00F63DE5">
        <w:rPr>
          <w:rFonts w:ascii="Times New Roman" w:hAnsi="Times New Roman" w:cs="Times New Roman"/>
          <w:lang w:val="en-US"/>
        </w:rPr>
        <w:t xml:space="preserve"> percent</w:t>
      </w:r>
      <w:r w:rsidR="00EA6C8D" w:rsidRPr="00F63DE5">
        <w:rPr>
          <w:rFonts w:ascii="Times New Roman" w:hAnsi="Times New Roman" w:cs="Times New Roman"/>
          <w:lang w:val="en-US"/>
        </w:rPr>
        <w:t xml:space="preserve"> </w:t>
      </w:r>
      <w:r w:rsidR="00EA6C8D" w:rsidRPr="00480C69">
        <w:rPr>
          <w:rFonts w:ascii="Times New Roman" w:hAnsi="Times New Roman" w:cs="Times New Roman"/>
          <w:lang w:val="en-US"/>
        </w:rPr>
        <w:t xml:space="preserve">per year, and </w:t>
      </w:r>
      <w:r w:rsidR="00F70AA0" w:rsidRPr="00480C69">
        <w:rPr>
          <w:rFonts w:ascii="Times New Roman" w:hAnsi="Times New Roman" w:cs="Times New Roman"/>
          <w:lang w:val="en-US"/>
        </w:rPr>
        <w:t xml:space="preserve">also that </w:t>
      </w:r>
      <w:r w:rsidR="00EA6C8D" w:rsidRPr="00480C69">
        <w:rPr>
          <w:rFonts w:ascii="Times New Roman" w:hAnsi="Times New Roman" w:cs="Times New Roman"/>
          <w:lang w:val="en-US"/>
        </w:rPr>
        <w:t>these communities</w:t>
      </w:r>
      <w:r w:rsidR="00411FCB" w:rsidRPr="00480C69">
        <w:rPr>
          <w:rFonts w:ascii="Times New Roman" w:hAnsi="Times New Roman" w:cs="Times New Roman"/>
          <w:lang w:val="en-US"/>
        </w:rPr>
        <w:t>´</w:t>
      </w:r>
      <w:r w:rsidR="00EA6C8D" w:rsidRPr="00480C69">
        <w:rPr>
          <w:rFonts w:ascii="Times New Roman" w:hAnsi="Times New Roman" w:cs="Times New Roman"/>
          <w:lang w:val="en-US"/>
        </w:rPr>
        <w:t xml:space="preserve"> share </w:t>
      </w:r>
      <w:r w:rsidR="00411FCB" w:rsidRPr="00480C69">
        <w:rPr>
          <w:rFonts w:ascii="Times New Roman" w:hAnsi="Times New Roman" w:cs="Times New Roman"/>
          <w:lang w:val="en-US"/>
        </w:rPr>
        <w:t>is 16</w:t>
      </w:r>
      <w:r w:rsidR="00327FD4" w:rsidRPr="00480C69">
        <w:rPr>
          <w:rFonts w:ascii="Times New Roman" w:hAnsi="Times New Roman" w:cs="Times New Roman"/>
          <w:lang w:val="en-US"/>
        </w:rPr>
        <w:t xml:space="preserve"> percent</w:t>
      </w:r>
      <w:r w:rsidR="00411FCB" w:rsidRPr="00480C69">
        <w:rPr>
          <w:rFonts w:ascii="Times New Roman" w:hAnsi="Times New Roman" w:cs="Times New Roman"/>
          <w:lang w:val="en-US"/>
        </w:rPr>
        <w:t xml:space="preserve"> of the national rate</w:t>
      </w:r>
      <w:r w:rsidR="009548C1" w:rsidRPr="00480C69">
        <w:rPr>
          <w:rFonts w:ascii="Times New Roman" w:hAnsi="Times New Roman" w:cs="Times New Roman"/>
          <w:lang w:val="en-US"/>
        </w:rPr>
        <w:t xml:space="preserve"> (out of which 65% is gang related)</w:t>
      </w:r>
      <w:r w:rsidR="00931526" w:rsidRPr="00480C69">
        <w:rPr>
          <w:rFonts w:ascii="Times New Roman" w:hAnsi="Times New Roman" w:cs="Times New Roman"/>
          <w:lang w:val="en-US"/>
        </w:rPr>
        <w:t>, we can estimate the benefits of the murders and shootings prevented due to gang interruption activities</w:t>
      </w:r>
      <w:r w:rsidR="009548C1" w:rsidRPr="00480C69">
        <w:rPr>
          <w:rFonts w:ascii="Times New Roman" w:hAnsi="Times New Roman" w:cs="Times New Roman"/>
          <w:lang w:val="en-US"/>
        </w:rPr>
        <w:t>. W</w:t>
      </w:r>
      <w:r w:rsidR="00F70AA0" w:rsidRPr="00480C69">
        <w:rPr>
          <w:rFonts w:ascii="Times New Roman" w:hAnsi="Times New Roman" w:cs="Times New Roman"/>
          <w:lang w:val="en-US"/>
        </w:rPr>
        <w:t>hen we apply these parameters to the estimated cost of crime</w:t>
      </w:r>
      <w:r w:rsidR="00C10F59" w:rsidRPr="00480C69">
        <w:rPr>
          <w:rFonts w:ascii="Times New Roman" w:hAnsi="Times New Roman" w:cs="Times New Roman"/>
          <w:lang w:val="en-US"/>
        </w:rPr>
        <w:t xml:space="preserve"> (as described above)</w:t>
      </w:r>
      <w:r w:rsidR="00F70AA0" w:rsidRPr="00480C69">
        <w:rPr>
          <w:rFonts w:ascii="Times New Roman" w:hAnsi="Times New Roman" w:cs="Times New Roman"/>
          <w:lang w:val="en-US"/>
        </w:rPr>
        <w:t xml:space="preserve">, </w:t>
      </w:r>
      <w:r w:rsidR="008B31D0" w:rsidRPr="00480C69">
        <w:rPr>
          <w:rFonts w:ascii="Times New Roman" w:hAnsi="Times New Roman" w:cs="Times New Roman"/>
          <w:b/>
          <w:lang w:val="en-US"/>
        </w:rPr>
        <w:t>t</w:t>
      </w:r>
      <w:r w:rsidR="00866649" w:rsidRPr="00480C69">
        <w:rPr>
          <w:rFonts w:ascii="Times New Roman" w:hAnsi="Times New Roman" w:cs="Times New Roman"/>
          <w:b/>
          <w:lang w:val="en-US"/>
        </w:rPr>
        <w:t>he value of the benefits</w:t>
      </w:r>
      <w:r w:rsidR="00235FD4" w:rsidRPr="00480C69">
        <w:rPr>
          <w:rFonts w:ascii="Times New Roman" w:hAnsi="Times New Roman" w:cs="Times New Roman"/>
          <w:b/>
          <w:lang w:val="en-US"/>
        </w:rPr>
        <w:t xml:space="preserve"> of the gang interruption </w:t>
      </w:r>
      <w:r w:rsidR="00C50265" w:rsidRPr="00480C69">
        <w:rPr>
          <w:rFonts w:ascii="Times New Roman" w:hAnsi="Times New Roman" w:cs="Times New Roman"/>
          <w:b/>
          <w:lang w:val="en-US"/>
        </w:rPr>
        <w:t>activities of</w:t>
      </w:r>
      <w:r w:rsidR="008B31D0" w:rsidRPr="00480C69">
        <w:rPr>
          <w:rFonts w:ascii="Times New Roman" w:hAnsi="Times New Roman" w:cs="Times New Roman"/>
          <w:b/>
          <w:lang w:val="en-US"/>
        </w:rPr>
        <w:t xml:space="preserve"> Component 1 </w:t>
      </w:r>
      <w:r w:rsidR="00B123B3" w:rsidRPr="00480C69">
        <w:rPr>
          <w:rFonts w:ascii="Times New Roman" w:hAnsi="Times New Roman" w:cs="Times New Roman"/>
          <w:b/>
          <w:lang w:val="en-US"/>
        </w:rPr>
        <w:t xml:space="preserve">is about US$7 </w:t>
      </w:r>
      <w:r w:rsidRPr="00480C69">
        <w:rPr>
          <w:rFonts w:ascii="Times New Roman" w:hAnsi="Times New Roman" w:cs="Times New Roman"/>
          <w:b/>
          <w:lang w:val="en-US"/>
        </w:rPr>
        <w:t xml:space="preserve">million </w:t>
      </w:r>
      <w:r w:rsidR="00866649" w:rsidRPr="00480C69">
        <w:rPr>
          <w:rFonts w:ascii="Times New Roman" w:hAnsi="Times New Roman" w:cs="Times New Roman"/>
          <w:b/>
          <w:lang w:val="en-US"/>
        </w:rPr>
        <w:t>dollar</w:t>
      </w:r>
      <w:r w:rsidRPr="00480C69">
        <w:rPr>
          <w:rFonts w:ascii="Times New Roman" w:hAnsi="Times New Roman" w:cs="Times New Roman"/>
          <w:b/>
          <w:lang w:val="en-US"/>
        </w:rPr>
        <w:t>s</w:t>
      </w:r>
      <w:r w:rsidR="00B123B3" w:rsidRPr="00480C69">
        <w:rPr>
          <w:rStyle w:val="FootnoteReference"/>
          <w:rFonts w:ascii="Times New Roman" w:hAnsi="Times New Roman" w:cs="Times New Roman"/>
          <w:b/>
          <w:lang w:val="en-US"/>
        </w:rPr>
        <w:footnoteReference w:id="20"/>
      </w:r>
      <w:r w:rsidR="00866649" w:rsidRPr="00480C69">
        <w:rPr>
          <w:rFonts w:ascii="Times New Roman" w:hAnsi="Times New Roman" w:cs="Times New Roman"/>
          <w:b/>
          <w:lang w:val="en-US"/>
        </w:rPr>
        <w:t xml:space="preserve">, </w:t>
      </w:r>
      <w:r w:rsidRPr="00480C69">
        <w:rPr>
          <w:rFonts w:ascii="Times New Roman" w:hAnsi="Times New Roman" w:cs="Times New Roman"/>
          <w:b/>
          <w:lang w:val="en-US"/>
        </w:rPr>
        <w:t>with a presen</w:t>
      </w:r>
      <w:r w:rsidR="00B123B3" w:rsidRPr="00480C69">
        <w:rPr>
          <w:rFonts w:ascii="Times New Roman" w:hAnsi="Times New Roman" w:cs="Times New Roman"/>
          <w:b/>
          <w:lang w:val="en-US"/>
        </w:rPr>
        <w:t>t value of US$2.6</w:t>
      </w:r>
      <w:r w:rsidR="00411FCB" w:rsidRPr="00480C69">
        <w:rPr>
          <w:rFonts w:ascii="Times New Roman" w:hAnsi="Times New Roman" w:cs="Times New Roman"/>
          <w:b/>
          <w:lang w:val="en-US"/>
        </w:rPr>
        <w:t xml:space="preserve"> million dollars</w:t>
      </w:r>
      <w:r w:rsidR="00B1044B" w:rsidRPr="00480C69">
        <w:rPr>
          <w:rFonts w:ascii="Times New Roman" w:hAnsi="Times New Roman" w:cs="Times New Roman"/>
          <w:lang w:val="en-US"/>
        </w:rPr>
        <w:t>.</w:t>
      </w:r>
      <w:r w:rsidR="00411FCB" w:rsidRPr="00480C69">
        <w:rPr>
          <w:rFonts w:ascii="Times New Roman" w:hAnsi="Times New Roman" w:cs="Times New Roman"/>
          <w:lang w:val="en-US"/>
        </w:rPr>
        <w:t xml:space="preserve"> This calculation uses</w:t>
      </w:r>
      <w:r w:rsidR="00866649" w:rsidRPr="00480C69">
        <w:rPr>
          <w:rFonts w:ascii="Times New Roman" w:hAnsi="Times New Roman" w:cs="Times New Roman"/>
          <w:lang w:val="en-US"/>
        </w:rPr>
        <w:t xml:space="preserve"> the standard IDB discount rate for cost benefit analysis of projects of 12</w:t>
      </w:r>
      <w:r w:rsidR="00327FD4" w:rsidRPr="00480C69">
        <w:rPr>
          <w:rFonts w:ascii="Times New Roman" w:hAnsi="Times New Roman" w:cs="Times New Roman"/>
          <w:lang w:val="en-US"/>
        </w:rPr>
        <w:t xml:space="preserve"> percent</w:t>
      </w:r>
      <w:r w:rsidR="00336608" w:rsidRPr="00480C69">
        <w:rPr>
          <w:rFonts w:ascii="Times New Roman" w:hAnsi="Times New Roman" w:cs="Times New Roman"/>
          <w:lang w:val="en-US"/>
        </w:rPr>
        <w:t xml:space="preserve">, and assumes </w:t>
      </w:r>
      <w:r w:rsidR="00866649" w:rsidRPr="00480C69">
        <w:rPr>
          <w:rFonts w:ascii="Times New Roman" w:hAnsi="Times New Roman" w:cs="Times New Roman"/>
          <w:lang w:val="en-US"/>
        </w:rPr>
        <w:t xml:space="preserve">a </w:t>
      </w:r>
      <w:r w:rsidR="002E60DF" w:rsidRPr="00480C69">
        <w:rPr>
          <w:rFonts w:ascii="Times New Roman" w:hAnsi="Times New Roman" w:cs="Times New Roman"/>
          <w:lang w:val="en-US"/>
        </w:rPr>
        <w:t xml:space="preserve">20 year </w:t>
      </w:r>
      <w:r w:rsidR="00866649" w:rsidRPr="00480C69">
        <w:rPr>
          <w:rFonts w:ascii="Times New Roman" w:hAnsi="Times New Roman" w:cs="Times New Roman"/>
          <w:lang w:val="en-US"/>
        </w:rPr>
        <w:t xml:space="preserve">period </w:t>
      </w:r>
      <w:r w:rsidR="002E60DF" w:rsidRPr="00480C69">
        <w:rPr>
          <w:rFonts w:ascii="Times New Roman" w:hAnsi="Times New Roman" w:cs="Times New Roman"/>
          <w:lang w:val="en-US"/>
        </w:rPr>
        <w:t>that the benefits of the project will accrue.</w:t>
      </w:r>
    </w:p>
    <w:p w:rsidR="00480C69" w:rsidRPr="00480C69" w:rsidRDefault="00480C69" w:rsidP="00480C69">
      <w:pPr>
        <w:pStyle w:val="ListParagraph"/>
        <w:spacing w:after="0" w:line="240" w:lineRule="auto"/>
        <w:ind w:left="360"/>
        <w:jc w:val="both"/>
        <w:rPr>
          <w:rFonts w:ascii="Times New Roman" w:hAnsi="Times New Roman" w:cs="Times New Roman"/>
          <w:lang w:val="en-US"/>
        </w:rPr>
      </w:pPr>
    </w:p>
    <w:p w:rsidR="00480C69" w:rsidRPr="00480C69" w:rsidRDefault="00480C69" w:rsidP="00480C69">
      <w:pPr>
        <w:pStyle w:val="ListParagraph"/>
        <w:numPr>
          <w:ilvl w:val="0"/>
          <w:numId w:val="17"/>
        </w:numPr>
        <w:spacing w:after="0" w:line="240" w:lineRule="auto"/>
        <w:jc w:val="both"/>
        <w:rPr>
          <w:rFonts w:ascii="Times New Roman" w:hAnsi="Times New Roman" w:cs="Times New Roman"/>
          <w:lang w:val="en-US"/>
        </w:rPr>
      </w:pPr>
      <w:r w:rsidRPr="00480C69">
        <w:rPr>
          <w:rFonts w:ascii="Times New Roman" w:hAnsi="Times New Roman" w:cs="Times New Roman"/>
          <w:b/>
          <w:u w:val="single"/>
          <w:lang w:val="en-US"/>
        </w:rPr>
        <w:lastRenderedPageBreak/>
        <w:t>Benefit B):</w:t>
      </w:r>
      <w:r w:rsidRPr="00480C69">
        <w:rPr>
          <w:rFonts w:ascii="Times New Roman" w:hAnsi="Times New Roman" w:cs="Times New Roman"/>
          <w:b/>
          <w:i/>
          <w:u w:val="single"/>
          <w:lang w:val="en-US"/>
        </w:rPr>
        <w:t xml:space="preserve"> </w:t>
      </w:r>
      <w:r w:rsidR="00AA2D09" w:rsidRPr="00480C69">
        <w:rPr>
          <w:rFonts w:ascii="Times New Roman" w:hAnsi="Times New Roman" w:cs="Times New Roman"/>
          <w:lang w:val="en-US"/>
        </w:rPr>
        <w:t>To estimate</w:t>
      </w:r>
      <w:r w:rsidR="00AA2D09" w:rsidRPr="00480C69">
        <w:rPr>
          <w:rFonts w:ascii="Times New Roman" w:hAnsi="Times New Roman" w:cs="Times New Roman"/>
          <w:b/>
          <w:i/>
          <w:lang w:val="en-US"/>
        </w:rPr>
        <w:t xml:space="preserve"> </w:t>
      </w:r>
      <w:r w:rsidR="00AA2D09" w:rsidRPr="00480C69">
        <w:rPr>
          <w:rFonts w:ascii="Times New Roman" w:hAnsi="Times New Roman" w:cs="Times New Roman"/>
          <w:b/>
          <w:i/>
          <w:u w:val="single"/>
          <w:lang w:val="en-US"/>
        </w:rPr>
        <w:t>th</w:t>
      </w:r>
      <w:r w:rsidR="00F40F1B" w:rsidRPr="00480C69">
        <w:rPr>
          <w:rFonts w:ascii="Times New Roman" w:hAnsi="Times New Roman" w:cs="Times New Roman"/>
          <w:b/>
          <w:i/>
          <w:u w:val="single"/>
          <w:lang w:val="en-US"/>
        </w:rPr>
        <w:t xml:space="preserve">e benefits of </w:t>
      </w:r>
      <w:r w:rsidR="001302D2" w:rsidRPr="00480C69">
        <w:rPr>
          <w:rFonts w:ascii="Times New Roman" w:hAnsi="Times New Roman" w:cs="Times New Roman"/>
          <w:b/>
          <w:i/>
          <w:u w:val="single"/>
          <w:lang w:val="en-US"/>
        </w:rPr>
        <w:t>the intervention on parenting training</w:t>
      </w:r>
      <w:r w:rsidR="00F40F1B" w:rsidRPr="00480C69">
        <w:rPr>
          <w:rFonts w:ascii="Times New Roman" w:hAnsi="Times New Roman" w:cs="Times New Roman"/>
          <w:lang w:val="en-US"/>
        </w:rPr>
        <w:t xml:space="preserve">, </w:t>
      </w:r>
      <w:r w:rsidR="001302D2" w:rsidRPr="00480C69">
        <w:rPr>
          <w:rFonts w:ascii="Times New Roman" w:hAnsi="Times New Roman" w:cs="Times New Roman"/>
          <w:lang w:val="en-US"/>
        </w:rPr>
        <w:t xml:space="preserve">we apply the findings of </w:t>
      </w:r>
      <w:r w:rsidR="00DA67E1" w:rsidRPr="00480C69">
        <w:rPr>
          <w:rFonts w:ascii="Times New Roman" w:hAnsi="Times New Roman" w:cs="Times New Roman"/>
          <w:lang w:val="en-US"/>
        </w:rPr>
        <w:t xml:space="preserve">evaluation </w:t>
      </w:r>
      <w:r w:rsidR="00AA2D09" w:rsidRPr="00480C69">
        <w:rPr>
          <w:rFonts w:ascii="Times New Roman" w:hAnsi="Times New Roman" w:cs="Times New Roman"/>
          <w:lang w:val="en-US"/>
        </w:rPr>
        <w:t xml:space="preserve">research </w:t>
      </w:r>
      <w:r w:rsidR="001302D2" w:rsidRPr="00480C69">
        <w:rPr>
          <w:rFonts w:ascii="Times New Roman" w:hAnsi="Times New Roman" w:cs="Times New Roman"/>
          <w:lang w:val="en-US"/>
        </w:rPr>
        <w:t>on</w:t>
      </w:r>
      <w:r w:rsidR="00AA2D09" w:rsidRPr="00480C69">
        <w:rPr>
          <w:rFonts w:ascii="Times New Roman" w:hAnsi="Times New Roman" w:cs="Times New Roman"/>
          <w:lang w:val="en-US"/>
        </w:rPr>
        <w:t xml:space="preserve"> the effects of parenting program</w:t>
      </w:r>
      <w:r w:rsidR="00CF0D56" w:rsidRPr="00480C69">
        <w:rPr>
          <w:rFonts w:ascii="Times New Roman" w:hAnsi="Times New Roman" w:cs="Times New Roman"/>
          <w:lang w:val="en-US"/>
        </w:rPr>
        <w:t>s</w:t>
      </w:r>
      <w:r w:rsidR="001765F6" w:rsidRPr="00480C69">
        <w:rPr>
          <w:rStyle w:val="FootnoteReference"/>
          <w:rFonts w:ascii="Times New Roman" w:hAnsi="Times New Roman" w:cs="Times New Roman"/>
          <w:lang w:val="en-US"/>
        </w:rPr>
        <w:footnoteReference w:id="21"/>
      </w:r>
      <w:r w:rsidR="00AA2D09" w:rsidRPr="00480C69">
        <w:rPr>
          <w:rFonts w:ascii="Times New Roman" w:hAnsi="Times New Roman" w:cs="Times New Roman"/>
          <w:lang w:val="en-US"/>
        </w:rPr>
        <w:t xml:space="preserve"> similar to the ones to be implemented in Jamaic</w:t>
      </w:r>
      <w:r w:rsidR="00CF0D56" w:rsidRPr="00480C69">
        <w:rPr>
          <w:rFonts w:ascii="Times New Roman" w:hAnsi="Times New Roman" w:cs="Times New Roman"/>
          <w:lang w:val="en-US"/>
        </w:rPr>
        <w:t xml:space="preserve">a, with </w:t>
      </w:r>
      <w:r w:rsidR="00AA2D09" w:rsidRPr="00480C69">
        <w:rPr>
          <w:rFonts w:ascii="Times New Roman" w:hAnsi="Times New Roman" w:cs="Times New Roman"/>
          <w:lang w:val="en-US"/>
        </w:rPr>
        <w:t xml:space="preserve">positive impacts on children, parents, families, and the wider community.  </w:t>
      </w:r>
      <w:r w:rsidR="001302D2" w:rsidRPr="00480C69">
        <w:rPr>
          <w:rFonts w:ascii="Times New Roman" w:hAnsi="Times New Roman" w:cs="Times New Roman"/>
          <w:lang w:val="en-US"/>
        </w:rPr>
        <w:t>As outlined in the POD, the parenting training in Jamaica will use the Triple P model, as an evidence-based</w:t>
      </w:r>
      <w:r w:rsidR="001302D2" w:rsidRPr="00480C69">
        <w:rPr>
          <w:rStyle w:val="FootnoteReference"/>
          <w:rFonts w:ascii="Times New Roman" w:hAnsi="Times New Roman" w:cs="Times New Roman"/>
          <w:lang w:val="en-US"/>
        </w:rPr>
        <w:footnoteReference w:id="22"/>
      </w:r>
      <w:r w:rsidR="001302D2" w:rsidRPr="00480C69">
        <w:rPr>
          <w:rFonts w:ascii="Times New Roman" w:hAnsi="Times New Roman" w:cs="Times New Roman"/>
          <w:lang w:val="en-US"/>
        </w:rPr>
        <w:t xml:space="preserve"> and cost-effective</w:t>
      </w:r>
      <w:r w:rsidR="001302D2" w:rsidRPr="00480C69">
        <w:rPr>
          <w:rStyle w:val="FootnoteReference"/>
          <w:rFonts w:ascii="Times New Roman" w:hAnsi="Times New Roman" w:cs="Times New Roman"/>
          <w:lang w:val="en-US"/>
        </w:rPr>
        <w:footnoteReference w:id="23"/>
      </w:r>
      <w:r w:rsidR="001302D2" w:rsidRPr="00480C69">
        <w:rPr>
          <w:rFonts w:ascii="Times New Roman" w:hAnsi="Times New Roman" w:cs="Times New Roman"/>
          <w:lang w:val="en-US"/>
        </w:rPr>
        <w:t xml:space="preserve"> </w:t>
      </w:r>
      <w:r w:rsidR="00CB33AC" w:rsidRPr="00480C69">
        <w:rPr>
          <w:rFonts w:ascii="Times New Roman" w:hAnsi="Times New Roman" w:cs="Times New Roman"/>
          <w:lang w:val="en-US"/>
        </w:rPr>
        <w:t xml:space="preserve">training model, </w:t>
      </w:r>
      <w:r w:rsidR="001302D2" w:rsidRPr="00480C69">
        <w:rPr>
          <w:rFonts w:ascii="Times New Roman" w:hAnsi="Times New Roman" w:cs="Times New Roman"/>
          <w:lang w:val="en-US"/>
        </w:rPr>
        <w:t>ada</w:t>
      </w:r>
      <w:r w:rsidR="00867A07" w:rsidRPr="00480C69">
        <w:rPr>
          <w:rFonts w:ascii="Times New Roman" w:hAnsi="Times New Roman" w:cs="Times New Roman"/>
          <w:lang w:val="en-US"/>
        </w:rPr>
        <w:t>pted for the Jamaican context.</w:t>
      </w:r>
    </w:p>
    <w:p w:rsidR="00480C69" w:rsidRPr="00480C69" w:rsidRDefault="00480C69" w:rsidP="00480C69">
      <w:pPr>
        <w:pStyle w:val="ListParagraph"/>
        <w:spacing w:after="0" w:line="240" w:lineRule="auto"/>
        <w:ind w:left="360"/>
        <w:jc w:val="both"/>
        <w:rPr>
          <w:rFonts w:ascii="Times New Roman" w:hAnsi="Times New Roman" w:cs="Times New Roman"/>
          <w:lang w:val="en-US"/>
        </w:rPr>
      </w:pPr>
    </w:p>
    <w:p w:rsidR="00480C69" w:rsidRPr="00480C69" w:rsidRDefault="00AA2D09" w:rsidP="00480C69">
      <w:pPr>
        <w:pStyle w:val="ListParagraph"/>
        <w:numPr>
          <w:ilvl w:val="0"/>
          <w:numId w:val="17"/>
        </w:numPr>
        <w:spacing w:after="0" w:line="240" w:lineRule="auto"/>
        <w:jc w:val="both"/>
        <w:rPr>
          <w:rFonts w:ascii="Times New Roman" w:hAnsi="Times New Roman" w:cs="Times New Roman"/>
          <w:lang w:val="en-US"/>
        </w:rPr>
      </w:pPr>
      <w:r w:rsidRPr="00480C69">
        <w:rPr>
          <w:rFonts w:ascii="Times New Roman" w:hAnsi="Times New Roman" w:cs="Times New Roman"/>
          <w:lang w:val="en-US"/>
        </w:rPr>
        <w:t>In particular, in 2012, the Washington State Institute of Public Policy (WSIPP) reported that when implemented as a public health approach for parent training, Triple P could save a community US$722 per participant through the prevention of child abuse and neglect, and up to an additional US$1,788 per participant through the prevention of child mental health disorders.</w:t>
      </w:r>
      <w:r w:rsidRPr="00480C69">
        <w:rPr>
          <w:rStyle w:val="FootnoteReference"/>
          <w:rFonts w:ascii="Times New Roman" w:hAnsi="Times New Roman" w:cs="Times New Roman"/>
          <w:lang w:val="en-US"/>
        </w:rPr>
        <w:footnoteReference w:id="24"/>
      </w:r>
      <w:r w:rsidR="00817822" w:rsidRPr="00480C69">
        <w:rPr>
          <w:rStyle w:val="FootnoteReference"/>
          <w:rFonts w:ascii="Times New Roman" w:hAnsi="Times New Roman" w:cs="Times New Roman"/>
          <w:lang w:val="en-US"/>
        </w:rPr>
        <w:t xml:space="preserve"> </w:t>
      </w:r>
      <w:r w:rsidR="00817822" w:rsidRPr="00480C69">
        <w:rPr>
          <w:rFonts w:ascii="Times New Roman" w:hAnsi="Times New Roman" w:cs="Times New Roman"/>
          <w:lang w:val="en-US"/>
        </w:rPr>
        <w:t xml:space="preserve">That is a total of US$2,510 per </w:t>
      </w:r>
      <w:r w:rsidR="00803492" w:rsidRPr="00480C69">
        <w:rPr>
          <w:rFonts w:ascii="Times New Roman" w:hAnsi="Times New Roman" w:cs="Times New Roman"/>
          <w:lang w:val="en-US"/>
        </w:rPr>
        <w:t>participant</w:t>
      </w:r>
      <w:r w:rsidR="00817822" w:rsidRPr="00480C69">
        <w:rPr>
          <w:rFonts w:ascii="Times New Roman" w:hAnsi="Times New Roman" w:cs="Times New Roman"/>
          <w:lang w:val="en-US"/>
        </w:rPr>
        <w:t>. Since Jamaica´s per</w:t>
      </w:r>
      <w:r w:rsidR="00803492" w:rsidRPr="00480C69">
        <w:rPr>
          <w:rFonts w:ascii="Times New Roman" w:hAnsi="Times New Roman" w:cs="Times New Roman"/>
          <w:lang w:val="en-US"/>
        </w:rPr>
        <w:t xml:space="preserve"> </w:t>
      </w:r>
      <w:r w:rsidR="00867A07" w:rsidRPr="00480C69">
        <w:rPr>
          <w:rFonts w:ascii="Times New Roman" w:hAnsi="Times New Roman" w:cs="Times New Roman"/>
          <w:lang w:val="en-US"/>
        </w:rPr>
        <w:t>capita income is about 17 percent</w:t>
      </w:r>
      <w:r w:rsidR="00817822" w:rsidRPr="00480C69">
        <w:rPr>
          <w:rFonts w:ascii="Times New Roman" w:hAnsi="Times New Roman" w:cs="Times New Roman"/>
          <w:lang w:val="en-US"/>
        </w:rPr>
        <w:t xml:space="preserve"> of US per</w:t>
      </w:r>
      <w:r w:rsidR="00803492" w:rsidRPr="00480C69">
        <w:rPr>
          <w:rFonts w:ascii="Times New Roman" w:hAnsi="Times New Roman" w:cs="Times New Roman"/>
          <w:lang w:val="en-US"/>
        </w:rPr>
        <w:t xml:space="preserve"> </w:t>
      </w:r>
      <w:r w:rsidR="00817822" w:rsidRPr="00480C69">
        <w:rPr>
          <w:rFonts w:ascii="Times New Roman" w:hAnsi="Times New Roman" w:cs="Times New Roman"/>
          <w:lang w:val="en-US"/>
        </w:rPr>
        <w:t>capi</w:t>
      </w:r>
      <w:r w:rsidR="00867A07" w:rsidRPr="00480C69">
        <w:rPr>
          <w:rFonts w:ascii="Times New Roman" w:hAnsi="Times New Roman" w:cs="Times New Roman"/>
          <w:lang w:val="en-US"/>
        </w:rPr>
        <w:t>ta income, we use as a proxy 17 percent</w:t>
      </w:r>
      <w:r w:rsidR="00817822" w:rsidRPr="00480C69">
        <w:rPr>
          <w:rStyle w:val="FootnoteReference"/>
          <w:rFonts w:ascii="Times New Roman" w:hAnsi="Times New Roman" w:cs="Times New Roman"/>
          <w:lang w:val="en-US"/>
        </w:rPr>
        <w:footnoteReference w:id="25"/>
      </w:r>
      <w:r w:rsidR="00817822" w:rsidRPr="00480C69">
        <w:rPr>
          <w:rFonts w:ascii="Times New Roman" w:hAnsi="Times New Roman" w:cs="Times New Roman"/>
          <w:lang w:val="en-US"/>
        </w:rPr>
        <w:t xml:space="preserve"> of the US savings, or US$427 to estimate the benefits in the Jamaica parenting program</w:t>
      </w:r>
      <w:r w:rsidR="00867A07" w:rsidRPr="00480C69">
        <w:rPr>
          <w:rFonts w:ascii="Times New Roman" w:hAnsi="Times New Roman" w:cs="Times New Roman"/>
          <w:lang w:val="en-US"/>
        </w:rPr>
        <w:t>.</w:t>
      </w:r>
    </w:p>
    <w:p w:rsidR="00480C69" w:rsidRPr="00480C69" w:rsidRDefault="00480C69" w:rsidP="00480C69">
      <w:pPr>
        <w:pStyle w:val="ListParagraph"/>
        <w:spacing w:after="0" w:line="240" w:lineRule="auto"/>
        <w:ind w:left="360"/>
        <w:jc w:val="both"/>
        <w:rPr>
          <w:rFonts w:ascii="Times New Roman" w:hAnsi="Times New Roman" w:cs="Times New Roman"/>
          <w:lang w:val="en-US"/>
        </w:rPr>
      </w:pPr>
    </w:p>
    <w:p w:rsidR="00803492" w:rsidRPr="00480C69" w:rsidRDefault="00803492" w:rsidP="00480C69">
      <w:pPr>
        <w:pStyle w:val="ListParagraph"/>
        <w:numPr>
          <w:ilvl w:val="0"/>
          <w:numId w:val="17"/>
        </w:numPr>
        <w:spacing w:after="0" w:line="240" w:lineRule="auto"/>
        <w:jc w:val="both"/>
        <w:rPr>
          <w:rFonts w:ascii="Times New Roman" w:hAnsi="Times New Roman" w:cs="Times New Roman"/>
          <w:lang w:val="en-US"/>
        </w:rPr>
      </w:pPr>
      <w:r w:rsidRPr="00480C69">
        <w:rPr>
          <w:rFonts w:ascii="Times New Roman" w:hAnsi="Times New Roman" w:cs="Times New Roman"/>
          <w:lang w:val="en-US"/>
        </w:rPr>
        <w:t>In Jamaica, the Triple P program will be implemented in 25 communities with 50 participants per community each year (1,250 participants per year,</w:t>
      </w:r>
      <w:r w:rsidR="00AA36C0" w:rsidRPr="00480C69">
        <w:rPr>
          <w:rFonts w:ascii="Times New Roman" w:hAnsi="Times New Roman" w:cs="Times New Roman"/>
          <w:lang w:val="en-US"/>
        </w:rPr>
        <w:t xml:space="preserve"> </w:t>
      </w:r>
      <w:r w:rsidRPr="00480C69">
        <w:rPr>
          <w:rFonts w:ascii="Times New Roman" w:hAnsi="Times New Roman" w:cs="Times New Roman"/>
          <w:lang w:val="en-US"/>
        </w:rPr>
        <w:t>or 6,250 over five years)</w:t>
      </w:r>
      <w:r w:rsidR="00817822" w:rsidRPr="00480C69">
        <w:rPr>
          <w:rFonts w:ascii="Times New Roman" w:hAnsi="Times New Roman" w:cs="Times New Roman"/>
          <w:lang w:val="en-US"/>
        </w:rPr>
        <w:t>.</w:t>
      </w:r>
      <w:r w:rsidRPr="00480C69">
        <w:rPr>
          <w:rFonts w:ascii="Times New Roman" w:hAnsi="Times New Roman" w:cs="Times New Roman"/>
          <w:lang w:val="en-US"/>
        </w:rPr>
        <w:t xml:space="preserve"> </w:t>
      </w:r>
      <w:r w:rsidRPr="00480C69">
        <w:rPr>
          <w:rFonts w:ascii="Times New Roman" w:hAnsi="Times New Roman" w:cs="Times New Roman"/>
          <w:b/>
          <w:lang w:val="en-US"/>
        </w:rPr>
        <w:t>T</w:t>
      </w:r>
      <w:r w:rsidR="002512A5" w:rsidRPr="00480C69">
        <w:rPr>
          <w:rFonts w:ascii="Times New Roman" w:hAnsi="Times New Roman" w:cs="Times New Roman"/>
          <w:b/>
          <w:lang w:val="en-US"/>
        </w:rPr>
        <w:t xml:space="preserve">he value of the benefits of </w:t>
      </w:r>
      <w:r w:rsidR="001B3261" w:rsidRPr="00480C69">
        <w:rPr>
          <w:rFonts w:ascii="Times New Roman" w:hAnsi="Times New Roman" w:cs="Times New Roman"/>
          <w:b/>
          <w:lang w:val="en-US"/>
        </w:rPr>
        <w:t xml:space="preserve">the </w:t>
      </w:r>
      <w:r w:rsidRPr="00480C69">
        <w:rPr>
          <w:rFonts w:ascii="Times New Roman" w:hAnsi="Times New Roman" w:cs="Times New Roman"/>
          <w:b/>
          <w:lang w:val="en-US"/>
        </w:rPr>
        <w:t>parenting training intervention in Jamaica is therefore</w:t>
      </w:r>
      <w:r w:rsidR="002512A5" w:rsidRPr="00480C69">
        <w:rPr>
          <w:rFonts w:ascii="Times New Roman" w:hAnsi="Times New Roman" w:cs="Times New Roman"/>
          <w:b/>
          <w:lang w:val="en-US"/>
        </w:rPr>
        <w:t xml:space="preserve"> about US$</w:t>
      </w:r>
      <w:r w:rsidR="004C3FB3" w:rsidRPr="00480C69">
        <w:rPr>
          <w:rFonts w:ascii="Times New Roman" w:hAnsi="Times New Roman" w:cs="Times New Roman"/>
          <w:b/>
          <w:lang w:val="en-US"/>
        </w:rPr>
        <w:t>53.4</w:t>
      </w:r>
      <w:r w:rsidR="002512A5" w:rsidRPr="00480C69">
        <w:rPr>
          <w:rFonts w:ascii="Times New Roman" w:hAnsi="Times New Roman" w:cs="Times New Roman"/>
          <w:b/>
          <w:lang w:val="en-US"/>
        </w:rPr>
        <w:t xml:space="preserve"> million dollars, with a present value of US$1</w:t>
      </w:r>
      <w:r w:rsidR="004C3FB3" w:rsidRPr="00480C69">
        <w:rPr>
          <w:rFonts w:ascii="Times New Roman" w:hAnsi="Times New Roman" w:cs="Times New Roman"/>
          <w:b/>
          <w:lang w:val="en-US"/>
        </w:rPr>
        <w:t>9.97</w:t>
      </w:r>
      <w:r w:rsidR="002512A5" w:rsidRPr="00480C69">
        <w:rPr>
          <w:rFonts w:ascii="Times New Roman" w:hAnsi="Times New Roman" w:cs="Times New Roman"/>
          <w:b/>
          <w:lang w:val="en-US"/>
        </w:rPr>
        <w:t xml:space="preserve"> million </w:t>
      </w:r>
      <w:r w:rsidR="002512A5" w:rsidRPr="00480C69">
        <w:rPr>
          <w:rFonts w:ascii="Times New Roman" w:hAnsi="Times New Roman" w:cs="Times New Roman"/>
          <w:lang w:val="en-US"/>
        </w:rPr>
        <w:t xml:space="preserve">dollars. </w:t>
      </w:r>
      <w:r w:rsidRPr="00480C69">
        <w:rPr>
          <w:rFonts w:ascii="Times New Roman" w:hAnsi="Times New Roman" w:cs="Times New Roman"/>
          <w:lang w:val="en-US"/>
        </w:rPr>
        <w:t>This calculation uses the standard IDB discount rate for cost benefit analysis of projects of 12 percent, and assumes a 20 year period that the benefits of the project will accrue.</w:t>
      </w:r>
      <w:r w:rsidR="002512A5" w:rsidRPr="00480C69">
        <w:rPr>
          <w:rFonts w:ascii="Times New Roman" w:hAnsi="Times New Roman" w:cs="Times New Roman"/>
          <w:lang w:val="en-US"/>
        </w:rPr>
        <w:t xml:space="preserve"> </w:t>
      </w:r>
    </w:p>
    <w:p w:rsidR="00803492" w:rsidRPr="00480C69" w:rsidRDefault="00803492" w:rsidP="00480C69">
      <w:pPr>
        <w:pStyle w:val="ListParagraph"/>
        <w:spacing w:after="0" w:line="240" w:lineRule="auto"/>
        <w:ind w:left="360"/>
        <w:jc w:val="both"/>
        <w:rPr>
          <w:rFonts w:ascii="Times New Roman" w:hAnsi="Times New Roman" w:cs="Times New Roman"/>
          <w:lang w:val="en-US"/>
        </w:rPr>
      </w:pPr>
    </w:p>
    <w:p w:rsidR="002512A5" w:rsidRPr="00AD39A6" w:rsidRDefault="000F37D6">
      <w:pPr>
        <w:pStyle w:val="ListParagraph"/>
        <w:numPr>
          <w:ilvl w:val="0"/>
          <w:numId w:val="17"/>
        </w:numPr>
        <w:spacing w:after="0" w:line="240" w:lineRule="auto"/>
        <w:jc w:val="both"/>
        <w:rPr>
          <w:rFonts w:ascii="Times New Roman" w:hAnsi="Times New Roman" w:cs="Times New Roman"/>
          <w:lang w:val="en-US"/>
        </w:rPr>
      </w:pPr>
      <w:r w:rsidRPr="00480C69">
        <w:rPr>
          <w:rFonts w:ascii="Times New Roman" w:hAnsi="Times New Roman" w:cs="Times New Roman"/>
          <w:lang w:val="en-US"/>
        </w:rPr>
        <w:t>Thus, t</w:t>
      </w:r>
      <w:r w:rsidR="002512A5" w:rsidRPr="00480C69">
        <w:rPr>
          <w:rFonts w:ascii="Times New Roman" w:hAnsi="Times New Roman" w:cs="Times New Roman"/>
          <w:lang w:val="en-US"/>
        </w:rPr>
        <w:t xml:space="preserve">he combined total benefits of </w:t>
      </w:r>
      <w:r w:rsidR="00AD39A6" w:rsidRPr="00480C69">
        <w:rPr>
          <w:rFonts w:ascii="Times New Roman" w:hAnsi="Times New Roman" w:cs="Times New Roman"/>
          <w:lang w:val="en-US"/>
        </w:rPr>
        <w:t xml:space="preserve">the </w:t>
      </w:r>
      <w:r w:rsidR="00803492" w:rsidRPr="00480C69">
        <w:rPr>
          <w:rFonts w:ascii="Times New Roman" w:hAnsi="Times New Roman" w:cs="Times New Roman"/>
          <w:lang w:val="en-US"/>
        </w:rPr>
        <w:t xml:space="preserve">two interventions in </w:t>
      </w:r>
      <w:r w:rsidR="002512A5" w:rsidRPr="00480C69">
        <w:rPr>
          <w:rFonts w:ascii="Times New Roman" w:hAnsi="Times New Roman" w:cs="Times New Roman"/>
          <w:lang w:val="en-US"/>
        </w:rPr>
        <w:t>Component 1</w:t>
      </w:r>
      <w:r w:rsidR="00803492" w:rsidRPr="00480C69">
        <w:rPr>
          <w:rFonts w:ascii="Times New Roman" w:hAnsi="Times New Roman" w:cs="Times New Roman"/>
          <w:lang w:val="en-US"/>
        </w:rPr>
        <w:t xml:space="preserve"> for which benefits are calculated</w:t>
      </w:r>
      <w:r w:rsidR="002512A5" w:rsidRPr="00480C69">
        <w:rPr>
          <w:rFonts w:ascii="Times New Roman" w:hAnsi="Times New Roman" w:cs="Times New Roman"/>
          <w:lang w:val="en-US"/>
        </w:rPr>
        <w:t xml:space="preserve"> </w:t>
      </w:r>
      <w:r w:rsidR="00235FD4" w:rsidRPr="00480C69">
        <w:rPr>
          <w:rFonts w:ascii="Times New Roman" w:hAnsi="Times New Roman" w:cs="Times New Roman"/>
          <w:lang w:val="en-US"/>
        </w:rPr>
        <w:t xml:space="preserve">(gang interruption and parenting </w:t>
      </w:r>
      <w:r w:rsidR="00803492" w:rsidRPr="00480C69">
        <w:rPr>
          <w:rFonts w:ascii="Times New Roman" w:hAnsi="Times New Roman" w:cs="Times New Roman"/>
          <w:lang w:val="en-US"/>
        </w:rPr>
        <w:t>training</w:t>
      </w:r>
      <w:r w:rsidR="00235FD4" w:rsidRPr="00480C69">
        <w:rPr>
          <w:rFonts w:ascii="Times New Roman" w:hAnsi="Times New Roman" w:cs="Times New Roman"/>
          <w:lang w:val="en-US"/>
        </w:rPr>
        <w:t xml:space="preserve">) </w:t>
      </w:r>
      <w:r w:rsidR="002512A5" w:rsidRPr="00480C69">
        <w:rPr>
          <w:rFonts w:ascii="Times New Roman" w:hAnsi="Times New Roman" w:cs="Times New Roman"/>
          <w:lang w:val="en-US"/>
        </w:rPr>
        <w:t xml:space="preserve">is about </w:t>
      </w:r>
      <w:r w:rsidR="002512A5" w:rsidRPr="00480C69">
        <w:rPr>
          <w:rFonts w:ascii="Times New Roman" w:hAnsi="Times New Roman" w:cs="Times New Roman"/>
          <w:b/>
          <w:lang w:val="en-US"/>
        </w:rPr>
        <w:t>US$</w:t>
      </w:r>
      <w:r w:rsidR="00B31FCC" w:rsidRPr="00480C69">
        <w:rPr>
          <w:rFonts w:ascii="Times New Roman" w:hAnsi="Times New Roman" w:cs="Times New Roman"/>
          <w:b/>
          <w:lang w:val="en-US"/>
        </w:rPr>
        <w:t>60.5</w:t>
      </w:r>
      <w:r w:rsidR="002512A5" w:rsidRPr="00480C69">
        <w:rPr>
          <w:rFonts w:ascii="Times New Roman" w:hAnsi="Times New Roman" w:cs="Times New Roman"/>
          <w:b/>
          <w:lang w:val="en-US"/>
        </w:rPr>
        <w:t xml:space="preserve"> million dollars</w:t>
      </w:r>
      <w:r w:rsidR="002512A5" w:rsidRPr="00480C69">
        <w:rPr>
          <w:rFonts w:ascii="Times New Roman" w:hAnsi="Times New Roman" w:cs="Times New Roman"/>
          <w:lang w:val="en-US"/>
        </w:rPr>
        <w:t xml:space="preserve">, with a present value of </w:t>
      </w:r>
      <w:r w:rsidR="002512A5" w:rsidRPr="00480C69">
        <w:rPr>
          <w:rFonts w:ascii="Times New Roman" w:hAnsi="Times New Roman" w:cs="Times New Roman"/>
          <w:b/>
          <w:lang w:val="en-US"/>
        </w:rPr>
        <w:t>US$</w:t>
      </w:r>
      <w:r w:rsidR="00B31FCC" w:rsidRPr="00480C69">
        <w:rPr>
          <w:rFonts w:ascii="Times New Roman" w:hAnsi="Times New Roman" w:cs="Times New Roman"/>
          <w:b/>
          <w:lang w:val="en-US"/>
        </w:rPr>
        <w:t>22.6</w:t>
      </w:r>
      <w:r w:rsidR="002512A5" w:rsidRPr="00480C69">
        <w:rPr>
          <w:rFonts w:ascii="Times New Roman" w:hAnsi="Times New Roman" w:cs="Times New Roman"/>
          <w:b/>
          <w:lang w:val="en-US"/>
        </w:rPr>
        <w:t xml:space="preserve"> million</w:t>
      </w:r>
      <w:r w:rsidR="002512A5" w:rsidRPr="00DA2756">
        <w:rPr>
          <w:rFonts w:ascii="Times New Roman" w:hAnsi="Times New Roman" w:cs="Times New Roman"/>
          <w:b/>
          <w:lang w:val="en-US"/>
        </w:rPr>
        <w:t xml:space="preserve"> dollars</w:t>
      </w:r>
      <w:r w:rsidR="002512A5" w:rsidRPr="00DA2756">
        <w:rPr>
          <w:rFonts w:ascii="Times New Roman" w:hAnsi="Times New Roman" w:cs="Times New Roman"/>
          <w:lang w:val="en-US"/>
        </w:rPr>
        <w:t xml:space="preserve">. This calculation uses the standard IDB discount rate for cost benefit analysis of projects of 12 percent, and </w:t>
      </w:r>
      <w:r w:rsidR="002512A5" w:rsidRPr="00AD39A6">
        <w:rPr>
          <w:rFonts w:ascii="Times New Roman" w:hAnsi="Times New Roman" w:cs="Times New Roman"/>
          <w:lang w:val="en-US"/>
        </w:rPr>
        <w:t>assumes a 20 year period that the benefi</w:t>
      </w:r>
      <w:r w:rsidR="001925AA">
        <w:rPr>
          <w:rFonts w:ascii="Times New Roman" w:hAnsi="Times New Roman" w:cs="Times New Roman"/>
          <w:lang w:val="en-US"/>
        </w:rPr>
        <w:t>ts of the project will accrue.</w:t>
      </w:r>
    </w:p>
    <w:p w:rsidR="003C2943" w:rsidRPr="00803492" w:rsidRDefault="003C2943" w:rsidP="00803492">
      <w:pPr>
        <w:spacing w:after="0" w:line="240" w:lineRule="auto"/>
        <w:jc w:val="both"/>
        <w:rPr>
          <w:rFonts w:ascii="Times New Roman" w:hAnsi="Times New Roman" w:cs="Times New Roman"/>
          <w:lang w:val="en-US"/>
        </w:rPr>
      </w:pPr>
    </w:p>
    <w:p w:rsidR="00E56AF3" w:rsidRPr="00F50657" w:rsidRDefault="00E56AF3" w:rsidP="00AD39A6">
      <w:pPr>
        <w:pStyle w:val="ListParagraph"/>
        <w:numPr>
          <w:ilvl w:val="0"/>
          <w:numId w:val="17"/>
        </w:numPr>
        <w:spacing w:after="0" w:line="240" w:lineRule="auto"/>
        <w:jc w:val="both"/>
        <w:rPr>
          <w:rFonts w:ascii="Times New Roman" w:hAnsi="Times New Roman" w:cs="Times New Roman"/>
          <w:lang w:val="en-US"/>
        </w:rPr>
      </w:pPr>
      <w:r>
        <w:rPr>
          <w:rFonts w:ascii="Times New Roman" w:hAnsi="Times New Roman" w:cs="Times New Roman"/>
          <w:b/>
          <w:lang w:val="en-US"/>
        </w:rPr>
        <w:t>Program</w:t>
      </w:r>
      <w:r w:rsidRPr="00C049EF">
        <w:rPr>
          <w:rFonts w:ascii="Times New Roman" w:hAnsi="Times New Roman" w:cs="Times New Roman"/>
          <w:b/>
          <w:lang w:val="en-US"/>
        </w:rPr>
        <w:t xml:space="preserve"> Costs.  </w:t>
      </w:r>
      <w:r>
        <w:rPr>
          <w:rFonts w:ascii="Times New Roman" w:hAnsi="Times New Roman" w:cs="Times New Roman"/>
          <w:lang w:val="en-US"/>
        </w:rPr>
        <w:t xml:space="preserve">The total </w:t>
      </w:r>
      <w:r w:rsidR="0076529B">
        <w:rPr>
          <w:rFonts w:ascii="Times New Roman" w:hAnsi="Times New Roman" w:cs="Times New Roman"/>
          <w:lang w:val="en-US"/>
        </w:rPr>
        <w:t xml:space="preserve">programme costs budgeted </w:t>
      </w:r>
      <w:r>
        <w:rPr>
          <w:rFonts w:ascii="Times New Roman" w:hAnsi="Times New Roman" w:cs="Times New Roman"/>
          <w:lang w:val="en-US"/>
        </w:rPr>
        <w:t xml:space="preserve">for Component 1 </w:t>
      </w:r>
      <w:r w:rsidR="008B5C82">
        <w:rPr>
          <w:rFonts w:ascii="Times New Roman" w:hAnsi="Times New Roman" w:cs="Times New Roman"/>
          <w:lang w:val="en-US"/>
        </w:rPr>
        <w:t xml:space="preserve">are </w:t>
      </w:r>
      <w:r>
        <w:rPr>
          <w:rFonts w:ascii="Times New Roman" w:hAnsi="Times New Roman" w:cs="Times New Roman"/>
          <w:lang w:val="en-US"/>
        </w:rPr>
        <w:t>US</w:t>
      </w:r>
      <w:r w:rsidRPr="0076529B">
        <w:rPr>
          <w:rFonts w:ascii="Times New Roman" w:hAnsi="Times New Roman" w:cs="Times New Roman"/>
          <w:lang w:val="en-US"/>
        </w:rPr>
        <w:t>$</w:t>
      </w:r>
      <w:r w:rsidR="0076529B" w:rsidRPr="0076529B">
        <w:rPr>
          <w:rFonts w:ascii="Times New Roman" w:hAnsi="Times New Roman" w:cs="Times New Roman"/>
          <w:lang w:val="en-US"/>
        </w:rPr>
        <w:t>16 million</w:t>
      </w:r>
      <w:r w:rsidR="0076529B">
        <w:rPr>
          <w:rFonts w:ascii="Times New Roman" w:hAnsi="Times New Roman" w:cs="Times New Roman"/>
          <w:lang w:val="en-US"/>
        </w:rPr>
        <w:t xml:space="preserve">.  However, there are also other overall costs of the project of US$10 million dollars (for Transition Plan, Monitoring and Evaluation, </w:t>
      </w:r>
      <w:r w:rsidR="0076529B" w:rsidRPr="00DE228E">
        <w:rPr>
          <w:rFonts w:ascii="Times New Roman" w:hAnsi="Times New Roman" w:cs="Times New Roman"/>
          <w:lang w:val="en-US"/>
        </w:rPr>
        <w:t>Programme Management, Technical Advisory Team, and IDB Administrative Fees) which a</w:t>
      </w:r>
      <w:r w:rsidR="008B5C82" w:rsidRPr="00DE228E">
        <w:rPr>
          <w:rFonts w:ascii="Times New Roman" w:hAnsi="Times New Roman" w:cs="Times New Roman"/>
          <w:lang w:val="en-US"/>
        </w:rPr>
        <w:t>r</w:t>
      </w:r>
      <w:r w:rsidR="0076529B" w:rsidRPr="00DE228E">
        <w:rPr>
          <w:rFonts w:ascii="Times New Roman" w:hAnsi="Times New Roman" w:cs="Times New Roman"/>
          <w:lang w:val="en-US"/>
        </w:rPr>
        <w:t xml:space="preserve">e prorated equally among the 3 project components. So, </w:t>
      </w:r>
      <w:r w:rsidR="0076529B" w:rsidRPr="00DE228E">
        <w:rPr>
          <w:rFonts w:ascii="Times New Roman" w:hAnsi="Times New Roman" w:cs="Times New Roman"/>
          <w:b/>
          <w:lang w:val="en-US"/>
        </w:rPr>
        <w:t>the nominal costs of Component 1 are US$19.3</w:t>
      </w:r>
      <w:r w:rsidRPr="00DE228E">
        <w:rPr>
          <w:rFonts w:ascii="Times New Roman" w:hAnsi="Times New Roman" w:cs="Times New Roman"/>
          <w:b/>
          <w:lang w:val="en-US"/>
        </w:rPr>
        <w:t xml:space="preserve"> million to be implemented over a five year period, resulting in a present value cost of US$</w:t>
      </w:r>
      <w:r w:rsidR="0076529B" w:rsidRPr="00DE228E">
        <w:rPr>
          <w:rFonts w:ascii="Times New Roman" w:hAnsi="Times New Roman" w:cs="Times New Roman"/>
          <w:b/>
          <w:lang w:val="en-US"/>
        </w:rPr>
        <w:t>13.9</w:t>
      </w:r>
      <w:r w:rsidRPr="00DE228E">
        <w:rPr>
          <w:rFonts w:ascii="Times New Roman" w:hAnsi="Times New Roman" w:cs="Times New Roman"/>
          <w:b/>
          <w:lang w:val="en-US"/>
        </w:rPr>
        <w:t xml:space="preserve"> million dollar</w:t>
      </w:r>
      <w:r w:rsidR="0076529B" w:rsidRPr="00DE228E">
        <w:rPr>
          <w:rFonts w:ascii="Times New Roman" w:hAnsi="Times New Roman" w:cs="Times New Roman"/>
          <w:b/>
          <w:lang w:val="en-US"/>
        </w:rPr>
        <w:t>s</w:t>
      </w:r>
      <w:r w:rsidR="008B5C82" w:rsidRPr="00BA11D6">
        <w:rPr>
          <w:rFonts w:ascii="Times New Roman" w:hAnsi="Times New Roman" w:cs="Times New Roman"/>
          <w:lang w:val="en-US"/>
        </w:rPr>
        <w:t xml:space="preserve">, using the IDB standard discount rate </w:t>
      </w:r>
      <w:r w:rsidR="005677F2" w:rsidRPr="00BA11D6">
        <w:rPr>
          <w:rFonts w:ascii="Times New Roman" w:hAnsi="Times New Roman" w:cs="Times New Roman"/>
          <w:lang w:val="en-US"/>
        </w:rPr>
        <w:t xml:space="preserve">for projects </w:t>
      </w:r>
      <w:r w:rsidR="008B5C82" w:rsidRPr="00BA11D6">
        <w:rPr>
          <w:rFonts w:ascii="Times New Roman" w:hAnsi="Times New Roman" w:cs="Times New Roman"/>
          <w:lang w:val="en-US"/>
        </w:rPr>
        <w:t>of 12</w:t>
      </w:r>
      <w:r w:rsidR="00327FD4">
        <w:rPr>
          <w:rFonts w:ascii="Times New Roman" w:hAnsi="Times New Roman" w:cs="Times New Roman"/>
          <w:lang w:val="en-US"/>
        </w:rPr>
        <w:t xml:space="preserve"> percent</w:t>
      </w:r>
      <w:r w:rsidRPr="00BA11D6">
        <w:rPr>
          <w:rFonts w:ascii="Times New Roman" w:hAnsi="Times New Roman" w:cs="Times New Roman"/>
          <w:lang w:val="en-US"/>
        </w:rPr>
        <w:t>.</w:t>
      </w:r>
    </w:p>
    <w:p w:rsidR="00E56AF3" w:rsidRPr="003C2943" w:rsidRDefault="00E56AF3" w:rsidP="00A95F0E">
      <w:pPr>
        <w:pStyle w:val="ListParagraph"/>
        <w:spacing w:after="0" w:line="240" w:lineRule="auto"/>
        <w:ind w:left="360"/>
        <w:jc w:val="both"/>
        <w:rPr>
          <w:rFonts w:ascii="Times New Roman" w:hAnsi="Times New Roman" w:cs="Times New Roman"/>
          <w:lang w:val="en-US"/>
        </w:rPr>
      </w:pPr>
    </w:p>
    <w:p w:rsidR="009E0CC2" w:rsidRPr="00C95A45" w:rsidRDefault="009E0CC2" w:rsidP="00A95F0E">
      <w:pPr>
        <w:pStyle w:val="ListParagraph"/>
        <w:spacing w:after="0" w:line="240" w:lineRule="auto"/>
        <w:ind w:left="360"/>
        <w:jc w:val="both"/>
        <w:rPr>
          <w:rFonts w:ascii="Times New Roman" w:hAnsi="Times New Roman" w:cs="Times New Roman"/>
          <w:lang w:val="en-US"/>
        </w:rPr>
      </w:pPr>
    </w:p>
    <w:p w:rsidR="00493B6A" w:rsidRPr="00371F58" w:rsidRDefault="00461A9E" w:rsidP="00A95F0E">
      <w:pPr>
        <w:pStyle w:val="ListParagraph"/>
        <w:spacing w:after="0" w:line="240" w:lineRule="auto"/>
        <w:ind w:left="360"/>
        <w:jc w:val="both"/>
        <w:rPr>
          <w:rFonts w:ascii="Times New Roman" w:hAnsi="Times New Roman" w:cs="Times New Roman"/>
          <w:b/>
          <w:sz w:val="24"/>
          <w:szCs w:val="24"/>
          <w:u w:val="single"/>
          <w:lang w:val="en-US"/>
        </w:rPr>
      </w:pPr>
      <w:r w:rsidRPr="00371F58">
        <w:rPr>
          <w:rFonts w:ascii="Times New Roman" w:hAnsi="Times New Roman" w:cs="Times New Roman"/>
          <w:b/>
          <w:sz w:val="24"/>
          <w:szCs w:val="24"/>
          <w:u w:val="single"/>
          <w:lang w:val="en-US"/>
        </w:rPr>
        <w:t xml:space="preserve">CSJP III </w:t>
      </w:r>
      <w:r w:rsidR="00763BD2" w:rsidRPr="00371F58">
        <w:rPr>
          <w:rFonts w:ascii="Times New Roman" w:hAnsi="Times New Roman" w:cs="Times New Roman"/>
          <w:b/>
          <w:sz w:val="24"/>
          <w:szCs w:val="24"/>
          <w:u w:val="single"/>
          <w:lang w:val="en-US"/>
        </w:rPr>
        <w:t>Component 2: Labor Market</w:t>
      </w:r>
      <w:r w:rsidR="005528DA">
        <w:rPr>
          <w:rFonts w:ascii="Times New Roman" w:hAnsi="Times New Roman" w:cs="Times New Roman"/>
          <w:b/>
          <w:sz w:val="24"/>
          <w:szCs w:val="24"/>
          <w:u w:val="single"/>
          <w:lang w:val="en-US"/>
        </w:rPr>
        <w:t xml:space="preserve"> A</w:t>
      </w:r>
      <w:r w:rsidR="00E24405" w:rsidRPr="00371F58">
        <w:rPr>
          <w:rFonts w:ascii="Times New Roman" w:hAnsi="Times New Roman" w:cs="Times New Roman"/>
          <w:b/>
          <w:sz w:val="24"/>
          <w:szCs w:val="24"/>
          <w:u w:val="single"/>
          <w:lang w:val="en-US"/>
        </w:rPr>
        <w:t>ttachment and Employability</w:t>
      </w:r>
    </w:p>
    <w:p w:rsidR="00493B6A" w:rsidRDefault="00493B6A" w:rsidP="00A95F0E">
      <w:pPr>
        <w:pStyle w:val="ListParagraph"/>
        <w:spacing w:after="0" w:line="240" w:lineRule="auto"/>
        <w:ind w:left="360"/>
        <w:jc w:val="both"/>
        <w:rPr>
          <w:rFonts w:ascii="Times New Roman" w:hAnsi="Times New Roman" w:cs="Times New Roman"/>
          <w:lang w:val="en-US"/>
        </w:rPr>
      </w:pPr>
    </w:p>
    <w:p w:rsidR="00763BD2" w:rsidRDefault="00616DFA" w:rsidP="00033C76">
      <w:pPr>
        <w:pStyle w:val="ListParagraph"/>
        <w:numPr>
          <w:ilvl w:val="0"/>
          <w:numId w:val="17"/>
        </w:numPr>
        <w:spacing w:after="0" w:line="240" w:lineRule="auto"/>
        <w:jc w:val="both"/>
        <w:rPr>
          <w:rFonts w:ascii="Times New Roman" w:hAnsi="Times New Roman" w:cs="Times New Roman"/>
          <w:lang w:val="en-US"/>
        </w:rPr>
      </w:pPr>
      <w:r w:rsidRPr="00E24405">
        <w:rPr>
          <w:rFonts w:ascii="Times New Roman" w:hAnsi="Times New Roman" w:cs="Times New Roman"/>
          <w:b/>
          <w:lang w:val="en-US"/>
        </w:rPr>
        <w:t>Objectives</w:t>
      </w:r>
      <w:r w:rsidRPr="00E24405">
        <w:rPr>
          <w:rFonts w:ascii="Times New Roman" w:hAnsi="Times New Roman" w:cs="Times New Roman"/>
          <w:lang w:val="en-US"/>
        </w:rPr>
        <w:t>.</w:t>
      </w:r>
      <w:r>
        <w:rPr>
          <w:rFonts w:ascii="Times New Roman" w:hAnsi="Times New Roman" w:cs="Times New Roman"/>
          <w:lang w:val="en-US"/>
        </w:rPr>
        <w:t xml:space="preserve">  </w:t>
      </w:r>
      <w:r w:rsidR="00763BD2" w:rsidRPr="00763BD2">
        <w:rPr>
          <w:rFonts w:ascii="Times New Roman" w:hAnsi="Times New Roman" w:cs="Times New Roman"/>
          <w:lang w:val="en-US"/>
        </w:rPr>
        <w:t xml:space="preserve">This component </w:t>
      </w:r>
      <w:r w:rsidR="00C02029">
        <w:rPr>
          <w:rFonts w:ascii="Times New Roman" w:hAnsi="Times New Roman" w:cs="Times New Roman"/>
          <w:lang w:val="en-US"/>
        </w:rPr>
        <w:t>aims to increase</w:t>
      </w:r>
      <w:r w:rsidR="00763BD2" w:rsidRPr="00763BD2">
        <w:rPr>
          <w:rFonts w:ascii="Times New Roman" w:hAnsi="Times New Roman" w:cs="Times New Roman"/>
          <w:lang w:val="en-US"/>
        </w:rPr>
        <w:t xml:space="preserve"> labor m</w:t>
      </w:r>
      <w:r w:rsidR="00C02029">
        <w:rPr>
          <w:rFonts w:ascii="Times New Roman" w:hAnsi="Times New Roman" w:cs="Times New Roman"/>
          <w:lang w:val="en-US"/>
        </w:rPr>
        <w:t>arket attachment among youth in target communities.</w:t>
      </w:r>
    </w:p>
    <w:p w:rsidR="00375EC5" w:rsidRPr="00763BD2" w:rsidRDefault="00375EC5" w:rsidP="00033C76">
      <w:pPr>
        <w:pStyle w:val="ListParagraph"/>
        <w:spacing w:after="0" w:line="240" w:lineRule="auto"/>
        <w:ind w:left="360"/>
        <w:jc w:val="both"/>
        <w:rPr>
          <w:rFonts w:ascii="Times New Roman" w:hAnsi="Times New Roman" w:cs="Times New Roman"/>
          <w:lang w:val="en-US"/>
        </w:rPr>
      </w:pPr>
    </w:p>
    <w:p w:rsidR="00763BD2" w:rsidRPr="00763BD2" w:rsidRDefault="00A95AD7" w:rsidP="00033C76">
      <w:pPr>
        <w:pStyle w:val="ListParagraph"/>
        <w:numPr>
          <w:ilvl w:val="0"/>
          <w:numId w:val="17"/>
        </w:numPr>
        <w:spacing w:after="0" w:line="240" w:lineRule="auto"/>
        <w:jc w:val="both"/>
        <w:rPr>
          <w:rFonts w:ascii="Times New Roman" w:hAnsi="Times New Roman" w:cs="Times New Roman"/>
          <w:lang w:val="en-US"/>
        </w:rPr>
      </w:pPr>
      <w:r w:rsidRPr="00033C76">
        <w:rPr>
          <w:rFonts w:ascii="Times New Roman" w:hAnsi="Times New Roman" w:cs="Times New Roman"/>
          <w:b/>
          <w:lang w:val="en-US"/>
        </w:rPr>
        <w:t xml:space="preserve">The main </w:t>
      </w:r>
      <w:r w:rsidR="001C0A6F" w:rsidRPr="00033C76">
        <w:rPr>
          <w:rFonts w:ascii="Times New Roman" w:hAnsi="Times New Roman" w:cs="Times New Roman"/>
          <w:b/>
          <w:lang w:val="en-US"/>
        </w:rPr>
        <w:t xml:space="preserve">targets </w:t>
      </w:r>
      <w:r w:rsidRPr="00033C76">
        <w:rPr>
          <w:rFonts w:ascii="Times New Roman" w:hAnsi="Times New Roman" w:cs="Times New Roman"/>
          <w:b/>
          <w:lang w:val="en-US"/>
        </w:rPr>
        <w:t xml:space="preserve">for this result as detailed in the Results Matrix, are </w:t>
      </w:r>
      <w:r w:rsidR="001C0A6F" w:rsidRPr="00033C76">
        <w:rPr>
          <w:rFonts w:ascii="Times New Roman" w:hAnsi="Times New Roman" w:cs="Times New Roman"/>
          <w:b/>
          <w:lang w:val="en-US"/>
        </w:rPr>
        <w:t>t</w:t>
      </w:r>
      <w:r w:rsidRPr="00033C76">
        <w:rPr>
          <w:rFonts w:ascii="Times New Roman" w:hAnsi="Times New Roman" w:cs="Times New Roman"/>
          <w:b/>
          <w:lang w:val="en-US"/>
        </w:rPr>
        <w:t>o:</w:t>
      </w:r>
      <w:r w:rsidRPr="00A95AD7">
        <w:rPr>
          <w:rFonts w:ascii="Times New Roman" w:hAnsi="Times New Roman" w:cs="Times New Roman"/>
          <w:lang w:val="en-US"/>
        </w:rPr>
        <w:t xml:space="preserve"> i)  </w:t>
      </w:r>
      <w:r w:rsidR="000F0ED5">
        <w:rPr>
          <w:rFonts w:ascii="Times New Roman" w:hAnsi="Times New Roman" w:cs="Times New Roman"/>
          <w:lang w:val="en-US"/>
        </w:rPr>
        <w:t xml:space="preserve">achieve that </w:t>
      </w:r>
      <w:r w:rsidR="00763BD2" w:rsidRPr="00763BD2">
        <w:rPr>
          <w:rFonts w:ascii="Times New Roman" w:hAnsi="Times New Roman" w:cs="Times New Roman"/>
          <w:lang w:val="en-US"/>
        </w:rPr>
        <w:t>at least 15</w:t>
      </w:r>
      <w:r w:rsidR="00327FD4">
        <w:rPr>
          <w:rFonts w:ascii="Times New Roman" w:hAnsi="Times New Roman" w:cs="Times New Roman"/>
          <w:lang w:val="en-US"/>
        </w:rPr>
        <w:t xml:space="preserve"> percent</w:t>
      </w:r>
      <w:r w:rsidR="00825295">
        <w:rPr>
          <w:rFonts w:ascii="Times New Roman" w:hAnsi="Times New Roman" w:cs="Times New Roman"/>
          <w:lang w:val="en-US"/>
        </w:rPr>
        <w:t xml:space="preserve"> of Group 1 (most job ready) participants obtain jobs; ii) </w:t>
      </w:r>
      <w:r w:rsidR="00763BD2" w:rsidRPr="00763BD2">
        <w:rPr>
          <w:rFonts w:ascii="Times New Roman" w:hAnsi="Times New Roman" w:cs="Times New Roman"/>
          <w:lang w:val="en-US"/>
        </w:rPr>
        <w:t>help at least 95</w:t>
      </w:r>
      <w:r w:rsidR="00BA28AB">
        <w:rPr>
          <w:rFonts w:ascii="Times New Roman" w:hAnsi="Times New Roman" w:cs="Times New Roman"/>
          <w:lang w:val="en-US"/>
        </w:rPr>
        <w:t xml:space="preserve"> percent</w:t>
      </w:r>
      <w:r w:rsidR="00763BD2" w:rsidRPr="00763BD2">
        <w:rPr>
          <w:rFonts w:ascii="Times New Roman" w:hAnsi="Times New Roman" w:cs="Times New Roman"/>
          <w:lang w:val="en-US"/>
        </w:rPr>
        <w:t xml:space="preserve"> of </w:t>
      </w:r>
      <w:r w:rsidR="00825295" w:rsidRPr="00825295">
        <w:rPr>
          <w:rFonts w:ascii="Times New Roman" w:hAnsi="Times New Roman" w:cs="Times New Roman"/>
          <w:lang w:val="en-US"/>
        </w:rPr>
        <w:t xml:space="preserve">scholarship recipients </w:t>
      </w:r>
      <w:r w:rsidR="00763BD2" w:rsidRPr="00763BD2">
        <w:rPr>
          <w:rFonts w:ascii="Times New Roman" w:hAnsi="Times New Roman" w:cs="Times New Roman"/>
          <w:lang w:val="en-US"/>
        </w:rPr>
        <w:t xml:space="preserve">obtain their </w:t>
      </w:r>
      <w:r>
        <w:rPr>
          <w:rFonts w:ascii="Times New Roman" w:hAnsi="Times New Roman" w:cs="Times New Roman"/>
          <w:lang w:val="en-US"/>
        </w:rPr>
        <w:t>secondary or tertiary education; ii</w:t>
      </w:r>
      <w:r w:rsidR="00825295">
        <w:rPr>
          <w:rFonts w:ascii="Times New Roman" w:hAnsi="Times New Roman" w:cs="Times New Roman"/>
          <w:lang w:val="en-US"/>
        </w:rPr>
        <w:t>i</w:t>
      </w:r>
      <w:r>
        <w:rPr>
          <w:rFonts w:ascii="Times New Roman" w:hAnsi="Times New Roman" w:cs="Times New Roman"/>
          <w:lang w:val="en-US"/>
        </w:rPr>
        <w:t xml:space="preserve">) help </w:t>
      </w:r>
      <w:r w:rsidR="00763BD2" w:rsidRPr="00763BD2">
        <w:rPr>
          <w:rFonts w:ascii="Times New Roman" w:hAnsi="Times New Roman" w:cs="Times New Roman"/>
          <w:lang w:val="en-US"/>
        </w:rPr>
        <w:t>56</w:t>
      </w:r>
      <w:r w:rsidR="00BA28AB">
        <w:rPr>
          <w:rFonts w:ascii="Times New Roman" w:hAnsi="Times New Roman" w:cs="Times New Roman"/>
          <w:lang w:val="en-US"/>
        </w:rPr>
        <w:t xml:space="preserve"> percent</w:t>
      </w:r>
      <w:r w:rsidR="00763BD2" w:rsidRPr="00763BD2">
        <w:rPr>
          <w:rFonts w:ascii="Times New Roman" w:hAnsi="Times New Roman" w:cs="Times New Roman"/>
          <w:lang w:val="en-US"/>
        </w:rPr>
        <w:t xml:space="preserve"> of Group 1 and 2 (</w:t>
      </w:r>
      <w:r w:rsidR="00825295">
        <w:rPr>
          <w:rFonts w:ascii="Times New Roman" w:hAnsi="Times New Roman" w:cs="Times New Roman"/>
          <w:lang w:val="en-US"/>
        </w:rPr>
        <w:t xml:space="preserve">high and intermediate </w:t>
      </w:r>
      <w:r w:rsidR="00763BD2" w:rsidRPr="00763BD2">
        <w:rPr>
          <w:rFonts w:ascii="Times New Roman" w:hAnsi="Times New Roman" w:cs="Times New Roman"/>
          <w:lang w:val="en-US"/>
        </w:rPr>
        <w:t>job read</w:t>
      </w:r>
      <w:r w:rsidR="00825295">
        <w:rPr>
          <w:rFonts w:ascii="Times New Roman" w:hAnsi="Times New Roman" w:cs="Times New Roman"/>
          <w:lang w:val="en-US"/>
        </w:rPr>
        <w:t>iness</w:t>
      </w:r>
      <w:r w:rsidR="00763BD2" w:rsidRPr="00763BD2">
        <w:rPr>
          <w:rFonts w:ascii="Times New Roman" w:hAnsi="Times New Roman" w:cs="Times New Roman"/>
          <w:lang w:val="en-US"/>
        </w:rPr>
        <w:t>) to ob</w:t>
      </w:r>
      <w:r>
        <w:rPr>
          <w:rFonts w:ascii="Times New Roman" w:hAnsi="Times New Roman" w:cs="Times New Roman"/>
          <w:lang w:val="en-US"/>
        </w:rPr>
        <w:t>tain HEART certifi</w:t>
      </w:r>
      <w:r w:rsidR="001C0A6F">
        <w:rPr>
          <w:rFonts w:ascii="Times New Roman" w:hAnsi="Times New Roman" w:cs="Times New Roman"/>
          <w:lang w:val="en-US"/>
        </w:rPr>
        <w:t>cation</w:t>
      </w:r>
      <w:r>
        <w:rPr>
          <w:rFonts w:ascii="Times New Roman" w:hAnsi="Times New Roman" w:cs="Times New Roman"/>
          <w:lang w:val="en-US"/>
        </w:rPr>
        <w:t xml:space="preserve"> levels 1&amp;2</w:t>
      </w:r>
      <w:r w:rsidR="00825295">
        <w:rPr>
          <w:rFonts w:ascii="Times New Roman" w:hAnsi="Times New Roman" w:cs="Times New Roman"/>
          <w:lang w:val="en-US"/>
        </w:rPr>
        <w:t>; iv</w:t>
      </w:r>
      <w:r>
        <w:rPr>
          <w:rFonts w:ascii="Times New Roman" w:hAnsi="Times New Roman" w:cs="Times New Roman"/>
          <w:lang w:val="en-US"/>
        </w:rPr>
        <w:t>)</w:t>
      </w:r>
      <w:r w:rsidR="00763BD2" w:rsidRPr="00763BD2">
        <w:rPr>
          <w:rFonts w:ascii="Times New Roman" w:hAnsi="Times New Roman" w:cs="Times New Roman"/>
          <w:lang w:val="en-US"/>
        </w:rPr>
        <w:t xml:space="preserve"> </w:t>
      </w:r>
      <w:r>
        <w:rPr>
          <w:rFonts w:ascii="Times New Roman" w:hAnsi="Times New Roman" w:cs="Times New Roman"/>
          <w:lang w:val="en-US"/>
        </w:rPr>
        <w:t xml:space="preserve">help </w:t>
      </w:r>
      <w:r w:rsidR="00763BD2" w:rsidRPr="00763BD2">
        <w:rPr>
          <w:rFonts w:ascii="Times New Roman" w:hAnsi="Times New Roman" w:cs="Times New Roman"/>
          <w:lang w:val="en-US"/>
        </w:rPr>
        <w:t>64</w:t>
      </w:r>
      <w:r w:rsidR="00BA28AB">
        <w:rPr>
          <w:rFonts w:ascii="Times New Roman" w:hAnsi="Times New Roman" w:cs="Times New Roman"/>
          <w:lang w:val="en-US"/>
        </w:rPr>
        <w:t xml:space="preserve"> percent</w:t>
      </w:r>
      <w:r w:rsidR="00763BD2" w:rsidRPr="00763BD2">
        <w:rPr>
          <w:rFonts w:ascii="Times New Roman" w:hAnsi="Times New Roman" w:cs="Times New Roman"/>
          <w:lang w:val="en-US"/>
        </w:rPr>
        <w:t xml:space="preserve"> of Group 3 (low job r</w:t>
      </w:r>
      <w:r>
        <w:rPr>
          <w:rFonts w:ascii="Times New Roman" w:hAnsi="Times New Roman" w:cs="Times New Roman"/>
          <w:lang w:val="en-US"/>
        </w:rPr>
        <w:t xml:space="preserve">eadiness) to pass </w:t>
      </w:r>
      <w:r w:rsidR="00825295" w:rsidRPr="00825295">
        <w:rPr>
          <w:rFonts w:ascii="Times New Roman" w:hAnsi="Times New Roman" w:cs="Times New Roman"/>
          <w:lang w:val="en-US"/>
        </w:rPr>
        <w:t xml:space="preserve">the eligibility test for </w:t>
      </w:r>
      <w:r>
        <w:rPr>
          <w:rFonts w:ascii="Times New Roman" w:hAnsi="Times New Roman" w:cs="Times New Roman"/>
          <w:lang w:val="en-US"/>
        </w:rPr>
        <w:t xml:space="preserve">HEART level 1; </w:t>
      </w:r>
      <w:r w:rsidR="00763BD2" w:rsidRPr="00763BD2">
        <w:rPr>
          <w:rFonts w:ascii="Times New Roman" w:hAnsi="Times New Roman" w:cs="Times New Roman"/>
          <w:lang w:val="en-US"/>
        </w:rPr>
        <w:t xml:space="preserve">and </w:t>
      </w:r>
      <w:r>
        <w:rPr>
          <w:rFonts w:ascii="Times New Roman" w:hAnsi="Times New Roman" w:cs="Times New Roman"/>
          <w:lang w:val="en-US"/>
        </w:rPr>
        <w:t xml:space="preserve">v) </w:t>
      </w:r>
      <w:r w:rsidR="00763BD2" w:rsidRPr="00763BD2">
        <w:rPr>
          <w:rFonts w:ascii="Times New Roman" w:hAnsi="Times New Roman" w:cs="Times New Roman"/>
          <w:lang w:val="en-US"/>
        </w:rPr>
        <w:t xml:space="preserve">help start up new businesses </w:t>
      </w:r>
      <w:r w:rsidR="00825295">
        <w:rPr>
          <w:rFonts w:ascii="Times New Roman" w:hAnsi="Times New Roman" w:cs="Times New Roman"/>
          <w:lang w:val="en-US"/>
        </w:rPr>
        <w:t>(</w:t>
      </w:r>
      <w:r w:rsidR="00763BD2" w:rsidRPr="00763BD2">
        <w:rPr>
          <w:rFonts w:ascii="Times New Roman" w:hAnsi="Times New Roman" w:cs="Times New Roman"/>
          <w:lang w:val="en-US"/>
        </w:rPr>
        <w:t>with market studies, business plans, access to funding and links to private sector</w:t>
      </w:r>
      <w:r w:rsidR="00825295">
        <w:rPr>
          <w:rFonts w:ascii="Times New Roman" w:hAnsi="Times New Roman" w:cs="Times New Roman"/>
          <w:lang w:val="en-US"/>
        </w:rPr>
        <w:t xml:space="preserve">) </w:t>
      </w:r>
      <w:r w:rsidR="00825295" w:rsidRPr="00825295">
        <w:rPr>
          <w:rFonts w:ascii="Times New Roman" w:hAnsi="Times New Roman" w:cs="Times New Roman"/>
          <w:lang w:val="en-US"/>
        </w:rPr>
        <w:t>with 40</w:t>
      </w:r>
      <w:r w:rsidR="00BA28AB">
        <w:rPr>
          <w:rFonts w:ascii="Times New Roman" w:hAnsi="Times New Roman" w:cs="Times New Roman"/>
          <w:lang w:val="en-US"/>
        </w:rPr>
        <w:t xml:space="preserve"> percent</w:t>
      </w:r>
      <w:r w:rsidR="00825295" w:rsidRPr="00825295">
        <w:rPr>
          <w:rFonts w:ascii="Times New Roman" w:hAnsi="Times New Roman" w:cs="Times New Roman"/>
          <w:lang w:val="en-US"/>
        </w:rPr>
        <w:t xml:space="preserve"> still in operation after the first year</w:t>
      </w:r>
      <w:r w:rsidR="00763BD2" w:rsidRPr="00763BD2">
        <w:rPr>
          <w:rFonts w:ascii="Times New Roman" w:hAnsi="Times New Roman" w:cs="Times New Roman"/>
          <w:lang w:val="en-US"/>
        </w:rPr>
        <w:t xml:space="preserve">.  </w:t>
      </w:r>
    </w:p>
    <w:p w:rsidR="00375EC5" w:rsidRDefault="00375EC5" w:rsidP="00A95F0E">
      <w:pPr>
        <w:pStyle w:val="ListParagraph"/>
        <w:spacing w:after="0" w:line="240" w:lineRule="auto"/>
        <w:ind w:left="360"/>
        <w:jc w:val="both"/>
        <w:rPr>
          <w:rFonts w:ascii="Times New Roman" w:hAnsi="Times New Roman" w:cs="Times New Roman"/>
          <w:lang w:val="en-US"/>
        </w:rPr>
      </w:pPr>
    </w:p>
    <w:p w:rsidR="00763BD2" w:rsidRDefault="008F5352" w:rsidP="00033C76">
      <w:pPr>
        <w:pStyle w:val="ListParagraph"/>
        <w:numPr>
          <w:ilvl w:val="0"/>
          <w:numId w:val="17"/>
        </w:numPr>
        <w:spacing w:after="0" w:line="240" w:lineRule="auto"/>
        <w:jc w:val="both"/>
        <w:rPr>
          <w:rFonts w:ascii="Times New Roman" w:hAnsi="Times New Roman" w:cs="Times New Roman"/>
          <w:lang w:val="en-US"/>
        </w:rPr>
      </w:pPr>
      <w:r w:rsidRPr="000F0ED5">
        <w:rPr>
          <w:rFonts w:ascii="Times New Roman" w:hAnsi="Times New Roman" w:cs="Times New Roman"/>
          <w:b/>
          <w:lang w:val="en-US"/>
        </w:rPr>
        <w:t>I</w:t>
      </w:r>
      <w:r w:rsidR="00763BD2" w:rsidRPr="000F0ED5">
        <w:rPr>
          <w:rFonts w:ascii="Times New Roman" w:hAnsi="Times New Roman" w:cs="Times New Roman"/>
          <w:b/>
          <w:lang w:val="en-US"/>
        </w:rPr>
        <w:t xml:space="preserve">n </w:t>
      </w:r>
      <w:r w:rsidR="00F366CA">
        <w:rPr>
          <w:rFonts w:ascii="Times New Roman" w:hAnsi="Times New Roman" w:cs="Times New Roman"/>
          <w:b/>
          <w:lang w:val="en-US"/>
        </w:rPr>
        <w:t xml:space="preserve">terms of </w:t>
      </w:r>
      <w:r w:rsidR="002E1B29" w:rsidRPr="000F0ED5">
        <w:rPr>
          <w:rFonts w:ascii="Times New Roman" w:hAnsi="Times New Roman" w:cs="Times New Roman"/>
          <w:b/>
          <w:lang w:val="en-US"/>
        </w:rPr>
        <w:t>out</w:t>
      </w:r>
      <w:r w:rsidR="00F366CA">
        <w:rPr>
          <w:rFonts w:ascii="Times New Roman" w:hAnsi="Times New Roman" w:cs="Times New Roman"/>
          <w:b/>
          <w:lang w:val="en-US"/>
        </w:rPr>
        <w:t>puts</w:t>
      </w:r>
      <w:r w:rsidR="002E1B29" w:rsidRPr="00096373">
        <w:rPr>
          <w:rFonts w:ascii="Times New Roman" w:hAnsi="Times New Roman" w:cs="Times New Roman"/>
          <w:b/>
          <w:lang w:val="en-US"/>
        </w:rPr>
        <w:t xml:space="preserve"> </w:t>
      </w:r>
      <w:r w:rsidR="00763BD2" w:rsidRPr="000F0ED5">
        <w:rPr>
          <w:rFonts w:ascii="Times New Roman" w:hAnsi="Times New Roman" w:cs="Times New Roman"/>
          <w:lang w:val="en-US"/>
        </w:rPr>
        <w:t>as detailed in t</w:t>
      </w:r>
      <w:r w:rsidR="002E1B29" w:rsidRPr="000F0ED5">
        <w:rPr>
          <w:rFonts w:ascii="Times New Roman" w:hAnsi="Times New Roman" w:cs="Times New Roman"/>
          <w:lang w:val="en-US"/>
        </w:rPr>
        <w:t>he Matrix of Results of the POD</w:t>
      </w:r>
      <w:r w:rsidR="00763BD2" w:rsidRPr="000F0ED5">
        <w:rPr>
          <w:rFonts w:ascii="Times New Roman" w:hAnsi="Times New Roman" w:cs="Times New Roman"/>
          <w:lang w:val="en-US"/>
        </w:rPr>
        <w:t>, the outputs planned include giving 20</w:t>
      </w:r>
      <w:r w:rsidR="00763BD2" w:rsidRPr="00763BD2">
        <w:rPr>
          <w:rFonts w:ascii="Times New Roman" w:hAnsi="Times New Roman" w:cs="Times New Roman"/>
          <w:lang w:val="en-US"/>
        </w:rPr>
        <w:t xml:space="preserve"> workshops for job training/placement, involving about 500 males and 500 females; 200 training workshops for curriculum development (through service providers); scholarships support to access tertiary education to 125 males and 125 females; scholarships to access secondary education to 375 males and 375 females; remedial education with integrated and life skills training to 750 males and 750 females; job seeking placement and training to 500 participants, including 10 job expositions; and Job apprenticeships/internships for 500 youth males and 500 female youths. In summary, the CSJP in five years will target 4,750 beneficiaries in the vocational training, and secondary and remedial education and life skills.  In addition an extra 250 people would </w:t>
      </w:r>
      <w:r w:rsidR="00D52356" w:rsidRPr="00D52356">
        <w:rPr>
          <w:rFonts w:ascii="Times New Roman" w:hAnsi="Times New Roman" w:cs="Times New Roman"/>
          <w:lang w:val="en-US"/>
        </w:rPr>
        <w:t>receive scholarships</w:t>
      </w:r>
      <w:r w:rsidR="00D52356">
        <w:rPr>
          <w:rFonts w:ascii="Times New Roman" w:hAnsi="Times New Roman" w:cs="Times New Roman"/>
          <w:lang w:val="en-US"/>
        </w:rPr>
        <w:t xml:space="preserve"> </w:t>
      </w:r>
      <w:r w:rsidR="002E1B29">
        <w:rPr>
          <w:rFonts w:ascii="Times New Roman" w:hAnsi="Times New Roman" w:cs="Times New Roman"/>
          <w:lang w:val="en-US"/>
        </w:rPr>
        <w:t>for tertiary education.</w:t>
      </w:r>
    </w:p>
    <w:p w:rsidR="002E1B29" w:rsidRPr="002E1B29" w:rsidRDefault="002E1B29" w:rsidP="00A95F0E">
      <w:pPr>
        <w:pStyle w:val="ListParagraph"/>
        <w:spacing w:after="0" w:line="240" w:lineRule="auto"/>
        <w:rPr>
          <w:rFonts w:ascii="Times New Roman" w:hAnsi="Times New Roman" w:cs="Times New Roman"/>
          <w:lang w:val="en-US"/>
        </w:rPr>
      </w:pPr>
    </w:p>
    <w:p w:rsidR="004C464C" w:rsidRDefault="002E1B29" w:rsidP="007C07F0">
      <w:pPr>
        <w:pStyle w:val="ListParagraph"/>
        <w:numPr>
          <w:ilvl w:val="0"/>
          <w:numId w:val="17"/>
        </w:numPr>
        <w:spacing w:after="0" w:line="240" w:lineRule="auto"/>
        <w:jc w:val="both"/>
        <w:rPr>
          <w:rFonts w:ascii="Times New Roman" w:hAnsi="Times New Roman" w:cs="Times New Roman"/>
          <w:lang w:val="en-US"/>
        </w:rPr>
      </w:pPr>
      <w:r w:rsidRPr="00550F02">
        <w:rPr>
          <w:rFonts w:ascii="Times New Roman" w:hAnsi="Times New Roman" w:cs="Times New Roman"/>
          <w:b/>
          <w:lang w:val="en-US"/>
        </w:rPr>
        <w:t>Estimation of Benefits</w:t>
      </w:r>
      <w:r w:rsidRPr="00550F02">
        <w:rPr>
          <w:rFonts w:ascii="Times New Roman" w:hAnsi="Times New Roman" w:cs="Times New Roman"/>
          <w:lang w:val="en-US"/>
        </w:rPr>
        <w:t>.</w:t>
      </w:r>
      <w:r>
        <w:rPr>
          <w:rFonts w:ascii="Times New Roman" w:hAnsi="Times New Roman" w:cs="Times New Roman"/>
          <w:lang w:val="en-US"/>
        </w:rPr>
        <w:t xml:space="preserve">  </w:t>
      </w:r>
      <w:r w:rsidR="00DC38A9" w:rsidRPr="00DC38A9">
        <w:rPr>
          <w:rFonts w:ascii="Times New Roman" w:hAnsi="Times New Roman" w:cs="Times New Roman"/>
          <w:lang w:val="en-US"/>
        </w:rPr>
        <w:t xml:space="preserve">To estimate the benefit of the results of the second component we quantify the dollar benefits of how much extra employment and income would be generated from all the education and training provided.  We also consider the benefit of </w:t>
      </w:r>
      <w:r w:rsidR="00DC38A9">
        <w:rPr>
          <w:rFonts w:ascii="Times New Roman" w:hAnsi="Times New Roman" w:cs="Times New Roman"/>
          <w:lang w:val="en-US"/>
        </w:rPr>
        <w:t xml:space="preserve">keeping at-risk youth </w:t>
      </w:r>
      <w:r w:rsidR="00DC38A9" w:rsidRPr="00DC38A9">
        <w:rPr>
          <w:rFonts w:ascii="Times New Roman" w:hAnsi="Times New Roman" w:cs="Times New Roman"/>
          <w:lang w:val="en-US"/>
        </w:rPr>
        <w:t xml:space="preserve">busy in school, sports activities, or in job training – and thus out of trouble in the streets or even </w:t>
      </w:r>
      <w:r w:rsidR="00365E83" w:rsidRPr="00DC38A9">
        <w:rPr>
          <w:rFonts w:ascii="Times New Roman" w:hAnsi="Times New Roman" w:cs="Times New Roman"/>
          <w:lang w:val="en-US"/>
        </w:rPr>
        <w:t>possibly being</w:t>
      </w:r>
      <w:r w:rsidR="00DC38A9" w:rsidRPr="00DC38A9">
        <w:rPr>
          <w:rFonts w:ascii="Times New Roman" w:hAnsi="Times New Roman" w:cs="Times New Roman"/>
          <w:lang w:val="en-US"/>
        </w:rPr>
        <w:t xml:space="preserve"> incarcerated. In addition, the overall estimates of component 2 have not taken into account the benefits derived from the start-up and operation of new businesses, so the estimates calculated are conservative.</w:t>
      </w:r>
    </w:p>
    <w:p w:rsidR="004C464C" w:rsidRPr="004C464C" w:rsidRDefault="004C464C" w:rsidP="00A95F0E">
      <w:pPr>
        <w:pStyle w:val="ListParagraph"/>
        <w:spacing w:after="0" w:line="240" w:lineRule="auto"/>
        <w:rPr>
          <w:rFonts w:ascii="Times New Roman" w:hAnsi="Times New Roman" w:cs="Times New Roman"/>
          <w:lang w:val="en-US"/>
        </w:rPr>
      </w:pPr>
    </w:p>
    <w:p w:rsidR="0040017E" w:rsidRDefault="00763BD2" w:rsidP="007C07F0">
      <w:pPr>
        <w:pStyle w:val="ListParagraph"/>
        <w:numPr>
          <w:ilvl w:val="0"/>
          <w:numId w:val="17"/>
        </w:numPr>
        <w:spacing w:after="0" w:line="240" w:lineRule="auto"/>
        <w:jc w:val="both"/>
        <w:rPr>
          <w:rFonts w:ascii="Times New Roman" w:hAnsi="Times New Roman" w:cs="Times New Roman"/>
          <w:lang w:val="en-US"/>
        </w:rPr>
      </w:pPr>
      <w:r w:rsidRPr="00347F81">
        <w:rPr>
          <w:rFonts w:ascii="Times New Roman" w:hAnsi="Times New Roman" w:cs="Times New Roman"/>
          <w:b/>
          <w:lang w:val="en-US"/>
        </w:rPr>
        <w:t>To quantify how much ext</w:t>
      </w:r>
      <w:r w:rsidR="00C817E0">
        <w:rPr>
          <w:rFonts w:ascii="Times New Roman" w:hAnsi="Times New Roman" w:cs="Times New Roman"/>
          <w:b/>
          <w:lang w:val="en-US"/>
        </w:rPr>
        <w:t>ra employment and income could be attributed to the programme</w:t>
      </w:r>
      <w:r w:rsidR="0098342C">
        <w:rPr>
          <w:rFonts w:ascii="Times New Roman" w:hAnsi="Times New Roman" w:cs="Times New Roman"/>
          <w:b/>
          <w:lang w:val="en-US"/>
        </w:rPr>
        <w:t>,</w:t>
      </w:r>
      <w:r w:rsidR="00C817E0">
        <w:rPr>
          <w:rFonts w:ascii="Times New Roman" w:hAnsi="Times New Roman" w:cs="Times New Roman"/>
          <w:lang w:val="en-US"/>
        </w:rPr>
        <w:t xml:space="preserve"> we look for guidance to</w:t>
      </w:r>
      <w:r w:rsidRPr="0040017E">
        <w:rPr>
          <w:rFonts w:ascii="Times New Roman" w:hAnsi="Times New Roman" w:cs="Times New Roman"/>
          <w:lang w:val="en-US"/>
        </w:rPr>
        <w:t xml:space="preserve"> the literature of impact evaluations of youth training programs.  In particular, we </w:t>
      </w:r>
      <w:r w:rsidRPr="00C817E0">
        <w:rPr>
          <w:rFonts w:ascii="Times New Roman" w:hAnsi="Times New Roman" w:cs="Times New Roman"/>
          <w:lang w:val="en-US"/>
        </w:rPr>
        <w:t>use as a reference for our calculations a</w:t>
      </w:r>
      <w:r w:rsidR="0040017E" w:rsidRPr="00C817E0">
        <w:rPr>
          <w:rFonts w:ascii="Times New Roman" w:hAnsi="Times New Roman" w:cs="Times New Roman"/>
          <w:lang w:val="en-US"/>
        </w:rPr>
        <w:t>n IDB</w:t>
      </w:r>
      <w:r w:rsidR="00C817E0">
        <w:rPr>
          <w:rFonts w:ascii="Times New Roman" w:hAnsi="Times New Roman" w:cs="Times New Roman"/>
          <w:lang w:val="en-US"/>
        </w:rPr>
        <w:t xml:space="preserve"> study</w:t>
      </w:r>
      <w:r w:rsidR="001C0A6F">
        <w:rPr>
          <w:rFonts w:ascii="Times New Roman" w:hAnsi="Times New Roman" w:cs="Times New Roman"/>
          <w:lang w:val="en-US"/>
        </w:rPr>
        <w:t xml:space="preserve"> that reports the impact of a job-training program for youth in the Dominican Republic, using a random sample of applicants to undergo training.</w:t>
      </w:r>
      <w:r w:rsidR="001C0A6F">
        <w:rPr>
          <w:rStyle w:val="FootnoteReference"/>
          <w:rFonts w:ascii="Times New Roman" w:hAnsi="Times New Roman" w:cs="Times New Roman"/>
          <w:lang w:val="en-US"/>
        </w:rPr>
        <w:footnoteReference w:id="26"/>
      </w:r>
    </w:p>
    <w:p w:rsidR="0040017E" w:rsidRPr="0040017E" w:rsidRDefault="0040017E" w:rsidP="00A95F0E">
      <w:pPr>
        <w:pStyle w:val="ListParagraph"/>
        <w:spacing w:after="0" w:line="240" w:lineRule="auto"/>
        <w:rPr>
          <w:rFonts w:ascii="Times New Roman" w:hAnsi="Times New Roman" w:cs="Times New Roman"/>
          <w:lang w:val="en-US"/>
        </w:rPr>
      </w:pPr>
    </w:p>
    <w:p w:rsidR="00CA632E" w:rsidRPr="0040017E" w:rsidRDefault="00763BD2" w:rsidP="001D0CB0">
      <w:pPr>
        <w:pStyle w:val="ListParagraph"/>
        <w:numPr>
          <w:ilvl w:val="0"/>
          <w:numId w:val="17"/>
        </w:numPr>
        <w:spacing w:after="0" w:line="240" w:lineRule="auto"/>
        <w:jc w:val="both"/>
        <w:rPr>
          <w:rFonts w:ascii="Times New Roman" w:hAnsi="Times New Roman" w:cs="Times New Roman"/>
          <w:lang w:val="en-US"/>
        </w:rPr>
      </w:pPr>
      <w:r w:rsidRPr="009E33B7">
        <w:rPr>
          <w:rFonts w:ascii="Times New Roman" w:hAnsi="Times New Roman" w:cs="Times New Roman"/>
          <w:b/>
          <w:lang w:val="en-US"/>
        </w:rPr>
        <w:t>The</w:t>
      </w:r>
      <w:r w:rsidR="00826C4E">
        <w:rPr>
          <w:rFonts w:ascii="Times New Roman" w:hAnsi="Times New Roman" w:cs="Times New Roman"/>
          <w:b/>
          <w:lang w:val="en-US"/>
        </w:rPr>
        <w:t xml:space="preserve"> </w:t>
      </w:r>
      <w:r w:rsidR="00826C4E" w:rsidRPr="00341413">
        <w:rPr>
          <w:rFonts w:ascii="Times New Roman" w:hAnsi="Times New Roman" w:cs="Times New Roman"/>
          <w:b/>
          <w:lang w:val="en-US"/>
        </w:rPr>
        <w:t xml:space="preserve">Card et al </w:t>
      </w:r>
      <w:r w:rsidR="0040017E" w:rsidRPr="009E33B7">
        <w:rPr>
          <w:rFonts w:ascii="Times New Roman" w:hAnsi="Times New Roman" w:cs="Times New Roman"/>
          <w:b/>
          <w:lang w:val="en-US"/>
        </w:rPr>
        <w:t xml:space="preserve">paper </w:t>
      </w:r>
      <w:r w:rsidRPr="009E33B7">
        <w:rPr>
          <w:rFonts w:ascii="Times New Roman" w:hAnsi="Times New Roman" w:cs="Times New Roman"/>
          <w:b/>
          <w:lang w:val="en-US"/>
        </w:rPr>
        <w:t>present estimates of the program effects,</w:t>
      </w:r>
      <w:r w:rsidR="00826C4E">
        <w:rPr>
          <w:rFonts w:ascii="Times New Roman" w:hAnsi="Times New Roman" w:cs="Times New Roman"/>
          <w:lang w:val="en-US"/>
        </w:rPr>
        <w:t xml:space="preserve"> including low</w:t>
      </w:r>
      <w:r w:rsidRPr="0040017E">
        <w:rPr>
          <w:rFonts w:ascii="Times New Roman" w:hAnsi="Times New Roman" w:cs="Times New Roman"/>
          <w:lang w:val="en-US"/>
        </w:rPr>
        <w:t xml:space="preserve"> effects by gender, and low positive effects on employment outcomes. The parameters estimates for the increase in employment rates by location (in the capital) were 5.3</w:t>
      </w:r>
      <w:r w:rsidR="00327FD4">
        <w:rPr>
          <w:rFonts w:ascii="Times New Roman" w:hAnsi="Times New Roman" w:cs="Times New Roman"/>
          <w:lang w:val="en-US"/>
        </w:rPr>
        <w:t xml:space="preserve"> percent</w:t>
      </w:r>
      <w:r w:rsidRPr="0040017E">
        <w:rPr>
          <w:rFonts w:ascii="Times New Roman" w:hAnsi="Times New Roman" w:cs="Times New Roman"/>
          <w:lang w:val="en-US"/>
        </w:rPr>
        <w:t>, and by a combination of higher education and location was 10.5</w:t>
      </w:r>
      <w:r w:rsidR="00327FD4">
        <w:rPr>
          <w:rFonts w:ascii="Times New Roman" w:hAnsi="Times New Roman" w:cs="Times New Roman"/>
          <w:lang w:val="en-US"/>
        </w:rPr>
        <w:t xml:space="preserve"> percent</w:t>
      </w:r>
      <w:r w:rsidRPr="0040017E">
        <w:rPr>
          <w:rFonts w:ascii="Times New Roman" w:hAnsi="Times New Roman" w:cs="Times New Roman"/>
          <w:lang w:val="en-US"/>
        </w:rPr>
        <w:t>. In addition, they estimate increases on earnings, according to different ages (18.7</w:t>
      </w:r>
      <w:r w:rsidR="00327FD4">
        <w:rPr>
          <w:rFonts w:ascii="Times New Roman" w:hAnsi="Times New Roman" w:cs="Times New Roman"/>
          <w:lang w:val="en-US"/>
        </w:rPr>
        <w:t xml:space="preserve"> percent), gender (9.9 percent</w:t>
      </w:r>
      <w:r w:rsidRPr="0040017E">
        <w:rPr>
          <w:rFonts w:ascii="Times New Roman" w:hAnsi="Times New Roman" w:cs="Times New Roman"/>
          <w:lang w:val="en-US"/>
        </w:rPr>
        <w:t>), and levels of ed</w:t>
      </w:r>
      <w:r w:rsidR="00D522F7">
        <w:rPr>
          <w:rFonts w:ascii="Times New Roman" w:hAnsi="Times New Roman" w:cs="Times New Roman"/>
          <w:lang w:val="en-US"/>
        </w:rPr>
        <w:t>ucation (30</w:t>
      </w:r>
      <w:r w:rsidR="00327FD4">
        <w:rPr>
          <w:rFonts w:ascii="Times New Roman" w:hAnsi="Times New Roman" w:cs="Times New Roman"/>
          <w:lang w:val="en-US"/>
        </w:rPr>
        <w:t xml:space="preserve"> percent</w:t>
      </w:r>
      <w:r w:rsidR="00D522F7">
        <w:rPr>
          <w:rFonts w:ascii="Times New Roman" w:hAnsi="Times New Roman" w:cs="Times New Roman"/>
          <w:lang w:val="en-US"/>
        </w:rPr>
        <w:t>). T</w:t>
      </w:r>
      <w:r w:rsidRPr="0040017E">
        <w:rPr>
          <w:rFonts w:ascii="Times New Roman" w:hAnsi="Times New Roman" w:cs="Times New Roman"/>
          <w:lang w:val="en-US"/>
        </w:rPr>
        <w:t xml:space="preserve">hey </w:t>
      </w:r>
      <w:r w:rsidR="00D522F7">
        <w:rPr>
          <w:rFonts w:ascii="Times New Roman" w:hAnsi="Times New Roman" w:cs="Times New Roman"/>
          <w:lang w:val="en-US"/>
        </w:rPr>
        <w:t xml:space="preserve">also </w:t>
      </w:r>
      <w:r w:rsidRPr="0040017E">
        <w:rPr>
          <w:rFonts w:ascii="Times New Roman" w:hAnsi="Times New Roman" w:cs="Times New Roman"/>
          <w:lang w:val="en-US"/>
        </w:rPr>
        <w:t>found a relatively large positive effect for residents of the capital of the country (about 46</w:t>
      </w:r>
      <w:r w:rsidR="00327FD4">
        <w:rPr>
          <w:rFonts w:ascii="Times New Roman" w:hAnsi="Times New Roman" w:cs="Times New Roman"/>
          <w:lang w:val="en-US"/>
        </w:rPr>
        <w:t xml:space="preserve"> percent</w:t>
      </w:r>
      <w:r w:rsidRPr="0040017E">
        <w:rPr>
          <w:rFonts w:ascii="Times New Roman" w:hAnsi="Times New Roman" w:cs="Times New Roman"/>
          <w:lang w:val="en-US"/>
        </w:rPr>
        <w:t xml:space="preserve"> salary differential between the controls and the treatment), and an even larger effect for combination of education and locatio</w:t>
      </w:r>
      <w:r w:rsidR="00CA632E" w:rsidRPr="0040017E">
        <w:rPr>
          <w:rFonts w:ascii="Times New Roman" w:hAnsi="Times New Roman" w:cs="Times New Roman"/>
          <w:lang w:val="en-US"/>
        </w:rPr>
        <w:t>n (64.8</w:t>
      </w:r>
      <w:r w:rsidR="00327FD4">
        <w:rPr>
          <w:rFonts w:ascii="Times New Roman" w:hAnsi="Times New Roman" w:cs="Times New Roman"/>
          <w:lang w:val="en-US"/>
        </w:rPr>
        <w:t xml:space="preserve"> percent</w:t>
      </w:r>
      <w:r w:rsidR="00CA632E" w:rsidRPr="0040017E">
        <w:rPr>
          <w:rFonts w:ascii="Times New Roman" w:hAnsi="Times New Roman" w:cs="Times New Roman"/>
          <w:lang w:val="en-US"/>
        </w:rPr>
        <w:t xml:space="preserve"> salary differential).</w:t>
      </w:r>
    </w:p>
    <w:p w:rsidR="00CA632E" w:rsidRPr="00925911" w:rsidRDefault="00CA632E" w:rsidP="00A95F0E">
      <w:pPr>
        <w:spacing w:after="0" w:line="240" w:lineRule="auto"/>
        <w:rPr>
          <w:rFonts w:ascii="Times New Roman" w:hAnsi="Times New Roman" w:cs="Times New Roman"/>
          <w:lang w:val="en-US"/>
        </w:rPr>
      </w:pPr>
    </w:p>
    <w:p w:rsidR="009E33B7" w:rsidRPr="00D12849" w:rsidRDefault="00826C4E" w:rsidP="001D0CB0">
      <w:pPr>
        <w:pStyle w:val="ListParagraph"/>
        <w:numPr>
          <w:ilvl w:val="0"/>
          <w:numId w:val="17"/>
        </w:numPr>
        <w:spacing w:after="0" w:line="240" w:lineRule="auto"/>
        <w:jc w:val="both"/>
        <w:rPr>
          <w:rFonts w:ascii="Times New Roman" w:hAnsi="Times New Roman" w:cs="Times New Roman"/>
          <w:lang w:val="en-US"/>
        </w:rPr>
      </w:pPr>
      <w:r>
        <w:rPr>
          <w:rFonts w:ascii="Times New Roman" w:hAnsi="Times New Roman" w:cs="Times New Roman"/>
          <w:lang w:val="en-US"/>
        </w:rPr>
        <w:t xml:space="preserve">In </w:t>
      </w:r>
      <w:r w:rsidR="00763BD2" w:rsidRPr="009B0429">
        <w:rPr>
          <w:rFonts w:ascii="Times New Roman" w:hAnsi="Times New Roman" w:cs="Times New Roman"/>
          <w:b/>
          <w:lang w:val="en-US"/>
        </w:rPr>
        <w:t>Jamaica</w:t>
      </w:r>
      <w:r w:rsidR="00BB3357">
        <w:rPr>
          <w:rFonts w:ascii="Times New Roman" w:hAnsi="Times New Roman" w:cs="Times New Roman"/>
          <w:lang w:val="en-US"/>
        </w:rPr>
        <w:t>, given its low rate</w:t>
      </w:r>
      <w:r w:rsidR="00763BD2" w:rsidRPr="00D12849">
        <w:rPr>
          <w:rFonts w:ascii="Times New Roman" w:hAnsi="Times New Roman" w:cs="Times New Roman"/>
          <w:lang w:val="en-US"/>
        </w:rPr>
        <w:t xml:space="preserve"> of economic growth</w:t>
      </w:r>
      <w:r w:rsidR="00BB3357" w:rsidRPr="00FE3CEA">
        <w:rPr>
          <w:rStyle w:val="FootnoteReference"/>
          <w:rFonts w:ascii="Times New Roman" w:hAnsi="Times New Roman" w:cs="Times New Roman"/>
          <w:lang w:val="en-US"/>
        </w:rPr>
        <w:footnoteReference w:id="27"/>
      </w:r>
      <w:r w:rsidR="00763BD2" w:rsidRPr="00D12849">
        <w:rPr>
          <w:rFonts w:ascii="Times New Roman" w:hAnsi="Times New Roman" w:cs="Times New Roman"/>
          <w:lang w:val="en-US"/>
        </w:rPr>
        <w:t xml:space="preserve"> (</w:t>
      </w:r>
      <w:r w:rsidR="00340156" w:rsidRPr="00340156">
        <w:rPr>
          <w:rFonts w:ascii="Times New Roman" w:hAnsi="Times New Roman" w:cs="Times New Roman"/>
          <w:lang w:val="en-US"/>
        </w:rPr>
        <w:t xml:space="preserve">GDP growth </w:t>
      </w:r>
      <w:r w:rsidR="00340156">
        <w:rPr>
          <w:rFonts w:ascii="Times New Roman" w:hAnsi="Times New Roman" w:cs="Times New Roman"/>
          <w:lang w:val="en-US"/>
        </w:rPr>
        <w:t xml:space="preserve">about </w:t>
      </w:r>
      <w:r w:rsidR="00340156" w:rsidRPr="00340156">
        <w:rPr>
          <w:rFonts w:ascii="Times New Roman" w:hAnsi="Times New Roman" w:cs="Times New Roman"/>
          <w:lang w:val="en-US"/>
        </w:rPr>
        <w:t>1 percent in 2013/14</w:t>
      </w:r>
      <w:r w:rsidR="00340156">
        <w:rPr>
          <w:rFonts w:ascii="Times New Roman" w:hAnsi="Times New Roman" w:cs="Times New Roman"/>
          <w:lang w:val="en-US"/>
        </w:rPr>
        <w:t>)</w:t>
      </w:r>
      <w:r w:rsidR="00763BD2" w:rsidRPr="00395861">
        <w:rPr>
          <w:rFonts w:ascii="Times New Roman" w:hAnsi="Times New Roman" w:cs="Times New Roman"/>
          <w:lang w:val="en-US"/>
        </w:rPr>
        <w:t xml:space="preserve"> </w:t>
      </w:r>
      <w:r w:rsidR="00763BD2" w:rsidRPr="00D12849">
        <w:rPr>
          <w:rFonts w:ascii="Times New Roman" w:hAnsi="Times New Roman" w:cs="Times New Roman"/>
          <w:lang w:val="en-US"/>
        </w:rPr>
        <w:t>and high unemployment (about 15</w:t>
      </w:r>
      <w:r w:rsidR="00327FD4">
        <w:rPr>
          <w:rFonts w:ascii="Times New Roman" w:hAnsi="Times New Roman" w:cs="Times New Roman"/>
          <w:lang w:val="en-US"/>
        </w:rPr>
        <w:t xml:space="preserve"> percent</w:t>
      </w:r>
      <w:r w:rsidR="00763BD2" w:rsidRPr="00D12849">
        <w:rPr>
          <w:rFonts w:ascii="Times New Roman" w:hAnsi="Times New Roman" w:cs="Times New Roman"/>
          <w:lang w:val="en-US"/>
        </w:rPr>
        <w:t xml:space="preserve">) it seems reasonable </w:t>
      </w:r>
      <w:r w:rsidR="00763BD2" w:rsidRPr="009B0429">
        <w:rPr>
          <w:rFonts w:ascii="Times New Roman" w:hAnsi="Times New Roman" w:cs="Times New Roman"/>
          <w:b/>
          <w:lang w:val="en-US"/>
        </w:rPr>
        <w:t>to expect low impacts in terms of employment</w:t>
      </w:r>
      <w:r w:rsidR="00763BD2" w:rsidRPr="00D12849">
        <w:rPr>
          <w:rFonts w:ascii="Times New Roman" w:hAnsi="Times New Roman" w:cs="Times New Roman"/>
          <w:lang w:val="en-US"/>
        </w:rPr>
        <w:t xml:space="preserve">. In addition, since most of the CSJP communities are also in the capital </w:t>
      </w:r>
      <w:r w:rsidR="00763BD2" w:rsidRPr="00D12849">
        <w:rPr>
          <w:rFonts w:ascii="Times New Roman" w:hAnsi="Times New Roman" w:cs="Times New Roman"/>
          <w:lang w:val="en-US"/>
        </w:rPr>
        <w:lastRenderedPageBreak/>
        <w:t xml:space="preserve">Kingston area, we apply as a proxy the </w:t>
      </w:r>
      <w:r w:rsidR="009E33B7" w:rsidRPr="00D12849">
        <w:rPr>
          <w:rFonts w:ascii="Times New Roman" w:hAnsi="Times New Roman" w:cs="Times New Roman"/>
          <w:lang w:val="en-US"/>
        </w:rPr>
        <w:t xml:space="preserve">corresponding </w:t>
      </w:r>
      <w:r w:rsidR="00763BD2" w:rsidRPr="00D12849">
        <w:rPr>
          <w:rFonts w:ascii="Times New Roman" w:hAnsi="Times New Roman" w:cs="Times New Roman"/>
          <w:lang w:val="en-US"/>
        </w:rPr>
        <w:t xml:space="preserve">parameters </w:t>
      </w:r>
      <w:r w:rsidR="00F11BC6">
        <w:rPr>
          <w:rFonts w:ascii="Times New Roman" w:hAnsi="Times New Roman" w:cs="Times New Roman"/>
          <w:lang w:val="en-US"/>
        </w:rPr>
        <w:t xml:space="preserve">(for Santo Domingo) </w:t>
      </w:r>
      <w:r w:rsidR="00763BD2" w:rsidRPr="00D12849">
        <w:rPr>
          <w:rFonts w:ascii="Times New Roman" w:hAnsi="Times New Roman" w:cs="Times New Roman"/>
          <w:lang w:val="en-US"/>
        </w:rPr>
        <w:t>found in the Dominican Republic paper, that is increase in employment only of 5.3</w:t>
      </w:r>
      <w:r w:rsidR="00327FD4">
        <w:rPr>
          <w:rFonts w:ascii="Times New Roman" w:hAnsi="Times New Roman" w:cs="Times New Roman"/>
          <w:lang w:val="en-US"/>
        </w:rPr>
        <w:t xml:space="preserve"> percent</w:t>
      </w:r>
      <w:r w:rsidR="00763BD2" w:rsidRPr="00D12849">
        <w:rPr>
          <w:rFonts w:ascii="Times New Roman" w:hAnsi="Times New Roman" w:cs="Times New Roman"/>
          <w:lang w:val="en-US"/>
        </w:rPr>
        <w:t xml:space="preserve"> for all participants, except for the few ones involved in tertiary education where the parameter of increased employment is 10.5</w:t>
      </w:r>
      <w:r w:rsidR="00327FD4">
        <w:rPr>
          <w:rFonts w:ascii="Times New Roman" w:hAnsi="Times New Roman" w:cs="Times New Roman"/>
          <w:lang w:val="en-US"/>
        </w:rPr>
        <w:t xml:space="preserve"> percent</w:t>
      </w:r>
      <w:r w:rsidR="00763BD2" w:rsidRPr="00D12849">
        <w:rPr>
          <w:rFonts w:ascii="Times New Roman" w:hAnsi="Times New Roman" w:cs="Times New Roman"/>
          <w:lang w:val="en-US"/>
        </w:rPr>
        <w:t>.</w:t>
      </w:r>
    </w:p>
    <w:p w:rsidR="009E33B7" w:rsidRPr="009E33B7" w:rsidRDefault="009E33B7" w:rsidP="00A95F0E">
      <w:pPr>
        <w:pStyle w:val="ListParagraph"/>
        <w:spacing w:after="0" w:line="240" w:lineRule="auto"/>
        <w:ind w:left="360"/>
        <w:jc w:val="both"/>
        <w:rPr>
          <w:rFonts w:ascii="Times New Roman" w:hAnsi="Times New Roman" w:cs="Times New Roman"/>
          <w:lang w:val="en-US"/>
        </w:rPr>
      </w:pPr>
    </w:p>
    <w:p w:rsidR="00763BD2" w:rsidRPr="00763BD2" w:rsidRDefault="00763BD2" w:rsidP="001D0CB0">
      <w:pPr>
        <w:pStyle w:val="ListParagraph"/>
        <w:numPr>
          <w:ilvl w:val="0"/>
          <w:numId w:val="17"/>
        </w:numPr>
        <w:spacing w:after="0" w:line="240" w:lineRule="auto"/>
        <w:jc w:val="both"/>
        <w:rPr>
          <w:rFonts w:ascii="Times New Roman" w:hAnsi="Times New Roman" w:cs="Times New Roman"/>
          <w:lang w:val="en-US"/>
        </w:rPr>
      </w:pPr>
      <w:r w:rsidRPr="00763BD2">
        <w:rPr>
          <w:rFonts w:ascii="Times New Roman" w:hAnsi="Times New Roman" w:cs="Times New Roman"/>
          <w:lang w:val="en-US"/>
        </w:rPr>
        <w:t xml:space="preserve">In the absence of available </w:t>
      </w:r>
      <w:r w:rsidRPr="00632636">
        <w:rPr>
          <w:rFonts w:ascii="Times New Roman" w:hAnsi="Times New Roman" w:cs="Times New Roman"/>
          <w:b/>
          <w:u w:val="single"/>
          <w:lang w:val="en-US"/>
        </w:rPr>
        <w:t>income</w:t>
      </w:r>
      <w:r w:rsidRPr="00763BD2">
        <w:rPr>
          <w:rFonts w:ascii="Times New Roman" w:hAnsi="Times New Roman" w:cs="Times New Roman"/>
          <w:lang w:val="en-US"/>
        </w:rPr>
        <w:t xml:space="preserve"> statistics to estimate salary differentials for people with or without secondary education, tertiary education, or with or without after job training, we use as a conservative proxy in our benefit calculations the lowest rate, i.e. the national weekly minimum wage of $5,600 Jamaican dollars (JMD) per 40 hour week as </w:t>
      </w:r>
      <w:r w:rsidR="00632636">
        <w:rPr>
          <w:rFonts w:ascii="Times New Roman" w:hAnsi="Times New Roman" w:cs="Times New Roman"/>
          <w:lang w:val="en-US"/>
        </w:rPr>
        <w:t xml:space="preserve">of January 2014, </w:t>
      </w:r>
      <w:r w:rsidRPr="00763BD2">
        <w:rPr>
          <w:rFonts w:ascii="Times New Roman" w:hAnsi="Times New Roman" w:cs="Times New Roman"/>
          <w:lang w:val="en-US"/>
        </w:rPr>
        <w:t>according to the Minist</w:t>
      </w:r>
      <w:r w:rsidR="00632636">
        <w:rPr>
          <w:rFonts w:ascii="Times New Roman" w:hAnsi="Times New Roman" w:cs="Times New Roman"/>
          <w:lang w:val="en-US"/>
        </w:rPr>
        <w:t>ry of Labor and Social Security</w:t>
      </w:r>
      <w:r w:rsidRPr="00763BD2">
        <w:rPr>
          <w:rFonts w:ascii="Times New Roman" w:hAnsi="Times New Roman" w:cs="Times New Roman"/>
          <w:lang w:val="en-US"/>
        </w:rPr>
        <w:t xml:space="preserve">. We use this proxy for all </w:t>
      </w:r>
      <w:r w:rsidR="00632636">
        <w:rPr>
          <w:rFonts w:ascii="Times New Roman" w:hAnsi="Times New Roman" w:cs="Times New Roman"/>
          <w:lang w:val="en-US"/>
        </w:rPr>
        <w:t xml:space="preserve">project </w:t>
      </w:r>
      <w:r w:rsidRPr="00763BD2">
        <w:rPr>
          <w:rFonts w:ascii="Times New Roman" w:hAnsi="Times New Roman" w:cs="Times New Roman"/>
          <w:lang w:val="en-US"/>
        </w:rPr>
        <w:t xml:space="preserve">participants except for the professionals </w:t>
      </w:r>
      <w:r w:rsidR="00DB2BA9">
        <w:rPr>
          <w:rFonts w:ascii="Times New Roman" w:hAnsi="Times New Roman" w:cs="Times New Roman"/>
          <w:lang w:val="en-US"/>
        </w:rPr>
        <w:t xml:space="preserve">(with </w:t>
      </w:r>
      <w:r w:rsidRPr="00763BD2">
        <w:rPr>
          <w:rFonts w:ascii="Times New Roman" w:hAnsi="Times New Roman" w:cs="Times New Roman"/>
          <w:lang w:val="en-US"/>
        </w:rPr>
        <w:t>tert</w:t>
      </w:r>
      <w:r w:rsidR="00DB2BA9">
        <w:rPr>
          <w:rFonts w:ascii="Times New Roman" w:hAnsi="Times New Roman" w:cs="Times New Roman"/>
          <w:lang w:val="en-US"/>
        </w:rPr>
        <w:t>iary education)</w:t>
      </w:r>
      <w:r w:rsidRPr="00763BD2">
        <w:rPr>
          <w:rFonts w:ascii="Times New Roman" w:hAnsi="Times New Roman" w:cs="Times New Roman"/>
          <w:lang w:val="en-US"/>
        </w:rPr>
        <w:t>, for whom we use the 2012 annual average earnings per week of all employed persons in large establishments for all industries of $19,606 JMD. Again, this figure is for 2012, so it is an underestimate.</w:t>
      </w:r>
    </w:p>
    <w:p w:rsidR="00763BD2" w:rsidRPr="00763BD2" w:rsidRDefault="00763BD2" w:rsidP="00A95F0E">
      <w:pPr>
        <w:pStyle w:val="ListParagraph"/>
        <w:spacing w:after="0" w:line="240" w:lineRule="auto"/>
        <w:ind w:left="360"/>
        <w:jc w:val="both"/>
        <w:rPr>
          <w:rFonts w:ascii="Times New Roman" w:hAnsi="Times New Roman" w:cs="Times New Roman"/>
          <w:lang w:val="en-US"/>
        </w:rPr>
      </w:pPr>
    </w:p>
    <w:p w:rsidR="00763BD2" w:rsidRPr="00441CB6" w:rsidRDefault="00763BD2" w:rsidP="001D0CB0">
      <w:pPr>
        <w:pStyle w:val="ListParagraph"/>
        <w:numPr>
          <w:ilvl w:val="0"/>
          <w:numId w:val="17"/>
        </w:numPr>
        <w:spacing w:after="0" w:line="240" w:lineRule="auto"/>
        <w:jc w:val="both"/>
        <w:rPr>
          <w:rFonts w:ascii="Times New Roman" w:hAnsi="Times New Roman" w:cs="Times New Roman"/>
          <w:lang w:val="en-US"/>
        </w:rPr>
      </w:pPr>
      <w:r w:rsidRPr="00BF589D">
        <w:rPr>
          <w:rFonts w:ascii="Times New Roman" w:hAnsi="Times New Roman" w:cs="Times New Roman"/>
          <w:b/>
          <w:lang w:val="en-US"/>
        </w:rPr>
        <w:t>To estimate</w:t>
      </w:r>
      <w:r w:rsidRPr="00F82736">
        <w:rPr>
          <w:rFonts w:ascii="Times New Roman" w:hAnsi="Times New Roman" w:cs="Times New Roman"/>
          <w:b/>
          <w:u w:val="single"/>
          <w:lang w:val="en-US"/>
        </w:rPr>
        <w:t xml:space="preserve"> the benefit of </w:t>
      </w:r>
      <w:r w:rsidR="00AB28B5">
        <w:rPr>
          <w:rFonts w:ascii="Times New Roman" w:hAnsi="Times New Roman" w:cs="Times New Roman"/>
          <w:b/>
          <w:u w:val="single"/>
          <w:lang w:val="en-US"/>
        </w:rPr>
        <w:t xml:space="preserve">an </w:t>
      </w:r>
      <w:r w:rsidRPr="00F82736">
        <w:rPr>
          <w:rFonts w:ascii="Times New Roman" w:hAnsi="Times New Roman" w:cs="Times New Roman"/>
          <w:b/>
          <w:u w:val="single"/>
          <w:lang w:val="en-US"/>
        </w:rPr>
        <w:t>increase in employment</w:t>
      </w:r>
      <w:r w:rsidR="00C90291" w:rsidRPr="00F82736">
        <w:rPr>
          <w:rFonts w:ascii="Times New Roman" w:hAnsi="Times New Roman" w:cs="Times New Roman"/>
          <w:u w:val="single"/>
          <w:lang w:val="en-US"/>
        </w:rPr>
        <w:t xml:space="preserve"> for all project participants</w:t>
      </w:r>
      <w:r w:rsidR="00C90291" w:rsidRPr="00441CB6">
        <w:rPr>
          <w:rFonts w:ascii="Times New Roman" w:hAnsi="Times New Roman" w:cs="Times New Roman"/>
          <w:lang w:val="en-US"/>
        </w:rPr>
        <w:t xml:space="preserve"> (excluding</w:t>
      </w:r>
      <w:r w:rsidRPr="00441CB6">
        <w:rPr>
          <w:rFonts w:ascii="Times New Roman" w:hAnsi="Times New Roman" w:cs="Times New Roman"/>
          <w:lang w:val="en-US"/>
        </w:rPr>
        <w:t xml:space="preserve"> </w:t>
      </w:r>
      <w:r w:rsidR="00C90291" w:rsidRPr="00441CB6">
        <w:rPr>
          <w:rFonts w:ascii="Times New Roman" w:hAnsi="Times New Roman" w:cs="Times New Roman"/>
          <w:lang w:val="en-US"/>
        </w:rPr>
        <w:t>tertiary education)</w:t>
      </w:r>
      <w:r w:rsidRPr="00441CB6">
        <w:rPr>
          <w:rFonts w:ascii="Times New Roman" w:hAnsi="Times New Roman" w:cs="Times New Roman"/>
          <w:lang w:val="en-US"/>
        </w:rPr>
        <w:t xml:space="preserve"> we multiply the increase in employment (5.3</w:t>
      </w:r>
      <w:r w:rsidR="00327FD4">
        <w:rPr>
          <w:rFonts w:ascii="Times New Roman" w:hAnsi="Times New Roman" w:cs="Times New Roman"/>
          <w:lang w:val="en-US"/>
        </w:rPr>
        <w:t xml:space="preserve"> percent</w:t>
      </w:r>
      <w:r w:rsidRPr="00441CB6">
        <w:rPr>
          <w:rFonts w:ascii="Times New Roman" w:hAnsi="Times New Roman" w:cs="Times New Roman"/>
          <w:lang w:val="en-US"/>
        </w:rPr>
        <w:t xml:space="preserve">) times the total number of CSJP participants in component 2 </w:t>
      </w:r>
      <w:r w:rsidR="00075164" w:rsidRPr="00441CB6">
        <w:rPr>
          <w:rFonts w:ascii="Times New Roman" w:hAnsi="Times New Roman" w:cs="Times New Roman"/>
          <w:lang w:val="en-US"/>
        </w:rPr>
        <w:t>(4,750</w:t>
      </w:r>
      <w:r w:rsidR="007614C2" w:rsidRPr="00441CB6">
        <w:rPr>
          <w:rFonts w:ascii="Times New Roman" w:hAnsi="Times New Roman" w:cs="Times New Roman"/>
          <w:lang w:val="en-US"/>
        </w:rPr>
        <w:t xml:space="preserve"> participants</w:t>
      </w:r>
      <w:r w:rsidR="00075164" w:rsidRPr="00441CB6">
        <w:rPr>
          <w:rFonts w:ascii="Times New Roman" w:hAnsi="Times New Roman" w:cs="Times New Roman"/>
          <w:lang w:val="en-US"/>
        </w:rPr>
        <w:t xml:space="preserve">) </w:t>
      </w:r>
      <w:r w:rsidRPr="00441CB6">
        <w:rPr>
          <w:rFonts w:ascii="Times New Roman" w:hAnsi="Times New Roman" w:cs="Times New Roman"/>
          <w:lang w:val="en-US"/>
        </w:rPr>
        <w:t>ex</w:t>
      </w:r>
      <w:r w:rsidR="00C90291" w:rsidRPr="00441CB6">
        <w:rPr>
          <w:rFonts w:ascii="Times New Roman" w:hAnsi="Times New Roman" w:cs="Times New Roman"/>
          <w:lang w:val="en-US"/>
        </w:rPr>
        <w:t xml:space="preserve">cluding </w:t>
      </w:r>
      <w:r w:rsidRPr="00441CB6">
        <w:rPr>
          <w:rFonts w:ascii="Times New Roman" w:hAnsi="Times New Roman" w:cs="Times New Roman"/>
          <w:lang w:val="en-US"/>
        </w:rPr>
        <w:t>tertiary education, and also times the annual minimum wage converted to US dollars ($5,600 JMD weekly) increased by the income effect of 46</w:t>
      </w:r>
      <w:r w:rsidR="00327FD4">
        <w:rPr>
          <w:rFonts w:ascii="Times New Roman" w:hAnsi="Times New Roman" w:cs="Times New Roman"/>
          <w:lang w:val="en-US"/>
        </w:rPr>
        <w:t xml:space="preserve"> percent</w:t>
      </w:r>
      <w:r w:rsidRPr="00441CB6">
        <w:rPr>
          <w:rFonts w:ascii="Times New Roman" w:hAnsi="Times New Roman" w:cs="Times New Roman"/>
          <w:lang w:val="en-US"/>
        </w:rPr>
        <w:t>. In all calculations we use an exchange rate of 91 US dollars per JMD</w:t>
      </w:r>
      <w:r w:rsidR="00441CB6" w:rsidRPr="00441CB6">
        <w:rPr>
          <w:rFonts w:ascii="Times New Roman" w:hAnsi="Times New Roman" w:cs="Times New Roman"/>
          <w:lang w:val="en-US"/>
        </w:rPr>
        <w:t>.</w:t>
      </w:r>
    </w:p>
    <w:p w:rsidR="00B4758D" w:rsidRDefault="00B4758D" w:rsidP="00A95F0E">
      <w:pPr>
        <w:pStyle w:val="ListParagraph"/>
        <w:spacing w:after="0" w:line="240" w:lineRule="auto"/>
        <w:ind w:left="360"/>
        <w:jc w:val="both"/>
        <w:rPr>
          <w:rFonts w:ascii="Times New Roman" w:hAnsi="Times New Roman" w:cs="Times New Roman"/>
          <w:lang w:val="en-US"/>
        </w:rPr>
      </w:pPr>
    </w:p>
    <w:p w:rsidR="00763BD2" w:rsidRPr="00763BD2" w:rsidRDefault="00763BD2" w:rsidP="001D0CB0">
      <w:pPr>
        <w:pStyle w:val="ListParagraph"/>
        <w:numPr>
          <w:ilvl w:val="0"/>
          <w:numId w:val="17"/>
        </w:numPr>
        <w:spacing w:after="0" w:line="240" w:lineRule="auto"/>
        <w:jc w:val="both"/>
        <w:rPr>
          <w:rFonts w:ascii="Times New Roman" w:hAnsi="Times New Roman" w:cs="Times New Roman"/>
          <w:lang w:val="en-US"/>
        </w:rPr>
      </w:pPr>
      <w:r w:rsidRPr="00763BD2">
        <w:rPr>
          <w:rFonts w:ascii="Times New Roman" w:hAnsi="Times New Roman" w:cs="Times New Roman"/>
          <w:lang w:val="en-US"/>
        </w:rPr>
        <w:t xml:space="preserve">To estimate </w:t>
      </w:r>
      <w:r w:rsidRPr="005874BD">
        <w:rPr>
          <w:rFonts w:ascii="Times New Roman" w:hAnsi="Times New Roman" w:cs="Times New Roman"/>
          <w:b/>
          <w:u w:val="single"/>
          <w:lang w:val="en-US"/>
        </w:rPr>
        <w:t>the benefit of increase in employment for the professionals</w:t>
      </w:r>
      <w:r w:rsidRPr="00B4758D">
        <w:rPr>
          <w:rFonts w:ascii="Times New Roman" w:hAnsi="Times New Roman" w:cs="Times New Roman"/>
          <w:b/>
          <w:lang w:val="en-US"/>
        </w:rPr>
        <w:t xml:space="preserve"> </w:t>
      </w:r>
      <w:r w:rsidR="00B4758D">
        <w:rPr>
          <w:rFonts w:ascii="Times New Roman" w:hAnsi="Times New Roman" w:cs="Times New Roman"/>
          <w:b/>
          <w:lang w:val="en-US"/>
        </w:rPr>
        <w:t>(</w:t>
      </w:r>
      <w:r w:rsidRPr="00B4758D">
        <w:rPr>
          <w:rFonts w:ascii="Times New Roman" w:hAnsi="Times New Roman" w:cs="Times New Roman"/>
          <w:b/>
          <w:lang w:val="en-US"/>
        </w:rPr>
        <w:t>tertiary education</w:t>
      </w:r>
      <w:r w:rsidR="00B4758D">
        <w:rPr>
          <w:rFonts w:ascii="Times New Roman" w:hAnsi="Times New Roman" w:cs="Times New Roman"/>
          <w:b/>
          <w:lang w:val="en-US"/>
        </w:rPr>
        <w:t>)</w:t>
      </w:r>
      <w:r w:rsidRPr="00763BD2">
        <w:rPr>
          <w:rFonts w:ascii="Times New Roman" w:hAnsi="Times New Roman" w:cs="Times New Roman"/>
          <w:lang w:val="en-US"/>
        </w:rPr>
        <w:t>, we multiply the increase in employment (10.5</w:t>
      </w:r>
      <w:r w:rsidR="00327FD4">
        <w:rPr>
          <w:rFonts w:ascii="Times New Roman" w:hAnsi="Times New Roman" w:cs="Times New Roman"/>
          <w:lang w:val="en-US"/>
        </w:rPr>
        <w:t xml:space="preserve"> percent</w:t>
      </w:r>
      <w:r w:rsidRPr="00763BD2">
        <w:rPr>
          <w:rFonts w:ascii="Times New Roman" w:hAnsi="Times New Roman" w:cs="Times New Roman"/>
          <w:lang w:val="en-US"/>
        </w:rPr>
        <w:t>) times the total number of CSJP participants in tertiary education (250), and also times the annual average earnings of all employed persons in large establishments for all industries of ($19,606 JMD weekly) increased by the income effect of 64.8</w:t>
      </w:r>
      <w:r w:rsidR="00327FD4">
        <w:rPr>
          <w:rFonts w:ascii="Times New Roman" w:hAnsi="Times New Roman" w:cs="Times New Roman"/>
          <w:lang w:val="en-US"/>
        </w:rPr>
        <w:t xml:space="preserve"> percent</w:t>
      </w:r>
      <w:r w:rsidR="003C36AB" w:rsidRPr="003C36AB">
        <w:rPr>
          <w:rFonts w:ascii="Times New Roman" w:hAnsi="Times New Roman" w:cs="Times New Roman"/>
          <w:lang w:val="en-US"/>
        </w:rPr>
        <w:t xml:space="preserve">. In all calculations, we use </w:t>
      </w:r>
      <w:r w:rsidRPr="00763BD2">
        <w:rPr>
          <w:rFonts w:ascii="Times New Roman" w:hAnsi="Times New Roman" w:cs="Times New Roman"/>
          <w:lang w:val="en-US"/>
        </w:rPr>
        <w:t>an exchange rate of 91 US dollars per JMD.</w:t>
      </w:r>
    </w:p>
    <w:p w:rsidR="00763BD2" w:rsidRPr="00763BD2" w:rsidRDefault="00763BD2" w:rsidP="00A95F0E">
      <w:pPr>
        <w:pStyle w:val="ListParagraph"/>
        <w:spacing w:after="0" w:line="240" w:lineRule="auto"/>
        <w:ind w:left="360"/>
        <w:jc w:val="both"/>
        <w:rPr>
          <w:rFonts w:ascii="Times New Roman" w:hAnsi="Times New Roman" w:cs="Times New Roman"/>
          <w:lang w:val="en-US"/>
        </w:rPr>
      </w:pPr>
    </w:p>
    <w:p w:rsidR="00763BD2" w:rsidRPr="003F508A" w:rsidRDefault="003F508A" w:rsidP="001D0CB0">
      <w:pPr>
        <w:pStyle w:val="ListParagraph"/>
        <w:numPr>
          <w:ilvl w:val="0"/>
          <w:numId w:val="17"/>
        </w:numPr>
        <w:spacing w:after="0" w:line="240" w:lineRule="auto"/>
        <w:jc w:val="both"/>
        <w:rPr>
          <w:rFonts w:ascii="Times New Roman" w:hAnsi="Times New Roman" w:cs="Times New Roman"/>
          <w:lang w:val="en-US"/>
        </w:rPr>
      </w:pPr>
      <w:r w:rsidRPr="00E177AD">
        <w:rPr>
          <w:rFonts w:ascii="Times New Roman" w:hAnsi="Times New Roman" w:cs="Times New Roman"/>
          <w:b/>
          <w:lang w:val="en-US"/>
        </w:rPr>
        <w:t>To estimate the savings of keeping at-risk youth in school or training</w:t>
      </w:r>
      <w:r w:rsidRPr="003F508A">
        <w:rPr>
          <w:rFonts w:ascii="Times New Roman" w:hAnsi="Times New Roman" w:cs="Times New Roman"/>
          <w:lang w:val="en-US"/>
        </w:rPr>
        <w:t xml:space="preserve"> (instead of in the streets at the risk of committing crimes), we assume that a small portion of such youth (10</w:t>
      </w:r>
      <w:r>
        <w:rPr>
          <w:rFonts w:ascii="Times New Roman" w:hAnsi="Times New Roman" w:cs="Times New Roman"/>
          <w:lang w:val="en-US"/>
        </w:rPr>
        <w:t xml:space="preserve"> percent</w:t>
      </w:r>
      <w:r w:rsidRPr="003F508A">
        <w:rPr>
          <w:rFonts w:ascii="Times New Roman" w:hAnsi="Times New Roman" w:cs="Times New Roman"/>
          <w:lang w:val="en-US"/>
        </w:rPr>
        <w:t>) may otherwise end up incarcerated or in detention for a year. Thus, we multiply the cost o</w:t>
      </w:r>
      <w:r>
        <w:rPr>
          <w:rFonts w:ascii="Times New Roman" w:hAnsi="Times New Roman" w:cs="Times New Roman"/>
          <w:lang w:val="en-US"/>
        </w:rPr>
        <w:t>f a prisoner inmate, times a 10 percent</w:t>
      </w:r>
      <w:r w:rsidRPr="003F508A">
        <w:rPr>
          <w:rFonts w:ascii="Times New Roman" w:hAnsi="Times New Roman" w:cs="Times New Roman"/>
          <w:lang w:val="en-US"/>
        </w:rPr>
        <w:t xml:space="preserve"> of the total number of CSJP component 2 participants (4,750+250). Due to the lack of available data for the cost of a juvenile prisoner inmate in Jamaica, we use as proxy twice the cost of a prison inmate in El Salvador in 2011 of US$1,042 per year</w:t>
      </w:r>
      <w:r w:rsidRPr="007E246E">
        <w:rPr>
          <w:rStyle w:val="FootnoteReference"/>
          <w:rFonts w:ascii="Times New Roman" w:hAnsi="Times New Roman" w:cs="Times New Roman"/>
          <w:lang w:val="en-US"/>
        </w:rPr>
        <w:footnoteReference w:id="28"/>
      </w:r>
      <w:r w:rsidRPr="003F508A">
        <w:rPr>
          <w:rFonts w:ascii="Times New Roman" w:hAnsi="Times New Roman" w:cs="Times New Roman"/>
          <w:lang w:val="en-US"/>
        </w:rPr>
        <w:t xml:space="preserve">. This includes the cost to feed, clothe, and </w:t>
      </w:r>
      <w:r>
        <w:rPr>
          <w:rFonts w:ascii="Times New Roman" w:hAnsi="Times New Roman" w:cs="Times New Roman"/>
          <w:lang w:val="en-US"/>
        </w:rPr>
        <w:t xml:space="preserve">care </w:t>
      </w:r>
      <w:r w:rsidRPr="003F508A">
        <w:rPr>
          <w:rFonts w:ascii="Times New Roman" w:hAnsi="Times New Roman" w:cs="Times New Roman"/>
          <w:lang w:val="en-US"/>
        </w:rPr>
        <w:t>for each inmate. We take twice this cost, taking into account that El Salvador</w:t>
      </w:r>
      <w:r w:rsidR="00812964">
        <w:rPr>
          <w:rFonts w:ascii="Times New Roman" w:hAnsi="Times New Roman" w:cs="Times New Roman"/>
          <w:lang w:val="en-US"/>
        </w:rPr>
        <w:t>’</w:t>
      </w:r>
      <w:r w:rsidRPr="003F508A">
        <w:rPr>
          <w:rFonts w:ascii="Times New Roman" w:hAnsi="Times New Roman" w:cs="Times New Roman"/>
          <w:lang w:val="en-US"/>
        </w:rPr>
        <w:t xml:space="preserve">s prison occupancy </w:t>
      </w:r>
      <w:r w:rsidR="00812964">
        <w:rPr>
          <w:rFonts w:ascii="Times New Roman" w:hAnsi="Times New Roman" w:cs="Times New Roman"/>
          <w:lang w:val="en-US"/>
        </w:rPr>
        <w:t>is about</w:t>
      </w:r>
      <w:r w:rsidR="00812964" w:rsidRPr="003F508A">
        <w:rPr>
          <w:rFonts w:ascii="Times New Roman" w:hAnsi="Times New Roman" w:cs="Times New Roman"/>
          <w:lang w:val="en-US"/>
        </w:rPr>
        <w:t xml:space="preserve"> </w:t>
      </w:r>
      <w:r w:rsidR="002852CF">
        <w:rPr>
          <w:rFonts w:ascii="Times New Roman" w:hAnsi="Times New Roman" w:cs="Times New Roman"/>
          <w:lang w:val="en-US"/>
        </w:rPr>
        <w:t>299 percent, compared to Jamaica´s 122 percent</w:t>
      </w:r>
      <w:r w:rsidR="00812964">
        <w:rPr>
          <w:rFonts w:ascii="Times New Roman" w:hAnsi="Times New Roman" w:cs="Times New Roman"/>
          <w:lang w:val="en-US"/>
        </w:rPr>
        <w:t>.</w:t>
      </w:r>
      <w:r w:rsidR="002852CF" w:rsidRPr="007E246E">
        <w:rPr>
          <w:rStyle w:val="FootnoteReference"/>
          <w:rFonts w:ascii="Times New Roman" w:hAnsi="Times New Roman" w:cs="Times New Roman"/>
          <w:lang w:val="en-US"/>
        </w:rPr>
        <w:footnoteReference w:id="29"/>
      </w:r>
      <w:r w:rsidRPr="003F508A">
        <w:rPr>
          <w:rFonts w:ascii="Times New Roman" w:hAnsi="Times New Roman" w:cs="Times New Roman"/>
          <w:lang w:val="en-US"/>
        </w:rPr>
        <w:t xml:space="preserve"> Even still, this </w:t>
      </w:r>
      <w:r>
        <w:rPr>
          <w:rFonts w:ascii="Times New Roman" w:hAnsi="Times New Roman" w:cs="Times New Roman"/>
          <w:lang w:val="en-US"/>
        </w:rPr>
        <w:t>estimate is very conservative</w:t>
      </w:r>
      <w:r w:rsidR="00812964">
        <w:rPr>
          <w:rFonts w:ascii="Times New Roman" w:hAnsi="Times New Roman" w:cs="Times New Roman"/>
          <w:lang w:val="en-US"/>
        </w:rPr>
        <w:t>.</w:t>
      </w:r>
      <w:r w:rsidR="0080389E" w:rsidRPr="007E246E">
        <w:rPr>
          <w:rStyle w:val="FootnoteReference"/>
          <w:rFonts w:ascii="Times New Roman" w:hAnsi="Times New Roman" w:cs="Times New Roman"/>
          <w:lang w:val="en-US"/>
        </w:rPr>
        <w:footnoteReference w:id="30"/>
      </w:r>
    </w:p>
    <w:p w:rsidR="00E036D7" w:rsidRDefault="00E036D7" w:rsidP="00A95F0E">
      <w:pPr>
        <w:pStyle w:val="ListParagraph"/>
        <w:spacing w:after="0" w:line="240" w:lineRule="auto"/>
        <w:ind w:left="360"/>
        <w:jc w:val="both"/>
        <w:rPr>
          <w:rFonts w:ascii="Times New Roman" w:hAnsi="Times New Roman" w:cs="Times New Roman"/>
          <w:lang w:val="en-US"/>
        </w:rPr>
      </w:pPr>
    </w:p>
    <w:p w:rsidR="00437927" w:rsidRDefault="00437927" w:rsidP="008A699B">
      <w:pPr>
        <w:pStyle w:val="ListParagraph"/>
        <w:numPr>
          <w:ilvl w:val="0"/>
          <w:numId w:val="17"/>
        </w:numPr>
        <w:spacing w:after="0" w:line="240" w:lineRule="auto"/>
        <w:jc w:val="both"/>
        <w:rPr>
          <w:rFonts w:ascii="Times New Roman" w:hAnsi="Times New Roman" w:cs="Times New Roman"/>
          <w:lang w:val="en-US"/>
        </w:rPr>
      </w:pPr>
      <w:r>
        <w:rPr>
          <w:rFonts w:ascii="Times New Roman" w:hAnsi="Times New Roman" w:cs="Times New Roman"/>
          <w:b/>
          <w:lang w:val="en-US"/>
        </w:rPr>
        <w:t xml:space="preserve">The overall </w:t>
      </w:r>
      <w:r w:rsidRPr="00832474">
        <w:rPr>
          <w:rFonts w:ascii="Times New Roman" w:hAnsi="Times New Roman" w:cs="Times New Roman"/>
          <w:b/>
          <w:lang w:val="en-US"/>
        </w:rPr>
        <w:t xml:space="preserve">benefits </w:t>
      </w:r>
      <w:r w:rsidR="00A06ABB">
        <w:rPr>
          <w:rFonts w:ascii="Times New Roman" w:hAnsi="Times New Roman" w:cs="Times New Roman"/>
          <w:b/>
          <w:lang w:val="en-US"/>
        </w:rPr>
        <w:t>of Component 2 of Labor Market A</w:t>
      </w:r>
      <w:r w:rsidR="00FE6C0F">
        <w:rPr>
          <w:rFonts w:ascii="Times New Roman" w:hAnsi="Times New Roman" w:cs="Times New Roman"/>
          <w:b/>
          <w:lang w:val="en-US"/>
        </w:rPr>
        <w:t xml:space="preserve">ttachment and Employability, is obtained by </w:t>
      </w:r>
      <w:r>
        <w:rPr>
          <w:rFonts w:ascii="Times New Roman" w:hAnsi="Times New Roman" w:cs="Times New Roman"/>
          <w:b/>
          <w:lang w:val="en-US"/>
        </w:rPr>
        <w:t xml:space="preserve">adding up </w:t>
      </w:r>
      <w:r w:rsidRPr="00763BD2">
        <w:rPr>
          <w:rFonts w:ascii="Times New Roman" w:hAnsi="Times New Roman" w:cs="Times New Roman"/>
          <w:lang w:val="en-US"/>
        </w:rPr>
        <w:t>the dollar benefits of how much extra employment and income would be generated</w:t>
      </w:r>
      <w:r>
        <w:rPr>
          <w:rFonts w:ascii="Times New Roman" w:hAnsi="Times New Roman" w:cs="Times New Roman"/>
          <w:lang w:val="en-US"/>
        </w:rPr>
        <w:t xml:space="preserve"> from all the education and training provided, plus the benefit of </w:t>
      </w:r>
      <w:r w:rsidRPr="00763BD2">
        <w:rPr>
          <w:rFonts w:ascii="Times New Roman" w:hAnsi="Times New Roman" w:cs="Times New Roman"/>
          <w:lang w:val="en-US"/>
        </w:rPr>
        <w:t>keeping thousands of youth at risk busy in school</w:t>
      </w:r>
      <w:r w:rsidR="00381200">
        <w:rPr>
          <w:rFonts w:ascii="Times New Roman" w:hAnsi="Times New Roman" w:cs="Times New Roman"/>
          <w:lang w:val="en-US"/>
        </w:rPr>
        <w:t xml:space="preserve">, </w:t>
      </w:r>
      <w:r w:rsidRPr="00763BD2">
        <w:rPr>
          <w:rFonts w:ascii="Times New Roman" w:hAnsi="Times New Roman" w:cs="Times New Roman"/>
          <w:lang w:val="en-US"/>
        </w:rPr>
        <w:t>or in job training</w:t>
      </w:r>
      <w:r w:rsidR="00FE6C0F">
        <w:rPr>
          <w:rFonts w:ascii="Times New Roman" w:hAnsi="Times New Roman" w:cs="Times New Roman"/>
          <w:lang w:val="en-US"/>
        </w:rPr>
        <w:t xml:space="preserve">.  </w:t>
      </w:r>
      <w:r w:rsidR="00FE6C0F" w:rsidRPr="00C143E2">
        <w:rPr>
          <w:rFonts w:ascii="Times New Roman" w:hAnsi="Times New Roman" w:cs="Times New Roman"/>
          <w:b/>
          <w:lang w:val="en-US"/>
        </w:rPr>
        <w:t xml:space="preserve">This </w:t>
      </w:r>
      <w:r w:rsidR="005F7CA7" w:rsidRPr="00C143E2">
        <w:rPr>
          <w:rFonts w:ascii="Times New Roman" w:hAnsi="Times New Roman" w:cs="Times New Roman"/>
          <w:b/>
          <w:lang w:val="en-US"/>
        </w:rPr>
        <w:t>amounts to US$54</w:t>
      </w:r>
      <w:r w:rsidRPr="00C143E2">
        <w:rPr>
          <w:rFonts w:ascii="Times New Roman" w:hAnsi="Times New Roman" w:cs="Times New Roman"/>
          <w:b/>
          <w:lang w:val="en-US"/>
        </w:rPr>
        <w:t xml:space="preserve"> million dollars</w:t>
      </w:r>
      <w:r w:rsidR="00FE6C0F" w:rsidRPr="00C143E2">
        <w:rPr>
          <w:rFonts w:ascii="Times New Roman" w:hAnsi="Times New Roman" w:cs="Times New Roman"/>
          <w:b/>
          <w:lang w:val="en-US"/>
        </w:rPr>
        <w:t xml:space="preserve">, with a </w:t>
      </w:r>
      <w:r w:rsidR="005F7CA7" w:rsidRPr="00C143E2">
        <w:rPr>
          <w:rFonts w:ascii="Times New Roman" w:hAnsi="Times New Roman" w:cs="Times New Roman"/>
          <w:b/>
          <w:lang w:val="en-US"/>
        </w:rPr>
        <w:t>present value of US$20</w:t>
      </w:r>
      <w:r w:rsidRPr="00C143E2">
        <w:rPr>
          <w:rFonts w:ascii="Times New Roman" w:hAnsi="Times New Roman" w:cs="Times New Roman"/>
          <w:b/>
          <w:lang w:val="en-US"/>
        </w:rPr>
        <w:t>.2 million dollars</w:t>
      </w:r>
      <w:r>
        <w:rPr>
          <w:rFonts w:ascii="Times New Roman" w:hAnsi="Times New Roman" w:cs="Times New Roman"/>
          <w:lang w:val="en-US"/>
        </w:rPr>
        <w:t xml:space="preserve">, using the </w:t>
      </w:r>
      <w:r w:rsidRPr="001F76C4">
        <w:rPr>
          <w:rFonts w:ascii="Times New Roman" w:hAnsi="Times New Roman" w:cs="Times New Roman"/>
          <w:lang w:val="en-US"/>
        </w:rPr>
        <w:t>standard IDB discount rate of 12</w:t>
      </w:r>
      <w:r w:rsidR="008A699B">
        <w:rPr>
          <w:rFonts w:ascii="Times New Roman" w:hAnsi="Times New Roman" w:cs="Times New Roman"/>
          <w:lang w:val="en-US"/>
        </w:rPr>
        <w:t xml:space="preserve"> percent</w:t>
      </w:r>
      <w:r>
        <w:rPr>
          <w:rFonts w:ascii="Times New Roman" w:hAnsi="Times New Roman" w:cs="Times New Roman"/>
          <w:lang w:val="en-US"/>
        </w:rPr>
        <w:t>, and assuming a 20 year period that the benefits of the project will accrue.</w:t>
      </w:r>
      <w:r w:rsidR="00E177AD">
        <w:rPr>
          <w:rFonts w:ascii="Times New Roman" w:hAnsi="Times New Roman" w:cs="Times New Roman"/>
          <w:lang w:val="en-US"/>
        </w:rPr>
        <w:t xml:space="preserve"> </w:t>
      </w:r>
      <w:r w:rsidR="00E177AD" w:rsidRPr="00E177AD">
        <w:rPr>
          <w:rFonts w:ascii="Times New Roman" w:hAnsi="Times New Roman" w:cs="Times New Roman"/>
          <w:lang w:val="en-US"/>
        </w:rPr>
        <w:t>In addition, the overall estimates of component 2 have not taken into account the benefits from the assistance to start up new businesses, so the estimates calculated are conservative.</w:t>
      </w:r>
    </w:p>
    <w:p w:rsidR="00437927" w:rsidRDefault="00437927" w:rsidP="00A95F0E">
      <w:pPr>
        <w:pStyle w:val="ListParagraph"/>
        <w:spacing w:after="0" w:line="240" w:lineRule="auto"/>
        <w:ind w:left="360"/>
        <w:jc w:val="both"/>
        <w:rPr>
          <w:rFonts w:ascii="Times New Roman" w:hAnsi="Times New Roman" w:cs="Times New Roman"/>
          <w:lang w:val="en-US"/>
        </w:rPr>
      </w:pPr>
    </w:p>
    <w:p w:rsidR="00763BD2" w:rsidRDefault="00D222DB" w:rsidP="008A699B">
      <w:pPr>
        <w:pStyle w:val="ListParagraph"/>
        <w:numPr>
          <w:ilvl w:val="0"/>
          <w:numId w:val="17"/>
        </w:numPr>
        <w:spacing w:after="0" w:line="240" w:lineRule="auto"/>
        <w:jc w:val="both"/>
        <w:rPr>
          <w:rFonts w:ascii="Times New Roman" w:hAnsi="Times New Roman" w:cs="Times New Roman"/>
          <w:lang w:val="en-US"/>
        </w:rPr>
      </w:pPr>
      <w:r w:rsidRPr="00381200">
        <w:rPr>
          <w:rFonts w:ascii="Times New Roman" w:hAnsi="Times New Roman" w:cs="Times New Roman"/>
          <w:b/>
          <w:lang w:val="en-US"/>
        </w:rPr>
        <w:t>The total programme costs budgeted for Component 2</w:t>
      </w:r>
      <w:r>
        <w:rPr>
          <w:rFonts w:ascii="Times New Roman" w:hAnsi="Times New Roman" w:cs="Times New Roman"/>
          <w:lang w:val="en-US"/>
        </w:rPr>
        <w:t xml:space="preserve"> are US</w:t>
      </w:r>
      <w:r w:rsidRPr="0076529B">
        <w:rPr>
          <w:rFonts w:ascii="Times New Roman" w:hAnsi="Times New Roman" w:cs="Times New Roman"/>
          <w:lang w:val="en-US"/>
        </w:rPr>
        <w:t>$16 million</w:t>
      </w:r>
      <w:r>
        <w:rPr>
          <w:rFonts w:ascii="Times New Roman" w:hAnsi="Times New Roman" w:cs="Times New Roman"/>
          <w:lang w:val="en-US"/>
        </w:rPr>
        <w:t>.  However, there are also other overall costs of the project of US$10 million dollars (for Transition Plan, Monitoring and Evaluation, Programme Management, Technical Advisory Team, and IDB Administrative Fees) which a</w:t>
      </w:r>
      <w:r w:rsidR="00381200">
        <w:rPr>
          <w:rFonts w:ascii="Times New Roman" w:hAnsi="Times New Roman" w:cs="Times New Roman"/>
          <w:lang w:val="en-US"/>
        </w:rPr>
        <w:t>r</w:t>
      </w:r>
      <w:r>
        <w:rPr>
          <w:rFonts w:ascii="Times New Roman" w:hAnsi="Times New Roman" w:cs="Times New Roman"/>
          <w:lang w:val="en-US"/>
        </w:rPr>
        <w:t xml:space="preserve">e prorated equally </w:t>
      </w:r>
      <w:r w:rsidRPr="00381200">
        <w:rPr>
          <w:rFonts w:ascii="Times New Roman" w:hAnsi="Times New Roman" w:cs="Times New Roman"/>
          <w:lang w:val="en-US"/>
        </w:rPr>
        <w:t>among the 3 project components. So, the nomi</w:t>
      </w:r>
      <w:r w:rsidR="00470741">
        <w:rPr>
          <w:rFonts w:ascii="Times New Roman" w:hAnsi="Times New Roman" w:cs="Times New Roman"/>
          <w:lang w:val="en-US"/>
        </w:rPr>
        <w:t xml:space="preserve">nal </w:t>
      </w:r>
      <w:r w:rsidR="00470741" w:rsidRPr="00C143E2">
        <w:rPr>
          <w:rFonts w:ascii="Times New Roman" w:hAnsi="Times New Roman" w:cs="Times New Roman"/>
          <w:b/>
          <w:lang w:val="en-US"/>
        </w:rPr>
        <w:t>costs of Component 2</w:t>
      </w:r>
      <w:r w:rsidRPr="00C143E2">
        <w:rPr>
          <w:rFonts w:ascii="Times New Roman" w:hAnsi="Times New Roman" w:cs="Times New Roman"/>
          <w:b/>
          <w:lang w:val="en-US"/>
        </w:rPr>
        <w:t xml:space="preserve"> are US$19.3 million to be implemented over a five year period, resulting in a present value cost of US$13.9 million dollars</w:t>
      </w:r>
      <w:r w:rsidRPr="00381200">
        <w:rPr>
          <w:rFonts w:ascii="Times New Roman" w:hAnsi="Times New Roman" w:cs="Times New Roman"/>
          <w:lang w:val="en-US"/>
        </w:rPr>
        <w:t>.</w:t>
      </w:r>
    </w:p>
    <w:p w:rsidR="00565821" w:rsidRPr="00565821" w:rsidRDefault="00565821" w:rsidP="00A95F0E">
      <w:pPr>
        <w:pStyle w:val="ListParagraph"/>
        <w:spacing w:after="0" w:line="240" w:lineRule="auto"/>
        <w:rPr>
          <w:rFonts w:ascii="Times New Roman" w:hAnsi="Times New Roman" w:cs="Times New Roman"/>
          <w:lang w:val="en-US"/>
        </w:rPr>
      </w:pPr>
    </w:p>
    <w:p w:rsidR="00763BD2" w:rsidRPr="00565821" w:rsidRDefault="00763BD2" w:rsidP="00A95F0E">
      <w:pPr>
        <w:pStyle w:val="ListParagraph"/>
        <w:spacing w:after="0" w:line="240" w:lineRule="auto"/>
        <w:ind w:left="360"/>
        <w:jc w:val="both"/>
        <w:rPr>
          <w:rFonts w:ascii="Times New Roman" w:hAnsi="Times New Roman" w:cs="Times New Roman"/>
          <w:lang w:val="en-US"/>
        </w:rPr>
      </w:pPr>
    </w:p>
    <w:p w:rsidR="00E036D7" w:rsidRPr="00831590" w:rsidRDefault="00E036D7" w:rsidP="00A95F0E">
      <w:pPr>
        <w:pStyle w:val="ListParagraph"/>
        <w:spacing w:after="0" w:line="240" w:lineRule="auto"/>
        <w:ind w:left="360"/>
        <w:jc w:val="both"/>
        <w:rPr>
          <w:rFonts w:ascii="Times New Roman" w:hAnsi="Times New Roman" w:cs="Times New Roman"/>
          <w:b/>
          <w:sz w:val="24"/>
          <w:szCs w:val="24"/>
          <w:u w:val="single"/>
          <w:lang w:val="en-US"/>
        </w:rPr>
      </w:pPr>
      <w:r w:rsidRPr="00831590">
        <w:rPr>
          <w:rFonts w:ascii="Times New Roman" w:hAnsi="Times New Roman" w:cs="Times New Roman"/>
          <w:b/>
          <w:sz w:val="24"/>
          <w:szCs w:val="24"/>
          <w:u w:val="single"/>
          <w:lang w:val="en-US"/>
        </w:rPr>
        <w:t xml:space="preserve">CSJP III </w:t>
      </w:r>
      <w:r w:rsidR="00763BD2" w:rsidRPr="00831590">
        <w:rPr>
          <w:rFonts w:ascii="Times New Roman" w:hAnsi="Times New Roman" w:cs="Times New Roman"/>
          <w:b/>
          <w:sz w:val="24"/>
          <w:szCs w:val="24"/>
          <w:u w:val="single"/>
          <w:lang w:val="en-US"/>
        </w:rPr>
        <w:t>Component 3</w:t>
      </w:r>
      <w:r w:rsidRPr="00831590">
        <w:rPr>
          <w:rFonts w:ascii="Times New Roman" w:hAnsi="Times New Roman" w:cs="Times New Roman"/>
          <w:b/>
          <w:sz w:val="24"/>
          <w:szCs w:val="24"/>
          <w:u w:val="single"/>
          <w:lang w:val="en-US"/>
        </w:rPr>
        <w:t>:</w:t>
      </w:r>
      <w:r w:rsidR="00A93158" w:rsidRPr="00831590">
        <w:rPr>
          <w:rFonts w:ascii="Times New Roman" w:hAnsi="Times New Roman" w:cs="Times New Roman"/>
          <w:b/>
          <w:sz w:val="24"/>
          <w:szCs w:val="24"/>
          <w:u w:val="single"/>
          <w:lang w:val="en-US"/>
        </w:rPr>
        <w:t xml:space="preserve"> Community Justice Services</w:t>
      </w:r>
    </w:p>
    <w:p w:rsidR="00E036D7" w:rsidRDefault="00E036D7" w:rsidP="00A95F0E">
      <w:pPr>
        <w:pStyle w:val="ListParagraph"/>
        <w:spacing w:after="0" w:line="240" w:lineRule="auto"/>
        <w:ind w:left="360"/>
        <w:jc w:val="both"/>
        <w:rPr>
          <w:rFonts w:ascii="Times New Roman" w:hAnsi="Times New Roman" w:cs="Times New Roman"/>
          <w:lang w:val="en-US"/>
        </w:rPr>
      </w:pPr>
    </w:p>
    <w:p w:rsidR="00812964" w:rsidRDefault="00FE79FA" w:rsidP="00C143E2">
      <w:pPr>
        <w:pStyle w:val="ListParagraph"/>
        <w:numPr>
          <w:ilvl w:val="0"/>
          <w:numId w:val="17"/>
        </w:numPr>
        <w:spacing w:after="0" w:line="240" w:lineRule="auto"/>
        <w:jc w:val="both"/>
        <w:rPr>
          <w:rFonts w:ascii="Times New Roman" w:hAnsi="Times New Roman" w:cs="Times New Roman"/>
          <w:lang w:val="en-US"/>
        </w:rPr>
      </w:pPr>
      <w:r w:rsidRPr="00FE79FA">
        <w:rPr>
          <w:rFonts w:ascii="Times New Roman" w:hAnsi="Times New Roman" w:cs="Times New Roman"/>
          <w:b/>
          <w:lang w:val="en-US"/>
        </w:rPr>
        <w:t>Objectives</w:t>
      </w:r>
      <w:r>
        <w:rPr>
          <w:rFonts w:ascii="Times New Roman" w:hAnsi="Times New Roman" w:cs="Times New Roman"/>
          <w:lang w:val="en-US"/>
        </w:rPr>
        <w:t xml:space="preserve">.  </w:t>
      </w:r>
      <w:r w:rsidR="00AF79AF">
        <w:rPr>
          <w:rFonts w:ascii="Times New Roman" w:hAnsi="Times New Roman" w:cs="Times New Roman"/>
          <w:lang w:val="en-US"/>
        </w:rPr>
        <w:t>This component aims</w:t>
      </w:r>
      <w:r w:rsidR="00763BD2" w:rsidRPr="00763BD2">
        <w:rPr>
          <w:rFonts w:ascii="Times New Roman" w:hAnsi="Times New Roman" w:cs="Times New Roman"/>
          <w:lang w:val="en-US"/>
        </w:rPr>
        <w:t xml:space="preserve"> to increase </w:t>
      </w:r>
      <w:r w:rsidR="006857F7" w:rsidRPr="006857F7">
        <w:rPr>
          <w:rFonts w:ascii="Times New Roman" w:hAnsi="Times New Roman" w:cs="Times New Roman"/>
          <w:lang w:val="en-US"/>
        </w:rPr>
        <w:t xml:space="preserve">access to effective </w:t>
      </w:r>
      <w:r w:rsidR="00763BD2" w:rsidRPr="00763BD2">
        <w:rPr>
          <w:rFonts w:ascii="Times New Roman" w:hAnsi="Times New Roman" w:cs="Times New Roman"/>
          <w:lang w:val="en-US"/>
        </w:rPr>
        <w:t>community and alternati</w:t>
      </w:r>
      <w:r w:rsidR="006857F7">
        <w:rPr>
          <w:rFonts w:ascii="Times New Roman" w:hAnsi="Times New Roman" w:cs="Times New Roman"/>
          <w:lang w:val="en-US"/>
        </w:rPr>
        <w:t>ve justice services</w:t>
      </w:r>
      <w:r w:rsidR="00763BD2" w:rsidRPr="00763BD2">
        <w:rPr>
          <w:rFonts w:ascii="Times New Roman" w:hAnsi="Times New Roman" w:cs="Times New Roman"/>
          <w:lang w:val="en-US"/>
        </w:rPr>
        <w:t>.</w:t>
      </w:r>
      <w:r w:rsidR="007901AE">
        <w:rPr>
          <w:rFonts w:ascii="Times New Roman" w:hAnsi="Times New Roman" w:cs="Times New Roman"/>
          <w:lang w:val="en-US"/>
        </w:rPr>
        <w:t xml:space="preserve"> </w:t>
      </w:r>
    </w:p>
    <w:p w:rsidR="00812964" w:rsidRDefault="00812964" w:rsidP="00812964">
      <w:pPr>
        <w:pStyle w:val="ListParagraph"/>
        <w:spacing w:after="0" w:line="240" w:lineRule="auto"/>
        <w:ind w:left="360"/>
        <w:jc w:val="both"/>
        <w:rPr>
          <w:rFonts w:ascii="Times New Roman" w:hAnsi="Times New Roman" w:cs="Times New Roman"/>
          <w:lang w:val="en-US"/>
        </w:rPr>
      </w:pPr>
    </w:p>
    <w:p w:rsidR="00763BD2" w:rsidRDefault="00AF79AF" w:rsidP="00C143E2">
      <w:pPr>
        <w:pStyle w:val="ListParagraph"/>
        <w:numPr>
          <w:ilvl w:val="0"/>
          <w:numId w:val="17"/>
        </w:numPr>
        <w:spacing w:after="0" w:line="240" w:lineRule="auto"/>
        <w:jc w:val="both"/>
        <w:rPr>
          <w:rFonts w:ascii="Times New Roman" w:hAnsi="Times New Roman" w:cs="Times New Roman"/>
          <w:lang w:val="en-US"/>
        </w:rPr>
      </w:pPr>
      <w:r>
        <w:rPr>
          <w:rFonts w:ascii="Times New Roman" w:hAnsi="Times New Roman" w:cs="Times New Roman"/>
          <w:lang w:val="en-US"/>
        </w:rPr>
        <w:t xml:space="preserve">In terms of </w:t>
      </w:r>
      <w:r w:rsidR="00812964">
        <w:rPr>
          <w:rFonts w:ascii="Times New Roman" w:hAnsi="Times New Roman" w:cs="Times New Roman"/>
          <w:lang w:val="en-US"/>
        </w:rPr>
        <w:t>targets</w:t>
      </w:r>
      <w:r w:rsidR="00763BD2" w:rsidRPr="00763BD2">
        <w:rPr>
          <w:rFonts w:ascii="Times New Roman" w:hAnsi="Times New Roman" w:cs="Times New Roman"/>
          <w:lang w:val="en-US"/>
        </w:rPr>
        <w:t xml:space="preserve">, </w:t>
      </w:r>
      <w:r w:rsidR="00E70023">
        <w:rPr>
          <w:rFonts w:ascii="Times New Roman" w:hAnsi="Times New Roman" w:cs="Times New Roman"/>
          <w:lang w:val="en-US"/>
        </w:rPr>
        <w:t xml:space="preserve">this component </w:t>
      </w:r>
      <w:r w:rsidR="00763BD2" w:rsidRPr="00763BD2">
        <w:rPr>
          <w:rFonts w:ascii="Times New Roman" w:hAnsi="Times New Roman" w:cs="Times New Roman"/>
          <w:lang w:val="en-US"/>
        </w:rPr>
        <w:t>aims to</w:t>
      </w:r>
      <w:r>
        <w:rPr>
          <w:rFonts w:ascii="Times New Roman" w:hAnsi="Times New Roman" w:cs="Times New Roman"/>
          <w:lang w:val="en-US"/>
        </w:rPr>
        <w:t>: i)</w:t>
      </w:r>
      <w:r w:rsidR="00763BD2" w:rsidRPr="00763BD2">
        <w:rPr>
          <w:rFonts w:ascii="Times New Roman" w:hAnsi="Times New Roman" w:cs="Times New Roman"/>
          <w:lang w:val="en-US"/>
        </w:rPr>
        <w:t xml:space="preserve"> settle 6</w:t>
      </w:r>
      <w:r w:rsidR="00835E69">
        <w:rPr>
          <w:rFonts w:ascii="Times New Roman" w:hAnsi="Times New Roman" w:cs="Times New Roman"/>
          <w:lang w:val="en-US"/>
        </w:rPr>
        <w:t>7</w:t>
      </w:r>
      <w:r w:rsidR="00327FD4">
        <w:rPr>
          <w:rFonts w:ascii="Times New Roman" w:hAnsi="Times New Roman" w:cs="Times New Roman"/>
          <w:lang w:val="en-US"/>
        </w:rPr>
        <w:t xml:space="preserve"> percent</w:t>
      </w:r>
      <w:r w:rsidR="00763BD2" w:rsidRPr="00763BD2">
        <w:rPr>
          <w:rFonts w:ascii="Times New Roman" w:hAnsi="Times New Roman" w:cs="Times New Roman"/>
          <w:lang w:val="en-US"/>
        </w:rPr>
        <w:t xml:space="preserve"> of the mediation cases in the target communities, similar to the cur</w:t>
      </w:r>
      <w:r>
        <w:rPr>
          <w:rFonts w:ascii="Times New Roman" w:hAnsi="Times New Roman" w:cs="Times New Roman"/>
          <w:lang w:val="en-US"/>
        </w:rPr>
        <w:t xml:space="preserve">rent national average; ii) </w:t>
      </w:r>
      <w:r w:rsidR="00763BD2" w:rsidRPr="00763BD2">
        <w:rPr>
          <w:rFonts w:ascii="Times New Roman" w:hAnsi="Times New Roman" w:cs="Times New Roman"/>
          <w:lang w:val="en-US"/>
        </w:rPr>
        <w:t>reach agreements in 50</w:t>
      </w:r>
      <w:r w:rsidR="00327FD4">
        <w:rPr>
          <w:rFonts w:ascii="Times New Roman" w:hAnsi="Times New Roman" w:cs="Times New Roman"/>
          <w:lang w:val="en-US"/>
        </w:rPr>
        <w:t xml:space="preserve"> percent</w:t>
      </w:r>
      <w:r w:rsidR="00763BD2" w:rsidRPr="00763BD2">
        <w:rPr>
          <w:rFonts w:ascii="Times New Roman" w:hAnsi="Times New Roman" w:cs="Times New Roman"/>
          <w:lang w:val="en-US"/>
        </w:rPr>
        <w:t xml:space="preserve"> of restorative justice cases in t</w:t>
      </w:r>
      <w:r>
        <w:rPr>
          <w:rFonts w:ascii="Times New Roman" w:hAnsi="Times New Roman" w:cs="Times New Roman"/>
          <w:lang w:val="en-US"/>
        </w:rPr>
        <w:t xml:space="preserve">he target communities; and iii) </w:t>
      </w:r>
      <w:r w:rsidR="007901AE" w:rsidRPr="007901AE">
        <w:rPr>
          <w:rFonts w:ascii="Times New Roman" w:hAnsi="Times New Roman" w:cs="Times New Roman"/>
          <w:lang w:val="en-US"/>
        </w:rPr>
        <w:t>have 75</w:t>
      </w:r>
      <w:r w:rsidR="00327FD4">
        <w:rPr>
          <w:rFonts w:ascii="Times New Roman" w:hAnsi="Times New Roman" w:cs="Times New Roman"/>
          <w:lang w:val="en-US"/>
        </w:rPr>
        <w:t xml:space="preserve"> percent</w:t>
      </w:r>
      <w:r w:rsidR="007901AE" w:rsidRPr="007901AE">
        <w:rPr>
          <w:rFonts w:ascii="Times New Roman" w:hAnsi="Times New Roman" w:cs="Times New Roman"/>
          <w:lang w:val="en-US"/>
        </w:rPr>
        <w:t xml:space="preserve"> </w:t>
      </w:r>
      <w:r w:rsidR="00763BD2" w:rsidRPr="00763BD2">
        <w:rPr>
          <w:rFonts w:ascii="Times New Roman" w:hAnsi="Times New Roman" w:cs="Times New Roman"/>
          <w:lang w:val="en-US"/>
        </w:rPr>
        <w:t xml:space="preserve">of the juveniles </w:t>
      </w:r>
      <w:r w:rsidR="007901AE">
        <w:rPr>
          <w:rFonts w:ascii="Times New Roman" w:hAnsi="Times New Roman" w:cs="Times New Roman"/>
          <w:lang w:val="en-US"/>
        </w:rPr>
        <w:t xml:space="preserve">(about 200) </w:t>
      </w:r>
      <w:r w:rsidR="00763BD2" w:rsidRPr="00763BD2">
        <w:rPr>
          <w:rFonts w:ascii="Times New Roman" w:hAnsi="Times New Roman" w:cs="Times New Roman"/>
          <w:lang w:val="en-US"/>
        </w:rPr>
        <w:t>selected for Child Diversion Program</w:t>
      </w:r>
      <w:r w:rsidR="0024608F">
        <w:rPr>
          <w:rFonts w:ascii="Times New Roman" w:hAnsi="Times New Roman" w:cs="Times New Roman"/>
          <w:lang w:val="en-US"/>
        </w:rPr>
        <w:t xml:space="preserve"> complete the program</w:t>
      </w:r>
      <w:r w:rsidR="00763BD2" w:rsidRPr="00763BD2">
        <w:rPr>
          <w:rFonts w:ascii="Times New Roman" w:hAnsi="Times New Roman" w:cs="Times New Roman"/>
          <w:lang w:val="en-US"/>
        </w:rPr>
        <w:t>.</w:t>
      </w:r>
    </w:p>
    <w:p w:rsidR="002B76F5" w:rsidRPr="00763BD2" w:rsidRDefault="002B76F5" w:rsidP="00A95F0E">
      <w:pPr>
        <w:pStyle w:val="ListParagraph"/>
        <w:spacing w:after="0" w:line="240" w:lineRule="auto"/>
        <w:ind w:left="360"/>
        <w:jc w:val="both"/>
        <w:rPr>
          <w:rFonts w:ascii="Times New Roman" w:hAnsi="Times New Roman" w:cs="Times New Roman"/>
          <w:lang w:val="en-US"/>
        </w:rPr>
      </w:pPr>
    </w:p>
    <w:p w:rsidR="00763BD2" w:rsidRPr="00763BD2" w:rsidRDefault="002B76F5" w:rsidP="00F2776B">
      <w:pPr>
        <w:pStyle w:val="ListParagraph"/>
        <w:numPr>
          <w:ilvl w:val="0"/>
          <w:numId w:val="17"/>
        </w:numPr>
        <w:spacing w:after="0" w:line="240" w:lineRule="auto"/>
        <w:jc w:val="both"/>
        <w:rPr>
          <w:rFonts w:ascii="Times New Roman" w:hAnsi="Times New Roman" w:cs="Times New Roman"/>
          <w:lang w:val="en-US"/>
        </w:rPr>
      </w:pPr>
      <w:r w:rsidRPr="003979A7">
        <w:rPr>
          <w:rFonts w:ascii="Times New Roman" w:hAnsi="Times New Roman" w:cs="Times New Roman"/>
          <w:b/>
          <w:lang w:val="en-US"/>
        </w:rPr>
        <w:t>I</w:t>
      </w:r>
      <w:r w:rsidR="00763BD2" w:rsidRPr="003979A7">
        <w:rPr>
          <w:rFonts w:ascii="Times New Roman" w:hAnsi="Times New Roman" w:cs="Times New Roman"/>
          <w:b/>
          <w:lang w:val="en-US"/>
        </w:rPr>
        <w:t xml:space="preserve">n </w:t>
      </w:r>
      <w:r w:rsidRPr="003979A7">
        <w:rPr>
          <w:rFonts w:ascii="Times New Roman" w:hAnsi="Times New Roman" w:cs="Times New Roman"/>
          <w:b/>
          <w:lang w:val="en-US"/>
        </w:rPr>
        <w:t>t</w:t>
      </w:r>
      <w:r w:rsidR="006F4302">
        <w:rPr>
          <w:rFonts w:ascii="Times New Roman" w:hAnsi="Times New Roman" w:cs="Times New Roman"/>
          <w:b/>
          <w:lang w:val="en-US"/>
        </w:rPr>
        <w:t>erms of output</w:t>
      </w:r>
      <w:r w:rsidRPr="003979A7">
        <w:rPr>
          <w:rFonts w:ascii="Times New Roman" w:hAnsi="Times New Roman" w:cs="Times New Roman"/>
          <w:b/>
          <w:lang w:val="en-US"/>
        </w:rPr>
        <w:t>s</w:t>
      </w:r>
      <w:r w:rsidR="00812964">
        <w:rPr>
          <w:rFonts w:ascii="Times New Roman" w:hAnsi="Times New Roman" w:cs="Times New Roman"/>
          <w:b/>
          <w:lang w:val="en-US"/>
        </w:rPr>
        <w:t>,</w:t>
      </w:r>
      <w:r>
        <w:rPr>
          <w:rFonts w:ascii="Times New Roman" w:hAnsi="Times New Roman" w:cs="Times New Roman"/>
          <w:lang w:val="en-US"/>
        </w:rPr>
        <w:t xml:space="preserve"> </w:t>
      </w:r>
      <w:r w:rsidR="00763BD2" w:rsidRPr="00763BD2">
        <w:rPr>
          <w:rFonts w:ascii="Times New Roman" w:hAnsi="Times New Roman" w:cs="Times New Roman"/>
          <w:lang w:val="en-US"/>
        </w:rPr>
        <w:t>as detailed in t</w:t>
      </w:r>
      <w:r w:rsidR="00A426C0">
        <w:rPr>
          <w:rFonts w:ascii="Times New Roman" w:hAnsi="Times New Roman" w:cs="Times New Roman"/>
          <w:lang w:val="en-US"/>
        </w:rPr>
        <w:t>he Results</w:t>
      </w:r>
      <w:r w:rsidR="00812964">
        <w:rPr>
          <w:rFonts w:ascii="Times New Roman" w:hAnsi="Times New Roman" w:cs="Times New Roman"/>
          <w:lang w:val="en-US"/>
        </w:rPr>
        <w:t xml:space="preserve"> Matrix</w:t>
      </w:r>
      <w:r w:rsidR="00A426C0">
        <w:rPr>
          <w:rFonts w:ascii="Times New Roman" w:hAnsi="Times New Roman" w:cs="Times New Roman"/>
          <w:lang w:val="en-US"/>
        </w:rPr>
        <w:t xml:space="preserve"> of the POD</w:t>
      </w:r>
      <w:r w:rsidR="00763BD2" w:rsidRPr="00763BD2">
        <w:rPr>
          <w:rFonts w:ascii="Times New Roman" w:hAnsi="Times New Roman" w:cs="Times New Roman"/>
          <w:lang w:val="en-US"/>
        </w:rPr>
        <w:t>, the outputs planned include reachi</w:t>
      </w:r>
      <w:r>
        <w:rPr>
          <w:rFonts w:ascii="Times New Roman" w:hAnsi="Times New Roman" w:cs="Times New Roman"/>
          <w:lang w:val="en-US"/>
        </w:rPr>
        <w:t>ng 2,860 new clients in Victim S</w:t>
      </w:r>
      <w:r w:rsidR="00763BD2" w:rsidRPr="00763BD2">
        <w:rPr>
          <w:rFonts w:ascii="Times New Roman" w:hAnsi="Times New Roman" w:cs="Times New Roman"/>
          <w:lang w:val="en-US"/>
        </w:rPr>
        <w:t>ervices, 5,100 new clients in Dispute Resolution Foundation, and 200 new participants in Child Diversion (</w:t>
      </w:r>
      <w:r w:rsidR="0080385C" w:rsidRPr="0080385C">
        <w:rPr>
          <w:rFonts w:ascii="Times New Roman" w:hAnsi="Times New Roman" w:cs="Times New Roman"/>
          <w:lang w:val="en-US"/>
        </w:rPr>
        <w:t>who will be give</w:t>
      </w:r>
      <w:r w:rsidR="0080385C">
        <w:rPr>
          <w:rFonts w:ascii="Times New Roman" w:hAnsi="Times New Roman" w:cs="Times New Roman"/>
          <w:lang w:val="en-US"/>
        </w:rPr>
        <w:t>n alternatives to incarceration</w:t>
      </w:r>
      <w:r w:rsidR="00763BD2" w:rsidRPr="00763BD2">
        <w:rPr>
          <w:rFonts w:ascii="Times New Roman" w:hAnsi="Times New Roman" w:cs="Times New Roman"/>
          <w:lang w:val="en-US"/>
        </w:rPr>
        <w:t>). In addition, 1,250 new mediation cases in target communities, and 500 new Restorative justice cases in target communities</w:t>
      </w:r>
      <w:r w:rsidR="0080385C">
        <w:rPr>
          <w:rFonts w:ascii="Times New Roman" w:hAnsi="Times New Roman" w:cs="Times New Roman"/>
          <w:lang w:val="en-US"/>
        </w:rPr>
        <w:t xml:space="preserve"> </w:t>
      </w:r>
      <w:r w:rsidR="0080385C" w:rsidRPr="0080385C">
        <w:rPr>
          <w:rFonts w:ascii="Times New Roman" w:hAnsi="Times New Roman" w:cs="Times New Roman"/>
          <w:lang w:val="en-US"/>
        </w:rPr>
        <w:t>will be conducted</w:t>
      </w:r>
      <w:r w:rsidR="00763BD2" w:rsidRPr="00763BD2">
        <w:rPr>
          <w:rFonts w:ascii="Times New Roman" w:hAnsi="Times New Roman" w:cs="Times New Roman"/>
          <w:lang w:val="en-US"/>
        </w:rPr>
        <w:t>.</w:t>
      </w:r>
    </w:p>
    <w:p w:rsidR="002B76F5" w:rsidRDefault="002B76F5" w:rsidP="00A95F0E">
      <w:pPr>
        <w:pStyle w:val="ListParagraph"/>
        <w:spacing w:after="0" w:line="240" w:lineRule="auto"/>
        <w:ind w:left="360"/>
        <w:jc w:val="both"/>
        <w:rPr>
          <w:rFonts w:ascii="Times New Roman" w:hAnsi="Times New Roman" w:cs="Times New Roman"/>
          <w:lang w:val="en-US"/>
        </w:rPr>
      </w:pPr>
    </w:p>
    <w:p w:rsidR="00763BD2" w:rsidRPr="00F61415" w:rsidRDefault="006B18D3" w:rsidP="00F2776B">
      <w:pPr>
        <w:pStyle w:val="ListParagraph"/>
        <w:numPr>
          <w:ilvl w:val="0"/>
          <w:numId w:val="17"/>
        </w:numPr>
        <w:spacing w:after="0" w:line="240" w:lineRule="auto"/>
        <w:jc w:val="both"/>
        <w:rPr>
          <w:rFonts w:ascii="Times New Roman" w:hAnsi="Times New Roman" w:cs="Times New Roman"/>
          <w:lang w:val="en-US"/>
        </w:rPr>
      </w:pPr>
      <w:r w:rsidRPr="00F61415">
        <w:rPr>
          <w:rFonts w:ascii="Times New Roman" w:hAnsi="Times New Roman" w:cs="Times New Roman"/>
          <w:b/>
          <w:lang w:val="en-US"/>
        </w:rPr>
        <w:t>To estimate the benefit</w:t>
      </w:r>
      <w:r w:rsidR="00F61415" w:rsidRPr="00F61415">
        <w:rPr>
          <w:rFonts w:ascii="Times New Roman" w:hAnsi="Times New Roman" w:cs="Times New Roman"/>
          <w:b/>
          <w:lang w:val="en-US"/>
        </w:rPr>
        <w:t xml:space="preserve">s of Component 3 </w:t>
      </w:r>
      <w:r w:rsidRPr="00F61415">
        <w:rPr>
          <w:rFonts w:ascii="Times New Roman" w:hAnsi="Times New Roman" w:cs="Times New Roman"/>
          <w:b/>
          <w:lang w:val="en-US"/>
        </w:rPr>
        <w:t xml:space="preserve">of </w:t>
      </w:r>
      <w:r w:rsidR="00F61415" w:rsidRPr="00F61415">
        <w:rPr>
          <w:rFonts w:ascii="Times New Roman" w:hAnsi="Times New Roman" w:cs="Times New Roman"/>
          <w:b/>
          <w:lang w:val="en-US"/>
        </w:rPr>
        <w:t xml:space="preserve">Community Justice Services </w:t>
      </w:r>
      <w:r w:rsidR="00736057">
        <w:rPr>
          <w:rFonts w:ascii="Times New Roman" w:hAnsi="Times New Roman" w:cs="Times New Roman"/>
          <w:lang w:val="en-US"/>
        </w:rPr>
        <w:t xml:space="preserve">we </w:t>
      </w:r>
      <w:r w:rsidR="00F61415" w:rsidRPr="00F61415">
        <w:rPr>
          <w:rFonts w:ascii="Times New Roman" w:hAnsi="Times New Roman" w:cs="Times New Roman"/>
          <w:lang w:val="en-US"/>
        </w:rPr>
        <w:t>add up the social benefits of savings from Child Diversion and the alternative dispute resolutions of mediation and restorative cases.</w:t>
      </w:r>
      <w:r w:rsidRPr="00F61415">
        <w:rPr>
          <w:rFonts w:ascii="Times New Roman" w:hAnsi="Times New Roman" w:cs="Times New Roman"/>
          <w:lang w:val="en-US"/>
        </w:rPr>
        <w:t xml:space="preserve">  </w:t>
      </w:r>
      <w:r w:rsidR="00F61415" w:rsidRPr="00F61415">
        <w:rPr>
          <w:rFonts w:ascii="Times New Roman" w:hAnsi="Times New Roman" w:cs="Times New Roman"/>
          <w:lang w:val="en-US"/>
        </w:rPr>
        <w:t xml:space="preserve">Thus, </w:t>
      </w:r>
      <w:r w:rsidR="00F61415">
        <w:rPr>
          <w:rFonts w:ascii="Times New Roman" w:hAnsi="Times New Roman" w:cs="Times New Roman"/>
          <w:lang w:val="en-US"/>
        </w:rPr>
        <w:t xml:space="preserve">in the case of </w:t>
      </w:r>
      <w:r w:rsidR="00763BD2" w:rsidRPr="00F61415">
        <w:rPr>
          <w:rFonts w:ascii="Times New Roman" w:hAnsi="Times New Roman" w:cs="Times New Roman"/>
          <w:b/>
          <w:u w:val="single"/>
          <w:lang w:val="en-US"/>
        </w:rPr>
        <w:t>Child Diversion</w:t>
      </w:r>
      <w:r w:rsidR="00763BD2" w:rsidRPr="00F61415">
        <w:rPr>
          <w:rFonts w:ascii="Times New Roman" w:hAnsi="Times New Roman" w:cs="Times New Roman"/>
          <w:lang w:val="en-US"/>
        </w:rPr>
        <w:t xml:space="preserve">, we estimate the savings by multiplying the cost of a prison inmate </w:t>
      </w:r>
      <w:r w:rsidR="00736057" w:rsidRPr="00736057">
        <w:rPr>
          <w:rFonts w:ascii="Times New Roman" w:hAnsi="Times New Roman" w:cs="Times New Roman"/>
          <w:lang w:val="en-US"/>
        </w:rPr>
        <w:t xml:space="preserve">(as explained under component 2, approximately </w:t>
      </w:r>
      <w:r w:rsidR="00736057">
        <w:rPr>
          <w:rFonts w:ascii="Times New Roman" w:hAnsi="Times New Roman" w:cs="Times New Roman"/>
          <w:lang w:val="en-US"/>
        </w:rPr>
        <w:t>$2,084</w:t>
      </w:r>
      <w:r w:rsidR="00736057" w:rsidRPr="00736057">
        <w:rPr>
          <w:rFonts w:ascii="Times New Roman" w:hAnsi="Times New Roman" w:cs="Times New Roman"/>
          <w:lang w:val="en-US"/>
        </w:rPr>
        <w:t xml:space="preserve"> per person per year)</w:t>
      </w:r>
      <w:r w:rsidR="00736057">
        <w:rPr>
          <w:rFonts w:ascii="Times New Roman" w:hAnsi="Times New Roman" w:cs="Times New Roman"/>
          <w:lang w:val="en-US"/>
        </w:rPr>
        <w:t xml:space="preserve"> </w:t>
      </w:r>
      <w:r w:rsidR="00763BD2" w:rsidRPr="00F61415">
        <w:rPr>
          <w:rFonts w:ascii="Times New Roman" w:hAnsi="Times New Roman" w:cs="Times New Roman"/>
          <w:lang w:val="en-US"/>
        </w:rPr>
        <w:t>times the number of child divers</w:t>
      </w:r>
      <w:r w:rsidR="00BF589D">
        <w:rPr>
          <w:rFonts w:ascii="Times New Roman" w:hAnsi="Times New Roman" w:cs="Times New Roman"/>
          <w:lang w:val="en-US"/>
        </w:rPr>
        <w:t xml:space="preserve">ion </w:t>
      </w:r>
      <w:r w:rsidR="00736057">
        <w:rPr>
          <w:rFonts w:ascii="Times New Roman" w:hAnsi="Times New Roman" w:cs="Times New Roman"/>
          <w:lang w:val="en-US"/>
        </w:rPr>
        <w:t xml:space="preserve">participants </w:t>
      </w:r>
      <w:r w:rsidR="00BF589D">
        <w:rPr>
          <w:rFonts w:ascii="Times New Roman" w:hAnsi="Times New Roman" w:cs="Times New Roman"/>
          <w:lang w:val="en-US"/>
        </w:rPr>
        <w:t>attributed to CSJP, i.e. 200</w:t>
      </w:r>
      <w:r w:rsidR="00763BD2" w:rsidRPr="00F61415">
        <w:rPr>
          <w:rFonts w:ascii="Times New Roman" w:hAnsi="Times New Roman" w:cs="Times New Roman"/>
          <w:lang w:val="en-US"/>
        </w:rPr>
        <w:t xml:space="preserve"> juveniles selected for Child Diversion Prog</w:t>
      </w:r>
      <w:r w:rsidR="00736057">
        <w:rPr>
          <w:rFonts w:ascii="Times New Roman" w:hAnsi="Times New Roman" w:cs="Times New Roman"/>
          <w:lang w:val="en-US"/>
        </w:rPr>
        <w:t>ram</w:t>
      </w:r>
      <w:r w:rsidR="0012157B" w:rsidRPr="00F61415">
        <w:rPr>
          <w:rFonts w:ascii="Times New Roman" w:hAnsi="Times New Roman" w:cs="Times New Roman"/>
          <w:lang w:val="en-US"/>
        </w:rPr>
        <w:t>.</w:t>
      </w:r>
      <w:r w:rsidR="00736057">
        <w:rPr>
          <w:rFonts w:ascii="Times New Roman" w:hAnsi="Times New Roman" w:cs="Times New Roman"/>
          <w:lang w:val="en-US"/>
        </w:rPr>
        <w:t xml:space="preserve">  </w:t>
      </w:r>
      <w:r w:rsidR="00736057" w:rsidRPr="00736057">
        <w:rPr>
          <w:rFonts w:ascii="Times New Roman" w:hAnsi="Times New Roman" w:cs="Times New Roman"/>
          <w:lang w:val="en-US"/>
        </w:rPr>
        <w:t>This is a conservative estimate of the benefits, because we are calculating only one year of avoiding a prison sentence; in reality some juveniles may have been incarcerated for more than one year if they were not given the diversion option</w:t>
      </w:r>
      <w:r w:rsidR="00736057">
        <w:rPr>
          <w:rFonts w:ascii="Times New Roman" w:hAnsi="Times New Roman" w:cs="Times New Roman"/>
          <w:lang w:val="en-US"/>
        </w:rPr>
        <w:t>.</w:t>
      </w:r>
    </w:p>
    <w:p w:rsidR="0012157B" w:rsidRPr="00763BD2" w:rsidRDefault="0012157B" w:rsidP="00A95F0E">
      <w:pPr>
        <w:pStyle w:val="ListParagraph"/>
        <w:spacing w:after="0" w:line="240" w:lineRule="auto"/>
        <w:ind w:left="360"/>
        <w:jc w:val="both"/>
        <w:rPr>
          <w:rFonts w:ascii="Times New Roman" w:hAnsi="Times New Roman" w:cs="Times New Roman"/>
          <w:lang w:val="en-US"/>
        </w:rPr>
      </w:pPr>
    </w:p>
    <w:p w:rsidR="00763BD2" w:rsidRPr="00EA6999" w:rsidRDefault="00763BD2" w:rsidP="00F2776B">
      <w:pPr>
        <w:pStyle w:val="ListParagraph"/>
        <w:numPr>
          <w:ilvl w:val="0"/>
          <w:numId w:val="17"/>
        </w:numPr>
        <w:spacing w:after="0" w:line="240" w:lineRule="auto"/>
        <w:jc w:val="both"/>
        <w:rPr>
          <w:rFonts w:ascii="Times New Roman" w:hAnsi="Times New Roman" w:cs="Times New Roman"/>
          <w:lang w:val="en-US"/>
        </w:rPr>
      </w:pPr>
      <w:r w:rsidRPr="00EA6999">
        <w:rPr>
          <w:rFonts w:ascii="Times New Roman" w:hAnsi="Times New Roman" w:cs="Times New Roman"/>
          <w:b/>
          <w:lang w:val="en-US"/>
        </w:rPr>
        <w:t xml:space="preserve">To </w:t>
      </w:r>
      <w:r w:rsidR="00694751" w:rsidRPr="00EA6999">
        <w:rPr>
          <w:rFonts w:ascii="Times New Roman" w:hAnsi="Times New Roman" w:cs="Times New Roman"/>
          <w:b/>
          <w:lang w:val="en-US"/>
        </w:rPr>
        <w:t>estimate</w:t>
      </w:r>
      <w:r w:rsidRPr="00EA6999">
        <w:rPr>
          <w:rFonts w:ascii="Times New Roman" w:hAnsi="Times New Roman" w:cs="Times New Roman"/>
          <w:b/>
          <w:u w:val="single"/>
          <w:lang w:val="en-US"/>
        </w:rPr>
        <w:t xml:space="preserve"> the benefits of </w:t>
      </w:r>
      <w:r w:rsidR="00606BEB" w:rsidRPr="00EA6999">
        <w:rPr>
          <w:rFonts w:ascii="Times New Roman" w:hAnsi="Times New Roman" w:cs="Times New Roman"/>
          <w:b/>
          <w:u w:val="single"/>
          <w:lang w:val="en-US"/>
        </w:rPr>
        <w:t>alternative disp</w:t>
      </w:r>
      <w:r w:rsidR="002911B6">
        <w:rPr>
          <w:rFonts w:ascii="Times New Roman" w:hAnsi="Times New Roman" w:cs="Times New Roman"/>
          <w:b/>
          <w:u w:val="single"/>
          <w:lang w:val="en-US"/>
        </w:rPr>
        <w:t>ute resolutions (ADRs</w:t>
      </w:r>
      <w:r w:rsidR="002911B6" w:rsidRPr="002911B6">
        <w:rPr>
          <w:rFonts w:ascii="Times New Roman" w:hAnsi="Times New Roman" w:cs="Times New Roman"/>
          <w:lang w:val="en-US"/>
        </w:rPr>
        <w:t xml:space="preserve">), namely </w:t>
      </w:r>
      <w:r w:rsidRPr="002911B6">
        <w:rPr>
          <w:rFonts w:ascii="Times New Roman" w:hAnsi="Times New Roman" w:cs="Times New Roman"/>
          <w:lang w:val="en-US"/>
        </w:rPr>
        <w:t>mediation</w:t>
      </w:r>
      <w:r w:rsidR="002C04CA" w:rsidRPr="002911B6">
        <w:rPr>
          <w:rFonts w:ascii="Times New Roman" w:hAnsi="Times New Roman" w:cs="Times New Roman"/>
          <w:lang w:val="en-US"/>
        </w:rPr>
        <w:t xml:space="preserve"> cases and restorative justice </w:t>
      </w:r>
      <w:r w:rsidRPr="002911B6">
        <w:rPr>
          <w:rFonts w:ascii="Times New Roman" w:hAnsi="Times New Roman" w:cs="Times New Roman"/>
          <w:lang w:val="en-US"/>
        </w:rPr>
        <w:t>cases, is a difficult task</w:t>
      </w:r>
      <w:r w:rsidR="004545C1" w:rsidRPr="002911B6">
        <w:rPr>
          <w:rFonts w:ascii="Times New Roman" w:hAnsi="Times New Roman" w:cs="Times New Roman"/>
          <w:lang w:val="en-US"/>
        </w:rPr>
        <w:t>, b</w:t>
      </w:r>
      <w:r w:rsidRPr="002911B6">
        <w:rPr>
          <w:rFonts w:ascii="Times New Roman" w:hAnsi="Times New Roman" w:cs="Times New Roman"/>
          <w:lang w:val="en-US"/>
        </w:rPr>
        <w:t>ecause there is lack</w:t>
      </w:r>
      <w:r w:rsidRPr="00EA6999">
        <w:rPr>
          <w:rFonts w:ascii="Times New Roman" w:hAnsi="Times New Roman" w:cs="Times New Roman"/>
          <w:lang w:val="en-US"/>
        </w:rPr>
        <w:t xml:space="preserve"> of available data on average direct costs of mediation versus litigation from Jamaica to estimate how much savings in cost and time is expected from these </w:t>
      </w:r>
      <w:r w:rsidR="00606BEB" w:rsidRPr="00EA6999">
        <w:rPr>
          <w:rFonts w:ascii="Times New Roman" w:hAnsi="Times New Roman" w:cs="Times New Roman"/>
          <w:lang w:val="en-US"/>
        </w:rPr>
        <w:t>ADRs</w:t>
      </w:r>
      <w:r w:rsidRPr="00EA6999">
        <w:rPr>
          <w:rFonts w:ascii="Times New Roman" w:hAnsi="Times New Roman" w:cs="Times New Roman"/>
          <w:lang w:val="en-US"/>
        </w:rPr>
        <w:t xml:space="preserve">. </w:t>
      </w:r>
      <w:r w:rsidR="009C134A" w:rsidRPr="00EA6999">
        <w:rPr>
          <w:rFonts w:ascii="Times New Roman" w:hAnsi="Times New Roman" w:cs="Times New Roman"/>
          <w:lang w:val="en-US"/>
        </w:rPr>
        <w:t>However, t</w:t>
      </w:r>
      <w:r w:rsidR="003109B7" w:rsidRPr="00EA6999">
        <w:rPr>
          <w:rFonts w:ascii="Times New Roman" w:hAnsi="Times New Roman" w:cs="Times New Roman"/>
          <w:lang w:val="en-US"/>
        </w:rPr>
        <w:t xml:space="preserve">here is </w:t>
      </w:r>
      <w:r w:rsidR="009B6EE0" w:rsidRPr="00EA6999">
        <w:rPr>
          <w:rFonts w:ascii="Times New Roman" w:hAnsi="Times New Roman" w:cs="Times New Roman"/>
          <w:lang w:val="en-US"/>
        </w:rPr>
        <w:t>some</w:t>
      </w:r>
      <w:r w:rsidR="003109B7" w:rsidRPr="00EA6999">
        <w:rPr>
          <w:rFonts w:ascii="Times New Roman" w:hAnsi="Times New Roman" w:cs="Times New Roman"/>
          <w:lang w:val="en-US"/>
        </w:rPr>
        <w:t xml:space="preserve"> literature on</w:t>
      </w:r>
      <w:r w:rsidR="006C0CD4">
        <w:rPr>
          <w:rFonts w:ascii="Times New Roman" w:hAnsi="Times New Roman" w:cs="Times New Roman"/>
          <w:lang w:val="en-US"/>
        </w:rPr>
        <w:t xml:space="preserve"> assessing </w:t>
      </w:r>
      <w:r w:rsidRPr="00EA6999">
        <w:rPr>
          <w:rFonts w:ascii="Times New Roman" w:hAnsi="Times New Roman" w:cs="Times New Roman"/>
          <w:lang w:val="en-US"/>
        </w:rPr>
        <w:t>costs of ADRs relative to litigation</w:t>
      </w:r>
      <w:r w:rsidR="00A90F0D">
        <w:rPr>
          <w:rFonts w:ascii="Times New Roman" w:hAnsi="Times New Roman" w:cs="Times New Roman"/>
          <w:lang w:val="en-US"/>
        </w:rPr>
        <w:t xml:space="preserve"> in other countries; </w:t>
      </w:r>
      <w:r w:rsidRPr="00EA6999">
        <w:rPr>
          <w:rFonts w:ascii="Times New Roman" w:hAnsi="Times New Roman" w:cs="Times New Roman"/>
          <w:lang w:val="en-US"/>
        </w:rPr>
        <w:t>cos</w:t>
      </w:r>
      <w:r w:rsidR="001B0435" w:rsidRPr="00EA6999">
        <w:rPr>
          <w:rFonts w:ascii="Times New Roman" w:hAnsi="Times New Roman" w:cs="Times New Roman"/>
          <w:lang w:val="en-US"/>
        </w:rPr>
        <w:t>t</w:t>
      </w:r>
      <w:r w:rsidRPr="00EA6999">
        <w:rPr>
          <w:rFonts w:ascii="Times New Roman" w:hAnsi="Times New Roman" w:cs="Times New Roman"/>
          <w:lang w:val="en-US"/>
        </w:rPr>
        <w:t xml:space="preserve"> savings estimates vary greatly depending on countries and types of cases.</w:t>
      </w:r>
      <w:r w:rsidR="00EA6999">
        <w:rPr>
          <w:rFonts w:ascii="Times New Roman" w:hAnsi="Times New Roman" w:cs="Times New Roman"/>
          <w:lang w:val="en-US"/>
        </w:rPr>
        <w:t xml:space="preserve"> </w:t>
      </w:r>
      <w:r w:rsidR="00EA6999" w:rsidRPr="00EA6999">
        <w:rPr>
          <w:rFonts w:ascii="Times New Roman" w:hAnsi="Times New Roman" w:cs="Times New Roman"/>
          <w:lang w:val="en-US"/>
        </w:rPr>
        <w:t>In general, ADR is more cost-effective than litigation.</w:t>
      </w:r>
    </w:p>
    <w:p w:rsidR="009C134A" w:rsidRPr="00763BD2" w:rsidRDefault="009C134A" w:rsidP="00A95F0E">
      <w:pPr>
        <w:pStyle w:val="ListParagraph"/>
        <w:spacing w:after="0" w:line="240" w:lineRule="auto"/>
        <w:ind w:left="360"/>
        <w:jc w:val="both"/>
        <w:rPr>
          <w:rFonts w:ascii="Times New Roman" w:hAnsi="Times New Roman" w:cs="Times New Roman"/>
          <w:lang w:val="en-US"/>
        </w:rPr>
      </w:pPr>
    </w:p>
    <w:p w:rsidR="00A426C0" w:rsidRDefault="00C13C66" w:rsidP="00F2776B">
      <w:pPr>
        <w:pStyle w:val="ListParagraph"/>
        <w:numPr>
          <w:ilvl w:val="0"/>
          <w:numId w:val="17"/>
        </w:numPr>
        <w:spacing w:after="0" w:line="240" w:lineRule="auto"/>
        <w:jc w:val="both"/>
        <w:rPr>
          <w:rFonts w:ascii="Times New Roman" w:hAnsi="Times New Roman" w:cs="Times New Roman"/>
          <w:lang w:val="en-US"/>
        </w:rPr>
      </w:pPr>
      <w:r>
        <w:rPr>
          <w:rFonts w:ascii="Times New Roman" w:hAnsi="Times New Roman" w:cs="Times New Roman"/>
          <w:lang w:val="en-US"/>
        </w:rPr>
        <w:t xml:space="preserve">One </w:t>
      </w:r>
      <w:r w:rsidR="00763BD2" w:rsidRPr="00763BD2">
        <w:rPr>
          <w:rFonts w:ascii="Times New Roman" w:hAnsi="Times New Roman" w:cs="Times New Roman"/>
          <w:lang w:val="en-US"/>
        </w:rPr>
        <w:t>World Bank</w:t>
      </w:r>
      <w:r>
        <w:rPr>
          <w:rFonts w:ascii="Times New Roman" w:hAnsi="Times New Roman" w:cs="Times New Roman"/>
          <w:lang w:val="en-US"/>
        </w:rPr>
        <w:t xml:space="preserve"> study</w:t>
      </w:r>
      <w:r w:rsidRPr="007E246E">
        <w:rPr>
          <w:rStyle w:val="FootnoteReference"/>
          <w:rFonts w:ascii="Times New Roman" w:hAnsi="Times New Roman" w:cs="Times New Roman"/>
          <w:lang w:val="en-US"/>
        </w:rPr>
        <w:footnoteReference w:id="31"/>
      </w:r>
      <w:r w:rsidR="00763BD2" w:rsidRPr="00763BD2">
        <w:rPr>
          <w:rFonts w:ascii="Times New Roman" w:hAnsi="Times New Roman" w:cs="Times New Roman"/>
          <w:lang w:val="en-US"/>
        </w:rPr>
        <w:t xml:space="preserve"> reported that </w:t>
      </w:r>
      <w:r w:rsidR="00763BD2" w:rsidRPr="008858C7">
        <w:rPr>
          <w:rFonts w:ascii="Times New Roman" w:hAnsi="Times New Roman" w:cs="Times New Roman"/>
          <w:b/>
          <w:lang w:val="en-US"/>
        </w:rPr>
        <w:t xml:space="preserve">costs incurred by firms that use an ADR process range from 3 to 50 percent of </w:t>
      </w:r>
      <w:r w:rsidR="00763BD2" w:rsidRPr="00F2776B">
        <w:rPr>
          <w:rFonts w:ascii="Times New Roman" w:hAnsi="Times New Roman" w:cs="Times New Roman"/>
          <w:lang w:val="en-US"/>
        </w:rPr>
        <w:t>the</w:t>
      </w:r>
      <w:r w:rsidR="00763BD2" w:rsidRPr="008858C7">
        <w:rPr>
          <w:rFonts w:ascii="Times New Roman" w:hAnsi="Times New Roman" w:cs="Times New Roman"/>
          <w:b/>
          <w:lang w:val="en-US"/>
        </w:rPr>
        <w:t xml:space="preserve"> costs incurred by firms that </w:t>
      </w:r>
      <w:r w:rsidR="0019141B">
        <w:rPr>
          <w:rFonts w:ascii="Times New Roman" w:hAnsi="Times New Roman" w:cs="Times New Roman"/>
          <w:b/>
          <w:lang w:val="en-US"/>
        </w:rPr>
        <w:t xml:space="preserve">use </w:t>
      </w:r>
      <w:r w:rsidR="00763BD2" w:rsidRPr="008858C7">
        <w:rPr>
          <w:rFonts w:ascii="Times New Roman" w:hAnsi="Times New Roman" w:cs="Times New Roman"/>
          <w:b/>
          <w:lang w:val="en-US"/>
        </w:rPr>
        <w:t>a court litigation.</w:t>
      </w:r>
      <w:r w:rsidR="0019141B">
        <w:rPr>
          <w:rFonts w:ascii="Times New Roman" w:hAnsi="Times New Roman" w:cs="Times New Roman"/>
          <w:lang w:val="en-US"/>
        </w:rPr>
        <w:t xml:space="preserve"> </w:t>
      </w:r>
      <w:r w:rsidR="0019141B" w:rsidRPr="0019141B">
        <w:rPr>
          <w:rFonts w:ascii="Times New Roman" w:hAnsi="Times New Roman" w:cs="Times New Roman"/>
          <w:lang w:val="en-US"/>
        </w:rPr>
        <w:t>For example, in the cases of the USA and Canada, the cost savings are about of about US$6,000 per mediation case</w:t>
      </w:r>
      <w:r w:rsidR="00763BD2" w:rsidRPr="00763BD2">
        <w:rPr>
          <w:rFonts w:ascii="Times New Roman" w:hAnsi="Times New Roman" w:cs="Times New Roman"/>
          <w:lang w:val="en-US"/>
        </w:rPr>
        <w:t xml:space="preserve">.  </w:t>
      </w:r>
    </w:p>
    <w:p w:rsidR="00A426C0" w:rsidRDefault="00A426C0" w:rsidP="00A95F0E">
      <w:pPr>
        <w:pStyle w:val="ListParagraph"/>
        <w:spacing w:after="0" w:line="240" w:lineRule="auto"/>
        <w:ind w:left="360"/>
        <w:jc w:val="both"/>
        <w:rPr>
          <w:rFonts w:ascii="Times New Roman" w:hAnsi="Times New Roman" w:cs="Times New Roman"/>
          <w:lang w:val="en-US"/>
        </w:rPr>
      </w:pPr>
    </w:p>
    <w:p w:rsidR="00A82351" w:rsidRPr="000669A7" w:rsidRDefault="000669A7" w:rsidP="00F2776B">
      <w:pPr>
        <w:pStyle w:val="ListParagraph"/>
        <w:numPr>
          <w:ilvl w:val="0"/>
          <w:numId w:val="17"/>
        </w:numPr>
        <w:spacing w:after="0" w:line="240" w:lineRule="auto"/>
        <w:jc w:val="both"/>
        <w:rPr>
          <w:rFonts w:ascii="Times New Roman" w:hAnsi="Times New Roman" w:cs="Times New Roman"/>
          <w:lang w:val="en-US"/>
        </w:rPr>
      </w:pPr>
      <w:r w:rsidRPr="000669A7">
        <w:rPr>
          <w:rFonts w:ascii="Times New Roman" w:hAnsi="Times New Roman" w:cs="Times New Roman"/>
          <w:b/>
          <w:lang w:val="en-US"/>
        </w:rPr>
        <w:lastRenderedPageBreak/>
        <w:t>There is little data on this topic in developing countries</w:t>
      </w:r>
      <w:r w:rsidRPr="000669A7">
        <w:rPr>
          <w:rFonts w:ascii="Times New Roman" w:hAnsi="Times New Roman" w:cs="Times New Roman"/>
          <w:lang w:val="en-US"/>
        </w:rPr>
        <w:t xml:space="preserve">.  The World Bank report cites some examples: data from 2006 in Bosnia and Herzegovina show that the direct costs of mediation averaged US$225, about 50 percent of the costs of litigation (about $470). Similarly, 2005 data from </w:t>
      </w:r>
      <w:r w:rsidRPr="00F2776B">
        <w:rPr>
          <w:rFonts w:ascii="Times New Roman" w:hAnsi="Times New Roman" w:cs="Times New Roman"/>
          <w:b/>
          <w:lang w:val="en-US"/>
        </w:rPr>
        <w:t>Argentina</w:t>
      </w:r>
      <w:r w:rsidRPr="000669A7">
        <w:rPr>
          <w:rFonts w:ascii="Times New Roman" w:hAnsi="Times New Roman" w:cs="Times New Roman"/>
          <w:lang w:val="en-US"/>
        </w:rPr>
        <w:t xml:space="preserve"> estimated costs of US$431 for mediation, US$2,536 for arbitration</w:t>
      </w:r>
      <w:r>
        <w:rPr>
          <w:rFonts w:ascii="Times New Roman" w:hAnsi="Times New Roman" w:cs="Times New Roman"/>
          <w:lang w:val="en-US"/>
        </w:rPr>
        <w:t>, and US$14,295 for litigation.</w:t>
      </w:r>
    </w:p>
    <w:p w:rsidR="00A82351" w:rsidRPr="00A82351" w:rsidRDefault="00A82351" w:rsidP="00A95F0E">
      <w:pPr>
        <w:pStyle w:val="ListParagraph"/>
        <w:spacing w:after="0" w:line="240" w:lineRule="auto"/>
        <w:rPr>
          <w:rFonts w:ascii="Times New Roman" w:hAnsi="Times New Roman" w:cs="Times New Roman"/>
          <w:lang w:val="en-US"/>
        </w:rPr>
      </w:pPr>
    </w:p>
    <w:p w:rsidR="00763BD2" w:rsidRPr="00697478" w:rsidRDefault="00A82351" w:rsidP="00F2776B">
      <w:pPr>
        <w:pStyle w:val="ListParagraph"/>
        <w:numPr>
          <w:ilvl w:val="0"/>
          <w:numId w:val="17"/>
        </w:numPr>
        <w:spacing w:after="0" w:line="240" w:lineRule="auto"/>
        <w:jc w:val="both"/>
        <w:rPr>
          <w:rFonts w:ascii="Times New Roman" w:hAnsi="Times New Roman" w:cs="Times New Roman"/>
          <w:lang w:val="en-US"/>
        </w:rPr>
      </w:pPr>
      <w:r>
        <w:rPr>
          <w:rFonts w:ascii="Times New Roman" w:hAnsi="Times New Roman" w:cs="Times New Roman"/>
          <w:lang w:val="en-US"/>
        </w:rPr>
        <w:t>U</w:t>
      </w:r>
      <w:r w:rsidR="00D32586" w:rsidRPr="00697478">
        <w:rPr>
          <w:rFonts w:ascii="Times New Roman" w:hAnsi="Times New Roman" w:cs="Times New Roman"/>
          <w:lang w:val="en-US"/>
        </w:rPr>
        <w:t>sing the</w:t>
      </w:r>
      <w:r w:rsidR="00763BD2" w:rsidRPr="00697478">
        <w:rPr>
          <w:rFonts w:ascii="Times New Roman" w:hAnsi="Times New Roman" w:cs="Times New Roman"/>
          <w:lang w:val="en-US"/>
        </w:rPr>
        <w:t xml:space="preserve"> results of</w:t>
      </w:r>
      <w:r w:rsidR="0025764D" w:rsidRPr="00697478">
        <w:rPr>
          <w:rFonts w:ascii="Times New Roman" w:hAnsi="Times New Roman" w:cs="Times New Roman"/>
          <w:lang w:val="en-US"/>
        </w:rPr>
        <w:t xml:space="preserve"> the</w:t>
      </w:r>
      <w:r w:rsidR="00763BD2" w:rsidRPr="00697478">
        <w:rPr>
          <w:rFonts w:ascii="Times New Roman" w:hAnsi="Times New Roman" w:cs="Times New Roman"/>
          <w:lang w:val="en-US"/>
        </w:rPr>
        <w:t xml:space="preserve"> studies </w:t>
      </w:r>
      <w:r w:rsidR="0025764D" w:rsidRPr="00697478">
        <w:rPr>
          <w:rFonts w:ascii="Times New Roman" w:hAnsi="Times New Roman" w:cs="Times New Roman"/>
          <w:lang w:val="en-US"/>
        </w:rPr>
        <w:t>done for other countries mentioned above</w:t>
      </w:r>
      <w:r>
        <w:rPr>
          <w:rFonts w:ascii="Times New Roman" w:hAnsi="Times New Roman" w:cs="Times New Roman"/>
          <w:lang w:val="en-US"/>
        </w:rPr>
        <w:t xml:space="preserve">, </w:t>
      </w:r>
      <w:r w:rsidR="00763BD2" w:rsidRPr="00697478">
        <w:rPr>
          <w:rFonts w:ascii="Times New Roman" w:hAnsi="Times New Roman" w:cs="Times New Roman"/>
          <w:b/>
          <w:lang w:val="en-US"/>
        </w:rPr>
        <w:t xml:space="preserve">we </w:t>
      </w:r>
      <w:r w:rsidR="0025764D" w:rsidRPr="00697478">
        <w:rPr>
          <w:rFonts w:ascii="Times New Roman" w:hAnsi="Times New Roman" w:cs="Times New Roman"/>
          <w:b/>
          <w:lang w:val="en-US"/>
        </w:rPr>
        <w:t xml:space="preserve">assume </w:t>
      </w:r>
      <w:r w:rsidR="00763BD2" w:rsidRPr="00697478">
        <w:rPr>
          <w:rFonts w:ascii="Times New Roman" w:hAnsi="Times New Roman" w:cs="Times New Roman"/>
          <w:b/>
          <w:lang w:val="en-US"/>
        </w:rPr>
        <w:t>for Jamaica a conservative estimate</w:t>
      </w:r>
      <w:r w:rsidR="001A1395">
        <w:rPr>
          <w:rFonts w:ascii="Times New Roman" w:hAnsi="Times New Roman" w:cs="Times New Roman"/>
          <w:b/>
          <w:lang w:val="en-US"/>
        </w:rPr>
        <w:t xml:space="preserve"> of </w:t>
      </w:r>
      <w:r w:rsidR="00CC559E">
        <w:rPr>
          <w:rFonts w:ascii="Times New Roman" w:hAnsi="Times New Roman" w:cs="Times New Roman"/>
          <w:b/>
          <w:lang w:val="en-US"/>
        </w:rPr>
        <w:t>savings of about US$3,456</w:t>
      </w:r>
      <w:r w:rsidR="00763BD2" w:rsidRPr="00697478">
        <w:rPr>
          <w:rFonts w:ascii="Times New Roman" w:hAnsi="Times New Roman" w:cs="Times New Roman"/>
          <w:b/>
          <w:lang w:val="en-US"/>
        </w:rPr>
        <w:t xml:space="preserve"> </w:t>
      </w:r>
      <w:r w:rsidR="001A1395">
        <w:rPr>
          <w:rFonts w:ascii="Times New Roman" w:hAnsi="Times New Roman" w:cs="Times New Roman"/>
          <w:b/>
          <w:lang w:val="en-US"/>
        </w:rPr>
        <w:t xml:space="preserve">per case, </w:t>
      </w:r>
      <w:r w:rsidR="00CC559E" w:rsidRPr="00CC559E">
        <w:rPr>
          <w:rFonts w:ascii="Times New Roman" w:hAnsi="Times New Roman" w:cs="Times New Roman"/>
          <w:lang w:val="en-US"/>
        </w:rPr>
        <w:t xml:space="preserve">equivalent to </w:t>
      </w:r>
      <w:r w:rsidR="00CC559E">
        <w:rPr>
          <w:rFonts w:ascii="Times New Roman" w:hAnsi="Times New Roman" w:cs="Times New Roman"/>
          <w:lang w:val="en-US"/>
        </w:rPr>
        <w:t xml:space="preserve">only </w:t>
      </w:r>
      <w:r w:rsidR="001A1395">
        <w:rPr>
          <w:rFonts w:ascii="Times New Roman" w:hAnsi="Times New Roman" w:cs="Times New Roman"/>
          <w:lang w:val="en-US"/>
        </w:rPr>
        <w:t xml:space="preserve">about </w:t>
      </w:r>
      <w:r w:rsidR="00CC559E">
        <w:rPr>
          <w:rFonts w:ascii="Times New Roman" w:hAnsi="Times New Roman" w:cs="Times New Roman"/>
          <w:lang w:val="en-US"/>
        </w:rPr>
        <w:t xml:space="preserve">25% </w:t>
      </w:r>
      <w:r w:rsidR="00CC559E" w:rsidRPr="00CC559E">
        <w:rPr>
          <w:rFonts w:ascii="Times New Roman" w:hAnsi="Times New Roman" w:cs="Times New Roman"/>
          <w:lang w:val="en-US"/>
        </w:rPr>
        <w:t xml:space="preserve">of the savings </w:t>
      </w:r>
      <w:r w:rsidR="001A1395">
        <w:rPr>
          <w:rFonts w:ascii="Times New Roman" w:hAnsi="Times New Roman" w:cs="Times New Roman"/>
          <w:lang w:val="en-US"/>
        </w:rPr>
        <w:t>between litigation costs minus m</w:t>
      </w:r>
      <w:r w:rsidR="00CC559E" w:rsidRPr="00CC559E">
        <w:rPr>
          <w:rFonts w:ascii="Times New Roman" w:hAnsi="Times New Roman" w:cs="Times New Roman"/>
          <w:lang w:val="en-US"/>
        </w:rPr>
        <w:t xml:space="preserve">ediation </w:t>
      </w:r>
      <w:r w:rsidR="001A1395">
        <w:rPr>
          <w:rFonts w:ascii="Times New Roman" w:hAnsi="Times New Roman" w:cs="Times New Roman"/>
          <w:lang w:val="en-US"/>
        </w:rPr>
        <w:t xml:space="preserve">costs </w:t>
      </w:r>
      <w:r w:rsidR="00CC559E" w:rsidRPr="00CC559E">
        <w:rPr>
          <w:rFonts w:ascii="Times New Roman" w:hAnsi="Times New Roman" w:cs="Times New Roman"/>
          <w:lang w:val="en-US"/>
        </w:rPr>
        <w:t>in Argentina</w:t>
      </w:r>
      <w:r w:rsidR="00812964">
        <w:rPr>
          <w:rFonts w:ascii="Times New Roman" w:hAnsi="Times New Roman" w:cs="Times New Roman"/>
          <w:lang w:val="en-US"/>
        </w:rPr>
        <w:t>.</w:t>
      </w:r>
      <w:r w:rsidRPr="007E246E">
        <w:rPr>
          <w:rStyle w:val="FootnoteReference"/>
          <w:rFonts w:ascii="Times New Roman" w:hAnsi="Times New Roman" w:cs="Times New Roman"/>
          <w:lang w:val="en-US"/>
        </w:rPr>
        <w:footnoteReference w:id="32"/>
      </w:r>
      <w:r w:rsidR="00763BD2" w:rsidRPr="00CC559E">
        <w:rPr>
          <w:rFonts w:ascii="Times New Roman" w:hAnsi="Times New Roman" w:cs="Times New Roman"/>
          <w:lang w:val="en-US"/>
        </w:rPr>
        <w:t xml:space="preserve"> This </w:t>
      </w:r>
      <w:r w:rsidR="00763BD2" w:rsidRPr="00F2776B">
        <w:rPr>
          <w:rFonts w:ascii="Times New Roman" w:hAnsi="Times New Roman" w:cs="Times New Roman"/>
          <w:b/>
          <w:lang w:val="en-US"/>
        </w:rPr>
        <w:t>does</w:t>
      </w:r>
      <w:r w:rsidR="00763BD2" w:rsidRPr="00CC559E">
        <w:rPr>
          <w:rFonts w:ascii="Times New Roman" w:hAnsi="Times New Roman" w:cs="Times New Roman"/>
          <w:lang w:val="en-US"/>
        </w:rPr>
        <w:t xml:space="preserve"> not in</w:t>
      </w:r>
      <w:r w:rsidR="00763BD2" w:rsidRPr="00697478">
        <w:rPr>
          <w:rFonts w:ascii="Times New Roman" w:hAnsi="Times New Roman" w:cs="Times New Roman"/>
          <w:lang w:val="en-US"/>
        </w:rPr>
        <w:t>cl</w:t>
      </w:r>
      <w:r w:rsidR="002C60A2">
        <w:rPr>
          <w:rFonts w:ascii="Times New Roman" w:hAnsi="Times New Roman" w:cs="Times New Roman"/>
          <w:lang w:val="en-US"/>
        </w:rPr>
        <w:t>ude other indirect benefits such as</w:t>
      </w:r>
      <w:r w:rsidR="00763BD2" w:rsidRPr="00697478">
        <w:rPr>
          <w:rFonts w:ascii="Times New Roman" w:hAnsi="Times New Roman" w:cs="Times New Roman"/>
          <w:lang w:val="en-US"/>
        </w:rPr>
        <w:t xml:space="preserve"> increasing </w:t>
      </w:r>
      <w:r w:rsidR="002C60A2">
        <w:rPr>
          <w:rFonts w:ascii="Times New Roman" w:hAnsi="Times New Roman" w:cs="Times New Roman"/>
          <w:lang w:val="en-US"/>
        </w:rPr>
        <w:t xml:space="preserve">the </w:t>
      </w:r>
      <w:r w:rsidR="00763BD2" w:rsidRPr="00697478">
        <w:rPr>
          <w:rFonts w:ascii="Times New Roman" w:hAnsi="Times New Roman" w:cs="Times New Roman"/>
          <w:lang w:val="en-US"/>
        </w:rPr>
        <w:t xml:space="preserve">effectiveness of courts by reducing their backlogs of cases, and improving trust in the legal system </w:t>
      </w:r>
      <w:r w:rsidR="002C60A2" w:rsidRPr="002C60A2">
        <w:rPr>
          <w:rFonts w:ascii="Times New Roman" w:hAnsi="Times New Roman" w:cs="Times New Roman"/>
          <w:lang w:val="en-US"/>
        </w:rPr>
        <w:t xml:space="preserve">(which can then improve trust in contract enforcement for </w:t>
      </w:r>
      <w:r w:rsidR="003D1493" w:rsidRPr="00697478">
        <w:rPr>
          <w:rFonts w:ascii="Times New Roman" w:hAnsi="Times New Roman" w:cs="Times New Roman"/>
          <w:lang w:val="en-US"/>
        </w:rPr>
        <w:t xml:space="preserve">private </w:t>
      </w:r>
      <w:r w:rsidR="00763BD2" w:rsidRPr="00697478">
        <w:rPr>
          <w:rFonts w:ascii="Times New Roman" w:hAnsi="Times New Roman" w:cs="Times New Roman"/>
          <w:lang w:val="en-US"/>
        </w:rPr>
        <w:t>investment too</w:t>
      </w:r>
      <w:r w:rsidR="002C60A2">
        <w:rPr>
          <w:rFonts w:ascii="Times New Roman" w:hAnsi="Times New Roman" w:cs="Times New Roman"/>
          <w:lang w:val="en-US"/>
        </w:rPr>
        <w:t>)</w:t>
      </w:r>
      <w:r w:rsidR="00763BD2" w:rsidRPr="00697478">
        <w:rPr>
          <w:rFonts w:ascii="Times New Roman" w:hAnsi="Times New Roman" w:cs="Times New Roman"/>
          <w:lang w:val="en-US"/>
        </w:rPr>
        <w:t>.</w:t>
      </w:r>
    </w:p>
    <w:p w:rsidR="00763BD2" w:rsidRDefault="00763BD2" w:rsidP="00A95F0E">
      <w:pPr>
        <w:pStyle w:val="ListParagraph"/>
        <w:spacing w:after="0" w:line="240" w:lineRule="auto"/>
        <w:ind w:left="360"/>
        <w:jc w:val="both"/>
        <w:rPr>
          <w:rFonts w:ascii="Times New Roman" w:hAnsi="Times New Roman" w:cs="Times New Roman"/>
          <w:lang w:val="en-US"/>
        </w:rPr>
      </w:pPr>
    </w:p>
    <w:p w:rsidR="008447F1" w:rsidRPr="008447F1" w:rsidRDefault="008447F1" w:rsidP="00F2776B">
      <w:pPr>
        <w:pStyle w:val="ListParagraph"/>
        <w:numPr>
          <w:ilvl w:val="0"/>
          <w:numId w:val="17"/>
        </w:numPr>
        <w:spacing w:after="0" w:line="240" w:lineRule="auto"/>
        <w:jc w:val="both"/>
        <w:rPr>
          <w:rFonts w:ascii="Times New Roman" w:hAnsi="Times New Roman" w:cs="Times New Roman"/>
          <w:lang w:val="en-US"/>
        </w:rPr>
      </w:pPr>
      <w:r w:rsidRPr="008447F1">
        <w:rPr>
          <w:rFonts w:ascii="Times New Roman" w:hAnsi="Times New Roman" w:cs="Times New Roman"/>
          <w:b/>
          <w:lang w:val="en-US"/>
        </w:rPr>
        <w:t xml:space="preserve">The overall benefits of Component 3 of Community Justice Services, is obtained by adding up </w:t>
      </w:r>
      <w:r w:rsidRPr="008447F1">
        <w:rPr>
          <w:rFonts w:ascii="Times New Roman" w:hAnsi="Times New Roman" w:cs="Times New Roman"/>
          <w:lang w:val="en-US"/>
        </w:rPr>
        <w:t xml:space="preserve">the social benefits of savings from Child Diversion and the alternative dispute resolutions </w:t>
      </w:r>
      <w:r w:rsidR="00881A2C" w:rsidRPr="00881A2C">
        <w:rPr>
          <w:rFonts w:ascii="Times New Roman" w:hAnsi="Times New Roman" w:cs="Times New Roman"/>
          <w:lang w:val="en-US"/>
        </w:rPr>
        <w:t>through</w:t>
      </w:r>
      <w:r w:rsidRPr="008447F1">
        <w:rPr>
          <w:rFonts w:ascii="Times New Roman" w:hAnsi="Times New Roman" w:cs="Times New Roman"/>
          <w:lang w:val="en-US"/>
        </w:rPr>
        <w:t xml:space="preserve"> mediation and restorative cases</w:t>
      </w:r>
      <w:r w:rsidRPr="008447F1">
        <w:rPr>
          <w:rFonts w:ascii="Times New Roman" w:hAnsi="Times New Roman" w:cs="Times New Roman"/>
          <w:b/>
          <w:lang w:val="en-US"/>
        </w:rPr>
        <w:t xml:space="preserve">. </w:t>
      </w:r>
      <w:r w:rsidR="00CC559E">
        <w:rPr>
          <w:rFonts w:ascii="Times New Roman" w:hAnsi="Times New Roman" w:cs="Times New Roman"/>
          <w:lang w:val="en-US"/>
        </w:rPr>
        <w:t>This amounts to US$81.8</w:t>
      </w:r>
      <w:r w:rsidRPr="008447F1">
        <w:rPr>
          <w:rFonts w:ascii="Times New Roman" w:hAnsi="Times New Roman" w:cs="Times New Roman"/>
          <w:lang w:val="en-US"/>
        </w:rPr>
        <w:t xml:space="preserve"> million dollars,</w:t>
      </w:r>
      <w:r w:rsidR="00CC559E">
        <w:rPr>
          <w:rFonts w:ascii="Times New Roman" w:hAnsi="Times New Roman" w:cs="Times New Roman"/>
          <w:lang w:val="en-US"/>
        </w:rPr>
        <w:t xml:space="preserve"> with a present value of US$30.5</w:t>
      </w:r>
      <w:r w:rsidRPr="008447F1">
        <w:rPr>
          <w:rFonts w:ascii="Times New Roman" w:hAnsi="Times New Roman" w:cs="Times New Roman"/>
          <w:lang w:val="en-US"/>
        </w:rPr>
        <w:t xml:space="preserve"> million dollars, using the standard IDB discount rate of 12</w:t>
      </w:r>
      <w:r w:rsidR="00327FD4">
        <w:rPr>
          <w:rFonts w:ascii="Times New Roman" w:hAnsi="Times New Roman" w:cs="Times New Roman"/>
          <w:lang w:val="en-US"/>
        </w:rPr>
        <w:t xml:space="preserve"> percent</w:t>
      </w:r>
      <w:r w:rsidRPr="008447F1">
        <w:rPr>
          <w:rFonts w:ascii="Times New Roman" w:hAnsi="Times New Roman" w:cs="Times New Roman"/>
          <w:lang w:val="en-US"/>
        </w:rPr>
        <w:t>, and assuming a 20 year period that the benefits of the project will accrue.</w:t>
      </w:r>
    </w:p>
    <w:p w:rsidR="008447F1" w:rsidRPr="00763BD2" w:rsidRDefault="008447F1" w:rsidP="00A95F0E">
      <w:pPr>
        <w:pStyle w:val="ListParagraph"/>
        <w:spacing w:after="0" w:line="240" w:lineRule="auto"/>
        <w:ind w:left="360"/>
        <w:jc w:val="both"/>
        <w:rPr>
          <w:rFonts w:ascii="Times New Roman" w:hAnsi="Times New Roman" w:cs="Times New Roman"/>
          <w:lang w:val="en-US"/>
        </w:rPr>
      </w:pPr>
    </w:p>
    <w:p w:rsidR="00763BD2" w:rsidRPr="00763BD2" w:rsidRDefault="00D222DB" w:rsidP="00F2776B">
      <w:pPr>
        <w:pStyle w:val="ListParagraph"/>
        <w:numPr>
          <w:ilvl w:val="0"/>
          <w:numId w:val="17"/>
        </w:numPr>
        <w:spacing w:after="0" w:line="240" w:lineRule="auto"/>
        <w:jc w:val="both"/>
        <w:rPr>
          <w:rFonts w:ascii="Times New Roman" w:hAnsi="Times New Roman" w:cs="Times New Roman"/>
          <w:lang w:val="en-US"/>
        </w:rPr>
      </w:pPr>
      <w:r w:rsidRPr="00CA2172">
        <w:rPr>
          <w:rFonts w:ascii="Times New Roman" w:hAnsi="Times New Roman" w:cs="Times New Roman"/>
          <w:b/>
          <w:lang w:val="en-US"/>
        </w:rPr>
        <w:t>The total programme costs budgeted for Component 3</w:t>
      </w:r>
      <w:r>
        <w:rPr>
          <w:rFonts w:ascii="Times New Roman" w:hAnsi="Times New Roman" w:cs="Times New Roman"/>
          <w:lang w:val="en-US"/>
        </w:rPr>
        <w:t xml:space="preserve"> are US</w:t>
      </w:r>
      <w:r w:rsidRPr="0076529B">
        <w:rPr>
          <w:rFonts w:ascii="Times New Roman" w:hAnsi="Times New Roman" w:cs="Times New Roman"/>
          <w:lang w:val="en-US"/>
        </w:rPr>
        <w:t>$1</w:t>
      </w:r>
      <w:r>
        <w:rPr>
          <w:rFonts w:ascii="Times New Roman" w:hAnsi="Times New Roman" w:cs="Times New Roman"/>
          <w:lang w:val="en-US"/>
        </w:rPr>
        <w:t>3</w:t>
      </w:r>
      <w:r w:rsidRPr="0076529B">
        <w:rPr>
          <w:rFonts w:ascii="Times New Roman" w:hAnsi="Times New Roman" w:cs="Times New Roman"/>
          <w:lang w:val="en-US"/>
        </w:rPr>
        <w:t xml:space="preserve"> million</w:t>
      </w:r>
      <w:r>
        <w:rPr>
          <w:rFonts w:ascii="Times New Roman" w:hAnsi="Times New Roman" w:cs="Times New Roman"/>
          <w:lang w:val="en-US"/>
        </w:rPr>
        <w:t>. However, there are also other overall costs of the project of US$10 million dollars (for Transition Plan, Monitoring and Evaluation, Programme Management, Technical Advisory Team, and IDB Administrative Fees) which a</w:t>
      </w:r>
      <w:r w:rsidR="00662CCA">
        <w:rPr>
          <w:rFonts w:ascii="Times New Roman" w:hAnsi="Times New Roman" w:cs="Times New Roman"/>
          <w:lang w:val="en-US"/>
        </w:rPr>
        <w:t>r</w:t>
      </w:r>
      <w:r>
        <w:rPr>
          <w:rFonts w:ascii="Times New Roman" w:hAnsi="Times New Roman" w:cs="Times New Roman"/>
          <w:lang w:val="en-US"/>
        </w:rPr>
        <w:t xml:space="preserve">e </w:t>
      </w:r>
      <w:r w:rsidRPr="00421F0E">
        <w:rPr>
          <w:rFonts w:ascii="Times New Roman" w:hAnsi="Times New Roman" w:cs="Times New Roman"/>
          <w:lang w:val="en-US"/>
        </w:rPr>
        <w:t>prorated equally among the 3 project components. So, the nomi</w:t>
      </w:r>
      <w:r w:rsidR="00CA2172" w:rsidRPr="00421F0E">
        <w:rPr>
          <w:rFonts w:ascii="Times New Roman" w:hAnsi="Times New Roman" w:cs="Times New Roman"/>
          <w:lang w:val="en-US"/>
        </w:rPr>
        <w:t>nal costs of Component 3</w:t>
      </w:r>
      <w:r w:rsidRPr="00421F0E">
        <w:rPr>
          <w:rFonts w:ascii="Times New Roman" w:hAnsi="Times New Roman" w:cs="Times New Roman"/>
          <w:lang w:val="en-US"/>
        </w:rPr>
        <w:t xml:space="preserve"> are US$16.3 million to be implemented over a five year period, resulting in a present value cost of US$11.8 million dollars.</w:t>
      </w:r>
    </w:p>
    <w:p w:rsidR="00763BD2" w:rsidRDefault="00763BD2" w:rsidP="00A95F0E">
      <w:pPr>
        <w:spacing w:after="0" w:line="240" w:lineRule="auto"/>
        <w:jc w:val="both"/>
        <w:rPr>
          <w:rFonts w:ascii="Times New Roman" w:hAnsi="Times New Roman" w:cs="Times New Roman"/>
          <w:lang w:val="en-US"/>
        </w:rPr>
      </w:pPr>
    </w:p>
    <w:p w:rsidR="00812964" w:rsidRDefault="00812964" w:rsidP="00A95F0E">
      <w:pPr>
        <w:spacing w:after="0" w:line="240" w:lineRule="auto"/>
        <w:jc w:val="both"/>
        <w:rPr>
          <w:rFonts w:ascii="Times New Roman" w:hAnsi="Times New Roman" w:cs="Times New Roman"/>
          <w:lang w:val="en-US"/>
        </w:rPr>
      </w:pPr>
    </w:p>
    <w:p w:rsidR="00D87687" w:rsidRPr="007D6C05" w:rsidRDefault="00D87687" w:rsidP="00A95F0E">
      <w:pPr>
        <w:pStyle w:val="ListParagraph"/>
        <w:numPr>
          <w:ilvl w:val="0"/>
          <w:numId w:val="3"/>
        </w:numPr>
        <w:spacing w:after="0" w:line="240" w:lineRule="auto"/>
        <w:rPr>
          <w:rFonts w:ascii="Times New Roman" w:hAnsi="Times New Roman" w:cs="Times New Roman"/>
          <w:b/>
          <w:sz w:val="28"/>
          <w:szCs w:val="28"/>
          <w:lang w:val="en-US"/>
        </w:rPr>
      </w:pPr>
      <w:r>
        <w:rPr>
          <w:rFonts w:ascii="Times New Roman" w:hAnsi="Times New Roman" w:cs="Times New Roman"/>
          <w:b/>
          <w:sz w:val="28"/>
          <w:szCs w:val="28"/>
          <w:lang w:val="en-US"/>
        </w:rPr>
        <w:t>SUMMARY OF RESULTS</w:t>
      </w:r>
    </w:p>
    <w:p w:rsidR="00D87687" w:rsidRDefault="00D87687" w:rsidP="00A95F0E">
      <w:pPr>
        <w:pStyle w:val="ListParagraph"/>
        <w:spacing w:after="0" w:line="240" w:lineRule="auto"/>
        <w:ind w:left="360"/>
        <w:jc w:val="both"/>
        <w:rPr>
          <w:rFonts w:ascii="Times New Roman" w:hAnsi="Times New Roman" w:cs="Times New Roman"/>
          <w:lang w:val="en-US"/>
        </w:rPr>
      </w:pPr>
    </w:p>
    <w:p w:rsidR="00D87687" w:rsidRPr="00BF26FD" w:rsidRDefault="00D87687" w:rsidP="00F2776B">
      <w:pPr>
        <w:pStyle w:val="ListParagraph"/>
        <w:numPr>
          <w:ilvl w:val="0"/>
          <w:numId w:val="17"/>
        </w:numPr>
        <w:spacing w:after="0" w:line="240" w:lineRule="auto"/>
        <w:jc w:val="both"/>
        <w:rPr>
          <w:rFonts w:ascii="Times New Roman" w:hAnsi="Times New Roman" w:cs="Times New Roman"/>
          <w:lang w:val="en-US"/>
        </w:rPr>
      </w:pPr>
      <w:r w:rsidRPr="00BF26FD">
        <w:rPr>
          <w:rFonts w:ascii="Times New Roman" w:hAnsi="Times New Roman" w:cs="Times New Roman"/>
          <w:b/>
          <w:color w:val="000000"/>
          <w:lang w:val="en-US"/>
        </w:rPr>
        <w:t>The cost-benefit analysis</w:t>
      </w:r>
      <w:r w:rsidRPr="00BF26FD">
        <w:rPr>
          <w:rFonts w:ascii="Times New Roman" w:hAnsi="Times New Roman" w:cs="Times New Roman"/>
          <w:color w:val="000000"/>
          <w:lang w:val="en-US"/>
        </w:rPr>
        <w:t xml:space="preserve"> performed, under conservative assumptions, shows that the total estimated </w:t>
      </w:r>
      <w:r w:rsidRPr="00BF26FD">
        <w:rPr>
          <w:rFonts w:ascii="Times New Roman" w:hAnsi="Times New Roman" w:cs="Times New Roman"/>
          <w:b/>
          <w:color w:val="000000"/>
          <w:lang w:val="en-US"/>
        </w:rPr>
        <w:t>benefits</w:t>
      </w:r>
      <w:r w:rsidRPr="00BF26FD">
        <w:rPr>
          <w:rFonts w:ascii="Times New Roman" w:hAnsi="Times New Roman" w:cs="Times New Roman"/>
          <w:color w:val="000000"/>
          <w:lang w:val="en-US"/>
        </w:rPr>
        <w:t xml:space="preserve"> of the three components of the project </w:t>
      </w:r>
      <w:r w:rsidRPr="00BF26FD">
        <w:rPr>
          <w:rFonts w:ascii="Times New Roman" w:hAnsi="Times New Roman" w:cs="Times New Roman"/>
          <w:lang w:val="en-US"/>
        </w:rPr>
        <w:t xml:space="preserve">amounts to </w:t>
      </w:r>
      <w:r w:rsidR="00665319" w:rsidRPr="00BF26FD">
        <w:rPr>
          <w:rFonts w:ascii="Times New Roman" w:hAnsi="Times New Roman" w:cs="Times New Roman"/>
          <w:b/>
          <w:lang w:val="en-US"/>
        </w:rPr>
        <w:t>US$1</w:t>
      </w:r>
      <w:r w:rsidR="008C0E2B" w:rsidRPr="00BF26FD">
        <w:rPr>
          <w:rFonts w:ascii="Times New Roman" w:hAnsi="Times New Roman" w:cs="Times New Roman"/>
          <w:b/>
          <w:lang w:val="en-US"/>
        </w:rPr>
        <w:t>96</w:t>
      </w:r>
      <w:r w:rsidR="00B31FCC" w:rsidRPr="00BF26FD">
        <w:rPr>
          <w:rFonts w:ascii="Times New Roman" w:hAnsi="Times New Roman" w:cs="Times New Roman"/>
          <w:b/>
          <w:lang w:val="en-US"/>
        </w:rPr>
        <w:t>.3</w:t>
      </w:r>
      <w:r w:rsidRPr="00BF26FD">
        <w:rPr>
          <w:rFonts w:ascii="Times New Roman" w:hAnsi="Times New Roman" w:cs="Times New Roman"/>
          <w:lang w:val="en-US"/>
        </w:rPr>
        <w:t xml:space="preserve"> million dollars </w:t>
      </w:r>
      <w:r w:rsidR="003B3D10" w:rsidRPr="00BF26FD">
        <w:rPr>
          <w:rFonts w:ascii="Times New Roman" w:hAnsi="Times New Roman" w:cs="Times New Roman"/>
          <w:b/>
          <w:lang w:val="en-US"/>
        </w:rPr>
        <w:t>with a present value of US$</w:t>
      </w:r>
      <w:r w:rsidR="00B31FCC" w:rsidRPr="00BF26FD">
        <w:rPr>
          <w:rFonts w:ascii="Times New Roman" w:hAnsi="Times New Roman" w:cs="Times New Roman"/>
          <w:b/>
          <w:lang w:val="en-US"/>
        </w:rPr>
        <w:t>73</w:t>
      </w:r>
      <w:r w:rsidR="003B3D10" w:rsidRPr="00BF26FD">
        <w:rPr>
          <w:rFonts w:ascii="Times New Roman" w:hAnsi="Times New Roman" w:cs="Times New Roman"/>
          <w:b/>
          <w:lang w:val="en-US"/>
        </w:rPr>
        <w:t>.3</w:t>
      </w:r>
      <w:r w:rsidRPr="00BF26FD">
        <w:rPr>
          <w:rFonts w:ascii="Times New Roman" w:hAnsi="Times New Roman" w:cs="Times New Roman"/>
          <w:b/>
          <w:lang w:val="en-US"/>
        </w:rPr>
        <w:t xml:space="preserve"> million</w:t>
      </w:r>
      <w:r w:rsidR="00191939" w:rsidRPr="00BF26FD">
        <w:rPr>
          <w:rFonts w:ascii="Times New Roman" w:hAnsi="Times New Roman" w:cs="Times New Roman"/>
          <w:lang w:val="en-US"/>
        </w:rPr>
        <w:t xml:space="preserve"> with a</w:t>
      </w:r>
      <w:r w:rsidRPr="00BF26FD">
        <w:rPr>
          <w:rFonts w:ascii="Times New Roman" w:hAnsi="Times New Roman" w:cs="Times New Roman"/>
          <w:lang w:val="en-US"/>
        </w:rPr>
        <w:t xml:space="preserve"> discount rate of 12</w:t>
      </w:r>
      <w:r w:rsidR="00327FD4" w:rsidRPr="00BF26FD">
        <w:rPr>
          <w:rFonts w:ascii="Times New Roman" w:hAnsi="Times New Roman" w:cs="Times New Roman"/>
          <w:lang w:val="en-US"/>
        </w:rPr>
        <w:t xml:space="preserve"> percent</w:t>
      </w:r>
      <w:r w:rsidRPr="00BF26FD">
        <w:rPr>
          <w:rFonts w:ascii="Times New Roman" w:hAnsi="Times New Roman" w:cs="Times New Roman"/>
          <w:lang w:val="en-US"/>
        </w:rPr>
        <w:t xml:space="preserve">. The total annual </w:t>
      </w:r>
      <w:r w:rsidRPr="00BF26FD">
        <w:rPr>
          <w:rFonts w:ascii="Times New Roman" w:hAnsi="Times New Roman" w:cs="Times New Roman"/>
          <w:b/>
          <w:lang w:val="en-US"/>
        </w:rPr>
        <w:t xml:space="preserve">costs </w:t>
      </w:r>
      <w:r w:rsidRPr="00BF26FD">
        <w:rPr>
          <w:rFonts w:ascii="Times New Roman" w:hAnsi="Times New Roman" w:cs="Times New Roman"/>
          <w:lang w:val="en-US"/>
        </w:rPr>
        <w:t xml:space="preserve">of the project, assumed to be spent equally over five years, are </w:t>
      </w:r>
      <w:r w:rsidRPr="00BF26FD">
        <w:rPr>
          <w:rFonts w:ascii="Times New Roman" w:hAnsi="Times New Roman" w:cs="Times New Roman"/>
          <w:b/>
          <w:lang w:val="en-US"/>
        </w:rPr>
        <w:t>US$55 million with a</w:t>
      </w:r>
      <w:r w:rsidRPr="00BF26FD">
        <w:rPr>
          <w:rFonts w:ascii="Times New Roman" w:hAnsi="Times New Roman" w:cs="Times New Roman"/>
          <w:lang w:val="en-US"/>
        </w:rPr>
        <w:t xml:space="preserve"> </w:t>
      </w:r>
      <w:r w:rsidRPr="00BF26FD">
        <w:rPr>
          <w:rFonts w:ascii="Times New Roman" w:hAnsi="Times New Roman" w:cs="Times New Roman"/>
          <w:b/>
          <w:lang w:val="en-US"/>
        </w:rPr>
        <w:t>present value of US$39.7 million dollars</w:t>
      </w:r>
      <w:r w:rsidRPr="00BF26FD">
        <w:rPr>
          <w:rFonts w:ascii="Times New Roman" w:hAnsi="Times New Roman" w:cs="Times New Roman"/>
          <w:lang w:val="en-US"/>
        </w:rPr>
        <w:t>. Thus, the net pres</w:t>
      </w:r>
      <w:r w:rsidR="003B3D10" w:rsidRPr="00BF26FD">
        <w:rPr>
          <w:rFonts w:ascii="Times New Roman" w:hAnsi="Times New Roman" w:cs="Times New Roman"/>
          <w:lang w:val="en-US"/>
        </w:rPr>
        <w:t xml:space="preserve">ent value of benefits is </w:t>
      </w:r>
      <w:r w:rsidR="008C0E2B" w:rsidRPr="00BF26FD">
        <w:rPr>
          <w:rFonts w:ascii="Times New Roman" w:hAnsi="Times New Roman" w:cs="Times New Roman"/>
          <w:b/>
          <w:lang w:val="en-US"/>
        </w:rPr>
        <w:t>US$33</w:t>
      </w:r>
      <w:r w:rsidR="003B3D10" w:rsidRPr="00BF26FD">
        <w:rPr>
          <w:rFonts w:ascii="Times New Roman" w:hAnsi="Times New Roman" w:cs="Times New Roman"/>
          <w:b/>
          <w:lang w:val="en-US"/>
        </w:rPr>
        <w:t>.7</w:t>
      </w:r>
      <w:r w:rsidRPr="00BF26FD">
        <w:rPr>
          <w:rFonts w:ascii="Times New Roman" w:hAnsi="Times New Roman" w:cs="Times New Roman"/>
          <w:b/>
          <w:lang w:val="en-US"/>
        </w:rPr>
        <w:t xml:space="preserve"> million dollars</w:t>
      </w:r>
      <w:r w:rsidRPr="00BF26FD">
        <w:rPr>
          <w:rFonts w:ascii="Times New Roman" w:hAnsi="Times New Roman" w:cs="Times New Roman"/>
          <w:lang w:val="en-US"/>
        </w:rPr>
        <w:t>, w</w:t>
      </w:r>
      <w:r w:rsidR="003B3D10" w:rsidRPr="00BF26FD">
        <w:rPr>
          <w:rFonts w:ascii="Times New Roman" w:hAnsi="Times New Roman" w:cs="Times New Roman"/>
          <w:lang w:val="en-US"/>
        </w:rPr>
        <w:t xml:space="preserve">ith a cost/benefit ratio of </w:t>
      </w:r>
      <w:r w:rsidR="003B3D10" w:rsidRPr="00BF26FD">
        <w:rPr>
          <w:rFonts w:ascii="Times New Roman" w:hAnsi="Times New Roman" w:cs="Times New Roman"/>
          <w:b/>
          <w:lang w:val="en-US"/>
        </w:rPr>
        <w:t>1.</w:t>
      </w:r>
      <w:r w:rsidR="00B31FCC" w:rsidRPr="00BF26FD">
        <w:rPr>
          <w:rFonts w:ascii="Times New Roman" w:hAnsi="Times New Roman" w:cs="Times New Roman"/>
          <w:b/>
          <w:lang w:val="en-US"/>
        </w:rPr>
        <w:t>8</w:t>
      </w:r>
      <w:r w:rsidR="003B3D10" w:rsidRPr="00BF26FD">
        <w:rPr>
          <w:rFonts w:ascii="Times New Roman" w:hAnsi="Times New Roman" w:cs="Times New Roman"/>
          <w:b/>
          <w:lang w:val="en-US"/>
        </w:rPr>
        <w:t>5</w:t>
      </w:r>
      <w:r w:rsidRPr="00BF26FD">
        <w:rPr>
          <w:rFonts w:ascii="Times New Roman" w:hAnsi="Times New Roman" w:cs="Times New Roman"/>
          <w:lang w:val="en-US"/>
        </w:rPr>
        <w:t xml:space="preserve">, meaning that </w:t>
      </w:r>
      <w:r w:rsidRPr="00BF26FD">
        <w:rPr>
          <w:rFonts w:ascii="Times New Roman" w:hAnsi="Times New Roman" w:cs="Times New Roman"/>
          <w:b/>
          <w:lang w:val="en-US"/>
        </w:rPr>
        <w:t>1.</w:t>
      </w:r>
      <w:r w:rsidR="00B31FCC" w:rsidRPr="00BF26FD">
        <w:rPr>
          <w:rFonts w:ascii="Times New Roman" w:hAnsi="Times New Roman" w:cs="Times New Roman"/>
          <w:b/>
          <w:lang w:val="en-US"/>
        </w:rPr>
        <w:t>8</w:t>
      </w:r>
      <w:r w:rsidR="003B3D10" w:rsidRPr="00BF26FD">
        <w:rPr>
          <w:rFonts w:ascii="Times New Roman" w:hAnsi="Times New Roman" w:cs="Times New Roman"/>
          <w:b/>
          <w:lang w:val="en-US"/>
        </w:rPr>
        <w:t>5</w:t>
      </w:r>
      <w:r w:rsidRPr="00BF26FD">
        <w:rPr>
          <w:rFonts w:ascii="Times New Roman" w:hAnsi="Times New Roman" w:cs="Times New Roman"/>
          <w:lang w:val="en-US"/>
        </w:rPr>
        <w:t xml:space="preserve"> US dollars will be recovered for every dollar invested.  </w:t>
      </w:r>
    </w:p>
    <w:p w:rsidR="00D87687" w:rsidRPr="00803492" w:rsidRDefault="00D87687" w:rsidP="00A95F0E">
      <w:pPr>
        <w:pStyle w:val="ListParagraph"/>
        <w:spacing w:after="0" w:line="240" w:lineRule="auto"/>
        <w:ind w:left="360"/>
        <w:jc w:val="both"/>
        <w:rPr>
          <w:rFonts w:ascii="Times New Roman" w:hAnsi="Times New Roman" w:cs="Times New Roman"/>
          <w:lang w:val="en-US"/>
        </w:rPr>
      </w:pPr>
    </w:p>
    <w:p w:rsidR="00E36DCC" w:rsidRPr="00E36DCC" w:rsidRDefault="00D87687" w:rsidP="00532899">
      <w:pPr>
        <w:pStyle w:val="ListParagraph"/>
        <w:numPr>
          <w:ilvl w:val="0"/>
          <w:numId w:val="17"/>
        </w:numPr>
        <w:spacing w:after="0" w:line="240" w:lineRule="auto"/>
        <w:jc w:val="both"/>
        <w:rPr>
          <w:rFonts w:ascii="Times New Roman" w:hAnsi="Times New Roman" w:cs="Times New Roman"/>
          <w:lang w:val="en-US"/>
        </w:rPr>
      </w:pPr>
      <w:r w:rsidRPr="00E36DCC">
        <w:rPr>
          <w:rFonts w:ascii="Times New Roman" w:hAnsi="Times New Roman" w:cs="Times New Roman"/>
          <w:b/>
          <w:bCs/>
          <w:color w:val="000000"/>
          <w:lang w:val="en-US"/>
        </w:rPr>
        <w:t>The s</w:t>
      </w:r>
      <w:r w:rsidR="00C525AF">
        <w:rPr>
          <w:rFonts w:ascii="Times New Roman" w:hAnsi="Times New Roman" w:cs="Times New Roman"/>
          <w:b/>
          <w:bCs/>
          <w:color w:val="000000"/>
          <w:lang w:val="en-US"/>
        </w:rPr>
        <w:t>ocial rate of return (TIR</w:t>
      </w:r>
      <w:r w:rsidR="00C525AF" w:rsidRPr="00532899">
        <w:rPr>
          <w:rFonts w:ascii="Times New Roman" w:hAnsi="Times New Roman" w:cs="Times New Roman"/>
          <w:b/>
          <w:bCs/>
          <w:color w:val="000000"/>
          <w:lang w:val="en-US"/>
        </w:rPr>
        <w:t xml:space="preserve">) is </w:t>
      </w:r>
      <w:r w:rsidR="005D2631" w:rsidRPr="00532899">
        <w:rPr>
          <w:rFonts w:ascii="Times New Roman" w:hAnsi="Times New Roman" w:cs="Times New Roman"/>
          <w:b/>
          <w:bCs/>
          <w:color w:val="000000"/>
          <w:lang w:val="en-US"/>
        </w:rPr>
        <w:t>56</w:t>
      </w:r>
      <w:r w:rsidR="00C525AF" w:rsidRPr="00532899">
        <w:rPr>
          <w:rFonts w:ascii="Times New Roman" w:hAnsi="Times New Roman" w:cs="Times New Roman"/>
          <w:b/>
          <w:bCs/>
          <w:color w:val="000000"/>
          <w:lang w:val="en-US"/>
        </w:rPr>
        <w:t>%</w:t>
      </w:r>
      <w:r w:rsidR="00327FD4" w:rsidRPr="00532899">
        <w:rPr>
          <w:rFonts w:ascii="Times New Roman" w:hAnsi="Times New Roman" w:cs="Times New Roman"/>
          <w:b/>
          <w:bCs/>
          <w:color w:val="000000"/>
          <w:lang w:val="en-US"/>
        </w:rPr>
        <w:t xml:space="preserve"> percent</w:t>
      </w:r>
      <w:r w:rsidRPr="00532899">
        <w:rPr>
          <w:rFonts w:ascii="Times New Roman" w:hAnsi="Times New Roman" w:cs="Times New Roman"/>
          <w:b/>
          <w:bCs/>
          <w:color w:val="000000"/>
          <w:lang w:val="en-US"/>
        </w:rPr>
        <w:t>,</w:t>
      </w:r>
      <w:r w:rsidRPr="00532899">
        <w:rPr>
          <w:rFonts w:ascii="Times New Roman" w:hAnsi="Times New Roman" w:cs="Times New Roman"/>
          <w:color w:val="000000"/>
          <w:lang w:val="en-US"/>
        </w:rPr>
        <w:t xml:space="preserve"> a weighted</w:t>
      </w:r>
      <w:r w:rsidRPr="00E36DCC">
        <w:rPr>
          <w:rFonts w:ascii="Times New Roman" w:hAnsi="Times New Roman" w:cs="Times New Roman"/>
          <w:color w:val="000000"/>
          <w:lang w:val="en-US"/>
        </w:rPr>
        <w:t xml:space="preserve"> average of the respective rates of return of each of the three components. The highest </w:t>
      </w:r>
      <w:r w:rsidR="00A808F2" w:rsidRPr="00E36DCC">
        <w:rPr>
          <w:rFonts w:ascii="Times New Roman" w:hAnsi="Times New Roman" w:cs="Times New Roman"/>
          <w:color w:val="000000"/>
          <w:lang w:val="en-US"/>
        </w:rPr>
        <w:t xml:space="preserve">cost-benefit </w:t>
      </w:r>
      <w:r w:rsidR="00A808F2" w:rsidRPr="002D63B9">
        <w:rPr>
          <w:rFonts w:ascii="Times New Roman" w:hAnsi="Times New Roman" w:cs="Times New Roman"/>
          <w:color w:val="000000"/>
          <w:lang w:val="en-US"/>
        </w:rPr>
        <w:t>ratio (</w:t>
      </w:r>
      <w:r w:rsidR="002D63B9">
        <w:rPr>
          <w:rFonts w:ascii="Times New Roman" w:hAnsi="Times New Roman" w:cs="Times New Roman"/>
          <w:color w:val="000000"/>
          <w:lang w:val="en-US"/>
        </w:rPr>
        <w:t>2.6</w:t>
      </w:r>
      <w:r w:rsidRPr="002D63B9">
        <w:rPr>
          <w:rFonts w:ascii="Times New Roman" w:hAnsi="Times New Roman" w:cs="Times New Roman"/>
          <w:color w:val="000000"/>
          <w:lang w:val="en-US"/>
        </w:rPr>
        <w:t>)</w:t>
      </w:r>
      <w:r w:rsidRPr="00E36DCC">
        <w:rPr>
          <w:rFonts w:ascii="Times New Roman" w:hAnsi="Times New Roman" w:cs="Times New Roman"/>
          <w:color w:val="000000"/>
          <w:lang w:val="en-US"/>
        </w:rPr>
        <w:t xml:space="preserve"> is for the </w:t>
      </w:r>
      <w:r w:rsidR="00A808F2" w:rsidRPr="00E36DCC">
        <w:rPr>
          <w:rFonts w:ascii="Times New Roman" w:hAnsi="Times New Roman" w:cs="Times New Roman"/>
          <w:color w:val="000000"/>
          <w:lang w:val="en-US"/>
        </w:rPr>
        <w:t xml:space="preserve">third </w:t>
      </w:r>
      <w:r w:rsidRPr="00E36DCC">
        <w:rPr>
          <w:rFonts w:ascii="Times New Roman" w:hAnsi="Times New Roman" w:cs="Times New Roman"/>
          <w:color w:val="000000"/>
          <w:lang w:val="en-US"/>
        </w:rPr>
        <w:t xml:space="preserve">component of </w:t>
      </w:r>
      <w:r w:rsidR="00A808F2" w:rsidRPr="00E36DCC">
        <w:rPr>
          <w:rFonts w:ascii="Times New Roman" w:hAnsi="Times New Roman" w:cs="Times New Roman"/>
          <w:color w:val="000000"/>
          <w:lang w:val="en-US"/>
        </w:rPr>
        <w:t>Community Justice Services</w:t>
      </w:r>
      <w:r w:rsidRPr="00E36DCC">
        <w:rPr>
          <w:rFonts w:ascii="Times New Roman" w:hAnsi="Times New Roman" w:cs="Times New Roman"/>
          <w:color w:val="000000"/>
          <w:lang w:val="en-US"/>
        </w:rPr>
        <w:t>.</w:t>
      </w:r>
      <w:r w:rsidR="00A808F2" w:rsidRPr="00E36DCC">
        <w:rPr>
          <w:rFonts w:ascii="Times New Roman" w:hAnsi="Times New Roman" w:cs="Times New Roman"/>
          <w:color w:val="000000"/>
          <w:lang w:val="en-US"/>
        </w:rPr>
        <w:t xml:space="preserve"> The second cost-benefit ratio </w:t>
      </w:r>
      <w:r w:rsidR="00A808F2" w:rsidRPr="002D63B9">
        <w:rPr>
          <w:rFonts w:ascii="Times New Roman" w:hAnsi="Times New Roman" w:cs="Times New Roman"/>
          <w:color w:val="000000"/>
          <w:lang w:val="en-US"/>
        </w:rPr>
        <w:t>(1.</w:t>
      </w:r>
      <w:r w:rsidR="002D63B9" w:rsidRPr="002D63B9">
        <w:rPr>
          <w:rFonts w:ascii="Times New Roman" w:hAnsi="Times New Roman" w:cs="Times New Roman"/>
          <w:color w:val="000000"/>
          <w:lang w:val="en-US"/>
        </w:rPr>
        <w:t>6</w:t>
      </w:r>
      <w:r w:rsidRPr="002D63B9">
        <w:rPr>
          <w:rFonts w:ascii="Times New Roman" w:hAnsi="Times New Roman" w:cs="Times New Roman"/>
          <w:color w:val="000000"/>
          <w:lang w:val="en-US"/>
        </w:rPr>
        <w:t>)</w:t>
      </w:r>
      <w:r w:rsidRPr="00E36DCC">
        <w:rPr>
          <w:rFonts w:ascii="Times New Roman" w:hAnsi="Times New Roman" w:cs="Times New Roman"/>
          <w:color w:val="000000"/>
          <w:lang w:val="en-US"/>
        </w:rPr>
        <w:t xml:space="preserve"> is for </w:t>
      </w:r>
      <w:r w:rsidR="00660D36" w:rsidRPr="00E36DCC">
        <w:rPr>
          <w:rFonts w:ascii="Times New Roman" w:hAnsi="Times New Roman" w:cs="Times New Roman"/>
          <w:color w:val="000000"/>
          <w:lang w:val="en-US"/>
        </w:rPr>
        <w:t xml:space="preserve">the first </w:t>
      </w:r>
      <w:r w:rsidR="00660D36" w:rsidRPr="00532899">
        <w:rPr>
          <w:rFonts w:ascii="Times New Roman" w:hAnsi="Times New Roman" w:cs="Times New Roman"/>
          <w:lang w:val="en-US"/>
        </w:rPr>
        <w:t>component</w:t>
      </w:r>
      <w:r w:rsidR="00660D36" w:rsidRPr="00E36DCC">
        <w:rPr>
          <w:rFonts w:ascii="Times New Roman" w:hAnsi="Times New Roman" w:cs="Times New Roman"/>
          <w:color w:val="000000"/>
          <w:lang w:val="en-US"/>
        </w:rPr>
        <w:t xml:space="preserve"> of culture chan</w:t>
      </w:r>
      <w:r w:rsidR="00660D36">
        <w:rPr>
          <w:rFonts w:ascii="Times New Roman" w:hAnsi="Times New Roman" w:cs="Times New Roman"/>
          <w:color w:val="000000"/>
          <w:lang w:val="en-US"/>
        </w:rPr>
        <w:t>ge and community governance</w:t>
      </w:r>
      <w:r w:rsidRPr="00E36DCC">
        <w:rPr>
          <w:rFonts w:ascii="Times New Roman" w:hAnsi="Times New Roman" w:cs="Times New Roman"/>
          <w:color w:val="000000"/>
          <w:lang w:val="en-US"/>
        </w:rPr>
        <w:t xml:space="preserve">, while the </w:t>
      </w:r>
      <w:r w:rsidR="00A808F2" w:rsidRPr="00E36DCC">
        <w:rPr>
          <w:rFonts w:ascii="Times New Roman" w:hAnsi="Times New Roman" w:cs="Times New Roman"/>
          <w:color w:val="000000"/>
          <w:lang w:val="en-US"/>
        </w:rPr>
        <w:t xml:space="preserve">cost-benefit ratio </w:t>
      </w:r>
      <w:r w:rsidRPr="00E36DCC">
        <w:rPr>
          <w:rFonts w:ascii="Times New Roman" w:hAnsi="Times New Roman" w:cs="Times New Roman"/>
          <w:color w:val="000000"/>
          <w:lang w:val="en-US"/>
        </w:rPr>
        <w:t>of</w:t>
      </w:r>
      <w:r w:rsidR="00660D36">
        <w:rPr>
          <w:rFonts w:ascii="Times New Roman" w:hAnsi="Times New Roman" w:cs="Times New Roman"/>
          <w:color w:val="000000"/>
          <w:lang w:val="en-US"/>
        </w:rPr>
        <w:t xml:space="preserve"> l</w:t>
      </w:r>
      <w:r w:rsidR="00660D36" w:rsidRPr="00E36DCC">
        <w:rPr>
          <w:rFonts w:ascii="Times New Roman" w:hAnsi="Times New Roman" w:cs="Times New Roman"/>
          <w:color w:val="000000"/>
          <w:lang w:val="en-US"/>
        </w:rPr>
        <w:t>abor market attachment and employability</w:t>
      </w:r>
      <w:r w:rsidR="00660D36" w:rsidRPr="00E36DCC" w:rsidDel="00660D36">
        <w:rPr>
          <w:rFonts w:ascii="Times New Roman" w:hAnsi="Times New Roman" w:cs="Times New Roman"/>
          <w:color w:val="000000"/>
          <w:lang w:val="en-US"/>
        </w:rPr>
        <w:t xml:space="preserve"> </w:t>
      </w:r>
      <w:r w:rsidR="00660D36" w:rsidRPr="002D63B9">
        <w:rPr>
          <w:rFonts w:ascii="Times New Roman" w:hAnsi="Times New Roman" w:cs="Times New Roman"/>
          <w:color w:val="000000"/>
          <w:lang w:val="en-US"/>
        </w:rPr>
        <w:t>is 1.45</w:t>
      </w:r>
      <w:r w:rsidRPr="002D63B9">
        <w:rPr>
          <w:rFonts w:ascii="Times New Roman" w:hAnsi="Times New Roman" w:cs="Times New Roman"/>
          <w:color w:val="000000"/>
          <w:lang w:val="en-US"/>
        </w:rPr>
        <w:t>. The</w:t>
      </w:r>
      <w:r w:rsidRPr="00E36DCC">
        <w:rPr>
          <w:rFonts w:ascii="Times New Roman" w:hAnsi="Times New Roman" w:cs="Times New Roman"/>
          <w:color w:val="000000"/>
          <w:lang w:val="en-US"/>
        </w:rPr>
        <w:t xml:space="preserve"> results show that </w:t>
      </w:r>
      <w:r w:rsidR="00153279">
        <w:rPr>
          <w:rFonts w:ascii="Times New Roman" w:hAnsi="Times New Roman" w:cs="Times New Roman"/>
          <w:color w:val="000000"/>
          <w:lang w:val="en-US"/>
        </w:rPr>
        <w:t xml:space="preserve">all the components of </w:t>
      </w:r>
      <w:r w:rsidRPr="00E36DCC">
        <w:rPr>
          <w:rFonts w:ascii="Times New Roman" w:hAnsi="Times New Roman" w:cs="Times New Roman"/>
          <w:color w:val="000000"/>
          <w:lang w:val="en-US"/>
        </w:rPr>
        <w:t xml:space="preserve">CSJP </w:t>
      </w:r>
      <w:r w:rsidR="00A808F2" w:rsidRPr="00E36DCC">
        <w:rPr>
          <w:rFonts w:ascii="Times New Roman" w:hAnsi="Times New Roman" w:cs="Times New Roman"/>
          <w:color w:val="000000"/>
          <w:lang w:val="en-US"/>
        </w:rPr>
        <w:t xml:space="preserve">III </w:t>
      </w:r>
      <w:r w:rsidR="00803492">
        <w:rPr>
          <w:rFonts w:ascii="Times New Roman" w:hAnsi="Times New Roman" w:cs="Times New Roman"/>
          <w:color w:val="000000"/>
          <w:lang w:val="en-US"/>
        </w:rPr>
        <w:t>have</w:t>
      </w:r>
      <w:r w:rsidRPr="00E36DCC">
        <w:rPr>
          <w:rFonts w:ascii="Times New Roman" w:hAnsi="Times New Roman" w:cs="Times New Roman"/>
          <w:color w:val="000000"/>
          <w:lang w:val="en-US"/>
        </w:rPr>
        <w:t xml:space="preserve"> a high social return, even under </w:t>
      </w:r>
      <w:r w:rsidRPr="00796712">
        <w:rPr>
          <w:rFonts w:ascii="Times New Roman" w:hAnsi="Times New Roman" w:cs="Times New Roman"/>
          <w:lang w:val="en-US"/>
        </w:rPr>
        <w:t>conservative</w:t>
      </w:r>
      <w:r w:rsidRPr="00E36DCC">
        <w:rPr>
          <w:rFonts w:ascii="Times New Roman" w:hAnsi="Times New Roman" w:cs="Times New Roman"/>
          <w:color w:val="000000"/>
          <w:lang w:val="en-US"/>
        </w:rPr>
        <w:t xml:space="preserve"> assumptions, and higher than the reference social rate of return for 12</w:t>
      </w:r>
      <w:r w:rsidR="00327FD4">
        <w:rPr>
          <w:rFonts w:ascii="Times New Roman" w:hAnsi="Times New Roman" w:cs="Times New Roman"/>
          <w:color w:val="000000"/>
          <w:lang w:val="en-US"/>
        </w:rPr>
        <w:t xml:space="preserve"> percent for</w:t>
      </w:r>
      <w:r w:rsidRPr="00E36DCC">
        <w:rPr>
          <w:rFonts w:ascii="Times New Roman" w:hAnsi="Times New Roman" w:cs="Times New Roman"/>
          <w:color w:val="000000"/>
          <w:lang w:val="en-US"/>
        </w:rPr>
        <w:t xml:space="preserve"> Bank projects</w:t>
      </w:r>
      <w:r w:rsidR="00E36DCC">
        <w:rPr>
          <w:rFonts w:ascii="Times New Roman" w:hAnsi="Times New Roman" w:cs="Times New Roman"/>
          <w:color w:val="000000"/>
          <w:lang w:val="en-US"/>
        </w:rPr>
        <w:t>.</w:t>
      </w:r>
    </w:p>
    <w:p w:rsidR="00E36DCC" w:rsidRPr="00E36DCC" w:rsidRDefault="00E36DCC" w:rsidP="00A95F0E">
      <w:pPr>
        <w:pStyle w:val="ListParagraph"/>
        <w:spacing w:after="0" w:line="240" w:lineRule="auto"/>
        <w:rPr>
          <w:rFonts w:ascii="Times New Roman" w:hAnsi="Times New Roman" w:cs="Times New Roman"/>
          <w:b/>
          <w:lang w:val="en-US"/>
        </w:rPr>
      </w:pPr>
    </w:p>
    <w:p w:rsidR="00D87687" w:rsidRPr="00191939" w:rsidRDefault="00D87687" w:rsidP="00796712">
      <w:pPr>
        <w:pStyle w:val="ListParagraph"/>
        <w:numPr>
          <w:ilvl w:val="0"/>
          <w:numId w:val="17"/>
        </w:numPr>
        <w:spacing w:after="0" w:line="240" w:lineRule="auto"/>
        <w:jc w:val="both"/>
        <w:rPr>
          <w:rFonts w:ascii="Times New Roman" w:hAnsi="Times New Roman" w:cs="Times New Roman"/>
          <w:lang w:val="en-US"/>
        </w:rPr>
      </w:pPr>
      <w:r w:rsidRPr="00191939">
        <w:rPr>
          <w:rFonts w:ascii="Times New Roman" w:hAnsi="Times New Roman" w:cs="Times New Roman"/>
          <w:b/>
          <w:lang w:val="en-US"/>
        </w:rPr>
        <w:t>These estimates are conservative</w:t>
      </w:r>
      <w:r w:rsidR="00E36DCC" w:rsidRPr="00191939">
        <w:rPr>
          <w:rFonts w:ascii="Times New Roman" w:hAnsi="Times New Roman" w:cs="Times New Roman"/>
          <w:b/>
          <w:lang w:val="en-US"/>
        </w:rPr>
        <w:t xml:space="preserve">.  </w:t>
      </w:r>
      <w:r w:rsidR="00CF2940" w:rsidRPr="00191939">
        <w:rPr>
          <w:rFonts w:ascii="Times New Roman" w:hAnsi="Times New Roman" w:cs="Times New Roman"/>
          <w:lang w:val="en-US"/>
        </w:rPr>
        <w:t>Given the lack of available data in some cases</w:t>
      </w:r>
      <w:r w:rsidR="00191939" w:rsidRPr="00191939">
        <w:rPr>
          <w:rFonts w:ascii="Times New Roman" w:hAnsi="Times New Roman" w:cs="Times New Roman"/>
          <w:lang w:val="en-US"/>
        </w:rPr>
        <w:t xml:space="preserve">, </w:t>
      </w:r>
      <w:r w:rsidR="00EE0A50">
        <w:rPr>
          <w:rFonts w:ascii="Times New Roman" w:hAnsi="Times New Roman" w:cs="Times New Roman"/>
          <w:lang w:val="en-US"/>
        </w:rPr>
        <w:t>the use of proxies was</w:t>
      </w:r>
      <w:r w:rsidR="00191939" w:rsidRPr="00191939">
        <w:rPr>
          <w:rFonts w:ascii="Times New Roman" w:hAnsi="Times New Roman" w:cs="Times New Roman"/>
          <w:lang w:val="en-US"/>
        </w:rPr>
        <w:t xml:space="preserve"> required</w:t>
      </w:r>
      <w:r w:rsidR="00CF2940" w:rsidRPr="00191939">
        <w:rPr>
          <w:rFonts w:ascii="Times New Roman" w:hAnsi="Times New Roman" w:cs="Times New Roman"/>
          <w:lang w:val="en-US"/>
        </w:rPr>
        <w:t xml:space="preserve">, </w:t>
      </w:r>
      <w:r w:rsidR="00191939" w:rsidRPr="00803492">
        <w:rPr>
          <w:rFonts w:ascii="Times New Roman" w:hAnsi="Times New Roman" w:cs="Times New Roman"/>
          <w:lang w:val="en-US"/>
        </w:rPr>
        <w:t xml:space="preserve">and </w:t>
      </w:r>
      <w:r w:rsidR="00C525AF" w:rsidRPr="00FF71A6">
        <w:rPr>
          <w:rFonts w:ascii="Times New Roman" w:hAnsi="Times New Roman" w:cs="Times New Roman"/>
          <w:lang w:val="en-US"/>
        </w:rPr>
        <w:t xml:space="preserve">to be cautious in the results we used </w:t>
      </w:r>
      <w:r w:rsidR="00E36DCC" w:rsidRPr="00FF71A6">
        <w:rPr>
          <w:rFonts w:ascii="Times New Roman" w:hAnsi="Times New Roman" w:cs="Times New Roman"/>
          <w:lang w:val="en-US"/>
        </w:rPr>
        <w:t>values on the lower bo</w:t>
      </w:r>
      <w:r w:rsidR="00CF2940" w:rsidRPr="00FF71A6">
        <w:rPr>
          <w:rFonts w:ascii="Times New Roman" w:hAnsi="Times New Roman" w:cs="Times New Roman"/>
          <w:lang w:val="en-US"/>
        </w:rPr>
        <w:t>und of each variable</w:t>
      </w:r>
      <w:r w:rsidR="00C525AF" w:rsidRPr="00FF71A6">
        <w:rPr>
          <w:rFonts w:ascii="Times New Roman" w:hAnsi="Times New Roman" w:cs="Times New Roman"/>
          <w:lang w:val="en-US"/>
        </w:rPr>
        <w:t xml:space="preserve"> as much as possible</w:t>
      </w:r>
      <w:r w:rsidR="00CF2940" w:rsidRPr="00FF71A6">
        <w:rPr>
          <w:rFonts w:ascii="Times New Roman" w:hAnsi="Times New Roman" w:cs="Times New Roman"/>
          <w:lang w:val="en-US"/>
        </w:rPr>
        <w:t>.</w:t>
      </w:r>
      <w:r w:rsidR="00191939" w:rsidRPr="00FF71A6">
        <w:rPr>
          <w:rFonts w:ascii="Times New Roman" w:hAnsi="Times New Roman" w:cs="Times New Roman"/>
          <w:lang w:val="en-US"/>
        </w:rPr>
        <w:t xml:space="preserve">  I</w:t>
      </w:r>
      <w:r w:rsidR="00E36DCC" w:rsidRPr="00FF71A6">
        <w:rPr>
          <w:rFonts w:ascii="Times New Roman" w:hAnsi="Times New Roman" w:cs="Times New Roman"/>
          <w:lang w:val="en-US"/>
        </w:rPr>
        <w:t xml:space="preserve">n </w:t>
      </w:r>
      <w:r w:rsidR="00BB3973" w:rsidRPr="00FF71A6">
        <w:rPr>
          <w:rFonts w:ascii="Times New Roman" w:hAnsi="Times New Roman" w:cs="Times New Roman"/>
          <w:lang w:val="en-US"/>
        </w:rPr>
        <w:t xml:space="preserve">addition, this CBA does not try to include all potential </w:t>
      </w:r>
      <w:r w:rsidR="00BB3973" w:rsidRPr="00FF71A6">
        <w:rPr>
          <w:rFonts w:ascii="Times New Roman" w:hAnsi="Times New Roman" w:cs="Times New Roman"/>
          <w:lang w:val="en-US"/>
        </w:rPr>
        <w:lastRenderedPageBreak/>
        <w:t>benefits. For example, e</w:t>
      </w:r>
      <w:r w:rsidRPr="00FF71A6">
        <w:rPr>
          <w:rFonts w:ascii="Times New Roman" w:hAnsi="Times New Roman" w:cs="Times New Roman"/>
          <w:lang w:val="en-US"/>
        </w:rPr>
        <w:t>xcluded are losses</w:t>
      </w:r>
      <w:r w:rsidRPr="00191939">
        <w:rPr>
          <w:rFonts w:ascii="Times New Roman" w:hAnsi="Times New Roman" w:cs="Times New Roman"/>
          <w:lang w:val="en-US"/>
        </w:rPr>
        <w:t xml:space="preserve"> due to theft and extortion, </w:t>
      </w:r>
      <w:r w:rsidR="001466D0" w:rsidRPr="00191939">
        <w:rPr>
          <w:rFonts w:ascii="Times New Roman" w:hAnsi="Times New Roman" w:cs="Times New Roman"/>
          <w:lang w:val="en-US"/>
        </w:rPr>
        <w:t xml:space="preserve">and </w:t>
      </w:r>
      <w:r w:rsidRPr="00191939">
        <w:rPr>
          <w:rFonts w:ascii="Times New Roman" w:hAnsi="Times New Roman" w:cs="Times New Roman"/>
          <w:lang w:val="en-US"/>
        </w:rPr>
        <w:t>the higher impacts of crime on doing business, on tourism, or more generall</w:t>
      </w:r>
      <w:r w:rsidR="00CF2940" w:rsidRPr="00191939">
        <w:rPr>
          <w:rFonts w:ascii="Times New Roman" w:hAnsi="Times New Roman" w:cs="Times New Roman"/>
          <w:lang w:val="en-US"/>
        </w:rPr>
        <w:t xml:space="preserve">y the impact on economic growth, as well as intangible effects related to fear, suffering, and adverse family relationships. </w:t>
      </w:r>
      <w:r w:rsidR="00191939" w:rsidRPr="00191939">
        <w:rPr>
          <w:rFonts w:ascii="Times New Roman" w:hAnsi="Times New Roman" w:cs="Times New Roman"/>
          <w:lang w:val="en-US"/>
        </w:rPr>
        <w:t xml:space="preserve">Furthermore, </w:t>
      </w:r>
      <w:r w:rsidR="00191939">
        <w:rPr>
          <w:rFonts w:ascii="Times New Roman" w:hAnsi="Times New Roman" w:cs="Times New Roman"/>
          <w:lang w:val="en-US"/>
        </w:rPr>
        <w:t>s</w:t>
      </w:r>
      <w:r w:rsidR="00CF2940" w:rsidRPr="00191939">
        <w:rPr>
          <w:rFonts w:ascii="Times New Roman" w:hAnsi="Times New Roman" w:cs="Times New Roman"/>
          <w:lang w:val="en-US"/>
        </w:rPr>
        <w:t xml:space="preserve">ince crime and violence are </w:t>
      </w:r>
      <w:r w:rsidRPr="00191939">
        <w:rPr>
          <w:rFonts w:ascii="Times New Roman" w:hAnsi="Times New Roman" w:cs="Times New Roman"/>
          <w:lang w:val="en-US"/>
        </w:rPr>
        <w:t xml:space="preserve">considered </w:t>
      </w:r>
      <w:r w:rsidR="00CF2940" w:rsidRPr="00191939">
        <w:rPr>
          <w:rFonts w:ascii="Times New Roman" w:hAnsi="Times New Roman" w:cs="Times New Roman"/>
          <w:lang w:val="en-US"/>
        </w:rPr>
        <w:t xml:space="preserve">one of </w:t>
      </w:r>
      <w:r w:rsidRPr="00191939">
        <w:rPr>
          <w:rFonts w:ascii="Times New Roman" w:hAnsi="Times New Roman" w:cs="Times New Roman"/>
          <w:lang w:val="en-US"/>
        </w:rPr>
        <w:t>the main development constraint</w:t>
      </w:r>
      <w:r w:rsidR="00CF2940" w:rsidRPr="00191939">
        <w:rPr>
          <w:rFonts w:ascii="Times New Roman" w:hAnsi="Times New Roman" w:cs="Times New Roman"/>
          <w:lang w:val="en-US"/>
        </w:rPr>
        <w:t>s</w:t>
      </w:r>
      <w:r w:rsidRPr="00191939">
        <w:rPr>
          <w:rFonts w:ascii="Times New Roman" w:hAnsi="Times New Roman" w:cs="Times New Roman"/>
          <w:lang w:val="en-US"/>
        </w:rPr>
        <w:t xml:space="preserve"> in Jamaica, it would be expected that a </w:t>
      </w:r>
      <w:r w:rsidR="00191939">
        <w:rPr>
          <w:rFonts w:ascii="Times New Roman" w:hAnsi="Times New Roman" w:cs="Times New Roman"/>
          <w:lang w:val="en-US"/>
        </w:rPr>
        <w:t xml:space="preserve">reduction in crime </w:t>
      </w:r>
      <w:r w:rsidRPr="00191939">
        <w:rPr>
          <w:rFonts w:ascii="Times New Roman" w:hAnsi="Times New Roman" w:cs="Times New Roman"/>
          <w:lang w:val="en-US"/>
        </w:rPr>
        <w:t xml:space="preserve">would have a </w:t>
      </w:r>
      <w:r w:rsidR="00EE0A50">
        <w:rPr>
          <w:rFonts w:ascii="Times New Roman" w:hAnsi="Times New Roman" w:cs="Times New Roman"/>
          <w:lang w:val="en-US"/>
        </w:rPr>
        <w:t>significant and broader</w:t>
      </w:r>
      <w:r w:rsidR="00CF2940" w:rsidRPr="00191939">
        <w:rPr>
          <w:rFonts w:ascii="Times New Roman" w:hAnsi="Times New Roman" w:cs="Times New Roman"/>
          <w:lang w:val="en-US"/>
        </w:rPr>
        <w:t xml:space="preserve"> </w:t>
      </w:r>
      <w:r w:rsidRPr="00191939">
        <w:rPr>
          <w:rFonts w:ascii="Times New Roman" w:hAnsi="Times New Roman" w:cs="Times New Roman"/>
          <w:lang w:val="en-US"/>
        </w:rPr>
        <w:t>positive social and economic effect</w:t>
      </w:r>
      <w:r w:rsidR="00812964">
        <w:rPr>
          <w:rFonts w:ascii="Times New Roman" w:hAnsi="Times New Roman" w:cs="Times New Roman"/>
          <w:lang w:val="en-US"/>
        </w:rPr>
        <w:t>.</w:t>
      </w:r>
      <w:r w:rsidR="00CE4FF9" w:rsidRPr="007E246E">
        <w:rPr>
          <w:rStyle w:val="FootnoteReference"/>
          <w:rFonts w:ascii="Times New Roman" w:hAnsi="Times New Roman" w:cs="Times New Roman"/>
          <w:lang w:val="en-US"/>
        </w:rPr>
        <w:footnoteReference w:id="33"/>
      </w:r>
    </w:p>
    <w:p w:rsidR="00D87687" w:rsidRDefault="00D87687" w:rsidP="00A95F0E">
      <w:pPr>
        <w:spacing w:after="0" w:line="240" w:lineRule="auto"/>
        <w:jc w:val="both"/>
        <w:rPr>
          <w:rFonts w:ascii="Times New Roman" w:hAnsi="Times New Roman" w:cs="Times New Roman"/>
          <w:lang w:val="en-US"/>
        </w:rPr>
      </w:pPr>
    </w:p>
    <w:p w:rsidR="006711F4" w:rsidRPr="00EE3017" w:rsidRDefault="006711F4" w:rsidP="00A95F0E">
      <w:pPr>
        <w:spacing w:after="0" w:line="240" w:lineRule="auto"/>
        <w:jc w:val="both"/>
        <w:rPr>
          <w:rFonts w:ascii="Times New Roman" w:hAnsi="Times New Roman" w:cs="Times New Roman"/>
          <w:lang w:val="en-US"/>
        </w:rPr>
      </w:pPr>
    </w:p>
    <w:p w:rsidR="002D5383" w:rsidRPr="005A49C2" w:rsidRDefault="005A49C2" w:rsidP="00A95F0E">
      <w:pPr>
        <w:pStyle w:val="ListParagraph"/>
        <w:numPr>
          <w:ilvl w:val="0"/>
          <w:numId w:val="3"/>
        </w:numPr>
        <w:spacing w:after="0" w:line="240" w:lineRule="auto"/>
        <w:rPr>
          <w:rFonts w:ascii="Times New Roman" w:hAnsi="Times New Roman" w:cs="Times New Roman"/>
          <w:b/>
          <w:sz w:val="28"/>
          <w:szCs w:val="28"/>
          <w:lang w:val="en-US"/>
        </w:rPr>
      </w:pPr>
      <w:r w:rsidRPr="005A49C2">
        <w:rPr>
          <w:rFonts w:ascii="Times New Roman" w:hAnsi="Times New Roman" w:cs="Times New Roman"/>
          <w:b/>
          <w:sz w:val="28"/>
          <w:szCs w:val="28"/>
          <w:lang w:val="en-US"/>
        </w:rPr>
        <w:t>SENSITIVITY ANALYSIS</w:t>
      </w:r>
    </w:p>
    <w:p w:rsidR="005A49C2" w:rsidRDefault="005A49C2" w:rsidP="00A95F0E">
      <w:pPr>
        <w:pStyle w:val="ListParagraph"/>
        <w:spacing w:after="0" w:line="240" w:lineRule="auto"/>
        <w:ind w:left="360"/>
        <w:jc w:val="both"/>
        <w:rPr>
          <w:rFonts w:ascii="Times New Roman" w:hAnsi="Times New Roman" w:cs="Times New Roman"/>
          <w:b/>
          <w:lang w:val="en-US"/>
        </w:rPr>
      </w:pPr>
    </w:p>
    <w:p w:rsidR="008E0893" w:rsidRPr="008E0893" w:rsidRDefault="00EC39D4" w:rsidP="00297A3D">
      <w:pPr>
        <w:pStyle w:val="ListParagraph"/>
        <w:numPr>
          <w:ilvl w:val="0"/>
          <w:numId w:val="17"/>
        </w:numPr>
        <w:spacing w:after="0" w:line="240" w:lineRule="auto"/>
        <w:jc w:val="both"/>
        <w:rPr>
          <w:rFonts w:ascii="Times New Roman" w:hAnsi="Times New Roman" w:cs="Times New Roman"/>
          <w:b/>
          <w:lang w:val="en-US"/>
        </w:rPr>
      </w:pPr>
      <w:r w:rsidRPr="00D90817">
        <w:rPr>
          <w:rFonts w:ascii="Times New Roman" w:hAnsi="Times New Roman" w:cs="Times New Roman"/>
          <w:b/>
          <w:lang w:val="en-US"/>
        </w:rPr>
        <w:t>T</w:t>
      </w:r>
      <w:r w:rsidR="007136C1" w:rsidRPr="00D90817">
        <w:rPr>
          <w:rFonts w:ascii="Times New Roman" w:hAnsi="Times New Roman" w:cs="Times New Roman"/>
          <w:b/>
          <w:lang w:val="en-US"/>
        </w:rPr>
        <w:t xml:space="preserve">he </w:t>
      </w:r>
      <w:r w:rsidRPr="00D90817">
        <w:rPr>
          <w:rFonts w:ascii="Times New Roman" w:hAnsi="Times New Roman" w:cs="Times New Roman"/>
          <w:b/>
          <w:lang w:val="en-US"/>
        </w:rPr>
        <w:t xml:space="preserve">CBA </w:t>
      </w:r>
      <w:r w:rsidR="007136C1" w:rsidRPr="00D90817">
        <w:rPr>
          <w:rFonts w:ascii="Times New Roman" w:hAnsi="Times New Roman" w:cs="Times New Roman"/>
          <w:b/>
          <w:lang w:val="en-US"/>
        </w:rPr>
        <w:t>depend</w:t>
      </w:r>
      <w:r w:rsidRPr="00D90817">
        <w:rPr>
          <w:rFonts w:ascii="Times New Roman" w:hAnsi="Times New Roman" w:cs="Times New Roman"/>
          <w:b/>
          <w:lang w:val="en-US"/>
        </w:rPr>
        <w:t>s</w:t>
      </w:r>
      <w:r w:rsidR="00041F37">
        <w:rPr>
          <w:rFonts w:ascii="Times New Roman" w:hAnsi="Times New Roman" w:cs="Times New Roman"/>
          <w:b/>
          <w:lang w:val="en-US"/>
        </w:rPr>
        <w:t xml:space="preserve"> </w:t>
      </w:r>
      <w:r w:rsidR="007136C1" w:rsidRPr="00D90817">
        <w:rPr>
          <w:rFonts w:ascii="Times New Roman" w:hAnsi="Times New Roman" w:cs="Times New Roman"/>
          <w:b/>
          <w:lang w:val="en-US"/>
        </w:rPr>
        <w:t>on the assumptions</w:t>
      </w:r>
      <w:r w:rsidR="007136C1" w:rsidRPr="00D90817">
        <w:rPr>
          <w:rFonts w:ascii="Times New Roman" w:hAnsi="Times New Roman" w:cs="Times New Roman"/>
          <w:lang w:val="en-US"/>
        </w:rPr>
        <w:t xml:space="preserve"> </w:t>
      </w:r>
      <w:r w:rsidRPr="00D90817">
        <w:rPr>
          <w:rFonts w:ascii="Times New Roman" w:hAnsi="Times New Roman" w:cs="Times New Roman"/>
          <w:lang w:val="en-US"/>
        </w:rPr>
        <w:t xml:space="preserve">used </w:t>
      </w:r>
      <w:r w:rsidR="007136C1" w:rsidRPr="00D90817">
        <w:rPr>
          <w:rFonts w:ascii="Times New Roman" w:hAnsi="Times New Roman" w:cs="Times New Roman"/>
          <w:lang w:val="en-US"/>
        </w:rPr>
        <w:t>to estimate</w:t>
      </w:r>
      <w:r w:rsidRPr="00D90817">
        <w:rPr>
          <w:rFonts w:ascii="Times New Roman" w:hAnsi="Times New Roman" w:cs="Times New Roman"/>
          <w:lang w:val="en-US"/>
        </w:rPr>
        <w:t xml:space="preserve"> the monetary value of the benefits</w:t>
      </w:r>
      <w:r w:rsidR="00940689">
        <w:rPr>
          <w:rFonts w:ascii="Times New Roman" w:hAnsi="Times New Roman" w:cs="Times New Roman"/>
          <w:lang w:val="en-US"/>
        </w:rPr>
        <w:t xml:space="preserve"> as well as on the achievement of the main targets of each component</w:t>
      </w:r>
      <w:r w:rsidRPr="00D90817">
        <w:rPr>
          <w:rFonts w:ascii="Times New Roman" w:hAnsi="Times New Roman" w:cs="Times New Roman"/>
          <w:lang w:val="en-US"/>
        </w:rPr>
        <w:t xml:space="preserve">. </w:t>
      </w:r>
      <w:r w:rsidR="008E0893">
        <w:rPr>
          <w:rFonts w:ascii="Times New Roman" w:hAnsi="Times New Roman" w:cs="Times New Roman"/>
          <w:lang w:val="en-US"/>
        </w:rPr>
        <w:t xml:space="preserve">However, since there are three different project components whose benefits are derived from different sources, the </w:t>
      </w:r>
      <w:r w:rsidR="00083B5A">
        <w:rPr>
          <w:rFonts w:ascii="Times New Roman" w:hAnsi="Times New Roman" w:cs="Times New Roman"/>
          <w:lang w:val="en-US"/>
        </w:rPr>
        <w:t xml:space="preserve">overall </w:t>
      </w:r>
      <w:r w:rsidR="008E0893">
        <w:rPr>
          <w:rFonts w:ascii="Times New Roman" w:hAnsi="Times New Roman" w:cs="Times New Roman"/>
          <w:lang w:val="en-US"/>
        </w:rPr>
        <w:t>results are not extremely sensitive to small variations from any particular variable.</w:t>
      </w:r>
    </w:p>
    <w:p w:rsidR="008E0893" w:rsidRPr="008E0893" w:rsidRDefault="008E0893" w:rsidP="00662CCA">
      <w:pPr>
        <w:pStyle w:val="ListParagraph"/>
        <w:spacing w:after="0" w:line="240" w:lineRule="auto"/>
        <w:ind w:left="360"/>
        <w:jc w:val="both"/>
        <w:rPr>
          <w:rFonts w:ascii="Times New Roman" w:hAnsi="Times New Roman" w:cs="Times New Roman"/>
          <w:b/>
          <w:lang w:val="en-US"/>
        </w:rPr>
      </w:pPr>
    </w:p>
    <w:p w:rsidR="007136C1" w:rsidRPr="00D90817" w:rsidRDefault="008E0893" w:rsidP="00297A3D">
      <w:pPr>
        <w:pStyle w:val="ListParagraph"/>
        <w:numPr>
          <w:ilvl w:val="0"/>
          <w:numId w:val="17"/>
        </w:numPr>
        <w:spacing w:after="0" w:line="240" w:lineRule="auto"/>
        <w:jc w:val="both"/>
        <w:rPr>
          <w:rFonts w:ascii="Times New Roman" w:hAnsi="Times New Roman" w:cs="Times New Roman"/>
          <w:b/>
          <w:lang w:val="en-US"/>
        </w:rPr>
      </w:pPr>
      <w:r>
        <w:rPr>
          <w:rFonts w:ascii="Times New Roman" w:hAnsi="Times New Roman" w:cs="Times New Roman"/>
          <w:lang w:val="en-US"/>
        </w:rPr>
        <w:t xml:space="preserve"> </w:t>
      </w:r>
      <w:r w:rsidR="00940689">
        <w:rPr>
          <w:rFonts w:ascii="Times New Roman" w:hAnsi="Times New Roman" w:cs="Times New Roman"/>
          <w:lang w:val="en-US"/>
        </w:rPr>
        <w:t>T</w:t>
      </w:r>
      <w:r w:rsidR="00940689" w:rsidRPr="00D90817">
        <w:rPr>
          <w:rFonts w:ascii="Times New Roman" w:hAnsi="Times New Roman" w:cs="Times New Roman"/>
          <w:lang w:val="en-US"/>
        </w:rPr>
        <w:t xml:space="preserve">o complement the CBA calculations presented in section </w:t>
      </w:r>
      <w:r w:rsidR="00940689">
        <w:rPr>
          <w:rFonts w:ascii="Times New Roman" w:hAnsi="Times New Roman" w:cs="Times New Roman"/>
          <w:lang w:val="en-US"/>
        </w:rPr>
        <w:t xml:space="preserve">III: the following </w:t>
      </w:r>
      <w:r w:rsidR="00D90817">
        <w:rPr>
          <w:rFonts w:ascii="Times New Roman" w:hAnsi="Times New Roman" w:cs="Times New Roman"/>
          <w:lang w:val="en-US"/>
        </w:rPr>
        <w:t>s</w:t>
      </w:r>
      <w:r>
        <w:rPr>
          <w:rFonts w:ascii="Times New Roman" w:hAnsi="Times New Roman" w:cs="Times New Roman"/>
          <w:b/>
          <w:lang w:val="en-US"/>
        </w:rPr>
        <w:t>ensitivity analyse</w:t>
      </w:r>
      <w:r w:rsidR="007136C1" w:rsidRPr="00D90817">
        <w:rPr>
          <w:rFonts w:ascii="Times New Roman" w:hAnsi="Times New Roman" w:cs="Times New Roman"/>
          <w:b/>
          <w:lang w:val="en-US"/>
        </w:rPr>
        <w:t>s</w:t>
      </w:r>
      <w:r w:rsidR="00940689">
        <w:rPr>
          <w:rFonts w:ascii="Times New Roman" w:hAnsi="Times New Roman" w:cs="Times New Roman"/>
          <w:b/>
          <w:lang w:val="en-US"/>
        </w:rPr>
        <w:t xml:space="preserve"> exercises were done:</w:t>
      </w:r>
      <w:r w:rsidR="00EC39D4" w:rsidRPr="00D90817">
        <w:rPr>
          <w:rFonts w:ascii="Times New Roman" w:hAnsi="Times New Roman" w:cs="Times New Roman"/>
          <w:lang w:val="en-US"/>
        </w:rPr>
        <w:t xml:space="preserve"> </w:t>
      </w:r>
    </w:p>
    <w:p w:rsidR="00671AA1" w:rsidRPr="00FF6932" w:rsidRDefault="00671AA1" w:rsidP="00662CCA">
      <w:pPr>
        <w:pStyle w:val="ListParagraph"/>
        <w:spacing w:after="0" w:line="240" w:lineRule="auto"/>
        <w:ind w:left="360"/>
        <w:jc w:val="both"/>
        <w:rPr>
          <w:rFonts w:ascii="Times New Roman" w:hAnsi="Times New Roman" w:cs="Times New Roman"/>
          <w:lang w:val="en-US"/>
        </w:rPr>
      </w:pPr>
    </w:p>
    <w:p w:rsidR="007C1759" w:rsidRPr="00D641DF" w:rsidRDefault="004F57DC" w:rsidP="00297A3D">
      <w:pPr>
        <w:pStyle w:val="ListParagraph"/>
        <w:numPr>
          <w:ilvl w:val="0"/>
          <w:numId w:val="17"/>
        </w:numPr>
        <w:spacing w:after="0" w:line="240" w:lineRule="auto"/>
        <w:jc w:val="both"/>
        <w:rPr>
          <w:rFonts w:ascii="Times New Roman" w:hAnsi="Times New Roman" w:cs="Times New Roman"/>
          <w:lang w:val="en-US"/>
        </w:rPr>
      </w:pPr>
      <w:r>
        <w:rPr>
          <w:rFonts w:ascii="Times New Roman" w:hAnsi="Times New Roman" w:cs="Times New Roman"/>
          <w:b/>
          <w:lang w:val="en-US"/>
        </w:rPr>
        <w:t>S</w:t>
      </w:r>
      <w:r w:rsidR="007C1759" w:rsidRPr="008E4479">
        <w:rPr>
          <w:rFonts w:ascii="Times New Roman" w:hAnsi="Times New Roman" w:cs="Times New Roman"/>
          <w:b/>
          <w:lang w:val="en-US"/>
        </w:rPr>
        <w:t xml:space="preserve">ensitivity of the </w:t>
      </w:r>
      <w:r w:rsidR="00211569">
        <w:rPr>
          <w:rFonts w:ascii="Times New Roman" w:hAnsi="Times New Roman" w:cs="Times New Roman"/>
          <w:b/>
          <w:lang w:val="en-US"/>
        </w:rPr>
        <w:t xml:space="preserve">overall </w:t>
      </w:r>
      <w:r w:rsidR="007C1759" w:rsidRPr="008E4479">
        <w:rPr>
          <w:rFonts w:ascii="Times New Roman" w:hAnsi="Times New Roman" w:cs="Times New Roman"/>
          <w:b/>
          <w:lang w:val="en-US"/>
        </w:rPr>
        <w:t xml:space="preserve">expected net benefit </w:t>
      </w:r>
      <w:r w:rsidR="00211569">
        <w:rPr>
          <w:rFonts w:ascii="Times New Roman" w:hAnsi="Times New Roman" w:cs="Times New Roman"/>
          <w:b/>
          <w:lang w:val="en-US"/>
        </w:rPr>
        <w:t xml:space="preserve">of the project </w:t>
      </w:r>
      <w:r w:rsidR="007C1759" w:rsidRPr="008E4479">
        <w:rPr>
          <w:rFonts w:ascii="Times New Roman" w:hAnsi="Times New Roman" w:cs="Times New Roman"/>
          <w:b/>
          <w:lang w:val="en-US"/>
        </w:rPr>
        <w:t>to a lower discount rate</w:t>
      </w:r>
      <w:r w:rsidR="008E0893">
        <w:rPr>
          <w:rFonts w:ascii="Times New Roman" w:hAnsi="Times New Roman" w:cs="Times New Roman"/>
          <w:lang w:val="en-US"/>
        </w:rPr>
        <w:t xml:space="preserve">: obviously that a lower discount rate </w:t>
      </w:r>
      <w:r w:rsidR="00B96B34">
        <w:rPr>
          <w:rFonts w:ascii="Times New Roman" w:hAnsi="Times New Roman" w:cs="Times New Roman"/>
          <w:lang w:val="en-US"/>
        </w:rPr>
        <w:t>(instead of the s</w:t>
      </w:r>
      <w:r w:rsidR="00BA798E">
        <w:rPr>
          <w:rFonts w:ascii="Times New Roman" w:hAnsi="Times New Roman" w:cs="Times New Roman"/>
          <w:lang w:val="en-US"/>
        </w:rPr>
        <w:t>tandard IDB discount rate of 12 percent</w:t>
      </w:r>
      <w:r w:rsidR="00B96B34">
        <w:rPr>
          <w:rFonts w:ascii="Times New Roman" w:hAnsi="Times New Roman" w:cs="Times New Roman"/>
          <w:lang w:val="en-US"/>
        </w:rPr>
        <w:t>) would increase</w:t>
      </w:r>
      <w:r w:rsidR="007C1759">
        <w:rPr>
          <w:rFonts w:ascii="Times New Roman" w:hAnsi="Times New Roman" w:cs="Times New Roman"/>
          <w:lang w:val="en-US"/>
        </w:rPr>
        <w:t xml:space="preserve"> the net present value of benefits</w:t>
      </w:r>
      <w:r w:rsidR="00B96B34">
        <w:rPr>
          <w:rFonts w:ascii="Times New Roman" w:hAnsi="Times New Roman" w:cs="Times New Roman"/>
          <w:lang w:val="en-US"/>
        </w:rPr>
        <w:t xml:space="preserve">, and </w:t>
      </w:r>
      <w:r w:rsidR="00083B5A">
        <w:rPr>
          <w:rFonts w:ascii="Times New Roman" w:hAnsi="Times New Roman" w:cs="Times New Roman"/>
          <w:lang w:val="en-US"/>
        </w:rPr>
        <w:t>vice versa</w:t>
      </w:r>
      <w:r w:rsidR="00B96B34">
        <w:rPr>
          <w:rFonts w:ascii="Times New Roman" w:hAnsi="Times New Roman" w:cs="Times New Roman"/>
          <w:lang w:val="en-US"/>
        </w:rPr>
        <w:t xml:space="preserve"> the benefits decrease as the </w:t>
      </w:r>
      <w:r w:rsidR="007C1759">
        <w:rPr>
          <w:rFonts w:ascii="Times New Roman" w:hAnsi="Times New Roman" w:cs="Times New Roman"/>
          <w:lang w:val="en-US"/>
        </w:rPr>
        <w:t>discount rate</w:t>
      </w:r>
      <w:r w:rsidR="00B96B34">
        <w:rPr>
          <w:rFonts w:ascii="Times New Roman" w:hAnsi="Times New Roman" w:cs="Times New Roman"/>
          <w:lang w:val="en-US"/>
        </w:rPr>
        <w:t xml:space="preserve"> is </w:t>
      </w:r>
      <w:r w:rsidR="00B96B34" w:rsidRPr="00EA643D">
        <w:rPr>
          <w:rFonts w:ascii="Times New Roman" w:hAnsi="Times New Roman" w:cs="Times New Roman"/>
          <w:lang w:val="en-US"/>
        </w:rPr>
        <w:t>increased</w:t>
      </w:r>
      <w:r w:rsidR="007C1759" w:rsidRPr="00EA643D">
        <w:rPr>
          <w:rFonts w:ascii="Times New Roman" w:hAnsi="Times New Roman" w:cs="Times New Roman"/>
          <w:lang w:val="en-US"/>
        </w:rPr>
        <w:t>.</w:t>
      </w:r>
      <w:r w:rsidR="00B96B34" w:rsidRPr="00EA643D">
        <w:rPr>
          <w:rFonts w:ascii="Times New Roman" w:hAnsi="Times New Roman" w:cs="Times New Roman"/>
          <w:lang w:val="en-US"/>
        </w:rPr>
        <w:t xml:space="preserve"> F</w:t>
      </w:r>
      <w:r w:rsidR="007F1ADB" w:rsidRPr="00EA643D">
        <w:rPr>
          <w:rFonts w:ascii="Times New Roman" w:hAnsi="Times New Roman" w:cs="Times New Roman"/>
          <w:lang w:val="en-US"/>
        </w:rPr>
        <w:t xml:space="preserve">or discount rates </w:t>
      </w:r>
      <w:r w:rsidR="00083B5A" w:rsidRPr="00EA643D">
        <w:rPr>
          <w:rFonts w:ascii="Times New Roman" w:hAnsi="Times New Roman" w:cs="Times New Roman"/>
          <w:lang w:val="en-US"/>
        </w:rPr>
        <w:t>above</w:t>
      </w:r>
      <w:r w:rsidR="00D641DF" w:rsidRPr="00EA643D">
        <w:rPr>
          <w:rFonts w:ascii="Times New Roman" w:hAnsi="Times New Roman" w:cs="Times New Roman"/>
          <w:lang w:val="en-US"/>
        </w:rPr>
        <w:t xml:space="preserve"> </w:t>
      </w:r>
      <w:r w:rsidR="00002588" w:rsidRPr="00EA643D">
        <w:rPr>
          <w:rFonts w:ascii="Times New Roman" w:hAnsi="Times New Roman" w:cs="Times New Roman"/>
          <w:lang w:val="en-US"/>
        </w:rPr>
        <w:t>56</w:t>
      </w:r>
      <w:r w:rsidR="00BA798E" w:rsidRPr="00EA643D">
        <w:rPr>
          <w:rFonts w:ascii="Times New Roman" w:hAnsi="Times New Roman" w:cs="Times New Roman"/>
          <w:lang w:val="en-US"/>
        </w:rPr>
        <w:t xml:space="preserve"> percent</w:t>
      </w:r>
      <w:r w:rsidR="00B96B34" w:rsidRPr="00EA643D">
        <w:rPr>
          <w:rFonts w:ascii="Times New Roman" w:hAnsi="Times New Roman" w:cs="Times New Roman"/>
          <w:lang w:val="en-US"/>
        </w:rPr>
        <w:t xml:space="preserve"> the benefit ratio becomes 1</w:t>
      </w:r>
      <w:r w:rsidR="00083B5A" w:rsidRPr="00EA643D">
        <w:rPr>
          <w:rFonts w:ascii="Times New Roman" w:hAnsi="Times New Roman" w:cs="Times New Roman"/>
          <w:lang w:val="en-US"/>
        </w:rPr>
        <w:t xml:space="preserve"> or less</w:t>
      </w:r>
      <w:r w:rsidR="0076522E" w:rsidRPr="00EA643D">
        <w:rPr>
          <w:rFonts w:ascii="Times New Roman" w:hAnsi="Times New Roman" w:cs="Times New Roman"/>
          <w:lang w:val="en-US"/>
        </w:rPr>
        <w:t>, while for discount rates of 5 percent</w:t>
      </w:r>
      <w:r w:rsidR="00083B5A" w:rsidRPr="00EA643D">
        <w:rPr>
          <w:rFonts w:ascii="Times New Roman" w:hAnsi="Times New Roman" w:cs="Times New Roman"/>
          <w:lang w:val="en-US"/>
        </w:rPr>
        <w:t xml:space="preserve"> the cost-benefit ratio is </w:t>
      </w:r>
      <w:r w:rsidR="00002588" w:rsidRPr="00EA643D">
        <w:rPr>
          <w:rFonts w:ascii="Times New Roman" w:hAnsi="Times New Roman" w:cs="Times New Roman"/>
          <w:lang w:val="en-US"/>
        </w:rPr>
        <w:t>2</w:t>
      </w:r>
      <w:r w:rsidR="00083B5A" w:rsidRPr="00EA643D">
        <w:rPr>
          <w:rFonts w:ascii="Times New Roman" w:hAnsi="Times New Roman" w:cs="Times New Roman"/>
          <w:lang w:val="en-US"/>
        </w:rPr>
        <w:t>.</w:t>
      </w:r>
      <w:r w:rsidR="00002588" w:rsidRPr="00EA643D">
        <w:rPr>
          <w:rFonts w:ascii="Times New Roman" w:hAnsi="Times New Roman" w:cs="Times New Roman"/>
          <w:lang w:val="en-US"/>
        </w:rPr>
        <w:t>5</w:t>
      </w:r>
      <w:r w:rsidR="00083B5A" w:rsidRPr="00EA643D">
        <w:rPr>
          <w:rFonts w:ascii="Times New Roman" w:hAnsi="Times New Roman" w:cs="Times New Roman"/>
          <w:lang w:val="en-US"/>
        </w:rPr>
        <w:t>6</w:t>
      </w:r>
      <w:r w:rsidR="00B96B34" w:rsidRPr="00EA643D">
        <w:rPr>
          <w:rFonts w:ascii="Times New Roman" w:hAnsi="Times New Roman" w:cs="Times New Roman"/>
          <w:lang w:val="en-US"/>
        </w:rPr>
        <w:t>.</w:t>
      </w:r>
      <w:r w:rsidR="007C1759" w:rsidRPr="00EA643D">
        <w:rPr>
          <w:rFonts w:ascii="Times New Roman" w:hAnsi="Times New Roman" w:cs="Times New Roman"/>
          <w:lang w:val="en-US"/>
        </w:rPr>
        <w:t xml:space="preserve">  </w:t>
      </w:r>
      <w:r w:rsidR="00083B5A" w:rsidRPr="00EA643D">
        <w:rPr>
          <w:rFonts w:ascii="Times New Roman" w:hAnsi="Times New Roman" w:cs="Times New Roman"/>
          <w:lang w:val="en-US"/>
        </w:rPr>
        <w:t>I</w:t>
      </w:r>
      <w:r w:rsidR="007C1759" w:rsidRPr="00EA643D">
        <w:rPr>
          <w:rFonts w:ascii="Times New Roman" w:hAnsi="Times New Roman" w:cs="Times New Roman"/>
          <w:lang w:val="en-US"/>
        </w:rPr>
        <w:t>t should</w:t>
      </w:r>
      <w:r w:rsidR="007C1759" w:rsidRPr="00D641DF">
        <w:rPr>
          <w:rFonts w:ascii="Times New Roman" w:hAnsi="Times New Roman" w:cs="Times New Roman"/>
          <w:lang w:val="en-US"/>
        </w:rPr>
        <w:t xml:space="preserve"> be noted that </w:t>
      </w:r>
      <w:r w:rsidR="008C379F" w:rsidRPr="00D641DF">
        <w:rPr>
          <w:rFonts w:ascii="Times New Roman" w:hAnsi="Times New Roman" w:cs="Times New Roman"/>
          <w:lang w:val="en-US"/>
        </w:rPr>
        <w:t xml:space="preserve">it </w:t>
      </w:r>
      <w:r w:rsidR="008E4479" w:rsidRPr="00D641DF">
        <w:rPr>
          <w:rFonts w:ascii="Times New Roman" w:hAnsi="Times New Roman" w:cs="Times New Roman"/>
          <w:lang w:val="en-US"/>
        </w:rPr>
        <w:t>i</w:t>
      </w:r>
      <w:r w:rsidR="008C379F" w:rsidRPr="00D641DF">
        <w:rPr>
          <w:rFonts w:ascii="Times New Roman" w:hAnsi="Times New Roman" w:cs="Times New Roman"/>
          <w:lang w:val="en-US"/>
        </w:rPr>
        <w:t>s not uncommon for CBAs for crime costing to use a much lower social discount rate</w:t>
      </w:r>
      <w:r w:rsidR="00812964">
        <w:rPr>
          <w:rFonts w:ascii="Times New Roman" w:hAnsi="Times New Roman" w:cs="Times New Roman"/>
          <w:lang w:val="en-US"/>
        </w:rPr>
        <w:t>.</w:t>
      </w:r>
      <w:r w:rsidRPr="007E246E">
        <w:rPr>
          <w:rStyle w:val="FootnoteReference"/>
          <w:rFonts w:ascii="Times New Roman" w:hAnsi="Times New Roman" w:cs="Times New Roman"/>
          <w:lang w:val="en-US"/>
        </w:rPr>
        <w:footnoteReference w:id="34"/>
      </w:r>
      <w:r w:rsidR="00207F2D" w:rsidRPr="00D641DF">
        <w:rPr>
          <w:rFonts w:ascii="Times New Roman" w:hAnsi="Times New Roman" w:cs="Times New Roman"/>
          <w:lang w:val="en-US"/>
        </w:rPr>
        <w:t xml:space="preserve"> </w:t>
      </w:r>
    </w:p>
    <w:p w:rsidR="003C06D3" w:rsidRDefault="003C06D3" w:rsidP="00A95F0E">
      <w:pPr>
        <w:pStyle w:val="ListParagraph"/>
        <w:spacing w:after="0" w:line="240" w:lineRule="auto"/>
        <w:ind w:left="360"/>
        <w:jc w:val="center"/>
        <w:rPr>
          <w:rFonts w:ascii="Times New Roman" w:hAnsi="Times New Roman" w:cs="Times New Roman"/>
          <w:lang w:val="en-US"/>
        </w:rPr>
      </w:pPr>
    </w:p>
    <w:p w:rsidR="00854544" w:rsidRPr="00C049EF" w:rsidRDefault="008D794C" w:rsidP="00867A07">
      <w:pPr>
        <w:pStyle w:val="ListParagraph"/>
        <w:numPr>
          <w:ilvl w:val="1"/>
          <w:numId w:val="21"/>
        </w:numPr>
        <w:spacing w:after="0" w:line="240" w:lineRule="auto"/>
        <w:jc w:val="both"/>
        <w:rPr>
          <w:rFonts w:ascii="Times New Roman" w:hAnsi="Times New Roman" w:cs="Times New Roman"/>
          <w:lang w:val="en-US"/>
        </w:rPr>
      </w:pPr>
      <w:r>
        <w:rPr>
          <w:rFonts w:ascii="Times New Roman" w:hAnsi="Times New Roman" w:cs="Times New Roman"/>
          <w:b/>
          <w:lang w:val="en-US"/>
        </w:rPr>
        <w:t>S</w:t>
      </w:r>
      <w:r w:rsidR="00854544" w:rsidRPr="00635D61">
        <w:rPr>
          <w:rFonts w:ascii="Times New Roman" w:hAnsi="Times New Roman" w:cs="Times New Roman"/>
          <w:b/>
          <w:lang w:val="en-US"/>
        </w:rPr>
        <w:t xml:space="preserve">ensitivity </w:t>
      </w:r>
      <w:r w:rsidR="00B73971" w:rsidRPr="00635D61">
        <w:rPr>
          <w:rFonts w:ascii="Times New Roman" w:hAnsi="Times New Roman" w:cs="Times New Roman"/>
          <w:b/>
          <w:lang w:val="en-US"/>
        </w:rPr>
        <w:t>t</w:t>
      </w:r>
      <w:r w:rsidR="00E30783">
        <w:rPr>
          <w:rFonts w:ascii="Times New Roman" w:hAnsi="Times New Roman" w:cs="Times New Roman"/>
          <w:b/>
          <w:lang w:val="en-US"/>
        </w:rPr>
        <w:t>o the rate o</w:t>
      </w:r>
      <w:r w:rsidR="006A0B62">
        <w:rPr>
          <w:rFonts w:ascii="Times New Roman" w:hAnsi="Times New Roman" w:cs="Times New Roman"/>
          <w:b/>
          <w:lang w:val="en-US"/>
        </w:rPr>
        <w:t>f reduction in murder</w:t>
      </w:r>
      <w:r w:rsidR="00E30783">
        <w:rPr>
          <w:rFonts w:ascii="Times New Roman" w:hAnsi="Times New Roman" w:cs="Times New Roman"/>
          <w:b/>
          <w:lang w:val="en-US"/>
        </w:rPr>
        <w:t>s</w:t>
      </w:r>
      <w:r w:rsidR="00211569">
        <w:rPr>
          <w:rFonts w:ascii="Times New Roman" w:hAnsi="Times New Roman" w:cs="Times New Roman"/>
          <w:b/>
          <w:lang w:val="en-US"/>
        </w:rPr>
        <w:t xml:space="preserve"> in Component 1</w:t>
      </w:r>
      <w:r w:rsidR="00854544" w:rsidRPr="00635D61">
        <w:rPr>
          <w:rFonts w:ascii="Times New Roman" w:hAnsi="Times New Roman" w:cs="Times New Roman"/>
          <w:b/>
          <w:lang w:val="en-US"/>
        </w:rPr>
        <w:t>.</w:t>
      </w:r>
      <w:r w:rsidR="008D1D05">
        <w:rPr>
          <w:rFonts w:ascii="Times New Roman" w:hAnsi="Times New Roman" w:cs="Times New Roman"/>
          <w:lang w:val="en-US"/>
        </w:rPr>
        <w:t xml:space="preserve"> </w:t>
      </w:r>
      <w:r w:rsidR="00AF0F79">
        <w:rPr>
          <w:rFonts w:ascii="Times New Roman" w:hAnsi="Times New Roman" w:cs="Times New Roman"/>
          <w:lang w:val="en-US"/>
        </w:rPr>
        <w:t>A</w:t>
      </w:r>
      <w:r w:rsidR="00E30783">
        <w:rPr>
          <w:rFonts w:ascii="Times New Roman" w:hAnsi="Times New Roman" w:cs="Times New Roman"/>
          <w:lang w:val="en-US"/>
        </w:rPr>
        <w:t xml:space="preserve"> reduction </w:t>
      </w:r>
      <w:r w:rsidR="00E7062C">
        <w:rPr>
          <w:rFonts w:ascii="Times New Roman" w:hAnsi="Times New Roman" w:cs="Times New Roman"/>
          <w:lang w:val="en-US"/>
        </w:rPr>
        <w:t>of the target by half (that is to 10</w:t>
      </w:r>
      <w:r w:rsidR="00BA798E">
        <w:rPr>
          <w:rFonts w:ascii="Times New Roman" w:hAnsi="Times New Roman" w:cs="Times New Roman"/>
          <w:lang w:val="en-US"/>
        </w:rPr>
        <w:t xml:space="preserve"> percent</w:t>
      </w:r>
      <w:r w:rsidR="00E7062C" w:rsidRPr="00F908DE">
        <w:rPr>
          <w:rFonts w:ascii="Times New Roman" w:hAnsi="Times New Roman" w:cs="Times New Roman"/>
          <w:lang w:val="en-US"/>
        </w:rPr>
        <w:t>) or 2</w:t>
      </w:r>
      <w:r w:rsidR="00BA798E" w:rsidRPr="00F908DE">
        <w:rPr>
          <w:rFonts w:ascii="Times New Roman" w:hAnsi="Times New Roman" w:cs="Times New Roman"/>
          <w:lang w:val="en-US"/>
        </w:rPr>
        <w:t xml:space="preserve"> percent</w:t>
      </w:r>
      <w:r w:rsidR="00E30783" w:rsidRPr="00F908DE">
        <w:rPr>
          <w:rFonts w:ascii="Times New Roman" w:hAnsi="Times New Roman" w:cs="Times New Roman"/>
          <w:lang w:val="en-US"/>
        </w:rPr>
        <w:t xml:space="preserve"> per annum) </w:t>
      </w:r>
      <w:r w:rsidR="004F52F6" w:rsidRPr="00F908DE">
        <w:rPr>
          <w:rFonts w:ascii="Times New Roman" w:hAnsi="Times New Roman" w:cs="Times New Roman"/>
          <w:lang w:val="en-US"/>
        </w:rPr>
        <w:t xml:space="preserve">instead of </w:t>
      </w:r>
      <w:r w:rsidR="00E30783" w:rsidRPr="00F908DE">
        <w:rPr>
          <w:rFonts w:ascii="Times New Roman" w:hAnsi="Times New Roman" w:cs="Times New Roman"/>
          <w:lang w:val="en-US"/>
        </w:rPr>
        <w:t>the target of 20</w:t>
      </w:r>
      <w:r w:rsidR="00BA798E" w:rsidRPr="00F908DE">
        <w:rPr>
          <w:rFonts w:ascii="Times New Roman" w:hAnsi="Times New Roman" w:cs="Times New Roman"/>
          <w:lang w:val="en-US"/>
        </w:rPr>
        <w:t xml:space="preserve"> percent</w:t>
      </w:r>
      <w:r w:rsidR="00E30783" w:rsidRPr="00F908DE">
        <w:rPr>
          <w:rFonts w:ascii="Times New Roman" w:hAnsi="Times New Roman" w:cs="Times New Roman"/>
          <w:lang w:val="en-US"/>
        </w:rPr>
        <w:t xml:space="preserve"> or 4</w:t>
      </w:r>
      <w:r w:rsidR="00BA798E" w:rsidRPr="00F908DE">
        <w:rPr>
          <w:rFonts w:ascii="Times New Roman" w:hAnsi="Times New Roman" w:cs="Times New Roman"/>
          <w:lang w:val="en-US"/>
        </w:rPr>
        <w:t xml:space="preserve"> percent</w:t>
      </w:r>
      <w:r w:rsidR="00E30783" w:rsidRPr="00F908DE">
        <w:rPr>
          <w:rFonts w:ascii="Times New Roman" w:hAnsi="Times New Roman" w:cs="Times New Roman"/>
          <w:lang w:val="en-US"/>
        </w:rPr>
        <w:t xml:space="preserve"> per annum,</w:t>
      </w:r>
      <w:r w:rsidR="004F52F6" w:rsidRPr="00F908DE">
        <w:rPr>
          <w:rFonts w:ascii="Times New Roman" w:hAnsi="Times New Roman" w:cs="Times New Roman"/>
          <w:lang w:val="en-US"/>
        </w:rPr>
        <w:t xml:space="preserve"> </w:t>
      </w:r>
      <w:r w:rsidR="00E7062C" w:rsidRPr="00F908DE">
        <w:rPr>
          <w:rFonts w:ascii="Times New Roman" w:hAnsi="Times New Roman" w:cs="Times New Roman"/>
          <w:lang w:val="en-US"/>
        </w:rPr>
        <w:t xml:space="preserve">would reduce </w:t>
      </w:r>
      <w:r w:rsidR="00024B9D" w:rsidRPr="00F908DE">
        <w:rPr>
          <w:rFonts w:ascii="Times New Roman" w:hAnsi="Times New Roman" w:cs="Times New Roman"/>
          <w:lang w:val="en-US"/>
        </w:rPr>
        <w:t xml:space="preserve">the </w:t>
      </w:r>
      <w:r w:rsidR="00083B5A" w:rsidRPr="00F908DE">
        <w:rPr>
          <w:rFonts w:ascii="Times New Roman" w:hAnsi="Times New Roman" w:cs="Times New Roman"/>
          <w:lang w:val="en-US"/>
        </w:rPr>
        <w:t xml:space="preserve">cost-benefit ratio </w:t>
      </w:r>
      <w:r w:rsidR="00024B9D" w:rsidRPr="00F908DE">
        <w:rPr>
          <w:rFonts w:ascii="Times New Roman" w:hAnsi="Times New Roman" w:cs="Times New Roman"/>
          <w:lang w:val="en-US"/>
        </w:rPr>
        <w:t>to</w:t>
      </w:r>
      <w:r w:rsidR="00E7062C" w:rsidRPr="00F908DE">
        <w:rPr>
          <w:rFonts w:ascii="Times New Roman" w:hAnsi="Times New Roman" w:cs="Times New Roman"/>
          <w:lang w:val="en-US"/>
        </w:rPr>
        <w:t xml:space="preserve"> </w:t>
      </w:r>
      <w:r w:rsidR="00F079FA" w:rsidRPr="00F908DE">
        <w:rPr>
          <w:rFonts w:ascii="Times New Roman" w:hAnsi="Times New Roman" w:cs="Times New Roman"/>
          <w:lang w:val="en-US"/>
        </w:rPr>
        <w:t>1</w:t>
      </w:r>
      <w:r w:rsidR="00E7062C" w:rsidRPr="00F908DE">
        <w:rPr>
          <w:rFonts w:ascii="Times New Roman" w:hAnsi="Times New Roman" w:cs="Times New Roman"/>
          <w:lang w:val="en-US"/>
        </w:rPr>
        <w:t>.</w:t>
      </w:r>
      <w:r w:rsidR="007E2A54" w:rsidRPr="00F908DE">
        <w:rPr>
          <w:rFonts w:ascii="Times New Roman" w:hAnsi="Times New Roman" w:cs="Times New Roman"/>
          <w:lang w:val="en-US"/>
        </w:rPr>
        <w:t>81</w:t>
      </w:r>
      <w:r w:rsidR="00E30783" w:rsidRPr="00F908DE">
        <w:rPr>
          <w:rFonts w:ascii="Times New Roman" w:hAnsi="Times New Roman" w:cs="Times New Roman"/>
          <w:lang w:val="en-US"/>
        </w:rPr>
        <w:t>.</w:t>
      </w:r>
      <w:r w:rsidR="00E7062C">
        <w:rPr>
          <w:rFonts w:ascii="Times New Roman" w:hAnsi="Times New Roman" w:cs="Times New Roman"/>
          <w:lang w:val="en-US"/>
        </w:rPr>
        <w:t xml:space="preserve">  The impact is not too great because the share of CSJP communities </w:t>
      </w:r>
      <w:r w:rsidR="002C6985">
        <w:rPr>
          <w:rFonts w:ascii="Times New Roman" w:hAnsi="Times New Roman" w:cs="Times New Roman"/>
          <w:lang w:val="en-US"/>
        </w:rPr>
        <w:t xml:space="preserve">in the </w:t>
      </w:r>
      <w:r w:rsidR="00BA798E">
        <w:rPr>
          <w:rFonts w:ascii="Times New Roman" w:hAnsi="Times New Roman" w:cs="Times New Roman"/>
          <w:lang w:val="en-US"/>
        </w:rPr>
        <w:t>homicide rate is only 16 percent</w:t>
      </w:r>
      <w:r w:rsidR="00803492">
        <w:rPr>
          <w:rFonts w:ascii="Times New Roman" w:hAnsi="Times New Roman" w:cs="Times New Roman"/>
          <w:lang w:val="en-US"/>
        </w:rPr>
        <w:t>,</w:t>
      </w:r>
      <w:r w:rsidR="007E2A54">
        <w:rPr>
          <w:rFonts w:ascii="Times New Roman" w:hAnsi="Times New Roman" w:cs="Times New Roman"/>
          <w:lang w:val="en-US"/>
        </w:rPr>
        <w:t xml:space="preserve"> out of which 65</w:t>
      </w:r>
      <w:r w:rsidR="008416F1">
        <w:rPr>
          <w:rFonts w:ascii="Times New Roman" w:hAnsi="Times New Roman" w:cs="Times New Roman"/>
          <w:lang w:val="en-US"/>
        </w:rPr>
        <w:t xml:space="preserve"> percent</w:t>
      </w:r>
      <w:r w:rsidR="007E2A54">
        <w:rPr>
          <w:rFonts w:ascii="Times New Roman" w:hAnsi="Times New Roman" w:cs="Times New Roman"/>
          <w:lang w:val="en-US"/>
        </w:rPr>
        <w:t xml:space="preserve"> is gang related</w:t>
      </w:r>
      <w:r w:rsidR="00E7062C">
        <w:rPr>
          <w:rFonts w:ascii="Times New Roman" w:hAnsi="Times New Roman" w:cs="Times New Roman"/>
          <w:lang w:val="en-US"/>
        </w:rPr>
        <w:t>.</w:t>
      </w:r>
    </w:p>
    <w:p w:rsidR="001E6540" w:rsidRDefault="001E6540" w:rsidP="00A95F0E">
      <w:pPr>
        <w:pStyle w:val="ListParagraph"/>
        <w:spacing w:after="0" w:line="240" w:lineRule="auto"/>
        <w:ind w:left="360"/>
        <w:jc w:val="center"/>
        <w:rPr>
          <w:rFonts w:ascii="Times New Roman" w:hAnsi="Times New Roman" w:cs="Times New Roman"/>
          <w:lang w:val="en-US"/>
        </w:rPr>
      </w:pPr>
    </w:p>
    <w:p w:rsidR="00211569" w:rsidRDefault="008D794C" w:rsidP="00867A07">
      <w:pPr>
        <w:pStyle w:val="ListParagraph"/>
        <w:numPr>
          <w:ilvl w:val="1"/>
          <w:numId w:val="21"/>
        </w:numPr>
        <w:spacing w:after="0" w:line="240" w:lineRule="auto"/>
        <w:jc w:val="both"/>
        <w:rPr>
          <w:rFonts w:ascii="Times New Roman" w:hAnsi="Times New Roman" w:cs="Times New Roman"/>
          <w:lang w:val="en-US"/>
        </w:rPr>
      </w:pPr>
      <w:r>
        <w:rPr>
          <w:rFonts w:ascii="Times New Roman" w:hAnsi="Times New Roman" w:cs="Times New Roman"/>
          <w:b/>
          <w:lang w:val="en-US"/>
        </w:rPr>
        <w:t>S</w:t>
      </w:r>
      <w:r w:rsidR="00635D61" w:rsidRPr="00106BE2">
        <w:rPr>
          <w:rFonts w:ascii="Times New Roman" w:hAnsi="Times New Roman" w:cs="Times New Roman"/>
          <w:b/>
          <w:lang w:val="en-US"/>
        </w:rPr>
        <w:t xml:space="preserve">ensitivity to the </w:t>
      </w:r>
      <w:r w:rsidR="008D1D05" w:rsidRPr="00106BE2">
        <w:rPr>
          <w:rFonts w:ascii="Times New Roman" w:hAnsi="Times New Roman" w:cs="Times New Roman"/>
          <w:b/>
          <w:lang w:val="en-US"/>
        </w:rPr>
        <w:t xml:space="preserve">share of CSJP </w:t>
      </w:r>
      <w:r w:rsidR="00316473">
        <w:rPr>
          <w:rFonts w:ascii="Times New Roman" w:hAnsi="Times New Roman" w:cs="Times New Roman"/>
          <w:b/>
          <w:lang w:val="en-US"/>
        </w:rPr>
        <w:t>communities in total of murder</w:t>
      </w:r>
      <w:r w:rsidR="008D1D05" w:rsidRPr="00106BE2">
        <w:rPr>
          <w:rFonts w:ascii="Times New Roman" w:hAnsi="Times New Roman" w:cs="Times New Roman"/>
          <w:b/>
          <w:lang w:val="en-US"/>
        </w:rPr>
        <w:t xml:space="preserve"> crimes</w:t>
      </w:r>
      <w:r w:rsidR="00211569">
        <w:rPr>
          <w:rFonts w:ascii="Times New Roman" w:hAnsi="Times New Roman" w:cs="Times New Roman"/>
          <w:b/>
          <w:lang w:val="en-US"/>
        </w:rPr>
        <w:t xml:space="preserve"> in Component 1</w:t>
      </w:r>
      <w:r w:rsidR="00635D61" w:rsidRPr="00EE2D43">
        <w:rPr>
          <w:rFonts w:ascii="Times New Roman" w:hAnsi="Times New Roman" w:cs="Times New Roman"/>
          <w:b/>
          <w:lang w:val="en-US"/>
        </w:rPr>
        <w:t>.</w:t>
      </w:r>
      <w:r w:rsidR="00635D61" w:rsidRPr="00EE2D43">
        <w:rPr>
          <w:rFonts w:ascii="Times New Roman" w:hAnsi="Times New Roman" w:cs="Times New Roman"/>
          <w:lang w:val="en-US"/>
        </w:rPr>
        <w:t xml:space="preserve"> </w:t>
      </w:r>
      <w:r w:rsidR="00AF0F79" w:rsidRPr="00EE2D43">
        <w:rPr>
          <w:rFonts w:ascii="Times New Roman" w:hAnsi="Times New Roman" w:cs="Times New Roman"/>
          <w:lang w:val="en-US"/>
        </w:rPr>
        <w:t>A</w:t>
      </w:r>
      <w:r w:rsidR="00DC13E0" w:rsidRPr="00EE2D43">
        <w:rPr>
          <w:rFonts w:ascii="Times New Roman" w:hAnsi="Times New Roman" w:cs="Times New Roman"/>
          <w:lang w:val="en-US"/>
        </w:rPr>
        <w:t xml:space="preserve"> reduction of the share to </w:t>
      </w:r>
      <w:r w:rsidR="00E7062C" w:rsidRPr="00EE2D43">
        <w:rPr>
          <w:rFonts w:ascii="Times New Roman" w:hAnsi="Times New Roman" w:cs="Times New Roman"/>
          <w:lang w:val="en-US"/>
        </w:rPr>
        <w:t>5</w:t>
      </w:r>
      <w:r w:rsidR="00BA798E" w:rsidRPr="00EE2D43">
        <w:rPr>
          <w:rFonts w:ascii="Times New Roman" w:hAnsi="Times New Roman" w:cs="Times New Roman"/>
          <w:lang w:val="en-US"/>
        </w:rPr>
        <w:t xml:space="preserve"> percent</w:t>
      </w:r>
      <w:r w:rsidR="00316473" w:rsidRPr="00EE2D43">
        <w:rPr>
          <w:rFonts w:ascii="Times New Roman" w:hAnsi="Times New Roman" w:cs="Times New Roman"/>
          <w:lang w:val="en-US"/>
        </w:rPr>
        <w:t xml:space="preserve"> </w:t>
      </w:r>
      <w:r w:rsidR="00DC13E0" w:rsidRPr="00EE2D43">
        <w:rPr>
          <w:rFonts w:ascii="Times New Roman" w:hAnsi="Times New Roman" w:cs="Times New Roman"/>
          <w:lang w:val="en-US"/>
        </w:rPr>
        <w:t xml:space="preserve">(instead of </w:t>
      </w:r>
      <w:r w:rsidR="00E7062C" w:rsidRPr="00EE2D43">
        <w:rPr>
          <w:rFonts w:ascii="Times New Roman" w:hAnsi="Times New Roman" w:cs="Times New Roman"/>
          <w:lang w:val="en-US"/>
        </w:rPr>
        <w:t>1</w:t>
      </w:r>
      <w:r w:rsidR="00316473" w:rsidRPr="00EE2D43">
        <w:rPr>
          <w:rFonts w:ascii="Times New Roman" w:hAnsi="Times New Roman" w:cs="Times New Roman"/>
          <w:lang w:val="en-US"/>
        </w:rPr>
        <w:t>6</w:t>
      </w:r>
      <w:r w:rsidR="00BA798E" w:rsidRPr="00EE2D43">
        <w:rPr>
          <w:rFonts w:ascii="Times New Roman" w:hAnsi="Times New Roman" w:cs="Times New Roman"/>
          <w:lang w:val="en-US"/>
        </w:rPr>
        <w:t xml:space="preserve"> percent</w:t>
      </w:r>
      <w:r w:rsidR="00316473" w:rsidRPr="00EE2D43">
        <w:rPr>
          <w:rFonts w:ascii="Times New Roman" w:hAnsi="Times New Roman" w:cs="Times New Roman"/>
          <w:lang w:val="en-US"/>
        </w:rPr>
        <w:t xml:space="preserve">) would reduce </w:t>
      </w:r>
      <w:r w:rsidR="00E7062C" w:rsidRPr="00EE2D43">
        <w:rPr>
          <w:rFonts w:ascii="Times New Roman" w:hAnsi="Times New Roman" w:cs="Times New Roman"/>
          <w:lang w:val="en-US"/>
        </w:rPr>
        <w:t>the cost-benefit ratio</w:t>
      </w:r>
      <w:r w:rsidR="00316473" w:rsidRPr="00EE2D43">
        <w:rPr>
          <w:rFonts w:ascii="Times New Roman" w:hAnsi="Times New Roman" w:cs="Times New Roman"/>
          <w:lang w:val="en-US"/>
        </w:rPr>
        <w:t xml:space="preserve"> </w:t>
      </w:r>
      <w:r w:rsidR="002C6985" w:rsidRPr="00EE2D43">
        <w:rPr>
          <w:rFonts w:ascii="Times New Roman" w:hAnsi="Times New Roman" w:cs="Times New Roman"/>
          <w:lang w:val="en-US"/>
        </w:rPr>
        <w:t xml:space="preserve">to </w:t>
      </w:r>
      <w:r w:rsidR="00F079FA" w:rsidRPr="00EE2D43">
        <w:rPr>
          <w:rFonts w:ascii="Times New Roman" w:hAnsi="Times New Roman" w:cs="Times New Roman"/>
          <w:lang w:val="en-US"/>
        </w:rPr>
        <w:t>1</w:t>
      </w:r>
      <w:r w:rsidRPr="00EE2D43">
        <w:rPr>
          <w:rFonts w:ascii="Times New Roman" w:hAnsi="Times New Roman" w:cs="Times New Roman"/>
          <w:lang w:val="en-US"/>
        </w:rPr>
        <w:t>.</w:t>
      </w:r>
      <w:r w:rsidR="000F714F" w:rsidRPr="00EE2D43">
        <w:rPr>
          <w:rFonts w:ascii="Times New Roman" w:hAnsi="Times New Roman" w:cs="Times New Roman"/>
          <w:lang w:val="en-US"/>
        </w:rPr>
        <w:t>8</w:t>
      </w:r>
      <w:r w:rsidR="00E7062C" w:rsidRPr="00EE2D43">
        <w:rPr>
          <w:rFonts w:ascii="Times New Roman" w:hAnsi="Times New Roman" w:cs="Times New Roman"/>
          <w:lang w:val="en-US"/>
        </w:rPr>
        <w:t>.</w:t>
      </w:r>
      <w:r w:rsidR="00211569" w:rsidRPr="00EE2D43">
        <w:rPr>
          <w:rFonts w:ascii="Times New Roman" w:hAnsi="Times New Roman" w:cs="Times New Roman"/>
          <w:lang w:val="en-US"/>
        </w:rPr>
        <w:t xml:space="preserve">  Furthermore</w:t>
      </w:r>
      <w:r w:rsidR="00211569">
        <w:rPr>
          <w:rFonts w:ascii="Times New Roman" w:hAnsi="Times New Roman" w:cs="Times New Roman"/>
          <w:lang w:val="en-US"/>
        </w:rPr>
        <w:t xml:space="preserve"> a combination of reduction of murder rates and CSJP sh</w:t>
      </w:r>
      <w:r w:rsidR="00AF0F79">
        <w:rPr>
          <w:rFonts w:ascii="Times New Roman" w:hAnsi="Times New Roman" w:cs="Times New Roman"/>
          <w:lang w:val="en-US"/>
        </w:rPr>
        <w:t xml:space="preserve">ares to only half of the </w:t>
      </w:r>
      <w:r w:rsidR="002C6985">
        <w:rPr>
          <w:rFonts w:ascii="Times New Roman" w:hAnsi="Times New Roman" w:cs="Times New Roman"/>
          <w:lang w:val="en-US"/>
        </w:rPr>
        <w:t>target, that is</w:t>
      </w:r>
      <w:r w:rsidR="00BA798E">
        <w:rPr>
          <w:rFonts w:ascii="Times New Roman" w:hAnsi="Times New Roman" w:cs="Times New Roman"/>
          <w:lang w:val="en-US"/>
        </w:rPr>
        <w:t xml:space="preserve"> </w:t>
      </w:r>
      <w:r w:rsidR="00211569">
        <w:rPr>
          <w:rFonts w:ascii="Times New Roman" w:hAnsi="Times New Roman" w:cs="Times New Roman"/>
          <w:lang w:val="en-US"/>
        </w:rPr>
        <w:t>a 1</w:t>
      </w:r>
      <w:r w:rsidR="00BA798E">
        <w:rPr>
          <w:rFonts w:ascii="Times New Roman" w:hAnsi="Times New Roman" w:cs="Times New Roman"/>
          <w:lang w:val="en-US"/>
        </w:rPr>
        <w:t>0</w:t>
      </w:r>
      <w:r w:rsidR="0076522E">
        <w:rPr>
          <w:rFonts w:ascii="Times New Roman" w:hAnsi="Times New Roman" w:cs="Times New Roman"/>
          <w:lang w:val="en-US"/>
        </w:rPr>
        <w:t xml:space="preserve"> percent</w:t>
      </w:r>
      <w:r w:rsidR="00BA798E">
        <w:rPr>
          <w:rFonts w:ascii="Times New Roman" w:hAnsi="Times New Roman" w:cs="Times New Roman"/>
          <w:lang w:val="en-US"/>
        </w:rPr>
        <w:t xml:space="preserve"> reduction in murders and a 5 </w:t>
      </w:r>
      <w:r w:rsidR="00BA798E" w:rsidRPr="00E97001">
        <w:rPr>
          <w:rFonts w:ascii="Times New Roman" w:hAnsi="Times New Roman" w:cs="Times New Roman"/>
          <w:lang w:val="en-US"/>
        </w:rPr>
        <w:t>percent</w:t>
      </w:r>
      <w:r w:rsidR="00211569" w:rsidRPr="00E97001">
        <w:rPr>
          <w:rFonts w:ascii="Times New Roman" w:hAnsi="Times New Roman" w:cs="Times New Roman"/>
          <w:lang w:val="en-US"/>
        </w:rPr>
        <w:t xml:space="preserve"> sha</w:t>
      </w:r>
      <w:r w:rsidR="00E7062C" w:rsidRPr="00E97001">
        <w:rPr>
          <w:rFonts w:ascii="Times New Roman" w:hAnsi="Times New Roman" w:cs="Times New Roman"/>
          <w:lang w:val="en-US"/>
        </w:rPr>
        <w:t>r</w:t>
      </w:r>
      <w:r w:rsidR="00BA798E" w:rsidRPr="00E97001">
        <w:rPr>
          <w:rFonts w:ascii="Times New Roman" w:hAnsi="Times New Roman" w:cs="Times New Roman"/>
          <w:lang w:val="en-US"/>
        </w:rPr>
        <w:t>e of CSJP communities in murder</w:t>
      </w:r>
      <w:r w:rsidR="00211569" w:rsidRPr="00E97001">
        <w:rPr>
          <w:rFonts w:ascii="Times New Roman" w:hAnsi="Times New Roman" w:cs="Times New Roman"/>
          <w:lang w:val="en-US"/>
        </w:rPr>
        <w:t xml:space="preserve"> rates, would reduce the cost-benefit ratio to 1.</w:t>
      </w:r>
      <w:r w:rsidR="000F714F" w:rsidRPr="00E97001">
        <w:rPr>
          <w:rFonts w:ascii="Times New Roman" w:hAnsi="Times New Roman" w:cs="Times New Roman"/>
          <w:lang w:val="en-US"/>
        </w:rPr>
        <w:t>7</w:t>
      </w:r>
      <w:r w:rsidR="00E7062C" w:rsidRPr="00E97001">
        <w:rPr>
          <w:rFonts w:ascii="Times New Roman" w:hAnsi="Times New Roman" w:cs="Times New Roman"/>
          <w:lang w:val="en-US"/>
        </w:rPr>
        <w:t>9.</w:t>
      </w:r>
    </w:p>
    <w:p w:rsidR="00211569" w:rsidRDefault="00211569" w:rsidP="00A95F0E">
      <w:pPr>
        <w:pStyle w:val="ListParagraph"/>
        <w:spacing w:after="0" w:line="240" w:lineRule="auto"/>
        <w:ind w:left="360"/>
        <w:jc w:val="both"/>
        <w:rPr>
          <w:rFonts w:ascii="Times New Roman" w:hAnsi="Times New Roman" w:cs="Times New Roman"/>
          <w:lang w:val="en-US"/>
        </w:rPr>
      </w:pPr>
    </w:p>
    <w:p w:rsidR="003C06D3" w:rsidRPr="00A715A7" w:rsidRDefault="00211569" w:rsidP="00867A07">
      <w:pPr>
        <w:pStyle w:val="ListParagraph"/>
        <w:numPr>
          <w:ilvl w:val="1"/>
          <w:numId w:val="21"/>
        </w:numPr>
        <w:spacing w:after="0" w:line="240" w:lineRule="auto"/>
        <w:jc w:val="both"/>
        <w:rPr>
          <w:rFonts w:ascii="Times New Roman" w:hAnsi="Times New Roman" w:cs="Times New Roman"/>
          <w:lang w:val="en-US"/>
        </w:rPr>
      </w:pPr>
      <w:r w:rsidRPr="007544FC">
        <w:rPr>
          <w:rFonts w:ascii="Times New Roman" w:hAnsi="Times New Roman" w:cs="Times New Roman"/>
          <w:lang w:val="en-US"/>
        </w:rPr>
        <w:t xml:space="preserve"> </w:t>
      </w:r>
      <w:r w:rsidRPr="007544FC">
        <w:rPr>
          <w:rFonts w:ascii="Times New Roman" w:hAnsi="Times New Roman" w:cs="Times New Roman"/>
          <w:b/>
          <w:lang w:val="en-US"/>
        </w:rPr>
        <w:t>Sensitivity to impact on employment creation of Component 2.</w:t>
      </w:r>
      <w:r w:rsidR="001929CE">
        <w:rPr>
          <w:rFonts w:ascii="Times New Roman" w:hAnsi="Times New Roman" w:cs="Times New Roman"/>
          <w:lang w:val="en-US"/>
        </w:rPr>
        <w:t xml:space="preserve"> I</w:t>
      </w:r>
      <w:r w:rsidR="007544FC" w:rsidRPr="007544FC">
        <w:rPr>
          <w:rFonts w:ascii="Times New Roman" w:hAnsi="Times New Roman" w:cs="Times New Roman"/>
          <w:lang w:val="en-US"/>
        </w:rPr>
        <w:t xml:space="preserve">f the program were not successful at all in creating employment as targeted (i.e. </w:t>
      </w:r>
      <w:r w:rsidRPr="007544FC">
        <w:rPr>
          <w:rFonts w:ascii="Times New Roman" w:hAnsi="Times New Roman" w:cs="Times New Roman"/>
          <w:lang w:val="en-US"/>
        </w:rPr>
        <w:t xml:space="preserve">the </w:t>
      </w:r>
      <w:r w:rsidR="007544FC" w:rsidRPr="007544FC">
        <w:rPr>
          <w:rFonts w:ascii="Times New Roman" w:hAnsi="Times New Roman" w:cs="Times New Roman"/>
          <w:lang w:val="en-US"/>
        </w:rPr>
        <w:t>impact of employment creation would be 0</w:t>
      </w:r>
      <w:r w:rsidR="007544FC" w:rsidRPr="00A715A7">
        <w:rPr>
          <w:rFonts w:ascii="Times New Roman" w:hAnsi="Times New Roman" w:cs="Times New Roman"/>
          <w:lang w:val="en-US"/>
        </w:rPr>
        <w:t xml:space="preserve">) this </w:t>
      </w:r>
      <w:r w:rsidRPr="00A715A7">
        <w:rPr>
          <w:rFonts w:ascii="Times New Roman" w:hAnsi="Times New Roman" w:cs="Times New Roman"/>
          <w:lang w:val="en-US"/>
        </w:rPr>
        <w:t xml:space="preserve">would reduce the </w:t>
      </w:r>
      <w:r w:rsidR="007544FC" w:rsidRPr="00A715A7">
        <w:rPr>
          <w:rFonts w:ascii="Times New Roman" w:hAnsi="Times New Roman" w:cs="Times New Roman"/>
          <w:lang w:val="en-US"/>
        </w:rPr>
        <w:t xml:space="preserve">overall </w:t>
      </w:r>
      <w:r w:rsidRPr="00A715A7">
        <w:rPr>
          <w:rFonts w:ascii="Times New Roman" w:hAnsi="Times New Roman" w:cs="Times New Roman"/>
          <w:lang w:val="en-US"/>
        </w:rPr>
        <w:t xml:space="preserve">cost-benefit ratio </w:t>
      </w:r>
      <w:r w:rsidR="007544FC" w:rsidRPr="00A715A7">
        <w:rPr>
          <w:rFonts w:ascii="Times New Roman" w:hAnsi="Times New Roman" w:cs="Times New Roman"/>
          <w:lang w:val="en-US"/>
        </w:rPr>
        <w:t>to</w:t>
      </w:r>
      <w:r w:rsidRPr="00A715A7">
        <w:rPr>
          <w:rFonts w:ascii="Times New Roman" w:hAnsi="Times New Roman" w:cs="Times New Roman"/>
          <w:lang w:val="en-US"/>
        </w:rPr>
        <w:t xml:space="preserve"> 1.</w:t>
      </w:r>
      <w:r w:rsidR="0042058B" w:rsidRPr="00A715A7">
        <w:rPr>
          <w:rFonts w:ascii="Times New Roman" w:hAnsi="Times New Roman" w:cs="Times New Roman"/>
          <w:lang w:val="en-US"/>
        </w:rPr>
        <w:t>53</w:t>
      </w:r>
      <w:r w:rsidR="000F5260" w:rsidRPr="00A715A7">
        <w:rPr>
          <w:rFonts w:ascii="Times New Roman" w:hAnsi="Times New Roman" w:cs="Times New Roman"/>
          <w:lang w:val="en-US"/>
        </w:rPr>
        <w:t>.</w:t>
      </w:r>
    </w:p>
    <w:p w:rsidR="007544FC" w:rsidRPr="007544FC" w:rsidRDefault="007544FC" w:rsidP="00A95F0E">
      <w:pPr>
        <w:pStyle w:val="ListParagraph"/>
        <w:spacing w:after="0" w:line="240" w:lineRule="auto"/>
        <w:rPr>
          <w:rFonts w:ascii="Times New Roman" w:hAnsi="Times New Roman" w:cs="Times New Roman"/>
          <w:lang w:val="en-US"/>
        </w:rPr>
      </w:pPr>
    </w:p>
    <w:p w:rsidR="007544FC" w:rsidRDefault="007544FC" w:rsidP="00867A07">
      <w:pPr>
        <w:pStyle w:val="ListParagraph"/>
        <w:numPr>
          <w:ilvl w:val="1"/>
          <w:numId w:val="21"/>
        </w:numPr>
        <w:spacing w:after="0" w:line="240" w:lineRule="auto"/>
        <w:jc w:val="both"/>
        <w:rPr>
          <w:rFonts w:ascii="Times New Roman" w:hAnsi="Times New Roman" w:cs="Times New Roman"/>
          <w:lang w:val="en-US"/>
        </w:rPr>
      </w:pPr>
      <w:r w:rsidRPr="007544FC">
        <w:rPr>
          <w:rFonts w:ascii="Times New Roman" w:hAnsi="Times New Roman" w:cs="Times New Roman"/>
          <w:b/>
          <w:lang w:val="en-US"/>
        </w:rPr>
        <w:t xml:space="preserve">Sensitivity to impact on </w:t>
      </w:r>
      <w:r>
        <w:rPr>
          <w:rFonts w:ascii="Times New Roman" w:hAnsi="Times New Roman" w:cs="Times New Roman"/>
          <w:b/>
          <w:lang w:val="en-US"/>
        </w:rPr>
        <w:t>child diversion of Component 3</w:t>
      </w:r>
      <w:r w:rsidRPr="007544FC">
        <w:rPr>
          <w:rFonts w:ascii="Times New Roman" w:hAnsi="Times New Roman" w:cs="Times New Roman"/>
          <w:b/>
          <w:lang w:val="en-US"/>
        </w:rPr>
        <w:t>.</w:t>
      </w:r>
      <w:r w:rsidR="001929CE">
        <w:rPr>
          <w:rFonts w:ascii="Times New Roman" w:hAnsi="Times New Roman" w:cs="Times New Roman"/>
          <w:lang w:val="en-US"/>
        </w:rPr>
        <w:t xml:space="preserve"> I</w:t>
      </w:r>
      <w:r w:rsidRPr="007544FC">
        <w:rPr>
          <w:rFonts w:ascii="Times New Roman" w:hAnsi="Times New Roman" w:cs="Times New Roman"/>
          <w:lang w:val="en-US"/>
        </w:rPr>
        <w:t xml:space="preserve">f the program were not successful </w:t>
      </w:r>
      <w:r w:rsidR="00120684">
        <w:rPr>
          <w:rFonts w:ascii="Times New Roman" w:hAnsi="Times New Roman" w:cs="Times New Roman"/>
          <w:lang w:val="en-US"/>
        </w:rPr>
        <w:t xml:space="preserve">at all </w:t>
      </w:r>
      <w:r>
        <w:rPr>
          <w:rFonts w:ascii="Times New Roman" w:hAnsi="Times New Roman" w:cs="Times New Roman"/>
          <w:lang w:val="en-US"/>
        </w:rPr>
        <w:t xml:space="preserve">in steering juveniles in conflict with the law away from criminal </w:t>
      </w:r>
      <w:r w:rsidR="00120684">
        <w:rPr>
          <w:rFonts w:ascii="Times New Roman" w:hAnsi="Times New Roman" w:cs="Times New Roman"/>
          <w:lang w:val="en-US"/>
        </w:rPr>
        <w:t>charges, prosecution and/</w:t>
      </w:r>
      <w:r w:rsidR="00724922">
        <w:rPr>
          <w:rFonts w:ascii="Times New Roman" w:hAnsi="Times New Roman" w:cs="Times New Roman"/>
          <w:lang w:val="en-US"/>
        </w:rPr>
        <w:t xml:space="preserve">or jail, </w:t>
      </w:r>
      <w:r w:rsidRPr="007544FC">
        <w:rPr>
          <w:rFonts w:ascii="Times New Roman" w:hAnsi="Times New Roman" w:cs="Times New Roman"/>
          <w:lang w:val="en-US"/>
        </w:rPr>
        <w:t xml:space="preserve">(i.e. the impact </w:t>
      </w:r>
      <w:r w:rsidR="00724922">
        <w:rPr>
          <w:rFonts w:ascii="Times New Roman" w:hAnsi="Times New Roman" w:cs="Times New Roman"/>
          <w:lang w:val="en-US"/>
        </w:rPr>
        <w:t xml:space="preserve">on child diversion </w:t>
      </w:r>
      <w:r w:rsidRPr="007544FC">
        <w:rPr>
          <w:rFonts w:ascii="Times New Roman" w:hAnsi="Times New Roman" w:cs="Times New Roman"/>
          <w:lang w:val="en-US"/>
        </w:rPr>
        <w:t xml:space="preserve">would be 0) this would reduce </w:t>
      </w:r>
      <w:r w:rsidRPr="00035AD0">
        <w:rPr>
          <w:rFonts w:ascii="Times New Roman" w:hAnsi="Times New Roman" w:cs="Times New Roman"/>
          <w:lang w:val="en-US"/>
        </w:rPr>
        <w:t>the overall cost-benefit ratio to 1</w:t>
      </w:r>
      <w:r w:rsidR="000F5260" w:rsidRPr="00035AD0">
        <w:rPr>
          <w:rFonts w:ascii="Times New Roman" w:hAnsi="Times New Roman" w:cs="Times New Roman"/>
          <w:lang w:val="en-US"/>
        </w:rPr>
        <w:t>.</w:t>
      </w:r>
      <w:r w:rsidR="001079A3" w:rsidRPr="00035AD0">
        <w:rPr>
          <w:rFonts w:ascii="Times New Roman" w:hAnsi="Times New Roman" w:cs="Times New Roman"/>
          <w:lang w:val="en-US"/>
        </w:rPr>
        <w:t>77</w:t>
      </w:r>
      <w:r w:rsidR="00724922" w:rsidRPr="00035AD0">
        <w:rPr>
          <w:rFonts w:ascii="Times New Roman" w:hAnsi="Times New Roman" w:cs="Times New Roman"/>
          <w:lang w:val="en-US"/>
        </w:rPr>
        <w:t>.</w:t>
      </w:r>
    </w:p>
    <w:p w:rsidR="00724922" w:rsidRPr="00724922" w:rsidRDefault="00724922" w:rsidP="00A95F0E">
      <w:pPr>
        <w:pStyle w:val="ListParagraph"/>
        <w:spacing w:after="0" w:line="240" w:lineRule="auto"/>
        <w:rPr>
          <w:rFonts w:ascii="Times New Roman" w:hAnsi="Times New Roman" w:cs="Times New Roman"/>
          <w:lang w:val="en-US"/>
        </w:rPr>
      </w:pPr>
    </w:p>
    <w:p w:rsidR="001929CE" w:rsidRDefault="001929CE" w:rsidP="00867A07">
      <w:pPr>
        <w:pStyle w:val="ListParagraph"/>
        <w:numPr>
          <w:ilvl w:val="1"/>
          <w:numId w:val="21"/>
        </w:numPr>
        <w:spacing w:after="0" w:line="240" w:lineRule="auto"/>
        <w:jc w:val="both"/>
        <w:rPr>
          <w:rFonts w:ascii="Times New Roman" w:hAnsi="Times New Roman" w:cs="Times New Roman"/>
          <w:lang w:val="en-US"/>
        </w:rPr>
      </w:pPr>
      <w:r w:rsidRPr="00C84A99">
        <w:rPr>
          <w:rFonts w:ascii="Times New Roman" w:hAnsi="Times New Roman" w:cs="Times New Roman"/>
          <w:b/>
          <w:lang w:val="en-US"/>
        </w:rPr>
        <w:t>Sensitivity to impact on savings from alternative dispute resolutions of Component 3.</w:t>
      </w:r>
      <w:r w:rsidRPr="00C84A99">
        <w:rPr>
          <w:rFonts w:ascii="Times New Roman" w:hAnsi="Times New Roman" w:cs="Times New Roman"/>
          <w:lang w:val="en-US"/>
        </w:rPr>
        <w:t xml:space="preserve"> If the program </w:t>
      </w:r>
      <w:r w:rsidR="009A1E4A" w:rsidRPr="00C84A99">
        <w:rPr>
          <w:rFonts w:ascii="Times New Roman" w:hAnsi="Times New Roman" w:cs="Times New Roman"/>
          <w:lang w:val="en-US"/>
        </w:rPr>
        <w:t xml:space="preserve">i) does not generate any savings (in terms of court costs) </w:t>
      </w:r>
      <w:r w:rsidRPr="00C84A99">
        <w:rPr>
          <w:rFonts w:ascii="Times New Roman" w:hAnsi="Times New Roman" w:cs="Times New Roman"/>
          <w:lang w:val="en-US"/>
        </w:rPr>
        <w:t xml:space="preserve">from the mediation </w:t>
      </w:r>
      <w:r w:rsidR="007F0073" w:rsidRPr="00C84A99">
        <w:rPr>
          <w:rFonts w:ascii="Times New Roman" w:hAnsi="Times New Roman" w:cs="Times New Roman"/>
          <w:lang w:val="en-US"/>
        </w:rPr>
        <w:t xml:space="preserve">or from </w:t>
      </w:r>
      <w:r w:rsidRPr="00C84A99">
        <w:rPr>
          <w:rFonts w:ascii="Times New Roman" w:hAnsi="Times New Roman" w:cs="Times New Roman"/>
          <w:lang w:val="en-US"/>
        </w:rPr>
        <w:t>restorative cases</w:t>
      </w:r>
      <w:r w:rsidR="009A1E4A" w:rsidRPr="00C84A99">
        <w:rPr>
          <w:rFonts w:ascii="Times New Roman" w:hAnsi="Times New Roman" w:cs="Times New Roman"/>
          <w:lang w:val="en-US"/>
        </w:rPr>
        <w:t xml:space="preserve"> </w:t>
      </w:r>
      <w:r w:rsidR="007F0073" w:rsidRPr="00C84A99">
        <w:rPr>
          <w:rFonts w:ascii="Times New Roman" w:hAnsi="Times New Roman" w:cs="Times New Roman"/>
          <w:lang w:val="en-US"/>
        </w:rPr>
        <w:t>the cost-benefit ratio is reduced to 1.31 and 1.68 respectively</w:t>
      </w:r>
      <w:r w:rsidR="00065784" w:rsidRPr="00C84A99">
        <w:rPr>
          <w:rFonts w:ascii="Times New Roman" w:hAnsi="Times New Roman" w:cs="Times New Roman"/>
          <w:lang w:val="en-US"/>
        </w:rPr>
        <w:t xml:space="preserve"> for these interventions</w:t>
      </w:r>
      <w:r w:rsidR="007F0073" w:rsidRPr="00C84A99">
        <w:rPr>
          <w:rFonts w:ascii="Times New Roman" w:hAnsi="Times New Roman" w:cs="Times New Roman"/>
          <w:lang w:val="en-US"/>
        </w:rPr>
        <w:t xml:space="preserve">; </w:t>
      </w:r>
      <w:r w:rsidR="009A1E4A">
        <w:rPr>
          <w:rFonts w:ascii="Times New Roman" w:hAnsi="Times New Roman" w:cs="Times New Roman"/>
          <w:lang w:val="en-US"/>
        </w:rPr>
        <w:t>or ii) does not achieve any of its targets to resolve mediation or restorative cases</w:t>
      </w:r>
      <w:r>
        <w:rPr>
          <w:rFonts w:ascii="Times New Roman" w:hAnsi="Times New Roman" w:cs="Times New Roman"/>
          <w:lang w:val="en-US"/>
        </w:rPr>
        <w:t xml:space="preserve">, </w:t>
      </w:r>
      <w:r w:rsidRPr="007544FC">
        <w:rPr>
          <w:rFonts w:ascii="Times New Roman" w:hAnsi="Times New Roman" w:cs="Times New Roman"/>
          <w:lang w:val="en-US"/>
        </w:rPr>
        <w:t>this would reduce the</w:t>
      </w:r>
      <w:r w:rsidR="000F5260">
        <w:rPr>
          <w:rFonts w:ascii="Times New Roman" w:hAnsi="Times New Roman" w:cs="Times New Roman"/>
          <w:lang w:val="en-US"/>
        </w:rPr>
        <w:t xml:space="preserve"> overall cost-benefit ratio </w:t>
      </w:r>
      <w:r w:rsidR="000F5260" w:rsidRPr="0047085B">
        <w:rPr>
          <w:rFonts w:ascii="Times New Roman" w:hAnsi="Times New Roman" w:cs="Times New Roman"/>
          <w:lang w:val="en-US"/>
        </w:rPr>
        <w:t xml:space="preserve">to </w:t>
      </w:r>
      <w:r w:rsidR="007F0073" w:rsidRPr="0047085B">
        <w:rPr>
          <w:rFonts w:ascii="Times New Roman" w:hAnsi="Times New Roman" w:cs="Times New Roman"/>
          <w:lang w:val="en-US"/>
        </w:rPr>
        <w:t>1.16</w:t>
      </w:r>
      <w:r w:rsidRPr="0047085B">
        <w:rPr>
          <w:rFonts w:ascii="Times New Roman" w:hAnsi="Times New Roman" w:cs="Times New Roman"/>
          <w:lang w:val="en-US"/>
        </w:rPr>
        <w:t>.</w:t>
      </w:r>
    </w:p>
    <w:p w:rsidR="00E87F1F" w:rsidRDefault="00E87F1F" w:rsidP="00A95F0E">
      <w:pPr>
        <w:pStyle w:val="ListParagraph"/>
        <w:spacing w:after="0" w:line="240" w:lineRule="auto"/>
        <w:ind w:left="360"/>
        <w:jc w:val="both"/>
        <w:rPr>
          <w:rFonts w:ascii="Times New Roman" w:hAnsi="Times New Roman" w:cs="Times New Roman"/>
          <w:lang w:val="en-US"/>
        </w:rPr>
      </w:pPr>
    </w:p>
    <w:p w:rsidR="009E2C1A" w:rsidRPr="00962834" w:rsidRDefault="009E2C1A" w:rsidP="00A95F0E">
      <w:pPr>
        <w:spacing w:after="0" w:line="240" w:lineRule="auto"/>
        <w:jc w:val="both"/>
        <w:rPr>
          <w:rFonts w:ascii="Times New Roman" w:hAnsi="Times New Roman" w:cs="Times New Roman"/>
          <w:sz w:val="24"/>
          <w:szCs w:val="24"/>
          <w:lang w:val="en-US"/>
        </w:rPr>
      </w:pPr>
    </w:p>
    <w:p w:rsidR="00091ED9" w:rsidRDefault="00502DAC" w:rsidP="00A95F0E">
      <w:pPr>
        <w:spacing w:after="0" w:line="240" w:lineRule="auto"/>
        <w:jc w:val="center"/>
        <w:rPr>
          <w:rFonts w:ascii="Times New Roman" w:hAnsi="Times New Roman" w:cs="Times New Roman"/>
          <w:b/>
          <w:sz w:val="28"/>
          <w:szCs w:val="28"/>
          <w:lang w:val="en-US"/>
        </w:rPr>
      </w:pPr>
      <w:r w:rsidRPr="00962834">
        <w:rPr>
          <w:rFonts w:ascii="Times New Roman" w:hAnsi="Times New Roman" w:cs="Times New Roman"/>
          <w:sz w:val="24"/>
          <w:szCs w:val="24"/>
          <w:lang w:val="en-US"/>
        </w:rPr>
        <w:br w:type="page"/>
      </w:r>
      <w:r w:rsidR="00DB20B5">
        <w:rPr>
          <w:rFonts w:ascii="Times New Roman" w:hAnsi="Times New Roman" w:cs="Times New Roman"/>
          <w:b/>
          <w:sz w:val="28"/>
          <w:szCs w:val="28"/>
          <w:lang w:val="en-US"/>
        </w:rPr>
        <w:lastRenderedPageBreak/>
        <w:t>REFERENCES</w:t>
      </w:r>
    </w:p>
    <w:p w:rsidR="00091ED9" w:rsidRDefault="00091ED9" w:rsidP="00A95F0E">
      <w:pPr>
        <w:spacing w:after="0" w:line="240" w:lineRule="auto"/>
        <w:jc w:val="center"/>
        <w:rPr>
          <w:rFonts w:ascii="Times New Roman" w:hAnsi="Times New Roman" w:cs="Times New Roman"/>
          <w:b/>
          <w:sz w:val="28"/>
          <w:szCs w:val="28"/>
          <w:lang w:val="en-US"/>
        </w:rPr>
      </w:pPr>
    </w:p>
    <w:p w:rsidR="00634F87" w:rsidRDefault="00977065" w:rsidP="00812964">
      <w:pPr>
        <w:spacing w:after="0" w:line="240" w:lineRule="auto"/>
        <w:rPr>
          <w:rFonts w:ascii="Times New Roman" w:hAnsi="Times New Roman" w:cs="Times New Roman"/>
          <w:lang w:val="en-US"/>
        </w:rPr>
      </w:pPr>
      <w:r w:rsidRPr="00540B56">
        <w:rPr>
          <w:rFonts w:ascii="Times New Roman" w:hAnsi="Times New Roman" w:cs="Times New Roman"/>
          <w:lang w:val="es-ES"/>
        </w:rPr>
        <w:t xml:space="preserve">Card, David, Pablo Ibarrarán, Ferdinando Regalía, David Rosas-Shady and Yuri Soares. </w:t>
      </w:r>
      <w:r w:rsidR="00812964" w:rsidRPr="007C3176">
        <w:rPr>
          <w:rFonts w:ascii="Times New Roman" w:hAnsi="Times New Roman" w:cs="Times New Roman"/>
          <w:lang w:val="en-US"/>
        </w:rPr>
        <w:t xml:space="preserve">2011. </w:t>
      </w:r>
      <w:r w:rsidR="00812964">
        <w:rPr>
          <w:rFonts w:ascii="Times New Roman" w:hAnsi="Times New Roman" w:cs="Times New Roman"/>
          <w:lang w:val="en-US"/>
        </w:rPr>
        <w:t>“</w:t>
      </w:r>
      <w:r w:rsidR="00634F87" w:rsidRPr="00EB4B6B">
        <w:rPr>
          <w:rFonts w:ascii="Times New Roman" w:hAnsi="Times New Roman" w:cs="Times New Roman"/>
          <w:lang w:val="en-US"/>
        </w:rPr>
        <w:t>Labor Markets Impacto n Youth Training in the Dominican Republic</w:t>
      </w:r>
      <w:r w:rsidR="00812964">
        <w:rPr>
          <w:rFonts w:ascii="Times New Roman" w:hAnsi="Times New Roman" w:cs="Times New Roman"/>
          <w:lang w:val="en-US"/>
        </w:rPr>
        <w:t>,”</w:t>
      </w:r>
      <w:r w:rsidR="00634F87" w:rsidRPr="00C82E38">
        <w:rPr>
          <w:rFonts w:ascii="Times New Roman" w:hAnsi="Times New Roman" w:cs="Times New Roman"/>
          <w:lang w:val="en-US"/>
        </w:rPr>
        <w:t xml:space="preserve"> Journal of Labor Economics, </w:t>
      </w:r>
      <w:r w:rsidR="00812964">
        <w:rPr>
          <w:rFonts w:ascii="Times New Roman" w:hAnsi="Times New Roman" w:cs="Times New Roman"/>
          <w:lang w:val="en-US"/>
        </w:rPr>
        <w:t>Vol. 29, N</w:t>
      </w:r>
      <w:r w:rsidR="00634F87" w:rsidRPr="00C82E38">
        <w:rPr>
          <w:rFonts w:ascii="Times New Roman" w:hAnsi="Times New Roman" w:cs="Times New Roman"/>
          <w:lang w:val="en-US"/>
        </w:rPr>
        <w:t>o.2</w:t>
      </w:r>
      <w:r w:rsidR="00634F87">
        <w:rPr>
          <w:rFonts w:ascii="Times New Roman" w:hAnsi="Times New Roman" w:cs="Times New Roman"/>
          <w:lang w:val="en-US"/>
        </w:rPr>
        <w:t>.</w:t>
      </w:r>
    </w:p>
    <w:p w:rsidR="00634F87" w:rsidRDefault="00634F87" w:rsidP="00812964">
      <w:pPr>
        <w:spacing w:after="0" w:line="240" w:lineRule="auto"/>
        <w:rPr>
          <w:rFonts w:ascii="Times New Roman" w:hAnsi="Times New Roman" w:cs="Times New Roman"/>
          <w:lang w:val="en-US"/>
        </w:rPr>
      </w:pPr>
    </w:p>
    <w:p w:rsidR="00CE27B4" w:rsidRPr="00CE27B4" w:rsidRDefault="00CE27B4" w:rsidP="00812964">
      <w:pPr>
        <w:spacing w:after="0" w:line="240" w:lineRule="auto"/>
        <w:rPr>
          <w:rFonts w:ascii="Times New Roman" w:hAnsi="Times New Roman" w:cs="Times New Roman"/>
          <w:lang w:val="en-US"/>
        </w:rPr>
      </w:pPr>
      <w:r w:rsidRPr="007B6142">
        <w:rPr>
          <w:rFonts w:ascii="Times New Roman" w:hAnsi="Times New Roman" w:cs="Times New Roman"/>
          <w:lang w:val="fr-FR"/>
        </w:rPr>
        <w:t xml:space="preserve">Francis, A., A. Harriott, et al. 2003. </w:t>
      </w:r>
      <w:r w:rsidRPr="00CE27B4">
        <w:rPr>
          <w:rFonts w:ascii="Times New Roman" w:hAnsi="Times New Roman" w:cs="Times New Roman"/>
          <w:lang w:val="en-US"/>
        </w:rPr>
        <w:t>“Crime and Development: The Jamaican Experience.”</w:t>
      </w:r>
    </w:p>
    <w:p w:rsidR="00634F87" w:rsidRDefault="00CE27B4" w:rsidP="00812964">
      <w:pPr>
        <w:spacing w:after="0" w:line="240" w:lineRule="auto"/>
        <w:rPr>
          <w:rFonts w:ascii="Times New Roman" w:hAnsi="Times New Roman" w:cs="Times New Roman"/>
          <w:lang w:val="en-US"/>
        </w:rPr>
      </w:pPr>
      <w:r w:rsidRPr="00CE27B4">
        <w:rPr>
          <w:rFonts w:ascii="Times New Roman" w:hAnsi="Times New Roman" w:cs="Times New Roman"/>
          <w:lang w:val="en-US"/>
        </w:rPr>
        <w:t>University of the West Indies (Mona Campus).</w:t>
      </w:r>
    </w:p>
    <w:p w:rsidR="00812964" w:rsidRDefault="00812964" w:rsidP="00812964">
      <w:pPr>
        <w:spacing w:after="0" w:line="240" w:lineRule="auto"/>
        <w:rPr>
          <w:rFonts w:ascii="Times New Roman" w:hAnsi="Times New Roman" w:cs="Times New Roman"/>
          <w:lang w:val="en-US"/>
        </w:rPr>
      </w:pPr>
    </w:p>
    <w:p w:rsidR="008E2488" w:rsidRDefault="00634F87" w:rsidP="00812964">
      <w:pPr>
        <w:spacing w:after="0" w:line="240" w:lineRule="auto"/>
        <w:rPr>
          <w:rFonts w:ascii="Times New Roman" w:hAnsi="Times New Roman" w:cs="Times New Roman"/>
          <w:lang w:val="en-US"/>
        </w:rPr>
      </w:pPr>
      <w:r w:rsidRPr="00634F87">
        <w:rPr>
          <w:rFonts w:ascii="Times New Roman" w:hAnsi="Times New Roman" w:cs="Times New Roman"/>
          <w:lang w:val="en-US"/>
        </w:rPr>
        <w:t>Government of Jamaica</w:t>
      </w:r>
      <w:r>
        <w:rPr>
          <w:rFonts w:ascii="Times New Roman" w:hAnsi="Times New Roman" w:cs="Times New Roman"/>
          <w:lang w:val="en-US"/>
        </w:rPr>
        <w:t xml:space="preserve">. </w:t>
      </w:r>
      <w:r w:rsidR="00812964">
        <w:rPr>
          <w:rFonts w:ascii="Times New Roman" w:hAnsi="Times New Roman" w:cs="Times New Roman"/>
          <w:lang w:val="en-US"/>
        </w:rPr>
        <w:t xml:space="preserve">2013. </w:t>
      </w:r>
      <w:r w:rsidR="008E2488">
        <w:rPr>
          <w:rFonts w:ascii="Times New Roman" w:hAnsi="Times New Roman" w:cs="Times New Roman"/>
          <w:lang w:val="en-US"/>
        </w:rPr>
        <w:t>Jamaica Estimates of Expenditure 2013/2014 for the Financial Year ending 31</w:t>
      </w:r>
      <w:r w:rsidR="008E2488" w:rsidRPr="008E2488">
        <w:rPr>
          <w:rFonts w:ascii="Times New Roman" w:hAnsi="Times New Roman" w:cs="Times New Roman"/>
          <w:vertAlign w:val="superscript"/>
          <w:lang w:val="en-US"/>
        </w:rPr>
        <w:t>st</w:t>
      </w:r>
      <w:r w:rsidR="008E2488">
        <w:rPr>
          <w:rFonts w:ascii="Times New Roman" w:hAnsi="Times New Roman" w:cs="Times New Roman"/>
          <w:lang w:val="en-US"/>
        </w:rPr>
        <w:t xml:space="preserve"> March 2014; Ministry of Finance and Planning, as passed by the House of Representatives 1</w:t>
      </w:r>
      <w:r w:rsidR="008E2488" w:rsidRPr="008E2488">
        <w:rPr>
          <w:rFonts w:ascii="Times New Roman" w:hAnsi="Times New Roman" w:cs="Times New Roman"/>
          <w:vertAlign w:val="superscript"/>
          <w:lang w:val="en-US"/>
        </w:rPr>
        <w:t>st</w:t>
      </w:r>
      <w:r w:rsidR="008E2488">
        <w:rPr>
          <w:rFonts w:ascii="Times New Roman" w:hAnsi="Times New Roman" w:cs="Times New Roman"/>
          <w:lang w:val="en-US"/>
        </w:rPr>
        <w:t xml:space="preserve"> day of May, 2013</w:t>
      </w:r>
      <w:r w:rsidR="00812964">
        <w:rPr>
          <w:rFonts w:ascii="Times New Roman" w:hAnsi="Times New Roman" w:cs="Times New Roman"/>
          <w:lang w:val="en-US"/>
        </w:rPr>
        <w:t>.</w:t>
      </w:r>
    </w:p>
    <w:p w:rsidR="00812964" w:rsidRDefault="00812964" w:rsidP="00812964">
      <w:pPr>
        <w:spacing w:after="0" w:line="240" w:lineRule="auto"/>
        <w:rPr>
          <w:rFonts w:ascii="Times New Roman" w:hAnsi="Times New Roman" w:cs="Times New Roman"/>
          <w:lang w:val="en-US"/>
        </w:rPr>
      </w:pPr>
    </w:p>
    <w:p w:rsidR="00631F51" w:rsidRDefault="00631F51" w:rsidP="00631F51">
      <w:pPr>
        <w:spacing w:after="0" w:line="240" w:lineRule="auto"/>
        <w:rPr>
          <w:rFonts w:ascii="Times New Roman" w:hAnsi="Times New Roman" w:cs="Times New Roman"/>
          <w:lang w:val="en-US"/>
        </w:rPr>
      </w:pPr>
      <w:r w:rsidRPr="00634F87">
        <w:rPr>
          <w:rFonts w:ascii="Times New Roman" w:hAnsi="Times New Roman" w:cs="Times New Roman"/>
          <w:lang w:val="en-US"/>
        </w:rPr>
        <w:t>Government of Jamaica</w:t>
      </w:r>
      <w:r>
        <w:rPr>
          <w:rFonts w:ascii="Times New Roman" w:hAnsi="Times New Roman" w:cs="Times New Roman"/>
          <w:lang w:val="en-US"/>
        </w:rPr>
        <w:t>. 2012. Economic and Social Survey. Planning Institute of Jamaica.</w:t>
      </w:r>
    </w:p>
    <w:p w:rsidR="00631F51" w:rsidRDefault="00631F51" w:rsidP="00812964">
      <w:pPr>
        <w:spacing w:after="0" w:line="240" w:lineRule="auto"/>
        <w:rPr>
          <w:rFonts w:ascii="Times New Roman" w:hAnsi="Times New Roman" w:cs="Times New Roman"/>
          <w:lang w:val="en-US"/>
        </w:rPr>
      </w:pPr>
    </w:p>
    <w:p w:rsidR="00634F87" w:rsidRDefault="00634F87" w:rsidP="00812964">
      <w:pPr>
        <w:spacing w:after="0" w:line="240" w:lineRule="auto"/>
        <w:rPr>
          <w:rFonts w:ascii="Times New Roman" w:hAnsi="Times New Roman" w:cs="Times New Roman"/>
          <w:lang w:val="en-US"/>
        </w:rPr>
      </w:pPr>
      <w:r w:rsidRPr="00634F87">
        <w:rPr>
          <w:rFonts w:ascii="Times New Roman" w:hAnsi="Times New Roman" w:cs="Times New Roman"/>
          <w:lang w:val="en-US"/>
        </w:rPr>
        <w:t xml:space="preserve">Government of Jamaica. </w:t>
      </w:r>
      <w:r w:rsidR="00812964">
        <w:rPr>
          <w:rFonts w:ascii="Times New Roman" w:hAnsi="Times New Roman" w:cs="Times New Roman"/>
          <w:lang w:val="en-US"/>
        </w:rPr>
        <w:t xml:space="preserve">2012. National Security Policy. </w:t>
      </w:r>
      <w:r w:rsidRPr="00634F87">
        <w:rPr>
          <w:rFonts w:ascii="Times New Roman" w:hAnsi="Times New Roman" w:cs="Times New Roman"/>
          <w:lang w:val="en-US"/>
        </w:rPr>
        <w:t>Ministry of National Security of Jamaica.</w:t>
      </w:r>
    </w:p>
    <w:p w:rsidR="00812964" w:rsidRPr="00634F87" w:rsidRDefault="00812964" w:rsidP="00812964">
      <w:pPr>
        <w:spacing w:after="0" w:line="240" w:lineRule="auto"/>
        <w:rPr>
          <w:rFonts w:ascii="Times New Roman" w:hAnsi="Times New Roman" w:cs="Times New Roman"/>
          <w:lang w:val="en-US"/>
        </w:rPr>
      </w:pPr>
    </w:p>
    <w:p w:rsidR="00634F87" w:rsidRDefault="00634F87" w:rsidP="00812964">
      <w:pPr>
        <w:spacing w:after="0" w:line="240" w:lineRule="auto"/>
        <w:rPr>
          <w:rFonts w:ascii="Times New Roman" w:hAnsi="Times New Roman" w:cs="Times New Roman"/>
          <w:lang w:val="en-US"/>
        </w:rPr>
      </w:pPr>
      <w:r w:rsidRPr="00634F87">
        <w:rPr>
          <w:rFonts w:ascii="Times New Roman" w:hAnsi="Times New Roman" w:cs="Times New Roman"/>
          <w:lang w:val="en-US"/>
        </w:rPr>
        <w:t xml:space="preserve">Government of Jamaica. </w:t>
      </w:r>
      <w:r w:rsidR="00812964">
        <w:rPr>
          <w:rFonts w:ascii="Times New Roman" w:hAnsi="Times New Roman" w:cs="Times New Roman"/>
          <w:lang w:val="en-US"/>
        </w:rPr>
        <w:t xml:space="preserve">2009. </w:t>
      </w:r>
      <w:r w:rsidRPr="00634F87">
        <w:rPr>
          <w:rFonts w:ascii="Times New Roman" w:hAnsi="Times New Roman" w:cs="Times New Roman"/>
          <w:lang w:val="en-US"/>
        </w:rPr>
        <w:t>Vision 2030 Jamai</w:t>
      </w:r>
      <w:r w:rsidR="00631F51">
        <w:rPr>
          <w:rFonts w:ascii="Times New Roman" w:hAnsi="Times New Roman" w:cs="Times New Roman"/>
          <w:lang w:val="en-US"/>
        </w:rPr>
        <w:t xml:space="preserve">ca: </w:t>
      </w:r>
      <w:r w:rsidR="00812964">
        <w:rPr>
          <w:rFonts w:ascii="Times New Roman" w:hAnsi="Times New Roman" w:cs="Times New Roman"/>
          <w:lang w:val="en-US"/>
        </w:rPr>
        <w:t xml:space="preserve">National Development Plan. </w:t>
      </w:r>
      <w:r w:rsidRPr="00634F87">
        <w:rPr>
          <w:rFonts w:ascii="Times New Roman" w:hAnsi="Times New Roman" w:cs="Times New Roman"/>
          <w:lang w:val="en-US"/>
        </w:rPr>
        <w:t>Planning Institute of Jamaica.</w:t>
      </w:r>
    </w:p>
    <w:p w:rsidR="00812964" w:rsidRDefault="00812964" w:rsidP="00812964">
      <w:pPr>
        <w:spacing w:after="0" w:line="240" w:lineRule="auto"/>
        <w:rPr>
          <w:rFonts w:ascii="Times New Roman" w:hAnsi="Times New Roman" w:cs="Times New Roman"/>
          <w:lang w:val="en-US"/>
        </w:rPr>
      </w:pPr>
    </w:p>
    <w:p w:rsidR="00BB3357" w:rsidRDefault="00812964" w:rsidP="00812964">
      <w:pPr>
        <w:spacing w:after="0" w:line="240" w:lineRule="auto"/>
        <w:rPr>
          <w:rFonts w:ascii="Times New Roman" w:hAnsi="Times New Roman" w:cs="Times New Roman"/>
          <w:lang w:val="en-US"/>
        </w:rPr>
      </w:pPr>
      <w:r>
        <w:rPr>
          <w:rFonts w:ascii="Times New Roman" w:hAnsi="Times New Roman" w:cs="Times New Roman"/>
          <w:lang w:val="en-US"/>
        </w:rPr>
        <w:t>International Monetary Fund. 2014.</w:t>
      </w:r>
      <w:r w:rsidR="00BB3357" w:rsidRPr="00BB3357">
        <w:rPr>
          <w:rFonts w:ascii="Times New Roman" w:hAnsi="Times New Roman" w:cs="Times New Roman"/>
          <w:lang w:val="en-US"/>
        </w:rPr>
        <w:t xml:space="preserve"> </w:t>
      </w:r>
      <w:r>
        <w:rPr>
          <w:rFonts w:ascii="Times New Roman" w:hAnsi="Times New Roman" w:cs="Times New Roman"/>
          <w:lang w:val="en-US"/>
        </w:rPr>
        <w:t>“</w:t>
      </w:r>
      <w:r w:rsidR="00BB3357" w:rsidRPr="00BB3357">
        <w:rPr>
          <w:rFonts w:ascii="Times New Roman" w:hAnsi="Times New Roman" w:cs="Times New Roman"/>
          <w:lang w:val="en-US"/>
        </w:rPr>
        <w:t>Jamaica</w:t>
      </w:r>
      <w:r>
        <w:rPr>
          <w:rFonts w:ascii="Times New Roman" w:hAnsi="Times New Roman" w:cs="Times New Roman"/>
          <w:lang w:val="en-US"/>
        </w:rPr>
        <w:t xml:space="preserve">: </w:t>
      </w:r>
      <w:r w:rsidR="00BB3357" w:rsidRPr="00BB3357">
        <w:rPr>
          <w:rFonts w:ascii="Times New Roman" w:hAnsi="Times New Roman" w:cs="Times New Roman"/>
          <w:lang w:val="en-US"/>
        </w:rPr>
        <w:t xml:space="preserve"> Third Review Unde</w:t>
      </w:r>
      <w:r>
        <w:rPr>
          <w:rFonts w:ascii="Times New Roman" w:hAnsi="Times New Roman" w:cs="Times New Roman"/>
          <w:lang w:val="en-US"/>
        </w:rPr>
        <w:t>r the Extended Arrangement Unde</w:t>
      </w:r>
      <w:r w:rsidR="00BB3357" w:rsidRPr="00BB3357">
        <w:rPr>
          <w:rFonts w:ascii="Times New Roman" w:hAnsi="Times New Roman" w:cs="Times New Roman"/>
          <w:lang w:val="en-US"/>
        </w:rPr>
        <w:t>r the Extended Fund Facility and Request for Modification of Performance Criteria</w:t>
      </w:r>
      <w:r>
        <w:rPr>
          <w:rFonts w:ascii="Times New Roman" w:hAnsi="Times New Roman" w:cs="Times New Roman"/>
          <w:lang w:val="en-US"/>
        </w:rPr>
        <w:t>.” I</w:t>
      </w:r>
      <w:r w:rsidR="00BB3357" w:rsidRPr="00BB3357">
        <w:rPr>
          <w:rFonts w:ascii="Times New Roman" w:hAnsi="Times New Roman" w:cs="Times New Roman"/>
          <w:lang w:val="en-US"/>
        </w:rPr>
        <w:t>MF Country Report No. 14/85. March 2014</w:t>
      </w:r>
      <w:r>
        <w:rPr>
          <w:rFonts w:ascii="Times New Roman" w:hAnsi="Times New Roman" w:cs="Times New Roman"/>
          <w:lang w:val="en-US"/>
        </w:rPr>
        <w:t>.</w:t>
      </w:r>
    </w:p>
    <w:p w:rsidR="00662CCA" w:rsidRDefault="00662CCA" w:rsidP="00812964">
      <w:pPr>
        <w:spacing w:after="0" w:line="240" w:lineRule="auto"/>
        <w:rPr>
          <w:rFonts w:ascii="Times New Roman" w:hAnsi="Times New Roman" w:cs="Times New Roman"/>
          <w:lang w:val="en-US"/>
        </w:rPr>
      </w:pPr>
    </w:p>
    <w:p w:rsidR="00662CCA" w:rsidRDefault="00662CCA" w:rsidP="00812964">
      <w:pPr>
        <w:spacing w:after="0" w:line="240" w:lineRule="auto"/>
        <w:rPr>
          <w:rFonts w:ascii="Times New Roman" w:hAnsi="Times New Roman" w:cs="Times New Roman"/>
          <w:lang w:val="en-US"/>
        </w:rPr>
      </w:pPr>
      <w:r>
        <w:rPr>
          <w:rFonts w:ascii="Times New Roman" w:hAnsi="Times New Roman" w:cs="Times New Roman"/>
          <w:lang w:val="en-US"/>
        </w:rPr>
        <w:t>Knowledge Exchange 10EQS. 2011. “Evaluation of Crime Costing, Cost-Benefit &amp; Cost Effectiveness Analysis: Relative Applicability to the Countries in Latin America &amp; Caribbean.” November 30, 2011.</w:t>
      </w:r>
    </w:p>
    <w:p w:rsidR="00812964" w:rsidRPr="00803492" w:rsidRDefault="00812964" w:rsidP="00812964">
      <w:pPr>
        <w:spacing w:after="0" w:line="240" w:lineRule="auto"/>
        <w:rPr>
          <w:rFonts w:ascii="Times New Roman" w:hAnsi="Times New Roman" w:cs="Times New Roman"/>
          <w:lang w:val="en-US"/>
        </w:rPr>
      </w:pPr>
    </w:p>
    <w:p w:rsidR="00ED4C6D" w:rsidRPr="00803492" w:rsidRDefault="00ED4C6D" w:rsidP="00812964">
      <w:pPr>
        <w:spacing w:after="0" w:line="240" w:lineRule="auto"/>
        <w:rPr>
          <w:rFonts w:ascii="Times New Roman" w:hAnsi="Times New Roman" w:cs="Times New Roman"/>
          <w:lang w:val="en-US"/>
        </w:rPr>
      </w:pPr>
      <w:r w:rsidRPr="00803492">
        <w:rPr>
          <w:rFonts w:ascii="Times New Roman" w:hAnsi="Times New Roman" w:cs="Times New Roman"/>
          <w:lang w:val="en-US"/>
        </w:rPr>
        <w:t>Lee, S., Aos, S., Drake, E., Pennucci, A., Miller, M., &amp; Anderson,</w:t>
      </w:r>
      <w:r w:rsidR="00803492">
        <w:rPr>
          <w:rFonts w:ascii="Times New Roman" w:hAnsi="Times New Roman" w:cs="Times New Roman"/>
          <w:lang w:val="en-US"/>
        </w:rPr>
        <w:t xml:space="preserve"> </w:t>
      </w:r>
      <w:r w:rsidRPr="00803492">
        <w:rPr>
          <w:rFonts w:ascii="Times New Roman" w:hAnsi="Times New Roman" w:cs="Times New Roman"/>
          <w:lang w:val="en-US"/>
        </w:rPr>
        <w:t>L. 2012. Return on investment: Evidence-based options to improve statewide outcomes, April 2012 (Document No. 12-041201). Olympia: Washington State Institute for Public Policy.</w:t>
      </w:r>
    </w:p>
    <w:p w:rsidR="00ED4C6D" w:rsidRPr="00065784" w:rsidRDefault="00ED4C6D" w:rsidP="00812964">
      <w:pPr>
        <w:spacing w:after="0" w:line="240" w:lineRule="auto"/>
        <w:rPr>
          <w:rFonts w:ascii="Times New Roman" w:hAnsi="Times New Roman" w:cs="Times New Roman"/>
          <w:lang w:val="en-US"/>
        </w:rPr>
      </w:pPr>
    </w:p>
    <w:p w:rsidR="00D05C39" w:rsidRDefault="00812964" w:rsidP="00812964">
      <w:pPr>
        <w:spacing w:after="0" w:line="240" w:lineRule="auto"/>
        <w:rPr>
          <w:rFonts w:ascii="Times New Roman" w:hAnsi="Times New Roman" w:cs="Times New Roman"/>
          <w:lang w:val="en-US"/>
        </w:rPr>
      </w:pPr>
      <w:r>
        <w:rPr>
          <w:rFonts w:ascii="Times New Roman" w:hAnsi="Times New Roman" w:cs="Times New Roman"/>
          <w:lang w:val="en-US"/>
        </w:rPr>
        <w:t xml:space="preserve">Lopez, Humberto. </w:t>
      </w:r>
      <w:r w:rsidR="00D05C39" w:rsidRPr="00D05C39">
        <w:rPr>
          <w:rFonts w:ascii="Times New Roman" w:hAnsi="Times New Roman" w:cs="Times New Roman"/>
          <w:lang w:val="en-US"/>
        </w:rPr>
        <w:t xml:space="preserve">2008. </w:t>
      </w:r>
      <w:r>
        <w:rPr>
          <w:rFonts w:ascii="Times New Roman" w:hAnsi="Times New Roman" w:cs="Times New Roman"/>
          <w:lang w:val="en-US"/>
        </w:rPr>
        <w:t>“</w:t>
      </w:r>
      <w:r w:rsidR="00D05C39" w:rsidRPr="00D05C39">
        <w:rPr>
          <w:rFonts w:ascii="Times New Roman" w:hAnsi="Times New Roman" w:cs="Times New Roman"/>
          <w:lang w:val="en-US"/>
        </w:rPr>
        <w:t xml:space="preserve">The social discount rate: estimates for </w:t>
      </w:r>
      <w:r w:rsidR="00631F51">
        <w:rPr>
          <w:rFonts w:ascii="Times New Roman" w:hAnsi="Times New Roman" w:cs="Times New Roman"/>
          <w:lang w:val="en-US"/>
        </w:rPr>
        <w:t xml:space="preserve">nine Latin American countries.” </w:t>
      </w:r>
      <w:r w:rsidR="00D05C39" w:rsidRPr="00D05C39">
        <w:rPr>
          <w:rFonts w:ascii="Times New Roman" w:hAnsi="Times New Roman" w:cs="Times New Roman"/>
          <w:lang w:val="en-US"/>
        </w:rPr>
        <w:t>Policy Research Working Pa</w:t>
      </w:r>
      <w:r w:rsidR="00E235E0">
        <w:rPr>
          <w:rFonts w:ascii="Times New Roman" w:hAnsi="Times New Roman" w:cs="Times New Roman"/>
          <w:lang w:val="en-US"/>
        </w:rPr>
        <w:t>per Series 4639, The World Bank</w:t>
      </w:r>
      <w:r w:rsidR="00631F51">
        <w:rPr>
          <w:rFonts w:ascii="Times New Roman" w:hAnsi="Times New Roman" w:cs="Times New Roman"/>
          <w:lang w:val="en-US"/>
        </w:rPr>
        <w:t>.</w:t>
      </w:r>
    </w:p>
    <w:p w:rsidR="00631F51" w:rsidRDefault="00631F51" w:rsidP="00812964">
      <w:pPr>
        <w:spacing w:after="0" w:line="240" w:lineRule="auto"/>
        <w:rPr>
          <w:rFonts w:ascii="Times New Roman" w:hAnsi="Times New Roman" w:cs="Times New Roman"/>
          <w:lang w:val="en-US"/>
        </w:rPr>
      </w:pPr>
    </w:p>
    <w:p w:rsidR="00065784" w:rsidRPr="00540B56" w:rsidRDefault="00065784" w:rsidP="00065784">
      <w:pPr>
        <w:pStyle w:val="FootnoteText"/>
        <w:rPr>
          <w:rFonts w:ascii="Times New Roman" w:hAnsi="Times New Roman" w:cs="Times New Roman"/>
          <w:color w:val="000000"/>
          <w:sz w:val="22"/>
          <w:szCs w:val="22"/>
          <w:lang w:val="en-US"/>
        </w:rPr>
      </w:pPr>
      <w:r w:rsidRPr="00065784">
        <w:rPr>
          <w:rFonts w:ascii="Times New Roman" w:hAnsi="Times New Roman" w:cs="Times New Roman"/>
          <w:color w:val="000000"/>
          <w:sz w:val="22"/>
          <w:szCs w:val="22"/>
          <w:lang w:val="en-US"/>
        </w:rPr>
        <w:t xml:space="preserve">Morawska, A. et al. </w:t>
      </w:r>
      <w:r>
        <w:rPr>
          <w:rFonts w:ascii="Times New Roman" w:hAnsi="Times New Roman" w:cs="Times New Roman"/>
          <w:color w:val="000000"/>
          <w:sz w:val="22"/>
          <w:szCs w:val="22"/>
          <w:lang w:val="en-US"/>
        </w:rPr>
        <w:t>2010. “</w:t>
      </w:r>
      <w:r w:rsidRPr="00065784">
        <w:rPr>
          <w:rFonts w:ascii="Times New Roman" w:hAnsi="Times New Roman" w:cs="Times New Roman"/>
          <w:color w:val="000000"/>
          <w:sz w:val="22"/>
          <w:szCs w:val="22"/>
          <w:lang w:val="en-US"/>
        </w:rPr>
        <w:t>Evaluation of a Brief Parenting Discussion Group for Parents of Young Children.</w:t>
      </w:r>
      <w:r>
        <w:rPr>
          <w:rFonts w:ascii="Times New Roman" w:hAnsi="Times New Roman" w:cs="Times New Roman"/>
          <w:color w:val="000000"/>
          <w:sz w:val="22"/>
          <w:szCs w:val="22"/>
          <w:lang w:val="en-US"/>
        </w:rPr>
        <w:t>”</w:t>
      </w:r>
      <w:r w:rsidRPr="00065784">
        <w:rPr>
          <w:rFonts w:ascii="Times New Roman" w:hAnsi="Times New Roman" w:cs="Times New Roman"/>
          <w:color w:val="000000"/>
          <w:sz w:val="22"/>
          <w:szCs w:val="22"/>
          <w:lang w:val="en-US"/>
        </w:rPr>
        <w:t xml:space="preserve"> </w:t>
      </w:r>
      <w:r w:rsidRPr="00540B56">
        <w:rPr>
          <w:rFonts w:ascii="Times New Roman" w:hAnsi="Times New Roman" w:cs="Times New Roman"/>
          <w:color w:val="000000"/>
          <w:sz w:val="22"/>
          <w:szCs w:val="22"/>
          <w:lang w:val="en-US"/>
        </w:rPr>
        <w:t>Journal of Developmental &amp; Behavioral Pediatrics 31(8), October 2010.</w:t>
      </w:r>
    </w:p>
    <w:p w:rsidR="00065784" w:rsidRPr="00540B56" w:rsidRDefault="00065784" w:rsidP="00812964">
      <w:pPr>
        <w:spacing w:after="0" w:line="240" w:lineRule="auto"/>
        <w:rPr>
          <w:rFonts w:ascii="Times New Roman" w:hAnsi="Times New Roman" w:cs="Times New Roman"/>
          <w:lang w:val="en-US"/>
        </w:rPr>
      </w:pPr>
    </w:p>
    <w:p w:rsidR="00C63AC4" w:rsidRDefault="00C63AC4" w:rsidP="00812964">
      <w:pPr>
        <w:spacing w:after="0" w:line="240" w:lineRule="auto"/>
        <w:rPr>
          <w:rFonts w:ascii="Times New Roman" w:hAnsi="Times New Roman" w:cs="Times New Roman"/>
          <w:lang w:val="es-ES"/>
        </w:rPr>
      </w:pPr>
      <w:r w:rsidRPr="00540B56">
        <w:rPr>
          <w:rFonts w:ascii="Times New Roman" w:hAnsi="Times New Roman" w:cs="Times New Roman"/>
          <w:lang w:val="en-US"/>
        </w:rPr>
        <w:t>Rossi,</w:t>
      </w:r>
      <w:r w:rsidR="005A20F0" w:rsidRPr="00540B56">
        <w:rPr>
          <w:rFonts w:ascii="Times New Roman" w:hAnsi="Times New Roman" w:cs="Times New Roman"/>
          <w:lang w:val="en-US"/>
        </w:rPr>
        <w:t xml:space="preserve"> Martin</w:t>
      </w:r>
      <w:r w:rsidR="00631F51" w:rsidRPr="00540B56">
        <w:rPr>
          <w:rFonts w:ascii="Times New Roman" w:hAnsi="Times New Roman" w:cs="Times New Roman"/>
          <w:lang w:val="en-US"/>
        </w:rPr>
        <w:t xml:space="preserve">. </w:t>
      </w:r>
      <w:r w:rsidRPr="00540B56">
        <w:rPr>
          <w:rFonts w:ascii="Times New Roman" w:hAnsi="Times New Roman" w:cs="Times New Roman"/>
          <w:lang w:val="en-US"/>
        </w:rPr>
        <w:t>2014</w:t>
      </w:r>
      <w:r w:rsidR="00631F51" w:rsidRPr="00540B56">
        <w:rPr>
          <w:rFonts w:ascii="Times New Roman" w:hAnsi="Times New Roman" w:cs="Times New Roman"/>
          <w:lang w:val="en-US"/>
        </w:rPr>
        <w:t>. “</w:t>
      </w:r>
      <w:r w:rsidRPr="00540B56">
        <w:rPr>
          <w:rFonts w:ascii="Times New Roman" w:hAnsi="Times New Roman" w:cs="Times New Roman"/>
          <w:lang w:val="en-US"/>
        </w:rPr>
        <w:t xml:space="preserve">Programa </w:t>
      </w:r>
      <w:r w:rsidR="00631F51" w:rsidRPr="00540B56">
        <w:rPr>
          <w:rFonts w:ascii="Times New Roman" w:hAnsi="Times New Roman" w:cs="Times New Roman"/>
          <w:lang w:val="en-US"/>
        </w:rPr>
        <w:t>APROSI</w:t>
      </w:r>
      <w:r w:rsidRPr="00540B56">
        <w:rPr>
          <w:rFonts w:ascii="Times New Roman" w:hAnsi="Times New Roman" w:cs="Times New Roman"/>
          <w:lang w:val="en-US"/>
        </w:rPr>
        <w:t xml:space="preserve"> (PN-X1011), Diseño de Evaluaci</w:t>
      </w:r>
      <w:r w:rsidR="00631F51" w:rsidRPr="00540B56">
        <w:rPr>
          <w:rFonts w:ascii="Times New Roman" w:hAnsi="Times New Roman" w:cs="Times New Roman"/>
          <w:lang w:val="en-US"/>
        </w:rPr>
        <w:t xml:space="preserve">ón de Impacto.” </w:t>
      </w:r>
      <w:r w:rsidRPr="00540B56">
        <w:rPr>
          <w:rFonts w:ascii="Times New Roman" w:hAnsi="Times New Roman" w:cs="Times New Roman"/>
          <w:lang w:val="en-US"/>
        </w:rPr>
        <w:t xml:space="preserve">República de Panamá. </w:t>
      </w:r>
      <w:r w:rsidRPr="00631F51">
        <w:rPr>
          <w:rFonts w:ascii="Times New Roman" w:hAnsi="Times New Roman" w:cs="Times New Roman"/>
          <w:lang w:val="es-ES"/>
        </w:rPr>
        <w:t>Documento del Ban</w:t>
      </w:r>
      <w:r w:rsidR="00E235E0" w:rsidRPr="00631F51">
        <w:rPr>
          <w:rFonts w:ascii="Times New Roman" w:hAnsi="Times New Roman" w:cs="Times New Roman"/>
          <w:lang w:val="es-ES"/>
        </w:rPr>
        <w:t>co Interamericano de Desarrollo</w:t>
      </w:r>
      <w:r w:rsidR="00631F51">
        <w:rPr>
          <w:rFonts w:ascii="Times New Roman" w:hAnsi="Times New Roman" w:cs="Times New Roman"/>
          <w:lang w:val="es-ES"/>
        </w:rPr>
        <w:t>.</w:t>
      </w:r>
    </w:p>
    <w:p w:rsidR="00631F51" w:rsidRPr="00631F51" w:rsidRDefault="00631F51" w:rsidP="00812964">
      <w:pPr>
        <w:spacing w:after="0" w:line="240" w:lineRule="auto"/>
        <w:rPr>
          <w:rFonts w:ascii="Times New Roman" w:hAnsi="Times New Roman" w:cs="Times New Roman"/>
          <w:lang w:val="es-ES"/>
        </w:rPr>
      </w:pPr>
    </w:p>
    <w:p w:rsidR="005A20F0" w:rsidRDefault="00631F51" w:rsidP="00812964">
      <w:pPr>
        <w:spacing w:after="0" w:line="240" w:lineRule="auto"/>
        <w:rPr>
          <w:rFonts w:ascii="Times New Roman" w:hAnsi="Times New Roman" w:cs="Times New Roman"/>
          <w:lang w:val="en-US"/>
        </w:rPr>
      </w:pPr>
      <w:r w:rsidRPr="006661DD">
        <w:rPr>
          <w:rFonts w:ascii="Times New Roman" w:hAnsi="Times New Roman" w:cs="Times New Roman"/>
          <w:lang w:val="en-US"/>
        </w:rPr>
        <w:t xml:space="preserve">Schmid, Juan P. 2012. </w:t>
      </w:r>
      <w:r>
        <w:rPr>
          <w:rFonts w:ascii="Times New Roman" w:hAnsi="Times New Roman" w:cs="Times New Roman"/>
          <w:lang w:val="en-US"/>
        </w:rPr>
        <w:t>“</w:t>
      </w:r>
      <w:r w:rsidR="005A20F0" w:rsidRPr="00631F51">
        <w:rPr>
          <w:rFonts w:ascii="Times New Roman" w:hAnsi="Times New Roman" w:cs="Times New Roman"/>
          <w:lang w:val="en-US"/>
        </w:rPr>
        <w:t>Economic Analysis Annex, Grant Proposal To Support a Second E</w:t>
      </w:r>
      <w:r w:rsidR="005A20F0" w:rsidRPr="00341413">
        <w:rPr>
          <w:rFonts w:ascii="Times New Roman" w:hAnsi="Times New Roman" w:cs="Times New Roman"/>
          <w:lang w:val="en-US"/>
        </w:rPr>
        <w:t>xpansion of the Citizen Security and Justice Program II (CSJPII/JA-X1006)</w:t>
      </w:r>
      <w:r w:rsidR="005A20F0">
        <w:rPr>
          <w:rFonts w:ascii="Times New Roman" w:hAnsi="Times New Roman" w:cs="Times New Roman"/>
          <w:lang w:val="en-US"/>
        </w:rPr>
        <w:t>.</w:t>
      </w:r>
      <w:r>
        <w:rPr>
          <w:rFonts w:ascii="Times New Roman" w:hAnsi="Times New Roman" w:cs="Times New Roman"/>
          <w:lang w:val="en-US"/>
        </w:rPr>
        <w:t>”</w:t>
      </w:r>
      <w:r w:rsidR="005A20F0">
        <w:rPr>
          <w:rFonts w:ascii="Times New Roman" w:hAnsi="Times New Roman" w:cs="Times New Roman"/>
          <w:lang w:val="en-US"/>
        </w:rPr>
        <w:t xml:space="preserve"> Inter</w:t>
      </w:r>
      <w:r>
        <w:rPr>
          <w:rFonts w:ascii="Times New Roman" w:hAnsi="Times New Roman" w:cs="Times New Roman"/>
          <w:lang w:val="en-US"/>
        </w:rPr>
        <w:t xml:space="preserve">-American Development Bank. </w:t>
      </w:r>
    </w:p>
    <w:p w:rsidR="00631F51" w:rsidRDefault="00631F51" w:rsidP="00812964">
      <w:pPr>
        <w:spacing w:after="0" w:line="240" w:lineRule="auto"/>
        <w:rPr>
          <w:rFonts w:ascii="Times New Roman" w:hAnsi="Times New Roman" w:cs="Times New Roman"/>
          <w:lang w:val="en-US"/>
        </w:rPr>
      </w:pPr>
    </w:p>
    <w:p w:rsidR="00065784" w:rsidRDefault="00065784" w:rsidP="00065784">
      <w:pPr>
        <w:pStyle w:val="FootnoteText"/>
        <w:rPr>
          <w:rFonts w:ascii="Times New Roman" w:hAnsi="Times New Roman" w:cs="Times New Roman"/>
          <w:sz w:val="22"/>
          <w:szCs w:val="22"/>
          <w:lang w:val="en-US"/>
        </w:rPr>
      </w:pPr>
      <w:r w:rsidRPr="00925C24">
        <w:rPr>
          <w:rFonts w:ascii="Times New Roman" w:hAnsi="Times New Roman" w:cs="Times New Roman"/>
          <w:sz w:val="22"/>
          <w:szCs w:val="22"/>
          <w:lang w:val="en-US"/>
        </w:rPr>
        <w:t xml:space="preserve">Skogan, W. G., et al. 2008. </w:t>
      </w:r>
      <w:r>
        <w:rPr>
          <w:rFonts w:ascii="Times New Roman" w:hAnsi="Times New Roman" w:cs="Times New Roman"/>
          <w:iCs/>
          <w:sz w:val="22"/>
          <w:szCs w:val="22"/>
          <w:lang w:val="en-US"/>
        </w:rPr>
        <w:t xml:space="preserve">Evaluation of CeaseFire </w:t>
      </w:r>
      <w:r w:rsidRPr="00065784">
        <w:rPr>
          <w:rFonts w:ascii="Times New Roman" w:hAnsi="Times New Roman" w:cs="Times New Roman"/>
          <w:iCs/>
          <w:sz w:val="22"/>
          <w:szCs w:val="22"/>
          <w:lang w:val="en-US"/>
        </w:rPr>
        <w:t>Chicago</w:t>
      </w:r>
      <w:r w:rsidRPr="00065784">
        <w:rPr>
          <w:rFonts w:ascii="Times New Roman" w:hAnsi="Times New Roman" w:cs="Times New Roman"/>
          <w:sz w:val="22"/>
          <w:szCs w:val="22"/>
          <w:lang w:val="en-US"/>
        </w:rPr>
        <w:t>. Washington, D.C.: National Institute of Justice, Office of Justice Programs, U.S. Department of Justice</w:t>
      </w:r>
      <w:r>
        <w:rPr>
          <w:rFonts w:ascii="Times New Roman" w:hAnsi="Times New Roman" w:cs="Times New Roman"/>
          <w:sz w:val="22"/>
          <w:szCs w:val="22"/>
          <w:lang w:val="en-US"/>
        </w:rPr>
        <w:t>.</w:t>
      </w:r>
    </w:p>
    <w:p w:rsidR="00065784" w:rsidRDefault="00065784" w:rsidP="00812964">
      <w:pPr>
        <w:spacing w:after="0" w:line="240" w:lineRule="auto"/>
        <w:rPr>
          <w:rFonts w:ascii="Times New Roman" w:hAnsi="Times New Roman" w:cs="Times New Roman"/>
          <w:lang w:val="en-US"/>
        </w:rPr>
      </w:pPr>
    </w:p>
    <w:p w:rsidR="00065784" w:rsidRPr="00065784" w:rsidRDefault="00065784" w:rsidP="00065784">
      <w:pPr>
        <w:pStyle w:val="FootnoteText"/>
        <w:rPr>
          <w:rFonts w:ascii="Times New Roman" w:hAnsi="Times New Roman" w:cs="Times New Roman"/>
          <w:sz w:val="22"/>
          <w:szCs w:val="22"/>
          <w:lang w:val="en-US"/>
        </w:rPr>
      </w:pPr>
      <w:r w:rsidRPr="00065784">
        <w:rPr>
          <w:rFonts w:ascii="Times New Roman" w:hAnsi="Times New Roman" w:cs="Times New Roman"/>
          <w:color w:val="000000"/>
          <w:sz w:val="22"/>
          <w:szCs w:val="22"/>
          <w:lang w:val="en-US"/>
        </w:rPr>
        <w:t xml:space="preserve">Triple P. 2014. </w:t>
      </w:r>
      <w:r>
        <w:rPr>
          <w:rFonts w:ascii="Times New Roman" w:hAnsi="Times New Roman" w:cs="Times New Roman"/>
          <w:color w:val="000000"/>
          <w:sz w:val="22"/>
          <w:szCs w:val="22"/>
          <w:lang w:val="en-US"/>
        </w:rPr>
        <w:t>“</w:t>
      </w:r>
      <w:r w:rsidRPr="00065784">
        <w:rPr>
          <w:rFonts w:ascii="Times New Roman" w:hAnsi="Times New Roman" w:cs="Times New Roman"/>
          <w:color w:val="000000"/>
          <w:sz w:val="22"/>
          <w:szCs w:val="22"/>
          <w:lang w:val="en-US"/>
        </w:rPr>
        <w:t>Proposal for the Inter-American Development Bank (Jamaica).</w:t>
      </w:r>
      <w:r>
        <w:rPr>
          <w:rFonts w:ascii="Times New Roman" w:hAnsi="Times New Roman" w:cs="Times New Roman"/>
          <w:color w:val="000000"/>
          <w:sz w:val="22"/>
          <w:szCs w:val="22"/>
          <w:lang w:val="en-US"/>
        </w:rPr>
        <w:t>”</w:t>
      </w:r>
      <w:r w:rsidRPr="00065784">
        <w:rPr>
          <w:rFonts w:ascii="Times New Roman" w:hAnsi="Times New Roman" w:cs="Times New Roman"/>
          <w:color w:val="000000"/>
          <w:sz w:val="22"/>
          <w:szCs w:val="22"/>
          <w:lang w:val="en-US"/>
        </w:rPr>
        <w:t xml:space="preserve"> Triple P America.</w:t>
      </w:r>
    </w:p>
    <w:p w:rsidR="00065784" w:rsidRDefault="00065784" w:rsidP="00065784">
      <w:pPr>
        <w:spacing w:after="0" w:line="240" w:lineRule="auto"/>
        <w:rPr>
          <w:rFonts w:ascii="Times New Roman" w:hAnsi="Times New Roman" w:cs="Times New Roman"/>
          <w:lang w:val="en-US"/>
        </w:rPr>
      </w:pPr>
    </w:p>
    <w:p w:rsidR="00065784" w:rsidRDefault="00065784" w:rsidP="00631F51">
      <w:pPr>
        <w:spacing w:after="0" w:line="240" w:lineRule="auto"/>
        <w:jc w:val="both"/>
        <w:rPr>
          <w:rFonts w:ascii="Times New Roman" w:hAnsi="Times New Roman" w:cs="Times New Roman"/>
          <w:lang w:val="en-US"/>
        </w:rPr>
      </w:pPr>
    </w:p>
    <w:p w:rsidR="00065784" w:rsidRDefault="00065784" w:rsidP="00631F51">
      <w:pPr>
        <w:spacing w:after="0" w:line="240" w:lineRule="auto"/>
        <w:jc w:val="both"/>
        <w:rPr>
          <w:rFonts w:ascii="Times New Roman" w:hAnsi="Times New Roman" w:cs="Times New Roman"/>
          <w:lang w:val="en-US"/>
        </w:rPr>
      </w:pPr>
    </w:p>
    <w:p w:rsidR="00631F51" w:rsidRDefault="00631F51" w:rsidP="00631F51">
      <w:pPr>
        <w:spacing w:after="0" w:line="240" w:lineRule="auto"/>
        <w:jc w:val="both"/>
        <w:rPr>
          <w:rFonts w:ascii="Times New Roman" w:hAnsi="Times New Roman" w:cs="Times New Roman"/>
          <w:lang w:val="en-US"/>
        </w:rPr>
      </w:pPr>
      <w:r w:rsidRPr="00C82E38">
        <w:rPr>
          <w:rFonts w:ascii="Times New Roman" w:hAnsi="Times New Roman" w:cs="Times New Roman"/>
          <w:lang w:val="en-US"/>
        </w:rPr>
        <w:t xml:space="preserve">Ward, E., McCartney, T., Brown, D.W, Grant, A, Butchart, A, Taylor, M. et al. 2009. </w:t>
      </w:r>
      <w:r>
        <w:rPr>
          <w:rFonts w:ascii="Times New Roman" w:hAnsi="Times New Roman" w:cs="Times New Roman"/>
          <w:lang w:val="en-US"/>
        </w:rPr>
        <w:t>“</w:t>
      </w:r>
      <w:r w:rsidRPr="00C82E38">
        <w:rPr>
          <w:rFonts w:ascii="Times New Roman" w:hAnsi="Times New Roman" w:cs="Times New Roman"/>
          <w:lang w:val="en-US"/>
        </w:rPr>
        <w:t>Results of an exercise to estimate the costs of interpersonal violence in Jamaica.</w:t>
      </w:r>
      <w:r>
        <w:rPr>
          <w:rFonts w:ascii="Times New Roman" w:hAnsi="Times New Roman" w:cs="Times New Roman"/>
          <w:lang w:val="en-US"/>
        </w:rPr>
        <w:t>”</w:t>
      </w:r>
      <w:r w:rsidRPr="00C82E38">
        <w:rPr>
          <w:rFonts w:ascii="Times New Roman" w:hAnsi="Times New Roman" w:cs="Times New Roman"/>
          <w:lang w:val="en-US"/>
        </w:rPr>
        <w:t xml:space="preserve"> </w:t>
      </w:r>
      <w:r w:rsidRPr="00631F51">
        <w:rPr>
          <w:rFonts w:ascii="Times New Roman" w:hAnsi="Times New Roman" w:cs="Times New Roman"/>
          <w:lang w:val="en-US"/>
        </w:rPr>
        <w:t>West Indian Medical Journal 58(5): 446–51</w:t>
      </w:r>
      <w:r>
        <w:rPr>
          <w:rFonts w:ascii="Times New Roman" w:hAnsi="Times New Roman" w:cs="Times New Roman"/>
          <w:lang w:val="en-US"/>
        </w:rPr>
        <w:t>.</w:t>
      </w:r>
    </w:p>
    <w:p w:rsidR="00631F51" w:rsidRPr="00341413" w:rsidRDefault="00631F51" w:rsidP="00631F51">
      <w:pPr>
        <w:spacing w:after="0" w:line="240" w:lineRule="auto"/>
        <w:jc w:val="both"/>
        <w:rPr>
          <w:rFonts w:ascii="Times New Roman" w:hAnsi="Times New Roman" w:cs="Times New Roman"/>
          <w:lang w:val="en-US"/>
        </w:rPr>
      </w:pPr>
    </w:p>
    <w:p w:rsidR="00065784" w:rsidRDefault="00065784" w:rsidP="00065784">
      <w:pPr>
        <w:pStyle w:val="FootnoteText"/>
        <w:rPr>
          <w:rFonts w:ascii="Times New Roman" w:hAnsi="Times New Roman" w:cs="Times New Roman"/>
          <w:sz w:val="22"/>
          <w:szCs w:val="22"/>
          <w:lang w:val="en-US"/>
        </w:rPr>
      </w:pPr>
      <w:r w:rsidRPr="00065784">
        <w:rPr>
          <w:rFonts w:ascii="Times New Roman" w:hAnsi="Times New Roman" w:cs="Times New Roman"/>
          <w:sz w:val="22"/>
          <w:szCs w:val="22"/>
          <w:lang w:val="en-US"/>
        </w:rPr>
        <w:t>Webster,</w:t>
      </w:r>
      <w:r>
        <w:rPr>
          <w:rFonts w:ascii="Times New Roman" w:hAnsi="Times New Roman" w:cs="Times New Roman"/>
          <w:sz w:val="22"/>
          <w:szCs w:val="22"/>
          <w:lang w:val="en-US"/>
        </w:rPr>
        <w:t xml:space="preserve"> Daniel,</w:t>
      </w:r>
      <w:r w:rsidRPr="00065784">
        <w:rPr>
          <w:rFonts w:ascii="Times New Roman" w:hAnsi="Times New Roman" w:cs="Times New Roman"/>
          <w:sz w:val="22"/>
          <w:szCs w:val="22"/>
          <w:lang w:val="en-US"/>
        </w:rPr>
        <w:t xml:space="preserve"> Jennifer Whitehill, Jon Vernick, and Elizabeth Parker. 2012. Evaluation of Baltimore’s Safe Streets Program: Effects on Attitudes, Participants’ Experiences, and Gun Violence. Johns Hopkins Center for the Prevention of Youth Violence. </w:t>
      </w:r>
    </w:p>
    <w:p w:rsidR="00065784" w:rsidRDefault="00065784" w:rsidP="00812964">
      <w:pPr>
        <w:spacing w:after="0" w:line="240" w:lineRule="auto"/>
        <w:rPr>
          <w:rFonts w:ascii="Times New Roman" w:hAnsi="Times New Roman" w:cs="Times New Roman"/>
          <w:lang w:val="en-US"/>
        </w:rPr>
      </w:pPr>
    </w:p>
    <w:p w:rsidR="00070078" w:rsidRDefault="00070078" w:rsidP="00812964">
      <w:pPr>
        <w:spacing w:after="0" w:line="240" w:lineRule="auto"/>
        <w:rPr>
          <w:rFonts w:ascii="Times New Roman" w:hAnsi="Times New Roman" w:cs="Times New Roman"/>
          <w:lang w:val="en-US"/>
        </w:rPr>
      </w:pPr>
      <w:r w:rsidRPr="00070078">
        <w:rPr>
          <w:rFonts w:ascii="Times New Roman" w:hAnsi="Times New Roman" w:cs="Times New Roman"/>
          <w:lang w:val="en-US"/>
        </w:rPr>
        <w:t>World Bank</w:t>
      </w:r>
      <w:r w:rsidR="00631F51">
        <w:rPr>
          <w:rFonts w:ascii="Times New Roman" w:hAnsi="Times New Roman" w:cs="Times New Roman"/>
          <w:lang w:val="en-US"/>
        </w:rPr>
        <w:t>.</w:t>
      </w:r>
      <w:r w:rsidRPr="00070078">
        <w:rPr>
          <w:rFonts w:ascii="Times New Roman" w:hAnsi="Times New Roman" w:cs="Times New Roman"/>
          <w:lang w:val="en-US"/>
        </w:rPr>
        <w:t xml:space="preserve"> </w:t>
      </w:r>
      <w:r w:rsidR="00631F51">
        <w:rPr>
          <w:rFonts w:ascii="Times New Roman" w:hAnsi="Times New Roman" w:cs="Times New Roman"/>
          <w:lang w:val="en-US"/>
        </w:rPr>
        <w:t>“R</w:t>
      </w:r>
      <w:r w:rsidRPr="00070078">
        <w:rPr>
          <w:rFonts w:ascii="Times New Roman" w:hAnsi="Times New Roman" w:cs="Times New Roman"/>
          <w:lang w:val="en-US"/>
        </w:rPr>
        <w:t xml:space="preserve">eport on crime and its impact on business in </w:t>
      </w:r>
      <w:r w:rsidR="00631F51">
        <w:rPr>
          <w:rFonts w:ascii="Times New Roman" w:hAnsi="Times New Roman" w:cs="Times New Roman"/>
          <w:lang w:val="en-US"/>
        </w:rPr>
        <w:t xml:space="preserve">Jamaica.” </w:t>
      </w:r>
      <w:hyperlink r:id="rId10" w:history="1">
        <w:r w:rsidR="00631F51" w:rsidRPr="001E0260">
          <w:rPr>
            <w:rStyle w:val="Hyperlink"/>
            <w:rFonts w:ascii="Times New Roman" w:hAnsi="Times New Roman" w:cs="Times New Roman"/>
            <w:lang w:val="en-US"/>
          </w:rPr>
          <w:t>http://siteresources.worldbank.org/INTLAWJUSTINST/Resources/JamaicaPaper.pdf</w:t>
        </w:r>
      </w:hyperlink>
    </w:p>
    <w:p w:rsidR="00065784" w:rsidRDefault="00065784" w:rsidP="00803492">
      <w:pPr>
        <w:pStyle w:val="FootnoteText"/>
        <w:rPr>
          <w:rFonts w:ascii="Times New Roman" w:hAnsi="Times New Roman" w:cs="Times New Roman"/>
          <w:color w:val="000000"/>
          <w:sz w:val="22"/>
          <w:szCs w:val="22"/>
          <w:lang w:val="en-US"/>
        </w:rPr>
      </w:pPr>
    </w:p>
    <w:p w:rsidR="00E235E0" w:rsidRDefault="00E235E0" w:rsidP="00812964">
      <w:pPr>
        <w:spacing w:after="0" w:line="240" w:lineRule="auto"/>
        <w:rPr>
          <w:rFonts w:ascii="Times New Roman" w:hAnsi="Times New Roman" w:cs="Times New Roman"/>
          <w:lang w:val="en-US"/>
        </w:rPr>
      </w:pPr>
      <w:r>
        <w:rPr>
          <w:rFonts w:ascii="Times New Roman" w:hAnsi="Times New Roman" w:cs="Times New Roman"/>
          <w:lang w:val="en-US"/>
        </w:rPr>
        <w:t>W</w:t>
      </w:r>
      <w:r w:rsidR="00631F51">
        <w:rPr>
          <w:rFonts w:ascii="Times New Roman" w:hAnsi="Times New Roman" w:cs="Times New Roman"/>
          <w:lang w:val="en-US"/>
        </w:rPr>
        <w:t>orld Bank. 2011. “</w:t>
      </w:r>
      <w:r>
        <w:rPr>
          <w:rFonts w:ascii="Times New Roman" w:hAnsi="Times New Roman" w:cs="Times New Roman"/>
          <w:lang w:val="en-US"/>
        </w:rPr>
        <w:t>Settling Out of Court, How Effective is A</w:t>
      </w:r>
      <w:r w:rsidR="00631F51">
        <w:rPr>
          <w:rFonts w:ascii="Times New Roman" w:hAnsi="Times New Roman" w:cs="Times New Roman"/>
          <w:lang w:val="en-US"/>
        </w:rPr>
        <w:t xml:space="preserve">lternative Dispute Resolution.” The </w:t>
      </w:r>
      <w:r>
        <w:rPr>
          <w:rFonts w:ascii="Times New Roman" w:hAnsi="Times New Roman" w:cs="Times New Roman"/>
          <w:lang w:val="en-US"/>
        </w:rPr>
        <w:t xml:space="preserve">World Bank Group, Financial and </w:t>
      </w:r>
      <w:r w:rsidR="00631F51">
        <w:rPr>
          <w:rFonts w:ascii="Times New Roman" w:hAnsi="Times New Roman" w:cs="Times New Roman"/>
          <w:lang w:val="en-US"/>
        </w:rPr>
        <w:t>Private Sector Development Vice-Presidency.</w:t>
      </w:r>
      <w:r>
        <w:rPr>
          <w:rFonts w:ascii="Times New Roman" w:hAnsi="Times New Roman" w:cs="Times New Roman"/>
          <w:lang w:val="en-US"/>
        </w:rPr>
        <w:t xml:space="preserve"> </w:t>
      </w:r>
      <w:r w:rsidR="00631F51">
        <w:rPr>
          <w:rFonts w:ascii="Times New Roman" w:hAnsi="Times New Roman" w:cs="Times New Roman"/>
          <w:lang w:val="en-US"/>
        </w:rPr>
        <w:t>ViewPoint Note No. 32, October 2011.</w:t>
      </w:r>
    </w:p>
    <w:p w:rsidR="00065784" w:rsidRDefault="00065784" w:rsidP="00812964">
      <w:pPr>
        <w:spacing w:after="0" w:line="240" w:lineRule="auto"/>
        <w:rPr>
          <w:rFonts w:ascii="Times New Roman" w:hAnsi="Times New Roman" w:cs="Times New Roman"/>
          <w:lang w:val="en-US"/>
        </w:rPr>
      </w:pPr>
    </w:p>
    <w:p w:rsidR="00935B98" w:rsidRPr="00091ED9" w:rsidRDefault="00935B98" w:rsidP="00812964">
      <w:pPr>
        <w:spacing w:after="0" w:line="240" w:lineRule="auto"/>
        <w:rPr>
          <w:rFonts w:ascii="Times New Roman" w:hAnsi="Times New Roman" w:cs="Times New Roman"/>
          <w:lang w:val="en-US"/>
        </w:rPr>
      </w:pPr>
      <w:r>
        <w:rPr>
          <w:rFonts w:ascii="Times New Roman" w:hAnsi="Times New Roman" w:cs="Times New Roman"/>
          <w:lang w:val="en-US"/>
        </w:rPr>
        <w:t>World Bank</w:t>
      </w:r>
      <w:r w:rsidR="00631F51">
        <w:rPr>
          <w:rFonts w:ascii="Times New Roman" w:hAnsi="Times New Roman" w:cs="Times New Roman"/>
          <w:lang w:val="en-US"/>
        </w:rPr>
        <w:t>. 2007. “</w:t>
      </w:r>
      <w:r w:rsidRPr="00935B98">
        <w:rPr>
          <w:rFonts w:ascii="Times New Roman" w:hAnsi="Times New Roman" w:cs="Times New Roman"/>
          <w:lang w:val="en-US"/>
        </w:rPr>
        <w:t>A Joint Report by the United Nations Office on Drugs and Crime and the</w:t>
      </w:r>
      <w:r>
        <w:rPr>
          <w:rFonts w:ascii="Times New Roman" w:hAnsi="Times New Roman" w:cs="Times New Roman"/>
          <w:lang w:val="en-US"/>
        </w:rPr>
        <w:t xml:space="preserve"> </w:t>
      </w:r>
      <w:r w:rsidRPr="00935B98">
        <w:rPr>
          <w:rFonts w:ascii="Times New Roman" w:hAnsi="Times New Roman" w:cs="Times New Roman"/>
          <w:lang w:val="en-US"/>
        </w:rPr>
        <w:t>Latin America and the Caribbean Region of the World Bank</w:t>
      </w:r>
      <w:r w:rsidR="00631F51">
        <w:rPr>
          <w:rFonts w:ascii="Times New Roman" w:hAnsi="Times New Roman" w:cs="Times New Roman"/>
          <w:lang w:val="en-US"/>
        </w:rPr>
        <w:t xml:space="preserve">: </w:t>
      </w:r>
      <w:r w:rsidRPr="00935B98">
        <w:rPr>
          <w:rFonts w:ascii="Times New Roman" w:hAnsi="Times New Roman" w:cs="Times New Roman"/>
          <w:lang w:val="en-US"/>
        </w:rPr>
        <w:t>Crime, Violence, and Development: Trends,</w:t>
      </w:r>
      <w:r>
        <w:rPr>
          <w:rFonts w:ascii="Times New Roman" w:hAnsi="Times New Roman" w:cs="Times New Roman"/>
          <w:lang w:val="en-US"/>
        </w:rPr>
        <w:t xml:space="preserve"> </w:t>
      </w:r>
      <w:r w:rsidRPr="00935B98">
        <w:rPr>
          <w:rFonts w:ascii="Times New Roman" w:hAnsi="Times New Roman" w:cs="Times New Roman"/>
          <w:lang w:val="en-US"/>
        </w:rPr>
        <w:t>Costs, and Policy Options in the Caribbean</w:t>
      </w:r>
      <w:r w:rsidR="00631F51">
        <w:rPr>
          <w:rFonts w:ascii="Times New Roman" w:hAnsi="Times New Roman" w:cs="Times New Roman"/>
          <w:lang w:val="en-US"/>
        </w:rPr>
        <w:t>.” Report No. 27820,</w:t>
      </w:r>
      <w:r>
        <w:rPr>
          <w:rFonts w:ascii="Times New Roman" w:hAnsi="Times New Roman" w:cs="Times New Roman"/>
          <w:lang w:val="en-US"/>
        </w:rPr>
        <w:t xml:space="preserve"> March 2007</w:t>
      </w:r>
      <w:r w:rsidR="00631F51">
        <w:rPr>
          <w:rFonts w:ascii="Times New Roman" w:hAnsi="Times New Roman" w:cs="Times New Roman"/>
          <w:lang w:val="en-US"/>
        </w:rPr>
        <w:t>.</w:t>
      </w:r>
    </w:p>
    <w:p w:rsidR="00091ED9" w:rsidRDefault="00091ED9" w:rsidP="00A95F0E">
      <w:pPr>
        <w:spacing w:after="0" w:line="240" w:lineRule="auto"/>
        <w:jc w:val="center"/>
        <w:rPr>
          <w:rFonts w:ascii="Times New Roman" w:hAnsi="Times New Roman" w:cs="Times New Roman"/>
          <w:b/>
          <w:sz w:val="28"/>
          <w:szCs w:val="28"/>
          <w:lang w:val="en-US"/>
        </w:rPr>
      </w:pPr>
    </w:p>
    <w:p w:rsidR="007E7F4B" w:rsidRDefault="007E7F4B" w:rsidP="00A95F0E">
      <w:pPr>
        <w:spacing w:after="0" w:line="240" w:lineRule="auto"/>
        <w:jc w:val="center"/>
        <w:rPr>
          <w:rFonts w:ascii="Times New Roman" w:hAnsi="Times New Roman" w:cs="Times New Roman"/>
          <w:b/>
          <w:sz w:val="28"/>
          <w:szCs w:val="28"/>
          <w:lang w:val="en-US"/>
        </w:rPr>
      </w:pPr>
    </w:p>
    <w:p w:rsidR="00502DAC" w:rsidRDefault="00502DAC" w:rsidP="00A95F0E">
      <w:pPr>
        <w:spacing w:after="0" w:line="240" w:lineRule="auto"/>
        <w:jc w:val="center"/>
        <w:rPr>
          <w:rFonts w:ascii="Times New Roman" w:hAnsi="Times New Roman" w:cs="Times New Roman"/>
          <w:b/>
          <w:sz w:val="28"/>
          <w:szCs w:val="28"/>
          <w:lang w:val="en-US"/>
        </w:rPr>
      </w:pPr>
      <w:r w:rsidRPr="007D6C05">
        <w:rPr>
          <w:rFonts w:ascii="Times New Roman" w:hAnsi="Times New Roman" w:cs="Times New Roman"/>
          <w:b/>
          <w:sz w:val="28"/>
          <w:szCs w:val="28"/>
          <w:lang w:val="en-US"/>
        </w:rPr>
        <w:t>GLOSSARY OF TERMS</w:t>
      </w:r>
    </w:p>
    <w:p w:rsidR="00631F51" w:rsidRPr="00631F51" w:rsidRDefault="00631F51" w:rsidP="00A95F0E">
      <w:pPr>
        <w:spacing w:after="0" w:line="240" w:lineRule="auto"/>
        <w:jc w:val="center"/>
        <w:rPr>
          <w:rFonts w:ascii="Times New Roman" w:hAnsi="Times New Roman" w:cs="Times New Roman"/>
          <w:sz w:val="28"/>
          <w:szCs w:val="28"/>
          <w:lang w:val="en-US"/>
        </w:rPr>
      </w:pPr>
    </w:p>
    <w:p w:rsidR="00502DAC" w:rsidRPr="00631F51" w:rsidRDefault="00502DAC" w:rsidP="00A95F0E">
      <w:pPr>
        <w:spacing w:after="0" w:line="240" w:lineRule="auto"/>
        <w:rPr>
          <w:rFonts w:ascii="Times New Roman" w:hAnsi="Times New Roman" w:cs="Times New Roman"/>
          <w:sz w:val="24"/>
          <w:szCs w:val="24"/>
          <w:lang w:val="en-US"/>
        </w:rPr>
      </w:pPr>
      <w:r w:rsidRPr="00631F51">
        <w:rPr>
          <w:rFonts w:ascii="Times New Roman" w:hAnsi="Times New Roman" w:cs="Times New Roman"/>
          <w:sz w:val="24"/>
          <w:szCs w:val="24"/>
          <w:lang w:val="en-US"/>
        </w:rPr>
        <w:t>CBA</w:t>
      </w:r>
      <w:r w:rsidRPr="00631F51">
        <w:rPr>
          <w:rFonts w:ascii="Times New Roman" w:hAnsi="Times New Roman" w:cs="Times New Roman"/>
          <w:sz w:val="24"/>
          <w:szCs w:val="24"/>
          <w:lang w:val="en-US"/>
        </w:rPr>
        <w:tab/>
      </w:r>
      <w:r w:rsidRPr="00631F51">
        <w:rPr>
          <w:rFonts w:ascii="Times New Roman" w:hAnsi="Times New Roman" w:cs="Times New Roman"/>
          <w:sz w:val="24"/>
          <w:szCs w:val="24"/>
          <w:lang w:val="en-US"/>
        </w:rPr>
        <w:tab/>
        <w:t>Cost-Benefit Analysis</w:t>
      </w:r>
    </w:p>
    <w:p w:rsidR="00502DAC" w:rsidRPr="00631F51" w:rsidRDefault="00502DAC" w:rsidP="00A95F0E">
      <w:pPr>
        <w:spacing w:after="0" w:line="240" w:lineRule="auto"/>
        <w:rPr>
          <w:rFonts w:ascii="Times New Roman" w:hAnsi="Times New Roman" w:cs="Times New Roman"/>
          <w:sz w:val="24"/>
          <w:szCs w:val="24"/>
          <w:lang w:val="en-US"/>
        </w:rPr>
      </w:pPr>
      <w:r w:rsidRPr="00631F51">
        <w:rPr>
          <w:rFonts w:ascii="Times New Roman" w:hAnsi="Times New Roman" w:cs="Times New Roman"/>
          <w:sz w:val="24"/>
          <w:szCs w:val="24"/>
          <w:lang w:val="en-US"/>
        </w:rPr>
        <w:t>CIDA</w:t>
      </w:r>
      <w:r w:rsidRPr="00631F51">
        <w:rPr>
          <w:rFonts w:ascii="Times New Roman" w:hAnsi="Times New Roman" w:cs="Times New Roman"/>
          <w:sz w:val="24"/>
          <w:szCs w:val="24"/>
          <w:lang w:val="en-US"/>
        </w:rPr>
        <w:tab/>
      </w:r>
      <w:r w:rsidRPr="00631F51">
        <w:rPr>
          <w:rFonts w:ascii="Times New Roman" w:hAnsi="Times New Roman" w:cs="Times New Roman"/>
          <w:sz w:val="24"/>
          <w:szCs w:val="24"/>
          <w:lang w:val="en-US"/>
        </w:rPr>
        <w:tab/>
        <w:t>Canadian International Development Agency (CIDA)</w:t>
      </w:r>
    </w:p>
    <w:p w:rsidR="00502DAC" w:rsidRPr="00631F51" w:rsidRDefault="00502DAC" w:rsidP="00A95F0E">
      <w:pPr>
        <w:spacing w:after="0" w:line="240" w:lineRule="auto"/>
        <w:rPr>
          <w:rFonts w:ascii="Times New Roman" w:hAnsi="Times New Roman" w:cs="Times New Roman"/>
          <w:sz w:val="24"/>
          <w:szCs w:val="24"/>
          <w:lang w:val="en-US"/>
        </w:rPr>
      </w:pPr>
      <w:r w:rsidRPr="00631F51">
        <w:rPr>
          <w:rFonts w:ascii="Times New Roman" w:hAnsi="Times New Roman" w:cs="Times New Roman"/>
          <w:sz w:val="24"/>
          <w:szCs w:val="24"/>
          <w:lang w:val="en-US"/>
        </w:rPr>
        <w:t>CSJP</w:t>
      </w:r>
      <w:r w:rsidRPr="00631F51">
        <w:rPr>
          <w:rFonts w:ascii="Times New Roman" w:hAnsi="Times New Roman" w:cs="Times New Roman"/>
          <w:sz w:val="24"/>
          <w:szCs w:val="24"/>
          <w:lang w:val="en-US"/>
        </w:rPr>
        <w:tab/>
      </w:r>
      <w:r w:rsidRPr="00631F51">
        <w:rPr>
          <w:rFonts w:ascii="Times New Roman" w:hAnsi="Times New Roman" w:cs="Times New Roman"/>
          <w:sz w:val="24"/>
          <w:szCs w:val="24"/>
          <w:lang w:val="en-US"/>
        </w:rPr>
        <w:tab/>
        <w:t>Citizen Security and Justice Programme</w:t>
      </w:r>
    </w:p>
    <w:p w:rsidR="00502DAC" w:rsidRPr="00631F51" w:rsidRDefault="00502DAC" w:rsidP="00A95F0E">
      <w:pPr>
        <w:spacing w:after="0" w:line="240" w:lineRule="auto"/>
        <w:rPr>
          <w:rFonts w:ascii="Times New Roman" w:hAnsi="Times New Roman" w:cs="Times New Roman"/>
          <w:sz w:val="24"/>
          <w:szCs w:val="24"/>
          <w:lang w:val="en-US"/>
        </w:rPr>
      </w:pPr>
      <w:r w:rsidRPr="00631F51">
        <w:rPr>
          <w:rFonts w:ascii="Times New Roman" w:hAnsi="Times New Roman" w:cs="Times New Roman"/>
          <w:sz w:val="24"/>
          <w:szCs w:val="24"/>
          <w:lang w:val="en-US"/>
        </w:rPr>
        <w:t>DFID</w:t>
      </w:r>
      <w:r w:rsidRPr="00631F51">
        <w:rPr>
          <w:rFonts w:ascii="Times New Roman" w:hAnsi="Times New Roman" w:cs="Times New Roman"/>
          <w:sz w:val="24"/>
          <w:szCs w:val="24"/>
          <w:lang w:val="en-US"/>
        </w:rPr>
        <w:tab/>
      </w:r>
      <w:r w:rsidRPr="00631F51">
        <w:rPr>
          <w:rFonts w:ascii="Times New Roman" w:hAnsi="Times New Roman" w:cs="Times New Roman"/>
          <w:sz w:val="24"/>
          <w:szCs w:val="24"/>
          <w:lang w:val="en-US"/>
        </w:rPr>
        <w:tab/>
        <w:t>Department for International Development - GOV.UK</w:t>
      </w:r>
    </w:p>
    <w:p w:rsidR="00502DAC" w:rsidRPr="00631F51" w:rsidRDefault="00502DAC" w:rsidP="00A95F0E">
      <w:pPr>
        <w:spacing w:after="0" w:line="240" w:lineRule="auto"/>
        <w:rPr>
          <w:rFonts w:ascii="Times New Roman" w:hAnsi="Times New Roman" w:cs="Times New Roman"/>
          <w:sz w:val="24"/>
          <w:szCs w:val="24"/>
          <w:lang w:val="en-US"/>
        </w:rPr>
      </w:pPr>
      <w:r w:rsidRPr="00631F51">
        <w:rPr>
          <w:rFonts w:ascii="Times New Roman" w:hAnsi="Times New Roman" w:cs="Times New Roman"/>
          <w:sz w:val="24"/>
          <w:szCs w:val="24"/>
          <w:lang w:val="en-US"/>
        </w:rPr>
        <w:t>GOJ</w:t>
      </w:r>
      <w:r w:rsidRPr="00631F51">
        <w:rPr>
          <w:rFonts w:ascii="Times New Roman" w:hAnsi="Times New Roman" w:cs="Times New Roman"/>
          <w:sz w:val="24"/>
          <w:szCs w:val="24"/>
          <w:lang w:val="en-US"/>
        </w:rPr>
        <w:tab/>
      </w:r>
      <w:r w:rsidRPr="00631F51">
        <w:rPr>
          <w:rFonts w:ascii="Times New Roman" w:hAnsi="Times New Roman" w:cs="Times New Roman"/>
          <w:sz w:val="24"/>
          <w:szCs w:val="24"/>
          <w:lang w:val="en-US"/>
        </w:rPr>
        <w:tab/>
        <w:t>Government of Jamaica</w:t>
      </w:r>
    </w:p>
    <w:p w:rsidR="00502DAC" w:rsidRPr="00631F51" w:rsidRDefault="00502DAC" w:rsidP="00A95F0E">
      <w:pPr>
        <w:spacing w:after="0" w:line="240" w:lineRule="auto"/>
        <w:rPr>
          <w:rFonts w:ascii="Times New Roman" w:hAnsi="Times New Roman" w:cs="Times New Roman"/>
          <w:sz w:val="24"/>
          <w:szCs w:val="24"/>
          <w:lang w:val="en-US"/>
        </w:rPr>
      </w:pPr>
      <w:r w:rsidRPr="00631F51">
        <w:rPr>
          <w:rFonts w:ascii="Times New Roman" w:hAnsi="Times New Roman" w:cs="Times New Roman"/>
          <w:sz w:val="24"/>
          <w:szCs w:val="24"/>
          <w:lang w:val="en-US"/>
        </w:rPr>
        <w:t>IDB</w:t>
      </w:r>
      <w:r w:rsidRPr="00631F51">
        <w:rPr>
          <w:rFonts w:ascii="Times New Roman" w:hAnsi="Times New Roman" w:cs="Times New Roman"/>
          <w:sz w:val="24"/>
          <w:szCs w:val="24"/>
          <w:lang w:val="en-US"/>
        </w:rPr>
        <w:tab/>
      </w:r>
      <w:r w:rsidRPr="00631F51">
        <w:rPr>
          <w:rFonts w:ascii="Times New Roman" w:hAnsi="Times New Roman" w:cs="Times New Roman"/>
          <w:sz w:val="24"/>
          <w:szCs w:val="24"/>
          <w:lang w:val="en-US"/>
        </w:rPr>
        <w:tab/>
        <w:t>Inter-American Development Bank</w:t>
      </w:r>
    </w:p>
    <w:p w:rsidR="009E6CBB" w:rsidRPr="00631F51" w:rsidRDefault="009E6CBB" w:rsidP="00A95F0E">
      <w:pPr>
        <w:spacing w:after="0" w:line="240" w:lineRule="auto"/>
        <w:rPr>
          <w:rFonts w:ascii="Times New Roman" w:hAnsi="Times New Roman" w:cs="Times New Roman"/>
          <w:sz w:val="24"/>
          <w:szCs w:val="24"/>
          <w:lang w:val="en-US"/>
        </w:rPr>
      </w:pPr>
      <w:r w:rsidRPr="00631F51">
        <w:rPr>
          <w:rFonts w:ascii="Times New Roman" w:hAnsi="Times New Roman" w:cs="Times New Roman"/>
          <w:sz w:val="24"/>
          <w:szCs w:val="24"/>
          <w:lang w:val="en-US"/>
        </w:rPr>
        <w:t>JCF</w:t>
      </w:r>
      <w:r w:rsidRPr="00631F51">
        <w:rPr>
          <w:rFonts w:ascii="Times New Roman" w:hAnsi="Times New Roman" w:cs="Times New Roman"/>
          <w:sz w:val="24"/>
          <w:szCs w:val="24"/>
          <w:lang w:val="en-US"/>
        </w:rPr>
        <w:tab/>
      </w:r>
      <w:r w:rsidRPr="00631F51">
        <w:rPr>
          <w:rFonts w:ascii="Times New Roman" w:hAnsi="Times New Roman" w:cs="Times New Roman"/>
          <w:sz w:val="24"/>
          <w:szCs w:val="24"/>
          <w:lang w:val="en-US"/>
        </w:rPr>
        <w:tab/>
        <w:t>Jamaican Constabulary Force</w:t>
      </w:r>
    </w:p>
    <w:p w:rsidR="007E7F4B" w:rsidRPr="00631F51" w:rsidRDefault="007E7F4B" w:rsidP="00A95F0E">
      <w:pPr>
        <w:spacing w:after="0" w:line="240" w:lineRule="auto"/>
        <w:rPr>
          <w:rFonts w:ascii="Times New Roman" w:hAnsi="Times New Roman" w:cs="Times New Roman"/>
          <w:sz w:val="24"/>
          <w:szCs w:val="24"/>
          <w:lang w:val="en-US"/>
        </w:rPr>
      </w:pPr>
      <w:r w:rsidRPr="00631F51">
        <w:rPr>
          <w:rFonts w:ascii="Times New Roman" w:hAnsi="Times New Roman" w:cs="Times New Roman"/>
          <w:sz w:val="24"/>
          <w:szCs w:val="24"/>
          <w:lang w:val="en-US"/>
        </w:rPr>
        <w:t>LAC</w:t>
      </w:r>
      <w:r w:rsidRPr="00631F51">
        <w:rPr>
          <w:rFonts w:ascii="Times New Roman" w:hAnsi="Times New Roman" w:cs="Times New Roman"/>
          <w:sz w:val="24"/>
          <w:szCs w:val="24"/>
          <w:lang w:val="en-US"/>
        </w:rPr>
        <w:tab/>
      </w:r>
      <w:r w:rsidRPr="00631F51">
        <w:rPr>
          <w:rFonts w:ascii="Times New Roman" w:hAnsi="Times New Roman" w:cs="Times New Roman"/>
          <w:sz w:val="24"/>
          <w:szCs w:val="24"/>
          <w:lang w:val="en-US"/>
        </w:rPr>
        <w:tab/>
        <w:t>Latin America and the Caribbean</w:t>
      </w:r>
    </w:p>
    <w:p w:rsidR="00502DAC" w:rsidRPr="00631F51" w:rsidRDefault="00502DAC" w:rsidP="00A95F0E">
      <w:pPr>
        <w:spacing w:after="0" w:line="240" w:lineRule="auto"/>
        <w:rPr>
          <w:rFonts w:ascii="Times New Roman" w:hAnsi="Times New Roman" w:cs="Times New Roman"/>
          <w:sz w:val="24"/>
          <w:szCs w:val="24"/>
          <w:lang w:val="en-US"/>
        </w:rPr>
      </w:pPr>
      <w:r w:rsidRPr="00631F51">
        <w:rPr>
          <w:rFonts w:ascii="Times New Roman" w:hAnsi="Times New Roman" w:cs="Times New Roman"/>
          <w:sz w:val="24"/>
          <w:szCs w:val="24"/>
          <w:lang w:val="en-US"/>
        </w:rPr>
        <w:t>MDAs</w:t>
      </w:r>
      <w:r w:rsidRPr="00631F51">
        <w:rPr>
          <w:rFonts w:ascii="Times New Roman" w:hAnsi="Times New Roman" w:cs="Times New Roman"/>
          <w:sz w:val="24"/>
          <w:szCs w:val="24"/>
          <w:lang w:val="en-US"/>
        </w:rPr>
        <w:tab/>
      </w:r>
      <w:r w:rsidRPr="00631F51">
        <w:rPr>
          <w:rFonts w:ascii="Times New Roman" w:hAnsi="Times New Roman" w:cs="Times New Roman"/>
          <w:sz w:val="24"/>
          <w:szCs w:val="24"/>
          <w:lang w:val="en-US"/>
        </w:rPr>
        <w:tab/>
        <w:t>Ministries, Departments and Agencies</w:t>
      </w:r>
    </w:p>
    <w:p w:rsidR="00502DAC" w:rsidRPr="00631F51" w:rsidRDefault="00502DAC" w:rsidP="00A95F0E">
      <w:pPr>
        <w:spacing w:after="0" w:line="240" w:lineRule="auto"/>
        <w:rPr>
          <w:rFonts w:ascii="Times New Roman" w:hAnsi="Times New Roman" w:cs="Times New Roman"/>
          <w:sz w:val="24"/>
          <w:szCs w:val="24"/>
          <w:lang w:val="en-US"/>
        </w:rPr>
      </w:pPr>
      <w:r w:rsidRPr="00631F51">
        <w:rPr>
          <w:rFonts w:ascii="Times New Roman" w:hAnsi="Times New Roman" w:cs="Times New Roman"/>
          <w:sz w:val="24"/>
          <w:szCs w:val="24"/>
          <w:lang w:val="en-US"/>
        </w:rPr>
        <w:t>MNS</w:t>
      </w:r>
      <w:r w:rsidRPr="00631F51">
        <w:rPr>
          <w:rFonts w:ascii="Times New Roman" w:hAnsi="Times New Roman" w:cs="Times New Roman"/>
          <w:sz w:val="24"/>
          <w:szCs w:val="24"/>
          <w:lang w:val="en-US"/>
        </w:rPr>
        <w:tab/>
      </w:r>
      <w:r w:rsidRPr="00631F51">
        <w:rPr>
          <w:rFonts w:ascii="Times New Roman" w:hAnsi="Times New Roman" w:cs="Times New Roman"/>
          <w:sz w:val="24"/>
          <w:szCs w:val="24"/>
          <w:lang w:val="en-US"/>
        </w:rPr>
        <w:tab/>
        <w:t>Ministry of National Security</w:t>
      </w:r>
    </w:p>
    <w:p w:rsidR="00502DAC" w:rsidRPr="00631F51" w:rsidRDefault="00502DAC" w:rsidP="00A95F0E">
      <w:pPr>
        <w:spacing w:after="0" w:line="240" w:lineRule="auto"/>
        <w:rPr>
          <w:rFonts w:ascii="Times New Roman" w:hAnsi="Times New Roman" w:cs="Times New Roman"/>
          <w:sz w:val="24"/>
          <w:szCs w:val="24"/>
          <w:lang w:val="en-US"/>
        </w:rPr>
      </w:pPr>
      <w:r w:rsidRPr="00631F51">
        <w:rPr>
          <w:rFonts w:ascii="Times New Roman" w:hAnsi="Times New Roman" w:cs="Times New Roman"/>
          <w:sz w:val="24"/>
          <w:szCs w:val="24"/>
          <w:lang w:val="en-US"/>
        </w:rPr>
        <w:t>MOH</w:t>
      </w:r>
      <w:r w:rsidRPr="00631F51">
        <w:rPr>
          <w:rFonts w:ascii="Times New Roman" w:hAnsi="Times New Roman" w:cs="Times New Roman"/>
          <w:sz w:val="24"/>
          <w:szCs w:val="24"/>
          <w:lang w:val="en-US"/>
        </w:rPr>
        <w:tab/>
      </w:r>
      <w:r w:rsidRPr="00631F51">
        <w:rPr>
          <w:rFonts w:ascii="Times New Roman" w:hAnsi="Times New Roman" w:cs="Times New Roman"/>
          <w:sz w:val="24"/>
          <w:szCs w:val="24"/>
          <w:lang w:val="en-US"/>
        </w:rPr>
        <w:tab/>
        <w:t>Ministry of Health</w:t>
      </w:r>
    </w:p>
    <w:p w:rsidR="00502DAC" w:rsidRPr="00631F51" w:rsidRDefault="00502DAC" w:rsidP="00A95F0E">
      <w:pPr>
        <w:spacing w:after="0" w:line="240" w:lineRule="auto"/>
        <w:rPr>
          <w:rFonts w:ascii="Times New Roman" w:hAnsi="Times New Roman" w:cs="Times New Roman"/>
          <w:sz w:val="24"/>
          <w:szCs w:val="24"/>
          <w:lang w:val="en-US"/>
        </w:rPr>
      </w:pPr>
      <w:r w:rsidRPr="00631F51">
        <w:rPr>
          <w:rFonts w:ascii="Times New Roman" w:hAnsi="Times New Roman" w:cs="Times New Roman"/>
          <w:sz w:val="24"/>
          <w:szCs w:val="24"/>
          <w:lang w:val="en-US"/>
        </w:rPr>
        <w:t>MOJ</w:t>
      </w:r>
      <w:r w:rsidRPr="00631F51">
        <w:rPr>
          <w:rFonts w:ascii="Times New Roman" w:hAnsi="Times New Roman" w:cs="Times New Roman"/>
          <w:sz w:val="24"/>
          <w:szCs w:val="24"/>
          <w:lang w:val="en-US"/>
        </w:rPr>
        <w:tab/>
      </w:r>
      <w:r w:rsidRPr="00631F51">
        <w:rPr>
          <w:rFonts w:ascii="Times New Roman" w:hAnsi="Times New Roman" w:cs="Times New Roman"/>
          <w:sz w:val="24"/>
          <w:szCs w:val="24"/>
          <w:lang w:val="en-US"/>
        </w:rPr>
        <w:tab/>
        <w:t>Ministry of Justice</w:t>
      </w:r>
    </w:p>
    <w:p w:rsidR="00AB3215" w:rsidRPr="00631F51" w:rsidRDefault="00AB3215" w:rsidP="00A95F0E">
      <w:pPr>
        <w:spacing w:after="0" w:line="240" w:lineRule="auto"/>
        <w:rPr>
          <w:rFonts w:ascii="Times New Roman" w:hAnsi="Times New Roman" w:cs="Times New Roman"/>
          <w:sz w:val="24"/>
          <w:szCs w:val="24"/>
          <w:lang w:val="en-US"/>
        </w:rPr>
      </w:pPr>
      <w:r w:rsidRPr="00631F51">
        <w:rPr>
          <w:rFonts w:ascii="Times New Roman" w:hAnsi="Times New Roman" w:cs="Times New Roman"/>
          <w:sz w:val="24"/>
          <w:szCs w:val="24"/>
          <w:lang w:val="en-US"/>
        </w:rPr>
        <w:t>OAS</w:t>
      </w:r>
      <w:r w:rsidRPr="00631F51">
        <w:rPr>
          <w:rFonts w:ascii="Times New Roman" w:hAnsi="Times New Roman" w:cs="Times New Roman"/>
          <w:sz w:val="24"/>
          <w:szCs w:val="24"/>
          <w:lang w:val="en-US"/>
        </w:rPr>
        <w:tab/>
      </w:r>
      <w:r w:rsidRPr="00631F51">
        <w:rPr>
          <w:rFonts w:ascii="Times New Roman" w:hAnsi="Times New Roman" w:cs="Times New Roman"/>
          <w:sz w:val="24"/>
          <w:szCs w:val="24"/>
          <w:lang w:val="en-US"/>
        </w:rPr>
        <w:tab/>
        <w:t>Organization of American States</w:t>
      </w:r>
    </w:p>
    <w:p w:rsidR="00502DAC" w:rsidRPr="00631F51" w:rsidRDefault="00502DAC" w:rsidP="00A95F0E">
      <w:pPr>
        <w:spacing w:after="0" w:line="240" w:lineRule="auto"/>
        <w:rPr>
          <w:rFonts w:ascii="Times New Roman" w:hAnsi="Times New Roman" w:cs="Times New Roman"/>
          <w:sz w:val="24"/>
          <w:szCs w:val="24"/>
          <w:lang w:val="en-US"/>
        </w:rPr>
      </w:pPr>
      <w:r w:rsidRPr="00631F51">
        <w:rPr>
          <w:rFonts w:ascii="Times New Roman" w:hAnsi="Times New Roman" w:cs="Times New Roman"/>
          <w:sz w:val="24"/>
          <w:szCs w:val="24"/>
          <w:lang w:val="en-US"/>
        </w:rPr>
        <w:t>PIOJ</w:t>
      </w:r>
      <w:r w:rsidRPr="00631F51">
        <w:rPr>
          <w:rFonts w:ascii="Times New Roman" w:hAnsi="Times New Roman" w:cs="Times New Roman"/>
          <w:sz w:val="24"/>
          <w:szCs w:val="24"/>
          <w:lang w:val="en-US"/>
        </w:rPr>
        <w:tab/>
      </w:r>
      <w:r w:rsidRPr="00631F51">
        <w:rPr>
          <w:rFonts w:ascii="Times New Roman" w:hAnsi="Times New Roman" w:cs="Times New Roman"/>
          <w:sz w:val="24"/>
          <w:szCs w:val="24"/>
          <w:lang w:val="en-US"/>
        </w:rPr>
        <w:tab/>
        <w:t>Planning Institute of Jamaica</w:t>
      </w:r>
    </w:p>
    <w:p w:rsidR="00502DAC" w:rsidRPr="00631F51" w:rsidRDefault="00502DAC" w:rsidP="00A95F0E">
      <w:pPr>
        <w:spacing w:after="0" w:line="240" w:lineRule="auto"/>
        <w:rPr>
          <w:rFonts w:ascii="Times New Roman" w:hAnsi="Times New Roman" w:cs="Times New Roman"/>
          <w:sz w:val="24"/>
          <w:szCs w:val="24"/>
          <w:lang w:val="en-US"/>
        </w:rPr>
      </w:pPr>
      <w:r w:rsidRPr="00631F51">
        <w:rPr>
          <w:rFonts w:ascii="Times New Roman" w:hAnsi="Times New Roman" w:cs="Times New Roman"/>
          <w:sz w:val="24"/>
          <w:szCs w:val="24"/>
          <w:lang w:val="en-US"/>
        </w:rPr>
        <w:t>POD</w:t>
      </w:r>
      <w:r w:rsidRPr="00631F51">
        <w:rPr>
          <w:rFonts w:ascii="Times New Roman" w:hAnsi="Times New Roman" w:cs="Times New Roman"/>
          <w:sz w:val="24"/>
          <w:szCs w:val="24"/>
          <w:lang w:val="en-US"/>
        </w:rPr>
        <w:tab/>
      </w:r>
      <w:r w:rsidRPr="00631F51">
        <w:rPr>
          <w:rFonts w:ascii="Times New Roman" w:hAnsi="Times New Roman" w:cs="Times New Roman"/>
          <w:sz w:val="24"/>
          <w:szCs w:val="24"/>
          <w:lang w:val="en-US"/>
        </w:rPr>
        <w:tab/>
        <w:t>Proposal for Operation Development</w:t>
      </w:r>
    </w:p>
    <w:p w:rsidR="00502DAC" w:rsidRPr="00631F51" w:rsidRDefault="00502DAC" w:rsidP="00A95F0E">
      <w:pPr>
        <w:spacing w:after="0" w:line="240" w:lineRule="auto"/>
        <w:ind w:left="1416" w:hanging="1416"/>
        <w:rPr>
          <w:rFonts w:ascii="Times New Roman" w:hAnsi="Times New Roman" w:cs="Times New Roman"/>
          <w:sz w:val="24"/>
          <w:szCs w:val="24"/>
          <w:lang w:val="en-US"/>
        </w:rPr>
      </w:pPr>
      <w:r w:rsidRPr="00631F51">
        <w:rPr>
          <w:rFonts w:ascii="Times New Roman" w:hAnsi="Times New Roman" w:cs="Times New Roman"/>
          <w:sz w:val="24"/>
          <w:szCs w:val="24"/>
          <w:lang w:val="en-US"/>
        </w:rPr>
        <w:t>SIMU</w:t>
      </w:r>
      <w:r w:rsidRPr="00631F51">
        <w:rPr>
          <w:rFonts w:ascii="Times New Roman" w:hAnsi="Times New Roman" w:cs="Times New Roman"/>
          <w:sz w:val="24"/>
          <w:szCs w:val="24"/>
          <w:lang w:val="en-US"/>
        </w:rPr>
        <w:tab/>
        <w:t>Statistics and Information Management Unit of the Jamaica Constabulary Force</w:t>
      </w:r>
    </w:p>
    <w:p w:rsidR="001D4DC8" w:rsidRPr="00631F51" w:rsidRDefault="001D4DC8" w:rsidP="00A95F0E">
      <w:pPr>
        <w:spacing w:after="0" w:line="240" w:lineRule="auto"/>
        <w:ind w:left="1416" w:hanging="1416"/>
        <w:rPr>
          <w:rFonts w:ascii="Times New Roman" w:hAnsi="Times New Roman" w:cs="Times New Roman"/>
          <w:sz w:val="24"/>
          <w:szCs w:val="24"/>
          <w:lang w:val="en-US"/>
        </w:rPr>
      </w:pPr>
      <w:r w:rsidRPr="00631F51">
        <w:rPr>
          <w:rFonts w:ascii="Times New Roman" w:hAnsi="Times New Roman" w:cs="Times New Roman"/>
          <w:sz w:val="24"/>
          <w:szCs w:val="24"/>
          <w:lang w:val="en-US"/>
        </w:rPr>
        <w:t>UN</w:t>
      </w:r>
      <w:r w:rsidRPr="00631F51">
        <w:rPr>
          <w:rFonts w:ascii="Times New Roman" w:hAnsi="Times New Roman" w:cs="Times New Roman"/>
          <w:sz w:val="24"/>
          <w:szCs w:val="24"/>
          <w:lang w:val="en-US"/>
        </w:rPr>
        <w:tab/>
        <w:t>United Nations</w:t>
      </w:r>
    </w:p>
    <w:sectPr w:rsidR="001D4DC8" w:rsidRPr="00631F51" w:rsidSect="00753C05">
      <w:headerReference w:type="default" r:id="rId11"/>
      <w:footerReference w:type="default" r:id="rId12"/>
      <w:type w:val="continuous"/>
      <w:pgSz w:w="12240" w:h="15840"/>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BFE" w:rsidRDefault="00774BFE" w:rsidP="00702B30">
      <w:pPr>
        <w:spacing w:after="0" w:line="240" w:lineRule="auto"/>
      </w:pPr>
      <w:r>
        <w:separator/>
      </w:r>
    </w:p>
  </w:endnote>
  <w:endnote w:type="continuationSeparator" w:id="0">
    <w:p w:rsidR="00774BFE" w:rsidRDefault="00774BFE" w:rsidP="00702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6989237"/>
      <w:docPartObj>
        <w:docPartGallery w:val="Page Numbers (Bottom of Page)"/>
        <w:docPartUnique/>
      </w:docPartObj>
    </w:sdtPr>
    <w:sdtEndPr>
      <w:rPr>
        <w:noProof/>
      </w:rPr>
    </w:sdtEndPr>
    <w:sdtContent>
      <w:p w:rsidR="00803492" w:rsidRDefault="00977065">
        <w:pPr>
          <w:pStyle w:val="Footer"/>
          <w:jc w:val="right"/>
        </w:pPr>
        <w:r>
          <w:fldChar w:fldCharType="begin"/>
        </w:r>
        <w:r w:rsidR="00803492">
          <w:instrText xml:space="preserve"> PAGE   \* MERGEFORMAT </w:instrText>
        </w:r>
        <w:r>
          <w:fldChar w:fldCharType="separate"/>
        </w:r>
        <w:r w:rsidR="007F5C16">
          <w:rPr>
            <w:noProof/>
          </w:rPr>
          <w:t>16</w:t>
        </w:r>
        <w:r>
          <w:rPr>
            <w:noProof/>
          </w:rPr>
          <w:fldChar w:fldCharType="end"/>
        </w:r>
      </w:p>
    </w:sdtContent>
  </w:sdt>
  <w:p w:rsidR="00803492" w:rsidRDefault="008034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BFE" w:rsidRDefault="00774BFE" w:rsidP="00702B30">
      <w:pPr>
        <w:spacing w:after="0" w:line="240" w:lineRule="auto"/>
      </w:pPr>
      <w:r>
        <w:separator/>
      </w:r>
    </w:p>
  </w:footnote>
  <w:footnote w:type="continuationSeparator" w:id="0">
    <w:p w:rsidR="00774BFE" w:rsidRDefault="00774BFE" w:rsidP="00702B30">
      <w:pPr>
        <w:spacing w:after="0" w:line="240" w:lineRule="auto"/>
      </w:pPr>
      <w:r>
        <w:continuationSeparator/>
      </w:r>
    </w:p>
  </w:footnote>
  <w:footnote w:id="1">
    <w:p w:rsidR="00803492" w:rsidRPr="00171914" w:rsidRDefault="00803492" w:rsidP="000B2B37">
      <w:pPr>
        <w:pStyle w:val="FootnoteText"/>
        <w:jc w:val="both"/>
        <w:rPr>
          <w:rFonts w:ascii="Times New Roman" w:hAnsi="Times New Roman" w:cs="Times New Roman"/>
          <w:sz w:val="18"/>
          <w:szCs w:val="18"/>
          <w:lang w:val="en-US"/>
        </w:rPr>
      </w:pPr>
      <w:r w:rsidRPr="0070160C">
        <w:rPr>
          <w:rStyle w:val="FootnoteReference"/>
          <w:rFonts w:ascii="Times New Roman" w:hAnsi="Times New Roman" w:cs="Times New Roman"/>
          <w:sz w:val="12"/>
          <w:szCs w:val="12"/>
        </w:rPr>
        <w:footnoteRef/>
      </w:r>
      <w:r w:rsidRPr="0070160C">
        <w:rPr>
          <w:rFonts w:ascii="Times New Roman" w:hAnsi="Times New Roman" w:cs="Times New Roman"/>
          <w:sz w:val="12"/>
          <w:szCs w:val="12"/>
          <w:lang w:val="en-US"/>
        </w:rPr>
        <w:t xml:space="preserve"> </w:t>
      </w:r>
      <w:r w:rsidRPr="00D06C16">
        <w:rPr>
          <w:rFonts w:ascii="Times New Roman" w:hAnsi="Times New Roman" w:cs="Times New Roman"/>
          <w:sz w:val="18"/>
          <w:szCs w:val="18"/>
          <w:lang w:val="en-US"/>
        </w:rPr>
        <w:t xml:space="preserve">The GOJ´s </w:t>
      </w:r>
      <w:r>
        <w:rPr>
          <w:rFonts w:ascii="Times New Roman" w:hAnsi="Times New Roman" w:cs="Times New Roman"/>
          <w:sz w:val="18"/>
          <w:szCs w:val="18"/>
          <w:lang w:val="en-US"/>
        </w:rPr>
        <w:t xml:space="preserve">national </w:t>
      </w:r>
      <w:r w:rsidRPr="00D06C16">
        <w:rPr>
          <w:rFonts w:ascii="Times New Roman" w:hAnsi="Times New Roman" w:cs="Times New Roman"/>
          <w:sz w:val="18"/>
          <w:szCs w:val="18"/>
          <w:lang w:val="en-US"/>
        </w:rPr>
        <w:t xml:space="preserve">target of security and safety was to reduce the </w:t>
      </w:r>
      <w:r>
        <w:rPr>
          <w:rFonts w:ascii="Times New Roman" w:hAnsi="Times New Roman" w:cs="Times New Roman"/>
          <w:sz w:val="18"/>
          <w:szCs w:val="18"/>
          <w:lang w:val="en-US"/>
        </w:rPr>
        <w:t xml:space="preserve">national </w:t>
      </w:r>
      <w:r w:rsidRPr="00D06C16">
        <w:rPr>
          <w:rFonts w:ascii="Times New Roman" w:hAnsi="Times New Roman" w:cs="Times New Roman"/>
          <w:sz w:val="18"/>
          <w:szCs w:val="18"/>
          <w:lang w:val="en-US"/>
        </w:rPr>
        <w:t>murder rate from 59 per 100,000 in the baseline year 2007,</w:t>
      </w:r>
      <w:r>
        <w:rPr>
          <w:rFonts w:ascii="Times New Roman" w:hAnsi="Times New Roman" w:cs="Times New Roman"/>
          <w:sz w:val="18"/>
          <w:szCs w:val="18"/>
          <w:lang w:val="en-US"/>
        </w:rPr>
        <w:t xml:space="preserve"> to 50 per 100,000 in 2012, </w:t>
      </w:r>
      <w:r w:rsidRPr="00D06C16">
        <w:rPr>
          <w:rFonts w:ascii="Times New Roman" w:hAnsi="Times New Roman" w:cs="Times New Roman"/>
          <w:sz w:val="18"/>
          <w:szCs w:val="18"/>
          <w:lang w:val="en-US"/>
        </w:rPr>
        <w:t>to 42 per 100,000 in 2015</w:t>
      </w:r>
      <w:r>
        <w:rPr>
          <w:rFonts w:ascii="Times New Roman" w:hAnsi="Times New Roman" w:cs="Times New Roman"/>
          <w:sz w:val="18"/>
          <w:szCs w:val="18"/>
          <w:lang w:val="en-US"/>
        </w:rPr>
        <w:t>, and to 10 per 100,000 by 2030</w:t>
      </w:r>
      <w:r w:rsidRPr="00D06C16">
        <w:rPr>
          <w:rFonts w:ascii="Times New Roman" w:hAnsi="Times New Roman" w:cs="Times New Roman"/>
          <w:sz w:val="18"/>
          <w:szCs w:val="18"/>
          <w:lang w:val="en-US"/>
        </w:rPr>
        <w:t>.</w:t>
      </w:r>
      <w:r>
        <w:rPr>
          <w:rFonts w:ascii="Times New Roman" w:hAnsi="Times New Roman" w:cs="Times New Roman"/>
          <w:sz w:val="18"/>
          <w:szCs w:val="18"/>
          <w:lang w:val="en-US"/>
        </w:rPr>
        <w:t xml:space="preserve"> Source: Vision 2030 – National Development Plan, Indicators and Targets for National Outcome #5 – Security and Safety</w:t>
      </w:r>
      <w:r w:rsidRPr="008C255D">
        <w:rPr>
          <w:rFonts w:ascii="Times New Roman" w:hAnsi="Times New Roman" w:cs="Times New Roman"/>
          <w:sz w:val="18"/>
          <w:szCs w:val="18"/>
          <w:lang w:val="en-US"/>
        </w:rPr>
        <w:t>.</w:t>
      </w:r>
    </w:p>
  </w:footnote>
  <w:footnote w:id="2">
    <w:p w:rsidR="001765F6" w:rsidRPr="00C53C55" w:rsidRDefault="001765F6" w:rsidP="001765F6">
      <w:pPr>
        <w:pStyle w:val="FootnoteText"/>
        <w:rPr>
          <w:rFonts w:ascii="Times New Roman" w:hAnsi="Times New Roman" w:cs="Times New Roman"/>
          <w:sz w:val="18"/>
          <w:szCs w:val="18"/>
          <w:lang w:val="en-US"/>
        </w:rPr>
      </w:pPr>
      <w:r w:rsidRPr="00067CC2">
        <w:rPr>
          <w:rStyle w:val="FootnoteReference"/>
          <w:rFonts w:ascii="Times New Roman" w:hAnsi="Times New Roman" w:cs="Times New Roman"/>
          <w:sz w:val="18"/>
          <w:szCs w:val="18"/>
        </w:rPr>
        <w:footnoteRef/>
      </w:r>
      <w:r w:rsidRPr="00E92D4F">
        <w:rPr>
          <w:rFonts w:ascii="Times New Roman" w:hAnsi="Times New Roman" w:cs="Times New Roman"/>
          <w:sz w:val="18"/>
          <w:szCs w:val="18"/>
          <w:lang w:val="fr-FR"/>
        </w:rPr>
        <w:t xml:space="preserve"> </w:t>
      </w:r>
      <w:r w:rsidRPr="00C53C55">
        <w:rPr>
          <w:rFonts w:ascii="Times New Roman" w:hAnsi="Times New Roman" w:cs="Times New Roman"/>
          <w:sz w:val="18"/>
          <w:szCs w:val="18"/>
          <w:lang w:val="fr-FR"/>
        </w:rPr>
        <w:t xml:space="preserve">Skogan, W. G., et al. 2008. </w:t>
      </w:r>
      <w:r w:rsidRPr="00C53C55">
        <w:rPr>
          <w:rFonts w:ascii="Times New Roman" w:hAnsi="Times New Roman" w:cs="Times New Roman"/>
          <w:iCs/>
          <w:sz w:val="18"/>
          <w:szCs w:val="18"/>
          <w:lang w:val="en-US"/>
        </w:rPr>
        <w:t>Evaluation of Cease</w:t>
      </w:r>
      <w:r w:rsidR="00473D25" w:rsidRPr="00C53C55">
        <w:rPr>
          <w:rFonts w:ascii="Times New Roman" w:hAnsi="Times New Roman" w:cs="Times New Roman"/>
          <w:iCs/>
          <w:sz w:val="18"/>
          <w:szCs w:val="18"/>
          <w:lang w:val="en-US"/>
        </w:rPr>
        <w:t xml:space="preserve"> </w:t>
      </w:r>
      <w:r w:rsidRPr="00C53C55">
        <w:rPr>
          <w:rFonts w:ascii="Times New Roman" w:hAnsi="Times New Roman" w:cs="Times New Roman"/>
          <w:iCs/>
          <w:sz w:val="18"/>
          <w:szCs w:val="18"/>
          <w:lang w:val="en-US"/>
        </w:rPr>
        <w:t>Fire—Chicago</w:t>
      </w:r>
      <w:r w:rsidRPr="00C53C55">
        <w:rPr>
          <w:rFonts w:ascii="Times New Roman" w:hAnsi="Times New Roman" w:cs="Times New Roman"/>
          <w:sz w:val="18"/>
          <w:szCs w:val="18"/>
          <w:lang w:val="en-US"/>
        </w:rPr>
        <w:t>. Washington, D.C.: National Institute of Justice, Office of Justice Programs, U.S. Department of Justice</w:t>
      </w:r>
      <w:r w:rsidRPr="00476203">
        <w:rPr>
          <w:rFonts w:ascii="Times New Roman" w:hAnsi="Times New Roman" w:cs="Times New Roman"/>
          <w:sz w:val="18"/>
          <w:szCs w:val="18"/>
          <w:lang w:val="en-US"/>
        </w:rPr>
        <w:t xml:space="preserve">. </w:t>
      </w:r>
      <w:r w:rsidR="005C710E" w:rsidRPr="00476203">
        <w:rPr>
          <w:rFonts w:ascii="Times New Roman" w:hAnsi="Times New Roman" w:cs="Times New Roman"/>
          <w:sz w:val="18"/>
          <w:szCs w:val="18"/>
          <w:lang w:val="en-US"/>
        </w:rPr>
        <w:t>This study focused on 7 intervention areas, with match comparison areas.</w:t>
      </w:r>
    </w:p>
  </w:footnote>
  <w:footnote w:id="3">
    <w:p w:rsidR="00EF41B1" w:rsidRPr="00C53C55" w:rsidRDefault="00EF41B1" w:rsidP="00EF41B1">
      <w:pPr>
        <w:pStyle w:val="FootnoteText"/>
        <w:rPr>
          <w:rFonts w:ascii="Times New Roman" w:hAnsi="Times New Roman" w:cs="Times New Roman"/>
          <w:sz w:val="18"/>
          <w:szCs w:val="18"/>
          <w:lang w:val="en-US"/>
        </w:rPr>
      </w:pPr>
      <w:r w:rsidRPr="00C53C55">
        <w:rPr>
          <w:rStyle w:val="FootnoteReference"/>
          <w:rFonts w:ascii="Times New Roman" w:hAnsi="Times New Roman" w:cs="Times New Roman"/>
          <w:sz w:val="18"/>
          <w:szCs w:val="18"/>
        </w:rPr>
        <w:footnoteRef/>
      </w:r>
      <w:r w:rsidRPr="00C53C55">
        <w:rPr>
          <w:rFonts w:ascii="Times New Roman" w:hAnsi="Times New Roman" w:cs="Times New Roman"/>
          <w:sz w:val="18"/>
          <w:szCs w:val="18"/>
          <w:lang w:val="en-US"/>
        </w:rPr>
        <w:t xml:space="preserve"> Summary of results at </w:t>
      </w:r>
      <w:hyperlink r:id="rId1" w:history="1">
        <w:r w:rsidRPr="00476203">
          <w:rPr>
            <w:rStyle w:val="Hyperlink"/>
            <w:rFonts w:ascii="Times New Roman" w:hAnsi="Times New Roman" w:cs="Times New Roman"/>
            <w:sz w:val="18"/>
            <w:szCs w:val="18"/>
            <w:lang w:val="en-US"/>
          </w:rPr>
          <w:t>https://www.crimesolutions.gov/ProgramDetails.aspx?ID=205</w:t>
        </w:r>
      </w:hyperlink>
      <w:r w:rsidRPr="00476203">
        <w:rPr>
          <w:rFonts w:ascii="Times New Roman" w:hAnsi="Times New Roman" w:cs="Times New Roman"/>
          <w:sz w:val="18"/>
          <w:szCs w:val="18"/>
          <w:lang w:val="en-US"/>
        </w:rPr>
        <w:t xml:space="preserve">. In the remaining </w:t>
      </w:r>
      <w:r w:rsidR="0032007E" w:rsidRPr="00476203">
        <w:rPr>
          <w:rFonts w:ascii="Times New Roman" w:hAnsi="Times New Roman" w:cs="Times New Roman"/>
          <w:sz w:val="18"/>
          <w:szCs w:val="18"/>
          <w:lang w:val="en-US"/>
        </w:rPr>
        <w:t xml:space="preserve">6 </w:t>
      </w:r>
      <w:r w:rsidR="00473D25" w:rsidRPr="00476203">
        <w:rPr>
          <w:rFonts w:ascii="Times New Roman" w:hAnsi="Times New Roman" w:cs="Times New Roman"/>
          <w:sz w:val="18"/>
          <w:szCs w:val="18"/>
          <w:lang w:val="en-US"/>
        </w:rPr>
        <w:t>neighborhoods</w:t>
      </w:r>
      <w:r w:rsidRPr="00476203">
        <w:rPr>
          <w:rFonts w:ascii="Times New Roman" w:hAnsi="Times New Roman" w:cs="Times New Roman"/>
          <w:sz w:val="18"/>
          <w:szCs w:val="18"/>
          <w:lang w:val="en-US"/>
        </w:rPr>
        <w:t xml:space="preserve">, 2 saw “significant declines in killings” but a similar decline occurred in matched comparison areas. In the other </w:t>
      </w:r>
      <w:r w:rsidR="0032007E" w:rsidRPr="00C53C55">
        <w:rPr>
          <w:rFonts w:ascii="Times New Roman" w:hAnsi="Times New Roman" w:cs="Times New Roman"/>
          <w:sz w:val="18"/>
          <w:szCs w:val="18"/>
          <w:lang w:val="en-US"/>
        </w:rPr>
        <w:t xml:space="preserve">4 </w:t>
      </w:r>
      <w:r w:rsidR="00473D25" w:rsidRPr="00C53C55">
        <w:rPr>
          <w:rFonts w:ascii="Times New Roman" w:hAnsi="Times New Roman" w:cs="Times New Roman"/>
          <w:sz w:val="18"/>
          <w:szCs w:val="18"/>
          <w:lang w:val="en-US"/>
        </w:rPr>
        <w:t>neighborhoods</w:t>
      </w:r>
      <w:r w:rsidRPr="00C53C55">
        <w:rPr>
          <w:rFonts w:ascii="Times New Roman" w:hAnsi="Times New Roman" w:cs="Times New Roman"/>
          <w:sz w:val="18"/>
          <w:szCs w:val="18"/>
          <w:lang w:val="en-US"/>
        </w:rPr>
        <w:t xml:space="preserve">, there was no decline in killings. The magnitude of the effect size is not quantified in the study. </w:t>
      </w:r>
    </w:p>
  </w:footnote>
  <w:footnote w:id="4">
    <w:p w:rsidR="00C53C55" w:rsidRPr="00C53C55" w:rsidRDefault="00C53C55" w:rsidP="00C53C55">
      <w:pPr>
        <w:pStyle w:val="FootnoteText"/>
        <w:rPr>
          <w:rFonts w:ascii="Times New Roman" w:hAnsi="Times New Roman" w:cs="Times New Roman"/>
          <w:sz w:val="18"/>
          <w:szCs w:val="18"/>
          <w:lang w:val="en-US"/>
        </w:rPr>
      </w:pPr>
      <w:r w:rsidRPr="00C53C55">
        <w:rPr>
          <w:rStyle w:val="FootnoteReference"/>
          <w:rFonts w:ascii="Times New Roman" w:hAnsi="Times New Roman" w:cs="Times New Roman"/>
          <w:sz w:val="18"/>
          <w:szCs w:val="18"/>
        </w:rPr>
        <w:footnoteRef/>
      </w:r>
      <w:r w:rsidRPr="00C53C55">
        <w:rPr>
          <w:rFonts w:ascii="Times New Roman" w:hAnsi="Times New Roman" w:cs="Times New Roman"/>
          <w:sz w:val="18"/>
          <w:szCs w:val="18"/>
          <w:lang w:val="en-US"/>
        </w:rPr>
        <w:t xml:space="preserve"> This is estimated by assuming that the 2 areas with no change or similar change as the control area are calculated as 0.</w:t>
      </w:r>
    </w:p>
  </w:footnote>
  <w:footnote w:id="5">
    <w:p w:rsidR="00E648EA" w:rsidRPr="00476203" w:rsidRDefault="00E648EA">
      <w:pPr>
        <w:pStyle w:val="FootnoteText"/>
        <w:rPr>
          <w:rFonts w:ascii="Times New Roman" w:hAnsi="Times New Roman" w:cs="Times New Roman"/>
          <w:sz w:val="18"/>
          <w:szCs w:val="18"/>
          <w:lang w:val="en-US"/>
        </w:rPr>
      </w:pPr>
      <w:r w:rsidRPr="00476203">
        <w:rPr>
          <w:rStyle w:val="FootnoteReference"/>
          <w:rFonts w:ascii="Times New Roman" w:hAnsi="Times New Roman" w:cs="Times New Roman"/>
          <w:sz w:val="18"/>
          <w:szCs w:val="18"/>
        </w:rPr>
        <w:footnoteRef/>
      </w:r>
      <w:r w:rsidRPr="00476203">
        <w:rPr>
          <w:rFonts w:ascii="Times New Roman" w:hAnsi="Times New Roman" w:cs="Times New Roman"/>
          <w:sz w:val="18"/>
          <w:szCs w:val="18"/>
          <w:lang w:val="en-US"/>
        </w:rPr>
        <w:t xml:space="preserve"> Daniel Webster, Jennifer Whitehill, Jon Vernick, and Elizabeth Parker. 2012. Evaluation of Baltimore’s Safe Streets Program: Effects on Attitudes, Participants’ Experiences, and Gun Violence. Johns </w:t>
      </w:r>
      <w:r w:rsidRPr="00C53C55">
        <w:rPr>
          <w:rFonts w:ascii="Times New Roman" w:hAnsi="Times New Roman" w:cs="Times New Roman"/>
          <w:sz w:val="18"/>
          <w:szCs w:val="18"/>
          <w:lang w:val="en-US"/>
        </w:rPr>
        <w:t>Hopkins Center for the Prevention of Youth Violence</w:t>
      </w:r>
      <w:r w:rsidR="00C53C55">
        <w:rPr>
          <w:rFonts w:ascii="Times New Roman" w:hAnsi="Times New Roman" w:cs="Times New Roman"/>
          <w:sz w:val="18"/>
          <w:szCs w:val="18"/>
          <w:lang w:val="en-US"/>
        </w:rPr>
        <w:t>.</w:t>
      </w:r>
    </w:p>
  </w:footnote>
  <w:footnote w:id="6">
    <w:p w:rsidR="00AC111D" w:rsidRPr="00476203" w:rsidRDefault="00AC111D">
      <w:pPr>
        <w:pStyle w:val="FootnoteText"/>
        <w:rPr>
          <w:rFonts w:ascii="Times New Roman" w:hAnsi="Times New Roman" w:cs="Times New Roman"/>
          <w:sz w:val="18"/>
          <w:szCs w:val="18"/>
          <w:lang w:val="en-US"/>
        </w:rPr>
      </w:pPr>
      <w:r w:rsidRPr="00476203">
        <w:rPr>
          <w:rStyle w:val="FootnoteReference"/>
          <w:rFonts w:ascii="Times New Roman" w:hAnsi="Times New Roman" w:cs="Times New Roman"/>
          <w:sz w:val="18"/>
          <w:szCs w:val="18"/>
        </w:rPr>
        <w:footnoteRef/>
      </w:r>
      <w:r w:rsidRPr="00476203">
        <w:rPr>
          <w:rFonts w:ascii="Times New Roman" w:hAnsi="Times New Roman" w:cs="Times New Roman"/>
          <w:sz w:val="18"/>
          <w:szCs w:val="18"/>
          <w:lang w:val="en-US"/>
        </w:rPr>
        <w:t xml:space="preserve"> Webster et al 2012.</w:t>
      </w:r>
    </w:p>
  </w:footnote>
  <w:footnote w:id="7">
    <w:p w:rsidR="00F32A22" w:rsidRPr="000D486C" w:rsidRDefault="00F32A22">
      <w:pPr>
        <w:pStyle w:val="FootnoteText"/>
        <w:rPr>
          <w:rFonts w:ascii="Times New Roman" w:hAnsi="Times New Roman" w:cs="Times New Roman"/>
          <w:sz w:val="18"/>
          <w:szCs w:val="18"/>
          <w:lang w:val="en-US"/>
        </w:rPr>
      </w:pPr>
      <w:r w:rsidRPr="00F32A22">
        <w:rPr>
          <w:rStyle w:val="FootnoteReference"/>
          <w:rFonts w:ascii="Times New Roman" w:hAnsi="Times New Roman" w:cs="Times New Roman"/>
          <w:sz w:val="18"/>
          <w:szCs w:val="18"/>
        </w:rPr>
        <w:footnoteRef/>
      </w:r>
      <w:r w:rsidRPr="00F32A22">
        <w:rPr>
          <w:rFonts w:ascii="Times New Roman" w:hAnsi="Times New Roman" w:cs="Times New Roman"/>
          <w:sz w:val="18"/>
          <w:szCs w:val="18"/>
          <w:lang w:val="en-US"/>
        </w:rPr>
        <w:t xml:space="preserve"> Proxy (</w:t>
      </w:r>
      <w:r w:rsidRPr="000D486C">
        <w:rPr>
          <w:rFonts w:ascii="Times New Roman" w:hAnsi="Times New Roman" w:cs="Times New Roman"/>
          <w:sz w:val="18"/>
          <w:szCs w:val="18"/>
          <w:lang w:val="en-US"/>
        </w:rPr>
        <w:t>number of conflict mediations, as per Table 2 in Webster at al 2012) gives us Neighbourhood 1 (Cherry Hill) with 26.5% weight, Neighbourhood 2 (McElderry Park) with 60.5% weight, Neighbourhood 3 (Elwood Park) with 8% weight, and Neighbourhood 4 (Madison-Eastend) with 5% weight. The respective effects are -56%, -53%, 0%, and +270%.</w:t>
      </w:r>
    </w:p>
  </w:footnote>
  <w:footnote w:id="8">
    <w:p w:rsidR="009A3441" w:rsidRPr="000D486C" w:rsidRDefault="009A3441" w:rsidP="009A3441">
      <w:pPr>
        <w:pStyle w:val="FootnoteText"/>
        <w:rPr>
          <w:rFonts w:ascii="Times New Roman" w:hAnsi="Times New Roman" w:cs="Times New Roman"/>
          <w:sz w:val="18"/>
          <w:szCs w:val="18"/>
          <w:lang w:val="en-US"/>
        </w:rPr>
      </w:pPr>
      <w:r w:rsidRPr="000D486C">
        <w:rPr>
          <w:rStyle w:val="FootnoteReference"/>
          <w:rFonts w:ascii="Times New Roman" w:hAnsi="Times New Roman" w:cs="Times New Roman"/>
          <w:sz w:val="18"/>
          <w:szCs w:val="18"/>
        </w:rPr>
        <w:footnoteRef/>
      </w:r>
      <w:r w:rsidRPr="000D486C">
        <w:rPr>
          <w:rFonts w:ascii="Times New Roman" w:hAnsi="Times New Roman" w:cs="Times New Roman"/>
          <w:sz w:val="18"/>
          <w:szCs w:val="18"/>
          <w:lang w:val="en-US"/>
        </w:rPr>
        <w:t xml:space="preserve"> As noted in the Results Matrix for Indicator 1: The baseline is computed by dividing the number of reported homicides in CSJP target commun</w:t>
      </w:r>
      <w:r w:rsidRPr="00A8021D">
        <w:rPr>
          <w:rFonts w:ascii="Times New Roman" w:hAnsi="Times New Roman" w:cs="Times New Roman"/>
          <w:sz w:val="18"/>
          <w:szCs w:val="18"/>
          <w:lang w:val="en-US"/>
        </w:rPr>
        <w:t>ities in 2012 (178) by the total population of the CSJP communities combined (352,690) and multiplying the result by 100,000. (50.46 is rounded to 50.5) The target is estimated based on the decline in the national murder rate from 2009 to 2012: from 62.76 to 40.14, or a 36% decline (using JCF murder incidents and STATIN mid-year po</w:t>
      </w:r>
      <w:r w:rsidRPr="00977065">
        <w:rPr>
          <w:rFonts w:ascii="Times New Roman" w:hAnsi="Times New Roman" w:cs="Times New Roman"/>
          <w:sz w:val="18"/>
          <w:szCs w:val="18"/>
          <w:lang w:val="en-US"/>
        </w:rPr>
        <w:t>pulation). However, this trend is levelling off (4.3% decline from 2011 to 2012), so the target for 2018 is estimated more modestly (20% of 50.5 is 10.1, which leads to a target rate of 40.4)</w:t>
      </w:r>
      <w:r w:rsidRPr="00977065">
        <w:rPr>
          <w:rFonts w:ascii="Times New Roman" w:hAnsi="Times New Roman" w:cs="Times New Roman"/>
          <w:color w:val="FF0000"/>
          <w:sz w:val="18"/>
          <w:szCs w:val="18"/>
          <w:lang w:val="en-US"/>
        </w:rPr>
        <w:t xml:space="preserve">. </w:t>
      </w:r>
      <w:r w:rsidRPr="00977065">
        <w:rPr>
          <w:rFonts w:ascii="Times New Roman" w:hAnsi="Times New Roman" w:cs="Times New Roman"/>
          <w:sz w:val="18"/>
          <w:szCs w:val="18"/>
          <w:lang w:val="en-US"/>
        </w:rPr>
        <w:t>The rate in CSJP communities will likely continue to be higher than the national rate, but the decline trend may be steeper. The population of CSJP communities is 352,690 (excluding 4 communities for which population data is not currently available). This is approx. 13% of the 2012 national population (STATIN end-year figure).</w:t>
      </w:r>
    </w:p>
  </w:footnote>
  <w:footnote w:id="9">
    <w:p w:rsidR="009A3441" w:rsidRPr="000D486C" w:rsidRDefault="009A3441" w:rsidP="009A3441">
      <w:pPr>
        <w:pStyle w:val="FootnoteText"/>
        <w:rPr>
          <w:rFonts w:ascii="Times New Roman" w:hAnsi="Times New Roman" w:cs="Times New Roman"/>
          <w:sz w:val="18"/>
          <w:szCs w:val="18"/>
          <w:lang w:val="en-US"/>
        </w:rPr>
      </w:pPr>
      <w:r w:rsidRPr="000D486C">
        <w:rPr>
          <w:rStyle w:val="FootnoteReference"/>
          <w:rFonts w:ascii="Times New Roman" w:hAnsi="Times New Roman" w:cs="Times New Roman"/>
          <w:sz w:val="18"/>
          <w:szCs w:val="18"/>
        </w:rPr>
        <w:footnoteRef/>
      </w:r>
      <w:r w:rsidRPr="000D486C">
        <w:rPr>
          <w:rFonts w:ascii="Times New Roman" w:hAnsi="Times New Roman" w:cs="Times New Roman"/>
          <w:sz w:val="18"/>
          <w:szCs w:val="18"/>
          <w:lang w:val="en-US"/>
        </w:rPr>
        <w:t xml:space="preserve"> As noted in the Results Matrix for Indicator 2: The Baseline is computed by dividing the number of reported shootings </w:t>
      </w:r>
      <w:r w:rsidRPr="00A8021D">
        <w:rPr>
          <w:rFonts w:ascii="Times New Roman" w:hAnsi="Times New Roman" w:cs="Times New Roman"/>
          <w:sz w:val="18"/>
          <w:szCs w:val="18"/>
          <w:lang w:val="en-US"/>
        </w:rPr>
        <w:t xml:space="preserve">in parishes with CSJP target communities in 2012 (1,084) by the total population of the parishes (2,044,874), and multiplying </w:t>
      </w:r>
      <w:r w:rsidRPr="00977065">
        <w:rPr>
          <w:rFonts w:ascii="Times New Roman" w:hAnsi="Times New Roman" w:cs="Times New Roman"/>
          <w:sz w:val="18"/>
          <w:szCs w:val="18"/>
          <w:lang w:val="en-US"/>
        </w:rPr>
        <w:t>the result by 100,000. 53.01 is rounded to 53. The target is estimated based on the decline in the national shooting rate from 2009 to 2012: 62.13 to 45.2, or a 27% decline (using JCF shooting incidents and STATIN mid-year population) However, this trend is levelling off (10% decline from 2011 to 2012), so the target for 2018 is estimated more modestly (20% of 53 is 10.6, which leads to a target rate of 42.6). The rate in CSJP communities will likely continue to be higher than the national rate, but the decline trend may be steeper. The CSJP community population (352,690) represents 17% of the total population of the 8 parishes (2,044,874).</w:t>
      </w:r>
    </w:p>
  </w:footnote>
  <w:footnote w:id="10">
    <w:p w:rsidR="000117A4" w:rsidRPr="003713C2" w:rsidRDefault="000117A4" w:rsidP="000117A4">
      <w:pPr>
        <w:pStyle w:val="FootnoteText"/>
        <w:rPr>
          <w:rFonts w:ascii="Times New Roman" w:hAnsi="Times New Roman" w:cs="Times New Roman"/>
          <w:lang w:val="en-US"/>
        </w:rPr>
      </w:pPr>
      <w:r w:rsidRPr="00F32A22">
        <w:rPr>
          <w:rStyle w:val="FootnoteReference"/>
          <w:rFonts w:ascii="Times New Roman" w:hAnsi="Times New Roman" w:cs="Times New Roman"/>
          <w:sz w:val="18"/>
          <w:szCs w:val="18"/>
        </w:rPr>
        <w:footnoteRef/>
      </w:r>
      <w:r w:rsidRPr="00F32A22">
        <w:rPr>
          <w:rFonts w:ascii="Times New Roman" w:hAnsi="Times New Roman" w:cs="Times New Roman"/>
          <w:sz w:val="18"/>
          <w:szCs w:val="18"/>
          <w:lang w:val="en-US"/>
        </w:rPr>
        <w:t xml:space="preserve"> JCF Major Crime Statistics Review 2012.</w:t>
      </w:r>
    </w:p>
  </w:footnote>
  <w:footnote w:id="11">
    <w:p w:rsidR="00803492" w:rsidRPr="00CE4E1B" w:rsidRDefault="00803492" w:rsidP="003713C2">
      <w:pPr>
        <w:pStyle w:val="FootnoteText"/>
        <w:jc w:val="both"/>
        <w:rPr>
          <w:rFonts w:ascii="Times New Roman" w:hAnsi="Times New Roman" w:cs="Times New Roman"/>
          <w:sz w:val="18"/>
          <w:szCs w:val="18"/>
          <w:lang w:val="en-US"/>
        </w:rPr>
      </w:pPr>
      <w:r w:rsidRPr="00AC111D">
        <w:rPr>
          <w:rStyle w:val="FootnoteReference"/>
          <w:rFonts w:ascii="Times New Roman" w:hAnsi="Times New Roman" w:cs="Times New Roman"/>
          <w:sz w:val="18"/>
          <w:szCs w:val="18"/>
        </w:rPr>
        <w:footnoteRef/>
      </w:r>
      <w:r w:rsidRPr="00AC111D">
        <w:rPr>
          <w:rFonts w:ascii="Times New Roman" w:hAnsi="Times New Roman" w:cs="Times New Roman"/>
          <w:sz w:val="18"/>
          <w:szCs w:val="18"/>
          <w:lang w:val="en-US"/>
        </w:rPr>
        <w:t xml:space="preserve"> 2012 STATIN and SDC population</w:t>
      </w:r>
      <w:r w:rsidRPr="00CE4E1B">
        <w:rPr>
          <w:rFonts w:ascii="Times New Roman" w:hAnsi="Times New Roman" w:cs="Times New Roman"/>
          <w:sz w:val="18"/>
          <w:szCs w:val="18"/>
          <w:lang w:val="en-US"/>
        </w:rPr>
        <w:t xml:space="preserve"> figures.</w:t>
      </w:r>
    </w:p>
  </w:footnote>
  <w:footnote w:id="12">
    <w:p w:rsidR="00803492" w:rsidRPr="00DB185B" w:rsidRDefault="00803492" w:rsidP="003713C2">
      <w:pPr>
        <w:pStyle w:val="FootnoteText"/>
        <w:jc w:val="both"/>
        <w:rPr>
          <w:rFonts w:ascii="Times New Roman" w:hAnsi="Times New Roman" w:cs="Times New Roman"/>
          <w:sz w:val="18"/>
          <w:szCs w:val="18"/>
          <w:lang w:val="en-US"/>
        </w:rPr>
      </w:pPr>
      <w:r w:rsidRPr="00CE4E1B">
        <w:rPr>
          <w:rStyle w:val="FootnoteReference"/>
          <w:rFonts w:ascii="Times New Roman" w:hAnsi="Times New Roman" w:cs="Times New Roman"/>
          <w:sz w:val="18"/>
          <w:szCs w:val="18"/>
        </w:rPr>
        <w:footnoteRef/>
      </w:r>
      <w:r w:rsidRPr="00CE4E1B">
        <w:rPr>
          <w:rFonts w:ascii="Times New Roman" w:hAnsi="Times New Roman" w:cs="Times New Roman"/>
          <w:sz w:val="18"/>
          <w:szCs w:val="18"/>
          <w:lang w:val="en-US"/>
        </w:rPr>
        <w:t xml:space="preserve"> Jamaica Crime Observatory</w:t>
      </w:r>
      <w:r w:rsidRPr="00DB185B">
        <w:rPr>
          <w:rFonts w:ascii="Times New Roman" w:hAnsi="Times New Roman" w:cs="Times New Roman"/>
          <w:sz w:val="18"/>
          <w:szCs w:val="18"/>
          <w:lang w:val="en-US"/>
        </w:rPr>
        <w:t>.</w:t>
      </w:r>
    </w:p>
  </w:footnote>
  <w:footnote w:id="13">
    <w:p w:rsidR="00803492" w:rsidRPr="00DB185B" w:rsidRDefault="00803492" w:rsidP="003713C2">
      <w:pPr>
        <w:pStyle w:val="FootnoteText"/>
        <w:jc w:val="both"/>
        <w:rPr>
          <w:rFonts w:ascii="Times New Roman" w:hAnsi="Times New Roman" w:cs="Times New Roman"/>
          <w:sz w:val="18"/>
          <w:szCs w:val="18"/>
          <w:lang w:val="en-US"/>
        </w:rPr>
      </w:pPr>
      <w:r w:rsidRPr="00DB185B">
        <w:rPr>
          <w:rStyle w:val="FootnoteReference"/>
          <w:rFonts w:ascii="Times New Roman" w:hAnsi="Times New Roman" w:cs="Times New Roman"/>
          <w:sz w:val="12"/>
          <w:szCs w:val="12"/>
        </w:rPr>
        <w:footnoteRef/>
      </w:r>
      <w:r w:rsidRPr="00DB185B">
        <w:rPr>
          <w:rFonts w:ascii="Times New Roman" w:hAnsi="Times New Roman" w:cs="Times New Roman"/>
          <w:sz w:val="12"/>
          <w:szCs w:val="12"/>
          <w:lang w:val="en-US"/>
        </w:rPr>
        <w:t xml:space="preserve"> </w:t>
      </w:r>
      <w:r w:rsidR="00B1044B">
        <w:rPr>
          <w:rFonts w:ascii="Times New Roman" w:hAnsi="Times New Roman" w:cs="Times New Roman"/>
          <w:sz w:val="18"/>
          <w:szCs w:val="18"/>
          <w:lang w:val="en-US"/>
        </w:rPr>
        <w:t>JCF</w:t>
      </w:r>
      <w:r w:rsidRPr="00DB185B">
        <w:rPr>
          <w:rFonts w:ascii="Times New Roman" w:hAnsi="Times New Roman" w:cs="Times New Roman"/>
          <w:sz w:val="18"/>
          <w:szCs w:val="18"/>
          <w:lang w:val="en-US"/>
        </w:rPr>
        <w:t xml:space="preserve"> Major Crime Statistics Review 2012.</w:t>
      </w:r>
    </w:p>
  </w:footnote>
  <w:footnote w:id="14">
    <w:p w:rsidR="00803492" w:rsidRPr="005B4BDD" w:rsidRDefault="00803492" w:rsidP="003713C2">
      <w:pPr>
        <w:pStyle w:val="FootnoteText"/>
        <w:jc w:val="both"/>
        <w:rPr>
          <w:rFonts w:ascii="Times New Roman" w:hAnsi="Times New Roman" w:cs="Times New Roman"/>
          <w:sz w:val="18"/>
          <w:szCs w:val="18"/>
          <w:lang w:val="en-US"/>
        </w:rPr>
      </w:pPr>
      <w:r w:rsidRPr="00DB185B">
        <w:rPr>
          <w:rStyle w:val="FootnoteReference"/>
          <w:rFonts w:ascii="Times New Roman" w:hAnsi="Times New Roman" w:cs="Times New Roman"/>
          <w:sz w:val="12"/>
          <w:szCs w:val="12"/>
        </w:rPr>
        <w:footnoteRef/>
      </w:r>
      <w:r w:rsidRPr="00DB185B">
        <w:rPr>
          <w:rFonts w:ascii="Times New Roman" w:hAnsi="Times New Roman" w:cs="Times New Roman"/>
          <w:sz w:val="12"/>
          <w:szCs w:val="12"/>
          <w:lang w:val="en-US"/>
        </w:rPr>
        <w:t xml:space="preserve"> </w:t>
      </w:r>
      <w:r w:rsidRPr="00DB185B">
        <w:rPr>
          <w:rFonts w:ascii="Times New Roman" w:hAnsi="Times New Roman" w:cs="Times New Roman"/>
          <w:sz w:val="18"/>
          <w:szCs w:val="18"/>
          <w:lang w:val="en-US"/>
        </w:rPr>
        <w:t xml:space="preserve">The crime data used in this CBA comes from the MNS (JCO), the JCF and the Statistics and Information Management Unit (SIMU) of the Jamaican Constabulary Force, and </w:t>
      </w:r>
      <w:r w:rsidRPr="004B021D">
        <w:rPr>
          <w:rFonts w:ascii="Times New Roman" w:hAnsi="Times New Roman" w:cs="Times New Roman"/>
          <w:sz w:val="18"/>
          <w:szCs w:val="18"/>
          <w:lang w:val="en-US"/>
        </w:rPr>
        <w:t xml:space="preserve">from the Planning Institute of Jamaica (PIOJ).  It should be noted that this </w:t>
      </w:r>
      <w:r w:rsidRPr="003713C2">
        <w:rPr>
          <w:rFonts w:ascii="Times New Roman" w:hAnsi="Times New Roman" w:cs="Times New Roman"/>
          <w:sz w:val="18"/>
          <w:szCs w:val="18"/>
          <w:lang w:val="en-US"/>
        </w:rPr>
        <w:t>data is based on crimes reported to the police authorities, so, there may be an underestimation bias due to under reporting</w:t>
      </w:r>
      <w:r w:rsidRPr="00931526">
        <w:rPr>
          <w:rFonts w:ascii="Times New Roman" w:hAnsi="Times New Roman" w:cs="Times New Roman"/>
          <w:sz w:val="18"/>
          <w:szCs w:val="18"/>
          <w:lang w:val="en-US"/>
        </w:rPr>
        <w:t>.</w:t>
      </w:r>
    </w:p>
  </w:footnote>
  <w:footnote w:id="15">
    <w:p w:rsidR="00803492" w:rsidRPr="00C97546" w:rsidRDefault="00803492">
      <w:pPr>
        <w:pStyle w:val="FootnoteText"/>
        <w:rPr>
          <w:rFonts w:ascii="Times New Roman" w:hAnsi="Times New Roman" w:cs="Times New Roman"/>
          <w:sz w:val="18"/>
          <w:szCs w:val="18"/>
          <w:lang w:val="en-US"/>
        </w:rPr>
      </w:pPr>
      <w:r w:rsidRPr="003713C2">
        <w:rPr>
          <w:rStyle w:val="FootnoteReference"/>
          <w:rFonts w:ascii="Times New Roman" w:hAnsi="Times New Roman" w:cs="Times New Roman"/>
          <w:sz w:val="18"/>
          <w:szCs w:val="18"/>
        </w:rPr>
        <w:footnoteRef/>
      </w:r>
      <w:r w:rsidRPr="003713C2">
        <w:rPr>
          <w:rFonts w:ascii="Times New Roman" w:hAnsi="Times New Roman" w:cs="Times New Roman"/>
          <w:sz w:val="18"/>
          <w:szCs w:val="18"/>
          <w:lang w:val="en-US"/>
        </w:rPr>
        <w:t xml:space="preserve"> </w:t>
      </w:r>
      <w:r w:rsidRPr="00C97546">
        <w:rPr>
          <w:rFonts w:ascii="Times New Roman" w:hAnsi="Times New Roman" w:cs="Times New Roman"/>
          <w:sz w:val="18"/>
          <w:szCs w:val="18"/>
          <w:lang w:val="en-US"/>
        </w:rPr>
        <w:t>JCF Major Crime Statistics Review 2012.</w:t>
      </w:r>
    </w:p>
  </w:footnote>
  <w:footnote w:id="16">
    <w:p w:rsidR="00C97546" w:rsidRPr="00C97546" w:rsidRDefault="00C97546">
      <w:pPr>
        <w:pStyle w:val="FootnoteText"/>
        <w:rPr>
          <w:rFonts w:ascii="Times New Roman" w:hAnsi="Times New Roman" w:cs="Times New Roman"/>
          <w:sz w:val="18"/>
          <w:szCs w:val="18"/>
          <w:lang w:val="en-US"/>
        </w:rPr>
      </w:pPr>
      <w:r w:rsidRPr="00C97546">
        <w:rPr>
          <w:rStyle w:val="FootnoteReference"/>
          <w:rFonts w:ascii="Times New Roman" w:hAnsi="Times New Roman" w:cs="Times New Roman"/>
          <w:sz w:val="18"/>
          <w:szCs w:val="18"/>
        </w:rPr>
        <w:footnoteRef/>
      </w:r>
      <w:r w:rsidRPr="00C97546">
        <w:rPr>
          <w:rFonts w:ascii="Times New Roman" w:hAnsi="Times New Roman" w:cs="Times New Roman"/>
          <w:sz w:val="18"/>
          <w:szCs w:val="18"/>
          <w:lang w:val="en-US"/>
        </w:rPr>
        <w:t xml:space="preserve"> </w:t>
      </w:r>
      <w:r w:rsidRPr="005074AA">
        <w:rPr>
          <w:rFonts w:ascii="Times New Roman" w:hAnsi="Times New Roman" w:cs="Times New Roman"/>
          <w:sz w:val="18"/>
          <w:szCs w:val="18"/>
          <w:lang w:val="en-US"/>
        </w:rPr>
        <w:t>Estimating the number of shootings in CSJP communities strengthens the logic of the CBA, because one of the costs of crime is medical costs, a large portion of which are related to treating people injured by gunshots</w:t>
      </w:r>
      <w:r w:rsidRPr="00C97546">
        <w:rPr>
          <w:rFonts w:ascii="Times New Roman" w:hAnsi="Times New Roman" w:cs="Times New Roman"/>
          <w:color w:val="FF0000"/>
          <w:sz w:val="18"/>
          <w:szCs w:val="18"/>
          <w:lang w:val="en-US"/>
        </w:rPr>
        <w:t>.</w:t>
      </w:r>
    </w:p>
  </w:footnote>
  <w:footnote w:id="17">
    <w:p w:rsidR="00803492" w:rsidRPr="00171914" w:rsidRDefault="00803492" w:rsidP="00AA1EAD">
      <w:pPr>
        <w:pStyle w:val="FootnoteText"/>
        <w:jc w:val="both"/>
        <w:rPr>
          <w:rFonts w:ascii="Times New Roman" w:hAnsi="Times New Roman" w:cs="Times New Roman"/>
          <w:sz w:val="18"/>
          <w:szCs w:val="18"/>
          <w:lang w:val="en-US"/>
        </w:rPr>
      </w:pPr>
      <w:r w:rsidRPr="00C97546">
        <w:rPr>
          <w:rStyle w:val="FootnoteReference"/>
          <w:rFonts w:ascii="Times New Roman" w:hAnsi="Times New Roman" w:cs="Times New Roman"/>
          <w:sz w:val="18"/>
          <w:szCs w:val="18"/>
        </w:rPr>
        <w:footnoteRef/>
      </w:r>
      <w:r w:rsidRPr="00C97546">
        <w:rPr>
          <w:rFonts w:ascii="Times New Roman" w:hAnsi="Times New Roman" w:cs="Times New Roman"/>
          <w:sz w:val="18"/>
          <w:szCs w:val="18"/>
          <w:lang w:val="en-US"/>
        </w:rPr>
        <w:t xml:space="preserve"> There is not any agreed general theoretical framework to quantify the costs of crime.  The methodology most used is the accounting method, but there are other</w:t>
      </w:r>
      <w:r w:rsidRPr="00171914">
        <w:rPr>
          <w:rFonts w:ascii="Times New Roman" w:hAnsi="Times New Roman" w:cs="Times New Roman"/>
          <w:sz w:val="18"/>
          <w:szCs w:val="18"/>
          <w:lang w:val="en-US"/>
        </w:rPr>
        <w:t xml:space="preserve"> methods</w:t>
      </w:r>
      <w:r>
        <w:rPr>
          <w:rFonts w:ascii="Times New Roman" w:hAnsi="Times New Roman" w:cs="Times New Roman"/>
          <w:sz w:val="18"/>
          <w:szCs w:val="18"/>
          <w:lang w:val="en-US"/>
        </w:rPr>
        <w:t xml:space="preserve">, for example, </w:t>
      </w:r>
      <w:r w:rsidRPr="00171914">
        <w:rPr>
          <w:rFonts w:ascii="Times New Roman" w:hAnsi="Times New Roman" w:cs="Times New Roman"/>
          <w:sz w:val="18"/>
          <w:szCs w:val="18"/>
          <w:lang w:val="en-US"/>
        </w:rPr>
        <w:t>estimating costs of specific sectors or groups; or estima</w:t>
      </w:r>
      <w:r>
        <w:rPr>
          <w:rFonts w:ascii="Times New Roman" w:hAnsi="Times New Roman" w:cs="Times New Roman"/>
          <w:sz w:val="18"/>
          <w:szCs w:val="18"/>
          <w:lang w:val="en-US"/>
        </w:rPr>
        <w:t xml:space="preserve">ting effects on economic growth by regressing </w:t>
      </w:r>
      <w:r w:rsidRPr="008C255D">
        <w:rPr>
          <w:rFonts w:ascii="Times New Roman" w:hAnsi="Times New Roman" w:cs="Times New Roman"/>
          <w:sz w:val="18"/>
          <w:szCs w:val="18"/>
          <w:lang w:val="en-US"/>
        </w:rPr>
        <w:t xml:space="preserve">GDP per capita </w:t>
      </w:r>
      <w:r>
        <w:rPr>
          <w:rFonts w:ascii="Times New Roman" w:hAnsi="Times New Roman" w:cs="Times New Roman"/>
          <w:sz w:val="18"/>
          <w:szCs w:val="18"/>
          <w:lang w:val="en-US"/>
        </w:rPr>
        <w:t xml:space="preserve">on </w:t>
      </w:r>
      <w:r w:rsidRPr="008C255D">
        <w:rPr>
          <w:rFonts w:ascii="Times New Roman" w:hAnsi="Times New Roman" w:cs="Times New Roman"/>
          <w:sz w:val="18"/>
          <w:szCs w:val="18"/>
          <w:lang w:val="en-US"/>
        </w:rPr>
        <w:t>homicide rates,</w:t>
      </w:r>
      <w:r>
        <w:rPr>
          <w:rFonts w:ascii="Times New Roman" w:hAnsi="Times New Roman" w:cs="Times New Roman"/>
          <w:sz w:val="18"/>
          <w:szCs w:val="18"/>
          <w:lang w:val="en-US"/>
        </w:rPr>
        <w:t xml:space="preserve"> and </w:t>
      </w:r>
      <w:r w:rsidRPr="008C255D">
        <w:rPr>
          <w:rFonts w:ascii="Times New Roman" w:hAnsi="Times New Roman" w:cs="Times New Roman"/>
          <w:sz w:val="18"/>
          <w:szCs w:val="18"/>
          <w:lang w:val="en-US"/>
        </w:rPr>
        <w:t xml:space="preserve">controlling for a country’s level of income inequality, </w:t>
      </w:r>
      <w:r>
        <w:rPr>
          <w:rFonts w:ascii="Times New Roman" w:hAnsi="Times New Roman" w:cs="Times New Roman"/>
          <w:sz w:val="18"/>
          <w:szCs w:val="18"/>
          <w:lang w:val="en-US"/>
        </w:rPr>
        <w:t>and other variables</w:t>
      </w:r>
      <w:r w:rsidRPr="008C255D">
        <w:rPr>
          <w:rFonts w:ascii="Times New Roman" w:hAnsi="Times New Roman" w:cs="Times New Roman"/>
          <w:sz w:val="18"/>
          <w:szCs w:val="18"/>
          <w:lang w:val="en-US"/>
        </w:rPr>
        <w:t>.</w:t>
      </w:r>
    </w:p>
  </w:footnote>
  <w:footnote w:id="18">
    <w:p w:rsidR="00803492" w:rsidRPr="00171914" w:rsidRDefault="00803492" w:rsidP="00727071">
      <w:pPr>
        <w:pStyle w:val="FootnoteText"/>
        <w:jc w:val="both"/>
        <w:rPr>
          <w:rFonts w:ascii="Times New Roman" w:hAnsi="Times New Roman" w:cs="Times New Roman"/>
          <w:sz w:val="18"/>
          <w:szCs w:val="18"/>
          <w:lang w:val="en-US"/>
        </w:rPr>
      </w:pPr>
      <w:r w:rsidRPr="00171914">
        <w:rPr>
          <w:rStyle w:val="FootnoteReference"/>
          <w:rFonts w:ascii="Times New Roman" w:hAnsi="Times New Roman" w:cs="Times New Roman"/>
          <w:sz w:val="18"/>
          <w:szCs w:val="18"/>
        </w:rPr>
        <w:footnoteRef/>
      </w:r>
      <w:r>
        <w:rPr>
          <w:rFonts w:ascii="Times New Roman" w:hAnsi="Times New Roman" w:cs="Times New Roman"/>
          <w:sz w:val="18"/>
          <w:szCs w:val="18"/>
          <w:lang w:val="en-US"/>
        </w:rPr>
        <w:t xml:space="preserve"> Source: World Bank Report on Crime and its Impact on B</w:t>
      </w:r>
      <w:r w:rsidRPr="00727071">
        <w:rPr>
          <w:rFonts w:ascii="Times New Roman" w:hAnsi="Times New Roman" w:cs="Times New Roman"/>
          <w:sz w:val="18"/>
          <w:szCs w:val="18"/>
          <w:lang w:val="en-US"/>
        </w:rPr>
        <w:t>usiness in Jamaica</w:t>
      </w:r>
      <w:r w:rsidRPr="00171914">
        <w:rPr>
          <w:rFonts w:ascii="Times New Roman" w:hAnsi="Times New Roman" w:cs="Times New Roman"/>
          <w:sz w:val="18"/>
          <w:szCs w:val="18"/>
          <w:lang w:val="en-US"/>
        </w:rPr>
        <w:t>.</w:t>
      </w:r>
    </w:p>
  </w:footnote>
  <w:footnote w:id="19">
    <w:p w:rsidR="00803492" w:rsidRPr="00171914" w:rsidRDefault="00803492" w:rsidP="00DF3444">
      <w:pPr>
        <w:pStyle w:val="FootnoteText"/>
        <w:jc w:val="both"/>
        <w:rPr>
          <w:rFonts w:ascii="Times New Roman" w:hAnsi="Times New Roman" w:cs="Times New Roman"/>
          <w:sz w:val="18"/>
          <w:szCs w:val="18"/>
          <w:lang w:val="en-US"/>
        </w:rPr>
      </w:pPr>
      <w:r w:rsidRPr="00171914">
        <w:rPr>
          <w:rStyle w:val="FootnoteReference"/>
          <w:rFonts w:ascii="Times New Roman" w:hAnsi="Times New Roman" w:cs="Times New Roman"/>
          <w:sz w:val="18"/>
          <w:szCs w:val="18"/>
        </w:rPr>
        <w:footnoteRef/>
      </w:r>
      <w:r>
        <w:rPr>
          <w:rFonts w:ascii="Times New Roman" w:hAnsi="Times New Roman" w:cs="Times New Roman"/>
          <w:sz w:val="18"/>
          <w:szCs w:val="18"/>
          <w:lang w:val="en-US"/>
        </w:rPr>
        <w:t xml:space="preserve"> T</w:t>
      </w:r>
      <w:r w:rsidRPr="00DF3444">
        <w:rPr>
          <w:rFonts w:ascii="Times New Roman" w:hAnsi="Times New Roman" w:cs="Times New Roman"/>
          <w:sz w:val="18"/>
          <w:szCs w:val="18"/>
          <w:lang w:val="en-US"/>
        </w:rPr>
        <w:t>hese estimates are consistent with estimates obtained by different studies. For example</w:t>
      </w:r>
      <w:r>
        <w:rPr>
          <w:rFonts w:ascii="Times New Roman" w:hAnsi="Times New Roman" w:cs="Times New Roman"/>
          <w:sz w:val="18"/>
          <w:szCs w:val="18"/>
          <w:lang w:val="en-US"/>
        </w:rPr>
        <w:t>,</w:t>
      </w:r>
      <w:r w:rsidRPr="00DF3444">
        <w:rPr>
          <w:rFonts w:ascii="Times New Roman" w:hAnsi="Times New Roman" w:cs="Times New Roman"/>
          <w:sz w:val="18"/>
          <w:szCs w:val="18"/>
          <w:lang w:val="en-US"/>
        </w:rPr>
        <w:t xml:space="preserve"> a study by </w:t>
      </w:r>
      <w:r>
        <w:rPr>
          <w:rFonts w:ascii="Times New Roman" w:hAnsi="Times New Roman" w:cs="Times New Roman"/>
          <w:sz w:val="18"/>
          <w:szCs w:val="18"/>
          <w:lang w:val="en-US"/>
        </w:rPr>
        <w:t>J</w:t>
      </w:r>
      <w:r w:rsidRPr="00DF3444">
        <w:rPr>
          <w:rFonts w:ascii="Times New Roman" w:hAnsi="Times New Roman" w:cs="Times New Roman"/>
          <w:sz w:val="18"/>
          <w:szCs w:val="18"/>
          <w:lang w:val="en-US"/>
        </w:rPr>
        <w:t>uan P. Schmid (2012</w:t>
      </w:r>
      <w:r>
        <w:rPr>
          <w:rFonts w:ascii="Times New Roman" w:hAnsi="Times New Roman" w:cs="Times New Roman"/>
          <w:sz w:val="18"/>
          <w:szCs w:val="18"/>
          <w:lang w:val="en-US"/>
        </w:rPr>
        <w:t>, IDB</w:t>
      </w:r>
      <w:r w:rsidRPr="00DF3444">
        <w:rPr>
          <w:rFonts w:ascii="Times New Roman" w:hAnsi="Times New Roman" w:cs="Times New Roman"/>
          <w:sz w:val="18"/>
          <w:szCs w:val="18"/>
          <w:lang w:val="en-US"/>
        </w:rPr>
        <w:t xml:space="preserve">) estimated </w:t>
      </w:r>
      <w:r>
        <w:rPr>
          <w:rFonts w:ascii="Times New Roman" w:hAnsi="Times New Roman" w:cs="Times New Roman"/>
          <w:sz w:val="18"/>
          <w:szCs w:val="18"/>
          <w:lang w:val="en-US"/>
        </w:rPr>
        <w:t xml:space="preserve">such costs to be about </w:t>
      </w:r>
      <w:r w:rsidRPr="00DF3444">
        <w:rPr>
          <w:rFonts w:ascii="Times New Roman" w:hAnsi="Times New Roman" w:cs="Times New Roman"/>
          <w:sz w:val="18"/>
          <w:szCs w:val="18"/>
          <w:lang w:val="en-US"/>
        </w:rPr>
        <w:t>US$721 million or about 5</w:t>
      </w:r>
      <w:r>
        <w:rPr>
          <w:rFonts w:ascii="Times New Roman" w:hAnsi="Times New Roman" w:cs="Times New Roman"/>
          <w:sz w:val="18"/>
          <w:szCs w:val="18"/>
          <w:lang w:val="en-US"/>
        </w:rPr>
        <w:t xml:space="preserve"> percent</w:t>
      </w:r>
      <w:r w:rsidRPr="00DF3444">
        <w:rPr>
          <w:rFonts w:ascii="Times New Roman" w:hAnsi="Times New Roman" w:cs="Times New Roman"/>
          <w:sz w:val="18"/>
          <w:szCs w:val="18"/>
          <w:lang w:val="en-US"/>
        </w:rPr>
        <w:t xml:space="preserve"> of 2011 GDP</w:t>
      </w:r>
      <w:r w:rsidRPr="00171914">
        <w:rPr>
          <w:rFonts w:ascii="Times New Roman" w:hAnsi="Times New Roman" w:cs="Times New Roman"/>
          <w:sz w:val="18"/>
          <w:szCs w:val="18"/>
          <w:lang w:val="en-US"/>
        </w:rPr>
        <w:t>.</w:t>
      </w:r>
    </w:p>
  </w:footnote>
  <w:footnote w:id="20">
    <w:p w:rsidR="00803492" w:rsidRPr="001302D2" w:rsidRDefault="00803492" w:rsidP="00C50265">
      <w:pPr>
        <w:pStyle w:val="FootnoteText"/>
        <w:rPr>
          <w:rFonts w:ascii="Times New Roman" w:hAnsi="Times New Roman" w:cs="Times New Roman"/>
          <w:sz w:val="18"/>
          <w:szCs w:val="18"/>
          <w:lang w:val="en-US"/>
        </w:rPr>
      </w:pPr>
      <w:r w:rsidRPr="00C50265">
        <w:rPr>
          <w:rStyle w:val="FootnoteReference"/>
          <w:rFonts w:ascii="Times New Roman" w:hAnsi="Times New Roman" w:cs="Times New Roman"/>
          <w:sz w:val="18"/>
          <w:szCs w:val="18"/>
        </w:rPr>
        <w:footnoteRef/>
      </w:r>
      <w:r w:rsidRPr="00C50265">
        <w:rPr>
          <w:rFonts w:ascii="Times New Roman" w:hAnsi="Times New Roman" w:cs="Times New Roman"/>
          <w:sz w:val="18"/>
          <w:szCs w:val="18"/>
          <w:lang w:val="en-US"/>
        </w:rPr>
        <w:t xml:space="preserve"> Th</w:t>
      </w:r>
      <w:r>
        <w:rPr>
          <w:rFonts w:ascii="Times New Roman" w:hAnsi="Times New Roman" w:cs="Times New Roman"/>
          <w:sz w:val="18"/>
          <w:szCs w:val="18"/>
          <w:lang w:val="en-US"/>
        </w:rPr>
        <w:t>is</w:t>
      </w:r>
      <w:r w:rsidRPr="00C50265">
        <w:rPr>
          <w:rFonts w:ascii="Times New Roman" w:hAnsi="Times New Roman" w:cs="Times New Roman"/>
          <w:sz w:val="18"/>
          <w:szCs w:val="18"/>
          <w:lang w:val="en-US"/>
        </w:rPr>
        <w:t xml:space="preserve"> estimate </w:t>
      </w:r>
      <w:r>
        <w:rPr>
          <w:rFonts w:ascii="Times New Roman" w:hAnsi="Times New Roman" w:cs="Times New Roman"/>
          <w:sz w:val="18"/>
          <w:szCs w:val="18"/>
          <w:lang w:val="en-US"/>
        </w:rPr>
        <w:t>is</w:t>
      </w:r>
      <w:r w:rsidRPr="00C50265">
        <w:rPr>
          <w:rFonts w:ascii="Times New Roman" w:hAnsi="Times New Roman" w:cs="Times New Roman"/>
          <w:sz w:val="18"/>
          <w:szCs w:val="18"/>
          <w:lang w:val="en-US"/>
        </w:rPr>
        <w:t xml:space="preserve"> conservative. It does not capture all possible crime costs (and potential savings). For example, non-tangible costs, such as the suffering of victims and their families, the psychological </w:t>
      </w:r>
      <w:r>
        <w:rPr>
          <w:rFonts w:ascii="Times New Roman" w:hAnsi="Times New Roman" w:cs="Times New Roman"/>
          <w:sz w:val="18"/>
          <w:szCs w:val="18"/>
          <w:lang w:val="en-US"/>
        </w:rPr>
        <w:t xml:space="preserve">and social </w:t>
      </w:r>
      <w:r w:rsidRPr="00C50265">
        <w:rPr>
          <w:rFonts w:ascii="Times New Roman" w:hAnsi="Times New Roman" w:cs="Times New Roman"/>
          <w:sz w:val="18"/>
          <w:szCs w:val="18"/>
          <w:lang w:val="en-US"/>
        </w:rPr>
        <w:t>effects of living in fear</w:t>
      </w:r>
      <w:r>
        <w:rPr>
          <w:rFonts w:ascii="Times New Roman" w:hAnsi="Times New Roman" w:cs="Times New Roman"/>
          <w:sz w:val="18"/>
          <w:szCs w:val="18"/>
          <w:lang w:val="en-US"/>
        </w:rPr>
        <w:t>, and the reduction in crimes that are un-reported</w:t>
      </w:r>
      <w:r w:rsidRPr="00C50265">
        <w:rPr>
          <w:rFonts w:ascii="Times New Roman" w:hAnsi="Times New Roman" w:cs="Times New Roman"/>
          <w:sz w:val="18"/>
          <w:szCs w:val="18"/>
          <w:lang w:val="en-US"/>
        </w:rPr>
        <w:t xml:space="preserve"> are not included. Also excluded are the </w:t>
      </w:r>
      <w:r>
        <w:rPr>
          <w:rFonts w:ascii="Times New Roman" w:hAnsi="Times New Roman" w:cs="Times New Roman"/>
          <w:sz w:val="18"/>
          <w:szCs w:val="18"/>
          <w:lang w:val="en-US"/>
        </w:rPr>
        <w:t>benefits of other interventions in Component 1 that are meant to reduce violent crime in CSJP communities,  such as improved police-citizen relations</w:t>
      </w:r>
      <w:r w:rsidRPr="00C50265">
        <w:rPr>
          <w:rFonts w:ascii="Times New Roman" w:hAnsi="Times New Roman" w:cs="Times New Roman"/>
          <w:sz w:val="18"/>
          <w:szCs w:val="18"/>
          <w:lang w:val="en-US"/>
        </w:rPr>
        <w:t xml:space="preserve"> or increased proportion of witnesses </w:t>
      </w:r>
      <w:r w:rsidRPr="001302D2">
        <w:rPr>
          <w:rFonts w:ascii="Times New Roman" w:hAnsi="Times New Roman" w:cs="Times New Roman"/>
          <w:sz w:val="18"/>
          <w:szCs w:val="18"/>
          <w:lang w:val="en-US"/>
        </w:rPr>
        <w:t>who will talk to the police about the last crime they witnessed.</w:t>
      </w:r>
    </w:p>
  </w:footnote>
  <w:footnote w:id="21">
    <w:p w:rsidR="001765F6" w:rsidRPr="00AD39A6" w:rsidRDefault="001765F6" w:rsidP="001765F6">
      <w:pPr>
        <w:pStyle w:val="FootnoteText"/>
        <w:rPr>
          <w:rFonts w:ascii="Times New Roman" w:hAnsi="Times New Roman" w:cs="Times New Roman"/>
          <w:sz w:val="18"/>
          <w:szCs w:val="18"/>
          <w:lang w:val="en-US"/>
        </w:rPr>
      </w:pPr>
      <w:r w:rsidRPr="00AC111D">
        <w:rPr>
          <w:rStyle w:val="FootnoteReference"/>
          <w:rFonts w:ascii="Times New Roman" w:hAnsi="Times New Roman" w:cs="Times New Roman"/>
          <w:sz w:val="18"/>
          <w:szCs w:val="18"/>
        </w:rPr>
        <w:footnoteRef/>
      </w:r>
      <w:r w:rsidRPr="00AC111D">
        <w:rPr>
          <w:rFonts w:ascii="Times New Roman" w:hAnsi="Times New Roman" w:cs="Times New Roman"/>
          <w:sz w:val="18"/>
          <w:szCs w:val="18"/>
          <w:lang w:val="en-US"/>
        </w:rPr>
        <w:t xml:space="preserve"> </w:t>
      </w:r>
      <w:r w:rsidRPr="00AC111D">
        <w:rPr>
          <w:rFonts w:ascii="Times New Roman" w:hAnsi="Times New Roman" w:cs="Times New Roman"/>
          <w:color w:val="000000"/>
          <w:sz w:val="18"/>
          <w:szCs w:val="18"/>
          <w:lang w:val="en-US"/>
        </w:rPr>
        <w:t xml:space="preserve">Morawska, A. et al. 'Evaluation of a Brief Parenting Discussion Group for Parents of Young Children.' Journal of Developmental &amp; Behavioral Pediatrics 31(8), October 2010; Triple P. 2014. Proposal for the Inter-American </w:t>
      </w:r>
      <w:r w:rsidRPr="00AD39A6">
        <w:rPr>
          <w:rFonts w:ascii="Times New Roman" w:hAnsi="Times New Roman" w:cs="Times New Roman"/>
          <w:sz w:val="18"/>
          <w:szCs w:val="18"/>
          <w:lang w:val="en-US"/>
        </w:rPr>
        <w:t>Development Bank (Jamaica). Triple P America.</w:t>
      </w:r>
    </w:p>
  </w:footnote>
  <w:footnote w:id="22">
    <w:p w:rsidR="00803492" w:rsidRPr="00AD39A6" w:rsidRDefault="00803492" w:rsidP="001302D2">
      <w:pPr>
        <w:pStyle w:val="FootnoteText"/>
        <w:rPr>
          <w:rFonts w:ascii="Times New Roman" w:hAnsi="Times New Roman" w:cs="Times New Roman"/>
          <w:sz w:val="18"/>
          <w:szCs w:val="18"/>
          <w:lang w:val="en-US"/>
        </w:rPr>
      </w:pPr>
      <w:r w:rsidRPr="00AD39A6">
        <w:rPr>
          <w:rStyle w:val="FootnoteReference"/>
          <w:rFonts w:ascii="Times New Roman" w:hAnsi="Times New Roman" w:cs="Times New Roman"/>
          <w:sz w:val="18"/>
          <w:szCs w:val="18"/>
        </w:rPr>
        <w:footnoteRef/>
      </w:r>
      <w:r w:rsidRPr="00AD39A6">
        <w:rPr>
          <w:rFonts w:ascii="Times New Roman" w:hAnsi="Times New Roman" w:cs="Times New Roman"/>
          <w:sz w:val="18"/>
          <w:szCs w:val="18"/>
          <w:lang w:val="en-US"/>
        </w:rPr>
        <w:t xml:space="preserve"> The full list of research evidence on Triple P is listed here: http://www.triplep.net/glo-en/the-triple-p-system-at-work/evidence-based/key-research-findings/</w:t>
      </w:r>
    </w:p>
  </w:footnote>
  <w:footnote w:id="23">
    <w:p w:rsidR="00803492" w:rsidRPr="00AD39A6" w:rsidRDefault="00803492">
      <w:pPr>
        <w:pStyle w:val="FootnoteText"/>
        <w:rPr>
          <w:rFonts w:ascii="Times New Roman" w:hAnsi="Times New Roman" w:cs="Times New Roman"/>
          <w:sz w:val="18"/>
          <w:szCs w:val="18"/>
          <w:lang w:val="en-US"/>
        </w:rPr>
      </w:pPr>
      <w:r w:rsidRPr="00AD39A6">
        <w:rPr>
          <w:rStyle w:val="FootnoteReference"/>
          <w:rFonts w:ascii="Times New Roman" w:hAnsi="Times New Roman" w:cs="Times New Roman"/>
          <w:sz w:val="18"/>
          <w:szCs w:val="18"/>
        </w:rPr>
        <w:footnoteRef/>
      </w:r>
      <w:r w:rsidRPr="00AD39A6">
        <w:rPr>
          <w:rFonts w:ascii="Times New Roman" w:hAnsi="Times New Roman" w:cs="Times New Roman"/>
          <w:sz w:val="18"/>
          <w:szCs w:val="18"/>
          <w:lang w:val="en-US"/>
        </w:rPr>
        <w:t xml:space="preserve"> http://www.triplep.net/glo-en/the-triple-p-system-at-work/cost-effective/the-numbers/</w:t>
      </w:r>
    </w:p>
  </w:footnote>
  <w:footnote w:id="24">
    <w:p w:rsidR="00803492" w:rsidRPr="00AD39A6" w:rsidRDefault="00803492" w:rsidP="001302D2">
      <w:pPr>
        <w:pStyle w:val="FootnoteText"/>
        <w:rPr>
          <w:rFonts w:ascii="Times New Roman" w:hAnsi="Times New Roman" w:cs="Times New Roman"/>
          <w:sz w:val="18"/>
          <w:szCs w:val="18"/>
          <w:highlight w:val="yellow"/>
          <w:lang w:val="en-US"/>
        </w:rPr>
      </w:pPr>
      <w:r w:rsidRPr="00AD39A6">
        <w:rPr>
          <w:rStyle w:val="FootnoteReference"/>
          <w:rFonts w:ascii="Times New Roman" w:hAnsi="Times New Roman" w:cs="Times New Roman"/>
          <w:sz w:val="18"/>
          <w:szCs w:val="18"/>
        </w:rPr>
        <w:footnoteRef/>
      </w:r>
      <w:r w:rsidRPr="00AD39A6">
        <w:rPr>
          <w:rFonts w:ascii="Times New Roman" w:hAnsi="Times New Roman" w:cs="Times New Roman"/>
          <w:sz w:val="18"/>
          <w:szCs w:val="18"/>
          <w:lang w:val="en-US"/>
        </w:rPr>
        <w:t xml:space="preserve"> Lee, S., Aos, S., Drake, E., Pennucci, A., Miller, M., &amp; Anderson,L. (2012). Return on investment: Evidence-based options to improve statewide outcomes, April 2012 (Document No. 12-041201). Olympia: Washington State Institute for Public Policy.</w:t>
      </w:r>
    </w:p>
  </w:footnote>
  <w:footnote w:id="25">
    <w:p w:rsidR="00803492" w:rsidRPr="00803492" w:rsidRDefault="00803492" w:rsidP="00803492">
      <w:pPr>
        <w:pStyle w:val="FootnoteText"/>
        <w:rPr>
          <w:rFonts w:ascii="Times New Roman" w:hAnsi="Times New Roman" w:cs="Times New Roman"/>
          <w:sz w:val="18"/>
          <w:szCs w:val="18"/>
          <w:lang w:val="fr-FR"/>
        </w:rPr>
      </w:pPr>
      <w:r w:rsidRPr="00803492">
        <w:rPr>
          <w:rStyle w:val="FootnoteReference"/>
          <w:rFonts w:ascii="Times New Roman" w:hAnsi="Times New Roman" w:cs="Times New Roman"/>
          <w:sz w:val="18"/>
          <w:szCs w:val="18"/>
        </w:rPr>
        <w:footnoteRef/>
      </w:r>
      <w:r w:rsidRPr="00803492">
        <w:rPr>
          <w:rFonts w:ascii="Times New Roman" w:hAnsi="Times New Roman" w:cs="Times New Roman"/>
          <w:sz w:val="18"/>
          <w:szCs w:val="18"/>
          <w:lang w:val="en-US"/>
        </w:rPr>
        <w:t xml:space="preserve"> Jamaica´s per</w:t>
      </w:r>
      <w:r w:rsidR="00662CCA">
        <w:rPr>
          <w:rFonts w:ascii="Times New Roman" w:hAnsi="Times New Roman" w:cs="Times New Roman"/>
          <w:sz w:val="18"/>
          <w:szCs w:val="18"/>
          <w:lang w:val="en-US"/>
        </w:rPr>
        <w:t xml:space="preserve"> </w:t>
      </w:r>
      <w:r w:rsidRPr="00803492">
        <w:rPr>
          <w:rFonts w:ascii="Times New Roman" w:hAnsi="Times New Roman" w:cs="Times New Roman"/>
          <w:sz w:val="18"/>
          <w:szCs w:val="18"/>
          <w:lang w:val="en-US"/>
        </w:rPr>
        <w:t>capita income in 2013 was US$9,048 in PPP terms, compared to the USA per</w:t>
      </w:r>
      <w:r w:rsidR="00662CCA">
        <w:rPr>
          <w:rFonts w:ascii="Times New Roman" w:hAnsi="Times New Roman" w:cs="Times New Roman"/>
          <w:sz w:val="18"/>
          <w:szCs w:val="18"/>
          <w:lang w:val="en-US"/>
        </w:rPr>
        <w:t xml:space="preserve"> </w:t>
      </w:r>
      <w:r w:rsidRPr="00803492">
        <w:rPr>
          <w:rFonts w:ascii="Times New Roman" w:hAnsi="Times New Roman" w:cs="Times New Roman"/>
          <w:sz w:val="18"/>
          <w:szCs w:val="18"/>
          <w:lang w:val="en-US"/>
        </w:rPr>
        <w:t xml:space="preserve">capita income of US$53,101.  </w:t>
      </w:r>
      <w:r w:rsidRPr="00803492">
        <w:rPr>
          <w:rFonts w:ascii="Times New Roman" w:hAnsi="Times New Roman" w:cs="Times New Roman"/>
          <w:sz w:val="18"/>
          <w:szCs w:val="18"/>
          <w:lang w:val="fr-FR"/>
        </w:rPr>
        <w:t>Source: http://en.wikipedia.org/wiki/List_of_countries_by_GDP_(PPP)_per_capita</w:t>
      </w:r>
    </w:p>
  </w:footnote>
  <w:footnote w:id="26">
    <w:p w:rsidR="00803492" w:rsidRPr="00631F51" w:rsidRDefault="00803492" w:rsidP="00631F51">
      <w:pPr>
        <w:pStyle w:val="FootnoteText"/>
        <w:rPr>
          <w:rFonts w:ascii="Times New Roman" w:hAnsi="Times New Roman" w:cs="Times New Roman"/>
          <w:sz w:val="18"/>
          <w:szCs w:val="18"/>
          <w:lang w:val="en-US"/>
        </w:rPr>
      </w:pPr>
      <w:r w:rsidRPr="00631F51">
        <w:rPr>
          <w:rStyle w:val="FootnoteReference"/>
          <w:rFonts w:ascii="Times New Roman" w:hAnsi="Times New Roman" w:cs="Times New Roman"/>
          <w:sz w:val="18"/>
          <w:szCs w:val="18"/>
        </w:rPr>
        <w:footnoteRef/>
      </w:r>
      <w:r w:rsidRPr="00540B56">
        <w:rPr>
          <w:rFonts w:ascii="Times New Roman" w:hAnsi="Times New Roman" w:cs="Times New Roman"/>
          <w:sz w:val="18"/>
          <w:szCs w:val="18"/>
          <w:lang w:val="es-ES"/>
        </w:rPr>
        <w:t xml:space="preserve"> Card, David, Pablo Ibarrarán, Ferdinando Regalía, David Rosas-Shady, and Yuri Soares (2011). </w:t>
      </w:r>
      <w:r w:rsidRPr="00631F51">
        <w:rPr>
          <w:rFonts w:ascii="Times New Roman" w:hAnsi="Times New Roman" w:cs="Times New Roman"/>
          <w:sz w:val="18"/>
          <w:szCs w:val="18"/>
          <w:lang w:val="en-US"/>
        </w:rPr>
        <w:t>“Labor Markets Impacts on Youth Training in the Dominican Republic” Journal of Labor Economics. Vol 29, no. 2. p. 267.</w:t>
      </w:r>
    </w:p>
  </w:footnote>
  <w:footnote w:id="27">
    <w:p w:rsidR="00803492" w:rsidRPr="00BB3357" w:rsidRDefault="00803492" w:rsidP="00631F51">
      <w:pPr>
        <w:pStyle w:val="FootnoteText"/>
        <w:rPr>
          <w:rFonts w:ascii="Times New Roman" w:hAnsi="Times New Roman" w:cs="Times New Roman"/>
          <w:sz w:val="18"/>
          <w:szCs w:val="18"/>
          <w:lang w:val="en-US"/>
        </w:rPr>
      </w:pPr>
      <w:r w:rsidRPr="00631F51">
        <w:rPr>
          <w:rStyle w:val="FootnoteReference"/>
          <w:rFonts w:ascii="Times New Roman" w:hAnsi="Times New Roman" w:cs="Times New Roman"/>
          <w:sz w:val="18"/>
          <w:szCs w:val="18"/>
        </w:rPr>
        <w:footnoteRef/>
      </w:r>
      <w:r w:rsidRPr="00631F51">
        <w:rPr>
          <w:rFonts w:ascii="Times New Roman" w:hAnsi="Times New Roman" w:cs="Times New Roman"/>
          <w:sz w:val="18"/>
          <w:szCs w:val="18"/>
          <w:lang w:val="en-US"/>
        </w:rPr>
        <w:t xml:space="preserve"> Source for GDP and unemployment data is IMF – Jamaica Report 2014.</w:t>
      </w:r>
    </w:p>
  </w:footnote>
  <w:footnote w:id="28">
    <w:p w:rsidR="00803492" w:rsidRPr="00171914" w:rsidRDefault="00803492" w:rsidP="003F508A">
      <w:pPr>
        <w:pStyle w:val="FootnoteText"/>
        <w:jc w:val="both"/>
        <w:rPr>
          <w:rFonts w:ascii="Times New Roman" w:hAnsi="Times New Roman" w:cs="Times New Roman"/>
          <w:sz w:val="18"/>
          <w:szCs w:val="18"/>
          <w:lang w:val="en-US"/>
        </w:rPr>
      </w:pPr>
      <w:r w:rsidRPr="00171914">
        <w:rPr>
          <w:rStyle w:val="FootnoteReference"/>
          <w:rFonts w:ascii="Times New Roman" w:hAnsi="Times New Roman" w:cs="Times New Roman"/>
          <w:sz w:val="18"/>
          <w:szCs w:val="18"/>
        </w:rPr>
        <w:footnoteRef/>
      </w:r>
      <w:r>
        <w:rPr>
          <w:rFonts w:ascii="Times New Roman" w:hAnsi="Times New Roman" w:cs="Times New Roman"/>
          <w:sz w:val="18"/>
          <w:szCs w:val="18"/>
          <w:lang w:val="en-US"/>
        </w:rPr>
        <w:t xml:space="preserve"> </w:t>
      </w:r>
      <w:r w:rsidRPr="003F508A">
        <w:rPr>
          <w:rFonts w:ascii="Times New Roman" w:hAnsi="Times New Roman" w:cs="Times New Roman"/>
          <w:sz w:val="18"/>
          <w:szCs w:val="18"/>
          <w:lang w:val="en-US"/>
        </w:rPr>
        <w:t>This was calculated by the NGO Catholic Relief Services, presented at the IDB 26 Nov 2013</w:t>
      </w:r>
      <w:r>
        <w:rPr>
          <w:rFonts w:ascii="Times New Roman" w:hAnsi="Times New Roman" w:cs="Times New Roman"/>
          <w:sz w:val="18"/>
          <w:szCs w:val="18"/>
          <w:lang w:val="en-US"/>
        </w:rPr>
        <w:t>.</w:t>
      </w:r>
    </w:p>
  </w:footnote>
  <w:footnote w:id="29">
    <w:p w:rsidR="00803492" w:rsidRPr="00171914" w:rsidRDefault="00803492" w:rsidP="002852CF">
      <w:pPr>
        <w:pStyle w:val="FootnoteText"/>
        <w:jc w:val="both"/>
        <w:rPr>
          <w:rFonts w:ascii="Times New Roman" w:hAnsi="Times New Roman" w:cs="Times New Roman"/>
          <w:sz w:val="18"/>
          <w:szCs w:val="18"/>
          <w:lang w:val="en-US"/>
        </w:rPr>
      </w:pPr>
      <w:r w:rsidRPr="00171914">
        <w:rPr>
          <w:rStyle w:val="FootnoteReference"/>
          <w:rFonts w:ascii="Times New Roman" w:hAnsi="Times New Roman" w:cs="Times New Roman"/>
          <w:sz w:val="18"/>
          <w:szCs w:val="18"/>
        </w:rPr>
        <w:footnoteRef/>
      </w:r>
      <w:r>
        <w:rPr>
          <w:rFonts w:ascii="Times New Roman" w:hAnsi="Times New Roman" w:cs="Times New Roman"/>
          <w:sz w:val="18"/>
          <w:szCs w:val="18"/>
          <w:lang w:val="en-US"/>
        </w:rPr>
        <w:t xml:space="preserve"> </w:t>
      </w:r>
      <w:r w:rsidRPr="002852CF">
        <w:rPr>
          <w:rFonts w:ascii="Times New Roman" w:hAnsi="Times New Roman" w:cs="Times New Roman"/>
          <w:sz w:val="18"/>
          <w:szCs w:val="18"/>
          <w:lang w:val="en-US"/>
        </w:rPr>
        <w:t>OAS Alert</w:t>
      </w:r>
      <w:r>
        <w:rPr>
          <w:rFonts w:ascii="Times New Roman" w:hAnsi="Times New Roman" w:cs="Times New Roman"/>
          <w:sz w:val="18"/>
          <w:szCs w:val="18"/>
          <w:lang w:val="en-US"/>
        </w:rPr>
        <w:t xml:space="preserve"> </w:t>
      </w:r>
      <w:r w:rsidRPr="002852CF">
        <w:rPr>
          <w:rFonts w:ascii="Times New Roman" w:hAnsi="Times New Roman" w:cs="Times New Roman"/>
          <w:sz w:val="18"/>
          <w:szCs w:val="18"/>
          <w:lang w:val="en-US"/>
        </w:rPr>
        <w:t>Americas 2012 statistics.</w:t>
      </w:r>
    </w:p>
  </w:footnote>
  <w:footnote w:id="30">
    <w:p w:rsidR="00803492" w:rsidRPr="00171914" w:rsidRDefault="00803492" w:rsidP="0080389E">
      <w:pPr>
        <w:pStyle w:val="FootnoteText"/>
        <w:jc w:val="both"/>
        <w:rPr>
          <w:rFonts w:ascii="Times New Roman" w:hAnsi="Times New Roman" w:cs="Times New Roman"/>
          <w:sz w:val="18"/>
          <w:szCs w:val="18"/>
          <w:lang w:val="en-US"/>
        </w:rPr>
      </w:pPr>
      <w:r w:rsidRPr="00171914">
        <w:rPr>
          <w:rStyle w:val="FootnoteReference"/>
          <w:rFonts w:ascii="Times New Roman" w:hAnsi="Times New Roman" w:cs="Times New Roman"/>
          <w:sz w:val="18"/>
          <w:szCs w:val="18"/>
        </w:rPr>
        <w:footnoteRef/>
      </w:r>
      <w:r>
        <w:rPr>
          <w:rFonts w:ascii="Times New Roman" w:hAnsi="Times New Roman" w:cs="Times New Roman"/>
          <w:sz w:val="18"/>
          <w:szCs w:val="18"/>
          <w:lang w:val="en-US"/>
        </w:rPr>
        <w:t xml:space="preserve"> For example, if we </w:t>
      </w:r>
      <w:r w:rsidRPr="0080389E">
        <w:rPr>
          <w:rFonts w:ascii="Times New Roman" w:hAnsi="Times New Roman" w:cs="Times New Roman"/>
          <w:sz w:val="18"/>
          <w:szCs w:val="18"/>
          <w:lang w:val="en-US"/>
        </w:rPr>
        <w:t>div</w:t>
      </w:r>
      <w:r>
        <w:rPr>
          <w:rFonts w:ascii="Times New Roman" w:hAnsi="Times New Roman" w:cs="Times New Roman"/>
          <w:sz w:val="18"/>
          <w:szCs w:val="18"/>
          <w:lang w:val="en-US"/>
        </w:rPr>
        <w:t>ide</w:t>
      </w:r>
      <w:r w:rsidRPr="0080389E">
        <w:rPr>
          <w:rFonts w:ascii="Times New Roman" w:hAnsi="Times New Roman" w:cs="Times New Roman"/>
          <w:sz w:val="18"/>
          <w:szCs w:val="18"/>
          <w:lang w:val="en-US"/>
        </w:rPr>
        <w:t xml:space="preserve"> the 2013-2014 budget of the Correctional Services by the number of adult prison inmates (4,500), </w:t>
      </w:r>
      <w:r>
        <w:rPr>
          <w:rFonts w:ascii="Times New Roman" w:hAnsi="Times New Roman" w:cs="Times New Roman"/>
          <w:sz w:val="18"/>
          <w:szCs w:val="18"/>
          <w:lang w:val="en-US"/>
        </w:rPr>
        <w:t xml:space="preserve">this would </w:t>
      </w:r>
      <w:r w:rsidRPr="0080389E">
        <w:rPr>
          <w:rFonts w:ascii="Times New Roman" w:hAnsi="Times New Roman" w:cs="Times New Roman"/>
          <w:sz w:val="18"/>
          <w:szCs w:val="18"/>
          <w:lang w:val="en-US"/>
        </w:rPr>
        <w:t xml:space="preserve">give us a </w:t>
      </w:r>
      <w:r>
        <w:rPr>
          <w:rFonts w:ascii="Times New Roman" w:hAnsi="Times New Roman" w:cs="Times New Roman"/>
          <w:sz w:val="18"/>
          <w:szCs w:val="18"/>
          <w:lang w:val="en-US"/>
        </w:rPr>
        <w:t xml:space="preserve">much higher cost of a prison inmate per-year </w:t>
      </w:r>
      <w:r w:rsidRPr="0080389E">
        <w:rPr>
          <w:rFonts w:ascii="Times New Roman" w:hAnsi="Times New Roman" w:cs="Times New Roman"/>
          <w:sz w:val="18"/>
          <w:szCs w:val="18"/>
          <w:lang w:val="en-US"/>
        </w:rPr>
        <w:t>of around 1,024,364 JMD or equivalent to over US$11,0</w:t>
      </w:r>
      <w:r>
        <w:rPr>
          <w:rFonts w:ascii="Times New Roman" w:hAnsi="Times New Roman" w:cs="Times New Roman"/>
          <w:sz w:val="18"/>
          <w:szCs w:val="18"/>
          <w:lang w:val="en-US"/>
        </w:rPr>
        <w:t>00</w:t>
      </w:r>
      <w:r w:rsidRPr="002852CF">
        <w:rPr>
          <w:rFonts w:ascii="Times New Roman" w:hAnsi="Times New Roman" w:cs="Times New Roman"/>
          <w:sz w:val="18"/>
          <w:szCs w:val="18"/>
          <w:lang w:val="en-US"/>
        </w:rPr>
        <w:t>.</w:t>
      </w:r>
    </w:p>
  </w:footnote>
  <w:footnote w:id="31">
    <w:p w:rsidR="00803492" w:rsidRPr="00171914" w:rsidRDefault="00803492" w:rsidP="00C13C66">
      <w:pPr>
        <w:pStyle w:val="FootnoteText"/>
        <w:jc w:val="both"/>
        <w:rPr>
          <w:rFonts w:ascii="Times New Roman" w:hAnsi="Times New Roman" w:cs="Times New Roman"/>
          <w:sz w:val="18"/>
          <w:szCs w:val="18"/>
          <w:lang w:val="en-US"/>
        </w:rPr>
      </w:pPr>
      <w:r w:rsidRPr="00171914">
        <w:rPr>
          <w:rStyle w:val="FootnoteReference"/>
          <w:rFonts w:ascii="Times New Roman" w:hAnsi="Times New Roman" w:cs="Times New Roman"/>
          <w:sz w:val="18"/>
          <w:szCs w:val="18"/>
        </w:rPr>
        <w:footnoteRef/>
      </w:r>
      <w:r>
        <w:rPr>
          <w:rFonts w:ascii="Times New Roman" w:hAnsi="Times New Roman" w:cs="Times New Roman"/>
          <w:sz w:val="18"/>
          <w:szCs w:val="18"/>
          <w:lang w:val="en-US"/>
        </w:rPr>
        <w:t xml:space="preserve"> World Bank </w:t>
      </w:r>
      <w:r w:rsidRPr="00C13C66">
        <w:rPr>
          <w:rFonts w:ascii="Times New Roman" w:hAnsi="Times New Roman" w:cs="Times New Roman"/>
          <w:sz w:val="18"/>
          <w:szCs w:val="18"/>
          <w:lang w:val="en-US"/>
        </w:rPr>
        <w:t>¨Settling Out of Court, How Effective is Alternative Dispute Resolution¨, The World Bank Group, Financial and Private Sector Development Vice-presidency, October 2011, Viewpoint Note Number 32</w:t>
      </w:r>
      <w:r>
        <w:rPr>
          <w:rFonts w:ascii="Times New Roman" w:hAnsi="Times New Roman" w:cs="Times New Roman"/>
          <w:sz w:val="18"/>
          <w:szCs w:val="18"/>
          <w:lang w:val="en-US"/>
        </w:rPr>
        <w:t>1</w:t>
      </w:r>
      <w:r w:rsidRPr="002852CF">
        <w:rPr>
          <w:rFonts w:ascii="Times New Roman" w:hAnsi="Times New Roman" w:cs="Times New Roman"/>
          <w:sz w:val="18"/>
          <w:szCs w:val="18"/>
          <w:lang w:val="en-US"/>
        </w:rPr>
        <w:t>.</w:t>
      </w:r>
    </w:p>
  </w:footnote>
  <w:footnote w:id="32">
    <w:p w:rsidR="00803492" w:rsidRPr="00171914" w:rsidRDefault="00803492" w:rsidP="00A82351">
      <w:pPr>
        <w:pStyle w:val="FootnoteText"/>
        <w:jc w:val="both"/>
        <w:rPr>
          <w:rFonts w:ascii="Times New Roman" w:hAnsi="Times New Roman" w:cs="Times New Roman"/>
          <w:sz w:val="18"/>
          <w:szCs w:val="18"/>
          <w:lang w:val="en-US"/>
        </w:rPr>
      </w:pPr>
      <w:r w:rsidRPr="00171914">
        <w:rPr>
          <w:rStyle w:val="FootnoteReference"/>
          <w:rFonts w:ascii="Times New Roman" w:hAnsi="Times New Roman" w:cs="Times New Roman"/>
          <w:sz w:val="18"/>
          <w:szCs w:val="18"/>
        </w:rPr>
        <w:footnoteRef/>
      </w:r>
      <w:r>
        <w:rPr>
          <w:rFonts w:ascii="Times New Roman" w:hAnsi="Times New Roman" w:cs="Times New Roman"/>
          <w:sz w:val="18"/>
          <w:szCs w:val="18"/>
          <w:lang w:val="en-US"/>
        </w:rPr>
        <w:t xml:space="preserve"> This assumption is conservative due to lack of available data. As a reference, in 2011 Argentina´s per capita income in PPP of (US18,400) was about twice of Jamaica´s per capita income (US$9,100).</w:t>
      </w:r>
    </w:p>
  </w:footnote>
  <w:footnote w:id="33">
    <w:p w:rsidR="00803492" w:rsidRPr="00171914" w:rsidRDefault="00803492" w:rsidP="00662CCA">
      <w:pPr>
        <w:pStyle w:val="FootnoteText"/>
        <w:jc w:val="both"/>
        <w:rPr>
          <w:rFonts w:ascii="Times New Roman" w:hAnsi="Times New Roman" w:cs="Times New Roman"/>
          <w:sz w:val="18"/>
          <w:szCs w:val="18"/>
          <w:lang w:val="en-US"/>
        </w:rPr>
      </w:pPr>
      <w:r w:rsidRPr="00171914">
        <w:rPr>
          <w:rStyle w:val="FootnoteReference"/>
          <w:rFonts w:ascii="Times New Roman" w:hAnsi="Times New Roman" w:cs="Times New Roman"/>
          <w:sz w:val="18"/>
          <w:szCs w:val="18"/>
        </w:rPr>
        <w:footnoteRef/>
      </w:r>
      <w:r>
        <w:rPr>
          <w:rFonts w:ascii="Times New Roman" w:hAnsi="Times New Roman" w:cs="Times New Roman"/>
          <w:sz w:val="18"/>
          <w:szCs w:val="18"/>
          <w:lang w:val="en-US"/>
        </w:rPr>
        <w:t xml:space="preserve"> T</w:t>
      </w:r>
      <w:r w:rsidRPr="00CE4FF9">
        <w:rPr>
          <w:rFonts w:ascii="Times New Roman" w:hAnsi="Times New Roman" w:cs="Times New Roman"/>
          <w:sz w:val="18"/>
          <w:szCs w:val="18"/>
          <w:lang w:val="en-US"/>
        </w:rPr>
        <w:t>o give a sense of the potential impact on GDP growth, a World Bank/UN report estimated the impact of crime on overall economic growth rates on selected countries, and suggested that Jamaica's economic growth rate would increase by 5.4</w:t>
      </w:r>
      <w:r>
        <w:rPr>
          <w:rFonts w:ascii="Times New Roman" w:hAnsi="Times New Roman" w:cs="Times New Roman"/>
          <w:sz w:val="18"/>
          <w:szCs w:val="18"/>
          <w:lang w:val="en-US"/>
        </w:rPr>
        <w:t xml:space="preserve"> percent</w:t>
      </w:r>
      <w:r w:rsidRPr="00CE4FF9">
        <w:rPr>
          <w:rFonts w:ascii="Times New Roman" w:hAnsi="Times New Roman" w:cs="Times New Roman"/>
          <w:sz w:val="18"/>
          <w:szCs w:val="18"/>
          <w:lang w:val="en-US"/>
        </w:rPr>
        <w:t xml:space="preserve"> per annum if the homicide rate could be brought down to that of Costa Rica. This implies that at a 5.4</w:t>
      </w:r>
      <w:r>
        <w:rPr>
          <w:rFonts w:ascii="Times New Roman" w:hAnsi="Times New Roman" w:cs="Times New Roman"/>
          <w:sz w:val="18"/>
          <w:szCs w:val="18"/>
          <w:lang w:val="en-US"/>
        </w:rPr>
        <w:t xml:space="preserve"> percent</w:t>
      </w:r>
      <w:r w:rsidRPr="00CE4FF9">
        <w:rPr>
          <w:rFonts w:ascii="Times New Roman" w:hAnsi="Times New Roman" w:cs="Times New Roman"/>
          <w:sz w:val="18"/>
          <w:szCs w:val="18"/>
          <w:lang w:val="en-US"/>
        </w:rPr>
        <w:t xml:space="preserve"> growth rate of GDP, the accumulated cost of crime in Jamaica from 1972 to 2010 would </w:t>
      </w:r>
      <w:r>
        <w:rPr>
          <w:rFonts w:ascii="Times New Roman" w:hAnsi="Times New Roman" w:cs="Times New Roman"/>
          <w:sz w:val="18"/>
          <w:szCs w:val="18"/>
          <w:lang w:val="en-US"/>
        </w:rPr>
        <w:t>have been about US$12.7 billion.</w:t>
      </w:r>
    </w:p>
  </w:footnote>
  <w:footnote w:id="34">
    <w:p w:rsidR="00803492" w:rsidRPr="00171914" w:rsidRDefault="00803492" w:rsidP="00662CCA">
      <w:pPr>
        <w:pStyle w:val="FootnoteText"/>
        <w:jc w:val="both"/>
        <w:rPr>
          <w:rFonts w:ascii="Times New Roman" w:hAnsi="Times New Roman" w:cs="Times New Roman"/>
          <w:sz w:val="18"/>
          <w:szCs w:val="18"/>
          <w:lang w:val="en-US"/>
        </w:rPr>
      </w:pPr>
      <w:r w:rsidRPr="00171914">
        <w:rPr>
          <w:rStyle w:val="FootnoteReference"/>
          <w:rFonts w:ascii="Times New Roman" w:hAnsi="Times New Roman" w:cs="Times New Roman"/>
          <w:sz w:val="18"/>
          <w:szCs w:val="18"/>
        </w:rPr>
        <w:footnoteRef/>
      </w:r>
      <w:r>
        <w:rPr>
          <w:rFonts w:ascii="Times New Roman" w:hAnsi="Times New Roman" w:cs="Times New Roman"/>
          <w:sz w:val="18"/>
          <w:szCs w:val="18"/>
          <w:lang w:val="en-US"/>
        </w:rPr>
        <w:t xml:space="preserve"> </w:t>
      </w:r>
      <w:r w:rsidRPr="004F57DC">
        <w:rPr>
          <w:rFonts w:ascii="Times New Roman" w:hAnsi="Times New Roman" w:cs="Times New Roman"/>
          <w:sz w:val="18"/>
          <w:szCs w:val="18"/>
          <w:lang w:val="en-US"/>
        </w:rPr>
        <w:t>In the context of Latin America and the Caribbean (LAC), Humberto Lopez (2008) argues that the social discount rate should be a function of GDP growth rate. In this case, since Jamaica´s average GDP growth rate has been around 1% for the last 30 years, this could support a lower discount rate.  Obviously, a much lower discount rate would increase substantially th</w:t>
      </w:r>
      <w:r>
        <w:rPr>
          <w:rFonts w:ascii="Times New Roman" w:hAnsi="Times New Roman" w:cs="Times New Roman"/>
          <w:sz w:val="18"/>
          <w:szCs w:val="18"/>
          <w:lang w:val="en-US"/>
        </w:rPr>
        <w:t>e net present value of benefits.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492" w:rsidRDefault="00803492">
    <w:pPr>
      <w:pStyle w:val="Header"/>
      <w:jc w:val="center"/>
    </w:pPr>
  </w:p>
  <w:p w:rsidR="00803492" w:rsidRDefault="008034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4597"/>
    <w:multiLevelType w:val="hybridMultilevel"/>
    <w:tmpl w:val="E0940E86"/>
    <w:lvl w:ilvl="0" w:tplc="0F7A380E">
      <w:start w:val="2013"/>
      <w:numFmt w:val="bullet"/>
      <w:lvlText w:val=""/>
      <w:lvlJc w:val="left"/>
      <w:pPr>
        <w:ind w:left="720" w:hanging="360"/>
      </w:pPr>
      <w:rPr>
        <w:rFonts w:ascii="Symbol" w:eastAsiaTheme="minorHAnsi" w:hAnsi="Symbol" w:cstheme="minorBid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2940F24"/>
    <w:multiLevelType w:val="hybridMultilevel"/>
    <w:tmpl w:val="F5AA2F18"/>
    <w:lvl w:ilvl="0" w:tplc="DC9E54BA">
      <w:start w:val="50"/>
      <w:numFmt w:val="bullet"/>
      <w:lvlText w:val=""/>
      <w:lvlJc w:val="left"/>
      <w:pPr>
        <w:ind w:left="1080" w:hanging="360"/>
      </w:pPr>
      <w:rPr>
        <w:rFonts w:ascii="Symbol" w:eastAsiaTheme="minorHAnsi" w:hAnsi="Symbol" w:cstheme="minorBid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2">
    <w:nsid w:val="068F4E8F"/>
    <w:multiLevelType w:val="multilevel"/>
    <w:tmpl w:val="0DACE30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E1E572E"/>
    <w:multiLevelType w:val="hybridMultilevel"/>
    <w:tmpl w:val="0FC8B2AC"/>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19DF3F6F"/>
    <w:multiLevelType w:val="hybridMultilevel"/>
    <w:tmpl w:val="441078D2"/>
    <w:lvl w:ilvl="0" w:tplc="5E4AA9B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nsid w:val="1A0D2083"/>
    <w:multiLevelType w:val="hybridMultilevel"/>
    <w:tmpl w:val="C1207352"/>
    <w:lvl w:ilvl="0" w:tplc="280A0011">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nsid w:val="20B331FB"/>
    <w:multiLevelType w:val="multilevel"/>
    <w:tmpl w:val="2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BD50E05"/>
    <w:multiLevelType w:val="hybridMultilevel"/>
    <w:tmpl w:val="EF5C42F4"/>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nsid w:val="43793B0B"/>
    <w:multiLevelType w:val="hybridMultilevel"/>
    <w:tmpl w:val="F404ECB2"/>
    <w:lvl w:ilvl="0" w:tplc="5E4AA9B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4640357C"/>
    <w:multiLevelType w:val="hybridMultilevel"/>
    <w:tmpl w:val="286AC3F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464A4F87"/>
    <w:multiLevelType w:val="multilevel"/>
    <w:tmpl w:val="2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9783CB4"/>
    <w:multiLevelType w:val="hybridMultilevel"/>
    <w:tmpl w:val="8B9A0142"/>
    <w:lvl w:ilvl="0" w:tplc="9F448D12">
      <w:start w:val="2"/>
      <w:numFmt w:val="lowerRoman"/>
      <w:lvlText w:val="%1."/>
      <w:lvlJc w:val="left"/>
      <w:pPr>
        <w:ind w:left="1080" w:hanging="720"/>
      </w:pPr>
      <w:rPr>
        <w:rFonts w:hint="default"/>
        <w:b/>
        <w:i/>
        <w:u w:val="single"/>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nsid w:val="4CBC7B3A"/>
    <w:multiLevelType w:val="multilevel"/>
    <w:tmpl w:val="65C6D3D0"/>
    <w:lvl w:ilvl="0">
      <w:start w:val="1"/>
      <w:numFmt w:val="decimal"/>
      <w:lvlText w:val="%1"/>
      <w:lvlJc w:val="left"/>
      <w:pPr>
        <w:ind w:left="3000" w:hanging="3000"/>
      </w:pPr>
      <w:rPr>
        <w:rFonts w:hint="default"/>
      </w:rPr>
    </w:lvl>
    <w:lvl w:ilvl="1">
      <w:start w:val="1"/>
      <w:numFmt w:val="decimal"/>
      <w:lvlText w:val="%1.%2"/>
      <w:lvlJc w:val="left"/>
      <w:pPr>
        <w:ind w:left="3000" w:hanging="3000"/>
      </w:pPr>
      <w:rPr>
        <w:rFonts w:hint="default"/>
      </w:rPr>
    </w:lvl>
    <w:lvl w:ilvl="2">
      <w:start w:val="1"/>
      <w:numFmt w:val="decimal"/>
      <w:lvlText w:val="%1.%2.%3"/>
      <w:lvlJc w:val="left"/>
      <w:pPr>
        <w:ind w:left="3000" w:hanging="3000"/>
      </w:pPr>
      <w:rPr>
        <w:rFonts w:hint="default"/>
      </w:rPr>
    </w:lvl>
    <w:lvl w:ilvl="3">
      <w:start w:val="1"/>
      <w:numFmt w:val="decimal"/>
      <w:lvlText w:val="%1.%2.%3.%4"/>
      <w:lvlJc w:val="left"/>
      <w:pPr>
        <w:ind w:left="3000" w:hanging="3000"/>
      </w:pPr>
      <w:rPr>
        <w:rFonts w:hint="default"/>
      </w:rPr>
    </w:lvl>
    <w:lvl w:ilvl="4">
      <w:start w:val="1"/>
      <w:numFmt w:val="decimal"/>
      <w:lvlText w:val="%1.%2.%3.%4.%5"/>
      <w:lvlJc w:val="left"/>
      <w:pPr>
        <w:ind w:left="3000" w:hanging="3000"/>
      </w:pPr>
      <w:rPr>
        <w:rFonts w:hint="default"/>
      </w:rPr>
    </w:lvl>
    <w:lvl w:ilvl="5">
      <w:start w:val="1"/>
      <w:numFmt w:val="decimal"/>
      <w:lvlText w:val="%1.%2.%3.%4.%5.%6"/>
      <w:lvlJc w:val="left"/>
      <w:pPr>
        <w:ind w:left="3000" w:hanging="3000"/>
      </w:pPr>
      <w:rPr>
        <w:rFonts w:hint="default"/>
      </w:rPr>
    </w:lvl>
    <w:lvl w:ilvl="6">
      <w:start w:val="1"/>
      <w:numFmt w:val="decimal"/>
      <w:lvlText w:val="%1.%2.%3.%4.%5.%6.%7"/>
      <w:lvlJc w:val="left"/>
      <w:pPr>
        <w:ind w:left="3000" w:hanging="3000"/>
      </w:pPr>
      <w:rPr>
        <w:rFonts w:hint="default"/>
      </w:rPr>
    </w:lvl>
    <w:lvl w:ilvl="7">
      <w:start w:val="1"/>
      <w:numFmt w:val="decimal"/>
      <w:lvlText w:val="%1.%2.%3.%4.%5.%6.%7.%8"/>
      <w:lvlJc w:val="left"/>
      <w:pPr>
        <w:ind w:left="3000" w:hanging="3000"/>
      </w:pPr>
      <w:rPr>
        <w:rFonts w:hint="default"/>
      </w:rPr>
    </w:lvl>
    <w:lvl w:ilvl="8">
      <w:start w:val="1"/>
      <w:numFmt w:val="decimal"/>
      <w:lvlText w:val="%1.%2.%3.%4.%5.%6.%7.%8.%9"/>
      <w:lvlJc w:val="left"/>
      <w:pPr>
        <w:ind w:left="3000" w:hanging="3000"/>
      </w:pPr>
      <w:rPr>
        <w:rFonts w:hint="default"/>
      </w:rPr>
    </w:lvl>
  </w:abstractNum>
  <w:abstractNum w:abstractNumId="13">
    <w:nsid w:val="4F5662A3"/>
    <w:multiLevelType w:val="hybridMultilevel"/>
    <w:tmpl w:val="811EC02E"/>
    <w:lvl w:ilvl="0" w:tplc="280A000F">
      <w:start w:val="1"/>
      <w:numFmt w:val="decimal"/>
      <w:lvlText w:val="%1."/>
      <w:lvlJc w:val="left"/>
      <w:pPr>
        <w:ind w:left="1080" w:hanging="360"/>
      </w:p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4">
    <w:nsid w:val="53617092"/>
    <w:multiLevelType w:val="hybridMultilevel"/>
    <w:tmpl w:val="075A41A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nsid w:val="58690D0B"/>
    <w:multiLevelType w:val="hybridMultilevel"/>
    <w:tmpl w:val="1162310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5FE80A12"/>
    <w:multiLevelType w:val="hybridMultilevel"/>
    <w:tmpl w:val="68E8E1F4"/>
    <w:lvl w:ilvl="0" w:tplc="13A04F38">
      <w:start w:val="2013"/>
      <w:numFmt w:val="bullet"/>
      <w:lvlText w:val=""/>
      <w:lvlJc w:val="left"/>
      <w:pPr>
        <w:ind w:left="1500" w:hanging="360"/>
      </w:pPr>
      <w:rPr>
        <w:rFonts w:ascii="Symbol" w:eastAsiaTheme="minorHAnsi" w:hAnsi="Symbol" w:cstheme="minorBidi" w:hint="default"/>
      </w:rPr>
    </w:lvl>
    <w:lvl w:ilvl="1" w:tplc="280A0003" w:tentative="1">
      <w:start w:val="1"/>
      <w:numFmt w:val="bullet"/>
      <w:lvlText w:val="o"/>
      <w:lvlJc w:val="left"/>
      <w:pPr>
        <w:ind w:left="2220" w:hanging="360"/>
      </w:pPr>
      <w:rPr>
        <w:rFonts w:ascii="Courier New" w:hAnsi="Courier New" w:cs="Courier New" w:hint="default"/>
      </w:rPr>
    </w:lvl>
    <w:lvl w:ilvl="2" w:tplc="280A0005" w:tentative="1">
      <w:start w:val="1"/>
      <w:numFmt w:val="bullet"/>
      <w:lvlText w:val=""/>
      <w:lvlJc w:val="left"/>
      <w:pPr>
        <w:ind w:left="2940" w:hanging="360"/>
      </w:pPr>
      <w:rPr>
        <w:rFonts w:ascii="Wingdings" w:hAnsi="Wingdings" w:hint="default"/>
      </w:rPr>
    </w:lvl>
    <w:lvl w:ilvl="3" w:tplc="280A0001" w:tentative="1">
      <w:start w:val="1"/>
      <w:numFmt w:val="bullet"/>
      <w:lvlText w:val=""/>
      <w:lvlJc w:val="left"/>
      <w:pPr>
        <w:ind w:left="3660" w:hanging="360"/>
      </w:pPr>
      <w:rPr>
        <w:rFonts w:ascii="Symbol" w:hAnsi="Symbol" w:hint="default"/>
      </w:rPr>
    </w:lvl>
    <w:lvl w:ilvl="4" w:tplc="280A0003" w:tentative="1">
      <w:start w:val="1"/>
      <w:numFmt w:val="bullet"/>
      <w:lvlText w:val="o"/>
      <w:lvlJc w:val="left"/>
      <w:pPr>
        <w:ind w:left="4380" w:hanging="360"/>
      </w:pPr>
      <w:rPr>
        <w:rFonts w:ascii="Courier New" w:hAnsi="Courier New" w:cs="Courier New" w:hint="default"/>
      </w:rPr>
    </w:lvl>
    <w:lvl w:ilvl="5" w:tplc="280A0005" w:tentative="1">
      <w:start w:val="1"/>
      <w:numFmt w:val="bullet"/>
      <w:lvlText w:val=""/>
      <w:lvlJc w:val="left"/>
      <w:pPr>
        <w:ind w:left="5100" w:hanging="360"/>
      </w:pPr>
      <w:rPr>
        <w:rFonts w:ascii="Wingdings" w:hAnsi="Wingdings" w:hint="default"/>
      </w:rPr>
    </w:lvl>
    <w:lvl w:ilvl="6" w:tplc="280A0001" w:tentative="1">
      <w:start w:val="1"/>
      <w:numFmt w:val="bullet"/>
      <w:lvlText w:val=""/>
      <w:lvlJc w:val="left"/>
      <w:pPr>
        <w:ind w:left="5820" w:hanging="360"/>
      </w:pPr>
      <w:rPr>
        <w:rFonts w:ascii="Symbol" w:hAnsi="Symbol" w:hint="default"/>
      </w:rPr>
    </w:lvl>
    <w:lvl w:ilvl="7" w:tplc="280A0003" w:tentative="1">
      <w:start w:val="1"/>
      <w:numFmt w:val="bullet"/>
      <w:lvlText w:val="o"/>
      <w:lvlJc w:val="left"/>
      <w:pPr>
        <w:ind w:left="6540" w:hanging="360"/>
      </w:pPr>
      <w:rPr>
        <w:rFonts w:ascii="Courier New" w:hAnsi="Courier New" w:cs="Courier New" w:hint="default"/>
      </w:rPr>
    </w:lvl>
    <w:lvl w:ilvl="8" w:tplc="280A0005" w:tentative="1">
      <w:start w:val="1"/>
      <w:numFmt w:val="bullet"/>
      <w:lvlText w:val=""/>
      <w:lvlJc w:val="left"/>
      <w:pPr>
        <w:ind w:left="7260" w:hanging="360"/>
      </w:pPr>
      <w:rPr>
        <w:rFonts w:ascii="Wingdings" w:hAnsi="Wingdings" w:hint="default"/>
      </w:rPr>
    </w:lvl>
  </w:abstractNum>
  <w:abstractNum w:abstractNumId="17">
    <w:nsid w:val="667F5B97"/>
    <w:multiLevelType w:val="hybridMultilevel"/>
    <w:tmpl w:val="9B268AA6"/>
    <w:lvl w:ilvl="0" w:tplc="5E4AA9B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nsid w:val="6753169D"/>
    <w:multiLevelType w:val="hybridMultilevel"/>
    <w:tmpl w:val="5E6CB232"/>
    <w:lvl w:ilvl="0" w:tplc="CA9E930A">
      <w:numFmt w:val="bullet"/>
      <w:lvlText w:val="-"/>
      <w:lvlJc w:val="left"/>
      <w:pPr>
        <w:ind w:left="720" w:hanging="360"/>
      </w:pPr>
      <w:rPr>
        <w:rFonts w:ascii="Calibri" w:eastAsiaTheme="minorHAnsi" w:hAnsi="Calibri" w:cstheme="minorBid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686C4B4B"/>
    <w:multiLevelType w:val="hybridMultilevel"/>
    <w:tmpl w:val="52B08536"/>
    <w:lvl w:ilvl="0" w:tplc="5E4AA9B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nsid w:val="717F6430"/>
    <w:multiLevelType w:val="multilevel"/>
    <w:tmpl w:val="AA4A558A"/>
    <w:lvl w:ilvl="0">
      <w:start w:val="2013"/>
      <w:numFmt w:val="decimal"/>
      <w:lvlText w:val="%1"/>
      <w:lvlJc w:val="left"/>
      <w:pPr>
        <w:ind w:left="936" w:hanging="936"/>
      </w:pPr>
      <w:rPr>
        <w:rFonts w:hint="default"/>
      </w:rPr>
    </w:lvl>
    <w:lvl w:ilvl="1">
      <w:start w:val="2014"/>
      <w:numFmt w:val="decimal"/>
      <w:lvlText w:val="%1-%2"/>
      <w:lvlJc w:val="left"/>
      <w:pPr>
        <w:ind w:left="1140" w:hanging="936"/>
      </w:pPr>
      <w:rPr>
        <w:rFonts w:hint="default"/>
      </w:rPr>
    </w:lvl>
    <w:lvl w:ilvl="2">
      <w:start w:val="1"/>
      <w:numFmt w:val="decimal"/>
      <w:lvlText w:val="%1-%2.%3"/>
      <w:lvlJc w:val="left"/>
      <w:pPr>
        <w:ind w:left="1344" w:hanging="936"/>
      </w:pPr>
      <w:rPr>
        <w:rFonts w:hint="default"/>
      </w:rPr>
    </w:lvl>
    <w:lvl w:ilvl="3">
      <w:start w:val="1"/>
      <w:numFmt w:val="decimal"/>
      <w:lvlText w:val="%1-%2.%3.%4"/>
      <w:lvlJc w:val="left"/>
      <w:pPr>
        <w:ind w:left="1548" w:hanging="936"/>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num w:numId="1">
    <w:abstractNumId w:val="12"/>
  </w:num>
  <w:num w:numId="2">
    <w:abstractNumId w:val="18"/>
  </w:num>
  <w:num w:numId="3">
    <w:abstractNumId w:val="8"/>
  </w:num>
  <w:num w:numId="4">
    <w:abstractNumId w:val="4"/>
  </w:num>
  <w:num w:numId="5">
    <w:abstractNumId w:val="13"/>
  </w:num>
  <w:num w:numId="6">
    <w:abstractNumId w:val="1"/>
  </w:num>
  <w:num w:numId="7">
    <w:abstractNumId w:val="15"/>
  </w:num>
  <w:num w:numId="8">
    <w:abstractNumId w:val="9"/>
  </w:num>
  <w:num w:numId="9">
    <w:abstractNumId w:val="0"/>
  </w:num>
  <w:num w:numId="10">
    <w:abstractNumId w:val="20"/>
  </w:num>
  <w:num w:numId="11">
    <w:abstractNumId w:val="16"/>
  </w:num>
  <w:num w:numId="12">
    <w:abstractNumId w:val="7"/>
  </w:num>
  <w:num w:numId="13">
    <w:abstractNumId w:val="5"/>
  </w:num>
  <w:num w:numId="14">
    <w:abstractNumId w:val="3"/>
  </w:num>
  <w:num w:numId="15">
    <w:abstractNumId w:val="6"/>
  </w:num>
  <w:num w:numId="16">
    <w:abstractNumId w:val="10"/>
  </w:num>
  <w:num w:numId="17">
    <w:abstractNumId w:val="2"/>
  </w:num>
  <w:num w:numId="18">
    <w:abstractNumId w:val="14"/>
  </w:num>
  <w:num w:numId="19">
    <w:abstractNumId w:val="19"/>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AEB"/>
    <w:rsid w:val="0000033B"/>
    <w:rsid w:val="0000044C"/>
    <w:rsid w:val="00000F87"/>
    <w:rsid w:val="00001D54"/>
    <w:rsid w:val="00001FF3"/>
    <w:rsid w:val="00002588"/>
    <w:rsid w:val="000027F2"/>
    <w:rsid w:val="00002EAC"/>
    <w:rsid w:val="00003143"/>
    <w:rsid w:val="00003606"/>
    <w:rsid w:val="000036B9"/>
    <w:rsid w:val="00003868"/>
    <w:rsid w:val="00007532"/>
    <w:rsid w:val="000075AB"/>
    <w:rsid w:val="000117A4"/>
    <w:rsid w:val="000121EE"/>
    <w:rsid w:val="00013F46"/>
    <w:rsid w:val="00013F51"/>
    <w:rsid w:val="00016E4C"/>
    <w:rsid w:val="00017490"/>
    <w:rsid w:val="00020353"/>
    <w:rsid w:val="00021A7C"/>
    <w:rsid w:val="00023127"/>
    <w:rsid w:val="00023501"/>
    <w:rsid w:val="00023B49"/>
    <w:rsid w:val="00023CEC"/>
    <w:rsid w:val="00024B9D"/>
    <w:rsid w:val="00025919"/>
    <w:rsid w:val="00026604"/>
    <w:rsid w:val="000267B8"/>
    <w:rsid w:val="0002716C"/>
    <w:rsid w:val="00027D1E"/>
    <w:rsid w:val="00031504"/>
    <w:rsid w:val="0003159B"/>
    <w:rsid w:val="00032135"/>
    <w:rsid w:val="00033C76"/>
    <w:rsid w:val="000345AB"/>
    <w:rsid w:val="00035179"/>
    <w:rsid w:val="00035A24"/>
    <w:rsid w:val="00035AD0"/>
    <w:rsid w:val="00040664"/>
    <w:rsid w:val="00041699"/>
    <w:rsid w:val="00041F37"/>
    <w:rsid w:val="000442C0"/>
    <w:rsid w:val="0004482B"/>
    <w:rsid w:val="000450B2"/>
    <w:rsid w:val="0004628A"/>
    <w:rsid w:val="00046399"/>
    <w:rsid w:val="0004672B"/>
    <w:rsid w:val="0005033C"/>
    <w:rsid w:val="0005043F"/>
    <w:rsid w:val="00050C06"/>
    <w:rsid w:val="00050CB5"/>
    <w:rsid w:val="0005133A"/>
    <w:rsid w:val="00053417"/>
    <w:rsid w:val="00053F80"/>
    <w:rsid w:val="00055AC2"/>
    <w:rsid w:val="00056152"/>
    <w:rsid w:val="00060905"/>
    <w:rsid w:val="00060CCB"/>
    <w:rsid w:val="000618CE"/>
    <w:rsid w:val="0006241A"/>
    <w:rsid w:val="00062C20"/>
    <w:rsid w:val="00062CA2"/>
    <w:rsid w:val="000630E0"/>
    <w:rsid w:val="00063B9B"/>
    <w:rsid w:val="00064168"/>
    <w:rsid w:val="00064186"/>
    <w:rsid w:val="00065784"/>
    <w:rsid w:val="000669A7"/>
    <w:rsid w:val="000672D4"/>
    <w:rsid w:val="00067CC2"/>
    <w:rsid w:val="00070078"/>
    <w:rsid w:val="00070E1D"/>
    <w:rsid w:val="000716FD"/>
    <w:rsid w:val="00072B5B"/>
    <w:rsid w:val="000732EE"/>
    <w:rsid w:val="00073FE9"/>
    <w:rsid w:val="00074956"/>
    <w:rsid w:val="00075164"/>
    <w:rsid w:val="000751E1"/>
    <w:rsid w:val="0007582D"/>
    <w:rsid w:val="000803AB"/>
    <w:rsid w:val="00080571"/>
    <w:rsid w:val="0008216E"/>
    <w:rsid w:val="000826E6"/>
    <w:rsid w:val="00082FBB"/>
    <w:rsid w:val="00083B5A"/>
    <w:rsid w:val="00083FE5"/>
    <w:rsid w:val="00084703"/>
    <w:rsid w:val="0008669F"/>
    <w:rsid w:val="000870E6"/>
    <w:rsid w:val="00087355"/>
    <w:rsid w:val="00091ED9"/>
    <w:rsid w:val="000923A0"/>
    <w:rsid w:val="00092764"/>
    <w:rsid w:val="00092CC6"/>
    <w:rsid w:val="00093557"/>
    <w:rsid w:val="00093E2C"/>
    <w:rsid w:val="00094022"/>
    <w:rsid w:val="00094549"/>
    <w:rsid w:val="00094725"/>
    <w:rsid w:val="00095561"/>
    <w:rsid w:val="00096373"/>
    <w:rsid w:val="0009661B"/>
    <w:rsid w:val="000966A1"/>
    <w:rsid w:val="00096D8F"/>
    <w:rsid w:val="000A0610"/>
    <w:rsid w:val="000A0BB7"/>
    <w:rsid w:val="000A1552"/>
    <w:rsid w:val="000A1644"/>
    <w:rsid w:val="000A175E"/>
    <w:rsid w:val="000A269E"/>
    <w:rsid w:val="000A2A0F"/>
    <w:rsid w:val="000A2A5A"/>
    <w:rsid w:val="000A2CFC"/>
    <w:rsid w:val="000A38B5"/>
    <w:rsid w:val="000A420C"/>
    <w:rsid w:val="000A5DAD"/>
    <w:rsid w:val="000A63B7"/>
    <w:rsid w:val="000A788E"/>
    <w:rsid w:val="000A7E6A"/>
    <w:rsid w:val="000B010E"/>
    <w:rsid w:val="000B023E"/>
    <w:rsid w:val="000B05A6"/>
    <w:rsid w:val="000B07E8"/>
    <w:rsid w:val="000B0F08"/>
    <w:rsid w:val="000B1F59"/>
    <w:rsid w:val="000B2B37"/>
    <w:rsid w:val="000B3958"/>
    <w:rsid w:val="000B5FC9"/>
    <w:rsid w:val="000C0027"/>
    <w:rsid w:val="000C115D"/>
    <w:rsid w:val="000C14B2"/>
    <w:rsid w:val="000C1CE0"/>
    <w:rsid w:val="000C27D8"/>
    <w:rsid w:val="000C2CC2"/>
    <w:rsid w:val="000C3A0B"/>
    <w:rsid w:val="000C3AAD"/>
    <w:rsid w:val="000C4C0A"/>
    <w:rsid w:val="000C5288"/>
    <w:rsid w:val="000C5394"/>
    <w:rsid w:val="000C590B"/>
    <w:rsid w:val="000C59D2"/>
    <w:rsid w:val="000C5B3A"/>
    <w:rsid w:val="000C5E9F"/>
    <w:rsid w:val="000D0381"/>
    <w:rsid w:val="000D1AD3"/>
    <w:rsid w:val="000D2D63"/>
    <w:rsid w:val="000D2E92"/>
    <w:rsid w:val="000D3013"/>
    <w:rsid w:val="000D30DE"/>
    <w:rsid w:val="000D3159"/>
    <w:rsid w:val="000D3560"/>
    <w:rsid w:val="000D3AB8"/>
    <w:rsid w:val="000D486C"/>
    <w:rsid w:val="000D50BC"/>
    <w:rsid w:val="000D79B1"/>
    <w:rsid w:val="000E0301"/>
    <w:rsid w:val="000E114D"/>
    <w:rsid w:val="000E1DBB"/>
    <w:rsid w:val="000E3B40"/>
    <w:rsid w:val="000E42F5"/>
    <w:rsid w:val="000E5982"/>
    <w:rsid w:val="000E5BEB"/>
    <w:rsid w:val="000E7427"/>
    <w:rsid w:val="000F0E9D"/>
    <w:rsid w:val="000F0ED5"/>
    <w:rsid w:val="000F1D36"/>
    <w:rsid w:val="000F2F52"/>
    <w:rsid w:val="000F37D6"/>
    <w:rsid w:val="000F38BB"/>
    <w:rsid w:val="000F5041"/>
    <w:rsid w:val="000F5260"/>
    <w:rsid w:val="000F5817"/>
    <w:rsid w:val="000F5B0D"/>
    <w:rsid w:val="000F679F"/>
    <w:rsid w:val="000F6E53"/>
    <w:rsid w:val="000F714F"/>
    <w:rsid w:val="000F7E95"/>
    <w:rsid w:val="00100078"/>
    <w:rsid w:val="001002F9"/>
    <w:rsid w:val="0010075D"/>
    <w:rsid w:val="00100AE4"/>
    <w:rsid w:val="001023D3"/>
    <w:rsid w:val="0010347F"/>
    <w:rsid w:val="0010529A"/>
    <w:rsid w:val="001052FF"/>
    <w:rsid w:val="0010687B"/>
    <w:rsid w:val="00106BE2"/>
    <w:rsid w:val="00107266"/>
    <w:rsid w:val="001079A3"/>
    <w:rsid w:val="00110159"/>
    <w:rsid w:val="00111085"/>
    <w:rsid w:val="001111A8"/>
    <w:rsid w:val="00111358"/>
    <w:rsid w:val="0011135F"/>
    <w:rsid w:val="0011264D"/>
    <w:rsid w:val="001128B9"/>
    <w:rsid w:val="00112F46"/>
    <w:rsid w:val="00112FFF"/>
    <w:rsid w:val="001135A5"/>
    <w:rsid w:val="001136D3"/>
    <w:rsid w:val="00113B5E"/>
    <w:rsid w:val="00113FC1"/>
    <w:rsid w:val="00114B02"/>
    <w:rsid w:val="00115558"/>
    <w:rsid w:val="00115645"/>
    <w:rsid w:val="00115E96"/>
    <w:rsid w:val="0011607C"/>
    <w:rsid w:val="0011629E"/>
    <w:rsid w:val="0011712C"/>
    <w:rsid w:val="00117432"/>
    <w:rsid w:val="001174E8"/>
    <w:rsid w:val="00117631"/>
    <w:rsid w:val="00117805"/>
    <w:rsid w:val="00117CE4"/>
    <w:rsid w:val="00120166"/>
    <w:rsid w:val="001204FB"/>
    <w:rsid w:val="00120684"/>
    <w:rsid w:val="00120A58"/>
    <w:rsid w:val="0012157B"/>
    <w:rsid w:val="00124AF6"/>
    <w:rsid w:val="00126662"/>
    <w:rsid w:val="00126BCD"/>
    <w:rsid w:val="001276A0"/>
    <w:rsid w:val="001302D2"/>
    <w:rsid w:val="0013077F"/>
    <w:rsid w:val="0013189F"/>
    <w:rsid w:val="00131BF9"/>
    <w:rsid w:val="00132857"/>
    <w:rsid w:val="00132C57"/>
    <w:rsid w:val="00132CA5"/>
    <w:rsid w:val="001334D7"/>
    <w:rsid w:val="00133FDD"/>
    <w:rsid w:val="001350AA"/>
    <w:rsid w:val="00135245"/>
    <w:rsid w:val="001376B3"/>
    <w:rsid w:val="00140CF3"/>
    <w:rsid w:val="001416B1"/>
    <w:rsid w:val="0014237C"/>
    <w:rsid w:val="00142B29"/>
    <w:rsid w:val="00142B89"/>
    <w:rsid w:val="00143AC2"/>
    <w:rsid w:val="00143C99"/>
    <w:rsid w:val="00143F2A"/>
    <w:rsid w:val="00144D36"/>
    <w:rsid w:val="001466D0"/>
    <w:rsid w:val="0014697F"/>
    <w:rsid w:val="001470E0"/>
    <w:rsid w:val="00147E8C"/>
    <w:rsid w:val="00150506"/>
    <w:rsid w:val="001509E6"/>
    <w:rsid w:val="00151A24"/>
    <w:rsid w:val="00153279"/>
    <w:rsid w:val="001533E3"/>
    <w:rsid w:val="00154FD3"/>
    <w:rsid w:val="00157B2A"/>
    <w:rsid w:val="00157FB1"/>
    <w:rsid w:val="001603EF"/>
    <w:rsid w:val="0016140D"/>
    <w:rsid w:val="00161425"/>
    <w:rsid w:val="00162BF5"/>
    <w:rsid w:val="00162FAC"/>
    <w:rsid w:val="00164AEF"/>
    <w:rsid w:val="00165EA0"/>
    <w:rsid w:val="001665BE"/>
    <w:rsid w:val="0016726F"/>
    <w:rsid w:val="00167521"/>
    <w:rsid w:val="00167676"/>
    <w:rsid w:val="00170AF8"/>
    <w:rsid w:val="00170D11"/>
    <w:rsid w:val="00171914"/>
    <w:rsid w:val="00172F78"/>
    <w:rsid w:val="0017312E"/>
    <w:rsid w:val="001748CD"/>
    <w:rsid w:val="00174B3B"/>
    <w:rsid w:val="00174BC6"/>
    <w:rsid w:val="001759F2"/>
    <w:rsid w:val="00175AC9"/>
    <w:rsid w:val="00175BD4"/>
    <w:rsid w:val="00175F84"/>
    <w:rsid w:val="001765F6"/>
    <w:rsid w:val="00177650"/>
    <w:rsid w:val="0018021F"/>
    <w:rsid w:val="0018394B"/>
    <w:rsid w:val="001846CF"/>
    <w:rsid w:val="00184CD9"/>
    <w:rsid w:val="00185B2F"/>
    <w:rsid w:val="00187009"/>
    <w:rsid w:val="00187EBB"/>
    <w:rsid w:val="0019031B"/>
    <w:rsid w:val="001909D8"/>
    <w:rsid w:val="00190C6F"/>
    <w:rsid w:val="0019141B"/>
    <w:rsid w:val="0019170C"/>
    <w:rsid w:val="0019183A"/>
    <w:rsid w:val="00191939"/>
    <w:rsid w:val="001925AA"/>
    <w:rsid w:val="001929CE"/>
    <w:rsid w:val="00193295"/>
    <w:rsid w:val="00193409"/>
    <w:rsid w:val="00193A70"/>
    <w:rsid w:val="00193BCC"/>
    <w:rsid w:val="001960FE"/>
    <w:rsid w:val="00196A15"/>
    <w:rsid w:val="00196A98"/>
    <w:rsid w:val="00196D4E"/>
    <w:rsid w:val="001A07AB"/>
    <w:rsid w:val="001A07F3"/>
    <w:rsid w:val="001A0E98"/>
    <w:rsid w:val="001A1395"/>
    <w:rsid w:val="001A18D9"/>
    <w:rsid w:val="001A261D"/>
    <w:rsid w:val="001A443F"/>
    <w:rsid w:val="001A4BF4"/>
    <w:rsid w:val="001A4F8E"/>
    <w:rsid w:val="001A5C40"/>
    <w:rsid w:val="001A7050"/>
    <w:rsid w:val="001B0140"/>
    <w:rsid w:val="001B0435"/>
    <w:rsid w:val="001B1E3B"/>
    <w:rsid w:val="001B1E5B"/>
    <w:rsid w:val="001B29D0"/>
    <w:rsid w:val="001B2A71"/>
    <w:rsid w:val="001B31F2"/>
    <w:rsid w:val="001B3261"/>
    <w:rsid w:val="001B361E"/>
    <w:rsid w:val="001B3F8C"/>
    <w:rsid w:val="001B4468"/>
    <w:rsid w:val="001B4CB7"/>
    <w:rsid w:val="001B61C0"/>
    <w:rsid w:val="001C0328"/>
    <w:rsid w:val="001C07E1"/>
    <w:rsid w:val="001C0A6F"/>
    <w:rsid w:val="001C1A34"/>
    <w:rsid w:val="001C2B91"/>
    <w:rsid w:val="001C40B2"/>
    <w:rsid w:val="001C411D"/>
    <w:rsid w:val="001C4B3C"/>
    <w:rsid w:val="001C6C7C"/>
    <w:rsid w:val="001C6E97"/>
    <w:rsid w:val="001D0A99"/>
    <w:rsid w:val="001D0CB0"/>
    <w:rsid w:val="001D197C"/>
    <w:rsid w:val="001D1EBF"/>
    <w:rsid w:val="001D366D"/>
    <w:rsid w:val="001D467A"/>
    <w:rsid w:val="001D4DC8"/>
    <w:rsid w:val="001D4F6F"/>
    <w:rsid w:val="001D532C"/>
    <w:rsid w:val="001D73DF"/>
    <w:rsid w:val="001E0073"/>
    <w:rsid w:val="001E13D9"/>
    <w:rsid w:val="001E13F3"/>
    <w:rsid w:val="001E1CBD"/>
    <w:rsid w:val="001E28D4"/>
    <w:rsid w:val="001E444A"/>
    <w:rsid w:val="001E6540"/>
    <w:rsid w:val="001E66E3"/>
    <w:rsid w:val="001E6AE8"/>
    <w:rsid w:val="001E6F75"/>
    <w:rsid w:val="001E7552"/>
    <w:rsid w:val="001E768A"/>
    <w:rsid w:val="001E7DCA"/>
    <w:rsid w:val="001F0045"/>
    <w:rsid w:val="001F0A90"/>
    <w:rsid w:val="001F1E2F"/>
    <w:rsid w:val="001F28D1"/>
    <w:rsid w:val="001F3BEA"/>
    <w:rsid w:val="001F5A1A"/>
    <w:rsid w:val="001F6314"/>
    <w:rsid w:val="001F6370"/>
    <w:rsid w:val="001F72EE"/>
    <w:rsid w:val="001F76C4"/>
    <w:rsid w:val="001F7B17"/>
    <w:rsid w:val="00200197"/>
    <w:rsid w:val="002008E1"/>
    <w:rsid w:val="002033AE"/>
    <w:rsid w:val="002047A6"/>
    <w:rsid w:val="00204D84"/>
    <w:rsid w:val="00204EC6"/>
    <w:rsid w:val="00205288"/>
    <w:rsid w:val="0020629C"/>
    <w:rsid w:val="0020722B"/>
    <w:rsid w:val="0020748C"/>
    <w:rsid w:val="00207A31"/>
    <w:rsid w:val="00207F2D"/>
    <w:rsid w:val="00211569"/>
    <w:rsid w:val="00211661"/>
    <w:rsid w:val="00211D40"/>
    <w:rsid w:val="0021235E"/>
    <w:rsid w:val="00214AF8"/>
    <w:rsid w:val="00215418"/>
    <w:rsid w:val="00215D27"/>
    <w:rsid w:val="00217EF5"/>
    <w:rsid w:val="00220949"/>
    <w:rsid w:val="0022167D"/>
    <w:rsid w:val="00221BC7"/>
    <w:rsid w:val="00221E40"/>
    <w:rsid w:val="00222185"/>
    <w:rsid w:val="00222A37"/>
    <w:rsid w:val="002235F8"/>
    <w:rsid w:val="00223A7F"/>
    <w:rsid w:val="002243B8"/>
    <w:rsid w:val="00225D8F"/>
    <w:rsid w:val="002264A6"/>
    <w:rsid w:val="00227BBC"/>
    <w:rsid w:val="00232480"/>
    <w:rsid w:val="00232A00"/>
    <w:rsid w:val="00235166"/>
    <w:rsid w:val="00235314"/>
    <w:rsid w:val="0023540C"/>
    <w:rsid w:val="00235EE6"/>
    <w:rsid w:val="00235FD4"/>
    <w:rsid w:val="0023618D"/>
    <w:rsid w:val="00236360"/>
    <w:rsid w:val="00236EC4"/>
    <w:rsid w:val="0023765C"/>
    <w:rsid w:val="00237F01"/>
    <w:rsid w:val="0024064F"/>
    <w:rsid w:val="0024244E"/>
    <w:rsid w:val="002438E8"/>
    <w:rsid w:val="00243954"/>
    <w:rsid w:val="00244EFF"/>
    <w:rsid w:val="0024514C"/>
    <w:rsid w:val="00245ABE"/>
    <w:rsid w:val="0024608F"/>
    <w:rsid w:val="0024668F"/>
    <w:rsid w:val="00246CE2"/>
    <w:rsid w:val="00250908"/>
    <w:rsid w:val="002512A5"/>
    <w:rsid w:val="00251744"/>
    <w:rsid w:val="00252149"/>
    <w:rsid w:val="00252308"/>
    <w:rsid w:val="002527C6"/>
    <w:rsid w:val="00253E25"/>
    <w:rsid w:val="0025444D"/>
    <w:rsid w:val="0025553B"/>
    <w:rsid w:val="0025574B"/>
    <w:rsid w:val="00255DD5"/>
    <w:rsid w:val="00256021"/>
    <w:rsid w:val="002562A4"/>
    <w:rsid w:val="00256A91"/>
    <w:rsid w:val="002575D4"/>
    <w:rsid w:val="0025764D"/>
    <w:rsid w:val="00261505"/>
    <w:rsid w:val="00262F89"/>
    <w:rsid w:val="002634FA"/>
    <w:rsid w:val="00263A0F"/>
    <w:rsid w:val="00263DA9"/>
    <w:rsid w:val="00264B80"/>
    <w:rsid w:val="00264D3C"/>
    <w:rsid w:val="002652E0"/>
    <w:rsid w:val="00265459"/>
    <w:rsid w:val="002706A0"/>
    <w:rsid w:val="00271BEE"/>
    <w:rsid w:val="0027338D"/>
    <w:rsid w:val="0027353F"/>
    <w:rsid w:val="00274316"/>
    <w:rsid w:val="00276920"/>
    <w:rsid w:val="002774DF"/>
    <w:rsid w:val="00277B23"/>
    <w:rsid w:val="0028065F"/>
    <w:rsid w:val="00281A46"/>
    <w:rsid w:val="00282453"/>
    <w:rsid w:val="00282638"/>
    <w:rsid w:val="002846F1"/>
    <w:rsid w:val="002852CF"/>
    <w:rsid w:val="002876FB"/>
    <w:rsid w:val="00287A00"/>
    <w:rsid w:val="00287CB8"/>
    <w:rsid w:val="002911B6"/>
    <w:rsid w:val="002922D2"/>
    <w:rsid w:val="002948D5"/>
    <w:rsid w:val="002951FB"/>
    <w:rsid w:val="00295972"/>
    <w:rsid w:val="00296DA2"/>
    <w:rsid w:val="00297729"/>
    <w:rsid w:val="00297A3D"/>
    <w:rsid w:val="002A06A6"/>
    <w:rsid w:val="002A14F0"/>
    <w:rsid w:val="002A164C"/>
    <w:rsid w:val="002A28E5"/>
    <w:rsid w:val="002A3ED9"/>
    <w:rsid w:val="002A4614"/>
    <w:rsid w:val="002A49DC"/>
    <w:rsid w:val="002A50E6"/>
    <w:rsid w:val="002A5DD2"/>
    <w:rsid w:val="002A69D7"/>
    <w:rsid w:val="002B1348"/>
    <w:rsid w:val="002B1789"/>
    <w:rsid w:val="002B1ABE"/>
    <w:rsid w:val="002B2032"/>
    <w:rsid w:val="002B21E9"/>
    <w:rsid w:val="002B2706"/>
    <w:rsid w:val="002B2C3A"/>
    <w:rsid w:val="002B471B"/>
    <w:rsid w:val="002B587D"/>
    <w:rsid w:val="002B6FF0"/>
    <w:rsid w:val="002B76F5"/>
    <w:rsid w:val="002C04CA"/>
    <w:rsid w:val="002C0FB9"/>
    <w:rsid w:val="002C1BEC"/>
    <w:rsid w:val="002C1C5E"/>
    <w:rsid w:val="002C238B"/>
    <w:rsid w:val="002C2F19"/>
    <w:rsid w:val="002C4698"/>
    <w:rsid w:val="002C60A2"/>
    <w:rsid w:val="002C63E1"/>
    <w:rsid w:val="002C6985"/>
    <w:rsid w:val="002C6C45"/>
    <w:rsid w:val="002C74D8"/>
    <w:rsid w:val="002D0619"/>
    <w:rsid w:val="002D2544"/>
    <w:rsid w:val="002D29FD"/>
    <w:rsid w:val="002D3E13"/>
    <w:rsid w:val="002D3E4D"/>
    <w:rsid w:val="002D401F"/>
    <w:rsid w:val="002D418E"/>
    <w:rsid w:val="002D5383"/>
    <w:rsid w:val="002D5CB2"/>
    <w:rsid w:val="002D63B9"/>
    <w:rsid w:val="002E0283"/>
    <w:rsid w:val="002E0AA1"/>
    <w:rsid w:val="002E10BC"/>
    <w:rsid w:val="002E1237"/>
    <w:rsid w:val="002E1B29"/>
    <w:rsid w:val="002E269D"/>
    <w:rsid w:val="002E47CA"/>
    <w:rsid w:val="002E60DF"/>
    <w:rsid w:val="002E79DF"/>
    <w:rsid w:val="002E7F4E"/>
    <w:rsid w:val="002F06BB"/>
    <w:rsid w:val="002F071E"/>
    <w:rsid w:val="002F1187"/>
    <w:rsid w:val="002F27BB"/>
    <w:rsid w:val="002F3FC7"/>
    <w:rsid w:val="002F6C31"/>
    <w:rsid w:val="002F6E21"/>
    <w:rsid w:val="002F74F0"/>
    <w:rsid w:val="002F7B67"/>
    <w:rsid w:val="00300175"/>
    <w:rsid w:val="003009AD"/>
    <w:rsid w:val="003054B1"/>
    <w:rsid w:val="003058C0"/>
    <w:rsid w:val="0030711F"/>
    <w:rsid w:val="003071E8"/>
    <w:rsid w:val="00307206"/>
    <w:rsid w:val="00307527"/>
    <w:rsid w:val="00307D08"/>
    <w:rsid w:val="00307D18"/>
    <w:rsid w:val="00310644"/>
    <w:rsid w:val="003109B7"/>
    <w:rsid w:val="00310CF3"/>
    <w:rsid w:val="003119BE"/>
    <w:rsid w:val="00312ED8"/>
    <w:rsid w:val="0031345E"/>
    <w:rsid w:val="00316473"/>
    <w:rsid w:val="00316D00"/>
    <w:rsid w:val="003179FB"/>
    <w:rsid w:val="00317E8C"/>
    <w:rsid w:val="0032007E"/>
    <w:rsid w:val="0032010C"/>
    <w:rsid w:val="00320AEE"/>
    <w:rsid w:val="00322850"/>
    <w:rsid w:val="0032324B"/>
    <w:rsid w:val="003243B1"/>
    <w:rsid w:val="003249DE"/>
    <w:rsid w:val="003250B2"/>
    <w:rsid w:val="0032566B"/>
    <w:rsid w:val="00326CC8"/>
    <w:rsid w:val="0032725B"/>
    <w:rsid w:val="00327C9C"/>
    <w:rsid w:val="00327E31"/>
    <w:rsid w:val="00327E6C"/>
    <w:rsid w:val="00327FD4"/>
    <w:rsid w:val="00330176"/>
    <w:rsid w:val="00330933"/>
    <w:rsid w:val="0033169B"/>
    <w:rsid w:val="00332189"/>
    <w:rsid w:val="003346C9"/>
    <w:rsid w:val="00334A71"/>
    <w:rsid w:val="003357E2"/>
    <w:rsid w:val="00335856"/>
    <w:rsid w:val="00336608"/>
    <w:rsid w:val="00337BA2"/>
    <w:rsid w:val="00340156"/>
    <w:rsid w:val="0034238B"/>
    <w:rsid w:val="00342868"/>
    <w:rsid w:val="00343CEF"/>
    <w:rsid w:val="00343D74"/>
    <w:rsid w:val="00346103"/>
    <w:rsid w:val="003473BE"/>
    <w:rsid w:val="00347D43"/>
    <w:rsid w:val="00347F81"/>
    <w:rsid w:val="00350546"/>
    <w:rsid w:val="00351A70"/>
    <w:rsid w:val="00353AFE"/>
    <w:rsid w:val="00353F17"/>
    <w:rsid w:val="0035400D"/>
    <w:rsid w:val="003548F5"/>
    <w:rsid w:val="00355DBA"/>
    <w:rsid w:val="003574A7"/>
    <w:rsid w:val="003601C9"/>
    <w:rsid w:val="003606D0"/>
    <w:rsid w:val="00361285"/>
    <w:rsid w:val="003614A1"/>
    <w:rsid w:val="003620AB"/>
    <w:rsid w:val="003626A9"/>
    <w:rsid w:val="003632BA"/>
    <w:rsid w:val="00363834"/>
    <w:rsid w:val="00364262"/>
    <w:rsid w:val="00365E83"/>
    <w:rsid w:val="00366240"/>
    <w:rsid w:val="003662F7"/>
    <w:rsid w:val="00366A1A"/>
    <w:rsid w:val="00366E8C"/>
    <w:rsid w:val="00370685"/>
    <w:rsid w:val="00370D7C"/>
    <w:rsid w:val="003713C2"/>
    <w:rsid w:val="00371F58"/>
    <w:rsid w:val="0037274A"/>
    <w:rsid w:val="00372752"/>
    <w:rsid w:val="00372792"/>
    <w:rsid w:val="00372E3F"/>
    <w:rsid w:val="00373D57"/>
    <w:rsid w:val="003745BF"/>
    <w:rsid w:val="00374D11"/>
    <w:rsid w:val="003751C1"/>
    <w:rsid w:val="00375C80"/>
    <w:rsid w:val="00375EC5"/>
    <w:rsid w:val="00377EFE"/>
    <w:rsid w:val="0038019C"/>
    <w:rsid w:val="0038089C"/>
    <w:rsid w:val="00380946"/>
    <w:rsid w:val="00380AF9"/>
    <w:rsid w:val="00380E36"/>
    <w:rsid w:val="00381200"/>
    <w:rsid w:val="0038133C"/>
    <w:rsid w:val="00381AFE"/>
    <w:rsid w:val="00383246"/>
    <w:rsid w:val="00383B1D"/>
    <w:rsid w:val="00385A32"/>
    <w:rsid w:val="003860C0"/>
    <w:rsid w:val="00386A3C"/>
    <w:rsid w:val="003876F5"/>
    <w:rsid w:val="00387D0E"/>
    <w:rsid w:val="00391183"/>
    <w:rsid w:val="003914FF"/>
    <w:rsid w:val="00392007"/>
    <w:rsid w:val="00393259"/>
    <w:rsid w:val="003934CD"/>
    <w:rsid w:val="003943D0"/>
    <w:rsid w:val="00394473"/>
    <w:rsid w:val="00395861"/>
    <w:rsid w:val="0039606E"/>
    <w:rsid w:val="00396B87"/>
    <w:rsid w:val="0039768D"/>
    <w:rsid w:val="003976A8"/>
    <w:rsid w:val="003979A7"/>
    <w:rsid w:val="00397F42"/>
    <w:rsid w:val="00397FF9"/>
    <w:rsid w:val="003A004D"/>
    <w:rsid w:val="003A3191"/>
    <w:rsid w:val="003A42AE"/>
    <w:rsid w:val="003A4D9F"/>
    <w:rsid w:val="003A4ECA"/>
    <w:rsid w:val="003A5445"/>
    <w:rsid w:val="003A6D7C"/>
    <w:rsid w:val="003A7BF0"/>
    <w:rsid w:val="003B1347"/>
    <w:rsid w:val="003B2468"/>
    <w:rsid w:val="003B3D10"/>
    <w:rsid w:val="003C02CB"/>
    <w:rsid w:val="003C06D3"/>
    <w:rsid w:val="003C1605"/>
    <w:rsid w:val="003C2691"/>
    <w:rsid w:val="003C2943"/>
    <w:rsid w:val="003C2F4C"/>
    <w:rsid w:val="003C36AB"/>
    <w:rsid w:val="003C3C66"/>
    <w:rsid w:val="003C46F0"/>
    <w:rsid w:val="003C4CD4"/>
    <w:rsid w:val="003C5A6D"/>
    <w:rsid w:val="003C5F1D"/>
    <w:rsid w:val="003C689D"/>
    <w:rsid w:val="003C7528"/>
    <w:rsid w:val="003C75EC"/>
    <w:rsid w:val="003C7C35"/>
    <w:rsid w:val="003D1493"/>
    <w:rsid w:val="003D1811"/>
    <w:rsid w:val="003D3AD8"/>
    <w:rsid w:val="003D540E"/>
    <w:rsid w:val="003D5722"/>
    <w:rsid w:val="003D6E8D"/>
    <w:rsid w:val="003D788F"/>
    <w:rsid w:val="003E3415"/>
    <w:rsid w:val="003E4D1E"/>
    <w:rsid w:val="003F01E8"/>
    <w:rsid w:val="003F028E"/>
    <w:rsid w:val="003F4FAB"/>
    <w:rsid w:val="003F508A"/>
    <w:rsid w:val="003F576E"/>
    <w:rsid w:val="003F77EE"/>
    <w:rsid w:val="003F7B23"/>
    <w:rsid w:val="0040017E"/>
    <w:rsid w:val="0040261D"/>
    <w:rsid w:val="004040C0"/>
    <w:rsid w:val="00404258"/>
    <w:rsid w:val="004052DF"/>
    <w:rsid w:val="0040532D"/>
    <w:rsid w:val="00405AEE"/>
    <w:rsid w:val="00405B55"/>
    <w:rsid w:val="00406897"/>
    <w:rsid w:val="00406CDF"/>
    <w:rsid w:val="00406D28"/>
    <w:rsid w:val="004075E8"/>
    <w:rsid w:val="00410AB6"/>
    <w:rsid w:val="00410B94"/>
    <w:rsid w:val="00411FCB"/>
    <w:rsid w:val="0041204C"/>
    <w:rsid w:val="00412CF0"/>
    <w:rsid w:val="0041414E"/>
    <w:rsid w:val="00416B01"/>
    <w:rsid w:val="00416D90"/>
    <w:rsid w:val="00416DF4"/>
    <w:rsid w:val="0042058B"/>
    <w:rsid w:val="00421790"/>
    <w:rsid w:val="00421F0E"/>
    <w:rsid w:val="00422A18"/>
    <w:rsid w:val="00424421"/>
    <w:rsid w:val="00425894"/>
    <w:rsid w:val="0042697B"/>
    <w:rsid w:val="00427DCD"/>
    <w:rsid w:val="00431969"/>
    <w:rsid w:val="00432D17"/>
    <w:rsid w:val="0043329B"/>
    <w:rsid w:val="00433524"/>
    <w:rsid w:val="00433D6F"/>
    <w:rsid w:val="0043404A"/>
    <w:rsid w:val="004341F9"/>
    <w:rsid w:val="004348BC"/>
    <w:rsid w:val="00435BFB"/>
    <w:rsid w:val="00436936"/>
    <w:rsid w:val="00437356"/>
    <w:rsid w:val="00437927"/>
    <w:rsid w:val="00437A68"/>
    <w:rsid w:val="004412A1"/>
    <w:rsid w:val="0044158F"/>
    <w:rsid w:val="00441713"/>
    <w:rsid w:val="00441CB6"/>
    <w:rsid w:val="00441E2E"/>
    <w:rsid w:val="00442215"/>
    <w:rsid w:val="00442DB6"/>
    <w:rsid w:val="00444CFA"/>
    <w:rsid w:val="0044501F"/>
    <w:rsid w:val="00445C84"/>
    <w:rsid w:val="00451329"/>
    <w:rsid w:val="00451D40"/>
    <w:rsid w:val="0045234D"/>
    <w:rsid w:val="004524F1"/>
    <w:rsid w:val="00452AC6"/>
    <w:rsid w:val="00452C52"/>
    <w:rsid w:val="00452D16"/>
    <w:rsid w:val="00453B94"/>
    <w:rsid w:val="00453F2E"/>
    <w:rsid w:val="004545C1"/>
    <w:rsid w:val="00454863"/>
    <w:rsid w:val="004567DD"/>
    <w:rsid w:val="00456D4C"/>
    <w:rsid w:val="00457A53"/>
    <w:rsid w:val="004603DB"/>
    <w:rsid w:val="0046060B"/>
    <w:rsid w:val="00461A9E"/>
    <w:rsid w:val="00463333"/>
    <w:rsid w:val="00463636"/>
    <w:rsid w:val="004637F7"/>
    <w:rsid w:val="00464D5F"/>
    <w:rsid w:val="0046598D"/>
    <w:rsid w:val="0046603B"/>
    <w:rsid w:val="00467F27"/>
    <w:rsid w:val="00470741"/>
    <w:rsid w:val="0047085B"/>
    <w:rsid w:val="004708CD"/>
    <w:rsid w:val="00471BC2"/>
    <w:rsid w:val="00473D25"/>
    <w:rsid w:val="00474639"/>
    <w:rsid w:val="004747CF"/>
    <w:rsid w:val="004756B7"/>
    <w:rsid w:val="00475F83"/>
    <w:rsid w:val="004760A7"/>
    <w:rsid w:val="00476203"/>
    <w:rsid w:val="00477AA0"/>
    <w:rsid w:val="004802C3"/>
    <w:rsid w:val="00480C69"/>
    <w:rsid w:val="00480F7C"/>
    <w:rsid w:val="00481284"/>
    <w:rsid w:val="00481CCA"/>
    <w:rsid w:val="00482E65"/>
    <w:rsid w:val="00483A0F"/>
    <w:rsid w:val="00485DB6"/>
    <w:rsid w:val="0048661B"/>
    <w:rsid w:val="00490042"/>
    <w:rsid w:val="00491DD3"/>
    <w:rsid w:val="00492133"/>
    <w:rsid w:val="004924A5"/>
    <w:rsid w:val="004928A9"/>
    <w:rsid w:val="004933F7"/>
    <w:rsid w:val="0049373A"/>
    <w:rsid w:val="00493B6A"/>
    <w:rsid w:val="00494BE7"/>
    <w:rsid w:val="004955B7"/>
    <w:rsid w:val="0049583E"/>
    <w:rsid w:val="004977F2"/>
    <w:rsid w:val="004A0795"/>
    <w:rsid w:val="004A2B34"/>
    <w:rsid w:val="004A3185"/>
    <w:rsid w:val="004A3483"/>
    <w:rsid w:val="004A3767"/>
    <w:rsid w:val="004A39F9"/>
    <w:rsid w:val="004A4030"/>
    <w:rsid w:val="004B021D"/>
    <w:rsid w:val="004B2745"/>
    <w:rsid w:val="004B28C7"/>
    <w:rsid w:val="004B56DD"/>
    <w:rsid w:val="004B65FB"/>
    <w:rsid w:val="004B6D88"/>
    <w:rsid w:val="004B75EE"/>
    <w:rsid w:val="004B78F8"/>
    <w:rsid w:val="004C0CBC"/>
    <w:rsid w:val="004C29B1"/>
    <w:rsid w:val="004C3445"/>
    <w:rsid w:val="004C3FB3"/>
    <w:rsid w:val="004C464C"/>
    <w:rsid w:val="004C534D"/>
    <w:rsid w:val="004C636F"/>
    <w:rsid w:val="004C6DB7"/>
    <w:rsid w:val="004C7BE7"/>
    <w:rsid w:val="004D0884"/>
    <w:rsid w:val="004D0906"/>
    <w:rsid w:val="004D1151"/>
    <w:rsid w:val="004D1192"/>
    <w:rsid w:val="004D1C3A"/>
    <w:rsid w:val="004D47F2"/>
    <w:rsid w:val="004D7C66"/>
    <w:rsid w:val="004E0304"/>
    <w:rsid w:val="004E077D"/>
    <w:rsid w:val="004E0C8E"/>
    <w:rsid w:val="004E1717"/>
    <w:rsid w:val="004E3218"/>
    <w:rsid w:val="004E45F3"/>
    <w:rsid w:val="004E4765"/>
    <w:rsid w:val="004E48B9"/>
    <w:rsid w:val="004E5B83"/>
    <w:rsid w:val="004E5D5E"/>
    <w:rsid w:val="004E667A"/>
    <w:rsid w:val="004E7D7F"/>
    <w:rsid w:val="004F0A64"/>
    <w:rsid w:val="004F0AAE"/>
    <w:rsid w:val="004F1E22"/>
    <w:rsid w:val="004F2492"/>
    <w:rsid w:val="004F3080"/>
    <w:rsid w:val="004F3C3E"/>
    <w:rsid w:val="004F45C6"/>
    <w:rsid w:val="004F51F9"/>
    <w:rsid w:val="004F52F6"/>
    <w:rsid w:val="004F57DC"/>
    <w:rsid w:val="004F769D"/>
    <w:rsid w:val="005009C4"/>
    <w:rsid w:val="0050100F"/>
    <w:rsid w:val="00501CD2"/>
    <w:rsid w:val="00502BC6"/>
    <w:rsid w:val="00502DAC"/>
    <w:rsid w:val="00504E2F"/>
    <w:rsid w:val="005074AA"/>
    <w:rsid w:val="005107C9"/>
    <w:rsid w:val="00510C49"/>
    <w:rsid w:val="00511630"/>
    <w:rsid w:val="00512044"/>
    <w:rsid w:val="00512248"/>
    <w:rsid w:val="0051412F"/>
    <w:rsid w:val="00515D5C"/>
    <w:rsid w:val="00515F28"/>
    <w:rsid w:val="00516AEB"/>
    <w:rsid w:val="00517AEC"/>
    <w:rsid w:val="00520D2F"/>
    <w:rsid w:val="00523EFE"/>
    <w:rsid w:val="00526BA8"/>
    <w:rsid w:val="005279B7"/>
    <w:rsid w:val="00530915"/>
    <w:rsid w:val="00530CE6"/>
    <w:rsid w:val="00530E5F"/>
    <w:rsid w:val="005319E5"/>
    <w:rsid w:val="00531F9E"/>
    <w:rsid w:val="00532899"/>
    <w:rsid w:val="00533B2D"/>
    <w:rsid w:val="00533B49"/>
    <w:rsid w:val="00533DEC"/>
    <w:rsid w:val="00536676"/>
    <w:rsid w:val="00537F87"/>
    <w:rsid w:val="00540043"/>
    <w:rsid w:val="00540B56"/>
    <w:rsid w:val="00540E85"/>
    <w:rsid w:val="0054247D"/>
    <w:rsid w:val="00543C60"/>
    <w:rsid w:val="0054440C"/>
    <w:rsid w:val="00544536"/>
    <w:rsid w:val="005446C0"/>
    <w:rsid w:val="00544A99"/>
    <w:rsid w:val="005474F9"/>
    <w:rsid w:val="00550F02"/>
    <w:rsid w:val="0055243B"/>
    <w:rsid w:val="005528DA"/>
    <w:rsid w:val="00552CE0"/>
    <w:rsid w:val="00554C84"/>
    <w:rsid w:val="00556973"/>
    <w:rsid w:val="00557DB1"/>
    <w:rsid w:val="00557F98"/>
    <w:rsid w:val="0056048E"/>
    <w:rsid w:val="005614B3"/>
    <w:rsid w:val="00561697"/>
    <w:rsid w:val="005624BE"/>
    <w:rsid w:val="0056540B"/>
    <w:rsid w:val="00565821"/>
    <w:rsid w:val="00566DA5"/>
    <w:rsid w:val="00566F30"/>
    <w:rsid w:val="005677F2"/>
    <w:rsid w:val="00570F95"/>
    <w:rsid w:val="0057122F"/>
    <w:rsid w:val="00571554"/>
    <w:rsid w:val="00571FEF"/>
    <w:rsid w:val="00572ACF"/>
    <w:rsid w:val="005741E2"/>
    <w:rsid w:val="005746D5"/>
    <w:rsid w:val="00576B56"/>
    <w:rsid w:val="00577559"/>
    <w:rsid w:val="00577E7F"/>
    <w:rsid w:val="00580950"/>
    <w:rsid w:val="0058099E"/>
    <w:rsid w:val="00581397"/>
    <w:rsid w:val="00582099"/>
    <w:rsid w:val="00584A14"/>
    <w:rsid w:val="00584D78"/>
    <w:rsid w:val="00584E1C"/>
    <w:rsid w:val="00585B3F"/>
    <w:rsid w:val="00585E33"/>
    <w:rsid w:val="005867BF"/>
    <w:rsid w:val="00586801"/>
    <w:rsid w:val="005874BD"/>
    <w:rsid w:val="00587F58"/>
    <w:rsid w:val="00590B3E"/>
    <w:rsid w:val="0059140A"/>
    <w:rsid w:val="00591415"/>
    <w:rsid w:val="0059277F"/>
    <w:rsid w:val="00594620"/>
    <w:rsid w:val="0059565F"/>
    <w:rsid w:val="00596D09"/>
    <w:rsid w:val="00596FA6"/>
    <w:rsid w:val="005A008B"/>
    <w:rsid w:val="005A03DE"/>
    <w:rsid w:val="005A20F0"/>
    <w:rsid w:val="005A26C4"/>
    <w:rsid w:val="005A296C"/>
    <w:rsid w:val="005A45AA"/>
    <w:rsid w:val="005A49C2"/>
    <w:rsid w:val="005A4F77"/>
    <w:rsid w:val="005A649F"/>
    <w:rsid w:val="005B0837"/>
    <w:rsid w:val="005B099C"/>
    <w:rsid w:val="005B2573"/>
    <w:rsid w:val="005B4BDD"/>
    <w:rsid w:val="005B75BB"/>
    <w:rsid w:val="005C04DF"/>
    <w:rsid w:val="005C0A4C"/>
    <w:rsid w:val="005C0E10"/>
    <w:rsid w:val="005C2C79"/>
    <w:rsid w:val="005C3646"/>
    <w:rsid w:val="005C3CB1"/>
    <w:rsid w:val="005C5093"/>
    <w:rsid w:val="005C55D3"/>
    <w:rsid w:val="005C5EA6"/>
    <w:rsid w:val="005C66B9"/>
    <w:rsid w:val="005C710E"/>
    <w:rsid w:val="005C79CD"/>
    <w:rsid w:val="005C7E31"/>
    <w:rsid w:val="005D030E"/>
    <w:rsid w:val="005D1C34"/>
    <w:rsid w:val="005D2631"/>
    <w:rsid w:val="005D26D2"/>
    <w:rsid w:val="005D402F"/>
    <w:rsid w:val="005D4A3F"/>
    <w:rsid w:val="005D4F00"/>
    <w:rsid w:val="005D57E7"/>
    <w:rsid w:val="005D5A00"/>
    <w:rsid w:val="005E0354"/>
    <w:rsid w:val="005E07EA"/>
    <w:rsid w:val="005E17CC"/>
    <w:rsid w:val="005E198B"/>
    <w:rsid w:val="005E362C"/>
    <w:rsid w:val="005E4E53"/>
    <w:rsid w:val="005E4FB6"/>
    <w:rsid w:val="005E5BBD"/>
    <w:rsid w:val="005E5F35"/>
    <w:rsid w:val="005F048D"/>
    <w:rsid w:val="005F1B43"/>
    <w:rsid w:val="005F1D3B"/>
    <w:rsid w:val="005F2309"/>
    <w:rsid w:val="005F2434"/>
    <w:rsid w:val="005F27E7"/>
    <w:rsid w:val="005F2AB1"/>
    <w:rsid w:val="005F605B"/>
    <w:rsid w:val="005F6BB0"/>
    <w:rsid w:val="005F7BF4"/>
    <w:rsid w:val="005F7CA7"/>
    <w:rsid w:val="00601071"/>
    <w:rsid w:val="00601986"/>
    <w:rsid w:val="00603A1E"/>
    <w:rsid w:val="00603E9D"/>
    <w:rsid w:val="00604AC6"/>
    <w:rsid w:val="00604BF4"/>
    <w:rsid w:val="0060626C"/>
    <w:rsid w:val="00606886"/>
    <w:rsid w:val="00606BEB"/>
    <w:rsid w:val="00607A03"/>
    <w:rsid w:val="006114FF"/>
    <w:rsid w:val="00611844"/>
    <w:rsid w:val="00612DDD"/>
    <w:rsid w:val="006133AA"/>
    <w:rsid w:val="00613E4D"/>
    <w:rsid w:val="00615100"/>
    <w:rsid w:val="00616DFA"/>
    <w:rsid w:val="006176BD"/>
    <w:rsid w:val="00620E6A"/>
    <w:rsid w:val="00620FC4"/>
    <w:rsid w:val="006218AF"/>
    <w:rsid w:val="006223C4"/>
    <w:rsid w:val="00622DC2"/>
    <w:rsid w:val="0062309C"/>
    <w:rsid w:val="00623750"/>
    <w:rsid w:val="00626327"/>
    <w:rsid w:val="006265B4"/>
    <w:rsid w:val="006277EE"/>
    <w:rsid w:val="006305BA"/>
    <w:rsid w:val="00631269"/>
    <w:rsid w:val="00631F51"/>
    <w:rsid w:val="00632636"/>
    <w:rsid w:val="00632C89"/>
    <w:rsid w:val="00633820"/>
    <w:rsid w:val="00634F87"/>
    <w:rsid w:val="006354F5"/>
    <w:rsid w:val="00635C26"/>
    <w:rsid w:val="00635D61"/>
    <w:rsid w:val="006379FC"/>
    <w:rsid w:val="00637B22"/>
    <w:rsid w:val="00640694"/>
    <w:rsid w:val="00640963"/>
    <w:rsid w:val="0064228A"/>
    <w:rsid w:val="006424FA"/>
    <w:rsid w:val="0064278B"/>
    <w:rsid w:val="00642F7B"/>
    <w:rsid w:val="0064420D"/>
    <w:rsid w:val="006449C0"/>
    <w:rsid w:val="00645B2D"/>
    <w:rsid w:val="00646B39"/>
    <w:rsid w:val="00650809"/>
    <w:rsid w:val="00650B72"/>
    <w:rsid w:val="00651206"/>
    <w:rsid w:val="00651F5C"/>
    <w:rsid w:val="0065256A"/>
    <w:rsid w:val="00653294"/>
    <w:rsid w:val="00653F84"/>
    <w:rsid w:val="00654092"/>
    <w:rsid w:val="00654131"/>
    <w:rsid w:val="00654329"/>
    <w:rsid w:val="00655B2C"/>
    <w:rsid w:val="00655F80"/>
    <w:rsid w:val="0065733C"/>
    <w:rsid w:val="00657583"/>
    <w:rsid w:val="006575D9"/>
    <w:rsid w:val="0065763D"/>
    <w:rsid w:val="00660111"/>
    <w:rsid w:val="006607CD"/>
    <w:rsid w:val="00660D36"/>
    <w:rsid w:val="00662CCA"/>
    <w:rsid w:val="006636D6"/>
    <w:rsid w:val="00663A9B"/>
    <w:rsid w:val="00664C4F"/>
    <w:rsid w:val="00665319"/>
    <w:rsid w:val="00665420"/>
    <w:rsid w:val="00665A87"/>
    <w:rsid w:val="006661DD"/>
    <w:rsid w:val="0066657F"/>
    <w:rsid w:val="006676B5"/>
    <w:rsid w:val="00670B86"/>
    <w:rsid w:val="00670F7C"/>
    <w:rsid w:val="006711F4"/>
    <w:rsid w:val="00671569"/>
    <w:rsid w:val="00671AA1"/>
    <w:rsid w:val="00671B29"/>
    <w:rsid w:val="00671FA6"/>
    <w:rsid w:val="006733C9"/>
    <w:rsid w:val="00673688"/>
    <w:rsid w:val="00673868"/>
    <w:rsid w:val="006741DB"/>
    <w:rsid w:val="006748D7"/>
    <w:rsid w:val="00674E87"/>
    <w:rsid w:val="00675512"/>
    <w:rsid w:val="00676F4F"/>
    <w:rsid w:val="00676FDA"/>
    <w:rsid w:val="00680285"/>
    <w:rsid w:val="00681EDE"/>
    <w:rsid w:val="006828FB"/>
    <w:rsid w:val="00682D46"/>
    <w:rsid w:val="006833CD"/>
    <w:rsid w:val="006839AD"/>
    <w:rsid w:val="00683A92"/>
    <w:rsid w:val="006848D0"/>
    <w:rsid w:val="006857F7"/>
    <w:rsid w:val="00685BE2"/>
    <w:rsid w:val="00686C96"/>
    <w:rsid w:val="00686DAB"/>
    <w:rsid w:val="00687389"/>
    <w:rsid w:val="006879D2"/>
    <w:rsid w:val="00694291"/>
    <w:rsid w:val="00694751"/>
    <w:rsid w:val="00695E88"/>
    <w:rsid w:val="00696AF0"/>
    <w:rsid w:val="00696B38"/>
    <w:rsid w:val="00697478"/>
    <w:rsid w:val="006974B1"/>
    <w:rsid w:val="006A0B62"/>
    <w:rsid w:val="006A1B18"/>
    <w:rsid w:val="006A2F93"/>
    <w:rsid w:val="006A3DFC"/>
    <w:rsid w:val="006A5BEE"/>
    <w:rsid w:val="006A5EF0"/>
    <w:rsid w:val="006A7715"/>
    <w:rsid w:val="006B0524"/>
    <w:rsid w:val="006B09A5"/>
    <w:rsid w:val="006B18D3"/>
    <w:rsid w:val="006B1D01"/>
    <w:rsid w:val="006B24D1"/>
    <w:rsid w:val="006B2DFB"/>
    <w:rsid w:val="006B39FC"/>
    <w:rsid w:val="006B401F"/>
    <w:rsid w:val="006B48E5"/>
    <w:rsid w:val="006B67D2"/>
    <w:rsid w:val="006C0627"/>
    <w:rsid w:val="006C0CD4"/>
    <w:rsid w:val="006C1345"/>
    <w:rsid w:val="006C23BB"/>
    <w:rsid w:val="006C3267"/>
    <w:rsid w:val="006C362A"/>
    <w:rsid w:val="006C46BD"/>
    <w:rsid w:val="006C5770"/>
    <w:rsid w:val="006C58AA"/>
    <w:rsid w:val="006C6991"/>
    <w:rsid w:val="006C6D62"/>
    <w:rsid w:val="006D09D6"/>
    <w:rsid w:val="006D14D9"/>
    <w:rsid w:val="006D1C45"/>
    <w:rsid w:val="006D1D59"/>
    <w:rsid w:val="006D2760"/>
    <w:rsid w:val="006D37BB"/>
    <w:rsid w:val="006D42DE"/>
    <w:rsid w:val="006D4432"/>
    <w:rsid w:val="006D6E70"/>
    <w:rsid w:val="006D741B"/>
    <w:rsid w:val="006E14D6"/>
    <w:rsid w:val="006E6EBF"/>
    <w:rsid w:val="006E7AAC"/>
    <w:rsid w:val="006F0850"/>
    <w:rsid w:val="006F0C32"/>
    <w:rsid w:val="006F0E24"/>
    <w:rsid w:val="006F112C"/>
    <w:rsid w:val="006F2477"/>
    <w:rsid w:val="006F2D2E"/>
    <w:rsid w:val="006F4302"/>
    <w:rsid w:val="006F4C4C"/>
    <w:rsid w:val="006F5872"/>
    <w:rsid w:val="006F69F1"/>
    <w:rsid w:val="006F7062"/>
    <w:rsid w:val="0070160C"/>
    <w:rsid w:val="00701651"/>
    <w:rsid w:val="00701732"/>
    <w:rsid w:val="00702B30"/>
    <w:rsid w:val="00702C64"/>
    <w:rsid w:val="007038CB"/>
    <w:rsid w:val="00703F36"/>
    <w:rsid w:val="00704460"/>
    <w:rsid w:val="00705130"/>
    <w:rsid w:val="00706050"/>
    <w:rsid w:val="00706B81"/>
    <w:rsid w:val="0070709A"/>
    <w:rsid w:val="007070A0"/>
    <w:rsid w:val="00710473"/>
    <w:rsid w:val="00710F2E"/>
    <w:rsid w:val="00711529"/>
    <w:rsid w:val="00711F21"/>
    <w:rsid w:val="0071211E"/>
    <w:rsid w:val="00712D05"/>
    <w:rsid w:val="0071312A"/>
    <w:rsid w:val="007134FB"/>
    <w:rsid w:val="007136C1"/>
    <w:rsid w:val="00715646"/>
    <w:rsid w:val="00715910"/>
    <w:rsid w:val="00715E6D"/>
    <w:rsid w:val="00716243"/>
    <w:rsid w:val="00720494"/>
    <w:rsid w:val="0072139F"/>
    <w:rsid w:val="007235E4"/>
    <w:rsid w:val="00724922"/>
    <w:rsid w:val="00724923"/>
    <w:rsid w:val="00726334"/>
    <w:rsid w:val="00727071"/>
    <w:rsid w:val="007270F0"/>
    <w:rsid w:val="0073048B"/>
    <w:rsid w:val="007304FB"/>
    <w:rsid w:val="00730C53"/>
    <w:rsid w:val="00730E5A"/>
    <w:rsid w:val="00731C07"/>
    <w:rsid w:val="00732771"/>
    <w:rsid w:val="0073294B"/>
    <w:rsid w:val="0073475A"/>
    <w:rsid w:val="007351EB"/>
    <w:rsid w:val="00736057"/>
    <w:rsid w:val="0073624A"/>
    <w:rsid w:val="00741E8E"/>
    <w:rsid w:val="00742DB5"/>
    <w:rsid w:val="007432A5"/>
    <w:rsid w:val="00743C45"/>
    <w:rsid w:val="007469FB"/>
    <w:rsid w:val="00750217"/>
    <w:rsid w:val="007515EB"/>
    <w:rsid w:val="00753C05"/>
    <w:rsid w:val="00753EF4"/>
    <w:rsid w:val="007544FC"/>
    <w:rsid w:val="00755463"/>
    <w:rsid w:val="00755E58"/>
    <w:rsid w:val="00756B01"/>
    <w:rsid w:val="007614C2"/>
    <w:rsid w:val="00762010"/>
    <w:rsid w:val="007637BD"/>
    <w:rsid w:val="00763BD2"/>
    <w:rsid w:val="00764076"/>
    <w:rsid w:val="0076419F"/>
    <w:rsid w:val="00764A92"/>
    <w:rsid w:val="0076522E"/>
    <w:rsid w:val="0076529B"/>
    <w:rsid w:val="00765E23"/>
    <w:rsid w:val="00767592"/>
    <w:rsid w:val="007718CF"/>
    <w:rsid w:val="00771C3B"/>
    <w:rsid w:val="00771CED"/>
    <w:rsid w:val="00772688"/>
    <w:rsid w:val="00773ADC"/>
    <w:rsid w:val="00774ACE"/>
    <w:rsid w:val="00774BFE"/>
    <w:rsid w:val="0077591B"/>
    <w:rsid w:val="007762F4"/>
    <w:rsid w:val="007768F4"/>
    <w:rsid w:val="0078130C"/>
    <w:rsid w:val="00781765"/>
    <w:rsid w:val="007817D8"/>
    <w:rsid w:val="00781E4A"/>
    <w:rsid w:val="00782AD2"/>
    <w:rsid w:val="00782EBF"/>
    <w:rsid w:val="007830EF"/>
    <w:rsid w:val="007837F2"/>
    <w:rsid w:val="00784552"/>
    <w:rsid w:val="00784DCC"/>
    <w:rsid w:val="00784E7F"/>
    <w:rsid w:val="00784F13"/>
    <w:rsid w:val="0078521B"/>
    <w:rsid w:val="007901AE"/>
    <w:rsid w:val="007913AA"/>
    <w:rsid w:val="00791779"/>
    <w:rsid w:val="00792458"/>
    <w:rsid w:val="007927B7"/>
    <w:rsid w:val="00792B80"/>
    <w:rsid w:val="007943A3"/>
    <w:rsid w:val="0079464F"/>
    <w:rsid w:val="00795609"/>
    <w:rsid w:val="00795F80"/>
    <w:rsid w:val="00796712"/>
    <w:rsid w:val="00796751"/>
    <w:rsid w:val="0079787F"/>
    <w:rsid w:val="007A0749"/>
    <w:rsid w:val="007A2F61"/>
    <w:rsid w:val="007A3A29"/>
    <w:rsid w:val="007A3FD9"/>
    <w:rsid w:val="007A632B"/>
    <w:rsid w:val="007A7223"/>
    <w:rsid w:val="007A77FB"/>
    <w:rsid w:val="007A7A54"/>
    <w:rsid w:val="007B1108"/>
    <w:rsid w:val="007B195E"/>
    <w:rsid w:val="007B2A37"/>
    <w:rsid w:val="007B311E"/>
    <w:rsid w:val="007B33DD"/>
    <w:rsid w:val="007B59E0"/>
    <w:rsid w:val="007B6142"/>
    <w:rsid w:val="007B7495"/>
    <w:rsid w:val="007B7B3E"/>
    <w:rsid w:val="007C07F0"/>
    <w:rsid w:val="007C1759"/>
    <w:rsid w:val="007C1DDC"/>
    <w:rsid w:val="007C208E"/>
    <w:rsid w:val="007C2B3F"/>
    <w:rsid w:val="007C2FEE"/>
    <w:rsid w:val="007C3176"/>
    <w:rsid w:val="007C3876"/>
    <w:rsid w:val="007C3E8E"/>
    <w:rsid w:val="007C3E9C"/>
    <w:rsid w:val="007C5FA5"/>
    <w:rsid w:val="007C6917"/>
    <w:rsid w:val="007D2EE0"/>
    <w:rsid w:val="007D3C24"/>
    <w:rsid w:val="007D51D3"/>
    <w:rsid w:val="007D6798"/>
    <w:rsid w:val="007D6C05"/>
    <w:rsid w:val="007D7532"/>
    <w:rsid w:val="007E09E6"/>
    <w:rsid w:val="007E246E"/>
    <w:rsid w:val="007E2A54"/>
    <w:rsid w:val="007E395C"/>
    <w:rsid w:val="007E498E"/>
    <w:rsid w:val="007E4B12"/>
    <w:rsid w:val="007E5334"/>
    <w:rsid w:val="007E6288"/>
    <w:rsid w:val="007E62E8"/>
    <w:rsid w:val="007E6490"/>
    <w:rsid w:val="007E667E"/>
    <w:rsid w:val="007E726B"/>
    <w:rsid w:val="007E7F4B"/>
    <w:rsid w:val="007F0073"/>
    <w:rsid w:val="007F1ADB"/>
    <w:rsid w:val="007F2457"/>
    <w:rsid w:val="007F2B4B"/>
    <w:rsid w:val="007F537B"/>
    <w:rsid w:val="007F5C16"/>
    <w:rsid w:val="007F6696"/>
    <w:rsid w:val="007F6F49"/>
    <w:rsid w:val="007F73F0"/>
    <w:rsid w:val="00801DD9"/>
    <w:rsid w:val="00802476"/>
    <w:rsid w:val="00802647"/>
    <w:rsid w:val="00802DE7"/>
    <w:rsid w:val="00803492"/>
    <w:rsid w:val="00803681"/>
    <w:rsid w:val="0080385C"/>
    <w:rsid w:val="0080389E"/>
    <w:rsid w:val="008046E8"/>
    <w:rsid w:val="008056D6"/>
    <w:rsid w:val="008124D4"/>
    <w:rsid w:val="00812964"/>
    <w:rsid w:val="00812B02"/>
    <w:rsid w:val="008139F9"/>
    <w:rsid w:val="00814A55"/>
    <w:rsid w:val="00814E3F"/>
    <w:rsid w:val="0081577D"/>
    <w:rsid w:val="00816D49"/>
    <w:rsid w:val="008170B8"/>
    <w:rsid w:val="00817822"/>
    <w:rsid w:val="00817DDC"/>
    <w:rsid w:val="00820285"/>
    <w:rsid w:val="00820F7A"/>
    <w:rsid w:val="008218D6"/>
    <w:rsid w:val="008230A8"/>
    <w:rsid w:val="00823338"/>
    <w:rsid w:val="00823364"/>
    <w:rsid w:val="00824D04"/>
    <w:rsid w:val="008251E2"/>
    <w:rsid w:val="00825295"/>
    <w:rsid w:val="00826C4E"/>
    <w:rsid w:val="00827A82"/>
    <w:rsid w:val="00831590"/>
    <w:rsid w:val="0083169C"/>
    <w:rsid w:val="00831753"/>
    <w:rsid w:val="00831C35"/>
    <w:rsid w:val="00832474"/>
    <w:rsid w:val="00833713"/>
    <w:rsid w:val="0083488E"/>
    <w:rsid w:val="008352A0"/>
    <w:rsid w:val="00835405"/>
    <w:rsid w:val="00835812"/>
    <w:rsid w:val="00835E69"/>
    <w:rsid w:val="00837958"/>
    <w:rsid w:val="00837B4D"/>
    <w:rsid w:val="00840DA5"/>
    <w:rsid w:val="008416F1"/>
    <w:rsid w:val="008430B0"/>
    <w:rsid w:val="008447F1"/>
    <w:rsid w:val="00846DB3"/>
    <w:rsid w:val="00847093"/>
    <w:rsid w:val="008476F6"/>
    <w:rsid w:val="00847810"/>
    <w:rsid w:val="0085046D"/>
    <w:rsid w:val="00850921"/>
    <w:rsid w:val="00851F65"/>
    <w:rsid w:val="00852479"/>
    <w:rsid w:val="0085289F"/>
    <w:rsid w:val="00852A91"/>
    <w:rsid w:val="00854544"/>
    <w:rsid w:val="00854FF6"/>
    <w:rsid w:val="008550A8"/>
    <w:rsid w:val="00856D72"/>
    <w:rsid w:val="00857A09"/>
    <w:rsid w:val="00857D9F"/>
    <w:rsid w:val="00857FA8"/>
    <w:rsid w:val="008601AC"/>
    <w:rsid w:val="00861450"/>
    <w:rsid w:val="00861F02"/>
    <w:rsid w:val="00862A75"/>
    <w:rsid w:val="00864E48"/>
    <w:rsid w:val="0086551E"/>
    <w:rsid w:val="00865B84"/>
    <w:rsid w:val="00865C58"/>
    <w:rsid w:val="00865D68"/>
    <w:rsid w:val="00866649"/>
    <w:rsid w:val="008671C6"/>
    <w:rsid w:val="0086730C"/>
    <w:rsid w:val="00867A07"/>
    <w:rsid w:val="00870FB9"/>
    <w:rsid w:val="008712F2"/>
    <w:rsid w:val="008727C8"/>
    <w:rsid w:val="00872BDA"/>
    <w:rsid w:val="008732B0"/>
    <w:rsid w:val="00873B4D"/>
    <w:rsid w:val="00874C7B"/>
    <w:rsid w:val="008757ED"/>
    <w:rsid w:val="00875FF5"/>
    <w:rsid w:val="0087639F"/>
    <w:rsid w:val="00876627"/>
    <w:rsid w:val="00876A0B"/>
    <w:rsid w:val="0088043B"/>
    <w:rsid w:val="008817D0"/>
    <w:rsid w:val="00881A2C"/>
    <w:rsid w:val="00883D6F"/>
    <w:rsid w:val="00884FD7"/>
    <w:rsid w:val="008858C7"/>
    <w:rsid w:val="00885919"/>
    <w:rsid w:val="00885A35"/>
    <w:rsid w:val="00885BAC"/>
    <w:rsid w:val="0088769B"/>
    <w:rsid w:val="00890E80"/>
    <w:rsid w:val="00890F06"/>
    <w:rsid w:val="008916D5"/>
    <w:rsid w:val="008919DE"/>
    <w:rsid w:val="00892614"/>
    <w:rsid w:val="0089286F"/>
    <w:rsid w:val="00892BEE"/>
    <w:rsid w:val="00894BBB"/>
    <w:rsid w:val="008954C4"/>
    <w:rsid w:val="00895804"/>
    <w:rsid w:val="00896ED1"/>
    <w:rsid w:val="00896F06"/>
    <w:rsid w:val="008976AB"/>
    <w:rsid w:val="00897A23"/>
    <w:rsid w:val="008A1C5B"/>
    <w:rsid w:val="008A2E84"/>
    <w:rsid w:val="008A4339"/>
    <w:rsid w:val="008A699B"/>
    <w:rsid w:val="008A7C9A"/>
    <w:rsid w:val="008B00DF"/>
    <w:rsid w:val="008B06E3"/>
    <w:rsid w:val="008B09FD"/>
    <w:rsid w:val="008B18F8"/>
    <w:rsid w:val="008B191B"/>
    <w:rsid w:val="008B1A57"/>
    <w:rsid w:val="008B1AAC"/>
    <w:rsid w:val="008B1C09"/>
    <w:rsid w:val="008B1E96"/>
    <w:rsid w:val="008B2735"/>
    <w:rsid w:val="008B31D0"/>
    <w:rsid w:val="008B33F9"/>
    <w:rsid w:val="008B5C82"/>
    <w:rsid w:val="008B6F18"/>
    <w:rsid w:val="008B7845"/>
    <w:rsid w:val="008B7DD7"/>
    <w:rsid w:val="008C0E2B"/>
    <w:rsid w:val="008C0E8D"/>
    <w:rsid w:val="008C17BC"/>
    <w:rsid w:val="008C20CE"/>
    <w:rsid w:val="008C255D"/>
    <w:rsid w:val="008C335D"/>
    <w:rsid w:val="008C379F"/>
    <w:rsid w:val="008C43F3"/>
    <w:rsid w:val="008D1250"/>
    <w:rsid w:val="008D1D05"/>
    <w:rsid w:val="008D2572"/>
    <w:rsid w:val="008D2DFD"/>
    <w:rsid w:val="008D3933"/>
    <w:rsid w:val="008D436E"/>
    <w:rsid w:val="008D4C54"/>
    <w:rsid w:val="008D529E"/>
    <w:rsid w:val="008D711A"/>
    <w:rsid w:val="008D794C"/>
    <w:rsid w:val="008E0039"/>
    <w:rsid w:val="008E004E"/>
    <w:rsid w:val="008E0893"/>
    <w:rsid w:val="008E2024"/>
    <w:rsid w:val="008E2488"/>
    <w:rsid w:val="008E3AAC"/>
    <w:rsid w:val="008E3D96"/>
    <w:rsid w:val="008E4479"/>
    <w:rsid w:val="008E557B"/>
    <w:rsid w:val="008E5627"/>
    <w:rsid w:val="008E6EEC"/>
    <w:rsid w:val="008E70A0"/>
    <w:rsid w:val="008E73C8"/>
    <w:rsid w:val="008E763A"/>
    <w:rsid w:val="008F0489"/>
    <w:rsid w:val="008F0822"/>
    <w:rsid w:val="008F0DE8"/>
    <w:rsid w:val="008F1AC9"/>
    <w:rsid w:val="008F2744"/>
    <w:rsid w:val="008F2B8A"/>
    <w:rsid w:val="008F4F25"/>
    <w:rsid w:val="008F5352"/>
    <w:rsid w:val="008F6CEB"/>
    <w:rsid w:val="008F7D47"/>
    <w:rsid w:val="00901A41"/>
    <w:rsid w:val="00902B76"/>
    <w:rsid w:val="009044DB"/>
    <w:rsid w:val="00905F1F"/>
    <w:rsid w:val="00905F8E"/>
    <w:rsid w:val="00906F9E"/>
    <w:rsid w:val="00907AE9"/>
    <w:rsid w:val="00910FBE"/>
    <w:rsid w:val="00911D8E"/>
    <w:rsid w:val="00912115"/>
    <w:rsid w:val="00912341"/>
    <w:rsid w:val="00912784"/>
    <w:rsid w:val="00914AB0"/>
    <w:rsid w:val="00914DB9"/>
    <w:rsid w:val="00915C2D"/>
    <w:rsid w:val="00915DD3"/>
    <w:rsid w:val="00916929"/>
    <w:rsid w:val="00916D15"/>
    <w:rsid w:val="00917F98"/>
    <w:rsid w:val="009204F1"/>
    <w:rsid w:val="009209F7"/>
    <w:rsid w:val="00922E3F"/>
    <w:rsid w:val="009232CE"/>
    <w:rsid w:val="00925911"/>
    <w:rsid w:val="00925C24"/>
    <w:rsid w:val="00927A5F"/>
    <w:rsid w:val="00927B1D"/>
    <w:rsid w:val="00927E9A"/>
    <w:rsid w:val="00931008"/>
    <w:rsid w:val="00931526"/>
    <w:rsid w:val="00932B3F"/>
    <w:rsid w:val="00933E2D"/>
    <w:rsid w:val="00934918"/>
    <w:rsid w:val="00935B98"/>
    <w:rsid w:val="00936C4B"/>
    <w:rsid w:val="00937705"/>
    <w:rsid w:val="009377BB"/>
    <w:rsid w:val="00940417"/>
    <w:rsid w:val="00940689"/>
    <w:rsid w:val="0094144D"/>
    <w:rsid w:val="00941B8D"/>
    <w:rsid w:val="00944CA2"/>
    <w:rsid w:val="00944CC1"/>
    <w:rsid w:val="00945172"/>
    <w:rsid w:val="009456E7"/>
    <w:rsid w:val="00945DEC"/>
    <w:rsid w:val="00947BE5"/>
    <w:rsid w:val="009503A6"/>
    <w:rsid w:val="0095056A"/>
    <w:rsid w:val="009513B5"/>
    <w:rsid w:val="00951BF0"/>
    <w:rsid w:val="009522B7"/>
    <w:rsid w:val="00952581"/>
    <w:rsid w:val="0095349E"/>
    <w:rsid w:val="009548C1"/>
    <w:rsid w:val="0095491C"/>
    <w:rsid w:val="009557B2"/>
    <w:rsid w:val="009564E9"/>
    <w:rsid w:val="00956C68"/>
    <w:rsid w:val="00956E12"/>
    <w:rsid w:val="00957100"/>
    <w:rsid w:val="009577C7"/>
    <w:rsid w:val="00957BB7"/>
    <w:rsid w:val="00957FB3"/>
    <w:rsid w:val="00960F5C"/>
    <w:rsid w:val="00962834"/>
    <w:rsid w:val="009631CD"/>
    <w:rsid w:val="0096367A"/>
    <w:rsid w:val="00963F2F"/>
    <w:rsid w:val="00965515"/>
    <w:rsid w:val="00965FE9"/>
    <w:rsid w:val="00967065"/>
    <w:rsid w:val="00967603"/>
    <w:rsid w:val="00967985"/>
    <w:rsid w:val="00967DD7"/>
    <w:rsid w:val="00970391"/>
    <w:rsid w:val="00970651"/>
    <w:rsid w:val="0097067C"/>
    <w:rsid w:val="00971E48"/>
    <w:rsid w:val="00972741"/>
    <w:rsid w:val="00972D24"/>
    <w:rsid w:val="00973103"/>
    <w:rsid w:val="0097337C"/>
    <w:rsid w:val="0097339B"/>
    <w:rsid w:val="00973C12"/>
    <w:rsid w:val="0097415C"/>
    <w:rsid w:val="00974DF6"/>
    <w:rsid w:val="00974EA0"/>
    <w:rsid w:val="00975073"/>
    <w:rsid w:val="00975297"/>
    <w:rsid w:val="009757E7"/>
    <w:rsid w:val="00975ECD"/>
    <w:rsid w:val="0097644F"/>
    <w:rsid w:val="00977065"/>
    <w:rsid w:val="0097794E"/>
    <w:rsid w:val="00981CDB"/>
    <w:rsid w:val="00982013"/>
    <w:rsid w:val="009825B1"/>
    <w:rsid w:val="0098342C"/>
    <w:rsid w:val="009834C3"/>
    <w:rsid w:val="00986113"/>
    <w:rsid w:val="009872DF"/>
    <w:rsid w:val="00991262"/>
    <w:rsid w:val="0099797C"/>
    <w:rsid w:val="00997F71"/>
    <w:rsid w:val="009A1169"/>
    <w:rsid w:val="009A141B"/>
    <w:rsid w:val="009A1D89"/>
    <w:rsid w:val="009A1E4A"/>
    <w:rsid w:val="009A3441"/>
    <w:rsid w:val="009A3BD8"/>
    <w:rsid w:val="009A4946"/>
    <w:rsid w:val="009A5707"/>
    <w:rsid w:val="009A62BB"/>
    <w:rsid w:val="009A65A3"/>
    <w:rsid w:val="009A677D"/>
    <w:rsid w:val="009A6CDD"/>
    <w:rsid w:val="009A7954"/>
    <w:rsid w:val="009A7B91"/>
    <w:rsid w:val="009A7FD2"/>
    <w:rsid w:val="009B0429"/>
    <w:rsid w:val="009B2D8A"/>
    <w:rsid w:val="009B4D81"/>
    <w:rsid w:val="009B5354"/>
    <w:rsid w:val="009B55B7"/>
    <w:rsid w:val="009B5BBD"/>
    <w:rsid w:val="009B5FF5"/>
    <w:rsid w:val="009B6EE0"/>
    <w:rsid w:val="009B75D9"/>
    <w:rsid w:val="009C0E74"/>
    <w:rsid w:val="009C0F80"/>
    <w:rsid w:val="009C134A"/>
    <w:rsid w:val="009C1A09"/>
    <w:rsid w:val="009C3F51"/>
    <w:rsid w:val="009C3FD7"/>
    <w:rsid w:val="009C40A8"/>
    <w:rsid w:val="009C467F"/>
    <w:rsid w:val="009C4D9D"/>
    <w:rsid w:val="009C4E09"/>
    <w:rsid w:val="009C6E98"/>
    <w:rsid w:val="009D02D1"/>
    <w:rsid w:val="009D223E"/>
    <w:rsid w:val="009D255F"/>
    <w:rsid w:val="009D2956"/>
    <w:rsid w:val="009D2A40"/>
    <w:rsid w:val="009D2FC0"/>
    <w:rsid w:val="009D5F17"/>
    <w:rsid w:val="009D62BC"/>
    <w:rsid w:val="009E0775"/>
    <w:rsid w:val="009E0CC2"/>
    <w:rsid w:val="009E0D10"/>
    <w:rsid w:val="009E16DE"/>
    <w:rsid w:val="009E2C1A"/>
    <w:rsid w:val="009E33B7"/>
    <w:rsid w:val="009E347C"/>
    <w:rsid w:val="009E366B"/>
    <w:rsid w:val="009E4B09"/>
    <w:rsid w:val="009E4DE0"/>
    <w:rsid w:val="009E5A43"/>
    <w:rsid w:val="009E5ADB"/>
    <w:rsid w:val="009E6965"/>
    <w:rsid w:val="009E6CBB"/>
    <w:rsid w:val="009E73CD"/>
    <w:rsid w:val="009E789D"/>
    <w:rsid w:val="009F0DE0"/>
    <w:rsid w:val="009F0DE2"/>
    <w:rsid w:val="009F1356"/>
    <w:rsid w:val="009F1949"/>
    <w:rsid w:val="009F2D4D"/>
    <w:rsid w:val="009F6672"/>
    <w:rsid w:val="009F6784"/>
    <w:rsid w:val="009F6ECE"/>
    <w:rsid w:val="009F7A55"/>
    <w:rsid w:val="00A004CB"/>
    <w:rsid w:val="00A0091D"/>
    <w:rsid w:val="00A0127A"/>
    <w:rsid w:val="00A01790"/>
    <w:rsid w:val="00A022A9"/>
    <w:rsid w:val="00A02425"/>
    <w:rsid w:val="00A04AD3"/>
    <w:rsid w:val="00A05A8A"/>
    <w:rsid w:val="00A06ABB"/>
    <w:rsid w:val="00A076FD"/>
    <w:rsid w:val="00A07D6F"/>
    <w:rsid w:val="00A07E92"/>
    <w:rsid w:val="00A10565"/>
    <w:rsid w:val="00A10741"/>
    <w:rsid w:val="00A12933"/>
    <w:rsid w:val="00A1338B"/>
    <w:rsid w:val="00A13A41"/>
    <w:rsid w:val="00A13CBB"/>
    <w:rsid w:val="00A13F95"/>
    <w:rsid w:val="00A15DA8"/>
    <w:rsid w:val="00A162AB"/>
    <w:rsid w:val="00A17802"/>
    <w:rsid w:val="00A20543"/>
    <w:rsid w:val="00A221B3"/>
    <w:rsid w:val="00A23A17"/>
    <w:rsid w:val="00A24110"/>
    <w:rsid w:val="00A2436C"/>
    <w:rsid w:val="00A24703"/>
    <w:rsid w:val="00A25005"/>
    <w:rsid w:val="00A27CCD"/>
    <w:rsid w:val="00A30197"/>
    <w:rsid w:val="00A301DA"/>
    <w:rsid w:val="00A32464"/>
    <w:rsid w:val="00A33949"/>
    <w:rsid w:val="00A33CB5"/>
    <w:rsid w:val="00A378A3"/>
    <w:rsid w:val="00A40386"/>
    <w:rsid w:val="00A403C7"/>
    <w:rsid w:val="00A4043C"/>
    <w:rsid w:val="00A420B6"/>
    <w:rsid w:val="00A426C0"/>
    <w:rsid w:val="00A43BAF"/>
    <w:rsid w:val="00A43E00"/>
    <w:rsid w:val="00A4466C"/>
    <w:rsid w:val="00A45E74"/>
    <w:rsid w:val="00A4656A"/>
    <w:rsid w:val="00A4664C"/>
    <w:rsid w:val="00A46830"/>
    <w:rsid w:val="00A47DE8"/>
    <w:rsid w:val="00A50095"/>
    <w:rsid w:val="00A513DB"/>
    <w:rsid w:val="00A52121"/>
    <w:rsid w:val="00A52531"/>
    <w:rsid w:val="00A52C81"/>
    <w:rsid w:val="00A530C7"/>
    <w:rsid w:val="00A55728"/>
    <w:rsid w:val="00A55B78"/>
    <w:rsid w:val="00A56A7A"/>
    <w:rsid w:val="00A57466"/>
    <w:rsid w:val="00A6297D"/>
    <w:rsid w:val="00A63962"/>
    <w:rsid w:val="00A63E13"/>
    <w:rsid w:val="00A646A4"/>
    <w:rsid w:val="00A64823"/>
    <w:rsid w:val="00A659A4"/>
    <w:rsid w:val="00A65FA6"/>
    <w:rsid w:val="00A675AD"/>
    <w:rsid w:val="00A679CE"/>
    <w:rsid w:val="00A67E37"/>
    <w:rsid w:val="00A70212"/>
    <w:rsid w:val="00A70F7B"/>
    <w:rsid w:val="00A71584"/>
    <w:rsid w:val="00A715A7"/>
    <w:rsid w:val="00A71A0D"/>
    <w:rsid w:val="00A72B51"/>
    <w:rsid w:val="00A7438F"/>
    <w:rsid w:val="00A7548A"/>
    <w:rsid w:val="00A757C6"/>
    <w:rsid w:val="00A76560"/>
    <w:rsid w:val="00A76C59"/>
    <w:rsid w:val="00A77A4F"/>
    <w:rsid w:val="00A77F21"/>
    <w:rsid w:val="00A80081"/>
    <w:rsid w:val="00A8021D"/>
    <w:rsid w:val="00A808F2"/>
    <w:rsid w:val="00A80992"/>
    <w:rsid w:val="00A80ED4"/>
    <w:rsid w:val="00A81C1D"/>
    <w:rsid w:val="00A81F90"/>
    <w:rsid w:val="00A82351"/>
    <w:rsid w:val="00A83687"/>
    <w:rsid w:val="00A83C5C"/>
    <w:rsid w:val="00A855F3"/>
    <w:rsid w:val="00A85EE1"/>
    <w:rsid w:val="00A862E7"/>
    <w:rsid w:val="00A87E08"/>
    <w:rsid w:val="00A90F0D"/>
    <w:rsid w:val="00A9222F"/>
    <w:rsid w:val="00A92DED"/>
    <w:rsid w:val="00A93158"/>
    <w:rsid w:val="00A93D33"/>
    <w:rsid w:val="00A94B2E"/>
    <w:rsid w:val="00A94F4F"/>
    <w:rsid w:val="00A95369"/>
    <w:rsid w:val="00A9563D"/>
    <w:rsid w:val="00A956DB"/>
    <w:rsid w:val="00A9570A"/>
    <w:rsid w:val="00A95AD7"/>
    <w:rsid w:val="00A95F0E"/>
    <w:rsid w:val="00A96C26"/>
    <w:rsid w:val="00A96CA4"/>
    <w:rsid w:val="00A9722E"/>
    <w:rsid w:val="00A97ECD"/>
    <w:rsid w:val="00AA012E"/>
    <w:rsid w:val="00AA08B7"/>
    <w:rsid w:val="00AA1504"/>
    <w:rsid w:val="00AA1EAD"/>
    <w:rsid w:val="00AA227E"/>
    <w:rsid w:val="00AA27CA"/>
    <w:rsid w:val="00AA2982"/>
    <w:rsid w:val="00AA2D09"/>
    <w:rsid w:val="00AA3529"/>
    <w:rsid w:val="00AA36C0"/>
    <w:rsid w:val="00AA5CC1"/>
    <w:rsid w:val="00AA68C0"/>
    <w:rsid w:val="00AA7D01"/>
    <w:rsid w:val="00AB1913"/>
    <w:rsid w:val="00AB1B20"/>
    <w:rsid w:val="00AB2551"/>
    <w:rsid w:val="00AB28B5"/>
    <w:rsid w:val="00AB292B"/>
    <w:rsid w:val="00AB2E04"/>
    <w:rsid w:val="00AB3215"/>
    <w:rsid w:val="00AB3550"/>
    <w:rsid w:val="00AB3893"/>
    <w:rsid w:val="00AB44CC"/>
    <w:rsid w:val="00AB4D22"/>
    <w:rsid w:val="00AB5184"/>
    <w:rsid w:val="00AB518C"/>
    <w:rsid w:val="00AB55FD"/>
    <w:rsid w:val="00AB5FCD"/>
    <w:rsid w:val="00AB70CC"/>
    <w:rsid w:val="00AB7157"/>
    <w:rsid w:val="00AB7C4A"/>
    <w:rsid w:val="00AC0140"/>
    <w:rsid w:val="00AC025E"/>
    <w:rsid w:val="00AC0506"/>
    <w:rsid w:val="00AC111D"/>
    <w:rsid w:val="00AC142D"/>
    <w:rsid w:val="00AC148E"/>
    <w:rsid w:val="00AC18D1"/>
    <w:rsid w:val="00AC1BF0"/>
    <w:rsid w:val="00AC22CC"/>
    <w:rsid w:val="00AC36E1"/>
    <w:rsid w:val="00AC3D3D"/>
    <w:rsid w:val="00AC4576"/>
    <w:rsid w:val="00AC4E51"/>
    <w:rsid w:val="00AC5831"/>
    <w:rsid w:val="00AC5C7F"/>
    <w:rsid w:val="00AC63B5"/>
    <w:rsid w:val="00AC7610"/>
    <w:rsid w:val="00AC771D"/>
    <w:rsid w:val="00AC7CB7"/>
    <w:rsid w:val="00AC7CF2"/>
    <w:rsid w:val="00AD0D23"/>
    <w:rsid w:val="00AD0F1A"/>
    <w:rsid w:val="00AD246A"/>
    <w:rsid w:val="00AD3835"/>
    <w:rsid w:val="00AD39A6"/>
    <w:rsid w:val="00AD4409"/>
    <w:rsid w:val="00AD497B"/>
    <w:rsid w:val="00AE18CB"/>
    <w:rsid w:val="00AE3333"/>
    <w:rsid w:val="00AE3C3A"/>
    <w:rsid w:val="00AE4576"/>
    <w:rsid w:val="00AE4BE6"/>
    <w:rsid w:val="00AE572D"/>
    <w:rsid w:val="00AE59C9"/>
    <w:rsid w:val="00AF0669"/>
    <w:rsid w:val="00AF0F79"/>
    <w:rsid w:val="00AF24AD"/>
    <w:rsid w:val="00AF2976"/>
    <w:rsid w:val="00AF2F29"/>
    <w:rsid w:val="00AF312C"/>
    <w:rsid w:val="00AF32EC"/>
    <w:rsid w:val="00AF33F8"/>
    <w:rsid w:val="00AF3E26"/>
    <w:rsid w:val="00AF57AC"/>
    <w:rsid w:val="00AF5862"/>
    <w:rsid w:val="00AF599F"/>
    <w:rsid w:val="00AF79AF"/>
    <w:rsid w:val="00AF7DB4"/>
    <w:rsid w:val="00B01421"/>
    <w:rsid w:val="00B015DB"/>
    <w:rsid w:val="00B0271B"/>
    <w:rsid w:val="00B034DC"/>
    <w:rsid w:val="00B038DA"/>
    <w:rsid w:val="00B04933"/>
    <w:rsid w:val="00B05954"/>
    <w:rsid w:val="00B05A24"/>
    <w:rsid w:val="00B06217"/>
    <w:rsid w:val="00B075E5"/>
    <w:rsid w:val="00B076E0"/>
    <w:rsid w:val="00B1044B"/>
    <w:rsid w:val="00B10E24"/>
    <w:rsid w:val="00B114BD"/>
    <w:rsid w:val="00B11A46"/>
    <w:rsid w:val="00B123B3"/>
    <w:rsid w:val="00B133A0"/>
    <w:rsid w:val="00B14D02"/>
    <w:rsid w:val="00B1639A"/>
    <w:rsid w:val="00B17987"/>
    <w:rsid w:val="00B17BA4"/>
    <w:rsid w:val="00B17D0B"/>
    <w:rsid w:val="00B20795"/>
    <w:rsid w:val="00B219CD"/>
    <w:rsid w:val="00B21B2F"/>
    <w:rsid w:val="00B21D84"/>
    <w:rsid w:val="00B2294D"/>
    <w:rsid w:val="00B22FE5"/>
    <w:rsid w:val="00B23AD0"/>
    <w:rsid w:val="00B2574C"/>
    <w:rsid w:val="00B30369"/>
    <w:rsid w:val="00B30451"/>
    <w:rsid w:val="00B31007"/>
    <w:rsid w:val="00B31FCC"/>
    <w:rsid w:val="00B3213F"/>
    <w:rsid w:val="00B330ED"/>
    <w:rsid w:val="00B33DD9"/>
    <w:rsid w:val="00B356A7"/>
    <w:rsid w:val="00B357D5"/>
    <w:rsid w:val="00B35825"/>
    <w:rsid w:val="00B36C4C"/>
    <w:rsid w:val="00B40F5C"/>
    <w:rsid w:val="00B428DD"/>
    <w:rsid w:val="00B43A46"/>
    <w:rsid w:val="00B43E53"/>
    <w:rsid w:val="00B4554D"/>
    <w:rsid w:val="00B45683"/>
    <w:rsid w:val="00B45977"/>
    <w:rsid w:val="00B466E6"/>
    <w:rsid w:val="00B47374"/>
    <w:rsid w:val="00B4758D"/>
    <w:rsid w:val="00B475D0"/>
    <w:rsid w:val="00B4792E"/>
    <w:rsid w:val="00B50924"/>
    <w:rsid w:val="00B51591"/>
    <w:rsid w:val="00B51D76"/>
    <w:rsid w:val="00B52074"/>
    <w:rsid w:val="00B527B7"/>
    <w:rsid w:val="00B52ABC"/>
    <w:rsid w:val="00B532D8"/>
    <w:rsid w:val="00B54235"/>
    <w:rsid w:val="00B54604"/>
    <w:rsid w:val="00B549AE"/>
    <w:rsid w:val="00B558C7"/>
    <w:rsid w:val="00B572A3"/>
    <w:rsid w:val="00B57D73"/>
    <w:rsid w:val="00B62668"/>
    <w:rsid w:val="00B62CE0"/>
    <w:rsid w:val="00B63306"/>
    <w:rsid w:val="00B63501"/>
    <w:rsid w:val="00B6373C"/>
    <w:rsid w:val="00B63F85"/>
    <w:rsid w:val="00B64365"/>
    <w:rsid w:val="00B65056"/>
    <w:rsid w:val="00B66A14"/>
    <w:rsid w:val="00B66FB4"/>
    <w:rsid w:val="00B6716A"/>
    <w:rsid w:val="00B67AB3"/>
    <w:rsid w:val="00B70166"/>
    <w:rsid w:val="00B709C6"/>
    <w:rsid w:val="00B7115B"/>
    <w:rsid w:val="00B71BE8"/>
    <w:rsid w:val="00B71EB8"/>
    <w:rsid w:val="00B73971"/>
    <w:rsid w:val="00B74FD5"/>
    <w:rsid w:val="00B758B7"/>
    <w:rsid w:val="00B77899"/>
    <w:rsid w:val="00B77AA7"/>
    <w:rsid w:val="00B819BD"/>
    <w:rsid w:val="00B81FA9"/>
    <w:rsid w:val="00B82B1D"/>
    <w:rsid w:val="00B82B2E"/>
    <w:rsid w:val="00B82B31"/>
    <w:rsid w:val="00B84324"/>
    <w:rsid w:val="00B84D96"/>
    <w:rsid w:val="00B85E9B"/>
    <w:rsid w:val="00B8758E"/>
    <w:rsid w:val="00B87C32"/>
    <w:rsid w:val="00B903C3"/>
    <w:rsid w:val="00B91554"/>
    <w:rsid w:val="00B92DF4"/>
    <w:rsid w:val="00B93069"/>
    <w:rsid w:val="00B96775"/>
    <w:rsid w:val="00B96970"/>
    <w:rsid w:val="00B96B34"/>
    <w:rsid w:val="00B973C0"/>
    <w:rsid w:val="00BA023E"/>
    <w:rsid w:val="00BA11D6"/>
    <w:rsid w:val="00BA13CF"/>
    <w:rsid w:val="00BA1B56"/>
    <w:rsid w:val="00BA1FD3"/>
    <w:rsid w:val="00BA28AB"/>
    <w:rsid w:val="00BA3273"/>
    <w:rsid w:val="00BA412F"/>
    <w:rsid w:val="00BA4B36"/>
    <w:rsid w:val="00BA4D89"/>
    <w:rsid w:val="00BA5286"/>
    <w:rsid w:val="00BA59C1"/>
    <w:rsid w:val="00BA62F3"/>
    <w:rsid w:val="00BA6597"/>
    <w:rsid w:val="00BA67F9"/>
    <w:rsid w:val="00BA73FF"/>
    <w:rsid w:val="00BA78B8"/>
    <w:rsid w:val="00BA798E"/>
    <w:rsid w:val="00BB0D62"/>
    <w:rsid w:val="00BB1380"/>
    <w:rsid w:val="00BB2A79"/>
    <w:rsid w:val="00BB2ECD"/>
    <w:rsid w:val="00BB3042"/>
    <w:rsid w:val="00BB3357"/>
    <w:rsid w:val="00BB3929"/>
    <w:rsid w:val="00BB3973"/>
    <w:rsid w:val="00BB39C1"/>
    <w:rsid w:val="00BB4280"/>
    <w:rsid w:val="00BB47B7"/>
    <w:rsid w:val="00BB4F96"/>
    <w:rsid w:val="00BB5EB5"/>
    <w:rsid w:val="00BC078C"/>
    <w:rsid w:val="00BC1D4F"/>
    <w:rsid w:val="00BC2C0A"/>
    <w:rsid w:val="00BC41C7"/>
    <w:rsid w:val="00BC4427"/>
    <w:rsid w:val="00BC4481"/>
    <w:rsid w:val="00BC5993"/>
    <w:rsid w:val="00BC7379"/>
    <w:rsid w:val="00BD1047"/>
    <w:rsid w:val="00BD1E2C"/>
    <w:rsid w:val="00BD306C"/>
    <w:rsid w:val="00BD310D"/>
    <w:rsid w:val="00BD314A"/>
    <w:rsid w:val="00BD4017"/>
    <w:rsid w:val="00BD4461"/>
    <w:rsid w:val="00BD762E"/>
    <w:rsid w:val="00BD7E85"/>
    <w:rsid w:val="00BE090E"/>
    <w:rsid w:val="00BE15F1"/>
    <w:rsid w:val="00BE2339"/>
    <w:rsid w:val="00BE25F7"/>
    <w:rsid w:val="00BE3093"/>
    <w:rsid w:val="00BE325B"/>
    <w:rsid w:val="00BE5131"/>
    <w:rsid w:val="00BE6077"/>
    <w:rsid w:val="00BE6170"/>
    <w:rsid w:val="00BE79BB"/>
    <w:rsid w:val="00BE7A2D"/>
    <w:rsid w:val="00BE7D54"/>
    <w:rsid w:val="00BE7FD0"/>
    <w:rsid w:val="00BF0A3E"/>
    <w:rsid w:val="00BF0A97"/>
    <w:rsid w:val="00BF1B8B"/>
    <w:rsid w:val="00BF1F3A"/>
    <w:rsid w:val="00BF23D8"/>
    <w:rsid w:val="00BF26FD"/>
    <w:rsid w:val="00BF27B4"/>
    <w:rsid w:val="00BF3DAC"/>
    <w:rsid w:val="00BF42F8"/>
    <w:rsid w:val="00BF51D1"/>
    <w:rsid w:val="00BF589D"/>
    <w:rsid w:val="00BF76D9"/>
    <w:rsid w:val="00C02029"/>
    <w:rsid w:val="00C02175"/>
    <w:rsid w:val="00C02DB8"/>
    <w:rsid w:val="00C02FCD"/>
    <w:rsid w:val="00C037D2"/>
    <w:rsid w:val="00C0489E"/>
    <w:rsid w:val="00C049EF"/>
    <w:rsid w:val="00C05FD1"/>
    <w:rsid w:val="00C06F38"/>
    <w:rsid w:val="00C07C08"/>
    <w:rsid w:val="00C10F59"/>
    <w:rsid w:val="00C120BA"/>
    <w:rsid w:val="00C127A4"/>
    <w:rsid w:val="00C12BE5"/>
    <w:rsid w:val="00C13C66"/>
    <w:rsid w:val="00C143E2"/>
    <w:rsid w:val="00C144E8"/>
    <w:rsid w:val="00C14A22"/>
    <w:rsid w:val="00C15524"/>
    <w:rsid w:val="00C16346"/>
    <w:rsid w:val="00C2111E"/>
    <w:rsid w:val="00C21651"/>
    <w:rsid w:val="00C221DA"/>
    <w:rsid w:val="00C2261E"/>
    <w:rsid w:val="00C23C15"/>
    <w:rsid w:val="00C24565"/>
    <w:rsid w:val="00C25E16"/>
    <w:rsid w:val="00C26B7F"/>
    <w:rsid w:val="00C26D84"/>
    <w:rsid w:val="00C27627"/>
    <w:rsid w:val="00C27EA4"/>
    <w:rsid w:val="00C30DBC"/>
    <w:rsid w:val="00C318EB"/>
    <w:rsid w:val="00C3228C"/>
    <w:rsid w:val="00C326F0"/>
    <w:rsid w:val="00C35DB0"/>
    <w:rsid w:val="00C402EE"/>
    <w:rsid w:val="00C4065F"/>
    <w:rsid w:val="00C40D9A"/>
    <w:rsid w:val="00C41C14"/>
    <w:rsid w:val="00C42521"/>
    <w:rsid w:val="00C43F60"/>
    <w:rsid w:val="00C44195"/>
    <w:rsid w:val="00C44C9E"/>
    <w:rsid w:val="00C45176"/>
    <w:rsid w:val="00C46D1C"/>
    <w:rsid w:val="00C4764E"/>
    <w:rsid w:val="00C4783F"/>
    <w:rsid w:val="00C50265"/>
    <w:rsid w:val="00C513F9"/>
    <w:rsid w:val="00C525AF"/>
    <w:rsid w:val="00C529C9"/>
    <w:rsid w:val="00C52D79"/>
    <w:rsid w:val="00C53C55"/>
    <w:rsid w:val="00C53F74"/>
    <w:rsid w:val="00C55FC7"/>
    <w:rsid w:val="00C57458"/>
    <w:rsid w:val="00C57DB9"/>
    <w:rsid w:val="00C61C5C"/>
    <w:rsid w:val="00C6229D"/>
    <w:rsid w:val="00C6241F"/>
    <w:rsid w:val="00C62EAF"/>
    <w:rsid w:val="00C63AC4"/>
    <w:rsid w:val="00C6410F"/>
    <w:rsid w:val="00C661F1"/>
    <w:rsid w:val="00C672D0"/>
    <w:rsid w:val="00C67F1B"/>
    <w:rsid w:val="00C67F28"/>
    <w:rsid w:val="00C712CE"/>
    <w:rsid w:val="00C71532"/>
    <w:rsid w:val="00C71964"/>
    <w:rsid w:val="00C725F8"/>
    <w:rsid w:val="00C73CF8"/>
    <w:rsid w:val="00C74981"/>
    <w:rsid w:val="00C75A3C"/>
    <w:rsid w:val="00C76C4E"/>
    <w:rsid w:val="00C77EA9"/>
    <w:rsid w:val="00C80359"/>
    <w:rsid w:val="00C81142"/>
    <w:rsid w:val="00C815BC"/>
    <w:rsid w:val="00C817E0"/>
    <w:rsid w:val="00C81F7A"/>
    <w:rsid w:val="00C82612"/>
    <w:rsid w:val="00C826D8"/>
    <w:rsid w:val="00C84157"/>
    <w:rsid w:val="00C84A99"/>
    <w:rsid w:val="00C84F66"/>
    <w:rsid w:val="00C86D2D"/>
    <w:rsid w:val="00C87648"/>
    <w:rsid w:val="00C87B0E"/>
    <w:rsid w:val="00C87C9B"/>
    <w:rsid w:val="00C90291"/>
    <w:rsid w:val="00C90B92"/>
    <w:rsid w:val="00C91287"/>
    <w:rsid w:val="00C92F3B"/>
    <w:rsid w:val="00C93528"/>
    <w:rsid w:val="00C94038"/>
    <w:rsid w:val="00C94B9E"/>
    <w:rsid w:val="00C95A45"/>
    <w:rsid w:val="00C95ED2"/>
    <w:rsid w:val="00C96398"/>
    <w:rsid w:val="00C9662E"/>
    <w:rsid w:val="00C96990"/>
    <w:rsid w:val="00C973A0"/>
    <w:rsid w:val="00C97546"/>
    <w:rsid w:val="00CA020A"/>
    <w:rsid w:val="00CA2172"/>
    <w:rsid w:val="00CA287A"/>
    <w:rsid w:val="00CA4A92"/>
    <w:rsid w:val="00CA4CD4"/>
    <w:rsid w:val="00CA534B"/>
    <w:rsid w:val="00CA632E"/>
    <w:rsid w:val="00CA6613"/>
    <w:rsid w:val="00CA6FD0"/>
    <w:rsid w:val="00CA73A3"/>
    <w:rsid w:val="00CA73BF"/>
    <w:rsid w:val="00CA7B5E"/>
    <w:rsid w:val="00CA7CF1"/>
    <w:rsid w:val="00CB01FE"/>
    <w:rsid w:val="00CB1B95"/>
    <w:rsid w:val="00CB1D2D"/>
    <w:rsid w:val="00CB21A5"/>
    <w:rsid w:val="00CB229C"/>
    <w:rsid w:val="00CB2614"/>
    <w:rsid w:val="00CB31A1"/>
    <w:rsid w:val="00CB31F1"/>
    <w:rsid w:val="00CB33AC"/>
    <w:rsid w:val="00CB385C"/>
    <w:rsid w:val="00CB3BE9"/>
    <w:rsid w:val="00CB416D"/>
    <w:rsid w:val="00CB48FF"/>
    <w:rsid w:val="00CB5A41"/>
    <w:rsid w:val="00CC09B6"/>
    <w:rsid w:val="00CC1950"/>
    <w:rsid w:val="00CC1B9A"/>
    <w:rsid w:val="00CC37E4"/>
    <w:rsid w:val="00CC4106"/>
    <w:rsid w:val="00CC559E"/>
    <w:rsid w:val="00CC5E5B"/>
    <w:rsid w:val="00CC697E"/>
    <w:rsid w:val="00CC6D87"/>
    <w:rsid w:val="00CC6EAC"/>
    <w:rsid w:val="00CC78EE"/>
    <w:rsid w:val="00CD2077"/>
    <w:rsid w:val="00CD391E"/>
    <w:rsid w:val="00CD3F80"/>
    <w:rsid w:val="00CD562A"/>
    <w:rsid w:val="00CD600C"/>
    <w:rsid w:val="00CD6410"/>
    <w:rsid w:val="00CD677C"/>
    <w:rsid w:val="00CD6E41"/>
    <w:rsid w:val="00CE018E"/>
    <w:rsid w:val="00CE172A"/>
    <w:rsid w:val="00CE21C2"/>
    <w:rsid w:val="00CE2492"/>
    <w:rsid w:val="00CE27B4"/>
    <w:rsid w:val="00CE3D38"/>
    <w:rsid w:val="00CE433C"/>
    <w:rsid w:val="00CE4BCB"/>
    <w:rsid w:val="00CE4E1B"/>
    <w:rsid w:val="00CE4FF9"/>
    <w:rsid w:val="00CE536B"/>
    <w:rsid w:val="00CE59C5"/>
    <w:rsid w:val="00CE74B1"/>
    <w:rsid w:val="00CE78D4"/>
    <w:rsid w:val="00CF0955"/>
    <w:rsid w:val="00CF0D56"/>
    <w:rsid w:val="00CF1B97"/>
    <w:rsid w:val="00CF1BFA"/>
    <w:rsid w:val="00CF2890"/>
    <w:rsid w:val="00CF2940"/>
    <w:rsid w:val="00CF36BB"/>
    <w:rsid w:val="00CF37A0"/>
    <w:rsid w:val="00CF5128"/>
    <w:rsid w:val="00CF7A2D"/>
    <w:rsid w:val="00D00F32"/>
    <w:rsid w:val="00D01BBA"/>
    <w:rsid w:val="00D02941"/>
    <w:rsid w:val="00D02E8C"/>
    <w:rsid w:val="00D05C39"/>
    <w:rsid w:val="00D06C16"/>
    <w:rsid w:val="00D07FEF"/>
    <w:rsid w:val="00D1164E"/>
    <w:rsid w:val="00D12849"/>
    <w:rsid w:val="00D130A2"/>
    <w:rsid w:val="00D1355D"/>
    <w:rsid w:val="00D13DD7"/>
    <w:rsid w:val="00D16A41"/>
    <w:rsid w:val="00D20D1B"/>
    <w:rsid w:val="00D21B8A"/>
    <w:rsid w:val="00D21ED8"/>
    <w:rsid w:val="00D222DB"/>
    <w:rsid w:val="00D22D75"/>
    <w:rsid w:val="00D23028"/>
    <w:rsid w:val="00D24ADB"/>
    <w:rsid w:val="00D268DA"/>
    <w:rsid w:val="00D32586"/>
    <w:rsid w:val="00D32FBE"/>
    <w:rsid w:val="00D36439"/>
    <w:rsid w:val="00D36B03"/>
    <w:rsid w:val="00D36DA9"/>
    <w:rsid w:val="00D377CE"/>
    <w:rsid w:val="00D40F15"/>
    <w:rsid w:val="00D42EF8"/>
    <w:rsid w:val="00D4338B"/>
    <w:rsid w:val="00D43B14"/>
    <w:rsid w:val="00D43D1B"/>
    <w:rsid w:val="00D43EFB"/>
    <w:rsid w:val="00D443D9"/>
    <w:rsid w:val="00D457CC"/>
    <w:rsid w:val="00D46289"/>
    <w:rsid w:val="00D479F5"/>
    <w:rsid w:val="00D47A69"/>
    <w:rsid w:val="00D47D96"/>
    <w:rsid w:val="00D50C8A"/>
    <w:rsid w:val="00D517CD"/>
    <w:rsid w:val="00D51A14"/>
    <w:rsid w:val="00D522F7"/>
    <w:rsid w:val="00D52356"/>
    <w:rsid w:val="00D53B95"/>
    <w:rsid w:val="00D54268"/>
    <w:rsid w:val="00D54D89"/>
    <w:rsid w:val="00D55AFF"/>
    <w:rsid w:val="00D56AB6"/>
    <w:rsid w:val="00D56BD8"/>
    <w:rsid w:val="00D574EC"/>
    <w:rsid w:val="00D57975"/>
    <w:rsid w:val="00D609DB"/>
    <w:rsid w:val="00D62830"/>
    <w:rsid w:val="00D62858"/>
    <w:rsid w:val="00D638DC"/>
    <w:rsid w:val="00D641DF"/>
    <w:rsid w:val="00D64ACA"/>
    <w:rsid w:val="00D6509A"/>
    <w:rsid w:val="00D66C9F"/>
    <w:rsid w:val="00D70120"/>
    <w:rsid w:val="00D70309"/>
    <w:rsid w:val="00D70BB7"/>
    <w:rsid w:val="00D7115A"/>
    <w:rsid w:val="00D734EF"/>
    <w:rsid w:val="00D77236"/>
    <w:rsid w:val="00D77868"/>
    <w:rsid w:val="00D77B0B"/>
    <w:rsid w:val="00D806E6"/>
    <w:rsid w:val="00D80F68"/>
    <w:rsid w:val="00D815B2"/>
    <w:rsid w:val="00D83056"/>
    <w:rsid w:val="00D836BE"/>
    <w:rsid w:val="00D83FA6"/>
    <w:rsid w:val="00D84D38"/>
    <w:rsid w:val="00D856E3"/>
    <w:rsid w:val="00D87687"/>
    <w:rsid w:val="00D90138"/>
    <w:rsid w:val="00D90817"/>
    <w:rsid w:val="00D908AE"/>
    <w:rsid w:val="00D915F1"/>
    <w:rsid w:val="00D9197E"/>
    <w:rsid w:val="00D924F7"/>
    <w:rsid w:val="00D92EA9"/>
    <w:rsid w:val="00D9381B"/>
    <w:rsid w:val="00D93A2D"/>
    <w:rsid w:val="00D94FE2"/>
    <w:rsid w:val="00D957DA"/>
    <w:rsid w:val="00D96137"/>
    <w:rsid w:val="00DA0056"/>
    <w:rsid w:val="00DA06C0"/>
    <w:rsid w:val="00DA0931"/>
    <w:rsid w:val="00DA2756"/>
    <w:rsid w:val="00DA2C21"/>
    <w:rsid w:val="00DA327C"/>
    <w:rsid w:val="00DA3B15"/>
    <w:rsid w:val="00DA42C8"/>
    <w:rsid w:val="00DA4987"/>
    <w:rsid w:val="00DA4C53"/>
    <w:rsid w:val="00DA5695"/>
    <w:rsid w:val="00DA5A77"/>
    <w:rsid w:val="00DA5FFC"/>
    <w:rsid w:val="00DA63E6"/>
    <w:rsid w:val="00DA67E1"/>
    <w:rsid w:val="00DB1ECF"/>
    <w:rsid w:val="00DB20B5"/>
    <w:rsid w:val="00DB2BA9"/>
    <w:rsid w:val="00DB3E0B"/>
    <w:rsid w:val="00DB454F"/>
    <w:rsid w:val="00DB4BA1"/>
    <w:rsid w:val="00DB6129"/>
    <w:rsid w:val="00DB6299"/>
    <w:rsid w:val="00DB6439"/>
    <w:rsid w:val="00DB65BE"/>
    <w:rsid w:val="00DB68AC"/>
    <w:rsid w:val="00DB6BC1"/>
    <w:rsid w:val="00DB74AD"/>
    <w:rsid w:val="00DB7954"/>
    <w:rsid w:val="00DC0207"/>
    <w:rsid w:val="00DC12FB"/>
    <w:rsid w:val="00DC13E0"/>
    <w:rsid w:val="00DC2E24"/>
    <w:rsid w:val="00DC38A9"/>
    <w:rsid w:val="00DC40EE"/>
    <w:rsid w:val="00DC486E"/>
    <w:rsid w:val="00DC5155"/>
    <w:rsid w:val="00DC531A"/>
    <w:rsid w:val="00DC5505"/>
    <w:rsid w:val="00DC68CB"/>
    <w:rsid w:val="00DC6E26"/>
    <w:rsid w:val="00DC7F03"/>
    <w:rsid w:val="00DD166E"/>
    <w:rsid w:val="00DD213B"/>
    <w:rsid w:val="00DD29FB"/>
    <w:rsid w:val="00DD4051"/>
    <w:rsid w:val="00DD437D"/>
    <w:rsid w:val="00DD45E7"/>
    <w:rsid w:val="00DD688C"/>
    <w:rsid w:val="00DD6907"/>
    <w:rsid w:val="00DD6B38"/>
    <w:rsid w:val="00DD7827"/>
    <w:rsid w:val="00DE2042"/>
    <w:rsid w:val="00DE228E"/>
    <w:rsid w:val="00DE2842"/>
    <w:rsid w:val="00DE2BAE"/>
    <w:rsid w:val="00DE578A"/>
    <w:rsid w:val="00DE6618"/>
    <w:rsid w:val="00DE7638"/>
    <w:rsid w:val="00DF226B"/>
    <w:rsid w:val="00DF24E8"/>
    <w:rsid w:val="00DF29A0"/>
    <w:rsid w:val="00DF2E05"/>
    <w:rsid w:val="00DF30ED"/>
    <w:rsid w:val="00DF3444"/>
    <w:rsid w:val="00DF4B31"/>
    <w:rsid w:val="00DF74E4"/>
    <w:rsid w:val="00DF7720"/>
    <w:rsid w:val="00E0068D"/>
    <w:rsid w:val="00E01DC8"/>
    <w:rsid w:val="00E02E45"/>
    <w:rsid w:val="00E0339B"/>
    <w:rsid w:val="00E036D7"/>
    <w:rsid w:val="00E04E9D"/>
    <w:rsid w:val="00E05C62"/>
    <w:rsid w:val="00E05CB5"/>
    <w:rsid w:val="00E068D7"/>
    <w:rsid w:val="00E06A97"/>
    <w:rsid w:val="00E106BD"/>
    <w:rsid w:val="00E10D20"/>
    <w:rsid w:val="00E1110A"/>
    <w:rsid w:val="00E1423F"/>
    <w:rsid w:val="00E15189"/>
    <w:rsid w:val="00E15A90"/>
    <w:rsid w:val="00E16A6E"/>
    <w:rsid w:val="00E177AD"/>
    <w:rsid w:val="00E20C1F"/>
    <w:rsid w:val="00E20CD9"/>
    <w:rsid w:val="00E21162"/>
    <w:rsid w:val="00E21CD0"/>
    <w:rsid w:val="00E235E0"/>
    <w:rsid w:val="00E23D6B"/>
    <w:rsid w:val="00E24405"/>
    <w:rsid w:val="00E244B6"/>
    <w:rsid w:val="00E26AF2"/>
    <w:rsid w:val="00E270A5"/>
    <w:rsid w:val="00E30783"/>
    <w:rsid w:val="00E30CD2"/>
    <w:rsid w:val="00E326CA"/>
    <w:rsid w:val="00E35AAF"/>
    <w:rsid w:val="00E35E1A"/>
    <w:rsid w:val="00E36A82"/>
    <w:rsid w:val="00E36DCC"/>
    <w:rsid w:val="00E374C9"/>
    <w:rsid w:val="00E37593"/>
    <w:rsid w:val="00E37754"/>
    <w:rsid w:val="00E40326"/>
    <w:rsid w:val="00E41303"/>
    <w:rsid w:val="00E41F61"/>
    <w:rsid w:val="00E42866"/>
    <w:rsid w:val="00E43BBB"/>
    <w:rsid w:val="00E43E11"/>
    <w:rsid w:val="00E44445"/>
    <w:rsid w:val="00E474CB"/>
    <w:rsid w:val="00E47636"/>
    <w:rsid w:val="00E4780C"/>
    <w:rsid w:val="00E47894"/>
    <w:rsid w:val="00E50412"/>
    <w:rsid w:val="00E510D5"/>
    <w:rsid w:val="00E5240D"/>
    <w:rsid w:val="00E52AE2"/>
    <w:rsid w:val="00E53858"/>
    <w:rsid w:val="00E540CE"/>
    <w:rsid w:val="00E54C3F"/>
    <w:rsid w:val="00E55060"/>
    <w:rsid w:val="00E55B13"/>
    <w:rsid w:val="00E55E99"/>
    <w:rsid w:val="00E56AF3"/>
    <w:rsid w:val="00E5712B"/>
    <w:rsid w:val="00E60200"/>
    <w:rsid w:val="00E63061"/>
    <w:rsid w:val="00E6342D"/>
    <w:rsid w:val="00E63C65"/>
    <w:rsid w:val="00E648EA"/>
    <w:rsid w:val="00E64C50"/>
    <w:rsid w:val="00E65934"/>
    <w:rsid w:val="00E660A9"/>
    <w:rsid w:val="00E67688"/>
    <w:rsid w:val="00E677A4"/>
    <w:rsid w:val="00E67D8E"/>
    <w:rsid w:val="00E67E6E"/>
    <w:rsid w:val="00E70023"/>
    <w:rsid w:val="00E70042"/>
    <w:rsid w:val="00E7009F"/>
    <w:rsid w:val="00E7062C"/>
    <w:rsid w:val="00E70F78"/>
    <w:rsid w:val="00E716DB"/>
    <w:rsid w:val="00E724EB"/>
    <w:rsid w:val="00E72EF0"/>
    <w:rsid w:val="00E73108"/>
    <w:rsid w:val="00E73593"/>
    <w:rsid w:val="00E73AA5"/>
    <w:rsid w:val="00E74633"/>
    <w:rsid w:val="00E74C6A"/>
    <w:rsid w:val="00E74C8F"/>
    <w:rsid w:val="00E7510D"/>
    <w:rsid w:val="00E755DC"/>
    <w:rsid w:val="00E76539"/>
    <w:rsid w:val="00E771FF"/>
    <w:rsid w:val="00E80D9E"/>
    <w:rsid w:val="00E8162A"/>
    <w:rsid w:val="00E81EC1"/>
    <w:rsid w:val="00E83368"/>
    <w:rsid w:val="00E83DED"/>
    <w:rsid w:val="00E83F7D"/>
    <w:rsid w:val="00E845FF"/>
    <w:rsid w:val="00E8489C"/>
    <w:rsid w:val="00E85CC7"/>
    <w:rsid w:val="00E87453"/>
    <w:rsid w:val="00E878AB"/>
    <w:rsid w:val="00E8795A"/>
    <w:rsid w:val="00E87F1F"/>
    <w:rsid w:val="00E90CE9"/>
    <w:rsid w:val="00E92237"/>
    <w:rsid w:val="00E92D4F"/>
    <w:rsid w:val="00E93AFF"/>
    <w:rsid w:val="00E95625"/>
    <w:rsid w:val="00E95989"/>
    <w:rsid w:val="00E97001"/>
    <w:rsid w:val="00EA0A6D"/>
    <w:rsid w:val="00EA10A3"/>
    <w:rsid w:val="00EA1DFE"/>
    <w:rsid w:val="00EA23F4"/>
    <w:rsid w:val="00EA2955"/>
    <w:rsid w:val="00EA2CFD"/>
    <w:rsid w:val="00EA2DB6"/>
    <w:rsid w:val="00EA2F33"/>
    <w:rsid w:val="00EA3019"/>
    <w:rsid w:val="00EA34DC"/>
    <w:rsid w:val="00EA5F67"/>
    <w:rsid w:val="00EA643D"/>
    <w:rsid w:val="00EA6999"/>
    <w:rsid w:val="00EA6C8D"/>
    <w:rsid w:val="00EA7BCC"/>
    <w:rsid w:val="00EB131F"/>
    <w:rsid w:val="00EB16C6"/>
    <w:rsid w:val="00EB1AED"/>
    <w:rsid w:val="00EB1F08"/>
    <w:rsid w:val="00EB2260"/>
    <w:rsid w:val="00EB3568"/>
    <w:rsid w:val="00EB3C3E"/>
    <w:rsid w:val="00EB771C"/>
    <w:rsid w:val="00EB7DA0"/>
    <w:rsid w:val="00EC01E0"/>
    <w:rsid w:val="00EC0D0A"/>
    <w:rsid w:val="00EC3357"/>
    <w:rsid w:val="00EC39D4"/>
    <w:rsid w:val="00EC4C9C"/>
    <w:rsid w:val="00EC5DB5"/>
    <w:rsid w:val="00EC5ECF"/>
    <w:rsid w:val="00EC7211"/>
    <w:rsid w:val="00EC7B1B"/>
    <w:rsid w:val="00ED1043"/>
    <w:rsid w:val="00ED15FA"/>
    <w:rsid w:val="00ED1896"/>
    <w:rsid w:val="00ED26E3"/>
    <w:rsid w:val="00ED3192"/>
    <w:rsid w:val="00ED39BD"/>
    <w:rsid w:val="00ED4C6D"/>
    <w:rsid w:val="00ED587A"/>
    <w:rsid w:val="00ED5905"/>
    <w:rsid w:val="00ED65EC"/>
    <w:rsid w:val="00ED6B9C"/>
    <w:rsid w:val="00ED7F32"/>
    <w:rsid w:val="00EE060A"/>
    <w:rsid w:val="00EE08DA"/>
    <w:rsid w:val="00EE0A50"/>
    <w:rsid w:val="00EE0C91"/>
    <w:rsid w:val="00EE2198"/>
    <w:rsid w:val="00EE2D43"/>
    <w:rsid w:val="00EE3017"/>
    <w:rsid w:val="00EE336D"/>
    <w:rsid w:val="00EE3CF5"/>
    <w:rsid w:val="00EE55C6"/>
    <w:rsid w:val="00EE67CC"/>
    <w:rsid w:val="00EE7053"/>
    <w:rsid w:val="00EF0046"/>
    <w:rsid w:val="00EF072A"/>
    <w:rsid w:val="00EF0D89"/>
    <w:rsid w:val="00EF0E16"/>
    <w:rsid w:val="00EF3665"/>
    <w:rsid w:val="00EF41B1"/>
    <w:rsid w:val="00EF4D75"/>
    <w:rsid w:val="00EF4EF5"/>
    <w:rsid w:val="00EF517D"/>
    <w:rsid w:val="00EF5CBF"/>
    <w:rsid w:val="00EF6037"/>
    <w:rsid w:val="00EF76FF"/>
    <w:rsid w:val="00EF7759"/>
    <w:rsid w:val="00F00699"/>
    <w:rsid w:val="00F0131C"/>
    <w:rsid w:val="00F0176D"/>
    <w:rsid w:val="00F02711"/>
    <w:rsid w:val="00F0384C"/>
    <w:rsid w:val="00F03927"/>
    <w:rsid w:val="00F04826"/>
    <w:rsid w:val="00F076F8"/>
    <w:rsid w:val="00F079FA"/>
    <w:rsid w:val="00F07B75"/>
    <w:rsid w:val="00F110EA"/>
    <w:rsid w:val="00F11B77"/>
    <w:rsid w:val="00F11BC6"/>
    <w:rsid w:val="00F143B6"/>
    <w:rsid w:val="00F14C84"/>
    <w:rsid w:val="00F14CFC"/>
    <w:rsid w:val="00F160E1"/>
    <w:rsid w:val="00F16DD3"/>
    <w:rsid w:val="00F17037"/>
    <w:rsid w:val="00F178BC"/>
    <w:rsid w:val="00F207B2"/>
    <w:rsid w:val="00F219F1"/>
    <w:rsid w:val="00F224EB"/>
    <w:rsid w:val="00F2416E"/>
    <w:rsid w:val="00F24E7D"/>
    <w:rsid w:val="00F2776B"/>
    <w:rsid w:val="00F27F8A"/>
    <w:rsid w:val="00F31DD2"/>
    <w:rsid w:val="00F325D5"/>
    <w:rsid w:val="00F32721"/>
    <w:rsid w:val="00F32A22"/>
    <w:rsid w:val="00F32E0C"/>
    <w:rsid w:val="00F3408C"/>
    <w:rsid w:val="00F3474C"/>
    <w:rsid w:val="00F34F5C"/>
    <w:rsid w:val="00F366CA"/>
    <w:rsid w:val="00F3755F"/>
    <w:rsid w:val="00F40F1B"/>
    <w:rsid w:val="00F41907"/>
    <w:rsid w:val="00F423C6"/>
    <w:rsid w:val="00F42D9C"/>
    <w:rsid w:val="00F4329A"/>
    <w:rsid w:val="00F43BC1"/>
    <w:rsid w:val="00F44792"/>
    <w:rsid w:val="00F45146"/>
    <w:rsid w:val="00F45A31"/>
    <w:rsid w:val="00F45E1C"/>
    <w:rsid w:val="00F461DD"/>
    <w:rsid w:val="00F46B43"/>
    <w:rsid w:val="00F477AD"/>
    <w:rsid w:val="00F50657"/>
    <w:rsid w:val="00F50892"/>
    <w:rsid w:val="00F50AFE"/>
    <w:rsid w:val="00F51657"/>
    <w:rsid w:val="00F522DC"/>
    <w:rsid w:val="00F523AE"/>
    <w:rsid w:val="00F55444"/>
    <w:rsid w:val="00F55C90"/>
    <w:rsid w:val="00F61307"/>
    <w:rsid w:val="00F61415"/>
    <w:rsid w:val="00F6246F"/>
    <w:rsid w:val="00F63DE5"/>
    <w:rsid w:val="00F643BA"/>
    <w:rsid w:val="00F6564A"/>
    <w:rsid w:val="00F65722"/>
    <w:rsid w:val="00F66ECF"/>
    <w:rsid w:val="00F67716"/>
    <w:rsid w:val="00F67D45"/>
    <w:rsid w:val="00F70AA0"/>
    <w:rsid w:val="00F728FD"/>
    <w:rsid w:val="00F75ED5"/>
    <w:rsid w:val="00F774A5"/>
    <w:rsid w:val="00F7770F"/>
    <w:rsid w:val="00F77CAB"/>
    <w:rsid w:val="00F80776"/>
    <w:rsid w:val="00F80B18"/>
    <w:rsid w:val="00F81156"/>
    <w:rsid w:val="00F81FE2"/>
    <w:rsid w:val="00F8270C"/>
    <w:rsid w:val="00F82736"/>
    <w:rsid w:val="00F83361"/>
    <w:rsid w:val="00F8349A"/>
    <w:rsid w:val="00F8453B"/>
    <w:rsid w:val="00F84968"/>
    <w:rsid w:val="00F85346"/>
    <w:rsid w:val="00F85C44"/>
    <w:rsid w:val="00F877F6"/>
    <w:rsid w:val="00F908DE"/>
    <w:rsid w:val="00F92931"/>
    <w:rsid w:val="00F95100"/>
    <w:rsid w:val="00F9553A"/>
    <w:rsid w:val="00F95829"/>
    <w:rsid w:val="00F96038"/>
    <w:rsid w:val="00F97FEC"/>
    <w:rsid w:val="00FA136A"/>
    <w:rsid w:val="00FA2949"/>
    <w:rsid w:val="00FA4F48"/>
    <w:rsid w:val="00FA56CE"/>
    <w:rsid w:val="00FA5C12"/>
    <w:rsid w:val="00FA5EB1"/>
    <w:rsid w:val="00FB04DE"/>
    <w:rsid w:val="00FB078C"/>
    <w:rsid w:val="00FB1022"/>
    <w:rsid w:val="00FB12F3"/>
    <w:rsid w:val="00FB184F"/>
    <w:rsid w:val="00FB295A"/>
    <w:rsid w:val="00FB318A"/>
    <w:rsid w:val="00FB4E6C"/>
    <w:rsid w:val="00FB6487"/>
    <w:rsid w:val="00FB661A"/>
    <w:rsid w:val="00FB759F"/>
    <w:rsid w:val="00FC05B4"/>
    <w:rsid w:val="00FC0F05"/>
    <w:rsid w:val="00FC1AB6"/>
    <w:rsid w:val="00FC214F"/>
    <w:rsid w:val="00FC3937"/>
    <w:rsid w:val="00FC39B1"/>
    <w:rsid w:val="00FC4880"/>
    <w:rsid w:val="00FC4913"/>
    <w:rsid w:val="00FC4A51"/>
    <w:rsid w:val="00FC74A4"/>
    <w:rsid w:val="00FC7614"/>
    <w:rsid w:val="00FC7E5A"/>
    <w:rsid w:val="00FD0AB7"/>
    <w:rsid w:val="00FD144A"/>
    <w:rsid w:val="00FD17DD"/>
    <w:rsid w:val="00FD32D9"/>
    <w:rsid w:val="00FD3939"/>
    <w:rsid w:val="00FD4B37"/>
    <w:rsid w:val="00FD5B97"/>
    <w:rsid w:val="00FD76EF"/>
    <w:rsid w:val="00FE069B"/>
    <w:rsid w:val="00FE0FE7"/>
    <w:rsid w:val="00FE1473"/>
    <w:rsid w:val="00FE24EA"/>
    <w:rsid w:val="00FE3CEA"/>
    <w:rsid w:val="00FE46BF"/>
    <w:rsid w:val="00FE508E"/>
    <w:rsid w:val="00FE6762"/>
    <w:rsid w:val="00FE6C0F"/>
    <w:rsid w:val="00FE6DFB"/>
    <w:rsid w:val="00FE7942"/>
    <w:rsid w:val="00FE79FA"/>
    <w:rsid w:val="00FF0811"/>
    <w:rsid w:val="00FF0C1D"/>
    <w:rsid w:val="00FF1819"/>
    <w:rsid w:val="00FF24A3"/>
    <w:rsid w:val="00FF3CF1"/>
    <w:rsid w:val="00FF5A6C"/>
    <w:rsid w:val="00FF6768"/>
    <w:rsid w:val="00FF6932"/>
    <w:rsid w:val="00FF71A6"/>
    <w:rsid w:val="00FF7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D75"/>
    <w:pPr>
      <w:ind w:left="720"/>
      <w:contextualSpacing/>
    </w:pPr>
  </w:style>
  <w:style w:type="character" w:styleId="Hyperlink">
    <w:name w:val="Hyperlink"/>
    <w:basedOn w:val="DefaultParagraphFont"/>
    <w:uiPriority w:val="99"/>
    <w:unhideWhenUsed/>
    <w:rsid w:val="000B023E"/>
    <w:rPr>
      <w:color w:val="0000FF" w:themeColor="hyperlink"/>
      <w:u w:val="single"/>
    </w:rPr>
  </w:style>
  <w:style w:type="paragraph" w:styleId="BalloonText">
    <w:name w:val="Balloon Text"/>
    <w:basedOn w:val="Normal"/>
    <w:link w:val="BalloonTextChar"/>
    <w:uiPriority w:val="99"/>
    <w:semiHidden/>
    <w:unhideWhenUsed/>
    <w:rsid w:val="00A765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60"/>
    <w:rPr>
      <w:rFonts w:ascii="Tahoma" w:hAnsi="Tahoma" w:cs="Tahoma"/>
      <w:sz w:val="16"/>
      <w:szCs w:val="16"/>
    </w:rPr>
  </w:style>
  <w:style w:type="paragraph" w:styleId="Header">
    <w:name w:val="header"/>
    <w:basedOn w:val="Normal"/>
    <w:link w:val="HeaderChar"/>
    <w:uiPriority w:val="99"/>
    <w:unhideWhenUsed/>
    <w:rsid w:val="00702B30"/>
    <w:pPr>
      <w:tabs>
        <w:tab w:val="center" w:pos="4419"/>
        <w:tab w:val="right" w:pos="8838"/>
      </w:tabs>
      <w:spacing w:after="0" w:line="240" w:lineRule="auto"/>
    </w:pPr>
  </w:style>
  <w:style w:type="character" w:customStyle="1" w:styleId="HeaderChar">
    <w:name w:val="Header Char"/>
    <w:basedOn w:val="DefaultParagraphFont"/>
    <w:link w:val="Header"/>
    <w:uiPriority w:val="99"/>
    <w:rsid w:val="00702B30"/>
  </w:style>
  <w:style w:type="paragraph" w:styleId="Footer">
    <w:name w:val="footer"/>
    <w:basedOn w:val="Normal"/>
    <w:link w:val="FooterChar"/>
    <w:uiPriority w:val="99"/>
    <w:unhideWhenUsed/>
    <w:rsid w:val="00702B30"/>
    <w:pPr>
      <w:tabs>
        <w:tab w:val="center" w:pos="4419"/>
        <w:tab w:val="right" w:pos="8838"/>
      </w:tabs>
      <w:spacing w:after="0" w:line="240" w:lineRule="auto"/>
    </w:pPr>
  </w:style>
  <w:style w:type="character" w:customStyle="1" w:styleId="FooterChar">
    <w:name w:val="Footer Char"/>
    <w:basedOn w:val="DefaultParagraphFont"/>
    <w:link w:val="Footer"/>
    <w:uiPriority w:val="99"/>
    <w:rsid w:val="00702B30"/>
  </w:style>
  <w:style w:type="paragraph" w:styleId="FootnoteText">
    <w:name w:val="footnote text"/>
    <w:aliases w:val="fn,footnote,foottextfra,F,f"/>
    <w:basedOn w:val="Normal"/>
    <w:link w:val="FootnoteTextChar"/>
    <w:uiPriority w:val="99"/>
    <w:unhideWhenUsed/>
    <w:rsid w:val="0050100F"/>
    <w:pPr>
      <w:spacing w:after="0" w:line="240" w:lineRule="auto"/>
    </w:pPr>
    <w:rPr>
      <w:sz w:val="20"/>
      <w:szCs w:val="20"/>
    </w:rPr>
  </w:style>
  <w:style w:type="character" w:customStyle="1" w:styleId="FootnoteTextChar">
    <w:name w:val="Footnote Text Char"/>
    <w:aliases w:val="fn Char,footnote Char,foottextfra Char,F Char,f Char"/>
    <w:basedOn w:val="DefaultParagraphFont"/>
    <w:link w:val="FootnoteText"/>
    <w:uiPriority w:val="99"/>
    <w:rsid w:val="0050100F"/>
    <w:rPr>
      <w:sz w:val="20"/>
      <w:szCs w:val="20"/>
    </w:rPr>
  </w:style>
  <w:style w:type="character" w:styleId="FootnoteReference">
    <w:name w:val="footnote reference"/>
    <w:basedOn w:val="DefaultParagraphFont"/>
    <w:uiPriority w:val="99"/>
    <w:semiHidden/>
    <w:unhideWhenUsed/>
    <w:rsid w:val="0050100F"/>
    <w:rPr>
      <w:vertAlign w:val="superscript"/>
    </w:rPr>
  </w:style>
  <w:style w:type="paragraph" w:styleId="NoSpacing">
    <w:name w:val="No Spacing"/>
    <w:link w:val="NoSpacingChar"/>
    <w:uiPriority w:val="1"/>
    <w:qFormat/>
    <w:rsid w:val="00AD4409"/>
    <w:pPr>
      <w:spacing w:after="0" w:line="240" w:lineRule="auto"/>
    </w:pPr>
    <w:rPr>
      <w:rFonts w:eastAsiaTheme="minorEastAsia"/>
      <w:lang w:eastAsia="es-PE"/>
    </w:rPr>
  </w:style>
  <w:style w:type="character" w:customStyle="1" w:styleId="NoSpacingChar">
    <w:name w:val="No Spacing Char"/>
    <w:basedOn w:val="DefaultParagraphFont"/>
    <w:link w:val="NoSpacing"/>
    <w:uiPriority w:val="1"/>
    <w:rsid w:val="00AD4409"/>
    <w:rPr>
      <w:rFonts w:eastAsiaTheme="minorEastAsia"/>
      <w:lang w:eastAsia="es-PE"/>
    </w:rPr>
  </w:style>
  <w:style w:type="character" w:styleId="CommentReference">
    <w:name w:val="annotation reference"/>
    <w:basedOn w:val="DefaultParagraphFont"/>
    <w:uiPriority w:val="99"/>
    <w:semiHidden/>
    <w:unhideWhenUsed/>
    <w:rsid w:val="002A164C"/>
    <w:rPr>
      <w:sz w:val="18"/>
      <w:szCs w:val="18"/>
    </w:rPr>
  </w:style>
  <w:style w:type="paragraph" w:styleId="CommentText">
    <w:name w:val="annotation text"/>
    <w:basedOn w:val="Normal"/>
    <w:link w:val="CommentTextChar"/>
    <w:uiPriority w:val="99"/>
    <w:semiHidden/>
    <w:unhideWhenUsed/>
    <w:rsid w:val="002A164C"/>
    <w:pPr>
      <w:spacing w:line="240" w:lineRule="auto"/>
    </w:pPr>
    <w:rPr>
      <w:sz w:val="24"/>
      <w:szCs w:val="24"/>
    </w:rPr>
  </w:style>
  <w:style w:type="character" w:customStyle="1" w:styleId="CommentTextChar">
    <w:name w:val="Comment Text Char"/>
    <w:basedOn w:val="DefaultParagraphFont"/>
    <w:link w:val="CommentText"/>
    <w:uiPriority w:val="99"/>
    <w:semiHidden/>
    <w:rsid w:val="002A164C"/>
    <w:rPr>
      <w:sz w:val="24"/>
      <w:szCs w:val="24"/>
    </w:rPr>
  </w:style>
  <w:style w:type="paragraph" w:styleId="CommentSubject">
    <w:name w:val="annotation subject"/>
    <w:basedOn w:val="CommentText"/>
    <w:next w:val="CommentText"/>
    <w:link w:val="CommentSubjectChar"/>
    <w:uiPriority w:val="99"/>
    <w:semiHidden/>
    <w:unhideWhenUsed/>
    <w:rsid w:val="002A164C"/>
    <w:rPr>
      <w:b/>
      <w:bCs/>
      <w:sz w:val="20"/>
      <w:szCs w:val="20"/>
    </w:rPr>
  </w:style>
  <w:style w:type="character" w:customStyle="1" w:styleId="CommentSubjectChar">
    <w:name w:val="Comment Subject Char"/>
    <w:basedOn w:val="CommentTextChar"/>
    <w:link w:val="CommentSubject"/>
    <w:uiPriority w:val="99"/>
    <w:semiHidden/>
    <w:rsid w:val="002A164C"/>
    <w:rPr>
      <w:b/>
      <w:bCs/>
      <w:sz w:val="20"/>
      <w:szCs w:val="20"/>
    </w:rPr>
  </w:style>
  <w:style w:type="character" w:styleId="Strong">
    <w:name w:val="Strong"/>
    <w:basedOn w:val="DefaultParagraphFont"/>
    <w:uiPriority w:val="22"/>
    <w:qFormat/>
    <w:rsid w:val="00EF41B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D75"/>
    <w:pPr>
      <w:ind w:left="720"/>
      <w:contextualSpacing/>
    </w:pPr>
  </w:style>
  <w:style w:type="character" w:styleId="Hyperlink">
    <w:name w:val="Hyperlink"/>
    <w:basedOn w:val="DefaultParagraphFont"/>
    <w:uiPriority w:val="99"/>
    <w:unhideWhenUsed/>
    <w:rsid w:val="000B023E"/>
    <w:rPr>
      <w:color w:val="0000FF" w:themeColor="hyperlink"/>
      <w:u w:val="single"/>
    </w:rPr>
  </w:style>
  <w:style w:type="paragraph" w:styleId="BalloonText">
    <w:name w:val="Balloon Text"/>
    <w:basedOn w:val="Normal"/>
    <w:link w:val="BalloonTextChar"/>
    <w:uiPriority w:val="99"/>
    <w:semiHidden/>
    <w:unhideWhenUsed/>
    <w:rsid w:val="00A765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60"/>
    <w:rPr>
      <w:rFonts w:ascii="Tahoma" w:hAnsi="Tahoma" w:cs="Tahoma"/>
      <w:sz w:val="16"/>
      <w:szCs w:val="16"/>
    </w:rPr>
  </w:style>
  <w:style w:type="paragraph" w:styleId="Header">
    <w:name w:val="header"/>
    <w:basedOn w:val="Normal"/>
    <w:link w:val="HeaderChar"/>
    <w:uiPriority w:val="99"/>
    <w:unhideWhenUsed/>
    <w:rsid w:val="00702B30"/>
    <w:pPr>
      <w:tabs>
        <w:tab w:val="center" w:pos="4419"/>
        <w:tab w:val="right" w:pos="8838"/>
      </w:tabs>
      <w:spacing w:after="0" w:line="240" w:lineRule="auto"/>
    </w:pPr>
  </w:style>
  <w:style w:type="character" w:customStyle="1" w:styleId="HeaderChar">
    <w:name w:val="Header Char"/>
    <w:basedOn w:val="DefaultParagraphFont"/>
    <w:link w:val="Header"/>
    <w:uiPriority w:val="99"/>
    <w:rsid w:val="00702B30"/>
  </w:style>
  <w:style w:type="paragraph" w:styleId="Footer">
    <w:name w:val="footer"/>
    <w:basedOn w:val="Normal"/>
    <w:link w:val="FooterChar"/>
    <w:uiPriority w:val="99"/>
    <w:unhideWhenUsed/>
    <w:rsid w:val="00702B30"/>
    <w:pPr>
      <w:tabs>
        <w:tab w:val="center" w:pos="4419"/>
        <w:tab w:val="right" w:pos="8838"/>
      </w:tabs>
      <w:spacing w:after="0" w:line="240" w:lineRule="auto"/>
    </w:pPr>
  </w:style>
  <w:style w:type="character" w:customStyle="1" w:styleId="FooterChar">
    <w:name w:val="Footer Char"/>
    <w:basedOn w:val="DefaultParagraphFont"/>
    <w:link w:val="Footer"/>
    <w:uiPriority w:val="99"/>
    <w:rsid w:val="00702B30"/>
  </w:style>
  <w:style w:type="paragraph" w:styleId="FootnoteText">
    <w:name w:val="footnote text"/>
    <w:aliases w:val="fn,footnote,foottextfra,F,f"/>
    <w:basedOn w:val="Normal"/>
    <w:link w:val="FootnoteTextChar"/>
    <w:uiPriority w:val="99"/>
    <w:unhideWhenUsed/>
    <w:rsid w:val="0050100F"/>
    <w:pPr>
      <w:spacing w:after="0" w:line="240" w:lineRule="auto"/>
    </w:pPr>
    <w:rPr>
      <w:sz w:val="20"/>
      <w:szCs w:val="20"/>
    </w:rPr>
  </w:style>
  <w:style w:type="character" w:customStyle="1" w:styleId="FootnoteTextChar">
    <w:name w:val="Footnote Text Char"/>
    <w:aliases w:val="fn Char,footnote Char,foottextfra Char,F Char,f Char"/>
    <w:basedOn w:val="DefaultParagraphFont"/>
    <w:link w:val="FootnoteText"/>
    <w:uiPriority w:val="99"/>
    <w:rsid w:val="0050100F"/>
    <w:rPr>
      <w:sz w:val="20"/>
      <w:szCs w:val="20"/>
    </w:rPr>
  </w:style>
  <w:style w:type="character" w:styleId="FootnoteReference">
    <w:name w:val="footnote reference"/>
    <w:basedOn w:val="DefaultParagraphFont"/>
    <w:uiPriority w:val="99"/>
    <w:semiHidden/>
    <w:unhideWhenUsed/>
    <w:rsid w:val="0050100F"/>
    <w:rPr>
      <w:vertAlign w:val="superscript"/>
    </w:rPr>
  </w:style>
  <w:style w:type="paragraph" w:styleId="NoSpacing">
    <w:name w:val="No Spacing"/>
    <w:link w:val="NoSpacingChar"/>
    <w:uiPriority w:val="1"/>
    <w:qFormat/>
    <w:rsid w:val="00AD4409"/>
    <w:pPr>
      <w:spacing w:after="0" w:line="240" w:lineRule="auto"/>
    </w:pPr>
    <w:rPr>
      <w:rFonts w:eastAsiaTheme="minorEastAsia"/>
      <w:lang w:eastAsia="es-PE"/>
    </w:rPr>
  </w:style>
  <w:style w:type="character" w:customStyle="1" w:styleId="NoSpacingChar">
    <w:name w:val="No Spacing Char"/>
    <w:basedOn w:val="DefaultParagraphFont"/>
    <w:link w:val="NoSpacing"/>
    <w:uiPriority w:val="1"/>
    <w:rsid w:val="00AD4409"/>
    <w:rPr>
      <w:rFonts w:eastAsiaTheme="minorEastAsia"/>
      <w:lang w:eastAsia="es-PE"/>
    </w:rPr>
  </w:style>
  <w:style w:type="character" w:styleId="CommentReference">
    <w:name w:val="annotation reference"/>
    <w:basedOn w:val="DefaultParagraphFont"/>
    <w:uiPriority w:val="99"/>
    <w:semiHidden/>
    <w:unhideWhenUsed/>
    <w:rsid w:val="002A164C"/>
    <w:rPr>
      <w:sz w:val="18"/>
      <w:szCs w:val="18"/>
    </w:rPr>
  </w:style>
  <w:style w:type="paragraph" w:styleId="CommentText">
    <w:name w:val="annotation text"/>
    <w:basedOn w:val="Normal"/>
    <w:link w:val="CommentTextChar"/>
    <w:uiPriority w:val="99"/>
    <w:semiHidden/>
    <w:unhideWhenUsed/>
    <w:rsid w:val="002A164C"/>
    <w:pPr>
      <w:spacing w:line="240" w:lineRule="auto"/>
    </w:pPr>
    <w:rPr>
      <w:sz w:val="24"/>
      <w:szCs w:val="24"/>
    </w:rPr>
  </w:style>
  <w:style w:type="character" w:customStyle="1" w:styleId="CommentTextChar">
    <w:name w:val="Comment Text Char"/>
    <w:basedOn w:val="DefaultParagraphFont"/>
    <w:link w:val="CommentText"/>
    <w:uiPriority w:val="99"/>
    <w:semiHidden/>
    <w:rsid w:val="002A164C"/>
    <w:rPr>
      <w:sz w:val="24"/>
      <w:szCs w:val="24"/>
    </w:rPr>
  </w:style>
  <w:style w:type="paragraph" w:styleId="CommentSubject">
    <w:name w:val="annotation subject"/>
    <w:basedOn w:val="CommentText"/>
    <w:next w:val="CommentText"/>
    <w:link w:val="CommentSubjectChar"/>
    <w:uiPriority w:val="99"/>
    <w:semiHidden/>
    <w:unhideWhenUsed/>
    <w:rsid w:val="002A164C"/>
    <w:rPr>
      <w:b/>
      <w:bCs/>
      <w:sz w:val="20"/>
      <w:szCs w:val="20"/>
    </w:rPr>
  </w:style>
  <w:style w:type="character" w:customStyle="1" w:styleId="CommentSubjectChar">
    <w:name w:val="Comment Subject Char"/>
    <w:basedOn w:val="CommentTextChar"/>
    <w:link w:val="CommentSubject"/>
    <w:uiPriority w:val="99"/>
    <w:semiHidden/>
    <w:rsid w:val="002A164C"/>
    <w:rPr>
      <w:b/>
      <w:bCs/>
      <w:sz w:val="20"/>
      <w:szCs w:val="20"/>
    </w:rPr>
  </w:style>
  <w:style w:type="character" w:styleId="Strong">
    <w:name w:val="Strong"/>
    <w:basedOn w:val="DefaultParagraphFont"/>
    <w:uiPriority w:val="22"/>
    <w:qFormat/>
    <w:rsid w:val="00EF41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653300">
      <w:bodyDiv w:val="1"/>
      <w:marLeft w:val="0"/>
      <w:marRight w:val="0"/>
      <w:marTop w:val="0"/>
      <w:marBottom w:val="0"/>
      <w:divBdr>
        <w:top w:val="none" w:sz="0" w:space="0" w:color="auto"/>
        <w:left w:val="none" w:sz="0" w:space="0" w:color="auto"/>
        <w:bottom w:val="none" w:sz="0" w:space="0" w:color="auto"/>
        <w:right w:val="none" w:sz="0" w:space="0" w:color="auto"/>
      </w:divBdr>
      <w:divsChild>
        <w:div w:id="134686957">
          <w:marLeft w:val="120"/>
          <w:marRight w:val="0"/>
          <w:marTop w:val="0"/>
          <w:marBottom w:val="0"/>
          <w:divBdr>
            <w:top w:val="none" w:sz="0" w:space="0" w:color="auto"/>
            <w:left w:val="none" w:sz="0" w:space="0" w:color="auto"/>
            <w:bottom w:val="none" w:sz="0" w:space="0" w:color="auto"/>
            <w:right w:val="none" w:sz="0" w:space="0" w:color="auto"/>
          </w:divBdr>
          <w:divsChild>
            <w:div w:id="1294288010">
              <w:marLeft w:val="0"/>
              <w:marRight w:val="0"/>
              <w:marTop w:val="0"/>
              <w:marBottom w:val="0"/>
              <w:divBdr>
                <w:top w:val="none" w:sz="0" w:space="0" w:color="auto"/>
                <w:left w:val="none" w:sz="0" w:space="0" w:color="auto"/>
                <w:bottom w:val="none" w:sz="0" w:space="0" w:color="auto"/>
                <w:right w:val="none" w:sz="0" w:space="0" w:color="auto"/>
              </w:divBdr>
              <w:divsChild>
                <w:div w:id="533008047">
                  <w:marLeft w:val="0"/>
                  <w:marRight w:val="0"/>
                  <w:marTop w:val="0"/>
                  <w:marBottom w:val="0"/>
                  <w:divBdr>
                    <w:top w:val="none" w:sz="0" w:space="0" w:color="auto"/>
                    <w:left w:val="none" w:sz="0" w:space="0" w:color="auto"/>
                    <w:bottom w:val="none" w:sz="0" w:space="0" w:color="auto"/>
                    <w:right w:val="none" w:sz="0" w:space="0" w:color="auto"/>
                  </w:divBdr>
                  <w:divsChild>
                    <w:div w:id="1349914376">
                      <w:marLeft w:val="0"/>
                      <w:marRight w:val="0"/>
                      <w:marTop w:val="0"/>
                      <w:marBottom w:val="0"/>
                      <w:divBdr>
                        <w:top w:val="none" w:sz="0" w:space="0" w:color="auto"/>
                        <w:left w:val="none" w:sz="0" w:space="0" w:color="auto"/>
                        <w:bottom w:val="none" w:sz="0" w:space="0" w:color="auto"/>
                        <w:right w:val="none" w:sz="0" w:space="0" w:color="auto"/>
                      </w:divBdr>
                      <w:divsChild>
                        <w:div w:id="2036684725">
                          <w:marLeft w:val="0"/>
                          <w:marRight w:val="0"/>
                          <w:marTop w:val="0"/>
                          <w:marBottom w:val="0"/>
                          <w:divBdr>
                            <w:top w:val="none" w:sz="0" w:space="0" w:color="auto"/>
                            <w:left w:val="none" w:sz="0" w:space="0" w:color="auto"/>
                            <w:bottom w:val="none" w:sz="0" w:space="0" w:color="auto"/>
                            <w:right w:val="none" w:sz="0" w:space="0" w:color="auto"/>
                          </w:divBdr>
                          <w:divsChild>
                            <w:div w:id="1276600069">
                              <w:marLeft w:val="0"/>
                              <w:marRight w:val="0"/>
                              <w:marTop w:val="0"/>
                              <w:marBottom w:val="30"/>
                              <w:divBdr>
                                <w:top w:val="none" w:sz="0" w:space="0" w:color="auto"/>
                                <w:left w:val="none" w:sz="0" w:space="0" w:color="auto"/>
                                <w:bottom w:val="none" w:sz="0" w:space="0" w:color="auto"/>
                                <w:right w:val="none" w:sz="0" w:space="0" w:color="auto"/>
                              </w:divBdr>
                              <w:divsChild>
                                <w:div w:id="2095660986">
                                  <w:marLeft w:val="0"/>
                                  <w:marRight w:val="0"/>
                                  <w:marTop w:val="0"/>
                                  <w:marBottom w:val="0"/>
                                  <w:divBdr>
                                    <w:top w:val="none" w:sz="0" w:space="0" w:color="auto"/>
                                    <w:left w:val="single" w:sz="6" w:space="8" w:color="BABBC0"/>
                                    <w:bottom w:val="none" w:sz="0" w:space="0" w:color="auto"/>
                                    <w:right w:val="single" w:sz="6" w:space="8" w:color="BABBC0"/>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openxmlformats.org/officeDocument/2006/relationships/customXml" Target="../customXml/item6.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customXml" Target="../customXml/item3.xml"/><Relationship Id="rId10" Type="http://schemas.openxmlformats.org/officeDocument/2006/relationships/hyperlink" Target="http://siteresources.worldbank.org/INTLAWJUSTINST/Resources/JamaicaPaper.pdf" TargetMode="External"/><Relationship Id="rId19" Type="http://schemas.openxmlformats.org/officeDocument/2006/relationships/customXml" Target="../customXml/item7.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rimesolutions.gov/ProgramDetails.aspx?ID=20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EC1AFA8051C3E48B43CDC3339411595" ma:contentTypeVersion="0" ma:contentTypeDescription="A content type to manage public (operations) IDB documents" ma:contentTypeScope="" ma:versionID="45d4ea492f3c115f16256cfedcb2e9d4">
  <xsd:schema xmlns:xsd="http://www.w3.org/2001/XMLSchema" xmlns:xs="http://www.w3.org/2001/XMLSchema" xmlns:p="http://schemas.microsoft.com/office/2006/metadata/properties" xmlns:ns2="9c571b2f-e523-4ab2-ba2e-09e151a03ef4" targetNamespace="http://schemas.microsoft.com/office/2006/metadata/properties" ma:root="true" ma:fieldsID="d3715504bedee01fe1cafbd7d595838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bfbde5-068d-4f6b-ad92-5c0ced9bc7cd}" ma:internalName="TaxCatchAll" ma:showField="CatchAllData"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bfbde5-068d-4f6b-ad92-5c0ced9bc7cd}" ma:internalName="TaxCatchAllLabel" ma:readOnly="true" ma:showField="CatchAllDataLabel"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overPageProperties xmlns="http://schemas.microsoft.com/office/2006/coverPageProps">
  <PublishDate>2014-04-16T00:00:00</PublishDate>
  <Abstract>This technical annex was prepared by Federico Changanaquí (Consultant). The author gratefully acknowledges the contributions and comments provided by Juan P. Schmid, IDB Country Economist for Jamaica (CJA/CCB), Mercedes Hilton (SPD/SPD), and Jennifer Peirce (IFD/ICS). The author also acknowledges the assistance provided by several government officials in getting the necessary data for this work, including:  Orville Simmonds (CSJP), Grace-Ann Cornwall and Rochelle Clarke-Grey (Ministry of National Security), Barbara Hew and Renelle Aarons-Morgan (Ministry of Finance – Public Expenditure).  The opinions expressed in this technical note are the responsibility of the author, and its contents (including errors and omissions) do not necessarily reflect the points of view of the Inter-American Development Bank.  Please send any comments to f_changanaqui@hotmail.com</Abstract>
  <CompanyAddress/>
  <CompanyPhone/>
  <CompanyFax/>
  <CompanyEmail/>
</CoverPage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38315338</IDBDocs_x0020_Number>
    <Document_x0020_Author xmlns="9c571b2f-e523-4ab2-ba2e-09e151a03ef4">Posadas, Arnaldo Enrique</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JA-L1043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Directors&lt;/APPROVAL_DESC&gt;&lt;PD_OBJ_TYPE&gt;0&lt;/PD_OBJ_TYPE&gt;&lt;DTAPPROVAL&gt;Jun 18 2014 12:00AM&lt;/DTAPPROVAL&gt;&lt;MAKERECORD&gt;N&lt;/MAKERECORD&gt;&lt;PD_FILEPT_NO&gt;PO-JA-L1043-Anl&lt;/PD_FILEPT_NO&gt;&lt;/Data&gt;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DS-SEC</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9DCFE310-8A56-46C9-84FB-38BE7E41B974}"/>
</file>

<file path=customXml/itemProps2.xml><?xml version="1.0" encoding="utf-8"?>
<ds:datastoreItem xmlns:ds="http://schemas.openxmlformats.org/officeDocument/2006/customXml" ds:itemID="{6AACC930-0F86-481D-AA44-C2DD41AF1F62}"/>
</file>

<file path=customXml/itemProps3.xml><?xml version="1.0" encoding="utf-8"?>
<ds:datastoreItem xmlns:ds="http://schemas.openxmlformats.org/officeDocument/2006/customXml" ds:itemID="{BFC22A9F-2F4B-420F-8DC0-A1A848C245E7}"/>
</file>

<file path=customXml/itemProps4.xml><?xml version="1.0" encoding="utf-8"?>
<ds:datastoreItem xmlns:ds="http://schemas.openxmlformats.org/officeDocument/2006/customXml" ds:itemID="{83416CB7-88C5-4950-8B1F-49B7B23C0F85}"/>
</file>

<file path=customXml/itemProps5.xml><?xml version="1.0" encoding="utf-8"?>
<ds:datastoreItem xmlns:ds="http://schemas.openxmlformats.org/officeDocument/2006/customXml" ds:itemID="{55AF091B-3C7A-41E3-B477-F2FDAA23CFDA}"/>
</file>

<file path=customXml/itemProps6.xml><?xml version="1.0" encoding="utf-8"?>
<ds:datastoreItem xmlns:ds="http://schemas.openxmlformats.org/officeDocument/2006/customXml" ds:itemID="{7A0F4D78-AB6A-4B65-A8F5-EF7280C48F37}"/>
</file>

<file path=customXml/itemProps7.xml><?xml version="1.0" encoding="utf-8"?>
<ds:datastoreItem xmlns:ds="http://schemas.openxmlformats.org/officeDocument/2006/customXml" ds:itemID="{60CD2A19-6815-46F6-BD12-180B31527517}"/>
</file>

<file path=docProps/app.xml><?xml version="1.0" encoding="utf-8"?>
<Properties xmlns="http://schemas.openxmlformats.org/officeDocument/2006/extended-properties" xmlns:vt="http://schemas.openxmlformats.org/officeDocument/2006/docPropsVTypes">
  <Template>Normal.dotm</Template>
  <TotalTime>1</TotalTime>
  <Pages>17</Pages>
  <Words>6570</Words>
  <Characters>37451</Characters>
  <Application>Microsoft Office Word</Application>
  <DocSecurity>0</DocSecurity>
  <Lines>312</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COST-BENEFIT ANALYSIS OF THE THIRD PHASE OF THE CITIZEN SECURITY AND JUSTICE PROGRAM (CSJP III)</vt:lpstr>
      <vt:lpstr>COST-BENEFIT ANALYSIS OF THE THIRD PHASE OF THE CITIZEN SECURITY AND JUSTICE PROGRAM (CSJP III)</vt:lpstr>
    </vt:vector>
  </TitlesOfParts>
  <Company>iNTER-AMERICAN development bank</Company>
  <LinksUpToDate>false</LinksUpToDate>
  <CharactersWithSpaces>43934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 Analysis</dc:title>
  <dc:subject>(JA-L1043)</dc:subject>
  <dc:creator>Federico Changanaquí</dc:creator>
  <cp:lastModifiedBy>Inter-American Development Bank</cp:lastModifiedBy>
  <cp:revision>2</cp:revision>
  <cp:lastPrinted>2014-04-23T13:44:00Z</cp:lastPrinted>
  <dcterms:created xsi:type="dcterms:W3CDTF">2014-04-25T20:52:00Z</dcterms:created>
  <dcterms:modified xsi:type="dcterms:W3CDTF">2014-04-25T20:52:00Z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0x01010046CF21643EE8D14686A648AA6DAD089200FEC1AFA8051C3E48B43CDC3339411595</vt:lpwstr>
  </property>
  <property fmtid="{D5CDD505-2E9C-101B-9397-08002B2CF9AE}" pid="5" name="TaxKeywordTaxHTField">
    <vt:lpwstr/>
  </property>
  <property fmtid="{D5CDD505-2E9C-101B-9397-08002B2CF9AE}" pid="6" name="Series Operations IDB">
    <vt:lpwstr>4;#Loan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5;#Project Preparation, Planning and Design|29ca0c72-1fc4-435f-a09c-28585cb5eac9</vt:lpwstr>
  </property>
</Properties>
</file>