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DDF29" w14:textId="77777777"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6C227DB5">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0546D62C" w14:textId="596C897E" w:rsidR="00F45D9C" w:rsidRPr="00A94129" w:rsidRDefault="00170248" w:rsidP="2CDD2216">
      <w:pPr>
        <w:suppressAutoHyphens/>
        <w:rPr>
          <w:rFonts w:asciiTheme="minorHAnsi" w:hAnsiTheme="minorHAnsi" w:cstheme="minorBidi"/>
          <w:color w:val="000000" w:themeColor="text1"/>
        </w:rPr>
      </w:pPr>
      <w:r w:rsidRPr="00A94129">
        <w:rPr>
          <w:rFonts w:asciiTheme="minorHAnsi" w:hAnsiTheme="minorHAnsi" w:cstheme="minorBidi"/>
          <w:b/>
          <w:color w:val="000000" w:themeColor="text1"/>
          <w:spacing w:val="-2"/>
        </w:rPr>
        <w:t>Selection #</w:t>
      </w:r>
      <w:r w:rsidR="00F45D9C" w:rsidRPr="00A94129">
        <w:rPr>
          <w:rFonts w:asciiTheme="minorHAnsi" w:hAnsiTheme="minorHAnsi" w:cstheme="minorBidi"/>
          <w:b/>
          <w:color w:val="000000" w:themeColor="text1"/>
          <w:spacing w:val="-2"/>
        </w:rPr>
        <w:t xml:space="preserve"> as assigned by </w:t>
      </w:r>
      <w:r w:rsidR="00360ACB" w:rsidRPr="00A94129">
        <w:rPr>
          <w:rFonts w:asciiTheme="minorHAnsi" w:hAnsiTheme="minorHAnsi" w:cstheme="minorBidi"/>
          <w:b/>
          <w:color w:val="000000" w:themeColor="text1"/>
          <w:spacing w:val="-2"/>
        </w:rPr>
        <w:t>e-Tool</w:t>
      </w:r>
      <w:r w:rsidR="00360ACB" w:rsidRPr="00A94129">
        <w:rPr>
          <w:rFonts w:asciiTheme="minorHAnsi" w:hAnsiTheme="minorHAnsi" w:cstheme="minorBidi"/>
          <w:color w:val="000000" w:themeColor="text1"/>
          <w:spacing w:val="-2"/>
        </w:rPr>
        <w:t>:</w:t>
      </w:r>
      <w:r w:rsidR="00540F82" w:rsidRPr="00A94129">
        <w:rPr>
          <w:rFonts w:asciiTheme="minorHAnsi" w:hAnsiTheme="minorHAnsi" w:cstheme="minorBidi"/>
          <w:color w:val="000000" w:themeColor="text1"/>
          <w:spacing w:val="-2"/>
        </w:rPr>
        <w:t xml:space="preserve"> </w:t>
      </w:r>
      <w:r w:rsidR="00540F82" w:rsidRPr="00A94129">
        <w:rPr>
          <w:bCs/>
          <w:color w:val="000000" w:themeColor="text1"/>
          <w:sz w:val="20"/>
          <w:szCs w:val="20"/>
        </w:rPr>
        <w:t>JA-T1161-P001</w:t>
      </w:r>
    </w:p>
    <w:p w14:paraId="0992F71B" w14:textId="0398A10E" w:rsidR="672BA234" w:rsidRPr="00A94129" w:rsidRDefault="2CDD2216" w:rsidP="672BA234">
      <w:pPr>
        <w:rPr>
          <w:color w:val="000000" w:themeColor="text1"/>
        </w:rPr>
      </w:pPr>
      <w:r w:rsidRPr="00A94129">
        <w:rPr>
          <w:rFonts w:asciiTheme="minorHAnsi" w:hAnsiTheme="minorHAnsi" w:cstheme="minorBidi"/>
          <w:b/>
          <w:color w:val="000000" w:themeColor="text1"/>
        </w:rPr>
        <w:t>Selection Method:</w:t>
      </w:r>
      <w:r w:rsidR="00540F82" w:rsidRPr="00A94129">
        <w:rPr>
          <w:rFonts w:asciiTheme="minorHAnsi" w:hAnsiTheme="minorHAnsi" w:cstheme="minorBidi"/>
          <w:color w:val="000000" w:themeColor="text1"/>
        </w:rPr>
        <w:t xml:space="preserve"> Full Competitive Process</w:t>
      </w:r>
    </w:p>
    <w:p w14:paraId="661E8539" w14:textId="3E380FA2" w:rsidR="00F45D9C" w:rsidRPr="00A94129" w:rsidRDefault="00F45D9C" w:rsidP="2CDD2216">
      <w:pPr>
        <w:suppressAutoHyphens/>
        <w:rPr>
          <w:rFonts w:asciiTheme="minorHAnsi" w:hAnsiTheme="minorHAnsi" w:cstheme="minorBidi"/>
          <w:color w:val="000000" w:themeColor="text1"/>
        </w:rPr>
      </w:pPr>
      <w:r w:rsidRPr="00A94129">
        <w:rPr>
          <w:rFonts w:asciiTheme="minorHAnsi" w:hAnsiTheme="minorHAnsi" w:cstheme="minorBidi"/>
          <w:b/>
          <w:color w:val="000000" w:themeColor="text1"/>
          <w:spacing w:val="-2"/>
        </w:rPr>
        <w:t>Country:</w:t>
      </w:r>
      <w:r w:rsidRPr="00A94129">
        <w:rPr>
          <w:rFonts w:asciiTheme="minorHAnsi" w:hAnsiTheme="minorHAnsi" w:cstheme="minorBidi"/>
          <w:color w:val="000000" w:themeColor="text1"/>
          <w:spacing w:val="-2"/>
        </w:rPr>
        <w:t xml:space="preserve"> </w:t>
      </w:r>
      <w:r w:rsidRPr="00A94129">
        <w:rPr>
          <w:rFonts w:asciiTheme="minorHAnsi" w:hAnsiTheme="minorHAnsi" w:cstheme="minorBidi"/>
          <w:color w:val="000000" w:themeColor="text1"/>
        </w:rPr>
        <w:t xml:space="preserve"> </w:t>
      </w:r>
      <w:r w:rsidR="00540F82" w:rsidRPr="00A94129">
        <w:rPr>
          <w:rFonts w:asciiTheme="minorHAnsi" w:hAnsiTheme="minorHAnsi" w:cstheme="minorBidi"/>
          <w:color w:val="000000" w:themeColor="text1"/>
        </w:rPr>
        <w:t>Jamaica</w:t>
      </w:r>
    </w:p>
    <w:p w14:paraId="3BE9C14F" w14:textId="643F2B0F" w:rsidR="00F45D9C" w:rsidRPr="00A94129" w:rsidRDefault="2CDD2216" w:rsidP="2CDD2216">
      <w:pPr>
        <w:suppressAutoHyphens/>
        <w:rPr>
          <w:rFonts w:asciiTheme="minorHAnsi" w:hAnsiTheme="minorHAnsi" w:cstheme="minorBidi"/>
          <w:color w:val="000000" w:themeColor="text1"/>
        </w:rPr>
      </w:pPr>
      <w:r w:rsidRPr="00A94129">
        <w:rPr>
          <w:rFonts w:asciiTheme="minorHAnsi" w:hAnsiTheme="minorHAnsi" w:cstheme="minorBidi"/>
          <w:b/>
          <w:color w:val="000000" w:themeColor="text1"/>
        </w:rPr>
        <w:t>Sector:</w:t>
      </w:r>
      <w:r w:rsidR="00540F82" w:rsidRPr="00A94129">
        <w:rPr>
          <w:rFonts w:asciiTheme="minorHAnsi" w:hAnsiTheme="minorHAnsi" w:cstheme="minorBidi"/>
          <w:color w:val="000000" w:themeColor="text1"/>
        </w:rPr>
        <w:t xml:space="preserve"> Competitiveness, Technology and Innovation </w:t>
      </w:r>
    </w:p>
    <w:p w14:paraId="11A9D93B" w14:textId="4FEB9454" w:rsidR="00F45D9C" w:rsidRPr="00A94129" w:rsidRDefault="2CDD2216" w:rsidP="2CDD2216">
      <w:pPr>
        <w:suppressAutoHyphens/>
        <w:rPr>
          <w:rFonts w:asciiTheme="minorHAnsi" w:hAnsiTheme="minorHAnsi" w:cstheme="minorBidi"/>
          <w:color w:val="000000" w:themeColor="text1"/>
        </w:rPr>
      </w:pPr>
      <w:r w:rsidRPr="00A94129">
        <w:rPr>
          <w:rFonts w:asciiTheme="minorHAnsi" w:hAnsiTheme="minorHAnsi" w:cstheme="minorBidi"/>
          <w:b/>
          <w:color w:val="000000" w:themeColor="text1"/>
        </w:rPr>
        <w:t>Funding – TC</w:t>
      </w:r>
      <w:r w:rsidRPr="00A94129">
        <w:rPr>
          <w:rFonts w:asciiTheme="minorHAnsi" w:hAnsiTheme="minorHAnsi" w:cstheme="minorBidi"/>
          <w:color w:val="000000" w:themeColor="text1"/>
        </w:rPr>
        <w:t xml:space="preserve"> #:   </w:t>
      </w:r>
      <w:r w:rsidR="00541A02" w:rsidRPr="00A94129">
        <w:rPr>
          <w:rFonts w:asciiTheme="minorHAnsi" w:hAnsiTheme="minorHAnsi" w:cstheme="minorBidi"/>
          <w:bCs/>
          <w:color w:val="000000" w:themeColor="text1"/>
          <w:lang w:val="en"/>
        </w:rPr>
        <w:t>ATN/CO-17021-JA</w:t>
      </w:r>
      <w:r w:rsidRPr="00A94129">
        <w:rPr>
          <w:rFonts w:asciiTheme="minorHAnsi" w:hAnsiTheme="minorHAnsi" w:cstheme="minorBidi"/>
          <w:color w:val="000000" w:themeColor="text1"/>
        </w:rPr>
        <w:t xml:space="preserve">                         </w:t>
      </w:r>
      <w:bookmarkStart w:id="0" w:name="_GoBack"/>
      <w:bookmarkEnd w:id="0"/>
    </w:p>
    <w:p w14:paraId="3BFF64A1" w14:textId="426F3F98" w:rsidR="00F45D9C" w:rsidRPr="00A94129" w:rsidRDefault="2CDD2216" w:rsidP="00F45D9C">
      <w:pPr>
        <w:pStyle w:val="BodyText"/>
        <w:rPr>
          <w:color w:val="000000" w:themeColor="text1"/>
        </w:rPr>
      </w:pPr>
      <w:r w:rsidRPr="00A94129">
        <w:rPr>
          <w:rFonts w:asciiTheme="minorHAnsi" w:eastAsiaTheme="minorEastAsia" w:hAnsiTheme="minorHAnsi" w:cstheme="minorBidi"/>
          <w:b/>
          <w:color w:val="000000" w:themeColor="text1"/>
        </w:rPr>
        <w:t>Project #:</w:t>
      </w:r>
      <w:r w:rsidR="00540F82" w:rsidRPr="00A94129">
        <w:rPr>
          <w:rFonts w:asciiTheme="minorHAnsi" w:eastAsiaTheme="minorEastAsia" w:hAnsiTheme="minorHAnsi" w:cstheme="minorBidi"/>
          <w:color w:val="000000" w:themeColor="text1"/>
        </w:rPr>
        <w:t xml:space="preserve"> </w:t>
      </w:r>
      <w:r w:rsidR="00540F82" w:rsidRPr="00A94129">
        <w:rPr>
          <w:rFonts w:ascii="Arial" w:hAnsi="Arial" w:cs="Arial"/>
          <w:bCs/>
          <w:color w:val="000000" w:themeColor="text1"/>
          <w:sz w:val="20"/>
        </w:rPr>
        <w:t>JA-T1161</w:t>
      </w:r>
    </w:p>
    <w:p w14:paraId="4FC4572B" w14:textId="2986DCCD" w:rsidR="00F45D9C" w:rsidRPr="00A94129" w:rsidRDefault="672BA234" w:rsidP="00170248">
      <w:pPr>
        <w:pStyle w:val="BodyText"/>
        <w:tabs>
          <w:tab w:val="left" w:pos="6645"/>
        </w:tabs>
        <w:rPr>
          <w:color w:val="000000" w:themeColor="text1"/>
        </w:rPr>
      </w:pPr>
      <w:r w:rsidRPr="00A94129">
        <w:rPr>
          <w:rFonts w:asciiTheme="minorHAnsi" w:eastAsiaTheme="minorEastAsia" w:hAnsiTheme="minorHAnsi" w:cstheme="minorBidi"/>
          <w:b/>
          <w:color w:val="000000" w:themeColor="text1"/>
        </w:rPr>
        <w:t>TC name</w:t>
      </w:r>
      <w:r w:rsidRPr="00A94129">
        <w:rPr>
          <w:rFonts w:asciiTheme="minorHAnsi" w:eastAsiaTheme="minorEastAsia" w:hAnsiTheme="minorHAnsi" w:cstheme="minorBidi"/>
          <w:color w:val="000000" w:themeColor="text1"/>
        </w:rPr>
        <w:t>:</w:t>
      </w:r>
      <w:r w:rsidR="00541A02" w:rsidRPr="00A94129">
        <w:rPr>
          <w:rFonts w:asciiTheme="minorHAnsi" w:eastAsiaTheme="minorEastAsia" w:hAnsiTheme="minorHAnsi" w:cstheme="minorBidi"/>
          <w:color w:val="000000" w:themeColor="text1"/>
        </w:rPr>
        <w:t xml:space="preserve">  </w:t>
      </w:r>
      <w:r w:rsidR="00541A02" w:rsidRPr="00A94129">
        <w:rPr>
          <w:rFonts w:asciiTheme="minorHAnsi" w:eastAsiaTheme="minorEastAsia" w:hAnsiTheme="minorHAnsi" w:cstheme="minorBidi"/>
          <w:color w:val="000000" w:themeColor="text1"/>
          <w:lang w:val="en"/>
        </w:rPr>
        <w:t>Strengthening the Intellectual Property Ecosystem to Increase Innovation, Competitiveness and Growth in Jamaica</w:t>
      </w:r>
      <w:r w:rsidR="00170248" w:rsidRPr="00A94129">
        <w:rPr>
          <w:rFonts w:asciiTheme="minorHAnsi" w:eastAsiaTheme="minorEastAsia" w:hAnsiTheme="minorHAnsi" w:cstheme="minorBidi"/>
          <w:color w:val="000000" w:themeColor="text1"/>
        </w:rPr>
        <w:tab/>
      </w:r>
    </w:p>
    <w:p w14:paraId="3A50EEED" w14:textId="490035F9" w:rsidR="00F45D9C" w:rsidRPr="00A94129" w:rsidRDefault="4738AB8D" w:rsidP="4738AB8D">
      <w:pPr>
        <w:pStyle w:val="BodyText"/>
        <w:rPr>
          <w:rFonts w:asciiTheme="minorHAnsi" w:eastAsiaTheme="minorEastAsia" w:hAnsiTheme="minorHAnsi" w:cstheme="minorBidi"/>
          <w:color w:val="000000" w:themeColor="text1"/>
        </w:rPr>
      </w:pPr>
      <w:r w:rsidRPr="00A94129">
        <w:rPr>
          <w:rFonts w:asciiTheme="minorHAnsi" w:eastAsiaTheme="minorEastAsia" w:hAnsiTheme="minorHAnsi" w:cstheme="minorBidi"/>
          <w:b/>
          <w:color w:val="000000" w:themeColor="text1"/>
        </w:rPr>
        <w:t>Description of Services:</w:t>
      </w:r>
      <w:r w:rsidRPr="00A94129">
        <w:rPr>
          <w:rFonts w:asciiTheme="minorHAnsi" w:eastAsiaTheme="minorEastAsia" w:hAnsiTheme="minorHAnsi" w:cstheme="minorBidi"/>
          <w:color w:val="000000" w:themeColor="text1"/>
        </w:rPr>
        <w:t xml:space="preserve">  </w:t>
      </w:r>
      <w:r w:rsidR="00540F82" w:rsidRPr="00A94129">
        <w:rPr>
          <w:rFonts w:asciiTheme="minorHAnsi" w:eastAsiaTheme="minorEastAsia" w:hAnsiTheme="minorHAnsi" w:cstheme="minorBidi"/>
          <w:color w:val="000000" w:themeColor="text1"/>
        </w:rPr>
        <w:t xml:space="preserve">To </w:t>
      </w:r>
      <w:r w:rsidR="00541A02" w:rsidRPr="00A94129">
        <w:rPr>
          <w:rFonts w:asciiTheme="minorHAnsi" w:eastAsiaTheme="minorEastAsia" w:hAnsiTheme="minorHAnsi" w:cstheme="minorBidi"/>
          <w:color w:val="000000" w:themeColor="text1"/>
        </w:rPr>
        <w:t xml:space="preserve">research, design, test and roll-out of </w:t>
      </w:r>
      <w:r w:rsidR="00A94129">
        <w:rPr>
          <w:rFonts w:asciiTheme="minorHAnsi" w:eastAsiaTheme="minorEastAsia" w:hAnsiTheme="minorHAnsi" w:cstheme="minorBidi"/>
          <w:color w:val="000000" w:themeColor="text1"/>
        </w:rPr>
        <w:t>innovative</w:t>
      </w:r>
      <w:r w:rsidR="00541A02" w:rsidRPr="00A94129">
        <w:rPr>
          <w:rFonts w:asciiTheme="minorHAnsi" w:eastAsiaTheme="minorEastAsia" w:hAnsiTheme="minorHAnsi" w:cstheme="minorBidi"/>
          <w:color w:val="000000" w:themeColor="text1"/>
        </w:rPr>
        <w:t xml:space="preserve"> financial product(s) which will use intellectual property assets as collateral. </w:t>
      </w:r>
    </w:p>
    <w:p w14:paraId="4DEADFED" w14:textId="77777777" w:rsidR="00F45D9C" w:rsidRPr="00541A02" w:rsidRDefault="00F45D9C" w:rsidP="00F45D9C">
      <w:pPr>
        <w:pStyle w:val="BodyText"/>
        <w:rPr>
          <w:rFonts w:asciiTheme="minorHAnsi" w:hAnsiTheme="minorHAnsi" w:cstheme="minorHAnsi"/>
          <w:i/>
          <w:color w:val="000000" w:themeColor="text1"/>
          <w:szCs w:val="24"/>
        </w:rPr>
      </w:pPr>
    </w:p>
    <w:p w14:paraId="469D5B2B" w14:textId="233B4652" w:rsidR="00F45D9C" w:rsidRPr="00541A02" w:rsidRDefault="4738AB8D" w:rsidP="4738AB8D">
      <w:pPr>
        <w:pStyle w:val="BodyText"/>
        <w:rPr>
          <w:rFonts w:asciiTheme="minorHAnsi" w:eastAsiaTheme="minorEastAsia" w:hAnsiTheme="minorHAnsi" w:cstheme="minorBidi"/>
          <w:i/>
          <w:iCs/>
          <w:color w:val="000000" w:themeColor="text1"/>
        </w:rPr>
      </w:pPr>
      <w:r w:rsidRPr="00541A02">
        <w:rPr>
          <w:rFonts w:asciiTheme="minorHAnsi" w:eastAsiaTheme="minorEastAsia" w:hAnsiTheme="minorHAnsi" w:cstheme="minorBidi"/>
          <w:i/>
          <w:iCs/>
          <w:color w:val="000000" w:themeColor="text1"/>
        </w:rPr>
        <w:t xml:space="preserve">Link to TC document: </w:t>
      </w:r>
      <w:hyperlink r:id="rId13" w:history="1">
        <w:r w:rsidR="00541A02" w:rsidRPr="00CE56B2">
          <w:rPr>
            <w:rStyle w:val="Hyperlink"/>
            <w:rFonts w:asciiTheme="minorHAnsi" w:eastAsiaTheme="minorEastAsia" w:hAnsiTheme="minorHAnsi" w:cstheme="minorBidi"/>
            <w:i/>
            <w:iCs/>
          </w:rPr>
          <w:t>https://www.iadb.org/Document.cfm?id=EZSHARE-716836261-15</w:t>
        </w:r>
      </w:hyperlink>
      <w:r w:rsidR="00541A02">
        <w:rPr>
          <w:rFonts w:asciiTheme="minorHAnsi" w:eastAsiaTheme="minorEastAsia" w:hAnsiTheme="minorHAnsi" w:cstheme="minorBidi"/>
          <w:i/>
          <w:iCs/>
          <w:color w:val="000000" w:themeColor="text1"/>
        </w:rPr>
        <w:t xml:space="preserve"> </w:t>
      </w:r>
    </w:p>
    <w:p w14:paraId="1DBF52D2" w14:textId="77777777" w:rsidR="00F45D9C" w:rsidRDefault="00F45D9C" w:rsidP="00F45D9C">
      <w:pPr>
        <w:pStyle w:val="BodyText"/>
        <w:rPr>
          <w:rFonts w:asciiTheme="minorHAnsi" w:hAnsiTheme="minorHAnsi" w:cstheme="minorHAnsi"/>
          <w:i/>
          <w:color w:val="0070C0"/>
          <w:szCs w:val="24"/>
        </w:rPr>
      </w:pPr>
    </w:p>
    <w:p w14:paraId="4FD8FFBB" w14:textId="77777777" w:rsidR="002E7B51" w:rsidRPr="00AE7268" w:rsidRDefault="00F45D9C" w:rsidP="002E7B51">
      <w:pPr>
        <w:spacing w:line="320" w:lineRule="atLeast"/>
        <w:jc w:val="both"/>
        <w:rPr>
          <w:rFonts w:asciiTheme="minorHAnsi" w:hAnsiTheme="minorHAnsi" w:cs="Times New Roman"/>
          <w:color w:val="auto"/>
        </w:rPr>
      </w:pPr>
      <w:r w:rsidRPr="2CDD2216">
        <w:rPr>
          <w:rFonts w:asciiTheme="minorHAnsi" w:hAnsiTheme="minorHAnsi" w:cstheme="minorBidi"/>
          <w:color w:val="auto"/>
        </w:rPr>
        <w:t xml:space="preserve">The Inter-American Development Bank (IDB) is executing the </w:t>
      </w:r>
      <w:proofErr w:type="gramStart"/>
      <w:r w:rsidRPr="2CDD2216">
        <w:rPr>
          <w:rFonts w:asciiTheme="minorHAnsi" w:hAnsiTheme="minorHAnsi" w:cstheme="minorBidi"/>
          <w:color w:val="auto"/>
        </w:rPr>
        <w:t>above mentioned</w:t>
      </w:r>
      <w:proofErr w:type="gramEnd"/>
      <w:r w:rsidRPr="2CDD2216">
        <w:rPr>
          <w:rFonts w:asciiTheme="minorHAnsi" w:hAnsiTheme="minorHAnsi" w:cstheme="minorBidi"/>
          <w:color w:val="auto"/>
        </w:rPr>
        <w:t xml:space="preserve"> operation.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p>
    <w:p w14:paraId="52D780AC" w14:textId="77A96AB9" w:rsidR="002E7B51" w:rsidRDefault="002E7B51" w:rsidP="002E7B51">
      <w:pPr>
        <w:spacing w:line="320" w:lineRule="atLeast"/>
        <w:jc w:val="both"/>
        <w:rPr>
          <w:rFonts w:asciiTheme="minorHAnsi" w:hAnsiTheme="minorHAnsi" w:cstheme="minorBidi"/>
          <w:color w:val="auto"/>
        </w:rPr>
      </w:pPr>
      <w:r w:rsidRPr="6D59273E">
        <w:rPr>
          <w:rFonts w:asciiTheme="minorHAnsi" w:hAnsiTheme="minorHAnsi" w:cstheme="minorBidi"/>
          <w:color w:val="auto"/>
        </w:rPr>
        <w:t>Expressions of interest must be delivered</w:t>
      </w:r>
      <w:r>
        <w:rPr>
          <w:rFonts w:asciiTheme="minorHAnsi" w:hAnsiTheme="minorHAnsi" w:cstheme="minorBidi"/>
          <w:color w:val="auto"/>
        </w:rPr>
        <w:t xml:space="preserve"> </w:t>
      </w:r>
      <w:r w:rsidRPr="6D59273E">
        <w:rPr>
          <w:rFonts w:asciiTheme="minorHAnsi" w:hAnsiTheme="minorHAnsi" w:cstheme="minorBidi"/>
          <w:color w:val="auto"/>
        </w:rPr>
        <w:t>using the IDB Portal for Bank Executed Operations (</w:t>
      </w:r>
      <w:r w:rsidRPr="6D59273E">
        <w:t xml:space="preserve"> </w:t>
      </w:r>
      <w:hyperlink r:id="rId14" w:history="1">
        <w:r w:rsidRPr="6D59273E">
          <w:rPr>
            <w:rStyle w:val="Hyperlink"/>
            <w:rFonts w:asciiTheme="minorHAnsi" w:hAnsiTheme="minorHAnsi" w:cstheme="minorBidi"/>
          </w:rPr>
          <w:t>http://beo-procurement.iadb.org/home</w:t>
        </w:r>
      </w:hyperlink>
      <w:r w:rsidRPr="6D59273E">
        <w:rPr>
          <w:rFonts w:asciiTheme="minorHAnsi" w:hAnsiTheme="minorHAnsi" w:cstheme="minorBidi"/>
          <w:color w:val="auto"/>
        </w:rPr>
        <w:t>) by</w:t>
      </w:r>
      <w:r>
        <w:rPr>
          <w:rFonts w:asciiTheme="minorHAnsi" w:hAnsiTheme="minorHAnsi" w:cstheme="minorBidi"/>
          <w:color w:val="auto"/>
        </w:rPr>
        <w:t xml:space="preserve">: </w:t>
      </w:r>
      <w:r w:rsidR="00A94129" w:rsidRPr="00A94129">
        <w:rPr>
          <w:rFonts w:asciiTheme="minorHAnsi" w:hAnsiTheme="minorHAnsi" w:cstheme="minorBidi"/>
          <w:b/>
          <w:bCs/>
          <w:color w:val="auto"/>
        </w:rPr>
        <w:t>August 2</w:t>
      </w:r>
      <w:r w:rsidRPr="00A94129">
        <w:rPr>
          <w:rFonts w:asciiTheme="minorHAnsi" w:hAnsiTheme="minorHAnsi" w:cstheme="minorBidi"/>
          <w:b/>
          <w:bCs/>
          <w:color w:val="auto"/>
        </w:rPr>
        <w:t>,</w:t>
      </w:r>
      <w:r w:rsidR="00541A02" w:rsidRPr="00A94129">
        <w:rPr>
          <w:rFonts w:asciiTheme="minorHAnsi" w:hAnsiTheme="minorHAnsi" w:cstheme="minorBidi"/>
          <w:b/>
          <w:bCs/>
          <w:color w:val="auto"/>
        </w:rPr>
        <w:t xml:space="preserve"> 2019</w:t>
      </w:r>
      <w:r w:rsidRPr="00A94129">
        <w:rPr>
          <w:rFonts w:asciiTheme="minorHAnsi" w:hAnsiTheme="minorHAnsi" w:cstheme="minorBidi"/>
          <w:b/>
          <w:bCs/>
          <w:color w:val="auto"/>
        </w:rPr>
        <w:t xml:space="preserve"> 5:00 </w:t>
      </w:r>
      <w:r w:rsidR="003C6547" w:rsidRPr="00A94129">
        <w:rPr>
          <w:rFonts w:asciiTheme="minorHAnsi" w:hAnsiTheme="minorHAnsi" w:cstheme="minorBidi"/>
          <w:b/>
          <w:bCs/>
          <w:color w:val="auto"/>
        </w:rPr>
        <w:t>P.M.</w:t>
      </w:r>
      <w:r w:rsidRPr="6D59273E">
        <w:rPr>
          <w:rFonts w:asciiTheme="minorHAnsi" w:hAnsiTheme="minorHAnsi" w:cstheme="minorBidi"/>
          <w:color w:val="auto"/>
        </w:rPr>
        <w:t xml:space="preserve"> (Washington D.C. Time)</w:t>
      </w:r>
      <w:r>
        <w:rPr>
          <w:rFonts w:asciiTheme="minorHAnsi" w:hAnsiTheme="minorHAnsi" w:cstheme="minorBidi"/>
          <w:color w:val="auto"/>
        </w:rPr>
        <w:t>.</w:t>
      </w:r>
    </w:p>
    <w:p w14:paraId="30703B39" w14:textId="77777777" w:rsidR="00F45D9C" w:rsidRPr="00AE7268" w:rsidRDefault="00F45D9C" w:rsidP="00F45D9C">
      <w:pPr>
        <w:spacing w:line="320" w:lineRule="atLeast"/>
        <w:jc w:val="both"/>
        <w:rPr>
          <w:rFonts w:asciiTheme="minorHAnsi" w:hAnsiTheme="minorHAnsi" w:cstheme="minorHAnsi"/>
          <w:spacing w:val="-2"/>
        </w:rPr>
      </w:pPr>
    </w:p>
    <w:p w14:paraId="5C9CD365" w14:textId="2FCF9605" w:rsidR="00F45D9C" w:rsidRPr="00A94129" w:rsidRDefault="00F45D9C" w:rsidP="2CDD2216">
      <w:pPr>
        <w:suppressAutoHyphens/>
        <w:jc w:val="both"/>
        <w:rPr>
          <w:rFonts w:asciiTheme="minorHAnsi" w:hAnsiTheme="minorHAnsi" w:cstheme="minorBidi"/>
          <w:color w:val="0070C0"/>
        </w:rPr>
      </w:pPr>
      <w:r w:rsidRPr="00A94129">
        <w:rPr>
          <w:rFonts w:asciiTheme="minorHAnsi" w:hAnsiTheme="minorHAnsi" w:cstheme="minorBidi"/>
          <w:spacing w:val="-2"/>
        </w:rPr>
        <w:t xml:space="preserve">The consulting services (“the Services”) </w:t>
      </w:r>
      <w:r w:rsidRPr="00A94129">
        <w:rPr>
          <w:rFonts w:asciiTheme="minorHAnsi" w:hAnsiTheme="minorHAnsi" w:cstheme="minorBidi"/>
          <w:color w:val="000000" w:themeColor="text1"/>
          <w:spacing w:val="-2"/>
        </w:rPr>
        <w:t xml:space="preserve">include </w:t>
      </w:r>
      <w:r w:rsidR="00541A02" w:rsidRPr="00A94129">
        <w:rPr>
          <w:rFonts w:asciiTheme="minorHAnsi" w:hAnsiTheme="minorHAnsi" w:cstheme="minorBidi"/>
          <w:color w:val="000000" w:themeColor="text1"/>
          <w:spacing w:val="-2"/>
        </w:rPr>
        <w:t xml:space="preserve">research, design, test and roll-out of a financial product(s) which will use intellectual property assets as collateral. This methodology will be piloted on the ground in Jamaica by one or more financial institutions. Outputs expected include (i) the pilot design and (ii) the pilot implementation. Expected start date is November 2019. </w:t>
      </w:r>
    </w:p>
    <w:p w14:paraId="0766B3CB" w14:textId="77777777" w:rsidR="00F45D9C" w:rsidRPr="00AE7268" w:rsidRDefault="00F45D9C" w:rsidP="00F45D9C">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14:paraId="0A0C2E05" w14:textId="508C1FD4"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5">
        <w:r w:rsidRPr="2CDD2216">
          <w:rPr>
            <w:rStyle w:val="Hyperlink"/>
            <w:rFonts w:asciiTheme="minorHAnsi" w:hAnsiTheme="minorHAnsi" w:cstheme="minorBidi"/>
            <w:i/>
            <w:iCs/>
          </w:rPr>
          <w:t>Policy for the Selection and Contracting of Consulting firms for Bank-executed Operational Work</w:t>
        </w:r>
      </w:hyperlink>
      <w:r w:rsidR="003C4BA8">
        <w:rPr>
          <w:rFonts w:asciiTheme="minorHAnsi" w:hAnsiTheme="minorHAnsi" w:cstheme="minorBidi"/>
          <w:color w:val="auto"/>
        </w:rPr>
        <w:t xml:space="preserve"> - GN-2765-1. </w:t>
      </w:r>
      <w:r w:rsidRPr="2CDD2216">
        <w:rPr>
          <w:rFonts w:asciiTheme="minorHAnsi" w:hAnsiTheme="minorHAnsi" w:cstheme="minorBidi"/>
          <w:color w:val="auto"/>
        </w:rPr>
        <w:t xml:space="preserve">All eligible consulting firms, as defined in the Policy may express an interest. </w:t>
      </w:r>
      <w:r w:rsidR="003C4BA8" w:rsidRPr="003C4BA8">
        <w:rPr>
          <w:rFonts w:asciiTheme="minorHAnsi" w:hAnsiTheme="minorHAnsi" w:cstheme="minorBidi"/>
          <w:color w:val="auto"/>
        </w:rPr>
        <w:t xml:space="preserve">If the Consulting Firm is presented in a Consortium, it will designate one of them as a representative, and the latter will be responsible for the communications, the registration in the portal and </w:t>
      </w:r>
      <w:r w:rsidR="003C4BA8">
        <w:rPr>
          <w:rFonts w:asciiTheme="minorHAnsi" w:hAnsiTheme="minorHAnsi" w:cstheme="minorBidi"/>
          <w:color w:val="auto"/>
        </w:rPr>
        <w:t xml:space="preserve">for submitting </w:t>
      </w:r>
      <w:r w:rsidR="003C4BA8" w:rsidRPr="003C4BA8">
        <w:rPr>
          <w:rFonts w:asciiTheme="minorHAnsi" w:hAnsiTheme="minorHAnsi" w:cstheme="minorBidi"/>
          <w:color w:val="auto"/>
        </w:rPr>
        <w:t>the corresponding documen</w:t>
      </w:r>
      <w:r w:rsidR="003C4BA8">
        <w:rPr>
          <w:rFonts w:asciiTheme="minorHAnsi" w:hAnsiTheme="minorHAnsi" w:cstheme="minorBidi"/>
          <w:color w:val="auto"/>
        </w:rPr>
        <w:t>ts.</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77777777" w:rsidR="00F45D9C" w:rsidRPr="00AE7268" w:rsidRDefault="4738AB8D" w:rsidP="4738AB8D">
      <w:pPr>
        <w:spacing w:line="320" w:lineRule="atLeast"/>
        <w:jc w:val="both"/>
        <w:rPr>
          <w:rFonts w:asciiTheme="minorHAnsi" w:hAnsiTheme="minorHAnsi" w:cstheme="minorBidi"/>
          <w:color w:val="auto"/>
        </w:rPr>
      </w:pPr>
      <w:r w:rsidRPr="4738AB8D">
        <w:rPr>
          <w:rFonts w:asciiTheme="minorHAnsi" w:hAnsiTheme="minorHAnsi" w:cstheme="minorBidi"/>
          <w:color w:val="auto"/>
        </w:rPr>
        <w:t>The IDB now invites eligible consulting firms to indicate their interest in providing the services</w:t>
      </w:r>
      <w:r w:rsidR="002C3359">
        <w:rPr>
          <w:rFonts w:asciiTheme="minorHAnsi" w:hAnsiTheme="minorHAnsi" w:cstheme="minorBidi"/>
          <w:color w:val="auto"/>
        </w:rPr>
        <w:t xml:space="preserve"> </w:t>
      </w:r>
      <w:r w:rsidR="002E7B51">
        <w:rPr>
          <w:rFonts w:asciiTheme="minorHAnsi" w:hAnsiTheme="minorHAnsi" w:cstheme="minorBidi"/>
          <w:color w:val="auto"/>
        </w:rPr>
        <w:t>described below in the</w:t>
      </w:r>
      <w:r w:rsidR="002C3359" w:rsidRPr="002E7B51">
        <w:rPr>
          <w:rStyle w:val="apple-converted-space"/>
          <w:rFonts w:ascii="Calibri" w:hAnsi="Calibri"/>
          <w:shd w:val="clear" w:color="auto" w:fill="FFFFFF"/>
        </w:rPr>
        <w:t> </w:t>
      </w:r>
      <w:r w:rsidR="002C3359" w:rsidRPr="002E7B51">
        <w:rPr>
          <w:rStyle w:val="normaltextrun"/>
          <w:rFonts w:ascii="Calibri" w:hAnsi="Calibri"/>
          <w:u w:val="single"/>
          <w:shd w:val="clear" w:color="auto" w:fill="FFFFFF"/>
        </w:rPr>
        <w:t>draft summary</w:t>
      </w:r>
      <w:r w:rsidR="002C3359" w:rsidRPr="002E7B51">
        <w:rPr>
          <w:rStyle w:val="apple-converted-space"/>
          <w:rFonts w:ascii="Calibri" w:hAnsi="Calibri"/>
          <w:shd w:val="clear" w:color="auto" w:fill="FFFFFF"/>
        </w:rPr>
        <w:t> </w:t>
      </w:r>
      <w:r w:rsidR="002C3359" w:rsidRPr="002E7B51">
        <w:rPr>
          <w:rStyle w:val="normaltextrun"/>
          <w:rFonts w:ascii="Calibri" w:hAnsi="Calibri"/>
          <w:shd w:val="clear" w:color="auto" w:fill="FFFFFF"/>
        </w:rPr>
        <w:t>of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4738AB8D">
        <w:rPr>
          <w:rFonts w:asciiTheme="minorHAnsi" w:hAnsiTheme="minorHAnsi" w:cstheme="minorBidi"/>
          <w:color w:val="auto"/>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73F6620B" w14:textId="77777777" w:rsidR="002E7B51" w:rsidRPr="005D749D" w:rsidRDefault="002E7B51" w:rsidP="2CDD2216">
      <w:pPr>
        <w:suppressAutoHyphens/>
        <w:jc w:val="both"/>
        <w:rPr>
          <w:rFonts w:asciiTheme="minorHAnsi" w:hAnsiTheme="minorHAnsi" w:cstheme="minorBidi"/>
          <w:i/>
          <w:iCs/>
          <w:color w:val="4F81BD" w:themeColor="accent1"/>
        </w:rPr>
      </w:pPr>
    </w:p>
    <w:p w14:paraId="4E1C23E0" w14:textId="464FB568" w:rsidR="002E7B51" w:rsidRPr="00541A02" w:rsidRDefault="002E7B51" w:rsidP="002E7B51">
      <w:pPr>
        <w:spacing w:line="320" w:lineRule="atLeast"/>
        <w:jc w:val="both"/>
        <w:rPr>
          <w:rFonts w:asciiTheme="minorHAnsi" w:hAnsiTheme="minorHAnsi" w:cstheme="minorBidi"/>
          <w:color w:val="000000" w:themeColor="text1"/>
        </w:rPr>
      </w:pPr>
      <w:r w:rsidRPr="2CDD2216">
        <w:rPr>
          <w:rFonts w:asciiTheme="minorHAnsi" w:hAnsiTheme="minorHAnsi" w:cstheme="minorBidi"/>
          <w:color w:val="auto"/>
        </w:rPr>
        <w:t xml:space="preserve">Interested eligible consulting firms may obtain further information during office hours, 09:00 AM to 05:00 PM, (Washington D.C. Time) by </w:t>
      </w:r>
      <w:r w:rsidRPr="00541A02">
        <w:rPr>
          <w:rFonts w:asciiTheme="minorHAnsi" w:hAnsiTheme="minorHAnsi" w:cstheme="minorBidi"/>
          <w:color w:val="000000" w:themeColor="text1"/>
        </w:rPr>
        <w:t xml:space="preserve">sending an email to: </w:t>
      </w:r>
      <w:r w:rsidR="00541A02" w:rsidRPr="00541A02">
        <w:rPr>
          <w:rFonts w:asciiTheme="minorHAnsi" w:hAnsiTheme="minorHAnsi" w:cstheme="minorBidi"/>
          <w:i/>
          <w:iCs/>
          <w:color w:val="000000" w:themeColor="text1"/>
        </w:rPr>
        <w:t xml:space="preserve">Kayla Grant, </w:t>
      </w:r>
      <w:hyperlink r:id="rId16" w:history="1">
        <w:r w:rsidR="00541A02" w:rsidRPr="00541A02">
          <w:rPr>
            <w:rStyle w:val="Hyperlink"/>
            <w:rFonts w:asciiTheme="minorHAnsi" w:hAnsiTheme="minorHAnsi" w:cstheme="minorBidi"/>
            <w:i/>
            <w:iCs/>
            <w:color w:val="000000" w:themeColor="text1"/>
          </w:rPr>
          <w:t>kaylag@iadb.org</w:t>
        </w:r>
      </w:hyperlink>
      <w:r w:rsidR="00541A02" w:rsidRPr="00541A02">
        <w:rPr>
          <w:rFonts w:asciiTheme="minorHAnsi" w:hAnsiTheme="minorHAnsi" w:cstheme="minorBidi"/>
          <w:i/>
          <w:iCs/>
          <w:color w:val="000000" w:themeColor="text1"/>
        </w:rPr>
        <w:t xml:space="preserve"> . </w:t>
      </w:r>
    </w:p>
    <w:p w14:paraId="28992729" w14:textId="77777777" w:rsidR="00F45D9C" w:rsidRPr="00541A02" w:rsidRDefault="00F45D9C" w:rsidP="00F45D9C">
      <w:pPr>
        <w:suppressAutoHyphens/>
        <w:jc w:val="both"/>
        <w:rPr>
          <w:rFonts w:asciiTheme="minorHAnsi" w:hAnsiTheme="minorHAnsi" w:cstheme="minorHAnsi"/>
          <w:i/>
          <w:iCs/>
          <w:color w:val="000000" w:themeColor="text1"/>
          <w:spacing w:val="-2"/>
        </w:rPr>
      </w:pPr>
    </w:p>
    <w:p w14:paraId="4C8351D7" w14:textId="77777777" w:rsidR="00F45D9C" w:rsidRPr="00541A02" w:rsidRDefault="2CDD2216" w:rsidP="2CDD2216">
      <w:pPr>
        <w:spacing w:line="320" w:lineRule="atLeast"/>
        <w:jc w:val="both"/>
        <w:rPr>
          <w:rFonts w:asciiTheme="minorHAnsi" w:hAnsiTheme="minorHAnsi" w:cstheme="minorBidi"/>
          <w:color w:val="000000" w:themeColor="text1"/>
        </w:rPr>
      </w:pPr>
      <w:r w:rsidRPr="00541A02">
        <w:rPr>
          <w:rFonts w:asciiTheme="minorHAnsi" w:hAnsiTheme="minorHAnsi" w:cstheme="minorBidi"/>
          <w:color w:val="000000" w:themeColor="text1"/>
        </w:rPr>
        <w:t>Inter-American Development Bank</w:t>
      </w:r>
    </w:p>
    <w:p w14:paraId="64E78C0E" w14:textId="40BC6825" w:rsidR="00F45D9C" w:rsidRPr="00541A02" w:rsidRDefault="00F45D9C" w:rsidP="2CDD2216">
      <w:pPr>
        <w:spacing w:line="320" w:lineRule="atLeast"/>
        <w:jc w:val="both"/>
        <w:rPr>
          <w:rFonts w:asciiTheme="minorHAnsi" w:hAnsiTheme="minorHAnsi" w:cstheme="minorBidi"/>
          <w:i/>
          <w:iCs/>
          <w:color w:val="000000" w:themeColor="text1"/>
        </w:rPr>
      </w:pPr>
      <w:r w:rsidRPr="00541A02">
        <w:rPr>
          <w:rFonts w:asciiTheme="minorHAnsi" w:hAnsiTheme="minorHAnsi" w:cstheme="minorBidi"/>
          <w:color w:val="000000" w:themeColor="text1"/>
        </w:rPr>
        <w:lastRenderedPageBreak/>
        <w:t xml:space="preserve">Division: </w:t>
      </w:r>
      <w:r w:rsidR="00541A02" w:rsidRPr="00541A02">
        <w:rPr>
          <w:rFonts w:asciiTheme="minorHAnsi" w:hAnsiTheme="minorHAnsi" w:cstheme="minorBidi"/>
          <w:i/>
          <w:iCs/>
          <w:color w:val="000000" w:themeColor="text1"/>
        </w:rPr>
        <w:t>Competitiveness, Technology and Innovation</w:t>
      </w:r>
    </w:p>
    <w:p w14:paraId="21F4E4F5" w14:textId="05C9C6EC" w:rsidR="00F45D9C" w:rsidRPr="00541A02" w:rsidRDefault="00F45D9C" w:rsidP="2CDD2216">
      <w:pPr>
        <w:spacing w:line="320" w:lineRule="atLeast"/>
        <w:jc w:val="both"/>
        <w:rPr>
          <w:rFonts w:asciiTheme="minorHAnsi" w:hAnsiTheme="minorHAnsi" w:cstheme="minorBidi"/>
          <w:color w:val="000000" w:themeColor="text1"/>
        </w:rPr>
      </w:pPr>
      <w:r w:rsidRPr="00541A02">
        <w:rPr>
          <w:rFonts w:asciiTheme="minorHAnsi" w:hAnsiTheme="minorHAnsi" w:cstheme="minorBidi"/>
          <w:color w:val="000000" w:themeColor="text1"/>
        </w:rPr>
        <w:t>Attn:</w:t>
      </w:r>
      <w:r w:rsidRPr="00541A02">
        <w:rPr>
          <w:rFonts w:asciiTheme="minorHAnsi" w:hAnsiTheme="minorHAnsi" w:cstheme="minorBidi"/>
          <w:i/>
          <w:iCs/>
          <w:color w:val="000000" w:themeColor="text1"/>
          <w:spacing w:val="-2"/>
        </w:rPr>
        <w:t xml:space="preserve">  </w:t>
      </w:r>
      <w:r w:rsidR="00541A02" w:rsidRPr="00541A02">
        <w:rPr>
          <w:rFonts w:asciiTheme="minorHAnsi" w:hAnsiTheme="minorHAnsi" w:cstheme="minorBidi"/>
          <w:i/>
          <w:iCs/>
          <w:color w:val="000000" w:themeColor="text1"/>
          <w:spacing w:val="-2"/>
        </w:rPr>
        <w:t>Claudia Stevenson</w:t>
      </w:r>
      <w:r w:rsidRPr="00541A02">
        <w:rPr>
          <w:rFonts w:asciiTheme="minorHAnsi" w:hAnsiTheme="minorHAnsi" w:cstheme="minorBidi"/>
          <w:i/>
          <w:iCs/>
          <w:color w:val="000000" w:themeColor="text1"/>
          <w:spacing w:val="-2"/>
        </w:rPr>
        <w:t>, Pro</w:t>
      </w:r>
      <w:r w:rsidR="00541A02" w:rsidRPr="00541A02">
        <w:rPr>
          <w:rFonts w:asciiTheme="minorHAnsi" w:hAnsiTheme="minorHAnsi" w:cstheme="minorBidi"/>
          <w:i/>
          <w:iCs/>
          <w:color w:val="000000" w:themeColor="text1"/>
          <w:spacing w:val="-2"/>
        </w:rPr>
        <w:t>ject</w:t>
      </w:r>
      <w:r w:rsidRPr="00541A02">
        <w:rPr>
          <w:rFonts w:asciiTheme="minorHAnsi" w:hAnsiTheme="minorHAnsi" w:cstheme="minorBidi"/>
          <w:i/>
          <w:iCs/>
          <w:color w:val="000000" w:themeColor="text1"/>
          <w:spacing w:val="-2"/>
        </w:rPr>
        <w:t xml:space="preserve"> Team Leader</w:t>
      </w:r>
    </w:p>
    <w:p w14:paraId="4B0045BF" w14:textId="77777777" w:rsidR="00F45D9C" w:rsidRPr="00541A02" w:rsidRDefault="00F45D9C" w:rsidP="00F45D9C">
      <w:pPr>
        <w:spacing w:line="320" w:lineRule="atLeast"/>
        <w:jc w:val="both"/>
        <w:rPr>
          <w:rFonts w:asciiTheme="minorHAnsi" w:hAnsiTheme="minorHAnsi" w:cs="Times New Roman"/>
          <w:color w:val="000000" w:themeColor="text1"/>
        </w:rPr>
      </w:pPr>
    </w:p>
    <w:p w14:paraId="648099CF" w14:textId="77777777" w:rsidR="00F45D9C" w:rsidRPr="00541A02" w:rsidRDefault="2CDD2216" w:rsidP="2CDD2216">
      <w:pPr>
        <w:spacing w:line="320" w:lineRule="atLeast"/>
        <w:jc w:val="both"/>
        <w:rPr>
          <w:rFonts w:asciiTheme="minorHAnsi" w:hAnsiTheme="minorHAnsi" w:cstheme="minorBidi"/>
          <w:color w:val="000000" w:themeColor="text1"/>
        </w:rPr>
      </w:pPr>
      <w:r w:rsidRPr="00541A02">
        <w:rPr>
          <w:rFonts w:asciiTheme="minorHAnsi" w:hAnsiTheme="minorHAnsi" w:cstheme="minorBidi"/>
          <w:color w:val="000000" w:themeColor="text1"/>
        </w:rPr>
        <w:t>1300 New York Ave, NW, Washington DC 20577, USA</w:t>
      </w:r>
    </w:p>
    <w:p w14:paraId="349989D8" w14:textId="46485039" w:rsidR="00F45D9C" w:rsidRPr="00541A02" w:rsidRDefault="00F45D9C" w:rsidP="2CDD2216">
      <w:pPr>
        <w:suppressAutoHyphens/>
        <w:rPr>
          <w:rFonts w:asciiTheme="minorHAnsi" w:hAnsiTheme="minorHAnsi" w:cstheme="minorBidi"/>
          <w:i/>
          <w:iCs/>
          <w:color w:val="000000" w:themeColor="text1"/>
          <w:lang w:val="pt-BR"/>
        </w:rPr>
      </w:pPr>
      <w:proofErr w:type="spellStart"/>
      <w:r w:rsidRPr="00541A02">
        <w:rPr>
          <w:rFonts w:asciiTheme="minorHAnsi" w:hAnsiTheme="minorHAnsi" w:cstheme="minorBidi"/>
          <w:color w:val="000000" w:themeColor="text1"/>
          <w:spacing w:val="-2"/>
          <w:lang w:val="pt-BR"/>
        </w:rPr>
        <w:t>Tel</w:t>
      </w:r>
      <w:proofErr w:type="spellEnd"/>
      <w:r w:rsidRPr="00541A02">
        <w:rPr>
          <w:rFonts w:asciiTheme="minorHAnsi" w:hAnsiTheme="minorHAnsi" w:cstheme="minorBidi"/>
          <w:color w:val="000000" w:themeColor="text1"/>
          <w:spacing w:val="-2"/>
          <w:lang w:val="pt-BR"/>
        </w:rPr>
        <w:t xml:space="preserve">: </w:t>
      </w:r>
      <w:r w:rsidR="00541A02" w:rsidRPr="00541A02">
        <w:rPr>
          <w:rFonts w:asciiTheme="minorHAnsi" w:hAnsiTheme="minorHAnsi" w:cstheme="minorBidi"/>
          <w:i/>
          <w:iCs/>
          <w:color w:val="000000" w:themeColor="text1"/>
          <w:spacing w:val="-2"/>
          <w:lang w:val="pt-BR"/>
        </w:rPr>
        <w:t>202-623-0000</w:t>
      </w:r>
    </w:p>
    <w:p w14:paraId="4793F009" w14:textId="77777777" w:rsidR="00541A02" w:rsidRPr="00541A02" w:rsidRDefault="00F45D9C" w:rsidP="00541A02">
      <w:pPr>
        <w:suppressAutoHyphens/>
        <w:rPr>
          <w:rFonts w:asciiTheme="minorHAnsi" w:hAnsiTheme="minorHAnsi" w:cstheme="minorBidi"/>
          <w:i/>
          <w:iCs/>
          <w:color w:val="000000" w:themeColor="text1"/>
          <w:spacing w:val="-2"/>
          <w:lang w:val="pt-BR"/>
        </w:rPr>
      </w:pPr>
      <w:r w:rsidRPr="00541A02">
        <w:rPr>
          <w:rFonts w:asciiTheme="minorHAnsi" w:hAnsiTheme="minorHAnsi" w:cstheme="minorBidi"/>
          <w:color w:val="000000" w:themeColor="text1"/>
          <w:spacing w:val="-2"/>
          <w:lang w:val="pt-BR"/>
        </w:rPr>
        <w:t xml:space="preserve">Fax: </w:t>
      </w:r>
      <w:r w:rsidR="00541A02" w:rsidRPr="00541A02">
        <w:rPr>
          <w:rFonts w:asciiTheme="minorHAnsi" w:hAnsiTheme="minorHAnsi" w:cstheme="minorBidi"/>
          <w:i/>
          <w:iCs/>
          <w:color w:val="000000" w:themeColor="text1"/>
          <w:spacing w:val="-2"/>
          <w:lang w:val="pt-BR"/>
        </w:rPr>
        <w:t>202-623-0000</w:t>
      </w:r>
    </w:p>
    <w:p w14:paraId="0C7C68E9" w14:textId="4ACA4D81" w:rsidR="00F45D9C" w:rsidRPr="00541A02" w:rsidRDefault="00F45D9C" w:rsidP="00541A02">
      <w:pPr>
        <w:suppressAutoHyphens/>
        <w:rPr>
          <w:rFonts w:asciiTheme="minorHAnsi" w:hAnsiTheme="minorHAnsi" w:cstheme="minorBidi"/>
          <w:color w:val="000000" w:themeColor="text1"/>
          <w:lang w:val="pt-BR"/>
        </w:rPr>
      </w:pPr>
      <w:r w:rsidRPr="00541A02">
        <w:rPr>
          <w:rFonts w:asciiTheme="minorHAnsi" w:hAnsiTheme="minorHAnsi" w:cstheme="minorBidi"/>
          <w:color w:val="000000" w:themeColor="text1"/>
          <w:spacing w:val="-2"/>
          <w:lang w:val="pt-BR"/>
        </w:rPr>
        <w:t xml:space="preserve">E-mail: </w:t>
      </w:r>
      <w:r w:rsidR="00541A02" w:rsidRPr="00541A02">
        <w:rPr>
          <w:rFonts w:asciiTheme="minorHAnsi" w:hAnsiTheme="minorHAnsi" w:cstheme="minorBidi"/>
          <w:i/>
          <w:iCs/>
          <w:color w:val="000000" w:themeColor="text1"/>
          <w:spacing w:val="-2"/>
          <w:lang w:val="pt-BR"/>
        </w:rPr>
        <w:t xml:space="preserve">claudiast@iadb.org </w:t>
      </w:r>
    </w:p>
    <w:p w14:paraId="1BD17ACE" w14:textId="77777777" w:rsidR="00170248" w:rsidRPr="00541A02" w:rsidRDefault="2CDD2216" w:rsidP="2CDD2216">
      <w:pPr>
        <w:spacing w:line="320" w:lineRule="atLeast"/>
        <w:jc w:val="both"/>
        <w:rPr>
          <w:rFonts w:asciiTheme="minorHAnsi" w:hAnsiTheme="minorHAnsi" w:cstheme="minorBidi"/>
          <w:color w:val="000000" w:themeColor="text1"/>
        </w:rPr>
      </w:pPr>
      <w:r w:rsidRPr="00541A02">
        <w:rPr>
          <w:rFonts w:asciiTheme="minorHAnsi" w:hAnsiTheme="minorHAnsi" w:cstheme="minorBidi"/>
          <w:color w:val="000000" w:themeColor="text1"/>
        </w:rPr>
        <w:t xml:space="preserve">Web site: </w:t>
      </w:r>
      <w:hyperlink r:id="rId17">
        <w:r w:rsidRPr="00541A02">
          <w:rPr>
            <w:rStyle w:val="Hyperlink"/>
            <w:rFonts w:asciiTheme="minorHAnsi" w:hAnsiTheme="minorHAnsi" w:cstheme="minorBidi"/>
            <w:color w:val="000000" w:themeColor="text1"/>
          </w:rPr>
          <w:t>www.iadb.org</w:t>
        </w:r>
      </w:hyperlink>
      <w:r w:rsidRPr="00541A02">
        <w:rPr>
          <w:rFonts w:asciiTheme="minorHAnsi" w:hAnsiTheme="minorHAnsi" w:cstheme="minorBidi"/>
          <w:color w:val="000000" w:themeColor="text1"/>
        </w:rPr>
        <w:t xml:space="preserve"> </w:t>
      </w:r>
    </w:p>
    <w:p w14:paraId="4E60ECBE" w14:textId="77777777" w:rsidR="00170248" w:rsidRPr="00170248" w:rsidRDefault="00170248" w:rsidP="00170248">
      <w:pPr>
        <w:rPr>
          <w:rFonts w:asciiTheme="minorHAnsi" w:hAnsiTheme="minorHAnsi" w:cs="Times New Roman"/>
        </w:rPr>
      </w:pPr>
    </w:p>
    <w:sectPr w:rsidR="00170248" w:rsidRPr="00170248">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36292" w14:textId="77777777" w:rsidR="002C23B7" w:rsidRDefault="002C23B7" w:rsidP="0056772C">
      <w:r>
        <w:separator/>
      </w:r>
    </w:p>
  </w:endnote>
  <w:endnote w:type="continuationSeparator" w:id="0">
    <w:p w14:paraId="1CFEC9FE" w14:textId="77777777" w:rsidR="002C23B7" w:rsidRDefault="002C23B7"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720F9" w14:textId="77777777" w:rsidR="002C23B7" w:rsidRDefault="002C23B7" w:rsidP="0056772C">
      <w:r>
        <w:separator/>
      </w:r>
    </w:p>
  </w:footnote>
  <w:footnote w:type="continuationSeparator" w:id="0">
    <w:p w14:paraId="099CA0A7" w14:textId="77777777" w:rsidR="002C23B7" w:rsidRDefault="002C23B7"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18A49" w14:textId="77777777" w:rsidR="0056772C" w:rsidRDefault="005677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C118D"/>
    <w:rsid w:val="00170248"/>
    <w:rsid w:val="001F2366"/>
    <w:rsid w:val="002C23B7"/>
    <w:rsid w:val="002C3359"/>
    <w:rsid w:val="002E7B51"/>
    <w:rsid w:val="00360ACB"/>
    <w:rsid w:val="003800C7"/>
    <w:rsid w:val="003C4BA8"/>
    <w:rsid w:val="003C6547"/>
    <w:rsid w:val="003F5CA1"/>
    <w:rsid w:val="004003E8"/>
    <w:rsid w:val="00423E38"/>
    <w:rsid w:val="004A3654"/>
    <w:rsid w:val="004A57F6"/>
    <w:rsid w:val="004D1120"/>
    <w:rsid w:val="004D51F3"/>
    <w:rsid w:val="0051231A"/>
    <w:rsid w:val="0052634A"/>
    <w:rsid w:val="00540F82"/>
    <w:rsid w:val="00541A02"/>
    <w:rsid w:val="00556C08"/>
    <w:rsid w:val="005673D5"/>
    <w:rsid w:val="0056772C"/>
    <w:rsid w:val="006071D7"/>
    <w:rsid w:val="00637714"/>
    <w:rsid w:val="00637BD8"/>
    <w:rsid w:val="006C3B20"/>
    <w:rsid w:val="00723D19"/>
    <w:rsid w:val="0078460F"/>
    <w:rsid w:val="008171F3"/>
    <w:rsid w:val="00891E3C"/>
    <w:rsid w:val="008C7908"/>
    <w:rsid w:val="00901303"/>
    <w:rsid w:val="009536CE"/>
    <w:rsid w:val="009B688E"/>
    <w:rsid w:val="00A15B62"/>
    <w:rsid w:val="00A37CA7"/>
    <w:rsid w:val="00A838F0"/>
    <w:rsid w:val="00A94129"/>
    <w:rsid w:val="00AD6E3D"/>
    <w:rsid w:val="00AE7268"/>
    <w:rsid w:val="00B17BF0"/>
    <w:rsid w:val="00B27293"/>
    <w:rsid w:val="00BF0B50"/>
    <w:rsid w:val="00BF5CD3"/>
    <w:rsid w:val="00C27587"/>
    <w:rsid w:val="00C42B39"/>
    <w:rsid w:val="00C439C0"/>
    <w:rsid w:val="00C92506"/>
    <w:rsid w:val="00CA49B4"/>
    <w:rsid w:val="00CA7C9E"/>
    <w:rsid w:val="00CD36BB"/>
    <w:rsid w:val="00CD4904"/>
    <w:rsid w:val="00DE327F"/>
    <w:rsid w:val="00E277C5"/>
    <w:rsid w:val="00ED4D33"/>
    <w:rsid w:val="00F45D9C"/>
    <w:rsid w:val="00F74266"/>
    <w:rsid w:val="23C30F60"/>
    <w:rsid w:val="2CDD2216"/>
    <w:rsid w:val="4738AB8D"/>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paragraph" w:styleId="FootnoteText">
    <w:name w:val="footnote text"/>
    <w:basedOn w:val="Normal"/>
    <w:link w:val="FootnoteTextChar"/>
    <w:uiPriority w:val="99"/>
    <w:unhideWhenUsed/>
    <w:rsid w:val="00541A02"/>
    <w:pPr>
      <w:widowControl/>
      <w:autoSpaceDE/>
      <w:autoSpaceDN/>
      <w:adjustRightInd/>
    </w:pPr>
    <w:rPr>
      <w:rFonts w:asciiTheme="minorHAnsi" w:hAnsiTheme="minorHAnsi" w:cstheme="minorBidi"/>
      <w:color w:val="auto"/>
      <w:sz w:val="20"/>
      <w:szCs w:val="20"/>
      <w:lang w:eastAsia="en-US"/>
    </w:rPr>
  </w:style>
  <w:style w:type="character" w:customStyle="1" w:styleId="FootnoteTextChar">
    <w:name w:val="Footnote Text Char"/>
    <w:basedOn w:val="DefaultParagraphFont"/>
    <w:link w:val="FootnoteText"/>
    <w:uiPriority w:val="99"/>
    <w:rsid w:val="00541A02"/>
    <w:rPr>
      <w:sz w:val="20"/>
      <w:szCs w:val="20"/>
      <w:lang w:val="en-US" w:eastAsia="en-US"/>
    </w:rPr>
  </w:style>
  <w:style w:type="character" w:styleId="FootnoteReference">
    <w:name w:val="footnote reference"/>
    <w:basedOn w:val="DefaultParagraphFont"/>
    <w:uiPriority w:val="99"/>
    <w:semiHidden/>
    <w:unhideWhenUsed/>
    <w:rsid w:val="00541A02"/>
    <w:rPr>
      <w:vertAlign w:val="superscript"/>
    </w:rPr>
  </w:style>
  <w:style w:type="character" w:styleId="UnresolvedMention">
    <w:name w:val="Unresolved Mention"/>
    <w:basedOn w:val="DefaultParagraphFont"/>
    <w:uiPriority w:val="99"/>
    <w:semiHidden/>
    <w:unhideWhenUsed/>
    <w:rsid w:val="00541A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adb.org/Document.cfm?id=EZSHARE-716836261-15" TargetMode="External"/><Relationship Id="rId18" Type="http://schemas.openxmlformats.org/officeDocument/2006/relationships/header" Target="header1.xml"/><Relationship Id="rId26" Type="http://schemas.openxmlformats.org/officeDocument/2006/relationships/customXml" Target="../customXml/item7.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iadb.org" TargetMode="External"/><Relationship Id="rId25" Type="http://schemas.openxmlformats.org/officeDocument/2006/relationships/theme" Target="theme/theme1.xml"/><Relationship Id="rId20" Type="http://schemas.openxmlformats.org/officeDocument/2006/relationships/footer" Target="footer1.xml"/><Relationship Id="rId16" Type="http://schemas.openxmlformats.org/officeDocument/2006/relationships/hyperlink" Target="mailto:kaylag@iadb.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24" Type="http://schemas.openxmlformats.org/officeDocument/2006/relationships/fontTable" Target="fontTable.xml"/><Relationship Id="rId23" Type="http://schemas.openxmlformats.org/officeDocument/2006/relationships/footer" Target="footer3.xml"/><Relationship Id="rId15" Type="http://schemas.openxmlformats.org/officeDocument/2006/relationships/hyperlink" Target="http://idbdocs.iadb.org/wsdocs/getdocument.aspx?DOCNUM=38988574"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beo-procurement.iadb.org/home"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717E069B88A8540B8283C7B5C317F39" ma:contentTypeVersion="663" ma:contentTypeDescription="A content type to manage public (operations) IDB documents" ma:contentTypeScope="" ma:versionID="b23e576dfb2c43e7873e45fbabb88ffd">
  <xsd:schema xmlns:xsd="http://www.w3.org/2001/XMLSchema" xmlns:xs="http://www.w3.org/2001/XMLSchema" xmlns:p="http://schemas.microsoft.com/office/2006/metadata/properties" xmlns:ns2="cdc7663a-08f0-4737-9e8c-148ce897a09c" targetNamespace="http://schemas.microsoft.com/office/2006/metadata/properties" ma:root="true" ma:fieldsID="09b4e5a66fcf1c7a4c2f4a4de1149c3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T116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Division_x0020_or_x0020_Unit xmlns="cdc7663a-08f0-4737-9e8c-148ce897a09c">IFD/CTI</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Stevenson, Claudia</Document_x0020_Author>
    <Document_x0020_Language_x0020_IDB xmlns="cdc7663a-08f0-4737-9e8c-148ce897a09c">English</Document_x0020_Language_x0020_IDB>
    <TaxCatchAll xmlns="cdc7663a-08f0-4737-9e8c-148ce897a09c">
      <Value>149</Value>
      <Value>26</Value>
      <Value>11</Value>
      <Value>128</Value>
      <Value>92</Value>
    </TaxCatchAll>
    <Identifier xmlns="cdc7663a-08f0-4737-9e8c-148ce897a09c" xsi:nil="true"/>
    <_dlc_DocId xmlns="cdc7663a-08f0-4737-9e8c-148ce897a09c">EZSHARE-1526969407-5</_dlc_DocId>
    <_dlc_DocIdUrl xmlns="cdc7663a-08f0-4737-9e8c-148ce897a09c">
      <Url>https://idbg.sharepoint.com/teams/EZ-JA-TCP/JA-T1161/_layouts/15/DocIdRedir.aspx?ID=EZSHARE-1526969407-5</Url>
      <Description>EZSHARE-1526969407-5</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ATN/CO-17021-JA;</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R＆D AND INNOVATION FUNDING</TermName>
          <TermId xmlns="http://schemas.microsoft.com/office/infopath/2007/PartnerControls">9a2c40e3-e4f8-4ecf-ae4b-b5b1d20de55a</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JA-T1161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335" ma:contentTypeDescription="The corporate content type from which other content types in the corporate content type track inherit their information." ma:contentTypeScope="" ma:versionID="a532890e2a2b47754c227709dcf6bfa0">
  <xsd:schema xmlns:xsd="http://www.w3.org/2001/XMLSchema" xmlns:xs="http://www.w3.org/2001/XMLSchema" xmlns:p="http://schemas.microsoft.com/office/2006/metadata/properties" xmlns:ns2="cdc7663a-08f0-4737-9e8c-148ce897a09c" targetNamespace="http://schemas.microsoft.com/office/2006/metadata/properties" ma:root="true" ma:fieldsID="58e4fa85c1f735d1f7ea71a5c84b244b"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1;#Guideline, Standard and Policy|55052825-ede1-4fc0-9b73-7b2230e7239d"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1;#Template|b2485199-60dd-4e3d-8f72-826e396676bc"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element name="Record_x0020_Number" ma:index="31" nillable="true" ma:displayName="Record Number" ma:internalName="Record_x0020_Number">
      <xsd:simpleType>
        <xsd:restriction base="dms:Text">
          <xsd:maxLength value="255"/>
        </xsd:restriction>
      </xsd:simpleType>
    </xsd:element>
    <xsd:element name="Related_x0020_SisCor_x0020_Number" ma:index="32"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717E069B88A8540B8283C7B5C317F39" ma:contentTypeVersion="665" ma:contentTypeDescription="A content type to manage public (operations) IDB documents" ma:contentTypeScope="" ma:versionID="64d4c504735ed0d1972d2db96231b552">
  <xsd:schema xmlns:xsd="http://www.w3.org/2001/XMLSchema" xmlns:xs="http://www.w3.org/2001/XMLSchema" xmlns:p="http://schemas.microsoft.com/office/2006/metadata/properties" xmlns:ns2="cdc7663a-08f0-4737-9e8c-148ce897a09c" targetNamespace="http://schemas.microsoft.com/office/2006/metadata/properties" ma:root="true" ma:fieldsID="09b4e5a66fcf1c7a4c2f4a4de1149c3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T116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CE0E34-8C25-424B-8BBE-2BF542FFE642}"/>
</file>

<file path=customXml/itemProps2.xml><?xml version="1.0" encoding="utf-8"?>
<ds:datastoreItem xmlns:ds="http://schemas.openxmlformats.org/officeDocument/2006/customXml" ds:itemID="{6C05FBA3-D562-415B-8D94-8CB29B9304AE}"/>
</file>

<file path=customXml/itemProps3.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C998AF02-0613-49C9-A72B-F042FC259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7.xml><?xml version="1.0" encoding="utf-8"?>
<ds:datastoreItem xmlns:ds="http://schemas.openxmlformats.org/officeDocument/2006/customXml" ds:itemID="{EF1A434E-B608-4E8F-9E9F-7E86416BFCBC}"/>
</file>

<file path=docProps/app.xml><?xml version="1.0" encoding="utf-8"?>
<Properties xmlns="http://schemas.openxmlformats.org/officeDocument/2006/extended-properties" xmlns:vt="http://schemas.openxmlformats.org/officeDocument/2006/docPropsVTypes">
  <Template>Normal.dotm</Template>
  <TotalTime>5</TotalTime>
  <Pages>2</Pages>
  <Words>513</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Grant, Kayla Sharee</cp:lastModifiedBy>
  <cp:revision>3</cp:revision>
  <cp:lastPrinted>2015-01-20T22:56:00Z</cp:lastPrinted>
  <dcterms:created xsi:type="dcterms:W3CDTF">2019-06-14T20:56:00Z</dcterms:created>
  <dcterms:modified xsi:type="dcterms:W3CDTF">2019-07-09T15:13:00Z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26;#Jamaica|284b90e7-9693-4db7-a23e-8f79c831fe9a</vt:lpwstr>
  </property>
  <property fmtid="{D5CDD505-2E9C-101B-9397-08002B2CF9AE}" pid="8" name="_dlc_DocIdItemGuid">
    <vt:lpwstr>a942f0aa-8d5a-4aca-8d02-3563d425afbc</vt:lpwstr>
  </property>
  <property fmtid="{D5CDD505-2E9C-101B-9397-08002B2CF9AE}" pid="9" name="Series Operations IDB">
    <vt:lpwstr/>
  </property>
  <property fmtid="{D5CDD505-2E9C-101B-9397-08002B2CF9AE}" pid="10" name="Sub-Sector">
    <vt:lpwstr>149;#R＆D AND INNOVATION FUNDING|9a2c40e3-e4f8-4ecf-ae4b-b5b1d20de55a</vt:lpwstr>
  </property>
  <property fmtid="{D5CDD505-2E9C-101B-9397-08002B2CF9AE}" pid="11" name="Fund IDB">
    <vt:lpwstr>92;#CCP|61cb5ab4-c090-4d7d-aa96-784b018822a5</vt:lpwstr>
  </property>
  <property fmtid="{D5CDD505-2E9C-101B-9397-08002B2CF9AE}" pid="12" name="Sector IDB">
    <vt:lpwstr>128;#SCIENCE AND TECHNOLOGY|0cc5734e-64eb-4bef-9520-748f3938df0e</vt:lpwstr>
  </property>
  <property fmtid="{D5CDD505-2E9C-101B-9397-08002B2CF9AE}" pid="13" name="Function Operations IDB">
    <vt:lpwstr>11;#Goods and Services|5bfebf1b-9f1f-4411-b1dd-4c19b807b799</vt:lpwstr>
  </property>
  <property fmtid="{D5CDD505-2E9C-101B-9397-08002B2CF9AE}" pid="14" name="Disclosure Activity">
    <vt:lpwstr>BEO Procurement</vt:lpwstr>
  </property>
  <property fmtid="{D5CDD505-2E9C-101B-9397-08002B2CF9AE}" pid="15" name="ContentTypeId">
    <vt:lpwstr>0x0101001A458A224826124E8B45B1D613300CFC003717E069B88A8540B8283C7B5C317F39</vt:lpwstr>
  </property>
</Properties>
</file>