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AE293" w14:textId="77777777" w:rsidR="00A70683" w:rsidRPr="00910DDC" w:rsidRDefault="00A70683" w:rsidP="00A70683">
      <w:pPr>
        <w:pStyle w:val="SubSubPar"/>
        <w:numPr>
          <w:ilvl w:val="0"/>
          <w:numId w:val="0"/>
        </w:numPr>
        <w:spacing w:after="0"/>
        <w:jc w:val="center"/>
        <w:rPr>
          <w:rFonts w:ascii="Arial" w:hAnsi="Arial" w:cs="Arial"/>
          <w:smallCaps/>
          <w:sz w:val="22"/>
          <w:szCs w:val="24"/>
          <w:lang w:val="es-ES"/>
        </w:rPr>
      </w:pPr>
      <w:bookmarkStart w:id="0" w:name="_Toc388249744"/>
      <w:bookmarkStart w:id="1" w:name="_Hlk8830665"/>
      <w:r w:rsidRPr="00910DDC">
        <w:rPr>
          <w:rFonts w:ascii="Arial" w:hAnsi="Arial" w:cs="Arial"/>
          <w:smallCaps/>
          <w:sz w:val="22"/>
          <w:szCs w:val="24"/>
          <w:lang w:val="es-ES"/>
        </w:rPr>
        <w:t>Documento del Banco Interamericano De Desarrollo</w:t>
      </w:r>
      <w:bookmarkEnd w:id="0"/>
    </w:p>
    <w:p w14:paraId="61630EA5" w14:textId="77777777" w:rsidR="00A70683" w:rsidRPr="00910DDC" w:rsidRDefault="00A70683" w:rsidP="00A70683">
      <w:pPr>
        <w:spacing w:before="120" w:after="120" w:line="240" w:lineRule="auto"/>
        <w:jc w:val="center"/>
        <w:rPr>
          <w:rFonts w:ascii="Arial" w:hAnsi="Arial" w:cs="Arial"/>
          <w:szCs w:val="24"/>
          <w:lang w:val="es-ES"/>
        </w:rPr>
      </w:pPr>
    </w:p>
    <w:p w14:paraId="3035C9DA" w14:textId="77777777" w:rsidR="00A70683" w:rsidRPr="00910DDC" w:rsidRDefault="00A70683" w:rsidP="00A70683">
      <w:pPr>
        <w:spacing w:before="120" w:after="120" w:line="240" w:lineRule="auto"/>
        <w:jc w:val="center"/>
        <w:rPr>
          <w:rFonts w:ascii="Arial" w:hAnsi="Arial" w:cs="Arial"/>
          <w:szCs w:val="24"/>
          <w:lang w:val="es-ES"/>
        </w:rPr>
      </w:pPr>
    </w:p>
    <w:p w14:paraId="1A8D77FB" w14:textId="77777777" w:rsidR="00A70683" w:rsidRPr="00910DDC" w:rsidRDefault="00A70683" w:rsidP="00A70683">
      <w:pPr>
        <w:spacing w:before="120" w:after="120" w:line="240" w:lineRule="auto"/>
        <w:jc w:val="center"/>
        <w:rPr>
          <w:rFonts w:ascii="Arial" w:hAnsi="Arial" w:cs="Arial"/>
          <w:szCs w:val="24"/>
          <w:lang w:val="es-ES"/>
        </w:rPr>
      </w:pPr>
    </w:p>
    <w:p w14:paraId="40408C1C" w14:textId="77777777" w:rsidR="00A70683" w:rsidRPr="00910DDC" w:rsidRDefault="00A70683" w:rsidP="00A70683">
      <w:pPr>
        <w:spacing w:before="120" w:after="120" w:line="240" w:lineRule="auto"/>
        <w:jc w:val="center"/>
        <w:rPr>
          <w:rFonts w:ascii="Arial" w:hAnsi="Arial" w:cs="Arial"/>
          <w:sz w:val="24"/>
          <w:szCs w:val="24"/>
          <w:lang w:val="es-ES"/>
        </w:rPr>
      </w:pPr>
    </w:p>
    <w:p w14:paraId="074BE34B" w14:textId="77777777" w:rsidR="00A70683" w:rsidRPr="00426470" w:rsidRDefault="00A70683" w:rsidP="00A70683">
      <w:pPr>
        <w:tabs>
          <w:tab w:val="left" w:pos="1350"/>
        </w:tabs>
        <w:jc w:val="center"/>
        <w:rPr>
          <w:rFonts w:ascii="Arial" w:hAnsi="Arial" w:cs="Arial"/>
          <w:b/>
          <w:smallCaps/>
          <w:sz w:val="28"/>
          <w:lang w:val="uz-Cyrl-UZ"/>
        </w:rPr>
      </w:pPr>
      <w:r w:rsidRPr="00426470">
        <w:rPr>
          <w:rFonts w:ascii="Arial" w:hAnsi="Arial" w:cs="Arial"/>
          <w:b/>
          <w:smallCaps/>
          <w:sz w:val="28"/>
          <w:lang w:val="uz-Cyrl-UZ"/>
        </w:rPr>
        <w:t>Paraguay</w:t>
      </w:r>
    </w:p>
    <w:p w14:paraId="055B74EA" w14:textId="77777777" w:rsidR="00A70683" w:rsidRPr="006279CA" w:rsidRDefault="00A70683" w:rsidP="006279CA">
      <w:pPr>
        <w:spacing w:before="120" w:after="120" w:line="240" w:lineRule="auto"/>
        <w:jc w:val="center"/>
        <w:rPr>
          <w:rFonts w:ascii="Arial" w:hAnsi="Arial" w:cs="Arial"/>
          <w:b/>
          <w:bCs/>
          <w:smallCaps/>
          <w:lang w:val="uz-Cyrl-UZ"/>
        </w:rPr>
      </w:pPr>
    </w:p>
    <w:p w14:paraId="4F3716BB" w14:textId="72C5DF8F" w:rsidR="006279CA" w:rsidRPr="006279CA" w:rsidRDefault="006279CA" w:rsidP="00C14C2C">
      <w:pPr>
        <w:spacing w:before="120" w:after="120" w:line="240" w:lineRule="auto"/>
        <w:jc w:val="center"/>
        <w:rPr>
          <w:rFonts w:ascii="Arial" w:hAnsi="Arial" w:cs="Arial"/>
          <w:b/>
          <w:bCs/>
          <w:smallCaps/>
          <w:sz w:val="24"/>
          <w:szCs w:val="24"/>
          <w:lang w:val="es-ES_tradnl"/>
        </w:rPr>
      </w:pPr>
      <w:r w:rsidRPr="006279CA">
        <w:rPr>
          <w:rFonts w:ascii="Arial" w:hAnsi="Arial" w:cs="Arial"/>
          <w:b/>
          <w:bCs/>
          <w:smallCaps/>
          <w:sz w:val="24"/>
          <w:szCs w:val="24"/>
          <w:lang w:val="es-ES_tradnl"/>
        </w:rPr>
        <w:t xml:space="preserve">Acceso </w:t>
      </w:r>
      <w:r>
        <w:rPr>
          <w:rFonts w:ascii="Arial" w:hAnsi="Arial" w:cs="Arial"/>
          <w:b/>
          <w:bCs/>
          <w:smallCaps/>
          <w:sz w:val="24"/>
          <w:szCs w:val="24"/>
          <w:lang w:val="es-ES_tradnl"/>
        </w:rPr>
        <w:t>a</w:t>
      </w:r>
      <w:r w:rsidRPr="006279CA">
        <w:rPr>
          <w:rFonts w:ascii="Arial" w:hAnsi="Arial" w:cs="Arial"/>
          <w:b/>
          <w:bCs/>
          <w:smallCaps/>
          <w:sz w:val="24"/>
          <w:szCs w:val="24"/>
          <w:lang w:val="es-ES_tradnl"/>
        </w:rPr>
        <w:t xml:space="preserve"> Financiamiento </w:t>
      </w:r>
      <w:r>
        <w:rPr>
          <w:rFonts w:ascii="Arial" w:hAnsi="Arial" w:cs="Arial"/>
          <w:b/>
          <w:bCs/>
          <w:smallCaps/>
          <w:sz w:val="24"/>
          <w:szCs w:val="24"/>
          <w:lang w:val="es-ES_tradnl"/>
        </w:rPr>
        <w:t>p</w:t>
      </w:r>
      <w:r w:rsidRPr="006279CA">
        <w:rPr>
          <w:rFonts w:ascii="Arial" w:hAnsi="Arial" w:cs="Arial"/>
          <w:b/>
          <w:bCs/>
          <w:smallCaps/>
          <w:sz w:val="24"/>
          <w:szCs w:val="24"/>
          <w:lang w:val="es-ES_tradnl"/>
        </w:rPr>
        <w:t xml:space="preserve">ara Inversiones </w:t>
      </w:r>
      <w:r>
        <w:rPr>
          <w:rFonts w:ascii="Arial" w:hAnsi="Arial" w:cs="Arial"/>
          <w:b/>
          <w:bCs/>
          <w:smallCaps/>
          <w:sz w:val="24"/>
          <w:szCs w:val="24"/>
          <w:lang w:val="es-ES_tradnl"/>
        </w:rPr>
        <w:t>d</w:t>
      </w:r>
      <w:r w:rsidRPr="006279CA">
        <w:rPr>
          <w:rFonts w:ascii="Arial" w:hAnsi="Arial" w:cs="Arial"/>
          <w:b/>
          <w:bCs/>
          <w:smallCaps/>
          <w:sz w:val="24"/>
          <w:szCs w:val="24"/>
          <w:lang w:val="es-ES_tradnl"/>
        </w:rPr>
        <w:t>el Sector</w:t>
      </w:r>
      <w:r w:rsidR="0002035E">
        <w:rPr>
          <w:rFonts w:ascii="Arial" w:hAnsi="Arial" w:cs="Arial"/>
          <w:b/>
          <w:bCs/>
          <w:smallCaps/>
          <w:sz w:val="24"/>
          <w:szCs w:val="24"/>
          <w:lang w:val="es-ES_tradnl"/>
        </w:rPr>
        <w:t xml:space="preserve"> </w:t>
      </w:r>
      <w:r w:rsidRPr="006279CA">
        <w:rPr>
          <w:rFonts w:ascii="Arial" w:hAnsi="Arial" w:cs="Arial"/>
          <w:b/>
          <w:bCs/>
          <w:smallCaps/>
          <w:sz w:val="24"/>
          <w:szCs w:val="24"/>
          <w:lang w:val="es-ES_tradnl"/>
        </w:rPr>
        <w:t xml:space="preserve">Agropecuario </w:t>
      </w:r>
      <w:r>
        <w:rPr>
          <w:rFonts w:ascii="Arial" w:hAnsi="Arial" w:cs="Arial"/>
          <w:b/>
          <w:bCs/>
          <w:smallCaps/>
          <w:sz w:val="24"/>
          <w:szCs w:val="24"/>
          <w:lang w:val="es-ES_tradnl"/>
        </w:rPr>
        <w:t>e</w:t>
      </w:r>
      <w:r w:rsidRPr="006279CA">
        <w:rPr>
          <w:rFonts w:ascii="Arial" w:hAnsi="Arial" w:cs="Arial"/>
          <w:b/>
          <w:bCs/>
          <w:smallCaps/>
          <w:sz w:val="24"/>
          <w:szCs w:val="24"/>
          <w:lang w:val="es-ES_tradnl"/>
        </w:rPr>
        <w:t xml:space="preserve">n </w:t>
      </w:r>
      <w:r>
        <w:rPr>
          <w:rFonts w:ascii="Arial" w:hAnsi="Arial" w:cs="Arial"/>
          <w:b/>
          <w:bCs/>
          <w:smallCaps/>
          <w:sz w:val="24"/>
          <w:szCs w:val="24"/>
          <w:lang w:val="es-ES_tradnl"/>
        </w:rPr>
        <w:t>e</w:t>
      </w:r>
      <w:r w:rsidRPr="006279CA">
        <w:rPr>
          <w:rFonts w:ascii="Arial" w:hAnsi="Arial" w:cs="Arial"/>
          <w:b/>
          <w:bCs/>
          <w:smallCaps/>
          <w:sz w:val="24"/>
          <w:szCs w:val="24"/>
          <w:lang w:val="es-ES_tradnl"/>
        </w:rPr>
        <w:t>l Paraguay</w:t>
      </w:r>
    </w:p>
    <w:p w14:paraId="622A331F" w14:textId="796778C5" w:rsidR="006279CA" w:rsidRPr="006279CA" w:rsidRDefault="006279CA" w:rsidP="006279CA">
      <w:pPr>
        <w:spacing w:before="120" w:after="120" w:line="240" w:lineRule="auto"/>
        <w:jc w:val="center"/>
        <w:rPr>
          <w:rFonts w:ascii="Arial" w:hAnsi="Arial" w:cs="Arial"/>
          <w:b/>
          <w:bCs/>
          <w:smallCaps/>
          <w:sz w:val="24"/>
          <w:szCs w:val="24"/>
          <w:lang w:val="es-ES_tradnl"/>
        </w:rPr>
      </w:pPr>
      <w:r w:rsidRPr="006279CA">
        <w:rPr>
          <w:rFonts w:ascii="Arial" w:hAnsi="Arial" w:cs="Arial"/>
          <w:b/>
          <w:bCs/>
          <w:smallCaps/>
          <w:sz w:val="24"/>
          <w:szCs w:val="24"/>
          <w:lang w:val="es-ES_tradnl"/>
        </w:rPr>
        <w:t>(P</w:t>
      </w:r>
      <w:r w:rsidR="0002035E">
        <w:rPr>
          <w:rFonts w:ascii="Arial" w:hAnsi="Arial" w:cs="Arial"/>
          <w:b/>
          <w:bCs/>
          <w:smallCaps/>
          <w:sz w:val="24"/>
          <w:szCs w:val="24"/>
          <w:lang w:val="es-ES_tradnl"/>
        </w:rPr>
        <w:t>R</w:t>
      </w:r>
      <w:r w:rsidRPr="006279CA">
        <w:rPr>
          <w:rFonts w:ascii="Arial" w:hAnsi="Arial" w:cs="Arial"/>
          <w:b/>
          <w:bCs/>
          <w:smallCaps/>
          <w:sz w:val="24"/>
          <w:szCs w:val="24"/>
          <w:lang w:val="es-ES_tradnl"/>
        </w:rPr>
        <w:t>-L1170)</w:t>
      </w:r>
    </w:p>
    <w:p w14:paraId="3CABAF1E" w14:textId="2FF00DD8" w:rsidR="006279CA" w:rsidRPr="006279CA" w:rsidRDefault="006279CA" w:rsidP="00C14C2C">
      <w:pPr>
        <w:spacing w:before="120" w:after="120" w:line="240" w:lineRule="auto"/>
        <w:jc w:val="center"/>
        <w:rPr>
          <w:rFonts w:ascii="Arial" w:hAnsi="Arial" w:cs="Arial"/>
          <w:b/>
          <w:bCs/>
          <w:smallCaps/>
          <w:sz w:val="24"/>
          <w:szCs w:val="24"/>
          <w:lang w:val="es-ES_tradnl"/>
        </w:rPr>
      </w:pPr>
      <w:r w:rsidRPr="006279CA">
        <w:rPr>
          <w:rFonts w:ascii="Arial" w:hAnsi="Arial" w:cs="Arial"/>
          <w:b/>
          <w:bCs/>
          <w:smallCaps/>
          <w:sz w:val="24"/>
          <w:szCs w:val="24"/>
          <w:lang w:val="es-ES_tradnl"/>
        </w:rPr>
        <w:t xml:space="preserve">Segunda Operación Individual Bajo </w:t>
      </w:r>
      <w:r>
        <w:rPr>
          <w:rFonts w:ascii="Arial" w:hAnsi="Arial" w:cs="Arial"/>
          <w:b/>
          <w:bCs/>
          <w:smallCaps/>
          <w:sz w:val="24"/>
          <w:szCs w:val="24"/>
          <w:lang w:val="es-ES_tradnl"/>
        </w:rPr>
        <w:t>l</w:t>
      </w:r>
      <w:r w:rsidRPr="006279CA">
        <w:rPr>
          <w:rFonts w:ascii="Arial" w:hAnsi="Arial" w:cs="Arial"/>
          <w:b/>
          <w:bCs/>
          <w:smallCaps/>
          <w:sz w:val="24"/>
          <w:szCs w:val="24"/>
          <w:lang w:val="es-ES_tradnl"/>
        </w:rPr>
        <w:t xml:space="preserve">a Línea </w:t>
      </w:r>
      <w:r>
        <w:rPr>
          <w:rFonts w:ascii="Arial" w:hAnsi="Arial" w:cs="Arial"/>
          <w:b/>
          <w:bCs/>
          <w:smallCaps/>
          <w:sz w:val="24"/>
          <w:szCs w:val="24"/>
          <w:lang w:val="es-ES_tradnl"/>
        </w:rPr>
        <w:t>d</w:t>
      </w:r>
      <w:r w:rsidRPr="006279CA">
        <w:rPr>
          <w:rFonts w:ascii="Arial" w:hAnsi="Arial" w:cs="Arial"/>
          <w:b/>
          <w:bCs/>
          <w:smallCaps/>
          <w:sz w:val="24"/>
          <w:szCs w:val="24"/>
          <w:lang w:val="es-ES_tradnl"/>
        </w:rPr>
        <w:t>e Crédito</w:t>
      </w:r>
      <w:r w:rsidR="0002035E">
        <w:rPr>
          <w:rFonts w:ascii="Arial" w:hAnsi="Arial" w:cs="Arial"/>
          <w:b/>
          <w:bCs/>
          <w:smallCaps/>
          <w:sz w:val="24"/>
          <w:szCs w:val="24"/>
          <w:lang w:val="es-ES_tradnl"/>
        </w:rPr>
        <w:t xml:space="preserve"> </w:t>
      </w:r>
      <w:r w:rsidRPr="006279CA">
        <w:rPr>
          <w:rFonts w:ascii="Arial" w:hAnsi="Arial" w:cs="Arial"/>
          <w:b/>
          <w:bCs/>
          <w:smallCaps/>
          <w:sz w:val="24"/>
          <w:szCs w:val="24"/>
          <w:lang w:val="es-ES_tradnl"/>
        </w:rPr>
        <w:t xml:space="preserve">Condicional </w:t>
      </w:r>
      <w:r>
        <w:rPr>
          <w:rFonts w:ascii="Arial" w:hAnsi="Arial" w:cs="Arial"/>
          <w:b/>
          <w:bCs/>
          <w:smallCaps/>
          <w:sz w:val="24"/>
          <w:szCs w:val="24"/>
          <w:lang w:val="es-ES_tradnl"/>
        </w:rPr>
        <w:t>p</w:t>
      </w:r>
      <w:r w:rsidRPr="006279CA">
        <w:rPr>
          <w:rFonts w:ascii="Arial" w:hAnsi="Arial" w:cs="Arial"/>
          <w:b/>
          <w:bCs/>
          <w:smallCaps/>
          <w:sz w:val="24"/>
          <w:szCs w:val="24"/>
          <w:lang w:val="es-ES_tradnl"/>
        </w:rPr>
        <w:t xml:space="preserve">ara Proyectos </w:t>
      </w:r>
      <w:r>
        <w:rPr>
          <w:rFonts w:ascii="Arial" w:hAnsi="Arial" w:cs="Arial"/>
          <w:b/>
          <w:bCs/>
          <w:smallCaps/>
          <w:sz w:val="24"/>
          <w:szCs w:val="24"/>
          <w:lang w:val="es-ES_tradnl"/>
        </w:rPr>
        <w:t>d</w:t>
      </w:r>
      <w:r w:rsidRPr="006279CA">
        <w:rPr>
          <w:rFonts w:ascii="Arial" w:hAnsi="Arial" w:cs="Arial"/>
          <w:b/>
          <w:bCs/>
          <w:smallCaps/>
          <w:sz w:val="24"/>
          <w:szCs w:val="24"/>
          <w:lang w:val="es-ES_tradnl"/>
        </w:rPr>
        <w:t>e Inversión (C</w:t>
      </w:r>
      <w:r>
        <w:rPr>
          <w:rFonts w:ascii="Arial" w:hAnsi="Arial" w:cs="Arial"/>
          <w:b/>
          <w:bCs/>
          <w:smallCaps/>
          <w:sz w:val="24"/>
          <w:szCs w:val="24"/>
          <w:lang w:val="es-ES_tradnl"/>
        </w:rPr>
        <w:t>CLIP</w:t>
      </w:r>
      <w:r w:rsidRPr="006279CA">
        <w:rPr>
          <w:rFonts w:ascii="Arial" w:hAnsi="Arial" w:cs="Arial"/>
          <w:b/>
          <w:bCs/>
          <w:smallCaps/>
          <w:sz w:val="24"/>
          <w:szCs w:val="24"/>
          <w:lang w:val="es-ES_tradnl"/>
        </w:rPr>
        <w:t xml:space="preserve">) </w:t>
      </w:r>
      <w:r>
        <w:rPr>
          <w:rFonts w:ascii="Arial" w:hAnsi="Arial" w:cs="Arial"/>
          <w:b/>
          <w:bCs/>
          <w:smallCaps/>
          <w:sz w:val="24"/>
          <w:szCs w:val="24"/>
          <w:lang w:val="es-ES_tradnl"/>
        </w:rPr>
        <w:t>d</w:t>
      </w:r>
      <w:r w:rsidRPr="006279CA">
        <w:rPr>
          <w:rFonts w:ascii="Arial" w:hAnsi="Arial" w:cs="Arial"/>
          <w:b/>
          <w:bCs/>
          <w:smallCaps/>
          <w:sz w:val="24"/>
          <w:szCs w:val="24"/>
          <w:lang w:val="es-ES_tradnl"/>
        </w:rPr>
        <w:t>e</w:t>
      </w:r>
      <w:r w:rsidR="0002035E">
        <w:rPr>
          <w:rFonts w:ascii="Arial" w:hAnsi="Arial" w:cs="Arial"/>
          <w:b/>
          <w:bCs/>
          <w:smallCaps/>
          <w:sz w:val="24"/>
          <w:szCs w:val="24"/>
          <w:lang w:val="es-ES_tradnl"/>
        </w:rPr>
        <w:t xml:space="preserve"> </w:t>
      </w:r>
      <w:r w:rsidRPr="006279CA">
        <w:rPr>
          <w:rFonts w:ascii="Arial" w:hAnsi="Arial" w:cs="Arial"/>
          <w:b/>
          <w:bCs/>
          <w:smallCaps/>
          <w:sz w:val="24"/>
          <w:szCs w:val="24"/>
          <w:lang w:val="es-ES_tradnl"/>
        </w:rPr>
        <w:t xml:space="preserve">Financiamiento </w:t>
      </w:r>
      <w:r>
        <w:rPr>
          <w:rFonts w:ascii="Arial" w:hAnsi="Arial" w:cs="Arial"/>
          <w:b/>
          <w:bCs/>
          <w:smallCaps/>
          <w:sz w:val="24"/>
          <w:szCs w:val="24"/>
          <w:lang w:val="es-ES_tradnl"/>
        </w:rPr>
        <w:t>d</w:t>
      </w:r>
      <w:r w:rsidRPr="006279CA">
        <w:rPr>
          <w:rFonts w:ascii="Arial" w:hAnsi="Arial" w:cs="Arial"/>
          <w:b/>
          <w:bCs/>
          <w:smallCaps/>
          <w:sz w:val="24"/>
          <w:szCs w:val="24"/>
          <w:lang w:val="es-ES_tradnl"/>
        </w:rPr>
        <w:t>el Desarrollo Productivo</w:t>
      </w:r>
    </w:p>
    <w:p w14:paraId="09188AFF" w14:textId="01FC9BBC" w:rsidR="31E324BE" w:rsidRPr="006279CA" w:rsidRDefault="006279CA" w:rsidP="006279CA">
      <w:pPr>
        <w:spacing w:before="120" w:after="120" w:line="240" w:lineRule="auto"/>
        <w:jc w:val="center"/>
        <w:rPr>
          <w:rFonts w:ascii="Arial" w:hAnsi="Arial" w:cs="Arial"/>
          <w:b/>
          <w:bCs/>
          <w:smallCaps/>
          <w:sz w:val="24"/>
          <w:szCs w:val="24"/>
          <w:lang w:val="es-ES_tradnl"/>
        </w:rPr>
      </w:pPr>
      <w:r w:rsidRPr="006279CA">
        <w:rPr>
          <w:rFonts w:ascii="Arial" w:hAnsi="Arial" w:cs="Arial"/>
          <w:b/>
          <w:bCs/>
          <w:smallCaps/>
          <w:sz w:val="24"/>
          <w:szCs w:val="24"/>
          <w:lang w:val="es-ES_tradnl"/>
        </w:rPr>
        <w:t>(P</w:t>
      </w:r>
      <w:r w:rsidR="0002035E">
        <w:rPr>
          <w:rFonts w:ascii="Arial" w:hAnsi="Arial" w:cs="Arial"/>
          <w:b/>
          <w:bCs/>
          <w:smallCaps/>
          <w:sz w:val="24"/>
          <w:szCs w:val="24"/>
          <w:lang w:val="es-ES_tradnl"/>
        </w:rPr>
        <w:t>R</w:t>
      </w:r>
      <w:r w:rsidRPr="006279CA">
        <w:rPr>
          <w:rFonts w:ascii="Arial" w:hAnsi="Arial" w:cs="Arial"/>
          <w:b/>
          <w:bCs/>
          <w:smallCaps/>
          <w:sz w:val="24"/>
          <w:szCs w:val="24"/>
          <w:lang w:val="es-ES_tradnl"/>
        </w:rPr>
        <w:t>-X1006)</w:t>
      </w:r>
    </w:p>
    <w:p w14:paraId="00E37CAE" w14:textId="77777777" w:rsidR="00A70683" w:rsidRPr="00910DDC" w:rsidRDefault="00A70683" w:rsidP="00A70683">
      <w:pPr>
        <w:tabs>
          <w:tab w:val="left" w:pos="1440"/>
          <w:tab w:val="left" w:pos="3060"/>
        </w:tabs>
        <w:jc w:val="center"/>
        <w:outlineLvl w:val="0"/>
        <w:rPr>
          <w:rFonts w:ascii="Arial" w:hAnsi="Arial" w:cs="Arial"/>
          <w:b/>
          <w:smallCaps/>
          <w:szCs w:val="24"/>
          <w:lang w:val="es-ES"/>
        </w:rPr>
      </w:pPr>
    </w:p>
    <w:p w14:paraId="3232D6CF" w14:textId="77777777" w:rsidR="00A70683" w:rsidRPr="00910DDC" w:rsidRDefault="00A70683" w:rsidP="00A70683">
      <w:pPr>
        <w:tabs>
          <w:tab w:val="left" w:pos="1440"/>
          <w:tab w:val="left" w:pos="3060"/>
        </w:tabs>
        <w:jc w:val="center"/>
        <w:outlineLvl w:val="0"/>
        <w:rPr>
          <w:rFonts w:ascii="Arial" w:hAnsi="Arial" w:cs="Arial"/>
          <w:b/>
          <w:smallCaps/>
          <w:szCs w:val="24"/>
          <w:lang w:val="es-ES"/>
        </w:rPr>
      </w:pPr>
    </w:p>
    <w:p w14:paraId="6367947F" w14:textId="77777777" w:rsidR="00A70683" w:rsidRPr="00910DDC" w:rsidRDefault="00A70683" w:rsidP="00A70683">
      <w:pPr>
        <w:tabs>
          <w:tab w:val="left" w:pos="1440"/>
          <w:tab w:val="left" w:pos="3060"/>
        </w:tabs>
        <w:jc w:val="center"/>
        <w:outlineLvl w:val="0"/>
        <w:rPr>
          <w:rFonts w:ascii="Arial" w:hAnsi="Arial" w:cs="Arial"/>
          <w:b/>
          <w:smallCaps/>
          <w:sz w:val="24"/>
          <w:szCs w:val="24"/>
          <w:lang w:val="es-ES"/>
        </w:rPr>
      </w:pPr>
      <w:bookmarkStart w:id="2" w:name="_Toc388249748"/>
      <w:r w:rsidRPr="00910DDC">
        <w:rPr>
          <w:rFonts w:ascii="Arial" w:hAnsi="Arial" w:cs="Arial"/>
          <w:b/>
          <w:smallCaps/>
          <w:sz w:val="24"/>
          <w:szCs w:val="24"/>
          <w:lang w:val="es-ES"/>
        </w:rPr>
        <w:t>Análisis Económico</w:t>
      </w:r>
      <w:bookmarkEnd w:id="2"/>
    </w:p>
    <w:p w14:paraId="17B8B48D" w14:textId="77777777" w:rsidR="00A70683" w:rsidRPr="00910DDC" w:rsidRDefault="00A70683" w:rsidP="00A70683">
      <w:pPr>
        <w:spacing w:after="100" w:afterAutospacing="1" w:line="240" w:lineRule="auto"/>
        <w:jc w:val="center"/>
        <w:rPr>
          <w:rFonts w:ascii="Arial" w:hAnsi="Arial" w:cs="Arial"/>
          <w:b/>
          <w:sz w:val="20"/>
          <w:lang w:val="es-ES"/>
        </w:rPr>
      </w:pPr>
    </w:p>
    <w:p w14:paraId="23F3504E" w14:textId="77777777" w:rsidR="00A70683" w:rsidRPr="00910DDC" w:rsidRDefault="00A70683" w:rsidP="00A70683">
      <w:pPr>
        <w:pStyle w:val="TOC3"/>
        <w:rPr>
          <w:rFonts w:ascii="Arial" w:hAnsi="Arial" w:cs="Arial"/>
          <w:sz w:val="20"/>
          <w:lang w:val="es-ES"/>
        </w:rPr>
      </w:pPr>
    </w:p>
    <w:p w14:paraId="485C73F6" w14:textId="77777777" w:rsidR="00A70683" w:rsidRPr="00910DDC" w:rsidRDefault="00A70683" w:rsidP="00A70683">
      <w:pPr>
        <w:rPr>
          <w:rFonts w:ascii="Arial" w:hAnsi="Arial" w:cs="Arial"/>
          <w:sz w:val="20"/>
          <w:lang w:val="es-ES"/>
        </w:rPr>
      </w:pPr>
    </w:p>
    <w:p w14:paraId="1DD983FA" w14:textId="77777777" w:rsidR="00A70683" w:rsidRPr="00910DDC" w:rsidRDefault="00A70683" w:rsidP="00A70683">
      <w:pPr>
        <w:rPr>
          <w:rFonts w:ascii="Arial" w:hAnsi="Arial" w:cs="Arial"/>
          <w:b/>
          <w:sz w:val="24"/>
          <w:szCs w:val="28"/>
          <w:lang w:val="es-ES"/>
        </w:rPr>
      </w:pPr>
      <w:bookmarkStart w:id="3" w:name="_Toc388249751"/>
      <w:bookmarkStart w:id="4" w:name="_Ref388349384"/>
    </w:p>
    <w:p w14:paraId="3CA8DEF8" w14:textId="77777777" w:rsidR="00A70683" w:rsidRDefault="00A70683" w:rsidP="00A70683">
      <w:pPr>
        <w:rPr>
          <w:rFonts w:ascii="Arial" w:hAnsi="Arial" w:cs="Arial"/>
          <w:b/>
          <w:sz w:val="24"/>
          <w:szCs w:val="28"/>
          <w:lang w:val="es-ES"/>
        </w:rPr>
      </w:pPr>
    </w:p>
    <w:p w14:paraId="15F0E5D6" w14:textId="230E845E" w:rsidR="00A70683" w:rsidRPr="00910DDC" w:rsidRDefault="00A70683" w:rsidP="00A70683">
      <w:pPr>
        <w:rPr>
          <w:rFonts w:ascii="Arial" w:hAnsi="Arial" w:cs="Arial"/>
          <w:szCs w:val="24"/>
          <w:lang w:val="es-ES"/>
        </w:rPr>
      </w:pPr>
      <w:r w:rsidRPr="00910DDC">
        <w:rPr>
          <w:rFonts w:ascii="Arial" w:hAnsi="Arial" w:cs="Arial"/>
          <w:noProof/>
          <w:sz w:val="20"/>
          <w:lang w:val="es-ES" w:eastAsia="es-ES"/>
        </w:rPr>
        <mc:AlternateContent>
          <mc:Choice Requires="wps">
            <w:drawing>
              <wp:anchor distT="0" distB="0" distL="114300" distR="114300" simplePos="0" relativeHeight="251658240" behindDoc="0" locked="0" layoutInCell="1" allowOverlap="1" wp14:anchorId="4A5ADB67" wp14:editId="1A9FEA18">
                <wp:simplePos x="0" y="0"/>
                <wp:positionH relativeFrom="column">
                  <wp:posOffset>-207645</wp:posOffset>
                </wp:positionH>
                <wp:positionV relativeFrom="paragraph">
                  <wp:posOffset>297181</wp:posOffset>
                </wp:positionV>
                <wp:extent cx="5734050" cy="4572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57200"/>
                        </a:xfrm>
                        <a:prstGeom prst="rect">
                          <a:avLst/>
                        </a:prstGeom>
                        <a:solidFill>
                          <a:srgbClr val="FFFFFF"/>
                        </a:solidFill>
                        <a:ln w="9525">
                          <a:solidFill>
                            <a:srgbClr val="000000"/>
                          </a:solidFill>
                          <a:miter lim="800000"/>
                          <a:headEnd/>
                          <a:tailEnd/>
                        </a:ln>
                      </wps:spPr>
                      <wps:txbx>
                        <w:txbxContent>
                          <w:p w14:paraId="55A310DD" w14:textId="77777777" w:rsidR="00523F11" w:rsidRPr="004F0E9E" w:rsidRDefault="00523F11" w:rsidP="00A70683">
                            <w:pPr>
                              <w:jc w:val="both"/>
                              <w:rPr>
                                <w:rFonts w:ascii="Arial" w:hAnsi="Arial" w:cs="Arial"/>
                                <w:sz w:val="20"/>
                                <w:lang w:val="es-ES_tradnl"/>
                              </w:rPr>
                            </w:pPr>
                            <w:r w:rsidRPr="004F0E9E">
                              <w:rPr>
                                <w:rFonts w:ascii="Arial" w:hAnsi="Arial" w:cs="Arial"/>
                                <w:szCs w:val="24"/>
                                <w:lang w:val="es-ES_tradnl"/>
                              </w:rPr>
                              <w:t xml:space="preserve">Este documento fue elaborado equipo de proyecto integrado por: </w:t>
                            </w:r>
                            <w:r>
                              <w:rPr>
                                <w:rFonts w:ascii="Arial" w:hAnsi="Arial" w:cs="Arial"/>
                                <w:szCs w:val="24"/>
                                <w:lang w:val="es-ES_tradnl"/>
                              </w:rPr>
                              <w:t>Manuel Fernandini</w:t>
                            </w:r>
                            <w:r w:rsidRPr="004F0E9E">
                              <w:rPr>
                                <w:rFonts w:ascii="Arial" w:hAnsi="Arial" w:cs="Arial"/>
                                <w:szCs w:val="24"/>
                                <w:lang w:val="es-ES_tradnl"/>
                              </w:rPr>
                              <w:t xml:space="preserve">, Carmen Fernández Díez, y </w:t>
                            </w:r>
                            <w:r>
                              <w:rPr>
                                <w:rFonts w:ascii="Arial" w:hAnsi="Arial" w:cs="Arial"/>
                                <w:szCs w:val="24"/>
                                <w:lang w:val="es-ES_tradnl"/>
                              </w:rPr>
                              <w:t>María Cabrera</w:t>
                            </w:r>
                            <w:r w:rsidRPr="004F0E9E">
                              <w:rPr>
                                <w:rFonts w:ascii="Arial" w:hAnsi="Arial" w:cs="Arial"/>
                                <w:szCs w:val="24"/>
                                <w:lang w:val="es-ES_tradnl"/>
                              </w:rPr>
                              <w:t xml:space="preserve"> (IFD/CMF)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5ADB67" id="_x0000_t202" coordsize="21600,21600" o:spt="202" path="m,l,21600r21600,l21600,xe">
                <v:stroke joinstyle="miter"/>
                <v:path gradientshapeok="t" o:connecttype="rect"/>
              </v:shapetype>
              <v:shape id="Text Box 1" o:spid="_x0000_s1026" type="#_x0000_t202" style="position:absolute;margin-left:-16.35pt;margin-top:23.4pt;width:451.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fJJwIAAFAEAAAOAAAAZHJzL2Uyb0RvYy54bWysVNuO0zAQfUfiHyy/06SlZXejpqulSxHS&#10;cpF2+QDHcRoLx2PGbpPy9YydbomAJ0QeLNszPj5zzjjr26Ez7KjQa7Aln89yzpSVUGu7L/nXp92r&#10;a858ELYWBqwq+Ul5frt5+WLdu0ItoAVTK2QEYn3Ru5K3Ibgiy7xsVSf8DJyyFGwAOxFoifusRtET&#10;emeyRZ6/yXrA2iFI5T3t3o9Bvkn4TaNk+Nw0XgVmSk7cQhoxjVUcs81aFHsUrtXyTEP8A4tOaEuX&#10;XqDuRRDsgPoPqE5LBA9NmEnoMmgaLVWqgaqZ579V89gKp1ItJI53F5n8/4OVn45fkOmavOPMio4s&#10;elJDYG9hYPOoTu98QUmPjtLCQNsxM1bq3QPIb55Z2LbC7tUdIvStEjWxSyezydERx0eQqv8INV0j&#10;DgES0NBgFwFJDEbo5NLp4kykImlzdfV6ma8oJCm2XF2R9ZFcJorn0w59eK+gY3FSciTnE7o4Pvgw&#10;pj6nJPZgdL3TxqQF7qutQXYU1CW79J3R/TTNWNaX/Ga1WI0CTGN+CpGn728QnQ7U7kZ3Jb++JIki&#10;yvbO1qkZg9BmnFN1xlKRUcco3ShiGKrh7EsF9YkURRjbmp4hTVrAH5z11NIl998PAhVn5oMlV27m&#10;y2V8A2mRROQMp5FqGhFWElTJA2fjdBvGd3NwqPct3TT2gYU7crLRSeRIdWR15k1tm2w6P7H4Lqbr&#10;lPXrR7D5CQAA//8DAFBLAwQUAAYACAAAACEAQcgQ+eAAAAAKAQAADwAAAGRycy9kb3ducmV2Lnht&#10;bEyPy07DMBBF90j8gzVIbFDrtKkSE+JUCAkEOygItm48TSL8CLabhr9nWMFyNEf3nltvZ2vYhCEO&#10;3klYLTNg6FqvB9dJeHu9XwhgMSmnlfEOJXxjhG1zflarSvuTe8FplzpGIS5WSkKf0lhxHtserYpL&#10;P6Kj38EHqxKdoeM6qBOFW8PXWVZwqwZHDb0a8a7H9nN3tBLE5nH6iE/583tbHMx1uiqnh68g5eXF&#10;fHsDLOGc/mD41Sd1aMhp749OR2YkLPJ1SaiETUETCBBllgPbE7kSAnhT8/8Tmh8AAAD//wMAUEsB&#10;Ai0AFAAGAAgAAAAhALaDOJL+AAAA4QEAABMAAAAAAAAAAAAAAAAAAAAAAFtDb250ZW50X1R5cGVz&#10;XS54bWxQSwECLQAUAAYACAAAACEAOP0h/9YAAACUAQAACwAAAAAAAAAAAAAAAAAvAQAAX3JlbHMv&#10;LnJlbHNQSwECLQAUAAYACAAAACEAQ0GHyScCAABQBAAADgAAAAAAAAAAAAAAAAAuAgAAZHJzL2Uy&#10;b0RvYy54bWxQSwECLQAUAAYACAAAACEAQcgQ+eAAAAAKAQAADwAAAAAAAAAAAAAAAACBBAAAZHJz&#10;L2Rvd25yZXYueG1sUEsFBgAAAAAEAAQA8wAAAI4FAAAAAA==&#10;">
                <v:textbox>
                  <w:txbxContent>
                    <w:p w14:paraId="55A310DD" w14:textId="77777777" w:rsidR="00523F11" w:rsidRPr="004F0E9E" w:rsidRDefault="00523F11" w:rsidP="00A70683">
                      <w:pPr>
                        <w:jc w:val="both"/>
                        <w:rPr>
                          <w:rFonts w:ascii="Arial" w:hAnsi="Arial" w:cs="Arial"/>
                          <w:sz w:val="20"/>
                          <w:lang w:val="es-ES_tradnl"/>
                        </w:rPr>
                      </w:pPr>
                      <w:r w:rsidRPr="004F0E9E">
                        <w:rPr>
                          <w:rFonts w:ascii="Arial" w:hAnsi="Arial" w:cs="Arial"/>
                          <w:szCs w:val="24"/>
                          <w:lang w:val="es-ES_tradnl"/>
                        </w:rPr>
                        <w:t xml:space="preserve">Este documento fue elaborado equipo de proyecto integrado por: </w:t>
                      </w:r>
                      <w:r>
                        <w:rPr>
                          <w:rFonts w:ascii="Arial" w:hAnsi="Arial" w:cs="Arial"/>
                          <w:szCs w:val="24"/>
                          <w:lang w:val="es-ES_tradnl"/>
                        </w:rPr>
                        <w:t>Manuel Fernandini</w:t>
                      </w:r>
                      <w:r w:rsidRPr="004F0E9E">
                        <w:rPr>
                          <w:rFonts w:ascii="Arial" w:hAnsi="Arial" w:cs="Arial"/>
                          <w:szCs w:val="24"/>
                          <w:lang w:val="es-ES_tradnl"/>
                        </w:rPr>
                        <w:t xml:space="preserve">, Carmen Fernández Díez, y </w:t>
                      </w:r>
                      <w:r>
                        <w:rPr>
                          <w:rFonts w:ascii="Arial" w:hAnsi="Arial" w:cs="Arial"/>
                          <w:szCs w:val="24"/>
                          <w:lang w:val="es-ES_tradnl"/>
                        </w:rPr>
                        <w:t>María Cabrera</w:t>
                      </w:r>
                      <w:r w:rsidRPr="004F0E9E">
                        <w:rPr>
                          <w:rFonts w:ascii="Arial" w:hAnsi="Arial" w:cs="Arial"/>
                          <w:szCs w:val="24"/>
                          <w:lang w:val="es-ES_tradnl"/>
                        </w:rPr>
                        <w:t xml:space="preserve"> (IFD/CMF)</w:t>
                      </w:r>
                    </w:p>
                  </w:txbxContent>
                </v:textbox>
              </v:shape>
            </w:pict>
          </mc:Fallback>
        </mc:AlternateContent>
      </w:r>
    </w:p>
    <w:p w14:paraId="55ADFA30" w14:textId="77777777" w:rsidR="00A70683" w:rsidRPr="00910DDC" w:rsidRDefault="00A70683" w:rsidP="00A70683">
      <w:pPr>
        <w:rPr>
          <w:rFonts w:ascii="Arial" w:hAnsi="Arial" w:cs="Arial"/>
          <w:sz w:val="20"/>
          <w:lang w:val="es-ES"/>
        </w:rPr>
        <w:sectPr w:rsidR="00A70683" w:rsidRPr="00910DDC" w:rsidSect="009B3543">
          <w:footerReference w:type="first" r:id="rId14"/>
          <w:pgSz w:w="12242" w:h="15842" w:code="1"/>
          <w:pgMar w:top="1440" w:right="1797" w:bottom="1440" w:left="1797" w:header="720" w:footer="720" w:gutter="0"/>
          <w:cols w:space="708"/>
          <w:docGrid w:linePitch="360"/>
        </w:sectPr>
      </w:pPr>
    </w:p>
    <w:bookmarkEnd w:id="1"/>
    <w:p w14:paraId="0E63ED2A" w14:textId="77777777" w:rsidR="00A70683" w:rsidRPr="00910DDC" w:rsidRDefault="00A70683" w:rsidP="00A70683">
      <w:pPr>
        <w:jc w:val="center"/>
        <w:rPr>
          <w:rFonts w:ascii="Arial" w:hAnsi="Arial" w:cs="Arial"/>
          <w:b/>
          <w:smallCaps/>
          <w:sz w:val="28"/>
          <w:lang w:val="es-ES"/>
        </w:rPr>
      </w:pPr>
      <w:r w:rsidRPr="00910DDC">
        <w:rPr>
          <w:rFonts w:ascii="Arial" w:hAnsi="Arial" w:cs="Arial"/>
          <w:b/>
          <w:smallCaps/>
          <w:sz w:val="28"/>
          <w:lang w:val="es-ES"/>
        </w:rPr>
        <w:lastRenderedPageBreak/>
        <w:t>índice</w:t>
      </w:r>
    </w:p>
    <w:p w14:paraId="68BD3A93" w14:textId="0FFB488D" w:rsidR="00A77D5D" w:rsidRPr="00A77D5D" w:rsidRDefault="00A70683">
      <w:pPr>
        <w:pStyle w:val="TOC1"/>
        <w:tabs>
          <w:tab w:val="left" w:pos="660"/>
          <w:tab w:val="right" w:leader="dot" w:pos="8638"/>
        </w:tabs>
        <w:rPr>
          <w:noProof/>
          <w:lang w:val="es-ES" w:eastAsia="en-US"/>
        </w:rPr>
      </w:pPr>
      <w:r w:rsidRPr="00910DDC">
        <w:rPr>
          <w:rFonts w:ascii="Arial" w:hAnsi="Arial" w:cs="Arial"/>
          <w:b/>
          <w:noProof/>
          <w:lang w:val="es-ES"/>
        </w:rPr>
        <w:fldChar w:fldCharType="begin"/>
      </w:r>
      <w:r w:rsidRPr="00910DDC">
        <w:rPr>
          <w:rFonts w:ascii="Arial" w:hAnsi="Arial" w:cs="Arial"/>
          <w:lang w:val="es-ES"/>
        </w:rPr>
        <w:instrText xml:space="preserve"> TOC \f \t "Chapter,1,FirstHeading,2,SecHeading,3" </w:instrText>
      </w:r>
      <w:r w:rsidRPr="00910DDC">
        <w:rPr>
          <w:rFonts w:ascii="Arial" w:hAnsi="Arial" w:cs="Arial"/>
          <w:b/>
          <w:noProof/>
          <w:lang w:val="es-ES"/>
        </w:rPr>
        <w:fldChar w:fldCharType="separate"/>
      </w:r>
      <w:r w:rsidR="00A77D5D" w:rsidRPr="008A0296">
        <w:rPr>
          <w:rFonts w:ascii="Arial" w:hAnsi="Arial" w:cs="Arial"/>
          <w:noProof/>
          <w:lang w:val="es-ES"/>
        </w:rPr>
        <w:t>I.</w:t>
      </w:r>
      <w:r w:rsidR="00A77D5D" w:rsidRPr="00A77D5D">
        <w:rPr>
          <w:noProof/>
          <w:lang w:val="es-ES" w:eastAsia="en-US"/>
        </w:rPr>
        <w:tab/>
      </w:r>
      <w:r w:rsidR="00A77D5D" w:rsidRPr="008A0296">
        <w:rPr>
          <w:rFonts w:ascii="Arial" w:hAnsi="Arial" w:cs="Arial"/>
          <w:noProof/>
          <w:lang w:val="es-ES"/>
        </w:rPr>
        <w:t>Introducción</w:t>
      </w:r>
      <w:r w:rsidR="00A77D5D" w:rsidRPr="00A77D5D">
        <w:rPr>
          <w:noProof/>
          <w:lang w:val="es-ES"/>
        </w:rPr>
        <w:tab/>
      </w:r>
      <w:r w:rsidR="00A77D5D">
        <w:rPr>
          <w:noProof/>
        </w:rPr>
        <w:fldChar w:fldCharType="begin"/>
      </w:r>
      <w:r w:rsidR="00A77D5D" w:rsidRPr="00A77D5D">
        <w:rPr>
          <w:noProof/>
          <w:lang w:val="es-ES"/>
        </w:rPr>
        <w:instrText xml:space="preserve"> PAGEREF _Toc9255301 \h </w:instrText>
      </w:r>
      <w:r w:rsidR="00A77D5D">
        <w:rPr>
          <w:noProof/>
        </w:rPr>
      </w:r>
      <w:r w:rsidR="00A77D5D">
        <w:rPr>
          <w:noProof/>
        </w:rPr>
        <w:fldChar w:fldCharType="separate"/>
      </w:r>
      <w:r w:rsidR="00A77D5D" w:rsidRPr="00A77D5D">
        <w:rPr>
          <w:noProof/>
          <w:lang w:val="es-ES"/>
        </w:rPr>
        <w:t>1</w:t>
      </w:r>
      <w:r w:rsidR="00A77D5D">
        <w:rPr>
          <w:noProof/>
        </w:rPr>
        <w:fldChar w:fldCharType="end"/>
      </w:r>
    </w:p>
    <w:p w14:paraId="3E7D00E1" w14:textId="33EC11E2" w:rsidR="00A77D5D" w:rsidRPr="00A77D5D" w:rsidRDefault="00A77D5D">
      <w:pPr>
        <w:pStyle w:val="TOC1"/>
        <w:tabs>
          <w:tab w:val="left" w:pos="660"/>
          <w:tab w:val="right" w:leader="dot" w:pos="8638"/>
        </w:tabs>
        <w:rPr>
          <w:noProof/>
          <w:lang w:val="es-ES" w:eastAsia="en-US"/>
        </w:rPr>
      </w:pPr>
      <w:r w:rsidRPr="008A0296">
        <w:rPr>
          <w:rFonts w:ascii="Arial" w:hAnsi="Arial" w:cs="Arial"/>
          <w:noProof/>
          <w:lang w:val="es-ES"/>
        </w:rPr>
        <w:t>II.</w:t>
      </w:r>
      <w:r w:rsidRPr="00A77D5D">
        <w:rPr>
          <w:noProof/>
          <w:lang w:val="es-ES" w:eastAsia="en-US"/>
        </w:rPr>
        <w:tab/>
      </w:r>
      <w:r w:rsidRPr="008A0296">
        <w:rPr>
          <w:rFonts w:ascii="Arial" w:hAnsi="Arial" w:cs="Arial"/>
          <w:noProof/>
          <w:lang w:val="es-ES"/>
        </w:rPr>
        <w:t>Metodología y Supuestos</w:t>
      </w:r>
      <w:r w:rsidRPr="00A77D5D">
        <w:rPr>
          <w:noProof/>
          <w:lang w:val="es-ES"/>
        </w:rPr>
        <w:tab/>
      </w:r>
      <w:r>
        <w:rPr>
          <w:noProof/>
        </w:rPr>
        <w:fldChar w:fldCharType="begin"/>
      </w:r>
      <w:r w:rsidRPr="00A77D5D">
        <w:rPr>
          <w:noProof/>
          <w:lang w:val="es-ES"/>
        </w:rPr>
        <w:instrText xml:space="preserve"> PAGEREF _Toc9255302 \h </w:instrText>
      </w:r>
      <w:r>
        <w:rPr>
          <w:noProof/>
        </w:rPr>
      </w:r>
      <w:r>
        <w:rPr>
          <w:noProof/>
        </w:rPr>
        <w:fldChar w:fldCharType="separate"/>
      </w:r>
      <w:r w:rsidRPr="00A77D5D">
        <w:rPr>
          <w:noProof/>
          <w:lang w:val="es-ES"/>
        </w:rPr>
        <w:t>3</w:t>
      </w:r>
      <w:r>
        <w:rPr>
          <w:noProof/>
        </w:rPr>
        <w:fldChar w:fldCharType="end"/>
      </w:r>
    </w:p>
    <w:p w14:paraId="5C978BA8" w14:textId="4AD7914D" w:rsidR="00A77D5D" w:rsidRPr="00A77D5D" w:rsidRDefault="00A77D5D">
      <w:pPr>
        <w:pStyle w:val="TOC2"/>
        <w:tabs>
          <w:tab w:val="left" w:pos="660"/>
          <w:tab w:val="right" w:leader="dot" w:pos="8638"/>
        </w:tabs>
        <w:rPr>
          <w:noProof/>
          <w:lang w:val="es-ES" w:eastAsia="en-US"/>
        </w:rPr>
      </w:pPr>
      <w:r w:rsidRPr="008A0296">
        <w:rPr>
          <w:rFonts w:ascii="Arial" w:hAnsi="Arial" w:cs="Arial"/>
          <w:noProof/>
          <w:color w:val="000000" w:themeColor="text1"/>
          <w:lang w:val="es-ES"/>
        </w:rPr>
        <w:t>A.</w:t>
      </w:r>
      <w:r w:rsidRPr="00A77D5D">
        <w:rPr>
          <w:noProof/>
          <w:lang w:val="es-ES" w:eastAsia="en-US"/>
        </w:rPr>
        <w:tab/>
      </w:r>
      <w:r w:rsidRPr="008A0296">
        <w:rPr>
          <w:rFonts w:ascii="Arial" w:hAnsi="Arial" w:cs="Arial"/>
          <w:noProof/>
          <w:color w:val="000000" w:themeColor="text1"/>
          <w:lang w:val="es-ES"/>
        </w:rPr>
        <w:t>Metodología</w:t>
      </w:r>
      <w:r w:rsidRPr="00A77D5D">
        <w:rPr>
          <w:noProof/>
          <w:lang w:val="es-ES"/>
        </w:rPr>
        <w:tab/>
      </w:r>
      <w:r>
        <w:rPr>
          <w:noProof/>
        </w:rPr>
        <w:fldChar w:fldCharType="begin"/>
      </w:r>
      <w:r w:rsidRPr="00A77D5D">
        <w:rPr>
          <w:noProof/>
          <w:lang w:val="es-ES"/>
        </w:rPr>
        <w:instrText xml:space="preserve"> PAGEREF _Toc9255303 \h </w:instrText>
      </w:r>
      <w:r>
        <w:rPr>
          <w:noProof/>
        </w:rPr>
      </w:r>
      <w:r>
        <w:rPr>
          <w:noProof/>
        </w:rPr>
        <w:fldChar w:fldCharType="separate"/>
      </w:r>
      <w:r w:rsidRPr="00A77D5D">
        <w:rPr>
          <w:noProof/>
          <w:lang w:val="es-ES"/>
        </w:rPr>
        <w:t>3</w:t>
      </w:r>
      <w:r>
        <w:rPr>
          <w:noProof/>
        </w:rPr>
        <w:fldChar w:fldCharType="end"/>
      </w:r>
    </w:p>
    <w:p w14:paraId="690170B6" w14:textId="2954D64F" w:rsidR="00A77D5D" w:rsidRPr="00A77D5D" w:rsidRDefault="00A77D5D">
      <w:pPr>
        <w:pStyle w:val="TOC2"/>
        <w:tabs>
          <w:tab w:val="left" w:pos="660"/>
          <w:tab w:val="right" w:leader="dot" w:pos="8638"/>
        </w:tabs>
        <w:rPr>
          <w:noProof/>
          <w:lang w:val="es-ES" w:eastAsia="en-US"/>
        </w:rPr>
      </w:pPr>
      <w:r w:rsidRPr="008A0296">
        <w:rPr>
          <w:rFonts w:ascii="Arial" w:hAnsi="Arial" w:cs="Arial"/>
          <w:noProof/>
          <w:lang w:val="es-ES"/>
        </w:rPr>
        <w:t>B.</w:t>
      </w:r>
      <w:r w:rsidRPr="00A77D5D">
        <w:rPr>
          <w:noProof/>
          <w:lang w:val="es-ES" w:eastAsia="en-US"/>
        </w:rPr>
        <w:tab/>
      </w:r>
      <w:r w:rsidRPr="008A0296">
        <w:rPr>
          <w:rFonts w:ascii="Arial" w:hAnsi="Arial" w:cs="Arial"/>
          <w:noProof/>
          <w:lang w:val="es-ES"/>
        </w:rPr>
        <w:t>Supuestos</w:t>
      </w:r>
      <w:r w:rsidRPr="00A77D5D">
        <w:rPr>
          <w:noProof/>
          <w:lang w:val="es-ES"/>
        </w:rPr>
        <w:tab/>
      </w:r>
      <w:r>
        <w:rPr>
          <w:noProof/>
        </w:rPr>
        <w:fldChar w:fldCharType="begin"/>
      </w:r>
      <w:r w:rsidRPr="00A77D5D">
        <w:rPr>
          <w:noProof/>
          <w:lang w:val="es-ES"/>
        </w:rPr>
        <w:instrText xml:space="preserve"> PAGEREF _Toc9255305 \h </w:instrText>
      </w:r>
      <w:r>
        <w:rPr>
          <w:noProof/>
        </w:rPr>
      </w:r>
      <w:r>
        <w:rPr>
          <w:noProof/>
        </w:rPr>
        <w:fldChar w:fldCharType="separate"/>
      </w:r>
      <w:r w:rsidRPr="00A77D5D">
        <w:rPr>
          <w:noProof/>
          <w:lang w:val="es-ES"/>
        </w:rPr>
        <w:t>4</w:t>
      </w:r>
      <w:r>
        <w:rPr>
          <w:noProof/>
        </w:rPr>
        <w:fldChar w:fldCharType="end"/>
      </w:r>
    </w:p>
    <w:p w14:paraId="774DF378" w14:textId="263D34A7" w:rsidR="00A77D5D" w:rsidRPr="00A77D5D" w:rsidRDefault="00A77D5D">
      <w:pPr>
        <w:pStyle w:val="TOC1"/>
        <w:tabs>
          <w:tab w:val="left" w:pos="660"/>
          <w:tab w:val="right" w:leader="dot" w:pos="8638"/>
        </w:tabs>
        <w:rPr>
          <w:noProof/>
          <w:lang w:val="es-ES" w:eastAsia="en-US"/>
        </w:rPr>
      </w:pPr>
      <w:r w:rsidRPr="008A0296">
        <w:rPr>
          <w:rFonts w:ascii="Arial" w:hAnsi="Arial" w:cs="Arial"/>
          <w:noProof/>
          <w:color w:val="000000" w:themeColor="text1"/>
          <w:lang w:val="es-ES"/>
        </w:rPr>
        <w:t>III.</w:t>
      </w:r>
      <w:r w:rsidRPr="00A77D5D">
        <w:rPr>
          <w:noProof/>
          <w:lang w:val="es-ES" w:eastAsia="en-US"/>
        </w:rPr>
        <w:tab/>
      </w:r>
      <w:r w:rsidRPr="008A0296">
        <w:rPr>
          <w:rFonts w:ascii="Arial" w:hAnsi="Arial" w:cs="Arial"/>
          <w:noProof/>
          <w:color w:val="000000" w:themeColor="text1"/>
          <w:lang w:val="es-ES"/>
        </w:rPr>
        <w:t>Valoración del Beneficio Económico</w:t>
      </w:r>
      <w:r w:rsidRPr="00A77D5D">
        <w:rPr>
          <w:noProof/>
          <w:lang w:val="es-ES"/>
        </w:rPr>
        <w:tab/>
      </w:r>
      <w:r>
        <w:rPr>
          <w:noProof/>
        </w:rPr>
        <w:fldChar w:fldCharType="begin"/>
      </w:r>
      <w:r w:rsidRPr="00A77D5D">
        <w:rPr>
          <w:noProof/>
          <w:lang w:val="es-ES"/>
        </w:rPr>
        <w:instrText xml:space="preserve"> PAGEREF _Toc9255306 \h </w:instrText>
      </w:r>
      <w:r>
        <w:rPr>
          <w:noProof/>
        </w:rPr>
      </w:r>
      <w:r>
        <w:rPr>
          <w:noProof/>
        </w:rPr>
        <w:fldChar w:fldCharType="separate"/>
      </w:r>
      <w:r w:rsidRPr="00A77D5D">
        <w:rPr>
          <w:noProof/>
          <w:lang w:val="es-ES"/>
        </w:rPr>
        <w:t>9</w:t>
      </w:r>
      <w:r>
        <w:rPr>
          <w:noProof/>
        </w:rPr>
        <w:fldChar w:fldCharType="end"/>
      </w:r>
    </w:p>
    <w:p w14:paraId="04823E61" w14:textId="2064F514" w:rsidR="00A77D5D" w:rsidRPr="00A77D5D" w:rsidRDefault="00A77D5D">
      <w:pPr>
        <w:pStyle w:val="TOC1"/>
        <w:tabs>
          <w:tab w:val="left" w:pos="660"/>
          <w:tab w:val="right" w:leader="dot" w:pos="8638"/>
        </w:tabs>
        <w:rPr>
          <w:noProof/>
          <w:lang w:val="es-ES" w:eastAsia="en-US"/>
        </w:rPr>
      </w:pPr>
      <w:r w:rsidRPr="008A0296">
        <w:rPr>
          <w:rFonts w:ascii="Arial" w:hAnsi="Arial" w:cs="Arial"/>
          <w:noProof/>
          <w:color w:val="000000" w:themeColor="text1"/>
          <w:lang w:val="es-ES"/>
        </w:rPr>
        <w:t>IV.</w:t>
      </w:r>
      <w:r w:rsidRPr="00A77D5D">
        <w:rPr>
          <w:noProof/>
          <w:lang w:val="es-ES" w:eastAsia="en-US"/>
        </w:rPr>
        <w:tab/>
      </w:r>
      <w:r w:rsidRPr="008A0296">
        <w:rPr>
          <w:rFonts w:ascii="Arial" w:hAnsi="Arial" w:cs="Arial"/>
          <w:noProof/>
          <w:color w:val="000000" w:themeColor="text1"/>
          <w:lang w:val="es-ES"/>
        </w:rPr>
        <w:t>Análisis de Sensibilidad</w:t>
      </w:r>
      <w:r w:rsidRPr="00A77D5D">
        <w:rPr>
          <w:noProof/>
          <w:lang w:val="es-ES"/>
        </w:rPr>
        <w:tab/>
      </w:r>
      <w:r>
        <w:rPr>
          <w:noProof/>
        </w:rPr>
        <w:fldChar w:fldCharType="begin"/>
      </w:r>
      <w:r w:rsidRPr="00A77D5D">
        <w:rPr>
          <w:noProof/>
          <w:lang w:val="es-ES"/>
        </w:rPr>
        <w:instrText xml:space="preserve"> PAGEREF _Toc9255307 \h </w:instrText>
      </w:r>
      <w:r>
        <w:rPr>
          <w:noProof/>
        </w:rPr>
      </w:r>
      <w:r>
        <w:rPr>
          <w:noProof/>
        </w:rPr>
        <w:fldChar w:fldCharType="separate"/>
      </w:r>
      <w:r w:rsidRPr="00A77D5D">
        <w:rPr>
          <w:noProof/>
          <w:lang w:val="es-ES"/>
        </w:rPr>
        <w:t>11</w:t>
      </w:r>
      <w:r>
        <w:rPr>
          <w:noProof/>
        </w:rPr>
        <w:fldChar w:fldCharType="end"/>
      </w:r>
    </w:p>
    <w:p w14:paraId="139FC56A" w14:textId="4D69E2B7" w:rsidR="00A77D5D" w:rsidRPr="00A77D5D" w:rsidRDefault="00A77D5D">
      <w:pPr>
        <w:pStyle w:val="TOC1"/>
        <w:tabs>
          <w:tab w:val="left" w:pos="660"/>
          <w:tab w:val="right" w:leader="dot" w:pos="8638"/>
        </w:tabs>
        <w:rPr>
          <w:noProof/>
          <w:lang w:val="es-ES" w:eastAsia="en-US"/>
        </w:rPr>
      </w:pPr>
      <w:r w:rsidRPr="008A0296">
        <w:rPr>
          <w:rFonts w:ascii="Arial" w:hAnsi="Arial" w:cs="Arial"/>
          <w:noProof/>
          <w:lang w:val="es-ES"/>
        </w:rPr>
        <w:t>V.</w:t>
      </w:r>
      <w:r w:rsidRPr="00A77D5D">
        <w:rPr>
          <w:noProof/>
          <w:lang w:val="es-ES" w:eastAsia="en-US"/>
        </w:rPr>
        <w:tab/>
      </w:r>
      <w:r w:rsidRPr="008A0296">
        <w:rPr>
          <w:rFonts w:ascii="Arial" w:hAnsi="Arial" w:cs="Arial"/>
          <w:noProof/>
          <w:lang w:val="es-ES"/>
        </w:rPr>
        <w:t>Conclusiones</w:t>
      </w:r>
      <w:r w:rsidRPr="00A77D5D">
        <w:rPr>
          <w:noProof/>
          <w:lang w:val="es-ES"/>
        </w:rPr>
        <w:tab/>
      </w:r>
      <w:r>
        <w:rPr>
          <w:noProof/>
        </w:rPr>
        <w:fldChar w:fldCharType="begin"/>
      </w:r>
      <w:r w:rsidRPr="00A77D5D">
        <w:rPr>
          <w:noProof/>
          <w:lang w:val="es-ES"/>
        </w:rPr>
        <w:instrText xml:space="preserve"> PAGEREF _Toc9255308 \h </w:instrText>
      </w:r>
      <w:r>
        <w:rPr>
          <w:noProof/>
        </w:rPr>
      </w:r>
      <w:r>
        <w:rPr>
          <w:noProof/>
        </w:rPr>
        <w:fldChar w:fldCharType="separate"/>
      </w:r>
      <w:r w:rsidRPr="00A77D5D">
        <w:rPr>
          <w:noProof/>
          <w:lang w:val="es-ES"/>
        </w:rPr>
        <w:t>11</w:t>
      </w:r>
      <w:r>
        <w:rPr>
          <w:noProof/>
        </w:rPr>
        <w:fldChar w:fldCharType="end"/>
      </w:r>
    </w:p>
    <w:p w14:paraId="4DB6F6FF" w14:textId="0F37BF94" w:rsidR="00A70683" w:rsidRPr="00910DDC" w:rsidRDefault="00A70683" w:rsidP="00A70683">
      <w:pPr>
        <w:pStyle w:val="TOC3"/>
        <w:rPr>
          <w:rFonts w:ascii="Arial" w:hAnsi="Arial" w:cs="Arial"/>
          <w:sz w:val="18"/>
          <w:lang w:val="es-ES"/>
        </w:rPr>
        <w:sectPr w:rsidR="00A70683" w:rsidRPr="00910DDC" w:rsidSect="009B3543">
          <w:footerReference w:type="default" r:id="rId15"/>
          <w:footerReference w:type="first" r:id="rId16"/>
          <w:pgSz w:w="12242" w:h="15842" w:code="1"/>
          <w:pgMar w:top="1440" w:right="1797" w:bottom="1440" w:left="1797" w:header="720" w:footer="720" w:gutter="0"/>
          <w:pgNumType w:start="0"/>
          <w:cols w:space="708"/>
          <w:titlePg/>
          <w:docGrid w:linePitch="360"/>
        </w:sectPr>
      </w:pPr>
      <w:r w:rsidRPr="00910DDC">
        <w:rPr>
          <w:rFonts w:ascii="Arial" w:hAnsi="Arial" w:cs="Arial"/>
          <w:sz w:val="20"/>
          <w:lang w:val="es-ES"/>
        </w:rPr>
        <w:fldChar w:fldCharType="end"/>
      </w:r>
    </w:p>
    <w:p w14:paraId="3592D600" w14:textId="77777777" w:rsidR="00A70683" w:rsidRPr="00910DDC" w:rsidRDefault="00A70683" w:rsidP="00A70683">
      <w:pPr>
        <w:pStyle w:val="Chapter"/>
        <w:tabs>
          <w:tab w:val="clear" w:pos="1440"/>
          <w:tab w:val="clear" w:pos="1800"/>
          <w:tab w:val="left" w:pos="540"/>
          <w:tab w:val="num" w:pos="900"/>
        </w:tabs>
        <w:spacing w:before="0"/>
        <w:ind w:left="-180" w:firstLine="360"/>
        <w:rPr>
          <w:rFonts w:ascii="Arial" w:hAnsi="Arial" w:cs="Arial"/>
          <w:sz w:val="22"/>
          <w:lang w:val="es-ES"/>
        </w:rPr>
      </w:pPr>
      <w:bookmarkStart w:id="5" w:name="_Toc9255301"/>
      <w:r w:rsidRPr="00910DDC">
        <w:rPr>
          <w:rFonts w:ascii="Arial" w:hAnsi="Arial" w:cs="Arial"/>
          <w:sz w:val="22"/>
          <w:lang w:val="es-ES"/>
        </w:rPr>
        <w:lastRenderedPageBreak/>
        <w:t>Introducción</w:t>
      </w:r>
      <w:bookmarkEnd w:id="3"/>
      <w:bookmarkEnd w:id="4"/>
      <w:bookmarkEnd w:id="5"/>
    </w:p>
    <w:p w14:paraId="664B4538" w14:textId="063969B5" w:rsidR="00D16218" w:rsidRDefault="00A70683">
      <w:pPr>
        <w:pStyle w:val="Paragraph"/>
        <w:numPr>
          <w:ilvl w:val="1"/>
          <w:numId w:val="3"/>
        </w:numPr>
        <w:tabs>
          <w:tab w:val="clear" w:pos="2448"/>
          <w:tab w:val="num" w:pos="720"/>
        </w:tabs>
        <w:ind w:left="720" w:hanging="720"/>
        <w:rPr>
          <w:rFonts w:ascii="Arial" w:hAnsi="Arial" w:cs="Arial"/>
          <w:sz w:val="22"/>
          <w:szCs w:val="22"/>
          <w:lang w:val="es-ES"/>
        </w:rPr>
      </w:pPr>
      <w:r w:rsidRPr="006C7E0E">
        <w:rPr>
          <w:rFonts w:ascii="Arial" w:hAnsi="Arial" w:cs="Arial"/>
          <w:sz w:val="22"/>
          <w:szCs w:val="22"/>
          <w:lang w:val="es-ES"/>
        </w:rPr>
        <w:t>El Paraguay es una economía pequeña y abierta, históricamente dedicada a la producción y exportación de productos agropecuarios y energía eléctrica</w:t>
      </w:r>
      <w:r w:rsidRPr="00910DDC">
        <w:rPr>
          <w:rStyle w:val="FootnoteReference"/>
          <w:rFonts w:ascii="Arial" w:hAnsi="Arial" w:cs="Arial"/>
        </w:rPr>
        <w:footnoteReference w:id="2"/>
      </w:r>
      <w:r w:rsidRPr="006C7E0E">
        <w:rPr>
          <w:rFonts w:ascii="Arial" w:hAnsi="Arial" w:cs="Arial"/>
          <w:sz w:val="22"/>
          <w:szCs w:val="22"/>
          <w:lang w:val="es-ES"/>
        </w:rPr>
        <w:t xml:space="preserve">. </w:t>
      </w:r>
      <w:r w:rsidR="00D16218" w:rsidRPr="006C7E0E">
        <w:rPr>
          <w:rFonts w:ascii="Arial" w:hAnsi="Arial" w:cs="Arial"/>
          <w:sz w:val="22"/>
          <w:szCs w:val="22"/>
          <w:lang w:val="es-ES"/>
        </w:rPr>
        <w:t xml:space="preserve">Esta misma caracterización conlleva a su vez que la economía paraguaya sea vulnerable a choques externos como la volatilidad macroeconómica de sus socios comerciales regionales y las fluctuaciones de los precios de las materias primas. </w:t>
      </w:r>
    </w:p>
    <w:p w14:paraId="5D2880C2" w14:textId="54EB926D" w:rsidR="00A70683" w:rsidRPr="00910DDC" w:rsidRDefault="00D16218">
      <w:pPr>
        <w:pStyle w:val="Paragraph"/>
        <w:numPr>
          <w:ilvl w:val="1"/>
          <w:numId w:val="3"/>
        </w:numPr>
        <w:tabs>
          <w:tab w:val="clear" w:pos="2448"/>
          <w:tab w:val="num" w:pos="720"/>
        </w:tabs>
        <w:ind w:left="720" w:hanging="720"/>
        <w:rPr>
          <w:rFonts w:ascii="Arial" w:hAnsi="Arial" w:cs="Arial"/>
          <w:sz w:val="22"/>
          <w:szCs w:val="22"/>
          <w:lang w:val="es-ES"/>
        </w:rPr>
      </w:pPr>
      <w:r w:rsidRPr="006C7E0E">
        <w:rPr>
          <w:rFonts w:ascii="Arial" w:hAnsi="Arial" w:cs="Arial"/>
          <w:sz w:val="22"/>
          <w:szCs w:val="22"/>
          <w:lang w:val="es-ES"/>
        </w:rPr>
        <w:t xml:space="preserve">En 2018 Paraguay registró un crecimiento real del PIB del 4% frente al 5% con el que cerraba en 2017. Por su parte, la inflación para 2018 quedó por debajo de la meta establecida por el Banco Central situándose en el 3,2%, un 1,3% menos que el </w:t>
      </w:r>
      <w:r w:rsidRPr="00D16218">
        <w:rPr>
          <w:rFonts w:ascii="Arial" w:eastAsia="Calibri" w:hAnsi="Arial" w:cs="Arial"/>
          <w:sz w:val="22"/>
          <w:szCs w:val="22"/>
          <w:lang w:val="es-ES"/>
        </w:rPr>
        <w:t xml:space="preserve">año </w:t>
      </w:r>
      <w:r>
        <w:rPr>
          <w:rFonts w:ascii="Arial" w:eastAsia="Calibri" w:hAnsi="Arial" w:cs="Arial"/>
          <w:sz w:val="22"/>
          <w:szCs w:val="22"/>
          <w:lang w:val="es-ES"/>
        </w:rPr>
        <w:t>anterior.</w:t>
      </w:r>
      <w:r w:rsidRPr="00D16218">
        <w:rPr>
          <w:rFonts w:ascii="Arial" w:eastAsia="Calibri" w:hAnsi="Arial" w:cs="Arial"/>
          <w:sz w:val="22"/>
          <w:szCs w:val="22"/>
          <w:lang w:val="es-ES"/>
        </w:rPr>
        <w:t xml:space="preserve"> El déficit del gobierno central se situó en 1,3% del PIB, en línea con el tope establecido en la Ley de Responsabilidad Fiscal (1,5% del PIB), aunque superior al valor de 2017 (1,1% del PIB). Las necesidades netas de financiamiento para 2019 se estiman en US$600 millones (1,5% del PIB). A corto y mediano plazo se prevé un crecimiento real del PIB cercano a 4,0%, así como el fortalecimiento de la posición fiscal de acuerdo con lo establecido en la Ley de Responsabilidad Fiscal.</w:t>
      </w:r>
      <w:r>
        <w:rPr>
          <w:rFonts w:ascii="Arial" w:eastAsia="Calibri" w:hAnsi="Arial" w:cs="Arial"/>
          <w:sz w:val="22"/>
          <w:szCs w:val="22"/>
          <w:lang w:val="es-ES"/>
        </w:rPr>
        <w:t xml:space="preserve"> Para dar sostenibilidad al crecimiento económico de Paraguay, a</w:t>
      </w:r>
      <w:r w:rsidRPr="00D16218">
        <w:rPr>
          <w:rFonts w:ascii="Arial" w:eastAsia="Calibri" w:hAnsi="Arial" w:cs="Arial"/>
          <w:sz w:val="22"/>
          <w:szCs w:val="22"/>
          <w:lang w:val="es-ES"/>
        </w:rPr>
        <w:t xml:space="preserve">nálisis recientes del BID </w:t>
      </w:r>
      <w:r>
        <w:rPr>
          <w:rFonts w:ascii="Arial" w:eastAsia="Calibri" w:hAnsi="Arial" w:cs="Arial"/>
          <w:sz w:val="22"/>
          <w:szCs w:val="22"/>
          <w:lang w:val="es-ES"/>
        </w:rPr>
        <w:t xml:space="preserve">apuntan a la necesidad de </w:t>
      </w:r>
      <w:r w:rsidRPr="00D16218">
        <w:rPr>
          <w:rFonts w:ascii="Arial" w:eastAsia="Calibri" w:hAnsi="Arial" w:cs="Arial"/>
          <w:sz w:val="22"/>
          <w:szCs w:val="22"/>
          <w:lang w:val="es-ES"/>
        </w:rPr>
        <w:t>atender desafíos estructurales en gestión pública e instituciones, diversificación productiva, infraestructura y capital humano</w:t>
      </w:r>
      <w:r w:rsidRPr="00054324">
        <w:rPr>
          <w:rFonts w:ascii="Arial" w:eastAsia="Calibri" w:hAnsi="Arial" w:cs="Arial"/>
          <w:sz w:val="22"/>
          <w:szCs w:val="22"/>
          <w:vertAlign w:val="superscript"/>
        </w:rPr>
        <w:footnoteReference w:id="3"/>
      </w:r>
      <w:r w:rsidRPr="00D16218">
        <w:rPr>
          <w:rFonts w:ascii="Arial" w:eastAsia="Calibri" w:hAnsi="Arial" w:cs="Arial"/>
          <w:sz w:val="22"/>
          <w:szCs w:val="22"/>
          <w:lang w:val="es-ES"/>
        </w:rPr>
        <w:t>.</w:t>
      </w:r>
    </w:p>
    <w:p w14:paraId="75E08C9B" w14:textId="68F1452A" w:rsidR="00A70683" w:rsidRDefault="00A70683">
      <w:pPr>
        <w:pStyle w:val="Paragraph"/>
        <w:numPr>
          <w:ilvl w:val="1"/>
          <w:numId w:val="3"/>
        </w:numPr>
        <w:tabs>
          <w:tab w:val="clear" w:pos="2448"/>
          <w:tab w:val="num" w:pos="720"/>
        </w:tabs>
        <w:ind w:left="720" w:hanging="720"/>
        <w:rPr>
          <w:rFonts w:ascii="Arial" w:hAnsi="Arial" w:cs="Arial"/>
          <w:sz w:val="22"/>
          <w:szCs w:val="22"/>
          <w:lang w:val="es-ES"/>
        </w:rPr>
      </w:pPr>
      <w:r w:rsidRPr="006C7E0E">
        <w:rPr>
          <w:rFonts w:ascii="Arial" w:hAnsi="Arial" w:cs="Arial"/>
          <w:sz w:val="22"/>
          <w:szCs w:val="22"/>
          <w:lang w:val="es-ES"/>
        </w:rPr>
        <w:t xml:space="preserve">La contribución del sector agropecuario a la economía paraguaya es significativa. </w:t>
      </w:r>
      <w:r w:rsidR="003D2327" w:rsidRPr="006C7E0E">
        <w:rPr>
          <w:rFonts w:ascii="Arial" w:hAnsi="Arial" w:cs="Arial"/>
          <w:sz w:val="22"/>
          <w:szCs w:val="22"/>
          <w:lang w:val="es-ES"/>
        </w:rPr>
        <w:t>En</w:t>
      </w:r>
      <w:r w:rsidRPr="006C7E0E">
        <w:rPr>
          <w:rFonts w:ascii="Arial" w:hAnsi="Arial" w:cs="Arial"/>
          <w:sz w:val="22"/>
          <w:szCs w:val="22"/>
          <w:lang w:val="es-ES"/>
        </w:rPr>
        <w:t xml:space="preserve"> </w:t>
      </w:r>
      <w:r w:rsidR="003D2327" w:rsidRPr="006C7E0E">
        <w:rPr>
          <w:rFonts w:ascii="Arial" w:hAnsi="Arial" w:cs="Arial"/>
          <w:sz w:val="22"/>
          <w:szCs w:val="22"/>
          <w:lang w:val="es-ES"/>
        </w:rPr>
        <w:t>2018 e</w:t>
      </w:r>
      <w:r w:rsidRPr="006C7E0E">
        <w:rPr>
          <w:rFonts w:ascii="Arial" w:hAnsi="Arial" w:cs="Arial"/>
          <w:sz w:val="22"/>
          <w:szCs w:val="22"/>
          <w:lang w:val="es-ES"/>
        </w:rPr>
        <w:t xml:space="preserve">l sector </w:t>
      </w:r>
      <w:r w:rsidR="003D2327" w:rsidRPr="006C7E0E">
        <w:rPr>
          <w:rFonts w:ascii="Arial" w:hAnsi="Arial" w:cs="Arial"/>
          <w:sz w:val="22"/>
          <w:szCs w:val="22"/>
          <w:lang w:val="es-ES"/>
        </w:rPr>
        <w:t>agropecuario</w:t>
      </w:r>
      <w:r w:rsidRPr="006C7E0E">
        <w:rPr>
          <w:rFonts w:ascii="Arial" w:hAnsi="Arial" w:cs="Arial"/>
          <w:sz w:val="22"/>
          <w:szCs w:val="22"/>
          <w:lang w:val="es-ES"/>
        </w:rPr>
        <w:t xml:space="preserve"> alcanzó el </w:t>
      </w:r>
      <w:r w:rsidR="003D2327" w:rsidRPr="006C7E0E">
        <w:rPr>
          <w:rFonts w:ascii="Arial" w:hAnsi="Arial" w:cs="Arial"/>
          <w:sz w:val="22"/>
          <w:szCs w:val="22"/>
          <w:lang w:val="es-ES"/>
        </w:rPr>
        <w:t>10,1</w:t>
      </w:r>
      <w:r w:rsidRPr="006C7E0E">
        <w:rPr>
          <w:rFonts w:ascii="Arial" w:hAnsi="Arial" w:cs="Arial"/>
          <w:sz w:val="22"/>
          <w:szCs w:val="22"/>
          <w:lang w:val="es-ES"/>
        </w:rPr>
        <w:t>% del PIB</w:t>
      </w:r>
      <w:r w:rsidR="003D2327" w:rsidRPr="006C7E0E">
        <w:rPr>
          <w:rFonts w:ascii="Arial" w:hAnsi="Arial" w:cs="Arial"/>
          <w:sz w:val="22"/>
          <w:szCs w:val="22"/>
          <w:lang w:val="es-ES"/>
        </w:rPr>
        <w:t xml:space="preserve"> -</w:t>
      </w:r>
      <w:r w:rsidRPr="006C7E0E">
        <w:rPr>
          <w:rFonts w:ascii="Arial" w:hAnsi="Arial" w:cs="Arial"/>
          <w:sz w:val="22"/>
          <w:szCs w:val="22"/>
          <w:lang w:val="es-ES"/>
        </w:rPr>
        <w:t>repartido entre agricultura (</w:t>
      </w:r>
      <w:r w:rsidR="003D2327" w:rsidRPr="006C7E0E">
        <w:rPr>
          <w:rFonts w:ascii="Arial" w:hAnsi="Arial" w:cs="Arial"/>
          <w:sz w:val="22"/>
          <w:szCs w:val="22"/>
          <w:lang w:val="es-ES"/>
        </w:rPr>
        <w:t>7</w:t>
      </w:r>
      <w:r w:rsidRPr="006C7E0E">
        <w:rPr>
          <w:rFonts w:ascii="Arial" w:hAnsi="Arial" w:cs="Arial"/>
          <w:sz w:val="22"/>
          <w:szCs w:val="22"/>
          <w:lang w:val="es-ES"/>
        </w:rPr>
        <w:t>,</w:t>
      </w:r>
      <w:r w:rsidR="003D2327" w:rsidRPr="006C7E0E">
        <w:rPr>
          <w:rFonts w:ascii="Arial" w:hAnsi="Arial" w:cs="Arial"/>
          <w:sz w:val="22"/>
          <w:szCs w:val="22"/>
          <w:lang w:val="es-ES"/>
        </w:rPr>
        <w:t>9</w:t>
      </w:r>
      <w:r w:rsidRPr="006C7E0E">
        <w:rPr>
          <w:rFonts w:ascii="Arial" w:hAnsi="Arial" w:cs="Arial"/>
          <w:sz w:val="22"/>
          <w:szCs w:val="22"/>
          <w:lang w:val="es-ES"/>
        </w:rPr>
        <w:t>%)</w:t>
      </w:r>
      <w:r w:rsidR="003D2327" w:rsidRPr="006C7E0E">
        <w:rPr>
          <w:rFonts w:ascii="Arial" w:hAnsi="Arial" w:cs="Arial"/>
          <w:sz w:val="22"/>
          <w:szCs w:val="22"/>
          <w:lang w:val="es-ES"/>
        </w:rPr>
        <w:t xml:space="preserve"> y</w:t>
      </w:r>
      <w:r w:rsidRPr="006C7E0E">
        <w:rPr>
          <w:rFonts w:ascii="Arial" w:hAnsi="Arial" w:cs="Arial"/>
          <w:sz w:val="22"/>
          <w:szCs w:val="22"/>
          <w:lang w:val="es-ES"/>
        </w:rPr>
        <w:t xml:space="preserve"> ganadería (</w:t>
      </w:r>
      <w:r w:rsidR="003D2327" w:rsidRPr="006C7E0E">
        <w:rPr>
          <w:rFonts w:ascii="Arial" w:hAnsi="Arial" w:cs="Arial"/>
          <w:sz w:val="22"/>
          <w:szCs w:val="22"/>
          <w:lang w:val="es-ES"/>
        </w:rPr>
        <w:t>2</w:t>
      </w:r>
      <w:r w:rsidRPr="006C7E0E">
        <w:rPr>
          <w:rFonts w:ascii="Arial" w:hAnsi="Arial" w:cs="Arial"/>
          <w:sz w:val="22"/>
          <w:szCs w:val="22"/>
          <w:lang w:val="es-ES"/>
        </w:rPr>
        <w:t>,</w:t>
      </w:r>
      <w:r w:rsidR="003D2327" w:rsidRPr="006C7E0E">
        <w:rPr>
          <w:rFonts w:ascii="Arial" w:hAnsi="Arial" w:cs="Arial"/>
          <w:sz w:val="22"/>
          <w:szCs w:val="22"/>
          <w:lang w:val="es-ES"/>
        </w:rPr>
        <w:t>2</w:t>
      </w:r>
      <w:r w:rsidRPr="006C7E0E">
        <w:rPr>
          <w:rFonts w:ascii="Arial" w:hAnsi="Arial" w:cs="Arial"/>
          <w:sz w:val="22"/>
          <w:szCs w:val="22"/>
          <w:lang w:val="es-ES"/>
        </w:rPr>
        <w:t>%)</w:t>
      </w:r>
      <w:r w:rsidR="003D2327" w:rsidRPr="006C7E0E">
        <w:rPr>
          <w:rFonts w:ascii="Arial" w:hAnsi="Arial" w:cs="Arial"/>
          <w:sz w:val="22"/>
          <w:szCs w:val="22"/>
          <w:lang w:val="es-ES"/>
        </w:rPr>
        <w:t xml:space="preserve">- y empleó al 20,9% de la fuerza laboral del país. </w:t>
      </w:r>
      <w:r w:rsidRPr="006C7E0E">
        <w:rPr>
          <w:rFonts w:ascii="Arial" w:hAnsi="Arial" w:cs="Arial"/>
          <w:sz w:val="22"/>
          <w:szCs w:val="22"/>
          <w:lang w:val="es-ES"/>
        </w:rPr>
        <w:t xml:space="preserve">La importancia del sector primario se manifiesta también en sus exportaciones, </w:t>
      </w:r>
      <w:r w:rsidR="003D2327" w:rsidRPr="006C7E0E">
        <w:rPr>
          <w:rFonts w:ascii="Arial" w:hAnsi="Arial" w:cs="Arial"/>
          <w:sz w:val="22"/>
          <w:szCs w:val="22"/>
          <w:lang w:val="es-ES"/>
        </w:rPr>
        <w:t xml:space="preserve">generando más del 62% de las exportaciones nacionales totales. </w:t>
      </w:r>
    </w:p>
    <w:p w14:paraId="2A19666E" w14:textId="234C78C9" w:rsidR="003D2327" w:rsidRDefault="003D2327">
      <w:pPr>
        <w:pStyle w:val="Paragraph"/>
        <w:numPr>
          <w:ilvl w:val="1"/>
          <w:numId w:val="3"/>
        </w:numPr>
        <w:tabs>
          <w:tab w:val="clear" w:pos="2448"/>
          <w:tab w:val="num" w:pos="720"/>
        </w:tabs>
        <w:ind w:left="720" w:hanging="720"/>
        <w:rPr>
          <w:rFonts w:ascii="Arial" w:hAnsi="Arial" w:cs="Arial"/>
          <w:sz w:val="22"/>
          <w:szCs w:val="22"/>
          <w:lang w:val="es-ES"/>
        </w:rPr>
      </w:pPr>
      <w:bookmarkStart w:id="6" w:name="_Ref421638293"/>
      <w:r w:rsidRPr="006C7E0E">
        <w:rPr>
          <w:rFonts w:ascii="Arial" w:hAnsi="Arial" w:cs="Arial"/>
          <w:sz w:val="22"/>
          <w:szCs w:val="22"/>
          <w:lang w:val="es-ES"/>
        </w:rPr>
        <w:t xml:space="preserve">En parte, </w:t>
      </w:r>
      <w:bookmarkEnd w:id="6"/>
      <w:r w:rsidRPr="006C7E0E">
        <w:rPr>
          <w:rFonts w:ascii="Arial" w:hAnsi="Arial" w:cs="Arial"/>
          <w:sz w:val="22"/>
          <w:szCs w:val="22"/>
          <w:lang w:val="es-ES"/>
        </w:rPr>
        <w:t>la volatilidad de la economía paraguaya se atribuye a la dependencia del sector agropecuario, ligado a su vez a factores climáticos y a los precios internacionales. Si bien en 2018 el PIB agrícola experimentó un crecimiento del 4% motivado por el buen desempeño de los principales productos, para el 2019 se proyecta una desaceleración de 0,5% en su crecimiento a causa de la bajada en los precios internacionales</w:t>
      </w:r>
      <w:r w:rsidRPr="003D2327">
        <w:rPr>
          <w:vertAlign w:val="superscript"/>
          <w:lang w:val="es-ES"/>
        </w:rPr>
        <w:footnoteReference w:id="4"/>
      </w:r>
      <w:r w:rsidRPr="006C7E0E">
        <w:rPr>
          <w:rFonts w:ascii="Arial" w:hAnsi="Arial" w:cs="Arial"/>
          <w:sz w:val="22"/>
          <w:szCs w:val="22"/>
          <w:lang w:val="es-ES"/>
        </w:rPr>
        <w:t xml:space="preserve">. </w:t>
      </w:r>
      <w:r w:rsidR="00F14D04" w:rsidRPr="006C7E0E">
        <w:rPr>
          <w:rFonts w:ascii="Arial" w:hAnsi="Arial" w:cs="Arial"/>
          <w:sz w:val="22"/>
          <w:szCs w:val="22"/>
          <w:lang w:val="es-ES"/>
        </w:rPr>
        <w:t>Sin embargo, su capacidad de crecimiento se encuentra limitada principalmente por sus bajos niveles de capitalización e inversión que limitan el crecimiento de su productividad</w:t>
      </w:r>
      <w:r w:rsidR="00F14D04" w:rsidRPr="006C7E0E">
        <w:rPr>
          <w:rStyle w:val="FootnoteReference"/>
          <w:rFonts w:ascii="Arial" w:eastAsiaTheme="minorEastAsia" w:hAnsi="Arial" w:cs="Arial"/>
          <w:sz w:val="22"/>
          <w:szCs w:val="22"/>
        </w:rPr>
        <w:footnoteReference w:id="5"/>
      </w:r>
      <w:r w:rsidR="00F14D04" w:rsidRPr="006C7E0E">
        <w:rPr>
          <w:rFonts w:ascii="Arial" w:hAnsi="Arial" w:cs="Arial"/>
          <w:sz w:val="22"/>
          <w:szCs w:val="22"/>
          <w:lang w:val="es-ES"/>
        </w:rPr>
        <w:t>. Entre las causas que explican tradicionalmente la baja productividad del sector primario se encuentran: (i) la baja capitalización del sector, derivada de la falta de inversión de los productores en activos productivos, como son infraestructuras, equipamiento y otros activos fijos; y (</w:t>
      </w:r>
      <w:proofErr w:type="spellStart"/>
      <w:r w:rsidR="00F14D04" w:rsidRPr="006C7E0E">
        <w:rPr>
          <w:rFonts w:ascii="Arial" w:hAnsi="Arial" w:cs="Arial"/>
          <w:sz w:val="22"/>
          <w:szCs w:val="22"/>
          <w:lang w:val="es-ES"/>
        </w:rPr>
        <w:t>ii</w:t>
      </w:r>
      <w:proofErr w:type="spellEnd"/>
      <w:r w:rsidR="00F14D04" w:rsidRPr="006C7E0E">
        <w:rPr>
          <w:rFonts w:ascii="Arial" w:hAnsi="Arial" w:cs="Arial"/>
          <w:sz w:val="22"/>
          <w:szCs w:val="22"/>
          <w:lang w:val="es-ES"/>
        </w:rPr>
        <w:t>) la baja incorporación y adopción de tecnologías y modelos técnicos agropecuarios.</w:t>
      </w:r>
    </w:p>
    <w:p w14:paraId="47C27D14" w14:textId="6850A017" w:rsidR="006C7E0E" w:rsidRPr="003D2327" w:rsidRDefault="006C7E0E">
      <w:pPr>
        <w:pStyle w:val="Paragraph"/>
        <w:numPr>
          <w:ilvl w:val="1"/>
          <w:numId w:val="3"/>
        </w:numPr>
        <w:tabs>
          <w:tab w:val="clear" w:pos="2448"/>
          <w:tab w:val="num" w:pos="720"/>
        </w:tabs>
        <w:ind w:left="720" w:hanging="720"/>
        <w:rPr>
          <w:rFonts w:ascii="Arial" w:hAnsi="Arial" w:cs="Arial"/>
          <w:sz w:val="22"/>
          <w:szCs w:val="22"/>
          <w:lang w:val="es-ES"/>
        </w:rPr>
      </w:pPr>
      <w:r>
        <w:rPr>
          <w:rFonts w:ascii="Arial" w:hAnsi="Arial" w:cs="Arial"/>
          <w:sz w:val="22"/>
          <w:szCs w:val="22"/>
          <w:lang w:val="es-ES"/>
        </w:rPr>
        <w:t xml:space="preserve">Dentro del sector agropecuario la soja </w:t>
      </w:r>
      <w:r w:rsidRPr="006C7E0E">
        <w:rPr>
          <w:rFonts w:ascii="Arial" w:hAnsi="Arial" w:cs="Arial"/>
          <w:sz w:val="22"/>
          <w:szCs w:val="22"/>
          <w:lang w:val="es-ES"/>
        </w:rPr>
        <w:t xml:space="preserve">representa el 87% de la superficie sembrada y 37% de las exportaciones presenta un fuerte desequilibrio entre la capacidad productiva y la industria de procesamiento, exportándose mayormente en forma bruta y perdiendo ganancias para el país.  Además, 72% de los productores de soja tienen menos de 50 ha (no alcanzando el umbral de 100 ha de la agricultura empresarial) y aportan solo 6% de la producción nacional. En otros subsectores </w:t>
      </w:r>
      <w:r w:rsidRPr="006C7E0E">
        <w:rPr>
          <w:rFonts w:ascii="Arial" w:hAnsi="Arial" w:cs="Arial"/>
          <w:sz w:val="22"/>
          <w:szCs w:val="22"/>
          <w:lang w:val="es-ES"/>
        </w:rPr>
        <w:lastRenderedPageBreak/>
        <w:t>como el ganadero, se han experimentado perdidas por inundaciones y fenómenos climáticos y su productividad se encuentra deprimida (14% sobre el hato total vs. 23% en Argentina).  Las ganancias en productividad y capacidad de procesamiento para el sector agropecuario se encuentran limitadas por falta de inversión productiva careciendo el sector de crédito a plazos adecuados para efectuarla.</w:t>
      </w:r>
    </w:p>
    <w:p w14:paraId="20FCAC6D" w14:textId="0046FF41" w:rsidR="00A70683" w:rsidRDefault="00A70683">
      <w:pPr>
        <w:pStyle w:val="Paragraph"/>
        <w:numPr>
          <w:ilvl w:val="1"/>
          <w:numId w:val="3"/>
        </w:numPr>
        <w:tabs>
          <w:tab w:val="clear" w:pos="2448"/>
          <w:tab w:val="num" w:pos="810"/>
        </w:tabs>
        <w:ind w:left="720" w:hanging="720"/>
        <w:rPr>
          <w:rFonts w:ascii="Arial" w:hAnsi="Arial" w:cs="Arial"/>
          <w:sz w:val="22"/>
          <w:szCs w:val="22"/>
          <w:lang w:val="es-ES"/>
        </w:rPr>
      </w:pPr>
      <w:r w:rsidRPr="006C7E0E">
        <w:rPr>
          <w:rFonts w:ascii="Arial" w:hAnsi="Arial" w:cs="Arial"/>
          <w:sz w:val="22"/>
          <w:szCs w:val="22"/>
          <w:lang w:val="es-ES"/>
        </w:rPr>
        <w:t xml:space="preserve">El acceso a financiamiento en el Paraguay es reducido, en particular el acceso a crédito de mediano y largo plazo agropecuario. </w:t>
      </w:r>
      <w:r w:rsidR="00720A2D" w:rsidRPr="006C7E0E">
        <w:rPr>
          <w:rFonts w:ascii="Arial" w:hAnsi="Arial" w:cs="Arial"/>
          <w:sz w:val="22"/>
          <w:szCs w:val="22"/>
          <w:lang w:val="es-ES"/>
        </w:rPr>
        <w:t>Si bien en 2018 el 34,1% del crédito bancario en Paraguay se destinaba a agricultura, ganadería y agronegocios, cabe señalar que es mayoritariamente de corto plazo, con sólo un 20% del total de la cartera de crédito concentrados en créditos de más de 12 meses</w:t>
      </w:r>
      <w:r w:rsidR="00720A2D" w:rsidRPr="006C7E0E">
        <w:rPr>
          <w:rStyle w:val="FootnoteReference"/>
          <w:rFonts w:ascii="Arial" w:hAnsi="Arial" w:cs="Arial"/>
          <w:sz w:val="22"/>
          <w:szCs w:val="22"/>
          <w:lang w:val="es-ES"/>
        </w:rPr>
        <w:footnoteReference w:id="6"/>
      </w:r>
      <w:r w:rsidR="00720A2D" w:rsidRPr="006C7E0E">
        <w:rPr>
          <w:rFonts w:ascii="Arial" w:hAnsi="Arial" w:cs="Arial"/>
          <w:sz w:val="22"/>
          <w:szCs w:val="22"/>
          <w:lang w:val="es-ES"/>
        </w:rPr>
        <w:t xml:space="preserve">. </w:t>
      </w:r>
      <w:r w:rsidR="00F14D04" w:rsidRPr="006C7E0E">
        <w:rPr>
          <w:rFonts w:ascii="Arial" w:hAnsi="Arial" w:cs="Arial"/>
          <w:sz w:val="22"/>
          <w:szCs w:val="22"/>
          <w:lang w:val="es-ES"/>
        </w:rPr>
        <w:t>El acceso a financiamiento de mediano y largo plazo para el sector agropecuario en Paraguay es reducido, entre otros, por factores como: (i) el riesgo intrínseco del sector por los efectos de la variabilidad del clima y volatilidad de precios</w:t>
      </w:r>
      <w:r w:rsidR="00F14D04" w:rsidRPr="006C7E0E">
        <w:rPr>
          <w:rFonts w:ascii="Arial" w:hAnsi="Arial" w:cs="Arial"/>
          <w:sz w:val="22"/>
          <w:szCs w:val="22"/>
          <w:vertAlign w:val="superscript"/>
        </w:rPr>
        <w:footnoteReference w:id="7"/>
      </w:r>
      <w:r w:rsidR="00F14D04" w:rsidRPr="006C7E0E">
        <w:rPr>
          <w:rFonts w:ascii="Arial" w:hAnsi="Arial" w:cs="Arial"/>
          <w:sz w:val="22"/>
          <w:szCs w:val="22"/>
          <w:lang w:val="es-ES"/>
        </w:rPr>
        <w:t>; (</w:t>
      </w:r>
      <w:proofErr w:type="spellStart"/>
      <w:r w:rsidR="00F14D04" w:rsidRPr="006C7E0E">
        <w:rPr>
          <w:rFonts w:ascii="Arial" w:hAnsi="Arial" w:cs="Arial"/>
          <w:sz w:val="22"/>
          <w:szCs w:val="22"/>
          <w:lang w:val="es-ES"/>
        </w:rPr>
        <w:t>ii</w:t>
      </w:r>
      <w:proofErr w:type="spellEnd"/>
      <w:r w:rsidR="00F14D04" w:rsidRPr="006C7E0E">
        <w:rPr>
          <w:rFonts w:ascii="Arial" w:hAnsi="Arial" w:cs="Arial"/>
          <w:sz w:val="22"/>
          <w:szCs w:val="22"/>
          <w:lang w:val="es-ES"/>
        </w:rPr>
        <w:t>) la informalidad en el régimen de tenencia de la tierra de los pequeños y medianos agricultores</w:t>
      </w:r>
      <w:r w:rsidR="00F14D04" w:rsidRPr="006C7E0E">
        <w:rPr>
          <w:rFonts w:ascii="Arial" w:hAnsi="Arial" w:cs="Arial"/>
          <w:sz w:val="22"/>
          <w:szCs w:val="22"/>
          <w:vertAlign w:val="superscript"/>
        </w:rPr>
        <w:footnoteReference w:id="8"/>
      </w:r>
      <w:r w:rsidR="00F14D04" w:rsidRPr="006C7E0E">
        <w:rPr>
          <w:rFonts w:ascii="Arial" w:hAnsi="Arial" w:cs="Arial"/>
          <w:sz w:val="22"/>
          <w:szCs w:val="22"/>
          <w:lang w:val="es-ES"/>
        </w:rPr>
        <w:t xml:space="preserve"> que dificulta su capacidad de proveer colateral</w:t>
      </w:r>
      <w:r w:rsidR="00F14D04" w:rsidRPr="006C7E0E">
        <w:rPr>
          <w:rFonts w:ascii="Arial" w:hAnsi="Arial" w:cs="Arial"/>
          <w:sz w:val="22"/>
          <w:szCs w:val="22"/>
          <w:vertAlign w:val="superscript"/>
        </w:rPr>
        <w:footnoteReference w:id="9"/>
      </w:r>
      <w:r w:rsidR="00F14D04" w:rsidRPr="006C7E0E">
        <w:rPr>
          <w:rFonts w:ascii="Arial" w:hAnsi="Arial" w:cs="Arial"/>
          <w:sz w:val="22"/>
          <w:szCs w:val="22"/>
          <w:lang w:val="es-ES"/>
        </w:rPr>
        <w:t>; (</w:t>
      </w:r>
      <w:proofErr w:type="spellStart"/>
      <w:r w:rsidR="00F14D04" w:rsidRPr="006C7E0E">
        <w:rPr>
          <w:rFonts w:ascii="Arial" w:hAnsi="Arial" w:cs="Arial"/>
          <w:sz w:val="22"/>
          <w:szCs w:val="22"/>
          <w:lang w:val="es-ES"/>
        </w:rPr>
        <w:t>iii</w:t>
      </w:r>
      <w:proofErr w:type="spellEnd"/>
      <w:r w:rsidR="00F14D04" w:rsidRPr="006C7E0E">
        <w:rPr>
          <w:rFonts w:ascii="Arial" w:hAnsi="Arial" w:cs="Arial"/>
          <w:sz w:val="22"/>
          <w:szCs w:val="22"/>
          <w:lang w:val="es-ES"/>
        </w:rPr>
        <w:t>) la ausencia de un historial crediticio de estos productores que permita analizar el riesgo de cada productor; (</w:t>
      </w:r>
      <w:proofErr w:type="spellStart"/>
      <w:r w:rsidR="00F14D04" w:rsidRPr="006C7E0E">
        <w:rPr>
          <w:rFonts w:ascii="Arial" w:hAnsi="Arial" w:cs="Arial"/>
          <w:sz w:val="22"/>
          <w:szCs w:val="22"/>
          <w:lang w:val="es-ES"/>
        </w:rPr>
        <w:t>iv</w:t>
      </w:r>
      <w:proofErr w:type="spellEnd"/>
      <w:r w:rsidR="00F14D04" w:rsidRPr="006C7E0E">
        <w:rPr>
          <w:rFonts w:ascii="Arial" w:hAnsi="Arial" w:cs="Arial"/>
          <w:sz w:val="22"/>
          <w:szCs w:val="22"/>
          <w:lang w:val="es-ES"/>
        </w:rPr>
        <w:t>) la fuerte dispersión de la base de clientes en el sector rural generando elevados costos de transacción y operativos; y (v) el descalce de plazos del sector bancario, que reduce la oferta de crédito de largo plazo.</w:t>
      </w:r>
    </w:p>
    <w:p w14:paraId="65FA88B8" w14:textId="20FCB4A7" w:rsidR="00F14D04" w:rsidRPr="00910DDC" w:rsidRDefault="00F14D04">
      <w:pPr>
        <w:pStyle w:val="Paragraph"/>
        <w:numPr>
          <w:ilvl w:val="1"/>
          <w:numId w:val="3"/>
        </w:numPr>
        <w:tabs>
          <w:tab w:val="clear" w:pos="2448"/>
          <w:tab w:val="num" w:pos="810"/>
        </w:tabs>
        <w:ind w:left="720" w:hanging="720"/>
        <w:rPr>
          <w:rFonts w:ascii="Arial" w:hAnsi="Arial" w:cs="Arial"/>
          <w:sz w:val="22"/>
          <w:szCs w:val="22"/>
          <w:lang w:val="es-ES"/>
        </w:rPr>
      </w:pPr>
      <w:r w:rsidRPr="006C7E0E">
        <w:rPr>
          <w:rFonts w:ascii="Arial" w:hAnsi="Arial" w:cs="Arial"/>
          <w:sz w:val="22"/>
          <w:szCs w:val="22"/>
          <w:lang w:val="es-ES"/>
        </w:rPr>
        <w:t>Con este contexto y en concordancia con sus metas de política pública, el Gobierno de la República del Paraguay ha solicitado el apoyo al Banco para la aprobación de una segunda operación en el marco de Línea de Crédito Condicional para Proyectos de Inversión (CCLIP, por sus siglas en inglés) (PR-X1006), cuyo objetivo es contribuir a incrementar la productividad mediante el acceso a crédito para realizar inversión productiva de mediano y largo plazo. EL prestatario y organismo ejecutor es la Agencia Financiera de Desarrollo (AFD).</w:t>
      </w:r>
    </w:p>
    <w:p w14:paraId="186F8873" w14:textId="790C4B1C" w:rsidR="00A70683" w:rsidRDefault="00A70683">
      <w:pPr>
        <w:pStyle w:val="Paragraph"/>
        <w:numPr>
          <w:ilvl w:val="1"/>
          <w:numId w:val="3"/>
        </w:numPr>
        <w:tabs>
          <w:tab w:val="clear" w:pos="2448"/>
          <w:tab w:val="num" w:pos="720"/>
        </w:tabs>
        <w:ind w:left="720" w:hanging="720"/>
        <w:rPr>
          <w:rFonts w:ascii="Arial" w:hAnsi="Arial" w:cs="Arial"/>
          <w:sz w:val="22"/>
          <w:szCs w:val="22"/>
          <w:lang w:val="es-ES"/>
        </w:rPr>
      </w:pPr>
      <w:r w:rsidRPr="006C7E0E">
        <w:rPr>
          <w:rFonts w:ascii="Arial" w:hAnsi="Arial" w:cs="Arial"/>
          <w:sz w:val="22"/>
          <w:szCs w:val="22"/>
          <w:lang w:val="es-ES"/>
        </w:rPr>
        <w:t xml:space="preserve">El </w:t>
      </w:r>
      <w:r w:rsidR="00F14D04" w:rsidRPr="006C7E0E">
        <w:rPr>
          <w:rFonts w:ascii="Arial" w:hAnsi="Arial" w:cs="Arial"/>
          <w:sz w:val="22"/>
          <w:szCs w:val="22"/>
          <w:lang w:val="es-ES"/>
        </w:rPr>
        <w:t>Segundo</w:t>
      </w:r>
      <w:r w:rsidRPr="006C7E0E">
        <w:rPr>
          <w:rFonts w:ascii="Arial" w:hAnsi="Arial" w:cs="Arial"/>
          <w:sz w:val="22"/>
          <w:szCs w:val="22"/>
          <w:lang w:val="es-ES"/>
        </w:rPr>
        <w:t xml:space="preserve"> Programa de la CCLIP </w:t>
      </w:r>
      <w:r w:rsidR="00311487" w:rsidRPr="006C7E0E">
        <w:rPr>
          <w:rFonts w:ascii="Arial" w:hAnsi="Arial" w:cs="Arial"/>
          <w:sz w:val="22"/>
          <w:szCs w:val="22"/>
          <w:lang w:val="es-ES"/>
        </w:rPr>
        <w:t xml:space="preserve">ofrecerá a la AFD una línea de fondeo para que pueda acometer la expansión de crédito y cumplir los objetivos del gobierno. Complementa al primer programa de la CCLIP en tanto que apoya la productividad a través del financiamiento de mediano y largo plazo a productores para proyectos de inversión </w:t>
      </w:r>
      <w:r w:rsidRPr="006C7E0E">
        <w:rPr>
          <w:rFonts w:ascii="Arial" w:hAnsi="Arial" w:cs="Arial"/>
          <w:sz w:val="22"/>
          <w:szCs w:val="22"/>
          <w:lang w:val="es-ES"/>
        </w:rPr>
        <w:t>con el objetivo de incrementar su productividad.</w:t>
      </w:r>
    </w:p>
    <w:p w14:paraId="1EB23A35" w14:textId="31BBBC94" w:rsidR="009B3543" w:rsidRPr="006C7E0E" w:rsidRDefault="00A70683">
      <w:pPr>
        <w:pStyle w:val="Paragraph"/>
        <w:numPr>
          <w:ilvl w:val="1"/>
          <w:numId w:val="3"/>
        </w:numPr>
        <w:tabs>
          <w:tab w:val="clear" w:pos="2448"/>
          <w:tab w:val="num" w:pos="720"/>
        </w:tabs>
        <w:ind w:left="720" w:hanging="720"/>
        <w:rPr>
          <w:sz w:val="22"/>
          <w:szCs w:val="22"/>
          <w:lang w:val="es-ES"/>
        </w:rPr>
      </w:pPr>
      <w:r w:rsidRPr="006C7E0E">
        <w:rPr>
          <w:rFonts w:ascii="Arial" w:hAnsi="Arial" w:cs="Arial"/>
          <w:sz w:val="22"/>
          <w:szCs w:val="22"/>
          <w:lang w:val="es-ES"/>
        </w:rPr>
        <w:t xml:space="preserve">Se esperan varios resultados como consecuencia del financiamiento otorgado a las IFI a través de la AFD. </w:t>
      </w:r>
      <w:bookmarkStart w:id="7" w:name="_Hlk11932077"/>
      <w:r w:rsidR="007C3F91">
        <w:rPr>
          <w:rFonts w:ascii="Arial" w:hAnsi="Arial" w:cs="Arial"/>
          <w:sz w:val="22"/>
          <w:szCs w:val="22"/>
          <w:lang w:val="es-ES"/>
        </w:rPr>
        <w:t>E</w:t>
      </w:r>
      <w:r w:rsidR="007C3F91" w:rsidRPr="007C3F91">
        <w:rPr>
          <w:rFonts w:ascii="Arial" w:hAnsi="Arial" w:cs="Arial"/>
          <w:sz w:val="22"/>
          <w:szCs w:val="22"/>
          <w:lang w:val="es-ES"/>
        </w:rPr>
        <w:t xml:space="preserve">l objetivo general del programa es contribuir al incremento de la productividad del sector agropecuario en Paraguay.  El objetivo específico del proyecto es incrementar el acceso a crédito de mediano y largo plazo a </w:t>
      </w:r>
      <w:proofErr w:type="spellStart"/>
      <w:r w:rsidR="007C3F91" w:rsidRPr="007C3F91">
        <w:rPr>
          <w:rFonts w:ascii="Arial" w:hAnsi="Arial" w:cs="Arial"/>
          <w:sz w:val="22"/>
          <w:szCs w:val="22"/>
          <w:lang w:val="es-ES"/>
        </w:rPr>
        <w:t>su</w:t>
      </w:r>
      <w:r w:rsidR="00630916">
        <w:rPr>
          <w:rFonts w:ascii="Arial" w:hAnsi="Arial" w:cs="Arial"/>
          <w:sz w:val="22"/>
          <w:szCs w:val="22"/>
          <w:lang w:val="es-ES"/>
        </w:rPr>
        <w:t>b</w:t>
      </w:r>
      <w:r w:rsidR="007C3F91" w:rsidRPr="007C3F91">
        <w:rPr>
          <w:rFonts w:ascii="Arial" w:hAnsi="Arial" w:cs="Arial"/>
          <w:sz w:val="22"/>
          <w:szCs w:val="22"/>
          <w:lang w:val="es-ES"/>
        </w:rPr>
        <w:t>prestatarios</w:t>
      </w:r>
      <w:proofErr w:type="spellEnd"/>
      <w:r w:rsidR="007C3F91" w:rsidRPr="007C3F91">
        <w:rPr>
          <w:rFonts w:ascii="Arial" w:hAnsi="Arial" w:cs="Arial"/>
          <w:sz w:val="22"/>
          <w:szCs w:val="22"/>
          <w:lang w:val="es-ES"/>
        </w:rPr>
        <w:t xml:space="preserve"> agropecuarios elegibles tendientes a incorporar tecnologías para que los mismos puedan invertir de manera productiva</w:t>
      </w:r>
      <w:bookmarkEnd w:id="7"/>
      <w:r w:rsidR="4B874D8B" w:rsidRPr="006C7E0E">
        <w:rPr>
          <w:rFonts w:ascii="Arial" w:hAnsi="Arial" w:cs="Arial"/>
          <w:sz w:val="22"/>
          <w:szCs w:val="22"/>
          <w:lang w:val="es-419"/>
        </w:rPr>
        <w:t>.</w:t>
      </w:r>
    </w:p>
    <w:p w14:paraId="6530ACDF" w14:textId="4964EF13" w:rsidR="00A70683" w:rsidRPr="009B3543" w:rsidRDefault="00A70683">
      <w:pPr>
        <w:pStyle w:val="Paragraph"/>
        <w:numPr>
          <w:ilvl w:val="1"/>
          <w:numId w:val="3"/>
        </w:numPr>
        <w:tabs>
          <w:tab w:val="clear" w:pos="2448"/>
          <w:tab w:val="num" w:pos="720"/>
        </w:tabs>
        <w:ind w:left="720" w:hanging="720"/>
        <w:rPr>
          <w:rFonts w:ascii="Arial" w:hAnsi="Arial" w:cs="Arial"/>
          <w:sz w:val="22"/>
          <w:szCs w:val="22"/>
          <w:lang w:val="es-ES"/>
        </w:rPr>
      </w:pPr>
      <w:r w:rsidRPr="006C7E0E">
        <w:rPr>
          <w:rFonts w:ascii="Arial" w:hAnsi="Arial" w:cs="Arial"/>
          <w:sz w:val="22"/>
          <w:szCs w:val="22"/>
          <w:lang w:val="es-ES"/>
        </w:rPr>
        <w:t xml:space="preserve">El organismo ejecutor del Programa será </w:t>
      </w:r>
      <w:r w:rsidR="00311487" w:rsidRPr="006C7E0E">
        <w:rPr>
          <w:rFonts w:ascii="Arial" w:hAnsi="Arial" w:cs="Arial"/>
          <w:sz w:val="22"/>
          <w:szCs w:val="22"/>
          <w:lang w:val="es-ES"/>
        </w:rPr>
        <w:t xml:space="preserve">también </w:t>
      </w:r>
      <w:r w:rsidRPr="006C7E0E">
        <w:rPr>
          <w:rFonts w:ascii="Arial" w:hAnsi="Arial" w:cs="Arial"/>
          <w:sz w:val="22"/>
          <w:szCs w:val="22"/>
          <w:lang w:val="es-ES"/>
        </w:rPr>
        <w:t>la AFD</w:t>
      </w:r>
      <w:r w:rsidR="00311487" w:rsidRPr="006C7E0E">
        <w:rPr>
          <w:rFonts w:ascii="Arial" w:hAnsi="Arial" w:cs="Arial"/>
          <w:sz w:val="22"/>
          <w:szCs w:val="22"/>
          <w:lang w:val="es-ES"/>
        </w:rPr>
        <w:t xml:space="preserve">. </w:t>
      </w:r>
      <w:bookmarkStart w:id="8" w:name="_Toc388249752"/>
      <w:bookmarkStart w:id="9" w:name="_Ref388349396"/>
      <w:r w:rsidR="00311487" w:rsidRPr="006C7E0E">
        <w:rPr>
          <w:rFonts w:ascii="Arial" w:hAnsi="Arial" w:cs="Arial"/>
          <w:sz w:val="22"/>
          <w:szCs w:val="22"/>
          <w:lang w:val="es-ES"/>
        </w:rPr>
        <w:t>La AFD es una entidad pública autónoma y autárquica y el único banco público de segundo piso de la República del Paraguay</w:t>
      </w:r>
      <w:r w:rsidR="00311487" w:rsidRPr="006C7E0E">
        <w:rPr>
          <w:rFonts w:ascii="Arial" w:hAnsi="Arial" w:cs="Arial"/>
          <w:sz w:val="22"/>
          <w:szCs w:val="22"/>
          <w:vertAlign w:val="superscript"/>
        </w:rPr>
        <w:footnoteReference w:id="10"/>
      </w:r>
      <w:r w:rsidR="00311487" w:rsidRPr="006C7E0E">
        <w:rPr>
          <w:rFonts w:ascii="Arial" w:hAnsi="Arial" w:cs="Arial"/>
          <w:sz w:val="22"/>
          <w:szCs w:val="22"/>
          <w:lang w:val="es-ES"/>
        </w:rPr>
        <w:t xml:space="preserve">. Es el único organismo ejecutor de los convenios de </w:t>
      </w:r>
      <w:r w:rsidR="00311487" w:rsidRPr="006C7E0E">
        <w:rPr>
          <w:rFonts w:ascii="Arial" w:hAnsi="Arial" w:cs="Arial"/>
          <w:sz w:val="22"/>
          <w:szCs w:val="22"/>
          <w:lang w:val="es-ES"/>
        </w:rPr>
        <w:lastRenderedPageBreak/>
        <w:t>préstamos o donaciones para el financiamiento de proyectos y de programas de desarrollo, a través de la intermediación financiera y garantía del Estado. La AFD es también el único canal de préstamos desde el sector público a las entidades de intermediación financiera de primer piso, públicas y privadas, cooperativas supervisadas y reguladas por el Instituto Nacional de Cooperativismo del Paraguay y otras entidades creadas por la ley</w:t>
      </w:r>
      <w:r w:rsidR="00311487" w:rsidRPr="006C7E0E">
        <w:rPr>
          <w:rFonts w:ascii="Arial" w:hAnsi="Arial" w:cs="Arial"/>
          <w:sz w:val="22"/>
          <w:szCs w:val="22"/>
          <w:vertAlign w:val="superscript"/>
        </w:rPr>
        <w:footnoteReference w:id="11"/>
      </w:r>
      <w:r w:rsidR="00311487" w:rsidRPr="006C7E0E">
        <w:rPr>
          <w:rFonts w:ascii="Arial" w:hAnsi="Arial" w:cs="Arial"/>
          <w:sz w:val="22"/>
          <w:szCs w:val="22"/>
          <w:lang w:val="es-ES"/>
        </w:rPr>
        <w:t>. La AFD es, en resumen, una banca de segundo piso que impulsa el desarrollo económico y la generación de empleos a través de la canalización de recursos destinados a proyectos de inversión y préstamos a la población a través de entidades de intermediación financiera</w:t>
      </w:r>
      <w:r w:rsidRPr="006C7E0E">
        <w:rPr>
          <w:rFonts w:ascii="Arial" w:hAnsi="Arial" w:cs="Arial"/>
          <w:sz w:val="22"/>
          <w:szCs w:val="22"/>
          <w:lang w:val="es-ES"/>
        </w:rPr>
        <w:t>.</w:t>
      </w:r>
    </w:p>
    <w:p w14:paraId="1764C619" w14:textId="77777777" w:rsidR="00A70683" w:rsidRPr="00983736" w:rsidRDefault="00A70683" w:rsidP="00CB566A">
      <w:pPr>
        <w:pStyle w:val="Chapter"/>
        <w:tabs>
          <w:tab w:val="clear" w:pos="1440"/>
          <w:tab w:val="clear" w:pos="1800"/>
          <w:tab w:val="left" w:pos="540"/>
          <w:tab w:val="num" w:pos="900"/>
        </w:tabs>
        <w:ind w:left="-187" w:firstLine="360"/>
        <w:rPr>
          <w:rFonts w:ascii="Arial" w:hAnsi="Arial" w:cs="Arial"/>
          <w:sz w:val="22"/>
          <w:lang w:val="es-ES"/>
        </w:rPr>
      </w:pPr>
      <w:bookmarkStart w:id="10" w:name="_Toc9255302"/>
      <w:r w:rsidRPr="00983736">
        <w:rPr>
          <w:rFonts w:ascii="Arial" w:hAnsi="Arial" w:cs="Arial"/>
          <w:sz w:val="22"/>
          <w:lang w:val="es-ES"/>
        </w:rPr>
        <w:t>Metodología y Supuestos</w:t>
      </w:r>
      <w:bookmarkEnd w:id="8"/>
      <w:bookmarkEnd w:id="9"/>
      <w:bookmarkEnd w:id="10"/>
    </w:p>
    <w:p w14:paraId="101073D1" w14:textId="77777777" w:rsidR="00A70683" w:rsidRPr="00910DDC" w:rsidRDefault="00A70683" w:rsidP="00A70683">
      <w:pPr>
        <w:pStyle w:val="FirstHeading"/>
        <w:rPr>
          <w:rFonts w:ascii="Arial" w:hAnsi="Arial" w:cs="Arial"/>
          <w:color w:val="000000" w:themeColor="text1"/>
          <w:sz w:val="22"/>
          <w:lang w:val="es-ES"/>
        </w:rPr>
      </w:pPr>
      <w:r w:rsidRPr="00910DDC">
        <w:rPr>
          <w:rFonts w:ascii="Arial" w:hAnsi="Arial" w:cs="Arial"/>
          <w:color w:val="000000" w:themeColor="text1"/>
          <w:sz w:val="22"/>
          <w:lang w:val="es-ES"/>
        </w:rPr>
        <w:fldChar w:fldCharType="begin"/>
      </w:r>
      <w:r w:rsidRPr="00910DDC">
        <w:rPr>
          <w:rFonts w:ascii="Arial" w:hAnsi="Arial" w:cs="Arial"/>
          <w:color w:val="000000" w:themeColor="text1"/>
          <w:sz w:val="22"/>
          <w:lang w:val="es-ES"/>
        </w:rPr>
        <w:instrText xml:space="preserve"> SEQ "</w:instrText>
      </w:r>
      <w:r w:rsidRPr="00910DDC">
        <w:rPr>
          <w:rFonts w:ascii="Arial" w:hAnsi="Arial" w:cs="Arial"/>
          <w:color w:val="000000" w:themeColor="text1"/>
          <w:sz w:val="22"/>
          <w:lang w:val="es-ES"/>
        </w:rPr>
        <w:fldChar w:fldCharType="begin"/>
      </w:r>
      <w:r w:rsidRPr="00910DDC">
        <w:rPr>
          <w:rFonts w:ascii="Arial" w:hAnsi="Arial" w:cs="Arial"/>
          <w:color w:val="000000" w:themeColor="text1"/>
          <w:sz w:val="22"/>
          <w:lang w:val="es-ES"/>
        </w:rPr>
        <w:instrText xml:space="preserve"> SECTION  \* MERGEFORMAT </w:instrText>
      </w:r>
      <w:r w:rsidRPr="00910DDC">
        <w:rPr>
          <w:rFonts w:ascii="Arial" w:hAnsi="Arial" w:cs="Arial"/>
          <w:color w:val="000000" w:themeColor="text1"/>
          <w:sz w:val="22"/>
          <w:lang w:val="es-ES"/>
        </w:rPr>
        <w:fldChar w:fldCharType="separate"/>
      </w:r>
      <w:r w:rsidRPr="00910DDC">
        <w:rPr>
          <w:rFonts w:ascii="Arial" w:hAnsi="Arial" w:cs="Arial"/>
          <w:color w:val="000000" w:themeColor="text1"/>
          <w:sz w:val="22"/>
          <w:lang w:val="es-ES"/>
        </w:rPr>
        <w:instrText>5</w:instrText>
      </w:r>
      <w:r w:rsidRPr="00910DDC">
        <w:rPr>
          <w:rFonts w:ascii="Arial" w:hAnsi="Arial" w:cs="Arial"/>
          <w:color w:val="000000" w:themeColor="text1"/>
          <w:sz w:val="22"/>
          <w:lang w:val="es-ES"/>
        </w:rPr>
        <w:fldChar w:fldCharType="end"/>
      </w:r>
      <w:r w:rsidRPr="00910DDC">
        <w:rPr>
          <w:rFonts w:ascii="Arial" w:hAnsi="Arial" w:cs="Arial"/>
          <w:color w:val="000000" w:themeColor="text1"/>
          <w:sz w:val="22"/>
          <w:lang w:val="es-ES"/>
        </w:rPr>
        <w:instrText xml:space="preserve">#"\* ALPHABETIC \* MERGEFORMAT </w:instrText>
      </w:r>
      <w:r w:rsidRPr="00910DDC">
        <w:rPr>
          <w:rFonts w:ascii="Arial" w:hAnsi="Arial" w:cs="Arial"/>
          <w:color w:val="000000" w:themeColor="text1"/>
          <w:sz w:val="22"/>
          <w:lang w:val="es-ES"/>
        </w:rPr>
        <w:fldChar w:fldCharType="separate"/>
      </w:r>
      <w:bookmarkStart w:id="11" w:name="_Toc9255303"/>
      <w:r w:rsidRPr="00910DDC">
        <w:rPr>
          <w:rFonts w:ascii="Arial" w:hAnsi="Arial" w:cs="Arial"/>
          <w:noProof/>
          <w:color w:val="000000" w:themeColor="text1"/>
          <w:sz w:val="22"/>
          <w:lang w:val="es-ES"/>
        </w:rPr>
        <w:t>A</w:t>
      </w:r>
      <w:r w:rsidRPr="00910DDC">
        <w:rPr>
          <w:rFonts w:ascii="Arial" w:hAnsi="Arial" w:cs="Arial"/>
          <w:color w:val="000000" w:themeColor="text1"/>
          <w:sz w:val="22"/>
          <w:lang w:val="es-ES"/>
        </w:rPr>
        <w:fldChar w:fldCharType="end"/>
      </w:r>
      <w:r w:rsidRPr="00910DDC">
        <w:rPr>
          <w:rFonts w:ascii="Arial" w:hAnsi="Arial" w:cs="Arial"/>
          <w:color w:val="000000" w:themeColor="text1"/>
          <w:sz w:val="22"/>
          <w:lang w:val="es-ES"/>
        </w:rPr>
        <w:t>.</w:t>
      </w:r>
      <w:r w:rsidRPr="00910DDC">
        <w:rPr>
          <w:rFonts w:ascii="Arial" w:hAnsi="Arial" w:cs="Arial"/>
          <w:color w:val="000000" w:themeColor="text1"/>
          <w:sz w:val="22"/>
          <w:lang w:val="es-ES"/>
        </w:rPr>
        <w:tab/>
        <w:t>Metodología</w:t>
      </w:r>
      <w:bookmarkEnd w:id="11"/>
    </w:p>
    <w:p w14:paraId="320C9D65" w14:textId="77777777" w:rsidR="006543A1" w:rsidRPr="005B54F7" w:rsidRDefault="00A70683" w:rsidP="006543A1">
      <w:pPr>
        <w:pStyle w:val="Paragraph"/>
        <w:tabs>
          <w:tab w:val="clear" w:pos="2448"/>
          <w:tab w:val="num" w:pos="720"/>
        </w:tabs>
        <w:ind w:left="720" w:hanging="720"/>
        <w:rPr>
          <w:rFonts w:ascii="Arial" w:hAnsi="Arial" w:cs="Arial"/>
          <w:color w:val="000000" w:themeColor="text1"/>
          <w:sz w:val="22"/>
          <w:szCs w:val="22"/>
          <w:lang w:val="es-ES"/>
        </w:rPr>
      </w:pPr>
      <w:r w:rsidRPr="00983736">
        <w:rPr>
          <w:rFonts w:ascii="Arial" w:hAnsi="Arial" w:cs="Arial"/>
          <w:b/>
          <w:color w:val="000000" w:themeColor="text1"/>
          <w:sz w:val="22"/>
          <w:lang w:val="es-ES"/>
        </w:rPr>
        <w:t>Lineamiento</w:t>
      </w:r>
      <w:r>
        <w:rPr>
          <w:rFonts w:ascii="Arial" w:hAnsi="Arial" w:cs="Arial"/>
          <w:color w:val="000000" w:themeColor="text1"/>
          <w:sz w:val="22"/>
          <w:lang w:val="es-ES"/>
        </w:rPr>
        <w:t xml:space="preserve">. </w:t>
      </w:r>
      <w:r w:rsidR="006543A1" w:rsidRPr="005B54F7">
        <w:rPr>
          <w:rFonts w:ascii="Arial" w:hAnsi="Arial" w:cs="Arial"/>
          <w:color w:val="000000" w:themeColor="text1"/>
          <w:sz w:val="22"/>
          <w:szCs w:val="22"/>
          <w:lang w:val="es-ES"/>
        </w:rPr>
        <w:t>La metodología utilizada para el presente análisis de los flujos de costos y beneficios asociados a la realización del presente programa se alinea con Documento de Marco Sectorial Sobre Respaldo para PYME y Acceso y Supervisión Financiero</w:t>
      </w:r>
      <w:r w:rsidR="006543A1" w:rsidRPr="005B54F7">
        <w:rPr>
          <w:rFonts w:ascii="Arial" w:hAnsi="Arial" w:cs="Arial"/>
          <w:color w:val="000000" w:themeColor="text1"/>
          <w:sz w:val="22"/>
          <w:szCs w:val="22"/>
          <w:vertAlign w:val="superscript"/>
          <w:lang w:val="es-ES"/>
        </w:rPr>
        <w:footnoteReference w:id="12"/>
      </w:r>
      <w:r w:rsidR="006543A1" w:rsidRPr="005B54F7">
        <w:rPr>
          <w:rFonts w:ascii="Arial" w:hAnsi="Arial" w:cs="Arial"/>
          <w:color w:val="000000" w:themeColor="text1"/>
          <w:sz w:val="22"/>
          <w:szCs w:val="22"/>
          <w:lang w:val="es-ES"/>
        </w:rPr>
        <w:t xml:space="preserve"> (o SFD, por sus siglas en inglés). Este marco sectorial </w:t>
      </w:r>
      <w:proofErr w:type="gramStart"/>
      <w:r w:rsidR="006543A1" w:rsidRPr="005B54F7">
        <w:rPr>
          <w:rFonts w:ascii="Arial" w:hAnsi="Arial" w:cs="Arial"/>
          <w:color w:val="000000" w:themeColor="text1"/>
          <w:sz w:val="22"/>
          <w:szCs w:val="22"/>
          <w:lang w:val="es-ES"/>
        </w:rPr>
        <w:t>se enmarca dentro de</w:t>
      </w:r>
      <w:proofErr w:type="gramEnd"/>
      <w:r w:rsidR="006543A1" w:rsidRPr="005B54F7">
        <w:rPr>
          <w:rFonts w:ascii="Arial" w:hAnsi="Arial" w:cs="Arial"/>
          <w:color w:val="000000" w:themeColor="text1"/>
          <w:sz w:val="22"/>
          <w:szCs w:val="22"/>
          <w:lang w:val="es-ES"/>
        </w:rPr>
        <w:t xml:space="preserve"> la “Estrategia Sectorial sobre las Instituciones para el Crecimiento y el Bienestar Social” (GN-2587-2), la cual establece dentro de sus ámbitos de acción el incremento de la productividad y el crecimiento de la Pequeña y Mediana Empresa (PYME).</w:t>
      </w:r>
    </w:p>
    <w:p w14:paraId="61B24DFD" w14:textId="044F9F1F" w:rsidR="00A70683" w:rsidRPr="006C7E0E" w:rsidRDefault="006543A1">
      <w:pPr>
        <w:pStyle w:val="Paragraph"/>
        <w:tabs>
          <w:tab w:val="num" w:pos="720"/>
        </w:tabs>
        <w:ind w:left="720" w:hanging="720"/>
        <w:rPr>
          <w:rFonts w:ascii="Arial" w:hAnsi="Arial" w:cs="Arial"/>
          <w:color w:val="000000" w:themeColor="text1"/>
          <w:sz w:val="22"/>
          <w:szCs w:val="22"/>
          <w:lang w:val="es-ES"/>
        </w:rPr>
      </w:pPr>
      <w:r w:rsidRPr="005B54F7">
        <w:rPr>
          <w:rFonts w:ascii="Arial" w:hAnsi="Arial" w:cs="Arial"/>
          <w:color w:val="000000" w:themeColor="text1"/>
          <w:sz w:val="22"/>
          <w:szCs w:val="22"/>
          <w:lang w:val="es-ES"/>
        </w:rPr>
        <w:t xml:space="preserve">Más específicamente el referido marco señala el limitado acceso a financiamiento como uno de los factores claves que restringen la productividad y el crecimiento del sector privado, afectando particularmente a las PYME. </w:t>
      </w:r>
    </w:p>
    <w:p w14:paraId="05A27746" w14:textId="69CB557D" w:rsidR="00A70683" w:rsidRPr="006C7E0E" w:rsidRDefault="00A70683">
      <w:pPr>
        <w:pStyle w:val="Paragraph"/>
        <w:tabs>
          <w:tab w:val="num" w:pos="720"/>
        </w:tabs>
        <w:ind w:left="720" w:hanging="720"/>
        <w:rPr>
          <w:color w:val="000000" w:themeColor="text1"/>
          <w:sz w:val="22"/>
          <w:szCs w:val="22"/>
          <w:lang w:val="es-ES"/>
        </w:rPr>
      </w:pPr>
      <w:r w:rsidRPr="006C7E0E">
        <w:rPr>
          <w:rFonts w:ascii="Arial" w:hAnsi="Arial" w:cs="Arial"/>
          <w:color w:val="000000" w:themeColor="text1"/>
          <w:sz w:val="22"/>
          <w:szCs w:val="22"/>
          <w:lang w:val="es-ES"/>
        </w:rPr>
        <w:t xml:space="preserve">En línea con lo anterior, el objetivo del programa propuesto es </w:t>
      </w:r>
      <w:r w:rsidR="00A77D5D" w:rsidRPr="006C7E0E">
        <w:rPr>
          <w:rFonts w:ascii="Arial" w:hAnsi="Arial" w:cs="Arial"/>
          <w:color w:val="000000" w:themeColor="text1"/>
          <w:sz w:val="22"/>
          <w:szCs w:val="22"/>
          <w:lang w:val="es-ES"/>
        </w:rPr>
        <w:t>contribuir al incremento de la productividad del sector agropecuario en Paraguay</w:t>
      </w:r>
      <w:r w:rsidR="002764D6" w:rsidRPr="006C7E0E">
        <w:rPr>
          <w:rFonts w:ascii="Arial" w:hAnsi="Arial" w:cs="Arial"/>
          <w:color w:val="000000" w:themeColor="text1"/>
          <w:sz w:val="22"/>
          <w:szCs w:val="22"/>
          <w:lang w:val="es-ES"/>
        </w:rPr>
        <w:t xml:space="preserve"> con inversiones productivas</w:t>
      </w:r>
      <w:r w:rsidR="00A77D5D" w:rsidRPr="006C7E0E">
        <w:rPr>
          <w:rFonts w:ascii="Arial" w:hAnsi="Arial" w:cs="Arial"/>
          <w:color w:val="000000" w:themeColor="text1"/>
          <w:sz w:val="22"/>
          <w:szCs w:val="22"/>
          <w:lang w:val="es-ES"/>
        </w:rPr>
        <w:t xml:space="preserve">. </w:t>
      </w:r>
      <w:r w:rsidR="00630916">
        <w:rPr>
          <w:rFonts w:ascii="Arial" w:hAnsi="Arial" w:cs="Arial"/>
          <w:sz w:val="22"/>
          <w:lang w:val="es-419"/>
        </w:rPr>
        <w:t xml:space="preserve">El objetivo específico del proyecto es incrementar el acceso a crédito de mediano y largo plazo a </w:t>
      </w:r>
      <w:proofErr w:type="spellStart"/>
      <w:r w:rsidR="00630916">
        <w:rPr>
          <w:rFonts w:ascii="Arial" w:hAnsi="Arial" w:cs="Arial"/>
          <w:sz w:val="22"/>
          <w:lang w:val="es-419"/>
        </w:rPr>
        <w:t>subprestatarios</w:t>
      </w:r>
      <w:proofErr w:type="spellEnd"/>
      <w:r w:rsidR="00630916">
        <w:rPr>
          <w:rFonts w:ascii="Arial" w:hAnsi="Arial" w:cs="Arial"/>
          <w:sz w:val="22"/>
          <w:lang w:val="es-419"/>
        </w:rPr>
        <w:t xml:space="preserve"> agropecuarios elegibles tendientes a incorporar tecnologías para que los mismos puedan invertir de manera productiva.</w:t>
      </w:r>
    </w:p>
    <w:p w14:paraId="3D64E247" w14:textId="45D50B43" w:rsidR="00A70683" w:rsidRPr="006C7E0E" w:rsidRDefault="00A70683" w:rsidP="006C7E0E">
      <w:pPr>
        <w:pStyle w:val="Paragraph"/>
        <w:numPr>
          <w:ilvl w:val="1"/>
          <w:numId w:val="0"/>
        </w:numPr>
        <w:tabs>
          <w:tab w:val="num" w:pos="720"/>
        </w:tabs>
        <w:ind w:hanging="720"/>
        <w:rPr>
          <w:rFonts w:ascii="Arial" w:hAnsi="Arial" w:cs="Arial"/>
          <w:color w:val="000000" w:themeColor="text1"/>
          <w:sz w:val="22"/>
          <w:szCs w:val="22"/>
          <w:lang w:val="es-ES"/>
        </w:rPr>
      </w:pPr>
      <w:r w:rsidRPr="006C7E0E">
        <w:rPr>
          <w:rFonts w:ascii="Arial" w:hAnsi="Arial" w:cs="Arial"/>
          <w:sz w:val="22"/>
          <w:szCs w:val="22"/>
          <w:lang w:val="es-ES"/>
        </w:rPr>
        <w:t xml:space="preserve">. </w:t>
      </w:r>
      <w:r w:rsidRPr="006C7E0E">
        <w:rPr>
          <w:rFonts w:ascii="Arial" w:hAnsi="Arial" w:cs="Arial"/>
          <w:color w:val="000000" w:themeColor="text1"/>
          <w:sz w:val="22"/>
          <w:szCs w:val="22"/>
          <w:lang w:val="es-ES"/>
        </w:rPr>
        <w:t xml:space="preserve"> </w:t>
      </w:r>
    </w:p>
    <w:p w14:paraId="62498858" w14:textId="77777777" w:rsidR="00A70683" w:rsidRPr="00910DDC" w:rsidRDefault="00A70683" w:rsidP="00A70683">
      <w:pPr>
        <w:pStyle w:val="SecHeading"/>
        <w:numPr>
          <w:ilvl w:val="0"/>
          <w:numId w:val="0"/>
        </w:numPr>
        <w:ind w:left="720"/>
        <w:rPr>
          <w:rFonts w:ascii="Arial" w:hAnsi="Arial" w:cs="Arial"/>
          <w:sz w:val="22"/>
          <w:lang w:val="es-ES"/>
        </w:rPr>
      </w:pPr>
      <w:bookmarkStart w:id="12" w:name="_Toc396483422"/>
      <w:bookmarkStart w:id="13" w:name="_Toc420586753"/>
      <w:bookmarkStart w:id="14" w:name="_Toc9255304"/>
      <w:r w:rsidRPr="00910DDC">
        <w:rPr>
          <w:rFonts w:ascii="Arial" w:hAnsi="Arial" w:cs="Arial"/>
          <w:sz w:val="22"/>
          <w:lang w:val="es-ES"/>
        </w:rPr>
        <w:t>Descripción de la estrategia en términos generales</w:t>
      </w:r>
      <w:bookmarkEnd w:id="12"/>
      <w:bookmarkEnd w:id="13"/>
      <w:bookmarkEnd w:id="14"/>
    </w:p>
    <w:p w14:paraId="4250D360" w14:textId="389B85C3" w:rsidR="00A70683" w:rsidRPr="00910DDC" w:rsidRDefault="00A70683" w:rsidP="00A70683">
      <w:pPr>
        <w:pStyle w:val="Paragraph"/>
        <w:tabs>
          <w:tab w:val="num" w:pos="720"/>
        </w:tabs>
        <w:ind w:left="720" w:hanging="720"/>
        <w:rPr>
          <w:rFonts w:ascii="Arial" w:hAnsi="Arial" w:cs="Arial"/>
          <w:color w:val="000000" w:themeColor="text1"/>
          <w:sz w:val="22"/>
          <w:szCs w:val="22"/>
          <w:lang w:val="es-ES"/>
        </w:rPr>
      </w:pPr>
      <w:r w:rsidRPr="006C7E0E">
        <w:rPr>
          <w:rFonts w:ascii="Arial" w:hAnsi="Arial" w:cs="Arial"/>
          <w:color w:val="000000" w:themeColor="text1"/>
          <w:szCs w:val="22"/>
          <w:lang w:val="es-ES"/>
        </w:rPr>
        <w:t xml:space="preserve">El programa otorgará recursos por hasta US$ 30 millones destinados a crédito. El presente análisis nos permite, a partir de diversas fuentes de información, dentro de las cuales resulta de gran importancia la suministrada por la </w:t>
      </w:r>
      <w:r w:rsidRPr="006C7E0E">
        <w:rPr>
          <w:rFonts w:ascii="Arial" w:hAnsi="Arial" w:cs="Arial"/>
          <w:sz w:val="22"/>
          <w:szCs w:val="22"/>
          <w:lang w:val="es-ES"/>
        </w:rPr>
        <w:t>AFD,</w:t>
      </w:r>
      <w:r w:rsidRPr="006C7E0E">
        <w:rPr>
          <w:rFonts w:ascii="Arial" w:hAnsi="Arial" w:cs="Arial"/>
          <w:color w:val="000000" w:themeColor="text1"/>
          <w:sz w:val="22"/>
          <w:szCs w:val="22"/>
          <w:lang w:val="es-ES"/>
        </w:rPr>
        <w:t xml:space="preserve"> proyectar los flujos de ingresos y egresos correspondientes a una operación representativa. </w:t>
      </w:r>
      <w:r w:rsidRPr="006C7E0E">
        <w:rPr>
          <w:rFonts w:ascii="Arial" w:hAnsi="Arial" w:cs="Arial"/>
          <w:sz w:val="22"/>
          <w:szCs w:val="22"/>
          <w:lang w:val="es-ES"/>
        </w:rPr>
        <w:t xml:space="preserve">Las características se valorarán para un periodo de 15 años, descontado toda intervención al 12%. </w:t>
      </w:r>
      <w:r w:rsidRPr="00910DDC">
        <w:rPr>
          <w:rFonts w:ascii="Arial" w:hAnsi="Arial" w:cs="Arial"/>
          <w:sz w:val="22"/>
          <w:szCs w:val="22"/>
          <w:lang w:val="es-ES"/>
        </w:rPr>
        <w:t>De esta manera,</w:t>
      </w:r>
    </w:p>
    <w:p w14:paraId="31C9D867" w14:textId="1D4F5BB8" w:rsidR="00A70683" w:rsidRPr="00910DDC" w:rsidRDefault="00A70683" w:rsidP="00A70683">
      <w:pPr>
        <w:pStyle w:val="Paragraph"/>
        <w:numPr>
          <w:ilvl w:val="0"/>
          <w:numId w:val="5"/>
        </w:numPr>
        <w:spacing w:afterLines="80" w:after="192"/>
        <w:ind w:left="1260" w:hanging="450"/>
        <w:rPr>
          <w:rFonts w:ascii="Arial" w:hAnsi="Arial" w:cs="Arial"/>
          <w:sz w:val="22"/>
          <w:szCs w:val="24"/>
          <w:lang w:val="es-ES"/>
        </w:rPr>
      </w:pPr>
      <w:r w:rsidRPr="00910DDC">
        <w:rPr>
          <w:rFonts w:ascii="Arial" w:hAnsi="Arial" w:cs="Arial"/>
          <w:sz w:val="22"/>
          <w:szCs w:val="24"/>
          <w:lang w:val="es-ES"/>
        </w:rPr>
        <w:t>Ingresos por ventas, que en los escenarios considerados incluyen mejoras de rendimiento medida en toneladas por hectárea</w:t>
      </w:r>
      <w:r w:rsidR="002764D6">
        <w:rPr>
          <w:rFonts w:ascii="Arial" w:hAnsi="Arial" w:cs="Arial"/>
          <w:sz w:val="22"/>
          <w:szCs w:val="24"/>
          <w:lang w:val="es-ES"/>
        </w:rPr>
        <w:t xml:space="preserve"> gracias a incrementos en los inputs</w:t>
      </w:r>
      <w:r w:rsidR="00FE5FC5">
        <w:rPr>
          <w:rFonts w:ascii="Arial" w:hAnsi="Arial" w:cs="Arial"/>
          <w:sz w:val="22"/>
          <w:szCs w:val="24"/>
          <w:lang w:val="es-ES"/>
        </w:rPr>
        <w:t xml:space="preserve"> de tecnología de riego y maquinaria agrícola -tractores agrícolas como proxy-</w:t>
      </w:r>
      <w:r w:rsidRPr="00910DDC">
        <w:rPr>
          <w:rFonts w:ascii="Arial" w:hAnsi="Arial" w:cs="Arial"/>
          <w:sz w:val="22"/>
          <w:szCs w:val="24"/>
          <w:lang w:val="es-ES"/>
        </w:rPr>
        <w:t>.</w:t>
      </w:r>
    </w:p>
    <w:p w14:paraId="277FA8AF" w14:textId="77777777" w:rsidR="00A70683" w:rsidRPr="00910DDC" w:rsidRDefault="00A70683" w:rsidP="00A70683">
      <w:pPr>
        <w:pStyle w:val="Paragraph"/>
        <w:numPr>
          <w:ilvl w:val="0"/>
          <w:numId w:val="5"/>
        </w:numPr>
        <w:spacing w:afterLines="80" w:after="192"/>
        <w:ind w:left="1260" w:hanging="450"/>
        <w:rPr>
          <w:rFonts w:ascii="Arial" w:hAnsi="Arial" w:cs="Arial"/>
          <w:sz w:val="22"/>
          <w:szCs w:val="24"/>
          <w:lang w:val="es-ES"/>
        </w:rPr>
      </w:pPr>
      <w:r w:rsidRPr="00910DDC">
        <w:rPr>
          <w:rFonts w:ascii="Arial" w:hAnsi="Arial" w:cs="Arial"/>
          <w:sz w:val="22"/>
          <w:szCs w:val="24"/>
          <w:lang w:val="es-ES"/>
        </w:rPr>
        <w:t>Egresos por costos variables de producción ventas, uso de recursos propios para inversión y repago de principal e intereses.</w:t>
      </w:r>
    </w:p>
    <w:p w14:paraId="6776FD11" w14:textId="09BA00F4" w:rsidR="00A70683" w:rsidRDefault="00A70683" w:rsidP="00A70683">
      <w:pPr>
        <w:pStyle w:val="Paragraph"/>
        <w:tabs>
          <w:tab w:val="num" w:pos="720"/>
        </w:tabs>
        <w:ind w:left="720" w:hanging="720"/>
        <w:rPr>
          <w:rFonts w:ascii="Arial" w:hAnsi="Arial" w:cs="Arial"/>
          <w:sz w:val="22"/>
          <w:szCs w:val="22"/>
          <w:lang w:val="es-ES"/>
        </w:rPr>
      </w:pPr>
      <w:r w:rsidRPr="006C7E0E">
        <w:rPr>
          <w:rFonts w:ascii="Arial" w:hAnsi="Arial" w:cs="Arial"/>
          <w:sz w:val="22"/>
          <w:szCs w:val="22"/>
          <w:lang w:val="es-ES"/>
        </w:rPr>
        <w:lastRenderedPageBreak/>
        <w:t xml:space="preserve">El cálculo del </w:t>
      </w:r>
      <w:r w:rsidR="00C37A61" w:rsidRPr="006C7E0E">
        <w:rPr>
          <w:rFonts w:ascii="Arial" w:hAnsi="Arial" w:cs="Arial"/>
          <w:sz w:val="22"/>
          <w:szCs w:val="22"/>
          <w:lang w:val="es-ES"/>
        </w:rPr>
        <w:t>valor presente netos (</w:t>
      </w:r>
      <w:r w:rsidRPr="006C7E0E">
        <w:rPr>
          <w:rFonts w:ascii="Arial" w:hAnsi="Arial" w:cs="Arial"/>
          <w:sz w:val="22"/>
          <w:szCs w:val="22"/>
          <w:lang w:val="es-ES"/>
        </w:rPr>
        <w:t>VPN</w:t>
      </w:r>
      <w:r w:rsidR="00C37A61" w:rsidRPr="006C7E0E">
        <w:rPr>
          <w:rFonts w:ascii="Arial" w:hAnsi="Arial" w:cs="Arial"/>
          <w:sz w:val="22"/>
          <w:szCs w:val="22"/>
          <w:lang w:val="es-ES"/>
        </w:rPr>
        <w:t>)</w:t>
      </w:r>
      <w:r w:rsidRPr="006C7E0E">
        <w:rPr>
          <w:rFonts w:ascii="Arial" w:hAnsi="Arial" w:cs="Arial"/>
          <w:sz w:val="22"/>
          <w:szCs w:val="22"/>
          <w:lang w:val="es-ES"/>
        </w:rPr>
        <w:t xml:space="preserve"> supone que el capital remanente del programa será destinado a la generación de préstamos productivos, y no se incluyen en el cálculo los préstamos adicionales que se podrían otorgar a partir de las ganancias operativas derivadas de estas operaciones por parte de AFD. Se procede de esta manera bajo el principio de prudencia en la estimación de los flujos positivos asociados al programa.</w:t>
      </w:r>
      <w:r w:rsidRPr="00910DDC">
        <w:rPr>
          <w:rFonts w:ascii="Arial" w:hAnsi="Arial" w:cs="Arial"/>
          <w:sz w:val="22"/>
          <w:lang w:val="es-ES"/>
        </w:rPr>
        <w:tab/>
      </w:r>
    </w:p>
    <w:p w14:paraId="14B66CC1" w14:textId="45C8CE6B" w:rsidR="00C37A61" w:rsidRDefault="00B1025D" w:rsidP="00B1025D">
      <w:pPr>
        <w:pStyle w:val="Paragraph"/>
        <w:tabs>
          <w:tab w:val="clear" w:pos="2448"/>
          <w:tab w:val="num" w:pos="720"/>
          <w:tab w:val="num" w:pos="12096"/>
        </w:tabs>
        <w:ind w:left="720" w:hanging="720"/>
        <w:rPr>
          <w:rFonts w:ascii="Arial" w:hAnsi="Arial" w:cs="Arial"/>
          <w:sz w:val="22"/>
          <w:szCs w:val="22"/>
          <w:lang w:val="es-ES"/>
        </w:rPr>
      </w:pPr>
      <w:r w:rsidRPr="006C7E0E">
        <w:rPr>
          <w:rFonts w:ascii="Arial" w:hAnsi="Arial" w:cs="Arial"/>
          <w:b/>
          <w:bCs/>
          <w:sz w:val="22"/>
          <w:szCs w:val="22"/>
          <w:lang w:val="es-ES"/>
        </w:rPr>
        <w:t>Beneficios de financiamiento productivo.</w:t>
      </w:r>
      <w:r w:rsidRPr="0093674E">
        <w:rPr>
          <w:rFonts w:ascii="Arial" w:hAnsi="Arial" w:cs="Arial"/>
          <w:sz w:val="22"/>
          <w:szCs w:val="22"/>
          <w:lang w:val="es-ES"/>
        </w:rPr>
        <w:t xml:space="preserve"> Utilizando como datos base los niveles de ventas y bajo los supuestos descritos en la sección anterior, se calcula el beneficio incremental de las firmas beneficiarias de crédito para inversión productiva, contabilizándolo por un periodo promedio de 1</w:t>
      </w:r>
      <w:r>
        <w:rPr>
          <w:rFonts w:ascii="Arial" w:hAnsi="Arial" w:cs="Arial"/>
          <w:sz w:val="22"/>
          <w:szCs w:val="22"/>
          <w:lang w:val="es-ES"/>
        </w:rPr>
        <w:t>5</w:t>
      </w:r>
      <w:r w:rsidRPr="0093674E">
        <w:rPr>
          <w:rFonts w:ascii="Arial" w:hAnsi="Arial" w:cs="Arial"/>
          <w:sz w:val="22"/>
          <w:szCs w:val="22"/>
          <w:lang w:val="es-ES"/>
        </w:rPr>
        <w:t xml:space="preserve"> años.</w:t>
      </w:r>
    </w:p>
    <w:p w14:paraId="3576E182" w14:textId="77777777" w:rsidR="00B1025D" w:rsidRPr="0093674E" w:rsidRDefault="00241845" w:rsidP="000F601E">
      <w:pPr>
        <w:pStyle w:val="Paragraph"/>
        <w:numPr>
          <w:ilvl w:val="0"/>
          <w:numId w:val="0"/>
        </w:numPr>
        <w:spacing w:before="80" w:after="80"/>
        <w:ind w:left="720"/>
        <w:rPr>
          <w:rFonts w:ascii="Arial" w:hAnsi="Arial" w:cs="Arial"/>
          <w:sz w:val="22"/>
          <w:szCs w:val="22"/>
          <w:lang w:val="es-ES"/>
        </w:rPr>
      </w:pPr>
      <m:oMathPara>
        <m:oMathParaPr>
          <m:jc m:val="left"/>
        </m:oMathParaPr>
        <m:oMath>
          <m:sSub>
            <m:sSubPr>
              <m:ctrlPr>
                <w:rPr>
                  <w:rFonts w:ascii="Cambria Math" w:hAnsi="Cambria Math" w:cs="Arial"/>
                  <w:sz w:val="22"/>
                  <w:szCs w:val="22"/>
                  <w:lang w:val="es-ES"/>
                </w:rPr>
              </m:ctrlPr>
            </m:sSubPr>
            <m:e>
              <m:r>
                <w:rPr>
                  <w:rFonts w:ascii="Cambria Math" w:hAnsi="Cambria Math" w:cs="Arial"/>
                  <w:sz w:val="22"/>
                  <w:szCs w:val="22"/>
                  <w:lang w:val="es-ES"/>
                </w:rPr>
                <m:t>Beneficio</m:t>
              </m:r>
            </m:e>
            <m:sub>
              <m:r>
                <w:rPr>
                  <w:rFonts w:ascii="Cambria Math" w:hAnsi="Cambria Math" w:cs="Arial"/>
                  <w:sz w:val="22"/>
                  <w:szCs w:val="22"/>
                  <w:lang w:val="es-ES"/>
                </w:rPr>
                <m:t>n</m:t>
              </m:r>
            </m:sub>
          </m:sSub>
          <m:r>
            <m:rPr>
              <m:sty m:val="p"/>
            </m:rPr>
            <w:rPr>
              <w:rFonts w:ascii="Cambria Math" w:hAnsi="Cambria Math" w:cs="Arial"/>
              <w:sz w:val="22"/>
              <w:szCs w:val="22"/>
              <w:lang w:val="es-ES"/>
            </w:rPr>
            <m:t xml:space="preserve">= </m:t>
          </m:r>
          <m:nary>
            <m:naryPr>
              <m:chr m:val="∑"/>
              <m:limLoc m:val="undOvr"/>
              <m:subHide m:val="1"/>
              <m:supHide m:val="1"/>
              <m:ctrlPr>
                <w:rPr>
                  <w:rFonts w:ascii="Cambria Math" w:hAnsi="Cambria Math" w:cs="Arial"/>
                  <w:sz w:val="22"/>
                  <w:szCs w:val="22"/>
                  <w:lang w:val="es-ES"/>
                </w:rPr>
              </m:ctrlPr>
            </m:naryPr>
            <m:sub/>
            <m:sup/>
            <m:e>
              <m:sSub>
                <m:sSubPr>
                  <m:ctrlPr>
                    <w:rPr>
                      <w:rFonts w:ascii="Cambria Math" w:hAnsi="Cambria Math" w:cs="Arial"/>
                      <w:sz w:val="22"/>
                      <w:szCs w:val="22"/>
                      <w:lang w:val="es-ES"/>
                    </w:rPr>
                  </m:ctrlPr>
                </m:sSubPr>
                <m:e>
                  <m:sSub>
                    <m:sSubPr>
                      <m:ctrlPr>
                        <w:rPr>
                          <w:rFonts w:ascii="Cambria Math" w:hAnsi="Cambria Math" w:cs="Arial"/>
                          <w:sz w:val="22"/>
                          <w:szCs w:val="22"/>
                          <w:lang w:val="es-ES"/>
                        </w:rPr>
                      </m:ctrlPr>
                    </m:sSubPr>
                    <m:e>
                      <m:r>
                        <w:rPr>
                          <w:rFonts w:ascii="Cambria Math" w:hAnsi="Cambria Math" w:cs="Arial"/>
                          <w:sz w:val="22"/>
                          <w:szCs w:val="22"/>
                          <w:lang w:val="es-ES"/>
                        </w:rPr>
                        <m:t>Beneficio</m:t>
                      </m:r>
                    </m:e>
                    <m:sub>
                      <m:r>
                        <w:rPr>
                          <w:rFonts w:ascii="Cambria Math" w:hAnsi="Cambria Math" w:cs="Arial"/>
                          <w:sz w:val="22"/>
                          <w:szCs w:val="22"/>
                          <w:lang w:val="es-ES"/>
                        </w:rPr>
                        <m:t>n</m:t>
                      </m:r>
                    </m:sub>
                  </m:sSub>
                  <m:r>
                    <m:rPr>
                      <m:sty m:val="p"/>
                    </m:rPr>
                    <w:rPr>
                      <w:rFonts w:ascii="Cambria Math" w:hAnsi="Cambria Math" w:cs="Arial"/>
                      <w:sz w:val="22"/>
                      <w:szCs w:val="22"/>
                      <w:lang w:val="es-ES"/>
                    </w:rPr>
                    <m:t xml:space="preserve"> </m:t>
                  </m:r>
                  <m:r>
                    <w:rPr>
                      <w:rFonts w:ascii="Cambria Math" w:hAnsi="Cambria Math" w:cs="Arial"/>
                      <w:sz w:val="22"/>
                      <w:szCs w:val="22"/>
                      <w:lang w:val="es-ES"/>
                    </w:rPr>
                    <m:t>Tipo</m:t>
                  </m:r>
                </m:e>
                <m:sub>
                  <m:r>
                    <m:rPr>
                      <m:sty m:val="p"/>
                    </m:rPr>
                    <w:rPr>
                      <w:rFonts w:ascii="Cambria Math" w:hAnsi="Cambria Math" w:cs="Arial"/>
                      <w:sz w:val="22"/>
                      <w:szCs w:val="22"/>
                      <w:lang w:val="es-ES"/>
                    </w:rPr>
                    <m:t>1…</m:t>
                  </m:r>
                  <m:r>
                    <w:rPr>
                      <w:rFonts w:ascii="Cambria Math" w:hAnsi="Cambria Math" w:cs="Arial"/>
                      <w:sz w:val="22"/>
                      <w:szCs w:val="22"/>
                      <w:lang w:val="es-ES"/>
                    </w:rPr>
                    <m:t>t</m:t>
                  </m:r>
                </m:sub>
              </m:sSub>
            </m:e>
          </m:nary>
        </m:oMath>
      </m:oMathPara>
    </w:p>
    <w:p w14:paraId="2CB61750" w14:textId="77777777" w:rsidR="00B1025D" w:rsidRPr="0093674E" w:rsidRDefault="00241845" w:rsidP="000F601E">
      <w:pPr>
        <w:pStyle w:val="Paragraph"/>
        <w:numPr>
          <w:ilvl w:val="0"/>
          <w:numId w:val="0"/>
        </w:numPr>
        <w:spacing w:before="80" w:after="80"/>
        <w:ind w:left="720"/>
        <w:rPr>
          <w:rFonts w:ascii="Arial" w:hAnsi="Arial" w:cs="Arial"/>
          <w:sz w:val="22"/>
          <w:szCs w:val="22"/>
          <w:lang w:val="es-ES"/>
        </w:rPr>
      </w:pPr>
      <m:oMathPara>
        <m:oMathParaPr>
          <m:jc m:val="left"/>
        </m:oMathParaPr>
        <m:oMath>
          <m:sSub>
            <m:sSubPr>
              <m:ctrlPr>
                <w:rPr>
                  <w:rFonts w:ascii="Cambria Math" w:hAnsi="Cambria Math" w:cs="Arial"/>
                  <w:sz w:val="22"/>
                  <w:szCs w:val="22"/>
                  <w:lang w:val="es-ES"/>
                </w:rPr>
              </m:ctrlPr>
            </m:sSubPr>
            <m:e>
              <m:sSub>
                <m:sSubPr>
                  <m:ctrlPr>
                    <w:rPr>
                      <w:rFonts w:ascii="Cambria Math" w:hAnsi="Cambria Math" w:cs="Arial"/>
                      <w:sz w:val="22"/>
                      <w:szCs w:val="22"/>
                      <w:lang w:val="es-ES"/>
                    </w:rPr>
                  </m:ctrlPr>
                </m:sSubPr>
                <m:e>
                  <m:r>
                    <w:rPr>
                      <w:rFonts w:ascii="Cambria Math" w:hAnsi="Cambria Math" w:cs="Arial"/>
                      <w:sz w:val="22"/>
                      <w:szCs w:val="22"/>
                      <w:lang w:val="es-ES"/>
                    </w:rPr>
                    <m:t>Beneficio</m:t>
                  </m:r>
                </m:e>
                <m:sub>
                  <m:r>
                    <w:rPr>
                      <w:rFonts w:ascii="Cambria Math" w:hAnsi="Cambria Math" w:cs="Arial"/>
                      <w:sz w:val="22"/>
                      <w:szCs w:val="22"/>
                      <w:lang w:val="es-ES"/>
                    </w:rPr>
                    <m:t>n</m:t>
                  </m:r>
                </m:sub>
              </m:sSub>
              <m:r>
                <m:rPr>
                  <m:sty m:val="p"/>
                </m:rPr>
                <w:rPr>
                  <w:rFonts w:ascii="Cambria Math" w:hAnsi="Cambria Math" w:cs="Arial"/>
                  <w:sz w:val="22"/>
                  <w:szCs w:val="22"/>
                  <w:lang w:val="es-ES"/>
                </w:rPr>
                <m:t xml:space="preserve"> </m:t>
              </m:r>
              <m:r>
                <w:rPr>
                  <w:rFonts w:ascii="Cambria Math" w:hAnsi="Cambria Math" w:cs="Arial"/>
                  <w:sz w:val="22"/>
                  <w:szCs w:val="22"/>
                  <w:lang w:val="es-ES"/>
                </w:rPr>
                <m:t>Tipo</m:t>
              </m:r>
            </m:e>
            <m:sub>
              <m:r>
                <m:rPr>
                  <m:sty m:val="p"/>
                </m:rPr>
                <w:rPr>
                  <w:rFonts w:ascii="Cambria Math" w:hAnsi="Cambria Math" w:cs="Arial"/>
                  <w:sz w:val="22"/>
                  <w:szCs w:val="22"/>
                  <w:lang w:val="es-ES"/>
                </w:rPr>
                <m:t>1…</m:t>
              </m:r>
              <m:r>
                <w:rPr>
                  <w:rFonts w:ascii="Cambria Math" w:hAnsi="Cambria Math" w:cs="Arial"/>
                  <w:sz w:val="22"/>
                  <w:szCs w:val="22"/>
                  <w:lang w:val="es-ES"/>
                </w:rPr>
                <m:t>t</m:t>
              </m:r>
            </m:sub>
          </m:sSub>
          <m:r>
            <m:rPr>
              <m:sty m:val="p"/>
            </m:rPr>
            <w:rPr>
              <w:rFonts w:ascii="Cambria Math" w:hAnsi="Cambria Math" w:cs="Arial"/>
              <w:sz w:val="22"/>
              <w:szCs w:val="22"/>
              <w:lang w:val="es-ES"/>
            </w:rPr>
            <m:t>=</m:t>
          </m:r>
          <m:r>
            <w:rPr>
              <w:rFonts w:ascii="Cambria Math" w:hAnsi="Cambria Math" w:cs="Arial"/>
              <w:sz w:val="22"/>
              <w:szCs w:val="22"/>
              <w:lang w:val="es-ES"/>
            </w:rPr>
            <m:t>T</m:t>
          </m:r>
          <m:r>
            <m:rPr>
              <m:sty m:val="p"/>
            </m:rPr>
            <w:rPr>
              <w:rFonts w:ascii="Cambria Math" w:hAnsi="Cambria Math" w:cs="Arial"/>
              <w:sz w:val="22"/>
              <w:szCs w:val="22"/>
              <w:lang w:val="es-ES"/>
            </w:rPr>
            <m:t>% ×</m:t>
          </m:r>
          <m:sSub>
            <m:sSubPr>
              <m:ctrlPr>
                <w:rPr>
                  <w:rFonts w:ascii="Cambria Math" w:hAnsi="Cambria Math" w:cs="Arial"/>
                  <w:sz w:val="22"/>
                  <w:szCs w:val="22"/>
                  <w:lang w:val="es-ES"/>
                </w:rPr>
              </m:ctrlPr>
            </m:sSubPr>
            <m:e>
              <m:r>
                <w:rPr>
                  <w:rFonts w:ascii="Cambria Math" w:hAnsi="Cambria Math" w:cs="Arial"/>
                  <w:sz w:val="22"/>
                  <w:szCs w:val="22"/>
                  <w:lang w:val="es-ES"/>
                </w:rPr>
                <m:t>Ventas</m:t>
              </m:r>
              <m:r>
                <m:rPr>
                  <m:sty m:val="p"/>
                </m:rPr>
                <w:rPr>
                  <w:rFonts w:ascii="Cambria Math" w:hAnsi="Cambria Math" w:cs="Arial"/>
                  <w:sz w:val="22"/>
                  <w:szCs w:val="22"/>
                  <w:lang w:val="es-ES"/>
                </w:rPr>
                <m:t xml:space="preserve"> </m:t>
              </m:r>
              <m:r>
                <w:rPr>
                  <w:rFonts w:ascii="Cambria Math" w:hAnsi="Cambria Math" w:cs="Arial"/>
                  <w:sz w:val="22"/>
                  <w:szCs w:val="22"/>
                  <w:lang w:val="es-ES"/>
                </w:rPr>
                <m:t>incrementales</m:t>
              </m:r>
            </m:e>
            <m:sub>
              <m:r>
                <w:rPr>
                  <w:rFonts w:ascii="Cambria Math" w:hAnsi="Cambria Math" w:cs="Arial"/>
                  <w:sz w:val="22"/>
                  <w:szCs w:val="22"/>
                  <w:lang w:val="es-ES"/>
                </w:rPr>
                <m:t>n</m:t>
              </m:r>
            </m:sub>
          </m:sSub>
        </m:oMath>
      </m:oMathPara>
    </w:p>
    <w:p w14:paraId="60A91ECB" w14:textId="070D64D4" w:rsidR="00B1025D" w:rsidRPr="0093674E" w:rsidRDefault="00241845" w:rsidP="000F601E">
      <w:pPr>
        <w:pStyle w:val="Paragraph"/>
        <w:numPr>
          <w:ilvl w:val="0"/>
          <w:numId w:val="0"/>
        </w:numPr>
        <w:spacing w:before="80" w:after="80"/>
        <w:ind w:left="720"/>
        <w:rPr>
          <w:rFonts w:ascii="Arial" w:hAnsi="Arial" w:cs="Arial"/>
          <w:sz w:val="22"/>
          <w:szCs w:val="22"/>
          <w:lang w:val="es-ES"/>
        </w:rPr>
      </w:pPr>
      <m:oMathPara>
        <m:oMathParaPr>
          <m:jc m:val="left"/>
        </m:oMathParaPr>
        <m:oMath>
          <m:sSub>
            <m:sSubPr>
              <m:ctrlPr>
                <w:rPr>
                  <w:rFonts w:ascii="Cambria Math" w:hAnsi="Cambria Math" w:cs="Arial"/>
                  <w:sz w:val="22"/>
                  <w:szCs w:val="22"/>
                  <w:lang w:val="es-ES"/>
                </w:rPr>
              </m:ctrlPr>
            </m:sSubPr>
            <m:e>
              <m:r>
                <w:rPr>
                  <w:rFonts w:ascii="Cambria Math" w:hAnsi="Cambria Math" w:cs="Arial"/>
                  <w:sz w:val="22"/>
                  <w:szCs w:val="22"/>
                  <w:lang w:val="es-ES"/>
                </w:rPr>
                <m:t>Ventas</m:t>
              </m:r>
              <m:r>
                <m:rPr>
                  <m:sty m:val="p"/>
                </m:rPr>
                <w:rPr>
                  <w:rFonts w:ascii="Cambria Math" w:hAnsi="Cambria Math" w:cs="Arial"/>
                  <w:sz w:val="22"/>
                  <w:szCs w:val="22"/>
                  <w:lang w:val="es-ES"/>
                </w:rPr>
                <m:t xml:space="preserve"> </m:t>
              </m:r>
              <m:r>
                <w:rPr>
                  <w:rFonts w:ascii="Cambria Math" w:hAnsi="Cambria Math" w:cs="Arial"/>
                  <w:sz w:val="22"/>
                  <w:szCs w:val="22"/>
                  <w:lang w:val="es-ES"/>
                </w:rPr>
                <m:t>incrementales</m:t>
              </m:r>
            </m:e>
            <m:sub>
              <m:r>
                <w:rPr>
                  <w:rFonts w:ascii="Cambria Math" w:hAnsi="Cambria Math" w:cs="Arial"/>
                  <w:sz w:val="22"/>
                  <w:szCs w:val="22"/>
                  <w:lang w:val="es-ES"/>
                </w:rPr>
                <m:t>n</m:t>
              </m:r>
            </m:sub>
          </m:sSub>
          <m:r>
            <m:rPr>
              <m:sty m:val="p"/>
            </m:rPr>
            <w:rPr>
              <w:rFonts w:ascii="Cambria Math" w:hAnsi="Cambria Math" w:cs="Arial"/>
              <w:sz w:val="22"/>
              <w:szCs w:val="22"/>
              <w:lang w:val="es-ES"/>
            </w:rPr>
            <m:t>=</m:t>
          </m:r>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T</m:t>
              </m:r>
            </m:sub>
          </m:sSub>
          <m:r>
            <m:rPr>
              <m:sty m:val="p"/>
            </m:rPr>
            <w:rPr>
              <w:rFonts w:ascii="Cambria Math" w:hAnsi="Cambria Math" w:cs="Arial"/>
              <w:sz w:val="22"/>
              <w:szCs w:val="22"/>
              <w:lang w:val="es-ES"/>
            </w:rPr>
            <m:t>-</m:t>
          </m:r>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0</m:t>
              </m:r>
            </m:sub>
          </m:sSub>
          <m:r>
            <m:rPr>
              <m:sty m:val="p"/>
            </m:rPr>
            <w:rPr>
              <w:rFonts w:ascii="Cambria Math" w:hAnsi="Cambria Math" w:cs="Arial"/>
              <w:sz w:val="22"/>
              <w:szCs w:val="22"/>
              <w:lang w:val="es-ES"/>
            </w:rPr>
            <m:t xml:space="preserve"> </m:t>
          </m:r>
        </m:oMath>
      </m:oMathPara>
    </w:p>
    <w:p w14:paraId="530F3D91" w14:textId="77777777" w:rsidR="00B1025D" w:rsidRPr="0093674E" w:rsidRDefault="00241845" w:rsidP="000F601E">
      <w:pPr>
        <w:pStyle w:val="Paragraph"/>
        <w:numPr>
          <w:ilvl w:val="0"/>
          <w:numId w:val="0"/>
        </w:numPr>
        <w:spacing w:before="80" w:after="80"/>
        <w:ind w:left="720"/>
        <w:rPr>
          <w:rFonts w:ascii="Arial" w:hAnsi="Arial" w:cs="Arial"/>
          <w:sz w:val="22"/>
          <w:szCs w:val="22"/>
          <w:lang w:val="es-ES"/>
        </w:rPr>
      </w:pPr>
      <m:oMath>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Bn</m:t>
            </m:r>
          </m:sub>
        </m:sSub>
        <m:r>
          <m:rPr>
            <m:sty m:val="p"/>
          </m:rPr>
          <w:rPr>
            <w:rFonts w:ascii="Cambria Math" w:hAnsi="Cambria Math" w:cs="Arial"/>
            <w:sz w:val="22"/>
            <w:szCs w:val="22"/>
            <w:lang w:val="es-ES"/>
          </w:rPr>
          <m:t>=(1+∆</m:t>
        </m:r>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B</m:t>
            </m:r>
          </m:sub>
        </m:sSub>
        <m:r>
          <m:rPr>
            <m:sty m:val="p"/>
          </m:rPr>
          <w:rPr>
            <w:rFonts w:ascii="Cambria Math" w:hAnsi="Cambria Math" w:cs="Arial"/>
            <w:sz w:val="22"/>
            <w:szCs w:val="22"/>
            <w:lang w:val="es-ES"/>
          </w:rPr>
          <m:t>%) ×</m:t>
        </m:r>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B</m:t>
            </m:r>
            <m:r>
              <m:rPr>
                <m:sty m:val="p"/>
              </m:rPr>
              <w:rPr>
                <w:rFonts w:ascii="Cambria Math" w:hAnsi="Cambria Math" w:cs="Arial"/>
                <w:sz w:val="22"/>
                <w:szCs w:val="22"/>
                <w:lang w:val="es-ES"/>
              </w:rPr>
              <m:t>(</m:t>
            </m:r>
            <m:r>
              <w:rPr>
                <w:rFonts w:ascii="Cambria Math" w:hAnsi="Cambria Math" w:cs="Arial"/>
                <w:sz w:val="22"/>
                <w:szCs w:val="22"/>
                <w:lang w:val="es-ES"/>
              </w:rPr>
              <m:t>n</m:t>
            </m:r>
            <m:r>
              <m:rPr>
                <m:sty m:val="p"/>
              </m:rPr>
              <w:rPr>
                <w:rFonts w:ascii="Cambria Math" w:hAnsi="Cambria Math" w:cs="Arial"/>
                <w:sz w:val="22"/>
                <w:szCs w:val="22"/>
                <w:lang w:val="es-ES"/>
              </w:rPr>
              <m:t>-1)</m:t>
            </m:r>
          </m:sub>
        </m:sSub>
      </m:oMath>
      <w:r w:rsidR="00B1025D" w:rsidRPr="0093674E">
        <w:rPr>
          <w:rFonts w:ascii="Arial" w:hAnsi="Arial" w:cs="Arial"/>
          <w:sz w:val="22"/>
          <w:szCs w:val="22"/>
          <w:lang w:val="es-ES"/>
        </w:rPr>
        <w:t>;</w:t>
      </w:r>
    </w:p>
    <w:p w14:paraId="0AB9CC21" w14:textId="77777777" w:rsidR="00B1025D" w:rsidRPr="0093674E" w:rsidRDefault="00241845" w:rsidP="000F601E">
      <w:pPr>
        <w:pStyle w:val="Paragraph"/>
        <w:numPr>
          <w:ilvl w:val="0"/>
          <w:numId w:val="0"/>
        </w:numPr>
        <w:spacing w:before="80" w:after="80"/>
        <w:ind w:left="720"/>
        <w:rPr>
          <w:rFonts w:ascii="Arial" w:hAnsi="Arial" w:cs="Arial"/>
          <w:sz w:val="22"/>
          <w:szCs w:val="22"/>
          <w:lang w:val="es-ES"/>
        </w:rPr>
      </w:pPr>
      <m:oMathPara>
        <m:oMathParaPr>
          <m:jc m:val="left"/>
        </m:oMathParaPr>
        <m:oMath>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B</m:t>
              </m:r>
            </m:sub>
          </m:sSub>
          <m:r>
            <m:rPr>
              <m:sty m:val="p"/>
            </m:rPr>
            <w:rPr>
              <w:rFonts w:ascii="Cambria Math" w:hAnsi="Cambria Math" w:cs="Arial"/>
              <w:sz w:val="22"/>
              <w:szCs w:val="22"/>
              <w:lang w:val="es-ES"/>
            </w:rPr>
            <m:t>=</m:t>
          </m:r>
          <m:r>
            <w:rPr>
              <w:rFonts w:ascii="Cambria Math" w:hAnsi="Cambria Math" w:cs="Arial"/>
              <w:sz w:val="22"/>
              <w:szCs w:val="22"/>
              <w:lang w:val="es-ES"/>
            </w:rPr>
            <m:t>vtas</m:t>
          </m:r>
          <m:r>
            <m:rPr>
              <m:sty m:val="p"/>
            </m:rPr>
            <w:rPr>
              <w:rFonts w:ascii="Cambria Math" w:hAnsi="Cambria Math" w:cs="Arial"/>
              <w:sz w:val="22"/>
              <w:szCs w:val="22"/>
              <w:lang w:val="es-ES"/>
            </w:rPr>
            <m:t xml:space="preserve"> </m:t>
          </m:r>
          <m:r>
            <w:rPr>
              <w:rFonts w:ascii="Cambria Math" w:hAnsi="Cambria Math" w:cs="Arial"/>
              <w:sz w:val="22"/>
              <w:szCs w:val="22"/>
              <w:lang w:val="es-ES"/>
            </w:rPr>
            <m:t>promedio</m:t>
          </m:r>
          <m:r>
            <m:rPr>
              <m:sty m:val="p"/>
            </m:rPr>
            <w:rPr>
              <w:rFonts w:ascii="Cambria Math" w:hAnsi="Cambria Math" w:cs="Arial"/>
              <w:sz w:val="22"/>
              <w:szCs w:val="22"/>
              <w:lang w:val="es-ES"/>
            </w:rPr>
            <m:t xml:space="preserve"> </m:t>
          </m:r>
          <m:r>
            <w:rPr>
              <w:rFonts w:ascii="Cambria Math" w:hAnsi="Cambria Math" w:cs="Arial"/>
              <w:sz w:val="22"/>
              <w:szCs w:val="22"/>
              <w:lang w:val="es-ES"/>
            </w:rPr>
            <m:t>de los productores</m:t>
          </m:r>
          <m:r>
            <m:rPr>
              <m:sty m:val="p"/>
            </m:rPr>
            <w:rPr>
              <w:rFonts w:ascii="Cambria Math" w:hAnsi="Cambria Math" w:cs="Arial"/>
              <w:sz w:val="22"/>
              <w:szCs w:val="22"/>
              <w:lang w:val="es-ES"/>
            </w:rPr>
            <m:t xml:space="preserve"> </m:t>
          </m:r>
          <m:r>
            <w:rPr>
              <w:rFonts w:ascii="Cambria Math" w:hAnsi="Cambria Math" w:cs="Arial"/>
              <w:sz w:val="22"/>
              <w:szCs w:val="22"/>
              <w:lang w:val="es-ES"/>
            </w:rPr>
            <m:t>beneficiarios</m:t>
          </m:r>
        </m:oMath>
      </m:oMathPara>
    </w:p>
    <w:p w14:paraId="14D8C969" w14:textId="77777777" w:rsidR="00B1025D" w:rsidRPr="0093674E" w:rsidRDefault="00B1025D" w:rsidP="000F601E">
      <w:pPr>
        <w:pStyle w:val="Paragraph"/>
        <w:numPr>
          <w:ilvl w:val="0"/>
          <w:numId w:val="0"/>
        </w:numPr>
        <w:spacing w:before="80" w:after="80"/>
        <w:ind w:left="720"/>
        <w:rPr>
          <w:rFonts w:ascii="Arial" w:hAnsi="Arial" w:cs="Arial"/>
          <w:sz w:val="22"/>
          <w:szCs w:val="22"/>
          <w:lang w:val="es-ES"/>
        </w:rPr>
      </w:pPr>
      <m:oMathPara>
        <m:oMathParaPr>
          <m:jc m:val="left"/>
        </m:oMathParaPr>
        <m:oMath>
          <m:r>
            <w:rPr>
              <w:rFonts w:ascii="Cambria Math" w:hAnsi="Cambria Math" w:cs="Arial"/>
              <w:sz w:val="22"/>
              <w:szCs w:val="22"/>
              <w:lang w:val="es-ES"/>
            </w:rPr>
            <m:t>Donde</m:t>
          </m:r>
          <m:r>
            <m:rPr>
              <m:sty m:val="p"/>
            </m:rPr>
            <w:rPr>
              <w:rFonts w:ascii="Cambria Math" w:hAnsi="Cambria Math" w:cs="Arial"/>
              <w:sz w:val="22"/>
              <w:szCs w:val="22"/>
              <w:lang w:val="es-ES"/>
            </w:rPr>
            <m:t xml:space="preserve">: </m:t>
          </m:r>
          <m:r>
            <w:rPr>
              <w:rFonts w:ascii="Cambria Math" w:hAnsi="Cambria Math" w:cs="Arial"/>
              <w:sz w:val="22"/>
              <w:szCs w:val="22"/>
              <w:lang w:val="es-ES"/>
            </w:rPr>
            <m:t>T</m:t>
          </m:r>
          <m:r>
            <m:rPr>
              <m:sty m:val="p"/>
            </m:rPr>
            <w:rPr>
              <w:rFonts w:ascii="Cambria Math" w:hAnsi="Cambria Math" w:cs="Arial"/>
              <w:sz w:val="22"/>
              <w:szCs w:val="22"/>
              <w:lang w:val="es-ES"/>
            </w:rPr>
            <m:t>% =</m:t>
          </m:r>
          <m:r>
            <w:rPr>
              <w:rFonts w:ascii="Cambria Math" w:hAnsi="Cambria Math" w:cs="Arial"/>
              <w:sz w:val="22"/>
              <w:szCs w:val="22"/>
              <w:lang w:val="es-ES"/>
            </w:rPr>
            <m:t>tasa</m:t>
          </m:r>
          <m:r>
            <m:rPr>
              <m:sty m:val="p"/>
            </m:rPr>
            <w:rPr>
              <w:rFonts w:ascii="Cambria Math" w:hAnsi="Cambria Math" w:cs="Arial"/>
              <w:sz w:val="22"/>
              <w:szCs w:val="22"/>
              <w:lang w:val="es-ES"/>
            </w:rPr>
            <m:t xml:space="preserve"> </m:t>
          </m:r>
          <m:r>
            <w:rPr>
              <w:rFonts w:ascii="Cambria Math" w:hAnsi="Cambria Math" w:cs="Arial"/>
              <w:sz w:val="22"/>
              <w:szCs w:val="22"/>
              <w:lang w:val="es-ES"/>
            </w:rPr>
            <m:t>de</m:t>
          </m:r>
          <m:r>
            <m:rPr>
              <m:sty m:val="p"/>
            </m:rPr>
            <w:rPr>
              <w:rFonts w:ascii="Cambria Math" w:hAnsi="Cambria Math" w:cs="Arial"/>
              <w:sz w:val="22"/>
              <w:szCs w:val="22"/>
              <w:lang w:val="es-ES"/>
            </w:rPr>
            <m:t xml:space="preserve"> </m:t>
          </m:r>
          <m:r>
            <w:rPr>
              <w:rFonts w:ascii="Cambria Math" w:hAnsi="Cambria Math" w:cs="Arial"/>
              <w:sz w:val="22"/>
              <w:szCs w:val="22"/>
              <w:lang w:val="es-ES"/>
            </w:rPr>
            <m:t>utilidad</m:t>
          </m:r>
          <m:r>
            <m:rPr>
              <m:sty m:val="p"/>
            </m:rPr>
            <w:rPr>
              <w:rFonts w:ascii="Cambria Math" w:hAnsi="Cambria Math" w:cs="Arial"/>
              <w:sz w:val="22"/>
              <w:szCs w:val="22"/>
              <w:lang w:val="es-ES"/>
            </w:rPr>
            <m:t xml:space="preserve"> </m:t>
          </m:r>
          <m:r>
            <w:rPr>
              <w:rFonts w:ascii="Cambria Math" w:hAnsi="Cambria Math" w:cs="Arial"/>
              <w:sz w:val="22"/>
              <w:szCs w:val="22"/>
              <w:lang w:val="es-ES"/>
            </w:rPr>
            <m:t>sobre</m:t>
          </m:r>
          <m:r>
            <m:rPr>
              <m:sty m:val="p"/>
            </m:rPr>
            <w:rPr>
              <w:rFonts w:ascii="Cambria Math" w:hAnsi="Cambria Math" w:cs="Arial"/>
              <w:sz w:val="22"/>
              <w:szCs w:val="22"/>
              <w:lang w:val="es-ES"/>
            </w:rPr>
            <m:t xml:space="preserve"> </m:t>
          </m:r>
          <m:r>
            <w:rPr>
              <w:rFonts w:ascii="Cambria Math" w:hAnsi="Cambria Math" w:cs="Arial"/>
              <w:sz w:val="22"/>
              <w:szCs w:val="22"/>
              <w:lang w:val="es-ES"/>
            </w:rPr>
            <m:t>ventas</m:t>
          </m:r>
          <m:r>
            <m:rPr>
              <m:sty m:val="p"/>
            </m:rPr>
            <w:rPr>
              <w:rFonts w:ascii="Cambria Math" w:hAnsi="Cambria Math" w:cs="Arial"/>
              <w:sz w:val="22"/>
              <w:szCs w:val="22"/>
              <w:lang w:val="es-ES"/>
            </w:rPr>
            <m:t>;</m:t>
          </m:r>
        </m:oMath>
      </m:oMathPara>
    </w:p>
    <w:p w14:paraId="5BB37631" w14:textId="77777777" w:rsidR="00B1025D" w:rsidRPr="0093674E" w:rsidRDefault="00B1025D" w:rsidP="000F601E">
      <w:pPr>
        <w:pStyle w:val="Paragraph"/>
        <w:numPr>
          <w:ilvl w:val="0"/>
          <w:numId w:val="0"/>
        </w:numPr>
        <w:spacing w:before="80" w:after="80"/>
        <w:ind w:left="720"/>
        <w:rPr>
          <w:rFonts w:ascii="Arial" w:hAnsi="Arial" w:cs="Arial"/>
          <w:sz w:val="22"/>
          <w:szCs w:val="22"/>
          <w:lang w:val="es-ES"/>
        </w:rPr>
      </w:pPr>
      <m:oMathPara>
        <m:oMathParaPr>
          <m:jc m:val="left"/>
        </m:oMathParaPr>
        <m:oMath>
          <m:r>
            <m:rPr>
              <m:sty m:val="p"/>
            </m:rPr>
            <w:rPr>
              <w:rFonts w:ascii="Cambria Math" w:hAnsi="Cambria Math" w:cs="Arial"/>
              <w:sz w:val="22"/>
              <w:szCs w:val="22"/>
              <w:lang w:val="es-ES"/>
            </w:rPr>
            <m:t xml:space="preserve"> </m:t>
          </m:r>
          <m:r>
            <w:rPr>
              <w:rFonts w:ascii="Cambria Math" w:hAnsi="Cambria Math" w:cs="Arial"/>
              <w:sz w:val="22"/>
              <w:szCs w:val="22"/>
              <w:lang w:val="es-ES"/>
            </w:rPr>
            <m:t>y</m:t>
          </m:r>
          <m:r>
            <m:rPr>
              <m:sty m:val="p"/>
            </m:rPr>
            <w:rPr>
              <w:rFonts w:ascii="Cambria Math" w:hAnsi="Cambria Math" w:cs="Arial"/>
              <w:sz w:val="22"/>
              <w:szCs w:val="22"/>
              <w:lang w:val="es-ES"/>
            </w:rPr>
            <m:t xml:space="preserve"> ∆</m:t>
          </m:r>
          <m:r>
            <w:rPr>
              <w:rFonts w:ascii="Cambria Math" w:hAnsi="Cambria Math" w:cs="Arial"/>
              <w:sz w:val="22"/>
              <w:szCs w:val="22"/>
              <w:lang w:val="es-ES"/>
            </w:rPr>
            <m:t>V</m:t>
          </m:r>
          <m:r>
            <m:rPr>
              <m:sty m:val="p"/>
            </m:rPr>
            <w:rPr>
              <w:rFonts w:ascii="Cambria Math" w:hAnsi="Cambria Math" w:cs="Arial"/>
              <w:sz w:val="22"/>
              <w:szCs w:val="22"/>
              <w:lang w:val="es-ES"/>
            </w:rPr>
            <m:t>%=</m:t>
          </m:r>
          <m:r>
            <w:rPr>
              <w:rFonts w:ascii="Cambria Math" w:hAnsi="Cambria Math" w:cs="Arial"/>
              <w:sz w:val="22"/>
              <w:szCs w:val="22"/>
              <w:lang w:val="es-ES"/>
            </w:rPr>
            <m:t>incremento</m:t>
          </m:r>
          <m:r>
            <m:rPr>
              <m:sty m:val="p"/>
            </m:rPr>
            <w:rPr>
              <w:rFonts w:ascii="Cambria Math" w:hAnsi="Cambria Math" w:cs="Arial"/>
              <w:sz w:val="22"/>
              <w:szCs w:val="22"/>
              <w:lang w:val="es-ES"/>
            </w:rPr>
            <m:t xml:space="preserve"> </m:t>
          </m:r>
          <m:r>
            <w:rPr>
              <w:rFonts w:ascii="Cambria Math" w:hAnsi="Cambria Math" w:cs="Arial"/>
              <w:sz w:val="22"/>
              <w:szCs w:val="22"/>
              <w:lang w:val="es-ES"/>
            </w:rPr>
            <m:t>porcentual</m:t>
          </m:r>
          <m:r>
            <m:rPr>
              <m:sty m:val="p"/>
            </m:rPr>
            <w:rPr>
              <w:rFonts w:ascii="Cambria Math" w:hAnsi="Cambria Math" w:cs="Arial"/>
              <w:sz w:val="22"/>
              <w:szCs w:val="22"/>
              <w:lang w:val="es-ES"/>
            </w:rPr>
            <m:t xml:space="preserve"> </m:t>
          </m:r>
          <m:r>
            <w:rPr>
              <w:rFonts w:ascii="Cambria Math" w:hAnsi="Cambria Math" w:cs="Arial"/>
              <w:sz w:val="22"/>
              <w:szCs w:val="22"/>
              <w:lang w:val="es-ES"/>
            </w:rPr>
            <m:t>en</m:t>
          </m:r>
          <m:r>
            <m:rPr>
              <m:sty m:val="p"/>
            </m:rPr>
            <w:rPr>
              <w:rFonts w:ascii="Cambria Math" w:hAnsi="Cambria Math" w:cs="Arial"/>
              <w:sz w:val="22"/>
              <w:szCs w:val="22"/>
              <w:lang w:val="es-ES"/>
            </w:rPr>
            <m:t xml:space="preserve"> </m:t>
          </m:r>
          <m:r>
            <w:rPr>
              <w:rFonts w:ascii="Cambria Math" w:hAnsi="Cambria Math" w:cs="Arial"/>
              <w:sz w:val="22"/>
              <w:szCs w:val="22"/>
              <w:lang w:val="es-ES"/>
            </w:rPr>
            <m:t>las</m:t>
          </m:r>
          <m:r>
            <m:rPr>
              <m:sty m:val="p"/>
            </m:rPr>
            <w:rPr>
              <w:rFonts w:ascii="Cambria Math" w:hAnsi="Cambria Math" w:cs="Arial"/>
              <w:sz w:val="22"/>
              <w:szCs w:val="22"/>
              <w:lang w:val="es-ES"/>
            </w:rPr>
            <m:t xml:space="preserve"> </m:t>
          </m:r>
          <m:r>
            <w:rPr>
              <w:rFonts w:ascii="Cambria Math" w:hAnsi="Cambria Math" w:cs="Arial"/>
              <w:sz w:val="22"/>
              <w:szCs w:val="22"/>
              <w:lang w:val="es-ES"/>
            </w:rPr>
            <m:t>ventas</m:t>
          </m:r>
        </m:oMath>
      </m:oMathPara>
    </w:p>
    <w:p w14:paraId="4FB2AD7D" w14:textId="63C8AF91" w:rsidR="00B1025D" w:rsidRPr="00910DDC" w:rsidRDefault="00255DE5" w:rsidP="00A70683">
      <w:pPr>
        <w:pStyle w:val="Paragraph"/>
        <w:tabs>
          <w:tab w:val="num" w:pos="720"/>
        </w:tabs>
        <w:ind w:left="720" w:hanging="720"/>
        <w:rPr>
          <w:rFonts w:ascii="Arial" w:hAnsi="Arial" w:cs="Arial"/>
          <w:sz w:val="22"/>
          <w:szCs w:val="22"/>
          <w:lang w:val="es-ES"/>
        </w:rPr>
      </w:pPr>
      <w:r w:rsidRPr="006C7E0E">
        <w:rPr>
          <w:rFonts w:ascii="Arial" w:hAnsi="Arial" w:cs="Arial"/>
          <w:sz w:val="22"/>
          <w:szCs w:val="22"/>
          <w:lang w:val="es-ES"/>
        </w:rPr>
        <w:t xml:space="preserve">A </w:t>
      </w:r>
      <w:proofErr w:type="gramStart"/>
      <w:r w:rsidRPr="006C7E0E">
        <w:rPr>
          <w:rFonts w:ascii="Arial" w:hAnsi="Arial" w:cs="Arial"/>
          <w:sz w:val="22"/>
          <w:szCs w:val="22"/>
          <w:lang w:val="es-ES"/>
        </w:rPr>
        <w:t>continuación</w:t>
      </w:r>
      <w:proofErr w:type="gramEnd"/>
      <w:r w:rsidRPr="006C7E0E">
        <w:rPr>
          <w:rFonts w:ascii="Arial" w:hAnsi="Arial" w:cs="Arial"/>
          <w:sz w:val="22"/>
          <w:szCs w:val="22"/>
          <w:lang w:val="es-ES"/>
        </w:rPr>
        <w:t xml:space="preserve"> se describen los supuestos considerados para la determinación del flujo de egresos e ingresos, describiendo el escenario central sobre el que se realizará posteriormente un ejercicio de sensibilidad, alterando los parámetros más relevantes.</w:t>
      </w:r>
    </w:p>
    <w:p w14:paraId="1246CF63" w14:textId="77777777" w:rsidR="00A70683" w:rsidRPr="00910DDC" w:rsidRDefault="00A70683" w:rsidP="00A70683">
      <w:pPr>
        <w:pStyle w:val="FirstHeading"/>
        <w:rPr>
          <w:rFonts w:ascii="Arial" w:hAnsi="Arial" w:cs="Arial"/>
          <w:sz w:val="22"/>
          <w:lang w:val="es-ES"/>
        </w:rPr>
      </w:pPr>
      <w:r w:rsidRPr="00910DDC">
        <w:rPr>
          <w:rFonts w:ascii="Arial" w:hAnsi="Arial" w:cs="Arial"/>
          <w:sz w:val="22"/>
          <w:lang w:val="es-ES"/>
        </w:rPr>
        <w:fldChar w:fldCharType="begin"/>
      </w:r>
      <w:r w:rsidRPr="00910DDC">
        <w:rPr>
          <w:rFonts w:ascii="Arial" w:hAnsi="Arial" w:cs="Arial"/>
          <w:sz w:val="22"/>
          <w:lang w:val="es-ES"/>
        </w:rPr>
        <w:instrText xml:space="preserve"> SEQ "</w:instrText>
      </w:r>
      <w:r w:rsidRPr="00910DDC">
        <w:rPr>
          <w:rFonts w:ascii="Arial" w:hAnsi="Arial" w:cs="Arial"/>
          <w:sz w:val="22"/>
          <w:lang w:val="es-ES"/>
        </w:rPr>
        <w:fldChar w:fldCharType="begin"/>
      </w:r>
      <w:r w:rsidRPr="00910DDC">
        <w:rPr>
          <w:rFonts w:ascii="Arial" w:hAnsi="Arial" w:cs="Arial"/>
          <w:sz w:val="22"/>
          <w:lang w:val="es-ES"/>
        </w:rPr>
        <w:instrText xml:space="preserve"> SECTION  \* MERGEFORMAT </w:instrText>
      </w:r>
      <w:r w:rsidRPr="00910DDC">
        <w:rPr>
          <w:rFonts w:ascii="Arial" w:hAnsi="Arial" w:cs="Arial"/>
          <w:sz w:val="22"/>
          <w:lang w:val="es-ES"/>
        </w:rPr>
        <w:fldChar w:fldCharType="separate"/>
      </w:r>
      <w:r w:rsidRPr="00910DDC">
        <w:rPr>
          <w:rFonts w:ascii="Arial" w:hAnsi="Arial" w:cs="Arial"/>
          <w:sz w:val="22"/>
          <w:lang w:val="es-ES"/>
        </w:rPr>
        <w:instrText>5</w:instrText>
      </w:r>
      <w:r w:rsidRPr="00910DDC">
        <w:rPr>
          <w:rFonts w:ascii="Arial" w:hAnsi="Arial" w:cs="Arial"/>
          <w:sz w:val="22"/>
          <w:lang w:val="es-ES"/>
        </w:rPr>
        <w:fldChar w:fldCharType="end"/>
      </w:r>
      <w:r w:rsidRPr="00910DDC">
        <w:rPr>
          <w:rFonts w:ascii="Arial" w:hAnsi="Arial" w:cs="Arial"/>
          <w:sz w:val="22"/>
          <w:lang w:val="es-ES"/>
        </w:rPr>
        <w:instrText xml:space="preserve">#"\* ALPHABETIC \* MERGEFORMAT </w:instrText>
      </w:r>
      <w:r w:rsidRPr="00910DDC">
        <w:rPr>
          <w:rFonts w:ascii="Arial" w:hAnsi="Arial" w:cs="Arial"/>
          <w:sz w:val="22"/>
          <w:lang w:val="es-ES"/>
        </w:rPr>
        <w:fldChar w:fldCharType="separate"/>
      </w:r>
      <w:bookmarkStart w:id="15" w:name="_Toc9255305"/>
      <w:r w:rsidRPr="00910DDC">
        <w:rPr>
          <w:rFonts w:ascii="Arial" w:hAnsi="Arial" w:cs="Arial"/>
          <w:noProof/>
          <w:sz w:val="22"/>
          <w:lang w:val="es-ES"/>
        </w:rPr>
        <w:t>B</w:t>
      </w:r>
      <w:r w:rsidRPr="00910DDC">
        <w:rPr>
          <w:rFonts w:ascii="Arial" w:hAnsi="Arial" w:cs="Arial"/>
          <w:sz w:val="22"/>
          <w:lang w:val="es-ES"/>
        </w:rPr>
        <w:fldChar w:fldCharType="end"/>
      </w:r>
      <w:r w:rsidRPr="00910DDC">
        <w:rPr>
          <w:rFonts w:ascii="Arial" w:hAnsi="Arial" w:cs="Arial"/>
          <w:sz w:val="22"/>
          <w:lang w:val="es-ES"/>
        </w:rPr>
        <w:t>.</w:t>
      </w:r>
      <w:r w:rsidRPr="00910DDC">
        <w:rPr>
          <w:rFonts w:ascii="Arial" w:hAnsi="Arial" w:cs="Arial"/>
          <w:sz w:val="22"/>
          <w:lang w:val="es-ES"/>
        </w:rPr>
        <w:tab/>
        <w:t>Supuestos</w:t>
      </w:r>
      <w:bookmarkEnd w:id="15"/>
    </w:p>
    <w:p w14:paraId="418EB28D" w14:textId="77777777" w:rsidR="00A70683" w:rsidRPr="00910DDC" w:rsidRDefault="00A70683" w:rsidP="00A70683">
      <w:pPr>
        <w:pStyle w:val="Paragraph"/>
        <w:tabs>
          <w:tab w:val="num" w:pos="720"/>
        </w:tabs>
        <w:ind w:left="720" w:hanging="720"/>
        <w:rPr>
          <w:rFonts w:ascii="Arial" w:hAnsi="Arial" w:cs="Arial"/>
          <w:color w:val="000000" w:themeColor="text1"/>
          <w:sz w:val="22"/>
          <w:szCs w:val="22"/>
          <w:lang w:val="es-ES"/>
        </w:rPr>
      </w:pPr>
      <w:bookmarkStart w:id="16" w:name="_Ref360385447"/>
      <w:r w:rsidRPr="006C7E0E">
        <w:rPr>
          <w:rFonts w:ascii="Arial" w:hAnsi="Arial" w:cs="Arial"/>
          <w:color w:val="000000" w:themeColor="text1"/>
          <w:sz w:val="22"/>
          <w:szCs w:val="22"/>
          <w:lang w:val="es-ES"/>
        </w:rPr>
        <w:t>Los cálculos realizados para este análisis de costo beneficio se basan en los siguientes datos y supuestos:</w:t>
      </w:r>
    </w:p>
    <w:p w14:paraId="1A649DCC" w14:textId="77777777" w:rsidR="00A70683" w:rsidRPr="00910DDC" w:rsidRDefault="00A70683" w:rsidP="00A70683">
      <w:pPr>
        <w:pStyle w:val="subpar"/>
        <w:numPr>
          <w:ilvl w:val="2"/>
          <w:numId w:val="4"/>
        </w:numPr>
        <w:tabs>
          <w:tab w:val="clear" w:pos="2304"/>
          <w:tab w:val="num" w:pos="1152"/>
        </w:tabs>
        <w:ind w:left="1170" w:hanging="450"/>
        <w:rPr>
          <w:rFonts w:ascii="Arial" w:hAnsi="Arial" w:cs="Arial"/>
          <w:sz w:val="22"/>
          <w:lang w:val="es-ES"/>
        </w:rPr>
      </w:pPr>
      <w:r w:rsidRPr="00910DDC">
        <w:rPr>
          <w:rFonts w:ascii="Arial" w:hAnsi="Arial" w:cs="Arial"/>
          <w:sz w:val="22"/>
          <w:lang w:val="es-ES"/>
        </w:rPr>
        <w:t xml:space="preserve">Se toman como plantaciones representativas los proyectos típicos de inversión a llevarse a cabo con ayuda de la financiación de AFD. La caracterización de estos proyectos típicos, en cuanto a flujos de ingresos, egresos, distribución de la inversión, período de repago, condiciones de repago y monto de inversión, ha sido realizada en función de la información provista por </w:t>
      </w:r>
      <w:bookmarkStart w:id="17" w:name="_Ref389817311"/>
      <w:r w:rsidRPr="00910DDC">
        <w:rPr>
          <w:rFonts w:ascii="Arial" w:hAnsi="Arial" w:cs="Arial"/>
          <w:sz w:val="22"/>
          <w:lang w:val="es-ES"/>
        </w:rPr>
        <w:t xml:space="preserve">AFD y fuentes de información secundarias. </w:t>
      </w:r>
      <w:bookmarkEnd w:id="17"/>
    </w:p>
    <w:p w14:paraId="21065508" w14:textId="77777777" w:rsidR="00A70683" w:rsidRPr="00B4410D" w:rsidRDefault="00A70683" w:rsidP="00A70683">
      <w:pPr>
        <w:pStyle w:val="subpar"/>
        <w:numPr>
          <w:ilvl w:val="2"/>
          <w:numId w:val="4"/>
        </w:numPr>
        <w:tabs>
          <w:tab w:val="clear" w:pos="2304"/>
          <w:tab w:val="num" w:pos="1152"/>
        </w:tabs>
        <w:ind w:left="1170" w:hanging="450"/>
        <w:rPr>
          <w:rFonts w:ascii="Arial" w:hAnsi="Arial" w:cs="Arial"/>
          <w:sz w:val="22"/>
          <w:lang w:val="es-ES"/>
        </w:rPr>
      </w:pPr>
      <w:r w:rsidRPr="00B4410D">
        <w:rPr>
          <w:rFonts w:ascii="Arial" w:hAnsi="Arial" w:cs="Arial"/>
          <w:sz w:val="22"/>
          <w:lang w:val="es-ES"/>
        </w:rPr>
        <w:t>El perfil de una plantación representativa es el siguiente:</w:t>
      </w:r>
    </w:p>
    <w:p w14:paraId="2A00CD7D" w14:textId="1146F5D4" w:rsidR="00A70683"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t xml:space="preserve">Suponemos que una plantación típica estará compuesta por los tres cultivos </w:t>
      </w:r>
      <w:r w:rsidR="00B22059">
        <w:rPr>
          <w:rFonts w:ascii="Arial" w:hAnsi="Arial" w:cs="Arial"/>
          <w:sz w:val="22"/>
          <w:lang w:val="es-ES"/>
        </w:rPr>
        <w:t>principales en el sector agrícola de Paraguay</w:t>
      </w:r>
      <w:r w:rsidR="00B22059" w:rsidRPr="00910DDC">
        <w:rPr>
          <w:rFonts w:ascii="Arial" w:hAnsi="Arial" w:cs="Arial"/>
          <w:sz w:val="22"/>
          <w:lang w:val="es-ES"/>
        </w:rPr>
        <w:t xml:space="preserve"> </w:t>
      </w:r>
      <w:r w:rsidR="00B00995">
        <w:rPr>
          <w:rFonts w:ascii="Arial" w:hAnsi="Arial" w:cs="Arial"/>
          <w:sz w:val="22"/>
          <w:lang w:val="es-ES"/>
        </w:rPr>
        <w:t xml:space="preserve">y, atendiendo a la información proporcionada por AFD asignamos los pesos para cada </w:t>
      </w:r>
      <w:r w:rsidR="00B22059">
        <w:rPr>
          <w:rFonts w:ascii="Arial" w:hAnsi="Arial" w:cs="Arial"/>
          <w:sz w:val="22"/>
          <w:lang w:val="es-ES"/>
        </w:rPr>
        <w:t xml:space="preserve">uno. </w:t>
      </w:r>
      <w:r w:rsidR="00423C1F">
        <w:rPr>
          <w:rFonts w:ascii="Arial" w:hAnsi="Arial" w:cs="Arial"/>
          <w:sz w:val="22"/>
          <w:lang w:val="es-ES"/>
        </w:rPr>
        <w:t>Cabe señalar que el ejercicio de sensibilidad contempla distintas construcciones para la plantación típicas al efecto de verificar la tolerancia de los resultados del VPN a variaciones en los tipos de producción.</w:t>
      </w:r>
    </w:p>
    <w:p w14:paraId="3A9CF08A" w14:textId="13186E05" w:rsidR="00153FED" w:rsidRPr="000F601E" w:rsidRDefault="00153FED" w:rsidP="00153FED">
      <w:pPr>
        <w:pStyle w:val="SubSubPar"/>
        <w:numPr>
          <w:ilvl w:val="0"/>
          <w:numId w:val="0"/>
        </w:numPr>
        <w:spacing w:before="40" w:after="40"/>
        <w:ind w:left="2736" w:hanging="288"/>
        <w:rPr>
          <w:rFonts w:ascii="Arial" w:hAnsi="Arial" w:cs="Arial"/>
          <w:sz w:val="18"/>
          <w:szCs w:val="18"/>
          <w:lang w:val="es-ES"/>
        </w:rPr>
      </w:pPr>
      <w:r w:rsidRPr="00910DDC">
        <w:rPr>
          <w:rFonts w:ascii="Arial" w:hAnsi="Arial" w:cs="Arial"/>
          <w:b/>
          <w:color w:val="000000" w:themeColor="text1"/>
          <w:sz w:val="20"/>
          <w:lang w:val="es-ES"/>
        </w:rPr>
        <w:t xml:space="preserve">       </w:t>
      </w:r>
      <w:r w:rsidR="00442AED">
        <w:rPr>
          <w:rFonts w:ascii="Arial" w:hAnsi="Arial" w:cs="Arial"/>
          <w:b/>
          <w:color w:val="000000" w:themeColor="text1"/>
          <w:sz w:val="20"/>
          <w:lang w:val="es-ES"/>
        </w:rPr>
        <w:t xml:space="preserve">   </w:t>
      </w:r>
      <w:r w:rsidRPr="00910DDC">
        <w:rPr>
          <w:rFonts w:ascii="Arial" w:hAnsi="Arial" w:cs="Arial"/>
          <w:b/>
          <w:color w:val="000000" w:themeColor="text1"/>
          <w:sz w:val="20"/>
          <w:lang w:val="es-ES"/>
        </w:rPr>
        <w:t xml:space="preserve"> </w:t>
      </w:r>
      <w:r w:rsidRPr="000F601E">
        <w:rPr>
          <w:rFonts w:ascii="Arial" w:hAnsi="Arial" w:cs="Arial"/>
          <w:b/>
          <w:color w:val="000000" w:themeColor="text1"/>
          <w:sz w:val="18"/>
          <w:szCs w:val="18"/>
          <w:lang w:val="es-ES"/>
        </w:rPr>
        <w:t>Tabla 2.1. Composición por Ha</w:t>
      </w:r>
    </w:p>
    <w:tbl>
      <w:tblPr>
        <w:tblStyle w:val="TableGrid"/>
        <w:tblW w:w="0" w:type="auto"/>
        <w:jc w:val="center"/>
        <w:tblLook w:val="04A0" w:firstRow="1" w:lastRow="0" w:firstColumn="1" w:lastColumn="0" w:noHBand="0" w:noVBand="1"/>
      </w:tblPr>
      <w:tblGrid>
        <w:gridCol w:w="1044"/>
        <w:gridCol w:w="3091"/>
      </w:tblGrid>
      <w:tr w:rsidR="00153FED" w:rsidRPr="000F601E" w14:paraId="2B113996" w14:textId="77777777" w:rsidTr="00153FED">
        <w:trPr>
          <w:jc w:val="center"/>
        </w:trPr>
        <w:tc>
          <w:tcPr>
            <w:tcW w:w="1044" w:type="dxa"/>
            <w:shd w:val="clear" w:color="auto" w:fill="DBDBDB" w:themeFill="accent3" w:themeFillTint="66"/>
            <w:vAlign w:val="bottom"/>
          </w:tcPr>
          <w:p w14:paraId="31C4C0BD" w14:textId="77777777" w:rsidR="00153FED" w:rsidRPr="000F601E" w:rsidRDefault="00153FED" w:rsidP="00080CDF">
            <w:pPr>
              <w:spacing w:after="0" w:line="240" w:lineRule="auto"/>
              <w:rPr>
                <w:rFonts w:ascii="Arial" w:hAnsi="Arial" w:cs="Arial"/>
                <w:b/>
                <w:color w:val="000000"/>
                <w:sz w:val="18"/>
                <w:szCs w:val="18"/>
                <w:lang w:val="es-AR"/>
              </w:rPr>
            </w:pPr>
            <w:r w:rsidRPr="000F601E">
              <w:rPr>
                <w:rFonts w:ascii="Arial" w:hAnsi="Arial" w:cs="Arial"/>
                <w:b/>
                <w:color w:val="000000"/>
                <w:sz w:val="18"/>
                <w:szCs w:val="18"/>
                <w:lang w:val="es-AR"/>
              </w:rPr>
              <w:t>Cultivo</w:t>
            </w:r>
          </w:p>
        </w:tc>
        <w:tc>
          <w:tcPr>
            <w:tcW w:w="3091" w:type="dxa"/>
            <w:shd w:val="clear" w:color="auto" w:fill="DBDBDB" w:themeFill="accent3" w:themeFillTint="66"/>
            <w:vAlign w:val="bottom"/>
          </w:tcPr>
          <w:p w14:paraId="6422EDFF" w14:textId="77777777" w:rsidR="00153FED" w:rsidRPr="000F601E" w:rsidRDefault="00153FED" w:rsidP="00080CDF">
            <w:pPr>
              <w:spacing w:after="0" w:line="240" w:lineRule="auto"/>
              <w:jc w:val="center"/>
              <w:rPr>
                <w:rFonts w:ascii="Arial" w:hAnsi="Arial" w:cs="Arial"/>
                <w:b/>
                <w:color w:val="000000"/>
                <w:sz w:val="18"/>
                <w:szCs w:val="18"/>
                <w:lang w:val="es-ES"/>
              </w:rPr>
            </w:pPr>
            <w:r w:rsidRPr="000F601E">
              <w:rPr>
                <w:rFonts w:ascii="Arial" w:hAnsi="Arial" w:cs="Arial"/>
                <w:b/>
                <w:color w:val="000000"/>
                <w:sz w:val="18"/>
                <w:szCs w:val="18"/>
                <w:lang w:val="es-ES"/>
              </w:rPr>
              <w:t>Porcentaje de cultivo por Ha</w:t>
            </w:r>
          </w:p>
        </w:tc>
      </w:tr>
      <w:tr w:rsidR="00153FED" w:rsidRPr="000F601E" w14:paraId="428FB694" w14:textId="77777777" w:rsidTr="00153FED">
        <w:trPr>
          <w:jc w:val="center"/>
        </w:trPr>
        <w:tc>
          <w:tcPr>
            <w:tcW w:w="1044" w:type="dxa"/>
            <w:vAlign w:val="bottom"/>
          </w:tcPr>
          <w:p w14:paraId="4EDB0330" w14:textId="77777777" w:rsidR="00153FED" w:rsidRPr="000F601E" w:rsidRDefault="00153FED" w:rsidP="00080CDF">
            <w:pPr>
              <w:spacing w:after="0" w:line="240" w:lineRule="auto"/>
              <w:rPr>
                <w:rFonts w:ascii="Arial" w:hAnsi="Arial" w:cs="Arial"/>
                <w:color w:val="000000"/>
                <w:sz w:val="18"/>
                <w:szCs w:val="18"/>
                <w:lang w:val="es-AR"/>
              </w:rPr>
            </w:pPr>
            <w:r w:rsidRPr="000F601E">
              <w:rPr>
                <w:rFonts w:ascii="Arial" w:hAnsi="Arial" w:cs="Arial"/>
                <w:color w:val="000000"/>
                <w:sz w:val="18"/>
                <w:szCs w:val="18"/>
                <w:lang w:val="es-AR"/>
              </w:rPr>
              <w:t>Maíz</w:t>
            </w:r>
          </w:p>
        </w:tc>
        <w:tc>
          <w:tcPr>
            <w:tcW w:w="3091" w:type="dxa"/>
            <w:vAlign w:val="bottom"/>
          </w:tcPr>
          <w:p w14:paraId="43161E28" w14:textId="641C71C5" w:rsidR="00153FED" w:rsidRPr="000F601E" w:rsidRDefault="00B22059" w:rsidP="00080CDF">
            <w:pPr>
              <w:spacing w:after="0" w:line="240" w:lineRule="auto"/>
              <w:jc w:val="center"/>
              <w:rPr>
                <w:rFonts w:ascii="Arial" w:hAnsi="Arial" w:cs="Arial"/>
                <w:color w:val="000000"/>
                <w:sz w:val="18"/>
                <w:szCs w:val="18"/>
              </w:rPr>
            </w:pPr>
            <w:r w:rsidRPr="000F601E">
              <w:rPr>
                <w:rFonts w:ascii="Arial" w:hAnsi="Arial" w:cs="Arial"/>
                <w:color w:val="000000"/>
                <w:sz w:val="18"/>
                <w:szCs w:val="18"/>
              </w:rPr>
              <w:t>20</w:t>
            </w:r>
            <w:r w:rsidR="00153FED" w:rsidRPr="000F601E">
              <w:rPr>
                <w:rFonts w:ascii="Arial" w:hAnsi="Arial" w:cs="Arial"/>
                <w:color w:val="000000"/>
                <w:sz w:val="18"/>
                <w:szCs w:val="18"/>
              </w:rPr>
              <w:t>%</w:t>
            </w:r>
          </w:p>
        </w:tc>
      </w:tr>
      <w:tr w:rsidR="00153FED" w:rsidRPr="000F601E" w14:paraId="7502965D" w14:textId="77777777" w:rsidTr="00153FED">
        <w:trPr>
          <w:jc w:val="center"/>
        </w:trPr>
        <w:tc>
          <w:tcPr>
            <w:tcW w:w="1044" w:type="dxa"/>
            <w:vAlign w:val="bottom"/>
          </w:tcPr>
          <w:p w14:paraId="1E5C21A3" w14:textId="77777777" w:rsidR="00153FED" w:rsidRPr="000F601E" w:rsidRDefault="00153FED" w:rsidP="00080CDF">
            <w:pPr>
              <w:spacing w:after="0" w:line="240" w:lineRule="auto"/>
              <w:rPr>
                <w:rFonts w:ascii="Arial" w:hAnsi="Arial" w:cs="Arial"/>
                <w:color w:val="000000"/>
                <w:sz w:val="18"/>
                <w:szCs w:val="18"/>
                <w:lang w:val="es-AR"/>
              </w:rPr>
            </w:pPr>
            <w:r w:rsidRPr="000F601E">
              <w:rPr>
                <w:rFonts w:ascii="Arial" w:hAnsi="Arial" w:cs="Arial"/>
                <w:color w:val="000000"/>
                <w:sz w:val="18"/>
                <w:szCs w:val="18"/>
                <w:lang w:val="es-AR"/>
              </w:rPr>
              <w:t>Trigo</w:t>
            </w:r>
          </w:p>
        </w:tc>
        <w:tc>
          <w:tcPr>
            <w:tcW w:w="3091" w:type="dxa"/>
            <w:vAlign w:val="bottom"/>
          </w:tcPr>
          <w:p w14:paraId="4F8323D6" w14:textId="55AB460B" w:rsidR="00153FED" w:rsidRPr="000F601E" w:rsidRDefault="00B22059" w:rsidP="00080CDF">
            <w:pPr>
              <w:spacing w:after="0" w:line="240" w:lineRule="auto"/>
              <w:jc w:val="center"/>
              <w:rPr>
                <w:rFonts w:ascii="Arial" w:hAnsi="Arial" w:cs="Arial"/>
                <w:color w:val="000000"/>
                <w:sz w:val="18"/>
                <w:szCs w:val="18"/>
              </w:rPr>
            </w:pPr>
            <w:r w:rsidRPr="000F601E">
              <w:rPr>
                <w:rFonts w:ascii="Arial" w:hAnsi="Arial" w:cs="Arial"/>
                <w:color w:val="000000"/>
                <w:sz w:val="18"/>
                <w:szCs w:val="18"/>
              </w:rPr>
              <w:t>10</w:t>
            </w:r>
            <w:r w:rsidR="00153FED" w:rsidRPr="000F601E">
              <w:rPr>
                <w:rFonts w:ascii="Arial" w:hAnsi="Arial" w:cs="Arial"/>
                <w:color w:val="000000"/>
                <w:sz w:val="18"/>
                <w:szCs w:val="18"/>
              </w:rPr>
              <w:t>%</w:t>
            </w:r>
          </w:p>
        </w:tc>
      </w:tr>
      <w:tr w:rsidR="00153FED" w:rsidRPr="000F601E" w14:paraId="11799F68" w14:textId="77777777" w:rsidTr="00153FED">
        <w:trPr>
          <w:jc w:val="center"/>
        </w:trPr>
        <w:tc>
          <w:tcPr>
            <w:tcW w:w="1044" w:type="dxa"/>
            <w:vAlign w:val="bottom"/>
          </w:tcPr>
          <w:p w14:paraId="7F4F74E1" w14:textId="77777777" w:rsidR="00153FED" w:rsidRPr="000F601E" w:rsidRDefault="00153FED" w:rsidP="00080CDF">
            <w:pPr>
              <w:spacing w:after="0" w:line="240" w:lineRule="auto"/>
              <w:rPr>
                <w:rFonts w:ascii="Arial" w:hAnsi="Arial" w:cs="Arial"/>
                <w:color w:val="000000"/>
                <w:sz w:val="18"/>
                <w:szCs w:val="18"/>
                <w:lang w:val="es-AR"/>
              </w:rPr>
            </w:pPr>
            <w:r w:rsidRPr="000F601E">
              <w:rPr>
                <w:rFonts w:ascii="Arial" w:hAnsi="Arial" w:cs="Arial"/>
                <w:color w:val="000000"/>
                <w:sz w:val="18"/>
                <w:szCs w:val="18"/>
                <w:lang w:val="es-AR"/>
              </w:rPr>
              <w:t>Soja</w:t>
            </w:r>
          </w:p>
        </w:tc>
        <w:tc>
          <w:tcPr>
            <w:tcW w:w="3091" w:type="dxa"/>
            <w:vAlign w:val="bottom"/>
          </w:tcPr>
          <w:p w14:paraId="2643C8C3" w14:textId="26AAFDB9" w:rsidR="00153FED" w:rsidRPr="000F601E" w:rsidRDefault="00B22059" w:rsidP="00080CDF">
            <w:pPr>
              <w:spacing w:after="0" w:line="240" w:lineRule="auto"/>
              <w:jc w:val="center"/>
              <w:rPr>
                <w:rFonts w:ascii="Arial" w:hAnsi="Arial" w:cs="Arial"/>
                <w:color w:val="000000"/>
                <w:sz w:val="18"/>
                <w:szCs w:val="18"/>
              </w:rPr>
            </w:pPr>
            <w:r w:rsidRPr="000F601E">
              <w:rPr>
                <w:rFonts w:ascii="Arial" w:hAnsi="Arial" w:cs="Arial"/>
                <w:color w:val="000000"/>
                <w:sz w:val="18"/>
                <w:szCs w:val="18"/>
              </w:rPr>
              <w:t>70</w:t>
            </w:r>
            <w:r w:rsidR="00153FED" w:rsidRPr="000F601E">
              <w:rPr>
                <w:rFonts w:ascii="Arial" w:hAnsi="Arial" w:cs="Arial"/>
                <w:color w:val="000000"/>
                <w:sz w:val="18"/>
                <w:szCs w:val="18"/>
              </w:rPr>
              <w:t>%</w:t>
            </w:r>
          </w:p>
        </w:tc>
      </w:tr>
    </w:tbl>
    <w:p w14:paraId="01E525F6" w14:textId="7EA8E7D7" w:rsidR="00153FED" w:rsidRPr="00910DDC" w:rsidRDefault="00153FED" w:rsidP="00974BE7">
      <w:pPr>
        <w:pStyle w:val="subpar"/>
        <w:numPr>
          <w:ilvl w:val="0"/>
          <w:numId w:val="0"/>
        </w:numPr>
        <w:spacing w:before="0"/>
        <w:rPr>
          <w:rFonts w:ascii="Arial" w:hAnsi="Arial" w:cs="Arial"/>
          <w:i/>
          <w:sz w:val="22"/>
          <w:lang w:val="es-ES"/>
        </w:rPr>
      </w:pPr>
      <w:r w:rsidRPr="00910DDC">
        <w:rPr>
          <w:rFonts w:ascii="Arial" w:hAnsi="Arial" w:cs="Arial"/>
          <w:sz w:val="22"/>
          <w:lang w:val="es-ES"/>
        </w:rPr>
        <w:t xml:space="preserve">                     </w:t>
      </w:r>
      <w:r w:rsidR="00F11A0E">
        <w:rPr>
          <w:rFonts w:ascii="Arial" w:hAnsi="Arial" w:cs="Arial"/>
          <w:sz w:val="22"/>
          <w:lang w:val="es-ES"/>
        </w:rPr>
        <w:t xml:space="preserve">             </w:t>
      </w:r>
      <w:r w:rsidRPr="00910DDC">
        <w:rPr>
          <w:rFonts w:ascii="Arial" w:hAnsi="Arial" w:cs="Arial"/>
          <w:sz w:val="22"/>
          <w:lang w:val="es-ES"/>
        </w:rPr>
        <w:t xml:space="preserve">     </w:t>
      </w:r>
      <w:r w:rsidRPr="00910DDC">
        <w:rPr>
          <w:rFonts w:ascii="Arial" w:hAnsi="Arial" w:cs="Arial"/>
          <w:i/>
          <w:sz w:val="16"/>
          <w:lang w:val="es-ES"/>
        </w:rPr>
        <w:t>Fuente: Elaboración propia</w:t>
      </w:r>
      <w:r w:rsidR="00783517">
        <w:rPr>
          <w:rFonts w:ascii="Arial" w:hAnsi="Arial" w:cs="Arial"/>
          <w:i/>
          <w:sz w:val="16"/>
          <w:lang w:val="es-ES"/>
        </w:rPr>
        <w:t>.</w:t>
      </w:r>
    </w:p>
    <w:p w14:paraId="52CF58A2" w14:textId="77777777" w:rsidR="00A70683" w:rsidRPr="00910DDC"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lastRenderedPageBreak/>
        <w:t xml:space="preserve">El tamaño de la finca promedio se obtiene haciendo un </w:t>
      </w:r>
      <w:r w:rsidRPr="00910DDC">
        <w:rPr>
          <w:rFonts w:ascii="Arial" w:hAnsi="Arial" w:cs="Arial"/>
          <w:sz w:val="22"/>
          <w:lang w:val="es-ES_tradnl"/>
        </w:rPr>
        <w:t>cálculo consistente en una media ponderada de las fincas que recibieron crédito y superaban las 10Ha</w:t>
      </w:r>
      <w:r w:rsidRPr="00910DDC">
        <w:rPr>
          <w:rFonts w:ascii="Arial" w:hAnsi="Arial" w:cs="Arial"/>
          <w:sz w:val="22"/>
          <w:lang w:val="es-ES"/>
        </w:rPr>
        <w:t xml:space="preserve"> utilizando los datos del </w:t>
      </w:r>
      <w:hyperlink r:id="rId17" w:history="1">
        <w:r w:rsidRPr="00910DDC">
          <w:rPr>
            <w:rStyle w:val="Hyperlink"/>
            <w:rFonts w:ascii="Arial" w:eastAsiaTheme="majorEastAsia" w:hAnsi="Arial" w:cs="Arial"/>
            <w:sz w:val="22"/>
            <w:lang w:val="es-ES"/>
          </w:rPr>
          <w:t>Censo Agropecuario de 2008</w:t>
        </w:r>
      </w:hyperlink>
      <w:r w:rsidRPr="00910DDC">
        <w:rPr>
          <w:rFonts w:ascii="Arial" w:hAnsi="Arial" w:cs="Arial"/>
          <w:sz w:val="22"/>
          <w:lang w:val="es-ES"/>
        </w:rPr>
        <w:t xml:space="preserve">. La extensión aproximada por plantación será de 258 Ha.    </w:t>
      </w:r>
    </w:p>
    <w:tbl>
      <w:tblPr>
        <w:tblW w:w="805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80"/>
        <w:gridCol w:w="1662"/>
        <w:gridCol w:w="974"/>
        <w:gridCol w:w="1350"/>
        <w:gridCol w:w="1185"/>
      </w:tblGrid>
      <w:tr w:rsidR="00A70683" w:rsidRPr="00910DDC" w14:paraId="7270807B" w14:textId="77777777" w:rsidTr="004472EC">
        <w:trPr>
          <w:trHeight w:val="300"/>
        </w:trPr>
        <w:tc>
          <w:tcPr>
            <w:tcW w:w="2880" w:type="dxa"/>
            <w:shd w:val="clear" w:color="auto" w:fill="DBDBDB" w:themeFill="accent3" w:themeFillTint="66"/>
            <w:noWrap/>
            <w:vAlign w:val="bottom"/>
            <w:hideMark/>
          </w:tcPr>
          <w:p w14:paraId="77882DD1"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p>
        </w:tc>
        <w:tc>
          <w:tcPr>
            <w:tcW w:w="1662" w:type="dxa"/>
            <w:shd w:val="clear" w:color="auto" w:fill="DBDBDB" w:themeFill="accent3" w:themeFillTint="66"/>
            <w:noWrap/>
            <w:vAlign w:val="center"/>
            <w:hideMark/>
          </w:tcPr>
          <w:p w14:paraId="3E52AB81" w14:textId="77777777" w:rsidR="00A70683" w:rsidRPr="00910DDC" w:rsidRDefault="00A70683" w:rsidP="009B3543">
            <w:pPr>
              <w:spacing w:after="0" w:line="240" w:lineRule="auto"/>
              <w:jc w:val="center"/>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Tamaño Promedio</w:t>
            </w:r>
          </w:p>
        </w:tc>
        <w:tc>
          <w:tcPr>
            <w:tcW w:w="974" w:type="dxa"/>
            <w:shd w:val="clear" w:color="auto" w:fill="DBDBDB" w:themeFill="accent3" w:themeFillTint="66"/>
            <w:noWrap/>
            <w:vAlign w:val="center"/>
            <w:hideMark/>
          </w:tcPr>
          <w:p w14:paraId="048A4204" w14:textId="77777777" w:rsidR="00A70683" w:rsidRPr="00910DDC" w:rsidRDefault="00A70683" w:rsidP="009B3543">
            <w:pPr>
              <w:spacing w:after="0" w:line="240" w:lineRule="auto"/>
              <w:jc w:val="center"/>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Créditos</w:t>
            </w:r>
          </w:p>
        </w:tc>
        <w:tc>
          <w:tcPr>
            <w:tcW w:w="1350" w:type="dxa"/>
            <w:shd w:val="clear" w:color="auto" w:fill="DBDBDB" w:themeFill="accent3" w:themeFillTint="66"/>
            <w:noWrap/>
            <w:vAlign w:val="center"/>
            <w:hideMark/>
          </w:tcPr>
          <w:p w14:paraId="4713583D" w14:textId="77777777" w:rsidR="00A70683" w:rsidRPr="00910DDC" w:rsidRDefault="00A70683" w:rsidP="009B3543">
            <w:pPr>
              <w:spacing w:after="0" w:line="240" w:lineRule="auto"/>
              <w:jc w:val="center"/>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Porcentaje de créditos</w:t>
            </w:r>
          </w:p>
        </w:tc>
        <w:tc>
          <w:tcPr>
            <w:tcW w:w="1185" w:type="dxa"/>
            <w:shd w:val="clear" w:color="auto" w:fill="DBDBDB" w:themeFill="accent3" w:themeFillTint="66"/>
            <w:vAlign w:val="center"/>
          </w:tcPr>
          <w:p w14:paraId="4C2CEC42" w14:textId="77777777" w:rsidR="00A70683" w:rsidRPr="00910DDC" w:rsidRDefault="00A70683" w:rsidP="009B3543">
            <w:pPr>
              <w:spacing w:after="0" w:line="240" w:lineRule="auto"/>
              <w:jc w:val="center"/>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Ponderado</w:t>
            </w:r>
          </w:p>
        </w:tc>
      </w:tr>
      <w:tr w:rsidR="00A70683" w:rsidRPr="00910DDC" w14:paraId="623562C5" w14:textId="77777777" w:rsidTr="004472EC">
        <w:trPr>
          <w:trHeight w:val="300"/>
        </w:trPr>
        <w:tc>
          <w:tcPr>
            <w:tcW w:w="2880" w:type="dxa"/>
            <w:shd w:val="clear" w:color="auto" w:fill="auto"/>
            <w:noWrap/>
            <w:vAlign w:val="bottom"/>
            <w:hideMark/>
          </w:tcPr>
          <w:p w14:paraId="60FDED16"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Tamaño de finca</w:t>
            </w:r>
          </w:p>
        </w:tc>
        <w:tc>
          <w:tcPr>
            <w:tcW w:w="1662" w:type="dxa"/>
            <w:shd w:val="clear" w:color="auto" w:fill="auto"/>
            <w:noWrap/>
            <w:vAlign w:val="bottom"/>
            <w:hideMark/>
          </w:tcPr>
          <w:p w14:paraId="087D4F52"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p>
        </w:tc>
        <w:tc>
          <w:tcPr>
            <w:tcW w:w="974" w:type="dxa"/>
            <w:shd w:val="clear" w:color="auto" w:fill="auto"/>
            <w:noWrap/>
            <w:vAlign w:val="bottom"/>
            <w:hideMark/>
          </w:tcPr>
          <w:p w14:paraId="4A58A699"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68</w:t>
            </w:r>
          </w:p>
        </w:tc>
        <w:tc>
          <w:tcPr>
            <w:tcW w:w="1350" w:type="dxa"/>
            <w:shd w:val="clear" w:color="auto" w:fill="auto"/>
            <w:noWrap/>
            <w:vAlign w:val="bottom"/>
            <w:hideMark/>
          </w:tcPr>
          <w:p w14:paraId="45FC230F" w14:textId="4D7CE24F"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r w:rsidR="00CF4979">
              <w:rPr>
                <w:rFonts w:ascii="Arial" w:hAnsi="Arial" w:cs="Arial"/>
                <w:color w:val="000000"/>
                <w:sz w:val="20"/>
                <w:szCs w:val="20"/>
              </w:rPr>
              <w:t>,</w:t>
            </w:r>
            <w:r w:rsidRPr="00910DDC">
              <w:rPr>
                <w:rFonts w:ascii="Arial" w:hAnsi="Arial" w:cs="Arial"/>
                <w:color w:val="000000"/>
                <w:sz w:val="20"/>
                <w:szCs w:val="20"/>
              </w:rPr>
              <w:t>000%</w:t>
            </w:r>
          </w:p>
        </w:tc>
        <w:tc>
          <w:tcPr>
            <w:tcW w:w="1185" w:type="dxa"/>
            <w:shd w:val="clear" w:color="auto" w:fill="auto"/>
            <w:noWrap/>
            <w:vAlign w:val="bottom"/>
            <w:hideMark/>
          </w:tcPr>
          <w:p w14:paraId="74D9CA5E" w14:textId="77777777" w:rsidR="00A70683" w:rsidRPr="00910DDC" w:rsidRDefault="00A70683" w:rsidP="009B3543">
            <w:pPr>
              <w:spacing w:after="0" w:line="240" w:lineRule="auto"/>
              <w:rPr>
                <w:rFonts w:ascii="Arial" w:hAnsi="Arial" w:cs="Arial"/>
                <w:color w:val="000000"/>
                <w:sz w:val="20"/>
                <w:szCs w:val="20"/>
              </w:rPr>
            </w:pPr>
          </w:p>
        </w:tc>
      </w:tr>
      <w:tr w:rsidR="00A70683" w:rsidRPr="00910DDC" w14:paraId="44A4FF75" w14:textId="77777777" w:rsidTr="004472EC">
        <w:trPr>
          <w:trHeight w:val="300"/>
        </w:trPr>
        <w:tc>
          <w:tcPr>
            <w:tcW w:w="2880" w:type="dxa"/>
            <w:shd w:val="clear" w:color="auto" w:fill="auto"/>
            <w:noWrap/>
            <w:vAlign w:val="bottom"/>
            <w:hideMark/>
          </w:tcPr>
          <w:p w14:paraId="351B0BB0"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Menos de 1 Ha</w:t>
            </w:r>
          </w:p>
        </w:tc>
        <w:tc>
          <w:tcPr>
            <w:tcW w:w="1662" w:type="dxa"/>
            <w:shd w:val="clear" w:color="auto" w:fill="auto"/>
            <w:noWrap/>
            <w:vAlign w:val="bottom"/>
            <w:hideMark/>
          </w:tcPr>
          <w:p w14:paraId="699C3CE5" w14:textId="1E9CE1D4"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0</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5</w:t>
            </w:r>
          </w:p>
        </w:tc>
        <w:tc>
          <w:tcPr>
            <w:tcW w:w="974" w:type="dxa"/>
            <w:shd w:val="clear" w:color="auto" w:fill="auto"/>
            <w:noWrap/>
            <w:vAlign w:val="bottom"/>
            <w:hideMark/>
          </w:tcPr>
          <w:p w14:paraId="29D914DB"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863</w:t>
            </w:r>
          </w:p>
        </w:tc>
        <w:tc>
          <w:tcPr>
            <w:tcW w:w="1350" w:type="dxa"/>
            <w:shd w:val="clear" w:color="auto" w:fill="auto"/>
            <w:noWrap/>
            <w:vAlign w:val="bottom"/>
            <w:hideMark/>
          </w:tcPr>
          <w:p w14:paraId="0801CC1C" w14:textId="43469725"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r w:rsidR="00CF4979">
              <w:rPr>
                <w:rFonts w:ascii="Arial" w:hAnsi="Arial" w:cs="Arial"/>
                <w:color w:val="000000"/>
                <w:sz w:val="20"/>
                <w:szCs w:val="20"/>
              </w:rPr>
              <w:t>,</w:t>
            </w:r>
            <w:r w:rsidRPr="00910DDC">
              <w:rPr>
                <w:rFonts w:ascii="Arial" w:hAnsi="Arial" w:cs="Arial"/>
                <w:color w:val="000000"/>
                <w:sz w:val="20"/>
                <w:szCs w:val="20"/>
              </w:rPr>
              <w:t>000%</w:t>
            </w:r>
          </w:p>
        </w:tc>
        <w:tc>
          <w:tcPr>
            <w:tcW w:w="1185" w:type="dxa"/>
            <w:shd w:val="clear" w:color="auto" w:fill="auto"/>
            <w:noWrap/>
            <w:vAlign w:val="bottom"/>
            <w:hideMark/>
          </w:tcPr>
          <w:p w14:paraId="48000AA4"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p>
        </w:tc>
      </w:tr>
      <w:tr w:rsidR="00A70683" w:rsidRPr="00910DDC" w14:paraId="491202B0" w14:textId="77777777" w:rsidTr="004472EC">
        <w:trPr>
          <w:trHeight w:val="300"/>
        </w:trPr>
        <w:tc>
          <w:tcPr>
            <w:tcW w:w="2880" w:type="dxa"/>
            <w:shd w:val="clear" w:color="auto" w:fill="auto"/>
            <w:noWrap/>
            <w:vAlign w:val="bottom"/>
            <w:hideMark/>
          </w:tcPr>
          <w:p w14:paraId="08E90918"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1 a menos de 5 Ha</w:t>
            </w:r>
          </w:p>
        </w:tc>
        <w:tc>
          <w:tcPr>
            <w:tcW w:w="1662" w:type="dxa"/>
            <w:shd w:val="clear" w:color="auto" w:fill="auto"/>
            <w:noWrap/>
            <w:vAlign w:val="bottom"/>
            <w:hideMark/>
          </w:tcPr>
          <w:p w14:paraId="6F0E8C2C" w14:textId="507A7C43"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5</w:t>
            </w:r>
          </w:p>
        </w:tc>
        <w:tc>
          <w:tcPr>
            <w:tcW w:w="974" w:type="dxa"/>
            <w:shd w:val="clear" w:color="auto" w:fill="auto"/>
            <w:noWrap/>
            <w:vAlign w:val="bottom"/>
            <w:hideMark/>
          </w:tcPr>
          <w:p w14:paraId="1C246581" w14:textId="739AAFC2"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10</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188</w:t>
            </w:r>
          </w:p>
        </w:tc>
        <w:tc>
          <w:tcPr>
            <w:tcW w:w="1350" w:type="dxa"/>
            <w:shd w:val="clear" w:color="auto" w:fill="auto"/>
            <w:noWrap/>
            <w:vAlign w:val="bottom"/>
            <w:hideMark/>
          </w:tcPr>
          <w:p w14:paraId="3B56C088" w14:textId="43054ED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r w:rsidR="00CF4979">
              <w:rPr>
                <w:rFonts w:ascii="Arial" w:hAnsi="Arial" w:cs="Arial"/>
                <w:color w:val="000000"/>
                <w:sz w:val="20"/>
                <w:szCs w:val="20"/>
              </w:rPr>
              <w:t>,</w:t>
            </w:r>
            <w:r w:rsidRPr="00910DDC">
              <w:rPr>
                <w:rFonts w:ascii="Arial" w:hAnsi="Arial" w:cs="Arial"/>
                <w:color w:val="000000"/>
                <w:sz w:val="20"/>
                <w:szCs w:val="20"/>
              </w:rPr>
              <w:t>000%</w:t>
            </w:r>
          </w:p>
        </w:tc>
        <w:tc>
          <w:tcPr>
            <w:tcW w:w="1185" w:type="dxa"/>
            <w:shd w:val="clear" w:color="auto" w:fill="auto"/>
            <w:noWrap/>
            <w:vAlign w:val="bottom"/>
            <w:hideMark/>
          </w:tcPr>
          <w:p w14:paraId="0A2503DE"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p>
        </w:tc>
      </w:tr>
      <w:tr w:rsidR="00A70683" w:rsidRPr="00910DDC" w14:paraId="6398BC83" w14:textId="77777777" w:rsidTr="004472EC">
        <w:trPr>
          <w:trHeight w:val="300"/>
        </w:trPr>
        <w:tc>
          <w:tcPr>
            <w:tcW w:w="2880" w:type="dxa"/>
            <w:shd w:val="clear" w:color="auto" w:fill="auto"/>
            <w:noWrap/>
            <w:vAlign w:val="bottom"/>
            <w:hideMark/>
          </w:tcPr>
          <w:p w14:paraId="52FDE5C4"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5 a menos de 10 Ha</w:t>
            </w:r>
          </w:p>
        </w:tc>
        <w:tc>
          <w:tcPr>
            <w:tcW w:w="1662" w:type="dxa"/>
            <w:shd w:val="clear" w:color="auto" w:fill="auto"/>
            <w:noWrap/>
            <w:vAlign w:val="bottom"/>
            <w:hideMark/>
          </w:tcPr>
          <w:p w14:paraId="71646325" w14:textId="79614CFA"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7</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5</w:t>
            </w:r>
          </w:p>
        </w:tc>
        <w:tc>
          <w:tcPr>
            <w:tcW w:w="974" w:type="dxa"/>
            <w:shd w:val="clear" w:color="auto" w:fill="auto"/>
            <w:noWrap/>
            <w:vAlign w:val="bottom"/>
            <w:hideMark/>
          </w:tcPr>
          <w:p w14:paraId="333C8591" w14:textId="10559100"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11</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775</w:t>
            </w:r>
          </w:p>
        </w:tc>
        <w:tc>
          <w:tcPr>
            <w:tcW w:w="1350" w:type="dxa"/>
            <w:shd w:val="clear" w:color="auto" w:fill="auto"/>
            <w:noWrap/>
            <w:vAlign w:val="bottom"/>
            <w:hideMark/>
          </w:tcPr>
          <w:p w14:paraId="33DCE0B8" w14:textId="6591AF33"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r w:rsidR="00CF4979">
              <w:rPr>
                <w:rFonts w:ascii="Arial" w:hAnsi="Arial" w:cs="Arial"/>
                <w:color w:val="000000"/>
                <w:sz w:val="20"/>
                <w:szCs w:val="20"/>
              </w:rPr>
              <w:t>,</w:t>
            </w:r>
            <w:r w:rsidRPr="00910DDC">
              <w:rPr>
                <w:rFonts w:ascii="Arial" w:hAnsi="Arial" w:cs="Arial"/>
                <w:color w:val="000000"/>
                <w:sz w:val="20"/>
                <w:szCs w:val="20"/>
              </w:rPr>
              <w:t>000%</w:t>
            </w:r>
          </w:p>
        </w:tc>
        <w:tc>
          <w:tcPr>
            <w:tcW w:w="1185" w:type="dxa"/>
            <w:shd w:val="clear" w:color="auto" w:fill="auto"/>
            <w:noWrap/>
            <w:vAlign w:val="bottom"/>
            <w:hideMark/>
          </w:tcPr>
          <w:p w14:paraId="3BA5D2E7"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p>
        </w:tc>
      </w:tr>
      <w:tr w:rsidR="00A70683" w:rsidRPr="00910DDC" w14:paraId="240775DE" w14:textId="77777777" w:rsidTr="004472EC">
        <w:trPr>
          <w:trHeight w:val="300"/>
        </w:trPr>
        <w:tc>
          <w:tcPr>
            <w:tcW w:w="2880" w:type="dxa"/>
            <w:shd w:val="clear" w:color="auto" w:fill="auto"/>
            <w:noWrap/>
            <w:vAlign w:val="bottom"/>
            <w:hideMark/>
          </w:tcPr>
          <w:p w14:paraId="7584CA33"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10 a menos de 20 Ha</w:t>
            </w:r>
          </w:p>
        </w:tc>
        <w:tc>
          <w:tcPr>
            <w:tcW w:w="1662" w:type="dxa"/>
            <w:shd w:val="clear" w:color="auto" w:fill="auto"/>
            <w:noWrap/>
            <w:vAlign w:val="bottom"/>
            <w:hideMark/>
          </w:tcPr>
          <w:p w14:paraId="024DF3DA"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15</w:t>
            </w:r>
          </w:p>
        </w:tc>
        <w:tc>
          <w:tcPr>
            <w:tcW w:w="974" w:type="dxa"/>
            <w:shd w:val="clear" w:color="auto" w:fill="auto"/>
            <w:noWrap/>
            <w:vAlign w:val="bottom"/>
            <w:hideMark/>
          </w:tcPr>
          <w:p w14:paraId="0390A646" w14:textId="3DA879A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12</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458</w:t>
            </w:r>
          </w:p>
        </w:tc>
        <w:tc>
          <w:tcPr>
            <w:tcW w:w="1350" w:type="dxa"/>
            <w:shd w:val="clear" w:color="auto" w:fill="auto"/>
            <w:noWrap/>
            <w:vAlign w:val="bottom"/>
            <w:hideMark/>
          </w:tcPr>
          <w:p w14:paraId="5F47881F" w14:textId="5B90EC6A"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43</w:t>
            </w:r>
            <w:r w:rsidR="00CF4979">
              <w:rPr>
                <w:rFonts w:ascii="Arial" w:hAnsi="Arial" w:cs="Arial"/>
                <w:color w:val="000000"/>
                <w:sz w:val="20"/>
                <w:szCs w:val="20"/>
              </w:rPr>
              <w:t>,</w:t>
            </w:r>
            <w:r w:rsidRPr="00910DDC">
              <w:rPr>
                <w:rFonts w:ascii="Arial" w:hAnsi="Arial" w:cs="Arial"/>
                <w:color w:val="000000"/>
                <w:sz w:val="20"/>
                <w:szCs w:val="20"/>
              </w:rPr>
              <w:t>874%</w:t>
            </w:r>
          </w:p>
        </w:tc>
        <w:tc>
          <w:tcPr>
            <w:tcW w:w="1185" w:type="dxa"/>
            <w:shd w:val="clear" w:color="auto" w:fill="auto"/>
            <w:noWrap/>
            <w:vAlign w:val="bottom"/>
            <w:hideMark/>
          </w:tcPr>
          <w:p w14:paraId="563E030A"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6.581088</w:t>
            </w:r>
          </w:p>
        </w:tc>
      </w:tr>
      <w:tr w:rsidR="00A70683" w:rsidRPr="00910DDC" w14:paraId="34A25F2F" w14:textId="77777777" w:rsidTr="004472EC">
        <w:trPr>
          <w:trHeight w:val="300"/>
        </w:trPr>
        <w:tc>
          <w:tcPr>
            <w:tcW w:w="2880" w:type="dxa"/>
            <w:shd w:val="clear" w:color="auto" w:fill="auto"/>
            <w:noWrap/>
            <w:vAlign w:val="bottom"/>
            <w:hideMark/>
          </w:tcPr>
          <w:p w14:paraId="4D419A51"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20 a menos de 50 Ha</w:t>
            </w:r>
          </w:p>
        </w:tc>
        <w:tc>
          <w:tcPr>
            <w:tcW w:w="1662" w:type="dxa"/>
            <w:shd w:val="clear" w:color="auto" w:fill="auto"/>
            <w:noWrap/>
            <w:vAlign w:val="bottom"/>
            <w:hideMark/>
          </w:tcPr>
          <w:p w14:paraId="68C9F901"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35</w:t>
            </w:r>
          </w:p>
        </w:tc>
        <w:tc>
          <w:tcPr>
            <w:tcW w:w="974" w:type="dxa"/>
            <w:shd w:val="clear" w:color="auto" w:fill="auto"/>
            <w:noWrap/>
            <w:vAlign w:val="bottom"/>
            <w:hideMark/>
          </w:tcPr>
          <w:p w14:paraId="27628490" w14:textId="034FCE8B"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6</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805</w:t>
            </w:r>
          </w:p>
        </w:tc>
        <w:tc>
          <w:tcPr>
            <w:tcW w:w="1350" w:type="dxa"/>
            <w:shd w:val="clear" w:color="auto" w:fill="auto"/>
            <w:noWrap/>
            <w:vAlign w:val="bottom"/>
            <w:hideMark/>
          </w:tcPr>
          <w:p w14:paraId="0984630E" w14:textId="2F805F9E"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23</w:t>
            </w:r>
            <w:r w:rsidR="00CF4979">
              <w:rPr>
                <w:rFonts w:ascii="Arial" w:hAnsi="Arial" w:cs="Arial"/>
                <w:color w:val="000000"/>
                <w:sz w:val="20"/>
                <w:szCs w:val="20"/>
              </w:rPr>
              <w:t>,</w:t>
            </w:r>
            <w:r w:rsidRPr="00910DDC">
              <w:rPr>
                <w:rFonts w:ascii="Arial" w:hAnsi="Arial" w:cs="Arial"/>
                <w:color w:val="000000"/>
                <w:sz w:val="20"/>
                <w:szCs w:val="20"/>
              </w:rPr>
              <w:t>965%</w:t>
            </w:r>
          </w:p>
        </w:tc>
        <w:tc>
          <w:tcPr>
            <w:tcW w:w="1185" w:type="dxa"/>
            <w:shd w:val="clear" w:color="auto" w:fill="auto"/>
            <w:noWrap/>
            <w:vAlign w:val="bottom"/>
            <w:hideMark/>
          </w:tcPr>
          <w:p w14:paraId="36D8C24A"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8.38792</w:t>
            </w:r>
          </w:p>
        </w:tc>
      </w:tr>
      <w:tr w:rsidR="00A70683" w:rsidRPr="00910DDC" w14:paraId="7694004E" w14:textId="77777777" w:rsidTr="004472EC">
        <w:trPr>
          <w:trHeight w:val="300"/>
        </w:trPr>
        <w:tc>
          <w:tcPr>
            <w:tcW w:w="2880" w:type="dxa"/>
            <w:shd w:val="clear" w:color="auto" w:fill="auto"/>
            <w:noWrap/>
            <w:vAlign w:val="bottom"/>
            <w:hideMark/>
          </w:tcPr>
          <w:p w14:paraId="542A60CB"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50 a menos de 100 Ha</w:t>
            </w:r>
          </w:p>
        </w:tc>
        <w:tc>
          <w:tcPr>
            <w:tcW w:w="1662" w:type="dxa"/>
            <w:shd w:val="clear" w:color="auto" w:fill="auto"/>
            <w:noWrap/>
            <w:vAlign w:val="bottom"/>
            <w:hideMark/>
          </w:tcPr>
          <w:p w14:paraId="78D039F6"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75</w:t>
            </w:r>
          </w:p>
        </w:tc>
        <w:tc>
          <w:tcPr>
            <w:tcW w:w="974" w:type="dxa"/>
            <w:shd w:val="clear" w:color="auto" w:fill="auto"/>
            <w:noWrap/>
            <w:vAlign w:val="bottom"/>
            <w:hideMark/>
          </w:tcPr>
          <w:p w14:paraId="674C99FC" w14:textId="27B359ED"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689</w:t>
            </w:r>
          </w:p>
        </w:tc>
        <w:tc>
          <w:tcPr>
            <w:tcW w:w="1350" w:type="dxa"/>
            <w:shd w:val="clear" w:color="auto" w:fill="auto"/>
            <w:noWrap/>
            <w:vAlign w:val="bottom"/>
            <w:hideMark/>
          </w:tcPr>
          <w:p w14:paraId="00BC5010" w14:textId="54670DF2"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9</w:t>
            </w:r>
            <w:r w:rsidR="00CF4979">
              <w:rPr>
                <w:rFonts w:ascii="Arial" w:hAnsi="Arial" w:cs="Arial"/>
                <w:color w:val="000000"/>
                <w:sz w:val="20"/>
                <w:szCs w:val="20"/>
              </w:rPr>
              <w:t>,</w:t>
            </w:r>
            <w:r w:rsidRPr="00910DDC">
              <w:rPr>
                <w:rFonts w:ascii="Arial" w:hAnsi="Arial" w:cs="Arial"/>
                <w:color w:val="000000"/>
                <w:sz w:val="20"/>
                <w:szCs w:val="20"/>
              </w:rPr>
              <w:t>470%</w:t>
            </w:r>
          </w:p>
        </w:tc>
        <w:tc>
          <w:tcPr>
            <w:tcW w:w="1185" w:type="dxa"/>
            <w:shd w:val="clear" w:color="auto" w:fill="auto"/>
            <w:noWrap/>
            <w:vAlign w:val="bottom"/>
            <w:hideMark/>
          </w:tcPr>
          <w:p w14:paraId="53581E6C"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7.102483</w:t>
            </w:r>
          </w:p>
        </w:tc>
      </w:tr>
      <w:tr w:rsidR="00A70683" w:rsidRPr="00910DDC" w14:paraId="2BC748AF" w14:textId="77777777" w:rsidTr="004472EC">
        <w:trPr>
          <w:trHeight w:val="300"/>
        </w:trPr>
        <w:tc>
          <w:tcPr>
            <w:tcW w:w="2880" w:type="dxa"/>
            <w:shd w:val="clear" w:color="auto" w:fill="auto"/>
            <w:noWrap/>
            <w:vAlign w:val="bottom"/>
            <w:hideMark/>
          </w:tcPr>
          <w:p w14:paraId="26DCAB4C"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100 a menos de 200 Ha</w:t>
            </w:r>
          </w:p>
        </w:tc>
        <w:tc>
          <w:tcPr>
            <w:tcW w:w="1662" w:type="dxa"/>
            <w:shd w:val="clear" w:color="auto" w:fill="auto"/>
            <w:noWrap/>
            <w:vAlign w:val="bottom"/>
            <w:hideMark/>
          </w:tcPr>
          <w:p w14:paraId="7AA438EE"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150</w:t>
            </w:r>
          </w:p>
        </w:tc>
        <w:tc>
          <w:tcPr>
            <w:tcW w:w="974" w:type="dxa"/>
            <w:shd w:val="clear" w:color="auto" w:fill="auto"/>
            <w:noWrap/>
            <w:vAlign w:val="bottom"/>
            <w:hideMark/>
          </w:tcPr>
          <w:p w14:paraId="0928F6C1" w14:textId="268DB21E"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179</w:t>
            </w:r>
          </w:p>
        </w:tc>
        <w:tc>
          <w:tcPr>
            <w:tcW w:w="1350" w:type="dxa"/>
            <w:shd w:val="clear" w:color="auto" w:fill="auto"/>
            <w:noWrap/>
            <w:vAlign w:val="bottom"/>
            <w:hideMark/>
          </w:tcPr>
          <w:p w14:paraId="038EF9FF" w14:textId="54E263FD"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7</w:t>
            </w:r>
            <w:r w:rsidR="00CF4979">
              <w:rPr>
                <w:rFonts w:ascii="Arial" w:hAnsi="Arial" w:cs="Arial"/>
                <w:color w:val="000000"/>
                <w:sz w:val="20"/>
                <w:szCs w:val="20"/>
              </w:rPr>
              <w:t>,</w:t>
            </w:r>
            <w:r w:rsidRPr="00910DDC">
              <w:rPr>
                <w:rFonts w:ascii="Arial" w:hAnsi="Arial" w:cs="Arial"/>
                <w:color w:val="000000"/>
                <w:sz w:val="20"/>
                <w:szCs w:val="20"/>
              </w:rPr>
              <w:t>674%</w:t>
            </w:r>
          </w:p>
        </w:tc>
        <w:tc>
          <w:tcPr>
            <w:tcW w:w="1185" w:type="dxa"/>
            <w:shd w:val="clear" w:color="auto" w:fill="auto"/>
            <w:noWrap/>
            <w:vAlign w:val="bottom"/>
            <w:hideMark/>
          </w:tcPr>
          <w:p w14:paraId="1F1961BD"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11.51083</w:t>
            </w:r>
          </w:p>
        </w:tc>
      </w:tr>
      <w:tr w:rsidR="00A70683" w:rsidRPr="00910DDC" w14:paraId="0E9065E1" w14:textId="77777777" w:rsidTr="004472EC">
        <w:trPr>
          <w:trHeight w:val="300"/>
        </w:trPr>
        <w:tc>
          <w:tcPr>
            <w:tcW w:w="2880" w:type="dxa"/>
            <w:shd w:val="clear" w:color="auto" w:fill="auto"/>
            <w:noWrap/>
            <w:vAlign w:val="bottom"/>
            <w:hideMark/>
          </w:tcPr>
          <w:p w14:paraId="173C1DD2"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200 a menos de 500 Ha</w:t>
            </w:r>
          </w:p>
        </w:tc>
        <w:tc>
          <w:tcPr>
            <w:tcW w:w="1662" w:type="dxa"/>
            <w:shd w:val="clear" w:color="auto" w:fill="auto"/>
            <w:noWrap/>
            <w:vAlign w:val="bottom"/>
            <w:hideMark/>
          </w:tcPr>
          <w:p w14:paraId="7850B643"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350</w:t>
            </w:r>
          </w:p>
        </w:tc>
        <w:tc>
          <w:tcPr>
            <w:tcW w:w="974" w:type="dxa"/>
            <w:shd w:val="clear" w:color="auto" w:fill="auto"/>
            <w:noWrap/>
            <w:vAlign w:val="bottom"/>
            <w:hideMark/>
          </w:tcPr>
          <w:p w14:paraId="4B6D124A" w14:textId="24F6EB49"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w:t>
            </w:r>
            <w:r w:rsidR="00CF4979">
              <w:rPr>
                <w:rFonts w:ascii="Arial" w:eastAsia="Times New Roman" w:hAnsi="Arial" w:cs="Arial"/>
                <w:color w:val="000000"/>
                <w:sz w:val="20"/>
                <w:szCs w:val="20"/>
                <w:lang w:val="es-ES" w:eastAsia="es-ES"/>
              </w:rPr>
              <w:t>.</w:t>
            </w:r>
            <w:r w:rsidRPr="00910DDC">
              <w:rPr>
                <w:rFonts w:ascii="Arial" w:eastAsia="Times New Roman" w:hAnsi="Arial" w:cs="Arial"/>
                <w:color w:val="000000"/>
                <w:sz w:val="20"/>
                <w:szCs w:val="20"/>
                <w:lang w:val="es-ES" w:eastAsia="es-ES"/>
              </w:rPr>
              <w:t>194</w:t>
            </w:r>
          </w:p>
        </w:tc>
        <w:tc>
          <w:tcPr>
            <w:tcW w:w="1350" w:type="dxa"/>
            <w:shd w:val="clear" w:color="auto" w:fill="auto"/>
            <w:noWrap/>
            <w:vAlign w:val="bottom"/>
            <w:hideMark/>
          </w:tcPr>
          <w:p w14:paraId="326374BB" w14:textId="2CAADAAE"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7</w:t>
            </w:r>
            <w:r w:rsidR="00CF4979">
              <w:rPr>
                <w:rFonts w:ascii="Arial" w:hAnsi="Arial" w:cs="Arial"/>
                <w:color w:val="000000"/>
                <w:sz w:val="20"/>
                <w:szCs w:val="20"/>
              </w:rPr>
              <w:t>,</w:t>
            </w:r>
            <w:r w:rsidRPr="00910DDC">
              <w:rPr>
                <w:rFonts w:ascii="Arial" w:hAnsi="Arial" w:cs="Arial"/>
                <w:color w:val="000000"/>
                <w:sz w:val="20"/>
                <w:szCs w:val="20"/>
              </w:rPr>
              <w:t>727%</w:t>
            </w:r>
          </w:p>
        </w:tc>
        <w:tc>
          <w:tcPr>
            <w:tcW w:w="1185" w:type="dxa"/>
            <w:shd w:val="clear" w:color="auto" w:fill="auto"/>
            <w:noWrap/>
            <w:vAlign w:val="bottom"/>
            <w:hideMark/>
          </w:tcPr>
          <w:p w14:paraId="2C81E73A"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27.04349</w:t>
            </w:r>
          </w:p>
        </w:tc>
      </w:tr>
      <w:tr w:rsidR="00A70683" w:rsidRPr="00910DDC" w14:paraId="02703AF3" w14:textId="77777777" w:rsidTr="004472EC">
        <w:trPr>
          <w:trHeight w:val="300"/>
        </w:trPr>
        <w:tc>
          <w:tcPr>
            <w:tcW w:w="2880" w:type="dxa"/>
            <w:shd w:val="clear" w:color="auto" w:fill="auto"/>
            <w:noWrap/>
            <w:vAlign w:val="bottom"/>
            <w:hideMark/>
          </w:tcPr>
          <w:p w14:paraId="54A118FE"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500 a menos de 1000 Ha</w:t>
            </w:r>
          </w:p>
        </w:tc>
        <w:tc>
          <w:tcPr>
            <w:tcW w:w="1662" w:type="dxa"/>
            <w:shd w:val="clear" w:color="auto" w:fill="auto"/>
            <w:noWrap/>
            <w:vAlign w:val="bottom"/>
            <w:hideMark/>
          </w:tcPr>
          <w:p w14:paraId="4348A137"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750</w:t>
            </w:r>
          </w:p>
        </w:tc>
        <w:tc>
          <w:tcPr>
            <w:tcW w:w="974" w:type="dxa"/>
            <w:shd w:val="clear" w:color="auto" w:fill="auto"/>
            <w:noWrap/>
            <w:vAlign w:val="bottom"/>
            <w:hideMark/>
          </w:tcPr>
          <w:p w14:paraId="545D85C2"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924</w:t>
            </w:r>
          </w:p>
        </w:tc>
        <w:tc>
          <w:tcPr>
            <w:tcW w:w="1350" w:type="dxa"/>
            <w:shd w:val="clear" w:color="auto" w:fill="auto"/>
            <w:noWrap/>
            <w:vAlign w:val="bottom"/>
            <w:hideMark/>
          </w:tcPr>
          <w:p w14:paraId="22E147F5" w14:textId="18FC9878"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3</w:t>
            </w:r>
            <w:r w:rsidR="00CF4979">
              <w:rPr>
                <w:rFonts w:ascii="Arial" w:hAnsi="Arial" w:cs="Arial"/>
                <w:color w:val="000000"/>
                <w:sz w:val="20"/>
                <w:szCs w:val="20"/>
              </w:rPr>
              <w:t>,</w:t>
            </w:r>
            <w:r w:rsidRPr="00910DDC">
              <w:rPr>
                <w:rFonts w:ascii="Arial" w:hAnsi="Arial" w:cs="Arial"/>
                <w:color w:val="000000"/>
                <w:sz w:val="20"/>
                <w:szCs w:val="20"/>
              </w:rPr>
              <w:t>254%</w:t>
            </w:r>
          </w:p>
        </w:tc>
        <w:tc>
          <w:tcPr>
            <w:tcW w:w="1185" w:type="dxa"/>
            <w:shd w:val="clear" w:color="auto" w:fill="auto"/>
            <w:noWrap/>
            <w:vAlign w:val="bottom"/>
            <w:hideMark/>
          </w:tcPr>
          <w:p w14:paraId="37924BBC"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24.40571</w:t>
            </w:r>
          </w:p>
        </w:tc>
      </w:tr>
      <w:tr w:rsidR="00A70683" w:rsidRPr="00910DDC" w14:paraId="01A911A7" w14:textId="77777777" w:rsidTr="004472EC">
        <w:trPr>
          <w:trHeight w:val="300"/>
        </w:trPr>
        <w:tc>
          <w:tcPr>
            <w:tcW w:w="2880" w:type="dxa"/>
            <w:shd w:val="clear" w:color="auto" w:fill="auto"/>
            <w:noWrap/>
            <w:vAlign w:val="bottom"/>
            <w:hideMark/>
          </w:tcPr>
          <w:p w14:paraId="269232FA"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1000 a menos de 5000 Ha</w:t>
            </w:r>
          </w:p>
        </w:tc>
        <w:tc>
          <w:tcPr>
            <w:tcW w:w="1662" w:type="dxa"/>
            <w:shd w:val="clear" w:color="auto" w:fill="auto"/>
            <w:noWrap/>
            <w:vAlign w:val="bottom"/>
            <w:hideMark/>
          </w:tcPr>
          <w:p w14:paraId="51BA6B3A"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3000</w:t>
            </w:r>
          </w:p>
        </w:tc>
        <w:tc>
          <w:tcPr>
            <w:tcW w:w="974" w:type="dxa"/>
            <w:shd w:val="clear" w:color="auto" w:fill="auto"/>
            <w:noWrap/>
            <w:vAlign w:val="bottom"/>
            <w:hideMark/>
          </w:tcPr>
          <w:p w14:paraId="77B068B5"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885</w:t>
            </w:r>
          </w:p>
        </w:tc>
        <w:tc>
          <w:tcPr>
            <w:tcW w:w="1350" w:type="dxa"/>
            <w:shd w:val="clear" w:color="auto" w:fill="auto"/>
            <w:noWrap/>
            <w:vAlign w:val="bottom"/>
            <w:hideMark/>
          </w:tcPr>
          <w:p w14:paraId="45ADE363" w14:textId="06B1A418"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3</w:t>
            </w:r>
            <w:r w:rsidR="00CF4979">
              <w:rPr>
                <w:rFonts w:ascii="Arial" w:hAnsi="Arial" w:cs="Arial"/>
                <w:color w:val="000000"/>
                <w:sz w:val="20"/>
                <w:szCs w:val="20"/>
              </w:rPr>
              <w:t>,</w:t>
            </w:r>
            <w:r w:rsidRPr="00910DDC">
              <w:rPr>
                <w:rFonts w:ascii="Arial" w:hAnsi="Arial" w:cs="Arial"/>
                <w:color w:val="000000"/>
                <w:sz w:val="20"/>
                <w:szCs w:val="20"/>
              </w:rPr>
              <w:t>117%</w:t>
            </w:r>
          </w:p>
        </w:tc>
        <w:tc>
          <w:tcPr>
            <w:tcW w:w="1185" w:type="dxa"/>
            <w:shd w:val="clear" w:color="auto" w:fill="auto"/>
            <w:noWrap/>
            <w:vAlign w:val="bottom"/>
            <w:hideMark/>
          </w:tcPr>
          <w:p w14:paraId="3AF91BB7"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93.50238</w:t>
            </w:r>
          </w:p>
        </w:tc>
      </w:tr>
      <w:tr w:rsidR="00A70683" w:rsidRPr="00910DDC" w14:paraId="0BE5E4B6" w14:textId="77777777" w:rsidTr="004472EC">
        <w:trPr>
          <w:trHeight w:val="300"/>
        </w:trPr>
        <w:tc>
          <w:tcPr>
            <w:tcW w:w="2880" w:type="dxa"/>
            <w:shd w:val="clear" w:color="auto" w:fill="auto"/>
            <w:noWrap/>
            <w:vAlign w:val="bottom"/>
            <w:hideMark/>
          </w:tcPr>
          <w:p w14:paraId="4E16E2CC"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5000 a menos de 10000 Ha</w:t>
            </w:r>
          </w:p>
        </w:tc>
        <w:tc>
          <w:tcPr>
            <w:tcW w:w="1662" w:type="dxa"/>
            <w:shd w:val="clear" w:color="auto" w:fill="auto"/>
            <w:noWrap/>
            <w:vAlign w:val="bottom"/>
            <w:hideMark/>
          </w:tcPr>
          <w:p w14:paraId="5F078F9D"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7500</w:t>
            </w:r>
          </w:p>
        </w:tc>
        <w:tc>
          <w:tcPr>
            <w:tcW w:w="974" w:type="dxa"/>
            <w:shd w:val="clear" w:color="auto" w:fill="auto"/>
            <w:noWrap/>
            <w:vAlign w:val="bottom"/>
            <w:hideMark/>
          </w:tcPr>
          <w:p w14:paraId="401D67BB"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141</w:t>
            </w:r>
          </w:p>
        </w:tc>
        <w:tc>
          <w:tcPr>
            <w:tcW w:w="1350" w:type="dxa"/>
            <w:shd w:val="clear" w:color="auto" w:fill="auto"/>
            <w:noWrap/>
            <w:vAlign w:val="bottom"/>
            <w:hideMark/>
          </w:tcPr>
          <w:p w14:paraId="432147C7" w14:textId="1D65C064"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r w:rsidR="00CF4979">
              <w:rPr>
                <w:rFonts w:ascii="Arial" w:hAnsi="Arial" w:cs="Arial"/>
                <w:color w:val="000000"/>
                <w:sz w:val="20"/>
                <w:szCs w:val="20"/>
              </w:rPr>
              <w:t>,</w:t>
            </w:r>
            <w:r w:rsidRPr="00910DDC">
              <w:rPr>
                <w:rFonts w:ascii="Arial" w:hAnsi="Arial" w:cs="Arial"/>
                <w:color w:val="000000"/>
                <w:sz w:val="20"/>
                <w:szCs w:val="20"/>
              </w:rPr>
              <w:t>497%</w:t>
            </w:r>
          </w:p>
        </w:tc>
        <w:tc>
          <w:tcPr>
            <w:tcW w:w="1185" w:type="dxa"/>
            <w:shd w:val="clear" w:color="auto" w:fill="auto"/>
            <w:noWrap/>
            <w:vAlign w:val="bottom"/>
            <w:hideMark/>
          </w:tcPr>
          <w:p w14:paraId="6ECB64C6"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37.24247</w:t>
            </w:r>
          </w:p>
        </w:tc>
      </w:tr>
      <w:tr w:rsidR="00A70683" w:rsidRPr="00910DDC" w14:paraId="2FCA35F1" w14:textId="77777777" w:rsidTr="004472EC">
        <w:trPr>
          <w:trHeight w:val="300"/>
        </w:trPr>
        <w:tc>
          <w:tcPr>
            <w:tcW w:w="2880" w:type="dxa"/>
            <w:shd w:val="clear" w:color="auto" w:fill="auto"/>
            <w:noWrap/>
            <w:vAlign w:val="bottom"/>
            <w:hideMark/>
          </w:tcPr>
          <w:p w14:paraId="0D83D96F" w14:textId="77777777" w:rsidR="00A70683" w:rsidRPr="00910DDC" w:rsidRDefault="00A70683" w:rsidP="009B3543">
            <w:pPr>
              <w:spacing w:after="0" w:line="240" w:lineRule="auto"/>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De 10000 y más Ha</w:t>
            </w:r>
          </w:p>
        </w:tc>
        <w:tc>
          <w:tcPr>
            <w:tcW w:w="1662" w:type="dxa"/>
            <w:shd w:val="clear" w:color="auto" w:fill="auto"/>
            <w:noWrap/>
            <w:vAlign w:val="bottom"/>
            <w:hideMark/>
          </w:tcPr>
          <w:p w14:paraId="16393D76"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10000</w:t>
            </w:r>
          </w:p>
        </w:tc>
        <w:tc>
          <w:tcPr>
            <w:tcW w:w="974" w:type="dxa"/>
            <w:shd w:val="clear" w:color="auto" w:fill="auto"/>
            <w:noWrap/>
            <w:vAlign w:val="bottom"/>
            <w:hideMark/>
          </w:tcPr>
          <w:p w14:paraId="2CF78BF2"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120</w:t>
            </w:r>
          </w:p>
        </w:tc>
        <w:tc>
          <w:tcPr>
            <w:tcW w:w="1350" w:type="dxa"/>
            <w:shd w:val="clear" w:color="auto" w:fill="auto"/>
            <w:noWrap/>
            <w:vAlign w:val="bottom"/>
            <w:hideMark/>
          </w:tcPr>
          <w:p w14:paraId="2FC07F9B" w14:textId="081692A0"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r w:rsidR="00CF4979">
              <w:rPr>
                <w:rFonts w:ascii="Arial" w:hAnsi="Arial" w:cs="Arial"/>
                <w:color w:val="000000"/>
                <w:sz w:val="20"/>
                <w:szCs w:val="20"/>
              </w:rPr>
              <w:t>,</w:t>
            </w:r>
            <w:r w:rsidRPr="00910DDC">
              <w:rPr>
                <w:rFonts w:ascii="Arial" w:hAnsi="Arial" w:cs="Arial"/>
                <w:color w:val="000000"/>
                <w:sz w:val="20"/>
                <w:szCs w:val="20"/>
              </w:rPr>
              <w:t>423%</w:t>
            </w:r>
          </w:p>
        </w:tc>
        <w:tc>
          <w:tcPr>
            <w:tcW w:w="1185" w:type="dxa"/>
            <w:shd w:val="clear" w:color="auto" w:fill="auto"/>
            <w:noWrap/>
            <w:vAlign w:val="bottom"/>
            <w:hideMark/>
          </w:tcPr>
          <w:p w14:paraId="06EC3C19" w14:textId="77777777" w:rsidR="00A70683" w:rsidRPr="00910DDC" w:rsidRDefault="00A70683" w:rsidP="009B3543">
            <w:pPr>
              <w:spacing w:after="0" w:line="240" w:lineRule="auto"/>
              <w:jc w:val="right"/>
              <w:rPr>
                <w:rFonts w:ascii="Arial" w:hAnsi="Arial" w:cs="Arial"/>
                <w:color w:val="000000"/>
                <w:sz w:val="20"/>
                <w:szCs w:val="20"/>
              </w:rPr>
            </w:pPr>
            <w:r w:rsidRPr="00910DDC">
              <w:rPr>
                <w:rFonts w:ascii="Arial" w:hAnsi="Arial" w:cs="Arial"/>
                <w:color w:val="000000"/>
                <w:sz w:val="20"/>
                <w:szCs w:val="20"/>
              </w:rPr>
              <w:t>42.26096</w:t>
            </w:r>
          </w:p>
        </w:tc>
      </w:tr>
      <w:tr w:rsidR="00A70683" w:rsidRPr="00910DDC" w14:paraId="59F8A2DA" w14:textId="77777777" w:rsidTr="004472EC">
        <w:trPr>
          <w:trHeight w:val="300"/>
        </w:trPr>
        <w:tc>
          <w:tcPr>
            <w:tcW w:w="2880" w:type="dxa"/>
            <w:shd w:val="clear" w:color="auto" w:fill="auto"/>
            <w:noWrap/>
            <w:vAlign w:val="bottom"/>
            <w:hideMark/>
          </w:tcPr>
          <w:p w14:paraId="7B84347D" w14:textId="77777777" w:rsidR="00A70683" w:rsidRPr="00910DDC" w:rsidRDefault="00A70683" w:rsidP="009B3543">
            <w:pPr>
              <w:spacing w:after="0" w:line="240" w:lineRule="auto"/>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Total</w:t>
            </w:r>
          </w:p>
        </w:tc>
        <w:tc>
          <w:tcPr>
            <w:tcW w:w="1662" w:type="dxa"/>
            <w:shd w:val="clear" w:color="auto" w:fill="auto"/>
            <w:noWrap/>
            <w:vAlign w:val="bottom"/>
            <w:hideMark/>
          </w:tcPr>
          <w:p w14:paraId="19DEACBA" w14:textId="77777777" w:rsidR="00A70683" w:rsidRPr="00910DDC" w:rsidRDefault="00A70683" w:rsidP="009B3543">
            <w:pPr>
              <w:spacing w:after="0" w:line="240" w:lineRule="auto"/>
              <w:rPr>
                <w:rFonts w:ascii="Arial" w:eastAsia="Times New Roman" w:hAnsi="Arial" w:cs="Arial"/>
                <w:b/>
                <w:color w:val="000000"/>
                <w:sz w:val="20"/>
                <w:szCs w:val="20"/>
                <w:lang w:val="es-ES" w:eastAsia="es-ES"/>
              </w:rPr>
            </w:pPr>
          </w:p>
        </w:tc>
        <w:tc>
          <w:tcPr>
            <w:tcW w:w="974" w:type="dxa"/>
            <w:shd w:val="clear" w:color="auto" w:fill="auto"/>
            <w:noWrap/>
            <w:vAlign w:val="bottom"/>
            <w:hideMark/>
          </w:tcPr>
          <w:p w14:paraId="0E95253A" w14:textId="2FAD26D0" w:rsidR="00A70683" w:rsidRPr="00910DDC" w:rsidRDefault="00A70683" w:rsidP="009B3543">
            <w:pPr>
              <w:spacing w:after="0" w:line="240" w:lineRule="auto"/>
              <w:jc w:val="right"/>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51</w:t>
            </w:r>
            <w:r w:rsidR="00CF4979">
              <w:rPr>
                <w:rFonts w:ascii="Arial" w:eastAsia="Times New Roman" w:hAnsi="Arial" w:cs="Arial"/>
                <w:b/>
                <w:color w:val="000000"/>
                <w:sz w:val="20"/>
                <w:szCs w:val="20"/>
                <w:lang w:val="es-ES" w:eastAsia="es-ES"/>
              </w:rPr>
              <w:t>.</w:t>
            </w:r>
            <w:r w:rsidRPr="00910DDC">
              <w:rPr>
                <w:rFonts w:ascii="Arial" w:eastAsia="Times New Roman" w:hAnsi="Arial" w:cs="Arial"/>
                <w:b/>
                <w:color w:val="000000"/>
                <w:sz w:val="20"/>
                <w:szCs w:val="20"/>
                <w:lang w:val="es-ES" w:eastAsia="es-ES"/>
              </w:rPr>
              <w:t>221</w:t>
            </w:r>
          </w:p>
        </w:tc>
        <w:tc>
          <w:tcPr>
            <w:tcW w:w="1350" w:type="dxa"/>
            <w:shd w:val="clear" w:color="auto" w:fill="auto"/>
            <w:noWrap/>
            <w:vAlign w:val="bottom"/>
            <w:hideMark/>
          </w:tcPr>
          <w:p w14:paraId="0AC1EAC1" w14:textId="5CDAC745" w:rsidR="00A70683" w:rsidRPr="00910DDC" w:rsidRDefault="00A70683" w:rsidP="009B3543">
            <w:pPr>
              <w:spacing w:after="0" w:line="240" w:lineRule="auto"/>
              <w:jc w:val="right"/>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100</w:t>
            </w:r>
            <w:r w:rsidR="00CF4979">
              <w:rPr>
                <w:rFonts w:ascii="Arial" w:eastAsia="Times New Roman" w:hAnsi="Arial" w:cs="Arial"/>
                <w:b/>
                <w:color w:val="000000"/>
                <w:sz w:val="20"/>
                <w:szCs w:val="20"/>
                <w:lang w:val="es-ES" w:eastAsia="es-ES"/>
              </w:rPr>
              <w:t>,</w:t>
            </w:r>
            <w:r w:rsidRPr="00910DDC">
              <w:rPr>
                <w:rFonts w:ascii="Arial" w:eastAsia="Times New Roman" w:hAnsi="Arial" w:cs="Arial"/>
                <w:b/>
                <w:color w:val="000000"/>
                <w:sz w:val="20"/>
                <w:szCs w:val="20"/>
                <w:lang w:val="es-ES" w:eastAsia="es-ES"/>
              </w:rPr>
              <w:t>0%</w:t>
            </w:r>
          </w:p>
        </w:tc>
        <w:tc>
          <w:tcPr>
            <w:tcW w:w="1185" w:type="dxa"/>
            <w:shd w:val="clear" w:color="auto" w:fill="auto"/>
            <w:noWrap/>
            <w:vAlign w:val="bottom"/>
            <w:hideMark/>
          </w:tcPr>
          <w:p w14:paraId="4C57A8EE" w14:textId="77777777" w:rsidR="00A70683" w:rsidRPr="00910DDC" w:rsidRDefault="00A70683" w:rsidP="009B3543">
            <w:pPr>
              <w:spacing w:after="0" w:line="240" w:lineRule="auto"/>
              <w:jc w:val="right"/>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258.04</w:t>
            </w:r>
          </w:p>
        </w:tc>
      </w:tr>
    </w:tbl>
    <w:p w14:paraId="328C70B8" w14:textId="77777777" w:rsidR="00A70683" w:rsidRPr="00910DDC" w:rsidRDefault="00A70683" w:rsidP="00A70683">
      <w:pPr>
        <w:pStyle w:val="subpar"/>
        <w:numPr>
          <w:ilvl w:val="0"/>
          <w:numId w:val="0"/>
        </w:numPr>
        <w:spacing w:before="0" w:after="0"/>
        <w:rPr>
          <w:rFonts w:ascii="Arial" w:hAnsi="Arial" w:cs="Arial"/>
          <w:i/>
          <w:sz w:val="16"/>
          <w:lang w:val="es-ES"/>
        </w:rPr>
      </w:pPr>
      <w:r w:rsidRPr="00910DDC">
        <w:rPr>
          <w:rFonts w:ascii="Arial" w:hAnsi="Arial" w:cs="Arial"/>
          <w:i/>
          <w:sz w:val="16"/>
          <w:lang w:val="es-ES"/>
        </w:rPr>
        <w:t xml:space="preserve">                              Fuente: Elaboración propia Censo Agropecuario 2008</w:t>
      </w:r>
    </w:p>
    <w:p w14:paraId="5E2B1211" w14:textId="2D0BCC3A" w:rsidR="002C0A92" w:rsidRPr="002C0A92" w:rsidRDefault="00A70683" w:rsidP="002C0A92">
      <w:pPr>
        <w:pStyle w:val="subpar"/>
        <w:numPr>
          <w:ilvl w:val="3"/>
          <w:numId w:val="4"/>
        </w:numPr>
        <w:tabs>
          <w:tab w:val="clear" w:pos="2736"/>
          <w:tab w:val="num" w:pos="1440"/>
        </w:tabs>
        <w:ind w:left="1440" w:hanging="270"/>
        <w:rPr>
          <w:rFonts w:ascii="Arial" w:hAnsi="Arial" w:cs="Arial"/>
          <w:sz w:val="22"/>
          <w:lang w:val="es-ES"/>
        </w:rPr>
      </w:pPr>
      <w:r w:rsidRPr="002C0A92">
        <w:rPr>
          <w:rFonts w:ascii="Arial" w:hAnsi="Arial" w:cs="Arial"/>
          <w:sz w:val="22"/>
          <w:lang w:val="es-ES"/>
        </w:rPr>
        <w:t>Se ha detectado una brecha en inversión privada en maquinaria y sistemas de irrigación en el sector agr</w:t>
      </w:r>
      <w:r w:rsidR="00C50245" w:rsidRPr="002C0A92">
        <w:rPr>
          <w:rFonts w:ascii="Arial" w:hAnsi="Arial" w:cs="Arial"/>
          <w:sz w:val="22"/>
          <w:lang w:val="es-ES"/>
        </w:rPr>
        <w:t>ícola</w:t>
      </w:r>
      <w:r w:rsidRPr="002C0A92">
        <w:rPr>
          <w:rFonts w:ascii="Arial" w:hAnsi="Arial" w:cs="Arial"/>
          <w:sz w:val="22"/>
          <w:lang w:val="es-ES"/>
        </w:rPr>
        <w:t xml:space="preserve"> de Paraguay respecto a países de la región</w:t>
      </w:r>
      <w:r w:rsidRPr="00910DDC">
        <w:rPr>
          <w:rStyle w:val="FootnoteReference"/>
          <w:rFonts w:ascii="Arial" w:hAnsi="Arial" w:cs="Arial"/>
          <w:sz w:val="22"/>
          <w:lang w:val="es-ES"/>
        </w:rPr>
        <w:footnoteReference w:id="13"/>
      </w:r>
      <w:r w:rsidRPr="002C0A92">
        <w:rPr>
          <w:rFonts w:ascii="Arial" w:hAnsi="Arial" w:cs="Arial"/>
          <w:sz w:val="22"/>
          <w:lang w:val="es-ES"/>
        </w:rPr>
        <w:t xml:space="preserve">. </w:t>
      </w:r>
      <w:r w:rsidR="008D397A" w:rsidRPr="008D397A">
        <w:rPr>
          <w:rFonts w:ascii="Arial" w:hAnsi="Arial" w:cs="Arial"/>
          <w:color w:val="000000"/>
          <w:sz w:val="22"/>
          <w:szCs w:val="22"/>
          <w:shd w:val="clear" w:color="auto" w:fill="FFFFFF"/>
          <w:lang w:val="es-ES"/>
        </w:rPr>
        <w:t>El riego es una actividad poco desarrollada en Paraguay, principalmente difundida en la Región Oriental y mayoritariamente a partir de aguas superficiales (ríos y arroyos).</w:t>
      </w:r>
      <w:r w:rsidR="008D397A" w:rsidRPr="008D397A">
        <w:rPr>
          <w:rFonts w:ascii="Arial" w:hAnsi="Arial" w:cs="Arial"/>
          <w:sz w:val="22"/>
          <w:szCs w:val="22"/>
          <w:lang w:val="es-ES"/>
        </w:rPr>
        <w:t xml:space="preserve"> </w:t>
      </w:r>
      <w:r w:rsidR="006C5E4A" w:rsidRPr="008D397A">
        <w:rPr>
          <w:rFonts w:ascii="Arial" w:hAnsi="Arial" w:cs="Arial"/>
          <w:sz w:val="22"/>
          <w:szCs w:val="22"/>
          <w:lang w:val="es-ES"/>
        </w:rPr>
        <w:t>Además</w:t>
      </w:r>
      <w:r w:rsidR="006C5E4A">
        <w:rPr>
          <w:rFonts w:ascii="Arial" w:hAnsi="Arial" w:cs="Arial"/>
          <w:sz w:val="22"/>
          <w:lang w:val="es-ES"/>
        </w:rPr>
        <w:t xml:space="preserve">, el uso de sistemas de riego alternativos como los sistemas </w:t>
      </w:r>
      <w:proofErr w:type="spellStart"/>
      <w:r w:rsidR="006C5E4A">
        <w:rPr>
          <w:rFonts w:ascii="Arial" w:hAnsi="Arial" w:cs="Arial"/>
          <w:sz w:val="22"/>
          <w:lang w:val="es-ES"/>
        </w:rPr>
        <w:t>pivot</w:t>
      </w:r>
      <w:proofErr w:type="spellEnd"/>
      <w:r w:rsidR="006C5E4A">
        <w:rPr>
          <w:rFonts w:ascii="Arial" w:hAnsi="Arial" w:cs="Arial"/>
          <w:sz w:val="22"/>
          <w:lang w:val="es-ES"/>
        </w:rPr>
        <w:t xml:space="preserve"> que están siendo implementados en Paraguay tiene el potencial de mejorar el consumo de agua y mejorar la productividad de los cultivos de secano, lo que ayudaría a reducir </w:t>
      </w:r>
      <w:r w:rsidR="008D397A">
        <w:rPr>
          <w:rFonts w:ascii="Arial" w:hAnsi="Arial" w:cs="Arial"/>
          <w:sz w:val="22"/>
          <w:lang w:val="es-ES"/>
        </w:rPr>
        <w:t>más rápidamente las necesidades de volumen de riesgo</w:t>
      </w:r>
      <w:r w:rsidR="008D397A">
        <w:rPr>
          <w:rStyle w:val="FootnoteReference"/>
          <w:rFonts w:ascii="Arial" w:hAnsi="Arial" w:cs="Arial"/>
          <w:sz w:val="22"/>
          <w:lang w:val="es-ES"/>
        </w:rPr>
        <w:footnoteReference w:id="14"/>
      </w:r>
      <w:r w:rsidR="006C5E4A">
        <w:rPr>
          <w:rFonts w:ascii="Arial" w:hAnsi="Arial" w:cs="Arial"/>
          <w:sz w:val="22"/>
          <w:lang w:val="es-ES"/>
        </w:rPr>
        <w:t xml:space="preserve">. </w:t>
      </w:r>
      <w:r w:rsidR="00FD38FC" w:rsidRPr="002C0A92">
        <w:rPr>
          <w:rFonts w:ascii="Arial" w:hAnsi="Arial" w:cs="Arial"/>
          <w:sz w:val="22"/>
          <w:lang w:val="es-ES"/>
        </w:rPr>
        <w:t xml:space="preserve">Con esta intervención se espera reducir esa brecha acercándonos a los valores </w:t>
      </w:r>
      <w:r w:rsidR="002C0A92" w:rsidRPr="002C0A92">
        <w:rPr>
          <w:rFonts w:ascii="Arial" w:hAnsi="Arial" w:cs="Arial"/>
          <w:sz w:val="22"/>
          <w:lang w:val="es-ES"/>
        </w:rPr>
        <w:t xml:space="preserve">promedios </w:t>
      </w:r>
      <w:r w:rsidR="00FD38FC" w:rsidRPr="002C0A92">
        <w:rPr>
          <w:rFonts w:ascii="Arial" w:hAnsi="Arial" w:cs="Arial"/>
          <w:sz w:val="22"/>
          <w:lang w:val="es-ES"/>
        </w:rPr>
        <w:t>que registra</w:t>
      </w:r>
      <w:r w:rsidR="002C0A92" w:rsidRPr="002C0A92">
        <w:rPr>
          <w:rFonts w:ascii="Arial" w:hAnsi="Arial" w:cs="Arial"/>
          <w:sz w:val="22"/>
          <w:lang w:val="es-ES"/>
        </w:rPr>
        <w:t xml:space="preserve"> Argentina. Según los datos de</w:t>
      </w:r>
      <w:r w:rsidR="006C7E0E">
        <w:rPr>
          <w:rFonts w:ascii="Arial" w:hAnsi="Arial" w:cs="Arial"/>
          <w:sz w:val="22"/>
          <w:lang w:val="es-ES"/>
        </w:rPr>
        <w:t>l Departamento de Agricultura de Estados Unidos (USDA)</w:t>
      </w:r>
      <w:r w:rsidR="002C0A92" w:rsidRPr="002C0A92">
        <w:rPr>
          <w:rFonts w:ascii="Arial" w:hAnsi="Arial" w:cs="Arial"/>
          <w:sz w:val="22"/>
          <w:lang w:val="es-ES"/>
        </w:rPr>
        <w:t xml:space="preserve">, </w:t>
      </w:r>
      <w:r w:rsidR="00225799">
        <w:rPr>
          <w:rFonts w:ascii="Arial" w:hAnsi="Arial" w:cs="Arial"/>
          <w:sz w:val="22"/>
          <w:lang w:val="es-ES"/>
        </w:rPr>
        <w:t xml:space="preserve">y FAO, existe una brecha del 12% en la superficie agrícola equipada para el riego </w:t>
      </w:r>
      <w:r w:rsidR="002C0A92" w:rsidRPr="002C0A92">
        <w:rPr>
          <w:rFonts w:ascii="Arial" w:hAnsi="Arial" w:cs="Arial"/>
          <w:sz w:val="22"/>
          <w:lang w:val="es-ES"/>
        </w:rPr>
        <w:t>en</w:t>
      </w:r>
      <w:r w:rsidR="00225799">
        <w:rPr>
          <w:rFonts w:ascii="Arial" w:hAnsi="Arial" w:cs="Arial"/>
          <w:sz w:val="22"/>
          <w:lang w:val="es-ES"/>
        </w:rPr>
        <w:t>tre</w:t>
      </w:r>
      <w:r w:rsidR="002C0A92" w:rsidRPr="002C0A92">
        <w:rPr>
          <w:rFonts w:ascii="Arial" w:hAnsi="Arial" w:cs="Arial"/>
          <w:sz w:val="22"/>
          <w:lang w:val="es-ES"/>
        </w:rPr>
        <w:t xml:space="preserve"> Argentina y Paraguay. Los costos de inversión en sistemas de irrigación por hectárea ascienden a 4006 US$/Ha</w:t>
      </w:r>
      <w:r w:rsidR="002C0A92" w:rsidRPr="00910DDC">
        <w:rPr>
          <w:rStyle w:val="FootnoteReference"/>
          <w:rFonts w:ascii="Arial" w:hAnsi="Arial" w:cs="Arial"/>
          <w:sz w:val="22"/>
          <w:lang w:val="es-ES"/>
        </w:rPr>
        <w:footnoteReference w:id="15"/>
      </w:r>
      <w:r w:rsidR="002C0A92" w:rsidRPr="002C0A92">
        <w:rPr>
          <w:rFonts w:ascii="Arial" w:hAnsi="Arial" w:cs="Arial"/>
          <w:sz w:val="22"/>
          <w:lang w:val="es-ES"/>
        </w:rPr>
        <w:t xml:space="preserve">. La brecha de maquinaria entre Paraguay y Argentina asciende a 2,52 máquinas cada 1000 Ha. En comunicaciones con AFD indican que el precio aproximado por máquina es de </w:t>
      </w:r>
      <w:r w:rsidR="00E15EB8">
        <w:rPr>
          <w:rFonts w:ascii="Arial" w:hAnsi="Arial" w:cs="Arial"/>
          <w:sz w:val="22"/>
          <w:lang w:val="es-ES"/>
        </w:rPr>
        <w:t>US$</w:t>
      </w:r>
      <w:r w:rsidR="002C0A92" w:rsidRPr="002C0A92">
        <w:rPr>
          <w:rFonts w:ascii="Arial" w:hAnsi="Arial" w:cs="Arial"/>
          <w:sz w:val="22"/>
          <w:lang w:val="es-ES"/>
        </w:rPr>
        <w:t xml:space="preserve">90.000. </w:t>
      </w:r>
    </w:p>
    <w:p w14:paraId="34FEFF69" w14:textId="1A84AF72" w:rsidR="00A70683" w:rsidRPr="00910DDC"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lastRenderedPageBreak/>
        <w:t>Los promedios de rendimiento (Hg/Ha) en Paraguay y Argentina se pueden ver en la Tabla 2.</w:t>
      </w:r>
      <w:r w:rsidR="002C0A92">
        <w:rPr>
          <w:rFonts w:ascii="Arial" w:hAnsi="Arial" w:cs="Arial"/>
          <w:sz w:val="22"/>
          <w:lang w:val="es-ES"/>
        </w:rPr>
        <w:t>2</w:t>
      </w:r>
      <w:r w:rsidRPr="00910DDC">
        <w:rPr>
          <w:rFonts w:ascii="Arial" w:hAnsi="Arial" w:cs="Arial"/>
          <w:sz w:val="22"/>
          <w:lang w:val="es-ES"/>
        </w:rPr>
        <w:t xml:space="preserve"> y 2.</w:t>
      </w:r>
      <w:r w:rsidR="002C0A92">
        <w:rPr>
          <w:rFonts w:ascii="Arial" w:hAnsi="Arial" w:cs="Arial"/>
          <w:sz w:val="22"/>
          <w:lang w:val="es-ES"/>
        </w:rPr>
        <w:t>3</w:t>
      </w:r>
      <w:r w:rsidRPr="00910DDC">
        <w:rPr>
          <w:rFonts w:ascii="Arial" w:hAnsi="Arial" w:cs="Arial"/>
          <w:sz w:val="22"/>
          <w:lang w:val="es-ES"/>
        </w:rPr>
        <w:t xml:space="preserve">.  </w:t>
      </w:r>
    </w:p>
    <w:p w14:paraId="35993C5B" w14:textId="0606514F" w:rsidR="00A70683" w:rsidRPr="00910DDC" w:rsidRDefault="00A70683" w:rsidP="00A70683">
      <w:pPr>
        <w:pStyle w:val="SubSubPar"/>
        <w:numPr>
          <w:ilvl w:val="0"/>
          <w:numId w:val="0"/>
        </w:numPr>
        <w:spacing w:before="40" w:after="40"/>
        <w:ind w:left="1296"/>
        <w:jc w:val="center"/>
        <w:rPr>
          <w:rFonts w:ascii="Arial" w:hAnsi="Arial" w:cs="Arial"/>
          <w:b/>
          <w:color w:val="000000" w:themeColor="text1"/>
          <w:sz w:val="20"/>
          <w:lang w:val="es-ES"/>
        </w:rPr>
      </w:pPr>
      <w:r w:rsidRPr="00910DDC">
        <w:rPr>
          <w:rFonts w:ascii="Arial" w:hAnsi="Arial" w:cs="Arial"/>
          <w:b/>
          <w:color w:val="000000" w:themeColor="text1"/>
          <w:sz w:val="20"/>
          <w:lang w:val="es-ES"/>
        </w:rPr>
        <w:t>Tabla 2.</w:t>
      </w:r>
      <w:r w:rsidR="002C0A92">
        <w:rPr>
          <w:rFonts w:ascii="Arial" w:hAnsi="Arial" w:cs="Arial"/>
          <w:b/>
          <w:color w:val="000000" w:themeColor="text1"/>
          <w:sz w:val="20"/>
          <w:lang w:val="es-ES"/>
        </w:rPr>
        <w:t>2</w:t>
      </w:r>
      <w:r w:rsidRPr="00910DDC">
        <w:rPr>
          <w:rFonts w:ascii="Arial" w:hAnsi="Arial" w:cs="Arial"/>
          <w:b/>
          <w:color w:val="000000" w:themeColor="text1"/>
          <w:sz w:val="20"/>
          <w:lang w:val="es-ES"/>
        </w:rPr>
        <w:t>. Rendimiento Paraguay (</w:t>
      </w:r>
      <w:r w:rsidR="00C50245">
        <w:rPr>
          <w:rFonts w:ascii="Arial" w:hAnsi="Arial" w:cs="Arial"/>
          <w:b/>
          <w:color w:val="000000" w:themeColor="text1"/>
          <w:sz w:val="20"/>
          <w:lang w:val="es-ES"/>
        </w:rPr>
        <w:t>Kg</w:t>
      </w:r>
      <w:r w:rsidRPr="00910DDC">
        <w:rPr>
          <w:rFonts w:ascii="Arial" w:hAnsi="Arial" w:cs="Arial"/>
          <w:b/>
          <w:color w:val="000000" w:themeColor="text1"/>
          <w:sz w:val="20"/>
          <w:lang w:val="es-ES"/>
        </w:rPr>
        <w:t>/Ha)</w:t>
      </w:r>
    </w:p>
    <w:tbl>
      <w:tblPr>
        <w:tblW w:w="6720" w:type="dxa"/>
        <w:tblInd w:w="1927" w:type="dxa"/>
        <w:tblCellMar>
          <w:left w:w="70" w:type="dxa"/>
          <w:right w:w="70" w:type="dxa"/>
        </w:tblCellMar>
        <w:tblLook w:val="04A0" w:firstRow="1" w:lastRow="0" w:firstColumn="1" w:lastColumn="0" w:noHBand="0" w:noVBand="1"/>
      </w:tblPr>
      <w:tblGrid>
        <w:gridCol w:w="939"/>
        <w:gridCol w:w="941"/>
        <w:gridCol w:w="945"/>
        <w:gridCol w:w="945"/>
        <w:gridCol w:w="942"/>
        <w:gridCol w:w="945"/>
        <w:gridCol w:w="1063"/>
      </w:tblGrid>
      <w:tr w:rsidR="00A70683" w:rsidRPr="00910DDC" w14:paraId="75B5E9A5" w14:textId="77777777" w:rsidTr="009B3543">
        <w:trPr>
          <w:trHeight w:val="300"/>
        </w:trPr>
        <w:tc>
          <w:tcPr>
            <w:tcW w:w="954" w:type="dxa"/>
            <w:tcBorders>
              <w:bottom w:val="single" w:sz="4" w:space="0" w:color="auto"/>
              <w:right w:val="single" w:sz="4" w:space="0" w:color="auto"/>
            </w:tcBorders>
          </w:tcPr>
          <w:p w14:paraId="52AD4766"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p>
        </w:tc>
        <w:tc>
          <w:tcPr>
            <w:tcW w:w="956"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5C98F3D0" w14:textId="7871719E" w:rsidR="00A70683" w:rsidRPr="00910DDC" w:rsidRDefault="00A70683" w:rsidP="009B3543">
            <w:pPr>
              <w:spacing w:after="0" w:line="240" w:lineRule="auto"/>
              <w:jc w:val="center"/>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20</w:t>
            </w:r>
            <w:r w:rsidR="00C50245">
              <w:rPr>
                <w:rFonts w:ascii="Arial" w:eastAsia="Times New Roman" w:hAnsi="Arial" w:cs="Arial"/>
                <w:color w:val="000000"/>
                <w:sz w:val="20"/>
                <w:szCs w:val="20"/>
                <w:lang w:val="es-ES" w:eastAsia="es-ES"/>
              </w:rPr>
              <w:t>14</w:t>
            </w:r>
          </w:p>
        </w:tc>
        <w:tc>
          <w:tcPr>
            <w:tcW w:w="959"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72CE51A5" w14:textId="6364C82D" w:rsidR="00A70683" w:rsidRPr="00910DDC" w:rsidRDefault="00A70683" w:rsidP="009B3543">
            <w:pPr>
              <w:spacing w:after="0" w:line="240" w:lineRule="auto"/>
              <w:jc w:val="center"/>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20</w:t>
            </w:r>
            <w:r w:rsidR="00C50245">
              <w:rPr>
                <w:rFonts w:ascii="Arial" w:eastAsia="Times New Roman" w:hAnsi="Arial" w:cs="Arial"/>
                <w:color w:val="000000"/>
                <w:sz w:val="20"/>
                <w:szCs w:val="20"/>
                <w:lang w:val="es-ES" w:eastAsia="es-ES"/>
              </w:rPr>
              <w:t>15</w:t>
            </w:r>
          </w:p>
        </w:tc>
        <w:tc>
          <w:tcPr>
            <w:tcW w:w="959"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701F1409" w14:textId="538D9E41" w:rsidR="00A70683" w:rsidRPr="00910DDC" w:rsidRDefault="00A70683" w:rsidP="009B3543">
            <w:pPr>
              <w:spacing w:after="0" w:line="240" w:lineRule="auto"/>
              <w:jc w:val="center"/>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20</w:t>
            </w:r>
            <w:r w:rsidR="00C50245">
              <w:rPr>
                <w:rFonts w:ascii="Arial" w:eastAsia="Times New Roman" w:hAnsi="Arial" w:cs="Arial"/>
                <w:color w:val="000000"/>
                <w:sz w:val="20"/>
                <w:szCs w:val="20"/>
                <w:lang w:val="es-ES" w:eastAsia="es-ES"/>
              </w:rPr>
              <w:t>16</w:t>
            </w:r>
          </w:p>
        </w:tc>
        <w:tc>
          <w:tcPr>
            <w:tcW w:w="956"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73508917" w14:textId="33BA6A06" w:rsidR="00A70683" w:rsidRPr="00910DDC" w:rsidRDefault="00C50245" w:rsidP="009B3543">
            <w:pPr>
              <w:spacing w:after="0" w:line="240" w:lineRule="auto"/>
              <w:jc w:val="cente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2017</w:t>
            </w:r>
          </w:p>
        </w:tc>
        <w:tc>
          <w:tcPr>
            <w:tcW w:w="959"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73A81FE1" w14:textId="1BA986EE" w:rsidR="00A70683" w:rsidRPr="00910DDC" w:rsidRDefault="00C50245" w:rsidP="009B3543">
            <w:pPr>
              <w:spacing w:after="0" w:line="240" w:lineRule="auto"/>
              <w:jc w:val="cente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2018</w:t>
            </w:r>
          </w:p>
        </w:tc>
        <w:tc>
          <w:tcPr>
            <w:tcW w:w="977"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13DBE391" w14:textId="77777777" w:rsidR="00A70683" w:rsidRPr="00910DDC" w:rsidRDefault="00A70683" w:rsidP="009B3543">
            <w:pPr>
              <w:spacing w:after="0" w:line="240" w:lineRule="auto"/>
              <w:jc w:val="center"/>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Promedio</w:t>
            </w:r>
          </w:p>
        </w:tc>
      </w:tr>
      <w:tr w:rsidR="00A70683" w:rsidRPr="00910DDC" w14:paraId="7E472647" w14:textId="77777777" w:rsidTr="009B3543">
        <w:trPr>
          <w:trHeight w:val="300"/>
        </w:trPr>
        <w:tc>
          <w:tcPr>
            <w:tcW w:w="954" w:type="dxa"/>
            <w:tcBorders>
              <w:top w:val="single" w:sz="4" w:space="0" w:color="auto"/>
              <w:left w:val="single" w:sz="4" w:space="0" w:color="auto"/>
              <w:bottom w:val="single" w:sz="4" w:space="0" w:color="auto"/>
              <w:right w:val="single" w:sz="4" w:space="0" w:color="auto"/>
            </w:tcBorders>
            <w:vAlign w:val="bottom"/>
          </w:tcPr>
          <w:p w14:paraId="5ED15314" w14:textId="77777777" w:rsidR="00A70683" w:rsidRPr="00AC4588" w:rsidRDefault="00A70683" w:rsidP="009B3543">
            <w:pPr>
              <w:spacing w:after="0"/>
              <w:rPr>
                <w:rFonts w:ascii="Arial" w:hAnsi="Arial" w:cs="Arial"/>
                <w:color w:val="000000"/>
                <w:sz w:val="20"/>
                <w:szCs w:val="20"/>
                <w:lang w:val="es-AR"/>
              </w:rPr>
            </w:pPr>
            <w:r w:rsidRPr="00AC4588">
              <w:rPr>
                <w:rFonts w:ascii="Arial" w:hAnsi="Arial" w:cs="Arial"/>
                <w:color w:val="000000"/>
                <w:sz w:val="20"/>
                <w:szCs w:val="20"/>
                <w:lang w:val="es-AR"/>
              </w:rPr>
              <w:t>Maíz</w:t>
            </w:r>
          </w:p>
        </w:tc>
        <w:tc>
          <w:tcPr>
            <w:tcW w:w="956" w:type="dxa"/>
            <w:tcBorders>
              <w:top w:val="single" w:sz="4" w:space="0" w:color="auto"/>
              <w:left w:val="single" w:sz="4" w:space="0" w:color="auto"/>
              <w:bottom w:val="single" w:sz="4" w:space="0" w:color="auto"/>
              <w:right w:val="single" w:sz="4" w:space="0" w:color="auto"/>
            </w:tcBorders>
            <w:shd w:val="clear" w:color="auto" w:fill="auto"/>
            <w:vAlign w:val="bottom"/>
          </w:tcPr>
          <w:p w14:paraId="1F6D1516" w14:textId="0E13C686" w:rsidR="00A70683" w:rsidRPr="00910DDC" w:rsidRDefault="00AC4588" w:rsidP="00C50245">
            <w:pPr>
              <w:spacing w:after="0"/>
              <w:jc w:val="right"/>
              <w:rPr>
                <w:rFonts w:ascii="Arial" w:hAnsi="Arial" w:cs="Arial"/>
                <w:color w:val="000000"/>
                <w:sz w:val="20"/>
                <w:szCs w:val="20"/>
              </w:rPr>
            </w:pPr>
            <w:r>
              <w:rPr>
                <w:rFonts w:ascii="Arial" w:hAnsi="Arial" w:cs="Arial"/>
                <w:color w:val="000000"/>
                <w:sz w:val="20"/>
                <w:szCs w:val="20"/>
              </w:rPr>
              <w:t>4954</w:t>
            </w:r>
          </w:p>
        </w:tc>
        <w:tc>
          <w:tcPr>
            <w:tcW w:w="959" w:type="dxa"/>
            <w:tcBorders>
              <w:top w:val="single" w:sz="4" w:space="0" w:color="auto"/>
              <w:left w:val="nil"/>
              <w:bottom w:val="single" w:sz="4" w:space="0" w:color="auto"/>
              <w:right w:val="single" w:sz="4" w:space="0" w:color="auto"/>
            </w:tcBorders>
            <w:shd w:val="clear" w:color="auto" w:fill="auto"/>
            <w:vAlign w:val="bottom"/>
          </w:tcPr>
          <w:p w14:paraId="36CEB945" w14:textId="114BE504" w:rsidR="00A70683" w:rsidRPr="00910DDC" w:rsidRDefault="00AC4588" w:rsidP="00C50245">
            <w:pPr>
              <w:spacing w:after="0"/>
              <w:jc w:val="right"/>
              <w:rPr>
                <w:rFonts w:ascii="Arial" w:hAnsi="Arial" w:cs="Arial"/>
                <w:color w:val="000000"/>
                <w:sz w:val="20"/>
                <w:szCs w:val="20"/>
              </w:rPr>
            </w:pPr>
            <w:r>
              <w:rPr>
                <w:rFonts w:ascii="Arial" w:hAnsi="Arial" w:cs="Arial"/>
                <w:color w:val="000000"/>
                <w:sz w:val="20"/>
                <w:szCs w:val="20"/>
              </w:rPr>
              <w:t>4768</w:t>
            </w:r>
          </w:p>
        </w:tc>
        <w:tc>
          <w:tcPr>
            <w:tcW w:w="959" w:type="dxa"/>
            <w:tcBorders>
              <w:top w:val="single" w:sz="4" w:space="0" w:color="auto"/>
              <w:left w:val="nil"/>
              <w:bottom w:val="single" w:sz="4" w:space="0" w:color="auto"/>
              <w:right w:val="single" w:sz="4" w:space="0" w:color="auto"/>
            </w:tcBorders>
            <w:shd w:val="clear" w:color="auto" w:fill="auto"/>
            <w:vAlign w:val="bottom"/>
          </w:tcPr>
          <w:p w14:paraId="33A66276" w14:textId="3AF1D8C4" w:rsidR="00A70683" w:rsidRPr="00910DDC" w:rsidRDefault="00AC4588" w:rsidP="00C50245">
            <w:pPr>
              <w:spacing w:after="0"/>
              <w:jc w:val="right"/>
              <w:rPr>
                <w:rFonts w:ascii="Arial" w:hAnsi="Arial" w:cs="Arial"/>
                <w:color w:val="000000"/>
                <w:sz w:val="20"/>
                <w:szCs w:val="20"/>
              </w:rPr>
            </w:pPr>
            <w:r>
              <w:rPr>
                <w:rFonts w:ascii="Arial" w:hAnsi="Arial" w:cs="Arial"/>
                <w:color w:val="000000"/>
                <w:sz w:val="20"/>
                <w:szCs w:val="20"/>
              </w:rPr>
              <w:t>4500</w:t>
            </w:r>
          </w:p>
        </w:tc>
        <w:tc>
          <w:tcPr>
            <w:tcW w:w="956" w:type="dxa"/>
            <w:tcBorders>
              <w:top w:val="single" w:sz="4" w:space="0" w:color="auto"/>
              <w:left w:val="nil"/>
              <w:bottom w:val="single" w:sz="4" w:space="0" w:color="auto"/>
              <w:right w:val="single" w:sz="4" w:space="0" w:color="auto"/>
            </w:tcBorders>
            <w:shd w:val="clear" w:color="auto" w:fill="auto"/>
            <w:vAlign w:val="bottom"/>
          </w:tcPr>
          <w:p w14:paraId="111C0CE8" w14:textId="2E6A71CE" w:rsidR="00A70683" w:rsidRPr="00910DDC" w:rsidRDefault="00AC4588" w:rsidP="00C50245">
            <w:pPr>
              <w:spacing w:after="0"/>
              <w:jc w:val="right"/>
              <w:rPr>
                <w:rFonts w:ascii="Arial" w:hAnsi="Arial" w:cs="Arial"/>
                <w:color w:val="000000"/>
                <w:sz w:val="20"/>
                <w:szCs w:val="20"/>
              </w:rPr>
            </w:pPr>
            <w:r>
              <w:rPr>
                <w:rFonts w:ascii="Arial" w:hAnsi="Arial" w:cs="Arial"/>
                <w:color w:val="000000"/>
                <w:sz w:val="20"/>
                <w:szCs w:val="20"/>
              </w:rPr>
              <w:t>5500</w:t>
            </w:r>
          </w:p>
        </w:tc>
        <w:tc>
          <w:tcPr>
            <w:tcW w:w="959" w:type="dxa"/>
            <w:tcBorders>
              <w:top w:val="single" w:sz="4" w:space="0" w:color="auto"/>
              <w:left w:val="nil"/>
              <w:bottom w:val="single" w:sz="4" w:space="0" w:color="auto"/>
              <w:right w:val="single" w:sz="4" w:space="0" w:color="auto"/>
            </w:tcBorders>
            <w:shd w:val="clear" w:color="auto" w:fill="auto"/>
            <w:vAlign w:val="bottom"/>
            <w:hideMark/>
          </w:tcPr>
          <w:p w14:paraId="7C27D10E" w14:textId="42D38902" w:rsidR="00A70683" w:rsidRPr="00910DDC" w:rsidRDefault="00AC4588" w:rsidP="00C50245">
            <w:pPr>
              <w:spacing w:after="0"/>
              <w:jc w:val="right"/>
              <w:rPr>
                <w:rFonts w:ascii="Arial" w:hAnsi="Arial" w:cs="Arial"/>
                <w:color w:val="000000"/>
                <w:sz w:val="20"/>
                <w:szCs w:val="20"/>
              </w:rPr>
            </w:pPr>
            <w:r>
              <w:rPr>
                <w:rFonts w:ascii="Arial" w:hAnsi="Arial" w:cs="Arial"/>
                <w:color w:val="000000"/>
                <w:sz w:val="20"/>
                <w:szCs w:val="20"/>
              </w:rPr>
              <w:t>5526</w:t>
            </w:r>
          </w:p>
        </w:tc>
        <w:tc>
          <w:tcPr>
            <w:tcW w:w="977" w:type="dxa"/>
            <w:tcBorders>
              <w:top w:val="single" w:sz="4" w:space="0" w:color="auto"/>
              <w:left w:val="nil"/>
              <w:bottom w:val="single" w:sz="4" w:space="0" w:color="auto"/>
              <w:right w:val="single" w:sz="4" w:space="0" w:color="auto"/>
            </w:tcBorders>
            <w:vAlign w:val="center"/>
          </w:tcPr>
          <w:p w14:paraId="1E8C0FCE" w14:textId="6F2345B9" w:rsidR="00AC4588" w:rsidRPr="00910DDC" w:rsidRDefault="00AC4588" w:rsidP="00AC4588">
            <w:pPr>
              <w:spacing w:after="0"/>
              <w:jc w:val="right"/>
              <w:rPr>
                <w:rFonts w:ascii="Arial" w:hAnsi="Arial" w:cs="Arial"/>
                <w:b/>
                <w:color w:val="000000"/>
                <w:sz w:val="20"/>
                <w:szCs w:val="20"/>
              </w:rPr>
            </w:pPr>
            <w:r>
              <w:rPr>
                <w:rFonts w:ascii="Arial" w:hAnsi="Arial" w:cs="Arial"/>
                <w:b/>
                <w:color w:val="000000"/>
                <w:sz w:val="20"/>
                <w:szCs w:val="20"/>
              </w:rPr>
              <w:t>5050</w:t>
            </w:r>
          </w:p>
        </w:tc>
      </w:tr>
      <w:tr w:rsidR="00A70683" w:rsidRPr="00910DDC" w14:paraId="3116C1D4" w14:textId="77777777" w:rsidTr="009B3543">
        <w:trPr>
          <w:trHeight w:val="300"/>
        </w:trPr>
        <w:tc>
          <w:tcPr>
            <w:tcW w:w="954" w:type="dxa"/>
            <w:tcBorders>
              <w:top w:val="nil"/>
              <w:left w:val="single" w:sz="4" w:space="0" w:color="auto"/>
              <w:bottom w:val="single" w:sz="4" w:space="0" w:color="auto"/>
              <w:right w:val="single" w:sz="4" w:space="0" w:color="auto"/>
            </w:tcBorders>
            <w:vAlign w:val="bottom"/>
          </w:tcPr>
          <w:p w14:paraId="0A9466D6" w14:textId="77777777" w:rsidR="00A70683" w:rsidRPr="00AC4588" w:rsidRDefault="00A70683" w:rsidP="009B3543">
            <w:pPr>
              <w:spacing w:after="0"/>
              <w:rPr>
                <w:rFonts w:ascii="Arial" w:hAnsi="Arial" w:cs="Arial"/>
                <w:color w:val="000000"/>
                <w:sz w:val="20"/>
                <w:szCs w:val="20"/>
                <w:lang w:val="es-AR"/>
              </w:rPr>
            </w:pPr>
            <w:r w:rsidRPr="00AC4588">
              <w:rPr>
                <w:rFonts w:ascii="Arial" w:hAnsi="Arial" w:cs="Arial"/>
                <w:color w:val="000000"/>
                <w:sz w:val="20"/>
                <w:szCs w:val="20"/>
                <w:lang w:val="es-AR"/>
              </w:rPr>
              <w:t>Trigo</w:t>
            </w:r>
          </w:p>
        </w:tc>
        <w:tc>
          <w:tcPr>
            <w:tcW w:w="956" w:type="dxa"/>
            <w:tcBorders>
              <w:top w:val="nil"/>
              <w:left w:val="single" w:sz="4" w:space="0" w:color="auto"/>
              <w:bottom w:val="single" w:sz="4" w:space="0" w:color="auto"/>
              <w:right w:val="single" w:sz="4" w:space="0" w:color="auto"/>
            </w:tcBorders>
            <w:shd w:val="clear" w:color="auto" w:fill="auto"/>
            <w:vAlign w:val="bottom"/>
          </w:tcPr>
          <w:p w14:paraId="7A39C8BA" w14:textId="38EB8354" w:rsidR="00A70683" w:rsidRPr="00910DDC" w:rsidRDefault="00C50245" w:rsidP="00C50245">
            <w:pPr>
              <w:spacing w:after="0"/>
              <w:jc w:val="right"/>
              <w:rPr>
                <w:rFonts w:ascii="Arial" w:hAnsi="Arial" w:cs="Arial"/>
                <w:color w:val="000000"/>
                <w:sz w:val="20"/>
                <w:szCs w:val="20"/>
              </w:rPr>
            </w:pPr>
            <w:r>
              <w:rPr>
                <w:rFonts w:ascii="Arial" w:hAnsi="Arial" w:cs="Arial"/>
                <w:color w:val="000000"/>
                <w:sz w:val="20"/>
                <w:szCs w:val="20"/>
              </w:rPr>
              <w:t>2396</w:t>
            </w:r>
          </w:p>
        </w:tc>
        <w:tc>
          <w:tcPr>
            <w:tcW w:w="959" w:type="dxa"/>
            <w:tcBorders>
              <w:top w:val="nil"/>
              <w:left w:val="nil"/>
              <w:bottom w:val="single" w:sz="4" w:space="0" w:color="auto"/>
              <w:right w:val="single" w:sz="4" w:space="0" w:color="auto"/>
            </w:tcBorders>
            <w:shd w:val="clear" w:color="auto" w:fill="auto"/>
            <w:vAlign w:val="bottom"/>
          </w:tcPr>
          <w:p w14:paraId="15D66F20" w14:textId="49A0F3BC" w:rsidR="00A70683" w:rsidRPr="00910DDC" w:rsidRDefault="00C50245" w:rsidP="00C50245">
            <w:pPr>
              <w:spacing w:after="0"/>
              <w:jc w:val="right"/>
              <w:rPr>
                <w:rFonts w:ascii="Arial" w:hAnsi="Arial" w:cs="Arial"/>
                <w:color w:val="000000"/>
                <w:sz w:val="20"/>
                <w:szCs w:val="20"/>
              </w:rPr>
            </w:pPr>
            <w:r>
              <w:rPr>
                <w:rFonts w:ascii="Arial" w:hAnsi="Arial" w:cs="Arial"/>
                <w:color w:val="000000"/>
                <w:sz w:val="20"/>
                <w:szCs w:val="20"/>
              </w:rPr>
              <w:t>2432</w:t>
            </w:r>
          </w:p>
        </w:tc>
        <w:tc>
          <w:tcPr>
            <w:tcW w:w="959" w:type="dxa"/>
            <w:tcBorders>
              <w:top w:val="nil"/>
              <w:left w:val="nil"/>
              <w:bottom w:val="single" w:sz="4" w:space="0" w:color="auto"/>
              <w:right w:val="single" w:sz="4" w:space="0" w:color="auto"/>
            </w:tcBorders>
            <w:shd w:val="clear" w:color="auto" w:fill="auto"/>
            <w:vAlign w:val="bottom"/>
          </w:tcPr>
          <w:p w14:paraId="5E71D34C" w14:textId="1B460BC2" w:rsidR="00A70683" w:rsidRPr="00910DDC" w:rsidRDefault="00C50245" w:rsidP="00C50245">
            <w:pPr>
              <w:spacing w:after="0"/>
              <w:jc w:val="right"/>
              <w:rPr>
                <w:rFonts w:ascii="Arial" w:hAnsi="Arial" w:cs="Arial"/>
                <w:color w:val="000000"/>
                <w:sz w:val="20"/>
                <w:szCs w:val="20"/>
              </w:rPr>
            </w:pPr>
            <w:r>
              <w:rPr>
                <w:rFonts w:ascii="Arial" w:hAnsi="Arial" w:cs="Arial"/>
                <w:color w:val="000000"/>
                <w:sz w:val="20"/>
                <w:szCs w:val="20"/>
              </w:rPr>
              <w:t>2600</w:t>
            </w:r>
          </w:p>
        </w:tc>
        <w:tc>
          <w:tcPr>
            <w:tcW w:w="956" w:type="dxa"/>
            <w:tcBorders>
              <w:top w:val="nil"/>
              <w:left w:val="nil"/>
              <w:bottom w:val="single" w:sz="4" w:space="0" w:color="auto"/>
              <w:right w:val="single" w:sz="4" w:space="0" w:color="auto"/>
            </w:tcBorders>
            <w:shd w:val="clear" w:color="auto" w:fill="auto"/>
            <w:vAlign w:val="bottom"/>
          </w:tcPr>
          <w:p w14:paraId="4FC3FF0C" w14:textId="2057EFB1" w:rsidR="00A70683" w:rsidRPr="00910DDC" w:rsidRDefault="00C50245" w:rsidP="00C50245">
            <w:pPr>
              <w:spacing w:after="0"/>
              <w:jc w:val="right"/>
              <w:rPr>
                <w:rFonts w:ascii="Arial" w:hAnsi="Arial" w:cs="Arial"/>
                <w:color w:val="000000"/>
                <w:sz w:val="20"/>
                <w:szCs w:val="20"/>
              </w:rPr>
            </w:pPr>
            <w:r>
              <w:rPr>
                <w:rFonts w:ascii="Arial" w:hAnsi="Arial" w:cs="Arial"/>
                <w:color w:val="000000"/>
                <w:sz w:val="20"/>
                <w:szCs w:val="20"/>
              </w:rPr>
              <w:t>1633</w:t>
            </w:r>
          </w:p>
        </w:tc>
        <w:tc>
          <w:tcPr>
            <w:tcW w:w="959" w:type="dxa"/>
            <w:tcBorders>
              <w:top w:val="nil"/>
              <w:left w:val="nil"/>
              <w:bottom w:val="single" w:sz="4" w:space="0" w:color="auto"/>
              <w:right w:val="single" w:sz="4" w:space="0" w:color="auto"/>
            </w:tcBorders>
            <w:shd w:val="clear" w:color="auto" w:fill="auto"/>
            <w:vAlign w:val="bottom"/>
            <w:hideMark/>
          </w:tcPr>
          <w:p w14:paraId="2D1C538A" w14:textId="731F92E4" w:rsidR="00A70683" w:rsidRPr="00910DDC" w:rsidRDefault="00C50245" w:rsidP="00C50245">
            <w:pPr>
              <w:spacing w:after="0"/>
              <w:jc w:val="right"/>
              <w:rPr>
                <w:rFonts w:ascii="Arial" w:hAnsi="Arial" w:cs="Arial"/>
                <w:color w:val="000000"/>
                <w:sz w:val="20"/>
                <w:szCs w:val="20"/>
              </w:rPr>
            </w:pPr>
            <w:r>
              <w:rPr>
                <w:rFonts w:ascii="Arial" w:hAnsi="Arial" w:cs="Arial"/>
                <w:color w:val="000000"/>
                <w:sz w:val="20"/>
                <w:szCs w:val="20"/>
              </w:rPr>
              <w:t>2800</w:t>
            </w:r>
          </w:p>
        </w:tc>
        <w:tc>
          <w:tcPr>
            <w:tcW w:w="977" w:type="dxa"/>
            <w:tcBorders>
              <w:top w:val="nil"/>
              <w:left w:val="nil"/>
              <w:bottom w:val="single" w:sz="4" w:space="0" w:color="auto"/>
              <w:right w:val="single" w:sz="4" w:space="0" w:color="auto"/>
            </w:tcBorders>
            <w:vAlign w:val="center"/>
          </w:tcPr>
          <w:p w14:paraId="32BDA95A" w14:textId="5E160E28" w:rsidR="00A70683" w:rsidRPr="00910DDC" w:rsidRDefault="00AC4588" w:rsidP="00C50245">
            <w:pPr>
              <w:spacing w:after="0"/>
              <w:jc w:val="right"/>
              <w:rPr>
                <w:rFonts w:ascii="Arial" w:hAnsi="Arial" w:cs="Arial"/>
                <w:b/>
                <w:color w:val="000000"/>
                <w:sz w:val="20"/>
                <w:szCs w:val="20"/>
              </w:rPr>
            </w:pPr>
            <w:r>
              <w:rPr>
                <w:rFonts w:ascii="Arial" w:hAnsi="Arial" w:cs="Arial"/>
                <w:b/>
                <w:color w:val="000000"/>
                <w:sz w:val="20"/>
                <w:szCs w:val="20"/>
              </w:rPr>
              <w:t>2046</w:t>
            </w:r>
          </w:p>
        </w:tc>
      </w:tr>
      <w:tr w:rsidR="00A70683" w:rsidRPr="00910DDC" w14:paraId="43AECBAE" w14:textId="77777777" w:rsidTr="009B3543">
        <w:trPr>
          <w:trHeight w:val="300"/>
        </w:trPr>
        <w:tc>
          <w:tcPr>
            <w:tcW w:w="954" w:type="dxa"/>
            <w:tcBorders>
              <w:top w:val="nil"/>
              <w:left w:val="single" w:sz="4" w:space="0" w:color="auto"/>
              <w:bottom w:val="single" w:sz="4" w:space="0" w:color="auto"/>
              <w:right w:val="single" w:sz="4" w:space="0" w:color="auto"/>
            </w:tcBorders>
            <w:vAlign w:val="bottom"/>
          </w:tcPr>
          <w:p w14:paraId="5116BD94" w14:textId="77777777" w:rsidR="00A70683" w:rsidRPr="00AC4588" w:rsidRDefault="00A70683" w:rsidP="009B3543">
            <w:pPr>
              <w:spacing w:after="0"/>
              <w:rPr>
                <w:rFonts w:ascii="Arial" w:hAnsi="Arial" w:cs="Arial"/>
                <w:color w:val="000000"/>
                <w:sz w:val="20"/>
                <w:szCs w:val="20"/>
                <w:lang w:val="es-AR"/>
              </w:rPr>
            </w:pPr>
            <w:r w:rsidRPr="00AC4588">
              <w:rPr>
                <w:rFonts w:ascii="Arial" w:hAnsi="Arial" w:cs="Arial"/>
                <w:color w:val="000000"/>
                <w:sz w:val="20"/>
                <w:szCs w:val="20"/>
                <w:lang w:val="es-AR"/>
              </w:rPr>
              <w:t>Soja</w:t>
            </w:r>
          </w:p>
        </w:tc>
        <w:tc>
          <w:tcPr>
            <w:tcW w:w="956" w:type="dxa"/>
            <w:tcBorders>
              <w:top w:val="nil"/>
              <w:left w:val="single" w:sz="4" w:space="0" w:color="auto"/>
              <w:bottom w:val="single" w:sz="4" w:space="0" w:color="auto"/>
              <w:right w:val="single" w:sz="4" w:space="0" w:color="auto"/>
            </w:tcBorders>
            <w:shd w:val="clear" w:color="auto" w:fill="auto"/>
            <w:vAlign w:val="bottom"/>
          </w:tcPr>
          <w:p w14:paraId="7073AF41" w14:textId="03107AD0" w:rsidR="00A70683" w:rsidRPr="00910DDC" w:rsidRDefault="00A70683" w:rsidP="00C50245">
            <w:pPr>
              <w:spacing w:after="0"/>
              <w:jc w:val="right"/>
              <w:rPr>
                <w:rFonts w:ascii="Arial" w:hAnsi="Arial" w:cs="Arial"/>
                <w:color w:val="000000"/>
                <w:sz w:val="20"/>
                <w:szCs w:val="20"/>
              </w:rPr>
            </w:pPr>
            <w:r w:rsidRPr="00910DDC">
              <w:rPr>
                <w:rFonts w:ascii="Arial" w:hAnsi="Arial" w:cs="Arial"/>
                <w:color w:val="000000"/>
                <w:sz w:val="20"/>
                <w:szCs w:val="20"/>
              </w:rPr>
              <w:t>25</w:t>
            </w:r>
            <w:r w:rsidR="00C50245">
              <w:rPr>
                <w:rFonts w:ascii="Arial" w:hAnsi="Arial" w:cs="Arial"/>
                <w:color w:val="000000"/>
                <w:sz w:val="20"/>
                <w:szCs w:val="20"/>
              </w:rPr>
              <w:t>16</w:t>
            </w:r>
          </w:p>
        </w:tc>
        <w:tc>
          <w:tcPr>
            <w:tcW w:w="959" w:type="dxa"/>
            <w:tcBorders>
              <w:top w:val="nil"/>
              <w:left w:val="nil"/>
              <w:bottom w:val="single" w:sz="4" w:space="0" w:color="auto"/>
              <w:right w:val="single" w:sz="4" w:space="0" w:color="auto"/>
            </w:tcBorders>
            <w:shd w:val="clear" w:color="auto" w:fill="auto"/>
            <w:vAlign w:val="bottom"/>
          </w:tcPr>
          <w:p w14:paraId="21173E4F" w14:textId="7E8E8582" w:rsidR="00A70683" w:rsidRPr="00910DDC" w:rsidRDefault="00C50245" w:rsidP="00C50245">
            <w:pPr>
              <w:spacing w:after="0"/>
              <w:jc w:val="right"/>
              <w:rPr>
                <w:rFonts w:ascii="Arial" w:hAnsi="Arial" w:cs="Arial"/>
                <w:color w:val="000000"/>
                <w:sz w:val="20"/>
                <w:szCs w:val="20"/>
              </w:rPr>
            </w:pPr>
            <w:r>
              <w:rPr>
                <w:rFonts w:ascii="Arial" w:hAnsi="Arial" w:cs="Arial"/>
                <w:color w:val="000000"/>
                <w:sz w:val="20"/>
                <w:szCs w:val="20"/>
              </w:rPr>
              <w:t>2498</w:t>
            </w:r>
          </w:p>
        </w:tc>
        <w:tc>
          <w:tcPr>
            <w:tcW w:w="959" w:type="dxa"/>
            <w:tcBorders>
              <w:top w:val="nil"/>
              <w:left w:val="nil"/>
              <w:bottom w:val="single" w:sz="4" w:space="0" w:color="auto"/>
              <w:right w:val="single" w:sz="4" w:space="0" w:color="auto"/>
            </w:tcBorders>
            <w:shd w:val="clear" w:color="auto" w:fill="auto"/>
            <w:vAlign w:val="bottom"/>
          </w:tcPr>
          <w:p w14:paraId="13BE338B" w14:textId="1B145ED1" w:rsidR="00A70683" w:rsidRPr="00910DDC" w:rsidRDefault="00C50245" w:rsidP="00C50245">
            <w:pPr>
              <w:spacing w:after="0"/>
              <w:jc w:val="right"/>
              <w:rPr>
                <w:rFonts w:ascii="Arial" w:hAnsi="Arial" w:cs="Arial"/>
                <w:color w:val="000000"/>
                <w:sz w:val="20"/>
                <w:szCs w:val="20"/>
              </w:rPr>
            </w:pPr>
            <w:r>
              <w:rPr>
                <w:rFonts w:ascii="Arial" w:hAnsi="Arial" w:cs="Arial"/>
                <w:color w:val="000000"/>
                <w:sz w:val="20"/>
                <w:szCs w:val="20"/>
              </w:rPr>
              <w:t>2823</w:t>
            </w:r>
          </w:p>
        </w:tc>
        <w:tc>
          <w:tcPr>
            <w:tcW w:w="956" w:type="dxa"/>
            <w:tcBorders>
              <w:top w:val="nil"/>
              <w:left w:val="nil"/>
              <w:bottom w:val="single" w:sz="4" w:space="0" w:color="auto"/>
              <w:right w:val="single" w:sz="4" w:space="0" w:color="auto"/>
            </w:tcBorders>
            <w:shd w:val="clear" w:color="auto" w:fill="auto"/>
            <w:vAlign w:val="bottom"/>
          </w:tcPr>
          <w:p w14:paraId="02CC22FB" w14:textId="64B98A2F" w:rsidR="00A70683" w:rsidRPr="00910DDC" w:rsidRDefault="00C50245" w:rsidP="00C50245">
            <w:pPr>
              <w:spacing w:after="0"/>
              <w:jc w:val="right"/>
              <w:rPr>
                <w:rFonts w:ascii="Arial" w:hAnsi="Arial" w:cs="Arial"/>
                <w:color w:val="000000"/>
                <w:sz w:val="20"/>
                <w:szCs w:val="20"/>
              </w:rPr>
            </w:pPr>
            <w:r>
              <w:rPr>
                <w:rFonts w:ascii="Arial" w:hAnsi="Arial" w:cs="Arial"/>
                <w:color w:val="000000"/>
                <w:sz w:val="20"/>
                <w:szCs w:val="20"/>
              </w:rPr>
              <w:t>3050</w:t>
            </w:r>
          </w:p>
        </w:tc>
        <w:tc>
          <w:tcPr>
            <w:tcW w:w="959" w:type="dxa"/>
            <w:tcBorders>
              <w:top w:val="nil"/>
              <w:left w:val="nil"/>
              <w:bottom w:val="single" w:sz="4" w:space="0" w:color="auto"/>
              <w:right w:val="single" w:sz="4" w:space="0" w:color="auto"/>
            </w:tcBorders>
            <w:shd w:val="clear" w:color="auto" w:fill="auto"/>
            <w:vAlign w:val="bottom"/>
            <w:hideMark/>
          </w:tcPr>
          <w:p w14:paraId="6C66B599" w14:textId="05FFE2BD" w:rsidR="00A70683" w:rsidRPr="00910DDC" w:rsidRDefault="00C50245" w:rsidP="00C50245">
            <w:pPr>
              <w:spacing w:after="0"/>
              <w:jc w:val="right"/>
              <w:rPr>
                <w:rFonts w:ascii="Arial" w:hAnsi="Arial" w:cs="Arial"/>
                <w:color w:val="000000"/>
                <w:sz w:val="20"/>
                <w:szCs w:val="20"/>
              </w:rPr>
            </w:pPr>
            <w:r>
              <w:rPr>
                <w:rFonts w:ascii="Arial" w:hAnsi="Arial" w:cs="Arial"/>
                <w:color w:val="000000"/>
                <w:sz w:val="20"/>
                <w:szCs w:val="20"/>
              </w:rPr>
              <w:t>3018</w:t>
            </w:r>
          </w:p>
        </w:tc>
        <w:tc>
          <w:tcPr>
            <w:tcW w:w="977" w:type="dxa"/>
            <w:tcBorders>
              <w:top w:val="nil"/>
              <w:left w:val="nil"/>
              <w:bottom w:val="single" w:sz="4" w:space="0" w:color="auto"/>
              <w:right w:val="single" w:sz="4" w:space="0" w:color="auto"/>
            </w:tcBorders>
            <w:vAlign w:val="center"/>
          </w:tcPr>
          <w:p w14:paraId="3B519430" w14:textId="6F6C4880" w:rsidR="00A70683" w:rsidRPr="00910DDC" w:rsidRDefault="00AC4588" w:rsidP="00C50245">
            <w:pPr>
              <w:spacing w:after="0"/>
              <w:jc w:val="right"/>
              <w:rPr>
                <w:rFonts w:ascii="Arial" w:hAnsi="Arial" w:cs="Arial"/>
                <w:b/>
                <w:color w:val="000000"/>
                <w:sz w:val="20"/>
                <w:szCs w:val="20"/>
              </w:rPr>
            </w:pPr>
            <w:r>
              <w:rPr>
                <w:rFonts w:ascii="Arial" w:hAnsi="Arial" w:cs="Arial"/>
                <w:b/>
                <w:color w:val="000000"/>
                <w:sz w:val="20"/>
                <w:szCs w:val="20"/>
              </w:rPr>
              <w:t>2780</w:t>
            </w:r>
          </w:p>
        </w:tc>
      </w:tr>
    </w:tbl>
    <w:p w14:paraId="23C8AEAD" w14:textId="77777777" w:rsidR="00A70683" w:rsidRPr="00910DDC" w:rsidRDefault="00A70683" w:rsidP="00A70683">
      <w:pPr>
        <w:pStyle w:val="subpar"/>
        <w:numPr>
          <w:ilvl w:val="0"/>
          <w:numId w:val="0"/>
        </w:numPr>
        <w:spacing w:before="0" w:after="0"/>
        <w:ind w:left="1440"/>
        <w:rPr>
          <w:rFonts w:ascii="Arial" w:hAnsi="Arial" w:cs="Arial"/>
          <w:i/>
          <w:sz w:val="18"/>
          <w:lang w:val="es-ES"/>
        </w:rPr>
      </w:pPr>
      <w:r w:rsidRPr="00910DDC">
        <w:rPr>
          <w:rFonts w:ascii="Arial" w:hAnsi="Arial" w:cs="Arial"/>
          <w:i/>
          <w:sz w:val="18"/>
          <w:lang w:val="es-ES"/>
        </w:rPr>
        <w:t xml:space="preserve">       Fuente: Elaboración propia con datos de la FAO</w:t>
      </w:r>
    </w:p>
    <w:p w14:paraId="64E1DBDE" w14:textId="77777777" w:rsidR="00A70683" w:rsidRPr="00910DDC" w:rsidRDefault="00A70683" w:rsidP="00A70683">
      <w:pPr>
        <w:pStyle w:val="subpar"/>
        <w:numPr>
          <w:ilvl w:val="0"/>
          <w:numId w:val="0"/>
        </w:numPr>
        <w:spacing w:before="0" w:after="0"/>
        <w:rPr>
          <w:rFonts w:ascii="Arial" w:hAnsi="Arial" w:cs="Arial"/>
          <w:i/>
          <w:sz w:val="18"/>
          <w:lang w:val="es-ES"/>
        </w:rPr>
      </w:pPr>
    </w:p>
    <w:p w14:paraId="47BCB641" w14:textId="3BDCCB4C" w:rsidR="00A70683" w:rsidRPr="00910DDC" w:rsidRDefault="00A70683" w:rsidP="00A70683">
      <w:pPr>
        <w:pStyle w:val="SubSubPar"/>
        <w:numPr>
          <w:ilvl w:val="0"/>
          <w:numId w:val="0"/>
        </w:numPr>
        <w:spacing w:before="40" w:after="40"/>
        <w:ind w:left="1296"/>
        <w:jc w:val="center"/>
        <w:rPr>
          <w:rFonts w:ascii="Arial" w:hAnsi="Arial" w:cs="Arial"/>
          <w:b/>
          <w:color w:val="000000" w:themeColor="text1"/>
          <w:sz w:val="20"/>
          <w:lang w:val="es-ES"/>
        </w:rPr>
      </w:pPr>
      <w:r w:rsidRPr="00910DDC">
        <w:rPr>
          <w:rFonts w:ascii="Arial" w:hAnsi="Arial" w:cs="Arial"/>
          <w:b/>
          <w:color w:val="000000" w:themeColor="text1"/>
          <w:sz w:val="20"/>
          <w:lang w:val="es-ES"/>
        </w:rPr>
        <w:t>Tabla 2</w:t>
      </w:r>
      <w:r w:rsidR="002C0A92">
        <w:rPr>
          <w:rFonts w:ascii="Arial" w:hAnsi="Arial" w:cs="Arial"/>
          <w:b/>
          <w:color w:val="000000" w:themeColor="text1"/>
          <w:sz w:val="20"/>
          <w:lang w:val="es-ES"/>
        </w:rPr>
        <w:t>3</w:t>
      </w:r>
      <w:r w:rsidR="00153FED">
        <w:rPr>
          <w:rFonts w:ascii="Arial" w:hAnsi="Arial" w:cs="Arial"/>
          <w:b/>
          <w:color w:val="000000" w:themeColor="text1"/>
          <w:sz w:val="20"/>
          <w:lang w:val="es-ES"/>
        </w:rPr>
        <w:t>4</w:t>
      </w:r>
      <w:r w:rsidRPr="00910DDC">
        <w:rPr>
          <w:rFonts w:ascii="Arial" w:hAnsi="Arial" w:cs="Arial"/>
          <w:b/>
          <w:color w:val="000000" w:themeColor="text1"/>
          <w:sz w:val="20"/>
          <w:lang w:val="es-ES"/>
        </w:rPr>
        <w:t>. Rendimiento Argentina (Hg/Ha)</w:t>
      </w:r>
    </w:p>
    <w:tbl>
      <w:tblPr>
        <w:tblW w:w="7273" w:type="dxa"/>
        <w:tblInd w:w="1780" w:type="dxa"/>
        <w:tblCellMar>
          <w:left w:w="70" w:type="dxa"/>
          <w:right w:w="70" w:type="dxa"/>
        </w:tblCellMar>
        <w:tblLook w:val="04A0" w:firstRow="1" w:lastRow="0" w:firstColumn="1" w:lastColumn="0" w:noHBand="0" w:noVBand="1"/>
      </w:tblPr>
      <w:tblGrid>
        <w:gridCol w:w="805"/>
        <w:gridCol w:w="1053"/>
        <w:gridCol w:w="1072"/>
        <w:gridCol w:w="1052"/>
        <w:gridCol w:w="1101"/>
        <w:gridCol w:w="1056"/>
        <w:gridCol w:w="1134"/>
      </w:tblGrid>
      <w:tr w:rsidR="00C40721" w:rsidRPr="00910DDC" w14:paraId="08CEC978" w14:textId="77777777" w:rsidTr="009B3543">
        <w:trPr>
          <w:trHeight w:val="300"/>
        </w:trPr>
        <w:tc>
          <w:tcPr>
            <w:tcW w:w="805" w:type="dxa"/>
            <w:tcBorders>
              <w:bottom w:val="single" w:sz="4" w:space="0" w:color="auto"/>
              <w:right w:val="single" w:sz="4" w:space="0" w:color="auto"/>
            </w:tcBorders>
          </w:tcPr>
          <w:p w14:paraId="2DA8B6F4" w14:textId="77777777" w:rsidR="00C40721" w:rsidRPr="00910DDC" w:rsidRDefault="00C40721" w:rsidP="00C40721">
            <w:pPr>
              <w:spacing w:after="0" w:line="240" w:lineRule="auto"/>
              <w:jc w:val="right"/>
              <w:rPr>
                <w:rFonts w:ascii="Arial" w:eastAsia="Times New Roman" w:hAnsi="Arial" w:cs="Arial"/>
                <w:color w:val="000000"/>
                <w:sz w:val="20"/>
                <w:szCs w:val="20"/>
                <w:lang w:val="es-ES" w:eastAsia="es-ES"/>
              </w:rPr>
            </w:pPr>
          </w:p>
        </w:tc>
        <w:tc>
          <w:tcPr>
            <w:tcW w:w="1053"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3C7F723A" w14:textId="067E08C8"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20</w:t>
            </w:r>
            <w:r>
              <w:rPr>
                <w:rFonts w:ascii="Arial" w:eastAsia="Times New Roman" w:hAnsi="Arial" w:cs="Arial"/>
                <w:color w:val="000000"/>
                <w:sz w:val="20"/>
                <w:szCs w:val="20"/>
                <w:lang w:val="es-ES" w:eastAsia="es-ES"/>
              </w:rPr>
              <w:t>14</w:t>
            </w:r>
          </w:p>
        </w:tc>
        <w:tc>
          <w:tcPr>
            <w:tcW w:w="1072"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004DEEC5" w14:textId="69DA4656"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20</w:t>
            </w:r>
            <w:r>
              <w:rPr>
                <w:rFonts w:ascii="Arial" w:eastAsia="Times New Roman" w:hAnsi="Arial" w:cs="Arial"/>
                <w:color w:val="000000"/>
                <w:sz w:val="20"/>
                <w:szCs w:val="20"/>
                <w:lang w:val="es-ES" w:eastAsia="es-ES"/>
              </w:rPr>
              <w:t>15</w:t>
            </w:r>
          </w:p>
        </w:tc>
        <w:tc>
          <w:tcPr>
            <w:tcW w:w="1052"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48CDAAEC" w14:textId="4294CA25"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20</w:t>
            </w:r>
            <w:r>
              <w:rPr>
                <w:rFonts w:ascii="Arial" w:eastAsia="Times New Roman" w:hAnsi="Arial" w:cs="Arial"/>
                <w:color w:val="000000"/>
                <w:sz w:val="20"/>
                <w:szCs w:val="20"/>
                <w:lang w:val="es-ES" w:eastAsia="es-ES"/>
              </w:rPr>
              <w:t>16</w:t>
            </w:r>
          </w:p>
        </w:tc>
        <w:tc>
          <w:tcPr>
            <w:tcW w:w="1101"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1522F1C9" w14:textId="0117EE13"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2017</w:t>
            </w:r>
          </w:p>
        </w:tc>
        <w:tc>
          <w:tcPr>
            <w:tcW w:w="1056"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78A269E8" w14:textId="570ED4A7"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2018</w:t>
            </w:r>
          </w:p>
        </w:tc>
        <w:tc>
          <w:tcPr>
            <w:tcW w:w="1134"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09C5EAD6" w14:textId="77777777" w:rsidR="00C40721" w:rsidRPr="00910DDC" w:rsidRDefault="00C40721" w:rsidP="00C40721">
            <w:pPr>
              <w:spacing w:after="0" w:line="240" w:lineRule="auto"/>
              <w:jc w:val="center"/>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Promedio</w:t>
            </w:r>
          </w:p>
        </w:tc>
      </w:tr>
      <w:tr w:rsidR="00AC4588" w:rsidRPr="00910DDC" w14:paraId="2CB67B87" w14:textId="77777777" w:rsidTr="009B3543">
        <w:trPr>
          <w:trHeight w:val="300"/>
        </w:trPr>
        <w:tc>
          <w:tcPr>
            <w:tcW w:w="805" w:type="dxa"/>
            <w:tcBorders>
              <w:top w:val="single" w:sz="4" w:space="0" w:color="auto"/>
              <w:left w:val="single" w:sz="4" w:space="0" w:color="auto"/>
              <w:bottom w:val="single" w:sz="4" w:space="0" w:color="auto"/>
              <w:right w:val="single" w:sz="4" w:space="0" w:color="auto"/>
            </w:tcBorders>
            <w:vAlign w:val="bottom"/>
          </w:tcPr>
          <w:p w14:paraId="0013BD24" w14:textId="165FA0C7" w:rsidR="00AC4588" w:rsidRPr="00910DDC" w:rsidRDefault="00AC4588" w:rsidP="00AC4588">
            <w:pPr>
              <w:spacing w:after="0"/>
              <w:rPr>
                <w:rFonts w:ascii="Arial" w:hAnsi="Arial" w:cs="Arial"/>
                <w:color w:val="000000"/>
                <w:sz w:val="20"/>
                <w:szCs w:val="20"/>
              </w:rPr>
            </w:pPr>
            <w:r w:rsidRPr="00AC4588">
              <w:rPr>
                <w:rFonts w:ascii="Arial" w:hAnsi="Arial" w:cs="Arial"/>
                <w:color w:val="000000"/>
                <w:sz w:val="20"/>
                <w:szCs w:val="20"/>
                <w:lang w:val="es-AR"/>
              </w:rPr>
              <w:t>Maíz</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bottom"/>
          </w:tcPr>
          <w:p w14:paraId="104BB891" w14:textId="42AB169C" w:rsidR="00AC4588" w:rsidRPr="00910DDC" w:rsidRDefault="00AC4588" w:rsidP="00C40721">
            <w:pPr>
              <w:spacing w:after="0"/>
              <w:jc w:val="right"/>
              <w:rPr>
                <w:rFonts w:ascii="Arial" w:hAnsi="Arial" w:cs="Arial"/>
                <w:color w:val="000000"/>
                <w:sz w:val="20"/>
                <w:szCs w:val="20"/>
              </w:rPr>
            </w:pPr>
            <w:r>
              <w:rPr>
                <w:rFonts w:ascii="Arial" w:hAnsi="Arial" w:cs="Arial"/>
                <w:color w:val="000000"/>
                <w:sz w:val="20"/>
                <w:szCs w:val="20"/>
              </w:rPr>
              <w:t>6841</w:t>
            </w:r>
          </w:p>
        </w:tc>
        <w:tc>
          <w:tcPr>
            <w:tcW w:w="1072" w:type="dxa"/>
            <w:tcBorders>
              <w:top w:val="single" w:sz="4" w:space="0" w:color="auto"/>
              <w:left w:val="nil"/>
              <w:bottom w:val="single" w:sz="4" w:space="0" w:color="auto"/>
              <w:right w:val="single" w:sz="4" w:space="0" w:color="auto"/>
            </w:tcBorders>
            <w:shd w:val="clear" w:color="auto" w:fill="auto"/>
            <w:vAlign w:val="bottom"/>
          </w:tcPr>
          <w:p w14:paraId="43F445C7" w14:textId="249959BB" w:rsidR="00AC4588" w:rsidRPr="00910DDC" w:rsidRDefault="00C40721" w:rsidP="00C40721">
            <w:pPr>
              <w:spacing w:after="0"/>
              <w:jc w:val="right"/>
              <w:rPr>
                <w:rFonts w:ascii="Arial" w:hAnsi="Arial" w:cs="Arial"/>
                <w:color w:val="000000"/>
                <w:sz w:val="20"/>
                <w:szCs w:val="20"/>
              </w:rPr>
            </w:pPr>
            <w:r>
              <w:rPr>
                <w:rFonts w:ascii="Arial" w:hAnsi="Arial" w:cs="Arial"/>
                <w:color w:val="000000"/>
                <w:sz w:val="20"/>
                <w:szCs w:val="20"/>
              </w:rPr>
              <w:t>7309</w:t>
            </w:r>
          </w:p>
        </w:tc>
        <w:tc>
          <w:tcPr>
            <w:tcW w:w="1052" w:type="dxa"/>
            <w:tcBorders>
              <w:top w:val="single" w:sz="4" w:space="0" w:color="auto"/>
              <w:left w:val="nil"/>
              <w:bottom w:val="single" w:sz="4" w:space="0" w:color="auto"/>
              <w:right w:val="single" w:sz="4" w:space="0" w:color="auto"/>
            </w:tcBorders>
            <w:shd w:val="clear" w:color="auto" w:fill="auto"/>
            <w:vAlign w:val="bottom"/>
          </w:tcPr>
          <w:p w14:paraId="0D25C625" w14:textId="3720C113" w:rsidR="00AC4588" w:rsidRPr="00910DDC" w:rsidRDefault="00C40721" w:rsidP="00C40721">
            <w:pPr>
              <w:spacing w:after="0"/>
              <w:jc w:val="right"/>
              <w:rPr>
                <w:rFonts w:ascii="Arial" w:hAnsi="Arial" w:cs="Arial"/>
                <w:color w:val="000000"/>
                <w:sz w:val="20"/>
                <w:szCs w:val="20"/>
              </w:rPr>
            </w:pPr>
            <w:r>
              <w:rPr>
                <w:rFonts w:ascii="Arial" w:hAnsi="Arial" w:cs="Arial"/>
                <w:color w:val="000000"/>
                <w:sz w:val="20"/>
                <w:szCs w:val="20"/>
              </w:rPr>
              <w:t>7443</w:t>
            </w:r>
          </w:p>
        </w:tc>
        <w:tc>
          <w:tcPr>
            <w:tcW w:w="1101" w:type="dxa"/>
            <w:tcBorders>
              <w:top w:val="single" w:sz="4" w:space="0" w:color="auto"/>
              <w:left w:val="nil"/>
              <w:bottom w:val="single" w:sz="4" w:space="0" w:color="auto"/>
              <w:right w:val="single" w:sz="4" w:space="0" w:color="auto"/>
            </w:tcBorders>
            <w:shd w:val="clear" w:color="auto" w:fill="auto"/>
            <w:vAlign w:val="bottom"/>
          </w:tcPr>
          <w:p w14:paraId="7D2F3B73" w14:textId="2D9D6E30" w:rsidR="00AC4588" w:rsidRPr="00910DDC" w:rsidRDefault="00C40721" w:rsidP="00C40721">
            <w:pPr>
              <w:spacing w:after="0"/>
              <w:jc w:val="right"/>
              <w:rPr>
                <w:rFonts w:ascii="Arial" w:hAnsi="Arial" w:cs="Arial"/>
                <w:color w:val="000000"/>
                <w:sz w:val="20"/>
                <w:szCs w:val="20"/>
              </w:rPr>
            </w:pPr>
            <w:r>
              <w:rPr>
                <w:rFonts w:ascii="Arial" w:hAnsi="Arial" w:cs="Arial"/>
                <w:color w:val="000000"/>
                <w:sz w:val="20"/>
                <w:szCs w:val="20"/>
              </w:rPr>
              <w:t>7571</w:t>
            </w:r>
          </w:p>
        </w:tc>
        <w:tc>
          <w:tcPr>
            <w:tcW w:w="1056" w:type="dxa"/>
            <w:tcBorders>
              <w:top w:val="single" w:sz="4" w:space="0" w:color="auto"/>
              <w:left w:val="nil"/>
              <w:bottom w:val="single" w:sz="4" w:space="0" w:color="auto"/>
              <w:right w:val="single" w:sz="4" w:space="0" w:color="auto"/>
            </w:tcBorders>
            <w:shd w:val="clear" w:color="auto" w:fill="auto"/>
            <w:vAlign w:val="bottom"/>
            <w:hideMark/>
          </w:tcPr>
          <w:p w14:paraId="1808ABF5" w14:textId="607A5857" w:rsidR="00AC4588" w:rsidRPr="00910DDC" w:rsidRDefault="00C40721" w:rsidP="00C40721">
            <w:pPr>
              <w:spacing w:after="0"/>
              <w:jc w:val="right"/>
              <w:rPr>
                <w:rFonts w:ascii="Arial" w:hAnsi="Arial" w:cs="Arial"/>
                <w:color w:val="000000"/>
                <w:sz w:val="20"/>
                <w:szCs w:val="20"/>
              </w:rPr>
            </w:pPr>
            <w:r>
              <w:rPr>
                <w:rFonts w:ascii="Arial" w:hAnsi="Arial" w:cs="Arial"/>
                <w:color w:val="000000"/>
                <w:sz w:val="20"/>
                <w:szCs w:val="20"/>
              </w:rPr>
              <w:t>6088</w:t>
            </w:r>
          </w:p>
        </w:tc>
        <w:tc>
          <w:tcPr>
            <w:tcW w:w="1134" w:type="dxa"/>
            <w:tcBorders>
              <w:top w:val="single" w:sz="4" w:space="0" w:color="auto"/>
              <w:left w:val="nil"/>
              <w:bottom w:val="single" w:sz="4" w:space="0" w:color="auto"/>
              <w:right w:val="single" w:sz="4" w:space="0" w:color="auto"/>
            </w:tcBorders>
            <w:vAlign w:val="center"/>
          </w:tcPr>
          <w:p w14:paraId="1FB98F2D" w14:textId="388C6552" w:rsidR="00AC4588" w:rsidRPr="00910DDC" w:rsidRDefault="00C40721" w:rsidP="00C40721">
            <w:pPr>
              <w:spacing w:after="0"/>
              <w:jc w:val="right"/>
              <w:rPr>
                <w:rFonts w:ascii="Arial" w:hAnsi="Arial" w:cs="Arial"/>
                <w:b/>
                <w:color w:val="000000"/>
                <w:sz w:val="20"/>
                <w:szCs w:val="20"/>
              </w:rPr>
            </w:pPr>
            <w:r>
              <w:rPr>
                <w:rFonts w:ascii="Arial" w:hAnsi="Arial" w:cs="Arial"/>
                <w:b/>
                <w:color w:val="000000"/>
                <w:sz w:val="20"/>
                <w:szCs w:val="20"/>
              </w:rPr>
              <w:t>7050</w:t>
            </w:r>
          </w:p>
        </w:tc>
      </w:tr>
      <w:tr w:rsidR="00AC4588" w:rsidRPr="00910DDC" w14:paraId="68C4E91A" w14:textId="77777777" w:rsidTr="00E40813">
        <w:trPr>
          <w:trHeight w:val="143"/>
        </w:trPr>
        <w:tc>
          <w:tcPr>
            <w:tcW w:w="805" w:type="dxa"/>
            <w:tcBorders>
              <w:top w:val="nil"/>
              <w:left w:val="single" w:sz="4" w:space="0" w:color="auto"/>
              <w:bottom w:val="single" w:sz="4" w:space="0" w:color="auto"/>
              <w:right w:val="single" w:sz="4" w:space="0" w:color="auto"/>
            </w:tcBorders>
            <w:vAlign w:val="bottom"/>
          </w:tcPr>
          <w:p w14:paraId="6FADBD23" w14:textId="56C56340" w:rsidR="00AC4588" w:rsidRPr="00910DDC" w:rsidRDefault="00AC4588" w:rsidP="00AC4588">
            <w:pPr>
              <w:spacing w:after="0"/>
              <w:rPr>
                <w:rFonts w:ascii="Arial" w:hAnsi="Arial" w:cs="Arial"/>
                <w:color w:val="000000"/>
                <w:sz w:val="20"/>
                <w:szCs w:val="20"/>
              </w:rPr>
            </w:pPr>
            <w:r w:rsidRPr="00AC4588">
              <w:rPr>
                <w:rFonts w:ascii="Arial" w:hAnsi="Arial" w:cs="Arial"/>
                <w:color w:val="000000"/>
                <w:sz w:val="20"/>
                <w:szCs w:val="20"/>
                <w:lang w:val="es-AR"/>
              </w:rPr>
              <w:t>Trigo</w:t>
            </w:r>
          </w:p>
        </w:tc>
        <w:tc>
          <w:tcPr>
            <w:tcW w:w="1053" w:type="dxa"/>
            <w:tcBorders>
              <w:top w:val="nil"/>
              <w:left w:val="single" w:sz="4" w:space="0" w:color="auto"/>
              <w:bottom w:val="single" w:sz="4" w:space="0" w:color="auto"/>
              <w:right w:val="single" w:sz="4" w:space="0" w:color="auto"/>
            </w:tcBorders>
            <w:shd w:val="clear" w:color="auto" w:fill="auto"/>
            <w:vAlign w:val="bottom"/>
          </w:tcPr>
          <w:p w14:paraId="773DD269" w14:textId="4028EC11" w:rsidR="00AC4588" w:rsidRPr="00910DDC" w:rsidRDefault="00C40721" w:rsidP="00C40721">
            <w:pPr>
              <w:spacing w:after="0"/>
              <w:jc w:val="right"/>
              <w:rPr>
                <w:rFonts w:ascii="Arial" w:hAnsi="Arial" w:cs="Arial"/>
                <w:color w:val="000000"/>
                <w:sz w:val="20"/>
                <w:szCs w:val="20"/>
              </w:rPr>
            </w:pPr>
            <w:r>
              <w:rPr>
                <w:rFonts w:ascii="Arial" w:hAnsi="Arial" w:cs="Arial"/>
                <w:color w:val="000000"/>
                <w:sz w:val="20"/>
                <w:szCs w:val="20"/>
              </w:rPr>
              <w:t>2662</w:t>
            </w:r>
          </w:p>
        </w:tc>
        <w:tc>
          <w:tcPr>
            <w:tcW w:w="1072" w:type="dxa"/>
            <w:tcBorders>
              <w:top w:val="nil"/>
              <w:left w:val="nil"/>
              <w:bottom w:val="single" w:sz="4" w:space="0" w:color="auto"/>
              <w:right w:val="single" w:sz="4" w:space="0" w:color="auto"/>
            </w:tcBorders>
            <w:shd w:val="clear" w:color="auto" w:fill="auto"/>
            <w:vAlign w:val="bottom"/>
          </w:tcPr>
          <w:p w14:paraId="19BDF92A" w14:textId="30C2786C" w:rsidR="00AC4588" w:rsidRPr="00910DDC" w:rsidRDefault="00C40721" w:rsidP="00C40721">
            <w:pPr>
              <w:spacing w:after="0"/>
              <w:jc w:val="right"/>
              <w:rPr>
                <w:rFonts w:ascii="Arial" w:hAnsi="Arial" w:cs="Arial"/>
                <w:color w:val="000000"/>
                <w:sz w:val="20"/>
                <w:szCs w:val="20"/>
              </w:rPr>
            </w:pPr>
            <w:r>
              <w:rPr>
                <w:rFonts w:ascii="Arial" w:hAnsi="Arial" w:cs="Arial"/>
                <w:color w:val="000000"/>
                <w:sz w:val="20"/>
                <w:szCs w:val="20"/>
              </w:rPr>
              <w:t>2810</w:t>
            </w:r>
          </w:p>
        </w:tc>
        <w:tc>
          <w:tcPr>
            <w:tcW w:w="1052" w:type="dxa"/>
            <w:tcBorders>
              <w:top w:val="nil"/>
              <w:left w:val="nil"/>
              <w:bottom w:val="single" w:sz="4" w:space="0" w:color="auto"/>
              <w:right w:val="single" w:sz="4" w:space="0" w:color="auto"/>
            </w:tcBorders>
            <w:shd w:val="clear" w:color="auto" w:fill="auto"/>
            <w:vAlign w:val="bottom"/>
          </w:tcPr>
          <w:p w14:paraId="280C6CD8" w14:textId="740659C0" w:rsidR="00AC4588" w:rsidRPr="00910DDC" w:rsidRDefault="00C40721" w:rsidP="00C40721">
            <w:pPr>
              <w:spacing w:after="0"/>
              <w:jc w:val="right"/>
              <w:rPr>
                <w:rFonts w:ascii="Arial" w:hAnsi="Arial" w:cs="Arial"/>
                <w:color w:val="000000"/>
                <w:sz w:val="20"/>
                <w:szCs w:val="20"/>
              </w:rPr>
            </w:pPr>
            <w:r>
              <w:rPr>
                <w:rFonts w:ascii="Arial" w:hAnsi="Arial" w:cs="Arial"/>
                <w:color w:val="000000"/>
                <w:sz w:val="20"/>
                <w:szCs w:val="20"/>
              </w:rPr>
              <w:t>2862</w:t>
            </w:r>
          </w:p>
        </w:tc>
        <w:tc>
          <w:tcPr>
            <w:tcW w:w="1101" w:type="dxa"/>
            <w:tcBorders>
              <w:top w:val="nil"/>
              <w:left w:val="nil"/>
              <w:bottom w:val="single" w:sz="4" w:space="0" w:color="auto"/>
              <w:right w:val="single" w:sz="4" w:space="0" w:color="auto"/>
            </w:tcBorders>
            <w:shd w:val="clear" w:color="auto" w:fill="auto"/>
            <w:vAlign w:val="bottom"/>
          </w:tcPr>
          <w:p w14:paraId="7FB850DD" w14:textId="66C884C3" w:rsidR="00AC4588" w:rsidRPr="00910DDC" w:rsidRDefault="00C40721" w:rsidP="00C40721">
            <w:pPr>
              <w:spacing w:after="0"/>
              <w:jc w:val="right"/>
              <w:rPr>
                <w:rFonts w:ascii="Arial" w:hAnsi="Arial" w:cs="Arial"/>
                <w:color w:val="000000"/>
                <w:sz w:val="20"/>
                <w:szCs w:val="20"/>
              </w:rPr>
            </w:pPr>
            <w:r>
              <w:rPr>
                <w:rFonts w:ascii="Arial" w:hAnsi="Arial" w:cs="Arial"/>
                <w:color w:val="000000"/>
                <w:sz w:val="20"/>
                <w:szCs w:val="20"/>
              </w:rPr>
              <w:t>3305</w:t>
            </w:r>
          </w:p>
        </w:tc>
        <w:tc>
          <w:tcPr>
            <w:tcW w:w="1056" w:type="dxa"/>
            <w:tcBorders>
              <w:top w:val="nil"/>
              <w:left w:val="nil"/>
              <w:bottom w:val="single" w:sz="4" w:space="0" w:color="auto"/>
              <w:right w:val="single" w:sz="4" w:space="0" w:color="auto"/>
            </w:tcBorders>
            <w:shd w:val="clear" w:color="auto" w:fill="auto"/>
            <w:vAlign w:val="bottom"/>
            <w:hideMark/>
          </w:tcPr>
          <w:p w14:paraId="5D03298A" w14:textId="787C6C48" w:rsidR="00AC4588" w:rsidRPr="00910DDC" w:rsidRDefault="00C40721" w:rsidP="00C40721">
            <w:pPr>
              <w:spacing w:after="0"/>
              <w:jc w:val="right"/>
              <w:rPr>
                <w:rFonts w:ascii="Arial" w:hAnsi="Arial" w:cs="Arial"/>
                <w:color w:val="000000"/>
                <w:sz w:val="20"/>
                <w:szCs w:val="20"/>
              </w:rPr>
            </w:pPr>
            <w:r>
              <w:rPr>
                <w:rFonts w:ascii="Arial" w:hAnsi="Arial" w:cs="Arial"/>
                <w:color w:val="000000"/>
                <w:sz w:val="20"/>
                <w:szCs w:val="20"/>
              </w:rPr>
              <w:t>3181</w:t>
            </w:r>
          </w:p>
        </w:tc>
        <w:tc>
          <w:tcPr>
            <w:tcW w:w="1134" w:type="dxa"/>
            <w:tcBorders>
              <w:top w:val="nil"/>
              <w:left w:val="nil"/>
              <w:bottom w:val="single" w:sz="4" w:space="0" w:color="auto"/>
              <w:right w:val="single" w:sz="4" w:space="0" w:color="auto"/>
            </w:tcBorders>
          </w:tcPr>
          <w:p w14:paraId="5D5D8BB1" w14:textId="72D9D8EB" w:rsidR="00AC4588" w:rsidRPr="00910DDC" w:rsidRDefault="00C40721" w:rsidP="00C40721">
            <w:pPr>
              <w:spacing w:after="0"/>
              <w:jc w:val="right"/>
              <w:rPr>
                <w:rFonts w:ascii="Arial" w:hAnsi="Arial" w:cs="Arial"/>
                <w:b/>
                <w:color w:val="000000"/>
                <w:sz w:val="20"/>
                <w:szCs w:val="20"/>
              </w:rPr>
            </w:pPr>
            <w:r>
              <w:rPr>
                <w:rFonts w:ascii="Arial" w:hAnsi="Arial" w:cs="Arial"/>
                <w:b/>
                <w:color w:val="000000"/>
                <w:sz w:val="20"/>
                <w:szCs w:val="20"/>
              </w:rPr>
              <w:t>2960</w:t>
            </w:r>
          </w:p>
        </w:tc>
      </w:tr>
      <w:tr w:rsidR="00AC4588" w:rsidRPr="00910DDC" w14:paraId="4AFAB0FA" w14:textId="77777777" w:rsidTr="00E40813">
        <w:trPr>
          <w:trHeight w:val="70"/>
        </w:trPr>
        <w:tc>
          <w:tcPr>
            <w:tcW w:w="805" w:type="dxa"/>
            <w:tcBorders>
              <w:top w:val="nil"/>
              <w:left w:val="single" w:sz="4" w:space="0" w:color="auto"/>
              <w:bottom w:val="single" w:sz="4" w:space="0" w:color="auto"/>
              <w:right w:val="single" w:sz="4" w:space="0" w:color="auto"/>
            </w:tcBorders>
            <w:vAlign w:val="bottom"/>
          </w:tcPr>
          <w:p w14:paraId="652F888C" w14:textId="0095FA71" w:rsidR="00AC4588" w:rsidRPr="00910DDC" w:rsidRDefault="00AC4588" w:rsidP="00AC4588">
            <w:pPr>
              <w:spacing w:after="0"/>
              <w:rPr>
                <w:rFonts w:ascii="Arial" w:hAnsi="Arial" w:cs="Arial"/>
                <w:color w:val="000000"/>
                <w:sz w:val="20"/>
                <w:szCs w:val="20"/>
              </w:rPr>
            </w:pPr>
            <w:r w:rsidRPr="00AC4588">
              <w:rPr>
                <w:rFonts w:ascii="Arial" w:hAnsi="Arial" w:cs="Arial"/>
                <w:color w:val="000000"/>
                <w:sz w:val="20"/>
                <w:szCs w:val="20"/>
                <w:lang w:val="es-AR"/>
              </w:rPr>
              <w:t>Soja</w:t>
            </w:r>
          </w:p>
        </w:tc>
        <w:tc>
          <w:tcPr>
            <w:tcW w:w="1053" w:type="dxa"/>
            <w:tcBorders>
              <w:top w:val="nil"/>
              <w:left w:val="single" w:sz="4" w:space="0" w:color="auto"/>
              <w:bottom w:val="single" w:sz="4" w:space="0" w:color="auto"/>
              <w:right w:val="single" w:sz="4" w:space="0" w:color="auto"/>
            </w:tcBorders>
            <w:shd w:val="clear" w:color="auto" w:fill="auto"/>
            <w:vAlign w:val="bottom"/>
          </w:tcPr>
          <w:p w14:paraId="6B965798" w14:textId="05A416EF" w:rsidR="00AC4588" w:rsidRPr="00910DDC" w:rsidRDefault="00AC4588" w:rsidP="00AC4588">
            <w:pPr>
              <w:spacing w:after="0"/>
              <w:jc w:val="right"/>
              <w:rPr>
                <w:rFonts w:ascii="Arial" w:hAnsi="Arial" w:cs="Arial"/>
                <w:color w:val="000000"/>
                <w:sz w:val="20"/>
                <w:szCs w:val="20"/>
              </w:rPr>
            </w:pPr>
            <w:r>
              <w:rPr>
                <w:rFonts w:ascii="Arial" w:hAnsi="Arial" w:cs="Arial"/>
                <w:color w:val="000000"/>
                <w:sz w:val="20"/>
                <w:szCs w:val="20"/>
              </w:rPr>
              <w:t>2774</w:t>
            </w:r>
          </w:p>
        </w:tc>
        <w:tc>
          <w:tcPr>
            <w:tcW w:w="1072" w:type="dxa"/>
            <w:tcBorders>
              <w:top w:val="nil"/>
              <w:left w:val="nil"/>
              <w:bottom w:val="single" w:sz="4" w:space="0" w:color="auto"/>
              <w:right w:val="single" w:sz="4" w:space="0" w:color="auto"/>
            </w:tcBorders>
            <w:shd w:val="clear" w:color="auto" w:fill="auto"/>
            <w:vAlign w:val="bottom"/>
          </w:tcPr>
          <w:p w14:paraId="01AB6246" w14:textId="6729FC14" w:rsidR="00AC4588" w:rsidRPr="00910DDC" w:rsidRDefault="00AC4588" w:rsidP="00AC4588">
            <w:pPr>
              <w:spacing w:after="0"/>
              <w:jc w:val="right"/>
              <w:rPr>
                <w:rFonts w:ascii="Arial" w:hAnsi="Arial" w:cs="Arial"/>
                <w:color w:val="000000"/>
                <w:sz w:val="20"/>
                <w:szCs w:val="20"/>
              </w:rPr>
            </w:pPr>
            <w:r>
              <w:rPr>
                <w:rFonts w:ascii="Arial" w:hAnsi="Arial" w:cs="Arial"/>
                <w:color w:val="000000"/>
                <w:sz w:val="20"/>
                <w:szCs w:val="20"/>
              </w:rPr>
              <w:t>3176</w:t>
            </w:r>
          </w:p>
        </w:tc>
        <w:tc>
          <w:tcPr>
            <w:tcW w:w="1052" w:type="dxa"/>
            <w:tcBorders>
              <w:top w:val="nil"/>
              <w:left w:val="nil"/>
              <w:bottom w:val="single" w:sz="4" w:space="0" w:color="auto"/>
              <w:right w:val="single" w:sz="4" w:space="0" w:color="auto"/>
            </w:tcBorders>
            <w:shd w:val="clear" w:color="auto" w:fill="auto"/>
            <w:vAlign w:val="bottom"/>
          </w:tcPr>
          <w:p w14:paraId="26E5DB3E" w14:textId="596FB47A" w:rsidR="00AC4588" w:rsidRPr="00910DDC" w:rsidRDefault="00AC4588" w:rsidP="00AC4588">
            <w:pPr>
              <w:spacing w:after="0"/>
              <w:jc w:val="right"/>
              <w:rPr>
                <w:rFonts w:ascii="Arial" w:hAnsi="Arial" w:cs="Arial"/>
                <w:color w:val="000000"/>
                <w:sz w:val="20"/>
                <w:szCs w:val="20"/>
              </w:rPr>
            </w:pPr>
            <w:r>
              <w:rPr>
                <w:rFonts w:ascii="Arial" w:hAnsi="Arial" w:cs="Arial"/>
                <w:color w:val="000000"/>
                <w:sz w:val="20"/>
                <w:szCs w:val="20"/>
              </w:rPr>
              <w:t>3014</w:t>
            </w:r>
          </w:p>
        </w:tc>
        <w:tc>
          <w:tcPr>
            <w:tcW w:w="1101" w:type="dxa"/>
            <w:tcBorders>
              <w:top w:val="nil"/>
              <w:left w:val="nil"/>
              <w:bottom w:val="single" w:sz="4" w:space="0" w:color="auto"/>
              <w:right w:val="single" w:sz="4" w:space="0" w:color="auto"/>
            </w:tcBorders>
            <w:shd w:val="clear" w:color="auto" w:fill="auto"/>
            <w:vAlign w:val="bottom"/>
          </w:tcPr>
          <w:p w14:paraId="5B189BC3" w14:textId="392CFCEB" w:rsidR="00AC4588" w:rsidRPr="00910DDC" w:rsidRDefault="00AC4588" w:rsidP="00AC4588">
            <w:pPr>
              <w:spacing w:after="0"/>
              <w:jc w:val="right"/>
              <w:rPr>
                <w:rFonts w:ascii="Arial" w:hAnsi="Arial" w:cs="Arial"/>
                <w:color w:val="000000"/>
                <w:sz w:val="20"/>
                <w:szCs w:val="20"/>
              </w:rPr>
            </w:pPr>
            <w:r>
              <w:rPr>
                <w:rFonts w:ascii="Arial" w:hAnsi="Arial" w:cs="Arial"/>
                <w:color w:val="000000"/>
                <w:sz w:val="20"/>
                <w:szCs w:val="20"/>
              </w:rPr>
              <w:t>3171</w:t>
            </w:r>
          </w:p>
        </w:tc>
        <w:tc>
          <w:tcPr>
            <w:tcW w:w="1056" w:type="dxa"/>
            <w:tcBorders>
              <w:top w:val="nil"/>
              <w:left w:val="nil"/>
              <w:bottom w:val="single" w:sz="4" w:space="0" w:color="auto"/>
              <w:right w:val="single" w:sz="4" w:space="0" w:color="auto"/>
            </w:tcBorders>
            <w:shd w:val="clear" w:color="auto" w:fill="auto"/>
            <w:vAlign w:val="bottom"/>
            <w:hideMark/>
          </w:tcPr>
          <w:p w14:paraId="5A1C6832" w14:textId="242040E3" w:rsidR="00AC4588" w:rsidRPr="00910DDC" w:rsidRDefault="00AC4588" w:rsidP="00AC4588">
            <w:pPr>
              <w:spacing w:after="0"/>
              <w:jc w:val="right"/>
              <w:rPr>
                <w:rFonts w:ascii="Arial" w:hAnsi="Arial" w:cs="Arial"/>
                <w:color w:val="000000"/>
                <w:sz w:val="20"/>
                <w:szCs w:val="20"/>
              </w:rPr>
            </w:pPr>
            <w:r>
              <w:rPr>
                <w:rFonts w:ascii="Arial" w:hAnsi="Arial" w:cs="Arial"/>
                <w:color w:val="000000"/>
                <w:sz w:val="20"/>
                <w:szCs w:val="20"/>
              </w:rPr>
              <w:t>2316</w:t>
            </w:r>
          </w:p>
        </w:tc>
        <w:tc>
          <w:tcPr>
            <w:tcW w:w="1134" w:type="dxa"/>
            <w:tcBorders>
              <w:top w:val="nil"/>
              <w:left w:val="nil"/>
              <w:bottom w:val="single" w:sz="4" w:space="0" w:color="auto"/>
              <w:right w:val="single" w:sz="4" w:space="0" w:color="auto"/>
            </w:tcBorders>
          </w:tcPr>
          <w:p w14:paraId="0ED636A2" w14:textId="77045AE1" w:rsidR="00AC4588" w:rsidRPr="00910DDC" w:rsidRDefault="00AC4588" w:rsidP="00AC4588">
            <w:pPr>
              <w:spacing w:after="0"/>
              <w:jc w:val="right"/>
              <w:rPr>
                <w:rFonts w:ascii="Arial" w:hAnsi="Arial" w:cs="Arial"/>
                <w:b/>
                <w:color w:val="000000"/>
                <w:sz w:val="20"/>
                <w:szCs w:val="20"/>
              </w:rPr>
            </w:pPr>
            <w:r>
              <w:rPr>
                <w:rFonts w:ascii="Arial" w:hAnsi="Arial" w:cs="Arial"/>
                <w:b/>
                <w:color w:val="000000"/>
                <w:sz w:val="20"/>
                <w:szCs w:val="20"/>
              </w:rPr>
              <w:t>2890</w:t>
            </w:r>
          </w:p>
        </w:tc>
      </w:tr>
    </w:tbl>
    <w:p w14:paraId="0E6455A5" w14:textId="77777777" w:rsidR="00A70683" w:rsidRPr="00910DDC" w:rsidRDefault="00A70683" w:rsidP="00A70683">
      <w:pPr>
        <w:pStyle w:val="subpar"/>
        <w:numPr>
          <w:ilvl w:val="0"/>
          <w:numId w:val="0"/>
        </w:numPr>
        <w:spacing w:before="0" w:after="0"/>
        <w:ind w:left="1440"/>
        <w:rPr>
          <w:rFonts w:ascii="Arial" w:hAnsi="Arial" w:cs="Arial"/>
          <w:i/>
          <w:sz w:val="18"/>
          <w:lang w:val="es-ES"/>
        </w:rPr>
      </w:pPr>
      <w:r w:rsidRPr="00910DDC">
        <w:rPr>
          <w:rFonts w:ascii="Arial" w:hAnsi="Arial" w:cs="Arial"/>
          <w:i/>
          <w:sz w:val="18"/>
          <w:lang w:val="es-ES"/>
        </w:rPr>
        <w:t xml:space="preserve">       Fuente: Elaboración propia con datos de la FAO</w:t>
      </w:r>
    </w:p>
    <w:p w14:paraId="3A3640DB" w14:textId="77777777" w:rsidR="00A70683" w:rsidRPr="00910DDC"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t>Por lo tanto, la brecha de rendimientos entre Argentina y Paraguay es,</w:t>
      </w:r>
    </w:p>
    <w:p w14:paraId="4E62E7F3" w14:textId="0556DAFE" w:rsidR="00A70683" w:rsidRPr="00910DDC" w:rsidRDefault="00A70683" w:rsidP="00A70683">
      <w:pPr>
        <w:pStyle w:val="SubSubPar"/>
        <w:numPr>
          <w:ilvl w:val="0"/>
          <w:numId w:val="0"/>
        </w:numPr>
        <w:spacing w:before="40" w:after="40"/>
        <w:ind w:left="2736" w:hanging="288"/>
        <w:rPr>
          <w:rFonts w:ascii="Arial" w:hAnsi="Arial" w:cs="Arial"/>
          <w:b/>
          <w:color w:val="000000" w:themeColor="text1"/>
          <w:sz w:val="20"/>
          <w:lang w:val="es-ES"/>
        </w:rPr>
      </w:pPr>
      <w:r w:rsidRPr="00910DDC">
        <w:rPr>
          <w:rFonts w:ascii="Arial" w:hAnsi="Arial" w:cs="Arial"/>
          <w:b/>
          <w:color w:val="000000" w:themeColor="text1"/>
          <w:sz w:val="20"/>
          <w:lang w:val="es-ES"/>
        </w:rPr>
        <w:t xml:space="preserve">     Tabla 2</w:t>
      </w:r>
      <w:r w:rsidR="002C0A92">
        <w:rPr>
          <w:rFonts w:ascii="Arial" w:hAnsi="Arial" w:cs="Arial"/>
          <w:b/>
          <w:color w:val="000000" w:themeColor="text1"/>
          <w:sz w:val="20"/>
          <w:lang w:val="es-ES"/>
        </w:rPr>
        <w:t>.4</w:t>
      </w:r>
      <w:r w:rsidR="00C50245">
        <w:rPr>
          <w:rFonts w:ascii="Arial" w:hAnsi="Arial" w:cs="Arial"/>
          <w:b/>
          <w:color w:val="000000" w:themeColor="text1"/>
          <w:sz w:val="20"/>
          <w:lang w:val="es-ES"/>
        </w:rPr>
        <w:t>.</w:t>
      </w:r>
      <w:r w:rsidRPr="00910DDC">
        <w:rPr>
          <w:rFonts w:ascii="Arial" w:hAnsi="Arial" w:cs="Arial"/>
          <w:b/>
          <w:color w:val="000000" w:themeColor="text1"/>
          <w:sz w:val="20"/>
          <w:lang w:val="es-ES"/>
        </w:rPr>
        <w:t xml:space="preserve"> Brecha rendimientos (Tm/Ha)</w:t>
      </w:r>
    </w:p>
    <w:tbl>
      <w:tblPr>
        <w:tblW w:w="1931" w:type="dxa"/>
        <w:jc w:val="center"/>
        <w:tblCellMar>
          <w:left w:w="70" w:type="dxa"/>
          <w:right w:w="70" w:type="dxa"/>
        </w:tblCellMar>
        <w:tblLook w:val="04A0" w:firstRow="1" w:lastRow="0" w:firstColumn="1" w:lastColumn="0" w:noHBand="0" w:noVBand="1"/>
      </w:tblPr>
      <w:tblGrid>
        <w:gridCol w:w="868"/>
        <w:gridCol w:w="1063"/>
      </w:tblGrid>
      <w:tr w:rsidR="00A70683" w:rsidRPr="00910DDC" w14:paraId="5B5F1B44" w14:textId="77777777" w:rsidTr="00AC4588">
        <w:trPr>
          <w:trHeight w:val="300"/>
          <w:jc w:val="center"/>
        </w:trPr>
        <w:tc>
          <w:tcPr>
            <w:tcW w:w="868" w:type="dxa"/>
            <w:tcBorders>
              <w:bottom w:val="single" w:sz="4" w:space="0" w:color="auto"/>
              <w:right w:val="single" w:sz="4" w:space="0" w:color="auto"/>
            </w:tcBorders>
          </w:tcPr>
          <w:p w14:paraId="43693FAD" w14:textId="77777777" w:rsidR="00A70683" w:rsidRPr="00910DDC" w:rsidRDefault="00A70683" w:rsidP="009B3543">
            <w:pPr>
              <w:spacing w:after="0" w:line="240" w:lineRule="auto"/>
              <w:jc w:val="right"/>
              <w:rPr>
                <w:rFonts w:ascii="Arial" w:eastAsia="Times New Roman" w:hAnsi="Arial" w:cs="Arial"/>
                <w:color w:val="000000"/>
                <w:sz w:val="20"/>
                <w:szCs w:val="20"/>
                <w:lang w:val="es-ES" w:eastAsia="es-ES"/>
              </w:rPr>
            </w:pPr>
          </w:p>
        </w:tc>
        <w:tc>
          <w:tcPr>
            <w:tcW w:w="1063"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37BCA6FD" w14:textId="77777777" w:rsidR="00A70683" w:rsidRPr="00910DDC" w:rsidRDefault="00A70683" w:rsidP="009B3543">
            <w:pPr>
              <w:spacing w:after="0" w:line="240" w:lineRule="auto"/>
              <w:jc w:val="center"/>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Promedio</w:t>
            </w:r>
          </w:p>
        </w:tc>
      </w:tr>
      <w:tr w:rsidR="00AC4588" w:rsidRPr="00910DDC" w14:paraId="29025E1A" w14:textId="77777777" w:rsidTr="00AC4588">
        <w:trPr>
          <w:trHeight w:val="300"/>
          <w:jc w:val="center"/>
        </w:trPr>
        <w:tc>
          <w:tcPr>
            <w:tcW w:w="868" w:type="dxa"/>
            <w:tcBorders>
              <w:top w:val="single" w:sz="4" w:space="0" w:color="auto"/>
              <w:left w:val="single" w:sz="4" w:space="0" w:color="auto"/>
              <w:bottom w:val="single" w:sz="4" w:space="0" w:color="auto"/>
              <w:right w:val="single" w:sz="4" w:space="0" w:color="auto"/>
            </w:tcBorders>
            <w:vAlign w:val="bottom"/>
          </w:tcPr>
          <w:p w14:paraId="6AA5D3FF" w14:textId="6E3B4ACF" w:rsidR="00AC4588" w:rsidRPr="00910DDC" w:rsidRDefault="00AC4588" w:rsidP="00AC4588">
            <w:pPr>
              <w:spacing w:after="0"/>
              <w:rPr>
                <w:rFonts w:ascii="Arial" w:hAnsi="Arial" w:cs="Arial"/>
                <w:color w:val="000000"/>
                <w:sz w:val="20"/>
                <w:szCs w:val="20"/>
              </w:rPr>
            </w:pPr>
            <w:r w:rsidRPr="00AC4588">
              <w:rPr>
                <w:rFonts w:ascii="Arial" w:hAnsi="Arial" w:cs="Arial"/>
                <w:color w:val="000000"/>
                <w:sz w:val="20"/>
                <w:szCs w:val="20"/>
                <w:lang w:val="es-AR"/>
              </w:rPr>
              <w:t>Maíz</w:t>
            </w:r>
          </w:p>
        </w:tc>
        <w:tc>
          <w:tcPr>
            <w:tcW w:w="1063" w:type="dxa"/>
            <w:tcBorders>
              <w:top w:val="single" w:sz="4" w:space="0" w:color="auto"/>
              <w:left w:val="nil"/>
              <w:bottom w:val="single" w:sz="4" w:space="0" w:color="auto"/>
              <w:right w:val="single" w:sz="4" w:space="0" w:color="auto"/>
            </w:tcBorders>
            <w:vAlign w:val="center"/>
          </w:tcPr>
          <w:p w14:paraId="76C2C4BC" w14:textId="51DEBDCE" w:rsidR="00AC4588" w:rsidRPr="00910DDC" w:rsidRDefault="00C40721" w:rsidP="00AC4588">
            <w:pPr>
              <w:spacing w:after="0" w:line="240" w:lineRule="auto"/>
              <w:jc w:val="right"/>
              <w:rPr>
                <w:rFonts w:ascii="Arial" w:hAnsi="Arial" w:cs="Arial"/>
                <w:color w:val="000000"/>
                <w:sz w:val="20"/>
                <w:szCs w:val="20"/>
              </w:rPr>
            </w:pPr>
            <w:r>
              <w:rPr>
                <w:rFonts w:ascii="Arial" w:hAnsi="Arial" w:cs="Arial"/>
                <w:color w:val="000000"/>
                <w:sz w:val="20"/>
                <w:szCs w:val="20"/>
              </w:rPr>
              <w:t>2.000</w:t>
            </w:r>
          </w:p>
        </w:tc>
      </w:tr>
      <w:tr w:rsidR="00AC4588" w:rsidRPr="00910DDC" w14:paraId="0CD98181" w14:textId="77777777" w:rsidTr="00AC4588">
        <w:trPr>
          <w:trHeight w:val="300"/>
          <w:jc w:val="center"/>
        </w:trPr>
        <w:tc>
          <w:tcPr>
            <w:tcW w:w="868" w:type="dxa"/>
            <w:tcBorders>
              <w:top w:val="nil"/>
              <w:left w:val="single" w:sz="4" w:space="0" w:color="auto"/>
              <w:bottom w:val="single" w:sz="4" w:space="0" w:color="auto"/>
              <w:right w:val="single" w:sz="4" w:space="0" w:color="auto"/>
            </w:tcBorders>
            <w:vAlign w:val="bottom"/>
          </w:tcPr>
          <w:p w14:paraId="5AE0E462" w14:textId="06BD1D92" w:rsidR="00AC4588" w:rsidRPr="00910DDC" w:rsidRDefault="00AC4588" w:rsidP="00AC4588">
            <w:pPr>
              <w:spacing w:after="0"/>
              <w:rPr>
                <w:rFonts w:ascii="Arial" w:hAnsi="Arial" w:cs="Arial"/>
                <w:color w:val="000000"/>
                <w:sz w:val="20"/>
                <w:szCs w:val="20"/>
              </w:rPr>
            </w:pPr>
            <w:r w:rsidRPr="00AC4588">
              <w:rPr>
                <w:rFonts w:ascii="Arial" w:hAnsi="Arial" w:cs="Arial"/>
                <w:color w:val="000000"/>
                <w:sz w:val="20"/>
                <w:szCs w:val="20"/>
                <w:lang w:val="es-AR"/>
              </w:rPr>
              <w:t>Trigo</w:t>
            </w:r>
          </w:p>
        </w:tc>
        <w:tc>
          <w:tcPr>
            <w:tcW w:w="1063" w:type="dxa"/>
            <w:tcBorders>
              <w:top w:val="nil"/>
              <w:left w:val="nil"/>
              <w:bottom w:val="single" w:sz="4" w:space="0" w:color="auto"/>
              <w:right w:val="single" w:sz="4" w:space="0" w:color="auto"/>
            </w:tcBorders>
            <w:vAlign w:val="center"/>
          </w:tcPr>
          <w:p w14:paraId="00A674BF" w14:textId="7475D65E" w:rsidR="00AC4588" w:rsidRPr="00910DDC" w:rsidRDefault="00AC4588" w:rsidP="00AC4588">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r w:rsidR="00C40721">
              <w:rPr>
                <w:rFonts w:ascii="Arial" w:hAnsi="Arial" w:cs="Arial"/>
                <w:color w:val="000000"/>
                <w:sz w:val="20"/>
                <w:szCs w:val="20"/>
              </w:rPr>
              <w:t>914</w:t>
            </w:r>
          </w:p>
        </w:tc>
      </w:tr>
      <w:tr w:rsidR="00AC4588" w:rsidRPr="00910DDC" w14:paraId="257DEEDC" w14:textId="77777777" w:rsidTr="00AC4588">
        <w:trPr>
          <w:trHeight w:val="300"/>
          <w:jc w:val="center"/>
        </w:trPr>
        <w:tc>
          <w:tcPr>
            <w:tcW w:w="868" w:type="dxa"/>
            <w:tcBorders>
              <w:top w:val="nil"/>
              <w:left w:val="single" w:sz="4" w:space="0" w:color="auto"/>
              <w:bottom w:val="single" w:sz="4" w:space="0" w:color="auto"/>
              <w:right w:val="single" w:sz="4" w:space="0" w:color="auto"/>
            </w:tcBorders>
            <w:vAlign w:val="bottom"/>
          </w:tcPr>
          <w:p w14:paraId="0F49FB99" w14:textId="25BDD4EB" w:rsidR="00AC4588" w:rsidRPr="00910DDC" w:rsidRDefault="00AC4588" w:rsidP="00AC4588">
            <w:pPr>
              <w:spacing w:after="0"/>
              <w:rPr>
                <w:rFonts w:ascii="Arial" w:hAnsi="Arial" w:cs="Arial"/>
                <w:color w:val="000000"/>
                <w:sz w:val="20"/>
                <w:szCs w:val="20"/>
              </w:rPr>
            </w:pPr>
            <w:r w:rsidRPr="00AC4588">
              <w:rPr>
                <w:rFonts w:ascii="Arial" w:hAnsi="Arial" w:cs="Arial"/>
                <w:color w:val="000000"/>
                <w:sz w:val="20"/>
                <w:szCs w:val="20"/>
                <w:lang w:val="es-AR"/>
              </w:rPr>
              <w:t>Soja</w:t>
            </w:r>
          </w:p>
        </w:tc>
        <w:tc>
          <w:tcPr>
            <w:tcW w:w="1063" w:type="dxa"/>
            <w:tcBorders>
              <w:top w:val="nil"/>
              <w:left w:val="nil"/>
              <w:bottom w:val="single" w:sz="4" w:space="0" w:color="auto"/>
              <w:right w:val="single" w:sz="4" w:space="0" w:color="auto"/>
            </w:tcBorders>
            <w:vAlign w:val="center"/>
          </w:tcPr>
          <w:p w14:paraId="2445D15F" w14:textId="7FC14D7E" w:rsidR="00AC4588" w:rsidRPr="00910DDC" w:rsidRDefault="00AC4588" w:rsidP="00AC4588">
            <w:pPr>
              <w:spacing w:after="0" w:line="240" w:lineRule="auto"/>
              <w:jc w:val="right"/>
              <w:rPr>
                <w:rFonts w:ascii="Arial" w:hAnsi="Arial" w:cs="Arial"/>
                <w:color w:val="000000"/>
                <w:sz w:val="20"/>
                <w:szCs w:val="20"/>
              </w:rPr>
            </w:pPr>
            <w:r w:rsidRPr="00910DDC">
              <w:rPr>
                <w:rFonts w:ascii="Arial" w:hAnsi="Arial" w:cs="Arial"/>
                <w:color w:val="000000"/>
                <w:sz w:val="20"/>
                <w:szCs w:val="20"/>
              </w:rPr>
              <w:t>0.</w:t>
            </w:r>
            <w:r w:rsidR="00C40721">
              <w:rPr>
                <w:rFonts w:ascii="Arial" w:hAnsi="Arial" w:cs="Arial"/>
                <w:color w:val="000000"/>
                <w:sz w:val="20"/>
                <w:szCs w:val="20"/>
              </w:rPr>
              <w:t>110</w:t>
            </w:r>
          </w:p>
        </w:tc>
      </w:tr>
    </w:tbl>
    <w:p w14:paraId="6B4138BC" w14:textId="77777777" w:rsidR="00A70683" w:rsidRPr="00910DDC" w:rsidRDefault="00A70683" w:rsidP="00A70683">
      <w:pPr>
        <w:pStyle w:val="subpar"/>
        <w:numPr>
          <w:ilvl w:val="0"/>
          <w:numId w:val="0"/>
        </w:numPr>
        <w:ind w:left="2304" w:hanging="432"/>
        <w:rPr>
          <w:rFonts w:ascii="Arial" w:hAnsi="Arial" w:cs="Arial"/>
          <w:sz w:val="22"/>
          <w:lang w:val="es-ES"/>
        </w:rPr>
      </w:pPr>
      <w:r w:rsidRPr="00910DDC">
        <w:rPr>
          <w:rFonts w:ascii="Arial" w:hAnsi="Arial" w:cs="Arial"/>
          <w:i/>
          <w:sz w:val="18"/>
          <w:lang w:val="es-ES"/>
        </w:rPr>
        <w:t xml:space="preserve">                             Fuente: Elaboración propia </w:t>
      </w:r>
    </w:p>
    <w:p w14:paraId="402A7F71" w14:textId="77777777" w:rsidR="00A70683" w:rsidRPr="00910DDC"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t>Tomamos como precios los “Precios Anuales al Productor” que son los que reciben los agricultores para los cultivos primarios.</w:t>
      </w:r>
    </w:p>
    <w:p w14:paraId="3967ECF1" w14:textId="7D1F87DD" w:rsidR="00A70683" w:rsidRPr="00910DDC" w:rsidRDefault="00A70683" w:rsidP="00A70683">
      <w:pPr>
        <w:pStyle w:val="SubSubPar"/>
        <w:numPr>
          <w:ilvl w:val="0"/>
          <w:numId w:val="0"/>
        </w:numPr>
        <w:spacing w:before="40" w:after="40"/>
        <w:ind w:left="2736" w:hanging="288"/>
        <w:rPr>
          <w:rFonts w:ascii="Arial" w:hAnsi="Arial" w:cs="Arial"/>
          <w:b/>
          <w:color w:val="000000" w:themeColor="text1"/>
          <w:sz w:val="20"/>
          <w:lang w:val="es-ES"/>
        </w:rPr>
      </w:pPr>
      <w:r w:rsidRPr="00910DDC">
        <w:rPr>
          <w:rFonts w:ascii="Arial" w:hAnsi="Arial" w:cs="Arial"/>
          <w:b/>
          <w:color w:val="000000" w:themeColor="text1"/>
          <w:sz w:val="20"/>
          <w:lang w:val="es-ES"/>
        </w:rPr>
        <w:t xml:space="preserve">     Tabla 2.</w:t>
      </w:r>
      <w:r w:rsidR="002C0A92">
        <w:rPr>
          <w:rFonts w:ascii="Arial" w:hAnsi="Arial" w:cs="Arial"/>
          <w:b/>
          <w:color w:val="000000" w:themeColor="text1"/>
          <w:sz w:val="20"/>
          <w:lang w:val="es-ES"/>
        </w:rPr>
        <w:t>5</w:t>
      </w:r>
      <w:r w:rsidRPr="00910DDC">
        <w:rPr>
          <w:rFonts w:ascii="Arial" w:hAnsi="Arial" w:cs="Arial"/>
          <w:b/>
          <w:color w:val="000000" w:themeColor="text1"/>
          <w:sz w:val="20"/>
          <w:lang w:val="es-ES"/>
        </w:rPr>
        <w:t>. Precios Paraguay (US$/Tm)</w:t>
      </w:r>
    </w:p>
    <w:tbl>
      <w:tblPr>
        <w:tblW w:w="6720" w:type="dxa"/>
        <w:tblInd w:w="1927" w:type="dxa"/>
        <w:tblCellMar>
          <w:left w:w="70" w:type="dxa"/>
          <w:right w:w="70" w:type="dxa"/>
        </w:tblCellMar>
        <w:tblLook w:val="04A0" w:firstRow="1" w:lastRow="0" w:firstColumn="1" w:lastColumn="0" w:noHBand="0" w:noVBand="1"/>
      </w:tblPr>
      <w:tblGrid>
        <w:gridCol w:w="941"/>
        <w:gridCol w:w="941"/>
        <w:gridCol w:w="946"/>
        <w:gridCol w:w="944"/>
        <w:gridCol w:w="940"/>
        <w:gridCol w:w="945"/>
        <w:gridCol w:w="1063"/>
      </w:tblGrid>
      <w:tr w:rsidR="00C40721" w:rsidRPr="00910DDC" w14:paraId="1C59E115" w14:textId="77777777" w:rsidTr="00AC4588">
        <w:trPr>
          <w:trHeight w:val="300"/>
        </w:trPr>
        <w:tc>
          <w:tcPr>
            <w:tcW w:w="941" w:type="dxa"/>
            <w:tcBorders>
              <w:bottom w:val="single" w:sz="4" w:space="0" w:color="auto"/>
              <w:right w:val="single" w:sz="4" w:space="0" w:color="auto"/>
            </w:tcBorders>
          </w:tcPr>
          <w:p w14:paraId="62F999B0" w14:textId="77777777" w:rsidR="00C40721" w:rsidRPr="00910DDC" w:rsidRDefault="00C40721" w:rsidP="00C40721">
            <w:pPr>
              <w:spacing w:after="0" w:line="240" w:lineRule="auto"/>
              <w:jc w:val="right"/>
              <w:rPr>
                <w:rFonts w:ascii="Arial" w:eastAsia="Times New Roman" w:hAnsi="Arial" w:cs="Arial"/>
                <w:color w:val="000000"/>
                <w:sz w:val="20"/>
                <w:szCs w:val="20"/>
                <w:lang w:val="es-ES" w:eastAsia="es-ES"/>
              </w:rPr>
            </w:pPr>
          </w:p>
        </w:tc>
        <w:tc>
          <w:tcPr>
            <w:tcW w:w="941"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1C89E15C" w14:textId="4377EF45"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20</w:t>
            </w:r>
            <w:r>
              <w:rPr>
                <w:rFonts w:ascii="Arial" w:eastAsia="Times New Roman" w:hAnsi="Arial" w:cs="Arial"/>
                <w:color w:val="000000"/>
                <w:sz w:val="20"/>
                <w:szCs w:val="20"/>
                <w:lang w:val="es-ES" w:eastAsia="es-ES"/>
              </w:rPr>
              <w:t>14</w:t>
            </w:r>
          </w:p>
        </w:tc>
        <w:tc>
          <w:tcPr>
            <w:tcW w:w="946"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709759E4" w14:textId="394B4D9A"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20</w:t>
            </w:r>
            <w:r>
              <w:rPr>
                <w:rFonts w:ascii="Arial" w:eastAsia="Times New Roman" w:hAnsi="Arial" w:cs="Arial"/>
                <w:color w:val="000000"/>
                <w:sz w:val="20"/>
                <w:szCs w:val="20"/>
                <w:lang w:val="es-ES" w:eastAsia="es-ES"/>
              </w:rPr>
              <w:t>15</w:t>
            </w:r>
          </w:p>
        </w:tc>
        <w:tc>
          <w:tcPr>
            <w:tcW w:w="944"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79606700" w14:textId="50A6DDFD"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sidRPr="00910DDC">
              <w:rPr>
                <w:rFonts w:ascii="Arial" w:eastAsia="Times New Roman" w:hAnsi="Arial" w:cs="Arial"/>
                <w:color w:val="000000"/>
                <w:sz w:val="20"/>
                <w:szCs w:val="20"/>
                <w:lang w:val="es-ES" w:eastAsia="es-ES"/>
              </w:rPr>
              <w:t>20</w:t>
            </w:r>
            <w:r>
              <w:rPr>
                <w:rFonts w:ascii="Arial" w:eastAsia="Times New Roman" w:hAnsi="Arial" w:cs="Arial"/>
                <w:color w:val="000000"/>
                <w:sz w:val="20"/>
                <w:szCs w:val="20"/>
                <w:lang w:val="es-ES" w:eastAsia="es-ES"/>
              </w:rPr>
              <w:t>16</w:t>
            </w:r>
          </w:p>
        </w:tc>
        <w:tc>
          <w:tcPr>
            <w:tcW w:w="940"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025C6FDA" w14:textId="6CA1F474"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2017</w:t>
            </w:r>
          </w:p>
        </w:tc>
        <w:tc>
          <w:tcPr>
            <w:tcW w:w="945"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2F3BB39F" w14:textId="5F1BF9CD" w:rsidR="00C40721" w:rsidRPr="00910DDC" w:rsidRDefault="00C40721" w:rsidP="00C40721">
            <w:pPr>
              <w:spacing w:after="0" w:line="240" w:lineRule="auto"/>
              <w:jc w:val="cente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2018</w:t>
            </w:r>
          </w:p>
        </w:tc>
        <w:tc>
          <w:tcPr>
            <w:tcW w:w="1063"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2066A1CC" w14:textId="77777777" w:rsidR="00C40721" w:rsidRPr="00910DDC" w:rsidRDefault="00C40721" w:rsidP="00C40721">
            <w:pPr>
              <w:spacing w:after="0" w:line="240" w:lineRule="auto"/>
              <w:jc w:val="center"/>
              <w:rPr>
                <w:rFonts w:ascii="Arial" w:eastAsia="Times New Roman" w:hAnsi="Arial" w:cs="Arial"/>
                <w:b/>
                <w:color w:val="000000"/>
                <w:sz w:val="20"/>
                <w:szCs w:val="20"/>
                <w:lang w:val="es-ES" w:eastAsia="es-ES"/>
              </w:rPr>
            </w:pPr>
            <w:r w:rsidRPr="00910DDC">
              <w:rPr>
                <w:rFonts w:ascii="Arial" w:eastAsia="Times New Roman" w:hAnsi="Arial" w:cs="Arial"/>
                <w:b/>
                <w:color w:val="000000"/>
                <w:sz w:val="20"/>
                <w:szCs w:val="20"/>
                <w:lang w:val="es-ES" w:eastAsia="es-ES"/>
              </w:rPr>
              <w:t>Promedio</w:t>
            </w:r>
          </w:p>
        </w:tc>
      </w:tr>
      <w:tr w:rsidR="00AC4588" w:rsidRPr="00910DDC" w14:paraId="0A840C7B" w14:textId="77777777" w:rsidTr="00F1630B">
        <w:trPr>
          <w:trHeight w:val="300"/>
        </w:trPr>
        <w:tc>
          <w:tcPr>
            <w:tcW w:w="941" w:type="dxa"/>
            <w:tcBorders>
              <w:top w:val="single" w:sz="4" w:space="0" w:color="auto"/>
              <w:left w:val="single" w:sz="4" w:space="0" w:color="auto"/>
              <w:bottom w:val="single" w:sz="4" w:space="0" w:color="auto"/>
              <w:right w:val="single" w:sz="4" w:space="0" w:color="auto"/>
            </w:tcBorders>
            <w:vAlign w:val="bottom"/>
          </w:tcPr>
          <w:p w14:paraId="3F1CB187" w14:textId="231E4F3B" w:rsidR="00AC4588" w:rsidRPr="00910DDC" w:rsidRDefault="00AC4588" w:rsidP="00AC4588">
            <w:pPr>
              <w:spacing w:after="0"/>
              <w:rPr>
                <w:rFonts w:ascii="Arial" w:hAnsi="Arial" w:cs="Arial"/>
                <w:color w:val="000000"/>
                <w:sz w:val="20"/>
                <w:szCs w:val="20"/>
              </w:rPr>
            </w:pPr>
            <w:r w:rsidRPr="00AC4588">
              <w:rPr>
                <w:rFonts w:ascii="Arial" w:hAnsi="Arial" w:cs="Arial"/>
                <w:color w:val="000000"/>
                <w:sz w:val="20"/>
                <w:szCs w:val="20"/>
                <w:lang w:val="es-AR"/>
              </w:rPr>
              <w:t>Maíz</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14:paraId="4AD36C26" w14:textId="72BB24F8" w:rsidR="00AC4588" w:rsidRPr="00910DDC" w:rsidRDefault="005563F7"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277,5</w:t>
            </w:r>
          </w:p>
        </w:tc>
        <w:tc>
          <w:tcPr>
            <w:tcW w:w="946" w:type="dxa"/>
            <w:tcBorders>
              <w:top w:val="single" w:sz="4" w:space="0" w:color="auto"/>
              <w:left w:val="nil"/>
              <w:bottom w:val="single" w:sz="4" w:space="0" w:color="auto"/>
              <w:right w:val="single" w:sz="4" w:space="0" w:color="auto"/>
            </w:tcBorders>
            <w:shd w:val="clear" w:color="auto" w:fill="auto"/>
            <w:vAlign w:val="center"/>
          </w:tcPr>
          <w:p w14:paraId="2BE8BB0F" w14:textId="6309845B" w:rsidR="00AC4588"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169,0</w:t>
            </w:r>
          </w:p>
        </w:tc>
        <w:tc>
          <w:tcPr>
            <w:tcW w:w="944" w:type="dxa"/>
            <w:tcBorders>
              <w:top w:val="single" w:sz="4" w:space="0" w:color="auto"/>
              <w:left w:val="nil"/>
              <w:bottom w:val="single" w:sz="4" w:space="0" w:color="auto"/>
              <w:right w:val="single" w:sz="4" w:space="0" w:color="auto"/>
            </w:tcBorders>
            <w:shd w:val="clear" w:color="auto" w:fill="auto"/>
            <w:vAlign w:val="center"/>
          </w:tcPr>
          <w:p w14:paraId="1A5CEC58" w14:textId="7FC8CD14" w:rsidR="00AC4588"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160,6</w:t>
            </w:r>
          </w:p>
        </w:tc>
        <w:tc>
          <w:tcPr>
            <w:tcW w:w="940" w:type="dxa"/>
            <w:tcBorders>
              <w:top w:val="single" w:sz="4" w:space="0" w:color="auto"/>
              <w:left w:val="nil"/>
              <w:bottom w:val="single" w:sz="4" w:space="0" w:color="auto"/>
              <w:right w:val="single" w:sz="4" w:space="0" w:color="auto"/>
            </w:tcBorders>
            <w:shd w:val="clear" w:color="auto" w:fill="auto"/>
            <w:vAlign w:val="center"/>
          </w:tcPr>
          <w:p w14:paraId="79E3A0CA" w14:textId="188E5950" w:rsidR="00AC4588"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121,5</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2C9C67C2" w14:textId="575AAA46" w:rsidR="00AC4588"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103,9</w:t>
            </w:r>
          </w:p>
        </w:tc>
        <w:tc>
          <w:tcPr>
            <w:tcW w:w="1063" w:type="dxa"/>
            <w:tcBorders>
              <w:top w:val="single" w:sz="4" w:space="0" w:color="auto"/>
              <w:left w:val="nil"/>
              <w:bottom w:val="single" w:sz="4" w:space="0" w:color="auto"/>
              <w:right w:val="single" w:sz="4" w:space="0" w:color="auto"/>
            </w:tcBorders>
            <w:vAlign w:val="center"/>
          </w:tcPr>
          <w:p w14:paraId="0745596B" w14:textId="1EC48EC8" w:rsidR="00AC4588" w:rsidRPr="00910DDC" w:rsidRDefault="00F1630B" w:rsidP="00F1630B">
            <w:pPr>
              <w:spacing w:after="0" w:line="240" w:lineRule="auto"/>
              <w:jc w:val="right"/>
              <w:rPr>
                <w:rFonts w:ascii="Arial" w:eastAsia="Times New Roman" w:hAnsi="Arial" w:cs="Arial"/>
                <w:b/>
                <w:color w:val="000000"/>
                <w:sz w:val="20"/>
                <w:szCs w:val="20"/>
                <w:lang w:val="es-ES" w:eastAsia="es-ES"/>
              </w:rPr>
            </w:pPr>
            <w:r>
              <w:rPr>
                <w:rFonts w:ascii="Arial" w:eastAsia="Times New Roman" w:hAnsi="Arial" w:cs="Arial"/>
                <w:b/>
                <w:color w:val="000000"/>
                <w:sz w:val="20"/>
                <w:szCs w:val="20"/>
                <w:lang w:val="es-ES" w:eastAsia="es-ES"/>
              </w:rPr>
              <w:t>166,5</w:t>
            </w:r>
          </w:p>
        </w:tc>
      </w:tr>
      <w:tr w:rsidR="00AC4588" w:rsidRPr="00910DDC" w14:paraId="19176C8A" w14:textId="77777777" w:rsidTr="00F1630B">
        <w:trPr>
          <w:trHeight w:val="300"/>
        </w:trPr>
        <w:tc>
          <w:tcPr>
            <w:tcW w:w="941" w:type="dxa"/>
            <w:tcBorders>
              <w:top w:val="nil"/>
              <w:left w:val="single" w:sz="4" w:space="0" w:color="auto"/>
              <w:bottom w:val="single" w:sz="4" w:space="0" w:color="auto"/>
              <w:right w:val="single" w:sz="4" w:space="0" w:color="auto"/>
            </w:tcBorders>
            <w:vAlign w:val="bottom"/>
          </w:tcPr>
          <w:p w14:paraId="06DF7D6A" w14:textId="0D5AFC62" w:rsidR="00AC4588" w:rsidRPr="00910DDC" w:rsidRDefault="00AC4588" w:rsidP="00AC4588">
            <w:pPr>
              <w:spacing w:after="0"/>
              <w:rPr>
                <w:rFonts w:ascii="Arial" w:hAnsi="Arial" w:cs="Arial"/>
                <w:color w:val="000000"/>
                <w:sz w:val="20"/>
                <w:szCs w:val="20"/>
              </w:rPr>
            </w:pPr>
            <w:r w:rsidRPr="00AC4588">
              <w:rPr>
                <w:rFonts w:ascii="Arial" w:hAnsi="Arial" w:cs="Arial"/>
                <w:color w:val="000000"/>
                <w:sz w:val="20"/>
                <w:szCs w:val="20"/>
                <w:lang w:val="es-AR"/>
              </w:rPr>
              <w:t>Trigo</w:t>
            </w:r>
          </w:p>
        </w:tc>
        <w:tc>
          <w:tcPr>
            <w:tcW w:w="941" w:type="dxa"/>
            <w:tcBorders>
              <w:top w:val="nil"/>
              <w:left w:val="single" w:sz="4" w:space="0" w:color="auto"/>
              <w:bottom w:val="single" w:sz="4" w:space="0" w:color="auto"/>
              <w:right w:val="single" w:sz="4" w:space="0" w:color="auto"/>
            </w:tcBorders>
            <w:shd w:val="clear" w:color="auto" w:fill="auto"/>
            <w:vAlign w:val="center"/>
          </w:tcPr>
          <w:p w14:paraId="46DAFDDC" w14:textId="22EBF5F4" w:rsidR="00AC4588"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433,5</w:t>
            </w:r>
          </w:p>
        </w:tc>
        <w:tc>
          <w:tcPr>
            <w:tcW w:w="946" w:type="dxa"/>
            <w:tcBorders>
              <w:top w:val="nil"/>
              <w:left w:val="nil"/>
              <w:bottom w:val="single" w:sz="4" w:space="0" w:color="auto"/>
              <w:right w:val="single" w:sz="4" w:space="0" w:color="auto"/>
            </w:tcBorders>
            <w:shd w:val="clear" w:color="auto" w:fill="auto"/>
            <w:vAlign w:val="center"/>
          </w:tcPr>
          <w:p w14:paraId="5A49BD28" w14:textId="1CD9043D" w:rsidR="00AC4588"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162,5</w:t>
            </w:r>
          </w:p>
        </w:tc>
        <w:tc>
          <w:tcPr>
            <w:tcW w:w="944" w:type="dxa"/>
            <w:tcBorders>
              <w:top w:val="nil"/>
              <w:left w:val="nil"/>
              <w:bottom w:val="single" w:sz="4" w:space="0" w:color="auto"/>
              <w:right w:val="single" w:sz="4" w:space="0" w:color="auto"/>
            </w:tcBorders>
            <w:shd w:val="clear" w:color="auto" w:fill="auto"/>
            <w:vAlign w:val="center"/>
          </w:tcPr>
          <w:p w14:paraId="59EA985F" w14:textId="27BB338E" w:rsidR="00AC4588"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131,6</w:t>
            </w:r>
          </w:p>
        </w:tc>
        <w:tc>
          <w:tcPr>
            <w:tcW w:w="940" w:type="dxa"/>
            <w:tcBorders>
              <w:top w:val="nil"/>
              <w:left w:val="nil"/>
              <w:bottom w:val="single" w:sz="4" w:space="0" w:color="auto"/>
              <w:right w:val="single" w:sz="4" w:space="0" w:color="auto"/>
            </w:tcBorders>
            <w:shd w:val="clear" w:color="auto" w:fill="auto"/>
            <w:vAlign w:val="center"/>
          </w:tcPr>
          <w:p w14:paraId="17E4637C" w14:textId="69A5FB08" w:rsidR="00AC4588"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119,6</w:t>
            </w:r>
          </w:p>
        </w:tc>
        <w:tc>
          <w:tcPr>
            <w:tcW w:w="945" w:type="dxa"/>
            <w:tcBorders>
              <w:top w:val="nil"/>
              <w:left w:val="nil"/>
              <w:bottom w:val="single" w:sz="4" w:space="0" w:color="auto"/>
              <w:right w:val="single" w:sz="4" w:space="0" w:color="auto"/>
            </w:tcBorders>
            <w:shd w:val="clear" w:color="auto" w:fill="auto"/>
            <w:vAlign w:val="center"/>
            <w:hideMark/>
          </w:tcPr>
          <w:p w14:paraId="2FC93FE6" w14:textId="1C667CD0" w:rsidR="00AC4588"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188,3</w:t>
            </w:r>
          </w:p>
        </w:tc>
        <w:tc>
          <w:tcPr>
            <w:tcW w:w="1063" w:type="dxa"/>
            <w:tcBorders>
              <w:top w:val="nil"/>
              <w:left w:val="nil"/>
              <w:bottom w:val="single" w:sz="4" w:space="0" w:color="auto"/>
              <w:right w:val="single" w:sz="4" w:space="0" w:color="auto"/>
            </w:tcBorders>
            <w:vAlign w:val="center"/>
          </w:tcPr>
          <w:p w14:paraId="56A528B4" w14:textId="0738D68B" w:rsidR="00AC4588" w:rsidRPr="00910DDC" w:rsidRDefault="00F1630B" w:rsidP="00F1630B">
            <w:pPr>
              <w:spacing w:after="0" w:line="240" w:lineRule="auto"/>
              <w:jc w:val="right"/>
              <w:rPr>
                <w:rFonts w:ascii="Arial" w:eastAsia="Times New Roman" w:hAnsi="Arial" w:cs="Arial"/>
                <w:b/>
                <w:color w:val="000000"/>
                <w:sz w:val="20"/>
                <w:szCs w:val="20"/>
                <w:lang w:val="es-ES" w:eastAsia="es-ES"/>
              </w:rPr>
            </w:pPr>
            <w:r>
              <w:rPr>
                <w:rFonts w:ascii="Arial" w:eastAsia="Times New Roman" w:hAnsi="Arial" w:cs="Arial"/>
                <w:b/>
                <w:color w:val="000000"/>
                <w:sz w:val="20"/>
                <w:szCs w:val="20"/>
                <w:lang w:val="es-ES" w:eastAsia="es-ES"/>
              </w:rPr>
              <w:t>207,1</w:t>
            </w:r>
          </w:p>
        </w:tc>
      </w:tr>
      <w:tr w:rsidR="00F1630B" w:rsidRPr="00910DDC" w14:paraId="4CA4D3C5" w14:textId="77777777" w:rsidTr="00F1630B">
        <w:trPr>
          <w:trHeight w:val="300"/>
        </w:trPr>
        <w:tc>
          <w:tcPr>
            <w:tcW w:w="941" w:type="dxa"/>
            <w:tcBorders>
              <w:top w:val="nil"/>
              <w:left w:val="single" w:sz="4" w:space="0" w:color="auto"/>
              <w:bottom w:val="single" w:sz="4" w:space="0" w:color="auto"/>
              <w:right w:val="single" w:sz="4" w:space="0" w:color="auto"/>
            </w:tcBorders>
            <w:vAlign w:val="bottom"/>
          </w:tcPr>
          <w:p w14:paraId="32ABBA3B" w14:textId="2F8CF6D2" w:rsidR="00F1630B" w:rsidRPr="00910DDC" w:rsidRDefault="00F1630B" w:rsidP="00F1630B">
            <w:pPr>
              <w:spacing w:after="0"/>
              <w:rPr>
                <w:rFonts w:ascii="Arial" w:hAnsi="Arial" w:cs="Arial"/>
                <w:color w:val="000000"/>
                <w:sz w:val="20"/>
                <w:szCs w:val="20"/>
              </w:rPr>
            </w:pPr>
            <w:r w:rsidRPr="00AC4588">
              <w:rPr>
                <w:rFonts w:ascii="Arial" w:hAnsi="Arial" w:cs="Arial"/>
                <w:color w:val="000000"/>
                <w:sz w:val="20"/>
                <w:szCs w:val="20"/>
                <w:lang w:val="es-AR"/>
              </w:rPr>
              <w:t>Soja</w:t>
            </w:r>
          </w:p>
        </w:tc>
        <w:tc>
          <w:tcPr>
            <w:tcW w:w="941" w:type="dxa"/>
            <w:tcBorders>
              <w:top w:val="nil"/>
              <w:left w:val="single" w:sz="4" w:space="0" w:color="auto"/>
              <w:bottom w:val="single" w:sz="4" w:space="0" w:color="auto"/>
              <w:right w:val="single" w:sz="4" w:space="0" w:color="auto"/>
            </w:tcBorders>
            <w:shd w:val="clear" w:color="auto" w:fill="auto"/>
            <w:vAlign w:val="center"/>
          </w:tcPr>
          <w:p w14:paraId="011449F2" w14:textId="3785D4A5" w:rsidR="00F1630B"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431,0</w:t>
            </w:r>
          </w:p>
        </w:tc>
        <w:tc>
          <w:tcPr>
            <w:tcW w:w="946" w:type="dxa"/>
            <w:tcBorders>
              <w:top w:val="nil"/>
              <w:left w:val="nil"/>
              <w:bottom w:val="single" w:sz="4" w:space="0" w:color="auto"/>
              <w:right w:val="single" w:sz="4" w:space="0" w:color="auto"/>
            </w:tcBorders>
            <w:shd w:val="clear" w:color="auto" w:fill="auto"/>
            <w:vAlign w:val="center"/>
          </w:tcPr>
          <w:p w14:paraId="02657A98" w14:textId="1BDBF51C" w:rsidR="00F1630B"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455,6</w:t>
            </w:r>
          </w:p>
        </w:tc>
        <w:tc>
          <w:tcPr>
            <w:tcW w:w="944" w:type="dxa"/>
            <w:tcBorders>
              <w:top w:val="nil"/>
              <w:left w:val="nil"/>
              <w:bottom w:val="single" w:sz="4" w:space="0" w:color="auto"/>
              <w:right w:val="single" w:sz="4" w:space="0" w:color="auto"/>
            </w:tcBorders>
            <w:shd w:val="clear" w:color="auto" w:fill="auto"/>
            <w:vAlign w:val="center"/>
          </w:tcPr>
          <w:p w14:paraId="0A1CDD1C" w14:textId="016539C6" w:rsidR="00F1630B"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322,4</w:t>
            </w:r>
          </w:p>
        </w:tc>
        <w:tc>
          <w:tcPr>
            <w:tcW w:w="940" w:type="dxa"/>
            <w:tcBorders>
              <w:top w:val="nil"/>
              <w:left w:val="nil"/>
              <w:bottom w:val="single" w:sz="4" w:space="0" w:color="auto"/>
              <w:right w:val="single" w:sz="4" w:space="0" w:color="auto"/>
            </w:tcBorders>
            <w:shd w:val="clear" w:color="auto" w:fill="auto"/>
            <w:vAlign w:val="center"/>
          </w:tcPr>
          <w:p w14:paraId="105B2984" w14:textId="1D327694" w:rsidR="00F1630B"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329,4</w:t>
            </w:r>
          </w:p>
        </w:tc>
        <w:tc>
          <w:tcPr>
            <w:tcW w:w="945" w:type="dxa"/>
            <w:tcBorders>
              <w:top w:val="nil"/>
              <w:left w:val="nil"/>
              <w:bottom w:val="single" w:sz="4" w:space="0" w:color="auto"/>
              <w:right w:val="single" w:sz="4" w:space="0" w:color="auto"/>
            </w:tcBorders>
            <w:shd w:val="clear" w:color="auto" w:fill="auto"/>
            <w:vAlign w:val="center"/>
            <w:hideMark/>
          </w:tcPr>
          <w:p w14:paraId="145469D8" w14:textId="5EEB2C57" w:rsidR="00F1630B" w:rsidRPr="00910DDC" w:rsidRDefault="00F1630B" w:rsidP="00F1630B">
            <w:pPr>
              <w:spacing w:after="0" w:line="240" w:lineRule="auto"/>
              <w:jc w:val="right"/>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306,5</w:t>
            </w:r>
          </w:p>
        </w:tc>
        <w:tc>
          <w:tcPr>
            <w:tcW w:w="1063" w:type="dxa"/>
            <w:tcBorders>
              <w:top w:val="nil"/>
              <w:left w:val="nil"/>
              <w:bottom w:val="single" w:sz="4" w:space="0" w:color="auto"/>
              <w:right w:val="single" w:sz="4" w:space="0" w:color="auto"/>
            </w:tcBorders>
            <w:vAlign w:val="center"/>
          </w:tcPr>
          <w:p w14:paraId="056D4961" w14:textId="62F4E203" w:rsidR="00F1630B" w:rsidRPr="00910DDC" w:rsidRDefault="00F1630B" w:rsidP="00F1630B">
            <w:pPr>
              <w:spacing w:after="0" w:line="240" w:lineRule="auto"/>
              <w:jc w:val="right"/>
              <w:rPr>
                <w:rFonts w:ascii="Arial" w:eastAsia="Times New Roman" w:hAnsi="Arial" w:cs="Arial"/>
                <w:b/>
                <w:color w:val="000000"/>
                <w:sz w:val="20"/>
                <w:szCs w:val="20"/>
                <w:lang w:val="es-ES" w:eastAsia="es-ES"/>
              </w:rPr>
            </w:pPr>
            <w:r>
              <w:rPr>
                <w:rFonts w:ascii="Arial" w:eastAsia="Times New Roman" w:hAnsi="Arial" w:cs="Arial"/>
                <w:b/>
                <w:color w:val="000000"/>
                <w:sz w:val="20"/>
                <w:szCs w:val="20"/>
                <w:lang w:val="es-ES" w:eastAsia="es-ES"/>
              </w:rPr>
              <w:t>369,0</w:t>
            </w:r>
          </w:p>
        </w:tc>
      </w:tr>
    </w:tbl>
    <w:p w14:paraId="6A5D1BFC" w14:textId="77777777" w:rsidR="00A70683" w:rsidRPr="00910DDC" w:rsidRDefault="00A70683" w:rsidP="00A70683">
      <w:pPr>
        <w:pStyle w:val="subpar"/>
        <w:numPr>
          <w:ilvl w:val="0"/>
          <w:numId w:val="0"/>
        </w:numPr>
        <w:ind w:left="2304" w:hanging="432"/>
        <w:rPr>
          <w:rFonts w:ascii="Arial" w:hAnsi="Arial" w:cs="Arial"/>
          <w:sz w:val="22"/>
          <w:lang w:val="es-ES"/>
        </w:rPr>
      </w:pPr>
      <w:r w:rsidRPr="00910DDC">
        <w:rPr>
          <w:rFonts w:ascii="Arial" w:hAnsi="Arial" w:cs="Arial"/>
          <w:i/>
          <w:sz w:val="18"/>
          <w:lang w:val="es-ES"/>
        </w:rPr>
        <w:t>Fuente: Elaboración propia con datos de la FAO</w:t>
      </w:r>
    </w:p>
    <w:p w14:paraId="11077036" w14:textId="2037F614" w:rsidR="00A70683" w:rsidRPr="0052765F"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52765F">
        <w:rPr>
          <w:rFonts w:ascii="Arial" w:hAnsi="Arial" w:cs="Arial"/>
          <w:sz w:val="22"/>
          <w:lang w:val="es-ES"/>
        </w:rPr>
        <w:t>Con la información anterior se procede al cálculo del rendimiento medio en US$/Ha. Este rendimiento es un promedio ponderado resultante del peso de cada cultivo por Ha (Tabla 2.1) multiplicado por su rendimiento (Tabla 2.</w:t>
      </w:r>
      <w:r w:rsidR="002C0A92">
        <w:rPr>
          <w:rFonts w:ascii="Arial" w:hAnsi="Arial" w:cs="Arial"/>
          <w:sz w:val="22"/>
          <w:lang w:val="es-ES"/>
        </w:rPr>
        <w:t>2</w:t>
      </w:r>
      <w:r w:rsidRPr="0052765F">
        <w:rPr>
          <w:rFonts w:ascii="Arial" w:hAnsi="Arial" w:cs="Arial"/>
          <w:sz w:val="22"/>
          <w:lang w:val="es-ES"/>
        </w:rPr>
        <w:t>) y precio (Tabla 2.</w:t>
      </w:r>
      <w:r w:rsidR="002C0A92">
        <w:rPr>
          <w:rFonts w:ascii="Arial" w:hAnsi="Arial" w:cs="Arial"/>
          <w:sz w:val="22"/>
          <w:lang w:val="es-ES"/>
        </w:rPr>
        <w:t>5</w:t>
      </w:r>
      <w:r w:rsidRPr="0052765F">
        <w:rPr>
          <w:rFonts w:ascii="Arial" w:hAnsi="Arial" w:cs="Arial"/>
          <w:sz w:val="22"/>
          <w:lang w:val="es-ES"/>
        </w:rPr>
        <w:t>),</w:t>
      </w:r>
    </w:p>
    <w:p w14:paraId="65687D0A" w14:textId="2FDF51BC" w:rsidR="00A70683" w:rsidRPr="00910DDC" w:rsidRDefault="00A70683" w:rsidP="00A70683">
      <w:pPr>
        <w:pStyle w:val="subpar"/>
        <w:numPr>
          <w:ilvl w:val="0"/>
          <w:numId w:val="0"/>
        </w:numPr>
        <w:tabs>
          <w:tab w:val="num" w:pos="1440"/>
        </w:tabs>
        <w:ind w:left="1440"/>
        <w:rPr>
          <w:rFonts w:ascii="Arial" w:hAnsi="Arial" w:cs="Arial"/>
          <w:sz w:val="22"/>
          <w:lang w:val="es-ES"/>
        </w:rPr>
      </w:pPr>
      <m:oMathPara>
        <m:oMath>
          <m:r>
            <w:rPr>
              <w:rFonts w:ascii="Cambria Math" w:hAnsi="Cambria Math" w:cs="Arial"/>
              <w:sz w:val="20"/>
              <w:szCs w:val="21"/>
              <w:lang w:val="es-ES"/>
            </w:rPr>
            <m:t xml:space="preserve">Rendimiento </m:t>
          </m:r>
          <m:d>
            <m:dPr>
              <m:ctrlPr>
                <w:rPr>
                  <w:rFonts w:ascii="Cambria Math" w:hAnsi="Cambria Math" w:cs="Arial"/>
                  <w:i/>
                  <w:sz w:val="20"/>
                  <w:szCs w:val="21"/>
                  <w:lang w:val="es-ES"/>
                </w:rPr>
              </m:ctrlPr>
            </m:dPr>
            <m:e>
              <m:f>
                <m:fPr>
                  <m:ctrlPr>
                    <w:rPr>
                      <w:rFonts w:ascii="Cambria Math" w:hAnsi="Cambria Math" w:cs="Arial"/>
                      <w:i/>
                      <w:sz w:val="20"/>
                      <w:szCs w:val="21"/>
                      <w:lang w:val="es-ES"/>
                    </w:rPr>
                  </m:ctrlPr>
                </m:fPr>
                <m:num>
                  <m:r>
                    <w:rPr>
                      <w:rFonts w:ascii="Cambria Math" w:hAnsi="Cambria Math" w:cs="Arial"/>
                      <w:sz w:val="20"/>
                      <w:szCs w:val="21"/>
                      <w:lang w:val="es-ES"/>
                    </w:rPr>
                    <m:t>USD</m:t>
                  </m:r>
                </m:num>
                <m:den>
                  <m:r>
                    <w:rPr>
                      <w:rFonts w:ascii="Cambria Math" w:hAnsi="Cambria Math" w:cs="Arial"/>
                      <w:sz w:val="20"/>
                      <w:szCs w:val="21"/>
                      <w:lang w:val="es-ES"/>
                    </w:rPr>
                    <m:t>Ha</m:t>
                  </m:r>
                </m:den>
              </m:f>
            </m:e>
          </m:d>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w</m:t>
              </m:r>
            </m:e>
            <m:sub>
              <m:r>
                <w:rPr>
                  <w:rFonts w:ascii="Cambria Math" w:hAnsi="Cambria Math" w:cs="Arial"/>
                  <w:sz w:val="20"/>
                  <w:szCs w:val="21"/>
                  <w:lang w:val="es-ES"/>
                </w:rPr>
                <m:t>M</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R</m:t>
              </m:r>
            </m:e>
            <m:sub>
              <m:r>
                <w:rPr>
                  <w:rFonts w:ascii="Cambria Math" w:hAnsi="Cambria Math" w:cs="Arial"/>
                  <w:sz w:val="20"/>
                  <w:szCs w:val="21"/>
                  <w:lang w:val="es-ES"/>
                </w:rPr>
                <m:t>M</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P</m:t>
              </m:r>
            </m:e>
            <m:sub>
              <m:r>
                <w:rPr>
                  <w:rFonts w:ascii="Cambria Math" w:hAnsi="Cambria Math" w:cs="Arial"/>
                  <w:sz w:val="20"/>
                  <w:szCs w:val="21"/>
                  <w:lang w:val="es-ES"/>
                </w:rPr>
                <m:t>M</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w</m:t>
              </m:r>
            </m:e>
            <m:sub>
              <m:r>
                <w:rPr>
                  <w:rFonts w:ascii="Cambria Math" w:hAnsi="Cambria Math" w:cs="Arial"/>
                  <w:sz w:val="20"/>
                  <w:szCs w:val="21"/>
                  <w:lang w:val="es-ES"/>
                </w:rPr>
                <m:t>T</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R</m:t>
              </m:r>
            </m:e>
            <m:sub>
              <m:r>
                <w:rPr>
                  <w:rFonts w:ascii="Cambria Math" w:hAnsi="Cambria Math" w:cs="Arial"/>
                  <w:sz w:val="20"/>
                  <w:szCs w:val="21"/>
                  <w:lang w:val="es-ES"/>
                </w:rPr>
                <m:t>T</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P</m:t>
              </m:r>
            </m:e>
            <m:sub>
              <m:r>
                <w:rPr>
                  <w:rFonts w:ascii="Cambria Math" w:hAnsi="Cambria Math" w:cs="Arial"/>
                  <w:sz w:val="20"/>
                  <w:szCs w:val="21"/>
                  <w:lang w:val="es-ES"/>
                </w:rPr>
                <m:t>T</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w</m:t>
              </m:r>
            </m:e>
            <m:sub>
              <m:r>
                <w:rPr>
                  <w:rFonts w:ascii="Cambria Math" w:hAnsi="Cambria Math" w:cs="Arial"/>
                  <w:sz w:val="20"/>
                  <w:szCs w:val="21"/>
                  <w:lang w:val="es-ES"/>
                </w:rPr>
                <m:t>S</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R</m:t>
              </m:r>
            </m:e>
            <m:sub>
              <m:r>
                <w:rPr>
                  <w:rFonts w:ascii="Cambria Math" w:hAnsi="Cambria Math" w:cs="Arial"/>
                  <w:sz w:val="20"/>
                  <w:szCs w:val="21"/>
                  <w:lang w:val="es-ES"/>
                </w:rPr>
                <m:t>S</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P</m:t>
              </m:r>
            </m:e>
            <m:sub>
              <m:r>
                <w:rPr>
                  <w:rFonts w:ascii="Cambria Math" w:hAnsi="Cambria Math" w:cs="Arial"/>
                  <w:sz w:val="20"/>
                  <w:szCs w:val="21"/>
                  <w:lang w:val="es-ES"/>
                </w:rPr>
                <m:t>S</m:t>
              </m:r>
            </m:sub>
          </m:sSub>
        </m:oMath>
      </m:oMathPara>
    </w:p>
    <w:p w14:paraId="7491D606" w14:textId="22CF086A" w:rsidR="00A70683" w:rsidRPr="00910DDC"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t xml:space="preserve">Los costos por cultivo se pueden dividir entre costos de costos de inversión, y costos de producción. </w:t>
      </w:r>
    </w:p>
    <w:p w14:paraId="19CCABE1" w14:textId="70B22BF4" w:rsidR="00A70683" w:rsidRPr="00910DDC"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t xml:space="preserve">Los costos de inversión para solventar la brecha de rendimiento se dividen entre sistemas de irrigación y compra de maquinaria, contabilizando un total de </w:t>
      </w:r>
      <w:r w:rsidR="00C40721">
        <w:rPr>
          <w:rFonts w:ascii="Arial" w:hAnsi="Arial" w:cs="Arial"/>
          <w:sz w:val="22"/>
          <w:lang w:val="es-ES"/>
        </w:rPr>
        <w:t>US$</w:t>
      </w:r>
      <w:r>
        <w:rPr>
          <w:rFonts w:ascii="Arial" w:hAnsi="Arial" w:cs="Arial"/>
          <w:sz w:val="22"/>
          <w:lang w:val="es-ES"/>
        </w:rPr>
        <w:t>30</w:t>
      </w:r>
      <w:r w:rsidRPr="00910DDC">
        <w:rPr>
          <w:rFonts w:ascii="Arial" w:hAnsi="Arial" w:cs="Arial"/>
          <w:sz w:val="22"/>
          <w:lang w:val="es-ES"/>
        </w:rPr>
        <w:t xml:space="preserve"> </w:t>
      </w:r>
      <w:r w:rsidR="00C40721">
        <w:rPr>
          <w:rFonts w:ascii="Arial" w:hAnsi="Arial" w:cs="Arial"/>
          <w:sz w:val="22"/>
          <w:lang w:val="es-ES"/>
        </w:rPr>
        <w:t>millones</w:t>
      </w:r>
      <w:r w:rsidRPr="00910DDC">
        <w:rPr>
          <w:rFonts w:ascii="Arial" w:hAnsi="Arial" w:cs="Arial"/>
          <w:sz w:val="22"/>
          <w:lang w:val="es-ES"/>
        </w:rPr>
        <w:t xml:space="preserve">.  </w:t>
      </w:r>
    </w:p>
    <w:p w14:paraId="0474BFAF" w14:textId="218C1964" w:rsidR="00A70683" w:rsidRPr="00B1067A"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B1067A">
        <w:rPr>
          <w:rFonts w:ascii="Arial" w:hAnsi="Arial" w:cs="Arial"/>
          <w:sz w:val="22"/>
          <w:lang w:val="es-ES"/>
        </w:rPr>
        <w:lastRenderedPageBreak/>
        <w:t xml:space="preserve">Con la información anterior y una vez validada con la contraparte, estimamos que el préstamo promedio asciende a </w:t>
      </w:r>
      <w:r w:rsidR="00017603">
        <w:rPr>
          <w:rFonts w:ascii="Arial" w:hAnsi="Arial" w:cs="Arial"/>
          <w:sz w:val="22"/>
          <w:lang w:val="es-ES"/>
        </w:rPr>
        <w:t>US$</w:t>
      </w:r>
      <w:r w:rsidRPr="00B1067A">
        <w:rPr>
          <w:rFonts w:ascii="Arial" w:hAnsi="Arial" w:cs="Arial"/>
          <w:sz w:val="22"/>
          <w:lang w:val="es-ES"/>
        </w:rPr>
        <w:t>1</w:t>
      </w:r>
      <w:r w:rsidR="00B1067A">
        <w:rPr>
          <w:rFonts w:ascii="Arial" w:hAnsi="Arial" w:cs="Arial"/>
          <w:sz w:val="22"/>
          <w:lang w:val="es-ES"/>
        </w:rPr>
        <w:t>42</w:t>
      </w:r>
      <w:r w:rsidRPr="00B1067A">
        <w:rPr>
          <w:rFonts w:ascii="Arial" w:hAnsi="Arial" w:cs="Arial"/>
          <w:sz w:val="22"/>
          <w:lang w:val="es-ES"/>
        </w:rPr>
        <w:t>.</w:t>
      </w:r>
      <w:r w:rsidR="00B1067A">
        <w:rPr>
          <w:rFonts w:ascii="Arial" w:hAnsi="Arial" w:cs="Arial"/>
          <w:sz w:val="22"/>
          <w:lang w:val="es-ES"/>
        </w:rPr>
        <w:t>857</w:t>
      </w:r>
      <w:r w:rsidR="00017603">
        <w:rPr>
          <w:rFonts w:ascii="Arial" w:hAnsi="Arial" w:cs="Arial"/>
          <w:sz w:val="22"/>
          <w:lang w:val="es-ES"/>
        </w:rPr>
        <w:t>.</w:t>
      </w:r>
    </w:p>
    <w:p w14:paraId="73B715BE" w14:textId="77777777" w:rsidR="00A70683" w:rsidRPr="00910DDC"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t xml:space="preserve">Los costos de producción se pueden dividir a su vez entre gastos administrativos, preparación del terreno, implantación del cultivo, cuidados culturales y cosecha. </w:t>
      </w:r>
    </w:p>
    <w:p w14:paraId="51CA082B" w14:textId="6682D6D3" w:rsidR="00A70683" w:rsidRPr="00910DDC" w:rsidRDefault="00A70683" w:rsidP="00A70683">
      <w:pPr>
        <w:pStyle w:val="SubSubPar"/>
        <w:numPr>
          <w:ilvl w:val="0"/>
          <w:numId w:val="0"/>
        </w:numPr>
        <w:spacing w:before="40" w:after="40"/>
        <w:ind w:left="2736" w:hanging="288"/>
        <w:rPr>
          <w:rFonts w:ascii="Arial" w:hAnsi="Arial" w:cs="Arial"/>
          <w:b/>
          <w:color w:val="000000" w:themeColor="text1"/>
          <w:sz w:val="20"/>
          <w:lang w:val="es-ES"/>
        </w:rPr>
      </w:pPr>
      <w:r w:rsidRPr="00910DDC">
        <w:rPr>
          <w:rFonts w:ascii="Arial" w:hAnsi="Arial" w:cs="Arial"/>
          <w:b/>
          <w:color w:val="000000" w:themeColor="text1"/>
          <w:sz w:val="20"/>
          <w:lang w:val="es-ES"/>
        </w:rPr>
        <w:t>Tabla 2.</w:t>
      </w:r>
      <w:r w:rsidR="002C0A92">
        <w:rPr>
          <w:rFonts w:ascii="Arial" w:hAnsi="Arial" w:cs="Arial"/>
          <w:b/>
          <w:color w:val="000000" w:themeColor="text1"/>
          <w:sz w:val="20"/>
          <w:lang w:val="es-ES"/>
        </w:rPr>
        <w:t>6</w:t>
      </w:r>
      <w:r w:rsidRPr="00910DDC">
        <w:rPr>
          <w:rFonts w:ascii="Arial" w:hAnsi="Arial" w:cs="Arial"/>
          <w:b/>
          <w:color w:val="000000" w:themeColor="text1"/>
          <w:sz w:val="20"/>
          <w:lang w:val="es-ES"/>
        </w:rPr>
        <w:t xml:space="preserve">. Costos </w:t>
      </w:r>
      <w:r w:rsidR="001D2B1A">
        <w:rPr>
          <w:rFonts w:ascii="Arial" w:hAnsi="Arial" w:cs="Arial"/>
          <w:b/>
          <w:color w:val="000000" w:themeColor="text1"/>
          <w:sz w:val="20"/>
          <w:lang w:val="es-ES"/>
        </w:rPr>
        <w:t xml:space="preserve">de producción </w:t>
      </w:r>
      <w:r w:rsidRPr="00910DDC">
        <w:rPr>
          <w:rFonts w:ascii="Arial" w:hAnsi="Arial" w:cs="Arial"/>
          <w:b/>
          <w:color w:val="000000" w:themeColor="text1"/>
          <w:sz w:val="20"/>
          <w:lang w:val="es-ES"/>
        </w:rPr>
        <w:t>por Hectárea (US$/Ha)</w:t>
      </w:r>
    </w:p>
    <w:tbl>
      <w:tblPr>
        <w:tblStyle w:val="TableGrid"/>
        <w:tblW w:w="0" w:type="auto"/>
        <w:jc w:val="center"/>
        <w:tblLook w:val="04A0" w:firstRow="1" w:lastRow="0" w:firstColumn="1" w:lastColumn="0" w:noHBand="0" w:noVBand="1"/>
      </w:tblPr>
      <w:tblGrid>
        <w:gridCol w:w="980"/>
        <w:gridCol w:w="982"/>
      </w:tblGrid>
      <w:tr w:rsidR="001D2B1A" w:rsidRPr="00910DDC" w14:paraId="2F20F737" w14:textId="77777777" w:rsidTr="7C80260A">
        <w:trPr>
          <w:trHeight w:hRule="exact" w:val="432"/>
          <w:jc w:val="center"/>
        </w:trPr>
        <w:tc>
          <w:tcPr>
            <w:tcW w:w="980" w:type="dxa"/>
            <w:shd w:val="clear" w:color="auto" w:fill="DBDBDB" w:themeFill="accent3" w:themeFillTint="66"/>
            <w:vAlign w:val="center"/>
          </w:tcPr>
          <w:p w14:paraId="4EA8340F" w14:textId="77777777" w:rsidR="001D2B1A" w:rsidRPr="00C40721" w:rsidRDefault="001D2B1A" w:rsidP="00C40721">
            <w:pPr>
              <w:jc w:val="center"/>
              <w:rPr>
                <w:rFonts w:ascii="Arial" w:hAnsi="Arial" w:cs="Arial"/>
                <w:b/>
                <w:color w:val="000000"/>
                <w:sz w:val="18"/>
                <w:szCs w:val="20"/>
                <w:lang w:val="es-AR"/>
              </w:rPr>
            </w:pPr>
            <w:r w:rsidRPr="00C40721">
              <w:rPr>
                <w:rFonts w:ascii="Arial" w:hAnsi="Arial" w:cs="Arial"/>
                <w:b/>
                <w:color w:val="000000"/>
                <w:sz w:val="18"/>
                <w:szCs w:val="20"/>
                <w:lang w:val="es-AR"/>
              </w:rPr>
              <w:t>Cultivo</w:t>
            </w:r>
          </w:p>
        </w:tc>
        <w:tc>
          <w:tcPr>
            <w:tcW w:w="982" w:type="dxa"/>
            <w:shd w:val="clear" w:color="auto" w:fill="DBDBDB" w:themeFill="accent3" w:themeFillTint="66"/>
            <w:vAlign w:val="center"/>
          </w:tcPr>
          <w:p w14:paraId="2103F028" w14:textId="77777777" w:rsidR="001D2B1A" w:rsidRPr="00910DDC" w:rsidRDefault="001D2B1A" w:rsidP="00C40721">
            <w:pPr>
              <w:jc w:val="center"/>
              <w:rPr>
                <w:rFonts w:ascii="Arial" w:hAnsi="Arial" w:cs="Arial"/>
                <w:b/>
                <w:color w:val="000000"/>
                <w:sz w:val="18"/>
                <w:szCs w:val="20"/>
              </w:rPr>
            </w:pPr>
            <w:r w:rsidRPr="00910DDC">
              <w:rPr>
                <w:rFonts w:ascii="Arial" w:hAnsi="Arial" w:cs="Arial"/>
                <w:b/>
                <w:color w:val="000000"/>
                <w:sz w:val="18"/>
                <w:szCs w:val="20"/>
              </w:rPr>
              <w:t>Total</w:t>
            </w:r>
          </w:p>
        </w:tc>
      </w:tr>
      <w:tr w:rsidR="001D2B1A" w:rsidRPr="00910DDC" w14:paraId="166740E0" w14:textId="77777777" w:rsidTr="7C80260A">
        <w:trPr>
          <w:trHeight w:hRule="exact" w:val="288"/>
          <w:jc w:val="center"/>
        </w:trPr>
        <w:tc>
          <w:tcPr>
            <w:tcW w:w="980" w:type="dxa"/>
            <w:vAlign w:val="bottom"/>
          </w:tcPr>
          <w:p w14:paraId="1EB8B3CD" w14:textId="0701BE38" w:rsidR="001D2B1A" w:rsidRPr="00910DDC" w:rsidRDefault="001D2B1A" w:rsidP="00153FED">
            <w:pPr>
              <w:rPr>
                <w:rFonts w:ascii="Arial" w:hAnsi="Arial" w:cs="Arial"/>
                <w:color w:val="000000"/>
                <w:sz w:val="18"/>
                <w:szCs w:val="20"/>
              </w:rPr>
            </w:pPr>
            <w:r w:rsidRPr="00AC4588">
              <w:rPr>
                <w:rFonts w:ascii="Arial" w:hAnsi="Arial" w:cs="Arial"/>
                <w:color w:val="000000"/>
                <w:sz w:val="20"/>
                <w:szCs w:val="20"/>
                <w:lang w:val="es-AR"/>
              </w:rPr>
              <w:t>Maíz</w:t>
            </w:r>
          </w:p>
        </w:tc>
        <w:tc>
          <w:tcPr>
            <w:tcW w:w="982" w:type="dxa"/>
            <w:vAlign w:val="bottom"/>
          </w:tcPr>
          <w:p w14:paraId="07425298" w14:textId="37A26FFD" w:rsidR="001D2B1A" w:rsidRPr="00910DDC" w:rsidRDefault="7C80260A" w:rsidP="7C80260A">
            <w:pPr>
              <w:jc w:val="right"/>
              <w:rPr>
                <w:rFonts w:ascii="Arial" w:hAnsi="Arial" w:cs="Arial"/>
                <w:b/>
                <w:bCs/>
                <w:sz w:val="18"/>
                <w:szCs w:val="18"/>
              </w:rPr>
            </w:pPr>
            <w:r w:rsidRPr="7C80260A">
              <w:rPr>
                <w:rFonts w:ascii="Arial" w:hAnsi="Arial" w:cs="Arial"/>
                <w:b/>
                <w:bCs/>
                <w:sz w:val="18"/>
                <w:szCs w:val="18"/>
              </w:rPr>
              <w:t>668</w:t>
            </w:r>
          </w:p>
        </w:tc>
      </w:tr>
      <w:tr w:rsidR="001D2B1A" w:rsidRPr="00910DDC" w14:paraId="42F4380D" w14:textId="77777777" w:rsidTr="7C80260A">
        <w:trPr>
          <w:trHeight w:hRule="exact" w:val="288"/>
          <w:jc w:val="center"/>
        </w:trPr>
        <w:tc>
          <w:tcPr>
            <w:tcW w:w="980" w:type="dxa"/>
            <w:vAlign w:val="bottom"/>
          </w:tcPr>
          <w:p w14:paraId="123098EF" w14:textId="1EEF5272" w:rsidR="001D2B1A" w:rsidRPr="00910DDC" w:rsidRDefault="001D2B1A" w:rsidP="00153FED">
            <w:pPr>
              <w:rPr>
                <w:rFonts w:ascii="Arial" w:hAnsi="Arial" w:cs="Arial"/>
                <w:color w:val="000000"/>
                <w:sz w:val="18"/>
                <w:szCs w:val="20"/>
              </w:rPr>
            </w:pPr>
            <w:r w:rsidRPr="00AC4588">
              <w:rPr>
                <w:rFonts w:ascii="Arial" w:hAnsi="Arial" w:cs="Arial"/>
                <w:color w:val="000000"/>
                <w:sz w:val="20"/>
                <w:szCs w:val="20"/>
                <w:lang w:val="es-AR"/>
              </w:rPr>
              <w:t>Trigo</w:t>
            </w:r>
          </w:p>
        </w:tc>
        <w:tc>
          <w:tcPr>
            <w:tcW w:w="982" w:type="dxa"/>
            <w:vAlign w:val="bottom"/>
          </w:tcPr>
          <w:p w14:paraId="78C89B21" w14:textId="19D1B2AC" w:rsidR="001D2B1A" w:rsidRPr="00910DDC" w:rsidRDefault="001D2B1A" w:rsidP="00153FED">
            <w:pPr>
              <w:jc w:val="right"/>
              <w:rPr>
                <w:rFonts w:ascii="Arial" w:hAnsi="Arial" w:cs="Arial"/>
                <w:b/>
                <w:sz w:val="18"/>
                <w:szCs w:val="18"/>
              </w:rPr>
            </w:pPr>
            <w:r>
              <w:rPr>
                <w:rFonts w:ascii="Arial" w:hAnsi="Arial" w:cs="Arial"/>
                <w:b/>
                <w:sz w:val="18"/>
                <w:szCs w:val="18"/>
              </w:rPr>
              <w:t>450</w:t>
            </w:r>
          </w:p>
        </w:tc>
      </w:tr>
      <w:tr w:rsidR="001D2B1A" w:rsidRPr="00910DDC" w14:paraId="687C45D4" w14:textId="77777777" w:rsidTr="7C80260A">
        <w:trPr>
          <w:trHeight w:hRule="exact" w:val="288"/>
          <w:jc w:val="center"/>
        </w:trPr>
        <w:tc>
          <w:tcPr>
            <w:tcW w:w="980" w:type="dxa"/>
            <w:vAlign w:val="bottom"/>
          </w:tcPr>
          <w:p w14:paraId="2E171654" w14:textId="0B582184" w:rsidR="001D2B1A" w:rsidRPr="00910DDC" w:rsidRDefault="001D2B1A" w:rsidP="00153FED">
            <w:pPr>
              <w:rPr>
                <w:rFonts w:ascii="Arial" w:hAnsi="Arial" w:cs="Arial"/>
                <w:color w:val="000000"/>
                <w:sz w:val="18"/>
                <w:szCs w:val="20"/>
              </w:rPr>
            </w:pPr>
            <w:r w:rsidRPr="00AC4588">
              <w:rPr>
                <w:rFonts w:ascii="Arial" w:hAnsi="Arial" w:cs="Arial"/>
                <w:color w:val="000000"/>
                <w:sz w:val="20"/>
                <w:szCs w:val="20"/>
                <w:lang w:val="es-AR"/>
              </w:rPr>
              <w:t>Soja</w:t>
            </w:r>
          </w:p>
        </w:tc>
        <w:tc>
          <w:tcPr>
            <w:tcW w:w="982" w:type="dxa"/>
            <w:vAlign w:val="bottom"/>
          </w:tcPr>
          <w:p w14:paraId="5F33FCF6" w14:textId="1CC023BD" w:rsidR="001D2B1A" w:rsidRPr="00910DDC" w:rsidRDefault="00567096" w:rsidP="00153FED">
            <w:pPr>
              <w:jc w:val="right"/>
              <w:rPr>
                <w:rFonts w:ascii="Arial" w:hAnsi="Arial" w:cs="Arial"/>
                <w:b/>
                <w:sz w:val="18"/>
                <w:szCs w:val="18"/>
              </w:rPr>
            </w:pPr>
            <w:r>
              <w:rPr>
                <w:rFonts w:ascii="Arial" w:hAnsi="Arial" w:cs="Arial"/>
                <w:b/>
                <w:sz w:val="18"/>
                <w:szCs w:val="18"/>
              </w:rPr>
              <w:t>660</w:t>
            </w:r>
          </w:p>
        </w:tc>
      </w:tr>
    </w:tbl>
    <w:p w14:paraId="028FB567" w14:textId="1AF4295A" w:rsidR="00A70683" w:rsidRPr="00567096" w:rsidRDefault="00A70683" w:rsidP="00A70683">
      <w:pPr>
        <w:pStyle w:val="subpar"/>
        <w:numPr>
          <w:ilvl w:val="0"/>
          <w:numId w:val="0"/>
        </w:numPr>
        <w:tabs>
          <w:tab w:val="num" w:pos="1440"/>
        </w:tabs>
        <w:ind w:left="1440"/>
        <w:rPr>
          <w:rFonts w:ascii="Arial" w:hAnsi="Arial" w:cs="Arial"/>
          <w:i/>
          <w:sz w:val="18"/>
          <w:szCs w:val="18"/>
          <w:lang w:val="es-ES"/>
        </w:rPr>
      </w:pPr>
      <w:r w:rsidRPr="00567096">
        <w:rPr>
          <w:rFonts w:ascii="Arial" w:hAnsi="Arial" w:cs="Arial"/>
          <w:i/>
          <w:sz w:val="18"/>
          <w:szCs w:val="18"/>
          <w:lang w:val="es-ES"/>
        </w:rPr>
        <w:t xml:space="preserve">Fuente: </w:t>
      </w:r>
      <w:r w:rsidR="00523865" w:rsidRPr="00567096">
        <w:rPr>
          <w:rFonts w:ascii="Arial" w:hAnsi="Arial" w:cs="Arial"/>
          <w:i/>
          <w:sz w:val="18"/>
          <w:szCs w:val="18"/>
          <w:lang w:val="es-ES"/>
        </w:rPr>
        <w:t>Ministerio de Agricultura y Ganadería</w:t>
      </w:r>
      <w:r w:rsidR="001D2B1A" w:rsidRPr="00567096">
        <w:rPr>
          <w:rFonts w:ascii="Arial" w:hAnsi="Arial" w:cs="Arial"/>
          <w:i/>
          <w:sz w:val="18"/>
          <w:szCs w:val="18"/>
          <w:lang w:val="es-ES"/>
        </w:rPr>
        <w:t>, República del Paraguay</w:t>
      </w:r>
      <w:r w:rsidR="001D2B1A" w:rsidRPr="00567096">
        <w:rPr>
          <w:rStyle w:val="CommentReference"/>
          <w:rFonts w:ascii="Arial" w:hAnsi="Arial" w:cs="Arial"/>
          <w:sz w:val="18"/>
          <w:szCs w:val="18"/>
          <w:lang w:val="es-ES_tradnl" w:eastAsia="en-US"/>
        </w:rPr>
        <w:t>: y Coordinadora agrícola del Paraguay (CAP)</w:t>
      </w:r>
    </w:p>
    <w:p w14:paraId="5E2EECA9" w14:textId="0A4B10C9" w:rsidR="00A70683" w:rsidRPr="00910DDC" w:rsidRDefault="00153FED" w:rsidP="00A70683">
      <w:pPr>
        <w:pStyle w:val="subpar"/>
        <w:numPr>
          <w:ilvl w:val="3"/>
          <w:numId w:val="4"/>
        </w:numPr>
        <w:tabs>
          <w:tab w:val="clear" w:pos="2736"/>
          <w:tab w:val="num" w:pos="1440"/>
        </w:tabs>
        <w:ind w:left="1440" w:hanging="270"/>
        <w:rPr>
          <w:rFonts w:ascii="Arial" w:hAnsi="Arial" w:cs="Arial"/>
          <w:sz w:val="22"/>
          <w:lang w:val="es-ES"/>
        </w:rPr>
      </w:pPr>
      <w:r>
        <w:rPr>
          <w:rFonts w:ascii="Arial" w:hAnsi="Arial" w:cs="Arial"/>
          <w:sz w:val="22"/>
          <w:lang w:val="es-ES"/>
        </w:rPr>
        <w:t>Con la información del cuadro anterior y teniendo en cuenta la representatividad de los cultivos para una finca promedio obtenemos</w:t>
      </w:r>
      <w:r w:rsidR="00A70683" w:rsidRPr="00910DDC">
        <w:rPr>
          <w:rFonts w:ascii="Arial" w:hAnsi="Arial" w:cs="Arial"/>
          <w:sz w:val="22"/>
          <w:lang w:val="es-ES"/>
        </w:rPr>
        <w:t xml:space="preserve"> los costos de producción promedios por finca</w:t>
      </w:r>
      <w:r>
        <w:rPr>
          <w:rFonts w:ascii="Arial" w:hAnsi="Arial" w:cs="Arial"/>
          <w:sz w:val="22"/>
          <w:lang w:val="es-ES"/>
        </w:rPr>
        <w:t>:</w:t>
      </w:r>
    </w:p>
    <w:p w14:paraId="4939EABC" w14:textId="6D0481C2" w:rsidR="00A70683" w:rsidRPr="00910DDC" w:rsidRDefault="00A70683" w:rsidP="00A70683">
      <w:pPr>
        <w:pStyle w:val="subpar"/>
        <w:numPr>
          <w:ilvl w:val="0"/>
          <w:numId w:val="0"/>
        </w:numPr>
        <w:ind w:left="1440"/>
        <w:rPr>
          <w:rFonts w:ascii="Arial" w:hAnsi="Arial" w:cs="Arial"/>
          <w:sz w:val="22"/>
          <w:lang w:val="es-ES"/>
        </w:rPr>
      </w:pPr>
      <m:oMathPara>
        <m:oMath>
          <m:r>
            <w:rPr>
              <w:rFonts w:ascii="Cambria Math" w:hAnsi="Cambria Math" w:cs="Arial"/>
              <w:sz w:val="20"/>
              <w:szCs w:val="21"/>
              <w:lang w:val="es-ES"/>
            </w:rPr>
            <m:t xml:space="preserve">Costos de producción </m:t>
          </m:r>
          <m:d>
            <m:dPr>
              <m:ctrlPr>
                <w:rPr>
                  <w:rFonts w:ascii="Cambria Math" w:hAnsi="Cambria Math" w:cs="Arial"/>
                  <w:i/>
                  <w:sz w:val="20"/>
                  <w:szCs w:val="21"/>
                  <w:lang w:val="es-ES"/>
                </w:rPr>
              </m:ctrlPr>
            </m:dPr>
            <m:e>
              <m:f>
                <m:fPr>
                  <m:ctrlPr>
                    <w:rPr>
                      <w:rFonts w:ascii="Cambria Math" w:hAnsi="Cambria Math" w:cs="Arial"/>
                      <w:i/>
                      <w:sz w:val="20"/>
                      <w:szCs w:val="21"/>
                      <w:lang w:val="es-ES"/>
                    </w:rPr>
                  </m:ctrlPr>
                </m:fPr>
                <m:num>
                  <m:r>
                    <w:rPr>
                      <w:rFonts w:ascii="Cambria Math" w:hAnsi="Cambria Math" w:cs="Arial"/>
                      <w:sz w:val="20"/>
                      <w:szCs w:val="21"/>
                      <w:lang w:val="es-ES"/>
                    </w:rPr>
                    <m:t>USD</m:t>
                  </m:r>
                </m:num>
                <m:den>
                  <m:r>
                    <w:rPr>
                      <w:rFonts w:ascii="Cambria Math" w:hAnsi="Cambria Math" w:cs="Arial"/>
                      <w:sz w:val="20"/>
                      <w:szCs w:val="21"/>
                      <w:lang w:val="es-ES"/>
                    </w:rPr>
                    <m:t>Ha</m:t>
                  </m:r>
                </m:den>
              </m:f>
            </m:e>
          </m:d>
          <m:r>
            <w:rPr>
              <w:rFonts w:ascii="Cambria Math" w:hAnsi="Cambria Math" w:cs="Arial"/>
              <w:sz w:val="20"/>
              <w:szCs w:val="21"/>
              <w:lang w:val="es-ES"/>
            </w:rPr>
            <m:t xml:space="preserve">= </m:t>
          </m:r>
          <m:sSub>
            <m:sSubPr>
              <m:ctrlPr>
                <w:rPr>
                  <w:rFonts w:ascii="Cambria Math" w:hAnsi="Cambria Math" w:cs="Arial"/>
                  <w:i/>
                  <w:sz w:val="20"/>
                  <w:szCs w:val="21"/>
                  <w:lang w:val="es-ES"/>
                </w:rPr>
              </m:ctrlPr>
            </m:sSubPr>
            <m:e>
              <m:r>
                <w:rPr>
                  <w:rFonts w:ascii="Cambria Math" w:hAnsi="Cambria Math" w:cs="Arial"/>
                  <w:sz w:val="20"/>
                  <w:szCs w:val="21"/>
                  <w:lang w:val="es-ES"/>
                </w:rPr>
                <m:t>w</m:t>
              </m:r>
            </m:e>
            <m:sub>
              <m:r>
                <w:rPr>
                  <w:rFonts w:ascii="Cambria Math" w:hAnsi="Cambria Math" w:cs="Arial"/>
                  <w:sz w:val="20"/>
                  <w:szCs w:val="21"/>
                  <w:lang w:val="es-ES"/>
                </w:rPr>
                <m:t>M</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C</m:t>
              </m:r>
            </m:e>
            <m:sub>
              <m:r>
                <w:rPr>
                  <w:rFonts w:ascii="Cambria Math" w:hAnsi="Cambria Math" w:cs="Arial"/>
                  <w:sz w:val="20"/>
                  <w:szCs w:val="21"/>
                  <w:lang w:val="es-ES"/>
                </w:rPr>
                <m:t>M</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w</m:t>
              </m:r>
            </m:e>
            <m:sub>
              <m:r>
                <w:rPr>
                  <w:rFonts w:ascii="Cambria Math" w:hAnsi="Cambria Math" w:cs="Arial"/>
                  <w:sz w:val="20"/>
                  <w:szCs w:val="21"/>
                  <w:lang w:val="es-ES"/>
                </w:rPr>
                <m:t>T</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C</m:t>
              </m:r>
            </m:e>
            <m:sub>
              <m:r>
                <w:rPr>
                  <w:rFonts w:ascii="Cambria Math" w:hAnsi="Cambria Math" w:cs="Arial"/>
                  <w:sz w:val="20"/>
                  <w:szCs w:val="21"/>
                  <w:lang w:val="es-ES"/>
                </w:rPr>
                <m:t>T</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w</m:t>
              </m:r>
            </m:e>
            <m:sub>
              <m:r>
                <w:rPr>
                  <w:rFonts w:ascii="Cambria Math" w:hAnsi="Cambria Math" w:cs="Arial"/>
                  <w:sz w:val="20"/>
                  <w:szCs w:val="21"/>
                  <w:lang w:val="es-ES"/>
                </w:rPr>
                <m:t>S</m:t>
              </m:r>
            </m:sub>
          </m:sSub>
          <m:r>
            <w:rPr>
              <w:rFonts w:ascii="Cambria Math" w:hAnsi="Cambria Math" w:cs="Arial"/>
              <w:sz w:val="20"/>
              <w:szCs w:val="21"/>
              <w:lang w:val="es-ES"/>
            </w:rPr>
            <m:t>*</m:t>
          </m:r>
          <m:sSub>
            <m:sSubPr>
              <m:ctrlPr>
                <w:rPr>
                  <w:rFonts w:ascii="Cambria Math" w:hAnsi="Cambria Math" w:cs="Arial"/>
                  <w:i/>
                  <w:sz w:val="20"/>
                  <w:szCs w:val="21"/>
                  <w:lang w:val="es-ES"/>
                </w:rPr>
              </m:ctrlPr>
            </m:sSubPr>
            <m:e>
              <m:r>
                <w:rPr>
                  <w:rFonts w:ascii="Cambria Math" w:hAnsi="Cambria Math" w:cs="Arial"/>
                  <w:sz w:val="20"/>
                  <w:szCs w:val="21"/>
                  <w:lang w:val="es-ES"/>
                </w:rPr>
                <m:t>C</m:t>
              </m:r>
            </m:e>
            <m:sub>
              <m:r>
                <w:rPr>
                  <w:rFonts w:ascii="Cambria Math" w:hAnsi="Cambria Math" w:cs="Arial"/>
                  <w:sz w:val="20"/>
                  <w:szCs w:val="21"/>
                  <w:lang w:val="es-ES"/>
                </w:rPr>
                <m:t>S</m:t>
              </m:r>
            </m:sub>
          </m:sSub>
        </m:oMath>
      </m:oMathPara>
    </w:p>
    <w:p w14:paraId="4DEF08E2" w14:textId="63AE1944" w:rsidR="00A70683" w:rsidRPr="00D30393" w:rsidRDefault="00F1630B" w:rsidP="00A70683">
      <w:pPr>
        <w:pStyle w:val="subpar"/>
        <w:numPr>
          <w:ilvl w:val="3"/>
          <w:numId w:val="4"/>
        </w:numPr>
        <w:tabs>
          <w:tab w:val="clear" w:pos="2736"/>
          <w:tab w:val="num" w:pos="1440"/>
        </w:tabs>
        <w:ind w:left="1440" w:hanging="270"/>
        <w:rPr>
          <w:rFonts w:ascii="Arial" w:hAnsi="Arial" w:cs="Arial"/>
          <w:sz w:val="22"/>
          <w:lang w:val="es-ES"/>
        </w:rPr>
      </w:pPr>
      <w:r w:rsidRPr="00D30393">
        <w:rPr>
          <w:rFonts w:ascii="Arial" w:hAnsi="Arial" w:cs="Arial"/>
          <w:sz w:val="22"/>
          <w:lang w:val="es-ES"/>
        </w:rPr>
        <w:t xml:space="preserve">Consideramos que el monto financiado por AFD es del 100% </w:t>
      </w:r>
      <w:r w:rsidR="00A70683" w:rsidRPr="00D30393">
        <w:rPr>
          <w:rFonts w:ascii="Arial" w:hAnsi="Arial" w:cs="Arial"/>
          <w:sz w:val="22"/>
          <w:lang w:val="es-ES"/>
        </w:rPr>
        <w:t xml:space="preserve">de la inversión. El plazo del préstamo será de </w:t>
      </w:r>
      <w:r w:rsidR="005B44B0" w:rsidRPr="00D30393">
        <w:rPr>
          <w:rFonts w:ascii="Arial" w:hAnsi="Arial" w:cs="Arial"/>
          <w:sz w:val="22"/>
          <w:lang w:val="es-ES"/>
        </w:rPr>
        <w:t>4</w:t>
      </w:r>
      <w:r w:rsidR="00A70683" w:rsidRPr="00D30393">
        <w:rPr>
          <w:rFonts w:ascii="Arial" w:hAnsi="Arial" w:cs="Arial"/>
          <w:sz w:val="22"/>
          <w:lang w:val="es-ES"/>
        </w:rPr>
        <w:t xml:space="preserve"> años y la tasa de interés </w:t>
      </w:r>
      <w:r w:rsidR="005B44B0" w:rsidRPr="00D30393">
        <w:rPr>
          <w:rFonts w:ascii="Arial" w:hAnsi="Arial" w:cs="Arial"/>
          <w:sz w:val="22"/>
          <w:lang w:val="es-ES"/>
        </w:rPr>
        <w:t xml:space="preserve">promedio </w:t>
      </w:r>
      <w:r w:rsidR="00A70683" w:rsidRPr="00D30393">
        <w:rPr>
          <w:rFonts w:ascii="Arial" w:hAnsi="Arial" w:cs="Arial"/>
          <w:sz w:val="22"/>
          <w:lang w:val="es-ES"/>
        </w:rPr>
        <w:t xml:space="preserve">que se aplicará será de </w:t>
      </w:r>
      <w:r w:rsidR="005B44B0" w:rsidRPr="00D30393">
        <w:rPr>
          <w:rFonts w:ascii="Arial" w:hAnsi="Arial" w:cs="Arial"/>
          <w:sz w:val="22"/>
          <w:lang w:val="es-ES"/>
        </w:rPr>
        <w:t>8,9</w:t>
      </w:r>
      <w:r w:rsidR="00A70683" w:rsidRPr="00D30393">
        <w:rPr>
          <w:rFonts w:ascii="Arial" w:hAnsi="Arial" w:cs="Arial"/>
          <w:sz w:val="22"/>
          <w:lang w:val="es-ES"/>
        </w:rPr>
        <w:t xml:space="preserve">% </w:t>
      </w:r>
      <w:r w:rsidRPr="00D30393">
        <w:rPr>
          <w:rFonts w:ascii="Arial" w:hAnsi="Arial" w:cs="Arial"/>
          <w:sz w:val="22"/>
          <w:lang w:val="es-ES"/>
        </w:rPr>
        <w:t>según la información aportada por la contraparte</w:t>
      </w:r>
      <w:r w:rsidR="005B44B0" w:rsidRPr="00D30393">
        <w:rPr>
          <w:rFonts w:ascii="Arial" w:hAnsi="Arial" w:cs="Arial"/>
          <w:sz w:val="22"/>
          <w:lang w:val="es-ES"/>
        </w:rPr>
        <w:t xml:space="preserve"> sobre las tasas aplicadas por las </w:t>
      </w:r>
      <w:proofErr w:type="spellStart"/>
      <w:r w:rsidR="005B44B0" w:rsidRPr="00D30393">
        <w:rPr>
          <w:rFonts w:ascii="Arial" w:hAnsi="Arial" w:cs="Arial"/>
          <w:sz w:val="22"/>
          <w:lang w:val="es-ES"/>
        </w:rPr>
        <w:t>IFIs</w:t>
      </w:r>
      <w:proofErr w:type="spellEnd"/>
      <w:r w:rsidR="00A70683" w:rsidRPr="00D30393">
        <w:rPr>
          <w:rFonts w:ascii="Arial" w:hAnsi="Arial" w:cs="Arial"/>
          <w:sz w:val="22"/>
          <w:lang w:val="es-ES"/>
        </w:rPr>
        <w:t>.</w:t>
      </w:r>
    </w:p>
    <w:p w14:paraId="6634B717" w14:textId="6BE77BC4" w:rsidR="00A70683" w:rsidRPr="00B1067A"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B1067A">
        <w:rPr>
          <w:rFonts w:ascii="Arial" w:hAnsi="Arial" w:cs="Arial"/>
          <w:sz w:val="22"/>
          <w:lang w:val="es-ES"/>
        </w:rPr>
        <w:t xml:space="preserve">Dado el monto del programa y la financiación típica que espera realizarse, el número consistente de préstamos asciende a </w:t>
      </w:r>
      <w:r w:rsidR="00523F11">
        <w:rPr>
          <w:rFonts w:ascii="Arial" w:hAnsi="Arial" w:cs="Arial"/>
          <w:sz w:val="22"/>
          <w:lang w:val="es-ES"/>
        </w:rPr>
        <w:t>210</w:t>
      </w:r>
      <w:r w:rsidR="00B1067A" w:rsidRPr="00B1067A">
        <w:rPr>
          <w:rFonts w:ascii="Arial" w:hAnsi="Arial" w:cs="Arial"/>
          <w:sz w:val="22"/>
          <w:lang w:val="es-ES"/>
        </w:rPr>
        <w:t>.</w:t>
      </w:r>
    </w:p>
    <w:p w14:paraId="0F60EA44" w14:textId="48B6AF1E" w:rsidR="00A70683" w:rsidRPr="00910DDC"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t xml:space="preserve">El tipo de cambio utilizado es de </w:t>
      </w:r>
      <w:r w:rsidR="00C50245">
        <w:rPr>
          <w:rFonts w:ascii="Arial" w:hAnsi="Arial" w:cs="Arial"/>
          <w:sz w:val="22"/>
          <w:lang w:val="es-ES"/>
        </w:rPr>
        <w:t>6.280,9</w:t>
      </w:r>
      <w:r w:rsidRPr="00910DDC">
        <w:rPr>
          <w:rFonts w:ascii="Arial" w:hAnsi="Arial" w:cs="Arial"/>
          <w:sz w:val="22"/>
          <w:lang w:val="es-ES"/>
        </w:rPr>
        <w:t xml:space="preserve"> guaraníes por dólar</w:t>
      </w:r>
      <w:r w:rsidRPr="00910DDC">
        <w:rPr>
          <w:rStyle w:val="FootnoteReference"/>
          <w:rFonts w:ascii="Arial" w:hAnsi="Arial" w:cs="Arial"/>
          <w:sz w:val="22"/>
          <w:lang w:val="es-ES"/>
        </w:rPr>
        <w:footnoteReference w:id="16"/>
      </w:r>
      <w:r w:rsidRPr="00910DDC">
        <w:rPr>
          <w:rFonts w:ascii="Arial" w:hAnsi="Arial" w:cs="Arial"/>
          <w:sz w:val="22"/>
          <w:lang w:val="es-ES"/>
        </w:rPr>
        <w:t>.</w:t>
      </w:r>
    </w:p>
    <w:p w14:paraId="0CE871F7" w14:textId="77777777" w:rsidR="00A70683" w:rsidRPr="00910DDC" w:rsidRDefault="00A70683" w:rsidP="00A70683">
      <w:pPr>
        <w:pStyle w:val="subpar"/>
        <w:numPr>
          <w:ilvl w:val="3"/>
          <w:numId w:val="4"/>
        </w:numPr>
        <w:tabs>
          <w:tab w:val="clear" w:pos="2736"/>
          <w:tab w:val="num" w:pos="1440"/>
        </w:tabs>
        <w:ind w:left="1440" w:hanging="270"/>
        <w:rPr>
          <w:rFonts w:ascii="Arial" w:hAnsi="Arial" w:cs="Arial"/>
          <w:sz w:val="22"/>
          <w:lang w:val="es-ES"/>
        </w:rPr>
      </w:pPr>
      <w:r w:rsidRPr="00910DDC">
        <w:rPr>
          <w:rFonts w:ascii="Arial" w:hAnsi="Arial" w:cs="Arial"/>
          <w:sz w:val="22"/>
          <w:lang w:val="es-ES"/>
        </w:rPr>
        <w:t xml:space="preserve">El escenario sin programa mostrará un crecimiento en la producción tendencial.   </w:t>
      </w:r>
    </w:p>
    <w:p w14:paraId="6BC5C535" w14:textId="77777777" w:rsidR="00A70683" w:rsidRPr="00910DDC" w:rsidRDefault="00A70683" w:rsidP="00CB566A">
      <w:pPr>
        <w:pStyle w:val="Chapter"/>
        <w:rPr>
          <w:rFonts w:ascii="Arial" w:hAnsi="Arial" w:cs="Arial"/>
          <w:color w:val="000000" w:themeColor="text1"/>
          <w:sz w:val="22"/>
          <w:lang w:val="es-ES"/>
        </w:rPr>
      </w:pPr>
      <w:bookmarkStart w:id="18" w:name="_Toc389817803"/>
      <w:bookmarkStart w:id="19" w:name="_Toc389817804"/>
      <w:bookmarkStart w:id="20" w:name="_Toc389817805"/>
      <w:bookmarkStart w:id="21" w:name="_Toc389817806"/>
      <w:bookmarkStart w:id="22" w:name="_Toc389817807"/>
      <w:bookmarkStart w:id="23" w:name="_Toc389817808"/>
      <w:bookmarkStart w:id="24" w:name="_Toc389817809"/>
      <w:bookmarkStart w:id="25" w:name="_Toc389817810"/>
      <w:bookmarkStart w:id="26" w:name="_Toc389817811"/>
      <w:bookmarkStart w:id="27" w:name="_Toc389817812"/>
      <w:bookmarkStart w:id="28" w:name="_Toc389817813"/>
      <w:bookmarkStart w:id="29" w:name="_Toc389817814"/>
      <w:bookmarkStart w:id="30" w:name="_Toc389817815"/>
      <w:bookmarkStart w:id="31" w:name="_Toc389817816"/>
      <w:bookmarkStart w:id="32" w:name="_Toc388249753"/>
      <w:bookmarkStart w:id="33" w:name="_Ref388349414"/>
      <w:bookmarkStart w:id="34" w:name="_Toc9255306"/>
      <w:bookmarkEnd w:id="16"/>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910DDC">
        <w:rPr>
          <w:rFonts w:ascii="Arial" w:hAnsi="Arial" w:cs="Arial"/>
          <w:color w:val="000000" w:themeColor="text1"/>
          <w:sz w:val="22"/>
          <w:lang w:val="es-ES"/>
        </w:rPr>
        <w:t>Valoración del Beneficio Económico</w:t>
      </w:r>
      <w:bookmarkEnd w:id="32"/>
      <w:bookmarkEnd w:id="33"/>
      <w:bookmarkEnd w:id="34"/>
    </w:p>
    <w:p w14:paraId="1D2B6683" w14:textId="77777777" w:rsidR="00A70683" w:rsidRPr="00910DDC" w:rsidRDefault="00A70683" w:rsidP="00A70683">
      <w:pPr>
        <w:pStyle w:val="Paragraph"/>
        <w:tabs>
          <w:tab w:val="num" w:pos="720"/>
        </w:tabs>
        <w:ind w:left="720" w:hanging="720"/>
        <w:rPr>
          <w:rFonts w:ascii="Arial" w:hAnsi="Arial" w:cs="Arial"/>
          <w:sz w:val="22"/>
          <w:lang w:val="es-ES"/>
        </w:rPr>
      </w:pPr>
      <w:bookmarkStart w:id="35" w:name="_Ref389817664"/>
      <w:r w:rsidRPr="00910DDC">
        <w:rPr>
          <w:rFonts w:ascii="Arial" w:hAnsi="Arial" w:cs="Arial"/>
          <w:sz w:val="22"/>
          <w:lang w:val="es-ES"/>
        </w:rPr>
        <w:t>Esta sección</w:t>
      </w:r>
      <w:r w:rsidRPr="00910DDC">
        <w:rPr>
          <w:rFonts w:ascii="Arial" w:hAnsi="Arial" w:cs="Arial"/>
          <w:b/>
          <w:sz w:val="22"/>
          <w:lang w:val="es-ES"/>
        </w:rPr>
        <w:t xml:space="preserve"> </w:t>
      </w:r>
      <w:r w:rsidRPr="00910DDC">
        <w:rPr>
          <w:rFonts w:ascii="Arial" w:hAnsi="Arial" w:cs="Arial"/>
          <w:sz w:val="22"/>
          <w:lang w:val="es-ES"/>
        </w:rPr>
        <w:t xml:space="preserve">describe el tipo de flujos considerados tanto en el escenario con inversión como en el escenario sin inversión. </w:t>
      </w:r>
      <w:bookmarkEnd w:id="35"/>
    </w:p>
    <w:p w14:paraId="25086491" w14:textId="77777777" w:rsidR="00A70683" w:rsidRPr="00910DDC" w:rsidRDefault="00A70683" w:rsidP="00A70683">
      <w:pPr>
        <w:pStyle w:val="Paragraph"/>
        <w:numPr>
          <w:ilvl w:val="0"/>
          <w:numId w:val="0"/>
        </w:numPr>
        <w:ind w:left="720"/>
        <w:rPr>
          <w:rFonts w:ascii="Arial" w:hAnsi="Arial" w:cs="Arial"/>
          <w:sz w:val="22"/>
          <w:lang w:val="es-ES"/>
        </w:rPr>
      </w:pPr>
      <m:oMathPara>
        <m:oMath>
          <m:r>
            <w:rPr>
              <w:rFonts w:ascii="Cambria Math" w:hAnsi="Cambria Math" w:cs="Arial"/>
              <w:sz w:val="22"/>
              <w:lang w:val="es-ES"/>
            </w:rPr>
            <m:t>Beneficio=</m:t>
          </m:r>
          <m:sSub>
            <m:sSubPr>
              <m:ctrlPr>
                <w:rPr>
                  <w:rFonts w:ascii="Cambria Math" w:hAnsi="Cambria Math" w:cs="Arial"/>
                  <w:i/>
                  <w:sz w:val="22"/>
                  <w:lang w:val="es-ES"/>
                </w:rPr>
              </m:ctrlPr>
            </m:sSubPr>
            <m:e>
              <m:r>
                <w:rPr>
                  <w:rFonts w:ascii="Cambria Math" w:hAnsi="Cambria Math" w:cs="Arial"/>
                  <w:sz w:val="22"/>
                  <w:lang w:val="es-ES"/>
                </w:rPr>
                <m:t>E</m:t>
              </m:r>
            </m:e>
            <m:sub>
              <m:r>
                <w:rPr>
                  <w:rFonts w:ascii="Cambria Math" w:hAnsi="Cambria Math" w:cs="Arial"/>
                  <w:sz w:val="22"/>
                  <w:lang w:val="es-ES"/>
                </w:rPr>
                <m:t>p</m:t>
              </m:r>
            </m:sub>
          </m:sSub>
          <m:r>
            <w:rPr>
              <w:rFonts w:ascii="Cambria Math" w:hAnsi="Cambria Math" w:cs="Arial"/>
              <w:sz w:val="22"/>
              <w:lang w:val="es-ES"/>
            </w:rPr>
            <m:t>-</m:t>
          </m:r>
          <m:sSub>
            <m:sSubPr>
              <m:ctrlPr>
                <w:rPr>
                  <w:rFonts w:ascii="Cambria Math" w:hAnsi="Cambria Math" w:cs="Arial"/>
                  <w:i/>
                  <w:sz w:val="22"/>
                  <w:lang w:val="es-ES"/>
                </w:rPr>
              </m:ctrlPr>
            </m:sSubPr>
            <m:e>
              <m:r>
                <w:rPr>
                  <w:rFonts w:ascii="Cambria Math" w:hAnsi="Cambria Math" w:cs="Arial"/>
                  <w:sz w:val="22"/>
                  <w:lang w:val="es-ES"/>
                </w:rPr>
                <m:t>E</m:t>
              </m:r>
            </m:e>
            <m:sub>
              <m:r>
                <w:rPr>
                  <w:rFonts w:ascii="Cambria Math" w:hAnsi="Cambria Math" w:cs="Arial"/>
                  <w:sz w:val="22"/>
                  <w:lang w:val="es-ES"/>
                </w:rPr>
                <m:t>s</m:t>
              </m:r>
            </m:sub>
          </m:sSub>
          <m:r>
            <w:rPr>
              <w:rFonts w:ascii="Cambria Math" w:hAnsi="Cambria Math" w:cs="Arial"/>
              <w:sz w:val="22"/>
              <w:lang w:val="es-ES"/>
            </w:rPr>
            <m:t>-C=</m:t>
          </m:r>
          <m:sSub>
            <m:sSubPr>
              <m:ctrlPr>
                <w:rPr>
                  <w:rFonts w:ascii="Cambria Math" w:hAnsi="Cambria Math" w:cs="Arial"/>
                  <w:i/>
                  <w:sz w:val="22"/>
                  <w:lang w:val="es-ES"/>
                </w:rPr>
              </m:ctrlPr>
            </m:sSubPr>
            <m:e>
              <m:r>
                <w:rPr>
                  <w:rFonts w:ascii="Cambria Math" w:hAnsi="Cambria Math" w:cs="Arial"/>
                  <w:sz w:val="22"/>
                  <w:lang w:val="es-ES"/>
                </w:rPr>
                <m:t>(R</m:t>
              </m:r>
            </m:e>
            <m:sub>
              <m:r>
                <w:rPr>
                  <w:rFonts w:ascii="Cambria Math" w:hAnsi="Cambria Math" w:cs="Arial"/>
                  <w:sz w:val="22"/>
                  <w:lang w:val="es-ES"/>
                </w:rPr>
                <m:t>p</m:t>
              </m:r>
            </m:sub>
          </m:sSub>
          <m:r>
            <w:rPr>
              <w:rFonts w:ascii="Cambria Math" w:hAnsi="Cambria Math" w:cs="Arial"/>
              <w:sz w:val="22"/>
              <w:lang w:val="es-ES"/>
            </w:rPr>
            <m:t>*P)-</m:t>
          </m:r>
          <m:sSub>
            <m:sSubPr>
              <m:ctrlPr>
                <w:rPr>
                  <w:rFonts w:ascii="Cambria Math" w:hAnsi="Cambria Math" w:cs="Arial"/>
                  <w:i/>
                  <w:sz w:val="22"/>
                  <w:lang w:val="es-ES"/>
                </w:rPr>
              </m:ctrlPr>
            </m:sSubPr>
            <m:e>
              <m:r>
                <w:rPr>
                  <w:rFonts w:ascii="Cambria Math" w:hAnsi="Cambria Math" w:cs="Arial"/>
                  <w:sz w:val="22"/>
                  <w:lang w:val="es-ES"/>
                </w:rPr>
                <m:t>(S</m:t>
              </m:r>
            </m:e>
            <m:sub>
              <m:r>
                <w:rPr>
                  <w:rFonts w:ascii="Cambria Math" w:hAnsi="Cambria Math" w:cs="Arial"/>
                  <w:sz w:val="22"/>
                  <w:lang w:val="es-ES"/>
                </w:rPr>
                <m:t>s</m:t>
              </m:r>
            </m:sub>
          </m:sSub>
          <m:r>
            <w:rPr>
              <w:rFonts w:ascii="Cambria Math" w:hAnsi="Cambria Math" w:cs="Arial"/>
              <w:sz w:val="22"/>
              <w:lang w:val="es-ES"/>
            </w:rPr>
            <m:t>*P)-C</m:t>
          </m:r>
        </m:oMath>
      </m:oMathPara>
    </w:p>
    <w:p w14:paraId="4E06D243" w14:textId="2B348A6E" w:rsidR="00A70683" w:rsidRPr="00910DDC" w:rsidRDefault="00241845" w:rsidP="00A70683">
      <w:pPr>
        <w:pStyle w:val="Paragraph"/>
        <w:numPr>
          <w:ilvl w:val="0"/>
          <w:numId w:val="0"/>
        </w:numPr>
        <w:ind w:left="720"/>
        <w:rPr>
          <w:rFonts w:ascii="Arial" w:hAnsi="Arial" w:cs="Arial"/>
          <w:sz w:val="22"/>
          <w:lang w:val="es-ES"/>
        </w:rPr>
      </w:pPr>
      <m:oMathPara>
        <m:oMath>
          <m:sSub>
            <m:sSubPr>
              <m:ctrlPr>
                <w:rPr>
                  <w:rFonts w:ascii="Cambria Math" w:hAnsi="Cambria Math" w:cs="Arial"/>
                  <w:i/>
                  <w:sz w:val="22"/>
                  <w:lang w:val="es-ES"/>
                </w:rPr>
              </m:ctrlPr>
            </m:sSubPr>
            <m:e>
              <m:r>
                <w:rPr>
                  <w:rFonts w:ascii="Cambria Math" w:hAnsi="Cambria Math" w:cs="Arial"/>
                  <w:sz w:val="22"/>
                  <w:lang w:val="es-ES"/>
                </w:rPr>
                <m:t>E</m:t>
              </m:r>
            </m:e>
            <m:sub>
              <m:r>
                <w:rPr>
                  <w:rFonts w:ascii="Cambria Math" w:hAnsi="Cambria Math" w:cs="Arial"/>
                  <w:sz w:val="22"/>
                  <w:lang w:val="es-ES"/>
                </w:rPr>
                <m:t>p</m:t>
              </m:r>
            </m:sub>
          </m:sSub>
          <m:r>
            <w:rPr>
              <w:rFonts w:ascii="Cambria Math" w:hAnsi="Cambria Math" w:cs="Arial"/>
              <w:sz w:val="22"/>
              <w:lang w:val="es-ES"/>
            </w:rPr>
            <m:t>=Escenario con proyecto</m:t>
          </m:r>
          <m:r>
            <m:rPr>
              <m:sty m:val="p"/>
            </m:rPr>
            <w:rPr>
              <w:rFonts w:ascii="Cambria Math" w:hAnsi="Cambria Math" w:cs="Arial"/>
              <w:sz w:val="22"/>
              <w:lang w:val="es-ES"/>
            </w:rPr>
            <w:br/>
          </m:r>
        </m:oMath>
        <m:oMath>
          <m:sSub>
            <m:sSubPr>
              <m:ctrlPr>
                <w:rPr>
                  <w:rFonts w:ascii="Cambria Math" w:hAnsi="Cambria Math" w:cs="Arial"/>
                  <w:i/>
                  <w:sz w:val="22"/>
                  <w:lang w:val="es-ES"/>
                </w:rPr>
              </m:ctrlPr>
            </m:sSubPr>
            <m:e>
              <m:r>
                <w:rPr>
                  <w:rFonts w:ascii="Cambria Math" w:hAnsi="Cambria Math" w:cs="Arial"/>
                  <w:sz w:val="22"/>
                  <w:lang w:val="es-ES"/>
                </w:rPr>
                <m:t>E</m:t>
              </m:r>
            </m:e>
            <m:sub>
              <m:r>
                <w:rPr>
                  <w:rFonts w:ascii="Cambria Math" w:hAnsi="Cambria Math" w:cs="Arial"/>
                  <w:sz w:val="22"/>
                  <w:lang w:val="es-ES"/>
                </w:rPr>
                <m:t>s</m:t>
              </m:r>
            </m:sub>
          </m:sSub>
          <m:r>
            <w:rPr>
              <w:rFonts w:ascii="Cambria Math" w:hAnsi="Cambria Math" w:cs="Arial"/>
              <w:sz w:val="22"/>
              <w:lang w:val="es-ES"/>
            </w:rPr>
            <m:t>=Escenario</m:t>
          </m:r>
          <m:func>
            <m:funcPr>
              <m:ctrlPr>
                <w:rPr>
                  <w:rFonts w:ascii="Cambria Math" w:hAnsi="Cambria Math" w:cs="Arial"/>
                  <w:i/>
                  <w:sz w:val="22"/>
                  <w:lang w:val="es-ES"/>
                </w:rPr>
              </m:ctrlPr>
            </m:funcPr>
            <m:fName>
              <m:r>
                <m:rPr>
                  <m:sty m:val="p"/>
                </m:rPr>
                <w:rPr>
                  <w:rFonts w:ascii="Cambria Math" w:hAnsi="Cambria Math" w:cs="Arial"/>
                  <w:sz w:val="22"/>
                  <w:lang w:val="es-ES"/>
                </w:rPr>
                <m:t>sin</m:t>
              </m:r>
            </m:fName>
            <m:e>
              <m:r>
                <w:rPr>
                  <w:rFonts w:ascii="Cambria Math" w:hAnsi="Cambria Math" w:cs="Arial"/>
                  <w:sz w:val="22"/>
                  <w:lang w:val="es-ES"/>
                </w:rPr>
                <m:t>proyecto</m:t>
              </m:r>
            </m:e>
          </m:func>
          <m:r>
            <m:rPr>
              <m:sty m:val="p"/>
            </m:rPr>
            <w:rPr>
              <w:rFonts w:ascii="Cambria Math" w:hAnsi="Cambria Math" w:cs="Arial"/>
              <w:sz w:val="22"/>
              <w:lang w:val="es-ES"/>
            </w:rPr>
            <w:br/>
          </m:r>
        </m:oMath>
        <m:oMath>
          <m:sSub>
            <m:sSubPr>
              <m:ctrlPr>
                <w:rPr>
                  <w:rFonts w:ascii="Cambria Math" w:hAnsi="Cambria Math" w:cs="Arial"/>
                  <w:i/>
                  <w:sz w:val="22"/>
                  <w:lang w:val="es-ES"/>
                </w:rPr>
              </m:ctrlPr>
            </m:sSubPr>
            <m:e>
              <m:r>
                <w:rPr>
                  <w:rFonts w:ascii="Cambria Math" w:hAnsi="Cambria Math" w:cs="Arial"/>
                  <w:sz w:val="22"/>
                  <w:lang w:val="es-ES"/>
                </w:rPr>
                <m:t>R</m:t>
              </m:r>
            </m:e>
            <m:sub>
              <m:r>
                <w:rPr>
                  <w:rFonts w:ascii="Cambria Math" w:hAnsi="Cambria Math" w:cs="Arial"/>
                  <w:sz w:val="22"/>
                  <w:lang w:val="es-ES"/>
                </w:rPr>
                <m:t>p</m:t>
              </m:r>
            </m:sub>
          </m:sSub>
          <m:r>
            <w:rPr>
              <w:rFonts w:ascii="Cambria Math" w:hAnsi="Cambria Math" w:cs="Arial"/>
              <w:sz w:val="22"/>
              <w:lang w:val="es-ES"/>
            </w:rPr>
            <m:t xml:space="preserve">=Rendimiento con proyecto </m:t>
          </m:r>
          <m:d>
            <m:dPr>
              <m:ctrlPr>
                <w:rPr>
                  <w:rFonts w:ascii="Cambria Math" w:hAnsi="Cambria Math" w:cs="Arial"/>
                  <w:i/>
                  <w:sz w:val="22"/>
                  <w:lang w:val="es-ES"/>
                </w:rPr>
              </m:ctrlPr>
            </m:dPr>
            <m:e>
              <m:f>
                <m:fPr>
                  <m:ctrlPr>
                    <w:rPr>
                      <w:rFonts w:ascii="Cambria Math" w:hAnsi="Cambria Math" w:cs="Arial"/>
                      <w:i/>
                      <w:sz w:val="22"/>
                      <w:lang w:val="es-ES"/>
                    </w:rPr>
                  </m:ctrlPr>
                </m:fPr>
                <m:num>
                  <m:r>
                    <w:rPr>
                      <w:rFonts w:ascii="Cambria Math" w:hAnsi="Cambria Math" w:cs="Arial"/>
                      <w:sz w:val="22"/>
                      <w:lang w:val="es-ES"/>
                    </w:rPr>
                    <m:t>Tm</m:t>
                  </m:r>
                </m:num>
                <m:den>
                  <m:r>
                    <w:rPr>
                      <w:rFonts w:ascii="Cambria Math" w:hAnsi="Cambria Math" w:cs="Arial"/>
                      <w:sz w:val="22"/>
                      <w:lang w:val="es-ES"/>
                    </w:rPr>
                    <m:t>Ha</m:t>
                  </m:r>
                </m:den>
              </m:f>
            </m:e>
          </m:d>
          <m:r>
            <m:rPr>
              <m:sty m:val="p"/>
            </m:rPr>
            <w:rPr>
              <w:rFonts w:ascii="Cambria Math" w:hAnsi="Cambria Math" w:cs="Arial"/>
              <w:sz w:val="22"/>
              <w:lang w:val="es-ES"/>
            </w:rPr>
            <w:br/>
          </m:r>
        </m:oMath>
        <m:oMath>
          <m:sSub>
            <m:sSubPr>
              <m:ctrlPr>
                <w:rPr>
                  <w:rFonts w:ascii="Cambria Math" w:hAnsi="Cambria Math" w:cs="Arial"/>
                  <w:i/>
                  <w:sz w:val="22"/>
                  <w:lang w:val="es-ES"/>
                </w:rPr>
              </m:ctrlPr>
            </m:sSubPr>
            <m:e>
              <m:r>
                <w:rPr>
                  <w:rFonts w:ascii="Cambria Math" w:hAnsi="Cambria Math" w:cs="Arial"/>
                  <w:sz w:val="22"/>
                  <w:lang w:val="es-ES"/>
                </w:rPr>
                <m:t>R</m:t>
              </m:r>
            </m:e>
            <m:sub>
              <m:r>
                <w:rPr>
                  <w:rFonts w:ascii="Cambria Math" w:hAnsi="Cambria Math" w:cs="Arial"/>
                  <w:sz w:val="22"/>
                  <w:lang w:val="es-ES"/>
                </w:rPr>
                <m:t>s</m:t>
              </m:r>
            </m:sub>
          </m:sSub>
          <m:r>
            <w:rPr>
              <w:rFonts w:ascii="Cambria Math" w:hAnsi="Cambria Math" w:cs="Arial"/>
              <w:sz w:val="22"/>
              <w:lang w:val="es-ES"/>
            </w:rPr>
            <m:t>=Rendimiento</m:t>
          </m:r>
          <m:func>
            <m:funcPr>
              <m:ctrlPr>
                <w:rPr>
                  <w:rFonts w:ascii="Cambria Math" w:hAnsi="Cambria Math" w:cs="Arial"/>
                  <w:sz w:val="22"/>
                  <w:lang w:val="es-ES"/>
                </w:rPr>
              </m:ctrlPr>
            </m:funcPr>
            <m:fName>
              <m:r>
                <m:rPr>
                  <m:sty m:val="p"/>
                </m:rPr>
                <w:rPr>
                  <w:rFonts w:ascii="Cambria Math" w:hAnsi="Cambria Math" w:cs="Arial"/>
                  <w:sz w:val="22"/>
                  <w:lang w:val="es-ES"/>
                </w:rPr>
                <m:t>sin</m:t>
              </m:r>
              <m:ctrlPr>
                <w:rPr>
                  <w:rFonts w:ascii="Cambria Math" w:hAnsi="Cambria Math" w:cs="Arial"/>
                  <w:i/>
                  <w:sz w:val="22"/>
                  <w:lang w:val="es-ES"/>
                </w:rPr>
              </m:ctrlPr>
            </m:fName>
            <m:e>
              <m:r>
                <w:rPr>
                  <w:rFonts w:ascii="Cambria Math" w:hAnsi="Cambria Math" w:cs="Arial"/>
                  <w:sz w:val="22"/>
                  <w:lang w:val="es-ES"/>
                </w:rPr>
                <m:t>proyecto</m:t>
              </m:r>
            </m:e>
          </m:func>
          <m:d>
            <m:dPr>
              <m:ctrlPr>
                <w:rPr>
                  <w:rFonts w:ascii="Cambria Math" w:hAnsi="Cambria Math" w:cs="Arial"/>
                  <w:i/>
                  <w:sz w:val="22"/>
                  <w:lang w:val="es-ES"/>
                </w:rPr>
              </m:ctrlPr>
            </m:dPr>
            <m:e>
              <m:f>
                <m:fPr>
                  <m:ctrlPr>
                    <w:rPr>
                      <w:rFonts w:ascii="Cambria Math" w:hAnsi="Cambria Math" w:cs="Arial"/>
                      <w:i/>
                      <w:sz w:val="22"/>
                      <w:lang w:val="es-ES"/>
                    </w:rPr>
                  </m:ctrlPr>
                </m:fPr>
                <m:num>
                  <m:r>
                    <w:rPr>
                      <w:rFonts w:ascii="Cambria Math" w:hAnsi="Cambria Math" w:cs="Arial"/>
                      <w:sz w:val="22"/>
                      <w:lang w:val="es-ES"/>
                    </w:rPr>
                    <m:t>Tm</m:t>
                  </m:r>
                </m:num>
                <m:den>
                  <m:r>
                    <w:rPr>
                      <w:rFonts w:ascii="Cambria Math" w:hAnsi="Cambria Math" w:cs="Arial"/>
                      <w:sz w:val="22"/>
                      <w:lang w:val="es-ES"/>
                    </w:rPr>
                    <m:t>Ha</m:t>
                  </m:r>
                </m:den>
              </m:f>
            </m:e>
          </m:d>
          <m:r>
            <m:rPr>
              <m:sty m:val="p"/>
            </m:rPr>
            <w:rPr>
              <w:rFonts w:ascii="Cambria Math" w:hAnsi="Cambria Math" w:cs="Arial"/>
              <w:sz w:val="22"/>
              <w:lang w:val="es-ES"/>
            </w:rPr>
            <w:br/>
          </m:r>
        </m:oMath>
        <m:oMath>
          <m:r>
            <w:rPr>
              <w:rFonts w:ascii="Cambria Math" w:hAnsi="Cambria Math" w:cs="Arial"/>
              <w:sz w:val="22"/>
              <w:lang w:val="es-ES"/>
            </w:rPr>
            <m:t>P=Precio de venta de la producción</m:t>
          </m:r>
          <m:r>
            <m:rPr>
              <m:sty m:val="p"/>
            </m:rPr>
            <w:rPr>
              <w:rFonts w:ascii="Cambria Math" w:hAnsi="Cambria Math" w:cs="Arial"/>
              <w:sz w:val="22"/>
              <w:lang w:val="es-ES"/>
            </w:rPr>
            <w:br/>
          </m:r>
        </m:oMath>
        <m:oMath>
          <m:r>
            <w:rPr>
              <w:rFonts w:ascii="Cambria Math" w:hAnsi="Cambria Math" w:cs="Arial"/>
              <w:sz w:val="22"/>
              <w:lang w:val="es-ES"/>
            </w:rPr>
            <m:t xml:space="preserve">C=Costos de inversión </m:t>
          </m:r>
        </m:oMath>
      </m:oMathPara>
    </w:p>
    <w:p w14:paraId="76BD2808" w14:textId="77777777" w:rsidR="00A70683" w:rsidRPr="00910DDC" w:rsidRDefault="00A70683" w:rsidP="00A70683">
      <w:pPr>
        <w:pStyle w:val="Paragraph"/>
        <w:tabs>
          <w:tab w:val="num" w:pos="720"/>
        </w:tabs>
        <w:ind w:left="720" w:hanging="720"/>
        <w:rPr>
          <w:rFonts w:ascii="Arial" w:hAnsi="Arial" w:cs="Arial"/>
          <w:sz w:val="22"/>
          <w:lang w:val="es-ES"/>
        </w:rPr>
      </w:pPr>
      <w:r w:rsidRPr="00910DDC">
        <w:rPr>
          <w:rFonts w:ascii="Arial" w:hAnsi="Arial" w:cs="Arial"/>
          <w:sz w:val="22"/>
          <w:lang w:val="es-ES"/>
        </w:rPr>
        <w:t xml:space="preserve">Cabe destacar que: </w:t>
      </w:r>
    </w:p>
    <w:p w14:paraId="51B5B6FD" w14:textId="264F5CF8" w:rsidR="00A70683" w:rsidRPr="00910DDC" w:rsidRDefault="00A70683" w:rsidP="00A70683">
      <w:pPr>
        <w:pStyle w:val="subpar"/>
        <w:tabs>
          <w:tab w:val="num" w:pos="1170"/>
        </w:tabs>
        <w:ind w:left="1170" w:hanging="450"/>
        <w:rPr>
          <w:rFonts w:ascii="Arial" w:hAnsi="Arial" w:cs="Arial"/>
          <w:sz w:val="22"/>
          <w:lang w:val="es-ES"/>
        </w:rPr>
      </w:pPr>
      <w:r w:rsidRPr="00910DDC">
        <w:rPr>
          <w:rFonts w:ascii="Arial" w:hAnsi="Arial" w:cs="Arial"/>
          <w:sz w:val="22"/>
          <w:lang w:val="es-ES"/>
        </w:rPr>
        <w:lastRenderedPageBreak/>
        <w:t xml:space="preserve">Estos cálculos corresponden a los </w:t>
      </w:r>
      <w:r w:rsidRPr="00910DDC">
        <w:rPr>
          <w:rFonts w:ascii="Arial" w:hAnsi="Arial" w:cs="Arial"/>
          <w:b/>
          <w:sz w:val="22"/>
          <w:lang w:val="es-ES"/>
        </w:rPr>
        <w:t>proyectos representativos</w:t>
      </w:r>
      <w:r w:rsidRPr="00910DDC">
        <w:rPr>
          <w:rFonts w:ascii="Arial" w:hAnsi="Arial" w:cs="Arial"/>
          <w:sz w:val="22"/>
          <w:lang w:val="es-ES"/>
        </w:rPr>
        <w:t xml:space="preserve"> esperados.</w:t>
      </w:r>
    </w:p>
    <w:p w14:paraId="1D6B61E0" w14:textId="77777777" w:rsidR="00A70683" w:rsidRPr="00910DDC" w:rsidRDefault="00A70683" w:rsidP="00A70683">
      <w:pPr>
        <w:pStyle w:val="subpar"/>
        <w:tabs>
          <w:tab w:val="num" w:pos="1170"/>
        </w:tabs>
        <w:ind w:left="1170" w:hanging="450"/>
        <w:rPr>
          <w:rFonts w:ascii="Arial" w:hAnsi="Arial" w:cs="Arial"/>
          <w:sz w:val="22"/>
          <w:lang w:val="es-ES"/>
        </w:rPr>
      </w:pPr>
      <w:r w:rsidRPr="00910DDC">
        <w:rPr>
          <w:rFonts w:ascii="Arial" w:hAnsi="Arial" w:cs="Arial"/>
          <w:sz w:val="22"/>
          <w:lang w:val="es-ES"/>
        </w:rPr>
        <w:t xml:space="preserve">Mantenemos una óptica conservadora y nos incluimos la </w:t>
      </w:r>
      <w:r w:rsidRPr="00910DDC">
        <w:rPr>
          <w:rFonts w:ascii="Arial" w:hAnsi="Arial" w:cs="Arial"/>
          <w:b/>
          <w:sz w:val="22"/>
          <w:lang w:val="es-ES"/>
        </w:rPr>
        <w:t>reducción en los costos</w:t>
      </w:r>
      <w:r w:rsidRPr="00910DDC">
        <w:rPr>
          <w:rFonts w:ascii="Arial" w:hAnsi="Arial" w:cs="Arial"/>
          <w:sz w:val="22"/>
          <w:lang w:val="es-ES"/>
        </w:rPr>
        <w:t xml:space="preserve"> de producción entre ambos escenarios.</w:t>
      </w:r>
    </w:p>
    <w:p w14:paraId="3B9687FF" w14:textId="0E8C9F7D" w:rsidR="00A70683" w:rsidRPr="00910DDC" w:rsidRDefault="00A70683" w:rsidP="00A70683">
      <w:pPr>
        <w:pStyle w:val="subpar"/>
        <w:tabs>
          <w:tab w:val="num" w:pos="1170"/>
        </w:tabs>
        <w:ind w:left="1170" w:hanging="450"/>
        <w:rPr>
          <w:rFonts w:ascii="Arial" w:hAnsi="Arial" w:cs="Arial"/>
          <w:sz w:val="22"/>
          <w:lang w:val="es-ES"/>
        </w:rPr>
      </w:pPr>
      <w:r w:rsidRPr="00910DDC">
        <w:rPr>
          <w:rFonts w:ascii="Arial" w:hAnsi="Arial" w:cs="Arial"/>
          <w:sz w:val="22"/>
          <w:lang w:val="es-ES"/>
        </w:rPr>
        <w:t xml:space="preserve">Los productos considerados en la construcción de los perfiles tienen típicamente un mercado internacional, por los cual los efectos en </w:t>
      </w:r>
      <w:r w:rsidRPr="00910DDC">
        <w:rPr>
          <w:rFonts w:ascii="Arial" w:hAnsi="Arial" w:cs="Arial"/>
          <w:b/>
          <w:sz w:val="22"/>
          <w:lang w:val="es-ES"/>
        </w:rPr>
        <w:t>precios</w:t>
      </w:r>
      <w:r w:rsidRPr="00910DDC">
        <w:rPr>
          <w:rFonts w:ascii="Arial" w:hAnsi="Arial" w:cs="Arial"/>
          <w:sz w:val="22"/>
          <w:lang w:val="es-ES"/>
        </w:rPr>
        <w:t xml:space="preserve"> por cambio en cantidades derivadas del programa son estadísticamente insignificante</w:t>
      </w:r>
      <w:r w:rsidR="0054701B">
        <w:rPr>
          <w:rFonts w:ascii="Arial" w:hAnsi="Arial" w:cs="Arial"/>
          <w:sz w:val="22"/>
          <w:lang w:val="es-ES"/>
        </w:rPr>
        <w:t>s</w:t>
      </w:r>
      <w:r w:rsidRPr="00910DDC">
        <w:rPr>
          <w:rFonts w:ascii="Arial" w:hAnsi="Arial" w:cs="Arial"/>
          <w:sz w:val="22"/>
          <w:lang w:val="es-ES"/>
        </w:rPr>
        <w:t xml:space="preserve">, y por tanto no hay desplazamiento de otros productores. </w:t>
      </w:r>
    </w:p>
    <w:p w14:paraId="33125E13" w14:textId="6EF69841" w:rsidR="00A70683" w:rsidRPr="00910DDC" w:rsidRDefault="00A70683" w:rsidP="006543A1">
      <w:pPr>
        <w:pStyle w:val="subpar"/>
        <w:tabs>
          <w:tab w:val="num" w:pos="1170"/>
        </w:tabs>
        <w:ind w:left="1170" w:hanging="450"/>
        <w:rPr>
          <w:rFonts w:ascii="Arial" w:hAnsi="Arial" w:cs="Arial"/>
          <w:sz w:val="22"/>
          <w:lang w:val="es-ES"/>
        </w:rPr>
      </w:pPr>
      <w:r w:rsidRPr="00910DDC">
        <w:rPr>
          <w:rFonts w:ascii="Arial" w:hAnsi="Arial" w:cs="Arial"/>
          <w:sz w:val="22"/>
          <w:lang w:val="es-ES"/>
        </w:rPr>
        <w:t>El análisis ha tomado una postura conservadora en la variación de los precios</w:t>
      </w:r>
      <w:r w:rsidR="004E2A4E">
        <w:rPr>
          <w:rFonts w:ascii="Arial" w:hAnsi="Arial" w:cs="Arial"/>
          <w:sz w:val="22"/>
          <w:lang w:val="es-ES"/>
        </w:rPr>
        <w:t>, absteniéndose de reflejar</w:t>
      </w:r>
      <w:r w:rsidRPr="00910DDC">
        <w:rPr>
          <w:rFonts w:ascii="Arial" w:hAnsi="Arial" w:cs="Arial"/>
          <w:sz w:val="22"/>
          <w:lang w:val="es-ES"/>
        </w:rPr>
        <w:t xml:space="preserve"> aumento</w:t>
      </w:r>
      <w:r w:rsidR="004E2A4E">
        <w:rPr>
          <w:rFonts w:ascii="Arial" w:hAnsi="Arial" w:cs="Arial"/>
          <w:sz w:val="22"/>
          <w:lang w:val="es-ES"/>
        </w:rPr>
        <w:t>s por mejora de</w:t>
      </w:r>
      <w:r w:rsidRPr="00910DDC">
        <w:rPr>
          <w:rFonts w:ascii="Arial" w:hAnsi="Arial" w:cs="Arial"/>
          <w:sz w:val="22"/>
          <w:lang w:val="es-ES"/>
        </w:rPr>
        <w:t xml:space="preserve"> calidad del cultivo producido.  </w:t>
      </w:r>
    </w:p>
    <w:p w14:paraId="7AAE39D1" w14:textId="42FD2E8D" w:rsidR="006543A1" w:rsidRDefault="7C80260A" w:rsidP="7C80260A">
      <w:pPr>
        <w:pStyle w:val="Paragraph"/>
        <w:tabs>
          <w:tab w:val="num" w:pos="720"/>
        </w:tabs>
        <w:ind w:left="720" w:hanging="720"/>
        <w:rPr>
          <w:rFonts w:ascii="Arial" w:hAnsi="Arial" w:cs="Arial"/>
          <w:sz w:val="22"/>
          <w:szCs w:val="22"/>
          <w:lang w:val="es-ES"/>
        </w:rPr>
      </w:pPr>
      <w:r w:rsidRPr="7C80260A">
        <w:rPr>
          <w:rFonts w:ascii="Arial" w:hAnsi="Arial" w:cs="Arial"/>
          <w:sz w:val="22"/>
          <w:szCs w:val="22"/>
          <w:lang w:val="es-ES"/>
        </w:rPr>
        <w:t xml:space="preserve">El análisis realizado arroja un </w:t>
      </w:r>
      <w:r w:rsidR="00797306">
        <w:rPr>
          <w:rFonts w:ascii="Arial" w:hAnsi="Arial" w:cs="Arial"/>
          <w:sz w:val="22"/>
          <w:szCs w:val="22"/>
          <w:lang w:val="es-ES"/>
        </w:rPr>
        <w:t>V</w:t>
      </w:r>
      <w:r w:rsidRPr="7C80260A">
        <w:rPr>
          <w:rFonts w:ascii="Arial" w:hAnsi="Arial" w:cs="Arial"/>
          <w:sz w:val="22"/>
          <w:szCs w:val="22"/>
          <w:lang w:val="es-ES"/>
        </w:rPr>
        <w:t xml:space="preserve">alor </w:t>
      </w:r>
      <w:r w:rsidR="00797306">
        <w:rPr>
          <w:rFonts w:ascii="Arial" w:hAnsi="Arial" w:cs="Arial"/>
          <w:sz w:val="22"/>
          <w:szCs w:val="22"/>
          <w:lang w:val="es-ES"/>
        </w:rPr>
        <w:t>P</w:t>
      </w:r>
      <w:r w:rsidRPr="7C80260A">
        <w:rPr>
          <w:rFonts w:ascii="Arial" w:hAnsi="Arial" w:cs="Arial"/>
          <w:sz w:val="22"/>
          <w:szCs w:val="22"/>
          <w:lang w:val="es-ES"/>
        </w:rPr>
        <w:t xml:space="preserve">resente </w:t>
      </w:r>
      <w:r w:rsidR="00797306">
        <w:rPr>
          <w:rFonts w:ascii="Arial" w:hAnsi="Arial" w:cs="Arial"/>
          <w:sz w:val="22"/>
          <w:szCs w:val="22"/>
          <w:lang w:val="es-ES"/>
        </w:rPr>
        <w:t>N</w:t>
      </w:r>
      <w:r w:rsidRPr="7C80260A">
        <w:rPr>
          <w:rFonts w:ascii="Arial" w:hAnsi="Arial" w:cs="Arial"/>
          <w:sz w:val="22"/>
          <w:szCs w:val="22"/>
          <w:lang w:val="es-ES"/>
        </w:rPr>
        <w:t xml:space="preserve">eto (VPN) de US$9,8 millones bajo las condiciones ya descritas, y una </w:t>
      </w:r>
      <w:r w:rsidR="00B82B07">
        <w:rPr>
          <w:rFonts w:ascii="Arial" w:hAnsi="Arial" w:cs="Arial"/>
          <w:sz w:val="22"/>
          <w:szCs w:val="22"/>
          <w:lang w:val="es-ES"/>
        </w:rPr>
        <w:t>T</w:t>
      </w:r>
      <w:r w:rsidRPr="7C80260A">
        <w:rPr>
          <w:rFonts w:ascii="Arial" w:hAnsi="Arial" w:cs="Arial"/>
          <w:sz w:val="22"/>
          <w:szCs w:val="22"/>
          <w:lang w:val="es-ES"/>
        </w:rPr>
        <w:t xml:space="preserve">asa </w:t>
      </w:r>
      <w:r w:rsidR="00B82B07">
        <w:rPr>
          <w:rFonts w:ascii="Arial" w:hAnsi="Arial" w:cs="Arial"/>
          <w:sz w:val="22"/>
          <w:szCs w:val="22"/>
          <w:lang w:val="es-ES"/>
        </w:rPr>
        <w:t>I</w:t>
      </w:r>
      <w:r w:rsidRPr="7C80260A">
        <w:rPr>
          <w:rFonts w:ascii="Arial" w:hAnsi="Arial" w:cs="Arial"/>
          <w:sz w:val="22"/>
          <w:szCs w:val="22"/>
          <w:lang w:val="es-ES"/>
        </w:rPr>
        <w:t xml:space="preserve">nterna de </w:t>
      </w:r>
      <w:r w:rsidR="00B82B07">
        <w:rPr>
          <w:rFonts w:ascii="Arial" w:hAnsi="Arial" w:cs="Arial"/>
          <w:sz w:val="22"/>
          <w:szCs w:val="22"/>
          <w:lang w:val="es-ES"/>
        </w:rPr>
        <w:t>R</w:t>
      </w:r>
      <w:r w:rsidRPr="7C80260A">
        <w:rPr>
          <w:rFonts w:ascii="Arial" w:hAnsi="Arial" w:cs="Arial"/>
          <w:sz w:val="22"/>
          <w:szCs w:val="22"/>
          <w:lang w:val="es-ES"/>
        </w:rPr>
        <w:t>etorno (TIR) del 24%. Se muestra a continuación el detalle del ejercicio.</w:t>
      </w:r>
    </w:p>
    <w:p w14:paraId="1DD28FCB" w14:textId="23BB65FD" w:rsidR="004E2A4E" w:rsidRPr="008D397A" w:rsidRDefault="004E2A4E" w:rsidP="004E2A4E">
      <w:pPr>
        <w:pStyle w:val="Chapter"/>
        <w:rPr>
          <w:lang w:val="es-ES"/>
        </w:rPr>
        <w:sectPr w:rsidR="004E2A4E" w:rsidRPr="008D397A" w:rsidSect="009B3543">
          <w:footerReference w:type="default" r:id="rId18"/>
          <w:pgSz w:w="12242" w:h="15842" w:code="1"/>
          <w:pgMar w:top="1440" w:right="1532" w:bottom="1440" w:left="1797" w:header="720" w:footer="720" w:gutter="0"/>
          <w:cols w:space="708"/>
          <w:docGrid w:linePitch="360"/>
        </w:sectPr>
      </w:pPr>
    </w:p>
    <w:p w14:paraId="55EEB336" w14:textId="415E0CFD" w:rsidR="00240C5B" w:rsidRDefault="00684090" w:rsidP="004E2A4E">
      <w:pPr>
        <w:rPr>
          <w:lang w:val="es-ES"/>
        </w:rPr>
        <w:sectPr w:rsidR="00240C5B" w:rsidSect="006543A1">
          <w:pgSz w:w="15842" w:h="12242" w:orient="landscape" w:code="1"/>
          <w:pgMar w:top="1797" w:right="1440" w:bottom="1532" w:left="1440" w:header="720" w:footer="720" w:gutter="0"/>
          <w:cols w:space="708"/>
          <w:docGrid w:linePitch="360"/>
        </w:sectPr>
      </w:pPr>
      <w:r w:rsidRPr="008D397A">
        <w:rPr>
          <w:noProof/>
          <w:lang w:val="es-ES"/>
        </w:rPr>
        <w:lastRenderedPageBreak/>
        <w:t xml:space="preserve"> </w:t>
      </w:r>
      <w:r>
        <w:rPr>
          <w:noProof/>
        </w:rPr>
        <w:drawing>
          <wp:inline distT="0" distB="0" distL="0" distR="0" wp14:anchorId="7A26F492" wp14:editId="5BEF913D">
            <wp:extent cx="8229600" cy="1628775"/>
            <wp:effectExtent l="76200" t="76200" r="114300" b="123825"/>
            <wp:docPr id="1937132866" name="Picture 1937132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rcRect/>
                    <a:stretch>
                      <a:fillRect/>
                    </a:stretch>
                  </pic:blipFill>
                  <pic:spPr>
                    <a:xfrm>
                      <a:off x="0" y="0"/>
                      <a:ext cx="8229600" cy="16287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bookmarkStart w:id="36" w:name="_Ref388349423"/>
      <w:bookmarkStart w:id="37" w:name="_Toc388249754"/>
    </w:p>
    <w:p w14:paraId="0C3803EF" w14:textId="62629DC8" w:rsidR="00A70683" w:rsidRPr="00910DDC" w:rsidRDefault="00A70683" w:rsidP="00CB566A">
      <w:pPr>
        <w:pStyle w:val="Chapter"/>
        <w:rPr>
          <w:rFonts w:ascii="Arial" w:hAnsi="Arial" w:cs="Arial"/>
          <w:color w:val="000000" w:themeColor="text1"/>
          <w:sz w:val="22"/>
          <w:lang w:val="es-ES"/>
        </w:rPr>
      </w:pPr>
      <w:bookmarkStart w:id="38" w:name="_Toc9255307"/>
      <w:r w:rsidRPr="00910DDC">
        <w:rPr>
          <w:rFonts w:ascii="Arial" w:hAnsi="Arial" w:cs="Arial"/>
          <w:color w:val="000000" w:themeColor="text1"/>
          <w:sz w:val="22"/>
          <w:lang w:val="es-ES"/>
        </w:rPr>
        <w:lastRenderedPageBreak/>
        <w:t>Análisis de Sensibilidad</w:t>
      </w:r>
      <w:bookmarkEnd w:id="36"/>
      <w:bookmarkEnd w:id="38"/>
      <w:r w:rsidRPr="00910DDC">
        <w:rPr>
          <w:rFonts w:ascii="Arial" w:hAnsi="Arial" w:cs="Arial"/>
          <w:color w:val="000000" w:themeColor="text1"/>
          <w:sz w:val="22"/>
          <w:lang w:val="es-ES"/>
        </w:rPr>
        <w:t xml:space="preserve"> </w:t>
      </w:r>
      <w:bookmarkEnd w:id="37"/>
    </w:p>
    <w:p w14:paraId="5BFBB227" w14:textId="1CA1DC48" w:rsidR="00A70683" w:rsidRPr="00910DDC" w:rsidRDefault="00A70683" w:rsidP="00A70683">
      <w:pPr>
        <w:pStyle w:val="Paragraph"/>
        <w:ind w:left="720" w:hanging="720"/>
        <w:rPr>
          <w:rFonts w:ascii="Arial" w:hAnsi="Arial" w:cs="Arial"/>
          <w:sz w:val="22"/>
          <w:lang w:val="es-ES"/>
        </w:rPr>
      </w:pPr>
      <w:r w:rsidRPr="00910DDC">
        <w:rPr>
          <w:rFonts w:ascii="Arial" w:hAnsi="Arial" w:cs="Arial"/>
          <w:sz w:val="22"/>
          <w:lang w:val="es-ES"/>
        </w:rPr>
        <w:t>El escenario anterior se sensibiliza a continuación en múltiples dimensiones</w:t>
      </w:r>
      <w:r w:rsidR="00AB3896">
        <w:rPr>
          <w:rFonts w:ascii="Arial" w:hAnsi="Arial" w:cs="Arial"/>
          <w:sz w:val="22"/>
          <w:lang w:val="es-ES"/>
        </w:rPr>
        <w:t xml:space="preserve"> y su punto </w:t>
      </w:r>
      <w:r w:rsidR="004D4F8A">
        <w:rPr>
          <w:rFonts w:ascii="Arial" w:hAnsi="Arial" w:cs="Arial"/>
          <w:sz w:val="22"/>
          <w:lang w:val="es-ES"/>
        </w:rPr>
        <w:t>muerto de cada una de ellas que hace cero los beneficios del programa</w:t>
      </w:r>
      <w:r w:rsidRPr="00910DDC">
        <w:rPr>
          <w:rFonts w:ascii="Arial" w:hAnsi="Arial" w:cs="Arial"/>
          <w:sz w:val="22"/>
          <w:lang w:val="es-ES"/>
        </w:rPr>
        <w:t xml:space="preserve">. A saber, se consideran los siguientes </w:t>
      </w:r>
      <w:r w:rsidR="004D4F8A">
        <w:rPr>
          <w:rFonts w:ascii="Arial" w:hAnsi="Arial" w:cs="Arial"/>
          <w:sz w:val="22"/>
          <w:lang w:val="es-ES"/>
        </w:rPr>
        <w:t>parámetros</w:t>
      </w:r>
      <w:r w:rsidRPr="00910DDC">
        <w:rPr>
          <w:rFonts w:ascii="Arial" w:hAnsi="Arial" w:cs="Arial"/>
          <w:sz w:val="22"/>
          <w:lang w:val="es-ES"/>
        </w:rPr>
        <w:t>:</w:t>
      </w:r>
    </w:p>
    <w:p w14:paraId="61EE6333" w14:textId="3FA6A6DC" w:rsidR="00A70683" w:rsidRPr="00910DDC" w:rsidRDefault="00A70683" w:rsidP="00A70683">
      <w:pPr>
        <w:pStyle w:val="subpar"/>
        <w:tabs>
          <w:tab w:val="clear" w:pos="2304"/>
          <w:tab w:val="num" w:pos="1170"/>
        </w:tabs>
        <w:ind w:left="1170" w:hanging="450"/>
        <w:rPr>
          <w:rFonts w:ascii="Arial" w:hAnsi="Arial" w:cs="Arial"/>
          <w:sz w:val="22"/>
          <w:lang w:val="es-ES"/>
        </w:rPr>
      </w:pPr>
      <w:r w:rsidRPr="00910DDC">
        <w:rPr>
          <w:rFonts w:ascii="Arial" w:hAnsi="Arial" w:cs="Arial"/>
          <w:b/>
          <w:sz w:val="22"/>
          <w:lang w:val="es-ES"/>
        </w:rPr>
        <w:t>Variaciones de costos</w:t>
      </w:r>
      <w:r w:rsidRPr="00910DDC">
        <w:rPr>
          <w:rFonts w:ascii="Arial" w:hAnsi="Arial" w:cs="Arial"/>
          <w:sz w:val="22"/>
          <w:lang w:val="es-ES"/>
        </w:rPr>
        <w:t xml:space="preserve">. A pesar de que se espera una reducción en los costos de producción, presentamos tres escenarios en que los costos aumentan respecto al escenario tendencial. </w:t>
      </w:r>
      <w:r w:rsidR="00AC2CE6">
        <w:rPr>
          <w:rFonts w:ascii="Arial" w:hAnsi="Arial" w:cs="Arial"/>
          <w:sz w:val="22"/>
          <w:lang w:val="es-ES"/>
        </w:rPr>
        <w:t xml:space="preserve">Cabe señalar que </w:t>
      </w:r>
      <w:r w:rsidR="00231C1A">
        <w:rPr>
          <w:rFonts w:ascii="Arial" w:hAnsi="Arial" w:cs="Arial"/>
          <w:sz w:val="22"/>
          <w:lang w:val="es-ES"/>
        </w:rPr>
        <w:t xml:space="preserve">los incrementos de costos de producción están fuertemente relacionados con los efectos meteorológicos adversos, en donde se busca tomar las medidas necesarias para minimizar los efectos de la climatología en el rendimiento de los cultivos. </w:t>
      </w:r>
    </w:p>
    <w:p w14:paraId="03D925A9" w14:textId="775C18B7" w:rsidR="00231C1A" w:rsidRDefault="00231C1A" w:rsidP="00231C1A">
      <w:pPr>
        <w:pStyle w:val="subpar"/>
        <w:tabs>
          <w:tab w:val="clear" w:pos="2304"/>
          <w:tab w:val="num" w:pos="1170"/>
        </w:tabs>
        <w:ind w:left="1170" w:hanging="450"/>
        <w:rPr>
          <w:rFonts w:ascii="Arial" w:hAnsi="Arial" w:cs="Arial"/>
          <w:sz w:val="22"/>
          <w:lang w:val="es-ES"/>
        </w:rPr>
      </w:pPr>
      <w:r>
        <w:rPr>
          <w:rFonts w:ascii="Arial" w:hAnsi="Arial" w:cs="Arial"/>
          <w:b/>
          <w:sz w:val="22"/>
          <w:lang w:val="es-ES"/>
        </w:rPr>
        <w:t>Variaciones de los rendimientos de los cultivos</w:t>
      </w:r>
      <w:r w:rsidRPr="00567096">
        <w:rPr>
          <w:rFonts w:ascii="Arial" w:hAnsi="Arial" w:cs="Arial"/>
          <w:sz w:val="22"/>
          <w:lang w:val="es-ES"/>
        </w:rPr>
        <w:t>.</w:t>
      </w:r>
      <w:r>
        <w:rPr>
          <w:rFonts w:ascii="Arial" w:hAnsi="Arial" w:cs="Arial"/>
          <w:sz w:val="22"/>
          <w:lang w:val="es-ES"/>
        </w:rPr>
        <w:t xml:space="preserve"> El sector agrícola en Paraguay está altamente condicionado por las condiciones climáticas del país, siendo la sequía el peligro que más afecta la producción</w:t>
      </w:r>
      <w:r>
        <w:rPr>
          <w:rStyle w:val="FootnoteReference"/>
          <w:rFonts w:ascii="Arial" w:hAnsi="Arial" w:cs="Arial"/>
          <w:sz w:val="22"/>
          <w:lang w:val="es-ES"/>
        </w:rPr>
        <w:footnoteReference w:id="17"/>
      </w:r>
      <w:r>
        <w:rPr>
          <w:rFonts w:ascii="Arial" w:hAnsi="Arial" w:cs="Arial"/>
          <w:sz w:val="22"/>
          <w:lang w:val="es-ES"/>
        </w:rPr>
        <w:t xml:space="preserve">. CEPAL presentaba en 2014 un estudio sobre el impacto económico en los diferentes cultivos del sector en Paraguay ante una variación de rendimientos motivados por distintos escenarios climatológicos en base a la ocurrencia de fenómenos meteorológicos extremos. Para este ejercicio de sensibilización se simularán escenarios con rendimientos por cultivo inferiores a los considerados para el escenario central.  </w:t>
      </w:r>
    </w:p>
    <w:p w14:paraId="232D19AC" w14:textId="6BAFF48A" w:rsidR="00231C1A" w:rsidRPr="00910DDC" w:rsidRDefault="00231C1A" w:rsidP="00231C1A">
      <w:pPr>
        <w:pStyle w:val="subpar"/>
        <w:tabs>
          <w:tab w:val="clear" w:pos="2304"/>
          <w:tab w:val="num" w:pos="1170"/>
        </w:tabs>
        <w:ind w:left="1170" w:hanging="450"/>
        <w:rPr>
          <w:rFonts w:ascii="Arial" w:hAnsi="Arial" w:cs="Arial"/>
          <w:sz w:val="22"/>
          <w:lang w:val="es-ES"/>
        </w:rPr>
      </w:pPr>
      <w:r>
        <w:rPr>
          <w:rFonts w:ascii="Arial" w:hAnsi="Arial" w:cs="Arial"/>
          <w:b/>
          <w:sz w:val="22"/>
          <w:lang w:val="es-ES"/>
        </w:rPr>
        <w:t>Variación de costos y rendimientos</w:t>
      </w:r>
      <w:r w:rsidRPr="00231C1A">
        <w:rPr>
          <w:rFonts w:ascii="Arial" w:hAnsi="Arial" w:cs="Arial"/>
          <w:sz w:val="22"/>
          <w:lang w:val="es-ES"/>
        </w:rPr>
        <w:t>. Como se</w:t>
      </w:r>
      <w:r>
        <w:rPr>
          <w:rFonts w:ascii="Arial" w:hAnsi="Arial" w:cs="Arial"/>
          <w:sz w:val="22"/>
          <w:lang w:val="es-ES"/>
        </w:rPr>
        <w:t xml:space="preserve"> mencionaba, existen escenarios donde, debido a las condiciones climatológicas se den de manera simultánea un incremento de los costos de producción y una reducción de los rendimientos.  </w:t>
      </w:r>
    </w:p>
    <w:p w14:paraId="11607DFC" w14:textId="11C52F19" w:rsidR="00A70683" w:rsidRDefault="00A70683" w:rsidP="00A70683">
      <w:pPr>
        <w:pStyle w:val="subpar"/>
        <w:tabs>
          <w:tab w:val="clear" w:pos="2304"/>
          <w:tab w:val="num" w:pos="1170"/>
        </w:tabs>
        <w:ind w:left="1170" w:hanging="450"/>
        <w:rPr>
          <w:rFonts w:ascii="Arial" w:hAnsi="Arial" w:cs="Arial"/>
          <w:sz w:val="22"/>
          <w:lang w:val="es-ES"/>
        </w:rPr>
      </w:pPr>
      <w:r w:rsidRPr="00910DDC">
        <w:rPr>
          <w:rFonts w:ascii="Arial" w:hAnsi="Arial" w:cs="Arial"/>
          <w:b/>
          <w:sz w:val="22"/>
          <w:lang w:val="es-ES"/>
        </w:rPr>
        <w:t>Variaciones precio de ventas</w:t>
      </w:r>
      <w:r w:rsidRPr="00910DDC">
        <w:rPr>
          <w:rFonts w:ascii="Arial" w:hAnsi="Arial" w:cs="Arial"/>
          <w:sz w:val="22"/>
          <w:lang w:val="es-ES"/>
        </w:rPr>
        <w:t xml:space="preserve">. </w:t>
      </w:r>
      <w:r w:rsidR="00231C1A">
        <w:rPr>
          <w:rFonts w:ascii="Arial" w:hAnsi="Arial" w:cs="Arial"/>
          <w:sz w:val="22"/>
          <w:lang w:val="es-ES"/>
        </w:rPr>
        <w:t>La Tanto la agricultura de tipo familiar como la empresarial están expuestas</w:t>
      </w:r>
      <w:r w:rsidR="00AD29CB">
        <w:rPr>
          <w:rFonts w:ascii="Arial" w:hAnsi="Arial" w:cs="Arial"/>
          <w:sz w:val="22"/>
          <w:lang w:val="es-ES"/>
        </w:rPr>
        <w:t xml:space="preserve"> a riesgos externos que afectan a los precios de la producción -sobreproducción internacional, diferencias cambiarias que alteran el reparto del mercado entre los productores, regulaciones, etc.-. La distribución del impacto de estos riesgos, aunque afectan a toda la cadena de valor, suelen tener una mayor incidencia para los productores. Aunque existen distintas iniciativas institucionales para paliar los efectos de este riesgo, todavía no se observan de manera masiva al nivel de los productores. Atendiendo a este riesgo y su impacto económico, s</w:t>
      </w:r>
      <w:r w:rsidR="00231C1A">
        <w:rPr>
          <w:rFonts w:ascii="Arial" w:hAnsi="Arial" w:cs="Arial"/>
          <w:sz w:val="22"/>
          <w:lang w:val="es-ES"/>
        </w:rPr>
        <w:t>e estudia</w:t>
      </w:r>
      <w:r w:rsidR="00AD29CB">
        <w:rPr>
          <w:rFonts w:ascii="Arial" w:hAnsi="Arial" w:cs="Arial"/>
          <w:sz w:val="22"/>
          <w:lang w:val="es-ES"/>
        </w:rPr>
        <w:t>rán escenarios con distintas</w:t>
      </w:r>
      <w:r w:rsidR="00231C1A">
        <w:rPr>
          <w:rFonts w:ascii="Arial" w:hAnsi="Arial" w:cs="Arial"/>
          <w:sz w:val="22"/>
          <w:lang w:val="es-ES"/>
        </w:rPr>
        <w:t xml:space="preserve"> </w:t>
      </w:r>
      <w:r w:rsidR="00AD29CB">
        <w:rPr>
          <w:rFonts w:ascii="Arial" w:hAnsi="Arial" w:cs="Arial"/>
          <w:sz w:val="22"/>
          <w:lang w:val="es-ES"/>
        </w:rPr>
        <w:t>variaciones</w:t>
      </w:r>
      <w:r w:rsidR="00231C1A">
        <w:rPr>
          <w:rFonts w:ascii="Arial" w:hAnsi="Arial" w:cs="Arial"/>
          <w:sz w:val="22"/>
          <w:lang w:val="es-ES"/>
        </w:rPr>
        <w:t xml:space="preserve"> </w:t>
      </w:r>
      <w:r w:rsidR="00AD29CB">
        <w:rPr>
          <w:rFonts w:ascii="Arial" w:hAnsi="Arial" w:cs="Arial"/>
          <w:sz w:val="22"/>
          <w:lang w:val="es-ES"/>
        </w:rPr>
        <w:t>sobre los supuestos considerados en el</w:t>
      </w:r>
      <w:r w:rsidR="00231C1A">
        <w:rPr>
          <w:rFonts w:ascii="Arial" w:hAnsi="Arial" w:cs="Arial"/>
          <w:sz w:val="22"/>
          <w:lang w:val="es-ES"/>
        </w:rPr>
        <w:t xml:space="preserve"> escenario central en lo que respecta a los precios de ventas.</w:t>
      </w:r>
      <w:r w:rsidRPr="00910DDC">
        <w:rPr>
          <w:rFonts w:ascii="Arial" w:hAnsi="Arial" w:cs="Arial"/>
          <w:sz w:val="22"/>
          <w:lang w:val="es-ES"/>
        </w:rPr>
        <w:t xml:space="preserve"> </w:t>
      </w:r>
    </w:p>
    <w:p w14:paraId="3DCDF9F3" w14:textId="54AC95D1" w:rsidR="00A70683" w:rsidRPr="00910DDC" w:rsidRDefault="00A70683" w:rsidP="00A70683">
      <w:pPr>
        <w:pStyle w:val="subpar"/>
        <w:tabs>
          <w:tab w:val="clear" w:pos="2304"/>
          <w:tab w:val="num" w:pos="1170"/>
        </w:tabs>
        <w:ind w:left="1170" w:hanging="450"/>
        <w:rPr>
          <w:rFonts w:ascii="Arial" w:hAnsi="Arial" w:cs="Arial"/>
          <w:sz w:val="22"/>
          <w:lang w:val="es-ES"/>
        </w:rPr>
      </w:pPr>
      <w:r w:rsidRPr="00910DDC">
        <w:rPr>
          <w:rFonts w:ascii="Arial" w:hAnsi="Arial" w:cs="Arial"/>
          <w:b/>
          <w:sz w:val="22"/>
          <w:lang w:val="es-ES"/>
        </w:rPr>
        <w:t>Aumento de los costos de inversión</w:t>
      </w:r>
      <w:r w:rsidRPr="00910DDC">
        <w:rPr>
          <w:rFonts w:ascii="Arial" w:hAnsi="Arial" w:cs="Arial"/>
          <w:sz w:val="22"/>
          <w:lang w:val="es-ES"/>
        </w:rPr>
        <w:t xml:space="preserve">. </w:t>
      </w:r>
      <w:r w:rsidR="00231C1A" w:rsidRPr="00910DDC">
        <w:rPr>
          <w:rFonts w:ascii="Arial" w:hAnsi="Arial" w:cs="Arial"/>
          <w:sz w:val="22"/>
          <w:lang w:val="es-ES"/>
        </w:rPr>
        <w:t xml:space="preserve">En forma análoga a lo anterior, también se varía el escenario central en lo que hace a </w:t>
      </w:r>
      <w:r w:rsidR="00231C1A">
        <w:rPr>
          <w:rFonts w:ascii="Arial" w:hAnsi="Arial" w:cs="Arial"/>
          <w:sz w:val="22"/>
          <w:lang w:val="es-ES"/>
        </w:rPr>
        <w:t xml:space="preserve">los costos de </w:t>
      </w:r>
      <w:r w:rsidRPr="00910DDC">
        <w:rPr>
          <w:rFonts w:ascii="Arial" w:hAnsi="Arial" w:cs="Arial"/>
          <w:sz w:val="22"/>
          <w:lang w:val="es-ES"/>
        </w:rPr>
        <w:t>inversión necesarios por parcela.</w:t>
      </w:r>
    </w:p>
    <w:p w14:paraId="21FAAB1B" w14:textId="5D15BF0E" w:rsidR="00A70683" w:rsidRPr="00B1067A" w:rsidRDefault="00A70683" w:rsidP="00A70683">
      <w:pPr>
        <w:pStyle w:val="subpar"/>
        <w:tabs>
          <w:tab w:val="clear" w:pos="2304"/>
          <w:tab w:val="num" w:pos="1170"/>
        </w:tabs>
        <w:ind w:left="1170" w:hanging="450"/>
        <w:rPr>
          <w:rFonts w:ascii="Arial" w:hAnsi="Arial" w:cs="Arial"/>
          <w:sz w:val="22"/>
          <w:lang w:val="es-ES"/>
        </w:rPr>
      </w:pPr>
      <w:r w:rsidRPr="00910DDC">
        <w:rPr>
          <w:rFonts w:ascii="Arial" w:hAnsi="Arial" w:cs="Arial"/>
          <w:b/>
          <w:sz w:val="22"/>
          <w:lang w:val="es-ES"/>
        </w:rPr>
        <w:t>Proporción</w:t>
      </w:r>
      <w:r w:rsidRPr="00910DDC">
        <w:rPr>
          <w:rFonts w:ascii="Arial" w:hAnsi="Arial" w:cs="Arial"/>
          <w:b/>
          <w:sz w:val="22"/>
          <w:lang w:val="es-AR"/>
        </w:rPr>
        <w:t xml:space="preserve"> de fracasos en los proyectos financiados</w:t>
      </w:r>
      <w:r w:rsidRPr="00910DDC">
        <w:rPr>
          <w:rFonts w:ascii="Arial" w:hAnsi="Arial" w:cs="Arial"/>
          <w:sz w:val="22"/>
          <w:lang w:val="es-AR"/>
        </w:rPr>
        <w:t xml:space="preserve">. Proyectos que reciben </w:t>
      </w:r>
      <w:r w:rsidR="004E2A4E" w:rsidRPr="00910DDC">
        <w:rPr>
          <w:rFonts w:ascii="Arial" w:hAnsi="Arial" w:cs="Arial"/>
          <w:sz w:val="22"/>
          <w:lang w:val="es-AR"/>
        </w:rPr>
        <w:t>financiamiento,</w:t>
      </w:r>
      <w:r w:rsidRPr="00910DDC">
        <w:rPr>
          <w:rFonts w:ascii="Arial" w:hAnsi="Arial" w:cs="Arial"/>
          <w:sz w:val="22"/>
          <w:lang w:val="es-AR"/>
        </w:rPr>
        <w:t xml:space="preserve"> pero su rendimiento no varía. </w:t>
      </w:r>
    </w:p>
    <w:p w14:paraId="2E91898B" w14:textId="6DBFA3BA" w:rsidR="00B1067A" w:rsidRPr="00B1067A" w:rsidRDefault="00B1067A" w:rsidP="00B1067A">
      <w:pPr>
        <w:pStyle w:val="subpar"/>
        <w:tabs>
          <w:tab w:val="clear" w:pos="2304"/>
          <w:tab w:val="num" w:pos="1170"/>
        </w:tabs>
        <w:ind w:left="1170" w:hanging="450"/>
        <w:rPr>
          <w:rFonts w:ascii="Arial" w:hAnsi="Arial" w:cs="Arial"/>
          <w:sz w:val="22"/>
          <w:lang w:val="es-ES"/>
        </w:rPr>
      </w:pPr>
      <w:r>
        <w:rPr>
          <w:rFonts w:ascii="Arial" w:hAnsi="Arial" w:cs="Arial"/>
          <w:b/>
          <w:sz w:val="22"/>
          <w:lang w:val="es-ES"/>
        </w:rPr>
        <w:t xml:space="preserve">Variaciones en la composición de la plantación representativa. </w:t>
      </w:r>
      <w:r>
        <w:rPr>
          <w:rFonts w:ascii="Arial" w:hAnsi="Arial" w:cs="Arial"/>
          <w:sz w:val="22"/>
          <w:lang w:val="es-ES"/>
        </w:rPr>
        <w:t>Como se adelantaba anteriormente en el documento, se procederá a variar la composición de la plantación en la que se basaban los cálculos para el VPN en el escenario central.</w:t>
      </w:r>
      <w:r w:rsidRPr="00910DDC">
        <w:rPr>
          <w:rFonts w:ascii="Arial" w:hAnsi="Arial" w:cs="Arial"/>
          <w:sz w:val="22"/>
          <w:lang w:val="es-AR"/>
        </w:rPr>
        <w:t xml:space="preserve"> </w:t>
      </w:r>
    </w:p>
    <w:p w14:paraId="2882FDC2" w14:textId="65907317" w:rsidR="00A70683" w:rsidRDefault="00A70683" w:rsidP="004D4F8A">
      <w:pPr>
        <w:pStyle w:val="SubSubPar"/>
        <w:numPr>
          <w:ilvl w:val="0"/>
          <w:numId w:val="0"/>
        </w:numPr>
        <w:ind w:left="2736" w:hanging="288"/>
        <w:rPr>
          <w:rFonts w:ascii="Arial" w:hAnsi="Arial" w:cs="Arial"/>
          <w:b/>
          <w:color w:val="000000" w:themeColor="text1"/>
          <w:sz w:val="20"/>
          <w:lang w:val="es-ES"/>
        </w:rPr>
      </w:pPr>
      <w:r w:rsidRPr="00910DDC">
        <w:rPr>
          <w:rFonts w:ascii="Arial" w:hAnsi="Arial" w:cs="Arial"/>
          <w:b/>
          <w:color w:val="000000" w:themeColor="text1"/>
          <w:sz w:val="20"/>
          <w:lang w:val="es-ES"/>
        </w:rPr>
        <w:t>Tabla 4.1. Análisis de Sensibilidad</w:t>
      </w:r>
    </w:p>
    <w:tbl>
      <w:tblPr>
        <w:tblW w:w="7551" w:type="dxa"/>
        <w:jc w:val="center"/>
        <w:tblLook w:val="04A0" w:firstRow="1" w:lastRow="0" w:firstColumn="1" w:lastColumn="0" w:noHBand="0" w:noVBand="1"/>
      </w:tblPr>
      <w:tblGrid>
        <w:gridCol w:w="2510"/>
        <w:gridCol w:w="2968"/>
        <w:gridCol w:w="1443"/>
        <w:gridCol w:w="630"/>
      </w:tblGrid>
      <w:tr w:rsidR="00BC17FB" w:rsidRPr="008D397A" w14:paraId="44E475EA" w14:textId="77777777" w:rsidTr="00240C5B">
        <w:trPr>
          <w:trHeight w:val="836"/>
          <w:jc w:val="center"/>
        </w:trPr>
        <w:tc>
          <w:tcPr>
            <w:tcW w:w="2510" w:type="dxa"/>
            <w:tcBorders>
              <w:top w:val="single" w:sz="8" w:space="0" w:color="auto"/>
              <w:left w:val="single" w:sz="8" w:space="0" w:color="auto"/>
              <w:bottom w:val="single" w:sz="8" w:space="0" w:color="000000" w:themeColor="text1"/>
              <w:right w:val="single" w:sz="8" w:space="0" w:color="auto"/>
            </w:tcBorders>
            <w:shd w:val="clear" w:color="auto" w:fill="C9C9C9" w:themeFill="accent3" w:themeFillTint="99"/>
            <w:noWrap/>
            <w:vAlign w:val="center"/>
            <w:hideMark/>
          </w:tcPr>
          <w:p w14:paraId="55F6FED3" w14:textId="77777777" w:rsidR="00BC17FB" w:rsidRPr="008D397A" w:rsidRDefault="00BC17FB" w:rsidP="00200E56">
            <w:pPr>
              <w:spacing w:after="0" w:line="240" w:lineRule="auto"/>
              <w:jc w:val="both"/>
              <w:rPr>
                <w:rFonts w:ascii="Arial" w:eastAsia="Times New Roman" w:hAnsi="Arial" w:cs="Arial"/>
                <w:b/>
                <w:bCs/>
                <w:color w:val="000000"/>
                <w:sz w:val="18"/>
                <w:szCs w:val="20"/>
                <w:lang w:val="en-US" w:eastAsia="en-US"/>
              </w:rPr>
            </w:pPr>
            <w:r w:rsidRPr="008D397A">
              <w:rPr>
                <w:rFonts w:ascii="Arial" w:eastAsia="Times New Roman" w:hAnsi="Arial" w:cs="Arial"/>
                <w:b/>
                <w:bCs/>
                <w:color w:val="000000"/>
                <w:sz w:val="18"/>
                <w:szCs w:val="20"/>
                <w:lang w:val="es-ES_tradnl" w:eastAsia="en-US"/>
              </w:rPr>
              <w:lastRenderedPageBreak/>
              <w:t>Parámetro</w:t>
            </w:r>
          </w:p>
        </w:tc>
        <w:tc>
          <w:tcPr>
            <w:tcW w:w="2968" w:type="dxa"/>
            <w:tcBorders>
              <w:top w:val="single" w:sz="8" w:space="0" w:color="auto"/>
              <w:left w:val="single" w:sz="8" w:space="0" w:color="auto"/>
              <w:bottom w:val="single" w:sz="8" w:space="0" w:color="000000" w:themeColor="text1"/>
              <w:right w:val="single" w:sz="8" w:space="0" w:color="auto"/>
            </w:tcBorders>
            <w:shd w:val="clear" w:color="auto" w:fill="C9C9C9" w:themeFill="accent3" w:themeFillTint="99"/>
            <w:vAlign w:val="center"/>
            <w:hideMark/>
          </w:tcPr>
          <w:p w14:paraId="7F9ABCC4" w14:textId="77777777" w:rsidR="00BC17FB" w:rsidRPr="008D397A" w:rsidRDefault="00BC17FB" w:rsidP="00200E56">
            <w:pPr>
              <w:spacing w:after="0" w:line="240" w:lineRule="auto"/>
              <w:jc w:val="center"/>
              <w:rPr>
                <w:rFonts w:ascii="Arial" w:eastAsia="Times New Roman" w:hAnsi="Arial" w:cs="Arial"/>
                <w:b/>
                <w:bCs/>
                <w:color w:val="000000"/>
                <w:sz w:val="18"/>
                <w:szCs w:val="20"/>
                <w:lang w:val="en-US" w:eastAsia="en-US"/>
              </w:rPr>
            </w:pPr>
            <w:r w:rsidRPr="008D397A">
              <w:rPr>
                <w:rFonts w:ascii="Arial" w:eastAsia="Times New Roman" w:hAnsi="Arial" w:cs="Arial"/>
                <w:b/>
                <w:bCs/>
                <w:color w:val="000000"/>
                <w:sz w:val="18"/>
                <w:szCs w:val="20"/>
                <w:lang w:val="es-ES_tradnl" w:eastAsia="en-US"/>
              </w:rPr>
              <w:t>Modificación del parámetro</w:t>
            </w:r>
          </w:p>
        </w:tc>
        <w:tc>
          <w:tcPr>
            <w:tcW w:w="1443" w:type="dxa"/>
            <w:tcBorders>
              <w:top w:val="single" w:sz="8" w:space="0" w:color="auto"/>
              <w:left w:val="single" w:sz="8" w:space="0" w:color="auto"/>
              <w:bottom w:val="single" w:sz="8" w:space="0" w:color="000000" w:themeColor="text1"/>
              <w:right w:val="single" w:sz="8" w:space="0" w:color="auto"/>
            </w:tcBorders>
            <w:shd w:val="clear" w:color="auto" w:fill="C9C9C9" w:themeFill="accent3" w:themeFillTint="99"/>
            <w:vAlign w:val="center"/>
            <w:hideMark/>
          </w:tcPr>
          <w:p w14:paraId="6E489C6B" w14:textId="77777777" w:rsidR="00BC17FB" w:rsidRPr="008D397A" w:rsidRDefault="00BC17FB" w:rsidP="00200E56">
            <w:pPr>
              <w:spacing w:after="0" w:line="240" w:lineRule="auto"/>
              <w:ind w:left="-104" w:right="-105"/>
              <w:jc w:val="center"/>
              <w:rPr>
                <w:rFonts w:ascii="Arial" w:eastAsia="Times New Roman" w:hAnsi="Arial" w:cs="Arial"/>
                <w:b/>
                <w:bCs/>
                <w:color w:val="000000"/>
                <w:sz w:val="18"/>
                <w:szCs w:val="20"/>
                <w:lang w:val="en-US" w:eastAsia="en-US"/>
              </w:rPr>
            </w:pPr>
            <w:r w:rsidRPr="008D397A">
              <w:rPr>
                <w:rFonts w:ascii="Arial" w:eastAsia="Times New Roman" w:hAnsi="Arial" w:cs="Arial"/>
                <w:b/>
                <w:bCs/>
                <w:color w:val="000000"/>
                <w:sz w:val="18"/>
                <w:szCs w:val="20"/>
                <w:lang w:val="es-ES_tradnl" w:eastAsia="en-US"/>
              </w:rPr>
              <w:t>VPN Sensibilizado (US$ millones)</w:t>
            </w:r>
          </w:p>
        </w:tc>
        <w:tc>
          <w:tcPr>
            <w:tcW w:w="630" w:type="dxa"/>
            <w:tcBorders>
              <w:top w:val="single" w:sz="8" w:space="0" w:color="auto"/>
              <w:left w:val="single" w:sz="8" w:space="0" w:color="auto"/>
              <w:bottom w:val="single" w:sz="8" w:space="0" w:color="auto"/>
              <w:right w:val="single" w:sz="8" w:space="0" w:color="auto"/>
            </w:tcBorders>
            <w:shd w:val="clear" w:color="auto" w:fill="C9C9C9" w:themeFill="accent3" w:themeFillTint="99"/>
            <w:vAlign w:val="center"/>
          </w:tcPr>
          <w:p w14:paraId="72A5A064" w14:textId="77777777" w:rsidR="00BC17FB" w:rsidRPr="008D397A" w:rsidRDefault="00BC17FB" w:rsidP="00200E56">
            <w:pPr>
              <w:spacing w:after="0" w:line="240" w:lineRule="auto"/>
              <w:jc w:val="center"/>
              <w:rPr>
                <w:rFonts w:ascii="Arial" w:eastAsia="Times New Roman" w:hAnsi="Arial" w:cs="Arial"/>
                <w:b/>
                <w:bCs/>
                <w:color w:val="000000"/>
                <w:sz w:val="18"/>
                <w:szCs w:val="20"/>
                <w:lang w:val="es-ES_tradnl" w:eastAsia="en-US"/>
              </w:rPr>
            </w:pPr>
            <w:r w:rsidRPr="008D397A">
              <w:rPr>
                <w:rFonts w:ascii="Arial" w:eastAsia="Times New Roman" w:hAnsi="Arial" w:cs="Arial"/>
                <w:b/>
                <w:bCs/>
                <w:color w:val="000000"/>
                <w:sz w:val="18"/>
                <w:szCs w:val="20"/>
                <w:lang w:val="es-ES_tradnl" w:eastAsia="en-US"/>
              </w:rPr>
              <w:t>TIR</w:t>
            </w:r>
          </w:p>
          <w:p w14:paraId="57070F58" w14:textId="77777777" w:rsidR="00BC17FB" w:rsidRPr="008D397A" w:rsidRDefault="00BC17FB" w:rsidP="00200E56">
            <w:pPr>
              <w:spacing w:after="0" w:line="240" w:lineRule="auto"/>
              <w:jc w:val="center"/>
              <w:rPr>
                <w:rFonts w:ascii="Arial" w:eastAsia="Times New Roman" w:hAnsi="Arial" w:cs="Arial"/>
                <w:b/>
                <w:bCs/>
                <w:color w:val="000000"/>
                <w:sz w:val="18"/>
                <w:szCs w:val="20"/>
                <w:lang w:val="es-ES_tradnl" w:eastAsia="en-US"/>
              </w:rPr>
            </w:pPr>
            <w:r w:rsidRPr="008D397A">
              <w:rPr>
                <w:rFonts w:ascii="Arial" w:eastAsia="Times New Roman" w:hAnsi="Arial" w:cs="Arial"/>
                <w:b/>
                <w:bCs/>
                <w:color w:val="000000"/>
                <w:sz w:val="18"/>
                <w:szCs w:val="20"/>
                <w:lang w:val="es-ES_tradnl" w:eastAsia="en-US"/>
              </w:rPr>
              <w:t>(%)</w:t>
            </w:r>
          </w:p>
        </w:tc>
      </w:tr>
      <w:tr w:rsidR="00BC17FB" w:rsidRPr="008D397A" w14:paraId="721FA2CA" w14:textId="77777777" w:rsidTr="00240C5B">
        <w:trPr>
          <w:trHeight w:val="288"/>
          <w:jc w:val="center"/>
        </w:trPr>
        <w:tc>
          <w:tcPr>
            <w:tcW w:w="251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4451115" w14:textId="77777777" w:rsidR="00BC17FB" w:rsidRPr="008D397A" w:rsidRDefault="00BC17FB" w:rsidP="00200E56">
            <w:pPr>
              <w:spacing w:after="0" w:line="240" w:lineRule="auto"/>
              <w:jc w:val="both"/>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Aumento de costos de producción</w:t>
            </w: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68AD1816"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2,5%</w:t>
            </w:r>
          </w:p>
        </w:tc>
        <w:tc>
          <w:tcPr>
            <w:tcW w:w="1443" w:type="dxa"/>
            <w:tcBorders>
              <w:top w:val="nil"/>
              <w:left w:val="nil"/>
              <w:bottom w:val="single" w:sz="8" w:space="0" w:color="auto"/>
              <w:right w:val="single" w:sz="8" w:space="0" w:color="auto"/>
            </w:tcBorders>
            <w:shd w:val="clear" w:color="auto" w:fill="auto"/>
            <w:vAlign w:val="center"/>
            <w:hideMark/>
          </w:tcPr>
          <w:p w14:paraId="5381EC71" w14:textId="19CEA199" w:rsidR="00BC17FB" w:rsidRPr="008D397A" w:rsidRDefault="5481AB85"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9,31</w:t>
            </w:r>
          </w:p>
        </w:tc>
        <w:tc>
          <w:tcPr>
            <w:tcW w:w="630" w:type="dxa"/>
            <w:tcBorders>
              <w:top w:val="single" w:sz="8" w:space="0" w:color="auto"/>
              <w:left w:val="nil"/>
              <w:bottom w:val="single" w:sz="8" w:space="0" w:color="auto"/>
              <w:right w:val="single" w:sz="8" w:space="0" w:color="auto"/>
            </w:tcBorders>
            <w:vAlign w:val="center"/>
          </w:tcPr>
          <w:p w14:paraId="3A588CD5" w14:textId="542CBB1B" w:rsidR="00BC17FB" w:rsidRPr="006C5E4A" w:rsidRDefault="5481AB85"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23</w:t>
            </w:r>
          </w:p>
        </w:tc>
      </w:tr>
      <w:tr w:rsidR="00BC17FB" w:rsidRPr="008D397A" w14:paraId="25D38388"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ACBC703"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769EAE54"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5%</w:t>
            </w:r>
          </w:p>
        </w:tc>
        <w:tc>
          <w:tcPr>
            <w:tcW w:w="1443" w:type="dxa"/>
            <w:tcBorders>
              <w:top w:val="nil"/>
              <w:left w:val="nil"/>
              <w:bottom w:val="single" w:sz="8" w:space="0" w:color="auto"/>
              <w:right w:val="single" w:sz="8" w:space="0" w:color="auto"/>
            </w:tcBorders>
            <w:shd w:val="clear" w:color="auto" w:fill="auto"/>
            <w:vAlign w:val="center"/>
            <w:hideMark/>
          </w:tcPr>
          <w:p w14:paraId="4092D09D" w14:textId="333E7BF3" w:rsidR="00BC17FB" w:rsidRPr="008D397A" w:rsidRDefault="7D1CA18A"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8,77</w:t>
            </w:r>
          </w:p>
        </w:tc>
        <w:tc>
          <w:tcPr>
            <w:tcW w:w="630" w:type="dxa"/>
            <w:tcBorders>
              <w:top w:val="nil"/>
              <w:left w:val="nil"/>
              <w:bottom w:val="single" w:sz="8" w:space="0" w:color="auto"/>
              <w:right w:val="single" w:sz="8" w:space="0" w:color="auto"/>
            </w:tcBorders>
            <w:vAlign w:val="center"/>
          </w:tcPr>
          <w:p w14:paraId="5B59F9DD" w14:textId="725E4380" w:rsidR="00BC17FB" w:rsidRPr="006C5E4A" w:rsidRDefault="7D1CA18A"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22</w:t>
            </w:r>
          </w:p>
        </w:tc>
      </w:tr>
      <w:tr w:rsidR="00BC17FB" w:rsidRPr="008D397A" w14:paraId="49E0AE5A"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DAA06F4"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4ED986DF" w14:textId="3A702872" w:rsidR="00BC17FB" w:rsidRPr="008D397A" w:rsidRDefault="00BC17FB"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 xml:space="preserve">Punto muerto: </w:t>
            </w:r>
            <w:r w:rsidR="372CD61D" w:rsidRPr="67B203E4">
              <w:rPr>
                <w:rFonts w:ascii="Arial" w:eastAsia="Times New Roman" w:hAnsi="Arial" w:cs="Arial"/>
                <w:b/>
                <w:bCs/>
                <w:sz w:val="18"/>
                <w:szCs w:val="18"/>
                <w:lang w:val="es-AR" w:eastAsia="en-US"/>
              </w:rPr>
              <w:t>45</w:t>
            </w:r>
            <w:r w:rsidRPr="67B203E4">
              <w:rPr>
                <w:rFonts w:ascii="Arial" w:eastAsia="Times New Roman" w:hAnsi="Arial" w:cs="Arial"/>
                <w:b/>
                <w:bCs/>
                <w:sz w:val="18"/>
                <w:szCs w:val="18"/>
                <w:lang w:val="es-AR" w:eastAsia="en-US"/>
              </w:rPr>
              <w:t>,</w:t>
            </w:r>
            <w:r w:rsidR="0841B0A7" w:rsidRPr="67B203E4">
              <w:rPr>
                <w:rFonts w:ascii="Arial" w:eastAsia="Times New Roman" w:hAnsi="Arial" w:cs="Arial"/>
                <w:b/>
                <w:bCs/>
                <w:sz w:val="18"/>
                <w:szCs w:val="18"/>
                <w:lang w:val="es-AR" w:eastAsia="en-US"/>
              </w:rPr>
              <w:t>5</w:t>
            </w:r>
            <w:r w:rsidRPr="67B203E4">
              <w:rPr>
                <w:rFonts w:ascii="Arial" w:eastAsia="Times New Roman" w:hAnsi="Arial" w:cs="Arial"/>
                <w:b/>
                <w:bCs/>
                <w:sz w:val="18"/>
                <w:szCs w:val="18"/>
                <w:lang w:val="es-AR" w:eastAsia="en-US"/>
              </w:rPr>
              <w:t>%</w:t>
            </w:r>
          </w:p>
        </w:tc>
        <w:tc>
          <w:tcPr>
            <w:tcW w:w="1443" w:type="dxa"/>
            <w:tcBorders>
              <w:top w:val="nil"/>
              <w:left w:val="nil"/>
              <w:bottom w:val="single" w:sz="8" w:space="0" w:color="auto"/>
              <w:right w:val="single" w:sz="8" w:space="0" w:color="auto"/>
            </w:tcBorders>
            <w:shd w:val="clear" w:color="auto" w:fill="auto"/>
            <w:vAlign w:val="center"/>
            <w:hideMark/>
          </w:tcPr>
          <w:p w14:paraId="0A17F6C0" w14:textId="77777777" w:rsidR="00BC17FB" w:rsidRPr="008D397A" w:rsidRDefault="00BC17FB" w:rsidP="00200E56">
            <w:pPr>
              <w:spacing w:after="0" w:line="240" w:lineRule="auto"/>
              <w:jc w:val="center"/>
              <w:rPr>
                <w:rFonts w:ascii="Arial" w:eastAsia="Times New Roman" w:hAnsi="Arial" w:cs="Arial"/>
                <w:b/>
                <w:bCs/>
                <w:sz w:val="18"/>
                <w:szCs w:val="18"/>
                <w:lang w:val="es-AR" w:eastAsia="en-US"/>
              </w:rPr>
            </w:pPr>
            <w:r w:rsidRPr="008D397A">
              <w:rPr>
                <w:rFonts w:ascii="Arial" w:eastAsia="Times New Roman" w:hAnsi="Arial" w:cs="Arial"/>
                <w:b/>
                <w:bCs/>
                <w:sz w:val="18"/>
                <w:szCs w:val="18"/>
                <w:lang w:val="es-AR" w:eastAsia="en-US"/>
              </w:rPr>
              <w:t>0,00</w:t>
            </w:r>
          </w:p>
        </w:tc>
        <w:tc>
          <w:tcPr>
            <w:tcW w:w="630" w:type="dxa"/>
            <w:tcBorders>
              <w:top w:val="nil"/>
              <w:left w:val="nil"/>
              <w:bottom w:val="single" w:sz="8" w:space="0" w:color="auto"/>
              <w:right w:val="single" w:sz="8" w:space="0" w:color="auto"/>
            </w:tcBorders>
            <w:vAlign w:val="center"/>
          </w:tcPr>
          <w:p w14:paraId="5461E024" w14:textId="77777777" w:rsidR="00BC17FB" w:rsidRPr="006C5E4A" w:rsidRDefault="00BC17FB" w:rsidP="00200E56">
            <w:pPr>
              <w:spacing w:after="0" w:line="240" w:lineRule="auto"/>
              <w:jc w:val="center"/>
              <w:rPr>
                <w:rFonts w:ascii="Arial" w:eastAsia="Times New Roman" w:hAnsi="Arial" w:cs="Arial"/>
                <w:b/>
                <w:bCs/>
                <w:sz w:val="18"/>
                <w:szCs w:val="18"/>
                <w:lang w:val="es-AR" w:eastAsia="en-US"/>
              </w:rPr>
            </w:pPr>
            <w:r>
              <w:rPr>
                <w:rFonts w:ascii="Arial" w:eastAsia="Times New Roman" w:hAnsi="Arial" w:cs="Arial"/>
                <w:b/>
                <w:bCs/>
                <w:sz w:val="18"/>
                <w:szCs w:val="18"/>
                <w:lang w:val="es-AR" w:eastAsia="en-US"/>
              </w:rPr>
              <w:t>12</w:t>
            </w:r>
          </w:p>
        </w:tc>
      </w:tr>
      <w:tr w:rsidR="00BC17FB" w:rsidRPr="008D397A" w14:paraId="2E4222AC" w14:textId="77777777" w:rsidTr="00240C5B">
        <w:trPr>
          <w:trHeight w:val="288"/>
          <w:jc w:val="center"/>
        </w:trPr>
        <w:tc>
          <w:tcPr>
            <w:tcW w:w="251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0AB8711" w14:textId="77777777" w:rsidR="00BC17FB" w:rsidRPr="008D397A" w:rsidRDefault="00BC17FB" w:rsidP="00200E56">
            <w:pPr>
              <w:spacing w:after="0" w:line="240" w:lineRule="auto"/>
              <w:jc w:val="both"/>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Disminución de los rendimientos (</w:t>
            </w:r>
            <w:proofErr w:type="spellStart"/>
            <w:r w:rsidRPr="008D397A">
              <w:rPr>
                <w:rFonts w:ascii="Arial" w:eastAsia="Times New Roman" w:hAnsi="Arial" w:cs="Arial"/>
                <w:sz w:val="18"/>
                <w:szCs w:val="18"/>
                <w:lang w:val="es-AR" w:eastAsia="en-US"/>
              </w:rPr>
              <w:t>Tn</w:t>
            </w:r>
            <w:proofErr w:type="spellEnd"/>
            <w:r w:rsidRPr="008D397A">
              <w:rPr>
                <w:rFonts w:ascii="Arial" w:eastAsia="Times New Roman" w:hAnsi="Arial" w:cs="Arial"/>
                <w:sz w:val="18"/>
                <w:szCs w:val="18"/>
                <w:lang w:val="es-AR" w:eastAsia="en-US"/>
              </w:rPr>
              <w:t>/Ha)</w:t>
            </w: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2F698F4A"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Todos los cultivos: 5%</w:t>
            </w:r>
          </w:p>
        </w:tc>
        <w:tc>
          <w:tcPr>
            <w:tcW w:w="1443" w:type="dxa"/>
            <w:tcBorders>
              <w:top w:val="nil"/>
              <w:left w:val="nil"/>
              <w:bottom w:val="single" w:sz="8" w:space="0" w:color="auto"/>
              <w:right w:val="single" w:sz="8" w:space="0" w:color="auto"/>
            </w:tcBorders>
            <w:shd w:val="clear" w:color="auto" w:fill="auto"/>
            <w:vAlign w:val="center"/>
            <w:hideMark/>
          </w:tcPr>
          <w:p w14:paraId="7FAAC3E0" w14:textId="5ADDC1A0" w:rsidR="00BC17FB" w:rsidRPr="008D397A" w:rsidRDefault="21C6B894"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8,3</w:t>
            </w:r>
          </w:p>
        </w:tc>
        <w:tc>
          <w:tcPr>
            <w:tcW w:w="630" w:type="dxa"/>
            <w:tcBorders>
              <w:top w:val="nil"/>
              <w:left w:val="nil"/>
              <w:bottom w:val="single" w:sz="8" w:space="0" w:color="auto"/>
              <w:right w:val="single" w:sz="8" w:space="0" w:color="auto"/>
            </w:tcBorders>
            <w:vAlign w:val="center"/>
          </w:tcPr>
          <w:p w14:paraId="552958D7" w14:textId="589FC891" w:rsidR="00BC17FB" w:rsidRPr="006C5E4A" w:rsidRDefault="21C6B894"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22</w:t>
            </w:r>
          </w:p>
        </w:tc>
      </w:tr>
      <w:tr w:rsidR="00BC17FB" w:rsidRPr="008D397A" w14:paraId="29842258"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1056C1B"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4810F331"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Todos los cultivos: 10%</w:t>
            </w:r>
          </w:p>
        </w:tc>
        <w:tc>
          <w:tcPr>
            <w:tcW w:w="1443" w:type="dxa"/>
            <w:tcBorders>
              <w:top w:val="nil"/>
              <w:left w:val="nil"/>
              <w:bottom w:val="single" w:sz="8" w:space="0" w:color="auto"/>
              <w:right w:val="single" w:sz="8" w:space="0" w:color="auto"/>
            </w:tcBorders>
            <w:shd w:val="clear" w:color="auto" w:fill="auto"/>
            <w:vAlign w:val="center"/>
            <w:hideMark/>
          </w:tcPr>
          <w:p w14:paraId="4D4E7F29" w14:textId="3CE5419F" w:rsidR="00BC17FB" w:rsidRPr="008D397A" w:rsidRDefault="218B7932"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6,7</w:t>
            </w:r>
          </w:p>
        </w:tc>
        <w:tc>
          <w:tcPr>
            <w:tcW w:w="630" w:type="dxa"/>
            <w:tcBorders>
              <w:top w:val="nil"/>
              <w:left w:val="nil"/>
              <w:bottom w:val="single" w:sz="8" w:space="0" w:color="auto"/>
              <w:right w:val="single" w:sz="8" w:space="0" w:color="auto"/>
            </w:tcBorders>
            <w:vAlign w:val="center"/>
          </w:tcPr>
          <w:p w14:paraId="57711D76" w14:textId="634EAE53" w:rsidR="00BC17FB" w:rsidRPr="006C5E4A" w:rsidRDefault="218B7932"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20</w:t>
            </w:r>
          </w:p>
        </w:tc>
      </w:tr>
      <w:tr w:rsidR="00BC17FB" w:rsidRPr="008D397A" w14:paraId="44DFA940"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00AEFD5"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6E9FB61D" w14:textId="4A2F1BEA" w:rsidR="00BC17FB" w:rsidRPr="008D397A" w:rsidRDefault="00BC17FB"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Punto muerto: -</w:t>
            </w:r>
            <w:r w:rsidR="7087F9B1" w:rsidRPr="67B203E4">
              <w:rPr>
                <w:rFonts w:ascii="Arial" w:eastAsia="Times New Roman" w:hAnsi="Arial" w:cs="Arial"/>
                <w:b/>
                <w:bCs/>
                <w:sz w:val="18"/>
                <w:szCs w:val="18"/>
                <w:lang w:val="es-AR" w:eastAsia="en-US"/>
              </w:rPr>
              <w:t>31,3</w:t>
            </w:r>
            <w:r w:rsidRPr="67B203E4">
              <w:rPr>
                <w:rFonts w:ascii="Arial" w:eastAsia="Times New Roman" w:hAnsi="Arial" w:cs="Arial"/>
                <w:b/>
                <w:bCs/>
                <w:sz w:val="18"/>
                <w:szCs w:val="18"/>
                <w:lang w:val="es-AR" w:eastAsia="en-US"/>
              </w:rPr>
              <w:t>%</w:t>
            </w:r>
          </w:p>
        </w:tc>
        <w:tc>
          <w:tcPr>
            <w:tcW w:w="1443" w:type="dxa"/>
            <w:tcBorders>
              <w:top w:val="nil"/>
              <w:left w:val="nil"/>
              <w:bottom w:val="single" w:sz="8" w:space="0" w:color="auto"/>
              <w:right w:val="single" w:sz="8" w:space="0" w:color="auto"/>
            </w:tcBorders>
            <w:shd w:val="clear" w:color="auto" w:fill="auto"/>
            <w:vAlign w:val="center"/>
            <w:hideMark/>
          </w:tcPr>
          <w:p w14:paraId="001A5A92" w14:textId="77777777" w:rsidR="00BC17FB" w:rsidRPr="008D397A" w:rsidRDefault="00BC17FB" w:rsidP="00200E56">
            <w:pPr>
              <w:spacing w:after="0" w:line="240" w:lineRule="auto"/>
              <w:jc w:val="center"/>
              <w:rPr>
                <w:rFonts w:ascii="Arial" w:eastAsia="Times New Roman" w:hAnsi="Arial" w:cs="Arial"/>
                <w:b/>
                <w:bCs/>
                <w:sz w:val="18"/>
                <w:szCs w:val="18"/>
                <w:lang w:val="es-AR" w:eastAsia="en-US"/>
              </w:rPr>
            </w:pPr>
            <w:r w:rsidRPr="008D397A">
              <w:rPr>
                <w:rFonts w:ascii="Arial" w:eastAsia="Times New Roman" w:hAnsi="Arial" w:cs="Arial"/>
                <w:b/>
                <w:bCs/>
                <w:sz w:val="18"/>
                <w:szCs w:val="18"/>
                <w:lang w:val="es-AR" w:eastAsia="en-US"/>
              </w:rPr>
              <w:t>0,00</w:t>
            </w:r>
          </w:p>
        </w:tc>
        <w:tc>
          <w:tcPr>
            <w:tcW w:w="630" w:type="dxa"/>
            <w:tcBorders>
              <w:top w:val="nil"/>
              <w:left w:val="nil"/>
              <w:bottom w:val="single" w:sz="8" w:space="0" w:color="auto"/>
              <w:right w:val="single" w:sz="8" w:space="0" w:color="auto"/>
            </w:tcBorders>
            <w:vAlign w:val="center"/>
          </w:tcPr>
          <w:p w14:paraId="0E113309" w14:textId="77777777" w:rsidR="00BC17FB" w:rsidRPr="006C5E4A" w:rsidRDefault="00BC17FB" w:rsidP="00200E56">
            <w:pPr>
              <w:spacing w:after="0" w:line="240" w:lineRule="auto"/>
              <w:jc w:val="center"/>
              <w:rPr>
                <w:rFonts w:ascii="Arial" w:eastAsia="Times New Roman" w:hAnsi="Arial" w:cs="Arial"/>
                <w:b/>
                <w:bCs/>
                <w:sz w:val="18"/>
                <w:szCs w:val="18"/>
                <w:lang w:val="es-AR" w:eastAsia="en-US"/>
              </w:rPr>
            </w:pPr>
            <w:r>
              <w:rPr>
                <w:rFonts w:ascii="Arial" w:eastAsia="Times New Roman" w:hAnsi="Arial" w:cs="Arial"/>
                <w:b/>
                <w:bCs/>
                <w:sz w:val="18"/>
                <w:szCs w:val="18"/>
                <w:lang w:val="es-AR" w:eastAsia="en-US"/>
              </w:rPr>
              <w:t>12</w:t>
            </w:r>
          </w:p>
        </w:tc>
      </w:tr>
      <w:tr w:rsidR="00BC17FB" w:rsidRPr="008D397A" w14:paraId="01EA5FCD" w14:textId="77777777" w:rsidTr="00240C5B">
        <w:trPr>
          <w:trHeight w:val="816"/>
          <w:jc w:val="center"/>
        </w:trPr>
        <w:tc>
          <w:tcPr>
            <w:tcW w:w="25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1A33B8F3" w14:textId="77777777" w:rsidR="00BC17FB" w:rsidRPr="008D397A" w:rsidRDefault="00BC17FB" w:rsidP="00200E56">
            <w:pPr>
              <w:spacing w:after="0" w:line="240" w:lineRule="auto"/>
              <w:jc w:val="both"/>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 xml:space="preserve">Aumento de costos de producción y </w:t>
            </w:r>
            <w:r w:rsidRPr="008D397A">
              <w:rPr>
                <w:rFonts w:ascii="Arial" w:eastAsia="Times New Roman" w:hAnsi="Arial" w:cs="Arial"/>
                <w:sz w:val="18"/>
                <w:szCs w:val="18"/>
                <w:lang w:val="es-AR" w:eastAsia="en-US"/>
              </w:rPr>
              <w:br/>
              <w:t>Descenso precio de venta (US$/Ha)</w:t>
            </w: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4D4B015E"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Costos: +</w:t>
            </w:r>
            <w:r>
              <w:rPr>
                <w:rFonts w:ascii="Arial" w:eastAsia="Times New Roman" w:hAnsi="Arial" w:cs="Arial"/>
                <w:sz w:val="18"/>
                <w:szCs w:val="18"/>
                <w:lang w:val="es-AR" w:eastAsia="en-US"/>
              </w:rPr>
              <w:t>2,5</w:t>
            </w:r>
            <w:r w:rsidRPr="008D397A">
              <w:rPr>
                <w:rFonts w:ascii="Arial" w:eastAsia="Times New Roman" w:hAnsi="Arial" w:cs="Arial"/>
                <w:sz w:val="18"/>
                <w:szCs w:val="18"/>
                <w:lang w:val="es-AR" w:eastAsia="en-US"/>
              </w:rPr>
              <w:t>%;</w:t>
            </w:r>
            <w:r w:rsidRPr="008D397A">
              <w:rPr>
                <w:rFonts w:ascii="Arial" w:eastAsia="Times New Roman" w:hAnsi="Arial" w:cs="Arial"/>
                <w:sz w:val="18"/>
                <w:szCs w:val="18"/>
                <w:lang w:val="es-AR" w:eastAsia="en-US"/>
              </w:rPr>
              <w:br/>
              <w:t xml:space="preserve">Rendimientos: </w:t>
            </w:r>
            <w:r>
              <w:rPr>
                <w:rFonts w:ascii="Arial" w:eastAsia="Times New Roman" w:hAnsi="Arial" w:cs="Arial"/>
                <w:sz w:val="18"/>
                <w:szCs w:val="18"/>
                <w:lang w:val="es-AR" w:eastAsia="en-US"/>
              </w:rPr>
              <w:t>-5</w:t>
            </w:r>
            <w:r w:rsidRPr="008D397A">
              <w:rPr>
                <w:rFonts w:ascii="Arial" w:eastAsia="Times New Roman" w:hAnsi="Arial" w:cs="Arial"/>
                <w:sz w:val="18"/>
                <w:szCs w:val="18"/>
                <w:lang w:val="es-AR" w:eastAsia="en-US"/>
              </w:rPr>
              <w:t>%</w:t>
            </w:r>
          </w:p>
        </w:tc>
        <w:tc>
          <w:tcPr>
            <w:tcW w:w="1443" w:type="dxa"/>
            <w:tcBorders>
              <w:top w:val="nil"/>
              <w:left w:val="single" w:sz="8" w:space="0" w:color="auto"/>
              <w:bottom w:val="single" w:sz="8" w:space="0" w:color="000000" w:themeColor="text1"/>
              <w:right w:val="single" w:sz="8" w:space="0" w:color="auto"/>
            </w:tcBorders>
            <w:shd w:val="clear" w:color="auto" w:fill="auto"/>
            <w:vAlign w:val="center"/>
            <w:hideMark/>
          </w:tcPr>
          <w:p w14:paraId="51804ABD" w14:textId="7A34CB60" w:rsidR="00BC17FB" w:rsidRPr="008D397A" w:rsidRDefault="5F09D1A6"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7,73</w:t>
            </w:r>
          </w:p>
        </w:tc>
        <w:tc>
          <w:tcPr>
            <w:tcW w:w="630" w:type="dxa"/>
            <w:tcBorders>
              <w:top w:val="single" w:sz="8" w:space="0" w:color="auto"/>
              <w:left w:val="single" w:sz="8" w:space="0" w:color="auto"/>
              <w:bottom w:val="single" w:sz="8" w:space="0" w:color="auto"/>
              <w:right w:val="single" w:sz="8" w:space="0" w:color="auto"/>
            </w:tcBorders>
            <w:vAlign w:val="center"/>
          </w:tcPr>
          <w:p w14:paraId="41C01B76" w14:textId="5541509E" w:rsidR="00BC17FB" w:rsidRPr="006C5E4A" w:rsidRDefault="5F09D1A6"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21</w:t>
            </w:r>
          </w:p>
        </w:tc>
      </w:tr>
      <w:tr w:rsidR="00BC17FB" w:rsidRPr="008D397A" w14:paraId="7A34C3C2" w14:textId="77777777" w:rsidTr="00240C5B">
        <w:trPr>
          <w:trHeight w:val="288"/>
          <w:jc w:val="center"/>
        </w:trPr>
        <w:tc>
          <w:tcPr>
            <w:tcW w:w="251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767D1EA" w14:textId="77777777" w:rsidR="00BC17FB" w:rsidRPr="008D397A" w:rsidRDefault="00BC17FB" w:rsidP="00200E56">
            <w:pPr>
              <w:spacing w:after="0" w:line="240" w:lineRule="auto"/>
              <w:jc w:val="both"/>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Descenso precio de venta (US$/Ha)</w:t>
            </w: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34ECC378"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-10%</w:t>
            </w:r>
          </w:p>
        </w:tc>
        <w:tc>
          <w:tcPr>
            <w:tcW w:w="1443" w:type="dxa"/>
            <w:tcBorders>
              <w:top w:val="nil"/>
              <w:left w:val="nil"/>
              <w:bottom w:val="single" w:sz="8" w:space="0" w:color="auto"/>
              <w:right w:val="single" w:sz="8" w:space="0" w:color="auto"/>
            </w:tcBorders>
            <w:shd w:val="clear" w:color="auto" w:fill="auto"/>
            <w:vAlign w:val="center"/>
            <w:hideMark/>
          </w:tcPr>
          <w:p w14:paraId="7A1394AD" w14:textId="3F45973F" w:rsidR="00BC17FB" w:rsidRPr="008D397A" w:rsidRDefault="6CFE08E4"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9,65</w:t>
            </w:r>
          </w:p>
        </w:tc>
        <w:tc>
          <w:tcPr>
            <w:tcW w:w="630" w:type="dxa"/>
            <w:tcBorders>
              <w:top w:val="single" w:sz="8" w:space="0" w:color="auto"/>
              <w:left w:val="nil"/>
              <w:bottom w:val="single" w:sz="8" w:space="0" w:color="auto"/>
              <w:right w:val="single" w:sz="8" w:space="0" w:color="auto"/>
            </w:tcBorders>
            <w:vAlign w:val="center"/>
          </w:tcPr>
          <w:p w14:paraId="5C3BB8FE" w14:textId="097C7906" w:rsidR="00BC17FB" w:rsidRPr="006C5E4A" w:rsidRDefault="6CFE08E4"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24</w:t>
            </w:r>
          </w:p>
        </w:tc>
      </w:tr>
      <w:tr w:rsidR="00BC17FB" w:rsidRPr="008D397A" w14:paraId="29E43282"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0AAFECB"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2AFD9062"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-25%</w:t>
            </w:r>
          </w:p>
        </w:tc>
        <w:tc>
          <w:tcPr>
            <w:tcW w:w="1443" w:type="dxa"/>
            <w:tcBorders>
              <w:top w:val="nil"/>
              <w:left w:val="nil"/>
              <w:bottom w:val="single" w:sz="8" w:space="0" w:color="auto"/>
              <w:right w:val="single" w:sz="8" w:space="0" w:color="auto"/>
            </w:tcBorders>
            <w:shd w:val="clear" w:color="auto" w:fill="auto"/>
            <w:vAlign w:val="center"/>
            <w:hideMark/>
          </w:tcPr>
          <w:p w14:paraId="5C98C2E3" w14:textId="0BB59947" w:rsidR="00BC17FB" w:rsidRPr="008D397A" w:rsidRDefault="077214B9"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9,35</w:t>
            </w:r>
          </w:p>
        </w:tc>
        <w:tc>
          <w:tcPr>
            <w:tcW w:w="630" w:type="dxa"/>
            <w:tcBorders>
              <w:top w:val="nil"/>
              <w:left w:val="nil"/>
              <w:bottom w:val="single" w:sz="8" w:space="0" w:color="auto"/>
              <w:right w:val="single" w:sz="8" w:space="0" w:color="auto"/>
            </w:tcBorders>
            <w:vAlign w:val="center"/>
          </w:tcPr>
          <w:p w14:paraId="6B795CA6" w14:textId="28642F5F" w:rsidR="00BC17FB" w:rsidRPr="006C5E4A" w:rsidRDefault="6FE87B23"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23</w:t>
            </w:r>
          </w:p>
        </w:tc>
      </w:tr>
      <w:tr w:rsidR="00BC17FB" w:rsidRPr="008D397A" w14:paraId="3EAF0E27"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37F1C0C"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5E63C635" w14:textId="1A4025F9" w:rsidR="00BC17FB" w:rsidRPr="008D397A" w:rsidRDefault="00BC17FB"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Punto muerto: -8</w:t>
            </w:r>
            <w:r w:rsidR="22C138FE" w:rsidRPr="67B203E4">
              <w:rPr>
                <w:rFonts w:ascii="Arial" w:eastAsia="Times New Roman" w:hAnsi="Arial" w:cs="Arial"/>
                <w:b/>
                <w:bCs/>
                <w:sz w:val="18"/>
                <w:szCs w:val="18"/>
                <w:lang w:val="es-AR" w:eastAsia="en-US"/>
              </w:rPr>
              <w:t>5</w:t>
            </w:r>
            <w:r w:rsidRPr="67B203E4">
              <w:rPr>
                <w:rFonts w:ascii="Arial" w:eastAsia="Times New Roman" w:hAnsi="Arial" w:cs="Arial"/>
                <w:b/>
                <w:bCs/>
                <w:sz w:val="18"/>
                <w:szCs w:val="18"/>
                <w:lang w:val="es-AR" w:eastAsia="en-US"/>
              </w:rPr>
              <w:t>%</w:t>
            </w:r>
          </w:p>
        </w:tc>
        <w:tc>
          <w:tcPr>
            <w:tcW w:w="1443" w:type="dxa"/>
            <w:tcBorders>
              <w:top w:val="nil"/>
              <w:left w:val="nil"/>
              <w:bottom w:val="single" w:sz="8" w:space="0" w:color="auto"/>
              <w:right w:val="single" w:sz="8" w:space="0" w:color="auto"/>
            </w:tcBorders>
            <w:shd w:val="clear" w:color="auto" w:fill="auto"/>
            <w:vAlign w:val="center"/>
            <w:hideMark/>
          </w:tcPr>
          <w:p w14:paraId="34B7D4E4" w14:textId="77777777" w:rsidR="00BC17FB" w:rsidRPr="008D397A" w:rsidRDefault="00BC17FB" w:rsidP="00200E56">
            <w:pPr>
              <w:spacing w:after="0" w:line="240" w:lineRule="auto"/>
              <w:jc w:val="center"/>
              <w:rPr>
                <w:rFonts w:ascii="Arial" w:eastAsia="Times New Roman" w:hAnsi="Arial" w:cs="Arial"/>
                <w:b/>
                <w:bCs/>
                <w:sz w:val="18"/>
                <w:szCs w:val="18"/>
                <w:lang w:val="es-AR" w:eastAsia="en-US"/>
              </w:rPr>
            </w:pPr>
            <w:r w:rsidRPr="008D397A">
              <w:rPr>
                <w:rFonts w:ascii="Arial" w:eastAsia="Times New Roman" w:hAnsi="Arial" w:cs="Arial"/>
                <w:b/>
                <w:bCs/>
                <w:sz w:val="18"/>
                <w:szCs w:val="18"/>
                <w:lang w:val="es-AR" w:eastAsia="en-US"/>
              </w:rPr>
              <w:t>0,00</w:t>
            </w:r>
          </w:p>
        </w:tc>
        <w:tc>
          <w:tcPr>
            <w:tcW w:w="630" w:type="dxa"/>
            <w:tcBorders>
              <w:top w:val="nil"/>
              <w:left w:val="nil"/>
              <w:bottom w:val="single" w:sz="8" w:space="0" w:color="auto"/>
              <w:right w:val="single" w:sz="8" w:space="0" w:color="auto"/>
            </w:tcBorders>
            <w:vAlign w:val="center"/>
          </w:tcPr>
          <w:p w14:paraId="0B6F0F6A" w14:textId="77777777" w:rsidR="00BC17FB" w:rsidRPr="006C5E4A" w:rsidRDefault="00BC17FB" w:rsidP="00200E56">
            <w:pPr>
              <w:spacing w:after="0" w:line="240" w:lineRule="auto"/>
              <w:jc w:val="center"/>
              <w:rPr>
                <w:rFonts w:ascii="Arial" w:eastAsia="Times New Roman" w:hAnsi="Arial" w:cs="Arial"/>
                <w:b/>
                <w:bCs/>
                <w:sz w:val="18"/>
                <w:szCs w:val="18"/>
                <w:lang w:val="es-AR" w:eastAsia="en-US"/>
              </w:rPr>
            </w:pPr>
            <w:r>
              <w:rPr>
                <w:rFonts w:ascii="Arial" w:eastAsia="Times New Roman" w:hAnsi="Arial" w:cs="Arial"/>
                <w:b/>
                <w:bCs/>
                <w:sz w:val="18"/>
                <w:szCs w:val="18"/>
                <w:lang w:val="es-AR" w:eastAsia="en-US"/>
              </w:rPr>
              <w:t>12</w:t>
            </w:r>
          </w:p>
        </w:tc>
      </w:tr>
      <w:tr w:rsidR="00BC17FB" w:rsidRPr="008D397A" w14:paraId="523D33A9" w14:textId="77777777" w:rsidTr="00240C5B">
        <w:trPr>
          <w:trHeight w:val="288"/>
          <w:jc w:val="center"/>
        </w:trPr>
        <w:tc>
          <w:tcPr>
            <w:tcW w:w="251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4AD23EAA" w14:textId="77777777" w:rsidR="00BC17FB" w:rsidRPr="008D397A" w:rsidRDefault="00BC17FB" w:rsidP="00200E56">
            <w:pPr>
              <w:spacing w:after="0" w:line="240" w:lineRule="auto"/>
              <w:jc w:val="both"/>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Aumento costos de inversión (US$)</w:t>
            </w: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7EBAD9AB"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5%</w:t>
            </w:r>
          </w:p>
        </w:tc>
        <w:tc>
          <w:tcPr>
            <w:tcW w:w="1443" w:type="dxa"/>
            <w:tcBorders>
              <w:top w:val="nil"/>
              <w:left w:val="nil"/>
              <w:bottom w:val="single" w:sz="8" w:space="0" w:color="auto"/>
              <w:right w:val="single" w:sz="8" w:space="0" w:color="auto"/>
            </w:tcBorders>
            <w:shd w:val="clear" w:color="auto" w:fill="auto"/>
            <w:vAlign w:val="center"/>
            <w:hideMark/>
          </w:tcPr>
          <w:p w14:paraId="613D741F" w14:textId="75C5F0F9" w:rsidR="00BC17FB" w:rsidRPr="008D397A" w:rsidRDefault="14680530"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8,77</w:t>
            </w:r>
          </w:p>
        </w:tc>
        <w:tc>
          <w:tcPr>
            <w:tcW w:w="630" w:type="dxa"/>
            <w:tcBorders>
              <w:top w:val="nil"/>
              <w:left w:val="nil"/>
              <w:bottom w:val="single" w:sz="8" w:space="0" w:color="auto"/>
              <w:right w:val="single" w:sz="8" w:space="0" w:color="auto"/>
            </w:tcBorders>
            <w:vAlign w:val="center"/>
          </w:tcPr>
          <w:p w14:paraId="0D9CC4F9" w14:textId="3C3446EA" w:rsidR="00BC17FB" w:rsidRPr="006C5E4A" w:rsidRDefault="14680530"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22</w:t>
            </w:r>
          </w:p>
        </w:tc>
      </w:tr>
      <w:tr w:rsidR="00BC17FB" w:rsidRPr="008D397A" w14:paraId="1C7A7630"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5E407BB"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28097E41"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Pr>
                <w:rFonts w:ascii="Arial" w:eastAsia="Times New Roman" w:hAnsi="Arial" w:cs="Arial"/>
                <w:sz w:val="18"/>
                <w:szCs w:val="18"/>
                <w:lang w:val="es-AR" w:eastAsia="en-US"/>
              </w:rPr>
              <w:t>10</w:t>
            </w:r>
            <w:r w:rsidRPr="008D397A">
              <w:rPr>
                <w:rFonts w:ascii="Arial" w:eastAsia="Times New Roman" w:hAnsi="Arial" w:cs="Arial"/>
                <w:sz w:val="18"/>
                <w:szCs w:val="18"/>
                <w:lang w:val="es-AR" w:eastAsia="en-US"/>
              </w:rPr>
              <w:t>%</w:t>
            </w:r>
          </w:p>
        </w:tc>
        <w:tc>
          <w:tcPr>
            <w:tcW w:w="1443" w:type="dxa"/>
            <w:tcBorders>
              <w:top w:val="nil"/>
              <w:left w:val="nil"/>
              <w:bottom w:val="single" w:sz="8" w:space="0" w:color="auto"/>
              <w:right w:val="single" w:sz="8" w:space="0" w:color="auto"/>
            </w:tcBorders>
            <w:shd w:val="clear" w:color="auto" w:fill="auto"/>
            <w:vAlign w:val="center"/>
            <w:hideMark/>
          </w:tcPr>
          <w:p w14:paraId="0F3D5DFB" w14:textId="4A1C0876" w:rsidR="00BC17FB" w:rsidRPr="008D397A" w:rsidRDefault="3A6F18C6"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7,68</w:t>
            </w:r>
          </w:p>
        </w:tc>
        <w:tc>
          <w:tcPr>
            <w:tcW w:w="630" w:type="dxa"/>
            <w:tcBorders>
              <w:top w:val="nil"/>
              <w:left w:val="nil"/>
              <w:bottom w:val="single" w:sz="8" w:space="0" w:color="auto"/>
              <w:right w:val="single" w:sz="8" w:space="0" w:color="auto"/>
            </w:tcBorders>
            <w:vAlign w:val="center"/>
          </w:tcPr>
          <w:p w14:paraId="404B1BE8" w14:textId="77980D65" w:rsidR="00BC17FB" w:rsidRPr="006C5E4A" w:rsidRDefault="3A6F18C6"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20</w:t>
            </w:r>
          </w:p>
        </w:tc>
      </w:tr>
      <w:tr w:rsidR="00BC17FB" w:rsidRPr="008D397A" w14:paraId="5BAB0E46"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C4E5F51"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05AB691E" w14:textId="18FC7E84" w:rsidR="00BC17FB" w:rsidRPr="008D397A" w:rsidRDefault="00BC17FB"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 xml:space="preserve">Punto muerto: </w:t>
            </w:r>
            <w:r w:rsidR="50D4D0D6" w:rsidRPr="67B203E4">
              <w:rPr>
                <w:rFonts w:ascii="Arial" w:eastAsia="Times New Roman" w:hAnsi="Arial" w:cs="Arial"/>
                <w:b/>
                <w:bCs/>
                <w:sz w:val="18"/>
                <w:szCs w:val="18"/>
                <w:lang w:val="es-AR" w:eastAsia="en-US"/>
              </w:rPr>
              <w:t>45,5</w:t>
            </w:r>
            <w:r w:rsidRPr="67B203E4">
              <w:rPr>
                <w:rFonts w:ascii="Arial" w:eastAsia="Times New Roman" w:hAnsi="Arial" w:cs="Arial"/>
                <w:b/>
                <w:bCs/>
                <w:sz w:val="18"/>
                <w:szCs w:val="18"/>
                <w:lang w:val="es-AR" w:eastAsia="en-US"/>
              </w:rPr>
              <w:t>%</w:t>
            </w:r>
          </w:p>
        </w:tc>
        <w:tc>
          <w:tcPr>
            <w:tcW w:w="1443" w:type="dxa"/>
            <w:tcBorders>
              <w:top w:val="nil"/>
              <w:left w:val="nil"/>
              <w:bottom w:val="single" w:sz="8" w:space="0" w:color="auto"/>
              <w:right w:val="single" w:sz="8" w:space="0" w:color="auto"/>
            </w:tcBorders>
            <w:shd w:val="clear" w:color="auto" w:fill="auto"/>
            <w:vAlign w:val="center"/>
            <w:hideMark/>
          </w:tcPr>
          <w:p w14:paraId="1BEC4A57" w14:textId="77777777" w:rsidR="00BC17FB" w:rsidRPr="008D397A" w:rsidRDefault="00BC17FB" w:rsidP="00200E56">
            <w:pPr>
              <w:spacing w:after="0" w:line="240" w:lineRule="auto"/>
              <w:jc w:val="center"/>
              <w:rPr>
                <w:rFonts w:ascii="Arial" w:eastAsia="Times New Roman" w:hAnsi="Arial" w:cs="Arial"/>
                <w:b/>
                <w:bCs/>
                <w:sz w:val="18"/>
                <w:szCs w:val="18"/>
                <w:lang w:val="es-AR" w:eastAsia="en-US"/>
              </w:rPr>
            </w:pPr>
            <w:r w:rsidRPr="008D397A">
              <w:rPr>
                <w:rFonts w:ascii="Arial" w:eastAsia="Times New Roman" w:hAnsi="Arial" w:cs="Arial"/>
                <w:b/>
                <w:bCs/>
                <w:sz w:val="18"/>
                <w:szCs w:val="18"/>
                <w:lang w:val="es-AR" w:eastAsia="en-US"/>
              </w:rPr>
              <w:t>0,00</w:t>
            </w:r>
          </w:p>
        </w:tc>
        <w:tc>
          <w:tcPr>
            <w:tcW w:w="630" w:type="dxa"/>
            <w:tcBorders>
              <w:top w:val="nil"/>
              <w:left w:val="nil"/>
              <w:bottom w:val="single" w:sz="8" w:space="0" w:color="auto"/>
              <w:right w:val="single" w:sz="8" w:space="0" w:color="auto"/>
            </w:tcBorders>
            <w:vAlign w:val="center"/>
          </w:tcPr>
          <w:p w14:paraId="52ECA60C" w14:textId="77777777" w:rsidR="00BC17FB" w:rsidRPr="006C5E4A" w:rsidRDefault="00BC17FB" w:rsidP="00200E56">
            <w:pPr>
              <w:spacing w:after="0" w:line="240" w:lineRule="auto"/>
              <w:jc w:val="center"/>
              <w:rPr>
                <w:rFonts w:ascii="Arial" w:eastAsia="Times New Roman" w:hAnsi="Arial" w:cs="Arial"/>
                <w:b/>
                <w:bCs/>
                <w:sz w:val="18"/>
                <w:szCs w:val="18"/>
                <w:lang w:val="es-AR" w:eastAsia="en-US"/>
              </w:rPr>
            </w:pPr>
            <w:r>
              <w:rPr>
                <w:rFonts w:ascii="Arial" w:eastAsia="Times New Roman" w:hAnsi="Arial" w:cs="Arial"/>
                <w:b/>
                <w:bCs/>
                <w:sz w:val="18"/>
                <w:szCs w:val="18"/>
                <w:lang w:val="es-AR" w:eastAsia="en-US"/>
              </w:rPr>
              <w:t>12</w:t>
            </w:r>
          </w:p>
        </w:tc>
      </w:tr>
      <w:tr w:rsidR="00BC17FB" w:rsidRPr="008D397A" w14:paraId="16D5851F" w14:textId="77777777" w:rsidTr="00240C5B">
        <w:trPr>
          <w:trHeight w:val="288"/>
          <w:jc w:val="center"/>
        </w:trPr>
        <w:tc>
          <w:tcPr>
            <w:tcW w:w="251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8FAAC07" w14:textId="77777777" w:rsidR="00BC17FB" w:rsidRPr="008D397A" w:rsidRDefault="00BC17FB" w:rsidP="00200E56">
            <w:pPr>
              <w:spacing w:after="0" w:line="240" w:lineRule="auto"/>
              <w:jc w:val="both"/>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 xml:space="preserve">Proporción de fracasos en proyectos financiados </w:t>
            </w: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13A62C49"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+2,5%</w:t>
            </w:r>
          </w:p>
        </w:tc>
        <w:tc>
          <w:tcPr>
            <w:tcW w:w="1443" w:type="dxa"/>
            <w:tcBorders>
              <w:top w:val="nil"/>
              <w:left w:val="nil"/>
              <w:bottom w:val="single" w:sz="8" w:space="0" w:color="auto"/>
              <w:right w:val="single" w:sz="8" w:space="0" w:color="auto"/>
            </w:tcBorders>
            <w:shd w:val="clear" w:color="auto" w:fill="auto"/>
            <w:vAlign w:val="center"/>
            <w:hideMark/>
          </w:tcPr>
          <w:p w14:paraId="68FDB8A5" w14:textId="48CB2E0C" w:rsidR="00BC17FB" w:rsidRPr="008D397A" w:rsidRDefault="2B83E590"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9,11</w:t>
            </w:r>
          </w:p>
        </w:tc>
        <w:tc>
          <w:tcPr>
            <w:tcW w:w="630" w:type="dxa"/>
            <w:tcBorders>
              <w:top w:val="nil"/>
              <w:left w:val="nil"/>
              <w:bottom w:val="single" w:sz="8" w:space="0" w:color="auto"/>
              <w:right w:val="single" w:sz="8" w:space="0" w:color="auto"/>
            </w:tcBorders>
            <w:vAlign w:val="center"/>
          </w:tcPr>
          <w:p w14:paraId="68A180C2" w14:textId="3B1DAD79" w:rsidR="00BC17FB" w:rsidRPr="006C5E4A" w:rsidRDefault="2B83E590"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23</w:t>
            </w:r>
          </w:p>
        </w:tc>
      </w:tr>
      <w:tr w:rsidR="00BC17FB" w:rsidRPr="008D397A" w14:paraId="35C405BE"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DCB94FB"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461F363A" w14:textId="77777777" w:rsidR="00BC17FB" w:rsidRPr="008D397A" w:rsidRDefault="00BC17FB" w:rsidP="00200E56">
            <w:pPr>
              <w:spacing w:after="0" w:line="240" w:lineRule="auto"/>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+5%</w:t>
            </w:r>
          </w:p>
        </w:tc>
        <w:tc>
          <w:tcPr>
            <w:tcW w:w="1443" w:type="dxa"/>
            <w:tcBorders>
              <w:top w:val="nil"/>
              <w:left w:val="nil"/>
              <w:bottom w:val="single" w:sz="8" w:space="0" w:color="auto"/>
              <w:right w:val="single" w:sz="8" w:space="0" w:color="auto"/>
            </w:tcBorders>
            <w:shd w:val="clear" w:color="auto" w:fill="auto"/>
            <w:vAlign w:val="center"/>
            <w:hideMark/>
          </w:tcPr>
          <w:p w14:paraId="36702F21" w14:textId="04DBBDBD" w:rsidR="00BC17FB" w:rsidRPr="008D397A" w:rsidRDefault="47724F77"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8,37</w:t>
            </w:r>
          </w:p>
        </w:tc>
        <w:tc>
          <w:tcPr>
            <w:tcW w:w="630" w:type="dxa"/>
            <w:tcBorders>
              <w:top w:val="nil"/>
              <w:left w:val="nil"/>
              <w:bottom w:val="single" w:sz="8" w:space="0" w:color="auto"/>
              <w:right w:val="single" w:sz="8" w:space="0" w:color="auto"/>
            </w:tcBorders>
            <w:vAlign w:val="center"/>
          </w:tcPr>
          <w:p w14:paraId="08CCD996" w14:textId="757CEDCA" w:rsidR="00BC17FB" w:rsidRPr="006C5E4A" w:rsidRDefault="47724F77"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22</w:t>
            </w:r>
          </w:p>
        </w:tc>
      </w:tr>
      <w:tr w:rsidR="00BC17FB" w:rsidRPr="008D397A" w14:paraId="027FF01D"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5B46CD7"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15C04D7F" w14:textId="04C8D70C" w:rsidR="00BC17FB" w:rsidRPr="008D397A" w:rsidRDefault="00BC17FB"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Punto muerto: +</w:t>
            </w:r>
            <w:r w:rsidR="75345058" w:rsidRPr="67B203E4">
              <w:rPr>
                <w:rFonts w:ascii="Arial" w:eastAsia="Times New Roman" w:hAnsi="Arial" w:cs="Arial"/>
                <w:b/>
                <w:bCs/>
                <w:sz w:val="18"/>
                <w:szCs w:val="18"/>
                <w:lang w:val="es-AR" w:eastAsia="en-US"/>
              </w:rPr>
              <w:t>33,4</w:t>
            </w:r>
          </w:p>
        </w:tc>
        <w:tc>
          <w:tcPr>
            <w:tcW w:w="1443" w:type="dxa"/>
            <w:tcBorders>
              <w:top w:val="nil"/>
              <w:left w:val="nil"/>
              <w:bottom w:val="single" w:sz="8" w:space="0" w:color="auto"/>
              <w:right w:val="single" w:sz="8" w:space="0" w:color="auto"/>
            </w:tcBorders>
            <w:shd w:val="clear" w:color="auto" w:fill="auto"/>
            <w:vAlign w:val="center"/>
            <w:hideMark/>
          </w:tcPr>
          <w:p w14:paraId="0D69CF5E" w14:textId="77777777" w:rsidR="00BC17FB" w:rsidRPr="008D397A" w:rsidRDefault="00BC17FB" w:rsidP="00200E56">
            <w:pPr>
              <w:spacing w:after="0" w:line="240" w:lineRule="auto"/>
              <w:jc w:val="center"/>
              <w:rPr>
                <w:rFonts w:ascii="Arial" w:eastAsia="Times New Roman" w:hAnsi="Arial" w:cs="Arial"/>
                <w:b/>
                <w:bCs/>
                <w:sz w:val="18"/>
                <w:szCs w:val="18"/>
                <w:lang w:val="es-AR" w:eastAsia="en-US"/>
              </w:rPr>
            </w:pPr>
            <w:r w:rsidRPr="008D397A">
              <w:rPr>
                <w:rFonts w:ascii="Arial" w:eastAsia="Times New Roman" w:hAnsi="Arial" w:cs="Arial"/>
                <w:b/>
                <w:bCs/>
                <w:sz w:val="18"/>
                <w:szCs w:val="18"/>
                <w:lang w:val="es-AR" w:eastAsia="en-US"/>
              </w:rPr>
              <w:t>0,00</w:t>
            </w:r>
          </w:p>
        </w:tc>
        <w:tc>
          <w:tcPr>
            <w:tcW w:w="630" w:type="dxa"/>
            <w:tcBorders>
              <w:top w:val="nil"/>
              <w:left w:val="nil"/>
              <w:bottom w:val="single" w:sz="8" w:space="0" w:color="auto"/>
              <w:right w:val="single" w:sz="8" w:space="0" w:color="auto"/>
            </w:tcBorders>
            <w:vAlign w:val="center"/>
          </w:tcPr>
          <w:p w14:paraId="2F44EE8A" w14:textId="77777777" w:rsidR="00BC17FB" w:rsidRPr="006C5E4A" w:rsidRDefault="00BC17FB" w:rsidP="00200E56">
            <w:pPr>
              <w:spacing w:after="0" w:line="240" w:lineRule="auto"/>
              <w:jc w:val="center"/>
              <w:rPr>
                <w:rFonts w:ascii="Arial" w:eastAsia="Times New Roman" w:hAnsi="Arial" w:cs="Arial"/>
                <w:b/>
                <w:bCs/>
                <w:sz w:val="18"/>
                <w:szCs w:val="18"/>
                <w:lang w:val="es-AR" w:eastAsia="en-US"/>
              </w:rPr>
            </w:pPr>
            <w:r>
              <w:rPr>
                <w:rFonts w:ascii="Arial" w:eastAsia="Times New Roman" w:hAnsi="Arial" w:cs="Arial"/>
                <w:b/>
                <w:bCs/>
                <w:sz w:val="18"/>
                <w:szCs w:val="18"/>
                <w:lang w:val="es-AR" w:eastAsia="en-US"/>
              </w:rPr>
              <w:t>12</w:t>
            </w:r>
          </w:p>
        </w:tc>
      </w:tr>
      <w:tr w:rsidR="00BC17FB" w:rsidRPr="008D397A" w14:paraId="4069C006" w14:textId="77777777" w:rsidTr="00240C5B">
        <w:trPr>
          <w:trHeight w:val="288"/>
          <w:jc w:val="center"/>
        </w:trPr>
        <w:tc>
          <w:tcPr>
            <w:tcW w:w="251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EF39B8A" w14:textId="77777777" w:rsidR="00BC17FB" w:rsidRPr="008D397A" w:rsidRDefault="00BC17FB" w:rsidP="00200E56">
            <w:pPr>
              <w:spacing w:after="0" w:line="240" w:lineRule="auto"/>
              <w:jc w:val="both"/>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Variaciones en la composición de la plantación típica</w:t>
            </w: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12A2EE81" w14:textId="77777777" w:rsidR="00BC17FB" w:rsidRPr="008D397A" w:rsidRDefault="00BC17FB" w:rsidP="00200E56">
            <w:pPr>
              <w:spacing w:after="0" w:line="240" w:lineRule="auto"/>
              <w:ind w:left="-104" w:right="-105"/>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Soja -10%; Maíz +5%; Trigo +5%</w:t>
            </w:r>
          </w:p>
        </w:tc>
        <w:tc>
          <w:tcPr>
            <w:tcW w:w="14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A47799" w14:textId="045837E0" w:rsidR="00BC17FB" w:rsidRPr="008D397A" w:rsidRDefault="398318FC"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9,72</w:t>
            </w:r>
          </w:p>
        </w:tc>
        <w:tc>
          <w:tcPr>
            <w:tcW w:w="630" w:type="dxa"/>
            <w:tcBorders>
              <w:top w:val="single" w:sz="8" w:space="0" w:color="auto"/>
              <w:left w:val="single" w:sz="8" w:space="0" w:color="auto"/>
              <w:bottom w:val="single" w:sz="8" w:space="0" w:color="auto"/>
              <w:right w:val="single" w:sz="8" w:space="0" w:color="auto"/>
            </w:tcBorders>
            <w:vAlign w:val="center"/>
          </w:tcPr>
          <w:p w14:paraId="338CECEB" w14:textId="6C0116B2" w:rsidR="00BC17FB" w:rsidRPr="006C5E4A" w:rsidRDefault="398318FC"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24</w:t>
            </w:r>
          </w:p>
        </w:tc>
      </w:tr>
      <w:tr w:rsidR="00BC17FB" w:rsidRPr="008D397A" w14:paraId="3947DCC9"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5ABA035"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342DE8C5" w14:textId="77777777" w:rsidR="00BC17FB" w:rsidRPr="008D397A" w:rsidRDefault="00BC17FB" w:rsidP="00200E56">
            <w:pPr>
              <w:spacing w:after="0" w:line="240" w:lineRule="auto"/>
              <w:ind w:left="-104" w:right="-105"/>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Soja -20%; Maíz +10%; Trigo +10%</w:t>
            </w:r>
          </w:p>
        </w:tc>
        <w:tc>
          <w:tcPr>
            <w:tcW w:w="14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47AD66" w14:textId="01C4ABC8" w:rsidR="00BC17FB" w:rsidRPr="008D397A" w:rsidRDefault="06684F8C"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9,58</w:t>
            </w:r>
          </w:p>
        </w:tc>
        <w:tc>
          <w:tcPr>
            <w:tcW w:w="630" w:type="dxa"/>
            <w:tcBorders>
              <w:top w:val="single" w:sz="8" w:space="0" w:color="auto"/>
              <w:left w:val="single" w:sz="8" w:space="0" w:color="auto"/>
              <w:bottom w:val="single" w:sz="8" w:space="0" w:color="auto"/>
              <w:right w:val="single" w:sz="8" w:space="0" w:color="auto"/>
            </w:tcBorders>
            <w:vAlign w:val="center"/>
          </w:tcPr>
          <w:p w14:paraId="38D4081C" w14:textId="4509157A" w:rsidR="00BC17FB" w:rsidRPr="006C5E4A" w:rsidRDefault="06684F8C"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24</w:t>
            </w:r>
          </w:p>
        </w:tc>
      </w:tr>
      <w:tr w:rsidR="00BC17FB" w:rsidRPr="008D397A" w14:paraId="5D617A64" w14:textId="77777777" w:rsidTr="00240C5B">
        <w:trPr>
          <w:trHeight w:val="288"/>
          <w:jc w:val="center"/>
        </w:trPr>
        <w:tc>
          <w:tcPr>
            <w:tcW w:w="251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06797DA" w14:textId="77777777" w:rsidR="00BC17FB" w:rsidRPr="008D397A" w:rsidRDefault="00BC17FB" w:rsidP="00200E56">
            <w:pPr>
              <w:spacing w:after="0" w:line="240" w:lineRule="auto"/>
              <w:rPr>
                <w:rFonts w:ascii="Arial" w:eastAsia="Times New Roman" w:hAnsi="Arial" w:cs="Arial"/>
                <w:sz w:val="18"/>
                <w:szCs w:val="18"/>
                <w:lang w:val="es-AR" w:eastAsia="en-US"/>
              </w:rPr>
            </w:pPr>
          </w:p>
        </w:tc>
        <w:tc>
          <w:tcPr>
            <w:tcW w:w="2968" w:type="dxa"/>
            <w:tcBorders>
              <w:top w:val="single" w:sz="8" w:space="0" w:color="000000" w:themeColor="text1"/>
              <w:left w:val="single" w:sz="8" w:space="0" w:color="000000" w:themeColor="text1"/>
              <w:bottom w:val="single" w:sz="8" w:space="0" w:color="000000" w:themeColor="text1"/>
              <w:right w:val="single" w:sz="8" w:space="0" w:color="auto"/>
            </w:tcBorders>
            <w:shd w:val="clear" w:color="auto" w:fill="auto"/>
            <w:vAlign w:val="center"/>
            <w:hideMark/>
          </w:tcPr>
          <w:p w14:paraId="41394AD4" w14:textId="77777777" w:rsidR="00BC17FB" w:rsidRPr="008D397A" w:rsidRDefault="00BC17FB" w:rsidP="00200E56">
            <w:pPr>
              <w:spacing w:after="0" w:line="240" w:lineRule="auto"/>
              <w:ind w:left="-194" w:right="-105"/>
              <w:jc w:val="center"/>
              <w:rPr>
                <w:rFonts w:ascii="Arial" w:eastAsia="Times New Roman" w:hAnsi="Arial" w:cs="Arial"/>
                <w:sz w:val="18"/>
                <w:szCs w:val="18"/>
                <w:lang w:val="es-AR" w:eastAsia="en-US"/>
              </w:rPr>
            </w:pPr>
            <w:r w:rsidRPr="008D397A">
              <w:rPr>
                <w:rFonts w:ascii="Arial" w:eastAsia="Times New Roman" w:hAnsi="Arial" w:cs="Arial"/>
                <w:sz w:val="18"/>
                <w:szCs w:val="18"/>
                <w:lang w:val="es-AR" w:eastAsia="en-US"/>
              </w:rPr>
              <w:t>Soja -30%; Maíz +15%; Trigo +15%</w:t>
            </w:r>
          </w:p>
        </w:tc>
        <w:tc>
          <w:tcPr>
            <w:tcW w:w="14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DF88F8A" w14:textId="306AF7C3" w:rsidR="00BC17FB" w:rsidRPr="008D397A" w:rsidRDefault="56407EA0"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9,45</w:t>
            </w:r>
          </w:p>
        </w:tc>
        <w:tc>
          <w:tcPr>
            <w:tcW w:w="630" w:type="dxa"/>
            <w:tcBorders>
              <w:top w:val="single" w:sz="8" w:space="0" w:color="auto"/>
              <w:left w:val="single" w:sz="8" w:space="0" w:color="auto"/>
              <w:bottom w:val="single" w:sz="8" w:space="0" w:color="auto"/>
              <w:right w:val="single" w:sz="8" w:space="0" w:color="auto"/>
            </w:tcBorders>
            <w:vAlign w:val="center"/>
          </w:tcPr>
          <w:p w14:paraId="53A789E2" w14:textId="6B304E4A" w:rsidR="00BC17FB" w:rsidRPr="006C5E4A" w:rsidRDefault="56407EA0" w:rsidP="67B203E4">
            <w:pPr>
              <w:spacing w:after="0" w:line="240" w:lineRule="auto"/>
              <w:jc w:val="center"/>
              <w:rPr>
                <w:rFonts w:ascii="Arial" w:eastAsia="Times New Roman" w:hAnsi="Arial" w:cs="Arial"/>
                <w:b/>
                <w:bCs/>
                <w:sz w:val="18"/>
                <w:szCs w:val="18"/>
                <w:lang w:val="es-AR" w:eastAsia="en-US"/>
              </w:rPr>
            </w:pPr>
            <w:r w:rsidRPr="67B203E4">
              <w:rPr>
                <w:rFonts w:ascii="Arial" w:eastAsia="Times New Roman" w:hAnsi="Arial" w:cs="Arial"/>
                <w:b/>
                <w:bCs/>
                <w:sz w:val="18"/>
                <w:szCs w:val="18"/>
                <w:lang w:val="es-AR" w:eastAsia="en-US"/>
              </w:rPr>
              <w:t>23</w:t>
            </w:r>
          </w:p>
        </w:tc>
      </w:tr>
    </w:tbl>
    <w:p w14:paraId="719C2F24" w14:textId="77777777" w:rsidR="00BD26A3" w:rsidRDefault="00BD26A3" w:rsidP="004D4F8A">
      <w:pPr>
        <w:pStyle w:val="SubSubPar"/>
        <w:numPr>
          <w:ilvl w:val="0"/>
          <w:numId w:val="0"/>
        </w:numPr>
        <w:ind w:left="2736" w:hanging="288"/>
        <w:rPr>
          <w:rFonts w:ascii="Arial" w:hAnsi="Arial" w:cs="Arial"/>
          <w:b/>
          <w:color w:val="000000" w:themeColor="text1"/>
          <w:sz w:val="20"/>
          <w:lang w:val="es-ES"/>
        </w:rPr>
      </w:pPr>
    </w:p>
    <w:p w14:paraId="31F3CBB2" w14:textId="1C1C4573" w:rsidR="00F073C3" w:rsidRDefault="00F073C3" w:rsidP="004D4F8A">
      <w:pPr>
        <w:pStyle w:val="SubSubPar"/>
        <w:numPr>
          <w:ilvl w:val="0"/>
          <w:numId w:val="0"/>
        </w:numPr>
        <w:ind w:left="2736" w:hanging="288"/>
        <w:rPr>
          <w:rFonts w:ascii="Arial" w:hAnsi="Arial" w:cs="Arial"/>
          <w:b/>
          <w:color w:val="000000" w:themeColor="text1"/>
          <w:sz w:val="20"/>
          <w:lang w:val="es-ES"/>
        </w:rPr>
      </w:pPr>
    </w:p>
    <w:p w14:paraId="3CC7085C" w14:textId="225E4F1F" w:rsidR="00A70683" w:rsidRPr="00910DDC" w:rsidRDefault="00A70683" w:rsidP="00A70683">
      <w:pPr>
        <w:pStyle w:val="Paragraph"/>
        <w:ind w:left="720" w:hanging="720"/>
        <w:rPr>
          <w:rFonts w:ascii="Arial" w:hAnsi="Arial" w:cs="Arial"/>
          <w:sz w:val="22"/>
          <w:lang w:val="es-ES"/>
        </w:rPr>
      </w:pPr>
      <w:r w:rsidRPr="00910DDC">
        <w:rPr>
          <w:rFonts w:ascii="Arial" w:hAnsi="Arial" w:cs="Arial"/>
          <w:sz w:val="22"/>
          <w:lang w:val="es-ES"/>
        </w:rPr>
        <w:t>La Tabla 4.1 resume los resultados de la aplicación de un Análisis de Sensibilidad</w:t>
      </w:r>
      <w:r w:rsidR="009F32FE">
        <w:rPr>
          <w:rFonts w:ascii="Arial" w:hAnsi="Arial" w:cs="Arial"/>
          <w:sz w:val="22"/>
          <w:lang w:val="es-ES"/>
        </w:rPr>
        <w:t xml:space="preserve"> ante diferentes escenarios</w:t>
      </w:r>
      <w:r w:rsidRPr="00910DDC">
        <w:rPr>
          <w:rFonts w:ascii="Arial" w:hAnsi="Arial" w:cs="Arial"/>
          <w:sz w:val="22"/>
          <w:lang w:val="es-ES"/>
        </w:rPr>
        <w:t>. Como se puede ver, la intervención muestra sensibilidad a los cambios en el aumento de los costos de producción y en la proporción de proyectos fracasados. Si bien lo anterior es cierto, también muestra gran robustez ante posibles impactos en el descenso del precio de venta de la producción</w:t>
      </w:r>
      <w:r w:rsidR="009F32FE">
        <w:rPr>
          <w:rFonts w:ascii="Arial" w:hAnsi="Arial" w:cs="Arial"/>
          <w:sz w:val="22"/>
          <w:lang w:val="es-ES"/>
        </w:rPr>
        <w:t>,</w:t>
      </w:r>
      <w:r w:rsidRPr="00910DDC">
        <w:rPr>
          <w:rFonts w:ascii="Arial" w:hAnsi="Arial" w:cs="Arial"/>
          <w:sz w:val="22"/>
          <w:lang w:val="es-ES"/>
        </w:rPr>
        <w:t xml:space="preserve"> el aumento de los costos de inversión por parcela</w:t>
      </w:r>
      <w:r w:rsidR="009F32FE">
        <w:rPr>
          <w:rFonts w:ascii="Arial" w:hAnsi="Arial" w:cs="Arial"/>
          <w:sz w:val="22"/>
          <w:lang w:val="es-ES"/>
        </w:rPr>
        <w:t xml:space="preserve"> o la composición de la plantación típica</w:t>
      </w:r>
      <w:r w:rsidRPr="00910DDC">
        <w:rPr>
          <w:rFonts w:ascii="Arial" w:hAnsi="Arial" w:cs="Arial"/>
          <w:sz w:val="22"/>
          <w:lang w:val="es-ES"/>
        </w:rPr>
        <w:t xml:space="preserve">. </w:t>
      </w:r>
    </w:p>
    <w:p w14:paraId="3A9880D9" w14:textId="77777777" w:rsidR="00A70683" w:rsidRPr="00910DDC" w:rsidRDefault="00A70683" w:rsidP="00CB566A">
      <w:pPr>
        <w:pStyle w:val="Chapter"/>
        <w:tabs>
          <w:tab w:val="clear" w:pos="1440"/>
          <w:tab w:val="clear" w:pos="1800"/>
        </w:tabs>
        <w:ind w:left="360" w:hanging="360"/>
        <w:rPr>
          <w:rFonts w:ascii="Arial" w:hAnsi="Arial" w:cs="Arial"/>
          <w:sz w:val="22"/>
          <w:lang w:val="es-ES"/>
        </w:rPr>
      </w:pPr>
      <w:bookmarkStart w:id="39" w:name="_Toc389817819"/>
      <w:bookmarkStart w:id="40" w:name="_Toc389817820"/>
      <w:bookmarkStart w:id="41" w:name="_Toc389817821"/>
      <w:bookmarkStart w:id="42" w:name="_Toc389817822"/>
      <w:bookmarkStart w:id="43" w:name="_Toc388249755"/>
      <w:bookmarkStart w:id="44" w:name="_Ref388349433"/>
      <w:bookmarkStart w:id="45" w:name="_Toc9255308"/>
      <w:bookmarkEnd w:id="39"/>
      <w:bookmarkEnd w:id="40"/>
      <w:bookmarkEnd w:id="41"/>
      <w:bookmarkEnd w:id="42"/>
      <w:r w:rsidRPr="00910DDC">
        <w:rPr>
          <w:rFonts w:ascii="Arial" w:hAnsi="Arial" w:cs="Arial"/>
          <w:sz w:val="22"/>
          <w:lang w:val="es-ES"/>
        </w:rPr>
        <w:t>Conclusiones</w:t>
      </w:r>
      <w:bookmarkEnd w:id="43"/>
      <w:bookmarkEnd w:id="44"/>
      <w:bookmarkEnd w:id="45"/>
    </w:p>
    <w:p w14:paraId="78EBBE08" w14:textId="74A98289" w:rsidR="00A70683" w:rsidRPr="00AD29CB" w:rsidRDefault="00A70683" w:rsidP="00A70683">
      <w:pPr>
        <w:pStyle w:val="Paragraph"/>
        <w:ind w:left="720" w:hanging="720"/>
        <w:rPr>
          <w:rFonts w:ascii="Arial" w:hAnsi="Arial" w:cs="Arial"/>
          <w:lang w:val="es-ES_tradnl"/>
        </w:rPr>
      </w:pPr>
      <w:r w:rsidRPr="00983736">
        <w:rPr>
          <w:rFonts w:ascii="Arial" w:hAnsi="Arial" w:cs="Arial"/>
          <w:sz w:val="22"/>
          <w:lang w:val="es-ES"/>
        </w:rPr>
        <w:t xml:space="preserve">Del presente análisis se espera que el programa genere un beneficio neto agregado </w:t>
      </w:r>
      <w:r w:rsidR="00240C5B">
        <w:rPr>
          <w:rFonts w:ascii="Arial" w:hAnsi="Arial" w:cs="Arial"/>
          <w:sz w:val="22"/>
          <w:lang w:val="es-ES"/>
        </w:rPr>
        <w:t xml:space="preserve">de </w:t>
      </w:r>
      <w:bookmarkStart w:id="46" w:name="_GoBack"/>
      <w:bookmarkEnd w:id="46"/>
      <w:r w:rsidR="003E4961" w:rsidRPr="003E4961">
        <w:rPr>
          <w:rFonts w:ascii="Arial" w:hAnsi="Arial" w:cs="Arial"/>
          <w:sz w:val="22"/>
          <w:lang w:val="es-ES"/>
        </w:rPr>
        <w:t>US$9,8 millones</w:t>
      </w:r>
      <w:r w:rsidRPr="00983736">
        <w:rPr>
          <w:rFonts w:ascii="Arial" w:hAnsi="Arial" w:cs="Arial"/>
          <w:sz w:val="22"/>
          <w:lang w:val="es-ES"/>
        </w:rPr>
        <w:t>. El VPN total se mantiene positivo para un conjunto amplio de parámetros según las sensibilizaciones detalladas en la sección. Se recomienda por tanto la realización del program</w:t>
      </w:r>
      <w:r w:rsidR="00AD29CB">
        <w:rPr>
          <w:rFonts w:ascii="Arial" w:hAnsi="Arial" w:cs="Arial"/>
          <w:sz w:val="22"/>
          <w:lang w:val="es-ES"/>
        </w:rPr>
        <w:t>a.</w:t>
      </w:r>
    </w:p>
    <w:p w14:paraId="69F26BBD" w14:textId="77777777" w:rsidR="009B3543" w:rsidRPr="00A70683" w:rsidRDefault="009B3543" w:rsidP="006C5E4A"/>
    <w:sectPr w:rsidR="009B3543" w:rsidRPr="00A70683" w:rsidSect="00240C5B">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C058B" w14:textId="77777777" w:rsidR="00241845" w:rsidRDefault="00241845">
      <w:pPr>
        <w:spacing w:after="0" w:line="240" w:lineRule="auto"/>
      </w:pPr>
      <w:r>
        <w:separator/>
      </w:r>
    </w:p>
  </w:endnote>
  <w:endnote w:type="continuationSeparator" w:id="0">
    <w:p w14:paraId="02517FF0" w14:textId="77777777" w:rsidR="00241845" w:rsidRDefault="00241845">
      <w:pPr>
        <w:spacing w:after="0" w:line="240" w:lineRule="auto"/>
      </w:pPr>
      <w:r>
        <w:continuationSeparator/>
      </w:r>
    </w:p>
  </w:endnote>
  <w:endnote w:type="continuationNotice" w:id="1">
    <w:p w14:paraId="73E697E2" w14:textId="77777777" w:rsidR="00241845" w:rsidRDefault="002418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59104" w14:textId="77777777" w:rsidR="00523F11" w:rsidRPr="0093252C" w:rsidRDefault="00523F11">
    <w:pPr>
      <w:pStyle w:val="Footer"/>
      <w:jc w:val="center"/>
      <w:rPr>
        <w:rFonts w:ascii="Times New Roman" w:hAnsi="Times New Roman" w:cs="Times New Roman"/>
      </w:rPr>
    </w:pPr>
    <w:r w:rsidRPr="0093252C">
      <w:rPr>
        <w:rFonts w:ascii="Times New Roman" w:hAnsi="Times New Roman" w:cs="Times New Roman"/>
      </w:rPr>
      <w:t>-</w:t>
    </w:r>
    <w:sdt>
      <w:sdtPr>
        <w:rPr>
          <w:rFonts w:ascii="Times New Roman" w:hAnsi="Times New Roman" w:cs="Times New Roman"/>
        </w:rPr>
        <w:id w:val="647163360"/>
        <w:docPartObj>
          <w:docPartGallery w:val="Page Numbers (Bottom of Page)"/>
          <w:docPartUnique/>
        </w:docPartObj>
      </w:sdtPr>
      <w:sdtEndPr>
        <w:rPr>
          <w:noProof/>
        </w:rPr>
      </w:sdtEndPr>
      <w:sdtContent>
        <w:r w:rsidRPr="0093252C">
          <w:rPr>
            <w:rFonts w:ascii="Times New Roman" w:hAnsi="Times New Roman" w:cs="Times New Roman"/>
          </w:rPr>
          <w:fldChar w:fldCharType="begin"/>
        </w:r>
        <w:r w:rsidRPr="0093252C">
          <w:rPr>
            <w:rFonts w:ascii="Times New Roman" w:hAnsi="Times New Roman" w:cs="Times New Roman"/>
          </w:rPr>
          <w:instrText xml:space="preserve"> PAGE   \* MERGEFORMAT </w:instrText>
        </w:r>
        <w:r w:rsidRPr="0093252C">
          <w:rPr>
            <w:rFonts w:ascii="Times New Roman" w:hAnsi="Times New Roman" w:cs="Times New Roman"/>
          </w:rPr>
          <w:fldChar w:fldCharType="separate"/>
        </w:r>
        <w:r>
          <w:rPr>
            <w:rFonts w:ascii="Times New Roman" w:hAnsi="Times New Roman" w:cs="Times New Roman"/>
            <w:noProof/>
          </w:rPr>
          <w:t>2</w:t>
        </w:r>
        <w:r w:rsidRPr="0093252C">
          <w:rPr>
            <w:rFonts w:ascii="Times New Roman" w:hAnsi="Times New Roman" w:cs="Times New Roman"/>
            <w:noProof/>
          </w:rPr>
          <w:fldChar w:fldCharType="end"/>
        </w:r>
        <w:r w:rsidRPr="0093252C">
          <w:rPr>
            <w:rFonts w:ascii="Times New Roman" w:hAnsi="Times New Roman" w:cs="Times New Roman"/>
            <w:noProof/>
          </w:rPr>
          <w:t>-</w:t>
        </w:r>
      </w:sdtContent>
    </w:sdt>
  </w:p>
  <w:p w14:paraId="6358F116" w14:textId="77777777" w:rsidR="00523F11" w:rsidRDefault="00523F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2AFA4" w14:textId="77777777" w:rsidR="00523F11" w:rsidRPr="001D1187" w:rsidRDefault="00523F11">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rPr>
        <w:id w:val="-1979446536"/>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Pr>
            <w:rFonts w:ascii="Times New Roman" w:hAnsi="Times New Roman" w:cs="Times New Roman"/>
            <w:noProof/>
          </w:rPr>
          <w:t>2</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14:paraId="6C291552" w14:textId="77777777" w:rsidR="00523F11" w:rsidRDefault="00523F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74775" w14:textId="77777777" w:rsidR="00523F11" w:rsidRDefault="00523F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CB4C3" w14:textId="77777777" w:rsidR="00523F11" w:rsidRPr="00C2054B" w:rsidRDefault="00523F11">
    <w:pPr>
      <w:pStyle w:val="Footer"/>
      <w:jc w:val="center"/>
      <w:rPr>
        <w:rFonts w:ascii="Gotham Book" w:hAnsi="Gotham Book" w:cs="Times New Roman"/>
        <w:sz w:val="18"/>
      </w:rPr>
    </w:pPr>
    <w:r w:rsidRPr="00C2054B">
      <w:rPr>
        <w:rFonts w:ascii="Gotham Book" w:hAnsi="Gotham Book" w:cs="Times New Roman"/>
        <w:sz w:val="18"/>
      </w:rPr>
      <w:t>-</w:t>
    </w:r>
    <w:sdt>
      <w:sdtPr>
        <w:rPr>
          <w:rFonts w:ascii="Gotham Book" w:hAnsi="Gotham Book" w:cs="Times New Roman"/>
          <w:sz w:val="18"/>
        </w:rPr>
        <w:id w:val="1317140822"/>
        <w:docPartObj>
          <w:docPartGallery w:val="Page Numbers (Bottom of Page)"/>
          <w:docPartUnique/>
        </w:docPartObj>
      </w:sdtPr>
      <w:sdtEndPr>
        <w:rPr>
          <w:noProof/>
        </w:rPr>
      </w:sdtEndPr>
      <w:sdtContent>
        <w:r w:rsidRPr="00C2054B">
          <w:rPr>
            <w:rFonts w:ascii="Gotham Book" w:hAnsi="Gotham Book" w:cs="Times New Roman"/>
            <w:sz w:val="18"/>
          </w:rPr>
          <w:fldChar w:fldCharType="begin"/>
        </w:r>
        <w:r w:rsidRPr="00C2054B">
          <w:rPr>
            <w:rFonts w:ascii="Gotham Book" w:hAnsi="Gotham Book" w:cs="Times New Roman"/>
            <w:sz w:val="18"/>
          </w:rPr>
          <w:instrText xml:space="preserve"> PAGE   \* MERGEFORMAT </w:instrText>
        </w:r>
        <w:r w:rsidRPr="00C2054B">
          <w:rPr>
            <w:rFonts w:ascii="Gotham Book" w:hAnsi="Gotham Book" w:cs="Times New Roman"/>
            <w:sz w:val="18"/>
          </w:rPr>
          <w:fldChar w:fldCharType="separate"/>
        </w:r>
        <w:r>
          <w:rPr>
            <w:rFonts w:ascii="Gotham Book" w:hAnsi="Gotham Book" w:cs="Times New Roman"/>
            <w:noProof/>
            <w:sz w:val="18"/>
          </w:rPr>
          <w:t>1</w:t>
        </w:r>
        <w:r w:rsidRPr="00C2054B">
          <w:rPr>
            <w:rFonts w:ascii="Gotham Book" w:hAnsi="Gotham Book" w:cs="Times New Roman"/>
            <w:noProof/>
            <w:sz w:val="18"/>
          </w:rPr>
          <w:fldChar w:fldCharType="end"/>
        </w:r>
        <w:r w:rsidRPr="00C2054B">
          <w:rPr>
            <w:rFonts w:ascii="Gotham Book" w:hAnsi="Gotham Book" w:cs="Times New Roman"/>
            <w:noProof/>
            <w:sz w:val="18"/>
          </w:rPr>
          <w:t>-</w:t>
        </w:r>
      </w:sdtContent>
    </w:sdt>
  </w:p>
  <w:p w14:paraId="685F910D" w14:textId="77777777" w:rsidR="00523F11" w:rsidRDefault="00523F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4202F" w14:textId="77777777" w:rsidR="00523F11" w:rsidRPr="0093252C" w:rsidRDefault="00523F11">
    <w:pPr>
      <w:pStyle w:val="Footer"/>
      <w:jc w:val="center"/>
      <w:rPr>
        <w:rFonts w:ascii="Times New Roman" w:hAnsi="Times New Roman" w:cs="Times New Roman"/>
      </w:rPr>
    </w:pPr>
    <w:r w:rsidRPr="0093252C">
      <w:rPr>
        <w:rFonts w:ascii="Times New Roman" w:hAnsi="Times New Roman" w:cs="Times New Roman"/>
      </w:rPr>
      <w:t>-</w:t>
    </w:r>
    <w:sdt>
      <w:sdtPr>
        <w:rPr>
          <w:rFonts w:ascii="Times New Roman" w:hAnsi="Times New Roman" w:cs="Times New Roman"/>
        </w:rPr>
        <w:id w:val="-1543432756"/>
        <w:docPartObj>
          <w:docPartGallery w:val="Page Numbers (Bottom of Page)"/>
          <w:docPartUnique/>
        </w:docPartObj>
      </w:sdtPr>
      <w:sdtEndPr>
        <w:rPr>
          <w:noProof/>
        </w:rPr>
      </w:sdtEndPr>
      <w:sdtContent>
        <w:r w:rsidRPr="0093252C">
          <w:rPr>
            <w:rFonts w:ascii="Times New Roman" w:hAnsi="Times New Roman" w:cs="Times New Roman"/>
          </w:rPr>
          <w:fldChar w:fldCharType="begin"/>
        </w:r>
        <w:r w:rsidRPr="0093252C">
          <w:rPr>
            <w:rFonts w:ascii="Times New Roman" w:hAnsi="Times New Roman" w:cs="Times New Roman"/>
          </w:rPr>
          <w:instrText xml:space="preserve"> PAGE   \* MERGEFORMAT </w:instrText>
        </w:r>
        <w:r w:rsidRPr="0093252C">
          <w:rPr>
            <w:rFonts w:ascii="Times New Roman" w:hAnsi="Times New Roman" w:cs="Times New Roman"/>
          </w:rPr>
          <w:fldChar w:fldCharType="separate"/>
        </w:r>
        <w:r>
          <w:rPr>
            <w:rFonts w:ascii="Times New Roman" w:hAnsi="Times New Roman" w:cs="Times New Roman"/>
            <w:noProof/>
          </w:rPr>
          <w:t>2</w:t>
        </w:r>
        <w:r w:rsidRPr="0093252C">
          <w:rPr>
            <w:rFonts w:ascii="Times New Roman" w:hAnsi="Times New Roman" w:cs="Times New Roman"/>
            <w:noProof/>
          </w:rPr>
          <w:fldChar w:fldCharType="end"/>
        </w:r>
        <w:r w:rsidRPr="0093252C">
          <w:rPr>
            <w:rFonts w:ascii="Times New Roman" w:hAnsi="Times New Roman" w:cs="Times New Roman"/>
            <w:noProof/>
          </w:rPr>
          <w:t>-</w:t>
        </w:r>
      </w:sdtContent>
    </w:sdt>
  </w:p>
  <w:p w14:paraId="2D639E04" w14:textId="77777777" w:rsidR="00523F11" w:rsidRDefault="00523F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81986" w14:textId="77777777" w:rsidR="00241845" w:rsidRDefault="00241845">
      <w:pPr>
        <w:spacing w:after="0" w:line="240" w:lineRule="auto"/>
      </w:pPr>
      <w:r>
        <w:separator/>
      </w:r>
    </w:p>
  </w:footnote>
  <w:footnote w:type="continuationSeparator" w:id="0">
    <w:p w14:paraId="41383EAD" w14:textId="77777777" w:rsidR="00241845" w:rsidRDefault="00241845">
      <w:pPr>
        <w:spacing w:after="0" w:line="240" w:lineRule="auto"/>
      </w:pPr>
      <w:r>
        <w:continuationSeparator/>
      </w:r>
    </w:p>
  </w:footnote>
  <w:footnote w:type="continuationNotice" w:id="1">
    <w:p w14:paraId="355F1B52" w14:textId="77777777" w:rsidR="00241845" w:rsidRDefault="00241845">
      <w:pPr>
        <w:spacing w:after="0" w:line="240" w:lineRule="auto"/>
      </w:pPr>
    </w:p>
  </w:footnote>
  <w:footnote w:id="2">
    <w:p w14:paraId="09869FF2" w14:textId="77777777" w:rsidR="00523F11" w:rsidRPr="003D2327" w:rsidRDefault="00523F11" w:rsidP="00A70683">
      <w:pPr>
        <w:pStyle w:val="FootnoteText"/>
        <w:spacing w:after="0"/>
        <w:ind w:left="180" w:hanging="180"/>
        <w:rPr>
          <w:rFonts w:ascii="Arial" w:hAnsi="Arial" w:cs="Arial"/>
          <w:sz w:val="18"/>
          <w:szCs w:val="18"/>
          <w:lang w:val="es-ES_tradnl"/>
        </w:rPr>
      </w:pPr>
      <w:r w:rsidRPr="003D2327">
        <w:rPr>
          <w:rStyle w:val="FootnoteReference"/>
          <w:rFonts w:ascii="Arial" w:hAnsi="Arial" w:cs="Arial"/>
          <w:sz w:val="18"/>
          <w:szCs w:val="18"/>
        </w:rPr>
        <w:footnoteRef/>
      </w:r>
      <w:r w:rsidRPr="003D2327">
        <w:rPr>
          <w:rFonts w:ascii="Arial" w:hAnsi="Arial" w:cs="Arial"/>
          <w:sz w:val="18"/>
          <w:szCs w:val="18"/>
          <w:lang w:val="es-ES_tradnl"/>
        </w:rPr>
        <w:t xml:space="preserve"> </w:t>
      </w:r>
      <w:r w:rsidRPr="003D2327">
        <w:rPr>
          <w:rFonts w:ascii="Arial" w:hAnsi="Arial" w:cs="Arial"/>
          <w:sz w:val="18"/>
          <w:szCs w:val="18"/>
          <w:lang w:val="es-ES_tradnl"/>
        </w:rPr>
        <w:tab/>
        <w:t xml:space="preserve">Banco Central del Paraguay (BCP): </w:t>
      </w:r>
      <w:hyperlink r:id="rId1" w:history="1">
        <w:r w:rsidRPr="003D2327">
          <w:rPr>
            <w:rStyle w:val="Hyperlink"/>
            <w:rFonts w:ascii="Arial" w:hAnsi="Arial" w:cs="Arial"/>
            <w:sz w:val="18"/>
            <w:szCs w:val="18"/>
            <w:lang w:val="es-ES_tradnl"/>
          </w:rPr>
          <w:t>Anexo Estadístico del Informe Económico</w:t>
        </w:r>
      </w:hyperlink>
      <w:r w:rsidRPr="003D2327">
        <w:rPr>
          <w:rFonts w:ascii="Arial" w:hAnsi="Arial" w:cs="Arial"/>
          <w:sz w:val="18"/>
          <w:szCs w:val="18"/>
          <w:lang w:val="es-ES_tradnl"/>
        </w:rPr>
        <w:t xml:space="preserve">, enero de 2015. </w:t>
      </w:r>
    </w:p>
  </w:footnote>
  <w:footnote w:id="3">
    <w:p w14:paraId="5744048A" w14:textId="77777777" w:rsidR="00523F11" w:rsidRPr="003D2327" w:rsidRDefault="00523F11" w:rsidP="00D16218">
      <w:pPr>
        <w:pStyle w:val="FootnoteText"/>
        <w:spacing w:after="0"/>
        <w:ind w:left="180" w:hanging="180"/>
        <w:rPr>
          <w:rFonts w:ascii="Arial" w:hAnsi="Arial" w:cs="Arial"/>
          <w:sz w:val="18"/>
          <w:szCs w:val="18"/>
          <w:lang w:val="uz-Cyrl-UZ"/>
        </w:rPr>
      </w:pPr>
      <w:r w:rsidRPr="003D2327">
        <w:rPr>
          <w:rStyle w:val="FootnoteReference"/>
          <w:rFonts w:ascii="Arial" w:hAnsi="Arial" w:cs="Arial"/>
          <w:sz w:val="18"/>
          <w:szCs w:val="18"/>
          <w:lang w:val="uz-Cyrl-UZ"/>
        </w:rPr>
        <w:footnoteRef/>
      </w:r>
      <w:r w:rsidRPr="003D2327">
        <w:rPr>
          <w:rFonts w:ascii="Arial" w:hAnsi="Arial" w:cs="Arial"/>
          <w:sz w:val="18"/>
          <w:szCs w:val="18"/>
          <w:lang w:val="uz-Cyrl-UZ"/>
        </w:rPr>
        <w:t xml:space="preserve"> </w:t>
      </w:r>
      <w:r w:rsidRPr="003D2327">
        <w:rPr>
          <w:rFonts w:ascii="Arial" w:hAnsi="Arial" w:cs="Arial"/>
          <w:sz w:val="18"/>
          <w:szCs w:val="18"/>
          <w:lang w:val="uz-Cyrl-UZ"/>
        </w:rPr>
        <w:tab/>
      </w:r>
      <w:r w:rsidRPr="003D2327">
        <w:rPr>
          <w:rFonts w:ascii="Arial" w:hAnsi="Arial" w:cs="Arial"/>
          <w:i/>
          <w:sz w:val="18"/>
          <w:szCs w:val="18"/>
          <w:lang w:val="uz-Cyrl-UZ"/>
        </w:rPr>
        <w:t>Paraguay: Rutas para el Desarrollo</w:t>
      </w:r>
      <w:r w:rsidRPr="003D2327">
        <w:rPr>
          <w:rFonts w:ascii="Arial" w:hAnsi="Arial" w:cs="Arial"/>
          <w:sz w:val="18"/>
          <w:szCs w:val="18"/>
          <w:lang w:val="uz-Cyrl-UZ"/>
        </w:rPr>
        <w:t xml:space="preserve">. BID, 2018. Disponible en </w:t>
      </w:r>
      <w:r w:rsidR="00241845">
        <w:fldChar w:fldCharType="begin"/>
      </w:r>
      <w:r w:rsidR="00241845">
        <w:instrText xml:space="preserve"> HYPERLINK "https://publications.iadb.org/es/paraguay-rutas-para-el-desarrollo" </w:instrText>
      </w:r>
      <w:r w:rsidR="00241845">
        <w:fldChar w:fldCharType="separate"/>
      </w:r>
      <w:r w:rsidRPr="003D2327">
        <w:rPr>
          <w:rStyle w:val="Hyperlink"/>
          <w:rFonts w:ascii="Arial" w:hAnsi="Arial" w:cs="Arial"/>
          <w:sz w:val="18"/>
          <w:szCs w:val="18"/>
          <w:lang w:val="uz-Cyrl-UZ"/>
        </w:rPr>
        <w:t>https://publications.iadb.org/es/paraguay-rutas-para-el-desarrollo</w:t>
      </w:r>
      <w:r w:rsidR="00241845">
        <w:rPr>
          <w:rStyle w:val="Hyperlink"/>
          <w:rFonts w:ascii="Arial" w:hAnsi="Arial" w:cs="Arial"/>
          <w:sz w:val="18"/>
          <w:szCs w:val="18"/>
          <w:lang w:val="uz-Cyrl-UZ"/>
        </w:rPr>
        <w:fldChar w:fldCharType="end"/>
      </w:r>
      <w:r w:rsidRPr="003D2327">
        <w:rPr>
          <w:rFonts w:ascii="Arial" w:hAnsi="Arial" w:cs="Arial"/>
          <w:sz w:val="18"/>
          <w:szCs w:val="18"/>
          <w:lang w:val="uz-Cyrl-UZ"/>
        </w:rPr>
        <w:t xml:space="preserve">     </w:t>
      </w:r>
    </w:p>
  </w:footnote>
  <w:footnote w:id="4">
    <w:p w14:paraId="4E75D350" w14:textId="77777777" w:rsidR="00523F11" w:rsidRPr="003B4438" w:rsidRDefault="00523F11" w:rsidP="003D2327">
      <w:pPr>
        <w:pStyle w:val="FootnoteText"/>
        <w:spacing w:after="0"/>
        <w:ind w:left="180" w:hanging="180"/>
        <w:rPr>
          <w:rFonts w:ascii="Arial" w:hAnsi="Arial" w:cs="Arial"/>
          <w:sz w:val="18"/>
          <w:szCs w:val="18"/>
          <w:lang w:val="uz-Cyrl-UZ"/>
        </w:rPr>
      </w:pPr>
      <w:r w:rsidRPr="00396B32">
        <w:rPr>
          <w:rStyle w:val="FootnoteReference"/>
          <w:rFonts w:ascii="Arial" w:hAnsi="Arial" w:cs="Arial"/>
          <w:sz w:val="18"/>
          <w:szCs w:val="18"/>
          <w:lang w:val="uz-Cyrl-UZ"/>
        </w:rPr>
        <w:footnoteRef/>
      </w:r>
      <w:r w:rsidRPr="00396B32">
        <w:rPr>
          <w:rFonts w:ascii="Arial" w:hAnsi="Arial" w:cs="Arial"/>
          <w:sz w:val="18"/>
          <w:szCs w:val="18"/>
          <w:lang w:val="uz-Cyrl-UZ"/>
        </w:rPr>
        <w:t xml:space="preserve"> </w:t>
      </w:r>
      <w:r w:rsidRPr="00396B32">
        <w:rPr>
          <w:rFonts w:ascii="Arial" w:hAnsi="Arial" w:cs="Arial"/>
          <w:sz w:val="18"/>
          <w:szCs w:val="18"/>
          <w:lang w:val="uz-Cyrl-UZ"/>
        </w:rPr>
        <w:tab/>
      </w:r>
      <w:r w:rsidRPr="00396B32">
        <w:rPr>
          <w:rFonts w:ascii="Arial" w:hAnsi="Arial" w:cs="Arial"/>
          <w:sz w:val="18"/>
          <w:szCs w:val="18"/>
          <w:lang w:val="uz-Cyrl-UZ"/>
        </w:rPr>
        <w:t>Asimismo, la agricultura que es altamente dependiente de</w:t>
      </w:r>
      <w:r w:rsidRPr="003B4438">
        <w:rPr>
          <w:rFonts w:ascii="Arial" w:hAnsi="Arial" w:cs="Arial"/>
          <w:sz w:val="18"/>
          <w:szCs w:val="18"/>
          <w:lang w:val="uz-Cyrl-UZ"/>
        </w:rPr>
        <w:t xml:space="preserve"> la soja también tiene un impacto en la industria del transporte, que depende en 60% de este sector. PNUD. (2010). Microfinanzas en Paraguay: análisis de la oferta y la demanda. </w:t>
      </w:r>
    </w:p>
  </w:footnote>
  <w:footnote w:id="5">
    <w:p w14:paraId="3877CCD0" w14:textId="38049997" w:rsidR="00523F11" w:rsidRPr="00396B32" w:rsidRDefault="00523F11" w:rsidP="00AD29CB">
      <w:pPr>
        <w:pStyle w:val="FootnoteText"/>
        <w:tabs>
          <w:tab w:val="left" w:pos="270"/>
        </w:tabs>
        <w:spacing w:after="0"/>
        <w:ind w:left="180" w:hanging="180"/>
        <w:rPr>
          <w:rFonts w:ascii="Arial" w:hAnsi="Arial" w:cs="Arial"/>
          <w:sz w:val="18"/>
          <w:szCs w:val="18"/>
          <w:lang w:val="uz-Cyrl-UZ"/>
        </w:rPr>
      </w:pPr>
      <w:r w:rsidRPr="00396B32">
        <w:rPr>
          <w:rStyle w:val="FootnoteReference"/>
          <w:rFonts w:ascii="Arial" w:hAnsi="Arial" w:cs="Arial"/>
          <w:sz w:val="18"/>
          <w:szCs w:val="18"/>
          <w:lang w:val="uz-Cyrl-UZ"/>
        </w:rPr>
        <w:footnoteRef/>
      </w:r>
      <w:r w:rsidRPr="00396B32">
        <w:rPr>
          <w:rFonts w:ascii="Arial" w:hAnsi="Arial" w:cs="Arial"/>
          <w:sz w:val="18"/>
          <w:szCs w:val="18"/>
          <w:lang w:val="uz-Cyrl-UZ"/>
        </w:rPr>
        <w:t xml:space="preserve"> </w:t>
      </w:r>
      <w:r>
        <w:rPr>
          <w:rFonts w:ascii="Arial" w:hAnsi="Arial" w:cs="Arial"/>
          <w:sz w:val="18"/>
          <w:szCs w:val="18"/>
          <w:lang w:val="uz-Cyrl-UZ"/>
        </w:rPr>
        <w:tab/>
      </w:r>
      <w:r w:rsidRPr="00396B32">
        <w:rPr>
          <w:rFonts w:ascii="Arial" w:hAnsi="Arial" w:cs="Arial"/>
          <w:sz w:val="18"/>
          <w:szCs w:val="18"/>
          <w:lang w:val="uz-Cyrl-UZ"/>
        </w:rPr>
        <w:t xml:space="preserve">De </w:t>
      </w:r>
      <w:r w:rsidRPr="00396B32">
        <w:rPr>
          <w:rFonts w:ascii="Arial" w:hAnsi="Arial" w:cs="Arial"/>
          <w:sz w:val="18"/>
          <w:szCs w:val="18"/>
          <w:lang w:val="uz-Cyrl-UZ"/>
        </w:rPr>
        <w:t>Olloqui y Fernandez, Financiamiento del Sector Agroalimentario y el Desarrollo Rural, BID, 2017.</w:t>
      </w:r>
    </w:p>
  </w:footnote>
  <w:footnote w:id="6">
    <w:p w14:paraId="14E796D3" w14:textId="0B2B3213" w:rsidR="00523F11" w:rsidRPr="00720A2D" w:rsidRDefault="00523F11" w:rsidP="00AD29CB">
      <w:pPr>
        <w:pStyle w:val="FootnoteText"/>
        <w:tabs>
          <w:tab w:val="left" w:pos="180"/>
        </w:tabs>
        <w:spacing w:after="0"/>
        <w:ind w:left="180" w:hanging="180"/>
        <w:rPr>
          <w:rFonts w:ascii="Arial" w:hAnsi="Arial" w:cs="Arial"/>
          <w:sz w:val="18"/>
          <w:szCs w:val="18"/>
          <w:lang w:val="es-ES"/>
        </w:rPr>
      </w:pPr>
      <w:r w:rsidRPr="00720A2D">
        <w:rPr>
          <w:rStyle w:val="FootnoteReference"/>
          <w:rFonts w:ascii="Arial" w:hAnsi="Arial" w:cs="Arial"/>
          <w:sz w:val="18"/>
          <w:szCs w:val="18"/>
        </w:rPr>
        <w:footnoteRef/>
      </w:r>
      <w:r w:rsidRPr="00720A2D">
        <w:rPr>
          <w:rFonts w:ascii="Arial" w:hAnsi="Arial" w:cs="Arial"/>
          <w:sz w:val="18"/>
          <w:szCs w:val="18"/>
          <w:lang w:val="es-ES"/>
        </w:rPr>
        <w:t xml:space="preserve"> </w:t>
      </w:r>
      <w:r>
        <w:rPr>
          <w:rFonts w:ascii="Arial" w:hAnsi="Arial" w:cs="Arial"/>
          <w:sz w:val="18"/>
          <w:szCs w:val="18"/>
          <w:lang w:val="es-ES"/>
        </w:rPr>
        <w:tab/>
        <w:t>L</w:t>
      </w:r>
      <w:r w:rsidRPr="00720A2D">
        <w:rPr>
          <w:rFonts w:ascii="Arial" w:hAnsi="Arial" w:cs="Arial"/>
          <w:sz w:val="18"/>
          <w:szCs w:val="18"/>
          <w:lang w:val="es-ES"/>
        </w:rPr>
        <w:t>a importancia de la cartera agrícola en los bancos se</w:t>
      </w:r>
      <w:r>
        <w:rPr>
          <w:rFonts w:ascii="Arial" w:hAnsi="Arial" w:cs="Arial"/>
          <w:sz w:val="18"/>
          <w:szCs w:val="18"/>
          <w:lang w:val="es-ES"/>
        </w:rPr>
        <w:t xml:space="preserve"> ha venido reduciendo</w:t>
      </w:r>
      <w:r w:rsidRPr="00720A2D">
        <w:rPr>
          <w:rFonts w:ascii="Arial" w:hAnsi="Arial" w:cs="Arial"/>
          <w:sz w:val="18"/>
          <w:szCs w:val="18"/>
          <w:lang w:val="es-ES"/>
        </w:rPr>
        <w:t xml:space="preserve"> por la expansión del crédito en otros sectores (de 19,5% en 2017 a 16,9% en 2018).</w:t>
      </w:r>
    </w:p>
  </w:footnote>
  <w:footnote w:id="7">
    <w:p w14:paraId="5D5A5850" w14:textId="3227DD22" w:rsidR="00523F11" w:rsidRPr="00396B32" w:rsidRDefault="00523F11" w:rsidP="00F14D04">
      <w:pPr>
        <w:pStyle w:val="FootnoteText"/>
        <w:keepNext w:val="0"/>
        <w:keepLines w:val="0"/>
        <w:widowControl w:val="0"/>
        <w:spacing w:after="0"/>
        <w:ind w:left="180" w:hanging="180"/>
        <w:rPr>
          <w:rFonts w:ascii="Arial" w:hAnsi="Arial" w:cs="Arial"/>
          <w:sz w:val="18"/>
          <w:szCs w:val="18"/>
          <w:lang w:val="uz-Cyrl-UZ"/>
        </w:rPr>
      </w:pPr>
      <w:r w:rsidRPr="00396B32">
        <w:rPr>
          <w:rStyle w:val="FootnoteReference"/>
          <w:rFonts w:ascii="Arial" w:eastAsiaTheme="majorEastAsia" w:hAnsi="Arial" w:cs="Arial"/>
          <w:sz w:val="18"/>
          <w:szCs w:val="18"/>
          <w:lang w:val="uz-Cyrl-UZ"/>
        </w:rPr>
        <w:footnoteRef/>
      </w:r>
      <w:r w:rsidRPr="00396B32">
        <w:rPr>
          <w:rFonts w:ascii="Arial" w:hAnsi="Arial" w:cs="Arial"/>
          <w:sz w:val="18"/>
          <w:szCs w:val="18"/>
          <w:lang w:val="uz-Cyrl-UZ"/>
        </w:rPr>
        <w:t xml:space="preserve"> </w:t>
      </w:r>
      <w:r>
        <w:rPr>
          <w:rFonts w:ascii="Arial" w:hAnsi="Arial" w:cs="Arial"/>
          <w:sz w:val="18"/>
          <w:szCs w:val="18"/>
          <w:lang w:val="uz-Cyrl-UZ"/>
        </w:rPr>
        <w:tab/>
      </w:r>
      <w:r w:rsidRPr="00396B32">
        <w:rPr>
          <w:rFonts w:ascii="Arial" w:hAnsi="Arial" w:cs="Arial"/>
          <w:sz w:val="18"/>
          <w:szCs w:val="18"/>
          <w:lang w:val="uz-Cyrl-UZ"/>
        </w:rPr>
        <w:t>MAG, 2008. Op. Cit.</w:t>
      </w:r>
    </w:p>
  </w:footnote>
  <w:footnote w:id="8">
    <w:p w14:paraId="6DFAEC92" w14:textId="3E5B259D" w:rsidR="00523F11" w:rsidRPr="00396B32" w:rsidRDefault="00523F11" w:rsidP="00F14D04">
      <w:pPr>
        <w:pStyle w:val="FootnoteText"/>
        <w:keepNext w:val="0"/>
        <w:keepLines w:val="0"/>
        <w:widowControl w:val="0"/>
        <w:spacing w:after="0"/>
        <w:ind w:left="180" w:hanging="180"/>
        <w:rPr>
          <w:rFonts w:ascii="Arial" w:hAnsi="Arial" w:cs="Arial"/>
          <w:sz w:val="18"/>
          <w:szCs w:val="18"/>
          <w:lang w:val="uz-Cyrl-UZ"/>
        </w:rPr>
      </w:pPr>
      <w:r w:rsidRPr="00396B32">
        <w:rPr>
          <w:rStyle w:val="FootnoteReference"/>
          <w:rFonts w:ascii="Arial" w:eastAsiaTheme="majorEastAsia" w:hAnsi="Arial" w:cs="Arial"/>
          <w:sz w:val="18"/>
          <w:szCs w:val="18"/>
          <w:lang w:val="uz-Cyrl-UZ"/>
        </w:rPr>
        <w:footnoteRef/>
      </w:r>
      <w:r w:rsidRPr="00396B32">
        <w:rPr>
          <w:rFonts w:ascii="Arial" w:hAnsi="Arial" w:cs="Arial"/>
          <w:sz w:val="18"/>
          <w:szCs w:val="18"/>
          <w:lang w:val="uz-Cyrl-UZ"/>
        </w:rPr>
        <w:t xml:space="preserve"> </w:t>
      </w:r>
      <w:r>
        <w:rPr>
          <w:rFonts w:ascii="Arial" w:hAnsi="Arial" w:cs="Arial"/>
          <w:sz w:val="18"/>
          <w:szCs w:val="18"/>
          <w:lang w:val="uz-Cyrl-UZ"/>
        </w:rPr>
        <w:tab/>
      </w:r>
      <w:r w:rsidRPr="00396B32">
        <w:rPr>
          <w:rFonts w:ascii="Arial" w:hAnsi="Arial" w:cs="Arial"/>
          <w:sz w:val="18"/>
          <w:szCs w:val="18"/>
          <w:lang w:val="uz-Cyrl-UZ"/>
        </w:rPr>
        <w:t xml:space="preserve">Ibid. </w:t>
      </w:r>
      <w:r w:rsidRPr="00396B32">
        <w:rPr>
          <w:rFonts w:ascii="Arial" w:hAnsi="Arial" w:cs="Arial"/>
          <w:sz w:val="18"/>
          <w:szCs w:val="18"/>
          <w:lang w:val="uz-Cyrl-UZ"/>
        </w:rPr>
        <w:t xml:space="preserve">solo el 47% de las fincas tienen título definitivo, 22% tienen documento provisorio, 8% es tierra alquilada o tomada en aparcería o mediería y el resto </w:t>
      </w:r>
      <w:r w:rsidRPr="00510CCC">
        <w:rPr>
          <w:rFonts w:ascii="Arial" w:hAnsi="Arial" w:cs="Arial"/>
          <w:sz w:val="18"/>
          <w:szCs w:val="18"/>
          <w:lang w:val="uz-Cyrl-UZ"/>
        </w:rPr>
        <w:t>son otras formas de tenencia</w:t>
      </w:r>
    </w:p>
  </w:footnote>
  <w:footnote w:id="9">
    <w:p w14:paraId="4E529260" w14:textId="49BEBDB8" w:rsidR="00523F11" w:rsidRPr="00396B32" w:rsidRDefault="00523F11" w:rsidP="00F14D04">
      <w:pPr>
        <w:pStyle w:val="FootnoteText"/>
        <w:keepNext w:val="0"/>
        <w:keepLines w:val="0"/>
        <w:widowControl w:val="0"/>
        <w:spacing w:after="0"/>
        <w:ind w:left="180" w:hanging="180"/>
        <w:rPr>
          <w:rFonts w:ascii="Arial" w:hAnsi="Arial" w:cs="Arial"/>
          <w:sz w:val="18"/>
          <w:szCs w:val="18"/>
          <w:lang w:val="uz-Cyrl-UZ"/>
        </w:rPr>
      </w:pPr>
      <w:r w:rsidRPr="00396B32">
        <w:rPr>
          <w:rStyle w:val="FootnoteReference"/>
          <w:rFonts w:ascii="Arial" w:eastAsiaTheme="majorEastAsia" w:hAnsi="Arial" w:cs="Arial"/>
          <w:sz w:val="18"/>
          <w:szCs w:val="18"/>
          <w:lang w:val="uz-Cyrl-UZ"/>
        </w:rPr>
        <w:footnoteRef/>
      </w:r>
      <w:r w:rsidRPr="00396B32">
        <w:rPr>
          <w:rFonts w:ascii="Arial" w:hAnsi="Arial" w:cs="Arial"/>
          <w:sz w:val="18"/>
          <w:szCs w:val="18"/>
          <w:lang w:val="uz-Cyrl-UZ"/>
        </w:rPr>
        <w:t xml:space="preserve"> </w:t>
      </w:r>
      <w:r>
        <w:rPr>
          <w:rFonts w:ascii="Arial" w:hAnsi="Arial" w:cs="Arial"/>
          <w:sz w:val="18"/>
          <w:szCs w:val="18"/>
          <w:lang w:val="uz-Cyrl-UZ"/>
        </w:rPr>
        <w:tab/>
      </w:r>
      <w:r w:rsidRPr="00396B32">
        <w:rPr>
          <w:rFonts w:ascii="Arial" w:hAnsi="Arial" w:cs="Arial"/>
          <w:sz w:val="18"/>
          <w:szCs w:val="18"/>
          <w:lang w:val="uz-Cyrl-UZ"/>
        </w:rPr>
        <w:t xml:space="preserve">Ibid. </w:t>
      </w:r>
      <w:r w:rsidRPr="00396B32">
        <w:rPr>
          <w:rFonts w:ascii="Arial" w:hAnsi="Arial" w:cs="Arial"/>
          <w:sz w:val="18"/>
          <w:szCs w:val="18"/>
          <w:lang w:val="uz-Cyrl-UZ"/>
        </w:rPr>
        <w:t>Debido a los problemas en la definición de los títulos de propiedad de la tierra, existen dificultades para que la misma sirva como garantía de crédito.</w:t>
      </w:r>
    </w:p>
  </w:footnote>
  <w:footnote w:id="10">
    <w:p w14:paraId="44C64DCB" w14:textId="358112D6" w:rsidR="00523F11" w:rsidRPr="00396B32" w:rsidRDefault="00523F11" w:rsidP="00311487">
      <w:pPr>
        <w:pStyle w:val="FootnoteText"/>
        <w:keepNext w:val="0"/>
        <w:keepLines w:val="0"/>
        <w:widowControl w:val="0"/>
        <w:spacing w:after="0"/>
        <w:ind w:left="180" w:hanging="180"/>
        <w:rPr>
          <w:rFonts w:ascii="Arial" w:hAnsi="Arial" w:cs="Arial"/>
          <w:sz w:val="18"/>
          <w:szCs w:val="18"/>
          <w:lang w:val="uz-Cyrl-UZ"/>
        </w:rPr>
      </w:pPr>
      <w:r w:rsidRPr="00396B32">
        <w:rPr>
          <w:rStyle w:val="FootnoteReference"/>
          <w:rFonts w:ascii="Arial" w:eastAsiaTheme="majorEastAsia" w:hAnsi="Arial" w:cs="Arial"/>
          <w:sz w:val="18"/>
          <w:szCs w:val="18"/>
          <w:lang w:val="uz-Cyrl-UZ"/>
        </w:rPr>
        <w:footnoteRef/>
      </w:r>
      <w:r w:rsidRPr="00396B32">
        <w:rPr>
          <w:rFonts w:ascii="Arial" w:hAnsi="Arial" w:cs="Arial"/>
          <w:sz w:val="18"/>
          <w:szCs w:val="18"/>
          <w:lang w:val="uz-Cyrl-UZ"/>
        </w:rPr>
        <w:t xml:space="preserve"> </w:t>
      </w:r>
      <w:r>
        <w:rPr>
          <w:rFonts w:ascii="Arial" w:hAnsi="Arial" w:cs="Arial"/>
          <w:sz w:val="18"/>
          <w:szCs w:val="18"/>
          <w:lang w:val="uz-Cyrl-UZ"/>
        </w:rPr>
        <w:tab/>
      </w:r>
      <w:r w:rsidRPr="00396B32">
        <w:rPr>
          <w:rFonts w:ascii="Arial" w:hAnsi="Arial" w:cs="Arial"/>
          <w:sz w:val="18"/>
          <w:szCs w:val="18"/>
          <w:lang w:val="uz-Cyrl-UZ"/>
        </w:rPr>
        <w:t xml:space="preserve">Congreso </w:t>
      </w:r>
      <w:r w:rsidRPr="00396B32">
        <w:rPr>
          <w:rFonts w:ascii="Arial" w:hAnsi="Arial" w:cs="Arial"/>
          <w:sz w:val="18"/>
          <w:szCs w:val="18"/>
          <w:lang w:val="uz-Cyrl-UZ"/>
        </w:rPr>
        <w:t xml:space="preserve">de la República del Paraguay: Ley No. 2640, julio 27 de 2005. </w:t>
      </w:r>
    </w:p>
  </w:footnote>
  <w:footnote w:id="11">
    <w:p w14:paraId="06A3427C" w14:textId="1E8D9D93" w:rsidR="00523F11" w:rsidRPr="00396B32" w:rsidRDefault="00523F11" w:rsidP="00311487">
      <w:pPr>
        <w:pStyle w:val="FootnoteText"/>
        <w:keepNext w:val="0"/>
        <w:keepLines w:val="0"/>
        <w:widowControl w:val="0"/>
        <w:spacing w:after="0"/>
        <w:ind w:left="180" w:hanging="180"/>
        <w:rPr>
          <w:rFonts w:ascii="Arial" w:hAnsi="Arial" w:cs="Arial"/>
          <w:sz w:val="18"/>
          <w:szCs w:val="18"/>
          <w:lang w:val="uz-Cyrl-UZ"/>
        </w:rPr>
      </w:pPr>
      <w:r w:rsidRPr="00396B32">
        <w:rPr>
          <w:rStyle w:val="FootnoteReference"/>
          <w:rFonts w:ascii="Arial" w:eastAsiaTheme="majorEastAsia" w:hAnsi="Arial" w:cs="Arial"/>
          <w:sz w:val="18"/>
          <w:szCs w:val="18"/>
          <w:lang w:val="uz-Cyrl-UZ"/>
        </w:rPr>
        <w:footnoteRef/>
      </w:r>
      <w:r w:rsidRPr="00396B32">
        <w:rPr>
          <w:rFonts w:ascii="Arial" w:hAnsi="Arial" w:cs="Arial"/>
          <w:sz w:val="18"/>
          <w:szCs w:val="18"/>
          <w:lang w:val="uz-Cyrl-UZ"/>
        </w:rPr>
        <w:t xml:space="preserve"> </w:t>
      </w:r>
      <w:r w:rsidRPr="00396B32">
        <w:rPr>
          <w:rFonts w:ascii="Arial" w:hAnsi="Arial" w:cs="Arial"/>
          <w:sz w:val="18"/>
          <w:szCs w:val="18"/>
          <w:lang w:val="uz-Cyrl-UZ"/>
        </w:rPr>
        <w:t xml:space="preserve">Congreso </w:t>
      </w:r>
      <w:r w:rsidRPr="00396B32">
        <w:rPr>
          <w:rFonts w:ascii="Arial" w:hAnsi="Arial" w:cs="Arial"/>
          <w:sz w:val="18"/>
          <w:szCs w:val="18"/>
          <w:lang w:val="uz-Cyrl-UZ"/>
        </w:rPr>
        <w:t>de la República del Paraguay: Ley No. 3330, octubre 18 de 2007.</w:t>
      </w:r>
    </w:p>
  </w:footnote>
  <w:footnote w:id="12">
    <w:p w14:paraId="59DD4B94" w14:textId="77777777" w:rsidR="00523F11" w:rsidRPr="00A42555" w:rsidRDefault="00523F11" w:rsidP="00AD29CB">
      <w:pPr>
        <w:pStyle w:val="FootnoteText"/>
        <w:spacing w:after="60"/>
        <w:ind w:left="180" w:hanging="180"/>
        <w:rPr>
          <w:rFonts w:ascii="Arial" w:hAnsi="Arial" w:cs="Arial"/>
          <w:sz w:val="18"/>
          <w:szCs w:val="18"/>
          <w:lang w:val="es-ES"/>
        </w:rPr>
      </w:pPr>
      <w:r w:rsidRPr="00A42555">
        <w:rPr>
          <w:rStyle w:val="FootnoteReference"/>
          <w:rFonts w:ascii="Arial" w:hAnsi="Arial" w:cs="Arial"/>
          <w:sz w:val="18"/>
          <w:szCs w:val="18"/>
        </w:rPr>
        <w:footnoteRef/>
      </w:r>
      <w:r w:rsidRPr="00A42555">
        <w:rPr>
          <w:rFonts w:ascii="Arial" w:hAnsi="Arial" w:cs="Arial"/>
          <w:sz w:val="18"/>
          <w:szCs w:val="18"/>
          <w:lang w:val="es-ES"/>
        </w:rPr>
        <w:t xml:space="preserve"> Véase Marco Sectorial de Respaldo para PYME y Acceso y Supervisión Financieros en fase para aprobación. </w:t>
      </w:r>
    </w:p>
  </w:footnote>
  <w:footnote w:id="13">
    <w:p w14:paraId="138BDB9C" w14:textId="77013FB0" w:rsidR="00523F11" w:rsidRPr="008D397A" w:rsidRDefault="00523F11" w:rsidP="008D397A">
      <w:pPr>
        <w:pStyle w:val="FootnoteText"/>
        <w:tabs>
          <w:tab w:val="left" w:pos="90"/>
        </w:tabs>
        <w:spacing w:after="0"/>
        <w:ind w:left="180" w:hanging="180"/>
        <w:rPr>
          <w:rFonts w:ascii="Arial" w:hAnsi="Arial" w:cs="Arial"/>
          <w:sz w:val="18"/>
          <w:szCs w:val="18"/>
        </w:rPr>
      </w:pPr>
      <w:r w:rsidRPr="008D397A">
        <w:rPr>
          <w:rStyle w:val="FootnoteReference"/>
          <w:rFonts w:ascii="Arial" w:hAnsi="Arial" w:cs="Arial"/>
          <w:sz w:val="18"/>
          <w:szCs w:val="18"/>
        </w:rPr>
        <w:footnoteRef/>
      </w:r>
      <w:r w:rsidRPr="008D397A">
        <w:rPr>
          <w:rStyle w:val="FootnoteReference"/>
          <w:rFonts w:ascii="Arial" w:hAnsi="Arial" w:cs="Arial"/>
          <w:sz w:val="18"/>
          <w:szCs w:val="18"/>
        </w:rPr>
        <w:t xml:space="preserve"> </w:t>
      </w:r>
      <w:r w:rsidRPr="008D397A">
        <w:rPr>
          <w:rFonts w:ascii="Arial" w:hAnsi="Arial" w:cs="Arial"/>
          <w:sz w:val="18"/>
          <w:szCs w:val="18"/>
        </w:rPr>
        <w:tab/>
      </w:r>
      <w:proofErr w:type="spellStart"/>
      <w:r w:rsidRPr="008D397A">
        <w:rPr>
          <w:rStyle w:val="FootnoteReference"/>
          <w:rFonts w:ascii="Arial" w:hAnsi="Arial" w:cs="Arial"/>
          <w:sz w:val="18"/>
          <w:szCs w:val="18"/>
          <w:vertAlign w:val="baseline"/>
        </w:rPr>
        <w:t>Datos</w:t>
      </w:r>
      <w:proofErr w:type="spellEnd"/>
      <w:r w:rsidRPr="008D397A">
        <w:rPr>
          <w:rStyle w:val="FootnoteReference"/>
          <w:rFonts w:ascii="Arial" w:hAnsi="Arial" w:cs="Arial"/>
          <w:sz w:val="18"/>
          <w:szCs w:val="18"/>
          <w:vertAlign w:val="baseline"/>
        </w:rPr>
        <w:t xml:space="preserve"> </w:t>
      </w:r>
      <w:proofErr w:type="spellStart"/>
      <w:r w:rsidRPr="008D397A">
        <w:rPr>
          <w:rStyle w:val="FootnoteReference"/>
          <w:rFonts w:ascii="Arial" w:hAnsi="Arial" w:cs="Arial"/>
          <w:sz w:val="18"/>
          <w:szCs w:val="18"/>
          <w:vertAlign w:val="baseline"/>
        </w:rPr>
        <w:t>obtenidos</w:t>
      </w:r>
      <w:proofErr w:type="spellEnd"/>
      <w:r w:rsidRPr="008D397A">
        <w:rPr>
          <w:rStyle w:val="FootnoteReference"/>
          <w:rFonts w:ascii="Arial" w:hAnsi="Arial" w:cs="Arial"/>
          <w:sz w:val="18"/>
          <w:szCs w:val="18"/>
          <w:vertAlign w:val="baseline"/>
        </w:rPr>
        <w:t xml:space="preserve"> de la </w:t>
      </w:r>
      <w:proofErr w:type="spellStart"/>
      <w:r w:rsidRPr="008D397A">
        <w:rPr>
          <w:rStyle w:val="FootnoteReference"/>
          <w:rFonts w:ascii="Arial" w:hAnsi="Arial" w:cs="Arial"/>
          <w:sz w:val="18"/>
          <w:szCs w:val="18"/>
          <w:vertAlign w:val="baseline"/>
        </w:rPr>
        <w:t>fuente</w:t>
      </w:r>
      <w:proofErr w:type="spellEnd"/>
      <w:r w:rsidRPr="008D397A">
        <w:rPr>
          <w:rStyle w:val="FootnoteReference"/>
          <w:rFonts w:ascii="Arial" w:hAnsi="Arial" w:cs="Arial"/>
          <w:sz w:val="18"/>
          <w:szCs w:val="18"/>
          <w:vertAlign w:val="baseline"/>
        </w:rPr>
        <w:t xml:space="preserve"> “</w:t>
      </w:r>
      <w:hyperlink r:id="rId2" w:history="1">
        <w:r w:rsidRPr="008D397A">
          <w:rPr>
            <w:rStyle w:val="Hyperlink"/>
            <w:rFonts w:ascii="Arial" w:eastAsia="Times New Roman" w:hAnsi="Arial" w:cs="Arial"/>
            <w:spacing w:val="0"/>
            <w:sz w:val="18"/>
            <w:szCs w:val="18"/>
          </w:rPr>
          <w:t>Productivity Growth in Agriculture</w:t>
        </w:r>
      </w:hyperlink>
      <w:r w:rsidRPr="008D397A">
        <w:rPr>
          <w:rStyle w:val="FootnoteReference"/>
          <w:rFonts w:ascii="Arial" w:hAnsi="Arial" w:cs="Arial"/>
          <w:sz w:val="18"/>
          <w:szCs w:val="18"/>
          <w:vertAlign w:val="baseline"/>
        </w:rPr>
        <w:t>”.</w:t>
      </w:r>
    </w:p>
  </w:footnote>
  <w:footnote w:id="14">
    <w:p w14:paraId="19D33BD6" w14:textId="60D9296D" w:rsidR="00523F11" w:rsidRPr="008D397A" w:rsidRDefault="00523F11" w:rsidP="008D397A">
      <w:pPr>
        <w:pStyle w:val="FootnoteText"/>
        <w:tabs>
          <w:tab w:val="left" w:pos="90"/>
        </w:tabs>
        <w:spacing w:after="0"/>
        <w:ind w:left="180" w:hanging="180"/>
        <w:rPr>
          <w:lang w:val="es-ES"/>
        </w:rPr>
      </w:pPr>
      <w:r w:rsidRPr="008D397A">
        <w:rPr>
          <w:rStyle w:val="FootnoteReference"/>
          <w:rFonts w:ascii="Arial" w:hAnsi="Arial" w:cs="Arial"/>
          <w:sz w:val="18"/>
          <w:szCs w:val="18"/>
        </w:rPr>
        <w:footnoteRef/>
      </w:r>
      <w:r w:rsidRPr="008D397A">
        <w:rPr>
          <w:rFonts w:ascii="Arial" w:hAnsi="Arial" w:cs="Arial"/>
          <w:sz w:val="18"/>
          <w:szCs w:val="18"/>
          <w:lang w:val="es-ES"/>
        </w:rPr>
        <w:t xml:space="preserve"> </w:t>
      </w:r>
      <w:r>
        <w:rPr>
          <w:rFonts w:ascii="Arial" w:hAnsi="Arial" w:cs="Arial"/>
          <w:sz w:val="18"/>
          <w:szCs w:val="18"/>
          <w:lang w:val="es-ES"/>
        </w:rPr>
        <w:t>Como ejemplo, s</w:t>
      </w:r>
      <w:r w:rsidRPr="008D397A">
        <w:rPr>
          <w:rFonts w:ascii="Arial" w:hAnsi="Arial" w:cs="Arial"/>
          <w:color w:val="000000"/>
          <w:sz w:val="18"/>
          <w:szCs w:val="18"/>
          <w:shd w:val="clear" w:color="auto" w:fill="FFFFFF"/>
          <w:lang w:val="es-ES"/>
        </w:rPr>
        <w:t>e estima que el arroz por inundación requiere entre 18 000 a 24 000 m</w:t>
      </w:r>
      <w:r w:rsidRPr="008D397A">
        <w:rPr>
          <w:rFonts w:ascii="Arial" w:hAnsi="Arial" w:cs="Arial"/>
          <w:color w:val="000000"/>
          <w:sz w:val="18"/>
          <w:szCs w:val="18"/>
          <w:shd w:val="clear" w:color="auto" w:fill="FFFFFF"/>
          <w:vertAlign w:val="superscript"/>
          <w:lang w:val="es-ES"/>
        </w:rPr>
        <w:t>3</w:t>
      </w:r>
      <w:r w:rsidRPr="008D397A">
        <w:rPr>
          <w:rFonts w:ascii="Arial" w:hAnsi="Arial" w:cs="Arial"/>
          <w:color w:val="000000"/>
          <w:sz w:val="18"/>
          <w:szCs w:val="18"/>
          <w:shd w:val="clear" w:color="auto" w:fill="FFFFFF"/>
          <w:lang w:val="es-ES"/>
        </w:rPr>
        <w:t xml:space="preserve"> de agua por hectárea, mientras que con el sistema </w:t>
      </w:r>
      <w:proofErr w:type="spellStart"/>
      <w:r w:rsidRPr="008D397A">
        <w:rPr>
          <w:rFonts w:ascii="Arial" w:hAnsi="Arial" w:cs="Arial"/>
          <w:color w:val="000000"/>
          <w:sz w:val="18"/>
          <w:szCs w:val="18"/>
          <w:shd w:val="clear" w:color="auto" w:fill="FFFFFF"/>
          <w:lang w:val="es-ES"/>
        </w:rPr>
        <w:t>pivot</w:t>
      </w:r>
      <w:proofErr w:type="spellEnd"/>
      <w:r w:rsidRPr="008D397A">
        <w:rPr>
          <w:rFonts w:ascii="Arial" w:hAnsi="Arial" w:cs="Arial"/>
          <w:color w:val="000000"/>
          <w:sz w:val="18"/>
          <w:szCs w:val="18"/>
          <w:shd w:val="clear" w:color="auto" w:fill="FFFFFF"/>
          <w:lang w:val="es-ES"/>
        </w:rPr>
        <w:t xml:space="preserve"> estos consumos pueden disminuir a tan solo 6 000 m</w:t>
      </w:r>
      <w:r w:rsidRPr="008D397A">
        <w:rPr>
          <w:rFonts w:ascii="Arial" w:hAnsi="Arial" w:cs="Arial"/>
          <w:color w:val="000000"/>
          <w:sz w:val="18"/>
          <w:szCs w:val="18"/>
          <w:shd w:val="clear" w:color="auto" w:fill="FFFFFF"/>
          <w:vertAlign w:val="superscript"/>
          <w:lang w:val="es-ES"/>
        </w:rPr>
        <w:t>3</w:t>
      </w:r>
      <w:r w:rsidRPr="008D397A">
        <w:rPr>
          <w:rFonts w:ascii="Arial" w:hAnsi="Arial" w:cs="Arial"/>
          <w:color w:val="000000"/>
          <w:sz w:val="18"/>
          <w:szCs w:val="18"/>
          <w:shd w:val="clear" w:color="auto" w:fill="FFFFFF"/>
          <w:lang w:val="es-ES"/>
        </w:rPr>
        <w:t> de agua por hectárea</w:t>
      </w:r>
      <w:r>
        <w:rPr>
          <w:rFonts w:ascii="Arial" w:hAnsi="Arial" w:cs="Arial"/>
          <w:color w:val="000000"/>
          <w:sz w:val="18"/>
          <w:szCs w:val="18"/>
          <w:shd w:val="clear" w:color="auto" w:fill="FFFFFF"/>
          <w:lang w:val="es-ES"/>
        </w:rPr>
        <w:t xml:space="preserve"> (FAO, AQUASTAT </w:t>
      </w:r>
      <w:hyperlink r:id="rId3" w:history="1">
        <w:r w:rsidRPr="008D397A">
          <w:rPr>
            <w:rStyle w:val="Hyperlink"/>
            <w:lang w:val="es-ES"/>
          </w:rPr>
          <w:t>http://www.fao.org/nr/water/aquastat/countries_regions/Profile_segments/PRY-IrrDr_esp.stm</w:t>
        </w:r>
      </w:hyperlink>
      <w:r w:rsidRPr="008D397A">
        <w:rPr>
          <w:lang w:val="es-ES"/>
        </w:rPr>
        <w:t>)</w:t>
      </w:r>
      <w:r>
        <w:rPr>
          <w:lang w:val="es-ES"/>
        </w:rPr>
        <w:t>.</w:t>
      </w:r>
    </w:p>
  </w:footnote>
  <w:footnote w:id="15">
    <w:p w14:paraId="3560ED9E" w14:textId="49FF99FD" w:rsidR="00523F11" w:rsidRPr="00C40721" w:rsidRDefault="00523F11" w:rsidP="00AD29CB">
      <w:pPr>
        <w:pStyle w:val="FootnoteText"/>
        <w:ind w:left="180" w:hanging="180"/>
        <w:rPr>
          <w:rFonts w:ascii="Arial" w:hAnsi="Arial" w:cs="Arial"/>
          <w:sz w:val="18"/>
          <w:szCs w:val="18"/>
        </w:rPr>
      </w:pPr>
      <w:r w:rsidRPr="00C40721">
        <w:rPr>
          <w:rStyle w:val="FootnoteReference"/>
          <w:rFonts w:ascii="Arial" w:hAnsi="Arial" w:cs="Arial"/>
          <w:sz w:val="18"/>
          <w:szCs w:val="18"/>
        </w:rPr>
        <w:footnoteRef/>
      </w:r>
      <w:r w:rsidRPr="00311A8E">
        <w:rPr>
          <w:rFonts w:ascii="Arial" w:hAnsi="Arial" w:cs="Arial"/>
          <w:sz w:val="18"/>
          <w:szCs w:val="18"/>
        </w:rPr>
        <w:t xml:space="preserve"> IFAD, 2007. </w:t>
      </w:r>
      <w:hyperlink r:id="rId4" w:history="1">
        <w:r w:rsidRPr="00C40721">
          <w:rPr>
            <w:rStyle w:val="Hyperlink"/>
            <w:rFonts w:ascii="Arial" w:hAnsi="Arial" w:cs="Arial"/>
            <w:sz w:val="18"/>
            <w:szCs w:val="18"/>
          </w:rPr>
          <w:t>Costs and Performances of Irrigation Projects</w:t>
        </w:r>
      </w:hyperlink>
      <w:r w:rsidRPr="00C40721">
        <w:rPr>
          <w:rFonts w:ascii="Arial" w:hAnsi="Arial" w:cs="Arial"/>
          <w:sz w:val="18"/>
          <w:szCs w:val="18"/>
        </w:rPr>
        <w:t xml:space="preserve"> y </w:t>
      </w:r>
      <w:hyperlink r:id="rId5" w:history="1">
        <w:r w:rsidRPr="00C40721">
          <w:rPr>
            <w:rStyle w:val="Hyperlink"/>
            <w:rFonts w:ascii="Arial" w:hAnsi="Arial" w:cs="Arial"/>
            <w:sz w:val="18"/>
            <w:szCs w:val="18"/>
          </w:rPr>
          <w:t>Database on investment costs in irrigation</w:t>
        </w:r>
      </w:hyperlink>
    </w:p>
  </w:footnote>
  <w:footnote w:id="16">
    <w:p w14:paraId="30CED3CB" w14:textId="3299AEEC" w:rsidR="00523F11" w:rsidRPr="00C2054B" w:rsidRDefault="00523F11" w:rsidP="00AD29CB">
      <w:pPr>
        <w:pStyle w:val="FootnoteText"/>
        <w:spacing w:after="0"/>
        <w:ind w:left="180" w:hanging="180"/>
        <w:rPr>
          <w:rFonts w:ascii="Gotham Book" w:hAnsi="Gotham Book"/>
          <w:lang w:val="es-ES_tradnl"/>
        </w:rPr>
      </w:pPr>
      <w:r w:rsidRPr="00C50245">
        <w:rPr>
          <w:rStyle w:val="FootnoteReference"/>
          <w:rFonts w:ascii="Arial" w:hAnsi="Arial" w:cs="Arial"/>
          <w:sz w:val="18"/>
          <w:szCs w:val="18"/>
        </w:rPr>
        <w:footnoteRef/>
      </w:r>
      <w:r w:rsidRPr="00C50245">
        <w:rPr>
          <w:rFonts w:ascii="Arial" w:hAnsi="Arial" w:cs="Arial"/>
          <w:sz w:val="18"/>
          <w:szCs w:val="18"/>
          <w:lang w:val="es-ES_tradnl"/>
        </w:rPr>
        <w:t xml:space="preserve"> Tipo de cambio</w:t>
      </w:r>
      <w:r>
        <w:rPr>
          <w:rFonts w:ascii="Arial" w:hAnsi="Arial" w:cs="Arial"/>
          <w:sz w:val="18"/>
          <w:szCs w:val="18"/>
          <w:lang w:val="es-ES_tradnl"/>
        </w:rPr>
        <w:t xml:space="preserve"> actualizado a </w:t>
      </w:r>
      <w:r w:rsidR="0068590E">
        <w:rPr>
          <w:rFonts w:ascii="Arial" w:hAnsi="Arial" w:cs="Arial"/>
          <w:sz w:val="18"/>
          <w:szCs w:val="18"/>
          <w:lang w:val="es-ES_tradnl"/>
        </w:rPr>
        <w:t>m</w:t>
      </w:r>
      <w:r>
        <w:rPr>
          <w:rFonts w:ascii="Arial" w:hAnsi="Arial" w:cs="Arial"/>
          <w:sz w:val="18"/>
          <w:szCs w:val="18"/>
          <w:lang w:val="es-ES_tradnl"/>
        </w:rPr>
        <w:t>ayo de 2019.</w:t>
      </w:r>
    </w:p>
  </w:footnote>
  <w:footnote w:id="17">
    <w:p w14:paraId="3C86880E" w14:textId="77777777" w:rsidR="00523F11" w:rsidRPr="00AD29CB" w:rsidRDefault="00523F11" w:rsidP="00AD29CB">
      <w:pPr>
        <w:pStyle w:val="FootnoteText"/>
        <w:ind w:left="180" w:hanging="180"/>
        <w:rPr>
          <w:rFonts w:ascii="Arial" w:hAnsi="Arial" w:cs="Arial"/>
          <w:sz w:val="18"/>
          <w:szCs w:val="18"/>
          <w:lang w:val="es-ES"/>
        </w:rPr>
      </w:pPr>
      <w:r w:rsidRPr="00AD29CB">
        <w:rPr>
          <w:rStyle w:val="FootnoteReference"/>
          <w:rFonts w:ascii="Arial" w:hAnsi="Arial" w:cs="Arial"/>
          <w:sz w:val="18"/>
          <w:szCs w:val="18"/>
        </w:rPr>
        <w:footnoteRef/>
      </w:r>
      <w:r w:rsidRPr="00AD29CB">
        <w:rPr>
          <w:rFonts w:ascii="Arial" w:hAnsi="Arial" w:cs="Arial"/>
          <w:sz w:val="18"/>
          <w:szCs w:val="18"/>
          <w:lang w:val="es-ES"/>
        </w:rPr>
        <w:t xml:space="preserve"> En 2011, por efecto de la sequía, se calcula que la agricultura de tipo familiar enfrentó pérdidas por valor de US$ 110 millones. (FAO, 2017). </w:t>
      </w:r>
      <w:hyperlink r:id="rId6" w:history="1">
        <w:r w:rsidRPr="00AD29CB">
          <w:rPr>
            <w:rStyle w:val="Hyperlink"/>
            <w:rFonts w:ascii="Arial" w:hAnsi="Arial" w:cs="Arial"/>
            <w:sz w:val="18"/>
            <w:szCs w:val="18"/>
          </w:rPr>
          <w:t>http://www.fao.org/3/I8208ES/i8208es.pdf</w:t>
        </w:r>
      </w:hyperlink>
      <w:r w:rsidRPr="00AD29CB">
        <w:rPr>
          <w:rFonts w:ascii="Arial" w:hAnsi="Arial" w:cs="Arial"/>
          <w:sz w:val="18"/>
          <w:szCs w:val="18"/>
        </w:rPr>
        <w:t xml:space="preserve"> </w:t>
      </w:r>
      <w:r w:rsidRPr="00AD29CB">
        <w:rPr>
          <w:rFonts w:ascii="Arial" w:hAnsi="Arial" w:cs="Arial"/>
          <w:sz w:val="18"/>
          <w:szCs w:val="18"/>
          <w:lang w:val="es-E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F098A"/>
    <w:multiLevelType w:val="multilevel"/>
    <w:tmpl w:val="C36218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59B4991"/>
    <w:multiLevelType w:val="multilevel"/>
    <w:tmpl w:val="5FE67E6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364A6CC9"/>
    <w:multiLevelType w:val="multilevel"/>
    <w:tmpl w:val="B198B8A8"/>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 w15:restartNumberingAfterBreak="0">
    <w:nsid w:val="5B9B0220"/>
    <w:multiLevelType w:val="multilevel"/>
    <w:tmpl w:val="08029DCE"/>
    <w:lvl w:ilvl="0">
      <w:start w:val="1"/>
      <w:numFmt w:val="upperRoman"/>
      <w:lvlText w:val="%1."/>
      <w:lvlJc w:val="left"/>
      <w:pPr>
        <w:ind w:left="1008" w:hanging="360"/>
      </w:pPr>
      <w:rPr>
        <w:rFonts w:hint="default"/>
      </w:rPr>
    </w:lvl>
    <w:lvl w:ilvl="1">
      <w:start w:val="1"/>
      <w:numFmt w:val="decimal"/>
      <w:isLgl/>
      <w:lvlText w:val="%1.%2"/>
      <w:lvlJc w:val="left"/>
      <w:pPr>
        <w:ind w:left="540" w:hanging="360"/>
      </w:pPr>
      <w:rPr>
        <w:rFonts w:hint="default"/>
        <w:b w:val="0"/>
        <w:color w:val="auto"/>
      </w:rPr>
    </w:lvl>
    <w:lvl w:ilvl="2">
      <w:start w:val="1"/>
      <w:numFmt w:val="lowerLetter"/>
      <w:lvlText w:val="%3)"/>
      <w:lvlJc w:val="left"/>
      <w:pPr>
        <w:ind w:left="1368" w:hanging="720"/>
      </w:pPr>
      <w:rPr>
        <w:rFonts w:hint="default"/>
        <w:b/>
      </w:rPr>
    </w:lvl>
    <w:lvl w:ilvl="3">
      <w:start w:val="1"/>
      <w:numFmt w:val="decimal"/>
      <w:isLgl/>
      <w:lvlText w:val="%1.%2.%3.%4"/>
      <w:lvlJc w:val="left"/>
      <w:pPr>
        <w:ind w:left="1368" w:hanging="720"/>
      </w:pPr>
      <w:rPr>
        <w:rFonts w:hint="default"/>
        <w:b/>
      </w:rPr>
    </w:lvl>
    <w:lvl w:ilvl="4">
      <w:start w:val="1"/>
      <w:numFmt w:val="decimal"/>
      <w:isLgl/>
      <w:lvlText w:val="%1.%2.%3.%4.%5"/>
      <w:lvlJc w:val="left"/>
      <w:pPr>
        <w:ind w:left="1728" w:hanging="1080"/>
      </w:pPr>
      <w:rPr>
        <w:rFonts w:hint="default"/>
        <w:b/>
      </w:rPr>
    </w:lvl>
    <w:lvl w:ilvl="5">
      <w:start w:val="1"/>
      <w:numFmt w:val="decimal"/>
      <w:isLgl/>
      <w:lvlText w:val="%1.%2.%3.%4.%5.%6"/>
      <w:lvlJc w:val="left"/>
      <w:pPr>
        <w:ind w:left="1728" w:hanging="1080"/>
      </w:pPr>
      <w:rPr>
        <w:rFonts w:hint="default"/>
        <w:b/>
      </w:rPr>
    </w:lvl>
    <w:lvl w:ilvl="6">
      <w:start w:val="1"/>
      <w:numFmt w:val="decimal"/>
      <w:isLgl/>
      <w:lvlText w:val="%1.%2.%3.%4.%5.%6.%7"/>
      <w:lvlJc w:val="left"/>
      <w:pPr>
        <w:ind w:left="2088" w:hanging="1440"/>
      </w:pPr>
      <w:rPr>
        <w:rFonts w:hint="default"/>
        <w:b/>
      </w:rPr>
    </w:lvl>
    <w:lvl w:ilvl="7">
      <w:start w:val="1"/>
      <w:numFmt w:val="decimal"/>
      <w:isLgl/>
      <w:lvlText w:val="%1.%2.%3.%4.%5.%6.%7.%8"/>
      <w:lvlJc w:val="left"/>
      <w:pPr>
        <w:ind w:left="2088" w:hanging="1440"/>
      </w:pPr>
      <w:rPr>
        <w:rFonts w:hint="default"/>
        <w:b/>
      </w:rPr>
    </w:lvl>
    <w:lvl w:ilvl="8">
      <w:start w:val="1"/>
      <w:numFmt w:val="decimal"/>
      <w:isLgl/>
      <w:lvlText w:val="%1.%2.%3.%4.%5.%6.%7.%8.%9"/>
      <w:lvlJc w:val="left"/>
      <w:pPr>
        <w:ind w:left="2088" w:hanging="1440"/>
      </w:pPr>
      <w:rPr>
        <w:rFonts w:hint="default"/>
        <w:b/>
      </w:rPr>
    </w:lvl>
  </w:abstractNum>
  <w:abstractNum w:abstractNumId="6" w15:restartNumberingAfterBreak="0">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3"/>
  </w:num>
  <w:num w:numId="2">
    <w:abstractNumId w:val="0"/>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5"/>
  </w:num>
  <w:num w:numId="8">
    <w:abstractNumId w:val="3"/>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98D"/>
    <w:rsid w:val="00017603"/>
    <w:rsid w:val="0002035E"/>
    <w:rsid w:val="000411BB"/>
    <w:rsid w:val="00043585"/>
    <w:rsid w:val="00077B95"/>
    <w:rsid w:val="00080CDF"/>
    <w:rsid w:val="000952AE"/>
    <w:rsid w:val="000F601E"/>
    <w:rsid w:val="00153FED"/>
    <w:rsid w:val="00164310"/>
    <w:rsid w:val="0016779D"/>
    <w:rsid w:val="001A43C4"/>
    <w:rsid w:val="001A6759"/>
    <w:rsid w:val="001C7758"/>
    <w:rsid w:val="001D2B1A"/>
    <w:rsid w:val="001D41AD"/>
    <w:rsid w:val="001F6458"/>
    <w:rsid w:val="00200E56"/>
    <w:rsid w:val="0020695A"/>
    <w:rsid w:val="00225799"/>
    <w:rsid w:val="00231C1A"/>
    <w:rsid w:val="002351CD"/>
    <w:rsid w:val="00240C5B"/>
    <w:rsid w:val="00241845"/>
    <w:rsid w:val="00255DE5"/>
    <w:rsid w:val="00263E06"/>
    <w:rsid w:val="002764D6"/>
    <w:rsid w:val="002A4619"/>
    <w:rsid w:val="002B7643"/>
    <w:rsid w:val="002C0A92"/>
    <w:rsid w:val="002D120E"/>
    <w:rsid w:val="002D42D8"/>
    <w:rsid w:val="00311449"/>
    <w:rsid w:val="00311487"/>
    <w:rsid w:val="00311A8E"/>
    <w:rsid w:val="00326F48"/>
    <w:rsid w:val="0034148F"/>
    <w:rsid w:val="00344C17"/>
    <w:rsid w:val="003526C2"/>
    <w:rsid w:val="00356B15"/>
    <w:rsid w:val="00375AAD"/>
    <w:rsid w:val="003D2327"/>
    <w:rsid w:val="003D6E9A"/>
    <w:rsid w:val="003E4961"/>
    <w:rsid w:val="004005B6"/>
    <w:rsid w:val="00402677"/>
    <w:rsid w:val="004075C1"/>
    <w:rsid w:val="00423C1F"/>
    <w:rsid w:val="0042523E"/>
    <w:rsid w:val="00442AED"/>
    <w:rsid w:val="004472EC"/>
    <w:rsid w:val="0046188E"/>
    <w:rsid w:val="004B5AA8"/>
    <w:rsid w:val="004C53C8"/>
    <w:rsid w:val="004C662B"/>
    <w:rsid w:val="004C7249"/>
    <w:rsid w:val="004D4F8A"/>
    <w:rsid w:val="004E2A4E"/>
    <w:rsid w:val="004E3469"/>
    <w:rsid w:val="00506246"/>
    <w:rsid w:val="00513DFD"/>
    <w:rsid w:val="00523865"/>
    <w:rsid w:val="00523F11"/>
    <w:rsid w:val="0052765F"/>
    <w:rsid w:val="005329E4"/>
    <w:rsid w:val="00533D51"/>
    <w:rsid w:val="0054701B"/>
    <w:rsid w:val="005563F7"/>
    <w:rsid w:val="00556A1F"/>
    <w:rsid w:val="00567096"/>
    <w:rsid w:val="005B44B0"/>
    <w:rsid w:val="00614481"/>
    <w:rsid w:val="006279CA"/>
    <w:rsid w:val="00630916"/>
    <w:rsid w:val="006543A1"/>
    <w:rsid w:val="00673102"/>
    <w:rsid w:val="00684090"/>
    <w:rsid w:val="0068590E"/>
    <w:rsid w:val="006911F7"/>
    <w:rsid w:val="006B7320"/>
    <w:rsid w:val="006B7C37"/>
    <w:rsid w:val="006C5E4A"/>
    <w:rsid w:val="006C7E0E"/>
    <w:rsid w:val="006F4E75"/>
    <w:rsid w:val="00720A2D"/>
    <w:rsid w:val="00774AE2"/>
    <w:rsid w:val="00783517"/>
    <w:rsid w:val="00797306"/>
    <w:rsid w:val="00797667"/>
    <w:rsid w:val="007B2D08"/>
    <w:rsid w:val="007C3F91"/>
    <w:rsid w:val="007D7630"/>
    <w:rsid w:val="00824BDF"/>
    <w:rsid w:val="0083236F"/>
    <w:rsid w:val="008429F3"/>
    <w:rsid w:val="008702D3"/>
    <w:rsid w:val="008C7F66"/>
    <w:rsid w:val="008D397A"/>
    <w:rsid w:val="0090142B"/>
    <w:rsid w:val="00906B2F"/>
    <w:rsid w:val="00912D8F"/>
    <w:rsid w:val="009331E0"/>
    <w:rsid w:val="00941883"/>
    <w:rsid w:val="0095491F"/>
    <w:rsid w:val="00974BE7"/>
    <w:rsid w:val="009A2A16"/>
    <w:rsid w:val="009B3543"/>
    <w:rsid w:val="009F32FE"/>
    <w:rsid w:val="00A07E29"/>
    <w:rsid w:val="00A1366D"/>
    <w:rsid w:val="00A2206D"/>
    <w:rsid w:val="00A339AA"/>
    <w:rsid w:val="00A371EE"/>
    <w:rsid w:val="00A60E40"/>
    <w:rsid w:val="00A70683"/>
    <w:rsid w:val="00A77D5D"/>
    <w:rsid w:val="00A932FF"/>
    <w:rsid w:val="00AB3896"/>
    <w:rsid w:val="00AC2CE6"/>
    <w:rsid w:val="00AC4588"/>
    <w:rsid w:val="00AD2902"/>
    <w:rsid w:val="00AD29CB"/>
    <w:rsid w:val="00AD7DC5"/>
    <w:rsid w:val="00AE327F"/>
    <w:rsid w:val="00AF4E22"/>
    <w:rsid w:val="00AF7163"/>
    <w:rsid w:val="00B00995"/>
    <w:rsid w:val="00B1025D"/>
    <w:rsid w:val="00B1067A"/>
    <w:rsid w:val="00B22059"/>
    <w:rsid w:val="00B4410D"/>
    <w:rsid w:val="00B51601"/>
    <w:rsid w:val="00B60059"/>
    <w:rsid w:val="00B67A7F"/>
    <w:rsid w:val="00B72EC0"/>
    <w:rsid w:val="00B82B07"/>
    <w:rsid w:val="00BC17FB"/>
    <w:rsid w:val="00BD26A3"/>
    <w:rsid w:val="00BF5386"/>
    <w:rsid w:val="00C14C2C"/>
    <w:rsid w:val="00C15BF0"/>
    <w:rsid w:val="00C16469"/>
    <w:rsid w:val="00C32D98"/>
    <w:rsid w:val="00C37A61"/>
    <w:rsid w:val="00C40721"/>
    <w:rsid w:val="00C50245"/>
    <w:rsid w:val="00CB0070"/>
    <w:rsid w:val="00CB566A"/>
    <w:rsid w:val="00CC091A"/>
    <w:rsid w:val="00CE5D9C"/>
    <w:rsid w:val="00CF4979"/>
    <w:rsid w:val="00D16218"/>
    <w:rsid w:val="00D30393"/>
    <w:rsid w:val="00D41044"/>
    <w:rsid w:val="00D641FC"/>
    <w:rsid w:val="00D7198D"/>
    <w:rsid w:val="00D957E7"/>
    <w:rsid w:val="00DD04BC"/>
    <w:rsid w:val="00DE1D35"/>
    <w:rsid w:val="00DF2A0A"/>
    <w:rsid w:val="00DF31B7"/>
    <w:rsid w:val="00E15EB8"/>
    <w:rsid w:val="00E168F7"/>
    <w:rsid w:val="00E40813"/>
    <w:rsid w:val="00E42D7B"/>
    <w:rsid w:val="00E510B3"/>
    <w:rsid w:val="00EC5BA2"/>
    <w:rsid w:val="00EE1F2D"/>
    <w:rsid w:val="00F073C3"/>
    <w:rsid w:val="00F11A0E"/>
    <w:rsid w:val="00F1310F"/>
    <w:rsid w:val="00F14D04"/>
    <w:rsid w:val="00F1630B"/>
    <w:rsid w:val="00F64334"/>
    <w:rsid w:val="00FD38FC"/>
    <w:rsid w:val="00FD5EE3"/>
    <w:rsid w:val="00FE5FC5"/>
    <w:rsid w:val="0274F81E"/>
    <w:rsid w:val="039FD28B"/>
    <w:rsid w:val="06684F8C"/>
    <w:rsid w:val="077214B9"/>
    <w:rsid w:val="0841B0A7"/>
    <w:rsid w:val="0D1F8904"/>
    <w:rsid w:val="127510C0"/>
    <w:rsid w:val="14680530"/>
    <w:rsid w:val="15277877"/>
    <w:rsid w:val="154B20EF"/>
    <w:rsid w:val="1696CDD9"/>
    <w:rsid w:val="184EDEB4"/>
    <w:rsid w:val="18C3897A"/>
    <w:rsid w:val="1A1107AA"/>
    <w:rsid w:val="1CAE1EEB"/>
    <w:rsid w:val="1FC0EEC0"/>
    <w:rsid w:val="2160D4D9"/>
    <w:rsid w:val="218B7932"/>
    <w:rsid w:val="21C6B894"/>
    <w:rsid w:val="22C138FE"/>
    <w:rsid w:val="28CFD0B5"/>
    <w:rsid w:val="2B83E590"/>
    <w:rsid w:val="2C4672E3"/>
    <w:rsid w:val="310A6E9C"/>
    <w:rsid w:val="31E324BE"/>
    <w:rsid w:val="3478588B"/>
    <w:rsid w:val="372CD61D"/>
    <w:rsid w:val="398318FC"/>
    <w:rsid w:val="3A6F18C6"/>
    <w:rsid w:val="3DD1C280"/>
    <w:rsid w:val="4217012C"/>
    <w:rsid w:val="42EBA934"/>
    <w:rsid w:val="44E5B773"/>
    <w:rsid w:val="47724F77"/>
    <w:rsid w:val="49542A63"/>
    <w:rsid w:val="4B191E7E"/>
    <w:rsid w:val="4B874D8B"/>
    <w:rsid w:val="4BAD4678"/>
    <w:rsid w:val="50D4D0D6"/>
    <w:rsid w:val="5481AB85"/>
    <w:rsid w:val="56407EA0"/>
    <w:rsid w:val="5851CF5B"/>
    <w:rsid w:val="5E2AC52E"/>
    <w:rsid w:val="5F09D1A6"/>
    <w:rsid w:val="61503E91"/>
    <w:rsid w:val="67B203E4"/>
    <w:rsid w:val="694A6894"/>
    <w:rsid w:val="6A1105E2"/>
    <w:rsid w:val="6CFE08E4"/>
    <w:rsid w:val="6EA94775"/>
    <w:rsid w:val="6FE87B23"/>
    <w:rsid w:val="7087F9B1"/>
    <w:rsid w:val="7156BCF0"/>
    <w:rsid w:val="75345058"/>
    <w:rsid w:val="7C2F5F77"/>
    <w:rsid w:val="7C80260A"/>
    <w:rsid w:val="7D1CA18A"/>
    <w:rsid w:val="7D868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05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7198D"/>
    <w:pPr>
      <w:spacing w:after="200" w:line="276" w:lineRule="auto"/>
    </w:pPr>
    <w:rPr>
      <w:rFonts w:eastAsiaTheme="minorEastAsia"/>
      <w:lang w:val="en-GB" w:eastAsia="en-GB"/>
    </w:rPr>
  </w:style>
  <w:style w:type="paragraph" w:styleId="Heading5">
    <w:name w:val="heading 5"/>
    <w:basedOn w:val="Normal"/>
    <w:next w:val="Normal"/>
    <w:link w:val="Heading5Char"/>
    <w:uiPriority w:val="9"/>
    <w:semiHidden/>
    <w:unhideWhenUsed/>
    <w:qFormat/>
    <w:rsid w:val="00A70683"/>
    <w:pPr>
      <w:keepNext/>
      <w:keepLines/>
      <w:numPr>
        <w:ilvl w:val="4"/>
        <w:numId w:val="2"/>
      </w:numPr>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A70683"/>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A7068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7068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7068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uiPriority w:val="39"/>
    <w:unhideWhenUsed/>
    <w:qFormat/>
    <w:rsid w:val="00D7198D"/>
    <w:pPr>
      <w:tabs>
        <w:tab w:val="left" w:pos="540"/>
        <w:tab w:val="right" w:leader="dot" w:pos="8741"/>
      </w:tabs>
      <w:spacing w:after="0" w:line="240" w:lineRule="auto"/>
      <w:jc w:val="both"/>
    </w:pPr>
    <w:rPr>
      <w:rFonts w:ascii="Times New Roman" w:hAnsi="Times New Roman" w:cs="Times New Roman"/>
      <w:smallCaps/>
      <w:lang w:val="en-US" w:eastAsia="ja-JP"/>
    </w:rPr>
  </w:style>
  <w:style w:type="paragraph" w:customStyle="1" w:styleId="Paragraph">
    <w:name w:val="Paragraph"/>
    <w:aliases w:val="paragraph,p,PARAGRAPH,PG,pa,at"/>
    <w:basedOn w:val="BodyTextIndent"/>
    <w:link w:val="ParagraphChar"/>
    <w:qFormat/>
    <w:rsid w:val="00D7198D"/>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paragraph" w:customStyle="1" w:styleId="Chapter">
    <w:name w:val="Chapter"/>
    <w:basedOn w:val="Normal"/>
    <w:next w:val="Normal"/>
    <w:qFormat/>
    <w:rsid w:val="00D7198D"/>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link w:val="subparChar"/>
    <w:rsid w:val="00D7198D"/>
    <w:pPr>
      <w:numPr>
        <w:ilvl w:val="2"/>
        <w:numId w:val="1"/>
      </w:numPr>
      <w:spacing w:before="120" w:line="240" w:lineRule="auto"/>
      <w:jc w:val="both"/>
      <w:outlineLvl w:val="2"/>
    </w:pPr>
    <w:rPr>
      <w:rFonts w:ascii="Times New Roman" w:eastAsia="Times New Roman" w:hAnsi="Times New Roman" w:cs="Times New Roman"/>
      <w:sz w:val="24"/>
      <w:szCs w:val="20"/>
      <w:lang w:val="en-US"/>
    </w:rPr>
  </w:style>
  <w:style w:type="paragraph" w:customStyle="1" w:styleId="SubSubPar">
    <w:name w:val="SubSubPar"/>
    <w:basedOn w:val="subpar"/>
    <w:link w:val="SubSubParChar"/>
    <w:rsid w:val="00D7198D"/>
    <w:pPr>
      <w:numPr>
        <w:ilvl w:val="3"/>
      </w:numPr>
      <w:tabs>
        <w:tab w:val="left" w:pos="0"/>
      </w:tabs>
    </w:pPr>
  </w:style>
  <w:style w:type="character" w:customStyle="1" w:styleId="SubSubParChar">
    <w:name w:val="SubSubPar Char"/>
    <w:basedOn w:val="DefaultParagraphFont"/>
    <w:link w:val="SubSubPar"/>
    <w:rsid w:val="00D7198D"/>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D719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98D"/>
    <w:rPr>
      <w:rFonts w:eastAsiaTheme="minorEastAsia"/>
      <w:lang w:val="en-GB" w:eastAsia="en-GB"/>
    </w:rPr>
  </w:style>
  <w:style w:type="paragraph" w:styleId="BodyTextIndent">
    <w:name w:val="Body Text Indent"/>
    <w:basedOn w:val="Normal"/>
    <w:link w:val="BodyTextIndentChar"/>
    <w:uiPriority w:val="99"/>
    <w:semiHidden/>
    <w:unhideWhenUsed/>
    <w:rsid w:val="00D7198D"/>
    <w:pPr>
      <w:spacing w:after="120"/>
      <w:ind w:left="360"/>
    </w:pPr>
  </w:style>
  <w:style w:type="character" w:customStyle="1" w:styleId="BodyTextIndentChar">
    <w:name w:val="Body Text Indent Char"/>
    <w:basedOn w:val="DefaultParagraphFont"/>
    <w:link w:val="BodyTextIndent"/>
    <w:uiPriority w:val="99"/>
    <w:semiHidden/>
    <w:rsid w:val="00D7198D"/>
    <w:rPr>
      <w:rFonts w:eastAsiaTheme="minorEastAsia"/>
      <w:lang w:val="en-GB" w:eastAsia="en-GB"/>
    </w:rPr>
  </w:style>
  <w:style w:type="paragraph" w:styleId="BodyTextIndent3">
    <w:name w:val="Body Text Indent 3"/>
    <w:basedOn w:val="Normal"/>
    <w:link w:val="BodyTextIndent3Char"/>
    <w:uiPriority w:val="99"/>
    <w:semiHidden/>
    <w:unhideWhenUsed/>
    <w:rsid w:val="00D7198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7198D"/>
    <w:rPr>
      <w:rFonts w:eastAsiaTheme="minorEastAsia"/>
      <w:sz w:val="16"/>
      <w:szCs w:val="16"/>
      <w:lang w:val="en-GB" w:eastAsia="en-GB"/>
    </w:rPr>
  </w:style>
  <w:style w:type="paragraph" w:styleId="TOC2">
    <w:name w:val="toc 2"/>
    <w:basedOn w:val="Normal"/>
    <w:next w:val="Normal"/>
    <w:autoRedefine/>
    <w:uiPriority w:val="39"/>
    <w:unhideWhenUsed/>
    <w:rsid w:val="00A70683"/>
    <w:pPr>
      <w:spacing w:after="100"/>
      <w:ind w:left="220"/>
    </w:pPr>
  </w:style>
  <w:style w:type="paragraph" w:styleId="TOC1">
    <w:name w:val="toc 1"/>
    <w:basedOn w:val="Normal"/>
    <w:next w:val="Normal"/>
    <w:autoRedefine/>
    <w:uiPriority w:val="39"/>
    <w:unhideWhenUsed/>
    <w:rsid w:val="00A70683"/>
    <w:pPr>
      <w:spacing w:after="100"/>
    </w:pPr>
  </w:style>
  <w:style w:type="character" w:customStyle="1" w:styleId="Heading5Char">
    <w:name w:val="Heading 5 Char"/>
    <w:basedOn w:val="DefaultParagraphFont"/>
    <w:link w:val="Heading5"/>
    <w:uiPriority w:val="9"/>
    <w:semiHidden/>
    <w:rsid w:val="00A70683"/>
    <w:rPr>
      <w:rFonts w:asciiTheme="majorHAnsi" w:eastAsiaTheme="majorEastAsia" w:hAnsiTheme="majorHAnsi" w:cstheme="majorBidi"/>
      <w:color w:val="1F3763" w:themeColor="accent1" w:themeShade="7F"/>
      <w:lang w:val="en-GB" w:eastAsia="en-GB"/>
    </w:rPr>
  </w:style>
  <w:style w:type="character" w:customStyle="1" w:styleId="Heading6Char">
    <w:name w:val="Heading 6 Char"/>
    <w:basedOn w:val="DefaultParagraphFont"/>
    <w:link w:val="Heading6"/>
    <w:uiPriority w:val="9"/>
    <w:semiHidden/>
    <w:rsid w:val="00A70683"/>
    <w:rPr>
      <w:rFonts w:asciiTheme="majorHAnsi" w:eastAsiaTheme="majorEastAsia" w:hAnsiTheme="majorHAnsi" w:cstheme="majorBidi"/>
      <w:i/>
      <w:iCs/>
      <w:color w:val="1F3763" w:themeColor="accent1" w:themeShade="7F"/>
      <w:lang w:val="en-GB" w:eastAsia="en-GB"/>
    </w:rPr>
  </w:style>
  <w:style w:type="character" w:customStyle="1" w:styleId="Heading7Char">
    <w:name w:val="Heading 7 Char"/>
    <w:basedOn w:val="DefaultParagraphFont"/>
    <w:link w:val="Heading7"/>
    <w:uiPriority w:val="9"/>
    <w:semiHidden/>
    <w:rsid w:val="00A70683"/>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A70683"/>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A70683"/>
    <w:rPr>
      <w:rFonts w:asciiTheme="majorHAnsi" w:eastAsiaTheme="majorEastAsia" w:hAnsiTheme="majorHAnsi" w:cstheme="majorBidi"/>
      <w:i/>
      <w:iCs/>
      <w:color w:val="404040" w:themeColor="text1" w:themeTint="BF"/>
      <w:sz w:val="20"/>
      <w:szCs w:val="20"/>
      <w:lang w:val="en-GB" w:eastAsia="en-GB"/>
    </w:rPr>
  </w:style>
  <w:style w:type="table" w:styleId="TableGrid">
    <w:name w:val="Table Grid"/>
    <w:basedOn w:val="TableNormal"/>
    <w:rsid w:val="00A70683"/>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70683"/>
    <w:rPr>
      <w:color w:val="0563C1" w:themeColor="hyperlink"/>
      <w:u w:val="single"/>
    </w:rPr>
  </w:style>
  <w:style w:type="character" w:customStyle="1" w:styleId="ParagraphChar">
    <w:name w:val="Paragraph Char"/>
    <w:link w:val="Paragraph"/>
    <w:rsid w:val="00A70683"/>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nhideWhenUsed/>
    <w:qFormat/>
    <w:rsid w:val="00A70683"/>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rsid w:val="00A70683"/>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qFormat/>
    <w:rsid w:val="00A70683"/>
    <w:rPr>
      <w:vertAlign w:val="superscript"/>
    </w:rPr>
  </w:style>
  <w:style w:type="paragraph" w:customStyle="1" w:styleId="FirstHeading">
    <w:name w:val="FirstHeading"/>
    <w:basedOn w:val="Normal"/>
    <w:next w:val="Normal"/>
    <w:link w:val="FirstHeadingChar"/>
    <w:rsid w:val="00A70683"/>
    <w:pPr>
      <w:keepNext/>
      <w:numPr>
        <w:numId w:val="2"/>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A70683"/>
    <w:rPr>
      <w:rFonts w:ascii="Times New Roman" w:eastAsiaTheme="minorEastAsia" w:hAnsi="Times New Roman" w:cs="Times New Roman"/>
      <w:b/>
      <w:sz w:val="24"/>
      <w:szCs w:val="24"/>
      <w:lang w:eastAsia="en-GB"/>
    </w:rPr>
  </w:style>
  <w:style w:type="paragraph" w:customStyle="1" w:styleId="SecHeading">
    <w:name w:val="SecHeading"/>
    <w:basedOn w:val="Normal"/>
    <w:next w:val="Paragraph"/>
    <w:link w:val="SecHeadingChar"/>
    <w:rsid w:val="00A70683"/>
    <w:pPr>
      <w:keepNext/>
      <w:numPr>
        <w:ilvl w:val="1"/>
        <w:numId w:val="2"/>
      </w:numPr>
      <w:spacing w:before="120" w:after="120" w:line="240" w:lineRule="auto"/>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A70683"/>
    <w:rPr>
      <w:rFonts w:ascii="Times New Roman" w:eastAsiaTheme="minorEastAsia" w:hAnsi="Times New Roman" w:cs="Times New Roman"/>
      <w:b/>
      <w:sz w:val="24"/>
      <w:szCs w:val="24"/>
      <w:lang w:eastAsia="en-GB"/>
    </w:rPr>
  </w:style>
  <w:style w:type="paragraph" w:customStyle="1" w:styleId="SubHeading1">
    <w:name w:val="SubHeading1"/>
    <w:basedOn w:val="SecHeading"/>
    <w:rsid w:val="00A70683"/>
    <w:pPr>
      <w:numPr>
        <w:ilvl w:val="2"/>
      </w:numPr>
      <w:tabs>
        <w:tab w:val="clear" w:pos="5976"/>
        <w:tab w:val="num" w:pos="360"/>
        <w:tab w:val="num" w:pos="1872"/>
      </w:tabs>
      <w:ind w:left="1872"/>
    </w:pPr>
  </w:style>
  <w:style w:type="paragraph" w:customStyle="1" w:styleId="Subheading2">
    <w:name w:val="Subheading2"/>
    <w:basedOn w:val="SecHeading"/>
    <w:rsid w:val="00A70683"/>
    <w:pPr>
      <w:numPr>
        <w:ilvl w:val="3"/>
      </w:numPr>
      <w:tabs>
        <w:tab w:val="clear" w:pos="6480"/>
        <w:tab w:val="num" w:pos="360"/>
        <w:tab w:val="num" w:pos="2376"/>
      </w:tabs>
      <w:ind w:left="2376"/>
    </w:pPr>
  </w:style>
  <w:style w:type="character" w:customStyle="1" w:styleId="subparChar">
    <w:name w:val="subpar Char"/>
    <w:link w:val="subpar"/>
    <w:rsid w:val="00A70683"/>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A706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683"/>
    <w:rPr>
      <w:rFonts w:ascii="Segoe UI" w:eastAsiaTheme="minorEastAsia" w:hAnsi="Segoe UI" w:cs="Segoe UI"/>
      <w:sz w:val="18"/>
      <w:szCs w:val="18"/>
      <w:lang w:val="en-GB" w:eastAsia="en-GB"/>
    </w:rPr>
  </w:style>
  <w:style w:type="character" w:styleId="CommentReference">
    <w:name w:val="annotation reference"/>
    <w:basedOn w:val="DefaultParagraphFont"/>
    <w:uiPriority w:val="99"/>
    <w:semiHidden/>
    <w:unhideWhenUsed/>
    <w:rsid w:val="003D2327"/>
    <w:rPr>
      <w:sz w:val="16"/>
      <w:szCs w:val="16"/>
    </w:rPr>
  </w:style>
  <w:style w:type="paragraph" w:styleId="CommentText">
    <w:name w:val="annotation text"/>
    <w:basedOn w:val="Normal"/>
    <w:link w:val="CommentTextChar"/>
    <w:uiPriority w:val="99"/>
    <w:unhideWhenUsed/>
    <w:rsid w:val="003D2327"/>
    <w:pPr>
      <w:spacing w:after="0" w:line="240" w:lineRule="auto"/>
    </w:pPr>
    <w:rPr>
      <w:rFonts w:ascii="Times New Roman" w:eastAsia="Times New Roman" w:hAnsi="Times New Roman" w:cs="Times New Roman"/>
      <w:sz w:val="20"/>
      <w:szCs w:val="20"/>
      <w:lang w:val="es-ES_tradnl" w:eastAsia="en-US"/>
    </w:rPr>
  </w:style>
  <w:style w:type="character" w:customStyle="1" w:styleId="CommentTextChar">
    <w:name w:val="Comment Text Char"/>
    <w:basedOn w:val="DefaultParagraphFont"/>
    <w:link w:val="CommentText"/>
    <w:uiPriority w:val="99"/>
    <w:rsid w:val="003D2327"/>
    <w:rPr>
      <w:rFonts w:ascii="Times New Roman" w:eastAsia="Times New Roman" w:hAnsi="Times New Roman" w:cs="Times New Roman"/>
      <w:sz w:val="20"/>
      <w:szCs w:val="20"/>
      <w:lang w:val="es-ES_tradnl"/>
    </w:rPr>
  </w:style>
  <w:style w:type="paragraph" w:customStyle="1" w:styleId="bullets">
    <w:name w:val="bullets"/>
    <w:rsid w:val="00153FED"/>
    <w:pPr>
      <w:numPr>
        <w:numId w:val="10"/>
      </w:numPr>
      <w:spacing w:before="120" w:after="120" w:line="240" w:lineRule="auto"/>
      <w:jc w:val="both"/>
    </w:pPr>
    <w:rPr>
      <w:rFonts w:ascii="Times New Roman" w:eastAsia="Times New Roman" w:hAnsi="Times New Roman" w:cs="Times New Roman"/>
      <w:spacing w:val="-2"/>
      <w:sz w:val="24"/>
      <w:szCs w:val="20"/>
      <w:lang w:eastAsia="en-GB"/>
    </w:rPr>
  </w:style>
  <w:style w:type="character" w:styleId="FollowedHyperlink">
    <w:name w:val="FollowedHyperlink"/>
    <w:basedOn w:val="DefaultParagraphFont"/>
    <w:uiPriority w:val="99"/>
    <w:semiHidden/>
    <w:unhideWhenUsed/>
    <w:rsid w:val="00FD38FC"/>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E40813"/>
    <w:pPr>
      <w:spacing w:after="200"/>
    </w:pPr>
    <w:rPr>
      <w:rFonts w:asciiTheme="minorHAnsi" w:eastAsiaTheme="minorEastAsia" w:hAnsiTheme="minorHAnsi" w:cstheme="minorBidi"/>
      <w:b/>
      <w:bCs/>
      <w:lang w:val="en-GB" w:eastAsia="en-GB"/>
    </w:rPr>
  </w:style>
  <w:style w:type="character" w:customStyle="1" w:styleId="CommentSubjectChar">
    <w:name w:val="Comment Subject Char"/>
    <w:basedOn w:val="CommentTextChar"/>
    <w:link w:val="CommentSubject"/>
    <w:uiPriority w:val="99"/>
    <w:semiHidden/>
    <w:rsid w:val="00E40813"/>
    <w:rPr>
      <w:rFonts w:ascii="Times New Roman" w:eastAsiaTheme="minorEastAsia" w:hAnsi="Times New Roman" w:cs="Times New Roman"/>
      <w:b/>
      <w:bCs/>
      <w:sz w:val="20"/>
      <w:szCs w:val="20"/>
      <w:lang w:val="en-GB" w:eastAsia="en-GB"/>
    </w:rPr>
  </w:style>
  <w:style w:type="paragraph" w:styleId="Header">
    <w:name w:val="header"/>
    <w:basedOn w:val="Normal"/>
    <w:link w:val="HeaderChar"/>
    <w:uiPriority w:val="99"/>
    <w:unhideWhenUsed/>
    <w:rsid w:val="00A371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71EE"/>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3055">
      <w:bodyDiv w:val="1"/>
      <w:marLeft w:val="0"/>
      <w:marRight w:val="0"/>
      <w:marTop w:val="0"/>
      <w:marBottom w:val="0"/>
      <w:divBdr>
        <w:top w:val="none" w:sz="0" w:space="0" w:color="auto"/>
        <w:left w:val="none" w:sz="0" w:space="0" w:color="auto"/>
        <w:bottom w:val="none" w:sz="0" w:space="0" w:color="auto"/>
        <w:right w:val="none" w:sz="0" w:space="0" w:color="auto"/>
      </w:divBdr>
    </w:div>
    <w:div w:id="200940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mag.gov.py/Censo/Book%201.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fao.org/nr/water/aquastat/countries_regions/Profile_segments/PRY-IrrDr_esp.stm" TargetMode="External"/><Relationship Id="rId2" Type="http://schemas.openxmlformats.org/officeDocument/2006/relationships/hyperlink" Target="http://www.amazon.com/Productivity-Growth-Agriculture-International-Perspective/dp/1845939212" TargetMode="External"/><Relationship Id="rId1" Type="http://schemas.openxmlformats.org/officeDocument/2006/relationships/hyperlink" Target="https://www.bcp.gov.py/anexo-estadistico-del-informe-economico-i365" TargetMode="External"/><Relationship Id="rId6" Type="http://schemas.openxmlformats.org/officeDocument/2006/relationships/hyperlink" Target="http://www.fao.org/3/I8208ES/i8208es.pdf" TargetMode="External"/><Relationship Id="rId5" Type="http://schemas.openxmlformats.org/officeDocument/2006/relationships/hyperlink" Target="http://www.fao.org/nr/water/aquastat/investment/index.stm" TargetMode="External"/><Relationship Id="rId4" Type="http://schemas.openxmlformats.org/officeDocument/2006/relationships/hyperlink" Target="http://www.ifad.org/events/hs/doc/irrigation_projec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Document_x0020_Author xmlns="cdc7663a-08f0-4737-9e8c-148ce897a09c">Bernedo, Cecilia</Document_x0020_Author>
    <_dlc_DocId xmlns="cdc7663a-08f0-4737-9e8c-148ce897a09c">EZSHARE-1527470111-4</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Operation_x0020_Type xmlns="cdc7663a-08f0-4737-9e8c-148ce897a09c">LON</Operation_x0020_Type>
    <TaxCatchAll xmlns="cdc7663a-08f0-4737-9e8c-148ce897a09c">
      <Value>24</Value>
      <Value>53</Value>
      <Value>52</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PR-L1170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FM-BNK</TermName>
          <TermId xmlns="http://schemas.microsoft.com/office/infopath/2007/PartnerControls">5f08329b-f2bb-4342-ba75-eb4216b403d4</TermId>
        </TermInfo>
      </Terms>
    </b2ec7cfb18674cb8803df6b262e8b107>
    <Document_x0020_Language_x0020_IDB xmlns="cdc7663a-08f0-4737-9e8c-148ce897a09c">English</Document_x0020_Language_x0020_IDB>
    <_dlc_DocIdUrl xmlns="cdc7663a-08f0-4737-9e8c-148ce897a09c">
      <Url>https://idbg.sharepoint.com/teams/EZ-PR-LON/PR-L1170/_layouts/15/DocIdRedir.aspx?ID=EZSHARE-1527470111-4</Url>
      <Description>EZSHARE-1527470111-4</Description>
    </_dlc_DocIdUrl>
    <Phase xmlns="cdc7663a-08f0-4737-9e8c-148ce897a09c" xsi:nil="true"/>
    <Other_x0020_Author xmlns="cdc7663a-08f0-4737-9e8c-148ce897a09c">Manuel Fernandini</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A892B0A3F72949951A29F81581CBD0" ma:contentTypeVersion="225" ma:contentTypeDescription="A content type to manage public (operations) IDB documents" ma:contentTypeScope="" ma:versionID="bbd3919477113bd80e70101228962172">
  <xsd:schema xmlns:xsd="http://www.w3.org/2001/XMLSchema" xmlns:xs="http://www.w3.org/2001/XMLSchema" xmlns:p="http://schemas.microsoft.com/office/2006/metadata/properties" xmlns:ns2="cdc7663a-08f0-4737-9e8c-148ce897a09c" targetNamespace="http://schemas.microsoft.com/office/2006/metadata/properties" ma:root="true" ma:fieldsID="1515c44793aa74ebefeceb0a0bbefb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1F124-5F9D-47C3-8331-FAE75018A3A0}">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01AFDA49-D351-41F6-A13A-B7772B62DD96}">
  <ds:schemaRefs>
    <ds:schemaRef ds:uri="http://schemas.microsoft.com/sharepoint/v3/contenttype/forms"/>
  </ds:schemaRefs>
</ds:datastoreItem>
</file>

<file path=customXml/itemProps3.xml><?xml version="1.0" encoding="utf-8"?>
<ds:datastoreItem xmlns:ds="http://schemas.openxmlformats.org/officeDocument/2006/customXml" ds:itemID="{15655198-3B46-4FAF-AB22-66F1551C44B9}"/>
</file>

<file path=customXml/itemProps4.xml><?xml version="1.0" encoding="utf-8"?>
<ds:datastoreItem xmlns:ds="http://schemas.openxmlformats.org/officeDocument/2006/customXml" ds:itemID="{B8B7AC9E-FA7E-4C34-98E3-C4E1A91205A9}">
  <ds:schemaRefs>
    <ds:schemaRef ds:uri="http://schemas.microsoft.com/sharepoint/events"/>
  </ds:schemaRefs>
</ds:datastoreItem>
</file>

<file path=customXml/itemProps5.xml><?xml version="1.0" encoding="utf-8"?>
<ds:datastoreItem xmlns:ds="http://schemas.openxmlformats.org/officeDocument/2006/customXml" ds:itemID="{50ADC8B6-6C62-4F04-95B4-88BBE3BF7DAA}"/>
</file>

<file path=customXml/itemProps6.xml><?xml version="1.0" encoding="utf-8"?>
<ds:datastoreItem xmlns:ds="http://schemas.openxmlformats.org/officeDocument/2006/customXml" ds:itemID="{BAC2CF4B-6A18-41A4-BF81-4D986C9ECF42}"/>
</file>

<file path=customXml/itemProps7.xml><?xml version="1.0" encoding="utf-8"?>
<ds:datastoreItem xmlns:ds="http://schemas.openxmlformats.org/officeDocument/2006/customXml" ds:itemID="{524A4BE2-0911-43AE-AE7C-656BF7D6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3607</Words>
  <Characters>20563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2019-10-09T21:31:00Z</dcterms:created>
  <dcterms:modified xsi:type="dcterms:W3CDTF">2019-10-09T21:31:00Z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53;#FM-BNK|5f08329b-f2bb-4342-ba75-eb4216b403d4</vt:lpwstr>
  </property>
  <property fmtid="{D5CDD505-2E9C-101B-9397-08002B2CF9AE}" pid="7" name="Country">
    <vt:lpwstr>24;#PR|50282442-27e7-4526-9d04-55bf5da33a10</vt:lpwstr>
  </property>
  <property fmtid="{D5CDD505-2E9C-101B-9397-08002B2CF9AE}" pid="8" name="Fund IDB">
    <vt:lpwstr/>
  </property>
  <property fmtid="{D5CDD505-2E9C-101B-9397-08002B2CF9AE}" pid="9" name="_dlc_DocIdItemGuid">
    <vt:lpwstr>3506480f-3858-45d9-b8ac-971201a3268b</vt:lpwstr>
  </property>
  <property fmtid="{D5CDD505-2E9C-101B-9397-08002B2CF9AE}" pid="10" name="Sector IDB">
    <vt:lpwstr>52;#FM|75500f29-2419-473a-bcd8-84901ddc2aa7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0x0101001A458A224826124E8B45B1D613300CFC007CA892B0A3F72949951A29F81581CBD0</vt:lpwstr>
  </property>
</Properties>
</file>