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937595860"/>
        <w:docPartObj>
          <w:docPartGallery w:val="Cover Pages"/>
          <w:docPartUnique/>
        </w:docPartObj>
      </w:sdtPr>
      <w:sdtContent>
        <w:p w14:paraId="7AD0607A" w14:textId="77777777" w:rsidR="00D269D7" w:rsidRDefault="00D269D7" w:rsidP="00E25E91">
          <w:r>
            <w:rPr>
              <w:noProof/>
            </w:rPr>
            <mc:AlternateContent>
              <mc:Choice Requires="wps">
                <w:drawing>
                  <wp:anchor distT="0" distB="0" distL="114300" distR="114300" simplePos="0" relativeHeight="251654144" behindDoc="0" locked="0" layoutInCell="1" allowOverlap="1" wp14:anchorId="0C21AB3D" wp14:editId="64F45F18">
                    <wp:simplePos x="0" y="0"/>
                    <mc:AlternateContent>
                      <mc:Choice Requires="wp14">
                        <wp:positionH relativeFrom="page">
                          <wp14:pctPosHOffset>2000</wp14:pctPosHOffset>
                        </wp:positionH>
                      </mc:Choice>
                      <mc:Fallback>
                        <wp:positionH relativeFrom="page">
                          <wp:posOffset>154940</wp:posOffset>
                        </wp:positionH>
                      </mc:Fallback>
                    </mc:AlternateContent>
                    <mc:AlternateContent>
                      <mc:Choice Requires="wp14">
                        <wp:positionV relativeFrom="page">
                          <wp14:pctPosVOffset>2000</wp14:pctPosVOffset>
                        </wp:positionV>
                      </mc:Choice>
                      <mc:Fallback>
                        <wp:positionV relativeFrom="page">
                          <wp:posOffset>200660</wp:posOffset>
                        </wp:positionV>
                      </mc:Fallback>
                    </mc:AlternateContent>
                    <wp:extent cx="5461000" cy="9655810"/>
                    <wp:effectExtent l="0" t="0" r="6350" b="2540"/>
                    <wp:wrapNone/>
                    <wp:docPr id="47" name="Rectángulo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61000" cy="965581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A0EC45" w14:textId="42F606BA" w:rsidR="0079341D" w:rsidRPr="009F6ADA" w:rsidRDefault="0079341D" w:rsidP="00E25E91">
                                <w:pPr>
                                  <w:pStyle w:val="Ttulo"/>
                                </w:pPr>
                                <w:r>
                                  <w:t xml:space="preserve">ESTIMACIÓN DE SOBRECOSTOS DURANTE LA EJECUCIÓN DEL PROGRAMA DE INTEGRACION VIAL II -  NICARAGUA </w:t>
                                </w:r>
                              </w:p>
                              <w:p w14:paraId="13DC07A7" w14:textId="77777777" w:rsidR="0079341D" w:rsidRDefault="0079341D" w:rsidP="00E25E91"/>
                              <w:p w14:paraId="50BCAA7E" w14:textId="174353D6" w:rsidR="0079341D" w:rsidRDefault="0079341D" w:rsidP="00E25E91">
                                <w:r>
                                  <w:t xml:space="preserve">PROYECTO: </w:t>
                                </w:r>
                                <w:r w:rsidRPr="00E3498C">
                                  <w:rPr>
                                    <w:u w:val="single"/>
                                  </w:rPr>
                                  <w:t>MEJORAMIENTO DEL CAMINO RURAL EXISTENTE EL COMEJÉN-WASLALA</w:t>
                                </w:r>
                              </w:p>
                              <w:p w14:paraId="3EEDEC62" w14:textId="2BDDCA72" w:rsidR="0079341D" w:rsidRDefault="0079341D" w:rsidP="00E25E91">
                                <w:r w:rsidRPr="006D3C69">
                                  <w:t xml:space="preserve">PRESTAMO BID </w:t>
                                </w:r>
                                <w:r>
                                  <w:t>NI-L1097</w:t>
                                </w:r>
                              </w:p>
                              <w:p w14:paraId="7B1E4331" w14:textId="0276CCAB" w:rsidR="0079341D" w:rsidRDefault="0079341D" w:rsidP="00E25E91">
                                <w:r>
                                  <w:t>Septiembre de 2016</w:t>
                                </w:r>
                              </w:p>
                            </w:txbxContent>
                          </wps:txbx>
                          <wps:bodyPr rot="0" spcFirstLastPara="0" vertOverflow="overflow" horzOverflow="overflow" vert="horz" wrap="square" lIns="274320" tIns="914400" rIns="2743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C21AB3D" id="Rectángulo 47" o:spid="_x0000_s1026" style="position:absolute;left:0;text-align:left;margin-left:0;margin-top:0;width:430pt;height:760.3pt;z-index:251654144;visibility:visible;mso-wrap-style:square;mso-width-percent:0;mso-height-percent:0;mso-left-percent:20;mso-top-percent:20;mso-wrap-distance-left:9pt;mso-wrap-distance-top:0;mso-wrap-distance-right:9pt;mso-wrap-distance-bottom:0;mso-position-horizontal-relative:page;mso-position-vertical-relative:page;mso-width-percent:0;mso-height-percent: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" fillcolor="#4f81bd [3204]" stroked="f" strokeweight="2pt">
                    <v:path arrowok="t"/>
                    <v:textbox inset="21.6pt,1in,21.6pt">
                      <w:txbxContent>
                        <w:p w14:paraId="48A0EC45" w14:textId="42F606BA" w:rsidR="0079341D" w:rsidRPr="009F6ADA" w:rsidRDefault="0079341D" w:rsidP="00E25E91">
                          <w:pPr>
                            <w:pStyle w:val="Ttulo"/>
                          </w:pPr>
                          <w:r>
                            <w:t xml:space="preserve">ESTIMACIÓN DE SOBRECOSTOS DURANTE LA EJECUCIÓN DEL PROGRAMA DE INTEGRACION VIAL II -  NICARAGUA </w:t>
                          </w:r>
                        </w:p>
                        <w:p w14:paraId="13DC07A7" w14:textId="77777777" w:rsidR="0079341D" w:rsidRDefault="0079341D" w:rsidP="00E25E91"/>
                        <w:p w14:paraId="50BCAA7E" w14:textId="174353D6" w:rsidR="0079341D" w:rsidRDefault="0079341D" w:rsidP="00E25E91">
                          <w:r>
                            <w:t xml:space="preserve">PROYECTO: </w:t>
                          </w:r>
                          <w:r w:rsidRPr="00E3498C">
                            <w:rPr>
                              <w:u w:val="single"/>
                            </w:rPr>
                            <w:t>MEJORAMIENTO DEL CAMINO RURAL EXISTENTE EL COMEJÉN-WASLALA</w:t>
                          </w:r>
                        </w:p>
                        <w:p w14:paraId="3EEDEC62" w14:textId="2BDDCA72" w:rsidR="0079341D" w:rsidRDefault="0079341D" w:rsidP="00E25E91">
                          <w:r w:rsidRPr="006D3C69">
                            <w:t xml:space="preserve">PRESTAMO BID </w:t>
                          </w:r>
                          <w:r>
                            <w:t>NI-L1097</w:t>
                          </w:r>
                        </w:p>
                        <w:p w14:paraId="7B1E4331" w14:textId="0276CCAB" w:rsidR="0079341D" w:rsidRDefault="0079341D" w:rsidP="00E25E91">
                          <w:r>
                            <w:t>Septiembre de 2016</w:t>
                          </w:r>
                        </w:p>
                      </w:txbxContent>
                    </v:textbox>
                    <w10:wrap anchorx="page" anchory="page"/>
                  </v:rect>
                </w:pict>
              </mc:Fallback>
            </mc:AlternateContent>
          </w:r>
          <w:r>
            <w:rPr>
              <w:noProof/>
            </w:rPr>
            <mc:AlternateContent>
              <mc:Choice Requires="wps">
                <w:drawing>
                  <wp:anchor distT="0" distB="0" distL="114300" distR="114300" simplePos="0" relativeHeight="251655168" behindDoc="0" locked="0" layoutInCell="1" allowOverlap="1" wp14:anchorId="27B510FE" wp14:editId="6CE5DB0C">
                    <wp:simplePos x="0" y="0"/>
                    <mc:AlternateContent>
                      <mc:Choice Requires="wp14">
                        <wp:positionH relativeFrom="page">
                          <wp14:pctPosHOffset>73000</wp14:pctPosHOffset>
                        </wp:positionH>
                      </mc:Choice>
                      <mc:Fallback>
                        <wp:positionH relativeFrom="page">
                          <wp:posOffset>5673725</wp:posOffset>
                        </wp:positionH>
                      </mc:Fallback>
                    </mc:AlternateContent>
                    <wp:positionV relativeFrom="page">
                      <wp:align>center</wp:align>
                    </wp:positionV>
                    <wp:extent cx="1880870" cy="9655810"/>
                    <wp:effectExtent l="0" t="0" r="0" b="0"/>
                    <wp:wrapNone/>
                    <wp:docPr id="48" name="Rectángulo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b/>
                                    <w:color w:val="FFFFFF" w:themeColor="background1"/>
                                    <w:sz w:val="20"/>
                                    <w:szCs w:val="20"/>
                                  </w:rPr>
                                  <w:alias w:val="Subtítulo"/>
                                  <w:id w:val="1090039369"/>
                                  <w:dataBinding w:prefixMappings="xmlns:ns0='http://schemas.openxmlformats.org/package/2006/metadata/core-properties' xmlns:ns1='http://purl.org/dc/elements/1.1/'" w:xpath="/ns0:coreProperties[1]/ns1:subject[1]" w:storeItemID="{6C3C8BC8-F283-45AE-878A-BAB7291924A1}"/>
                                  <w:text/>
                                </w:sdtPr>
                                <w:sdtContent>
                                  <w:p w14:paraId="761966C4" w14:textId="14E95E9C" w:rsidR="0079341D" w:rsidRDefault="0079341D" w:rsidP="00E3498C">
                                    <w:pPr>
                                      <w:pStyle w:val="Subttulo"/>
                                      <w:jc w:val="left"/>
                                    </w:pPr>
                                    <w:r w:rsidRPr="00E3498C">
                                      <w:rPr>
                                        <w:b/>
                                        <w:color w:val="FFFFFF" w:themeColor="background1"/>
                                        <w:sz w:val="20"/>
                                        <w:szCs w:val="20"/>
                                      </w:rPr>
                                      <w:t>ING. LEONARDO VASQUEZ SAMACA A0013703/542565/11</w:t>
                                    </w:r>
                                  </w:p>
                                </w:sdtContent>
                              </w:sdt>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w14:anchorId="27B510FE" id="Rectángulo 48" o:spid="_x0000_s1027" style="position:absolute;left:0;text-align:left;margin-left:0;margin-top:0;width:148.1pt;height:760.3pt;z-index:25165516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" fillcolor="#1f497d [3215]" stroked="f" strokeweight="2pt">
                    <v:path arrowok="t"/>
                    <v:textbox inset="14.4pt,,14.4pt">
                      <w:txbxContent>
                        <w:sdt>
                          <w:sdtPr>
                            <w:rPr>
                              <w:b/>
                              <w:color w:val="FFFFFF" w:themeColor="background1"/>
                              <w:sz w:val="20"/>
                              <w:szCs w:val="20"/>
                            </w:rPr>
                            <w:alias w:val="Subtítulo"/>
                            <w:id w:val="1090039369"/>
                            <w:dataBinding w:prefixMappings="xmlns:ns0='http://schemas.openxmlformats.org/package/2006/metadata/core-properties' xmlns:ns1='http://purl.org/dc/elements/1.1/'" w:xpath="/ns0:coreProperties[1]/ns1:subject[1]" w:storeItemID="{6C3C8BC8-F283-45AE-878A-BAB7291924A1}"/>
                            <w:text/>
                          </w:sdtPr>
                          <w:sdtContent>
                            <w:p w14:paraId="761966C4" w14:textId="14E95E9C" w:rsidR="0079341D" w:rsidRDefault="0079341D" w:rsidP="00E3498C">
                              <w:pPr>
                                <w:pStyle w:val="Subttulo"/>
                                <w:jc w:val="left"/>
                              </w:pPr>
                              <w:r w:rsidRPr="00E3498C">
                                <w:rPr>
                                  <w:b/>
                                  <w:color w:val="FFFFFF" w:themeColor="background1"/>
                                  <w:sz w:val="20"/>
                                  <w:szCs w:val="20"/>
                                </w:rPr>
                                <w:t>ING. LEONARDO VASQUEZ SAMACA A0013703/542565/11</w:t>
                              </w:r>
                            </w:p>
                          </w:sdtContent>
                        </w:sdt>
                      </w:txbxContent>
                    </v:textbox>
                    <w10:wrap anchorx="page" anchory="page"/>
                  </v:rect>
                </w:pict>
              </mc:Fallback>
            </mc:AlternateContent>
          </w:r>
        </w:p>
        <w:p w14:paraId="2712339D" w14:textId="77777777" w:rsidR="00D269D7" w:rsidRDefault="00D269D7" w:rsidP="00E25E91"/>
        <w:p w14:paraId="0052DB4A" w14:textId="2A101205" w:rsidR="00D269D7" w:rsidRDefault="00E25E91" w:rsidP="00E25E91">
          <w:pPr>
            <w:rPr>
              <w:rFonts w:eastAsiaTheme="majorEastAsia" w:cstheme="majorBidi"/>
              <w:b/>
              <w:bCs/>
              <w:color w:val="365F91" w:themeColor="accent1" w:themeShade="BF"/>
            </w:rPr>
          </w:pPr>
          <w:r>
            <w:rPr>
              <w:noProof/>
            </w:rPr>
            <mc:AlternateContent>
              <mc:Choice Requires="wps">
                <w:drawing>
                  <wp:anchor distT="0" distB="0" distL="114300" distR="114300" simplePos="0" relativeHeight="251659264" behindDoc="0" locked="0" layoutInCell="1" allowOverlap="1" wp14:anchorId="45900C5A" wp14:editId="71D1FE5D">
                    <wp:simplePos x="0" y="0"/>
                    <wp:positionH relativeFrom="column">
                      <wp:posOffset>-632460</wp:posOffset>
                    </wp:positionH>
                    <wp:positionV relativeFrom="paragraph">
                      <wp:posOffset>7221854</wp:posOffset>
                    </wp:positionV>
                    <wp:extent cx="4962525" cy="1152525"/>
                    <wp:effectExtent l="0" t="0" r="28575" b="28575"/>
                    <wp:wrapNone/>
                    <wp:docPr id="6" name="Cuadro de texto 6"/>
                    <wp:cNvGraphicFramePr/>
                    <a:graphic xmlns:a="http://schemas.openxmlformats.org/drawingml/2006/main">
                      <a:graphicData uri="http://schemas.microsoft.com/office/word/2010/wordprocessingShape">
                        <wps:wsp>
                          <wps:cNvSpPr txBox="1"/>
                          <wps:spPr>
                            <a:xfrm>
                              <a:off x="0" y="0"/>
                              <a:ext cx="4962525" cy="1152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F9BBED3" w14:textId="48F392EF" w:rsidR="0079341D" w:rsidRPr="00E25E91" w:rsidRDefault="0079341D" w:rsidP="00E25E91">
                                <w:r w:rsidRPr="00E25E91">
                                  <w:rPr>
                                    <w:shd w:val="clear" w:color="auto" w:fill="FFFFFF"/>
                                  </w:rPr>
                                  <w:t>El presente documento fue elaborado por el Ing. Leonardo Vásquez Samacá, consultor contratado por el Banco Interamericano de Desarrollo en el marco de la preparación de la presente operación. Cualquier concepto vertido en este análisis es responsabilidad exclusiva del consultor y no refleja la posición oficial del BID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900C5A" id="_x0000_t202" coordsize="21600,21600" o:spt="202" path="m,l,21600r21600,l21600,xe">
                    <v:stroke joinstyle="miter"/>
                    <v:path gradientshapeok="t" o:connecttype="rect"/>
                  </v:shapetype>
                  <v:shape id="Cuadro de texto 6" o:spid="_x0000_s1028" type="#_x0000_t202" style="position:absolute;left:0;text-align:left;margin-left:-49.8pt;margin-top:568.65pt;width:390.75pt;height:9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" fillcolor="white [3201]" strokeweight=".5pt">
                    <v:textbox>
                      <w:txbxContent>
                        <w:p w14:paraId="0F9BBED3" w14:textId="48F392EF" w:rsidR="0079341D" w:rsidRPr="00E25E91" w:rsidRDefault="0079341D" w:rsidP="00E25E91">
                          <w:r w:rsidRPr="00E25E91">
                            <w:rPr>
                              <w:shd w:val="clear" w:color="auto" w:fill="FFFFFF"/>
                            </w:rPr>
                            <w:t>El presente documento fue elaborado por el Ing. Leonardo Vásquez Samacá, consultor contratado por el Banco Interamericano de Desarrollo en el marco de la preparación de la presente operación. Cualquier concepto vertido en este análisis es responsabilidad exclusiva del consultor y no refleja la posición oficial del BID</w:t>
                          </w:r>
                        </w:p>
                      </w:txbxContent>
                    </v:textbox>
                  </v:shape>
                </w:pict>
              </mc:Fallback>
            </mc:AlternateContent>
          </w:r>
          <w:r w:rsidR="00D269D7">
            <w:br w:type="page"/>
          </w:r>
        </w:p>
      </w:sdtContent>
    </w:sdt>
    <w:bookmarkStart w:id="0" w:name="_Toc461379985" w:displacedByCustomXml="next"/>
    <w:sdt>
      <w:sdtPr>
        <w:rPr>
          <w:rFonts w:ascii="Times New Roman" w:eastAsia="Times New Roman" w:hAnsi="Times New Roman" w:cs="Times New Roman"/>
          <w:b w:val="0"/>
          <w:bCs w:val="0"/>
          <w:color w:val="auto"/>
          <w:sz w:val="24"/>
          <w:szCs w:val="24"/>
          <w:lang w:val="es-ES"/>
        </w:rPr>
        <w:id w:val="-1902429079"/>
        <w:docPartObj>
          <w:docPartGallery w:val="Table of Contents"/>
          <w:docPartUnique/>
        </w:docPartObj>
      </w:sdtPr>
      <w:sdtEndPr>
        <w:rPr>
          <w:rFonts w:ascii="Arial" w:hAnsi="Arial" w:cs="Arial"/>
        </w:rPr>
      </w:sdtEndPr>
      <w:sdtContent>
        <w:p w14:paraId="383B0715" w14:textId="6F73C4B5" w:rsidR="004C6A45" w:rsidRDefault="004C6A45" w:rsidP="00E25E91">
          <w:pPr>
            <w:pStyle w:val="Ttulo1"/>
          </w:pPr>
          <w:r>
            <w:rPr>
              <w:lang w:val="es-ES"/>
            </w:rPr>
            <w:t>Contenido</w:t>
          </w:r>
          <w:bookmarkEnd w:id="0"/>
        </w:p>
        <w:p w14:paraId="6031187C" w14:textId="38BCFFBD" w:rsidR="00065FA8" w:rsidRDefault="004C6A45">
          <w:pPr>
            <w:pStyle w:val="TDC1"/>
            <w:tabs>
              <w:tab w:val="left" w:pos="440"/>
              <w:tab w:val="right" w:leader="dot" w:pos="8828"/>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61379985" w:history="1">
            <w:r w:rsidR="00065FA8" w:rsidRPr="00ED7233">
              <w:rPr>
                <w:rStyle w:val="Hipervnculo"/>
                <w:noProof/>
              </w:rPr>
              <w:t>1</w:t>
            </w:r>
            <w:r w:rsidR="00065FA8">
              <w:rPr>
                <w:rFonts w:asciiTheme="minorHAnsi" w:eastAsiaTheme="minorEastAsia" w:hAnsiTheme="minorHAnsi" w:cstheme="minorBidi"/>
                <w:noProof/>
                <w:sz w:val="22"/>
                <w:szCs w:val="22"/>
              </w:rPr>
              <w:tab/>
            </w:r>
            <w:r w:rsidR="00065FA8" w:rsidRPr="00ED7233">
              <w:rPr>
                <w:rStyle w:val="Hipervnculo"/>
                <w:noProof/>
                <w:lang w:val="es-ES"/>
              </w:rPr>
              <w:t>Contenido</w:t>
            </w:r>
            <w:r w:rsidR="00065FA8">
              <w:rPr>
                <w:noProof/>
                <w:webHidden/>
              </w:rPr>
              <w:tab/>
            </w:r>
            <w:r w:rsidR="00065FA8">
              <w:rPr>
                <w:noProof/>
                <w:webHidden/>
              </w:rPr>
              <w:fldChar w:fldCharType="begin"/>
            </w:r>
            <w:r w:rsidR="00065FA8">
              <w:rPr>
                <w:noProof/>
                <w:webHidden/>
              </w:rPr>
              <w:instrText xml:space="preserve"> PAGEREF _Toc461379985 \h </w:instrText>
            </w:r>
            <w:r w:rsidR="00065FA8">
              <w:rPr>
                <w:noProof/>
                <w:webHidden/>
              </w:rPr>
            </w:r>
            <w:r w:rsidR="00065FA8">
              <w:rPr>
                <w:noProof/>
                <w:webHidden/>
              </w:rPr>
              <w:fldChar w:fldCharType="separate"/>
            </w:r>
            <w:r w:rsidR="00065FA8">
              <w:rPr>
                <w:noProof/>
                <w:webHidden/>
              </w:rPr>
              <w:t>2</w:t>
            </w:r>
            <w:r w:rsidR="00065FA8">
              <w:rPr>
                <w:noProof/>
                <w:webHidden/>
              </w:rPr>
              <w:fldChar w:fldCharType="end"/>
            </w:r>
          </w:hyperlink>
        </w:p>
        <w:p w14:paraId="56853532" w14:textId="6C8EC44C" w:rsidR="00065FA8" w:rsidRDefault="00065FA8">
          <w:pPr>
            <w:pStyle w:val="TDC1"/>
            <w:tabs>
              <w:tab w:val="left" w:pos="440"/>
              <w:tab w:val="right" w:leader="dot" w:pos="8828"/>
            </w:tabs>
            <w:rPr>
              <w:rFonts w:asciiTheme="minorHAnsi" w:eastAsiaTheme="minorEastAsia" w:hAnsiTheme="minorHAnsi" w:cstheme="minorBidi"/>
              <w:noProof/>
              <w:sz w:val="22"/>
              <w:szCs w:val="22"/>
            </w:rPr>
          </w:pPr>
          <w:hyperlink w:anchor="_Toc461379986" w:history="1">
            <w:r w:rsidRPr="00ED7233">
              <w:rPr>
                <w:rStyle w:val="Hipervnculo"/>
                <w:noProof/>
              </w:rPr>
              <w:t>1</w:t>
            </w:r>
            <w:r>
              <w:rPr>
                <w:rFonts w:asciiTheme="minorHAnsi" w:eastAsiaTheme="minorEastAsia" w:hAnsiTheme="minorHAnsi" w:cstheme="minorBidi"/>
                <w:noProof/>
                <w:sz w:val="22"/>
                <w:szCs w:val="22"/>
              </w:rPr>
              <w:tab/>
            </w:r>
            <w:r w:rsidRPr="00ED7233">
              <w:rPr>
                <w:rStyle w:val="Hipervnculo"/>
                <w:noProof/>
              </w:rPr>
              <w:t>Introducción y Antecedentes</w:t>
            </w:r>
            <w:r>
              <w:rPr>
                <w:noProof/>
                <w:webHidden/>
              </w:rPr>
              <w:tab/>
            </w:r>
            <w:r>
              <w:rPr>
                <w:noProof/>
                <w:webHidden/>
              </w:rPr>
              <w:fldChar w:fldCharType="begin"/>
            </w:r>
            <w:r>
              <w:rPr>
                <w:noProof/>
                <w:webHidden/>
              </w:rPr>
              <w:instrText xml:space="preserve"> PAGEREF _Toc461379986 \h </w:instrText>
            </w:r>
            <w:r>
              <w:rPr>
                <w:noProof/>
                <w:webHidden/>
              </w:rPr>
            </w:r>
            <w:r>
              <w:rPr>
                <w:noProof/>
                <w:webHidden/>
              </w:rPr>
              <w:fldChar w:fldCharType="separate"/>
            </w:r>
            <w:r>
              <w:rPr>
                <w:noProof/>
                <w:webHidden/>
              </w:rPr>
              <w:t>5</w:t>
            </w:r>
            <w:r>
              <w:rPr>
                <w:noProof/>
                <w:webHidden/>
              </w:rPr>
              <w:fldChar w:fldCharType="end"/>
            </w:r>
          </w:hyperlink>
        </w:p>
        <w:p w14:paraId="4F56AB6F" w14:textId="6E6C506A" w:rsidR="00065FA8" w:rsidRDefault="00065FA8">
          <w:pPr>
            <w:pStyle w:val="TDC1"/>
            <w:tabs>
              <w:tab w:val="left" w:pos="440"/>
              <w:tab w:val="right" w:leader="dot" w:pos="8828"/>
            </w:tabs>
            <w:rPr>
              <w:rFonts w:asciiTheme="minorHAnsi" w:eastAsiaTheme="minorEastAsia" w:hAnsiTheme="minorHAnsi" w:cstheme="minorBidi"/>
              <w:noProof/>
              <w:sz w:val="22"/>
              <w:szCs w:val="22"/>
            </w:rPr>
          </w:pPr>
          <w:hyperlink w:anchor="_Toc461379987" w:history="1">
            <w:r w:rsidRPr="00ED7233">
              <w:rPr>
                <w:rStyle w:val="Hipervnculo"/>
                <w:noProof/>
              </w:rPr>
              <w:t>2</w:t>
            </w:r>
            <w:r>
              <w:rPr>
                <w:rFonts w:asciiTheme="minorHAnsi" w:eastAsiaTheme="minorEastAsia" w:hAnsiTheme="minorHAnsi" w:cstheme="minorBidi"/>
                <w:noProof/>
                <w:sz w:val="22"/>
                <w:szCs w:val="22"/>
              </w:rPr>
              <w:tab/>
            </w:r>
            <w:r w:rsidRPr="00ED7233">
              <w:rPr>
                <w:rStyle w:val="Hipervnculo"/>
                <w:noProof/>
              </w:rPr>
              <w:t>Objetivo y Alcance</w:t>
            </w:r>
            <w:r>
              <w:rPr>
                <w:noProof/>
                <w:webHidden/>
              </w:rPr>
              <w:tab/>
            </w:r>
            <w:r>
              <w:rPr>
                <w:noProof/>
                <w:webHidden/>
              </w:rPr>
              <w:fldChar w:fldCharType="begin"/>
            </w:r>
            <w:r>
              <w:rPr>
                <w:noProof/>
                <w:webHidden/>
              </w:rPr>
              <w:instrText xml:space="preserve"> PAGEREF _Toc461379987 \h </w:instrText>
            </w:r>
            <w:r>
              <w:rPr>
                <w:noProof/>
                <w:webHidden/>
              </w:rPr>
            </w:r>
            <w:r>
              <w:rPr>
                <w:noProof/>
                <w:webHidden/>
              </w:rPr>
              <w:fldChar w:fldCharType="separate"/>
            </w:r>
            <w:r>
              <w:rPr>
                <w:noProof/>
                <w:webHidden/>
              </w:rPr>
              <w:t>6</w:t>
            </w:r>
            <w:r>
              <w:rPr>
                <w:noProof/>
                <w:webHidden/>
              </w:rPr>
              <w:fldChar w:fldCharType="end"/>
            </w:r>
          </w:hyperlink>
        </w:p>
        <w:p w14:paraId="4AFBAD38" w14:textId="18BD1CE6" w:rsidR="00065FA8" w:rsidRDefault="00065FA8">
          <w:pPr>
            <w:pStyle w:val="TDC1"/>
            <w:tabs>
              <w:tab w:val="left" w:pos="440"/>
              <w:tab w:val="right" w:leader="dot" w:pos="8828"/>
            </w:tabs>
            <w:rPr>
              <w:rFonts w:asciiTheme="minorHAnsi" w:eastAsiaTheme="minorEastAsia" w:hAnsiTheme="minorHAnsi" w:cstheme="minorBidi"/>
              <w:noProof/>
              <w:sz w:val="22"/>
              <w:szCs w:val="22"/>
            </w:rPr>
          </w:pPr>
          <w:hyperlink w:anchor="_Toc461379988" w:history="1">
            <w:r w:rsidRPr="00ED7233">
              <w:rPr>
                <w:rStyle w:val="Hipervnculo"/>
                <w:noProof/>
              </w:rPr>
              <w:t>3</w:t>
            </w:r>
            <w:r>
              <w:rPr>
                <w:rFonts w:asciiTheme="minorHAnsi" w:eastAsiaTheme="minorEastAsia" w:hAnsiTheme="minorHAnsi" w:cstheme="minorBidi"/>
                <w:noProof/>
                <w:sz w:val="22"/>
                <w:szCs w:val="22"/>
              </w:rPr>
              <w:tab/>
            </w:r>
            <w:r w:rsidRPr="00ED7233">
              <w:rPr>
                <w:rStyle w:val="Hipervnculo"/>
                <w:noProof/>
              </w:rPr>
              <w:t>Metodología</w:t>
            </w:r>
            <w:r>
              <w:rPr>
                <w:noProof/>
                <w:webHidden/>
              </w:rPr>
              <w:tab/>
            </w:r>
            <w:r>
              <w:rPr>
                <w:noProof/>
                <w:webHidden/>
              </w:rPr>
              <w:fldChar w:fldCharType="begin"/>
            </w:r>
            <w:r>
              <w:rPr>
                <w:noProof/>
                <w:webHidden/>
              </w:rPr>
              <w:instrText xml:space="preserve"> PAGEREF _Toc461379988 \h </w:instrText>
            </w:r>
            <w:r>
              <w:rPr>
                <w:noProof/>
                <w:webHidden/>
              </w:rPr>
            </w:r>
            <w:r>
              <w:rPr>
                <w:noProof/>
                <w:webHidden/>
              </w:rPr>
              <w:fldChar w:fldCharType="separate"/>
            </w:r>
            <w:r>
              <w:rPr>
                <w:noProof/>
                <w:webHidden/>
              </w:rPr>
              <w:t>7</w:t>
            </w:r>
            <w:r>
              <w:rPr>
                <w:noProof/>
                <w:webHidden/>
              </w:rPr>
              <w:fldChar w:fldCharType="end"/>
            </w:r>
          </w:hyperlink>
        </w:p>
        <w:p w14:paraId="34312CC3" w14:textId="6AA834D7" w:rsidR="00065FA8" w:rsidRDefault="00065FA8">
          <w:pPr>
            <w:pStyle w:val="TDC2"/>
            <w:tabs>
              <w:tab w:val="left" w:pos="880"/>
              <w:tab w:val="right" w:leader="dot" w:pos="8828"/>
            </w:tabs>
            <w:rPr>
              <w:rFonts w:asciiTheme="minorHAnsi" w:eastAsiaTheme="minorEastAsia" w:hAnsiTheme="minorHAnsi" w:cstheme="minorBidi"/>
              <w:noProof/>
              <w:sz w:val="22"/>
              <w:szCs w:val="22"/>
            </w:rPr>
          </w:pPr>
          <w:hyperlink w:anchor="_Toc461379989" w:history="1">
            <w:r w:rsidRPr="00ED7233">
              <w:rPr>
                <w:rStyle w:val="Hipervnculo"/>
                <w:noProof/>
              </w:rPr>
              <w:t>3.1</w:t>
            </w:r>
            <w:r>
              <w:rPr>
                <w:rFonts w:asciiTheme="minorHAnsi" w:eastAsiaTheme="minorEastAsia" w:hAnsiTheme="minorHAnsi" w:cstheme="minorBidi"/>
                <w:noProof/>
                <w:sz w:val="22"/>
                <w:szCs w:val="22"/>
              </w:rPr>
              <w:tab/>
            </w:r>
            <w:r w:rsidRPr="00ED7233">
              <w:rPr>
                <w:rStyle w:val="Hipervnculo"/>
                <w:noProof/>
              </w:rPr>
              <w:t>Etapas Metodológicas</w:t>
            </w:r>
            <w:r>
              <w:rPr>
                <w:noProof/>
                <w:webHidden/>
              </w:rPr>
              <w:tab/>
            </w:r>
            <w:r>
              <w:rPr>
                <w:noProof/>
                <w:webHidden/>
              </w:rPr>
              <w:fldChar w:fldCharType="begin"/>
            </w:r>
            <w:r>
              <w:rPr>
                <w:noProof/>
                <w:webHidden/>
              </w:rPr>
              <w:instrText xml:space="preserve"> PAGEREF _Toc461379989 \h </w:instrText>
            </w:r>
            <w:r>
              <w:rPr>
                <w:noProof/>
                <w:webHidden/>
              </w:rPr>
            </w:r>
            <w:r>
              <w:rPr>
                <w:noProof/>
                <w:webHidden/>
              </w:rPr>
              <w:fldChar w:fldCharType="separate"/>
            </w:r>
            <w:r>
              <w:rPr>
                <w:noProof/>
                <w:webHidden/>
              </w:rPr>
              <w:t>7</w:t>
            </w:r>
            <w:r>
              <w:rPr>
                <w:noProof/>
                <w:webHidden/>
              </w:rPr>
              <w:fldChar w:fldCharType="end"/>
            </w:r>
          </w:hyperlink>
        </w:p>
        <w:p w14:paraId="5D8F1280" w14:textId="69B52F95" w:rsidR="00065FA8" w:rsidRDefault="00065FA8">
          <w:pPr>
            <w:pStyle w:val="TDC2"/>
            <w:tabs>
              <w:tab w:val="left" w:pos="880"/>
              <w:tab w:val="right" w:leader="dot" w:pos="8828"/>
            </w:tabs>
            <w:rPr>
              <w:rFonts w:asciiTheme="minorHAnsi" w:eastAsiaTheme="minorEastAsia" w:hAnsiTheme="minorHAnsi" w:cstheme="minorBidi"/>
              <w:noProof/>
              <w:sz w:val="22"/>
              <w:szCs w:val="22"/>
            </w:rPr>
          </w:pPr>
          <w:hyperlink w:anchor="_Toc461379990" w:history="1">
            <w:r w:rsidRPr="00ED7233">
              <w:rPr>
                <w:rStyle w:val="Hipervnculo"/>
                <w:noProof/>
              </w:rPr>
              <w:t>3.2</w:t>
            </w:r>
            <w:r>
              <w:rPr>
                <w:rFonts w:asciiTheme="minorHAnsi" w:eastAsiaTheme="minorEastAsia" w:hAnsiTheme="minorHAnsi" w:cstheme="minorBidi"/>
                <w:noProof/>
                <w:sz w:val="22"/>
                <w:szCs w:val="22"/>
              </w:rPr>
              <w:tab/>
            </w:r>
            <w:r w:rsidRPr="00ED7233">
              <w:rPr>
                <w:rStyle w:val="Hipervnculo"/>
                <w:noProof/>
              </w:rPr>
              <w:t>Metodología para el Análisis de Riesgos y Simulación de Montecarlo</w:t>
            </w:r>
            <w:r>
              <w:rPr>
                <w:noProof/>
                <w:webHidden/>
              </w:rPr>
              <w:tab/>
            </w:r>
            <w:r>
              <w:rPr>
                <w:noProof/>
                <w:webHidden/>
              </w:rPr>
              <w:fldChar w:fldCharType="begin"/>
            </w:r>
            <w:r>
              <w:rPr>
                <w:noProof/>
                <w:webHidden/>
              </w:rPr>
              <w:instrText xml:space="preserve"> PAGEREF _Toc461379990 \h </w:instrText>
            </w:r>
            <w:r>
              <w:rPr>
                <w:noProof/>
                <w:webHidden/>
              </w:rPr>
            </w:r>
            <w:r>
              <w:rPr>
                <w:noProof/>
                <w:webHidden/>
              </w:rPr>
              <w:fldChar w:fldCharType="separate"/>
            </w:r>
            <w:r>
              <w:rPr>
                <w:noProof/>
                <w:webHidden/>
              </w:rPr>
              <w:t>9</w:t>
            </w:r>
            <w:r>
              <w:rPr>
                <w:noProof/>
                <w:webHidden/>
              </w:rPr>
              <w:fldChar w:fldCharType="end"/>
            </w:r>
          </w:hyperlink>
        </w:p>
        <w:p w14:paraId="54C59449" w14:textId="097018A6" w:rsidR="00065FA8" w:rsidRDefault="00065FA8">
          <w:pPr>
            <w:pStyle w:val="TDC2"/>
            <w:tabs>
              <w:tab w:val="left" w:pos="880"/>
              <w:tab w:val="right" w:leader="dot" w:pos="8828"/>
            </w:tabs>
            <w:rPr>
              <w:rFonts w:asciiTheme="minorHAnsi" w:eastAsiaTheme="minorEastAsia" w:hAnsiTheme="minorHAnsi" w:cstheme="minorBidi"/>
              <w:noProof/>
              <w:sz w:val="22"/>
              <w:szCs w:val="22"/>
            </w:rPr>
          </w:pPr>
          <w:hyperlink w:anchor="_Toc461379991" w:history="1">
            <w:r w:rsidRPr="00ED7233">
              <w:rPr>
                <w:rStyle w:val="Hipervnculo"/>
                <w:noProof/>
              </w:rPr>
              <w:t>3.3</w:t>
            </w:r>
            <w:r>
              <w:rPr>
                <w:rFonts w:asciiTheme="minorHAnsi" w:eastAsiaTheme="minorEastAsia" w:hAnsiTheme="minorHAnsi" w:cstheme="minorBidi"/>
                <w:noProof/>
                <w:sz w:val="22"/>
                <w:szCs w:val="22"/>
              </w:rPr>
              <w:tab/>
            </w:r>
            <w:r w:rsidRPr="00ED7233">
              <w:rPr>
                <w:rStyle w:val="Hipervnculo"/>
                <w:noProof/>
              </w:rPr>
              <w:t>Rubros de Presupuesto Analizados</w:t>
            </w:r>
            <w:r>
              <w:rPr>
                <w:noProof/>
                <w:webHidden/>
              </w:rPr>
              <w:tab/>
            </w:r>
            <w:r>
              <w:rPr>
                <w:noProof/>
                <w:webHidden/>
              </w:rPr>
              <w:fldChar w:fldCharType="begin"/>
            </w:r>
            <w:r>
              <w:rPr>
                <w:noProof/>
                <w:webHidden/>
              </w:rPr>
              <w:instrText xml:space="preserve"> PAGEREF _Toc461379991 \h </w:instrText>
            </w:r>
            <w:r>
              <w:rPr>
                <w:noProof/>
                <w:webHidden/>
              </w:rPr>
            </w:r>
            <w:r>
              <w:rPr>
                <w:noProof/>
                <w:webHidden/>
              </w:rPr>
              <w:fldChar w:fldCharType="separate"/>
            </w:r>
            <w:r>
              <w:rPr>
                <w:noProof/>
                <w:webHidden/>
              </w:rPr>
              <w:t>13</w:t>
            </w:r>
            <w:r>
              <w:rPr>
                <w:noProof/>
                <w:webHidden/>
              </w:rPr>
              <w:fldChar w:fldCharType="end"/>
            </w:r>
          </w:hyperlink>
        </w:p>
        <w:p w14:paraId="3AD6A1EA" w14:textId="1FB9D9AF" w:rsidR="00065FA8" w:rsidRDefault="00065FA8">
          <w:pPr>
            <w:pStyle w:val="TDC2"/>
            <w:tabs>
              <w:tab w:val="left" w:pos="880"/>
              <w:tab w:val="right" w:leader="dot" w:pos="8828"/>
            </w:tabs>
            <w:rPr>
              <w:rFonts w:asciiTheme="minorHAnsi" w:eastAsiaTheme="minorEastAsia" w:hAnsiTheme="minorHAnsi" w:cstheme="minorBidi"/>
              <w:noProof/>
              <w:sz w:val="22"/>
              <w:szCs w:val="22"/>
            </w:rPr>
          </w:pPr>
          <w:hyperlink w:anchor="_Toc461379992" w:history="1">
            <w:r w:rsidRPr="00ED7233">
              <w:rPr>
                <w:rStyle w:val="Hipervnculo"/>
                <w:noProof/>
              </w:rPr>
              <w:t>3.4</w:t>
            </w:r>
            <w:r>
              <w:rPr>
                <w:rFonts w:asciiTheme="minorHAnsi" w:eastAsiaTheme="minorEastAsia" w:hAnsiTheme="minorHAnsi" w:cstheme="minorBidi"/>
                <w:noProof/>
                <w:sz w:val="22"/>
                <w:szCs w:val="22"/>
              </w:rPr>
              <w:tab/>
            </w:r>
            <w:r w:rsidRPr="00ED7233">
              <w:rPr>
                <w:rStyle w:val="Hipervnculo"/>
                <w:noProof/>
              </w:rPr>
              <w:t>Información Base</w:t>
            </w:r>
            <w:r>
              <w:rPr>
                <w:noProof/>
                <w:webHidden/>
              </w:rPr>
              <w:tab/>
            </w:r>
            <w:r>
              <w:rPr>
                <w:noProof/>
                <w:webHidden/>
              </w:rPr>
              <w:fldChar w:fldCharType="begin"/>
            </w:r>
            <w:r>
              <w:rPr>
                <w:noProof/>
                <w:webHidden/>
              </w:rPr>
              <w:instrText xml:space="preserve"> PAGEREF _Toc461379992 \h </w:instrText>
            </w:r>
            <w:r>
              <w:rPr>
                <w:noProof/>
                <w:webHidden/>
              </w:rPr>
            </w:r>
            <w:r>
              <w:rPr>
                <w:noProof/>
                <w:webHidden/>
              </w:rPr>
              <w:fldChar w:fldCharType="separate"/>
            </w:r>
            <w:r>
              <w:rPr>
                <w:noProof/>
                <w:webHidden/>
              </w:rPr>
              <w:t>13</w:t>
            </w:r>
            <w:r>
              <w:rPr>
                <w:noProof/>
                <w:webHidden/>
              </w:rPr>
              <w:fldChar w:fldCharType="end"/>
            </w:r>
          </w:hyperlink>
        </w:p>
        <w:p w14:paraId="570E6F57" w14:textId="4472DF0B" w:rsidR="00065FA8" w:rsidRDefault="00065FA8">
          <w:pPr>
            <w:pStyle w:val="TDC1"/>
            <w:tabs>
              <w:tab w:val="left" w:pos="440"/>
              <w:tab w:val="right" w:leader="dot" w:pos="8828"/>
            </w:tabs>
            <w:rPr>
              <w:rFonts w:asciiTheme="minorHAnsi" w:eastAsiaTheme="minorEastAsia" w:hAnsiTheme="minorHAnsi" w:cstheme="minorBidi"/>
              <w:noProof/>
              <w:sz w:val="22"/>
              <w:szCs w:val="22"/>
            </w:rPr>
          </w:pPr>
          <w:hyperlink w:anchor="_Toc461379993" w:history="1">
            <w:r w:rsidRPr="00ED7233">
              <w:rPr>
                <w:rStyle w:val="Hipervnculo"/>
                <w:noProof/>
              </w:rPr>
              <w:t>4</w:t>
            </w:r>
            <w:r>
              <w:rPr>
                <w:rFonts w:asciiTheme="minorHAnsi" w:eastAsiaTheme="minorEastAsia" w:hAnsiTheme="minorHAnsi" w:cstheme="minorBidi"/>
                <w:noProof/>
                <w:sz w:val="22"/>
                <w:szCs w:val="22"/>
              </w:rPr>
              <w:tab/>
            </w:r>
            <w:r w:rsidRPr="00ED7233">
              <w:rPr>
                <w:rStyle w:val="Hipervnculo"/>
                <w:noProof/>
              </w:rPr>
              <w:t>Descripción del Proyecto</w:t>
            </w:r>
            <w:r>
              <w:rPr>
                <w:noProof/>
                <w:webHidden/>
              </w:rPr>
              <w:tab/>
            </w:r>
            <w:r>
              <w:rPr>
                <w:noProof/>
                <w:webHidden/>
              </w:rPr>
              <w:fldChar w:fldCharType="begin"/>
            </w:r>
            <w:r>
              <w:rPr>
                <w:noProof/>
                <w:webHidden/>
              </w:rPr>
              <w:instrText xml:space="preserve"> PAGEREF _Toc461379993 \h </w:instrText>
            </w:r>
            <w:r>
              <w:rPr>
                <w:noProof/>
                <w:webHidden/>
              </w:rPr>
            </w:r>
            <w:r>
              <w:rPr>
                <w:noProof/>
                <w:webHidden/>
              </w:rPr>
              <w:fldChar w:fldCharType="separate"/>
            </w:r>
            <w:r>
              <w:rPr>
                <w:noProof/>
                <w:webHidden/>
              </w:rPr>
              <w:t>15</w:t>
            </w:r>
            <w:r>
              <w:rPr>
                <w:noProof/>
                <w:webHidden/>
              </w:rPr>
              <w:fldChar w:fldCharType="end"/>
            </w:r>
          </w:hyperlink>
        </w:p>
        <w:p w14:paraId="5FD23492" w14:textId="01649CD8" w:rsidR="00065FA8" w:rsidRDefault="00065FA8">
          <w:pPr>
            <w:pStyle w:val="TDC1"/>
            <w:tabs>
              <w:tab w:val="left" w:pos="440"/>
              <w:tab w:val="right" w:leader="dot" w:pos="8828"/>
            </w:tabs>
            <w:rPr>
              <w:rFonts w:asciiTheme="minorHAnsi" w:eastAsiaTheme="minorEastAsia" w:hAnsiTheme="minorHAnsi" w:cstheme="minorBidi"/>
              <w:noProof/>
              <w:sz w:val="22"/>
              <w:szCs w:val="22"/>
            </w:rPr>
          </w:pPr>
          <w:hyperlink w:anchor="_Toc461379994" w:history="1">
            <w:r w:rsidRPr="00ED7233">
              <w:rPr>
                <w:rStyle w:val="Hipervnculo"/>
                <w:noProof/>
              </w:rPr>
              <w:t>5</w:t>
            </w:r>
            <w:r>
              <w:rPr>
                <w:rFonts w:asciiTheme="minorHAnsi" w:eastAsiaTheme="minorEastAsia" w:hAnsiTheme="minorHAnsi" w:cstheme="minorBidi"/>
                <w:noProof/>
                <w:sz w:val="22"/>
                <w:szCs w:val="22"/>
              </w:rPr>
              <w:tab/>
            </w:r>
            <w:r w:rsidRPr="00ED7233">
              <w:rPr>
                <w:rStyle w:val="Hipervnculo"/>
                <w:noProof/>
              </w:rPr>
              <w:t>Presupuesto del Proyecto</w:t>
            </w:r>
            <w:r>
              <w:rPr>
                <w:noProof/>
                <w:webHidden/>
              </w:rPr>
              <w:tab/>
            </w:r>
            <w:r>
              <w:rPr>
                <w:noProof/>
                <w:webHidden/>
              </w:rPr>
              <w:fldChar w:fldCharType="begin"/>
            </w:r>
            <w:r>
              <w:rPr>
                <w:noProof/>
                <w:webHidden/>
              </w:rPr>
              <w:instrText xml:space="preserve"> PAGEREF _Toc461379994 \h </w:instrText>
            </w:r>
            <w:r>
              <w:rPr>
                <w:noProof/>
                <w:webHidden/>
              </w:rPr>
            </w:r>
            <w:r>
              <w:rPr>
                <w:noProof/>
                <w:webHidden/>
              </w:rPr>
              <w:fldChar w:fldCharType="separate"/>
            </w:r>
            <w:r>
              <w:rPr>
                <w:noProof/>
                <w:webHidden/>
              </w:rPr>
              <w:t>17</w:t>
            </w:r>
            <w:r>
              <w:rPr>
                <w:noProof/>
                <w:webHidden/>
              </w:rPr>
              <w:fldChar w:fldCharType="end"/>
            </w:r>
          </w:hyperlink>
        </w:p>
        <w:p w14:paraId="1E37A852" w14:textId="6EC7D882" w:rsidR="00065FA8" w:rsidRDefault="00065FA8">
          <w:pPr>
            <w:pStyle w:val="TDC1"/>
            <w:tabs>
              <w:tab w:val="left" w:pos="440"/>
              <w:tab w:val="right" w:leader="dot" w:pos="8828"/>
            </w:tabs>
            <w:rPr>
              <w:rFonts w:asciiTheme="minorHAnsi" w:eastAsiaTheme="minorEastAsia" w:hAnsiTheme="minorHAnsi" w:cstheme="minorBidi"/>
              <w:noProof/>
              <w:sz w:val="22"/>
              <w:szCs w:val="22"/>
            </w:rPr>
          </w:pPr>
          <w:hyperlink w:anchor="_Toc461379995" w:history="1">
            <w:r w:rsidRPr="00ED7233">
              <w:rPr>
                <w:rStyle w:val="Hipervnculo"/>
                <w:noProof/>
              </w:rPr>
              <w:t>6</w:t>
            </w:r>
            <w:r>
              <w:rPr>
                <w:rFonts w:asciiTheme="minorHAnsi" w:eastAsiaTheme="minorEastAsia" w:hAnsiTheme="minorHAnsi" w:cstheme="minorBidi"/>
                <w:noProof/>
                <w:sz w:val="22"/>
                <w:szCs w:val="22"/>
              </w:rPr>
              <w:tab/>
            </w:r>
            <w:r w:rsidRPr="00ED7233">
              <w:rPr>
                <w:rStyle w:val="Hipervnculo"/>
                <w:noProof/>
              </w:rPr>
              <w:t>Diagnóstico General de Costos</w:t>
            </w:r>
            <w:r>
              <w:rPr>
                <w:noProof/>
                <w:webHidden/>
              </w:rPr>
              <w:tab/>
            </w:r>
            <w:r>
              <w:rPr>
                <w:noProof/>
                <w:webHidden/>
              </w:rPr>
              <w:fldChar w:fldCharType="begin"/>
            </w:r>
            <w:r>
              <w:rPr>
                <w:noProof/>
                <w:webHidden/>
              </w:rPr>
              <w:instrText xml:space="preserve"> PAGEREF _Toc461379995 \h </w:instrText>
            </w:r>
            <w:r>
              <w:rPr>
                <w:noProof/>
                <w:webHidden/>
              </w:rPr>
            </w:r>
            <w:r>
              <w:rPr>
                <w:noProof/>
                <w:webHidden/>
              </w:rPr>
              <w:fldChar w:fldCharType="separate"/>
            </w:r>
            <w:r>
              <w:rPr>
                <w:noProof/>
                <w:webHidden/>
              </w:rPr>
              <w:t>18</w:t>
            </w:r>
            <w:r>
              <w:rPr>
                <w:noProof/>
                <w:webHidden/>
              </w:rPr>
              <w:fldChar w:fldCharType="end"/>
            </w:r>
          </w:hyperlink>
        </w:p>
        <w:p w14:paraId="58411F1D" w14:textId="712CF70A" w:rsidR="00065FA8" w:rsidRDefault="00065FA8">
          <w:pPr>
            <w:pStyle w:val="TDC2"/>
            <w:tabs>
              <w:tab w:val="left" w:pos="880"/>
              <w:tab w:val="right" w:leader="dot" w:pos="8828"/>
            </w:tabs>
            <w:rPr>
              <w:rFonts w:asciiTheme="minorHAnsi" w:eastAsiaTheme="minorEastAsia" w:hAnsiTheme="minorHAnsi" w:cstheme="minorBidi"/>
              <w:noProof/>
              <w:sz w:val="22"/>
              <w:szCs w:val="22"/>
            </w:rPr>
          </w:pPr>
          <w:hyperlink w:anchor="_Toc461379996" w:history="1">
            <w:r w:rsidRPr="00ED7233">
              <w:rPr>
                <w:rStyle w:val="Hipervnculo"/>
                <w:noProof/>
              </w:rPr>
              <w:t>6.1</w:t>
            </w:r>
            <w:r>
              <w:rPr>
                <w:rFonts w:asciiTheme="minorHAnsi" w:eastAsiaTheme="minorEastAsia" w:hAnsiTheme="minorHAnsi" w:cstheme="minorBidi"/>
                <w:noProof/>
                <w:sz w:val="22"/>
                <w:szCs w:val="22"/>
              </w:rPr>
              <w:tab/>
            </w:r>
            <w:r w:rsidRPr="00ED7233">
              <w:rPr>
                <w:rStyle w:val="Hipervnculo"/>
                <w:noProof/>
              </w:rPr>
              <w:t>Variación entre precios de referencia y precios ofertados en el proceso licitatorio</w:t>
            </w:r>
            <w:r>
              <w:rPr>
                <w:noProof/>
                <w:webHidden/>
              </w:rPr>
              <w:tab/>
            </w:r>
            <w:r>
              <w:rPr>
                <w:noProof/>
                <w:webHidden/>
              </w:rPr>
              <w:fldChar w:fldCharType="begin"/>
            </w:r>
            <w:r>
              <w:rPr>
                <w:noProof/>
                <w:webHidden/>
              </w:rPr>
              <w:instrText xml:space="preserve"> PAGEREF _Toc461379996 \h </w:instrText>
            </w:r>
            <w:r>
              <w:rPr>
                <w:noProof/>
                <w:webHidden/>
              </w:rPr>
            </w:r>
            <w:r>
              <w:rPr>
                <w:noProof/>
                <w:webHidden/>
              </w:rPr>
              <w:fldChar w:fldCharType="separate"/>
            </w:r>
            <w:r>
              <w:rPr>
                <w:noProof/>
                <w:webHidden/>
              </w:rPr>
              <w:t>18</w:t>
            </w:r>
            <w:r>
              <w:rPr>
                <w:noProof/>
                <w:webHidden/>
              </w:rPr>
              <w:fldChar w:fldCharType="end"/>
            </w:r>
          </w:hyperlink>
        </w:p>
        <w:p w14:paraId="555386C2" w14:textId="6D7E1ADD" w:rsidR="00065FA8" w:rsidRDefault="00065FA8">
          <w:pPr>
            <w:pStyle w:val="TDC2"/>
            <w:tabs>
              <w:tab w:val="left" w:pos="880"/>
              <w:tab w:val="right" w:leader="dot" w:pos="8828"/>
            </w:tabs>
            <w:rPr>
              <w:rFonts w:asciiTheme="minorHAnsi" w:eastAsiaTheme="minorEastAsia" w:hAnsiTheme="minorHAnsi" w:cstheme="minorBidi"/>
              <w:noProof/>
              <w:sz w:val="22"/>
              <w:szCs w:val="22"/>
            </w:rPr>
          </w:pPr>
          <w:hyperlink w:anchor="_Toc461379997" w:history="1">
            <w:r w:rsidRPr="00ED7233">
              <w:rPr>
                <w:rStyle w:val="Hipervnculo"/>
                <w:noProof/>
              </w:rPr>
              <w:t>6.2</w:t>
            </w:r>
            <w:r>
              <w:rPr>
                <w:rFonts w:asciiTheme="minorHAnsi" w:eastAsiaTheme="minorEastAsia" w:hAnsiTheme="minorHAnsi" w:cstheme="minorBidi"/>
                <w:noProof/>
                <w:sz w:val="22"/>
                <w:szCs w:val="22"/>
              </w:rPr>
              <w:tab/>
            </w:r>
            <w:r w:rsidRPr="00ED7233">
              <w:rPr>
                <w:rStyle w:val="Hipervnculo"/>
                <w:noProof/>
              </w:rPr>
              <w:t>Principales Insumos y su Incidencia en el Presupuesto de Referencia</w:t>
            </w:r>
            <w:r>
              <w:rPr>
                <w:noProof/>
                <w:webHidden/>
              </w:rPr>
              <w:tab/>
            </w:r>
            <w:r>
              <w:rPr>
                <w:noProof/>
                <w:webHidden/>
              </w:rPr>
              <w:fldChar w:fldCharType="begin"/>
            </w:r>
            <w:r>
              <w:rPr>
                <w:noProof/>
                <w:webHidden/>
              </w:rPr>
              <w:instrText xml:space="preserve"> PAGEREF _Toc461379997 \h </w:instrText>
            </w:r>
            <w:r>
              <w:rPr>
                <w:noProof/>
                <w:webHidden/>
              </w:rPr>
            </w:r>
            <w:r>
              <w:rPr>
                <w:noProof/>
                <w:webHidden/>
              </w:rPr>
              <w:fldChar w:fldCharType="separate"/>
            </w:r>
            <w:r>
              <w:rPr>
                <w:noProof/>
                <w:webHidden/>
              </w:rPr>
              <w:t>20</w:t>
            </w:r>
            <w:r>
              <w:rPr>
                <w:noProof/>
                <w:webHidden/>
              </w:rPr>
              <w:fldChar w:fldCharType="end"/>
            </w:r>
          </w:hyperlink>
        </w:p>
        <w:p w14:paraId="0065978C" w14:textId="49218D66" w:rsidR="00065FA8" w:rsidRDefault="00065FA8">
          <w:pPr>
            <w:pStyle w:val="TDC2"/>
            <w:tabs>
              <w:tab w:val="left" w:pos="880"/>
              <w:tab w:val="right" w:leader="dot" w:pos="8828"/>
            </w:tabs>
            <w:rPr>
              <w:rFonts w:asciiTheme="minorHAnsi" w:eastAsiaTheme="minorEastAsia" w:hAnsiTheme="minorHAnsi" w:cstheme="minorBidi"/>
              <w:noProof/>
              <w:sz w:val="22"/>
              <w:szCs w:val="22"/>
            </w:rPr>
          </w:pPr>
          <w:hyperlink w:anchor="_Toc461379998" w:history="1">
            <w:r w:rsidRPr="00ED7233">
              <w:rPr>
                <w:rStyle w:val="Hipervnculo"/>
                <w:noProof/>
              </w:rPr>
              <w:t>6.3</w:t>
            </w:r>
            <w:r>
              <w:rPr>
                <w:rFonts w:asciiTheme="minorHAnsi" w:eastAsiaTheme="minorEastAsia" w:hAnsiTheme="minorHAnsi" w:cstheme="minorBidi"/>
                <w:noProof/>
                <w:sz w:val="22"/>
                <w:szCs w:val="22"/>
              </w:rPr>
              <w:tab/>
            </w:r>
            <w:r w:rsidRPr="00ED7233">
              <w:rPr>
                <w:rStyle w:val="Hipervnculo"/>
                <w:noProof/>
              </w:rPr>
              <w:t>Variación de Precios de Mercado en el Tiempo</w:t>
            </w:r>
            <w:r>
              <w:rPr>
                <w:noProof/>
                <w:webHidden/>
              </w:rPr>
              <w:tab/>
            </w:r>
            <w:r>
              <w:rPr>
                <w:noProof/>
                <w:webHidden/>
              </w:rPr>
              <w:fldChar w:fldCharType="begin"/>
            </w:r>
            <w:r>
              <w:rPr>
                <w:noProof/>
                <w:webHidden/>
              </w:rPr>
              <w:instrText xml:space="preserve"> PAGEREF _Toc461379998 \h </w:instrText>
            </w:r>
            <w:r>
              <w:rPr>
                <w:noProof/>
                <w:webHidden/>
              </w:rPr>
            </w:r>
            <w:r>
              <w:rPr>
                <w:noProof/>
                <w:webHidden/>
              </w:rPr>
              <w:fldChar w:fldCharType="separate"/>
            </w:r>
            <w:r>
              <w:rPr>
                <w:noProof/>
                <w:webHidden/>
              </w:rPr>
              <w:t>21</w:t>
            </w:r>
            <w:r>
              <w:rPr>
                <w:noProof/>
                <w:webHidden/>
              </w:rPr>
              <w:fldChar w:fldCharType="end"/>
            </w:r>
          </w:hyperlink>
        </w:p>
        <w:p w14:paraId="54738BE2" w14:textId="039F607B" w:rsidR="00065FA8" w:rsidRDefault="00065FA8">
          <w:pPr>
            <w:pStyle w:val="TDC2"/>
            <w:tabs>
              <w:tab w:val="left" w:pos="880"/>
              <w:tab w:val="right" w:leader="dot" w:pos="8828"/>
            </w:tabs>
            <w:rPr>
              <w:rFonts w:asciiTheme="minorHAnsi" w:eastAsiaTheme="minorEastAsia" w:hAnsiTheme="minorHAnsi" w:cstheme="minorBidi"/>
              <w:noProof/>
              <w:sz w:val="22"/>
              <w:szCs w:val="22"/>
            </w:rPr>
          </w:pPr>
          <w:hyperlink w:anchor="_Toc461379999" w:history="1">
            <w:r w:rsidRPr="00ED7233">
              <w:rPr>
                <w:rStyle w:val="Hipervnculo"/>
                <w:noProof/>
              </w:rPr>
              <w:t>6.4</w:t>
            </w:r>
            <w:r>
              <w:rPr>
                <w:rFonts w:asciiTheme="minorHAnsi" w:eastAsiaTheme="minorEastAsia" w:hAnsiTheme="minorHAnsi" w:cstheme="minorBidi"/>
                <w:noProof/>
                <w:sz w:val="22"/>
                <w:szCs w:val="22"/>
              </w:rPr>
              <w:tab/>
            </w:r>
            <w:r w:rsidRPr="00ED7233">
              <w:rPr>
                <w:rStyle w:val="Hipervnculo"/>
                <w:noProof/>
              </w:rPr>
              <w:t>Riesgo de Costos Adicionales</w:t>
            </w:r>
            <w:r>
              <w:rPr>
                <w:noProof/>
                <w:webHidden/>
              </w:rPr>
              <w:tab/>
            </w:r>
            <w:r>
              <w:rPr>
                <w:noProof/>
                <w:webHidden/>
              </w:rPr>
              <w:fldChar w:fldCharType="begin"/>
            </w:r>
            <w:r>
              <w:rPr>
                <w:noProof/>
                <w:webHidden/>
              </w:rPr>
              <w:instrText xml:space="preserve"> PAGEREF _Toc461379999 \h </w:instrText>
            </w:r>
            <w:r>
              <w:rPr>
                <w:noProof/>
                <w:webHidden/>
              </w:rPr>
            </w:r>
            <w:r>
              <w:rPr>
                <w:noProof/>
                <w:webHidden/>
              </w:rPr>
              <w:fldChar w:fldCharType="separate"/>
            </w:r>
            <w:r>
              <w:rPr>
                <w:noProof/>
                <w:webHidden/>
              </w:rPr>
              <w:t>24</w:t>
            </w:r>
            <w:r>
              <w:rPr>
                <w:noProof/>
                <w:webHidden/>
              </w:rPr>
              <w:fldChar w:fldCharType="end"/>
            </w:r>
          </w:hyperlink>
        </w:p>
        <w:p w14:paraId="6FCA3584" w14:textId="372B8829" w:rsidR="00065FA8" w:rsidRDefault="00065FA8">
          <w:pPr>
            <w:pStyle w:val="TDC1"/>
            <w:tabs>
              <w:tab w:val="left" w:pos="440"/>
              <w:tab w:val="right" w:leader="dot" w:pos="8828"/>
            </w:tabs>
            <w:rPr>
              <w:rFonts w:asciiTheme="minorHAnsi" w:eastAsiaTheme="minorEastAsia" w:hAnsiTheme="minorHAnsi" w:cstheme="minorBidi"/>
              <w:noProof/>
              <w:sz w:val="22"/>
              <w:szCs w:val="22"/>
            </w:rPr>
          </w:pPr>
          <w:hyperlink w:anchor="_Toc461380000" w:history="1">
            <w:r w:rsidRPr="00ED7233">
              <w:rPr>
                <w:rStyle w:val="Hipervnculo"/>
                <w:noProof/>
              </w:rPr>
              <w:t>7</w:t>
            </w:r>
            <w:r>
              <w:rPr>
                <w:rFonts w:asciiTheme="minorHAnsi" w:eastAsiaTheme="minorEastAsia" w:hAnsiTheme="minorHAnsi" w:cstheme="minorBidi"/>
                <w:noProof/>
                <w:sz w:val="22"/>
                <w:szCs w:val="22"/>
              </w:rPr>
              <w:tab/>
            </w:r>
            <w:r w:rsidRPr="00ED7233">
              <w:rPr>
                <w:rStyle w:val="Hipervnculo"/>
                <w:noProof/>
              </w:rPr>
              <w:t>Valoración del Riesgo de Costos Adicionales</w:t>
            </w:r>
            <w:r>
              <w:rPr>
                <w:noProof/>
                <w:webHidden/>
              </w:rPr>
              <w:tab/>
            </w:r>
            <w:r>
              <w:rPr>
                <w:noProof/>
                <w:webHidden/>
              </w:rPr>
              <w:fldChar w:fldCharType="begin"/>
            </w:r>
            <w:r>
              <w:rPr>
                <w:noProof/>
                <w:webHidden/>
              </w:rPr>
              <w:instrText xml:space="preserve"> PAGEREF _Toc461380000 \h </w:instrText>
            </w:r>
            <w:r>
              <w:rPr>
                <w:noProof/>
                <w:webHidden/>
              </w:rPr>
            </w:r>
            <w:r>
              <w:rPr>
                <w:noProof/>
                <w:webHidden/>
              </w:rPr>
              <w:fldChar w:fldCharType="separate"/>
            </w:r>
            <w:r>
              <w:rPr>
                <w:noProof/>
                <w:webHidden/>
              </w:rPr>
              <w:t>30</w:t>
            </w:r>
            <w:r>
              <w:rPr>
                <w:noProof/>
                <w:webHidden/>
              </w:rPr>
              <w:fldChar w:fldCharType="end"/>
            </w:r>
          </w:hyperlink>
        </w:p>
        <w:p w14:paraId="3B73FE11" w14:textId="2F61AB95" w:rsidR="00065FA8" w:rsidRDefault="00065FA8">
          <w:pPr>
            <w:pStyle w:val="TDC2"/>
            <w:tabs>
              <w:tab w:val="left" w:pos="880"/>
              <w:tab w:val="right" w:leader="dot" w:pos="8828"/>
            </w:tabs>
            <w:rPr>
              <w:rFonts w:asciiTheme="minorHAnsi" w:eastAsiaTheme="minorEastAsia" w:hAnsiTheme="minorHAnsi" w:cstheme="minorBidi"/>
              <w:noProof/>
              <w:sz w:val="22"/>
              <w:szCs w:val="22"/>
            </w:rPr>
          </w:pPr>
          <w:hyperlink w:anchor="_Toc461380001" w:history="1">
            <w:r w:rsidRPr="00ED7233">
              <w:rPr>
                <w:rStyle w:val="Hipervnculo"/>
                <w:noProof/>
              </w:rPr>
              <w:t>7.1</w:t>
            </w:r>
            <w:r>
              <w:rPr>
                <w:rFonts w:asciiTheme="minorHAnsi" w:eastAsiaTheme="minorEastAsia" w:hAnsiTheme="minorHAnsi" w:cstheme="minorBidi"/>
                <w:noProof/>
                <w:sz w:val="22"/>
                <w:szCs w:val="22"/>
              </w:rPr>
              <w:tab/>
            </w:r>
            <w:r w:rsidRPr="00ED7233">
              <w:rPr>
                <w:rStyle w:val="Hipervnculo"/>
                <w:noProof/>
              </w:rPr>
              <w:t>Valoración de variación entre precios de referencia y precios ofertados</w:t>
            </w:r>
            <w:r>
              <w:rPr>
                <w:noProof/>
                <w:webHidden/>
              </w:rPr>
              <w:tab/>
            </w:r>
            <w:r>
              <w:rPr>
                <w:noProof/>
                <w:webHidden/>
              </w:rPr>
              <w:fldChar w:fldCharType="begin"/>
            </w:r>
            <w:r>
              <w:rPr>
                <w:noProof/>
                <w:webHidden/>
              </w:rPr>
              <w:instrText xml:space="preserve"> PAGEREF _Toc461380001 \h </w:instrText>
            </w:r>
            <w:r>
              <w:rPr>
                <w:noProof/>
                <w:webHidden/>
              </w:rPr>
            </w:r>
            <w:r>
              <w:rPr>
                <w:noProof/>
                <w:webHidden/>
              </w:rPr>
              <w:fldChar w:fldCharType="separate"/>
            </w:r>
            <w:r>
              <w:rPr>
                <w:noProof/>
                <w:webHidden/>
              </w:rPr>
              <w:t>37</w:t>
            </w:r>
            <w:r>
              <w:rPr>
                <w:noProof/>
                <w:webHidden/>
              </w:rPr>
              <w:fldChar w:fldCharType="end"/>
            </w:r>
          </w:hyperlink>
        </w:p>
        <w:p w14:paraId="6BE6A86A" w14:textId="11AA0DE2" w:rsidR="00065FA8" w:rsidRDefault="00065FA8">
          <w:pPr>
            <w:pStyle w:val="TDC2"/>
            <w:tabs>
              <w:tab w:val="left" w:pos="880"/>
              <w:tab w:val="right" w:leader="dot" w:pos="8828"/>
            </w:tabs>
            <w:rPr>
              <w:rFonts w:asciiTheme="minorHAnsi" w:eastAsiaTheme="minorEastAsia" w:hAnsiTheme="minorHAnsi" w:cstheme="minorBidi"/>
              <w:noProof/>
              <w:sz w:val="22"/>
              <w:szCs w:val="22"/>
            </w:rPr>
          </w:pPr>
          <w:hyperlink w:anchor="_Toc461380002" w:history="1">
            <w:r w:rsidRPr="00ED7233">
              <w:rPr>
                <w:rStyle w:val="Hipervnculo"/>
                <w:noProof/>
              </w:rPr>
              <w:t>7.2</w:t>
            </w:r>
            <w:r>
              <w:rPr>
                <w:rFonts w:asciiTheme="minorHAnsi" w:eastAsiaTheme="minorEastAsia" w:hAnsiTheme="minorHAnsi" w:cstheme="minorBidi"/>
                <w:noProof/>
                <w:sz w:val="22"/>
                <w:szCs w:val="22"/>
              </w:rPr>
              <w:tab/>
            </w:r>
            <w:r w:rsidRPr="00ED7233">
              <w:rPr>
                <w:rStyle w:val="Hipervnculo"/>
                <w:noProof/>
              </w:rPr>
              <w:t>Valoración de Variación en Precios de Mercado en el Tiempo y Formula de Escalamiento</w:t>
            </w:r>
            <w:r>
              <w:rPr>
                <w:noProof/>
                <w:webHidden/>
              </w:rPr>
              <w:tab/>
            </w:r>
            <w:r>
              <w:rPr>
                <w:noProof/>
                <w:webHidden/>
              </w:rPr>
              <w:fldChar w:fldCharType="begin"/>
            </w:r>
            <w:r>
              <w:rPr>
                <w:noProof/>
                <w:webHidden/>
              </w:rPr>
              <w:instrText xml:space="preserve"> PAGEREF _Toc461380002 \h </w:instrText>
            </w:r>
            <w:r>
              <w:rPr>
                <w:noProof/>
                <w:webHidden/>
              </w:rPr>
            </w:r>
            <w:r>
              <w:rPr>
                <w:noProof/>
                <w:webHidden/>
              </w:rPr>
              <w:fldChar w:fldCharType="separate"/>
            </w:r>
            <w:r>
              <w:rPr>
                <w:noProof/>
                <w:webHidden/>
              </w:rPr>
              <w:t>39</w:t>
            </w:r>
            <w:r>
              <w:rPr>
                <w:noProof/>
                <w:webHidden/>
              </w:rPr>
              <w:fldChar w:fldCharType="end"/>
            </w:r>
          </w:hyperlink>
        </w:p>
        <w:p w14:paraId="0AD7ED56" w14:textId="03BEE9C6" w:rsidR="00065FA8" w:rsidRDefault="00065FA8">
          <w:pPr>
            <w:pStyle w:val="TDC2"/>
            <w:tabs>
              <w:tab w:val="left" w:pos="880"/>
              <w:tab w:val="right" w:leader="dot" w:pos="8828"/>
            </w:tabs>
            <w:rPr>
              <w:rFonts w:asciiTheme="minorHAnsi" w:eastAsiaTheme="minorEastAsia" w:hAnsiTheme="minorHAnsi" w:cstheme="minorBidi"/>
              <w:noProof/>
              <w:sz w:val="22"/>
              <w:szCs w:val="22"/>
            </w:rPr>
          </w:pPr>
          <w:hyperlink w:anchor="_Toc461380003" w:history="1">
            <w:r w:rsidRPr="00ED7233">
              <w:rPr>
                <w:rStyle w:val="Hipervnculo"/>
                <w:noProof/>
              </w:rPr>
              <w:t>7.3</w:t>
            </w:r>
            <w:r>
              <w:rPr>
                <w:rFonts w:asciiTheme="minorHAnsi" w:eastAsiaTheme="minorEastAsia" w:hAnsiTheme="minorHAnsi" w:cstheme="minorBidi"/>
                <w:noProof/>
                <w:sz w:val="22"/>
                <w:szCs w:val="22"/>
              </w:rPr>
              <w:tab/>
            </w:r>
            <w:r w:rsidRPr="00ED7233">
              <w:rPr>
                <w:rStyle w:val="Hipervnculo"/>
                <w:noProof/>
              </w:rPr>
              <w:t>Valoración de Riesgo de Costos Adicionales por Mayores Cantidades de Obra</w:t>
            </w:r>
            <w:r>
              <w:rPr>
                <w:noProof/>
                <w:webHidden/>
              </w:rPr>
              <w:tab/>
            </w:r>
            <w:r>
              <w:rPr>
                <w:noProof/>
                <w:webHidden/>
              </w:rPr>
              <w:fldChar w:fldCharType="begin"/>
            </w:r>
            <w:r>
              <w:rPr>
                <w:noProof/>
                <w:webHidden/>
              </w:rPr>
              <w:instrText xml:space="preserve"> PAGEREF _Toc461380003 \h </w:instrText>
            </w:r>
            <w:r>
              <w:rPr>
                <w:noProof/>
                <w:webHidden/>
              </w:rPr>
            </w:r>
            <w:r>
              <w:rPr>
                <w:noProof/>
                <w:webHidden/>
              </w:rPr>
              <w:fldChar w:fldCharType="separate"/>
            </w:r>
            <w:r>
              <w:rPr>
                <w:noProof/>
                <w:webHidden/>
              </w:rPr>
              <w:t>43</w:t>
            </w:r>
            <w:r>
              <w:rPr>
                <w:noProof/>
                <w:webHidden/>
              </w:rPr>
              <w:fldChar w:fldCharType="end"/>
            </w:r>
          </w:hyperlink>
        </w:p>
        <w:p w14:paraId="18B8B56A" w14:textId="7F6AA598" w:rsidR="00065FA8" w:rsidRDefault="00065FA8">
          <w:pPr>
            <w:pStyle w:val="TDC2"/>
            <w:tabs>
              <w:tab w:val="left" w:pos="880"/>
              <w:tab w:val="right" w:leader="dot" w:pos="8828"/>
            </w:tabs>
            <w:rPr>
              <w:rFonts w:asciiTheme="minorHAnsi" w:eastAsiaTheme="minorEastAsia" w:hAnsiTheme="minorHAnsi" w:cstheme="minorBidi"/>
              <w:noProof/>
              <w:sz w:val="22"/>
              <w:szCs w:val="22"/>
            </w:rPr>
          </w:pPr>
          <w:hyperlink w:anchor="_Toc461380004" w:history="1">
            <w:r w:rsidRPr="00ED7233">
              <w:rPr>
                <w:rStyle w:val="Hipervnculo"/>
                <w:noProof/>
              </w:rPr>
              <w:t>7.4</w:t>
            </w:r>
            <w:r>
              <w:rPr>
                <w:rFonts w:asciiTheme="minorHAnsi" w:eastAsiaTheme="minorEastAsia" w:hAnsiTheme="minorHAnsi" w:cstheme="minorBidi"/>
                <w:noProof/>
                <w:sz w:val="22"/>
                <w:szCs w:val="22"/>
              </w:rPr>
              <w:tab/>
            </w:r>
            <w:r w:rsidRPr="00ED7233">
              <w:rPr>
                <w:rStyle w:val="Hipervnculo"/>
                <w:noProof/>
              </w:rPr>
              <w:t>Cálculo del Total Contingente</w:t>
            </w:r>
            <w:r>
              <w:rPr>
                <w:noProof/>
                <w:webHidden/>
              </w:rPr>
              <w:tab/>
            </w:r>
            <w:r>
              <w:rPr>
                <w:noProof/>
                <w:webHidden/>
              </w:rPr>
              <w:fldChar w:fldCharType="begin"/>
            </w:r>
            <w:r>
              <w:rPr>
                <w:noProof/>
                <w:webHidden/>
              </w:rPr>
              <w:instrText xml:space="preserve"> PAGEREF _Toc461380004 \h </w:instrText>
            </w:r>
            <w:r>
              <w:rPr>
                <w:noProof/>
                <w:webHidden/>
              </w:rPr>
            </w:r>
            <w:r>
              <w:rPr>
                <w:noProof/>
                <w:webHidden/>
              </w:rPr>
              <w:fldChar w:fldCharType="separate"/>
            </w:r>
            <w:r>
              <w:rPr>
                <w:noProof/>
                <w:webHidden/>
              </w:rPr>
              <w:t>44</w:t>
            </w:r>
            <w:r>
              <w:rPr>
                <w:noProof/>
                <w:webHidden/>
              </w:rPr>
              <w:fldChar w:fldCharType="end"/>
            </w:r>
          </w:hyperlink>
        </w:p>
        <w:p w14:paraId="01146DB1" w14:textId="273E840D" w:rsidR="00065FA8" w:rsidRDefault="00065FA8">
          <w:pPr>
            <w:pStyle w:val="TDC1"/>
            <w:tabs>
              <w:tab w:val="left" w:pos="440"/>
              <w:tab w:val="right" w:leader="dot" w:pos="8828"/>
            </w:tabs>
            <w:rPr>
              <w:rFonts w:asciiTheme="minorHAnsi" w:eastAsiaTheme="minorEastAsia" w:hAnsiTheme="minorHAnsi" w:cstheme="minorBidi"/>
              <w:noProof/>
              <w:sz w:val="22"/>
              <w:szCs w:val="22"/>
            </w:rPr>
          </w:pPr>
          <w:hyperlink w:anchor="_Toc461380005" w:history="1">
            <w:r w:rsidRPr="00ED7233">
              <w:rPr>
                <w:rStyle w:val="Hipervnculo"/>
                <w:noProof/>
              </w:rPr>
              <w:t>8</w:t>
            </w:r>
            <w:r>
              <w:rPr>
                <w:rFonts w:asciiTheme="minorHAnsi" w:eastAsiaTheme="minorEastAsia" w:hAnsiTheme="minorHAnsi" w:cstheme="minorBidi"/>
                <w:noProof/>
                <w:sz w:val="22"/>
                <w:szCs w:val="22"/>
              </w:rPr>
              <w:tab/>
            </w:r>
            <w:r w:rsidRPr="00ED7233">
              <w:rPr>
                <w:rStyle w:val="Hipervnculo"/>
                <w:noProof/>
              </w:rPr>
              <w:t>Conclusiones y Recomendaciones</w:t>
            </w:r>
            <w:r>
              <w:rPr>
                <w:noProof/>
                <w:webHidden/>
              </w:rPr>
              <w:tab/>
            </w:r>
            <w:r>
              <w:rPr>
                <w:noProof/>
                <w:webHidden/>
              </w:rPr>
              <w:fldChar w:fldCharType="begin"/>
            </w:r>
            <w:r>
              <w:rPr>
                <w:noProof/>
                <w:webHidden/>
              </w:rPr>
              <w:instrText xml:space="preserve"> PAGEREF _Toc461380005 \h </w:instrText>
            </w:r>
            <w:r>
              <w:rPr>
                <w:noProof/>
                <w:webHidden/>
              </w:rPr>
            </w:r>
            <w:r>
              <w:rPr>
                <w:noProof/>
                <w:webHidden/>
              </w:rPr>
              <w:fldChar w:fldCharType="separate"/>
            </w:r>
            <w:r>
              <w:rPr>
                <w:noProof/>
                <w:webHidden/>
              </w:rPr>
              <w:t>44</w:t>
            </w:r>
            <w:r>
              <w:rPr>
                <w:noProof/>
                <w:webHidden/>
              </w:rPr>
              <w:fldChar w:fldCharType="end"/>
            </w:r>
          </w:hyperlink>
        </w:p>
        <w:p w14:paraId="07C0CC09" w14:textId="125A6842" w:rsidR="00065FA8" w:rsidRDefault="00065FA8">
          <w:pPr>
            <w:pStyle w:val="TDC1"/>
            <w:tabs>
              <w:tab w:val="left" w:pos="440"/>
              <w:tab w:val="right" w:leader="dot" w:pos="8828"/>
            </w:tabs>
            <w:rPr>
              <w:rFonts w:asciiTheme="minorHAnsi" w:eastAsiaTheme="minorEastAsia" w:hAnsiTheme="minorHAnsi" w:cstheme="minorBidi"/>
              <w:noProof/>
              <w:sz w:val="22"/>
              <w:szCs w:val="22"/>
            </w:rPr>
          </w:pPr>
          <w:hyperlink w:anchor="_Toc461380006" w:history="1">
            <w:r w:rsidRPr="00ED7233">
              <w:rPr>
                <w:rStyle w:val="Hipervnculo"/>
                <w:noProof/>
              </w:rPr>
              <w:t>9</w:t>
            </w:r>
            <w:r>
              <w:rPr>
                <w:rFonts w:asciiTheme="minorHAnsi" w:eastAsiaTheme="minorEastAsia" w:hAnsiTheme="minorHAnsi" w:cstheme="minorBidi"/>
                <w:noProof/>
                <w:sz w:val="22"/>
                <w:szCs w:val="22"/>
              </w:rPr>
              <w:tab/>
            </w:r>
            <w:r w:rsidRPr="00ED7233">
              <w:rPr>
                <w:rStyle w:val="Hipervnculo"/>
                <w:noProof/>
              </w:rPr>
              <w:t>Lista de referencias</w:t>
            </w:r>
            <w:r>
              <w:rPr>
                <w:noProof/>
                <w:webHidden/>
              </w:rPr>
              <w:tab/>
            </w:r>
            <w:r>
              <w:rPr>
                <w:noProof/>
                <w:webHidden/>
              </w:rPr>
              <w:fldChar w:fldCharType="begin"/>
            </w:r>
            <w:r>
              <w:rPr>
                <w:noProof/>
                <w:webHidden/>
              </w:rPr>
              <w:instrText xml:space="preserve"> PAGEREF _Toc461380006 \h </w:instrText>
            </w:r>
            <w:r>
              <w:rPr>
                <w:noProof/>
                <w:webHidden/>
              </w:rPr>
            </w:r>
            <w:r>
              <w:rPr>
                <w:noProof/>
                <w:webHidden/>
              </w:rPr>
              <w:fldChar w:fldCharType="separate"/>
            </w:r>
            <w:r>
              <w:rPr>
                <w:noProof/>
                <w:webHidden/>
              </w:rPr>
              <w:t>46</w:t>
            </w:r>
            <w:r>
              <w:rPr>
                <w:noProof/>
                <w:webHidden/>
              </w:rPr>
              <w:fldChar w:fldCharType="end"/>
            </w:r>
          </w:hyperlink>
        </w:p>
        <w:p w14:paraId="0A60399C" w14:textId="0F1E78AF" w:rsidR="00065FA8" w:rsidRDefault="00065FA8">
          <w:pPr>
            <w:pStyle w:val="TDC1"/>
            <w:tabs>
              <w:tab w:val="right" w:leader="dot" w:pos="8828"/>
            </w:tabs>
            <w:rPr>
              <w:rFonts w:asciiTheme="minorHAnsi" w:eastAsiaTheme="minorEastAsia" w:hAnsiTheme="minorHAnsi" w:cstheme="minorBidi"/>
              <w:noProof/>
              <w:sz w:val="22"/>
              <w:szCs w:val="22"/>
            </w:rPr>
          </w:pPr>
          <w:hyperlink w:anchor="_Toc461380007" w:history="1">
            <w:r w:rsidRPr="00ED7233">
              <w:rPr>
                <w:rStyle w:val="Hipervnculo"/>
                <w:noProof/>
              </w:rPr>
              <w:t>ANEXOS - Series Históricas de Precios</w:t>
            </w:r>
            <w:r>
              <w:rPr>
                <w:noProof/>
                <w:webHidden/>
              </w:rPr>
              <w:tab/>
            </w:r>
            <w:r>
              <w:rPr>
                <w:noProof/>
                <w:webHidden/>
              </w:rPr>
              <w:fldChar w:fldCharType="begin"/>
            </w:r>
            <w:r>
              <w:rPr>
                <w:noProof/>
                <w:webHidden/>
              </w:rPr>
              <w:instrText xml:space="preserve"> PAGEREF _Toc461380007 \h </w:instrText>
            </w:r>
            <w:r>
              <w:rPr>
                <w:noProof/>
                <w:webHidden/>
              </w:rPr>
            </w:r>
            <w:r>
              <w:rPr>
                <w:noProof/>
                <w:webHidden/>
              </w:rPr>
              <w:fldChar w:fldCharType="separate"/>
            </w:r>
            <w:r>
              <w:rPr>
                <w:noProof/>
                <w:webHidden/>
              </w:rPr>
              <w:t>47</w:t>
            </w:r>
            <w:r>
              <w:rPr>
                <w:noProof/>
                <w:webHidden/>
              </w:rPr>
              <w:fldChar w:fldCharType="end"/>
            </w:r>
          </w:hyperlink>
        </w:p>
        <w:p w14:paraId="4B8B79FC" w14:textId="38EFBCF7" w:rsidR="004C6A45" w:rsidRDefault="004C6A45" w:rsidP="00E25E91">
          <w:r>
            <w:rPr>
              <w:b/>
              <w:bCs/>
              <w:lang w:val="es-ES"/>
            </w:rPr>
            <w:fldChar w:fldCharType="end"/>
          </w:r>
        </w:p>
      </w:sdtContent>
    </w:sdt>
    <w:p w14:paraId="0BE3BEF1" w14:textId="02089FB6" w:rsidR="00377DA9" w:rsidRDefault="00A401AB" w:rsidP="00E25E91">
      <w:r w:rsidRPr="00C60859">
        <w:br w:type="page"/>
      </w:r>
    </w:p>
    <w:p w14:paraId="3F9047EC" w14:textId="16DB6EBE" w:rsidR="00A401AB" w:rsidRPr="00065FA8" w:rsidRDefault="00E31178" w:rsidP="00E25E91">
      <w:pPr>
        <w:rPr>
          <w:rFonts w:eastAsiaTheme="majorEastAsia"/>
          <w:b/>
        </w:rPr>
      </w:pPr>
      <w:r w:rsidRPr="00065FA8">
        <w:rPr>
          <w:rFonts w:eastAsiaTheme="majorEastAsia"/>
          <w:b/>
        </w:rPr>
        <w:lastRenderedPageBreak/>
        <w:t>INDICE DE TABLAS</w:t>
      </w:r>
    </w:p>
    <w:p w14:paraId="264F6A1B" w14:textId="1A3B424F" w:rsidR="00065FA8" w:rsidRDefault="00E31178">
      <w:pPr>
        <w:pStyle w:val="Tabladeilustraciones"/>
        <w:tabs>
          <w:tab w:val="right" w:leader="dot" w:pos="8828"/>
        </w:tabs>
        <w:rPr>
          <w:rFonts w:asciiTheme="minorHAnsi" w:eastAsiaTheme="minorEastAsia" w:hAnsiTheme="minorHAnsi" w:cstheme="minorBidi"/>
          <w:noProof/>
          <w:sz w:val="22"/>
          <w:szCs w:val="22"/>
        </w:rPr>
      </w:pPr>
      <w:r>
        <w:rPr>
          <w:rFonts w:asciiTheme="minorHAnsi" w:eastAsiaTheme="majorEastAsia" w:hAnsiTheme="minorHAnsi" w:cstheme="majorBidi"/>
          <w:b/>
          <w:bCs/>
          <w:color w:val="365F91" w:themeColor="accent1" w:themeShade="BF"/>
          <w:sz w:val="28"/>
          <w:szCs w:val="28"/>
        </w:rPr>
        <w:fldChar w:fldCharType="begin"/>
      </w:r>
      <w:r>
        <w:rPr>
          <w:rFonts w:asciiTheme="minorHAnsi" w:eastAsiaTheme="majorEastAsia" w:hAnsiTheme="minorHAnsi" w:cstheme="majorBidi"/>
          <w:b/>
          <w:bCs/>
          <w:color w:val="365F91" w:themeColor="accent1" w:themeShade="BF"/>
          <w:sz w:val="28"/>
          <w:szCs w:val="28"/>
        </w:rPr>
        <w:instrText xml:space="preserve"> TOC \h \z \c "Tabla" </w:instrText>
      </w:r>
      <w:r>
        <w:rPr>
          <w:rFonts w:asciiTheme="minorHAnsi" w:eastAsiaTheme="majorEastAsia" w:hAnsiTheme="minorHAnsi" w:cstheme="majorBidi"/>
          <w:b/>
          <w:bCs/>
          <w:color w:val="365F91" w:themeColor="accent1" w:themeShade="BF"/>
          <w:sz w:val="28"/>
          <w:szCs w:val="28"/>
        </w:rPr>
        <w:fldChar w:fldCharType="separate"/>
      </w:r>
      <w:hyperlink w:anchor="_Toc461380008" w:history="1">
        <w:r w:rsidR="00065FA8" w:rsidRPr="00720832">
          <w:rPr>
            <w:rStyle w:val="Hipervnculo"/>
            <w:rFonts w:eastAsiaTheme="majorEastAsia"/>
            <w:noProof/>
            <w:lang w:val="es-MX"/>
          </w:rPr>
          <w:t>Tabla 1.  Categorías de probabilidad de los riesgos</w:t>
        </w:r>
        <w:r w:rsidR="00065FA8">
          <w:rPr>
            <w:noProof/>
            <w:webHidden/>
          </w:rPr>
          <w:tab/>
        </w:r>
        <w:r w:rsidR="00065FA8">
          <w:rPr>
            <w:noProof/>
            <w:webHidden/>
          </w:rPr>
          <w:fldChar w:fldCharType="begin"/>
        </w:r>
        <w:r w:rsidR="00065FA8">
          <w:rPr>
            <w:noProof/>
            <w:webHidden/>
          </w:rPr>
          <w:instrText xml:space="preserve"> PAGEREF _Toc461380008 \h </w:instrText>
        </w:r>
        <w:r w:rsidR="00065FA8">
          <w:rPr>
            <w:noProof/>
            <w:webHidden/>
          </w:rPr>
        </w:r>
        <w:r w:rsidR="00065FA8">
          <w:rPr>
            <w:noProof/>
            <w:webHidden/>
          </w:rPr>
          <w:fldChar w:fldCharType="separate"/>
        </w:r>
        <w:r w:rsidR="00065FA8">
          <w:rPr>
            <w:noProof/>
            <w:webHidden/>
          </w:rPr>
          <w:t>10</w:t>
        </w:r>
        <w:r w:rsidR="00065FA8">
          <w:rPr>
            <w:noProof/>
            <w:webHidden/>
          </w:rPr>
          <w:fldChar w:fldCharType="end"/>
        </w:r>
      </w:hyperlink>
    </w:p>
    <w:p w14:paraId="4FA662C7" w14:textId="31525AA3"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09" w:history="1">
        <w:r w:rsidRPr="00720832">
          <w:rPr>
            <w:rStyle w:val="Hipervnculo"/>
            <w:rFonts w:eastAsiaTheme="majorEastAsia"/>
            <w:noProof/>
            <w:lang w:val="es-MX"/>
          </w:rPr>
          <w:t>Tabla 2.  Categorías de clasificación de los impactos</w:t>
        </w:r>
        <w:r>
          <w:rPr>
            <w:noProof/>
            <w:webHidden/>
          </w:rPr>
          <w:tab/>
        </w:r>
        <w:r>
          <w:rPr>
            <w:noProof/>
            <w:webHidden/>
          </w:rPr>
          <w:fldChar w:fldCharType="begin"/>
        </w:r>
        <w:r>
          <w:rPr>
            <w:noProof/>
            <w:webHidden/>
          </w:rPr>
          <w:instrText xml:space="preserve"> PAGEREF _Toc461380009 \h </w:instrText>
        </w:r>
        <w:r>
          <w:rPr>
            <w:noProof/>
            <w:webHidden/>
          </w:rPr>
        </w:r>
        <w:r>
          <w:rPr>
            <w:noProof/>
            <w:webHidden/>
          </w:rPr>
          <w:fldChar w:fldCharType="separate"/>
        </w:r>
        <w:r>
          <w:rPr>
            <w:noProof/>
            <w:webHidden/>
          </w:rPr>
          <w:t>10</w:t>
        </w:r>
        <w:r>
          <w:rPr>
            <w:noProof/>
            <w:webHidden/>
          </w:rPr>
          <w:fldChar w:fldCharType="end"/>
        </w:r>
      </w:hyperlink>
    </w:p>
    <w:p w14:paraId="3D284562" w14:textId="2A0AF91B"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10" w:history="1">
        <w:r w:rsidRPr="00065FA8">
          <w:rPr>
            <w:rStyle w:val="Hipervnculo"/>
            <w:rFonts w:eastAsiaTheme="majorEastAsia"/>
            <w:noProof/>
            <w:lang w:val="es-MX"/>
          </w:rPr>
          <w:t>Tabla 3.  Matriz de riesgos e impactos</w:t>
        </w:r>
        <w:r>
          <w:rPr>
            <w:noProof/>
            <w:webHidden/>
          </w:rPr>
          <w:tab/>
        </w:r>
        <w:r>
          <w:rPr>
            <w:noProof/>
            <w:webHidden/>
          </w:rPr>
          <w:fldChar w:fldCharType="begin"/>
        </w:r>
        <w:r>
          <w:rPr>
            <w:noProof/>
            <w:webHidden/>
          </w:rPr>
          <w:instrText xml:space="preserve"> PAGEREF _Toc461380010 \h </w:instrText>
        </w:r>
        <w:r>
          <w:rPr>
            <w:noProof/>
            <w:webHidden/>
          </w:rPr>
        </w:r>
        <w:r>
          <w:rPr>
            <w:noProof/>
            <w:webHidden/>
          </w:rPr>
          <w:fldChar w:fldCharType="separate"/>
        </w:r>
        <w:r>
          <w:rPr>
            <w:noProof/>
            <w:webHidden/>
          </w:rPr>
          <w:t>11</w:t>
        </w:r>
        <w:r>
          <w:rPr>
            <w:noProof/>
            <w:webHidden/>
          </w:rPr>
          <w:fldChar w:fldCharType="end"/>
        </w:r>
      </w:hyperlink>
    </w:p>
    <w:p w14:paraId="4CFA9951" w14:textId="55F8A121"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11" w:history="1">
        <w:r w:rsidRPr="00720832">
          <w:rPr>
            <w:rStyle w:val="Hipervnculo"/>
            <w:rFonts w:eastAsiaTheme="majorEastAsia"/>
            <w:noProof/>
          </w:rPr>
          <w:t>Tabla 4. Presupuesto mejoramiento del camino Pantasma-Wiwilí (US$ de 2015)</w:t>
        </w:r>
        <w:r>
          <w:rPr>
            <w:noProof/>
            <w:webHidden/>
          </w:rPr>
          <w:tab/>
        </w:r>
        <w:r>
          <w:rPr>
            <w:noProof/>
            <w:webHidden/>
          </w:rPr>
          <w:fldChar w:fldCharType="begin"/>
        </w:r>
        <w:r>
          <w:rPr>
            <w:noProof/>
            <w:webHidden/>
          </w:rPr>
          <w:instrText xml:space="preserve"> PAGEREF _Toc461380011 \h </w:instrText>
        </w:r>
        <w:r>
          <w:rPr>
            <w:noProof/>
            <w:webHidden/>
          </w:rPr>
        </w:r>
        <w:r>
          <w:rPr>
            <w:noProof/>
            <w:webHidden/>
          </w:rPr>
          <w:fldChar w:fldCharType="separate"/>
        </w:r>
        <w:r>
          <w:rPr>
            <w:noProof/>
            <w:webHidden/>
          </w:rPr>
          <w:t>17</w:t>
        </w:r>
        <w:r>
          <w:rPr>
            <w:noProof/>
            <w:webHidden/>
          </w:rPr>
          <w:fldChar w:fldCharType="end"/>
        </w:r>
      </w:hyperlink>
    </w:p>
    <w:p w14:paraId="44D894AA" w14:textId="4670AC4E"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12" w:history="1">
        <w:r w:rsidRPr="00720832">
          <w:rPr>
            <w:rStyle w:val="Hipervnculo"/>
            <w:rFonts w:eastAsiaTheme="majorEastAsia"/>
            <w:noProof/>
          </w:rPr>
          <w:t>Tabla 5. Presupuesto de Referencia vs Presupuesto Contractual Inicial (Oferta licitatoria) – Proyectos de Concreto Asfaltico</w:t>
        </w:r>
        <w:r>
          <w:rPr>
            <w:noProof/>
            <w:webHidden/>
          </w:rPr>
          <w:tab/>
        </w:r>
        <w:r>
          <w:rPr>
            <w:noProof/>
            <w:webHidden/>
          </w:rPr>
          <w:fldChar w:fldCharType="begin"/>
        </w:r>
        <w:r>
          <w:rPr>
            <w:noProof/>
            <w:webHidden/>
          </w:rPr>
          <w:instrText xml:space="preserve"> PAGEREF _Toc461380012 \h </w:instrText>
        </w:r>
        <w:r>
          <w:rPr>
            <w:noProof/>
            <w:webHidden/>
          </w:rPr>
        </w:r>
        <w:r>
          <w:rPr>
            <w:noProof/>
            <w:webHidden/>
          </w:rPr>
          <w:fldChar w:fldCharType="separate"/>
        </w:r>
        <w:r>
          <w:rPr>
            <w:noProof/>
            <w:webHidden/>
          </w:rPr>
          <w:t>19</w:t>
        </w:r>
        <w:r>
          <w:rPr>
            <w:noProof/>
            <w:webHidden/>
          </w:rPr>
          <w:fldChar w:fldCharType="end"/>
        </w:r>
      </w:hyperlink>
    </w:p>
    <w:p w14:paraId="43CC083D" w14:textId="6B17850F"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13" w:history="1">
        <w:r w:rsidRPr="00720832">
          <w:rPr>
            <w:rStyle w:val="Hipervnculo"/>
            <w:rFonts w:eastAsiaTheme="majorEastAsia"/>
            <w:noProof/>
          </w:rPr>
          <w:t>Tabla 6. Insumos Básicos e Incidencias</w:t>
        </w:r>
        <w:r>
          <w:rPr>
            <w:noProof/>
            <w:webHidden/>
          </w:rPr>
          <w:tab/>
        </w:r>
        <w:r>
          <w:rPr>
            <w:noProof/>
            <w:webHidden/>
          </w:rPr>
          <w:fldChar w:fldCharType="begin"/>
        </w:r>
        <w:r>
          <w:rPr>
            <w:noProof/>
            <w:webHidden/>
          </w:rPr>
          <w:instrText xml:space="preserve"> PAGEREF _Toc461380013 \h </w:instrText>
        </w:r>
        <w:r>
          <w:rPr>
            <w:noProof/>
            <w:webHidden/>
          </w:rPr>
        </w:r>
        <w:r>
          <w:rPr>
            <w:noProof/>
            <w:webHidden/>
          </w:rPr>
          <w:fldChar w:fldCharType="separate"/>
        </w:r>
        <w:r>
          <w:rPr>
            <w:noProof/>
            <w:webHidden/>
          </w:rPr>
          <w:t>20</w:t>
        </w:r>
        <w:r>
          <w:rPr>
            <w:noProof/>
            <w:webHidden/>
          </w:rPr>
          <w:fldChar w:fldCharType="end"/>
        </w:r>
      </w:hyperlink>
    </w:p>
    <w:p w14:paraId="0564D4C5" w14:textId="5C6DD98F"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14" w:history="1">
        <w:r w:rsidRPr="00720832">
          <w:rPr>
            <w:rStyle w:val="Hipervnculo"/>
            <w:rFonts w:eastAsiaTheme="majorEastAsia"/>
            <w:noProof/>
          </w:rPr>
          <w:t>Tabla 7. Caracterización de la Variación Anual de Precios de Mercado de Insumos Básicos</w:t>
        </w:r>
        <w:r>
          <w:rPr>
            <w:noProof/>
            <w:webHidden/>
          </w:rPr>
          <w:tab/>
        </w:r>
        <w:r>
          <w:rPr>
            <w:noProof/>
            <w:webHidden/>
          </w:rPr>
          <w:fldChar w:fldCharType="begin"/>
        </w:r>
        <w:r>
          <w:rPr>
            <w:noProof/>
            <w:webHidden/>
          </w:rPr>
          <w:instrText xml:space="preserve"> PAGEREF _Toc461380014 \h </w:instrText>
        </w:r>
        <w:r>
          <w:rPr>
            <w:noProof/>
            <w:webHidden/>
          </w:rPr>
        </w:r>
        <w:r>
          <w:rPr>
            <w:noProof/>
            <w:webHidden/>
          </w:rPr>
          <w:fldChar w:fldCharType="separate"/>
        </w:r>
        <w:r>
          <w:rPr>
            <w:noProof/>
            <w:webHidden/>
          </w:rPr>
          <w:t>21</w:t>
        </w:r>
        <w:r>
          <w:rPr>
            <w:noProof/>
            <w:webHidden/>
          </w:rPr>
          <w:fldChar w:fldCharType="end"/>
        </w:r>
      </w:hyperlink>
    </w:p>
    <w:p w14:paraId="08433D6C" w14:textId="1F8EF217"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15" w:history="1">
        <w:r w:rsidRPr="00720832">
          <w:rPr>
            <w:rStyle w:val="Hipervnculo"/>
            <w:rFonts w:eastAsiaTheme="majorEastAsia"/>
            <w:noProof/>
          </w:rPr>
          <w:t>Tabla 8. Caracterización inflación y Devaluación en Nicaragua (2007-2015)</w:t>
        </w:r>
        <w:r>
          <w:rPr>
            <w:noProof/>
            <w:webHidden/>
          </w:rPr>
          <w:tab/>
        </w:r>
        <w:r>
          <w:rPr>
            <w:noProof/>
            <w:webHidden/>
          </w:rPr>
          <w:fldChar w:fldCharType="begin"/>
        </w:r>
        <w:r>
          <w:rPr>
            <w:noProof/>
            <w:webHidden/>
          </w:rPr>
          <w:instrText xml:space="preserve"> PAGEREF _Toc461380015 \h </w:instrText>
        </w:r>
        <w:r>
          <w:rPr>
            <w:noProof/>
            <w:webHidden/>
          </w:rPr>
        </w:r>
        <w:r>
          <w:rPr>
            <w:noProof/>
            <w:webHidden/>
          </w:rPr>
          <w:fldChar w:fldCharType="separate"/>
        </w:r>
        <w:r>
          <w:rPr>
            <w:noProof/>
            <w:webHidden/>
          </w:rPr>
          <w:t>23</w:t>
        </w:r>
        <w:r>
          <w:rPr>
            <w:noProof/>
            <w:webHidden/>
          </w:rPr>
          <w:fldChar w:fldCharType="end"/>
        </w:r>
      </w:hyperlink>
    </w:p>
    <w:p w14:paraId="16980006" w14:textId="35BE5569"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16" w:history="1">
        <w:r w:rsidRPr="00720832">
          <w:rPr>
            <w:rStyle w:val="Hipervnculo"/>
            <w:rFonts w:eastAsiaTheme="majorEastAsia"/>
            <w:noProof/>
          </w:rPr>
          <w:t>Tabla 9.  Caracterización de la Variación en Costos por Rubro con respecto al presupuesto inicial  (en Córdobas) – Proyectos Viales 2007 a 2014 (MTI)</w:t>
        </w:r>
        <w:r>
          <w:rPr>
            <w:noProof/>
            <w:webHidden/>
          </w:rPr>
          <w:tab/>
        </w:r>
        <w:r>
          <w:rPr>
            <w:noProof/>
            <w:webHidden/>
          </w:rPr>
          <w:fldChar w:fldCharType="begin"/>
        </w:r>
        <w:r>
          <w:rPr>
            <w:noProof/>
            <w:webHidden/>
          </w:rPr>
          <w:instrText xml:space="preserve"> PAGEREF _Toc461380016 \h </w:instrText>
        </w:r>
        <w:r>
          <w:rPr>
            <w:noProof/>
            <w:webHidden/>
          </w:rPr>
        </w:r>
        <w:r>
          <w:rPr>
            <w:noProof/>
            <w:webHidden/>
          </w:rPr>
          <w:fldChar w:fldCharType="separate"/>
        </w:r>
        <w:r>
          <w:rPr>
            <w:noProof/>
            <w:webHidden/>
          </w:rPr>
          <w:t>25</w:t>
        </w:r>
        <w:r>
          <w:rPr>
            <w:noProof/>
            <w:webHidden/>
          </w:rPr>
          <w:fldChar w:fldCharType="end"/>
        </w:r>
      </w:hyperlink>
    </w:p>
    <w:p w14:paraId="6045AAF6" w14:textId="54157C87"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17" w:history="1">
        <w:r w:rsidRPr="00720832">
          <w:rPr>
            <w:rStyle w:val="Hipervnculo"/>
            <w:rFonts w:eastAsiaTheme="majorEastAsia"/>
            <w:noProof/>
          </w:rPr>
          <w:t>Tabla 10. Matriz de Coeficientes de Correlación entre variaciones de costos de rubros de obra</w:t>
        </w:r>
        <w:r>
          <w:rPr>
            <w:noProof/>
            <w:webHidden/>
          </w:rPr>
          <w:tab/>
        </w:r>
        <w:r>
          <w:rPr>
            <w:noProof/>
            <w:webHidden/>
          </w:rPr>
          <w:fldChar w:fldCharType="begin"/>
        </w:r>
        <w:r>
          <w:rPr>
            <w:noProof/>
            <w:webHidden/>
          </w:rPr>
          <w:instrText xml:space="preserve"> PAGEREF _Toc461380017 \h </w:instrText>
        </w:r>
        <w:r>
          <w:rPr>
            <w:noProof/>
            <w:webHidden/>
          </w:rPr>
        </w:r>
        <w:r>
          <w:rPr>
            <w:noProof/>
            <w:webHidden/>
          </w:rPr>
          <w:fldChar w:fldCharType="separate"/>
        </w:r>
        <w:r>
          <w:rPr>
            <w:noProof/>
            <w:webHidden/>
          </w:rPr>
          <w:t>29</w:t>
        </w:r>
        <w:r>
          <w:rPr>
            <w:noProof/>
            <w:webHidden/>
          </w:rPr>
          <w:fldChar w:fldCharType="end"/>
        </w:r>
      </w:hyperlink>
    </w:p>
    <w:p w14:paraId="6BBC95D4" w14:textId="48BCDFEC"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18" w:history="1">
        <w:r w:rsidRPr="00720832">
          <w:rPr>
            <w:rStyle w:val="Hipervnculo"/>
            <w:rFonts w:eastAsiaTheme="majorEastAsia"/>
            <w:noProof/>
          </w:rPr>
          <w:t xml:space="preserve">Tabla 11. </w:t>
        </w:r>
        <w:r w:rsidRPr="00720832">
          <w:rPr>
            <w:rStyle w:val="Hipervnculo"/>
            <w:rFonts w:eastAsiaTheme="majorEastAsia"/>
            <w:noProof/>
            <w:lang w:val="es-MX"/>
          </w:rPr>
          <w:t>Riesgos a Evaluar y Calificación</w:t>
        </w:r>
        <w:r>
          <w:rPr>
            <w:noProof/>
            <w:webHidden/>
          </w:rPr>
          <w:tab/>
        </w:r>
        <w:r>
          <w:rPr>
            <w:noProof/>
            <w:webHidden/>
          </w:rPr>
          <w:fldChar w:fldCharType="begin"/>
        </w:r>
        <w:r>
          <w:rPr>
            <w:noProof/>
            <w:webHidden/>
          </w:rPr>
          <w:instrText xml:space="preserve"> PAGEREF _Toc461380018 \h </w:instrText>
        </w:r>
        <w:r>
          <w:rPr>
            <w:noProof/>
            <w:webHidden/>
          </w:rPr>
        </w:r>
        <w:r>
          <w:rPr>
            <w:noProof/>
            <w:webHidden/>
          </w:rPr>
          <w:fldChar w:fldCharType="separate"/>
        </w:r>
        <w:r>
          <w:rPr>
            <w:noProof/>
            <w:webHidden/>
          </w:rPr>
          <w:t>30</w:t>
        </w:r>
        <w:r>
          <w:rPr>
            <w:noProof/>
            <w:webHidden/>
          </w:rPr>
          <w:fldChar w:fldCharType="end"/>
        </w:r>
      </w:hyperlink>
    </w:p>
    <w:p w14:paraId="3CCCC686" w14:textId="13235B0A"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19" w:history="1">
        <w:r w:rsidRPr="00720832">
          <w:rPr>
            <w:rStyle w:val="Hipervnculo"/>
            <w:rFonts w:eastAsiaTheme="majorEastAsia"/>
            <w:noProof/>
          </w:rPr>
          <w:t xml:space="preserve">Tabla 12. </w:t>
        </w:r>
        <w:r w:rsidRPr="00720832">
          <w:rPr>
            <w:rStyle w:val="Hipervnculo"/>
            <w:rFonts w:eastAsiaTheme="majorEastAsia"/>
            <w:noProof/>
            <w:lang w:val="es-MX"/>
          </w:rPr>
          <w:t>Riesgos: Asignación y Mitigación</w:t>
        </w:r>
        <w:r>
          <w:rPr>
            <w:noProof/>
            <w:webHidden/>
          </w:rPr>
          <w:tab/>
        </w:r>
        <w:r>
          <w:rPr>
            <w:noProof/>
            <w:webHidden/>
          </w:rPr>
          <w:fldChar w:fldCharType="begin"/>
        </w:r>
        <w:r>
          <w:rPr>
            <w:noProof/>
            <w:webHidden/>
          </w:rPr>
          <w:instrText xml:space="preserve"> PAGEREF _Toc461380019 \h </w:instrText>
        </w:r>
        <w:r>
          <w:rPr>
            <w:noProof/>
            <w:webHidden/>
          </w:rPr>
        </w:r>
        <w:r>
          <w:rPr>
            <w:noProof/>
            <w:webHidden/>
          </w:rPr>
          <w:fldChar w:fldCharType="separate"/>
        </w:r>
        <w:r>
          <w:rPr>
            <w:noProof/>
            <w:webHidden/>
          </w:rPr>
          <w:t>32</w:t>
        </w:r>
        <w:r>
          <w:rPr>
            <w:noProof/>
            <w:webHidden/>
          </w:rPr>
          <w:fldChar w:fldCharType="end"/>
        </w:r>
      </w:hyperlink>
    </w:p>
    <w:p w14:paraId="16E8DAB9" w14:textId="1494119E"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20" w:history="1">
        <w:r w:rsidRPr="00720832">
          <w:rPr>
            <w:rStyle w:val="Hipervnculo"/>
            <w:rFonts w:eastAsiaTheme="majorEastAsia"/>
            <w:noProof/>
          </w:rPr>
          <w:t xml:space="preserve">Tabla 13. </w:t>
        </w:r>
        <w:r w:rsidRPr="00720832">
          <w:rPr>
            <w:rStyle w:val="Hipervnculo"/>
            <w:rFonts w:eastAsiaTheme="majorEastAsia"/>
            <w:noProof/>
            <w:lang w:val="es-MX"/>
          </w:rPr>
          <w:t>Riesgos: Tratamiento en Modelación</w:t>
        </w:r>
        <w:r>
          <w:rPr>
            <w:noProof/>
            <w:webHidden/>
          </w:rPr>
          <w:tab/>
        </w:r>
        <w:r>
          <w:rPr>
            <w:noProof/>
            <w:webHidden/>
          </w:rPr>
          <w:fldChar w:fldCharType="begin"/>
        </w:r>
        <w:r>
          <w:rPr>
            <w:noProof/>
            <w:webHidden/>
          </w:rPr>
          <w:instrText xml:space="preserve"> PAGEREF _Toc461380020 \h </w:instrText>
        </w:r>
        <w:r>
          <w:rPr>
            <w:noProof/>
            <w:webHidden/>
          </w:rPr>
        </w:r>
        <w:r>
          <w:rPr>
            <w:noProof/>
            <w:webHidden/>
          </w:rPr>
          <w:fldChar w:fldCharType="separate"/>
        </w:r>
        <w:r>
          <w:rPr>
            <w:noProof/>
            <w:webHidden/>
          </w:rPr>
          <w:t>34</w:t>
        </w:r>
        <w:r>
          <w:rPr>
            <w:noProof/>
            <w:webHidden/>
          </w:rPr>
          <w:fldChar w:fldCharType="end"/>
        </w:r>
      </w:hyperlink>
    </w:p>
    <w:p w14:paraId="7E1BAF17" w14:textId="06E38B7F"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21" w:history="1">
        <w:r w:rsidRPr="00720832">
          <w:rPr>
            <w:rStyle w:val="Hipervnculo"/>
            <w:rFonts w:eastAsiaTheme="majorEastAsia"/>
            <w:noProof/>
          </w:rPr>
          <w:t xml:space="preserve">Tabla 14. </w:t>
        </w:r>
        <w:r w:rsidRPr="00720832">
          <w:rPr>
            <w:rStyle w:val="Hipervnculo"/>
            <w:rFonts w:eastAsiaTheme="majorEastAsia"/>
            <w:noProof/>
            <w:lang w:val="es-MX"/>
          </w:rPr>
          <w:t>Incidencia y Características Curvas de Distribución de Probabilidad de Ocurrencia - Riesgo Estimación de Precios de Referencia</w:t>
        </w:r>
        <w:r>
          <w:rPr>
            <w:noProof/>
            <w:webHidden/>
          </w:rPr>
          <w:tab/>
        </w:r>
        <w:r>
          <w:rPr>
            <w:noProof/>
            <w:webHidden/>
          </w:rPr>
          <w:fldChar w:fldCharType="begin"/>
        </w:r>
        <w:r>
          <w:rPr>
            <w:noProof/>
            <w:webHidden/>
          </w:rPr>
          <w:instrText xml:space="preserve"> PAGEREF _Toc461380021 \h </w:instrText>
        </w:r>
        <w:r>
          <w:rPr>
            <w:noProof/>
            <w:webHidden/>
          </w:rPr>
        </w:r>
        <w:r>
          <w:rPr>
            <w:noProof/>
            <w:webHidden/>
          </w:rPr>
          <w:fldChar w:fldCharType="separate"/>
        </w:r>
        <w:r>
          <w:rPr>
            <w:noProof/>
            <w:webHidden/>
          </w:rPr>
          <w:t>37</w:t>
        </w:r>
        <w:r>
          <w:rPr>
            <w:noProof/>
            <w:webHidden/>
          </w:rPr>
          <w:fldChar w:fldCharType="end"/>
        </w:r>
      </w:hyperlink>
    </w:p>
    <w:p w14:paraId="0718F4ED" w14:textId="48131AEE"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22" w:history="1">
        <w:r w:rsidRPr="00720832">
          <w:rPr>
            <w:rStyle w:val="Hipervnculo"/>
            <w:rFonts w:eastAsiaTheme="majorEastAsia"/>
            <w:noProof/>
          </w:rPr>
          <w:t>Tabla 15. Calculo de provisión por Escalamiento de Costos</w:t>
        </w:r>
        <w:r>
          <w:rPr>
            <w:noProof/>
            <w:webHidden/>
          </w:rPr>
          <w:tab/>
        </w:r>
        <w:r>
          <w:rPr>
            <w:noProof/>
            <w:webHidden/>
          </w:rPr>
          <w:fldChar w:fldCharType="begin"/>
        </w:r>
        <w:r>
          <w:rPr>
            <w:noProof/>
            <w:webHidden/>
          </w:rPr>
          <w:instrText xml:space="preserve"> PAGEREF _Toc461380022 \h </w:instrText>
        </w:r>
        <w:r>
          <w:rPr>
            <w:noProof/>
            <w:webHidden/>
          </w:rPr>
        </w:r>
        <w:r>
          <w:rPr>
            <w:noProof/>
            <w:webHidden/>
          </w:rPr>
          <w:fldChar w:fldCharType="separate"/>
        </w:r>
        <w:r>
          <w:rPr>
            <w:noProof/>
            <w:webHidden/>
          </w:rPr>
          <w:t>40</w:t>
        </w:r>
        <w:r>
          <w:rPr>
            <w:noProof/>
            <w:webHidden/>
          </w:rPr>
          <w:fldChar w:fldCharType="end"/>
        </w:r>
      </w:hyperlink>
    </w:p>
    <w:p w14:paraId="6378ED68" w14:textId="45D54167"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23" w:history="1">
        <w:r w:rsidRPr="00720832">
          <w:rPr>
            <w:rStyle w:val="Hipervnculo"/>
            <w:rFonts w:eastAsiaTheme="majorEastAsia"/>
            <w:noProof/>
          </w:rPr>
          <w:t xml:space="preserve">Tabla 16. </w:t>
        </w:r>
        <w:r w:rsidRPr="00720832">
          <w:rPr>
            <w:rStyle w:val="Hipervnculo"/>
            <w:rFonts w:eastAsiaTheme="majorEastAsia"/>
            <w:noProof/>
            <w:lang w:val="es-ES"/>
          </w:rPr>
          <w:t>Provisión por Escalamiento de Precios y Contingencias de Costos Adicionales</w:t>
        </w:r>
        <w:r>
          <w:rPr>
            <w:noProof/>
            <w:webHidden/>
          </w:rPr>
          <w:tab/>
        </w:r>
        <w:r>
          <w:rPr>
            <w:noProof/>
            <w:webHidden/>
          </w:rPr>
          <w:fldChar w:fldCharType="begin"/>
        </w:r>
        <w:r>
          <w:rPr>
            <w:noProof/>
            <w:webHidden/>
          </w:rPr>
          <w:instrText xml:space="preserve"> PAGEREF _Toc461380023 \h </w:instrText>
        </w:r>
        <w:r>
          <w:rPr>
            <w:noProof/>
            <w:webHidden/>
          </w:rPr>
        </w:r>
        <w:r>
          <w:rPr>
            <w:noProof/>
            <w:webHidden/>
          </w:rPr>
          <w:fldChar w:fldCharType="separate"/>
        </w:r>
        <w:r>
          <w:rPr>
            <w:noProof/>
            <w:webHidden/>
          </w:rPr>
          <w:t>44</w:t>
        </w:r>
        <w:r>
          <w:rPr>
            <w:noProof/>
            <w:webHidden/>
          </w:rPr>
          <w:fldChar w:fldCharType="end"/>
        </w:r>
      </w:hyperlink>
    </w:p>
    <w:p w14:paraId="0855C0A8" w14:textId="20382E28" w:rsidR="00377DA9" w:rsidRDefault="00E31178" w:rsidP="00E25E91">
      <w:pPr>
        <w:rPr>
          <w:rFonts w:eastAsiaTheme="majorEastAsia"/>
        </w:rPr>
      </w:pPr>
      <w:r>
        <w:rPr>
          <w:rFonts w:eastAsiaTheme="majorEastAsia"/>
        </w:rPr>
        <w:fldChar w:fldCharType="end"/>
      </w:r>
    </w:p>
    <w:p w14:paraId="166F0F6C" w14:textId="77777777" w:rsidR="00065FA8" w:rsidRDefault="00065FA8">
      <w:pPr>
        <w:rPr>
          <w:rFonts w:eastAsiaTheme="majorEastAsia"/>
          <w:b/>
        </w:rPr>
      </w:pPr>
      <w:r>
        <w:rPr>
          <w:rFonts w:eastAsiaTheme="majorEastAsia"/>
          <w:b/>
        </w:rPr>
        <w:br w:type="page"/>
      </w:r>
    </w:p>
    <w:p w14:paraId="7B343E85" w14:textId="2549AC98" w:rsidR="00E31178" w:rsidRPr="00065FA8" w:rsidRDefault="00E31178" w:rsidP="00E25E91">
      <w:pPr>
        <w:rPr>
          <w:rFonts w:eastAsiaTheme="majorEastAsia"/>
          <w:b/>
        </w:rPr>
      </w:pPr>
      <w:r w:rsidRPr="00065FA8">
        <w:rPr>
          <w:rFonts w:eastAsiaTheme="majorEastAsia"/>
          <w:b/>
        </w:rPr>
        <w:lastRenderedPageBreak/>
        <w:t>INDICE DE ILUSTRACIONES</w:t>
      </w:r>
    </w:p>
    <w:p w14:paraId="65901BA0" w14:textId="386E1E62" w:rsidR="00065FA8" w:rsidRDefault="00E31178">
      <w:pPr>
        <w:pStyle w:val="Tabladeilustraciones"/>
        <w:tabs>
          <w:tab w:val="right" w:leader="dot" w:pos="8828"/>
        </w:tabs>
        <w:rPr>
          <w:rFonts w:asciiTheme="minorHAnsi" w:eastAsiaTheme="minorEastAsia" w:hAnsiTheme="minorHAnsi" w:cstheme="minorBidi"/>
          <w:noProof/>
          <w:sz w:val="22"/>
          <w:szCs w:val="22"/>
        </w:rPr>
      </w:pPr>
      <w:r>
        <w:rPr>
          <w:rFonts w:asciiTheme="minorHAnsi" w:eastAsiaTheme="majorEastAsia" w:hAnsiTheme="minorHAnsi" w:cstheme="majorBidi"/>
          <w:b/>
          <w:bCs/>
          <w:color w:val="365F91" w:themeColor="accent1" w:themeShade="BF"/>
          <w:sz w:val="28"/>
          <w:szCs w:val="28"/>
        </w:rPr>
        <w:fldChar w:fldCharType="begin"/>
      </w:r>
      <w:r>
        <w:rPr>
          <w:rFonts w:asciiTheme="minorHAnsi" w:eastAsiaTheme="majorEastAsia" w:hAnsiTheme="minorHAnsi" w:cstheme="majorBidi"/>
          <w:b/>
          <w:bCs/>
          <w:color w:val="365F91" w:themeColor="accent1" w:themeShade="BF"/>
          <w:sz w:val="28"/>
          <w:szCs w:val="28"/>
        </w:rPr>
        <w:instrText xml:space="preserve"> TOC \h \z \c "Ilustración" </w:instrText>
      </w:r>
      <w:r>
        <w:rPr>
          <w:rFonts w:asciiTheme="minorHAnsi" w:eastAsiaTheme="majorEastAsia" w:hAnsiTheme="minorHAnsi" w:cstheme="majorBidi"/>
          <w:b/>
          <w:bCs/>
          <w:color w:val="365F91" w:themeColor="accent1" w:themeShade="BF"/>
          <w:sz w:val="28"/>
          <w:szCs w:val="28"/>
        </w:rPr>
        <w:fldChar w:fldCharType="separate"/>
      </w:r>
      <w:hyperlink w:anchor="_Toc461380024" w:history="1">
        <w:r w:rsidR="00065FA8" w:rsidRPr="00F94C3D">
          <w:rPr>
            <w:rStyle w:val="Hipervnculo"/>
            <w:rFonts w:eastAsiaTheme="majorEastAsia"/>
            <w:noProof/>
          </w:rPr>
          <w:t>Ilustración 1 –Ubicación del Camino El Comején-Waslala</w:t>
        </w:r>
        <w:r w:rsidR="00065FA8">
          <w:rPr>
            <w:noProof/>
            <w:webHidden/>
          </w:rPr>
          <w:tab/>
        </w:r>
        <w:r w:rsidR="00065FA8">
          <w:rPr>
            <w:noProof/>
            <w:webHidden/>
          </w:rPr>
          <w:fldChar w:fldCharType="begin"/>
        </w:r>
        <w:r w:rsidR="00065FA8">
          <w:rPr>
            <w:noProof/>
            <w:webHidden/>
          </w:rPr>
          <w:instrText xml:space="preserve"> PAGEREF _Toc461380024 \h </w:instrText>
        </w:r>
        <w:r w:rsidR="00065FA8">
          <w:rPr>
            <w:noProof/>
            <w:webHidden/>
          </w:rPr>
        </w:r>
        <w:r w:rsidR="00065FA8">
          <w:rPr>
            <w:noProof/>
            <w:webHidden/>
          </w:rPr>
          <w:fldChar w:fldCharType="separate"/>
        </w:r>
        <w:r w:rsidR="00065FA8">
          <w:rPr>
            <w:noProof/>
            <w:webHidden/>
          </w:rPr>
          <w:t>16</w:t>
        </w:r>
        <w:r w:rsidR="00065FA8">
          <w:rPr>
            <w:noProof/>
            <w:webHidden/>
          </w:rPr>
          <w:fldChar w:fldCharType="end"/>
        </w:r>
      </w:hyperlink>
    </w:p>
    <w:p w14:paraId="6480ADAD" w14:textId="07499124"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25" w:history="1">
        <w:r w:rsidRPr="00F94C3D">
          <w:rPr>
            <w:rStyle w:val="Hipervnculo"/>
            <w:rFonts w:eastAsiaTheme="majorEastAsia"/>
            <w:noProof/>
          </w:rPr>
          <w:t>Ilustración 3. Histórico Variaciones Ponderadas – Proyectos Viales - MTI</w:t>
        </w:r>
        <w:r>
          <w:rPr>
            <w:noProof/>
            <w:webHidden/>
          </w:rPr>
          <w:tab/>
        </w:r>
        <w:r>
          <w:rPr>
            <w:noProof/>
            <w:webHidden/>
          </w:rPr>
          <w:fldChar w:fldCharType="begin"/>
        </w:r>
        <w:r>
          <w:rPr>
            <w:noProof/>
            <w:webHidden/>
          </w:rPr>
          <w:instrText xml:space="preserve"> PAGEREF _Toc461380025 \h </w:instrText>
        </w:r>
        <w:r>
          <w:rPr>
            <w:noProof/>
            <w:webHidden/>
          </w:rPr>
        </w:r>
        <w:r>
          <w:rPr>
            <w:noProof/>
            <w:webHidden/>
          </w:rPr>
          <w:fldChar w:fldCharType="separate"/>
        </w:r>
        <w:r>
          <w:rPr>
            <w:noProof/>
            <w:webHidden/>
          </w:rPr>
          <w:t>27</w:t>
        </w:r>
        <w:r>
          <w:rPr>
            <w:noProof/>
            <w:webHidden/>
          </w:rPr>
          <w:fldChar w:fldCharType="end"/>
        </w:r>
      </w:hyperlink>
    </w:p>
    <w:p w14:paraId="3793BCE9" w14:textId="572EB49A"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26" w:history="1">
        <w:r w:rsidRPr="00F94C3D">
          <w:rPr>
            <w:rStyle w:val="Hipervnculo"/>
            <w:rFonts w:eastAsiaTheme="majorEastAsia"/>
            <w:noProof/>
          </w:rPr>
          <w:t>Ilustración 4. Histórico Variaciones Absolutas – Proyectos Viales - MTI</w:t>
        </w:r>
        <w:r>
          <w:rPr>
            <w:noProof/>
            <w:webHidden/>
          </w:rPr>
          <w:tab/>
        </w:r>
        <w:r>
          <w:rPr>
            <w:noProof/>
            <w:webHidden/>
          </w:rPr>
          <w:fldChar w:fldCharType="begin"/>
        </w:r>
        <w:r>
          <w:rPr>
            <w:noProof/>
            <w:webHidden/>
          </w:rPr>
          <w:instrText xml:space="preserve"> PAGEREF _Toc461380026 \h </w:instrText>
        </w:r>
        <w:r>
          <w:rPr>
            <w:noProof/>
            <w:webHidden/>
          </w:rPr>
        </w:r>
        <w:r>
          <w:rPr>
            <w:noProof/>
            <w:webHidden/>
          </w:rPr>
          <w:fldChar w:fldCharType="separate"/>
        </w:r>
        <w:r>
          <w:rPr>
            <w:noProof/>
            <w:webHidden/>
          </w:rPr>
          <w:t>28</w:t>
        </w:r>
        <w:r>
          <w:rPr>
            <w:noProof/>
            <w:webHidden/>
          </w:rPr>
          <w:fldChar w:fldCharType="end"/>
        </w:r>
      </w:hyperlink>
    </w:p>
    <w:p w14:paraId="39C3022C" w14:textId="0A4DF728"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27" w:history="1">
        <w:r w:rsidRPr="00F94C3D">
          <w:rPr>
            <w:rStyle w:val="Hipervnculo"/>
            <w:rFonts w:eastAsiaTheme="majorEastAsia"/>
            <w:noProof/>
          </w:rPr>
          <w:t>Ilustración 5. Curvas de Distribución de Probabilidad de Ocurrencia - Riesgo Variación Precios Ofertados vs Precios de Referencia.</w:t>
        </w:r>
        <w:r>
          <w:rPr>
            <w:noProof/>
            <w:webHidden/>
          </w:rPr>
          <w:tab/>
        </w:r>
        <w:r>
          <w:rPr>
            <w:noProof/>
            <w:webHidden/>
          </w:rPr>
          <w:fldChar w:fldCharType="begin"/>
        </w:r>
        <w:r>
          <w:rPr>
            <w:noProof/>
            <w:webHidden/>
          </w:rPr>
          <w:instrText xml:space="preserve"> PAGEREF _Toc461380027 \h </w:instrText>
        </w:r>
        <w:r>
          <w:rPr>
            <w:noProof/>
            <w:webHidden/>
          </w:rPr>
        </w:r>
        <w:r>
          <w:rPr>
            <w:noProof/>
            <w:webHidden/>
          </w:rPr>
          <w:fldChar w:fldCharType="separate"/>
        </w:r>
        <w:r>
          <w:rPr>
            <w:noProof/>
            <w:webHidden/>
          </w:rPr>
          <w:t>38</w:t>
        </w:r>
        <w:r>
          <w:rPr>
            <w:noProof/>
            <w:webHidden/>
          </w:rPr>
          <w:fldChar w:fldCharType="end"/>
        </w:r>
      </w:hyperlink>
    </w:p>
    <w:p w14:paraId="09372F6C" w14:textId="26B338F4"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28" w:history="1">
        <w:r w:rsidRPr="00F94C3D">
          <w:rPr>
            <w:rStyle w:val="Hipervnculo"/>
            <w:rFonts w:eastAsiaTheme="majorEastAsia"/>
            <w:noProof/>
          </w:rPr>
          <w:t>Ilustración 6. Variación Promedio Anual de</w:t>
        </w:r>
        <w:bookmarkStart w:id="1" w:name="_GoBack"/>
        <w:bookmarkEnd w:id="1"/>
        <w:r w:rsidRPr="00F94C3D">
          <w:rPr>
            <w:rStyle w:val="Hipervnculo"/>
            <w:rFonts w:eastAsiaTheme="majorEastAsia"/>
            <w:noProof/>
          </w:rPr>
          <w:t xml:space="preserve"> Precios de Mercado en el Tiempo - Curva de Distribución de Probabilidad (50% de Cobertura)</w:t>
        </w:r>
        <w:r>
          <w:rPr>
            <w:noProof/>
            <w:webHidden/>
          </w:rPr>
          <w:tab/>
        </w:r>
        <w:r>
          <w:rPr>
            <w:noProof/>
            <w:webHidden/>
          </w:rPr>
          <w:fldChar w:fldCharType="begin"/>
        </w:r>
        <w:r>
          <w:rPr>
            <w:noProof/>
            <w:webHidden/>
          </w:rPr>
          <w:instrText xml:space="preserve"> PAGEREF _Toc461380028 \h </w:instrText>
        </w:r>
        <w:r>
          <w:rPr>
            <w:noProof/>
            <w:webHidden/>
          </w:rPr>
        </w:r>
        <w:r>
          <w:rPr>
            <w:noProof/>
            <w:webHidden/>
          </w:rPr>
          <w:fldChar w:fldCharType="separate"/>
        </w:r>
        <w:r>
          <w:rPr>
            <w:noProof/>
            <w:webHidden/>
          </w:rPr>
          <w:t>39</w:t>
        </w:r>
        <w:r>
          <w:rPr>
            <w:noProof/>
            <w:webHidden/>
          </w:rPr>
          <w:fldChar w:fldCharType="end"/>
        </w:r>
      </w:hyperlink>
    </w:p>
    <w:p w14:paraId="2523091E" w14:textId="48BBE9F2"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29" w:history="1">
        <w:r w:rsidRPr="00F94C3D">
          <w:rPr>
            <w:rStyle w:val="Hipervnculo"/>
            <w:rFonts w:eastAsiaTheme="majorEastAsia"/>
            <w:noProof/>
          </w:rPr>
          <w:t>Ilustración 7. Curva de Factor de Escalamiento Calculado (Ejecución de proyecto: 2016-2019), en Cordobas ($C)</w:t>
        </w:r>
        <w:r>
          <w:rPr>
            <w:noProof/>
            <w:webHidden/>
          </w:rPr>
          <w:tab/>
        </w:r>
        <w:r>
          <w:rPr>
            <w:noProof/>
            <w:webHidden/>
          </w:rPr>
          <w:fldChar w:fldCharType="begin"/>
        </w:r>
        <w:r>
          <w:rPr>
            <w:noProof/>
            <w:webHidden/>
          </w:rPr>
          <w:instrText xml:space="preserve"> PAGEREF _Toc461380029 \h </w:instrText>
        </w:r>
        <w:r>
          <w:rPr>
            <w:noProof/>
            <w:webHidden/>
          </w:rPr>
        </w:r>
        <w:r>
          <w:rPr>
            <w:noProof/>
            <w:webHidden/>
          </w:rPr>
          <w:fldChar w:fldCharType="separate"/>
        </w:r>
        <w:r>
          <w:rPr>
            <w:noProof/>
            <w:webHidden/>
          </w:rPr>
          <w:t>41</w:t>
        </w:r>
        <w:r>
          <w:rPr>
            <w:noProof/>
            <w:webHidden/>
          </w:rPr>
          <w:fldChar w:fldCharType="end"/>
        </w:r>
      </w:hyperlink>
    </w:p>
    <w:p w14:paraId="4C21974B" w14:textId="76DAD562"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30" w:history="1">
        <w:r w:rsidRPr="00F94C3D">
          <w:rPr>
            <w:rStyle w:val="Hipervnculo"/>
            <w:rFonts w:eastAsiaTheme="majorEastAsia"/>
            <w:noProof/>
          </w:rPr>
          <w:t>Ilustración 8. Curva de Factor de Escalamiento Calculado (Ejecución de proyecto: 2016-2019), en Dólares (USD)</w:t>
        </w:r>
        <w:r>
          <w:rPr>
            <w:noProof/>
            <w:webHidden/>
          </w:rPr>
          <w:tab/>
        </w:r>
        <w:r>
          <w:rPr>
            <w:noProof/>
            <w:webHidden/>
          </w:rPr>
          <w:fldChar w:fldCharType="begin"/>
        </w:r>
        <w:r>
          <w:rPr>
            <w:noProof/>
            <w:webHidden/>
          </w:rPr>
          <w:instrText xml:space="preserve"> PAGEREF _Toc461380030 \h </w:instrText>
        </w:r>
        <w:r>
          <w:rPr>
            <w:noProof/>
            <w:webHidden/>
          </w:rPr>
        </w:r>
        <w:r>
          <w:rPr>
            <w:noProof/>
            <w:webHidden/>
          </w:rPr>
          <w:fldChar w:fldCharType="separate"/>
        </w:r>
        <w:r>
          <w:rPr>
            <w:noProof/>
            <w:webHidden/>
          </w:rPr>
          <w:t>41</w:t>
        </w:r>
        <w:r>
          <w:rPr>
            <w:noProof/>
            <w:webHidden/>
          </w:rPr>
          <w:fldChar w:fldCharType="end"/>
        </w:r>
      </w:hyperlink>
    </w:p>
    <w:p w14:paraId="3FB5F874" w14:textId="58E82761"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31" w:history="1">
        <w:r w:rsidRPr="00F94C3D">
          <w:rPr>
            <w:rStyle w:val="Hipervnculo"/>
            <w:rFonts w:eastAsiaTheme="majorEastAsia"/>
            <w:noProof/>
          </w:rPr>
          <w:t>Ilustración 9. Costos Adicionales por mayor Cantidad de Obra - Curva de Distribución de Probabilidad – Valor Promedio</w:t>
        </w:r>
        <w:r>
          <w:rPr>
            <w:noProof/>
            <w:webHidden/>
          </w:rPr>
          <w:tab/>
        </w:r>
        <w:r>
          <w:rPr>
            <w:noProof/>
            <w:webHidden/>
          </w:rPr>
          <w:fldChar w:fldCharType="begin"/>
        </w:r>
        <w:r>
          <w:rPr>
            <w:noProof/>
            <w:webHidden/>
          </w:rPr>
          <w:instrText xml:space="preserve"> PAGEREF _Toc461380031 \h </w:instrText>
        </w:r>
        <w:r>
          <w:rPr>
            <w:noProof/>
            <w:webHidden/>
          </w:rPr>
        </w:r>
        <w:r>
          <w:rPr>
            <w:noProof/>
            <w:webHidden/>
          </w:rPr>
          <w:fldChar w:fldCharType="separate"/>
        </w:r>
        <w:r>
          <w:rPr>
            <w:noProof/>
            <w:webHidden/>
          </w:rPr>
          <w:t>43</w:t>
        </w:r>
        <w:r>
          <w:rPr>
            <w:noProof/>
            <w:webHidden/>
          </w:rPr>
          <w:fldChar w:fldCharType="end"/>
        </w:r>
      </w:hyperlink>
    </w:p>
    <w:p w14:paraId="43095CAC" w14:textId="530DECAF"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32" w:history="1">
        <w:r w:rsidRPr="00F94C3D">
          <w:rPr>
            <w:rStyle w:val="Hipervnculo"/>
            <w:rFonts w:eastAsiaTheme="majorEastAsia"/>
            <w:noProof/>
          </w:rPr>
          <w:t>Ilustración 11. Variación Anual Precio de Materiales Asfalticos</w:t>
        </w:r>
        <w:r>
          <w:rPr>
            <w:noProof/>
            <w:webHidden/>
          </w:rPr>
          <w:tab/>
        </w:r>
        <w:r>
          <w:rPr>
            <w:noProof/>
            <w:webHidden/>
          </w:rPr>
          <w:fldChar w:fldCharType="begin"/>
        </w:r>
        <w:r>
          <w:rPr>
            <w:noProof/>
            <w:webHidden/>
          </w:rPr>
          <w:instrText xml:space="preserve"> PAGEREF _Toc461380032 \h </w:instrText>
        </w:r>
        <w:r>
          <w:rPr>
            <w:noProof/>
            <w:webHidden/>
          </w:rPr>
        </w:r>
        <w:r>
          <w:rPr>
            <w:noProof/>
            <w:webHidden/>
          </w:rPr>
          <w:fldChar w:fldCharType="separate"/>
        </w:r>
        <w:r>
          <w:rPr>
            <w:noProof/>
            <w:webHidden/>
          </w:rPr>
          <w:t>47</w:t>
        </w:r>
        <w:r>
          <w:rPr>
            <w:noProof/>
            <w:webHidden/>
          </w:rPr>
          <w:fldChar w:fldCharType="end"/>
        </w:r>
      </w:hyperlink>
    </w:p>
    <w:p w14:paraId="593506DA" w14:textId="57563B27"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33" w:history="1">
        <w:r w:rsidRPr="00F94C3D">
          <w:rPr>
            <w:rStyle w:val="Hipervnculo"/>
            <w:rFonts w:eastAsiaTheme="majorEastAsia"/>
            <w:noProof/>
          </w:rPr>
          <w:t>Ilustración 12. Variación Anual Precio de Cemento Portland</w:t>
        </w:r>
        <w:r>
          <w:rPr>
            <w:noProof/>
            <w:webHidden/>
          </w:rPr>
          <w:tab/>
        </w:r>
        <w:r>
          <w:rPr>
            <w:noProof/>
            <w:webHidden/>
          </w:rPr>
          <w:fldChar w:fldCharType="begin"/>
        </w:r>
        <w:r>
          <w:rPr>
            <w:noProof/>
            <w:webHidden/>
          </w:rPr>
          <w:instrText xml:space="preserve"> PAGEREF _Toc461380033 \h </w:instrText>
        </w:r>
        <w:r>
          <w:rPr>
            <w:noProof/>
            <w:webHidden/>
          </w:rPr>
        </w:r>
        <w:r>
          <w:rPr>
            <w:noProof/>
            <w:webHidden/>
          </w:rPr>
          <w:fldChar w:fldCharType="separate"/>
        </w:r>
        <w:r>
          <w:rPr>
            <w:noProof/>
            <w:webHidden/>
          </w:rPr>
          <w:t>48</w:t>
        </w:r>
        <w:r>
          <w:rPr>
            <w:noProof/>
            <w:webHidden/>
          </w:rPr>
          <w:fldChar w:fldCharType="end"/>
        </w:r>
      </w:hyperlink>
    </w:p>
    <w:p w14:paraId="6254C743" w14:textId="78843B86"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34" w:history="1">
        <w:r w:rsidRPr="00F94C3D">
          <w:rPr>
            <w:rStyle w:val="Hipervnculo"/>
            <w:rFonts w:eastAsiaTheme="majorEastAsia"/>
            <w:noProof/>
          </w:rPr>
          <w:t>Ilustración 13. Variación Anual Precio de Arena y Grava</w:t>
        </w:r>
        <w:r>
          <w:rPr>
            <w:noProof/>
            <w:webHidden/>
          </w:rPr>
          <w:tab/>
        </w:r>
        <w:r>
          <w:rPr>
            <w:noProof/>
            <w:webHidden/>
          </w:rPr>
          <w:fldChar w:fldCharType="begin"/>
        </w:r>
        <w:r>
          <w:rPr>
            <w:noProof/>
            <w:webHidden/>
          </w:rPr>
          <w:instrText xml:space="preserve"> PAGEREF _Toc461380034 \h </w:instrText>
        </w:r>
        <w:r>
          <w:rPr>
            <w:noProof/>
            <w:webHidden/>
          </w:rPr>
        </w:r>
        <w:r>
          <w:rPr>
            <w:noProof/>
            <w:webHidden/>
          </w:rPr>
          <w:fldChar w:fldCharType="separate"/>
        </w:r>
        <w:r>
          <w:rPr>
            <w:noProof/>
            <w:webHidden/>
          </w:rPr>
          <w:t>49</w:t>
        </w:r>
        <w:r>
          <w:rPr>
            <w:noProof/>
            <w:webHidden/>
          </w:rPr>
          <w:fldChar w:fldCharType="end"/>
        </w:r>
      </w:hyperlink>
    </w:p>
    <w:p w14:paraId="696D4F05" w14:textId="24192070"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35" w:history="1">
        <w:r w:rsidRPr="00F94C3D">
          <w:rPr>
            <w:rStyle w:val="Hipervnculo"/>
            <w:rFonts w:eastAsiaTheme="majorEastAsia"/>
            <w:noProof/>
          </w:rPr>
          <w:t>Ilustración 14. Variación Anual Precio de Acero</w:t>
        </w:r>
        <w:r>
          <w:rPr>
            <w:noProof/>
            <w:webHidden/>
          </w:rPr>
          <w:tab/>
        </w:r>
        <w:r>
          <w:rPr>
            <w:noProof/>
            <w:webHidden/>
          </w:rPr>
          <w:fldChar w:fldCharType="begin"/>
        </w:r>
        <w:r>
          <w:rPr>
            <w:noProof/>
            <w:webHidden/>
          </w:rPr>
          <w:instrText xml:space="preserve"> PAGEREF _Toc461380035 \h </w:instrText>
        </w:r>
        <w:r>
          <w:rPr>
            <w:noProof/>
            <w:webHidden/>
          </w:rPr>
        </w:r>
        <w:r>
          <w:rPr>
            <w:noProof/>
            <w:webHidden/>
          </w:rPr>
          <w:fldChar w:fldCharType="separate"/>
        </w:r>
        <w:r>
          <w:rPr>
            <w:noProof/>
            <w:webHidden/>
          </w:rPr>
          <w:t>50</w:t>
        </w:r>
        <w:r>
          <w:rPr>
            <w:noProof/>
            <w:webHidden/>
          </w:rPr>
          <w:fldChar w:fldCharType="end"/>
        </w:r>
      </w:hyperlink>
    </w:p>
    <w:p w14:paraId="217D726C" w14:textId="1DB5B8F4" w:rsidR="00065FA8" w:rsidRDefault="00065FA8">
      <w:pPr>
        <w:pStyle w:val="Tabladeilustraciones"/>
        <w:tabs>
          <w:tab w:val="right" w:leader="dot" w:pos="8828"/>
        </w:tabs>
        <w:rPr>
          <w:rFonts w:asciiTheme="minorHAnsi" w:eastAsiaTheme="minorEastAsia" w:hAnsiTheme="minorHAnsi" w:cstheme="minorBidi"/>
          <w:noProof/>
          <w:sz w:val="22"/>
          <w:szCs w:val="22"/>
        </w:rPr>
      </w:pPr>
      <w:hyperlink w:anchor="_Toc461380036" w:history="1">
        <w:r w:rsidRPr="00F94C3D">
          <w:rPr>
            <w:rStyle w:val="Hipervnculo"/>
            <w:rFonts w:eastAsiaTheme="majorEastAsia"/>
            <w:noProof/>
          </w:rPr>
          <w:t>Fuente: BCN Ilustración 15. Variación Anual Precio de Salarios</w:t>
        </w:r>
        <w:r>
          <w:rPr>
            <w:noProof/>
            <w:webHidden/>
          </w:rPr>
          <w:tab/>
        </w:r>
        <w:r>
          <w:rPr>
            <w:noProof/>
            <w:webHidden/>
          </w:rPr>
          <w:fldChar w:fldCharType="begin"/>
        </w:r>
        <w:r>
          <w:rPr>
            <w:noProof/>
            <w:webHidden/>
          </w:rPr>
          <w:instrText xml:space="preserve"> PAGEREF _Toc461380036 \h </w:instrText>
        </w:r>
        <w:r>
          <w:rPr>
            <w:noProof/>
            <w:webHidden/>
          </w:rPr>
        </w:r>
        <w:r>
          <w:rPr>
            <w:noProof/>
            <w:webHidden/>
          </w:rPr>
          <w:fldChar w:fldCharType="separate"/>
        </w:r>
        <w:r>
          <w:rPr>
            <w:noProof/>
            <w:webHidden/>
          </w:rPr>
          <w:t>50</w:t>
        </w:r>
        <w:r>
          <w:rPr>
            <w:noProof/>
            <w:webHidden/>
          </w:rPr>
          <w:fldChar w:fldCharType="end"/>
        </w:r>
      </w:hyperlink>
    </w:p>
    <w:p w14:paraId="679AD67B" w14:textId="4AEF9E13" w:rsidR="00E31178" w:rsidRDefault="00E31178" w:rsidP="00E25E91">
      <w:pPr>
        <w:rPr>
          <w:rFonts w:eastAsiaTheme="majorEastAsia"/>
        </w:rPr>
      </w:pPr>
      <w:r>
        <w:rPr>
          <w:rFonts w:eastAsiaTheme="majorEastAsia"/>
        </w:rPr>
        <w:fldChar w:fldCharType="end"/>
      </w:r>
    </w:p>
    <w:p w14:paraId="1534B524" w14:textId="77777777" w:rsidR="00E31178" w:rsidRDefault="00E31178" w:rsidP="00E25E91">
      <w:pPr>
        <w:rPr>
          <w:rFonts w:eastAsiaTheme="majorEastAsia" w:cstheme="majorBidi"/>
          <w:color w:val="365F91" w:themeColor="accent1" w:themeShade="BF"/>
          <w:sz w:val="28"/>
          <w:szCs w:val="28"/>
        </w:rPr>
      </w:pPr>
      <w:r>
        <w:br w:type="page"/>
      </w:r>
    </w:p>
    <w:p w14:paraId="3B20D47B" w14:textId="0C1B7A6F" w:rsidR="00074BE5" w:rsidRDefault="00074BE5" w:rsidP="00E25E91">
      <w:pPr>
        <w:pStyle w:val="Ttulo1"/>
        <w:numPr>
          <w:ilvl w:val="0"/>
          <w:numId w:val="2"/>
        </w:numPr>
      </w:pPr>
      <w:bookmarkStart w:id="2" w:name="_Toc461379986"/>
      <w:r w:rsidRPr="00C60859">
        <w:lastRenderedPageBreak/>
        <w:t>Introducción</w:t>
      </w:r>
      <w:r w:rsidR="002474B1">
        <w:t xml:space="preserve"> y Antecedentes</w:t>
      </w:r>
      <w:bookmarkEnd w:id="2"/>
    </w:p>
    <w:p w14:paraId="41403EE4" w14:textId="77777777" w:rsidR="00061C59" w:rsidRDefault="00061C59" w:rsidP="00E25E91"/>
    <w:p w14:paraId="6953A711" w14:textId="6C197E6E" w:rsidR="00C62CE7" w:rsidRDefault="0079341D" w:rsidP="00C62CE7">
      <w:r>
        <w:t xml:space="preserve">En noviembre de 2015 fue aprobado el Programa de Integración Vial (NI-L1092) (3577/BL-NI) </w:t>
      </w:r>
      <w:r w:rsidR="008225F6" w:rsidRPr="00E25E91">
        <w:t>con el objetivo general del mejoramiento de las condiciones de transporte en zonas</w:t>
      </w:r>
      <w:r w:rsidR="00C62CE7">
        <w:t xml:space="preserve"> rurales</w:t>
      </w:r>
      <w:r w:rsidR="008225F6" w:rsidRPr="00E25E91">
        <w:t xml:space="preserve"> con alta incidencia de pobreza y potencial productivo, para facilitar su integración económica y social con el resto del país. </w:t>
      </w:r>
      <w:r>
        <w:t>En 2016 el Gobierno de Nicaragua (GdN), a través del MTI, y el BID han acordado la preparación de la operación</w:t>
      </w:r>
      <w:r w:rsidR="00C62CE7">
        <w:t xml:space="preserve"> NI-L1097</w:t>
      </w:r>
      <w:r>
        <w:t xml:space="preserve"> manteniendo el enfoque de priorizar las intervenciones de mejoramiento vial en áreas rurales identificadas en su Plan Nacional de Desarrollo Humano por su mayor porcentaje de pobreza, dando continuidad a los criterios de elegibilidad de proyectos del NI-L1092, focalizando los criterios de selección de los tramos del programa en la Costa Caribe</w:t>
      </w:r>
      <w:r>
        <w:rPr>
          <w:rStyle w:val="Refdenotaalpie"/>
        </w:rPr>
        <w:footnoteReference w:id="1"/>
      </w:r>
      <w:r w:rsidR="00C62CE7">
        <w:t xml:space="preserve">, lo anterior bajo </w:t>
      </w:r>
      <w:r w:rsidR="00C62CE7">
        <w:t>la modalidad de programa de</w:t>
      </w:r>
      <w:r w:rsidR="00C62CE7">
        <w:t xml:space="preserve"> </w:t>
      </w:r>
      <w:r w:rsidR="00C62CE7">
        <w:t>obras múltiples</w:t>
      </w:r>
      <w:r w:rsidR="00C62CE7">
        <w:t xml:space="preserve">. </w:t>
      </w:r>
      <w:r w:rsidR="00137C84" w:rsidRPr="00E25E91">
        <w:t xml:space="preserve">En este orden, </w:t>
      </w:r>
      <w:r w:rsidR="005362EF" w:rsidRPr="00E25E91">
        <w:t>el Gobiern</w:t>
      </w:r>
      <w:r w:rsidR="00C62CE7">
        <w:t>o de la República de Nicaragua</w:t>
      </w:r>
      <w:r w:rsidR="005362EF" w:rsidRPr="00E25E91">
        <w:t xml:space="preserve"> ha decidido</w:t>
      </w:r>
      <w:r w:rsidR="00C62CE7">
        <w:t>,</w:t>
      </w:r>
      <w:r w:rsidR="005362EF" w:rsidRPr="00E25E91">
        <w:t xml:space="preserve"> </w:t>
      </w:r>
      <w:r w:rsidR="00C62CE7">
        <w:t>como muestra</w:t>
      </w:r>
      <w:r w:rsidR="00C62CE7">
        <w:t xml:space="preserve"> </w:t>
      </w:r>
      <w:r w:rsidR="00C62CE7">
        <w:t>representativa</w:t>
      </w:r>
      <w:r w:rsidR="00C62CE7">
        <w:t>,</w:t>
      </w:r>
      <w:r w:rsidR="00C62CE7" w:rsidRPr="00E25E91">
        <w:t xml:space="preserve"> </w:t>
      </w:r>
      <w:r w:rsidR="005362EF" w:rsidRPr="00E25E91">
        <w:t xml:space="preserve">implementar el proyecto de </w:t>
      </w:r>
      <w:r w:rsidR="00C62CE7">
        <w:t>mejoramiento del camino rural existente El Comején-Waslala de</w:t>
      </w:r>
      <w:r w:rsidR="00C62CE7">
        <w:t xml:space="preserve"> </w:t>
      </w:r>
      <w:r w:rsidR="00C62CE7">
        <w:t>una longitud de 30 km, que permite la integración de la RACCN con el</w:t>
      </w:r>
      <w:r w:rsidR="00C62CE7">
        <w:t xml:space="preserve"> </w:t>
      </w:r>
      <w:r w:rsidR="00C62CE7">
        <w:t>departamento de Matagalpa y a la red vial nacional, beneficiando directamente a</w:t>
      </w:r>
      <w:r w:rsidR="00C62CE7">
        <w:t xml:space="preserve"> </w:t>
      </w:r>
      <w:r w:rsidR="00C62CE7">
        <w:t>16.462 habitantes</w:t>
      </w:r>
      <w:r w:rsidR="00C62CE7">
        <w:t>, con un costo estimado de US$ 30 millones</w:t>
      </w:r>
      <w:r w:rsidR="00C62CE7">
        <w:rPr>
          <w:rStyle w:val="Refdenotaalpie"/>
        </w:rPr>
        <w:footnoteReference w:id="2"/>
      </w:r>
      <w:r w:rsidR="00C62CE7">
        <w:t>.</w:t>
      </w:r>
    </w:p>
    <w:p w14:paraId="17AB9C49" w14:textId="77777777" w:rsidR="00C62CE7" w:rsidRDefault="00C62CE7" w:rsidP="0079341D"/>
    <w:p w14:paraId="774D7772" w14:textId="37DF6090" w:rsidR="00F328D9" w:rsidRDefault="00421933" w:rsidP="00E25E91">
      <w:r>
        <w:t>En este marco, e</w:t>
      </w:r>
      <w:r w:rsidR="00061C59">
        <w:t xml:space="preserve">l presente documento contiene el análisis </w:t>
      </w:r>
      <w:r w:rsidR="00C97CD7">
        <w:t xml:space="preserve">y cuantificación </w:t>
      </w:r>
      <w:r w:rsidR="00061C59">
        <w:t>de</w:t>
      </w:r>
      <w:r w:rsidR="00C97CD7">
        <w:t>l</w:t>
      </w:r>
      <w:r w:rsidR="00061C59">
        <w:t xml:space="preserve"> riesgo de costos adicionales del proyecto de </w:t>
      </w:r>
      <w:r w:rsidR="0079341D" w:rsidRPr="0079341D">
        <w:rPr>
          <w:b/>
        </w:rPr>
        <w:t>MEJORAMIENTO DEL CAMINO RURAL EXISTENTE EL COMEJÉN-WASLALA</w:t>
      </w:r>
      <w:r w:rsidR="00F328D9">
        <w:t xml:space="preserve">, aspecto que se </w:t>
      </w:r>
      <w:r w:rsidR="00CB798A">
        <w:t>aborda desde tres perspectivas principales:</w:t>
      </w:r>
    </w:p>
    <w:p w14:paraId="6CE11062" w14:textId="77777777" w:rsidR="003058E5" w:rsidRDefault="003058E5" w:rsidP="00E25E91"/>
    <w:p w14:paraId="2F92A2AC" w14:textId="60C12127" w:rsidR="003058E5" w:rsidRPr="00CB798A" w:rsidRDefault="00DA1127" w:rsidP="00C80569">
      <w:pPr>
        <w:pStyle w:val="Prrafodelista"/>
        <w:numPr>
          <w:ilvl w:val="0"/>
          <w:numId w:val="5"/>
        </w:numPr>
      </w:pPr>
      <w:r w:rsidRPr="00AF2D3D">
        <w:rPr>
          <w:i/>
        </w:rPr>
        <w:t xml:space="preserve">Variación </w:t>
      </w:r>
      <w:r w:rsidR="00AF2D3D" w:rsidRPr="00AF2D3D">
        <w:rPr>
          <w:i/>
        </w:rPr>
        <w:t>de precios en el proceso licitatorio:</w:t>
      </w:r>
      <w:r w:rsidR="00AF2D3D">
        <w:t xml:space="preserve"> entendido como la variación </w:t>
      </w:r>
      <w:r w:rsidRPr="00DA1127">
        <w:t xml:space="preserve">entre </w:t>
      </w:r>
      <w:r w:rsidR="003058E5" w:rsidRPr="00DA1127">
        <w:t>Precios Unitarios de Referencia</w:t>
      </w:r>
      <w:r>
        <w:t xml:space="preserve"> (empleados por </w:t>
      </w:r>
      <w:r w:rsidR="003C566C">
        <w:t>el Ministerio de Transporte e Infraestructura –</w:t>
      </w:r>
      <w:r>
        <w:t>MTI</w:t>
      </w:r>
      <w:r w:rsidR="003C566C">
        <w:t>-</w:t>
      </w:r>
      <w:r>
        <w:t xml:space="preserve"> para establecer el presupuesto de referencia en el proceso licitatorio) y los precios unitarios ofertados por el proponente adjudicatario.</w:t>
      </w:r>
    </w:p>
    <w:p w14:paraId="3F2E8720" w14:textId="017FB81D" w:rsidR="003058E5" w:rsidRPr="00CB798A" w:rsidRDefault="003058E5" w:rsidP="00C80569">
      <w:pPr>
        <w:pStyle w:val="Prrafodelista"/>
        <w:numPr>
          <w:ilvl w:val="0"/>
          <w:numId w:val="5"/>
        </w:numPr>
      </w:pPr>
      <w:r w:rsidRPr="00421933">
        <w:rPr>
          <w:i/>
        </w:rPr>
        <w:t>Riesgo de Costos Adicionales</w:t>
      </w:r>
      <w:r>
        <w:t xml:space="preserve">: o riesgo de que el costo del proyecto se incremente por: i) mayores cantidades de obra; y ii) obras adicionales. </w:t>
      </w:r>
    </w:p>
    <w:p w14:paraId="44943575" w14:textId="625639D3" w:rsidR="0070275A" w:rsidRPr="00CB798A" w:rsidRDefault="0070275A" w:rsidP="00C80569">
      <w:pPr>
        <w:pStyle w:val="Prrafodelista"/>
        <w:numPr>
          <w:ilvl w:val="0"/>
          <w:numId w:val="5"/>
        </w:numPr>
      </w:pPr>
      <w:r w:rsidRPr="00421933">
        <w:rPr>
          <w:i/>
        </w:rPr>
        <w:t>Variación de Precios de Mercado en el Tiempo</w:t>
      </w:r>
      <w:r w:rsidR="00CB798A" w:rsidRPr="00421933">
        <w:rPr>
          <w:i/>
        </w:rPr>
        <w:t>:</w:t>
      </w:r>
      <w:r w:rsidR="00CB798A">
        <w:t xml:space="preserve"> </w:t>
      </w:r>
      <w:r w:rsidR="00AF2D3D">
        <w:t xml:space="preserve">o variación </w:t>
      </w:r>
      <w:r w:rsidR="0062432B">
        <w:t xml:space="preserve">en el plazo de ejecución del proyecto </w:t>
      </w:r>
      <w:r w:rsidR="00AF2D3D">
        <w:t xml:space="preserve">de los </w:t>
      </w:r>
      <w:r w:rsidR="0062432B">
        <w:t>precios de mercado de los insumos de obra</w:t>
      </w:r>
      <w:r w:rsidR="00421933">
        <w:t>.</w:t>
      </w:r>
    </w:p>
    <w:p w14:paraId="59142755" w14:textId="77777777" w:rsidR="0070275A" w:rsidRDefault="0070275A" w:rsidP="00E25E91"/>
    <w:p w14:paraId="07C1586B" w14:textId="77777777" w:rsidR="00385415" w:rsidRDefault="00385415" w:rsidP="00E25E91">
      <w:pPr>
        <w:rPr>
          <w:rFonts w:eastAsiaTheme="majorEastAsia" w:cstheme="majorBidi"/>
          <w:color w:val="365F91" w:themeColor="accent1" w:themeShade="BF"/>
          <w:sz w:val="28"/>
          <w:szCs w:val="28"/>
        </w:rPr>
      </w:pPr>
      <w:r>
        <w:br w:type="page"/>
      </w:r>
    </w:p>
    <w:p w14:paraId="01CFA253" w14:textId="08D72864" w:rsidR="00EE7580" w:rsidRDefault="00EE7580" w:rsidP="00E25E91">
      <w:pPr>
        <w:pStyle w:val="Ttulo1"/>
      </w:pPr>
      <w:bookmarkStart w:id="3" w:name="_Toc461379987"/>
      <w:r>
        <w:lastRenderedPageBreak/>
        <w:t>Objetivo</w:t>
      </w:r>
      <w:r w:rsidR="009A1189">
        <w:t xml:space="preserve"> y Alcance</w:t>
      </w:r>
      <w:bookmarkEnd w:id="3"/>
    </w:p>
    <w:p w14:paraId="1592FB9C" w14:textId="77777777" w:rsidR="00EE7580" w:rsidRPr="00B806FC" w:rsidRDefault="00EE7580" w:rsidP="00E25E91"/>
    <w:p w14:paraId="505C0F95" w14:textId="749E45D7" w:rsidR="00895C5E" w:rsidRDefault="00895C5E" w:rsidP="00E25E91">
      <w:r w:rsidRPr="00B806FC">
        <w:t>El pre</w:t>
      </w:r>
      <w:r w:rsidR="00FD12F3">
        <w:t xml:space="preserve">sente estudio tiene por objeto </w:t>
      </w:r>
      <w:r w:rsidR="003C26CF">
        <w:t>determinar con la mayor precisión, los posibles costos adicionales que se puedan presentar durante la implementación del “Programa de Integración Vial</w:t>
      </w:r>
      <w:r w:rsidR="00DE697C">
        <w:t xml:space="preserve"> II</w:t>
      </w:r>
      <w:r w:rsidR="003C26CF">
        <w:t>”</w:t>
      </w:r>
      <w:r w:rsidR="009A1189">
        <w:t xml:space="preserve"> en Nicaragua</w:t>
      </w:r>
      <w:r w:rsidR="003C26CF">
        <w:t xml:space="preserve">, teniendo en cuenta el comportamiento histórico de las variables más representativas en un proyecto de construcción vial. </w:t>
      </w:r>
    </w:p>
    <w:p w14:paraId="344BDCFC" w14:textId="77777777" w:rsidR="009666C7" w:rsidRDefault="009666C7" w:rsidP="009666C7"/>
    <w:p w14:paraId="45EDEB65" w14:textId="271E09ED" w:rsidR="003443DC" w:rsidRDefault="009666C7" w:rsidP="009666C7">
      <w:pPr>
        <w:autoSpaceDE w:val="0"/>
        <w:autoSpaceDN w:val="0"/>
        <w:adjustRightInd w:val="0"/>
        <w:spacing w:line="240" w:lineRule="auto"/>
      </w:pPr>
      <w:r>
        <w:t>El</w:t>
      </w:r>
      <w:r w:rsidR="00501E29">
        <w:t xml:space="preserve"> Programa de Integración Vial</w:t>
      </w:r>
      <w:r w:rsidR="00DE697C">
        <w:t xml:space="preserve"> II</w:t>
      </w:r>
      <w:r w:rsidR="00501E29">
        <w:t xml:space="preserve"> (</w:t>
      </w:r>
      <w:r w:rsidR="00DE697C">
        <w:t>NI-L1097</w:t>
      </w:r>
      <w:r>
        <w:t xml:space="preserve">) </w:t>
      </w:r>
      <w:r w:rsidRPr="009666C7">
        <w:t>ha sido concebido bajo la modalidad de programa de</w:t>
      </w:r>
      <w:r>
        <w:t xml:space="preserve"> </w:t>
      </w:r>
      <w:r w:rsidRPr="009666C7">
        <w:t xml:space="preserve">obras múltiples con un período de desembolsos de cinco años. </w:t>
      </w:r>
      <w:r>
        <w:t>En este contexto s</w:t>
      </w:r>
      <w:r w:rsidRPr="009666C7">
        <w:t>e analizará como</w:t>
      </w:r>
      <w:r>
        <w:t xml:space="preserve"> </w:t>
      </w:r>
      <w:r w:rsidRPr="009666C7">
        <w:t>muestra representativa</w:t>
      </w:r>
      <w:r>
        <w:t>, en el presente estudio,</w:t>
      </w:r>
      <w:r w:rsidRPr="009666C7">
        <w:t xml:space="preserve"> el Proyecto </w:t>
      </w:r>
      <w:r w:rsidR="00DE697C" w:rsidRPr="00DE697C">
        <w:rPr>
          <w:b/>
        </w:rPr>
        <w:t>MEJORAMIENTO DEL CAMINO RURAL EXISTENTE EL COMEJÉN-WASLALA</w:t>
      </w:r>
      <w:r>
        <w:t xml:space="preserve">, con </w:t>
      </w:r>
      <w:r w:rsidR="00F03604">
        <w:t>el</w:t>
      </w:r>
      <w:r w:rsidR="00610F04">
        <w:t xml:space="preserve"> siguiente</w:t>
      </w:r>
      <w:r w:rsidR="00F03604">
        <w:t xml:space="preserve"> alcance</w:t>
      </w:r>
      <w:r w:rsidR="00610F04">
        <w:t>:</w:t>
      </w:r>
    </w:p>
    <w:p w14:paraId="7D53F558" w14:textId="77777777" w:rsidR="003443DC" w:rsidRDefault="003443DC" w:rsidP="00E25E91"/>
    <w:p w14:paraId="5A747321" w14:textId="2D78CF14" w:rsidR="009A1189" w:rsidRDefault="009A1189" w:rsidP="00C80569">
      <w:pPr>
        <w:pStyle w:val="Prrafodelista"/>
        <w:numPr>
          <w:ilvl w:val="0"/>
          <w:numId w:val="3"/>
        </w:numPr>
      </w:pPr>
      <w:r>
        <w:t>Con base en información histórica de proyectos viales similares en Nicaragua, identificar los costos adicionales que se han tenido, los factores generadores de riesgo de los mismos, y su comportamiento estadístico.</w:t>
      </w:r>
    </w:p>
    <w:p w14:paraId="7650525A" w14:textId="509A37C1" w:rsidR="00610F04" w:rsidRPr="00610F04" w:rsidRDefault="00EA4097" w:rsidP="00C80569">
      <w:pPr>
        <w:pStyle w:val="Prrafodelista"/>
        <w:numPr>
          <w:ilvl w:val="0"/>
          <w:numId w:val="3"/>
        </w:numPr>
      </w:pPr>
      <w:r>
        <w:t xml:space="preserve">Valorar la probabilidad de que se presenten costos adicionales durante la ejecución del proyecto y su cuantía, para lo cual </w:t>
      </w:r>
      <w:r w:rsidR="005A562A">
        <w:t>se debe desarrollar un modelo matemático de costos y estimar la probabilidad de ocurrencia y cuantía de costos adicionales, así como efectuar un análisis de sus posibles causas.</w:t>
      </w:r>
    </w:p>
    <w:p w14:paraId="4032C9ED" w14:textId="758C7167" w:rsidR="00610F04" w:rsidRPr="00610F04" w:rsidRDefault="005A562A" w:rsidP="00C80569">
      <w:pPr>
        <w:pStyle w:val="Prrafodelista"/>
        <w:numPr>
          <w:ilvl w:val="0"/>
          <w:numId w:val="3"/>
        </w:numPr>
      </w:pPr>
      <w:r>
        <w:t>Finalmente, se deben dar recomendaciones</w:t>
      </w:r>
      <w:r w:rsidR="00F03604">
        <w:t xml:space="preserve"> sobre la asignación de riesgos contractual, su cuantificación en proyectos futuros, y estrategias de prevención y mitigación.</w:t>
      </w:r>
    </w:p>
    <w:p w14:paraId="4ECB41DE" w14:textId="77777777" w:rsidR="002474B1" w:rsidRDefault="002474B1" w:rsidP="00E25E91"/>
    <w:p w14:paraId="35E22460" w14:textId="77777777" w:rsidR="00385415" w:rsidRDefault="00385415" w:rsidP="00E25E91">
      <w:pPr>
        <w:rPr>
          <w:rFonts w:eastAsiaTheme="majorEastAsia" w:cstheme="majorBidi"/>
          <w:color w:val="365F91" w:themeColor="accent1" w:themeShade="BF"/>
          <w:sz w:val="28"/>
          <w:szCs w:val="28"/>
        </w:rPr>
      </w:pPr>
      <w:r>
        <w:br w:type="page"/>
      </w:r>
    </w:p>
    <w:p w14:paraId="2BB5A32C" w14:textId="40D06B92" w:rsidR="00150FEA" w:rsidRDefault="00150FEA" w:rsidP="00E25E91">
      <w:pPr>
        <w:pStyle w:val="Ttulo1"/>
      </w:pPr>
      <w:bookmarkStart w:id="4" w:name="_Toc461379988"/>
      <w:r>
        <w:lastRenderedPageBreak/>
        <w:t>Metodología</w:t>
      </w:r>
      <w:bookmarkEnd w:id="4"/>
      <w:r w:rsidR="002303DE">
        <w:t xml:space="preserve"> </w:t>
      </w:r>
    </w:p>
    <w:p w14:paraId="4DA2809C" w14:textId="77777777" w:rsidR="00651848" w:rsidRDefault="00651848" w:rsidP="00651848">
      <w:pPr>
        <w:pStyle w:val="Prrafodelista"/>
      </w:pPr>
    </w:p>
    <w:p w14:paraId="68F9999A" w14:textId="76DF3EED" w:rsidR="000A4A58" w:rsidRDefault="000A4A58" w:rsidP="000A4A58">
      <w:pPr>
        <w:pStyle w:val="Ttulo2"/>
      </w:pPr>
      <w:bookmarkStart w:id="5" w:name="_Toc461379989"/>
      <w:r>
        <w:t>Etapas Metodológicas</w:t>
      </w:r>
      <w:bookmarkEnd w:id="5"/>
    </w:p>
    <w:p w14:paraId="4A868DA6" w14:textId="77777777" w:rsidR="000A4A58" w:rsidRDefault="000A4A58" w:rsidP="00651848">
      <w:pPr>
        <w:pStyle w:val="Prrafodelista"/>
      </w:pPr>
    </w:p>
    <w:p w14:paraId="721BC169" w14:textId="624F27E7" w:rsidR="00651848" w:rsidRDefault="00651848" w:rsidP="00FF22C2">
      <w:pPr>
        <w:pStyle w:val="Prrafodelista"/>
        <w:ind w:left="0"/>
      </w:pPr>
      <w:r>
        <w:t>Para el análisis objeto de estudio se adoptó la siguiente metodología:</w:t>
      </w:r>
    </w:p>
    <w:p w14:paraId="6ABC8E57" w14:textId="77777777" w:rsidR="00651848" w:rsidRDefault="00651848" w:rsidP="00FF22C2">
      <w:pPr>
        <w:pStyle w:val="Prrafodelista"/>
        <w:ind w:left="0"/>
      </w:pPr>
    </w:p>
    <w:p w14:paraId="5EAD8AAD" w14:textId="536C4814" w:rsidR="00651848" w:rsidRPr="00BD6957" w:rsidRDefault="00FF22C2" w:rsidP="00C80569">
      <w:pPr>
        <w:pStyle w:val="Prrafodelista"/>
        <w:numPr>
          <w:ilvl w:val="0"/>
          <w:numId w:val="14"/>
        </w:numPr>
        <w:rPr>
          <w:b/>
        </w:rPr>
      </w:pPr>
      <w:r w:rsidRPr="00BD6957">
        <w:rPr>
          <w:b/>
        </w:rPr>
        <w:t>Levantamiento de Información</w:t>
      </w:r>
    </w:p>
    <w:p w14:paraId="3ADD35F8" w14:textId="77777777" w:rsidR="00FF22C2" w:rsidRDefault="00FF22C2" w:rsidP="00FF22C2">
      <w:pPr>
        <w:pStyle w:val="Prrafodelista"/>
        <w:ind w:left="0"/>
      </w:pPr>
    </w:p>
    <w:p w14:paraId="74ACCF6F" w14:textId="2C8AC5A1" w:rsidR="00FB72AC" w:rsidRDefault="00FB72AC" w:rsidP="00FF22C2">
      <w:pPr>
        <w:pStyle w:val="Prrafodelista"/>
        <w:ind w:left="0"/>
      </w:pPr>
      <w:r>
        <w:t>Se realizaron entrevistas y levantamiento de información secundaria existente, con el propósito de:</w:t>
      </w:r>
    </w:p>
    <w:p w14:paraId="311BA474" w14:textId="77777777" w:rsidR="005A3C28" w:rsidRDefault="005A3C28" w:rsidP="00FF22C2">
      <w:pPr>
        <w:pStyle w:val="Prrafodelista"/>
        <w:ind w:left="0"/>
      </w:pPr>
    </w:p>
    <w:p w14:paraId="0DC7295E" w14:textId="6C3C7D7D" w:rsidR="00FB72AC" w:rsidRDefault="00FB72AC" w:rsidP="00C80569">
      <w:pPr>
        <w:pStyle w:val="Prrafodelista"/>
        <w:numPr>
          <w:ilvl w:val="0"/>
          <w:numId w:val="12"/>
        </w:numPr>
      </w:pPr>
      <w:r>
        <w:t>Relacionarse con las características del proyecto objeto de estudio y su presupuesto de referencia.</w:t>
      </w:r>
    </w:p>
    <w:p w14:paraId="4839CB63" w14:textId="0595ABCA" w:rsidR="00FB72AC" w:rsidRDefault="00FB72AC" w:rsidP="00C80569">
      <w:pPr>
        <w:pStyle w:val="Prrafodelista"/>
        <w:numPr>
          <w:ilvl w:val="0"/>
          <w:numId w:val="12"/>
        </w:numPr>
      </w:pPr>
      <w:r>
        <w:t>Identificar aspectos clave de la problemática de costos adicionales en proyectos de infraestructura en Nicaragua.</w:t>
      </w:r>
    </w:p>
    <w:p w14:paraId="4EB15EFB" w14:textId="59905CDD" w:rsidR="00FB72AC" w:rsidRDefault="007A0BF2" w:rsidP="00C80569">
      <w:pPr>
        <w:pStyle w:val="Prrafodelista"/>
        <w:numPr>
          <w:ilvl w:val="0"/>
          <w:numId w:val="12"/>
        </w:numPr>
      </w:pPr>
      <w:r>
        <w:t xml:space="preserve">Obtener series históricas que permitan </w:t>
      </w:r>
      <w:r w:rsidR="005A3C28">
        <w:t xml:space="preserve">caracterizar cualitativa y cuantitativamente comportamientos de: variaciones entre presupuestos de referencia y presupuestos </w:t>
      </w:r>
      <w:r w:rsidR="00821EBD">
        <w:t>adjudicados; costos</w:t>
      </w:r>
      <w:r w:rsidR="005A3C28">
        <w:t xml:space="preserve"> adicionales en proyectos viales ejecutados por el Ministerio de Transporte e infraestructura; variaciones en el tiempo de costos unitarios de insumos operacionales.</w:t>
      </w:r>
    </w:p>
    <w:p w14:paraId="7C161110" w14:textId="77777777" w:rsidR="00FF22C2" w:rsidRDefault="00FF22C2" w:rsidP="00FF22C2">
      <w:pPr>
        <w:pStyle w:val="Prrafodelista"/>
        <w:ind w:left="0"/>
      </w:pPr>
    </w:p>
    <w:p w14:paraId="75997EEE" w14:textId="5F3AF443" w:rsidR="00FF22C2" w:rsidRPr="005A3C28" w:rsidRDefault="00FF22C2" w:rsidP="00C80569">
      <w:pPr>
        <w:pStyle w:val="Prrafodelista"/>
        <w:numPr>
          <w:ilvl w:val="0"/>
          <w:numId w:val="14"/>
        </w:numPr>
        <w:rPr>
          <w:b/>
        </w:rPr>
      </w:pPr>
      <w:r w:rsidRPr="005A3C28">
        <w:rPr>
          <w:b/>
        </w:rPr>
        <w:t>Diagnostico</w:t>
      </w:r>
    </w:p>
    <w:p w14:paraId="1CA774DD" w14:textId="77777777" w:rsidR="00FF22C2" w:rsidRDefault="00FF22C2" w:rsidP="00FF22C2">
      <w:pPr>
        <w:pStyle w:val="Prrafodelista"/>
        <w:ind w:left="0"/>
      </w:pPr>
    </w:p>
    <w:p w14:paraId="5DF03488" w14:textId="77777777" w:rsidR="00F6463A" w:rsidRDefault="005A3C28" w:rsidP="005A3C28">
      <w:pPr>
        <w:pStyle w:val="Prrafodelista"/>
        <w:ind w:left="0"/>
      </w:pPr>
      <w:r>
        <w:t xml:space="preserve">Con la información secundaria obtenida se realizó un diagnóstico, abordando los tres aspectos principales de interés: </w:t>
      </w:r>
    </w:p>
    <w:p w14:paraId="26FF46E2" w14:textId="77777777" w:rsidR="00EA1049" w:rsidRDefault="00EA1049" w:rsidP="005A3C28">
      <w:pPr>
        <w:pStyle w:val="Prrafodelista"/>
        <w:ind w:left="0"/>
      </w:pPr>
    </w:p>
    <w:p w14:paraId="4D2614AC" w14:textId="72D5B06D" w:rsidR="00F6463A" w:rsidRDefault="005A3C28" w:rsidP="00C80569">
      <w:pPr>
        <w:pStyle w:val="Prrafodelista"/>
        <w:numPr>
          <w:ilvl w:val="0"/>
          <w:numId w:val="13"/>
        </w:numPr>
      </w:pPr>
      <w:r w:rsidRPr="00A22721">
        <w:rPr>
          <w:b/>
        </w:rPr>
        <w:t>Variación de pre</w:t>
      </w:r>
      <w:r w:rsidR="00F6463A" w:rsidRPr="00A22721">
        <w:rPr>
          <w:b/>
        </w:rPr>
        <w:t>cios en el proceso licitatorio:</w:t>
      </w:r>
      <w:r w:rsidR="00240EAF">
        <w:t xml:space="preserve"> </w:t>
      </w:r>
      <w:r w:rsidR="00A22721">
        <w:t>aspecto que se vincula a la variación entre los precios de referencia empleados por la entidad ejecutora (MTI) para la elaboración del presupuesto de referencia, y aquellos que se obtengan en la oferta licitatoria. La estimación de dicha variación parte de la comparación para diferentes proyectos,</w:t>
      </w:r>
      <w:r w:rsidR="00240EAF">
        <w:t xml:space="preserve"> entre presupuestos de referencia y presupuestos de la oferta licitatoria que resultó adjudicataria. En esta comparación se establecen </w:t>
      </w:r>
      <w:r w:rsidR="00EA1049">
        <w:t>rangos de variación por rubro de presupuesto, cuestión que se empleará para la simulación de Montecarlo en la siguiente etapa.</w:t>
      </w:r>
    </w:p>
    <w:p w14:paraId="381F61FF" w14:textId="53BBDB1F" w:rsidR="00A22721" w:rsidRDefault="00A22721">
      <w:r>
        <w:br w:type="page"/>
      </w:r>
    </w:p>
    <w:p w14:paraId="68D21285" w14:textId="77777777" w:rsidR="00EA1049" w:rsidRDefault="00EA1049" w:rsidP="00EA1049">
      <w:pPr>
        <w:pStyle w:val="Prrafodelista"/>
      </w:pPr>
    </w:p>
    <w:p w14:paraId="492515DF" w14:textId="0A7DD87D" w:rsidR="00A22721" w:rsidRDefault="005A3C28" w:rsidP="00C80569">
      <w:pPr>
        <w:pStyle w:val="Prrafodelista"/>
        <w:numPr>
          <w:ilvl w:val="0"/>
          <w:numId w:val="13"/>
        </w:numPr>
        <w:ind w:left="708"/>
      </w:pPr>
      <w:r w:rsidRPr="00A22721">
        <w:rPr>
          <w:b/>
        </w:rPr>
        <w:t>Riesgo de Costos Adicionales</w:t>
      </w:r>
      <w:r w:rsidR="00F6463A">
        <w:t>:</w:t>
      </w:r>
      <w:r w:rsidR="00EA1049">
        <w:t xml:space="preserve"> </w:t>
      </w:r>
      <w:r w:rsidR="00A22721">
        <w:t>o riesgo de que el costo del proyecto se incremente por: i) mayores cantidades de obra</w:t>
      </w:r>
      <w:r w:rsidR="00E274B3">
        <w:t xml:space="preserve"> a las previstas en el diseño original</w:t>
      </w:r>
      <w:r w:rsidR="00A22721">
        <w:t>; y ii) obras adicionales</w:t>
      </w:r>
      <w:r w:rsidR="00E274B3">
        <w:t xml:space="preserve"> a solicitud de terceros o requerimientos del propietario</w:t>
      </w:r>
      <w:r w:rsidR="00A22721">
        <w:t>. La base del análisis corresponde al acontecer histórico y concepto experto de consultores del BID en proyectos de infraestructura ejecutados en Nicaragua y funcionarios de MTI vinculados al seguimiento de la ejecución de proyectos similares al analizado.</w:t>
      </w:r>
    </w:p>
    <w:p w14:paraId="54A1179F" w14:textId="77777777" w:rsidR="00A22721" w:rsidRDefault="00A22721" w:rsidP="00A22721"/>
    <w:p w14:paraId="115611F3" w14:textId="3CE5D505" w:rsidR="00EA1049" w:rsidRDefault="00EA1049" w:rsidP="00C80569">
      <w:pPr>
        <w:pStyle w:val="Prrafodelista"/>
        <w:numPr>
          <w:ilvl w:val="1"/>
          <w:numId w:val="13"/>
        </w:numPr>
      </w:pPr>
      <w:r w:rsidRPr="00EA1049">
        <w:t>En</w:t>
      </w:r>
      <w:r>
        <w:t xml:space="preserve"> entrevistas con consultores y funcionarios del MTI, así como en documentos previos, se identificaron comportamientos</w:t>
      </w:r>
      <w:r w:rsidR="001F1AC3">
        <w:t xml:space="preserve"> asociados a la problemática de costos adicionales en proyectos viales.</w:t>
      </w:r>
    </w:p>
    <w:p w14:paraId="360EA8F3" w14:textId="652368E4" w:rsidR="001F1AC3" w:rsidRDefault="001F1AC3" w:rsidP="00C80569">
      <w:pPr>
        <w:pStyle w:val="Prrafodelista"/>
        <w:numPr>
          <w:ilvl w:val="1"/>
          <w:numId w:val="13"/>
        </w:numPr>
      </w:pPr>
      <w:r>
        <w:t>Partiendo de información de proyectos viales ejecutados por el MTI se establecieron variaciones históricas para diferentes proyectos, entre los presupuestos iniciales contractuales y los presupuestos de finiquito, lo anterior por rubro de presupuesto. Las distribuciones de probabilidad encontradas para dichas variaciones se emplearon para la simulación de Montecarlo en la siguiente etapa.</w:t>
      </w:r>
    </w:p>
    <w:p w14:paraId="2A4F1E60" w14:textId="77777777" w:rsidR="00EA1049" w:rsidRPr="00EA1049" w:rsidRDefault="00EA1049" w:rsidP="00EA1049"/>
    <w:p w14:paraId="73B98E18" w14:textId="7E390A5A" w:rsidR="00FF22C2" w:rsidRDefault="005A3C28" w:rsidP="009E14E2">
      <w:pPr>
        <w:pStyle w:val="Prrafodelista"/>
        <w:numPr>
          <w:ilvl w:val="0"/>
          <w:numId w:val="13"/>
        </w:numPr>
      </w:pPr>
      <w:r w:rsidRPr="003D00E8">
        <w:rPr>
          <w:b/>
        </w:rPr>
        <w:t>Variación de Precios de Mercado en el Tiempo</w:t>
      </w:r>
      <w:r w:rsidR="00E274B3">
        <w:rPr>
          <w:b/>
        </w:rPr>
        <w:t xml:space="preserve"> (Escalamiento)</w:t>
      </w:r>
      <w:r w:rsidR="00F6463A">
        <w:t>:</w:t>
      </w:r>
      <w:r w:rsidR="00414C1A">
        <w:t xml:space="preserve"> </w:t>
      </w:r>
      <w:r w:rsidR="00A22721" w:rsidRPr="00A22721">
        <w:t>punto en el cual se cuantifica la escalabilidad de costos del proyecto en el tiempo, por la variación de tendencia histórica del precio de mer</w:t>
      </w:r>
      <w:r w:rsidR="00A22721">
        <w:t>cado de sus insumos principales</w:t>
      </w:r>
      <w:r w:rsidR="00E274B3">
        <w:t xml:space="preserve"> (pueden ser positivas o negativas)</w:t>
      </w:r>
      <w:r w:rsidR="00A22721" w:rsidRPr="00A22721">
        <w:t>.</w:t>
      </w:r>
      <w:r w:rsidR="00A22721">
        <w:t xml:space="preserve"> </w:t>
      </w:r>
      <w:r w:rsidR="00414C1A">
        <w:t xml:space="preserve">Partiendo del presupuesto de referencia del proyecto </w:t>
      </w:r>
      <w:r w:rsidR="009E14E2">
        <w:t>Mejoramiento d</w:t>
      </w:r>
      <w:r w:rsidR="009E14E2" w:rsidRPr="009E14E2">
        <w:t xml:space="preserve">el Camino Rural Existente El Comején-Waslala </w:t>
      </w:r>
      <w:r w:rsidR="00D3519B">
        <w:t xml:space="preserve">y su desagregación por actividades, y estas a su vez detalladas en insumos, costos unitarios y cantidades de obra, se estableció una “canasta de costos de obra”, que comprende los principales insumos de obra (entre materiales, mano de obra, maquinaria y equipo), y su incidencia o participación porcentual en el costo total de obra. </w:t>
      </w:r>
    </w:p>
    <w:p w14:paraId="7923FECE" w14:textId="77777777" w:rsidR="00D3519B" w:rsidRDefault="00D3519B" w:rsidP="0094603C">
      <w:pPr>
        <w:pStyle w:val="Prrafodelista"/>
      </w:pPr>
    </w:p>
    <w:p w14:paraId="14C4773C" w14:textId="7DBD0009" w:rsidR="0094603C" w:rsidRDefault="0094603C" w:rsidP="0094603C">
      <w:pPr>
        <w:pStyle w:val="Prrafodelista"/>
      </w:pPr>
      <w:r>
        <w:t>Por otro lado, para cada uno de los principales insumos identificados anteriormente, se indag</w:t>
      </w:r>
      <w:r w:rsidR="00501E29">
        <w:t>ó</w:t>
      </w:r>
      <w:r>
        <w:t xml:space="preserve"> sobre le evolución histórica del precio de mercado, con base en información de fuentes oficiales, y expectativas en el corto plazo, estableciendo tendencias y distribuciones de probabilidad de dichas tendencias, las cuales </w:t>
      </w:r>
      <w:r w:rsidRPr="0094603C">
        <w:t>se emplearon para la simulación de Montecarlo en la siguiente etapa.</w:t>
      </w:r>
    </w:p>
    <w:p w14:paraId="308D342B" w14:textId="77777777" w:rsidR="00FF22C2" w:rsidRDefault="00FF22C2" w:rsidP="00FF22C2">
      <w:pPr>
        <w:pStyle w:val="Prrafodelista"/>
        <w:ind w:left="0"/>
      </w:pPr>
    </w:p>
    <w:p w14:paraId="1B9826C8" w14:textId="77777777" w:rsidR="00EA1049" w:rsidRDefault="00EA1049" w:rsidP="00FF22C2">
      <w:pPr>
        <w:pStyle w:val="Prrafodelista"/>
        <w:ind w:left="0"/>
      </w:pPr>
    </w:p>
    <w:p w14:paraId="305E9D00" w14:textId="77777777" w:rsidR="00A22721" w:rsidRDefault="00A22721">
      <w:pPr>
        <w:rPr>
          <w:b/>
        </w:rPr>
      </w:pPr>
      <w:r>
        <w:rPr>
          <w:b/>
        </w:rPr>
        <w:br w:type="page"/>
      </w:r>
    </w:p>
    <w:p w14:paraId="34171C6E" w14:textId="52D42A11" w:rsidR="00FF22C2" w:rsidRPr="007F0127" w:rsidRDefault="00FF22C2" w:rsidP="00C80569">
      <w:pPr>
        <w:pStyle w:val="Prrafodelista"/>
        <w:numPr>
          <w:ilvl w:val="0"/>
          <w:numId w:val="14"/>
        </w:numPr>
        <w:rPr>
          <w:b/>
        </w:rPr>
      </w:pPr>
      <w:r w:rsidRPr="007F0127">
        <w:rPr>
          <w:b/>
        </w:rPr>
        <w:lastRenderedPageBreak/>
        <w:t>Procesamiento y Análisis</w:t>
      </w:r>
    </w:p>
    <w:p w14:paraId="75AA7463" w14:textId="77777777" w:rsidR="00FF22C2" w:rsidRDefault="00FF22C2" w:rsidP="00FF22C2">
      <w:pPr>
        <w:pStyle w:val="Prrafodelista"/>
        <w:ind w:left="0"/>
      </w:pPr>
    </w:p>
    <w:p w14:paraId="44BE7F54" w14:textId="2B360A4D" w:rsidR="00325BB2" w:rsidRDefault="00EB73A8" w:rsidP="00325BB2">
      <w:pPr>
        <w:pStyle w:val="Prrafodelista"/>
      </w:pPr>
      <w:r>
        <w:t>El procesamiento y análisis de la información</w:t>
      </w:r>
      <w:r w:rsidR="0038488A">
        <w:t>, parte del diagnóstico realizado, y se enfoca a la obtención de:</w:t>
      </w:r>
    </w:p>
    <w:p w14:paraId="57BDE639" w14:textId="77777777" w:rsidR="0038488A" w:rsidRDefault="0038488A" w:rsidP="00325BB2">
      <w:pPr>
        <w:pStyle w:val="Prrafodelista"/>
      </w:pPr>
    </w:p>
    <w:p w14:paraId="5335ED89" w14:textId="263F3B17" w:rsidR="0038488A" w:rsidRDefault="0038488A" w:rsidP="00C80569">
      <w:pPr>
        <w:pStyle w:val="Prrafodelista"/>
        <w:numPr>
          <w:ilvl w:val="1"/>
          <w:numId w:val="14"/>
        </w:numPr>
      </w:pPr>
      <w:r>
        <w:t xml:space="preserve">La curva de distribución de probabilidad de la relación entre presupuesto de referencia y presupuesto adjudicado en el proceso licitatorio, lo que representa </w:t>
      </w:r>
      <w:r w:rsidR="00FF5DCF">
        <w:t>la probabilidad de obtener economías en el proceso de competencia por el proyecto que se surte en licitación.</w:t>
      </w:r>
    </w:p>
    <w:p w14:paraId="3E999D95" w14:textId="6AA1F82A" w:rsidR="00FF5DCF" w:rsidRDefault="00542E77" w:rsidP="00C80569">
      <w:pPr>
        <w:pStyle w:val="Prrafodelista"/>
        <w:numPr>
          <w:ilvl w:val="1"/>
          <w:numId w:val="14"/>
        </w:numPr>
      </w:pPr>
      <w:r>
        <w:t xml:space="preserve">La curva de distribución de probabilidad de costos adicionales como porcentaje del valor del presupuesto de referencia, </w:t>
      </w:r>
      <w:r w:rsidR="00A93739">
        <w:t>considerando</w:t>
      </w:r>
      <w:r>
        <w:t xml:space="preserve"> las economías capturadas en el proceso licitatorio</w:t>
      </w:r>
      <w:r w:rsidR="00A93739">
        <w:t>.</w:t>
      </w:r>
    </w:p>
    <w:p w14:paraId="6915210E" w14:textId="0D9F9762" w:rsidR="00A93739" w:rsidRDefault="00A93739" w:rsidP="00C80569">
      <w:pPr>
        <w:pStyle w:val="Prrafodelista"/>
        <w:numPr>
          <w:ilvl w:val="1"/>
          <w:numId w:val="14"/>
        </w:numPr>
      </w:pPr>
      <w:r>
        <w:t>Propuesta de una fórmula de escalamiento, y estimación de la provisión por este concepto, como porcentaje del presupuesto de referencia.</w:t>
      </w:r>
    </w:p>
    <w:p w14:paraId="640C7C5F" w14:textId="77777777" w:rsidR="00A93739" w:rsidRDefault="00A93739" w:rsidP="00A93739">
      <w:pPr>
        <w:ind w:left="708"/>
      </w:pPr>
    </w:p>
    <w:p w14:paraId="6E681C62" w14:textId="4C48E7B8" w:rsidR="00757825" w:rsidRDefault="00757825" w:rsidP="00A93739">
      <w:pPr>
        <w:ind w:left="708"/>
      </w:pPr>
      <w:r>
        <w:t xml:space="preserve">En análisis se apoyará en modelos matemáticos de costos y </w:t>
      </w:r>
      <w:r w:rsidR="002622DF">
        <w:t>modelos probabilísticos de simulación empleando el Método de Montecarlo</w:t>
      </w:r>
    </w:p>
    <w:p w14:paraId="44AEE669" w14:textId="77777777" w:rsidR="00EB73A8" w:rsidRDefault="00EB73A8" w:rsidP="00325BB2">
      <w:pPr>
        <w:pStyle w:val="Prrafodelista"/>
      </w:pPr>
    </w:p>
    <w:p w14:paraId="04CA15E7" w14:textId="77777777" w:rsidR="00EB73A8" w:rsidRDefault="00EB73A8" w:rsidP="00325BB2">
      <w:pPr>
        <w:pStyle w:val="Prrafodelista"/>
      </w:pPr>
    </w:p>
    <w:p w14:paraId="5B279C1F" w14:textId="71D3C3D3" w:rsidR="00325BB2" w:rsidRPr="00651848" w:rsidRDefault="00A93739" w:rsidP="00A93739">
      <w:r w:rsidRPr="00A93739">
        <w:t xml:space="preserve">Finalmente, se </w:t>
      </w:r>
      <w:r>
        <w:t>dan</w:t>
      </w:r>
      <w:r w:rsidRPr="00A93739">
        <w:t xml:space="preserve"> recomendaciones sobre la asignación de riesgos contractual, su cuantificación en proyectos futuros, y estrategias de prevención y mitigación.</w:t>
      </w:r>
    </w:p>
    <w:p w14:paraId="204FA72A" w14:textId="77777777" w:rsidR="00325BB2" w:rsidRDefault="00325BB2" w:rsidP="00325BB2">
      <w:pPr>
        <w:pStyle w:val="Prrafodelista"/>
      </w:pPr>
    </w:p>
    <w:p w14:paraId="096312B5" w14:textId="3F86124B" w:rsidR="002622DF" w:rsidRDefault="002622DF" w:rsidP="000A4A58">
      <w:pPr>
        <w:pStyle w:val="Ttulo2"/>
      </w:pPr>
      <w:bookmarkStart w:id="6" w:name="_Toc461379990"/>
      <w:r>
        <w:t>Metodología para el Análisis de Riesgos y Simulación de Montecarlo</w:t>
      </w:r>
      <w:bookmarkEnd w:id="6"/>
    </w:p>
    <w:p w14:paraId="75D37DD3" w14:textId="77777777" w:rsidR="002622DF" w:rsidRPr="002622DF" w:rsidRDefault="002622DF" w:rsidP="002622DF"/>
    <w:p w14:paraId="42B64102" w14:textId="77777777" w:rsidR="002622DF" w:rsidRDefault="002622DF" w:rsidP="002622DF">
      <w:pPr>
        <w:rPr>
          <w:lang w:val="es-ES_tradnl"/>
        </w:rPr>
      </w:pPr>
      <w:r>
        <w:rPr>
          <w:lang w:val="es-ES_tradnl"/>
        </w:rPr>
        <w:t>El manejo de los riesgos en un proyecto pasa por las siguientes etapas principales:</w:t>
      </w:r>
    </w:p>
    <w:p w14:paraId="64E8CB5B" w14:textId="77777777" w:rsidR="002622DF" w:rsidRDefault="002622DF" w:rsidP="002622DF">
      <w:pPr>
        <w:rPr>
          <w:lang w:val="es-ES_tradnl"/>
        </w:rPr>
      </w:pPr>
    </w:p>
    <w:p w14:paraId="51CE55E6" w14:textId="77777777" w:rsidR="002622DF" w:rsidRPr="00CF53D8" w:rsidRDefault="002622DF" w:rsidP="00C80569">
      <w:pPr>
        <w:pStyle w:val="Prrafodelista"/>
        <w:numPr>
          <w:ilvl w:val="0"/>
          <w:numId w:val="15"/>
        </w:numPr>
        <w:spacing w:line="240" w:lineRule="auto"/>
        <w:ind w:left="360"/>
        <w:rPr>
          <w:lang w:val="es-MX"/>
        </w:rPr>
      </w:pPr>
      <w:r w:rsidRPr="00CF53D8">
        <w:rPr>
          <w:lang w:val="es-MX"/>
        </w:rPr>
        <w:t>Identificación del riesgo</w:t>
      </w:r>
      <w:r>
        <w:rPr>
          <w:lang w:val="es-MX"/>
        </w:rPr>
        <w:t xml:space="preserve"> (asociado al alcance, costo, calidad o tiempo)</w:t>
      </w:r>
    </w:p>
    <w:p w14:paraId="73C22B59" w14:textId="77777777" w:rsidR="002622DF" w:rsidRPr="00CF53D8" w:rsidRDefault="002622DF" w:rsidP="00C80569">
      <w:pPr>
        <w:pStyle w:val="Prrafodelista"/>
        <w:numPr>
          <w:ilvl w:val="0"/>
          <w:numId w:val="15"/>
        </w:numPr>
        <w:spacing w:line="240" w:lineRule="auto"/>
        <w:ind w:left="360"/>
        <w:rPr>
          <w:lang w:val="es-MX"/>
        </w:rPr>
      </w:pPr>
      <w:r w:rsidRPr="00CF53D8">
        <w:rPr>
          <w:lang w:val="es-MX"/>
        </w:rPr>
        <w:t>Cuantificación del daño</w:t>
      </w:r>
    </w:p>
    <w:p w14:paraId="7B05EA84" w14:textId="77777777" w:rsidR="002622DF" w:rsidRPr="00CF53D8" w:rsidRDefault="002622DF" w:rsidP="00C80569">
      <w:pPr>
        <w:pStyle w:val="Prrafodelista"/>
        <w:numPr>
          <w:ilvl w:val="0"/>
          <w:numId w:val="15"/>
        </w:numPr>
        <w:spacing w:line="240" w:lineRule="auto"/>
        <w:ind w:left="360"/>
        <w:rPr>
          <w:lang w:val="es-MX"/>
        </w:rPr>
      </w:pPr>
      <w:r w:rsidRPr="00CF53D8">
        <w:rPr>
          <w:lang w:val="es-MX"/>
        </w:rPr>
        <w:t>Evaluación de la probabilidad</w:t>
      </w:r>
    </w:p>
    <w:p w14:paraId="2D02CD74" w14:textId="77777777" w:rsidR="002622DF" w:rsidRPr="00CF53D8" w:rsidRDefault="002622DF" w:rsidP="00C80569">
      <w:pPr>
        <w:pStyle w:val="Prrafodelista"/>
        <w:numPr>
          <w:ilvl w:val="0"/>
          <w:numId w:val="15"/>
        </w:numPr>
        <w:spacing w:line="240" w:lineRule="auto"/>
        <w:ind w:left="360"/>
        <w:rPr>
          <w:lang w:val="es-MX"/>
        </w:rPr>
      </w:pPr>
      <w:r w:rsidRPr="00CF53D8">
        <w:rPr>
          <w:lang w:val="es-MX"/>
        </w:rPr>
        <w:t>Respuesta al riesgo</w:t>
      </w:r>
    </w:p>
    <w:p w14:paraId="5F90AC96" w14:textId="77777777" w:rsidR="002622DF" w:rsidRDefault="002622DF" w:rsidP="002622DF">
      <w:pPr>
        <w:rPr>
          <w:lang w:val="es-MX"/>
        </w:rPr>
      </w:pPr>
    </w:p>
    <w:p w14:paraId="4C39E157" w14:textId="40C9CB0B" w:rsidR="002622DF" w:rsidRDefault="002622DF" w:rsidP="002622DF">
      <w:pPr>
        <w:rPr>
          <w:lang w:val="es-MX"/>
        </w:rPr>
      </w:pPr>
      <w:r>
        <w:rPr>
          <w:lang w:val="es-MX"/>
        </w:rPr>
        <w:t xml:space="preserve">Siguiendo </w:t>
      </w:r>
      <w:r w:rsidRPr="0079153B">
        <w:rPr>
          <w:lang w:val="es-ES_tradnl"/>
        </w:rPr>
        <w:t>los lineamientos establecidos por el PMI</w:t>
      </w:r>
      <w:r>
        <w:rPr>
          <w:rStyle w:val="Refdenotaalpie"/>
          <w:lang w:val="es-ES_tradnl"/>
        </w:rPr>
        <w:footnoteReference w:id="3"/>
      </w:r>
      <w:r w:rsidRPr="0079153B">
        <w:rPr>
          <w:lang w:val="es-ES_tradnl"/>
        </w:rPr>
        <w:t xml:space="preserve"> en la guía PMBoK</w:t>
      </w:r>
      <w:r>
        <w:rPr>
          <w:rStyle w:val="Refdenotaalpie"/>
          <w:lang w:val="es-ES_tradnl"/>
        </w:rPr>
        <w:footnoteReference w:id="4"/>
      </w:r>
      <w:r>
        <w:rPr>
          <w:lang w:val="es-ES_tradnl"/>
        </w:rPr>
        <w:t>, la cuantificación del daño y la evaluación de la probabilidad se relacionan con la e</w:t>
      </w:r>
      <w:r>
        <w:rPr>
          <w:lang w:val="es-MX"/>
        </w:rPr>
        <w:t>valuación c</w:t>
      </w:r>
      <w:r w:rsidRPr="0079153B">
        <w:rPr>
          <w:lang w:val="es-MX"/>
        </w:rPr>
        <w:t xml:space="preserve">ualitativa </w:t>
      </w:r>
      <w:r>
        <w:rPr>
          <w:lang w:val="es-MX"/>
        </w:rPr>
        <w:t xml:space="preserve">y cuantitativa </w:t>
      </w:r>
      <w:r w:rsidRPr="0079153B">
        <w:rPr>
          <w:lang w:val="es-MX"/>
        </w:rPr>
        <w:t>de los riesgos</w:t>
      </w:r>
      <w:r>
        <w:rPr>
          <w:lang w:val="es-MX"/>
        </w:rPr>
        <w:t>.</w:t>
      </w:r>
    </w:p>
    <w:p w14:paraId="6386A131" w14:textId="77777777" w:rsidR="002622DF" w:rsidRDefault="002622DF" w:rsidP="002622DF">
      <w:pPr>
        <w:rPr>
          <w:lang w:val="es-MX"/>
        </w:rPr>
      </w:pPr>
    </w:p>
    <w:p w14:paraId="3EE2C5CB" w14:textId="29702E32" w:rsidR="002622DF" w:rsidRPr="007B64E9" w:rsidRDefault="002622DF" w:rsidP="002622DF">
      <w:pPr>
        <w:rPr>
          <w:lang w:val="es-MX"/>
        </w:rPr>
      </w:pPr>
      <w:r w:rsidRPr="0079153B">
        <w:rPr>
          <w:lang w:val="es-MX"/>
        </w:rPr>
        <w:lastRenderedPageBreak/>
        <w:t>Una vez identificados los riesgos</w:t>
      </w:r>
      <w:r>
        <w:rPr>
          <w:lang w:val="es-MX"/>
        </w:rPr>
        <w:t xml:space="preserve">, </w:t>
      </w:r>
      <w:r w:rsidRPr="002622DF">
        <w:rPr>
          <w:b/>
          <w:lang w:val="es-MX"/>
        </w:rPr>
        <w:t>la evaluación cualitativa</w:t>
      </w:r>
      <w:r>
        <w:rPr>
          <w:lang w:val="es-MX"/>
        </w:rPr>
        <w:t xml:space="preserve"> busca </w:t>
      </w:r>
      <w:r w:rsidRPr="0079153B">
        <w:rPr>
          <w:lang w:val="es-MX"/>
        </w:rPr>
        <w:t xml:space="preserve">determinar la importancia de cada uno de </w:t>
      </w:r>
      <w:r>
        <w:rPr>
          <w:lang w:val="es-MX"/>
        </w:rPr>
        <w:t xml:space="preserve">ellos, con </w:t>
      </w:r>
      <w:r w:rsidRPr="0079153B">
        <w:rPr>
          <w:lang w:val="es-MX"/>
        </w:rPr>
        <w:t>base a un análisis donde a cada riesgo se le asigna una</w:t>
      </w:r>
      <w:r>
        <w:rPr>
          <w:lang w:val="es-MX"/>
        </w:rPr>
        <w:t xml:space="preserve"> </w:t>
      </w:r>
      <w:r w:rsidRPr="0079153B">
        <w:rPr>
          <w:lang w:val="es-MX"/>
        </w:rPr>
        <w:t>probabilidad de ocurrencia y un impacto en caso de ocurrir</w:t>
      </w:r>
      <w:r>
        <w:rPr>
          <w:lang w:val="es-MX"/>
        </w:rPr>
        <w:t>.  Con es</w:t>
      </w:r>
      <w:r w:rsidRPr="0079153B">
        <w:rPr>
          <w:lang w:val="es-MX"/>
        </w:rPr>
        <w:t>as dos variables se le asigna una categoría de riesgo a cada uno de ellos.</w:t>
      </w:r>
      <w:r>
        <w:rPr>
          <w:lang w:val="es-MX"/>
        </w:rPr>
        <w:t xml:space="preserve">  Para ello se utiliza e</w:t>
      </w:r>
      <w:r w:rsidRPr="0079153B">
        <w:rPr>
          <w:lang w:val="es-MX"/>
        </w:rPr>
        <w:t>l criterio de experto y bases de datos de otros proyectos similares.</w:t>
      </w:r>
      <w:r>
        <w:rPr>
          <w:lang w:val="es-MX"/>
        </w:rPr>
        <w:t xml:space="preserve">  A la probabilidad de ocurrencia se le puede asignar un número por categoría, yendo desde </w:t>
      </w:r>
      <w:r w:rsidRPr="00C91BAA">
        <w:rPr>
          <w:lang w:val="es-MX"/>
        </w:rPr>
        <w:t>100% probables (Altamente Probables) hasta 0% probables (Improbables)</w:t>
      </w:r>
      <w:r>
        <w:rPr>
          <w:lang w:val="es-MX"/>
        </w:rPr>
        <w:t xml:space="preserve">, como se </w:t>
      </w:r>
      <w:r w:rsidRPr="007B64E9">
        <w:rPr>
          <w:lang w:val="es-MX"/>
        </w:rPr>
        <w:t xml:space="preserve">muestra en la </w:t>
      </w:r>
      <w:r>
        <w:fldChar w:fldCharType="begin"/>
      </w:r>
      <w:r w:rsidRPr="006A19CD">
        <w:rPr>
          <w:lang w:val="es-MX"/>
        </w:rPr>
        <w:instrText xml:space="preserve"> REF _Ref351536111 \h  \* MERGEFORMAT </w:instrText>
      </w:r>
      <w:r>
        <w:fldChar w:fldCharType="separate"/>
      </w:r>
      <w:r w:rsidR="00065FA8" w:rsidRPr="00065FA8">
        <w:rPr>
          <w:lang w:val="es-MX"/>
        </w:rPr>
        <w:t xml:space="preserve">Tabla </w:t>
      </w:r>
      <w:r w:rsidR="00065FA8" w:rsidRPr="00065FA8">
        <w:rPr>
          <w:noProof/>
          <w:lang w:val="es-MX"/>
        </w:rPr>
        <w:t>1</w:t>
      </w:r>
      <w:r>
        <w:fldChar w:fldCharType="end"/>
      </w:r>
      <w:r w:rsidRPr="007B64E9">
        <w:rPr>
          <w:lang w:val="es-MX"/>
        </w:rPr>
        <w:t>. Por su parte, al impacto se le puede dar también una categoría dependiendo de la gravedad en caso de ocurrencia, según la clasificación que se observa en la</w:t>
      </w:r>
      <w:r>
        <w:rPr>
          <w:lang w:val="es-MX"/>
        </w:rPr>
        <w:t xml:space="preserve"> </w:t>
      </w:r>
      <w:r>
        <w:fldChar w:fldCharType="begin"/>
      </w:r>
      <w:r w:rsidRPr="006A19CD">
        <w:rPr>
          <w:lang w:val="es-MX"/>
        </w:rPr>
        <w:instrText xml:space="preserve"> REF _Ref351478450 \h  \* MERGEFORMAT </w:instrText>
      </w:r>
      <w:r>
        <w:fldChar w:fldCharType="separate"/>
      </w:r>
      <w:r w:rsidR="00065FA8" w:rsidRPr="00065FA8">
        <w:rPr>
          <w:lang w:val="es-MX"/>
        </w:rPr>
        <w:t xml:space="preserve">Tabla </w:t>
      </w:r>
      <w:r w:rsidR="00065FA8" w:rsidRPr="00065FA8">
        <w:rPr>
          <w:noProof/>
          <w:lang w:val="es-MX"/>
        </w:rPr>
        <w:t>2</w:t>
      </w:r>
      <w:r>
        <w:fldChar w:fldCharType="end"/>
      </w:r>
      <w:r w:rsidRPr="007B64E9">
        <w:rPr>
          <w:lang w:val="es-MX"/>
        </w:rPr>
        <w:t>.   Al analizar la probabilidad y el impacto conjuntamente se pueden calificar los riesgos con miras a determinar a cuáles se les debe prestar mayor atención, lo cual se facilita construyendo una matr</w:t>
      </w:r>
      <w:r>
        <w:rPr>
          <w:lang w:val="es-MX"/>
        </w:rPr>
        <w:t>iz como la que se muestra en la</w:t>
      </w:r>
      <w:r w:rsidRPr="007B64E9">
        <w:rPr>
          <w:lang w:val="es-MX"/>
        </w:rPr>
        <w:t xml:space="preserve"> </w:t>
      </w:r>
      <w:r>
        <w:fldChar w:fldCharType="begin"/>
      </w:r>
      <w:r w:rsidRPr="006A19CD">
        <w:rPr>
          <w:lang w:val="es-MX"/>
        </w:rPr>
        <w:instrText xml:space="preserve"> REF _Ref351536133 \h  \* MERGEFORMAT </w:instrText>
      </w:r>
      <w:r>
        <w:fldChar w:fldCharType="separate"/>
      </w:r>
      <w:r w:rsidR="00065FA8" w:rsidRPr="00065FA8">
        <w:rPr>
          <w:lang w:val="es-MX"/>
        </w:rPr>
        <w:t xml:space="preserve">Tabla </w:t>
      </w:r>
      <w:r w:rsidR="00065FA8" w:rsidRPr="00065FA8">
        <w:rPr>
          <w:noProof/>
          <w:lang w:val="es-MX"/>
        </w:rPr>
        <w:t>3</w:t>
      </w:r>
      <w:r>
        <w:fldChar w:fldCharType="end"/>
      </w:r>
      <w:r w:rsidRPr="007B64E9">
        <w:rPr>
          <w:lang w:val="es-MX"/>
        </w:rPr>
        <w:t>.</w:t>
      </w:r>
    </w:p>
    <w:p w14:paraId="1CCAD34A" w14:textId="77777777" w:rsidR="002622DF" w:rsidRPr="007B64E9" w:rsidRDefault="002622DF" w:rsidP="002622DF">
      <w:pPr>
        <w:rPr>
          <w:lang w:val="es-MX"/>
        </w:rPr>
      </w:pPr>
    </w:p>
    <w:p w14:paraId="45539375" w14:textId="7506EA81" w:rsidR="002622DF" w:rsidRPr="00AC70BA" w:rsidRDefault="002622DF" w:rsidP="002622DF">
      <w:pPr>
        <w:pStyle w:val="Descripcin"/>
        <w:keepNext/>
        <w:jc w:val="center"/>
        <w:rPr>
          <w:sz w:val="20"/>
          <w:szCs w:val="20"/>
          <w:lang w:val="es-MX"/>
        </w:rPr>
      </w:pPr>
      <w:bookmarkStart w:id="7" w:name="_Ref351476456"/>
      <w:bookmarkStart w:id="8" w:name="_Ref351536111"/>
      <w:bookmarkStart w:id="9" w:name="_Toc360037280"/>
      <w:bookmarkStart w:id="10" w:name="_Toc461380008"/>
      <w:r w:rsidRPr="00AC70BA">
        <w:rPr>
          <w:sz w:val="20"/>
          <w:szCs w:val="20"/>
          <w:lang w:val="es-MX"/>
        </w:rPr>
        <w:t xml:space="preserve">Tabla </w:t>
      </w:r>
      <w:r w:rsidRPr="00AC70BA">
        <w:rPr>
          <w:sz w:val="20"/>
          <w:szCs w:val="20"/>
          <w:lang w:val="es-MX"/>
        </w:rPr>
        <w:fldChar w:fldCharType="begin"/>
      </w:r>
      <w:r w:rsidRPr="00AC70BA">
        <w:rPr>
          <w:sz w:val="20"/>
          <w:szCs w:val="20"/>
          <w:lang w:val="es-MX"/>
        </w:rPr>
        <w:instrText xml:space="preserve"> SEQ Tabla \* ARABIC </w:instrText>
      </w:r>
      <w:r w:rsidRPr="00AC70BA">
        <w:rPr>
          <w:sz w:val="20"/>
          <w:szCs w:val="20"/>
          <w:lang w:val="es-MX"/>
        </w:rPr>
        <w:fldChar w:fldCharType="separate"/>
      </w:r>
      <w:r w:rsidR="00065FA8">
        <w:rPr>
          <w:noProof/>
          <w:sz w:val="20"/>
          <w:szCs w:val="20"/>
          <w:lang w:val="es-MX"/>
        </w:rPr>
        <w:t>1</w:t>
      </w:r>
      <w:r w:rsidRPr="00AC70BA">
        <w:rPr>
          <w:sz w:val="20"/>
          <w:szCs w:val="20"/>
          <w:lang w:val="es-MX"/>
        </w:rPr>
        <w:fldChar w:fldCharType="end"/>
      </w:r>
      <w:bookmarkEnd w:id="7"/>
      <w:bookmarkEnd w:id="8"/>
      <w:r w:rsidRPr="00AC70BA">
        <w:rPr>
          <w:sz w:val="20"/>
          <w:szCs w:val="20"/>
          <w:lang w:val="es-MX"/>
        </w:rPr>
        <w:t>.  Categorías de probabilidad de los riesgos</w:t>
      </w:r>
      <w:bookmarkEnd w:id="9"/>
      <w:bookmarkEnd w:id="10"/>
    </w:p>
    <w:p w14:paraId="485ED4EC" w14:textId="77777777" w:rsidR="002622DF" w:rsidRPr="009D57C3" w:rsidRDefault="002622DF" w:rsidP="002622DF">
      <w:pPr>
        <w:jc w:val="center"/>
        <w:rPr>
          <w:sz w:val="20"/>
          <w:szCs w:val="20"/>
          <w:lang w:val="es-MX"/>
        </w:rPr>
      </w:pPr>
      <w:r w:rsidRPr="009D57C3">
        <w:rPr>
          <w:noProof/>
          <w:sz w:val="20"/>
          <w:szCs w:val="20"/>
        </w:rPr>
        <w:drawing>
          <wp:inline distT="0" distB="0" distL="0" distR="0" wp14:anchorId="3E9EB206" wp14:editId="69205BEE">
            <wp:extent cx="3400425" cy="1362075"/>
            <wp:effectExtent l="0" t="0" r="9525" b="9525"/>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00425" cy="1362075"/>
                    </a:xfrm>
                    <a:prstGeom prst="rect">
                      <a:avLst/>
                    </a:prstGeom>
                    <a:noFill/>
                    <a:ln>
                      <a:noFill/>
                    </a:ln>
                  </pic:spPr>
                </pic:pic>
              </a:graphicData>
            </a:graphic>
          </wp:inline>
        </w:drawing>
      </w:r>
    </w:p>
    <w:p w14:paraId="791B45FC" w14:textId="77777777" w:rsidR="002622DF" w:rsidRDefault="002622DF" w:rsidP="002622DF">
      <w:pPr>
        <w:jc w:val="center"/>
        <w:rPr>
          <w:sz w:val="20"/>
          <w:szCs w:val="20"/>
          <w:lang w:val="es-ES_tradnl"/>
        </w:rPr>
      </w:pPr>
      <w:r w:rsidRPr="009D57C3">
        <w:rPr>
          <w:sz w:val="20"/>
          <w:szCs w:val="20"/>
          <w:lang w:val="es-MX"/>
        </w:rPr>
        <w:t xml:space="preserve">Fuente: </w:t>
      </w:r>
      <w:r w:rsidRPr="009D57C3">
        <w:rPr>
          <w:sz w:val="20"/>
          <w:szCs w:val="20"/>
          <w:lang w:val="es-ES_tradnl"/>
        </w:rPr>
        <w:t>Guía PMBoK – Gestión de riesgos. PMI</w:t>
      </w:r>
    </w:p>
    <w:p w14:paraId="2658D61A" w14:textId="77777777" w:rsidR="002622DF" w:rsidRDefault="002622DF" w:rsidP="002622DF">
      <w:pPr>
        <w:jc w:val="center"/>
        <w:rPr>
          <w:sz w:val="20"/>
          <w:szCs w:val="20"/>
          <w:lang w:val="es-ES_tradnl"/>
        </w:rPr>
      </w:pPr>
    </w:p>
    <w:p w14:paraId="391A592B" w14:textId="77777777" w:rsidR="002622DF" w:rsidRDefault="002622DF" w:rsidP="002622DF">
      <w:pPr>
        <w:jc w:val="center"/>
        <w:rPr>
          <w:sz w:val="20"/>
          <w:szCs w:val="20"/>
          <w:lang w:val="es-ES_tradnl"/>
        </w:rPr>
      </w:pPr>
    </w:p>
    <w:p w14:paraId="42DBA987" w14:textId="58335C85" w:rsidR="002622DF" w:rsidRDefault="002622DF" w:rsidP="002622DF">
      <w:pPr>
        <w:pStyle w:val="Descripcin"/>
        <w:keepNext/>
        <w:jc w:val="center"/>
        <w:rPr>
          <w:sz w:val="20"/>
          <w:szCs w:val="20"/>
          <w:lang w:val="es-MX"/>
        </w:rPr>
      </w:pPr>
      <w:bookmarkStart w:id="11" w:name="_Ref351478450"/>
      <w:bookmarkStart w:id="12" w:name="_Toc360037281"/>
      <w:bookmarkStart w:id="13" w:name="_Toc461380009"/>
      <w:r w:rsidRPr="009D57C3">
        <w:rPr>
          <w:sz w:val="20"/>
          <w:szCs w:val="20"/>
          <w:lang w:val="es-MX"/>
        </w:rPr>
        <w:t xml:space="preserve">Tabla </w:t>
      </w:r>
      <w:r w:rsidRPr="009D57C3">
        <w:rPr>
          <w:sz w:val="20"/>
          <w:szCs w:val="20"/>
        </w:rPr>
        <w:fldChar w:fldCharType="begin"/>
      </w:r>
      <w:r w:rsidRPr="009D57C3">
        <w:rPr>
          <w:sz w:val="20"/>
          <w:szCs w:val="20"/>
          <w:lang w:val="es-MX"/>
        </w:rPr>
        <w:instrText xml:space="preserve"> SEQ Tabla \* ARABIC </w:instrText>
      </w:r>
      <w:r w:rsidRPr="009D57C3">
        <w:rPr>
          <w:sz w:val="20"/>
          <w:szCs w:val="20"/>
        </w:rPr>
        <w:fldChar w:fldCharType="separate"/>
      </w:r>
      <w:r w:rsidR="00065FA8">
        <w:rPr>
          <w:noProof/>
          <w:sz w:val="20"/>
          <w:szCs w:val="20"/>
          <w:lang w:val="es-MX"/>
        </w:rPr>
        <w:t>2</w:t>
      </w:r>
      <w:r w:rsidRPr="009D57C3">
        <w:rPr>
          <w:sz w:val="20"/>
          <w:szCs w:val="20"/>
        </w:rPr>
        <w:fldChar w:fldCharType="end"/>
      </w:r>
      <w:bookmarkEnd w:id="11"/>
      <w:r w:rsidRPr="009D57C3">
        <w:rPr>
          <w:sz w:val="20"/>
          <w:szCs w:val="20"/>
          <w:lang w:val="es-MX"/>
        </w:rPr>
        <w:t xml:space="preserve">.  Categorías de </w:t>
      </w:r>
      <w:r>
        <w:rPr>
          <w:sz w:val="20"/>
          <w:szCs w:val="20"/>
          <w:lang w:val="es-MX"/>
        </w:rPr>
        <w:t>clasificación de los impactos</w:t>
      </w:r>
      <w:bookmarkEnd w:id="12"/>
      <w:bookmarkEnd w:id="13"/>
    </w:p>
    <w:p w14:paraId="1F0EB44B" w14:textId="77777777" w:rsidR="002622DF" w:rsidRPr="00937F7F" w:rsidRDefault="002622DF" w:rsidP="002622DF">
      <w:pPr>
        <w:jc w:val="center"/>
        <w:rPr>
          <w:lang w:val="es-MX"/>
        </w:rPr>
      </w:pPr>
      <w:r w:rsidRPr="00937F7F">
        <w:rPr>
          <w:noProof/>
        </w:rPr>
        <w:drawing>
          <wp:inline distT="0" distB="0" distL="0" distR="0" wp14:anchorId="1973ABCE" wp14:editId="0592B85C">
            <wp:extent cx="3486150" cy="2314575"/>
            <wp:effectExtent l="0" t="0" r="0" b="9525"/>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86150" cy="2314575"/>
                    </a:xfrm>
                    <a:prstGeom prst="rect">
                      <a:avLst/>
                    </a:prstGeom>
                    <a:noFill/>
                    <a:ln>
                      <a:noFill/>
                    </a:ln>
                  </pic:spPr>
                </pic:pic>
              </a:graphicData>
            </a:graphic>
          </wp:inline>
        </w:drawing>
      </w:r>
    </w:p>
    <w:p w14:paraId="12277672" w14:textId="77777777" w:rsidR="002622DF" w:rsidRDefault="002622DF" w:rsidP="002622DF">
      <w:pPr>
        <w:jc w:val="center"/>
        <w:rPr>
          <w:sz w:val="20"/>
          <w:szCs w:val="20"/>
          <w:lang w:val="es-ES_tradnl"/>
        </w:rPr>
      </w:pPr>
      <w:r w:rsidRPr="009D57C3">
        <w:rPr>
          <w:sz w:val="20"/>
          <w:szCs w:val="20"/>
          <w:lang w:val="es-MX"/>
        </w:rPr>
        <w:t xml:space="preserve">Fuente: </w:t>
      </w:r>
      <w:r w:rsidRPr="009D57C3">
        <w:rPr>
          <w:sz w:val="20"/>
          <w:szCs w:val="20"/>
          <w:lang w:val="es-ES_tradnl"/>
        </w:rPr>
        <w:t>Guía PMBoK – Gestión de riesgos. PMI</w:t>
      </w:r>
    </w:p>
    <w:p w14:paraId="0EF7A283" w14:textId="77777777" w:rsidR="002622DF" w:rsidRPr="00AC70BA" w:rsidRDefault="002622DF" w:rsidP="002622DF">
      <w:pPr>
        <w:jc w:val="center"/>
        <w:rPr>
          <w:lang w:val="es-MX"/>
        </w:rPr>
      </w:pPr>
    </w:p>
    <w:p w14:paraId="4D222211" w14:textId="77777777" w:rsidR="002622DF" w:rsidRPr="00D55192" w:rsidRDefault="002622DF" w:rsidP="002622DF">
      <w:pPr>
        <w:jc w:val="center"/>
        <w:rPr>
          <w:b/>
          <w:sz w:val="20"/>
          <w:szCs w:val="20"/>
          <w:lang w:val="es-MX"/>
        </w:rPr>
      </w:pPr>
    </w:p>
    <w:p w14:paraId="3181B749" w14:textId="7B224374" w:rsidR="002622DF" w:rsidRPr="00D55192" w:rsidRDefault="002622DF" w:rsidP="002622DF">
      <w:pPr>
        <w:jc w:val="center"/>
        <w:rPr>
          <w:b/>
          <w:sz w:val="20"/>
          <w:szCs w:val="20"/>
          <w:lang w:val="es-MX"/>
        </w:rPr>
      </w:pPr>
      <w:bookmarkStart w:id="14" w:name="_Ref351536133"/>
      <w:bookmarkStart w:id="15" w:name="_Toc360037282"/>
      <w:bookmarkStart w:id="16" w:name="_Toc461380010"/>
      <w:r w:rsidRPr="00D55192">
        <w:rPr>
          <w:b/>
          <w:sz w:val="20"/>
          <w:szCs w:val="20"/>
          <w:lang w:val="es-MX"/>
        </w:rPr>
        <w:lastRenderedPageBreak/>
        <w:t xml:space="preserve">Tabla </w:t>
      </w:r>
      <w:r w:rsidRPr="00D55192">
        <w:rPr>
          <w:b/>
          <w:sz w:val="20"/>
          <w:szCs w:val="20"/>
        </w:rPr>
        <w:fldChar w:fldCharType="begin"/>
      </w:r>
      <w:r w:rsidRPr="00D55192">
        <w:rPr>
          <w:b/>
          <w:sz w:val="20"/>
          <w:szCs w:val="20"/>
          <w:lang w:val="es-MX"/>
        </w:rPr>
        <w:instrText xml:space="preserve"> SEQ Tabla \* ARABIC </w:instrText>
      </w:r>
      <w:r w:rsidRPr="00D55192">
        <w:rPr>
          <w:b/>
          <w:sz w:val="20"/>
          <w:szCs w:val="20"/>
        </w:rPr>
        <w:fldChar w:fldCharType="separate"/>
      </w:r>
      <w:r w:rsidR="00065FA8">
        <w:rPr>
          <w:b/>
          <w:noProof/>
          <w:sz w:val="20"/>
          <w:szCs w:val="20"/>
          <w:lang w:val="es-MX"/>
        </w:rPr>
        <w:t>3</w:t>
      </w:r>
      <w:r w:rsidRPr="00D55192">
        <w:rPr>
          <w:b/>
          <w:sz w:val="20"/>
          <w:szCs w:val="20"/>
        </w:rPr>
        <w:fldChar w:fldCharType="end"/>
      </w:r>
      <w:bookmarkEnd w:id="14"/>
      <w:r w:rsidRPr="00D55192">
        <w:rPr>
          <w:b/>
          <w:sz w:val="20"/>
          <w:szCs w:val="20"/>
          <w:lang w:val="es-MX"/>
        </w:rPr>
        <w:t>.  Matriz de riesgos e impactos</w:t>
      </w:r>
      <w:bookmarkEnd w:id="15"/>
      <w:bookmarkEnd w:id="16"/>
    </w:p>
    <w:p w14:paraId="58614A3A" w14:textId="77777777" w:rsidR="002622DF" w:rsidRPr="00D55192" w:rsidRDefault="002622DF" w:rsidP="002622DF">
      <w:pPr>
        <w:jc w:val="center"/>
        <w:rPr>
          <w:b/>
          <w:sz w:val="20"/>
          <w:szCs w:val="20"/>
          <w:lang w:val="es-MX"/>
        </w:rPr>
      </w:pPr>
    </w:p>
    <w:p w14:paraId="276983B0" w14:textId="77777777" w:rsidR="002622DF" w:rsidRDefault="002622DF" w:rsidP="002622DF">
      <w:pPr>
        <w:jc w:val="center"/>
        <w:rPr>
          <w:lang w:val="es-MX"/>
        </w:rPr>
      </w:pPr>
      <w:r w:rsidRPr="00937F7F">
        <w:rPr>
          <w:noProof/>
        </w:rPr>
        <w:drawing>
          <wp:inline distT="0" distB="0" distL="0" distR="0" wp14:anchorId="68B74F93" wp14:editId="5B74B668">
            <wp:extent cx="4314825" cy="1516726"/>
            <wp:effectExtent l="0" t="0" r="0" b="762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14825" cy="1516726"/>
                    </a:xfrm>
                    <a:prstGeom prst="rect">
                      <a:avLst/>
                    </a:prstGeom>
                    <a:noFill/>
                    <a:ln>
                      <a:noFill/>
                    </a:ln>
                  </pic:spPr>
                </pic:pic>
              </a:graphicData>
            </a:graphic>
          </wp:inline>
        </w:drawing>
      </w:r>
    </w:p>
    <w:p w14:paraId="15EDD101" w14:textId="77777777" w:rsidR="002622DF" w:rsidRDefault="002622DF" w:rsidP="002622DF">
      <w:pPr>
        <w:rPr>
          <w:lang w:val="es-MX"/>
        </w:rPr>
      </w:pPr>
    </w:p>
    <w:p w14:paraId="5F77D393" w14:textId="77777777" w:rsidR="002622DF" w:rsidRDefault="002622DF" w:rsidP="002622DF">
      <w:pPr>
        <w:jc w:val="center"/>
        <w:rPr>
          <w:sz w:val="20"/>
          <w:szCs w:val="20"/>
          <w:lang w:val="es-ES_tradnl"/>
        </w:rPr>
      </w:pPr>
      <w:r w:rsidRPr="009D57C3">
        <w:rPr>
          <w:sz w:val="20"/>
          <w:szCs w:val="20"/>
          <w:lang w:val="es-MX"/>
        </w:rPr>
        <w:t xml:space="preserve">Fuente: </w:t>
      </w:r>
      <w:r w:rsidRPr="009D57C3">
        <w:rPr>
          <w:sz w:val="20"/>
          <w:szCs w:val="20"/>
          <w:lang w:val="es-ES_tradnl"/>
        </w:rPr>
        <w:t>Guía PMBoK – Gestión de riesgos. PMI</w:t>
      </w:r>
    </w:p>
    <w:p w14:paraId="12FCA1CC" w14:textId="77777777" w:rsidR="002622DF" w:rsidRDefault="002622DF" w:rsidP="002622DF">
      <w:pPr>
        <w:ind w:firstLine="360"/>
        <w:rPr>
          <w:lang w:val="es-MX"/>
        </w:rPr>
      </w:pPr>
    </w:p>
    <w:p w14:paraId="4F845241" w14:textId="77777777" w:rsidR="00017B9A" w:rsidRDefault="002622DF" w:rsidP="002622DF">
      <w:pPr>
        <w:rPr>
          <w:lang w:val="es-MX"/>
        </w:rPr>
      </w:pPr>
      <w:r w:rsidRPr="002622DF">
        <w:rPr>
          <w:lang w:val="es-MX"/>
        </w:rPr>
        <w:t xml:space="preserve">Paso siguiente, es la </w:t>
      </w:r>
      <w:r w:rsidRPr="002622DF">
        <w:rPr>
          <w:b/>
          <w:lang w:val="es-MX"/>
        </w:rPr>
        <w:t>evaluación cuantitativa</w:t>
      </w:r>
      <w:r w:rsidRPr="002622DF">
        <w:rPr>
          <w:lang w:val="es-MX"/>
        </w:rPr>
        <w:t xml:space="preserve"> del</w:t>
      </w:r>
      <w:r>
        <w:rPr>
          <w:lang w:val="es-MX"/>
        </w:rPr>
        <w:t xml:space="preserve"> riesgo</w:t>
      </w:r>
      <w:r w:rsidR="003C11E9">
        <w:rPr>
          <w:lang w:val="es-MX"/>
        </w:rPr>
        <w:t xml:space="preserve">, caso en el cual se cuantifica su probabilidad de ocurrencia con base en el acontecer histórico en proyectos similares al objeto de </w:t>
      </w:r>
      <w:r w:rsidR="00017B9A">
        <w:rPr>
          <w:lang w:val="es-MX"/>
        </w:rPr>
        <w:t xml:space="preserve">análisis, definiendo distribuciones de probabilidad; en cuanto a su impacto, se determina como el costo en el proyecto que su ocurrencia acarrea. Específicamente para el caso de análisis, el resultado se resume en una curva de distribución de probabilidad, que indica la probabilidad de ocurrencia de costos adicionales como porcentaje del costo de obra del proyecto, y cuya lectura se realiza en función del valor esperado o de un nivel de certeza o cobertura requerido, cuestión que indica impacto y probabilidad del mismo. </w:t>
      </w:r>
    </w:p>
    <w:p w14:paraId="1DA688B9" w14:textId="77777777" w:rsidR="00017B9A" w:rsidRDefault="00017B9A" w:rsidP="002622DF">
      <w:pPr>
        <w:rPr>
          <w:lang w:val="es-MX"/>
        </w:rPr>
      </w:pPr>
    </w:p>
    <w:p w14:paraId="174D29F5" w14:textId="0CFF343C" w:rsidR="002622DF" w:rsidRPr="002622DF" w:rsidRDefault="00017B9A" w:rsidP="00017B9A">
      <w:pPr>
        <w:rPr>
          <w:lang w:val="es-MX"/>
        </w:rPr>
      </w:pPr>
      <w:r>
        <w:rPr>
          <w:color w:val="000000"/>
          <w:shd w:val="clear" w:color="auto" w:fill="FFFFFF"/>
          <w:lang w:val="es-MX"/>
        </w:rPr>
        <w:t>En este contexto</w:t>
      </w:r>
      <w:r w:rsidR="002622DF" w:rsidRPr="002622DF">
        <w:rPr>
          <w:color w:val="000000"/>
          <w:shd w:val="clear" w:color="auto" w:fill="FFFFFF"/>
          <w:lang w:val="es-MX"/>
        </w:rPr>
        <w:t xml:space="preserve">, uno de los métodos </w:t>
      </w:r>
      <w:r>
        <w:rPr>
          <w:color w:val="000000"/>
          <w:shd w:val="clear" w:color="auto" w:fill="FFFFFF"/>
          <w:lang w:val="es-MX"/>
        </w:rPr>
        <w:t xml:space="preserve">más </w:t>
      </w:r>
      <w:r w:rsidR="002622DF" w:rsidRPr="002622DF">
        <w:rPr>
          <w:color w:val="000000"/>
          <w:shd w:val="clear" w:color="auto" w:fill="FFFFFF"/>
          <w:lang w:val="es-MX"/>
        </w:rPr>
        <w:t>utilizados es l</w:t>
      </w:r>
      <w:r w:rsidR="002622DF" w:rsidRPr="002622DF">
        <w:rPr>
          <w:lang w:val="es-MX"/>
        </w:rPr>
        <w:t>a simulación de Montecarlo</w:t>
      </w:r>
      <w:r>
        <w:rPr>
          <w:lang w:val="es-MX"/>
        </w:rPr>
        <w:t>, que</w:t>
      </w:r>
      <w:r w:rsidR="002622DF" w:rsidRPr="002622DF">
        <w:rPr>
          <w:lang w:val="es-MX"/>
        </w:rPr>
        <w:t xml:space="preserve"> </w:t>
      </w:r>
      <w:r>
        <w:rPr>
          <w:lang w:val="es-MX"/>
        </w:rPr>
        <w:t xml:space="preserve">parte de un modelo </w:t>
      </w:r>
      <w:r w:rsidR="00953DF9">
        <w:rPr>
          <w:lang w:val="es-MX"/>
        </w:rPr>
        <w:t>matemático que simula</w:t>
      </w:r>
      <w:r>
        <w:rPr>
          <w:lang w:val="es-MX"/>
        </w:rPr>
        <w:t xml:space="preserve"> la problemática objeto de análisis (en este caso un modelo de costos del proyecto), sobre el cual se asignan</w:t>
      </w:r>
      <w:r w:rsidR="002622DF" w:rsidRPr="002622DF">
        <w:rPr>
          <w:lang w:val="es-MX"/>
        </w:rPr>
        <w:t xml:space="preserve"> distribuciones de frecuencias a las variables del modelo que tienen riesgo</w:t>
      </w:r>
      <w:r w:rsidR="000048FD">
        <w:rPr>
          <w:lang w:val="es-MX"/>
        </w:rPr>
        <w:t xml:space="preserve"> (variables con riesgo de variación, como costos unitarios y cantidades de obra)</w:t>
      </w:r>
      <w:r w:rsidR="002622DF" w:rsidRPr="002622DF">
        <w:rPr>
          <w:lang w:val="es-MX"/>
        </w:rPr>
        <w:t xml:space="preserve">, para posteriormente generar números aleatorios acordes a esas distribuciones “simulando” </w:t>
      </w:r>
      <w:r w:rsidR="008335E9">
        <w:rPr>
          <w:lang w:val="es-MX"/>
        </w:rPr>
        <w:t xml:space="preserve">la posible activación de riesgos </w:t>
      </w:r>
      <w:r>
        <w:rPr>
          <w:lang w:val="es-MX"/>
        </w:rPr>
        <w:t>en el futuro; por otro lado, se tiene una variable dependiente que mide el impacto de la activación de los diferentes riesgos, a la cual se le hace un seguimiento en el proceso de generación aleatoria de variables de riesgo</w:t>
      </w:r>
      <w:r w:rsidR="008335E9">
        <w:rPr>
          <w:lang w:val="es-MX"/>
        </w:rPr>
        <w:t>, y al final de una serie de iteraciones, se obtiene una curva que relaciona impacto con probabilidad de ocurrencia del mismo</w:t>
      </w:r>
      <w:r w:rsidR="000048FD">
        <w:rPr>
          <w:lang w:val="es-MX"/>
        </w:rPr>
        <w:t xml:space="preserve"> (costos adicionales)</w:t>
      </w:r>
      <w:r w:rsidR="008335E9">
        <w:rPr>
          <w:lang w:val="es-MX"/>
        </w:rPr>
        <w:t>.</w:t>
      </w:r>
    </w:p>
    <w:p w14:paraId="064F67C3" w14:textId="77777777" w:rsidR="002622DF" w:rsidRPr="002622DF" w:rsidRDefault="002622DF" w:rsidP="002622DF">
      <w:pPr>
        <w:rPr>
          <w:lang w:val="es-MX"/>
        </w:rPr>
      </w:pPr>
    </w:p>
    <w:p w14:paraId="2F4C4975" w14:textId="77777777" w:rsidR="002622DF" w:rsidRDefault="002622DF" w:rsidP="002622DF">
      <w:pPr>
        <w:rPr>
          <w:color w:val="000000"/>
          <w:shd w:val="clear" w:color="auto" w:fill="FFFFFF"/>
          <w:lang w:val="es-ES_tradnl"/>
        </w:rPr>
      </w:pPr>
      <w:r w:rsidRPr="002622DF">
        <w:rPr>
          <w:color w:val="000000"/>
          <w:shd w:val="clear" w:color="auto" w:fill="FFFFFF"/>
          <w:lang w:val="es-ES_tradnl"/>
        </w:rPr>
        <w:t xml:space="preserve">Los análisis de riesgo tradicionales se efectuaban con base en la generación de escenarios estáticos y unidimensionales, por ejemplo, un escenario pesimista, uno medio y uno optimista prediciendo solo un resultado al sensibilizar las variables.  A través de la simulación de Montecarlo </w:t>
      </w:r>
      <w:r w:rsidRPr="002622DF">
        <w:rPr>
          <w:iCs/>
          <w:color w:val="000000"/>
          <w:shd w:val="clear" w:color="auto" w:fill="FFFFFF"/>
          <w:lang w:val="es-ES_tradnl"/>
        </w:rPr>
        <w:t>es posible</w:t>
      </w:r>
      <w:r w:rsidRPr="002622DF">
        <w:rPr>
          <w:color w:val="000000"/>
          <w:shd w:val="clear" w:color="auto" w:fill="FFFFFF"/>
          <w:lang w:val="es-ES_tradnl"/>
        </w:rPr>
        <w:t xml:space="preserve"> obtener no solo los puntos extremos sino todos aquellos escenarios intermedios.</w:t>
      </w:r>
    </w:p>
    <w:p w14:paraId="40016DD5" w14:textId="77777777" w:rsidR="00953DF9" w:rsidRPr="002622DF" w:rsidRDefault="00953DF9" w:rsidP="002622DF">
      <w:pPr>
        <w:rPr>
          <w:lang w:val="es-MX"/>
        </w:rPr>
      </w:pPr>
    </w:p>
    <w:p w14:paraId="5EC862B2" w14:textId="77777777" w:rsidR="002622DF" w:rsidRPr="002622DF" w:rsidRDefault="002622DF" w:rsidP="002622DF">
      <w:pPr>
        <w:rPr>
          <w:rFonts w:cstheme="minorHAnsi"/>
          <w:shd w:val="clear" w:color="auto" w:fill="FFFFFF"/>
          <w:lang w:val="es-MX"/>
        </w:rPr>
      </w:pPr>
      <w:r w:rsidRPr="002622DF">
        <w:rPr>
          <w:rFonts w:cstheme="minorHAnsi"/>
          <w:lang w:val="es-MX" w:eastAsia="es-MX"/>
        </w:rPr>
        <w:lastRenderedPageBreak/>
        <w:t xml:space="preserve">La simulación Montecarlo tiene las ventajas que se mencionan a continuación:  </w:t>
      </w:r>
    </w:p>
    <w:p w14:paraId="35839D11" w14:textId="77777777" w:rsidR="000048FD" w:rsidRDefault="000048FD" w:rsidP="002622DF">
      <w:pPr>
        <w:rPr>
          <w:rFonts w:cstheme="minorHAnsi"/>
          <w:iCs/>
          <w:lang w:val="es-MX" w:eastAsia="es-MX"/>
        </w:rPr>
      </w:pPr>
    </w:p>
    <w:p w14:paraId="552D8B90" w14:textId="74D73274" w:rsidR="002622DF" w:rsidRPr="000048FD" w:rsidRDefault="002622DF" w:rsidP="00C80569">
      <w:pPr>
        <w:pStyle w:val="Prrafodelista"/>
        <w:numPr>
          <w:ilvl w:val="0"/>
          <w:numId w:val="16"/>
        </w:numPr>
        <w:rPr>
          <w:rFonts w:cstheme="minorHAnsi"/>
          <w:lang w:val="es-MX" w:eastAsia="es-MX"/>
        </w:rPr>
      </w:pPr>
      <w:r w:rsidRPr="000048FD">
        <w:rPr>
          <w:rFonts w:cstheme="minorHAnsi"/>
          <w:iCs/>
          <w:lang w:val="es-MX" w:eastAsia="es-MX"/>
        </w:rPr>
        <w:t xml:space="preserve">Resultados probabilísticos: Se </w:t>
      </w:r>
      <w:r w:rsidRPr="000048FD">
        <w:rPr>
          <w:rFonts w:cstheme="minorHAnsi"/>
          <w:lang w:val="es-MX" w:eastAsia="es-MX"/>
        </w:rPr>
        <w:t>muestra no sólo lo que puede suceder, sino lo probable que es un resultado.</w:t>
      </w:r>
    </w:p>
    <w:p w14:paraId="484F8295" w14:textId="09F21E9A" w:rsidR="002622DF" w:rsidRPr="000048FD" w:rsidRDefault="002622DF" w:rsidP="00C80569">
      <w:pPr>
        <w:pStyle w:val="Prrafodelista"/>
        <w:numPr>
          <w:ilvl w:val="0"/>
          <w:numId w:val="16"/>
        </w:numPr>
        <w:rPr>
          <w:rFonts w:cstheme="minorHAnsi"/>
          <w:lang w:val="es-MX" w:eastAsia="es-MX"/>
        </w:rPr>
      </w:pPr>
      <w:r w:rsidRPr="000048FD">
        <w:rPr>
          <w:rFonts w:cstheme="minorHAnsi"/>
          <w:iCs/>
          <w:lang w:val="es-MX" w:eastAsia="es-MX"/>
        </w:rPr>
        <w:t>Análisis de sensibilidad: Se</w:t>
      </w:r>
      <w:r w:rsidRPr="000048FD">
        <w:rPr>
          <w:rFonts w:cstheme="minorHAnsi"/>
          <w:lang w:val="es-MX" w:eastAsia="es-MX"/>
        </w:rPr>
        <w:t xml:space="preserve"> evidencia cuáles de las variables introducidas tienen mayor influencia sobre los resultados finales.</w:t>
      </w:r>
    </w:p>
    <w:p w14:paraId="25C0F5C5" w14:textId="243EE44B" w:rsidR="002622DF" w:rsidRPr="000048FD" w:rsidRDefault="002622DF" w:rsidP="00C80569">
      <w:pPr>
        <w:pStyle w:val="Prrafodelista"/>
        <w:numPr>
          <w:ilvl w:val="0"/>
          <w:numId w:val="16"/>
        </w:numPr>
        <w:rPr>
          <w:rFonts w:cstheme="minorHAnsi"/>
          <w:lang w:val="es-MX" w:eastAsia="es-MX"/>
        </w:rPr>
      </w:pPr>
      <w:r w:rsidRPr="000048FD">
        <w:rPr>
          <w:rFonts w:cstheme="minorHAnsi"/>
          <w:iCs/>
          <w:lang w:val="es-MX" w:eastAsia="es-MX"/>
        </w:rPr>
        <w:t xml:space="preserve">Análisis de escenarios: Dado que </w:t>
      </w:r>
      <w:r w:rsidRPr="000048FD">
        <w:rPr>
          <w:rFonts w:cstheme="minorHAnsi"/>
          <w:lang w:val="es-MX" w:eastAsia="es-MX"/>
        </w:rPr>
        <w:t>es posible ver exactamente los valores que tiene cada variable cuando se producen ciertos resultados, se facilita profundizar en los análisis.</w:t>
      </w:r>
    </w:p>
    <w:p w14:paraId="24D1ABED" w14:textId="5D5E5D17" w:rsidR="002622DF" w:rsidRPr="000048FD" w:rsidRDefault="002622DF" w:rsidP="00C80569">
      <w:pPr>
        <w:pStyle w:val="Prrafodelista"/>
        <w:numPr>
          <w:ilvl w:val="0"/>
          <w:numId w:val="16"/>
        </w:numPr>
        <w:rPr>
          <w:rFonts w:cstheme="minorHAnsi"/>
          <w:lang w:val="es-MX" w:eastAsia="es-MX"/>
        </w:rPr>
      </w:pPr>
      <w:r w:rsidRPr="000048FD">
        <w:rPr>
          <w:rFonts w:cstheme="minorHAnsi"/>
          <w:iCs/>
          <w:lang w:val="es-MX" w:eastAsia="es-MX"/>
        </w:rPr>
        <w:t xml:space="preserve">Correlación de variables de entrada: </w:t>
      </w:r>
      <w:r w:rsidRPr="000048FD">
        <w:rPr>
          <w:rFonts w:cstheme="minorHAnsi"/>
          <w:lang w:val="es-MX" w:eastAsia="es-MX"/>
        </w:rPr>
        <w:t>Es posible modelar relaciones interdependientes entre diferentes variables de entrada.  Esto es importante para averiguar con precisión la razón real por la que, cuando algunos factores suben, otros suben o bajan paralelamente.</w:t>
      </w:r>
    </w:p>
    <w:p w14:paraId="1ABD615E" w14:textId="77777777" w:rsidR="002622DF" w:rsidRPr="000048FD" w:rsidRDefault="002622DF" w:rsidP="00C80569">
      <w:pPr>
        <w:pStyle w:val="Prrafodelista"/>
        <w:numPr>
          <w:ilvl w:val="0"/>
          <w:numId w:val="16"/>
        </w:numPr>
        <w:rPr>
          <w:rFonts w:cstheme="minorHAnsi"/>
          <w:shd w:val="clear" w:color="auto" w:fill="FFFFFF"/>
          <w:lang w:val="es-MX"/>
        </w:rPr>
      </w:pPr>
      <w:r w:rsidRPr="000048FD">
        <w:rPr>
          <w:rFonts w:cstheme="minorHAnsi"/>
          <w:iCs/>
          <w:lang w:val="es-MX" w:eastAsia="es-MX"/>
        </w:rPr>
        <w:t xml:space="preserve">Resultados gráficos: </w:t>
      </w:r>
      <w:r w:rsidRPr="000048FD">
        <w:rPr>
          <w:rFonts w:cstheme="minorHAnsi"/>
          <w:lang w:val="es-MX" w:eastAsia="es-MX"/>
        </w:rPr>
        <w:t>Los datos que genera la simulación de Montecarlo permiten la creación de gráficos de diferentes resultados y las posibilidades de que sucedan.</w:t>
      </w:r>
    </w:p>
    <w:p w14:paraId="6E4D0473" w14:textId="77777777" w:rsidR="002622DF" w:rsidRPr="000048FD" w:rsidRDefault="002622DF" w:rsidP="00C80569">
      <w:pPr>
        <w:pStyle w:val="Prrafodelista"/>
        <w:numPr>
          <w:ilvl w:val="0"/>
          <w:numId w:val="16"/>
        </w:numPr>
        <w:rPr>
          <w:rFonts w:cstheme="minorHAnsi"/>
          <w:shd w:val="clear" w:color="auto" w:fill="FFFFFF"/>
          <w:lang w:val="es-ES_tradnl"/>
        </w:rPr>
      </w:pPr>
      <w:r w:rsidRPr="000048FD">
        <w:rPr>
          <w:rFonts w:cstheme="minorHAnsi"/>
          <w:shd w:val="clear" w:color="auto" w:fill="FFFFFF"/>
          <w:lang w:val="es-ES_tradnl"/>
        </w:rPr>
        <w:t>El análisis de riesgo que se realiza con la simulación de Montecarlo puede ser cualitativo y cuantitativo. En los análisis cualitativos se incluyen evaluaciones instintivas, mientras que en el cuantitativo se asignan valores numéricos a los riesgos, ya sea con datos empíricos o cuantificando evaluaciones cualitativas.  En el caso del análisis objeto de esta consultoría se utilizarán análisis cuantitativos.</w:t>
      </w:r>
    </w:p>
    <w:p w14:paraId="1BB09D8D" w14:textId="08F76642" w:rsidR="002622DF" w:rsidRPr="000048FD" w:rsidRDefault="002622DF" w:rsidP="00C80569">
      <w:pPr>
        <w:pStyle w:val="Prrafodelista"/>
        <w:numPr>
          <w:ilvl w:val="0"/>
          <w:numId w:val="16"/>
        </w:numPr>
        <w:rPr>
          <w:rFonts w:cstheme="minorHAnsi"/>
          <w:lang w:val="es-MX" w:eastAsia="es-MX"/>
        </w:rPr>
      </w:pPr>
      <w:r w:rsidRPr="000048FD">
        <w:rPr>
          <w:rFonts w:cstheme="minorHAnsi"/>
          <w:lang w:val="es-MX" w:eastAsia="es-MX"/>
        </w:rPr>
        <w:t>Mediante el uso de distribuciones de probabilidad se describe la incertidumbre en las variables de un análisis de riesgo.  Las distribuciones de probabilidad más comunes son:</w:t>
      </w:r>
    </w:p>
    <w:p w14:paraId="08262947" w14:textId="77777777" w:rsidR="000048FD" w:rsidRPr="002622DF" w:rsidRDefault="000048FD" w:rsidP="002622DF">
      <w:pPr>
        <w:rPr>
          <w:rFonts w:cstheme="minorHAnsi"/>
          <w:lang w:val="es-MX" w:eastAsia="es-MX"/>
        </w:rPr>
      </w:pPr>
    </w:p>
    <w:p w14:paraId="6198E1BE" w14:textId="177555F2" w:rsidR="002622DF" w:rsidRPr="000048FD" w:rsidRDefault="002622DF" w:rsidP="00C80569">
      <w:pPr>
        <w:pStyle w:val="Prrafodelista"/>
        <w:numPr>
          <w:ilvl w:val="0"/>
          <w:numId w:val="17"/>
        </w:numPr>
        <w:rPr>
          <w:rFonts w:cstheme="minorHAnsi"/>
          <w:lang w:val="es-MX" w:eastAsia="es-MX"/>
        </w:rPr>
      </w:pPr>
      <w:r w:rsidRPr="0024737E">
        <w:rPr>
          <w:rFonts w:cstheme="minorHAnsi"/>
          <w:i/>
          <w:iCs/>
          <w:lang w:val="pt-BR" w:eastAsia="es-MX"/>
        </w:rPr>
        <w:t>Normal</w:t>
      </w:r>
      <w:r w:rsidRPr="0024737E">
        <w:rPr>
          <w:rFonts w:cstheme="minorHAnsi"/>
          <w:lang w:val="pt-BR" w:eastAsia="es-MX"/>
        </w:rPr>
        <w:t xml:space="preserve"> – “curva de campana”.  </w:t>
      </w:r>
      <w:r w:rsidRPr="000048FD">
        <w:rPr>
          <w:rFonts w:cstheme="minorHAnsi"/>
          <w:lang w:val="es-MX" w:eastAsia="es-MX"/>
        </w:rPr>
        <w:t xml:space="preserve">Se define la media o valor esperado y una desviación estándar para describir la variación con respecto a la media.  Los valores intermedios cercanos a la media tienen mayor probabilidad de producirse.  </w:t>
      </w:r>
    </w:p>
    <w:p w14:paraId="411926B7" w14:textId="77777777" w:rsidR="002622DF" w:rsidRPr="000048FD" w:rsidRDefault="002622DF" w:rsidP="00C80569">
      <w:pPr>
        <w:pStyle w:val="Prrafodelista"/>
        <w:numPr>
          <w:ilvl w:val="0"/>
          <w:numId w:val="17"/>
        </w:numPr>
        <w:rPr>
          <w:rFonts w:cstheme="minorHAnsi"/>
          <w:lang w:val="es-MX" w:eastAsia="es-MX"/>
        </w:rPr>
      </w:pPr>
      <w:r w:rsidRPr="000048FD">
        <w:rPr>
          <w:rFonts w:cstheme="minorHAnsi"/>
          <w:i/>
          <w:iCs/>
          <w:lang w:val="es-MX" w:eastAsia="es-MX"/>
        </w:rPr>
        <w:t>Lognormal</w:t>
      </w:r>
      <w:r w:rsidRPr="000048FD">
        <w:rPr>
          <w:rFonts w:cstheme="minorHAnsi"/>
          <w:lang w:val="es-MX" w:eastAsia="es-MX"/>
        </w:rPr>
        <w:t xml:space="preserve"> – Los valores muestran una clara desviación, y no son simétricos como en la distribución normal.  Se utiliza para representar valores que no bajan por debajo del cero, pero tienen un potencial positivo ilimitado.  </w:t>
      </w:r>
    </w:p>
    <w:p w14:paraId="7CEF1B82" w14:textId="56B75F9D" w:rsidR="002622DF" w:rsidRPr="000048FD" w:rsidRDefault="002622DF" w:rsidP="00C80569">
      <w:pPr>
        <w:pStyle w:val="Prrafodelista"/>
        <w:numPr>
          <w:ilvl w:val="0"/>
          <w:numId w:val="17"/>
        </w:numPr>
        <w:rPr>
          <w:rFonts w:cstheme="minorHAnsi"/>
          <w:lang w:val="es-MX" w:eastAsia="es-MX"/>
        </w:rPr>
      </w:pPr>
      <w:r w:rsidRPr="000048FD">
        <w:rPr>
          <w:rFonts w:cstheme="minorHAnsi"/>
          <w:i/>
          <w:iCs/>
          <w:lang w:val="es-MX" w:eastAsia="es-MX"/>
        </w:rPr>
        <w:t>Uniform</w:t>
      </w:r>
      <w:r w:rsidR="00AA4CB7">
        <w:rPr>
          <w:rFonts w:cstheme="minorHAnsi"/>
          <w:i/>
          <w:iCs/>
          <w:lang w:val="es-MX" w:eastAsia="es-MX"/>
        </w:rPr>
        <w:t>e</w:t>
      </w:r>
      <w:r w:rsidRPr="000048FD">
        <w:rPr>
          <w:rFonts w:cstheme="minorHAnsi"/>
          <w:lang w:val="es-MX" w:eastAsia="es-MX"/>
        </w:rPr>
        <w:t xml:space="preserve"> – Todos los valores tienen las mismas probabilidades de producirse, se deben definir el mínimo y el máximo.  </w:t>
      </w:r>
    </w:p>
    <w:p w14:paraId="7BFF530B" w14:textId="77777777" w:rsidR="002622DF" w:rsidRPr="000048FD" w:rsidRDefault="002622DF" w:rsidP="00C80569">
      <w:pPr>
        <w:pStyle w:val="Prrafodelista"/>
        <w:numPr>
          <w:ilvl w:val="0"/>
          <w:numId w:val="17"/>
        </w:numPr>
        <w:rPr>
          <w:rFonts w:cstheme="minorHAnsi"/>
          <w:lang w:val="es-MX" w:eastAsia="es-MX"/>
        </w:rPr>
      </w:pPr>
      <w:r w:rsidRPr="000048FD">
        <w:rPr>
          <w:rFonts w:cstheme="minorHAnsi"/>
          <w:i/>
          <w:iCs/>
          <w:lang w:val="es-MX" w:eastAsia="es-MX"/>
        </w:rPr>
        <w:t>Triangular</w:t>
      </w:r>
      <w:r w:rsidRPr="000048FD">
        <w:rPr>
          <w:rFonts w:cstheme="minorHAnsi"/>
          <w:lang w:val="es-MX" w:eastAsia="es-MX"/>
        </w:rPr>
        <w:t xml:space="preserve"> – Se definen los valores mínimo, más probable y máximo.  Los valores situados alrededor del valor más probable tienen más probabilidades de producirse.  </w:t>
      </w:r>
    </w:p>
    <w:p w14:paraId="0D21C0EA" w14:textId="752DABD1" w:rsidR="002622DF" w:rsidRPr="000048FD" w:rsidRDefault="00BD4C1E" w:rsidP="00C80569">
      <w:pPr>
        <w:pStyle w:val="Prrafodelista"/>
        <w:numPr>
          <w:ilvl w:val="0"/>
          <w:numId w:val="17"/>
        </w:numPr>
        <w:rPr>
          <w:rFonts w:cstheme="minorHAnsi"/>
          <w:lang w:val="es-MX" w:eastAsia="es-MX"/>
        </w:rPr>
      </w:pPr>
      <w:r>
        <w:rPr>
          <w:rFonts w:cstheme="minorHAnsi"/>
          <w:i/>
          <w:iCs/>
          <w:lang w:val="es-MX" w:eastAsia="es-MX"/>
        </w:rPr>
        <w:lastRenderedPageBreak/>
        <w:t>Extremo Máximo y Extremo Mínimo</w:t>
      </w:r>
      <w:r w:rsidR="002622DF" w:rsidRPr="000048FD">
        <w:rPr>
          <w:rFonts w:cstheme="minorHAnsi"/>
          <w:lang w:val="es-MX" w:eastAsia="es-MX"/>
        </w:rPr>
        <w:t> – Se definen lo</w:t>
      </w:r>
      <w:r>
        <w:rPr>
          <w:rFonts w:cstheme="minorHAnsi"/>
          <w:lang w:val="es-MX" w:eastAsia="es-MX"/>
        </w:rPr>
        <w:t>s valores mínimo, más probable o</w:t>
      </w:r>
      <w:r w:rsidR="002622DF" w:rsidRPr="000048FD">
        <w:rPr>
          <w:rFonts w:cstheme="minorHAnsi"/>
          <w:lang w:val="es-MX" w:eastAsia="es-MX"/>
        </w:rPr>
        <w:t xml:space="preserve"> máximo, como en la distribución triangular, sin embargo, los valores situados entre el más probable y los extremos tienen más probabilidades de producirse que en la distribución triangular.  </w:t>
      </w:r>
    </w:p>
    <w:p w14:paraId="62F2847B" w14:textId="39AFECC9" w:rsidR="002622DF" w:rsidRPr="000048FD" w:rsidRDefault="002622DF" w:rsidP="00C80569">
      <w:pPr>
        <w:pStyle w:val="Prrafodelista"/>
        <w:numPr>
          <w:ilvl w:val="0"/>
          <w:numId w:val="17"/>
        </w:numPr>
        <w:rPr>
          <w:rFonts w:cstheme="minorHAnsi"/>
          <w:lang w:val="es-MX" w:eastAsia="es-MX"/>
        </w:rPr>
      </w:pPr>
      <w:r w:rsidRPr="000048FD">
        <w:rPr>
          <w:rFonts w:cstheme="minorHAnsi"/>
          <w:i/>
          <w:iCs/>
          <w:lang w:val="es-MX" w:eastAsia="es-MX"/>
        </w:rPr>
        <w:t>Discret</w:t>
      </w:r>
      <w:r w:rsidR="00AA4CB7">
        <w:rPr>
          <w:rFonts w:cstheme="minorHAnsi"/>
          <w:i/>
          <w:iCs/>
          <w:lang w:val="es-MX" w:eastAsia="es-MX"/>
        </w:rPr>
        <w:t>a</w:t>
      </w:r>
      <w:r w:rsidRPr="000048FD">
        <w:rPr>
          <w:rFonts w:cstheme="minorHAnsi"/>
          <w:lang w:val="es-MX" w:eastAsia="es-MX"/>
        </w:rPr>
        <w:t xml:space="preserve"> – El usuario define los valores específicos que pueden ocurrir y la probabilidad de cada uno.  </w:t>
      </w:r>
    </w:p>
    <w:p w14:paraId="1266F459" w14:textId="77777777" w:rsidR="000A4A58" w:rsidRDefault="000A4A58" w:rsidP="00FF22C2">
      <w:pPr>
        <w:pStyle w:val="Prrafodelista"/>
        <w:ind w:left="0"/>
        <w:rPr>
          <w:b/>
        </w:rPr>
      </w:pPr>
    </w:p>
    <w:p w14:paraId="6113FA4C" w14:textId="56760FD2" w:rsidR="000A4A58" w:rsidRPr="000A4A58" w:rsidRDefault="000A4A58" w:rsidP="000A4A58">
      <w:pPr>
        <w:pStyle w:val="Ttulo2"/>
      </w:pPr>
      <w:bookmarkStart w:id="17" w:name="_Ref427637536"/>
      <w:bookmarkStart w:id="18" w:name="_Ref427637540"/>
      <w:bookmarkStart w:id="19" w:name="_Toc461379991"/>
      <w:r w:rsidRPr="000A4A58">
        <w:t>Rubros de Presupuesto Analizados</w:t>
      </w:r>
      <w:bookmarkEnd w:id="17"/>
      <w:bookmarkEnd w:id="18"/>
      <w:bookmarkEnd w:id="19"/>
    </w:p>
    <w:p w14:paraId="2DC76DC7" w14:textId="7DC1B2A7" w:rsidR="00325BB2" w:rsidRDefault="00325BB2">
      <w:pPr>
        <w:rPr>
          <w:b/>
        </w:rPr>
      </w:pPr>
    </w:p>
    <w:p w14:paraId="72D3F1DB" w14:textId="7BBCF750" w:rsidR="000A4A58" w:rsidRPr="000A4A58" w:rsidRDefault="000A4A58">
      <w:r>
        <w:t xml:space="preserve">Los rubros de presupuesto sobre los cuales se realizó el análisis, son los siguientes: </w:t>
      </w:r>
    </w:p>
    <w:p w14:paraId="0A49DFCE" w14:textId="77777777" w:rsidR="000A4A58" w:rsidRDefault="000A4A58">
      <w:pPr>
        <w:rPr>
          <w:b/>
        </w:rPr>
      </w:pPr>
    </w:p>
    <w:p w14:paraId="64951E8A" w14:textId="3CD28F0E" w:rsidR="005243CF" w:rsidRPr="005243CF" w:rsidRDefault="005243CF" w:rsidP="005243CF">
      <w:pPr>
        <w:pStyle w:val="Prrafodelista"/>
        <w:numPr>
          <w:ilvl w:val="0"/>
          <w:numId w:val="31"/>
        </w:numPr>
      </w:pPr>
      <w:r w:rsidRPr="005243CF">
        <w:t>Trabajos administrativos</w:t>
      </w:r>
    </w:p>
    <w:p w14:paraId="47C17610" w14:textId="0B058294" w:rsidR="005243CF" w:rsidRPr="005243CF" w:rsidRDefault="005243CF" w:rsidP="005243CF">
      <w:pPr>
        <w:pStyle w:val="Prrafodelista"/>
        <w:numPr>
          <w:ilvl w:val="0"/>
          <w:numId w:val="31"/>
        </w:numPr>
      </w:pPr>
      <w:r w:rsidRPr="005243CF">
        <w:t>Movimiento de tierra</w:t>
      </w:r>
    </w:p>
    <w:p w14:paraId="63DB2D29" w14:textId="5AF36581" w:rsidR="005243CF" w:rsidRPr="005243CF" w:rsidRDefault="005243CF" w:rsidP="005243CF">
      <w:pPr>
        <w:pStyle w:val="Prrafodelista"/>
        <w:numPr>
          <w:ilvl w:val="0"/>
          <w:numId w:val="31"/>
        </w:numPr>
      </w:pPr>
      <w:r w:rsidRPr="005243CF">
        <w:t>Estructura de pavimento</w:t>
      </w:r>
    </w:p>
    <w:p w14:paraId="6A606691" w14:textId="33DEBC7A" w:rsidR="005243CF" w:rsidRPr="005243CF" w:rsidRDefault="005243CF" w:rsidP="005243CF">
      <w:pPr>
        <w:pStyle w:val="Prrafodelista"/>
        <w:numPr>
          <w:ilvl w:val="0"/>
          <w:numId w:val="31"/>
        </w:numPr>
      </w:pPr>
      <w:r w:rsidRPr="005243CF">
        <w:t>Drenaje menor</w:t>
      </w:r>
    </w:p>
    <w:p w14:paraId="0F4BBF5E" w14:textId="7F89D5B0" w:rsidR="005243CF" w:rsidRPr="005243CF" w:rsidRDefault="005243CF" w:rsidP="005243CF">
      <w:pPr>
        <w:pStyle w:val="Prrafodelista"/>
        <w:numPr>
          <w:ilvl w:val="0"/>
          <w:numId w:val="31"/>
        </w:numPr>
      </w:pPr>
      <w:r w:rsidRPr="005243CF">
        <w:t>Cajas y muros</w:t>
      </w:r>
    </w:p>
    <w:p w14:paraId="67F921D5" w14:textId="21F3E0ED" w:rsidR="005243CF" w:rsidRPr="005243CF" w:rsidRDefault="005243CF" w:rsidP="005243CF">
      <w:pPr>
        <w:pStyle w:val="Prrafodelista"/>
        <w:numPr>
          <w:ilvl w:val="0"/>
          <w:numId w:val="31"/>
        </w:numPr>
      </w:pPr>
      <w:r w:rsidRPr="005243CF">
        <w:t>Drenaje mayor (puentes)</w:t>
      </w:r>
    </w:p>
    <w:p w14:paraId="5B93DA6B" w14:textId="7C0CED25" w:rsidR="005243CF" w:rsidRPr="005243CF" w:rsidRDefault="005243CF" w:rsidP="005243CF">
      <w:pPr>
        <w:pStyle w:val="Prrafodelista"/>
        <w:numPr>
          <w:ilvl w:val="0"/>
          <w:numId w:val="31"/>
        </w:numPr>
      </w:pPr>
      <w:r w:rsidRPr="005243CF">
        <w:t>Señalización horizontal y vertical</w:t>
      </w:r>
    </w:p>
    <w:p w14:paraId="522F263E" w14:textId="55BCFCA0" w:rsidR="005243CF" w:rsidRPr="005243CF" w:rsidRDefault="005243CF" w:rsidP="005243CF">
      <w:pPr>
        <w:pStyle w:val="Prrafodelista"/>
        <w:numPr>
          <w:ilvl w:val="0"/>
          <w:numId w:val="31"/>
        </w:numPr>
      </w:pPr>
      <w:r w:rsidRPr="005243CF">
        <w:t>Misceláneos</w:t>
      </w:r>
    </w:p>
    <w:p w14:paraId="4F1BA69F" w14:textId="5E53BADD" w:rsidR="000A4A58" w:rsidRPr="005243CF" w:rsidRDefault="005243CF" w:rsidP="005243CF">
      <w:pPr>
        <w:pStyle w:val="Prrafodelista"/>
        <w:numPr>
          <w:ilvl w:val="0"/>
          <w:numId w:val="31"/>
        </w:numPr>
      </w:pPr>
      <w:r w:rsidRPr="005243CF">
        <w:t>Trabajos ambientales y sociales</w:t>
      </w:r>
    </w:p>
    <w:p w14:paraId="73654A42" w14:textId="14EEF205" w:rsidR="005A3C28" w:rsidRDefault="001B234F" w:rsidP="000A4A58">
      <w:pPr>
        <w:pStyle w:val="Ttulo2"/>
      </w:pPr>
      <w:bookmarkStart w:id="20" w:name="_Toc461379992"/>
      <w:r w:rsidRPr="001B234F">
        <w:t>Información Base</w:t>
      </w:r>
      <w:bookmarkEnd w:id="20"/>
    </w:p>
    <w:p w14:paraId="56CB3B77" w14:textId="77777777" w:rsidR="00325BB2" w:rsidRPr="001B234F" w:rsidRDefault="00325BB2" w:rsidP="00FF22C2">
      <w:pPr>
        <w:pStyle w:val="Prrafodelista"/>
        <w:ind w:left="0"/>
        <w:rPr>
          <w:b/>
        </w:rPr>
      </w:pPr>
    </w:p>
    <w:p w14:paraId="3DB0784A" w14:textId="3A94B3DC" w:rsidR="00FF22C2" w:rsidRPr="00FF22C2" w:rsidRDefault="001B234F" w:rsidP="00FF22C2">
      <w:pPr>
        <w:pStyle w:val="Prrafodelista"/>
        <w:ind w:left="0"/>
        <w:rPr>
          <w:b/>
          <w:u w:val="single"/>
        </w:rPr>
      </w:pPr>
      <w:r>
        <w:t xml:space="preserve">Con respecto a la información obtenida en el levantamiento y que sirvió de base para el análisis contenido en el presente documento, se tiene </w:t>
      </w:r>
    </w:p>
    <w:p w14:paraId="1B6646A2" w14:textId="405A77A9" w:rsidR="00FF22C2" w:rsidRDefault="00FF22C2" w:rsidP="005243CF"/>
    <w:p w14:paraId="7D902950" w14:textId="12E56DAD" w:rsidR="00F676D7" w:rsidRDefault="00C6702C" w:rsidP="00C6702C">
      <w:pPr>
        <w:pStyle w:val="Prrafodelista"/>
        <w:numPr>
          <w:ilvl w:val="0"/>
          <w:numId w:val="32"/>
        </w:numPr>
      </w:pPr>
      <w:r>
        <w:t>Perfil del P</w:t>
      </w:r>
      <w:r w:rsidRPr="00C6702C">
        <w:t>royecto: Programa de Integración Vial II – NI-L1097, BID, Agosto de 2016</w:t>
      </w:r>
      <w:r>
        <w:t>, programa de obras múltiples con muestra representativa el proyecto: “</w:t>
      </w:r>
      <w:r w:rsidRPr="00C6702C">
        <w:t>Mejoramiento del Camino Rural Existente El Comején-Waslala</w:t>
      </w:r>
      <w:r>
        <w:t>”</w:t>
      </w:r>
    </w:p>
    <w:p w14:paraId="013B35E2" w14:textId="77777777" w:rsidR="00F676D7" w:rsidRDefault="00F676D7" w:rsidP="00F676D7">
      <w:pPr>
        <w:pStyle w:val="Prrafodelista"/>
      </w:pPr>
    </w:p>
    <w:p w14:paraId="5EEC52DA" w14:textId="64F3EB90" w:rsidR="00F676D7" w:rsidRPr="00F676D7" w:rsidRDefault="00F676D7" w:rsidP="005C63A5">
      <w:pPr>
        <w:pStyle w:val="Prrafodelista"/>
        <w:numPr>
          <w:ilvl w:val="0"/>
          <w:numId w:val="32"/>
        </w:numPr>
      </w:pPr>
      <w:r w:rsidRPr="00F676D7">
        <w:t xml:space="preserve">Presupuesto </w:t>
      </w:r>
      <w:r w:rsidR="005C63A5">
        <w:t>del</w:t>
      </w:r>
      <w:r w:rsidR="00B66250">
        <w:t xml:space="preserve"> proyecto “</w:t>
      </w:r>
      <w:r w:rsidR="005C63A5" w:rsidRPr="005C63A5">
        <w:t>Mejoramiento del Camino Rural Existente El Comején-Waslala</w:t>
      </w:r>
      <w:r w:rsidR="00B66250">
        <w:t>”</w:t>
      </w:r>
      <w:r w:rsidR="005C63A5">
        <w:t xml:space="preserve"> (30 km),</w:t>
      </w:r>
      <w:r w:rsidRPr="00F676D7">
        <w:t xml:space="preserve"> Pavimento en Concreto Asfaltico en Caliente, Ministerio de Transporte e Infraestru</w:t>
      </w:r>
      <w:r w:rsidR="005C63A5">
        <w:t>ctura, Nicaragua, agosto de 2016.</w:t>
      </w:r>
    </w:p>
    <w:p w14:paraId="4558FDB5" w14:textId="77777777" w:rsidR="00F676D7" w:rsidRDefault="00F676D7" w:rsidP="00F676D7">
      <w:pPr>
        <w:pStyle w:val="Prrafodelista"/>
      </w:pPr>
    </w:p>
    <w:p w14:paraId="5A84283C" w14:textId="50F73174" w:rsidR="005243CF" w:rsidRDefault="009B319D" w:rsidP="00F94333">
      <w:pPr>
        <w:pStyle w:val="Prrafodelista"/>
        <w:numPr>
          <w:ilvl w:val="0"/>
          <w:numId w:val="32"/>
        </w:numPr>
      </w:pPr>
      <w:r>
        <w:t>Estudio “</w:t>
      </w:r>
      <w:r w:rsidR="005243CF">
        <w:t xml:space="preserve">ESTIMACIÓN DE SOBRECOSTOS DURANTE LA EJECUCIÓN DEL PROGRAMA </w:t>
      </w:r>
      <w:r>
        <w:t xml:space="preserve">DE INTEGRACION VIAL -  NICARAGUA //  </w:t>
      </w:r>
      <w:r w:rsidR="005243CF">
        <w:t xml:space="preserve">PROYECTO: MEJORAMIENTO DEL CAMINO PANTASMA-WIWILI </w:t>
      </w:r>
      <w:r>
        <w:t xml:space="preserve"> // </w:t>
      </w:r>
      <w:r w:rsidR="005243CF">
        <w:t>PRESTAMO BID NI-L1092</w:t>
      </w:r>
      <w:r>
        <w:t>”</w:t>
      </w:r>
      <w:r>
        <w:rPr>
          <w:rStyle w:val="Refdenotaalpie"/>
        </w:rPr>
        <w:footnoteReference w:id="5"/>
      </w:r>
      <w:r>
        <w:t>; estudio reciente</w:t>
      </w:r>
      <w:r w:rsidR="00196FC6">
        <w:t xml:space="preserve"> (2015)</w:t>
      </w:r>
      <w:r>
        <w:t xml:space="preserve"> sobre estimación de sobrecostos en </w:t>
      </w:r>
      <w:r>
        <w:lastRenderedPageBreak/>
        <w:t>proyectos viales en Nicaragua, en el marco de ejecución del Programa de Integración Vial financiado por el BID. De este estudio se tomó la metodología de evaluación y la base de datos de proyectos de infraestructura</w:t>
      </w:r>
      <w:r w:rsidR="00457037">
        <w:t xml:space="preserve"> con su respectivo análisis estadístico. Con respecto a la mencionada base de datos, se compone de</w:t>
      </w:r>
      <w:r w:rsidR="00F676D7">
        <w:t>:</w:t>
      </w:r>
      <w:r>
        <w:t xml:space="preserve"> </w:t>
      </w:r>
    </w:p>
    <w:p w14:paraId="7D4EE4A2" w14:textId="77777777" w:rsidR="00651848" w:rsidRDefault="00651848" w:rsidP="00651848">
      <w:pPr>
        <w:pStyle w:val="Prrafodelista"/>
      </w:pPr>
    </w:p>
    <w:p w14:paraId="26817C66" w14:textId="21E4368D" w:rsidR="00651848" w:rsidRDefault="00325BB2" w:rsidP="00457037">
      <w:pPr>
        <w:pStyle w:val="Prrafodelista"/>
        <w:numPr>
          <w:ilvl w:val="1"/>
          <w:numId w:val="32"/>
        </w:numPr>
      </w:pPr>
      <w:r>
        <w:t>E</w:t>
      </w:r>
      <w:r w:rsidR="00651848">
        <w:t>studios previos relacionados con</w:t>
      </w:r>
      <w:r w:rsidR="0000460E">
        <w:t xml:space="preserve"> Programa de Integración Vial y</w:t>
      </w:r>
      <w:r w:rsidR="00651848">
        <w:t xml:space="preserve"> el proyecto</w:t>
      </w:r>
      <w:r w:rsidR="0000460E">
        <w:t xml:space="preserve"> objeto de análisis:</w:t>
      </w:r>
    </w:p>
    <w:p w14:paraId="14B22DCC" w14:textId="77777777" w:rsidR="0000460E" w:rsidRDefault="0000460E" w:rsidP="00457037">
      <w:pPr>
        <w:pStyle w:val="Prrafodelista"/>
        <w:ind w:left="1068"/>
      </w:pPr>
    </w:p>
    <w:p w14:paraId="3B53B0CB" w14:textId="535899E3" w:rsidR="0000460E" w:rsidRDefault="0000460E" w:rsidP="00457037">
      <w:pPr>
        <w:pStyle w:val="Prrafodelista"/>
        <w:numPr>
          <w:ilvl w:val="2"/>
          <w:numId w:val="10"/>
        </w:numPr>
      </w:pPr>
      <w:r>
        <w:t>Propuesta para el Ajuste de Precios en Contratos d</w:t>
      </w:r>
      <w:r w:rsidRPr="0000460E">
        <w:t>e Obra</w:t>
      </w:r>
      <w:r w:rsidR="00387F32">
        <w:t xml:space="preserve">, Consultor: </w:t>
      </w:r>
      <w:r w:rsidR="00387F32" w:rsidRPr="0000460E">
        <w:t>Alcides Moreno Arréllaga</w:t>
      </w:r>
      <w:r w:rsidR="00387F32">
        <w:t>; BID; Nicaragua, diciembre de 2012.</w:t>
      </w:r>
    </w:p>
    <w:p w14:paraId="239A2A02" w14:textId="3ADEF0A3" w:rsidR="0000460E" w:rsidRDefault="0000460E" w:rsidP="00457037">
      <w:pPr>
        <w:pStyle w:val="Prrafodelista"/>
        <w:numPr>
          <w:ilvl w:val="2"/>
          <w:numId w:val="10"/>
        </w:numPr>
      </w:pPr>
      <w:r>
        <w:t>Análisis de Capacidad Institucional y Otros Aspectos de Implementación, Proyecto d</w:t>
      </w:r>
      <w:r w:rsidRPr="0000460E">
        <w:t>e Integración Vial</w:t>
      </w:r>
      <w:r>
        <w:t xml:space="preserve"> – Nicaragua - </w:t>
      </w:r>
      <w:r w:rsidRPr="0000460E">
        <w:t>NI-L1092</w:t>
      </w:r>
      <w:r>
        <w:t xml:space="preserve">, Consultor: </w:t>
      </w:r>
      <w:r w:rsidRPr="0000460E">
        <w:t>Alcides Moreno Arréllaga</w:t>
      </w:r>
      <w:r w:rsidR="00387F32">
        <w:t>;</w:t>
      </w:r>
      <w:r>
        <w:t xml:space="preserve"> </w:t>
      </w:r>
      <w:r w:rsidR="00387F32">
        <w:t xml:space="preserve">BID; Nicaragua, </w:t>
      </w:r>
      <w:r>
        <w:t>Mayo de 2015.</w:t>
      </w:r>
    </w:p>
    <w:p w14:paraId="07C4CADF" w14:textId="127948C5" w:rsidR="0000460E" w:rsidRDefault="0000460E" w:rsidP="00457037">
      <w:pPr>
        <w:pStyle w:val="Prrafodelista"/>
        <w:ind w:left="1440"/>
      </w:pPr>
    </w:p>
    <w:p w14:paraId="3B85CF8F" w14:textId="129F3CF4" w:rsidR="00651848" w:rsidRDefault="00325BB2" w:rsidP="00457037">
      <w:pPr>
        <w:pStyle w:val="Prrafodelista"/>
        <w:numPr>
          <w:ilvl w:val="1"/>
          <w:numId w:val="32"/>
        </w:numPr>
      </w:pPr>
      <w:r>
        <w:t>E</w:t>
      </w:r>
      <w:r w:rsidR="00651848">
        <w:t xml:space="preserve">ntrevistas </w:t>
      </w:r>
      <w:r w:rsidR="00387F32">
        <w:t>a</w:t>
      </w:r>
      <w:r w:rsidR="00651848">
        <w:t xml:space="preserve"> consultores del BID con experiencia en la ejecución de proyectos de infraestructura en Nicaragua, y con funcionarios del Ministerio de Transporte e Infraestructura (MTI)</w:t>
      </w:r>
      <w:r w:rsidR="00387F32">
        <w:t>:</w:t>
      </w:r>
    </w:p>
    <w:p w14:paraId="2F20964E" w14:textId="77777777" w:rsidR="00387F32" w:rsidRDefault="00387F32" w:rsidP="00387F32"/>
    <w:p w14:paraId="2E38460D" w14:textId="6D872F7C" w:rsidR="00387F32" w:rsidRDefault="00387F32" w:rsidP="00762E30">
      <w:pPr>
        <w:pStyle w:val="Prrafodelista"/>
        <w:numPr>
          <w:ilvl w:val="0"/>
          <w:numId w:val="34"/>
        </w:numPr>
      </w:pPr>
      <w:r>
        <w:t>Consultor</w:t>
      </w:r>
      <w:r w:rsidR="002303DE">
        <w:t>es</w:t>
      </w:r>
      <w:r>
        <w:t xml:space="preserve">: Ing. </w:t>
      </w:r>
      <w:r w:rsidRPr="00387F32">
        <w:t>Alcides Moreno Arréllaga</w:t>
      </w:r>
      <w:r w:rsidR="002303DE">
        <w:t xml:space="preserve">, </w:t>
      </w:r>
      <w:r>
        <w:t xml:space="preserve">Ing. </w:t>
      </w:r>
      <w:r w:rsidRPr="00387F32">
        <w:t>Felix Talavera</w:t>
      </w:r>
      <w:r w:rsidR="002303DE">
        <w:t xml:space="preserve">, </w:t>
      </w:r>
      <w:r>
        <w:t xml:space="preserve">Ing. </w:t>
      </w:r>
      <w:r w:rsidRPr="00387F32">
        <w:t>Fabrizzio Morales</w:t>
      </w:r>
      <w:r w:rsidR="002303DE">
        <w:t>.</w:t>
      </w:r>
    </w:p>
    <w:p w14:paraId="50F3DC28" w14:textId="01F211FE" w:rsidR="00387F32" w:rsidRDefault="002303DE" w:rsidP="00762E30">
      <w:pPr>
        <w:pStyle w:val="Prrafodelista"/>
        <w:numPr>
          <w:ilvl w:val="0"/>
          <w:numId w:val="34"/>
        </w:numPr>
      </w:pPr>
      <w:r>
        <w:t>Funcionarios del MTI: Ing. Mauricio Aguilar (Jefe del Programa BID), Ing. Ricardo Mendoza (Director d</w:t>
      </w:r>
      <w:r w:rsidRPr="002303DE">
        <w:t>e Planificación</w:t>
      </w:r>
      <w:r>
        <w:t>), Ing. Jenifer Villanueva.</w:t>
      </w:r>
    </w:p>
    <w:p w14:paraId="005511DE" w14:textId="12897E8D" w:rsidR="00AA4CB7" w:rsidRDefault="00AA4CB7" w:rsidP="00762E30">
      <w:pPr>
        <w:pStyle w:val="Prrafodelista"/>
        <w:numPr>
          <w:ilvl w:val="0"/>
          <w:numId w:val="34"/>
        </w:numPr>
      </w:pPr>
      <w:r>
        <w:t>Discusiones y revisiones con el Especialista de Transporte del BID Alfonso Salazar (Jefe de equipo de esta operación)</w:t>
      </w:r>
    </w:p>
    <w:p w14:paraId="625AE146" w14:textId="77777777" w:rsidR="00387F32" w:rsidRDefault="00387F32" w:rsidP="00387F32"/>
    <w:p w14:paraId="04F667D3" w14:textId="7FACE841" w:rsidR="00387F32" w:rsidRDefault="00325BB2" w:rsidP="00762E30">
      <w:pPr>
        <w:pStyle w:val="Prrafodelista"/>
        <w:numPr>
          <w:ilvl w:val="1"/>
          <w:numId w:val="32"/>
        </w:numPr>
      </w:pPr>
      <w:r>
        <w:t>I</w:t>
      </w:r>
      <w:r w:rsidR="002303DE">
        <w:t>nformación histórica de proyectos viales ejecutados por el MTI</w:t>
      </w:r>
      <w:r w:rsidR="00BD6957">
        <w:t xml:space="preserve"> (años de 2007 a 2014)</w:t>
      </w:r>
      <w:r w:rsidR="000703D0">
        <w:t>, la cual abarca:</w:t>
      </w:r>
    </w:p>
    <w:p w14:paraId="407496B4" w14:textId="77777777" w:rsidR="00A173B8" w:rsidRDefault="00A173B8" w:rsidP="00A173B8">
      <w:pPr>
        <w:pStyle w:val="Prrafodelista"/>
      </w:pPr>
    </w:p>
    <w:p w14:paraId="588423DB" w14:textId="2F743B84" w:rsidR="000703D0" w:rsidRDefault="00A173B8" w:rsidP="00762E30">
      <w:pPr>
        <w:pStyle w:val="Prrafodelista"/>
        <w:numPr>
          <w:ilvl w:val="0"/>
          <w:numId w:val="35"/>
        </w:numPr>
      </w:pPr>
      <w:r>
        <w:t>Información de presupuestos de referencia y presupuestos ofertados</w:t>
      </w:r>
      <w:r w:rsidR="00FF22C2">
        <w:t xml:space="preserve"> (se obtuvo información de ocho (8) proyectos viales: 5 proyectos de concreto asfaltico, 3 proyectos de concreto hidráulico).</w:t>
      </w:r>
    </w:p>
    <w:p w14:paraId="53C64205" w14:textId="4B56CA7C" w:rsidR="00A173B8" w:rsidRDefault="00A173B8" w:rsidP="00762E30">
      <w:pPr>
        <w:pStyle w:val="Prrafodelista"/>
        <w:numPr>
          <w:ilvl w:val="0"/>
          <w:numId w:val="35"/>
        </w:numPr>
      </w:pPr>
      <w:r>
        <w:t>Información de presupuestos contractuales iniciales y presupuesto de finiquito</w:t>
      </w:r>
      <w:r w:rsidR="00FF22C2">
        <w:t xml:space="preserve"> (se obtuvo y empleo información de 24 proyectos viales: 9 de adoquín, 11 de asfalto, 4 de concreto hidráulico)</w:t>
      </w:r>
    </w:p>
    <w:p w14:paraId="5B4654B3" w14:textId="5605E854" w:rsidR="00A173B8" w:rsidRDefault="00A173B8" w:rsidP="00762E30">
      <w:pPr>
        <w:pStyle w:val="Prrafodelista"/>
        <w:numPr>
          <w:ilvl w:val="0"/>
          <w:numId w:val="35"/>
        </w:numPr>
      </w:pPr>
      <w:r>
        <w:lastRenderedPageBreak/>
        <w:t>Series históricas de costos unitarios de insumos operacionales (</w:t>
      </w:r>
      <w:r w:rsidR="00FF22C2">
        <w:t>cemento portland, arena, grava, gasolina, diésel, mezcla asfáltica, mano de obra).</w:t>
      </w:r>
    </w:p>
    <w:p w14:paraId="5E5A9088" w14:textId="77777777" w:rsidR="00A173B8" w:rsidRDefault="00A173B8" w:rsidP="00A173B8">
      <w:pPr>
        <w:pStyle w:val="Prrafodelista"/>
        <w:ind w:left="1440"/>
      </w:pPr>
    </w:p>
    <w:p w14:paraId="7FA5FD9B" w14:textId="77777777" w:rsidR="00F676D7" w:rsidRDefault="00F676D7" w:rsidP="00196FC6">
      <w:pPr>
        <w:pStyle w:val="Prrafodelista"/>
      </w:pPr>
    </w:p>
    <w:p w14:paraId="123EB499" w14:textId="3CD62DC0" w:rsidR="00325BB2" w:rsidRDefault="00325BB2" w:rsidP="009B319D">
      <w:pPr>
        <w:pStyle w:val="Prrafodelista"/>
        <w:numPr>
          <w:ilvl w:val="0"/>
          <w:numId w:val="32"/>
        </w:numPr>
      </w:pPr>
      <w:r>
        <w:t>I</w:t>
      </w:r>
      <w:r w:rsidR="00FF22C2">
        <w:t xml:space="preserve">nformación de variación </w:t>
      </w:r>
      <w:r w:rsidR="00BD6957">
        <w:t xml:space="preserve">en el tiempo </w:t>
      </w:r>
      <w:r w:rsidR="00FF22C2">
        <w:t xml:space="preserve">de costos de insumos </w:t>
      </w:r>
      <w:r w:rsidR="00BD6957">
        <w:t>(cemento portland, arena, grava, gasolina, diésel, mezcla asfáltica, mano de obra), en las bases de datos del Banco Central de Nicaragua</w:t>
      </w:r>
      <w:r w:rsidR="00BD6957">
        <w:rPr>
          <w:rStyle w:val="Refdenotaalpie"/>
        </w:rPr>
        <w:footnoteReference w:id="6"/>
      </w:r>
      <w:r>
        <w:t xml:space="preserve">. </w:t>
      </w:r>
    </w:p>
    <w:p w14:paraId="79FB5D22" w14:textId="525D9D0F" w:rsidR="000703D0" w:rsidRDefault="00325BB2" w:rsidP="009B319D">
      <w:pPr>
        <w:pStyle w:val="Prrafodelista"/>
        <w:numPr>
          <w:ilvl w:val="0"/>
          <w:numId w:val="32"/>
        </w:numPr>
      </w:pPr>
      <w:r>
        <w:t>E</w:t>
      </w:r>
      <w:r w:rsidR="00BD6957">
        <w:t>xpectativas de precios en el corto plazo de los combustibles, provenientes de la agencia: U.S. Energy Informatión Administration</w:t>
      </w:r>
      <w:r w:rsidR="00BD6957">
        <w:rPr>
          <w:rStyle w:val="Refdenotaalpie"/>
        </w:rPr>
        <w:footnoteReference w:id="7"/>
      </w:r>
      <w:r w:rsidR="00196FC6">
        <w:t>.</w:t>
      </w:r>
    </w:p>
    <w:p w14:paraId="6C5F18EB" w14:textId="6D53FB09" w:rsidR="00196FC6" w:rsidRPr="00651848" w:rsidRDefault="00196FC6" w:rsidP="009B319D">
      <w:pPr>
        <w:pStyle w:val="Prrafodelista"/>
        <w:numPr>
          <w:ilvl w:val="0"/>
          <w:numId w:val="32"/>
        </w:numPr>
      </w:pPr>
      <w:r>
        <w:t>Notas de prensa sobre expectativas de precios de mercado de insumos de construcción.</w:t>
      </w:r>
    </w:p>
    <w:p w14:paraId="6E2CCFB7" w14:textId="77777777" w:rsidR="00651848" w:rsidRPr="00651848" w:rsidRDefault="00651848" w:rsidP="00651848">
      <w:pPr>
        <w:pStyle w:val="Prrafodelista"/>
      </w:pPr>
    </w:p>
    <w:p w14:paraId="1741E956" w14:textId="696366AE" w:rsidR="002474B1" w:rsidRDefault="00A003A7" w:rsidP="00E25E91">
      <w:pPr>
        <w:pStyle w:val="Ttulo1"/>
      </w:pPr>
      <w:bookmarkStart w:id="21" w:name="_Toc461379993"/>
      <w:r>
        <w:t>Descripción del Proyecto</w:t>
      </w:r>
      <w:r w:rsidR="00D02505">
        <w:rPr>
          <w:rStyle w:val="Refdenotaalpie"/>
        </w:rPr>
        <w:footnoteReference w:id="8"/>
      </w:r>
      <w:bookmarkEnd w:id="21"/>
    </w:p>
    <w:p w14:paraId="3E0A5E36" w14:textId="77777777" w:rsidR="00A003A7" w:rsidRPr="00AA2CDC" w:rsidRDefault="00A003A7" w:rsidP="00E25E91"/>
    <w:p w14:paraId="6782B82B" w14:textId="5B57734D" w:rsidR="000A2EE7" w:rsidRDefault="00553F46" w:rsidP="00E25E91">
      <w:r>
        <w:t>El proyecto</w:t>
      </w:r>
      <w:r w:rsidR="00F8412C">
        <w:t xml:space="preserve"> </w:t>
      </w:r>
      <w:r w:rsidR="005765FB" w:rsidRPr="005765FB">
        <w:t>Mejoramiento del Camino Rural Existente El Comején-Waslala</w:t>
      </w:r>
      <w:r w:rsidR="00F8412C">
        <w:t xml:space="preserve"> </w:t>
      </w:r>
      <w:r>
        <w:t xml:space="preserve">tiene como objetivo </w:t>
      </w:r>
      <w:r w:rsidR="00AA4CB7" w:rsidRPr="00AA4CB7">
        <w:t>incrementar la accesibilidad física de zonas rurales de Nicaragua con alta incidencia de pobreza, mediante la mejora de su infraestructura vial, facilitando la integración de zonas productivas a áreas de consumo y de la población a servicios públicos, económicos y sociales. Los objetivos específicos del programa son</w:t>
      </w:r>
      <w:r w:rsidR="00A530D9">
        <w:rPr>
          <w:rStyle w:val="Refdenotaalpie"/>
        </w:rPr>
        <w:footnoteReference w:id="9"/>
      </w:r>
      <w:r w:rsidR="00AA4CB7" w:rsidRPr="00AA4CB7">
        <w:t>:</w:t>
      </w:r>
    </w:p>
    <w:p w14:paraId="35F6CD7B" w14:textId="5E9C953E" w:rsidR="00A530D9" w:rsidRDefault="00A530D9" w:rsidP="00E25E91"/>
    <w:p w14:paraId="38165818" w14:textId="1F1230DA" w:rsidR="00A530D9" w:rsidRDefault="00A530D9" w:rsidP="001A402D">
      <w:pPr>
        <w:pStyle w:val="Prrafodelista"/>
        <w:numPr>
          <w:ilvl w:val="0"/>
          <w:numId w:val="36"/>
        </w:numPr>
      </w:pPr>
      <w:r>
        <w:t>S</w:t>
      </w:r>
      <w:r>
        <w:t>ociales y económicos: generar conexiones de integración</w:t>
      </w:r>
      <w:r>
        <w:t xml:space="preserve"> </w:t>
      </w:r>
      <w:r>
        <w:t>que contribuyan a la reducción de la pobreza y a la mejora del potencial</w:t>
      </w:r>
      <w:r>
        <w:t xml:space="preserve"> productivo.</w:t>
      </w:r>
    </w:p>
    <w:p w14:paraId="46C181AC" w14:textId="6312E936" w:rsidR="00A530D9" w:rsidRDefault="00A530D9" w:rsidP="00117A86">
      <w:pPr>
        <w:pStyle w:val="Prrafodelista"/>
        <w:numPr>
          <w:ilvl w:val="0"/>
          <w:numId w:val="36"/>
        </w:numPr>
      </w:pPr>
      <w:r>
        <w:t>O</w:t>
      </w:r>
      <w:r>
        <w:t>perativos: reducción de costos de operación vehicular y</w:t>
      </w:r>
      <w:r>
        <w:t xml:space="preserve"> </w:t>
      </w:r>
      <w:r>
        <w:t>tiempos de viaje, así como la reducción de días de tránsito interrumpido</w:t>
      </w:r>
    </w:p>
    <w:p w14:paraId="69897194" w14:textId="77777777" w:rsidR="00553F46" w:rsidRDefault="00553F46" w:rsidP="00E25E91"/>
    <w:p w14:paraId="082DAD2E" w14:textId="0F62F33F" w:rsidR="00B670C4" w:rsidRDefault="00B670C4" w:rsidP="00ED10F7">
      <w:r>
        <w:t>El</w:t>
      </w:r>
      <w:r>
        <w:t xml:space="preserve"> camino rural existente El Comején-Waslala </w:t>
      </w:r>
      <w:r>
        <w:t xml:space="preserve">tiene </w:t>
      </w:r>
      <w:r>
        <w:t xml:space="preserve">una longitud de 30 km, </w:t>
      </w:r>
      <w:r>
        <w:t>y</w:t>
      </w:r>
      <w:r>
        <w:t xml:space="preserve"> permite la integración de la </w:t>
      </w:r>
      <w:r w:rsidRPr="00B670C4">
        <w:t xml:space="preserve">Región Autónoma Costa Caribe Norte </w:t>
      </w:r>
      <w:r>
        <w:t>(</w:t>
      </w:r>
      <w:r>
        <w:t>RACCN</w:t>
      </w:r>
      <w:r>
        <w:t>)</w:t>
      </w:r>
      <w:r>
        <w:t xml:space="preserve"> con el</w:t>
      </w:r>
      <w:r w:rsidR="00ED10F7">
        <w:t xml:space="preserve"> </w:t>
      </w:r>
      <w:r>
        <w:t>departamento de Matagalpa y a la red vial nacional, beneficiando directamente a</w:t>
      </w:r>
      <w:r w:rsidR="00ED10F7">
        <w:t xml:space="preserve"> </w:t>
      </w:r>
      <w:r>
        <w:t>16.462 habitantes. En la actualidad la vía desde Managua hasta El Comején está</w:t>
      </w:r>
      <w:r w:rsidR="005E13D1">
        <w:t xml:space="preserve"> </w:t>
      </w:r>
      <w:r>
        <w:t>pavimentada.</w:t>
      </w:r>
    </w:p>
    <w:p w14:paraId="2861B929" w14:textId="77777777" w:rsidR="00553F46" w:rsidRDefault="00553F46" w:rsidP="00E25E91"/>
    <w:p w14:paraId="48091430" w14:textId="6B2A97C0" w:rsidR="00553F46" w:rsidRDefault="005E13D1" w:rsidP="005E13D1">
      <w:r>
        <w:lastRenderedPageBreak/>
        <w:t>“</w:t>
      </w:r>
      <w:r>
        <w:t>Este camino corresponde a la red vial básica y está clasificado funcionalmente</w:t>
      </w:r>
      <w:r>
        <w:t xml:space="preserve"> </w:t>
      </w:r>
      <w:r>
        <w:t>como colectora secundaria. Se localiza en una zona que pasa de ondulada a</w:t>
      </w:r>
      <w:r>
        <w:t xml:space="preserve"> </w:t>
      </w:r>
      <w:r>
        <w:t>montañosa presenta algunas pendientes que superan el 15%. La sección del</w:t>
      </w:r>
      <w:r>
        <w:t xml:space="preserve"> </w:t>
      </w:r>
      <w:r>
        <w:t>derecho de vía está limitada con cerca y postes, con anchos entre 12,5 a</w:t>
      </w:r>
      <w:r>
        <w:t xml:space="preserve"> </w:t>
      </w:r>
      <w:r>
        <w:t>24 metros. El camino contempla algunos accidentes geológicos, presenta</w:t>
      </w:r>
      <w:r>
        <w:t xml:space="preserve"> </w:t>
      </w:r>
      <w:r>
        <w:t>socavación y desprendimiento de hombros por falta de buen funcionamiento del</w:t>
      </w:r>
      <w:r>
        <w:t xml:space="preserve"> </w:t>
      </w:r>
      <w:r>
        <w:t>drenaje longitudinal, transversal y bajante en varios sectores. La superficie</w:t>
      </w:r>
      <w:r>
        <w:t xml:space="preserve"> </w:t>
      </w:r>
      <w:r>
        <w:t>actual de rodamiento está compuesta por revestimiento de grava granular, la</w:t>
      </w:r>
      <w:r>
        <w:t xml:space="preserve"> </w:t>
      </w:r>
      <w:r>
        <w:t>cual se encuentra muy deteriorada, los daños más visibles son los baches,huellas en formas de surcos y erosiones de talud</w:t>
      </w:r>
      <w:r>
        <w:t>”</w:t>
      </w:r>
      <w:r>
        <w:rPr>
          <w:rStyle w:val="Refdenotaalpie"/>
        </w:rPr>
        <w:footnoteReference w:id="10"/>
      </w:r>
      <w:r w:rsidR="00544379">
        <w:t xml:space="preserve"> (ver localización en </w:t>
      </w:r>
      <w:r w:rsidR="00544379">
        <w:fldChar w:fldCharType="begin"/>
      </w:r>
      <w:r w:rsidR="00544379">
        <w:instrText xml:space="preserve"> REF _Ref461373680 \h </w:instrText>
      </w:r>
      <w:r w:rsidR="00544379">
        <w:fldChar w:fldCharType="separate"/>
      </w:r>
      <w:r w:rsidR="00065FA8" w:rsidRPr="00673886">
        <w:t xml:space="preserve">Ilustración </w:t>
      </w:r>
      <w:r w:rsidR="00065FA8">
        <w:rPr>
          <w:noProof/>
        </w:rPr>
        <w:t>1</w:t>
      </w:r>
      <w:r w:rsidR="00544379">
        <w:fldChar w:fldCharType="end"/>
      </w:r>
      <w:r w:rsidR="00544379">
        <w:t>).</w:t>
      </w:r>
    </w:p>
    <w:p w14:paraId="2D08E080" w14:textId="2C83A9F0" w:rsidR="000E6959" w:rsidRDefault="000E6959">
      <w:pPr>
        <w:rPr>
          <w:b/>
          <w:bCs/>
          <w:color w:val="4F81BD" w:themeColor="accent1"/>
          <w:sz w:val="18"/>
          <w:szCs w:val="18"/>
        </w:rPr>
      </w:pPr>
    </w:p>
    <w:p w14:paraId="31AE6D3C" w14:textId="3F16C4C1" w:rsidR="000A2EE7" w:rsidRDefault="000A2EE7" w:rsidP="00E25E91">
      <w:pPr>
        <w:pStyle w:val="Descripcin"/>
        <w:jc w:val="center"/>
      </w:pPr>
      <w:bookmarkStart w:id="22" w:name="_Ref461373680"/>
      <w:bookmarkStart w:id="23" w:name="_Toc461380024"/>
      <w:r w:rsidRPr="00673886">
        <w:t xml:space="preserve">Ilustración </w:t>
      </w:r>
      <w:r w:rsidRPr="00673886">
        <w:fldChar w:fldCharType="begin"/>
      </w:r>
      <w:r w:rsidRPr="00673886">
        <w:instrText xml:space="preserve"> SEQ Ilustración \* ARABIC </w:instrText>
      </w:r>
      <w:r w:rsidRPr="00673886">
        <w:fldChar w:fldCharType="separate"/>
      </w:r>
      <w:r w:rsidR="00065FA8">
        <w:rPr>
          <w:noProof/>
        </w:rPr>
        <w:t>1</w:t>
      </w:r>
      <w:r w:rsidRPr="00673886">
        <w:fldChar w:fldCharType="end"/>
      </w:r>
      <w:bookmarkEnd w:id="22"/>
      <w:r w:rsidRPr="00673886">
        <w:t xml:space="preserve"> –Ubicación </w:t>
      </w:r>
      <w:r w:rsidR="00E64825">
        <w:t xml:space="preserve">del Camino </w:t>
      </w:r>
      <w:r w:rsidR="00ED10F7" w:rsidRPr="00ED10F7">
        <w:t>El Comején-Waslala</w:t>
      </w:r>
      <w:bookmarkEnd w:id="23"/>
    </w:p>
    <w:p w14:paraId="48CD2D05" w14:textId="7D826DBE" w:rsidR="000A2EE7" w:rsidRDefault="005E13D1" w:rsidP="00E25E91">
      <w:pPr>
        <w:jc w:val="center"/>
      </w:pPr>
      <w:r w:rsidRPr="005E13D1">
        <w:drawing>
          <wp:inline distT="0" distB="0" distL="0" distR="0" wp14:anchorId="0FB8FADA" wp14:editId="30475B20">
            <wp:extent cx="5612130" cy="3390265"/>
            <wp:effectExtent l="0" t="0" r="7620"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12130" cy="3390265"/>
                    </a:xfrm>
                    <a:prstGeom prst="rect">
                      <a:avLst/>
                    </a:prstGeom>
                  </pic:spPr>
                </pic:pic>
              </a:graphicData>
            </a:graphic>
          </wp:inline>
        </w:drawing>
      </w:r>
    </w:p>
    <w:p w14:paraId="4F144C0F" w14:textId="1C6BB717" w:rsidR="00E64825" w:rsidRPr="00E25E91" w:rsidRDefault="00E64825" w:rsidP="00ED10F7">
      <w:pPr>
        <w:jc w:val="center"/>
        <w:rPr>
          <w:sz w:val="18"/>
          <w:szCs w:val="18"/>
        </w:rPr>
      </w:pPr>
      <w:r w:rsidRPr="00EE5D95">
        <w:rPr>
          <w:sz w:val="18"/>
          <w:szCs w:val="18"/>
        </w:rPr>
        <w:t>Fuente</w:t>
      </w:r>
      <w:r w:rsidR="00EE5D95" w:rsidRPr="00EE5D95">
        <w:rPr>
          <w:sz w:val="18"/>
          <w:szCs w:val="18"/>
        </w:rPr>
        <w:t>:</w:t>
      </w:r>
      <w:r w:rsidR="00EE5D95">
        <w:rPr>
          <w:sz w:val="18"/>
          <w:szCs w:val="18"/>
        </w:rPr>
        <w:t xml:space="preserve"> </w:t>
      </w:r>
      <w:r w:rsidR="00ED10F7" w:rsidRPr="00ED10F7">
        <w:rPr>
          <w:sz w:val="18"/>
          <w:szCs w:val="18"/>
        </w:rPr>
        <w:t>Perfil del Proyecto: Programa de Integración Vial II – NI-L1097, BID, Agosto de 2016</w:t>
      </w:r>
      <w:r w:rsidR="00ED10F7">
        <w:rPr>
          <w:sz w:val="18"/>
          <w:szCs w:val="18"/>
        </w:rPr>
        <w:t>.</w:t>
      </w:r>
    </w:p>
    <w:p w14:paraId="30DADD16" w14:textId="77777777" w:rsidR="00E64825" w:rsidRDefault="00E64825" w:rsidP="00E25E91"/>
    <w:p w14:paraId="2C3DCDAD" w14:textId="7DA046E8" w:rsidR="006B7695" w:rsidRDefault="00E64825" w:rsidP="00E25E91">
      <w:pPr>
        <w:rPr>
          <w:rFonts w:eastAsiaTheme="majorEastAsia" w:cstheme="majorBidi"/>
          <w:color w:val="365F91" w:themeColor="accent1" w:themeShade="BF"/>
          <w:sz w:val="28"/>
          <w:szCs w:val="28"/>
        </w:rPr>
      </w:pPr>
      <w:r>
        <w:t>La obra en</w:t>
      </w:r>
      <w:r w:rsidR="00BB5F87" w:rsidRPr="00BB5F87">
        <w:t xml:space="preserve"> general, consiste en la ejecución de obras preliminares, movimientos de tierras, pavimentación, obras </w:t>
      </w:r>
      <w:r w:rsidR="003A477A">
        <w:t>de drenaje</w:t>
      </w:r>
      <w:r w:rsidR="00BB5F87" w:rsidRPr="00BB5F87">
        <w:t xml:space="preserve">, obras complementarias, </w:t>
      </w:r>
      <w:r w:rsidR="003A477A">
        <w:t>mitigación ambiental, señalización y seguridad vial</w:t>
      </w:r>
      <w:r w:rsidR="00E379F6">
        <w:t>.</w:t>
      </w:r>
      <w:r w:rsidR="00544379">
        <w:t xml:space="preserve"> </w:t>
      </w:r>
      <w:r w:rsidR="00E379F6">
        <w:t xml:space="preserve">En cuanto a la pavimentación, se empleará el método de </w:t>
      </w:r>
      <w:r w:rsidR="00BB5F87" w:rsidRPr="00EB2336">
        <w:t>“</w:t>
      </w:r>
      <w:r w:rsidR="00005EAA" w:rsidRPr="00005EAA">
        <w:t>Concreto Asfaltico en Caliente</w:t>
      </w:r>
      <w:r w:rsidR="00E379F6">
        <w:t>”</w:t>
      </w:r>
      <w:r w:rsidR="00544379">
        <w:t xml:space="preserve"> (carpeta de 7</w:t>
      </w:r>
      <w:r w:rsidR="00153F65">
        <w:t xml:space="preserve"> centímetros de espesor)</w:t>
      </w:r>
      <w:r w:rsidR="00E379F6">
        <w:t>, el cual c</w:t>
      </w:r>
      <w:r w:rsidR="00BB5F87" w:rsidRPr="00EB2336">
        <w:t>onsiste en aplicar una o dos capas de mezcla bituminosa en caliente a la combinación de áridos (agregados granular pétreo) y un ligante bituminoso; sobre una capa base de la superficie de rodadura</w:t>
      </w:r>
      <w:r w:rsidR="00544379">
        <w:t>.</w:t>
      </w:r>
      <w:r w:rsidR="006B7695">
        <w:br w:type="page"/>
      </w:r>
    </w:p>
    <w:p w14:paraId="09E62B03" w14:textId="5E0CB89A" w:rsidR="00AF7A2D" w:rsidRDefault="00AF7A2D" w:rsidP="00E25E91">
      <w:pPr>
        <w:pStyle w:val="Ttulo1"/>
      </w:pPr>
      <w:bookmarkStart w:id="24" w:name="_Toc461379994"/>
      <w:r>
        <w:lastRenderedPageBreak/>
        <w:t>Presupuesto del Proyecto</w:t>
      </w:r>
      <w:bookmarkEnd w:id="24"/>
    </w:p>
    <w:p w14:paraId="56CC52A1" w14:textId="77777777" w:rsidR="00AF7A2D" w:rsidRDefault="00AF7A2D" w:rsidP="00E25E91"/>
    <w:p w14:paraId="05B44C6A" w14:textId="1773F81C" w:rsidR="00AF7A2D" w:rsidRDefault="00AF7A2D" w:rsidP="00E25E91">
      <w:r>
        <w:t>En este numeral se presenta el presupuesto del proyecto “</w:t>
      </w:r>
      <w:r w:rsidR="001C31AD" w:rsidRPr="001C31AD">
        <w:t>Mejoramiento del Camino Rural Existente El Comején-Waslala</w:t>
      </w:r>
      <w:r>
        <w:t>”</w:t>
      </w:r>
      <w:r w:rsidRPr="006B7695">
        <w:t xml:space="preserve"> </w:t>
      </w:r>
      <w:r>
        <w:t xml:space="preserve">actualizado </w:t>
      </w:r>
      <w:r w:rsidR="001C31AD">
        <w:t>en agosto de 2016</w:t>
      </w:r>
      <w:r w:rsidR="00153F65">
        <w:t xml:space="preserve">, </w:t>
      </w:r>
      <w:r w:rsidR="001D35D9">
        <w:t xml:space="preserve">basado en una solución en </w:t>
      </w:r>
      <w:r w:rsidR="00153F65">
        <w:t xml:space="preserve">pavimento </w:t>
      </w:r>
      <w:r w:rsidR="001D35D9">
        <w:t>de</w:t>
      </w:r>
      <w:r w:rsidR="00153F65">
        <w:t xml:space="preserve"> concreto asfaltico en c</w:t>
      </w:r>
      <w:r w:rsidR="00153F65" w:rsidRPr="00153F65">
        <w:t>aliente</w:t>
      </w:r>
      <w:r w:rsidR="001C31AD">
        <w:t xml:space="preserve"> (e= 7</w:t>
      </w:r>
      <w:r w:rsidR="00153F65">
        <w:t xml:space="preserve"> cms)</w:t>
      </w:r>
      <w:r>
        <w:t xml:space="preserve">, el cual fue proporcionado por el </w:t>
      </w:r>
      <w:r w:rsidR="001C31AD">
        <w:t xml:space="preserve">BID, información proveniente del </w:t>
      </w:r>
      <w:r>
        <w:t xml:space="preserve">Ministerio de Transporte e Infraestructura de Nicaragua (MTI) a un nivel de detalle de actividades y costos unitarios, lo que permite establecer los principales insumos básicos del proyecto (materiales, mano de obra y equipos) y su incidencia en el costo total del proyecto. </w:t>
      </w:r>
    </w:p>
    <w:p w14:paraId="410F0E8C" w14:textId="77777777" w:rsidR="00AF7A2D" w:rsidRDefault="00AF7A2D" w:rsidP="00E25E91"/>
    <w:p w14:paraId="79ADE467" w14:textId="121292C7" w:rsidR="00AF7A2D" w:rsidRDefault="00AF7A2D" w:rsidP="00E25E91">
      <w:pPr>
        <w:pStyle w:val="Descripcin"/>
        <w:jc w:val="center"/>
      </w:pPr>
      <w:bookmarkStart w:id="25" w:name="_Ref421777032"/>
      <w:bookmarkStart w:id="26" w:name="_Toc461380011"/>
      <w:r>
        <w:t xml:space="preserve">Tabla </w:t>
      </w:r>
      <w:r>
        <w:fldChar w:fldCharType="begin"/>
      </w:r>
      <w:r>
        <w:instrText xml:space="preserve"> SEQ Tabla \* ARABIC </w:instrText>
      </w:r>
      <w:r>
        <w:fldChar w:fldCharType="separate"/>
      </w:r>
      <w:r w:rsidR="00065FA8">
        <w:rPr>
          <w:noProof/>
        </w:rPr>
        <w:t>4</w:t>
      </w:r>
      <w:r>
        <w:fldChar w:fldCharType="end"/>
      </w:r>
      <w:bookmarkEnd w:id="25"/>
      <w:r>
        <w:t xml:space="preserve">. Presupuesto </w:t>
      </w:r>
      <w:r w:rsidR="00BD25C4" w:rsidRPr="00BD25C4">
        <w:t xml:space="preserve">mejoramiento del camino Pantasma-Wiwilí </w:t>
      </w:r>
      <w:r w:rsidR="00BD25C4">
        <w:t>(US$ de 2015</w:t>
      </w:r>
      <w:r>
        <w:t>)</w:t>
      </w:r>
      <w:bookmarkEnd w:id="26"/>
    </w:p>
    <w:p w14:paraId="1F203191" w14:textId="1556BFCA" w:rsidR="00AF7A2D" w:rsidRDefault="000B3B37" w:rsidP="007B3B99">
      <w:pPr>
        <w:jc w:val="center"/>
      </w:pPr>
      <w:r w:rsidRPr="000B3B37">
        <w:drawing>
          <wp:inline distT="0" distB="0" distL="0" distR="0" wp14:anchorId="3DD96EEA" wp14:editId="56666DC4">
            <wp:extent cx="5230495" cy="3053809"/>
            <wp:effectExtent l="0" t="0" r="8255"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1374" cy="3065999"/>
                    </a:xfrm>
                    <a:prstGeom prst="rect">
                      <a:avLst/>
                    </a:prstGeom>
                    <a:noFill/>
                    <a:ln>
                      <a:noFill/>
                    </a:ln>
                  </pic:spPr>
                </pic:pic>
              </a:graphicData>
            </a:graphic>
          </wp:inline>
        </w:drawing>
      </w:r>
    </w:p>
    <w:p w14:paraId="311A3BC1" w14:textId="39D39C57" w:rsidR="00AF7A2D" w:rsidRPr="00E25E91" w:rsidRDefault="00B50AF8" w:rsidP="00E25E91">
      <w:pPr>
        <w:rPr>
          <w:sz w:val="18"/>
          <w:szCs w:val="18"/>
        </w:rPr>
      </w:pPr>
      <w:r w:rsidRPr="00E25E91">
        <w:rPr>
          <w:sz w:val="18"/>
          <w:szCs w:val="18"/>
        </w:rPr>
        <w:t>Fuente: MTI</w:t>
      </w:r>
    </w:p>
    <w:p w14:paraId="567317CE" w14:textId="77777777" w:rsidR="00AF7A2D" w:rsidRDefault="00AF7A2D" w:rsidP="00E25E91"/>
    <w:p w14:paraId="1865189F" w14:textId="130E8DCA" w:rsidR="00AF7A2D" w:rsidRDefault="00E25E91" w:rsidP="00E25E91">
      <w:r>
        <w:t xml:space="preserve">El proyecto tiene un costo de US$ </w:t>
      </w:r>
      <w:r w:rsidR="000B3B37">
        <w:t>30,8</w:t>
      </w:r>
      <w:r>
        <w:t xml:space="preserve"> millones de dólares, </w:t>
      </w:r>
      <w:r w:rsidR="000B3B37">
        <w:t xml:space="preserve">lo que incluye el valor de obra, administración, utilidades, impuestos indirectos, una provisión de escalamiento de 1% sobre costo de obra, y el impuesto al valor agregado de 15%. </w:t>
      </w:r>
      <w:r>
        <w:t>Las actividades de mayor participación en el costo de obr</w:t>
      </w:r>
      <w:r w:rsidR="000B3B37">
        <w:t>a son: Movimiento de Tierras (17,3</w:t>
      </w:r>
      <w:r>
        <w:t>%), Pavimentación (</w:t>
      </w:r>
      <w:r w:rsidR="000B3B37">
        <w:t>24,9</w:t>
      </w:r>
      <w:r>
        <w:t>%), Drenaje Menor Longitud</w:t>
      </w:r>
      <w:r w:rsidR="000B3B37">
        <w:t xml:space="preserve">inal (9,9%), y Drenaje Mayor (22,6%) </w:t>
      </w:r>
      <w:r>
        <w:t xml:space="preserve">(Ver </w:t>
      </w:r>
      <w:r>
        <w:fldChar w:fldCharType="begin"/>
      </w:r>
      <w:r>
        <w:instrText xml:space="preserve"> REF _Ref421777032 \h </w:instrText>
      </w:r>
      <w:r>
        <w:fldChar w:fldCharType="separate"/>
      </w:r>
      <w:r w:rsidR="00065FA8">
        <w:t xml:space="preserve">Tabla </w:t>
      </w:r>
      <w:r w:rsidR="00065FA8">
        <w:rPr>
          <w:noProof/>
        </w:rPr>
        <w:t>4</w:t>
      </w:r>
      <w:r>
        <w:fldChar w:fldCharType="end"/>
      </w:r>
      <w:r>
        <w:t xml:space="preserve">). </w:t>
      </w:r>
      <w:r w:rsidR="00AF7A2D">
        <w:t xml:space="preserve">El costo de obra es del orden de US$ </w:t>
      </w:r>
      <w:r w:rsidR="00B50AF8">
        <w:t>0,</w:t>
      </w:r>
      <w:r w:rsidR="000B3B37">
        <w:t xml:space="preserve">87 millones/kilometro con puentes, y </w:t>
      </w:r>
      <w:r w:rsidR="000B3B37">
        <w:t>US$ 0,</w:t>
      </w:r>
      <w:r w:rsidR="000B3B37">
        <w:t>6</w:t>
      </w:r>
      <w:r w:rsidR="000B3B37">
        <w:t>7 millones/kilometro</w:t>
      </w:r>
      <w:r w:rsidR="000B3B37">
        <w:t xml:space="preserve"> sin puentes.</w:t>
      </w:r>
    </w:p>
    <w:p w14:paraId="796E5CFB" w14:textId="77777777" w:rsidR="00AF7A2D" w:rsidRDefault="00AF7A2D" w:rsidP="00E25E91"/>
    <w:p w14:paraId="44BBBAD4" w14:textId="076079B4" w:rsidR="00D07B4D" w:rsidRDefault="00AF7A2D">
      <w:pPr>
        <w:rPr>
          <w:rFonts w:asciiTheme="majorHAnsi" w:eastAsiaTheme="majorEastAsia" w:hAnsiTheme="majorHAnsi" w:cstheme="majorBidi"/>
          <w:b/>
          <w:bCs/>
          <w:color w:val="365F91" w:themeColor="accent1" w:themeShade="BF"/>
          <w:sz w:val="28"/>
          <w:szCs w:val="28"/>
        </w:rPr>
      </w:pPr>
      <w:r>
        <w:t>Se estima un plazo de ejecución del proyecto de</w:t>
      </w:r>
      <w:r w:rsidR="007B3B99">
        <w:t>l orden de</w:t>
      </w:r>
      <w:r>
        <w:t xml:space="preserve"> </w:t>
      </w:r>
      <w:r w:rsidR="007B3B99">
        <w:t>3 años</w:t>
      </w:r>
      <w:r w:rsidR="00B516A7">
        <w:t xml:space="preserve"> iniciando en el primer semestre de 2018</w:t>
      </w:r>
      <w:r w:rsidR="00387D26">
        <w:t>, los cuales contemplan contingencia de paro de obra por periodo de lluvias.</w:t>
      </w:r>
      <w:r w:rsidR="00D07B4D">
        <w:br w:type="page"/>
      </w:r>
    </w:p>
    <w:p w14:paraId="4116C1E6" w14:textId="1831ACB8" w:rsidR="00A003A7" w:rsidRDefault="00277E7A" w:rsidP="00E25E91">
      <w:pPr>
        <w:pStyle w:val="Ttulo1"/>
      </w:pPr>
      <w:bookmarkStart w:id="27" w:name="_Toc461379995"/>
      <w:r>
        <w:lastRenderedPageBreak/>
        <w:t>Diagnó</w:t>
      </w:r>
      <w:r w:rsidR="00A003A7" w:rsidRPr="00A003A7">
        <w:t>stico</w:t>
      </w:r>
      <w:r>
        <w:t xml:space="preserve"> General de Costos</w:t>
      </w:r>
      <w:bookmarkEnd w:id="27"/>
    </w:p>
    <w:p w14:paraId="4BED5813" w14:textId="77777777" w:rsidR="00A003A7" w:rsidRDefault="00A003A7" w:rsidP="00E25E91"/>
    <w:p w14:paraId="0420CA30" w14:textId="5AFED5E8" w:rsidR="00112E1F" w:rsidRDefault="00112E1F" w:rsidP="00E25E91">
      <w:r>
        <w:t xml:space="preserve">En este numeral se presenta el </w:t>
      </w:r>
      <w:r w:rsidR="00BD4C1E">
        <w:t>diagnóstico</w:t>
      </w:r>
      <w:r>
        <w:t xml:space="preserve"> de costos encaminado a la identificación y cuantificación de costos adicionales, desarrollando los siguientes aspectos:</w:t>
      </w:r>
    </w:p>
    <w:p w14:paraId="6111BD9E" w14:textId="77777777" w:rsidR="00112E1F" w:rsidRDefault="00112E1F" w:rsidP="00E25E91"/>
    <w:p w14:paraId="53C82A19" w14:textId="12A6ECEB" w:rsidR="00112E1F" w:rsidRDefault="006E71F3" w:rsidP="00C80569">
      <w:pPr>
        <w:pStyle w:val="Prrafodelista"/>
        <w:numPr>
          <w:ilvl w:val="0"/>
          <w:numId w:val="8"/>
        </w:numPr>
      </w:pPr>
      <w:r>
        <w:t>Variación entre precios de referencia y precios ofertados en el proceso licitatorio</w:t>
      </w:r>
      <w:r>
        <w:tab/>
      </w:r>
    </w:p>
    <w:p w14:paraId="5261F479" w14:textId="0EDBB627" w:rsidR="00AF7A2D" w:rsidRDefault="006E71F3" w:rsidP="00C80569">
      <w:pPr>
        <w:pStyle w:val="Prrafodelista"/>
        <w:numPr>
          <w:ilvl w:val="0"/>
          <w:numId w:val="8"/>
        </w:numPr>
      </w:pPr>
      <w:r>
        <w:t>Principales insumos y su incidencia en el presupuesto de referencia</w:t>
      </w:r>
      <w:r>
        <w:tab/>
      </w:r>
    </w:p>
    <w:p w14:paraId="12ECA7E4" w14:textId="5BC2CC58" w:rsidR="00AF7A2D" w:rsidRDefault="006E71F3" w:rsidP="00C80569">
      <w:pPr>
        <w:pStyle w:val="Prrafodelista"/>
        <w:numPr>
          <w:ilvl w:val="0"/>
          <w:numId w:val="8"/>
        </w:numPr>
      </w:pPr>
      <w:r>
        <w:t>Variación de precios de mercado en el tiempo</w:t>
      </w:r>
      <w:r>
        <w:tab/>
      </w:r>
    </w:p>
    <w:p w14:paraId="026DE129" w14:textId="6411CA83" w:rsidR="00AF7A2D" w:rsidRDefault="006E71F3" w:rsidP="00C80569">
      <w:pPr>
        <w:pStyle w:val="Prrafodelista"/>
        <w:numPr>
          <w:ilvl w:val="0"/>
          <w:numId w:val="8"/>
        </w:numPr>
      </w:pPr>
      <w:r>
        <w:t>Riesgo de costos adicionales</w:t>
      </w:r>
      <w:r>
        <w:tab/>
      </w:r>
    </w:p>
    <w:p w14:paraId="49AB5678" w14:textId="77777777" w:rsidR="002A78E2" w:rsidRDefault="002A78E2" w:rsidP="00E25E91"/>
    <w:p w14:paraId="4D21148E" w14:textId="1FA427FE" w:rsidR="002A78E2" w:rsidRDefault="002A78E2" w:rsidP="00E25E91"/>
    <w:p w14:paraId="0D7BF638" w14:textId="714D8520" w:rsidR="00112E1F" w:rsidRPr="00E46562" w:rsidRDefault="0063089B" w:rsidP="00E25E91">
      <w:pPr>
        <w:pStyle w:val="Ttulo2"/>
      </w:pPr>
      <w:bookmarkStart w:id="28" w:name="_Toc461379996"/>
      <w:r w:rsidRPr="0063089B">
        <w:t>Variación entre precios de referencia y precios ofertados en el proceso licitatorio</w:t>
      </w:r>
      <w:bookmarkEnd w:id="28"/>
    </w:p>
    <w:p w14:paraId="6D6664D1" w14:textId="77777777" w:rsidR="0063089B" w:rsidRDefault="0063089B" w:rsidP="00E25E91"/>
    <w:p w14:paraId="67DFE049" w14:textId="77777777" w:rsidR="00B47A2A" w:rsidRDefault="0063089B" w:rsidP="00E25E91">
      <w:r>
        <w:t xml:space="preserve">En este punto se evalúa la variación que históricamente se ha presentado entre el presupuesto de referencia empleado por la entidad ejecutora para establecer el precio de referencia del proyecto, y los precios de referencia ofertados por los proponentes, en especial aquellos ofertados por el proponente adjudicatario, </w:t>
      </w:r>
      <w:r w:rsidR="00B47A2A">
        <w:t>estos últimos</w:t>
      </w:r>
      <w:r>
        <w:t xml:space="preserve"> se convierten en la base contractual para remunerar las diferentes actividades</w:t>
      </w:r>
      <w:r w:rsidR="00975877">
        <w:t>, incluyendo aquellas en las cuales se presenta en ejecución del proyecto mayores cantidades de obra.</w:t>
      </w:r>
      <w:r w:rsidR="00B47A2A">
        <w:t xml:space="preserve"> Por lo general, en este</w:t>
      </w:r>
      <w:r w:rsidR="00975877">
        <w:t xml:space="preserve"> aspecto se logran economías, </w:t>
      </w:r>
      <w:r w:rsidR="00B47A2A">
        <w:t>dada</w:t>
      </w:r>
      <w:r w:rsidR="00975877">
        <w:t xml:space="preserve"> </w:t>
      </w:r>
      <w:r w:rsidR="00B47A2A">
        <w:t>la</w:t>
      </w:r>
      <w:r w:rsidR="00975877">
        <w:t xml:space="preserve"> competencia que se surte en el proceso licitatorio.</w:t>
      </w:r>
      <w:r w:rsidR="00B81119">
        <w:t xml:space="preserve"> </w:t>
      </w:r>
    </w:p>
    <w:p w14:paraId="72F010EF" w14:textId="77777777" w:rsidR="00B47A2A" w:rsidRDefault="00B47A2A" w:rsidP="00E25E91"/>
    <w:p w14:paraId="5B8A8D30" w14:textId="7ABC0F83" w:rsidR="00975877" w:rsidRDefault="00B81119" w:rsidP="00E25E91">
      <w:r>
        <w:t xml:space="preserve">El análisis se llevó acabo por grandes rubros sobre  una muestra de </w:t>
      </w:r>
      <w:r w:rsidR="00A15B66">
        <w:t>cinco (5</w:t>
      </w:r>
      <w:r>
        <w:t xml:space="preserve">) proyectos de pavimento de concreto asfaltico </w:t>
      </w:r>
      <w:r w:rsidR="00B47A2A">
        <w:t>de</w:t>
      </w:r>
      <w:r>
        <w:t xml:space="preserve"> los cuales se obtuvo información del presupuesto de referencia y el presupuesto contractual inicial</w:t>
      </w:r>
      <w:r w:rsidR="00292BC6">
        <w:t>, en la siguiente tabla se presentan las variaciones observadas entre el presupuesto de referencia y el presupuesto</w:t>
      </w:r>
      <w:r w:rsidR="00075396">
        <w:t>:</w:t>
      </w:r>
    </w:p>
    <w:p w14:paraId="0D11C748" w14:textId="77777777" w:rsidR="00975877" w:rsidRDefault="00975877" w:rsidP="00E25E91"/>
    <w:p w14:paraId="359279BC" w14:textId="239C3623" w:rsidR="006E71F3" w:rsidRDefault="006E71F3">
      <w:r>
        <w:br w:type="page"/>
      </w:r>
    </w:p>
    <w:p w14:paraId="3AD5924A" w14:textId="77777777" w:rsidR="00112E1F" w:rsidRDefault="00112E1F" w:rsidP="00E25E91"/>
    <w:p w14:paraId="5B10F6CE" w14:textId="62331CF8" w:rsidR="00A15B66" w:rsidRDefault="00112E1F" w:rsidP="00E25E91">
      <w:pPr>
        <w:pStyle w:val="Descripcin"/>
        <w:jc w:val="center"/>
      </w:pPr>
      <w:bookmarkStart w:id="29" w:name="_Ref427634638"/>
      <w:bookmarkStart w:id="30" w:name="_Toc461380012"/>
      <w:r>
        <w:t xml:space="preserve">Tabla </w:t>
      </w:r>
      <w:r>
        <w:fldChar w:fldCharType="begin"/>
      </w:r>
      <w:r>
        <w:instrText xml:space="preserve"> SEQ Tabla \* ARABIC </w:instrText>
      </w:r>
      <w:r>
        <w:fldChar w:fldCharType="separate"/>
      </w:r>
      <w:r w:rsidR="00065FA8">
        <w:rPr>
          <w:noProof/>
        </w:rPr>
        <w:t>5</w:t>
      </w:r>
      <w:r>
        <w:fldChar w:fldCharType="end"/>
      </w:r>
      <w:r>
        <w:t xml:space="preserve">. </w:t>
      </w:r>
      <w:r w:rsidR="00075396">
        <w:t>Presupuesto de Referencia vs Presupuesto Contractual Inicial (Oferta licitatoria)</w:t>
      </w:r>
      <w:r w:rsidR="00F403A8">
        <w:t xml:space="preserve"> – Proyectos de Concreto Asfaltico</w:t>
      </w:r>
      <w:bookmarkEnd w:id="29"/>
      <w:bookmarkEnd w:id="30"/>
    </w:p>
    <w:p w14:paraId="1BAC0A3B" w14:textId="743213FE" w:rsidR="00A15B66" w:rsidRDefault="00CD4E9C" w:rsidP="00E25E91">
      <w:pPr>
        <w:pStyle w:val="Descripcin"/>
      </w:pPr>
      <w:r w:rsidRPr="00CD4E9C">
        <w:rPr>
          <w:noProof/>
        </w:rPr>
        <w:drawing>
          <wp:inline distT="0" distB="0" distL="0" distR="0" wp14:anchorId="4667769E" wp14:editId="377EB3D7">
            <wp:extent cx="5609590" cy="22288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23591" cy="2234413"/>
                    </a:xfrm>
                    <a:prstGeom prst="rect">
                      <a:avLst/>
                    </a:prstGeom>
                    <a:noFill/>
                    <a:ln>
                      <a:noFill/>
                    </a:ln>
                  </pic:spPr>
                </pic:pic>
              </a:graphicData>
            </a:graphic>
          </wp:inline>
        </w:drawing>
      </w:r>
      <w:r w:rsidR="00A15B66">
        <w:t xml:space="preserve"> </w:t>
      </w:r>
    </w:p>
    <w:p w14:paraId="5C9ACB0F" w14:textId="7870BC9D" w:rsidR="00112E1F" w:rsidRPr="00E25E91" w:rsidRDefault="00112E1F" w:rsidP="00E25E91">
      <w:pPr>
        <w:rPr>
          <w:sz w:val="18"/>
          <w:szCs w:val="18"/>
        </w:rPr>
      </w:pPr>
      <w:r w:rsidRPr="00E25E91">
        <w:rPr>
          <w:sz w:val="18"/>
          <w:szCs w:val="18"/>
        </w:rPr>
        <w:t>Fuente: Elaboración propia</w:t>
      </w:r>
      <w:r w:rsidR="00E25E91">
        <w:rPr>
          <w:sz w:val="18"/>
          <w:szCs w:val="18"/>
        </w:rPr>
        <w:t xml:space="preserve"> con base en información MTI</w:t>
      </w:r>
    </w:p>
    <w:p w14:paraId="396CD704" w14:textId="77777777" w:rsidR="00112E1F" w:rsidRDefault="00112E1F" w:rsidP="00E25E91"/>
    <w:p w14:paraId="78688596" w14:textId="4893A4D3" w:rsidR="00112E1F" w:rsidRDefault="00F403A8" w:rsidP="00E25E91">
      <w:r>
        <w:t>Los proyectos analizados presentan variaciones entre rubros que van desde -100% hasta 92%, siendo el rubro de administración el que presenta mayores variaciones negativas, y el rubro de señalización el que presenta mayores variaciones positivas. En cuanto al costo ofertado total, este presenta un rango de variación con respecto al presupuesto de referencia entre -16%  a -8%.</w:t>
      </w:r>
    </w:p>
    <w:p w14:paraId="63271914" w14:textId="77777777" w:rsidR="00F403A8" w:rsidRDefault="00F403A8" w:rsidP="00E25E91"/>
    <w:p w14:paraId="6DF9F9B7" w14:textId="60282ACD" w:rsidR="00F403A8" w:rsidRPr="009E10C1" w:rsidRDefault="00F403A8" w:rsidP="00E25E91">
      <w:r>
        <w:t>De otra parte se tuvo información de proyectos de tres (3) proyectos de concreto hidráulico (</w:t>
      </w:r>
      <w:r w:rsidRPr="00F403A8">
        <w:t>Nejapa - Empalme Puerto Sandino</w:t>
      </w:r>
      <w:r>
        <w:t xml:space="preserve">, </w:t>
      </w:r>
      <w:r w:rsidRPr="00F403A8">
        <w:t>Circunvalación Masaya</w:t>
      </w:r>
      <w:r>
        <w:t xml:space="preserve">, y </w:t>
      </w:r>
      <w:r w:rsidRPr="00F403A8">
        <w:t xml:space="preserve">Rio Blanco </w:t>
      </w:r>
      <w:r>
        <w:t>–</w:t>
      </w:r>
      <w:r w:rsidRPr="00F403A8">
        <w:t>Mulukuku</w:t>
      </w:r>
      <w:r>
        <w:t>), en los cuales se observa un rango de variaciones entre el presupuesto ofertado y el presupuesto de referencia, de -2,6% a 7,5% (</w:t>
      </w:r>
      <w:r w:rsidRPr="00F403A8">
        <w:t>Circunvalación Masaya</w:t>
      </w:r>
      <w:r>
        <w:t xml:space="preserve">). </w:t>
      </w:r>
      <w:r w:rsidR="00567039">
        <w:t xml:space="preserve"> Es decir que entre ocho (8) proyectos analizados, se tiene un rango de variación entre el presupuesto ofertado y el de referencia entre -16% a 7,5%, presentándose variaciones positivas en tan solo 1 de los 8 proyectos analizados.</w:t>
      </w:r>
    </w:p>
    <w:p w14:paraId="5CD9C300" w14:textId="77777777" w:rsidR="00112E1F" w:rsidRDefault="00112E1F" w:rsidP="00E25E91"/>
    <w:p w14:paraId="3CD91500" w14:textId="77777777" w:rsidR="00112E1F" w:rsidRDefault="00112E1F" w:rsidP="00E25E91"/>
    <w:p w14:paraId="6CEBC08D" w14:textId="77777777" w:rsidR="00583B2E" w:rsidRPr="00583B2E" w:rsidRDefault="00583B2E" w:rsidP="00E25E91"/>
    <w:p w14:paraId="7CF6EF3F" w14:textId="77777777" w:rsidR="00E46562" w:rsidRDefault="00E46562" w:rsidP="00E25E91">
      <w:pPr>
        <w:rPr>
          <w:rFonts w:asciiTheme="majorHAnsi" w:eastAsiaTheme="majorEastAsia" w:hAnsiTheme="majorHAnsi" w:cstheme="majorBidi"/>
          <w:color w:val="4F81BD" w:themeColor="accent1"/>
          <w:sz w:val="26"/>
          <w:szCs w:val="26"/>
        </w:rPr>
      </w:pPr>
      <w:r>
        <w:br w:type="page"/>
      </w:r>
    </w:p>
    <w:p w14:paraId="38F828D1" w14:textId="45F9030D" w:rsidR="00277E7A" w:rsidRDefault="00277E7A" w:rsidP="00E25E91">
      <w:pPr>
        <w:pStyle w:val="Ttulo2"/>
      </w:pPr>
      <w:bookmarkStart w:id="31" w:name="_Toc461379997"/>
      <w:r>
        <w:lastRenderedPageBreak/>
        <w:t>Principales Insumos y su Incidencia en el Presupuesto de Referencia</w:t>
      </w:r>
      <w:bookmarkEnd w:id="31"/>
    </w:p>
    <w:p w14:paraId="0C314D52" w14:textId="77777777" w:rsidR="00E944DE" w:rsidRDefault="00E944DE" w:rsidP="00E25E91"/>
    <w:p w14:paraId="2BC628CC" w14:textId="4FDF0401" w:rsidR="002013B8" w:rsidRDefault="00252233" w:rsidP="00E25E91">
      <w:r>
        <w:t xml:space="preserve">Como se mencionó anteriormente, el </w:t>
      </w:r>
      <w:r w:rsidR="00CE0C7B">
        <w:t>presupuesto del proyecto “</w:t>
      </w:r>
      <w:r w:rsidR="00FB1D0C" w:rsidRPr="00FB1D0C">
        <w:t>Mejoramiento del Camino Rural Existente El Comején-Waslala</w:t>
      </w:r>
      <w:r w:rsidR="00CE0C7B">
        <w:t>”</w:t>
      </w:r>
      <w:r w:rsidR="00CE0C7B" w:rsidRPr="006B7695">
        <w:t xml:space="preserve"> </w:t>
      </w:r>
      <w:r w:rsidR="00CE0C7B">
        <w:t xml:space="preserve">proporcionado por el Ministerio de Transporte e Infraestructura de Nicaragua (MTI) </w:t>
      </w:r>
      <w:r>
        <w:t xml:space="preserve">se encuentra </w:t>
      </w:r>
      <w:r w:rsidR="00CE0C7B">
        <w:t>a un nivel de detalle de actividades y costos unitarios</w:t>
      </w:r>
      <w:r w:rsidR="004B79F4">
        <w:t xml:space="preserve"> por insumo básico </w:t>
      </w:r>
      <w:r w:rsidR="00CE0C7B">
        <w:t>(mater</w:t>
      </w:r>
      <w:r w:rsidR="004B79F4">
        <w:t>iales, mano de obra y equipos),</w:t>
      </w:r>
      <w:r w:rsidR="00CE0C7B">
        <w:t xml:space="preserve"> </w:t>
      </w:r>
      <w:r w:rsidR="004B79F4">
        <w:t xml:space="preserve">lo que permite establecer </w:t>
      </w:r>
      <w:r w:rsidR="00CE0C7B">
        <w:t xml:space="preserve">su incidencia en el costo total del proyecto. </w:t>
      </w:r>
      <w:r>
        <w:t>D</w:t>
      </w:r>
      <w:r w:rsidR="00CE0C7B">
        <w:t xml:space="preserve">icha identificación de </w:t>
      </w:r>
      <w:r w:rsidR="006E71F3">
        <w:t>insumos básicos</w:t>
      </w:r>
      <w:r w:rsidR="00CE0C7B">
        <w:t xml:space="preserve"> y cuantificación de su incidencia, conlleva a la formulación de la “ecuación de escalamiento”, la cual se emplea para proyectar la variación del costo del proyecto en el plazo de ejecución de su construcción, motivada por la variación en el tiempo de los precios de mercado de los insumos básicos. </w:t>
      </w:r>
      <w:r w:rsidR="00CF7B81" w:rsidRPr="004B79F4">
        <w:t>En la siguiente tabla se presentan los resultados obtenidos:</w:t>
      </w:r>
    </w:p>
    <w:p w14:paraId="0DDF5F23" w14:textId="77777777" w:rsidR="00CF7B81" w:rsidRDefault="00CF7B81" w:rsidP="00E25E91"/>
    <w:p w14:paraId="4B17B2CE" w14:textId="36C013EF" w:rsidR="00CF7B81" w:rsidRDefault="00EE6A7A" w:rsidP="00E25E91">
      <w:pPr>
        <w:pStyle w:val="Descripcin"/>
        <w:jc w:val="center"/>
      </w:pPr>
      <w:bookmarkStart w:id="32" w:name="_Ref427640372"/>
      <w:bookmarkStart w:id="33" w:name="_Ref427635929"/>
      <w:bookmarkStart w:id="34" w:name="_Toc461380013"/>
      <w:r>
        <w:t xml:space="preserve">Tabla </w:t>
      </w:r>
      <w:r>
        <w:fldChar w:fldCharType="begin"/>
      </w:r>
      <w:r>
        <w:instrText xml:space="preserve"> SEQ Tabla \* ARABIC </w:instrText>
      </w:r>
      <w:r>
        <w:fldChar w:fldCharType="separate"/>
      </w:r>
      <w:r w:rsidR="00065FA8">
        <w:rPr>
          <w:noProof/>
        </w:rPr>
        <w:t>6</w:t>
      </w:r>
      <w:r>
        <w:fldChar w:fldCharType="end"/>
      </w:r>
      <w:bookmarkEnd w:id="32"/>
      <w:r>
        <w:t xml:space="preserve">. </w:t>
      </w:r>
      <w:r w:rsidR="00E0435B">
        <w:t>Insumos Básicos e Incidencias</w:t>
      </w:r>
      <w:bookmarkEnd w:id="33"/>
      <w:bookmarkEnd w:id="34"/>
    </w:p>
    <w:p w14:paraId="30339100" w14:textId="7FDFD78D" w:rsidR="00DA6811" w:rsidRDefault="00577C96" w:rsidP="00E25E91">
      <w:pPr>
        <w:jc w:val="center"/>
      </w:pPr>
      <w:r w:rsidRPr="00577C96">
        <w:drawing>
          <wp:inline distT="0" distB="0" distL="0" distR="0" wp14:anchorId="4277EAF1" wp14:editId="5CDDB583">
            <wp:extent cx="4626338" cy="3307740"/>
            <wp:effectExtent l="0" t="0" r="3175" b="6985"/>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9618" cy="3310085"/>
                    </a:xfrm>
                    <a:prstGeom prst="rect">
                      <a:avLst/>
                    </a:prstGeom>
                    <a:noFill/>
                    <a:ln>
                      <a:noFill/>
                    </a:ln>
                  </pic:spPr>
                </pic:pic>
              </a:graphicData>
            </a:graphic>
          </wp:inline>
        </w:drawing>
      </w:r>
    </w:p>
    <w:p w14:paraId="5A6FE913" w14:textId="5EDA6827" w:rsidR="00E944DE" w:rsidRPr="004C1500" w:rsidRDefault="00EE6A7A" w:rsidP="00E25E91">
      <w:pPr>
        <w:rPr>
          <w:sz w:val="18"/>
          <w:szCs w:val="18"/>
        </w:rPr>
      </w:pPr>
      <w:r w:rsidRPr="004C1500">
        <w:rPr>
          <w:sz w:val="18"/>
          <w:szCs w:val="18"/>
        </w:rPr>
        <w:t>Fuente: Elaboración propia con base e</w:t>
      </w:r>
      <w:r w:rsidR="00FB00FA">
        <w:rPr>
          <w:sz w:val="18"/>
          <w:szCs w:val="18"/>
        </w:rPr>
        <w:t>n presupuesto del proyecto (2016</w:t>
      </w:r>
      <w:r w:rsidR="00156734" w:rsidRPr="004C1500">
        <w:rPr>
          <w:sz w:val="18"/>
          <w:szCs w:val="18"/>
        </w:rPr>
        <w:t>) proporcionado por MTI</w:t>
      </w:r>
    </w:p>
    <w:p w14:paraId="53B36A75" w14:textId="77777777" w:rsidR="00EE6A7A" w:rsidRDefault="00EE6A7A" w:rsidP="00E25E91"/>
    <w:p w14:paraId="3E538D29" w14:textId="77FA8E44" w:rsidR="00EE6A7A" w:rsidRPr="004B79F4" w:rsidRDefault="00EE6A7A" w:rsidP="00E25E91">
      <w:r w:rsidRPr="004B79F4">
        <w:t>Se observa que</w:t>
      </w:r>
      <w:r w:rsidR="008F3F00" w:rsidRPr="004B79F4">
        <w:t xml:space="preserve"> los materiales de mayor incidencia son Cemento Asfaltico </w:t>
      </w:r>
      <w:r w:rsidR="005303DE">
        <w:t>(</w:t>
      </w:r>
      <w:r w:rsidR="00FB00FA">
        <w:t>8,3</w:t>
      </w:r>
      <w:r w:rsidR="00577C96">
        <w:t>%), Cemento Portland (11</w:t>
      </w:r>
      <w:r w:rsidR="00FB00FA">
        <w:t>,5</w:t>
      </w:r>
      <w:r w:rsidR="008F3F00" w:rsidRPr="004B79F4">
        <w:t>%),</w:t>
      </w:r>
      <w:r w:rsidR="00FB00FA">
        <w:t xml:space="preserve"> y grava (12,3</w:t>
      </w:r>
      <w:r w:rsidR="005303DE">
        <w:t xml:space="preserve">%); en total la incidencia del costo </w:t>
      </w:r>
      <w:r w:rsidR="00FB00FA">
        <w:t>de los materiales asciende a 3</w:t>
      </w:r>
      <w:r w:rsidR="00577C96">
        <w:t>2</w:t>
      </w:r>
      <w:r w:rsidR="005303DE">
        <w:t>% sobre el costo total de obra. Por otro lado,</w:t>
      </w:r>
      <w:r w:rsidR="008F3F00" w:rsidRPr="004B79F4">
        <w:t xml:space="preserve"> la mano de obra</w:t>
      </w:r>
      <w:r w:rsidR="005303DE">
        <w:t xml:space="preserve"> calificada y no calificada tiene una incidencia de </w:t>
      </w:r>
      <w:r w:rsidR="00FB00FA">
        <w:t>17,7</w:t>
      </w:r>
      <w:r w:rsidR="008F3F00" w:rsidRPr="004B79F4">
        <w:t>%, y los Equipos, Maquinaria y Herramien</w:t>
      </w:r>
      <w:r w:rsidR="005303DE">
        <w:t xml:space="preserve">tas tienen una incidencia de </w:t>
      </w:r>
      <w:r w:rsidR="00FB00FA">
        <w:t>31,2</w:t>
      </w:r>
      <w:r w:rsidR="008F3F00" w:rsidRPr="004B79F4">
        <w:t>% en el costo total de obra.</w:t>
      </w:r>
      <w:r w:rsidR="00EA07A0">
        <w:t xml:space="preserve"> Con respecto a </w:t>
      </w:r>
      <w:r w:rsidR="00EA07A0" w:rsidRPr="004B79F4">
        <w:t>Equipos, Maquinaria y Herramien</w:t>
      </w:r>
      <w:r w:rsidR="00EA07A0">
        <w:t xml:space="preserve">tas, se </w:t>
      </w:r>
      <w:r w:rsidR="00FB00FA">
        <w:t>tiene que el 48</w:t>
      </w:r>
      <w:r w:rsidR="00EA07A0">
        <w:t>% del costo está asociado al costo de los com</w:t>
      </w:r>
      <w:r w:rsidR="00FB00FA">
        <w:t>bustibles y lubricantes, y el 52</w:t>
      </w:r>
      <w:r w:rsidR="00EA07A0">
        <w:t>% a costos fijos y de capital.</w:t>
      </w:r>
    </w:p>
    <w:p w14:paraId="7B1D9BD1" w14:textId="77777777" w:rsidR="00935846" w:rsidRDefault="00935846" w:rsidP="00E25E91">
      <w:pPr>
        <w:pStyle w:val="Ttulo2"/>
      </w:pPr>
      <w:bookmarkStart w:id="35" w:name="_Toc461379998"/>
      <w:r>
        <w:lastRenderedPageBreak/>
        <w:t>Variación de Precios de Mercado en el Tiempo</w:t>
      </w:r>
      <w:bookmarkEnd w:id="35"/>
    </w:p>
    <w:p w14:paraId="43E9541E" w14:textId="77777777" w:rsidR="004A21E8" w:rsidRPr="004A21E8" w:rsidRDefault="004A21E8" w:rsidP="00E25E91"/>
    <w:p w14:paraId="1B6DCE1C" w14:textId="567287D6" w:rsidR="00EA07A0" w:rsidRPr="00E25E91" w:rsidRDefault="004A21E8" w:rsidP="00E25E91">
      <w:r w:rsidRPr="00E25E91">
        <w:t xml:space="preserve">Con respecto a la variación </w:t>
      </w:r>
      <w:r w:rsidR="00056A4C" w:rsidRPr="00E25E91">
        <w:t xml:space="preserve">en el tiempo </w:t>
      </w:r>
      <w:r w:rsidRPr="00E25E91">
        <w:t xml:space="preserve">de precios de mercado de los insumos básicos, se recurre a </w:t>
      </w:r>
      <w:r w:rsidR="00116B66" w:rsidRPr="00E25E91">
        <w:t>la base de datos</w:t>
      </w:r>
      <w:r w:rsidR="00056A4C" w:rsidRPr="00E25E91">
        <w:t xml:space="preserve"> de series históricas</w:t>
      </w:r>
      <w:r w:rsidR="00116B66" w:rsidRPr="00E25E91">
        <w:t xml:space="preserve"> del </w:t>
      </w:r>
      <w:r w:rsidR="00EA07A0" w:rsidRPr="00E25E91">
        <w:t>Ministerio de Transporte e Infraestructura (MTI) y del Banco Central de Nicaragua (BCN)</w:t>
      </w:r>
      <w:r w:rsidR="004C1500">
        <w:t>, obteniéndose la siguiente caracterización de las variaciones anuales, con base en series históricas de su comportamiento en los últimos cinco (5) años (</w:t>
      </w:r>
      <w:r w:rsidR="004C1500" w:rsidRPr="00D02505">
        <w:t>Ver Anexo Series Históricas de Precios</w:t>
      </w:r>
      <w:r w:rsidR="004C1500">
        <w:t>):</w:t>
      </w:r>
    </w:p>
    <w:p w14:paraId="3842E27D" w14:textId="77777777" w:rsidR="009837C1" w:rsidRDefault="009837C1" w:rsidP="00E25E91"/>
    <w:p w14:paraId="792D2977" w14:textId="3F38118F" w:rsidR="00367C3D" w:rsidRDefault="00367C3D" w:rsidP="004C1500">
      <w:pPr>
        <w:pStyle w:val="Descripcin"/>
        <w:jc w:val="center"/>
      </w:pPr>
      <w:bookmarkStart w:id="36" w:name="_Ref427640376"/>
      <w:bookmarkStart w:id="37" w:name="_Ref427636151"/>
      <w:bookmarkStart w:id="38" w:name="_Toc461380014"/>
      <w:r>
        <w:t xml:space="preserve">Tabla </w:t>
      </w:r>
      <w:r>
        <w:fldChar w:fldCharType="begin"/>
      </w:r>
      <w:r>
        <w:instrText xml:space="preserve"> SEQ Tabla \* ARABIC </w:instrText>
      </w:r>
      <w:r>
        <w:fldChar w:fldCharType="separate"/>
      </w:r>
      <w:r w:rsidR="00065FA8">
        <w:rPr>
          <w:noProof/>
        </w:rPr>
        <w:t>7</w:t>
      </w:r>
      <w:r>
        <w:fldChar w:fldCharType="end"/>
      </w:r>
      <w:bookmarkEnd w:id="36"/>
      <w:r>
        <w:t xml:space="preserve">. Caracterización de la Variación </w:t>
      </w:r>
      <w:r w:rsidR="004C1500">
        <w:t xml:space="preserve">Anual </w:t>
      </w:r>
      <w:r>
        <w:t>de Precios de Mercado de Insumos Básicos</w:t>
      </w:r>
      <w:bookmarkEnd w:id="37"/>
      <w:bookmarkEnd w:id="38"/>
    </w:p>
    <w:p w14:paraId="194C4CC6" w14:textId="77685B5F" w:rsidR="00EA07A0" w:rsidRDefault="001B6B68" w:rsidP="00E25E91">
      <w:r w:rsidRPr="001B6B68">
        <w:drawing>
          <wp:inline distT="0" distB="0" distL="0" distR="0" wp14:anchorId="4592F172" wp14:editId="20C1EEC6">
            <wp:extent cx="5612119" cy="2786743"/>
            <wp:effectExtent l="0" t="0" r="8255"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28228" cy="2794742"/>
                    </a:xfrm>
                    <a:prstGeom prst="rect">
                      <a:avLst/>
                    </a:prstGeom>
                    <a:noFill/>
                    <a:ln>
                      <a:noFill/>
                    </a:ln>
                  </pic:spPr>
                </pic:pic>
              </a:graphicData>
            </a:graphic>
          </wp:inline>
        </w:drawing>
      </w:r>
    </w:p>
    <w:p w14:paraId="1F2A05D3" w14:textId="508A60A4" w:rsidR="00EA07A0" w:rsidRPr="00E25E91" w:rsidRDefault="00367C3D" w:rsidP="00E25E91">
      <w:pPr>
        <w:rPr>
          <w:sz w:val="18"/>
          <w:szCs w:val="18"/>
        </w:rPr>
      </w:pPr>
      <w:r w:rsidRPr="00E25E91">
        <w:rPr>
          <w:sz w:val="18"/>
          <w:szCs w:val="18"/>
        </w:rPr>
        <w:t>Fuente: Elaboración propia con base en información histórica MTI y BCN</w:t>
      </w:r>
    </w:p>
    <w:p w14:paraId="2A2E247A" w14:textId="77777777" w:rsidR="00EA07A0" w:rsidRDefault="00EA07A0" w:rsidP="00E25E91"/>
    <w:p w14:paraId="0C4C479C" w14:textId="424A5396" w:rsidR="00B80F0D" w:rsidRDefault="006002ED" w:rsidP="00E25E91">
      <w:r>
        <w:t>Dicha caracterización permite</w:t>
      </w:r>
      <w:r w:rsidR="00DE70E6" w:rsidRPr="00E25E91">
        <w:t xml:space="preserve"> proyectar escenarios futuros, en espec</w:t>
      </w:r>
      <w:r w:rsidR="00CA7114">
        <w:t xml:space="preserve">ial en </w:t>
      </w:r>
      <w:r w:rsidR="00DE70E6" w:rsidRPr="00E25E91">
        <w:t xml:space="preserve">el plazo de ejecución </w:t>
      </w:r>
      <w:r w:rsidR="00CA7114">
        <w:t xml:space="preserve">de la construcción del proyecto, </w:t>
      </w:r>
      <w:r w:rsidR="00DE70E6" w:rsidRPr="00E25E91">
        <w:t>permitiendo estimar efectos en costo por escalamiento de precios de mercado.</w:t>
      </w:r>
    </w:p>
    <w:p w14:paraId="38756B98" w14:textId="59595E2A" w:rsidR="007D3549" w:rsidRDefault="007D3549" w:rsidP="00E25E91"/>
    <w:p w14:paraId="0515FC85" w14:textId="3C8F72B7" w:rsidR="007D3549" w:rsidRDefault="007D3549" w:rsidP="007D3549">
      <w:r>
        <w:t>Se anota que las variaciones proyectadas son en moneda local (</w:t>
      </w:r>
      <w:r w:rsidR="00963CD3">
        <w:t>Córdobas C$</w:t>
      </w:r>
      <w:r>
        <w:t>) y por lo tanto para estimar la variación en dólares debe ajustarse por el efecto de devaluación.</w:t>
      </w:r>
    </w:p>
    <w:p w14:paraId="37853909" w14:textId="77777777" w:rsidR="007D3549" w:rsidRDefault="007D3549" w:rsidP="007D3549"/>
    <w:p w14:paraId="0CE9DA04" w14:textId="40B1CB1F" w:rsidR="007D3549" w:rsidRDefault="007D3549" w:rsidP="007D3549">
      <w:r>
        <w:t>Para la definición de las variaciones mínima</w:t>
      </w:r>
      <w:r w:rsidR="00963CD3">
        <w:t>s y máximas por año (2016 a 2020</w:t>
      </w:r>
      <w:r>
        <w:t>), se tuvieron las siguientes consideraciones:</w:t>
      </w:r>
    </w:p>
    <w:p w14:paraId="025D8826" w14:textId="77777777" w:rsidR="007D3549" w:rsidRDefault="007D3549" w:rsidP="007D3549"/>
    <w:p w14:paraId="3AA22010" w14:textId="104E65AF" w:rsidR="00963CD3" w:rsidRPr="0095624F" w:rsidRDefault="00963CD3" w:rsidP="00963CD3">
      <w:pPr>
        <w:pStyle w:val="Prrafodelista"/>
        <w:numPr>
          <w:ilvl w:val="0"/>
          <w:numId w:val="37"/>
        </w:numPr>
        <w:rPr>
          <w:rFonts w:eastAsiaTheme="majorEastAsia"/>
        </w:rPr>
      </w:pPr>
      <w:r>
        <w:rPr>
          <w:rFonts w:eastAsiaTheme="majorEastAsia"/>
        </w:rPr>
        <w:t>Cemento Asfaltico</w:t>
      </w:r>
      <w:r>
        <w:rPr>
          <w:rFonts w:eastAsiaTheme="majorEastAsia"/>
        </w:rPr>
        <w:t>: La variación en precio se iguala a la modelada para el precio del Diesel.</w:t>
      </w:r>
    </w:p>
    <w:p w14:paraId="16019285" w14:textId="31E31470" w:rsidR="00963CD3" w:rsidRDefault="00963CD3" w:rsidP="007D3549">
      <w:pPr>
        <w:pStyle w:val="Prrafodelista"/>
        <w:numPr>
          <w:ilvl w:val="0"/>
          <w:numId w:val="37"/>
        </w:numPr>
        <w:rPr>
          <w:rFonts w:eastAsiaTheme="majorEastAsia"/>
        </w:rPr>
      </w:pPr>
      <w:r>
        <w:rPr>
          <w:rFonts w:eastAsiaTheme="majorEastAsia"/>
        </w:rPr>
        <w:t xml:space="preserve">Cemento Portland: </w:t>
      </w:r>
      <w:r>
        <w:rPr>
          <w:rFonts w:eastAsiaTheme="majorEastAsia"/>
        </w:rPr>
        <w:t>según serie histórica de precios provista por el MTI</w:t>
      </w:r>
    </w:p>
    <w:p w14:paraId="0434A3B1" w14:textId="3612B76A" w:rsidR="007D3549" w:rsidRPr="0095624F" w:rsidRDefault="00963CD3" w:rsidP="007D3549">
      <w:pPr>
        <w:pStyle w:val="Prrafodelista"/>
        <w:numPr>
          <w:ilvl w:val="0"/>
          <w:numId w:val="37"/>
        </w:numPr>
        <w:rPr>
          <w:rFonts w:eastAsiaTheme="majorEastAsia"/>
        </w:rPr>
      </w:pPr>
      <w:r>
        <w:rPr>
          <w:rFonts w:eastAsiaTheme="majorEastAsia"/>
        </w:rPr>
        <w:lastRenderedPageBreak/>
        <w:t>Arena y Grava: según serie histórica de precios provista por el MTI.</w:t>
      </w:r>
    </w:p>
    <w:p w14:paraId="7E3164D3" w14:textId="173BBCEA" w:rsidR="007D3549" w:rsidRPr="008B0983" w:rsidRDefault="007D3549" w:rsidP="007D3549">
      <w:pPr>
        <w:pStyle w:val="Prrafodelista"/>
        <w:numPr>
          <w:ilvl w:val="0"/>
          <w:numId w:val="37"/>
        </w:numPr>
        <w:rPr>
          <w:rFonts w:eastAsiaTheme="majorEastAsia"/>
        </w:rPr>
      </w:pPr>
      <w:r w:rsidRPr="008B0983">
        <w:rPr>
          <w:rFonts w:eastAsiaTheme="majorEastAsia"/>
        </w:rPr>
        <w:t xml:space="preserve">Acero: </w:t>
      </w:r>
      <w:r w:rsidR="00963CD3">
        <w:rPr>
          <w:rFonts w:eastAsiaTheme="majorEastAsia"/>
        </w:rPr>
        <w:t>S</w:t>
      </w:r>
      <w:r>
        <w:rPr>
          <w:rFonts w:eastAsiaTheme="majorEastAsia"/>
        </w:rPr>
        <w:t>e ha considerado que a</w:t>
      </w:r>
      <w:r w:rsidRPr="008B0983">
        <w:rPr>
          <w:rFonts w:eastAsiaTheme="majorEastAsia"/>
        </w:rPr>
        <w:t xml:space="preserve">ctualmente la sobreproducción de acero proveniente de China ha inundado los mercados internacionales, </w:t>
      </w:r>
      <w:r>
        <w:rPr>
          <w:rFonts w:eastAsiaTheme="majorEastAsia"/>
        </w:rPr>
        <w:t>y</w:t>
      </w:r>
      <w:r w:rsidRPr="008B0983">
        <w:rPr>
          <w:rFonts w:eastAsiaTheme="majorEastAsia"/>
        </w:rPr>
        <w:t xml:space="preserve"> deprimido el precio del producto</w:t>
      </w:r>
      <w:r>
        <w:rPr>
          <w:rStyle w:val="Refdenotaalpie"/>
          <w:rFonts w:eastAsiaTheme="majorEastAsia"/>
        </w:rPr>
        <w:footnoteReference w:id="11"/>
      </w:r>
      <w:r w:rsidRPr="008B0983">
        <w:rPr>
          <w:rFonts w:eastAsiaTheme="majorEastAsia"/>
        </w:rPr>
        <w:t xml:space="preserve"> (China produce la misma cantidad de acero que el resto del mundo</w:t>
      </w:r>
      <w:r>
        <w:rPr>
          <w:rStyle w:val="Refdenotaalpie"/>
          <w:rFonts w:eastAsiaTheme="majorEastAsia"/>
        </w:rPr>
        <w:footnoteReference w:id="12"/>
      </w:r>
      <w:r>
        <w:rPr>
          <w:rFonts w:eastAsiaTheme="majorEastAsia"/>
        </w:rPr>
        <w:t>). En este marco del mercado internacional, se opta en la proyección de precio 2017-2019, por mantener el precio internacional del acero sin variación, aplicando al precio interno la variación por devaluación.</w:t>
      </w:r>
    </w:p>
    <w:p w14:paraId="0C3C8F54" w14:textId="3BC75099" w:rsidR="00963CD3" w:rsidRDefault="00963CD3" w:rsidP="007D3549">
      <w:pPr>
        <w:pStyle w:val="Prrafodelista"/>
        <w:numPr>
          <w:ilvl w:val="0"/>
          <w:numId w:val="37"/>
        </w:numPr>
        <w:rPr>
          <w:rFonts w:eastAsiaTheme="majorEastAsia"/>
        </w:rPr>
      </w:pPr>
      <w:r>
        <w:rPr>
          <w:rFonts w:eastAsiaTheme="majorEastAsia"/>
        </w:rPr>
        <w:t>Señalización y Otros: su variación se iguala a lo modelado para inflación interna</w:t>
      </w:r>
    </w:p>
    <w:p w14:paraId="686BD7CB" w14:textId="5FD5635E" w:rsidR="00963CD3" w:rsidRDefault="00963CD3" w:rsidP="00963CD3">
      <w:pPr>
        <w:pStyle w:val="Prrafodelista"/>
        <w:numPr>
          <w:ilvl w:val="0"/>
          <w:numId w:val="37"/>
        </w:numPr>
        <w:rPr>
          <w:rFonts w:eastAsiaTheme="majorEastAsia"/>
        </w:rPr>
      </w:pPr>
      <w:r w:rsidRPr="00963CD3">
        <w:rPr>
          <w:rFonts w:eastAsiaTheme="majorEastAsia"/>
        </w:rPr>
        <w:t>EQUIPO, MAQUINARIA Y HERRAMIENTAS - costo de capital, mantenimiento y otros</w:t>
      </w:r>
      <w:r>
        <w:rPr>
          <w:rFonts w:eastAsiaTheme="majorEastAsia"/>
        </w:rPr>
        <w:t xml:space="preserve">: </w:t>
      </w:r>
      <w:r>
        <w:rPr>
          <w:rFonts w:eastAsiaTheme="majorEastAsia"/>
        </w:rPr>
        <w:t>su variación se iguala a lo modelado para inflación interna</w:t>
      </w:r>
    </w:p>
    <w:p w14:paraId="47F5ED62" w14:textId="5233F2CB" w:rsidR="007D3549" w:rsidRPr="0095624F" w:rsidRDefault="007D3549" w:rsidP="007D3549">
      <w:pPr>
        <w:pStyle w:val="Prrafodelista"/>
        <w:numPr>
          <w:ilvl w:val="0"/>
          <w:numId w:val="37"/>
        </w:numPr>
        <w:rPr>
          <w:rFonts w:eastAsiaTheme="majorEastAsia"/>
        </w:rPr>
      </w:pPr>
      <w:r w:rsidRPr="0095624F">
        <w:rPr>
          <w:rFonts w:eastAsiaTheme="majorEastAsia"/>
        </w:rPr>
        <w:t>Mano de obra</w:t>
      </w:r>
      <w:r>
        <w:rPr>
          <w:rFonts w:eastAsiaTheme="majorEastAsia"/>
        </w:rPr>
        <w:t xml:space="preserve">: </w:t>
      </w:r>
      <w:r w:rsidR="00963CD3">
        <w:rPr>
          <w:rFonts w:eastAsiaTheme="majorEastAsia"/>
        </w:rPr>
        <w:t xml:space="preserve">según serie histórica </w:t>
      </w:r>
      <w:r w:rsidR="00963CD3">
        <w:rPr>
          <w:rFonts w:eastAsiaTheme="majorEastAsia"/>
        </w:rPr>
        <w:t>fuente Banco Central de Nicaragua, se emplea un spread sobre inflación proyectada.</w:t>
      </w:r>
    </w:p>
    <w:p w14:paraId="40A0B6D2" w14:textId="0F01F092" w:rsidR="007D3549" w:rsidRDefault="007D3549" w:rsidP="007D3549">
      <w:pPr>
        <w:pStyle w:val="Prrafodelista"/>
        <w:numPr>
          <w:ilvl w:val="0"/>
          <w:numId w:val="37"/>
        </w:numPr>
        <w:rPr>
          <w:rFonts w:eastAsiaTheme="majorEastAsia"/>
        </w:rPr>
      </w:pPr>
      <w:r w:rsidRPr="0095624F">
        <w:rPr>
          <w:rFonts w:eastAsiaTheme="majorEastAsia"/>
        </w:rPr>
        <w:t>Equipos, componente combustible</w:t>
      </w:r>
      <w:r>
        <w:rPr>
          <w:rFonts w:eastAsiaTheme="majorEastAsia"/>
        </w:rPr>
        <w:t>:</w:t>
      </w:r>
      <w:r w:rsidRPr="00526D79">
        <w:rPr>
          <w:rFonts w:eastAsiaTheme="majorEastAsia"/>
        </w:rPr>
        <w:t xml:space="preserve"> </w:t>
      </w:r>
      <w:r>
        <w:rPr>
          <w:rFonts w:eastAsiaTheme="majorEastAsia"/>
        </w:rPr>
        <w:t>Se tomarán las proyecciones de variación del precio de combustibles (Diesel) de la EIA en dólares nominales</w:t>
      </w:r>
      <w:r>
        <w:rPr>
          <w:rStyle w:val="Refdenotaalpie"/>
          <w:rFonts w:eastAsiaTheme="majorEastAsia"/>
        </w:rPr>
        <w:footnoteReference w:id="13"/>
      </w:r>
      <w:r>
        <w:rPr>
          <w:rFonts w:eastAsiaTheme="majorEastAsia"/>
        </w:rPr>
        <w:t xml:space="preserve"> a lo cual se le superpone la variación en devaluación para obtener la variación en moneda local (</w:t>
      </w:r>
      <w:r w:rsidR="000E7B23">
        <w:t>Córdobas C$</w:t>
      </w:r>
      <w:r>
        <w:rPr>
          <w:rFonts w:eastAsiaTheme="majorEastAsia"/>
        </w:rPr>
        <w:t>), la proyección presenta las siguientes particularidades:</w:t>
      </w:r>
    </w:p>
    <w:p w14:paraId="7092778B" w14:textId="2B97664C" w:rsidR="007D3549" w:rsidRDefault="007D3549" w:rsidP="007D3549">
      <w:pPr>
        <w:pStyle w:val="Prrafodelista"/>
        <w:numPr>
          <w:ilvl w:val="1"/>
          <w:numId w:val="37"/>
        </w:numPr>
        <w:rPr>
          <w:rFonts w:eastAsiaTheme="majorEastAsia"/>
        </w:rPr>
      </w:pPr>
      <w:r>
        <w:rPr>
          <w:rFonts w:eastAsiaTheme="majorEastAsia"/>
        </w:rPr>
        <w:t>Si bien en 2016 se espera una reducción en el precio del petróleo y sus derivados de 18%(-), dicha reducción no se ha transferido al precio local, lo anterior a causa de que el precio local se ha incrementado en lo corrid</w:t>
      </w:r>
      <w:r w:rsidR="00963CD3">
        <w:rPr>
          <w:rFonts w:eastAsiaTheme="majorEastAsia"/>
        </w:rPr>
        <w:t>o del año (septiembre/2016) en 16</w:t>
      </w:r>
      <w:r>
        <w:rPr>
          <w:rFonts w:eastAsiaTheme="majorEastAsia"/>
        </w:rPr>
        <w:t>%</w:t>
      </w:r>
      <w:r>
        <w:rPr>
          <w:rStyle w:val="Refdenotaalpie"/>
          <w:rFonts w:eastAsiaTheme="majorEastAsia"/>
        </w:rPr>
        <w:footnoteReference w:id="14"/>
      </w:r>
      <w:r w:rsidR="000E7B23">
        <w:rPr>
          <w:rFonts w:eastAsiaTheme="majorEastAsia"/>
        </w:rPr>
        <w:t>, y se encuentra 39</w:t>
      </w:r>
      <w:r>
        <w:rPr>
          <w:rFonts w:eastAsiaTheme="majorEastAsia"/>
        </w:rPr>
        <w:t>% por debajo del precio promedio internacional</w:t>
      </w:r>
      <w:r w:rsidR="000E7B23">
        <w:rPr>
          <w:rStyle w:val="Refdenotaalpie"/>
          <w:rFonts w:eastAsiaTheme="majorEastAsia"/>
        </w:rPr>
        <w:footnoteReference w:id="15"/>
      </w:r>
      <w:r>
        <w:rPr>
          <w:rFonts w:eastAsiaTheme="majorEastAsia"/>
        </w:rPr>
        <w:t>.</w:t>
      </w:r>
    </w:p>
    <w:p w14:paraId="3E0106DB" w14:textId="77777777" w:rsidR="007D3549" w:rsidRDefault="007D3549" w:rsidP="007D3549">
      <w:pPr>
        <w:pStyle w:val="Prrafodelista"/>
        <w:numPr>
          <w:ilvl w:val="1"/>
          <w:numId w:val="37"/>
        </w:numPr>
        <w:rPr>
          <w:rFonts w:eastAsiaTheme="majorEastAsia"/>
        </w:rPr>
      </w:pPr>
      <w:r>
        <w:rPr>
          <w:rFonts w:eastAsiaTheme="majorEastAsia"/>
        </w:rPr>
        <w:t xml:space="preserve">Para el año 2017 la EIA proyecta un incremento nominal en dólares de 16,3% a lo que debe sobreponérsele el efecto devaluación. </w:t>
      </w:r>
    </w:p>
    <w:p w14:paraId="4870E709" w14:textId="77777777" w:rsidR="007D3549" w:rsidRDefault="007D3549" w:rsidP="007D3549">
      <w:pPr>
        <w:pStyle w:val="Prrafodelista"/>
        <w:numPr>
          <w:ilvl w:val="1"/>
          <w:numId w:val="37"/>
        </w:numPr>
        <w:rPr>
          <w:rFonts w:eastAsiaTheme="majorEastAsia"/>
        </w:rPr>
      </w:pPr>
      <w:r w:rsidRPr="007B21DA">
        <w:rPr>
          <w:rFonts w:eastAsiaTheme="majorEastAsia"/>
        </w:rPr>
        <w:t xml:space="preserve">Para el año 2018 la EIA proyecta un incremento nominal en dólares de 11,4% a lo que debe sobreponérsele el efecto devaluación. </w:t>
      </w:r>
    </w:p>
    <w:p w14:paraId="2E5C1831" w14:textId="4A3619F7" w:rsidR="007D3549" w:rsidRDefault="007D3549" w:rsidP="007D3549">
      <w:pPr>
        <w:pStyle w:val="Prrafodelista"/>
        <w:numPr>
          <w:ilvl w:val="1"/>
          <w:numId w:val="37"/>
        </w:numPr>
        <w:rPr>
          <w:rFonts w:eastAsiaTheme="majorEastAsia"/>
        </w:rPr>
      </w:pPr>
      <w:r>
        <w:rPr>
          <w:rFonts w:eastAsiaTheme="majorEastAsia"/>
        </w:rPr>
        <w:t>Para el año 2019</w:t>
      </w:r>
      <w:r w:rsidRPr="007B21DA">
        <w:rPr>
          <w:rFonts w:eastAsiaTheme="majorEastAsia"/>
        </w:rPr>
        <w:t xml:space="preserve"> la EIA proyecta un inc</w:t>
      </w:r>
      <w:r>
        <w:rPr>
          <w:rFonts w:eastAsiaTheme="majorEastAsia"/>
        </w:rPr>
        <w:t>remento nominal en dólares de 14,1</w:t>
      </w:r>
      <w:r w:rsidRPr="007B21DA">
        <w:rPr>
          <w:rFonts w:eastAsiaTheme="majorEastAsia"/>
        </w:rPr>
        <w:t>% a lo que debe sobreponérsele el efecto devaluación.</w:t>
      </w:r>
    </w:p>
    <w:p w14:paraId="4C7CB67C" w14:textId="47321E1B" w:rsidR="000E7B23" w:rsidRDefault="000E7B23" w:rsidP="000E7B23">
      <w:pPr>
        <w:pStyle w:val="Prrafodelista"/>
        <w:numPr>
          <w:ilvl w:val="1"/>
          <w:numId w:val="37"/>
        </w:numPr>
        <w:rPr>
          <w:rFonts w:eastAsiaTheme="majorEastAsia"/>
        </w:rPr>
      </w:pPr>
      <w:r>
        <w:rPr>
          <w:rFonts w:eastAsiaTheme="majorEastAsia"/>
        </w:rPr>
        <w:lastRenderedPageBreak/>
        <w:t>Para el año 20</w:t>
      </w:r>
      <w:r>
        <w:rPr>
          <w:rFonts w:eastAsiaTheme="majorEastAsia"/>
        </w:rPr>
        <w:t>20</w:t>
      </w:r>
      <w:r w:rsidRPr="007B21DA">
        <w:rPr>
          <w:rFonts w:eastAsiaTheme="majorEastAsia"/>
        </w:rPr>
        <w:t xml:space="preserve"> la EIA proyecta un inc</w:t>
      </w:r>
      <w:r>
        <w:rPr>
          <w:rFonts w:eastAsiaTheme="majorEastAsia"/>
        </w:rPr>
        <w:t xml:space="preserve">remento nominal en dólares de </w:t>
      </w:r>
      <w:r>
        <w:rPr>
          <w:rFonts w:eastAsiaTheme="majorEastAsia"/>
        </w:rPr>
        <w:t>6,6</w:t>
      </w:r>
      <w:r w:rsidRPr="007B21DA">
        <w:rPr>
          <w:rFonts w:eastAsiaTheme="majorEastAsia"/>
        </w:rPr>
        <w:t>% a lo que debe sobreponérsele el efecto devaluación.</w:t>
      </w:r>
    </w:p>
    <w:p w14:paraId="1E18D410" w14:textId="6F00AAFB" w:rsidR="007D3549" w:rsidRDefault="007D3549" w:rsidP="007D3549">
      <w:pPr>
        <w:pStyle w:val="Prrafodelista"/>
        <w:numPr>
          <w:ilvl w:val="1"/>
          <w:numId w:val="37"/>
        </w:numPr>
        <w:rPr>
          <w:rFonts w:eastAsiaTheme="majorEastAsia"/>
        </w:rPr>
      </w:pPr>
      <w:r>
        <w:rPr>
          <w:rFonts w:eastAsiaTheme="majorEastAsia"/>
        </w:rPr>
        <w:t xml:space="preserve">El promedio de incremento anual </w:t>
      </w:r>
      <w:r w:rsidR="000E7B23">
        <w:rPr>
          <w:rFonts w:eastAsiaTheme="majorEastAsia"/>
        </w:rPr>
        <w:t xml:space="preserve">en Nicaragua </w:t>
      </w:r>
      <w:r>
        <w:rPr>
          <w:rFonts w:eastAsiaTheme="majorEastAsia"/>
        </w:rPr>
        <w:t xml:space="preserve">entre 1998 y 2014 fue de </w:t>
      </w:r>
      <w:r w:rsidR="00903545">
        <w:rPr>
          <w:rFonts w:eastAsiaTheme="majorEastAsia"/>
        </w:rPr>
        <w:t>7,04</w:t>
      </w:r>
      <w:r>
        <w:rPr>
          <w:rFonts w:eastAsiaTheme="majorEastAsia"/>
        </w:rPr>
        <w:t>%</w:t>
      </w:r>
      <w:r>
        <w:rPr>
          <w:rStyle w:val="Refdenotaalpie"/>
          <w:rFonts w:eastAsiaTheme="majorEastAsia"/>
        </w:rPr>
        <w:footnoteReference w:id="16"/>
      </w:r>
      <w:r w:rsidRPr="007B21DA">
        <w:rPr>
          <w:rFonts w:eastAsiaTheme="majorEastAsia"/>
        </w:rPr>
        <w:t xml:space="preserve"> </w:t>
      </w:r>
    </w:p>
    <w:p w14:paraId="398C2F7F" w14:textId="1A62867D" w:rsidR="007D3549" w:rsidRPr="007B21DA" w:rsidRDefault="007D3549" w:rsidP="007D3549">
      <w:pPr>
        <w:pStyle w:val="Prrafodelista"/>
        <w:numPr>
          <w:ilvl w:val="1"/>
          <w:numId w:val="37"/>
        </w:numPr>
        <w:rPr>
          <w:rFonts w:eastAsiaTheme="majorEastAsia"/>
        </w:rPr>
      </w:pPr>
      <w:r>
        <w:rPr>
          <w:rFonts w:eastAsiaTheme="majorEastAsia"/>
        </w:rPr>
        <w:t xml:space="preserve">Bajo estas consideraciones, se opta por un rango de </w:t>
      </w:r>
      <w:r w:rsidR="00903545">
        <w:rPr>
          <w:rFonts w:eastAsiaTheme="majorEastAsia"/>
        </w:rPr>
        <w:t>variación anual entre 2016 y 2020</w:t>
      </w:r>
      <w:r>
        <w:rPr>
          <w:rFonts w:eastAsiaTheme="majorEastAsia"/>
        </w:rPr>
        <w:t xml:space="preserve"> entre 7% y </w:t>
      </w:r>
      <w:r w:rsidR="00903545">
        <w:rPr>
          <w:rFonts w:eastAsiaTheme="majorEastAsia"/>
        </w:rPr>
        <w:t>16</w:t>
      </w:r>
      <w:r>
        <w:rPr>
          <w:rFonts w:eastAsiaTheme="majorEastAsia"/>
        </w:rPr>
        <w:t>%.</w:t>
      </w:r>
    </w:p>
    <w:p w14:paraId="5206F221" w14:textId="3111ABBB" w:rsidR="007D3549" w:rsidRPr="0095624F" w:rsidRDefault="007D3549" w:rsidP="007D3549">
      <w:pPr>
        <w:pStyle w:val="Prrafodelista"/>
        <w:numPr>
          <w:ilvl w:val="0"/>
          <w:numId w:val="37"/>
        </w:numPr>
        <w:rPr>
          <w:rFonts w:eastAsiaTheme="majorEastAsia"/>
        </w:rPr>
      </w:pPr>
      <w:r w:rsidRPr="0095624F">
        <w:rPr>
          <w:rFonts w:eastAsiaTheme="majorEastAsia"/>
        </w:rPr>
        <w:t>Equipos, componente capital, mano de obra, otros</w:t>
      </w:r>
      <w:r>
        <w:rPr>
          <w:rFonts w:eastAsiaTheme="majorEastAsia"/>
        </w:rPr>
        <w:t xml:space="preserve">: Su variación en precio se iguala </w:t>
      </w:r>
      <w:r w:rsidR="00DB1E35">
        <w:rPr>
          <w:rFonts w:eastAsiaTheme="majorEastAsia"/>
        </w:rPr>
        <w:t>a lo modelado para</w:t>
      </w:r>
      <w:r w:rsidRPr="00AE7746">
        <w:t xml:space="preserve"> </w:t>
      </w:r>
      <w:r w:rsidRPr="00AE7746">
        <w:rPr>
          <w:rFonts w:eastAsiaTheme="majorEastAsia"/>
        </w:rPr>
        <w:t>inflación interna</w:t>
      </w:r>
      <w:r w:rsidR="00DB1E35">
        <w:rPr>
          <w:rFonts w:eastAsiaTheme="majorEastAsia"/>
        </w:rPr>
        <w:t>.</w:t>
      </w:r>
    </w:p>
    <w:p w14:paraId="6F83B167" w14:textId="77777777" w:rsidR="007D3549" w:rsidRDefault="007D3549" w:rsidP="007D3549">
      <w:pPr>
        <w:pStyle w:val="Prrafodelista"/>
        <w:numPr>
          <w:ilvl w:val="0"/>
          <w:numId w:val="37"/>
        </w:numPr>
        <w:rPr>
          <w:rFonts w:eastAsiaTheme="majorEastAsia"/>
        </w:rPr>
      </w:pPr>
      <w:r w:rsidRPr="0095624F">
        <w:rPr>
          <w:rFonts w:eastAsiaTheme="majorEastAsia"/>
        </w:rPr>
        <w:t>Otros</w:t>
      </w:r>
      <w:r>
        <w:rPr>
          <w:rFonts w:eastAsiaTheme="majorEastAsia"/>
        </w:rPr>
        <w:t>: La variación en el precio de “otros” componentes se iguala a la proyección de inflación interna.</w:t>
      </w:r>
    </w:p>
    <w:p w14:paraId="2A39BF52" w14:textId="77777777" w:rsidR="007D3549" w:rsidRDefault="007D3549" w:rsidP="007D3549">
      <w:pPr>
        <w:rPr>
          <w:rFonts w:eastAsiaTheme="majorEastAsia"/>
        </w:rPr>
      </w:pPr>
    </w:p>
    <w:p w14:paraId="046D6CDB" w14:textId="77777777" w:rsidR="007D3549" w:rsidRDefault="007D3549" w:rsidP="007D3549">
      <w:pPr>
        <w:rPr>
          <w:rFonts w:eastAsiaTheme="majorEastAsia"/>
        </w:rPr>
      </w:pPr>
      <w:r>
        <w:rPr>
          <w:rFonts w:eastAsiaTheme="majorEastAsia"/>
        </w:rPr>
        <w:t xml:space="preserve">La información histórica y de expectativas se presenta en el ANEXO: </w:t>
      </w:r>
      <w:r w:rsidRPr="00444964">
        <w:rPr>
          <w:rFonts w:eastAsiaTheme="majorEastAsia"/>
        </w:rPr>
        <w:t>Series Históricas de Precios</w:t>
      </w:r>
      <w:r>
        <w:rPr>
          <w:rFonts w:eastAsiaTheme="majorEastAsia"/>
        </w:rPr>
        <w:t>.</w:t>
      </w:r>
    </w:p>
    <w:p w14:paraId="463A8688" w14:textId="77777777" w:rsidR="00B80F0D" w:rsidRPr="00E25E91" w:rsidRDefault="00B80F0D" w:rsidP="00E25E91"/>
    <w:p w14:paraId="7A221EDD" w14:textId="3BAEFDC4" w:rsidR="00266525" w:rsidRDefault="00E25E91" w:rsidP="00E25E91">
      <w:pPr>
        <w:rPr>
          <w:rFonts w:eastAsiaTheme="majorEastAsia"/>
        </w:rPr>
      </w:pPr>
      <w:r>
        <w:rPr>
          <w:rFonts w:eastAsiaTheme="majorEastAsia"/>
        </w:rPr>
        <w:t xml:space="preserve">Con </w:t>
      </w:r>
      <w:r w:rsidR="007F4890">
        <w:rPr>
          <w:rFonts w:eastAsiaTheme="majorEastAsia"/>
        </w:rPr>
        <w:t>respecto a</w:t>
      </w:r>
      <w:r w:rsidR="00FB6C06">
        <w:rPr>
          <w:rFonts w:eastAsiaTheme="majorEastAsia"/>
        </w:rPr>
        <w:t xml:space="preserve"> la</w:t>
      </w:r>
      <w:r w:rsidR="007F4890">
        <w:rPr>
          <w:rFonts w:eastAsiaTheme="majorEastAsia"/>
        </w:rPr>
        <w:t xml:space="preserve"> inflación y devaluación</w:t>
      </w:r>
      <w:r w:rsidR="00FB6C06">
        <w:rPr>
          <w:rFonts w:eastAsiaTheme="majorEastAsia"/>
        </w:rPr>
        <w:t xml:space="preserve"> de Nicaragua, variables importantes en el escalamiento de </w:t>
      </w:r>
      <w:r w:rsidR="00CA7114">
        <w:rPr>
          <w:rFonts w:eastAsiaTheme="majorEastAsia"/>
        </w:rPr>
        <w:t>costos fijos y relación del presupuesto en moneda local y dólares americanos, se tiene la siguiente caracterización:</w:t>
      </w:r>
    </w:p>
    <w:p w14:paraId="434A16A7" w14:textId="77777777" w:rsidR="00CA7114" w:rsidRDefault="00CA7114" w:rsidP="00E25E91">
      <w:pPr>
        <w:rPr>
          <w:rFonts w:eastAsiaTheme="majorEastAsia"/>
        </w:rPr>
      </w:pPr>
    </w:p>
    <w:p w14:paraId="1434A524" w14:textId="42BCFE01" w:rsidR="001B6B68" w:rsidRDefault="001B6B68">
      <w:pPr>
        <w:rPr>
          <w:b/>
          <w:bCs/>
          <w:color w:val="4F81BD" w:themeColor="accent1"/>
          <w:sz w:val="18"/>
          <w:szCs w:val="18"/>
        </w:rPr>
      </w:pPr>
    </w:p>
    <w:p w14:paraId="07135412" w14:textId="64D11051" w:rsidR="00FB6C06" w:rsidRDefault="008B3BBF" w:rsidP="008B3BBF">
      <w:pPr>
        <w:pStyle w:val="Descripcin"/>
        <w:jc w:val="center"/>
        <w:rPr>
          <w:rFonts w:eastAsiaTheme="majorEastAsia"/>
        </w:rPr>
      </w:pPr>
      <w:bookmarkStart w:id="39" w:name="_Toc461380015"/>
      <w:r>
        <w:t xml:space="preserve">Tabla </w:t>
      </w:r>
      <w:r>
        <w:fldChar w:fldCharType="begin"/>
      </w:r>
      <w:r>
        <w:instrText xml:space="preserve"> SEQ Tabla \* ARABIC </w:instrText>
      </w:r>
      <w:r>
        <w:fldChar w:fldCharType="separate"/>
      </w:r>
      <w:r w:rsidR="00065FA8">
        <w:rPr>
          <w:noProof/>
        </w:rPr>
        <w:t>8</w:t>
      </w:r>
      <w:r>
        <w:fldChar w:fldCharType="end"/>
      </w:r>
      <w:r>
        <w:t>. Caracterización inflación y Devaluación en Nicaragua</w:t>
      </w:r>
      <w:r w:rsidR="00CF6BC2">
        <w:t xml:space="preserve"> (2007-2015)</w:t>
      </w:r>
      <w:bookmarkEnd w:id="39"/>
    </w:p>
    <w:p w14:paraId="40F2D595" w14:textId="57B54026" w:rsidR="007F4890" w:rsidRDefault="00CF6BC2" w:rsidP="007F4890">
      <w:pPr>
        <w:jc w:val="center"/>
        <w:rPr>
          <w:rFonts w:eastAsiaTheme="majorEastAsia"/>
        </w:rPr>
      </w:pPr>
      <w:r w:rsidRPr="00CF6BC2">
        <w:rPr>
          <w:rFonts w:eastAsiaTheme="majorEastAsia"/>
        </w:rPr>
        <w:drawing>
          <wp:inline distT="0" distB="0" distL="0" distR="0" wp14:anchorId="4C0A57A1" wp14:editId="7A31B0C6">
            <wp:extent cx="4408533" cy="1479607"/>
            <wp:effectExtent l="0" t="0" r="0" b="635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13516" cy="1481280"/>
                    </a:xfrm>
                    <a:prstGeom prst="rect">
                      <a:avLst/>
                    </a:prstGeom>
                    <a:noFill/>
                    <a:ln>
                      <a:noFill/>
                    </a:ln>
                  </pic:spPr>
                </pic:pic>
              </a:graphicData>
            </a:graphic>
          </wp:inline>
        </w:drawing>
      </w:r>
    </w:p>
    <w:p w14:paraId="2598EC66" w14:textId="76B1B95A" w:rsidR="008B3BBF" w:rsidRPr="00E25E91" w:rsidRDefault="008B3BBF" w:rsidP="008B3BBF">
      <w:pPr>
        <w:rPr>
          <w:sz w:val="18"/>
          <w:szCs w:val="18"/>
        </w:rPr>
      </w:pPr>
      <w:r w:rsidRPr="00E25E91">
        <w:rPr>
          <w:sz w:val="18"/>
          <w:szCs w:val="18"/>
        </w:rPr>
        <w:t>Fuente: Elaboración propia con base en información histórica BCN</w:t>
      </w:r>
    </w:p>
    <w:p w14:paraId="2B93AC96" w14:textId="77777777" w:rsidR="007F4890" w:rsidRDefault="007F4890" w:rsidP="00E25E91">
      <w:pPr>
        <w:rPr>
          <w:rFonts w:eastAsiaTheme="majorEastAsia"/>
        </w:rPr>
      </w:pPr>
    </w:p>
    <w:p w14:paraId="77CF7217" w14:textId="77777777" w:rsidR="002F4F9E" w:rsidRPr="002F4F9E" w:rsidRDefault="002F4F9E" w:rsidP="002F4F9E">
      <w:pPr>
        <w:rPr>
          <w:rFonts w:eastAsiaTheme="majorEastAsia"/>
        </w:rPr>
      </w:pPr>
      <w:r w:rsidRPr="002F4F9E">
        <w:rPr>
          <w:rFonts w:eastAsiaTheme="majorEastAsia"/>
        </w:rPr>
        <w:t>Se observa lo siguiente:</w:t>
      </w:r>
    </w:p>
    <w:p w14:paraId="6C58E446" w14:textId="77777777" w:rsidR="002F4F9E" w:rsidRPr="002F4F9E" w:rsidRDefault="002F4F9E" w:rsidP="002F4F9E">
      <w:pPr>
        <w:rPr>
          <w:rFonts w:eastAsiaTheme="majorEastAsia"/>
        </w:rPr>
      </w:pPr>
    </w:p>
    <w:p w14:paraId="293A3E74" w14:textId="14D8C5EE" w:rsidR="002F4F9E" w:rsidRPr="002F4F9E" w:rsidRDefault="002F4F9E" w:rsidP="00C80569">
      <w:pPr>
        <w:pStyle w:val="Prrafodelista"/>
        <w:numPr>
          <w:ilvl w:val="0"/>
          <w:numId w:val="18"/>
        </w:numPr>
        <w:rPr>
          <w:rFonts w:eastAsiaTheme="majorEastAsia"/>
        </w:rPr>
      </w:pPr>
      <w:r w:rsidRPr="002F4F9E">
        <w:rPr>
          <w:rFonts w:eastAsiaTheme="majorEastAsia"/>
        </w:rPr>
        <w:t xml:space="preserve">La devaluación en Nicaragua </w:t>
      </w:r>
      <w:r w:rsidR="00DB1E35" w:rsidRPr="002F4F9E">
        <w:rPr>
          <w:rFonts w:eastAsiaTheme="majorEastAsia"/>
        </w:rPr>
        <w:t>se ajusta</w:t>
      </w:r>
      <w:r w:rsidRPr="002F4F9E">
        <w:rPr>
          <w:rFonts w:eastAsiaTheme="majorEastAsia"/>
        </w:rPr>
        <w:t xml:space="preserve"> a una política de deslizamiento monetario anual definida por el Banco Central de Nicaragua (BCN). Desde el año 2004 se fijó en una tasa </w:t>
      </w:r>
      <w:r>
        <w:rPr>
          <w:rFonts w:eastAsiaTheme="majorEastAsia"/>
        </w:rPr>
        <w:t xml:space="preserve">de devaluación </w:t>
      </w:r>
      <w:r w:rsidRPr="002F4F9E">
        <w:rPr>
          <w:rFonts w:eastAsiaTheme="majorEastAsia"/>
        </w:rPr>
        <w:t>anual</w:t>
      </w:r>
      <w:r>
        <w:rPr>
          <w:rFonts w:eastAsiaTheme="majorEastAsia"/>
        </w:rPr>
        <w:t xml:space="preserve"> del Cordoba ($C) frente al dólar (USD)</w:t>
      </w:r>
      <w:r w:rsidRPr="002F4F9E">
        <w:rPr>
          <w:rFonts w:eastAsiaTheme="majorEastAsia"/>
        </w:rPr>
        <w:t xml:space="preserve"> de 5% anual, la cual se mantiene hasta la actualidad. </w:t>
      </w:r>
    </w:p>
    <w:p w14:paraId="22295B96" w14:textId="2383F4A1" w:rsidR="002F4F9E" w:rsidRPr="002F4F9E" w:rsidRDefault="002F4F9E" w:rsidP="00C80569">
      <w:pPr>
        <w:pStyle w:val="Prrafodelista"/>
        <w:numPr>
          <w:ilvl w:val="0"/>
          <w:numId w:val="18"/>
        </w:numPr>
        <w:rPr>
          <w:rFonts w:eastAsiaTheme="majorEastAsia"/>
        </w:rPr>
      </w:pPr>
      <w:r w:rsidRPr="002F4F9E">
        <w:rPr>
          <w:rFonts w:eastAsiaTheme="majorEastAsia"/>
        </w:rPr>
        <w:t xml:space="preserve">La Inflación interna nacional promedio de los últimos 5 años es del orden de </w:t>
      </w:r>
      <w:r w:rsidR="00CF6BC2">
        <w:rPr>
          <w:rFonts w:eastAsiaTheme="majorEastAsia"/>
        </w:rPr>
        <w:t>6,5</w:t>
      </w:r>
      <w:r w:rsidRPr="002F4F9E">
        <w:rPr>
          <w:rFonts w:eastAsiaTheme="majorEastAsia"/>
        </w:rPr>
        <w:t>% anual</w:t>
      </w:r>
    </w:p>
    <w:p w14:paraId="4C8F9C0E" w14:textId="3B372A0B" w:rsidR="00277E7A" w:rsidRDefault="00277E7A" w:rsidP="00E25E91">
      <w:pPr>
        <w:pStyle w:val="Ttulo2"/>
      </w:pPr>
      <w:bookmarkStart w:id="40" w:name="_Toc461379999"/>
      <w:r>
        <w:lastRenderedPageBreak/>
        <w:t>Riesgo de Costos Adicionales</w:t>
      </w:r>
      <w:bookmarkEnd w:id="40"/>
    </w:p>
    <w:p w14:paraId="2DE2427F" w14:textId="77777777" w:rsidR="00277E7A" w:rsidRDefault="00277E7A" w:rsidP="00E25E91"/>
    <w:p w14:paraId="3AC1FD3C" w14:textId="7F2300BE" w:rsidR="00354085" w:rsidRPr="007D5463" w:rsidRDefault="00354085" w:rsidP="00E25E91">
      <w:pPr>
        <w:rPr>
          <w:lang w:val="es-MX"/>
        </w:rPr>
      </w:pPr>
      <w:r w:rsidRPr="007D5463">
        <w:rPr>
          <w:lang w:val="es-MX"/>
        </w:rPr>
        <w:t xml:space="preserve">De </w:t>
      </w:r>
      <w:r w:rsidR="0080378D">
        <w:rPr>
          <w:lang w:val="es-MX"/>
        </w:rPr>
        <w:t>los</w:t>
      </w:r>
      <w:r w:rsidRPr="007D5463">
        <w:rPr>
          <w:lang w:val="es-MX"/>
        </w:rPr>
        <w:t xml:space="preserve"> documentos </w:t>
      </w:r>
      <w:r w:rsidR="0080378D">
        <w:rPr>
          <w:lang w:val="es-MX"/>
        </w:rPr>
        <w:t>y bases de datos analizada</w:t>
      </w:r>
      <w:r w:rsidRPr="007D5463">
        <w:rPr>
          <w:lang w:val="es-MX"/>
        </w:rPr>
        <w:t>s, se concluye lo siguiente:</w:t>
      </w:r>
    </w:p>
    <w:p w14:paraId="3F1CC223" w14:textId="77777777" w:rsidR="00354085" w:rsidRPr="007D5463" w:rsidRDefault="00354085" w:rsidP="00E25E91">
      <w:pPr>
        <w:rPr>
          <w:lang w:val="es-MX"/>
        </w:rPr>
      </w:pPr>
    </w:p>
    <w:p w14:paraId="2952D8F6" w14:textId="7A59830B" w:rsidR="002D6BFE" w:rsidRPr="002D6BFE" w:rsidRDefault="00E274B3" w:rsidP="00C80569">
      <w:pPr>
        <w:pStyle w:val="Prrafodelista"/>
        <w:numPr>
          <w:ilvl w:val="0"/>
          <w:numId w:val="19"/>
        </w:numPr>
        <w:rPr>
          <w:lang w:val="es-MX"/>
        </w:rPr>
      </w:pPr>
      <w:r>
        <w:rPr>
          <w:lang w:val="es-MX"/>
        </w:rPr>
        <w:t>E</w:t>
      </w:r>
      <w:r w:rsidR="002D464B">
        <w:rPr>
          <w:lang w:val="es-MX"/>
        </w:rPr>
        <w:t xml:space="preserve">xistencia de costos adicionales en ejecución </w:t>
      </w:r>
      <w:r w:rsidR="00AA4CB7">
        <w:rPr>
          <w:lang w:val="es-MX"/>
        </w:rPr>
        <w:t>generados en especial por</w:t>
      </w:r>
      <w:r w:rsidR="002D464B">
        <w:rPr>
          <w:lang w:val="es-MX"/>
        </w:rPr>
        <w:t xml:space="preserve"> </w:t>
      </w:r>
      <w:r w:rsidR="002D6BFE" w:rsidRPr="002D6BFE">
        <w:rPr>
          <w:lang w:val="es-MX"/>
        </w:rPr>
        <w:t xml:space="preserve">deficiencias en los diseños, motivadas por </w:t>
      </w:r>
      <w:r w:rsidR="002D464B" w:rsidRPr="002D6BFE">
        <w:rPr>
          <w:lang w:val="es-MX"/>
        </w:rPr>
        <w:t>carencias</w:t>
      </w:r>
      <w:r w:rsidR="002D6BFE" w:rsidRPr="002D6BFE">
        <w:rPr>
          <w:lang w:val="es-MX"/>
        </w:rPr>
        <w:t xml:space="preserve"> o ausencia de estudios de campo</w:t>
      </w:r>
      <w:r w:rsidR="00FD4C92">
        <w:rPr>
          <w:lang w:val="es-MX"/>
        </w:rPr>
        <w:t xml:space="preserve"> en etapa de preinversión</w:t>
      </w:r>
      <w:r w:rsidR="002D6BFE" w:rsidRPr="002D6BFE">
        <w:rPr>
          <w:lang w:val="es-MX"/>
        </w:rPr>
        <w:t>.</w:t>
      </w:r>
    </w:p>
    <w:p w14:paraId="6A5A277D" w14:textId="77777777" w:rsidR="002D6BFE" w:rsidRPr="002D6BFE" w:rsidRDefault="002D6BFE" w:rsidP="00C80569">
      <w:pPr>
        <w:pStyle w:val="Prrafodelista"/>
        <w:numPr>
          <w:ilvl w:val="0"/>
          <w:numId w:val="19"/>
        </w:numPr>
        <w:rPr>
          <w:lang w:val="es-MX"/>
        </w:rPr>
      </w:pPr>
      <w:r w:rsidRPr="002D6BFE">
        <w:rPr>
          <w:lang w:val="es-MX"/>
        </w:rPr>
        <w:t>Se observa problemas en estimación y calificación en la funcionalidad de los bancos de préstamo de materiales.</w:t>
      </w:r>
    </w:p>
    <w:p w14:paraId="1FA9C340" w14:textId="1944C803" w:rsidR="002D6BFE" w:rsidRPr="002D6BFE" w:rsidRDefault="002D6BFE" w:rsidP="00C80569">
      <w:pPr>
        <w:pStyle w:val="Prrafodelista"/>
        <w:numPr>
          <w:ilvl w:val="0"/>
          <w:numId w:val="19"/>
        </w:numPr>
        <w:rPr>
          <w:lang w:val="es-MX"/>
        </w:rPr>
      </w:pPr>
      <w:r w:rsidRPr="002D6BFE">
        <w:rPr>
          <w:lang w:val="es-MX"/>
        </w:rPr>
        <w:t xml:space="preserve">Por lo general el impacto en costos adicionales generado por ajustes en diseños, </w:t>
      </w:r>
      <w:r w:rsidR="002D464B">
        <w:rPr>
          <w:lang w:val="es-MX"/>
        </w:rPr>
        <w:t xml:space="preserve">mayores movimientos de tierra, </w:t>
      </w:r>
      <w:r w:rsidRPr="002D6BFE">
        <w:rPr>
          <w:lang w:val="es-MX"/>
        </w:rPr>
        <w:t xml:space="preserve"> costo de consecución y acarreo de materiales, </w:t>
      </w:r>
      <w:r w:rsidR="002D464B">
        <w:rPr>
          <w:lang w:val="es-MX"/>
        </w:rPr>
        <w:t xml:space="preserve">y drenajes, </w:t>
      </w:r>
      <w:r w:rsidRPr="002D6BFE">
        <w:rPr>
          <w:lang w:val="es-MX"/>
        </w:rPr>
        <w:t xml:space="preserve">se ha corregido mediante </w:t>
      </w:r>
      <w:r w:rsidR="002D464B">
        <w:rPr>
          <w:lang w:val="es-MX"/>
        </w:rPr>
        <w:t>optimización</w:t>
      </w:r>
      <w:r w:rsidRPr="002D6BFE">
        <w:rPr>
          <w:lang w:val="es-MX"/>
        </w:rPr>
        <w:t xml:space="preserve"> en diseño, </w:t>
      </w:r>
      <w:r w:rsidR="002D464B">
        <w:rPr>
          <w:lang w:val="es-MX"/>
        </w:rPr>
        <w:t xml:space="preserve">y </w:t>
      </w:r>
      <w:r w:rsidRPr="002D6BFE">
        <w:rPr>
          <w:lang w:val="es-MX"/>
        </w:rPr>
        <w:t>especificación de los proyectos.</w:t>
      </w:r>
      <w:r w:rsidR="00C07A04">
        <w:rPr>
          <w:lang w:val="es-MX"/>
        </w:rPr>
        <w:t xml:space="preserve"> Labor en la cual</w:t>
      </w:r>
      <w:r w:rsidR="00FD4C92" w:rsidRPr="00FD4C92">
        <w:rPr>
          <w:lang w:val="es-MX"/>
        </w:rPr>
        <w:t xml:space="preserve"> se destaca la gestión en ejecución de obra, enfocada al control de costos y optimización de diseños, apoyada por el asesor técnico contratado por MTI</w:t>
      </w:r>
      <w:r w:rsidR="00FD4C92">
        <w:rPr>
          <w:lang w:val="es-MX"/>
        </w:rPr>
        <w:t xml:space="preserve"> para dicho fin, entre otros.</w:t>
      </w:r>
    </w:p>
    <w:p w14:paraId="6A5FAD58" w14:textId="57052765" w:rsidR="00E672FF" w:rsidRDefault="00392948" w:rsidP="00C80569">
      <w:pPr>
        <w:pStyle w:val="Prrafodelista"/>
        <w:numPr>
          <w:ilvl w:val="0"/>
          <w:numId w:val="19"/>
        </w:numPr>
        <w:rPr>
          <w:lang w:val="es-MX"/>
        </w:rPr>
      </w:pPr>
      <w:r>
        <w:rPr>
          <w:lang w:val="es-MX"/>
        </w:rPr>
        <w:t xml:space="preserve">No </w:t>
      </w:r>
      <w:r w:rsidR="00E274B3">
        <w:rPr>
          <w:lang w:val="es-MX"/>
        </w:rPr>
        <w:t>se presenta</w:t>
      </w:r>
      <w:r>
        <w:rPr>
          <w:lang w:val="es-MX"/>
        </w:rPr>
        <w:t xml:space="preserve"> e</w:t>
      </w:r>
      <w:r w:rsidRPr="00392948">
        <w:rPr>
          <w:lang w:val="es-MX"/>
        </w:rPr>
        <w:t>speculación de precios por poca provisión de materiales</w:t>
      </w:r>
      <w:r>
        <w:rPr>
          <w:lang w:val="es-MX"/>
        </w:rPr>
        <w:t>.</w:t>
      </w:r>
    </w:p>
    <w:p w14:paraId="6D53979F" w14:textId="32185BD2" w:rsidR="00392948" w:rsidRPr="002D6BFE" w:rsidRDefault="00387D26" w:rsidP="00C80569">
      <w:pPr>
        <w:pStyle w:val="Prrafodelista"/>
        <w:numPr>
          <w:ilvl w:val="0"/>
          <w:numId w:val="19"/>
        </w:numPr>
        <w:rPr>
          <w:lang w:val="es-MX"/>
        </w:rPr>
      </w:pPr>
      <w:r>
        <w:rPr>
          <w:lang w:val="es-MX"/>
        </w:rPr>
        <w:t>No es frecuente que la comunidad solicite obras adicionales en ejecución, por lo general esto se concilia en etapa de prinversión.</w:t>
      </w:r>
    </w:p>
    <w:p w14:paraId="7324609A" w14:textId="77777777" w:rsidR="00E672FF" w:rsidRDefault="00E672FF" w:rsidP="00E672FF">
      <w:pPr>
        <w:rPr>
          <w:rFonts w:eastAsiaTheme="majorEastAsia"/>
        </w:rPr>
      </w:pPr>
    </w:p>
    <w:p w14:paraId="559AF1AD" w14:textId="3F35ED12" w:rsidR="00E672FF" w:rsidRPr="007D5463" w:rsidRDefault="00E672FF" w:rsidP="00E672FF">
      <w:pPr>
        <w:rPr>
          <w:lang w:val="es-MX"/>
        </w:rPr>
      </w:pPr>
      <w:r w:rsidRPr="007D5463">
        <w:rPr>
          <w:lang w:val="es-MX"/>
        </w:rPr>
        <w:t xml:space="preserve">En </w:t>
      </w:r>
      <w:r w:rsidR="000B2939" w:rsidRPr="007D5463">
        <w:rPr>
          <w:lang w:val="es-MX"/>
        </w:rPr>
        <w:t>conclusión,</w:t>
      </w:r>
      <w:r>
        <w:rPr>
          <w:lang w:val="es-MX"/>
        </w:rPr>
        <w:t xml:space="preserve"> los riesgos de costos adicionales inherentes al proyecto</w:t>
      </w:r>
      <w:r w:rsidR="0084062E">
        <w:rPr>
          <w:lang w:val="es-MX"/>
        </w:rPr>
        <w:t xml:space="preserve"> se asocian básicamente a mayores cantidades de obra en rubros como movimiento de tierras, y drenajes, los cuales por lo general son compensados en ejecución por optimización en diseños y especificaciones. En este orden de ideas, se procede a analizar la variación histórica por rubro</w:t>
      </w:r>
      <w:r w:rsidR="00C84C35">
        <w:rPr>
          <w:lang w:val="es-MX"/>
        </w:rPr>
        <w:t xml:space="preserve"> entre el presupuesto inicial contractual y el finiquito, para</w:t>
      </w:r>
      <w:r w:rsidR="0084062E">
        <w:rPr>
          <w:lang w:val="es-MX"/>
        </w:rPr>
        <w:t xml:space="preserve"> los diferentes proyectos ejecutados por MTI en los que se cuenta con información</w:t>
      </w:r>
      <w:r w:rsidR="00C84C35">
        <w:rPr>
          <w:lang w:val="es-MX"/>
        </w:rPr>
        <w:t>, de igual forma resulta importante establecer la correlación entre dichas variaciones, con el propósito de demostrar y simular la dinámica de compensación entre rubros que se manifiesta en las entrevistas y documentos previos</w:t>
      </w:r>
    </w:p>
    <w:p w14:paraId="0C92B487" w14:textId="77777777" w:rsidR="00E672FF" w:rsidRPr="00E672FF" w:rsidRDefault="00E672FF" w:rsidP="00E672FF">
      <w:pPr>
        <w:rPr>
          <w:lang w:val="es-MX"/>
        </w:rPr>
      </w:pPr>
    </w:p>
    <w:p w14:paraId="6F78DA30" w14:textId="720D0634" w:rsidR="00354085" w:rsidRPr="007D5463" w:rsidRDefault="00354085" w:rsidP="00E25E91">
      <w:pPr>
        <w:rPr>
          <w:lang w:val="es-MX"/>
        </w:rPr>
      </w:pPr>
      <w:r w:rsidRPr="007D5463">
        <w:rPr>
          <w:lang w:val="es-MX"/>
        </w:rPr>
        <w:t xml:space="preserve">A continuación se </w:t>
      </w:r>
      <w:r w:rsidR="00F1022F">
        <w:rPr>
          <w:lang w:val="es-MX"/>
        </w:rPr>
        <w:t>caracteriza la variación de rubros con respecto al presupuesto inicial contractual, anotando que variaciones positivas indican costos adicionales por mayores cantidades de obra, y variaciones negativas disminución en el presupuesto inicial, en esencia por optimización en diseños y especificaciones</w:t>
      </w:r>
      <w:r w:rsidR="00BB76C7">
        <w:rPr>
          <w:rStyle w:val="Refdenotaalpie"/>
          <w:lang w:val="es-MX"/>
        </w:rPr>
        <w:footnoteReference w:id="17"/>
      </w:r>
      <w:r w:rsidRPr="007D5463">
        <w:rPr>
          <w:lang w:val="es-MX"/>
        </w:rPr>
        <w:t>:</w:t>
      </w:r>
    </w:p>
    <w:p w14:paraId="0A5751BC" w14:textId="77777777" w:rsidR="00354085" w:rsidRPr="007D5463" w:rsidRDefault="00354085" w:rsidP="00E25E91">
      <w:pPr>
        <w:rPr>
          <w:lang w:val="es-MX"/>
        </w:rPr>
      </w:pPr>
    </w:p>
    <w:p w14:paraId="38D0E8B9" w14:textId="112DC5AB" w:rsidR="003419E1" w:rsidRDefault="003419E1">
      <w:pPr>
        <w:rPr>
          <w:b/>
          <w:bCs/>
          <w:color w:val="4F81BD" w:themeColor="accent1"/>
          <w:sz w:val="18"/>
          <w:szCs w:val="18"/>
        </w:rPr>
      </w:pPr>
      <w:bookmarkStart w:id="41" w:name="_Toc401093963"/>
      <w:bookmarkStart w:id="42" w:name="_Toc403246562"/>
      <w:r>
        <w:rPr>
          <w:b/>
          <w:bCs/>
          <w:color w:val="4F81BD" w:themeColor="accent1"/>
          <w:sz w:val="18"/>
          <w:szCs w:val="18"/>
        </w:rPr>
        <w:br w:type="page"/>
      </w:r>
    </w:p>
    <w:p w14:paraId="37F636ED" w14:textId="595DA621" w:rsidR="00354085" w:rsidRDefault="00354085" w:rsidP="008F32CE">
      <w:pPr>
        <w:pStyle w:val="Descripcin"/>
        <w:jc w:val="center"/>
      </w:pPr>
      <w:bookmarkStart w:id="43" w:name="_Ref427835101"/>
      <w:bookmarkStart w:id="44" w:name="_Ref427606267"/>
      <w:bookmarkStart w:id="45" w:name="_Toc461380016"/>
      <w:r w:rsidRPr="007D5463">
        <w:lastRenderedPageBreak/>
        <w:t xml:space="preserve">Tabla </w:t>
      </w:r>
      <w:r w:rsidRPr="007D5463">
        <w:fldChar w:fldCharType="begin"/>
      </w:r>
      <w:r w:rsidRPr="007D5463">
        <w:instrText xml:space="preserve"> SEQ Tabla \* ARABIC </w:instrText>
      </w:r>
      <w:r w:rsidRPr="007D5463">
        <w:fldChar w:fldCharType="separate"/>
      </w:r>
      <w:r w:rsidR="00065FA8">
        <w:rPr>
          <w:noProof/>
        </w:rPr>
        <w:t>9</w:t>
      </w:r>
      <w:r w:rsidRPr="007D5463">
        <w:fldChar w:fldCharType="end"/>
      </w:r>
      <w:bookmarkEnd w:id="43"/>
      <w:r w:rsidRPr="007D5463">
        <w:t xml:space="preserve">. </w:t>
      </w:r>
      <w:bookmarkEnd w:id="41"/>
      <w:bookmarkEnd w:id="42"/>
      <w:r w:rsidR="008F32CE">
        <w:t xml:space="preserve"> Caracterización de la Variación en Costos por Rubro</w:t>
      </w:r>
      <w:r w:rsidR="00923EA1">
        <w:t xml:space="preserve"> con respecto al presupuesto inicial</w:t>
      </w:r>
      <w:r w:rsidR="008F32CE">
        <w:t xml:space="preserve"> </w:t>
      </w:r>
      <w:r w:rsidR="000D7525">
        <w:t xml:space="preserve"> (en </w:t>
      </w:r>
      <w:r w:rsidR="00D043CE">
        <w:t>Córdobas</w:t>
      </w:r>
      <w:r w:rsidR="000D7525">
        <w:t xml:space="preserve">) </w:t>
      </w:r>
      <w:r w:rsidR="008F32CE">
        <w:t>– Proyectos Viales 2007 a 2014 (MTI)</w:t>
      </w:r>
      <w:bookmarkEnd w:id="44"/>
      <w:bookmarkEnd w:id="45"/>
    </w:p>
    <w:tbl>
      <w:tblPr>
        <w:tblStyle w:val="Tablaconcuadrcula"/>
        <w:tblW w:w="0" w:type="auto"/>
        <w:tblLook w:val="04A0" w:firstRow="1" w:lastRow="0" w:firstColumn="1" w:lastColumn="0" w:noHBand="0" w:noVBand="1"/>
      </w:tblPr>
      <w:tblGrid>
        <w:gridCol w:w="2028"/>
        <w:gridCol w:w="919"/>
        <w:gridCol w:w="905"/>
        <w:gridCol w:w="1476"/>
        <w:gridCol w:w="1481"/>
        <w:gridCol w:w="2019"/>
      </w:tblGrid>
      <w:tr w:rsidR="00A7480B" w:rsidRPr="00A7480B" w14:paraId="74F08011" w14:textId="0C9748A8" w:rsidTr="00BD4C1E">
        <w:trPr>
          <w:tblHeader/>
        </w:trPr>
        <w:tc>
          <w:tcPr>
            <w:tcW w:w="2028" w:type="dxa"/>
            <w:shd w:val="clear" w:color="auto" w:fill="548DD4" w:themeFill="text2" w:themeFillTint="99"/>
          </w:tcPr>
          <w:p w14:paraId="62F6849B" w14:textId="7ED1BA57" w:rsidR="00A7480B" w:rsidRPr="00A7480B" w:rsidRDefault="00A7480B" w:rsidP="00A7480B">
            <w:pPr>
              <w:jc w:val="center"/>
              <w:rPr>
                <w:b/>
                <w:sz w:val="18"/>
                <w:szCs w:val="18"/>
              </w:rPr>
            </w:pPr>
            <w:r w:rsidRPr="00A7480B">
              <w:rPr>
                <w:b/>
                <w:sz w:val="18"/>
                <w:szCs w:val="18"/>
              </w:rPr>
              <w:t>RUBRO</w:t>
            </w:r>
          </w:p>
        </w:tc>
        <w:tc>
          <w:tcPr>
            <w:tcW w:w="919" w:type="dxa"/>
            <w:shd w:val="clear" w:color="auto" w:fill="548DD4" w:themeFill="text2" w:themeFillTint="99"/>
          </w:tcPr>
          <w:p w14:paraId="264A0886" w14:textId="4EE6A27A" w:rsidR="00A7480B" w:rsidRPr="00A7480B" w:rsidRDefault="00A7480B" w:rsidP="00A7480B">
            <w:pPr>
              <w:jc w:val="center"/>
              <w:rPr>
                <w:b/>
                <w:sz w:val="18"/>
                <w:szCs w:val="18"/>
              </w:rPr>
            </w:pPr>
            <w:r w:rsidRPr="00A7480B">
              <w:rPr>
                <w:b/>
                <w:sz w:val="18"/>
                <w:szCs w:val="18"/>
              </w:rPr>
              <w:t>MIN</w:t>
            </w:r>
          </w:p>
        </w:tc>
        <w:tc>
          <w:tcPr>
            <w:tcW w:w="905" w:type="dxa"/>
            <w:shd w:val="clear" w:color="auto" w:fill="548DD4" w:themeFill="text2" w:themeFillTint="99"/>
          </w:tcPr>
          <w:p w14:paraId="0135CAD6" w14:textId="00F3FA5D" w:rsidR="00A7480B" w:rsidRPr="00A7480B" w:rsidRDefault="00A7480B" w:rsidP="00A7480B">
            <w:pPr>
              <w:jc w:val="center"/>
              <w:rPr>
                <w:b/>
                <w:sz w:val="18"/>
                <w:szCs w:val="18"/>
              </w:rPr>
            </w:pPr>
            <w:r w:rsidRPr="00A7480B">
              <w:rPr>
                <w:b/>
                <w:sz w:val="18"/>
                <w:szCs w:val="18"/>
              </w:rPr>
              <w:t>MAX</w:t>
            </w:r>
          </w:p>
        </w:tc>
        <w:tc>
          <w:tcPr>
            <w:tcW w:w="1476" w:type="dxa"/>
            <w:shd w:val="clear" w:color="auto" w:fill="548DD4" w:themeFill="text2" w:themeFillTint="99"/>
          </w:tcPr>
          <w:p w14:paraId="07B3122B" w14:textId="2AD885AC" w:rsidR="00A7480B" w:rsidRPr="00A7480B" w:rsidRDefault="00A7480B" w:rsidP="00A7480B">
            <w:pPr>
              <w:jc w:val="center"/>
              <w:rPr>
                <w:b/>
                <w:sz w:val="18"/>
                <w:szCs w:val="18"/>
              </w:rPr>
            </w:pPr>
            <w:r w:rsidRPr="00A7480B">
              <w:rPr>
                <w:b/>
                <w:sz w:val="18"/>
                <w:szCs w:val="18"/>
              </w:rPr>
              <w:t>PROMEDIO</w:t>
            </w:r>
          </w:p>
        </w:tc>
        <w:tc>
          <w:tcPr>
            <w:tcW w:w="1481" w:type="dxa"/>
            <w:shd w:val="clear" w:color="auto" w:fill="548DD4" w:themeFill="text2" w:themeFillTint="99"/>
          </w:tcPr>
          <w:p w14:paraId="7BCCA55B" w14:textId="4F8CE0B1" w:rsidR="00A7480B" w:rsidRPr="00A7480B" w:rsidRDefault="00A7480B" w:rsidP="00A7480B">
            <w:pPr>
              <w:jc w:val="center"/>
              <w:rPr>
                <w:b/>
                <w:sz w:val="18"/>
                <w:szCs w:val="18"/>
              </w:rPr>
            </w:pPr>
            <w:r w:rsidRPr="00A7480B">
              <w:rPr>
                <w:b/>
                <w:sz w:val="18"/>
                <w:szCs w:val="18"/>
              </w:rPr>
              <w:t>DESV. ESTANDAR</w:t>
            </w:r>
          </w:p>
        </w:tc>
        <w:tc>
          <w:tcPr>
            <w:tcW w:w="2019" w:type="dxa"/>
            <w:shd w:val="clear" w:color="auto" w:fill="548DD4" w:themeFill="text2" w:themeFillTint="99"/>
          </w:tcPr>
          <w:p w14:paraId="22CB1985" w14:textId="67C45423" w:rsidR="00A7480B" w:rsidRPr="00A7480B" w:rsidRDefault="00A7480B" w:rsidP="00A7480B">
            <w:pPr>
              <w:jc w:val="center"/>
              <w:rPr>
                <w:b/>
                <w:sz w:val="18"/>
                <w:szCs w:val="18"/>
              </w:rPr>
            </w:pPr>
            <w:r w:rsidRPr="00A7480B">
              <w:rPr>
                <w:b/>
                <w:sz w:val="18"/>
                <w:szCs w:val="18"/>
              </w:rPr>
              <w:t>DISTRIBUCION DATOS HISTORICOS</w:t>
            </w:r>
          </w:p>
        </w:tc>
      </w:tr>
      <w:tr w:rsidR="00A7480B" w14:paraId="1312A1FD" w14:textId="649EB78A" w:rsidTr="00A7480B">
        <w:tc>
          <w:tcPr>
            <w:tcW w:w="2028" w:type="dxa"/>
          </w:tcPr>
          <w:p w14:paraId="496DF2E7" w14:textId="39548F67" w:rsidR="00A7480B" w:rsidRPr="00A7480B" w:rsidRDefault="00A7480B" w:rsidP="00A7480B">
            <w:pPr>
              <w:rPr>
                <w:sz w:val="18"/>
                <w:szCs w:val="18"/>
              </w:rPr>
            </w:pPr>
            <w:r w:rsidRPr="00A7480B">
              <w:rPr>
                <w:sz w:val="18"/>
                <w:szCs w:val="18"/>
              </w:rPr>
              <w:t>COSTOS FIJOS Y ADMINISTRATIVOS</w:t>
            </w:r>
          </w:p>
        </w:tc>
        <w:tc>
          <w:tcPr>
            <w:tcW w:w="919" w:type="dxa"/>
            <w:vAlign w:val="center"/>
          </w:tcPr>
          <w:p w14:paraId="1A0C62F5" w14:textId="555A3DD1" w:rsidR="00A7480B" w:rsidRPr="00A7480B" w:rsidRDefault="00A7480B" w:rsidP="00A7480B">
            <w:pPr>
              <w:jc w:val="center"/>
              <w:rPr>
                <w:sz w:val="18"/>
                <w:szCs w:val="18"/>
              </w:rPr>
            </w:pPr>
            <w:r w:rsidRPr="00A7480B">
              <w:rPr>
                <w:sz w:val="18"/>
                <w:szCs w:val="18"/>
              </w:rPr>
              <w:t>-76,3%</w:t>
            </w:r>
          </w:p>
        </w:tc>
        <w:tc>
          <w:tcPr>
            <w:tcW w:w="905" w:type="dxa"/>
            <w:vAlign w:val="center"/>
          </w:tcPr>
          <w:p w14:paraId="683D1F14" w14:textId="02026A20" w:rsidR="00A7480B" w:rsidRPr="00A7480B" w:rsidRDefault="00A7480B" w:rsidP="00A7480B">
            <w:pPr>
              <w:jc w:val="center"/>
              <w:rPr>
                <w:sz w:val="18"/>
                <w:szCs w:val="18"/>
              </w:rPr>
            </w:pPr>
            <w:r w:rsidRPr="00A7480B">
              <w:rPr>
                <w:sz w:val="18"/>
                <w:szCs w:val="18"/>
              </w:rPr>
              <w:t>94,1%</w:t>
            </w:r>
          </w:p>
        </w:tc>
        <w:tc>
          <w:tcPr>
            <w:tcW w:w="1476" w:type="dxa"/>
            <w:vAlign w:val="center"/>
          </w:tcPr>
          <w:p w14:paraId="0BDE2673" w14:textId="31ADF005" w:rsidR="00A7480B" w:rsidRPr="00A7480B" w:rsidRDefault="00A7480B" w:rsidP="00A7480B">
            <w:pPr>
              <w:jc w:val="center"/>
              <w:rPr>
                <w:sz w:val="18"/>
                <w:szCs w:val="18"/>
              </w:rPr>
            </w:pPr>
            <w:r w:rsidRPr="00A7480B">
              <w:rPr>
                <w:sz w:val="18"/>
                <w:szCs w:val="18"/>
              </w:rPr>
              <w:t>-4,6%</w:t>
            </w:r>
          </w:p>
        </w:tc>
        <w:tc>
          <w:tcPr>
            <w:tcW w:w="1481" w:type="dxa"/>
            <w:vAlign w:val="center"/>
          </w:tcPr>
          <w:p w14:paraId="6475B7A2" w14:textId="78DDB19A" w:rsidR="00A7480B" w:rsidRPr="00A7480B" w:rsidRDefault="00A7480B" w:rsidP="00A7480B">
            <w:pPr>
              <w:jc w:val="center"/>
              <w:rPr>
                <w:sz w:val="18"/>
                <w:szCs w:val="18"/>
              </w:rPr>
            </w:pPr>
            <w:r w:rsidRPr="00A7480B">
              <w:rPr>
                <w:sz w:val="18"/>
                <w:szCs w:val="18"/>
              </w:rPr>
              <w:t>39,2%</w:t>
            </w:r>
          </w:p>
        </w:tc>
        <w:tc>
          <w:tcPr>
            <w:tcW w:w="2019" w:type="dxa"/>
          </w:tcPr>
          <w:p w14:paraId="587FF758" w14:textId="2BF214DB" w:rsidR="00A7480B" w:rsidRDefault="00BD4C1E" w:rsidP="00A7480B">
            <w:pPr>
              <w:rPr>
                <w:sz w:val="18"/>
                <w:szCs w:val="18"/>
              </w:rPr>
            </w:pPr>
            <w:r>
              <w:rPr>
                <w:sz w:val="18"/>
                <w:szCs w:val="18"/>
              </w:rPr>
              <w:t>Logística</w:t>
            </w:r>
          </w:p>
          <w:p w14:paraId="6483F4E9" w14:textId="1778AE62" w:rsidR="00BD4C1E" w:rsidRDefault="00BD4C1E" w:rsidP="00A7480B">
            <w:pPr>
              <w:rPr>
                <w:sz w:val="18"/>
                <w:szCs w:val="18"/>
              </w:rPr>
            </w:pPr>
            <w:r>
              <w:rPr>
                <w:sz w:val="18"/>
                <w:szCs w:val="18"/>
              </w:rPr>
              <w:t>Media: -0,04</w:t>
            </w:r>
          </w:p>
          <w:p w14:paraId="37F41A20" w14:textId="0BC69722" w:rsidR="00BD4C1E" w:rsidRPr="00A7480B" w:rsidRDefault="00BD4C1E" w:rsidP="00A7480B">
            <w:pPr>
              <w:rPr>
                <w:sz w:val="18"/>
                <w:szCs w:val="18"/>
              </w:rPr>
            </w:pPr>
            <w:r>
              <w:rPr>
                <w:sz w:val="18"/>
                <w:szCs w:val="18"/>
              </w:rPr>
              <w:t>Escala: 0,21</w:t>
            </w:r>
          </w:p>
        </w:tc>
      </w:tr>
      <w:tr w:rsidR="00A7480B" w14:paraId="78EAF95F" w14:textId="2A9B142B" w:rsidTr="00A7480B">
        <w:tc>
          <w:tcPr>
            <w:tcW w:w="2028" w:type="dxa"/>
          </w:tcPr>
          <w:p w14:paraId="4CDD1C1C" w14:textId="35577D17" w:rsidR="00A7480B" w:rsidRPr="00A7480B" w:rsidRDefault="00A7480B" w:rsidP="00A7480B">
            <w:pPr>
              <w:rPr>
                <w:sz w:val="18"/>
                <w:szCs w:val="18"/>
              </w:rPr>
            </w:pPr>
            <w:r w:rsidRPr="00A7480B">
              <w:rPr>
                <w:sz w:val="18"/>
                <w:szCs w:val="18"/>
              </w:rPr>
              <w:t>OBRAS EN LA VÍA Y REMOCION DE TIERRAS</w:t>
            </w:r>
          </w:p>
        </w:tc>
        <w:tc>
          <w:tcPr>
            <w:tcW w:w="919" w:type="dxa"/>
            <w:vAlign w:val="center"/>
          </w:tcPr>
          <w:p w14:paraId="598C36A9" w14:textId="5ADA09D2" w:rsidR="00A7480B" w:rsidRPr="00A7480B" w:rsidRDefault="00A7480B" w:rsidP="00A7480B">
            <w:pPr>
              <w:jc w:val="center"/>
              <w:rPr>
                <w:sz w:val="18"/>
                <w:szCs w:val="18"/>
              </w:rPr>
            </w:pPr>
            <w:r w:rsidRPr="00A7480B">
              <w:rPr>
                <w:color w:val="000000"/>
                <w:sz w:val="18"/>
                <w:szCs w:val="18"/>
              </w:rPr>
              <w:t>-35,7%</w:t>
            </w:r>
          </w:p>
        </w:tc>
        <w:tc>
          <w:tcPr>
            <w:tcW w:w="905" w:type="dxa"/>
            <w:vAlign w:val="center"/>
          </w:tcPr>
          <w:p w14:paraId="7319DF16" w14:textId="79B79853" w:rsidR="00A7480B" w:rsidRPr="00A7480B" w:rsidRDefault="00A7480B" w:rsidP="00A7480B">
            <w:pPr>
              <w:jc w:val="center"/>
              <w:rPr>
                <w:sz w:val="18"/>
                <w:szCs w:val="18"/>
              </w:rPr>
            </w:pPr>
            <w:r w:rsidRPr="00A7480B">
              <w:rPr>
                <w:color w:val="000000"/>
                <w:sz w:val="18"/>
                <w:szCs w:val="18"/>
              </w:rPr>
              <w:t>233,0%</w:t>
            </w:r>
          </w:p>
        </w:tc>
        <w:tc>
          <w:tcPr>
            <w:tcW w:w="1476" w:type="dxa"/>
            <w:vAlign w:val="center"/>
          </w:tcPr>
          <w:p w14:paraId="42904C33" w14:textId="135B9C98" w:rsidR="00A7480B" w:rsidRPr="00A7480B" w:rsidRDefault="00A7480B" w:rsidP="00A7480B">
            <w:pPr>
              <w:jc w:val="center"/>
              <w:rPr>
                <w:sz w:val="18"/>
                <w:szCs w:val="18"/>
              </w:rPr>
            </w:pPr>
            <w:r w:rsidRPr="00A7480B">
              <w:rPr>
                <w:color w:val="000000"/>
                <w:sz w:val="18"/>
                <w:szCs w:val="18"/>
              </w:rPr>
              <w:t>61,6%</w:t>
            </w:r>
          </w:p>
        </w:tc>
        <w:tc>
          <w:tcPr>
            <w:tcW w:w="1481" w:type="dxa"/>
            <w:vAlign w:val="center"/>
          </w:tcPr>
          <w:p w14:paraId="34C80816" w14:textId="3C93312F" w:rsidR="00A7480B" w:rsidRPr="00A7480B" w:rsidRDefault="00A7480B" w:rsidP="00A7480B">
            <w:pPr>
              <w:jc w:val="center"/>
              <w:rPr>
                <w:sz w:val="18"/>
                <w:szCs w:val="18"/>
              </w:rPr>
            </w:pPr>
            <w:r w:rsidRPr="00A7480B">
              <w:rPr>
                <w:color w:val="000000"/>
                <w:sz w:val="18"/>
                <w:szCs w:val="18"/>
              </w:rPr>
              <w:t>81,7%</w:t>
            </w:r>
          </w:p>
        </w:tc>
        <w:tc>
          <w:tcPr>
            <w:tcW w:w="2019" w:type="dxa"/>
          </w:tcPr>
          <w:p w14:paraId="63B4B17E" w14:textId="7953E0CE" w:rsidR="00A7480B" w:rsidRDefault="00BD4C1E" w:rsidP="00A7480B">
            <w:pPr>
              <w:rPr>
                <w:sz w:val="18"/>
                <w:szCs w:val="18"/>
              </w:rPr>
            </w:pPr>
            <w:r>
              <w:rPr>
                <w:sz w:val="18"/>
                <w:szCs w:val="18"/>
              </w:rPr>
              <w:t>Logarítmico – normal</w:t>
            </w:r>
          </w:p>
          <w:p w14:paraId="66B020AA" w14:textId="0EE11838" w:rsidR="00BD4C1E" w:rsidRDefault="00BD4C1E" w:rsidP="00A7480B">
            <w:pPr>
              <w:rPr>
                <w:sz w:val="18"/>
                <w:szCs w:val="18"/>
              </w:rPr>
            </w:pPr>
            <w:r>
              <w:rPr>
                <w:sz w:val="18"/>
                <w:szCs w:val="18"/>
              </w:rPr>
              <w:t>Ubicación: 0,74</w:t>
            </w:r>
          </w:p>
          <w:p w14:paraId="7E3A4DD8" w14:textId="6C6AD48A" w:rsidR="00BD4C1E" w:rsidRDefault="00BD4C1E" w:rsidP="00A7480B">
            <w:pPr>
              <w:rPr>
                <w:sz w:val="18"/>
                <w:szCs w:val="18"/>
              </w:rPr>
            </w:pPr>
            <w:r>
              <w:rPr>
                <w:sz w:val="18"/>
                <w:szCs w:val="18"/>
              </w:rPr>
              <w:t>Media: 0,77</w:t>
            </w:r>
          </w:p>
          <w:p w14:paraId="70D495DF" w14:textId="1C21D1F2" w:rsidR="00BD4C1E" w:rsidRDefault="00BD4C1E" w:rsidP="00A7480B">
            <w:pPr>
              <w:rPr>
                <w:sz w:val="18"/>
                <w:szCs w:val="18"/>
              </w:rPr>
            </w:pPr>
            <w:r>
              <w:rPr>
                <w:sz w:val="18"/>
                <w:szCs w:val="18"/>
              </w:rPr>
              <w:t>Desv. Estandar: 0,90</w:t>
            </w:r>
          </w:p>
          <w:p w14:paraId="1A618798" w14:textId="77777777" w:rsidR="00BD4C1E" w:rsidRPr="00A7480B" w:rsidRDefault="00BD4C1E" w:rsidP="00A7480B">
            <w:pPr>
              <w:rPr>
                <w:sz w:val="18"/>
                <w:szCs w:val="18"/>
              </w:rPr>
            </w:pPr>
          </w:p>
        </w:tc>
      </w:tr>
      <w:tr w:rsidR="00A7480B" w14:paraId="272D5F40" w14:textId="2A9BA11F" w:rsidTr="00A7480B">
        <w:tc>
          <w:tcPr>
            <w:tcW w:w="2028" w:type="dxa"/>
          </w:tcPr>
          <w:p w14:paraId="696DB95B" w14:textId="1DC954E7" w:rsidR="00A7480B" w:rsidRPr="00A7480B" w:rsidRDefault="00A7480B" w:rsidP="00A7480B">
            <w:pPr>
              <w:rPr>
                <w:sz w:val="18"/>
                <w:szCs w:val="18"/>
              </w:rPr>
            </w:pPr>
            <w:r w:rsidRPr="00A7480B">
              <w:rPr>
                <w:sz w:val="18"/>
                <w:szCs w:val="18"/>
              </w:rPr>
              <w:t>ESTRUCTURA DE PAVIMENTO</w:t>
            </w:r>
          </w:p>
        </w:tc>
        <w:tc>
          <w:tcPr>
            <w:tcW w:w="919" w:type="dxa"/>
            <w:vAlign w:val="center"/>
          </w:tcPr>
          <w:p w14:paraId="316CBE0A" w14:textId="4B1D754F" w:rsidR="00A7480B" w:rsidRPr="00A7480B" w:rsidRDefault="00A7480B" w:rsidP="00A7480B">
            <w:pPr>
              <w:jc w:val="center"/>
              <w:rPr>
                <w:sz w:val="18"/>
                <w:szCs w:val="18"/>
              </w:rPr>
            </w:pPr>
            <w:r w:rsidRPr="00A7480B">
              <w:rPr>
                <w:color w:val="000000"/>
                <w:sz w:val="18"/>
                <w:szCs w:val="18"/>
              </w:rPr>
              <w:t>-8,2%</w:t>
            </w:r>
          </w:p>
        </w:tc>
        <w:tc>
          <w:tcPr>
            <w:tcW w:w="905" w:type="dxa"/>
            <w:vAlign w:val="center"/>
          </w:tcPr>
          <w:p w14:paraId="33C34147" w14:textId="442A47CB" w:rsidR="00A7480B" w:rsidRPr="00A7480B" w:rsidRDefault="00A7480B" w:rsidP="00A7480B">
            <w:pPr>
              <w:jc w:val="center"/>
              <w:rPr>
                <w:sz w:val="18"/>
                <w:szCs w:val="18"/>
              </w:rPr>
            </w:pPr>
            <w:r w:rsidRPr="00A7480B">
              <w:rPr>
                <w:color w:val="000000"/>
                <w:sz w:val="18"/>
                <w:szCs w:val="18"/>
              </w:rPr>
              <w:t>17,1%</w:t>
            </w:r>
          </w:p>
        </w:tc>
        <w:tc>
          <w:tcPr>
            <w:tcW w:w="1476" w:type="dxa"/>
            <w:vAlign w:val="center"/>
          </w:tcPr>
          <w:p w14:paraId="64AC0ABF" w14:textId="25110666" w:rsidR="00A7480B" w:rsidRPr="00A7480B" w:rsidRDefault="00A7480B" w:rsidP="00A7480B">
            <w:pPr>
              <w:jc w:val="center"/>
              <w:rPr>
                <w:sz w:val="18"/>
                <w:szCs w:val="18"/>
              </w:rPr>
            </w:pPr>
            <w:r w:rsidRPr="00A7480B">
              <w:rPr>
                <w:color w:val="000000"/>
                <w:sz w:val="18"/>
                <w:szCs w:val="18"/>
              </w:rPr>
              <w:t>-1,1%</w:t>
            </w:r>
          </w:p>
        </w:tc>
        <w:tc>
          <w:tcPr>
            <w:tcW w:w="1481" w:type="dxa"/>
            <w:vAlign w:val="center"/>
          </w:tcPr>
          <w:p w14:paraId="372525F1" w14:textId="192F2DC1" w:rsidR="00A7480B" w:rsidRPr="00A7480B" w:rsidRDefault="00A7480B" w:rsidP="00A7480B">
            <w:pPr>
              <w:jc w:val="center"/>
              <w:rPr>
                <w:sz w:val="18"/>
                <w:szCs w:val="18"/>
              </w:rPr>
            </w:pPr>
            <w:r w:rsidRPr="00A7480B">
              <w:rPr>
                <w:color w:val="000000"/>
                <w:sz w:val="18"/>
                <w:szCs w:val="18"/>
              </w:rPr>
              <w:t>6,9%</w:t>
            </w:r>
          </w:p>
        </w:tc>
        <w:tc>
          <w:tcPr>
            <w:tcW w:w="2019" w:type="dxa"/>
          </w:tcPr>
          <w:p w14:paraId="1A8BC06C" w14:textId="77777777" w:rsidR="00A7480B" w:rsidRDefault="00BD4C1E" w:rsidP="00A7480B">
            <w:pPr>
              <w:rPr>
                <w:sz w:val="18"/>
                <w:szCs w:val="18"/>
              </w:rPr>
            </w:pPr>
            <w:r>
              <w:rPr>
                <w:sz w:val="18"/>
                <w:szCs w:val="18"/>
              </w:rPr>
              <w:t>Extremo Mínimo</w:t>
            </w:r>
          </w:p>
          <w:p w14:paraId="61D79107" w14:textId="14EAE377" w:rsidR="00BD4C1E" w:rsidRDefault="00BD4C1E" w:rsidP="00A7480B">
            <w:pPr>
              <w:rPr>
                <w:sz w:val="18"/>
                <w:szCs w:val="18"/>
              </w:rPr>
            </w:pPr>
            <w:r>
              <w:rPr>
                <w:sz w:val="18"/>
                <w:szCs w:val="18"/>
              </w:rPr>
              <w:t>Más Probable: 0,02</w:t>
            </w:r>
          </w:p>
          <w:p w14:paraId="2F80E001" w14:textId="12250674" w:rsidR="00BD4C1E" w:rsidRPr="00A7480B" w:rsidRDefault="00BD4C1E" w:rsidP="00A7480B">
            <w:pPr>
              <w:rPr>
                <w:sz w:val="18"/>
                <w:szCs w:val="18"/>
              </w:rPr>
            </w:pPr>
            <w:r>
              <w:rPr>
                <w:sz w:val="18"/>
                <w:szCs w:val="18"/>
              </w:rPr>
              <w:t>Escala: 0,09</w:t>
            </w:r>
          </w:p>
        </w:tc>
      </w:tr>
      <w:tr w:rsidR="00A7480B" w14:paraId="2823E72B" w14:textId="7E1E539C" w:rsidTr="00A7480B">
        <w:tc>
          <w:tcPr>
            <w:tcW w:w="2028" w:type="dxa"/>
          </w:tcPr>
          <w:p w14:paraId="12ABE5C8" w14:textId="25E3970E" w:rsidR="00A7480B" w:rsidRPr="00A7480B" w:rsidRDefault="00A7480B" w:rsidP="00A7480B">
            <w:pPr>
              <w:rPr>
                <w:sz w:val="18"/>
                <w:szCs w:val="18"/>
              </w:rPr>
            </w:pPr>
            <w:r w:rsidRPr="00A7480B">
              <w:rPr>
                <w:sz w:val="18"/>
                <w:szCs w:val="18"/>
              </w:rPr>
              <w:t>OBRAS DE DRENAJE MENOR</w:t>
            </w:r>
          </w:p>
        </w:tc>
        <w:tc>
          <w:tcPr>
            <w:tcW w:w="919" w:type="dxa"/>
            <w:vAlign w:val="center"/>
          </w:tcPr>
          <w:p w14:paraId="679AE0BA" w14:textId="675E3AC6" w:rsidR="00A7480B" w:rsidRPr="00A7480B" w:rsidRDefault="00A7480B" w:rsidP="00A7480B">
            <w:pPr>
              <w:jc w:val="center"/>
              <w:rPr>
                <w:sz w:val="18"/>
                <w:szCs w:val="18"/>
              </w:rPr>
            </w:pPr>
            <w:r w:rsidRPr="00A7480B">
              <w:rPr>
                <w:color w:val="000000"/>
                <w:sz w:val="18"/>
                <w:szCs w:val="18"/>
              </w:rPr>
              <w:t>-100,0%</w:t>
            </w:r>
          </w:p>
        </w:tc>
        <w:tc>
          <w:tcPr>
            <w:tcW w:w="905" w:type="dxa"/>
            <w:vAlign w:val="center"/>
          </w:tcPr>
          <w:p w14:paraId="3BAC2CD1" w14:textId="2501A435" w:rsidR="00A7480B" w:rsidRPr="00A7480B" w:rsidRDefault="00A7480B" w:rsidP="00A7480B">
            <w:pPr>
              <w:jc w:val="center"/>
              <w:rPr>
                <w:sz w:val="18"/>
                <w:szCs w:val="18"/>
              </w:rPr>
            </w:pPr>
            <w:r w:rsidRPr="00A7480B">
              <w:rPr>
                <w:color w:val="000000"/>
                <w:sz w:val="18"/>
                <w:szCs w:val="18"/>
              </w:rPr>
              <w:t>493,8%</w:t>
            </w:r>
          </w:p>
        </w:tc>
        <w:tc>
          <w:tcPr>
            <w:tcW w:w="1476" w:type="dxa"/>
            <w:vAlign w:val="center"/>
          </w:tcPr>
          <w:p w14:paraId="57402152" w14:textId="4B055CC5" w:rsidR="00A7480B" w:rsidRPr="00A7480B" w:rsidRDefault="00A7480B" w:rsidP="00A7480B">
            <w:pPr>
              <w:jc w:val="center"/>
              <w:rPr>
                <w:sz w:val="18"/>
                <w:szCs w:val="18"/>
              </w:rPr>
            </w:pPr>
            <w:r w:rsidRPr="00A7480B">
              <w:rPr>
                <w:color w:val="000000"/>
                <w:sz w:val="18"/>
                <w:szCs w:val="18"/>
              </w:rPr>
              <w:t>30,2%</w:t>
            </w:r>
          </w:p>
        </w:tc>
        <w:tc>
          <w:tcPr>
            <w:tcW w:w="1481" w:type="dxa"/>
            <w:vAlign w:val="center"/>
          </w:tcPr>
          <w:p w14:paraId="524B26FF" w14:textId="27C4D167" w:rsidR="00A7480B" w:rsidRPr="00A7480B" w:rsidRDefault="00A7480B" w:rsidP="00A7480B">
            <w:pPr>
              <w:jc w:val="center"/>
              <w:rPr>
                <w:sz w:val="18"/>
                <w:szCs w:val="18"/>
              </w:rPr>
            </w:pPr>
            <w:r w:rsidRPr="00A7480B">
              <w:rPr>
                <w:color w:val="000000"/>
                <w:sz w:val="18"/>
                <w:szCs w:val="18"/>
              </w:rPr>
              <w:t>154,6%</w:t>
            </w:r>
          </w:p>
        </w:tc>
        <w:tc>
          <w:tcPr>
            <w:tcW w:w="2019" w:type="dxa"/>
          </w:tcPr>
          <w:p w14:paraId="3817528D" w14:textId="77777777" w:rsidR="00BD4C1E" w:rsidRDefault="00BD4C1E" w:rsidP="00BD4C1E">
            <w:pPr>
              <w:rPr>
                <w:sz w:val="18"/>
                <w:szCs w:val="18"/>
              </w:rPr>
            </w:pPr>
            <w:r>
              <w:rPr>
                <w:sz w:val="18"/>
                <w:szCs w:val="18"/>
              </w:rPr>
              <w:t>Logarítmico – normal</w:t>
            </w:r>
          </w:p>
          <w:p w14:paraId="71C6B77F" w14:textId="6575A4BB" w:rsidR="00BD4C1E" w:rsidRDefault="00BD4C1E" w:rsidP="00BD4C1E">
            <w:pPr>
              <w:rPr>
                <w:sz w:val="18"/>
                <w:szCs w:val="18"/>
              </w:rPr>
            </w:pPr>
            <w:r>
              <w:rPr>
                <w:sz w:val="18"/>
                <w:szCs w:val="18"/>
              </w:rPr>
              <w:t>Ubicación: -1,40</w:t>
            </w:r>
          </w:p>
          <w:p w14:paraId="6F7A7FE4" w14:textId="6DEA926C" w:rsidR="00BD4C1E" w:rsidRDefault="00BD4C1E" w:rsidP="00BD4C1E">
            <w:pPr>
              <w:rPr>
                <w:sz w:val="18"/>
                <w:szCs w:val="18"/>
              </w:rPr>
            </w:pPr>
            <w:r>
              <w:rPr>
                <w:sz w:val="18"/>
                <w:szCs w:val="18"/>
              </w:rPr>
              <w:t>Media: 0,65</w:t>
            </w:r>
          </w:p>
          <w:p w14:paraId="4989384D" w14:textId="46B5FD4E" w:rsidR="00BD4C1E" w:rsidRDefault="00BD4C1E" w:rsidP="00BD4C1E">
            <w:pPr>
              <w:rPr>
                <w:sz w:val="18"/>
                <w:szCs w:val="18"/>
              </w:rPr>
            </w:pPr>
            <w:r>
              <w:rPr>
                <w:sz w:val="18"/>
                <w:szCs w:val="18"/>
              </w:rPr>
              <w:t>Desv. Estandar: 1,37</w:t>
            </w:r>
          </w:p>
          <w:p w14:paraId="6C7A9249" w14:textId="77777777" w:rsidR="00A7480B" w:rsidRPr="00A7480B" w:rsidRDefault="00A7480B" w:rsidP="00A7480B">
            <w:pPr>
              <w:rPr>
                <w:sz w:val="18"/>
                <w:szCs w:val="18"/>
              </w:rPr>
            </w:pPr>
          </w:p>
        </w:tc>
      </w:tr>
      <w:tr w:rsidR="00A7480B" w14:paraId="4EDFF413" w14:textId="354AFC39" w:rsidTr="00A7480B">
        <w:tc>
          <w:tcPr>
            <w:tcW w:w="2028" w:type="dxa"/>
          </w:tcPr>
          <w:p w14:paraId="046830FF" w14:textId="2A942EC8" w:rsidR="00A7480B" w:rsidRPr="00A7480B" w:rsidRDefault="00A7480B" w:rsidP="00A7480B">
            <w:pPr>
              <w:rPr>
                <w:sz w:val="18"/>
                <w:szCs w:val="18"/>
              </w:rPr>
            </w:pPr>
            <w:r w:rsidRPr="00A7480B">
              <w:rPr>
                <w:sz w:val="18"/>
                <w:szCs w:val="18"/>
              </w:rPr>
              <w:t>OBRAS DE DRENAJE MAYOR</w:t>
            </w:r>
          </w:p>
        </w:tc>
        <w:tc>
          <w:tcPr>
            <w:tcW w:w="919" w:type="dxa"/>
            <w:vAlign w:val="center"/>
          </w:tcPr>
          <w:p w14:paraId="2C2C47FB" w14:textId="497C6C38" w:rsidR="00A7480B" w:rsidRPr="00A7480B" w:rsidRDefault="00A7480B" w:rsidP="00A7480B">
            <w:pPr>
              <w:jc w:val="center"/>
              <w:rPr>
                <w:sz w:val="18"/>
                <w:szCs w:val="18"/>
              </w:rPr>
            </w:pPr>
            <w:r w:rsidRPr="00A7480B">
              <w:rPr>
                <w:color w:val="000000"/>
                <w:sz w:val="18"/>
                <w:szCs w:val="18"/>
              </w:rPr>
              <w:t>-55,6%</w:t>
            </w:r>
          </w:p>
        </w:tc>
        <w:tc>
          <w:tcPr>
            <w:tcW w:w="905" w:type="dxa"/>
            <w:vAlign w:val="center"/>
          </w:tcPr>
          <w:p w14:paraId="39D23B81" w14:textId="45507A68" w:rsidR="00A7480B" w:rsidRPr="00A7480B" w:rsidRDefault="00A7480B" w:rsidP="00A7480B">
            <w:pPr>
              <w:jc w:val="center"/>
              <w:rPr>
                <w:sz w:val="18"/>
                <w:szCs w:val="18"/>
              </w:rPr>
            </w:pPr>
            <w:r w:rsidRPr="00A7480B">
              <w:rPr>
                <w:color w:val="000000"/>
                <w:sz w:val="18"/>
                <w:szCs w:val="18"/>
              </w:rPr>
              <w:t>298,2%</w:t>
            </w:r>
          </w:p>
        </w:tc>
        <w:tc>
          <w:tcPr>
            <w:tcW w:w="1476" w:type="dxa"/>
            <w:vAlign w:val="center"/>
          </w:tcPr>
          <w:p w14:paraId="51419D1A" w14:textId="3B74CE5C" w:rsidR="00A7480B" w:rsidRPr="00A7480B" w:rsidRDefault="00A7480B" w:rsidP="00A7480B">
            <w:pPr>
              <w:jc w:val="center"/>
              <w:rPr>
                <w:sz w:val="18"/>
                <w:szCs w:val="18"/>
              </w:rPr>
            </w:pPr>
            <w:r w:rsidRPr="00A7480B">
              <w:rPr>
                <w:color w:val="000000"/>
                <w:sz w:val="18"/>
                <w:szCs w:val="18"/>
              </w:rPr>
              <w:t>-3,8%</w:t>
            </w:r>
          </w:p>
        </w:tc>
        <w:tc>
          <w:tcPr>
            <w:tcW w:w="1481" w:type="dxa"/>
            <w:vAlign w:val="center"/>
          </w:tcPr>
          <w:p w14:paraId="5D34D518" w14:textId="0B1D6C74" w:rsidR="00A7480B" w:rsidRPr="00A7480B" w:rsidRDefault="00A7480B" w:rsidP="00A7480B">
            <w:pPr>
              <w:jc w:val="center"/>
              <w:rPr>
                <w:sz w:val="18"/>
                <w:szCs w:val="18"/>
              </w:rPr>
            </w:pPr>
            <w:r w:rsidRPr="00A7480B">
              <w:rPr>
                <w:color w:val="000000"/>
                <w:sz w:val="18"/>
                <w:szCs w:val="18"/>
              </w:rPr>
              <w:t>84,4%</w:t>
            </w:r>
          </w:p>
        </w:tc>
        <w:tc>
          <w:tcPr>
            <w:tcW w:w="2019" w:type="dxa"/>
          </w:tcPr>
          <w:p w14:paraId="2CE917F3" w14:textId="77777777" w:rsidR="00BD4C1E" w:rsidRDefault="00BD4C1E" w:rsidP="00BD4C1E">
            <w:pPr>
              <w:rPr>
                <w:sz w:val="18"/>
                <w:szCs w:val="18"/>
              </w:rPr>
            </w:pPr>
            <w:r>
              <w:rPr>
                <w:sz w:val="18"/>
                <w:szCs w:val="18"/>
              </w:rPr>
              <w:t>Logarítmico – normal</w:t>
            </w:r>
          </w:p>
          <w:p w14:paraId="05489ED2" w14:textId="50DFEAB7" w:rsidR="00BD4C1E" w:rsidRDefault="00BD4C1E" w:rsidP="00BD4C1E">
            <w:pPr>
              <w:rPr>
                <w:sz w:val="18"/>
                <w:szCs w:val="18"/>
              </w:rPr>
            </w:pPr>
            <w:r>
              <w:rPr>
                <w:sz w:val="18"/>
                <w:szCs w:val="18"/>
              </w:rPr>
              <w:t>Ubicación: -0,72</w:t>
            </w:r>
          </w:p>
          <w:p w14:paraId="4E019416" w14:textId="5775F18E" w:rsidR="00BD4C1E" w:rsidRDefault="00BD4C1E" w:rsidP="00BD4C1E">
            <w:pPr>
              <w:rPr>
                <w:sz w:val="18"/>
                <w:szCs w:val="18"/>
              </w:rPr>
            </w:pPr>
            <w:r>
              <w:rPr>
                <w:sz w:val="18"/>
                <w:szCs w:val="18"/>
              </w:rPr>
              <w:t>Media: 0,12</w:t>
            </w:r>
          </w:p>
          <w:p w14:paraId="2D9AF9DE" w14:textId="18F28F1A" w:rsidR="00BD4C1E" w:rsidRDefault="00BD4C1E" w:rsidP="00BD4C1E">
            <w:pPr>
              <w:rPr>
                <w:sz w:val="18"/>
                <w:szCs w:val="18"/>
              </w:rPr>
            </w:pPr>
            <w:r>
              <w:rPr>
                <w:sz w:val="18"/>
                <w:szCs w:val="18"/>
              </w:rPr>
              <w:t>Desv. Estandar: 0,59</w:t>
            </w:r>
          </w:p>
          <w:p w14:paraId="18BADA5F" w14:textId="77777777" w:rsidR="00A7480B" w:rsidRPr="00A7480B" w:rsidRDefault="00A7480B" w:rsidP="00A7480B">
            <w:pPr>
              <w:rPr>
                <w:sz w:val="18"/>
                <w:szCs w:val="18"/>
              </w:rPr>
            </w:pPr>
          </w:p>
        </w:tc>
      </w:tr>
      <w:tr w:rsidR="00BD4C1E" w14:paraId="61459265" w14:textId="535822D0" w:rsidTr="00A7480B">
        <w:trPr>
          <w:trHeight w:val="342"/>
        </w:trPr>
        <w:tc>
          <w:tcPr>
            <w:tcW w:w="2028" w:type="dxa"/>
          </w:tcPr>
          <w:p w14:paraId="00A36E7F" w14:textId="52AFB5CD" w:rsidR="00BD4C1E" w:rsidRPr="00A7480B" w:rsidRDefault="00BD4C1E" w:rsidP="00BD4C1E">
            <w:pPr>
              <w:rPr>
                <w:sz w:val="18"/>
                <w:szCs w:val="18"/>
              </w:rPr>
            </w:pPr>
            <w:r w:rsidRPr="00A7480B">
              <w:rPr>
                <w:sz w:val="18"/>
                <w:szCs w:val="18"/>
              </w:rPr>
              <w:t>SEÑALIZACION VIAL</w:t>
            </w:r>
          </w:p>
        </w:tc>
        <w:tc>
          <w:tcPr>
            <w:tcW w:w="919" w:type="dxa"/>
            <w:vAlign w:val="center"/>
          </w:tcPr>
          <w:p w14:paraId="18D2BFB4" w14:textId="0C841C08" w:rsidR="00BD4C1E" w:rsidRPr="00A7480B" w:rsidRDefault="00BD4C1E" w:rsidP="00BD4C1E">
            <w:pPr>
              <w:jc w:val="center"/>
              <w:rPr>
                <w:sz w:val="18"/>
                <w:szCs w:val="18"/>
              </w:rPr>
            </w:pPr>
            <w:r w:rsidRPr="00A7480B">
              <w:rPr>
                <w:color w:val="000000"/>
                <w:sz w:val="18"/>
                <w:szCs w:val="18"/>
              </w:rPr>
              <w:t>-43,2%</w:t>
            </w:r>
          </w:p>
        </w:tc>
        <w:tc>
          <w:tcPr>
            <w:tcW w:w="905" w:type="dxa"/>
            <w:vAlign w:val="center"/>
          </w:tcPr>
          <w:p w14:paraId="68110D65" w14:textId="43341E98" w:rsidR="00BD4C1E" w:rsidRPr="00A7480B" w:rsidRDefault="00BD4C1E" w:rsidP="00BD4C1E">
            <w:pPr>
              <w:jc w:val="center"/>
              <w:rPr>
                <w:sz w:val="18"/>
                <w:szCs w:val="18"/>
              </w:rPr>
            </w:pPr>
            <w:r w:rsidRPr="00A7480B">
              <w:rPr>
                <w:color w:val="000000"/>
                <w:sz w:val="18"/>
                <w:szCs w:val="18"/>
              </w:rPr>
              <w:t>125,3%</w:t>
            </w:r>
          </w:p>
        </w:tc>
        <w:tc>
          <w:tcPr>
            <w:tcW w:w="1476" w:type="dxa"/>
            <w:vAlign w:val="center"/>
          </w:tcPr>
          <w:p w14:paraId="713BB916" w14:textId="41869632" w:rsidR="00BD4C1E" w:rsidRPr="00A7480B" w:rsidRDefault="00BD4C1E" w:rsidP="00BD4C1E">
            <w:pPr>
              <w:jc w:val="center"/>
              <w:rPr>
                <w:sz w:val="18"/>
                <w:szCs w:val="18"/>
              </w:rPr>
            </w:pPr>
            <w:r w:rsidRPr="00A7480B">
              <w:rPr>
                <w:color w:val="000000"/>
                <w:sz w:val="18"/>
                <w:szCs w:val="18"/>
              </w:rPr>
              <w:t>-8,2%</w:t>
            </w:r>
          </w:p>
        </w:tc>
        <w:tc>
          <w:tcPr>
            <w:tcW w:w="1481" w:type="dxa"/>
            <w:vAlign w:val="center"/>
          </w:tcPr>
          <w:p w14:paraId="1B387DFA" w14:textId="633CC1FF" w:rsidR="00BD4C1E" w:rsidRPr="00A7480B" w:rsidRDefault="00BD4C1E" w:rsidP="00BD4C1E">
            <w:pPr>
              <w:jc w:val="center"/>
              <w:rPr>
                <w:sz w:val="18"/>
                <w:szCs w:val="18"/>
              </w:rPr>
            </w:pPr>
            <w:r w:rsidRPr="00A7480B">
              <w:rPr>
                <w:color w:val="000000"/>
                <w:sz w:val="18"/>
                <w:szCs w:val="18"/>
              </w:rPr>
              <w:t>36,8%</w:t>
            </w:r>
          </w:p>
        </w:tc>
        <w:tc>
          <w:tcPr>
            <w:tcW w:w="2019" w:type="dxa"/>
          </w:tcPr>
          <w:p w14:paraId="4EB8B50D" w14:textId="339BF279" w:rsidR="00BD4C1E" w:rsidRDefault="00BD4C1E" w:rsidP="00BD4C1E">
            <w:pPr>
              <w:rPr>
                <w:sz w:val="18"/>
                <w:szCs w:val="18"/>
              </w:rPr>
            </w:pPr>
            <w:r>
              <w:rPr>
                <w:sz w:val="18"/>
                <w:szCs w:val="18"/>
              </w:rPr>
              <w:t>Extremo Máximo</w:t>
            </w:r>
          </w:p>
          <w:p w14:paraId="1F06949B" w14:textId="60773D9C" w:rsidR="00BD4C1E" w:rsidRDefault="00BD4C1E" w:rsidP="00BD4C1E">
            <w:pPr>
              <w:rPr>
                <w:sz w:val="18"/>
                <w:szCs w:val="18"/>
              </w:rPr>
            </w:pPr>
            <w:r>
              <w:rPr>
                <w:sz w:val="18"/>
                <w:szCs w:val="18"/>
              </w:rPr>
              <w:t>Más Probable: -0,10</w:t>
            </w:r>
          </w:p>
          <w:p w14:paraId="773C5728" w14:textId="20C127F0" w:rsidR="00BD4C1E" w:rsidRPr="00A7480B" w:rsidRDefault="00BD4C1E" w:rsidP="00BD4C1E">
            <w:pPr>
              <w:rPr>
                <w:sz w:val="18"/>
                <w:szCs w:val="18"/>
              </w:rPr>
            </w:pPr>
            <w:r>
              <w:rPr>
                <w:sz w:val="18"/>
                <w:szCs w:val="18"/>
              </w:rPr>
              <w:t>Escala: 0,25</w:t>
            </w:r>
          </w:p>
        </w:tc>
      </w:tr>
      <w:tr w:rsidR="00BD4C1E" w14:paraId="04CF28D1" w14:textId="60E89250" w:rsidTr="00A7480B">
        <w:tc>
          <w:tcPr>
            <w:tcW w:w="2028" w:type="dxa"/>
          </w:tcPr>
          <w:p w14:paraId="450E1DD5" w14:textId="661906A1" w:rsidR="00BD4C1E" w:rsidRPr="00A7480B" w:rsidRDefault="00BD4C1E" w:rsidP="00BD4C1E">
            <w:pPr>
              <w:rPr>
                <w:sz w:val="18"/>
                <w:szCs w:val="18"/>
              </w:rPr>
            </w:pPr>
            <w:r w:rsidRPr="00A7480B">
              <w:rPr>
                <w:sz w:val="18"/>
                <w:szCs w:val="18"/>
              </w:rPr>
              <w:t>MONITOREO AMBIENTAL</w:t>
            </w:r>
          </w:p>
        </w:tc>
        <w:tc>
          <w:tcPr>
            <w:tcW w:w="919" w:type="dxa"/>
            <w:vAlign w:val="center"/>
          </w:tcPr>
          <w:p w14:paraId="499B58DC" w14:textId="0920AC08" w:rsidR="00BD4C1E" w:rsidRPr="00A7480B" w:rsidRDefault="00BD4C1E" w:rsidP="00BD4C1E">
            <w:pPr>
              <w:jc w:val="center"/>
              <w:rPr>
                <w:sz w:val="18"/>
                <w:szCs w:val="18"/>
              </w:rPr>
            </w:pPr>
            <w:r w:rsidRPr="00A7480B">
              <w:rPr>
                <w:color w:val="000000"/>
                <w:sz w:val="18"/>
                <w:szCs w:val="18"/>
              </w:rPr>
              <w:t>-82,4%</w:t>
            </w:r>
          </w:p>
        </w:tc>
        <w:tc>
          <w:tcPr>
            <w:tcW w:w="905" w:type="dxa"/>
            <w:vAlign w:val="center"/>
          </w:tcPr>
          <w:p w14:paraId="67ACB9A6" w14:textId="45746BE6" w:rsidR="00BD4C1E" w:rsidRPr="00A7480B" w:rsidRDefault="00BD4C1E" w:rsidP="00BD4C1E">
            <w:pPr>
              <w:jc w:val="center"/>
              <w:rPr>
                <w:sz w:val="18"/>
                <w:szCs w:val="18"/>
              </w:rPr>
            </w:pPr>
            <w:r w:rsidRPr="00A7480B">
              <w:rPr>
                <w:color w:val="000000"/>
                <w:sz w:val="18"/>
                <w:szCs w:val="18"/>
              </w:rPr>
              <w:t>64,2%</w:t>
            </w:r>
          </w:p>
        </w:tc>
        <w:tc>
          <w:tcPr>
            <w:tcW w:w="1476" w:type="dxa"/>
            <w:vAlign w:val="center"/>
          </w:tcPr>
          <w:p w14:paraId="685B0B51" w14:textId="1E5C2ADA" w:rsidR="00BD4C1E" w:rsidRPr="00A7480B" w:rsidRDefault="00BD4C1E" w:rsidP="00BD4C1E">
            <w:pPr>
              <w:jc w:val="center"/>
              <w:rPr>
                <w:sz w:val="18"/>
                <w:szCs w:val="18"/>
              </w:rPr>
            </w:pPr>
            <w:r w:rsidRPr="00A7480B">
              <w:rPr>
                <w:color w:val="000000"/>
                <w:sz w:val="18"/>
                <w:szCs w:val="18"/>
              </w:rPr>
              <w:t>-8,3%</w:t>
            </w:r>
          </w:p>
        </w:tc>
        <w:tc>
          <w:tcPr>
            <w:tcW w:w="1481" w:type="dxa"/>
            <w:vAlign w:val="center"/>
          </w:tcPr>
          <w:p w14:paraId="07CDFF7E" w14:textId="50E4ADEF" w:rsidR="00BD4C1E" w:rsidRPr="00A7480B" w:rsidRDefault="00BD4C1E" w:rsidP="00BD4C1E">
            <w:pPr>
              <w:jc w:val="center"/>
              <w:rPr>
                <w:sz w:val="18"/>
                <w:szCs w:val="18"/>
              </w:rPr>
            </w:pPr>
            <w:r w:rsidRPr="00A7480B">
              <w:rPr>
                <w:color w:val="000000"/>
                <w:sz w:val="18"/>
                <w:szCs w:val="18"/>
              </w:rPr>
              <w:t>31,6%</w:t>
            </w:r>
          </w:p>
        </w:tc>
        <w:tc>
          <w:tcPr>
            <w:tcW w:w="2019" w:type="dxa"/>
          </w:tcPr>
          <w:p w14:paraId="364DFD99" w14:textId="77777777" w:rsidR="00BD4C1E" w:rsidRDefault="00BD4C1E" w:rsidP="00BD4C1E">
            <w:pPr>
              <w:rPr>
                <w:sz w:val="18"/>
                <w:szCs w:val="18"/>
              </w:rPr>
            </w:pPr>
            <w:r>
              <w:rPr>
                <w:sz w:val="18"/>
                <w:szCs w:val="18"/>
              </w:rPr>
              <w:t>Logística</w:t>
            </w:r>
          </w:p>
          <w:p w14:paraId="6906B2D2" w14:textId="3BE4E4ED" w:rsidR="00BD4C1E" w:rsidRDefault="00BD4C1E" w:rsidP="00BD4C1E">
            <w:pPr>
              <w:rPr>
                <w:sz w:val="18"/>
                <w:szCs w:val="18"/>
              </w:rPr>
            </w:pPr>
            <w:r>
              <w:rPr>
                <w:sz w:val="18"/>
                <w:szCs w:val="18"/>
              </w:rPr>
              <w:t>Media: -0,07</w:t>
            </w:r>
          </w:p>
          <w:p w14:paraId="5541FFC5" w14:textId="4A284403" w:rsidR="00BD4C1E" w:rsidRPr="00A7480B" w:rsidRDefault="00BD4C1E" w:rsidP="00BD4C1E">
            <w:pPr>
              <w:rPr>
                <w:sz w:val="18"/>
                <w:szCs w:val="18"/>
              </w:rPr>
            </w:pPr>
            <w:r>
              <w:rPr>
                <w:sz w:val="18"/>
                <w:szCs w:val="18"/>
              </w:rPr>
              <w:t>Escala: 0,16</w:t>
            </w:r>
          </w:p>
        </w:tc>
      </w:tr>
      <w:tr w:rsidR="00BD4C1E" w14:paraId="014BC53F" w14:textId="5FFE1A4E" w:rsidTr="00A7480B">
        <w:trPr>
          <w:trHeight w:val="70"/>
        </w:trPr>
        <w:tc>
          <w:tcPr>
            <w:tcW w:w="2028" w:type="dxa"/>
          </w:tcPr>
          <w:p w14:paraId="3050E6AE" w14:textId="2E5B4E0D" w:rsidR="00BD4C1E" w:rsidRPr="00A7480B" w:rsidRDefault="00BD4C1E" w:rsidP="00BD4C1E">
            <w:pPr>
              <w:rPr>
                <w:sz w:val="18"/>
                <w:szCs w:val="18"/>
              </w:rPr>
            </w:pPr>
            <w:r w:rsidRPr="00A7480B">
              <w:rPr>
                <w:sz w:val="18"/>
                <w:szCs w:val="18"/>
              </w:rPr>
              <w:t>OBRAS COMPLEMENTARIAS</w:t>
            </w:r>
          </w:p>
        </w:tc>
        <w:tc>
          <w:tcPr>
            <w:tcW w:w="919" w:type="dxa"/>
            <w:vAlign w:val="center"/>
          </w:tcPr>
          <w:p w14:paraId="2AAE6480" w14:textId="05BF8A2A" w:rsidR="00BD4C1E" w:rsidRPr="00A7480B" w:rsidRDefault="00BD4C1E" w:rsidP="00BD4C1E">
            <w:pPr>
              <w:jc w:val="center"/>
              <w:rPr>
                <w:sz w:val="18"/>
                <w:szCs w:val="18"/>
              </w:rPr>
            </w:pPr>
            <w:r w:rsidRPr="00A7480B">
              <w:rPr>
                <w:color w:val="000000"/>
                <w:sz w:val="18"/>
                <w:szCs w:val="18"/>
              </w:rPr>
              <w:t>-100,0%</w:t>
            </w:r>
          </w:p>
        </w:tc>
        <w:tc>
          <w:tcPr>
            <w:tcW w:w="905" w:type="dxa"/>
            <w:vAlign w:val="center"/>
          </w:tcPr>
          <w:p w14:paraId="7F523A51" w14:textId="2024302C" w:rsidR="00BD4C1E" w:rsidRPr="00A7480B" w:rsidRDefault="00BD4C1E" w:rsidP="00BD4C1E">
            <w:pPr>
              <w:jc w:val="center"/>
              <w:rPr>
                <w:sz w:val="18"/>
                <w:szCs w:val="18"/>
              </w:rPr>
            </w:pPr>
            <w:r w:rsidRPr="00A7480B">
              <w:rPr>
                <w:color w:val="000000"/>
                <w:sz w:val="18"/>
                <w:szCs w:val="18"/>
              </w:rPr>
              <w:t>64,1%</w:t>
            </w:r>
          </w:p>
        </w:tc>
        <w:tc>
          <w:tcPr>
            <w:tcW w:w="1476" w:type="dxa"/>
            <w:vAlign w:val="center"/>
          </w:tcPr>
          <w:p w14:paraId="109441FF" w14:textId="2758C354" w:rsidR="00BD4C1E" w:rsidRPr="00A7480B" w:rsidRDefault="00BD4C1E" w:rsidP="00BD4C1E">
            <w:pPr>
              <w:jc w:val="center"/>
              <w:rPr>
                <w:sz w:val="18"/>
                <w:szCs w:val="18"/>
              </w:rPr>
            </w:pPr>
            <w:r w:rsidRPr="00A7480B">
              <w:rPr>
                <w:color w:val="000000"/>
                <w:sz w:val="18"/>
                <w:szCs w:val="18"/>
              </w:rPr>
              <w:t>-18,6%</w:t>
            </w:r>
          </w:p>
        </w:tc>
        <w:tc>
          <w:tcPr>
            <w:tcW w:w="1481" w:type="dxa"/>
            <w:vAlign w:val="center"/>
          </w:tcPr>
          <w:p w14:paraId="22B47DD3" w14:textId="134A41F6" w:rsidR="00BD4C1E" w:rsidRPr="00A7480B" w:rsidRDefault="00BD4C1E" w:rsidP="00BD4C1E">
            <w:pPr>
              <w:jc w:val="center"/>
              <w:rPr>
                <w:sz w:val="18"/>
                <w:szCs w:val="18"/>
              </w:rPr>
            </w:pPr>
            <w:r w:rsidRPr="00A7480B">
              <w:rPr>
                <w:color w:val="000000"/>
                <w:sz w:val="18"/>
                <w:szCs w:val="18"/>
              </w:rPr>
              <w:t>43,0%</w:t>
            </w:r>
          </w:p>
        </w:tc>
        <w:tc>
          <w:tcPr>
            <w:tcW w:w="2019" w:type="dxa"/>
          </w:tcPr>
          <w:p w14:paraId="12E17E00" w14:textId="77777777" w:rsidR="00BD4C1E" w:rsidRDefault="00BD4C1E" w:rsidP="00BD4C1E">
            <w:pPr>
              <w:rPr>
                <w:sz w:val="18"/>
                <w:szCs w:val="18"/>
              </w:rPr>
            </w:pPr>
            <w:r>
              <w:rPr>
                <w:sz w:val="18"/>
                <w:szCs w:val="18"/>
              </w:rPr>
              <w:t>Logística</w:t>
            </w:r>
          </w:p>
          <w:p w14:paraId="6FAB8D7B" w14:textId="439670FE" w:rsidR="00BD4C1E" w:rsidRDefault="00BD4C1E" w:rsidP="00BD4C1E">
            <w:pPr>
              <w:rPr>
                <w:sz w:val="18"/>
                <w:szCs w:val="18"/>
              </w:rPr>
            </w:pPr>
            <w:r>
              <w:rPr>
                <w:sz w:val="18"/>
                <w:szCs w:val="18"/>
              </w:rPr>
              <w:t>Media: -0,17</w:t>
            </w:r>
          </w:p>
          <w:p w14:paraId="32441833" w14:textId="3D311B2C" w:rsidR="00BD4C1E" w:rsidRPr="00A7480B" w:rsidRDefault="00BD4C1E" w:rsidP="00BD4C1E">
            <w:pPr>
              <w:rPr>
                <w:sz w:val="18"/>
                <w:szCs w:val="18"/>
              </w:rPr>
            </w:pPr>
            <w:r>
              <w:rPr>
                <w:sz w:val="18"/>
                <w:szCs w:val="18"/>
              </w:rPr>
              <w:t>Escala: 0,23</w:t>
            </w:r>
          </w:p>
        </w:tc>
      </w:tr>
      <w:tr w:rsidR="00923EA1" w14:paraId="1D39F328" w14:textId="77777777" w:rsidTr="00923EA1">
        <w:trPr>
          <w:trHeight w:val="70"/>
        </w:trPr>
        <w:tc>
          <w:tcPr>
            <w:tcW w:w="2028" w:type="dxa"/>
            <w:vAlign w:val="center"/>
          </w:tcPr>
          <w:p w14:paraId="77AD3ADB" w14:textId="5331FA6E" w:rsidR="00923EA1" w:rsidRPr="00923EA1" w:rsidRDefault="00923EA1" w:rsidP="00923EA1">
            <w:pPr>
              <w:jc w:val="center"/>
              <w:rPr>
                <w:b/>
                <w:sz w:val="18"/>
                <w:szCs w:val="18"/>
              </w:rPr>
            </w:pPr>
            <w:r w:rsidRPr="00923EA1">
              <w:rPr>
                <w:b/>
                <w:sz w:val="18"/>
                <w:szCs w:val="18"/>
              </w:rPr>
              <w:t>VARIACION TOTAL</w:t>
            </w:r>
          </w:p>
        </w:tc>
        <w:tc>
          <w:tcPr>
            <w:tcW w:w="919" w:type="dxa"/>
            <w:vAlign w:val="center"/>
          </w:tcPr>
          <w:p w14:paraId="4BB7E45C" w14:textId="54C5B5EF" w:rsidR="00923EA1" w:rsidRPr="00A7480B" w:rsidRDefault="00923EA1" w:rsidP="00BD4C1E">
            <w:pPr>
              <w:jc w:val="center"/>
              <w:rPr>
                <w:color w:val="000000"/>
                <w:sz w:val="18"/>
                <w:szCs w:val="18"/>
              </w:rPr>
            </w:pPr>
            <w:r w:rsidRPr="00923EA1">
              <w:rPr>
                <w:color w:val="000000"/>
                <w:sz w:val="18"/>
                <w:szCs w:val="18"/>
              </w:rPr>
              <w:t>-3,0%</w:t>
            </w:r>
          </w:p>
        </w:tc>
        <w:tc>
          <w:tcPr>
            <w:tcW w:w="905" w:type="dxa"/>
            <w:vAlign w:val="center"/>
          </w:tcPr>
          <w:p w14:paraId="68C0808D" w14:textId="1112C78A" w:rsidR="00923EA1" w:rsidRPr="00A7480B" w:rsidRDefault="00923EA1" w:rsidP="00BD4C1E">
            <w:pPr>
              <w:jc w:val="center"/>
              <w:rPr>
                <w:color w:val="000000"/>
                <w:sz w:val="18"/>
                <w:szCs w:val="18"/>
              </w:rPr>
            </w:pPr>
            <w:r w:rsidRPr="00923EA1">
              <w:rPr>
                <w:color w:val="000000"/>
                <w:sz w:val="18"/>
                <w:szCs w:val="18"/>
              </w:rPr>
              <w:t>35,1%</w:t>
            </w:r>
          </w:p>
        </w:tc>
        <w:tc>
          <w:tcPr>
            <w:tcW w:w="1476" w:type="dxa"/>
            <w:vAlign w:val="center"/>
          </w:tcPr>
          <w:p w14:paraId="3C1086FA" w14:textId="59558A72" w:rsidR="00923EA1" w:rsidRPr="00A7480B" w:rsidRDefault="00923EA1" w:rsidP="00BD4C1E">
            <w:pPr>
              <w:jc w:val="center"/>
              <w:rPr>
                <w:color w:val="000000"/>
                <w:sz w:val="18"/>
                <w:szCs w:val="18"/>
              </w:rPr>
            </w:pPr>
            <w:r w:rsidRPr="00923EA1">
              <w:rPr>
                <w:color w:val="000000"/>
                <w:sz w:val="18"/>
                <w:szCs w:val="18"/>
              </w:rPr>
              <w:t>7,3%</w:t>
            </w:r>
          </w:p>
        </w:tc>
        <w:tc>
          <w:tcPr>
            <w:tcW w:w="1481" w:type="dxa"/>
            <w:vAlign w:val="center"/>
          </w:tcPr>
          <w:p w14:paraId="6116F1EB" w14:textId="125F996C" w:rsidR="00923EA1" w:rsidRPr="00A7480B" w:rsidRDefault="00923EA1" w:rsidP="00BD4C1E">
            <w:pPr>
              <w:jc w:val="center"/>
              <w:rPr>
                <w:color w:val="000000"/>
                <w:sz w:val="18"/>
                <w:szCs w:val="18"/>
              </w:rPr>
            </w:pPr>
            <w:r w:rsidRPr="00923EA1">
              <w:rPr>
                <w:color w:val="000000"/>
                <w:sz w:val="18"/>
                <w:szCs w:val="18"/>
              </w:rPr>
              <w:t>9,6%</w:t>
            </w:r>
          </w:p>
        </w:tc>
        <w:tc>
          <w:tcPr>
            <w:tcW w:w="2019" w:type="dxa"/>
          </w:tcPr>
          <w:p w14:paraId="484BC10D" w14:textId="785FDF9B" w:rsidR="00923EA1" w:rsidRDefault="00923EA1" w:rsidP="00BD4C1E">
            <w:pPr>
              <w:rPr>
                <w:sz w:val="18"/>
                <w:szCs w:val="18"/>
              </w:rPr>
            </w:pPr>
            <w:r>
              <w:rPr>
                <w:sz w:val="18"/>
                <w:szCs w:val="18"/>
              </w:rPr>
              <w:t>Variable a Monitorear, función de la variación por rubro y su incidencia en el costo total de obra.</w:t>
            </w:r>
          </w:p>
        </w:tc>
      </w:tr>
    </w:tbl>
    <w:p w14:paraId="417CD20E" w14:textId="77777777" w:rsidR="009C5BCE" w:rsidRPr="009C5BCE" w:rsidRDefault="009C5BCE" w:rsidP="009C5BCE"/>
    <w:p w14:paraId="7BA5F198" w14:textId="0F48AC77" w:rsidR="00354085" w:rsidRPr="00BD4C1E" w:rsidRDefault="00354085" w:rsidP="00E25E91">
      <w:pPr>
        <w:rPr>
          <w:sz w:val="18"/>
          <w:szCs w:val="18"/>
          <w:lang w:val="es-MX"/>
        </w:rPr>
      </w:pPr>
      <w:r w:rsidRPr="00BD4C1E">
        <w:rPr>
          <w:sz w:val="18"/>
          <w:szCs w:val="18"/>
          <w:lang w:val="es-MX"/>
        </w:rPr>
        <w:t xml:space="preserve">Fuente: Elaboración propia con base en </w:t>
      </w:r>
      <w:r w:rsidR="00BB76C7" w:rsidRPr="00BD4C1E">
        <w:rPr>
          <w:sz w:val="18"/>
          <w:szCs w:val="18"/>
          <w:lang w:val="es-MX"/>
        </w:rPr>
        <w:t>información histórica provista por MTI</w:t>
      </w:r>
    </w:p>
    <w:p w14:paraId="4842B1FB" w14:textId="77777777" w:rsidR="00BD4C1E" w:rsidRDefault="00BD4C1E" w:rsidP="009661F8"/>
    <w:p w14:paraId="6E5FC409" w14:textId="04D430A6" w:rsidR="009F2901" w:rsidRDefault="009F2901" w:rsidP="009661F8">
      <w:r>
        <w:t>Se observa que las mayores variaciones positivas</w:t>
      </w:r>
      <w:r w:rsidR="00923EA1" w:rsidRPr="00923EA1">
        <w:t xml:space="preserve"> con respecto al presupuesto inicial</w:t>
      </w:r>
      <w:r>
        <w:t xml:space="preserve"> se </w:t>
      </w:r>
      <w:r w:rsidR="00923EA1">
        <w:t>tiene</w:t>
      </w:r>
      <w:r>
        <w:t xml:space="preserve"> en los rubros de</w:t>
      </w:r>
      <w:r w:rsidR="00923EA1">
        <w:t>:</w:t>
      </w:r>
      <w:r>
        <w:t xml:space="preserve"> “O</w:t>
      </w:r>
      <w:r w:rsidRPr="009F2901">
        <w:t>bras en la vía y remocion de tierras</w:t>
      </w:r>
      <w:r>
        <w:t xml:space="preserve">” y </w:t>
      </w:r>
      <w:r w:rsidR="006A0E69">
        <w:t>“O</w:t>
      </w:r>
      <w:r w:rsidR="006A0E69" w:rsidRPr="006A0E69">
        <w:t>bras de drenaje menor</w:t>
      </w:r>
      <w:r w:rsidR="006A0E69">
        <w:t>”</w:t>
      </w:r>
      <w:r w:rsidR="00923EA1">
        <w:t>; los rubros con mayores variaciones negativas son: “Obras Complementarias”, “Monitoreo Ambiental” y “Señalización Vial”; por otro lado, los rubros de menor variación con respecto al presupuesto inicial son “</w:t>
      </w:r>
      <w:r w:rsidR="00923EA1" w:rsidRPr="00923EA1">
        <w:t>estructura de pavimento</w:t>
      </w:r>
      <w:r w:rsidR="00923EA1">
        <w:t>” y “</w:t>
      </w:r>
      <w:r w:rsidR="00923EA1" w:rsidRPr="00923EA1">
        <w:t>obras de drenaje mayor</w:t>
      </w:r>
      <w:r w:rsidR="00923EA1">
        <w:t>”; lo cual ya da brinda idea de entre que rubros se da la compensación de variaciones. Finalmente, la variación total observada en el periodo 2007 a 2014 en los proyectos viales del MTI se encuentra en promedio en 7,3% con respecto al presupuesto inicial de obra.</w:t>
      </w:r>
    </w:p>
    <w:p w14:paraId="6AF08E5E" w14:textId="77777777" w:rsidR="009F2901" w:rsidRDefault="009F2901" w:rsidP="009661F8"/>
    <w:p w14:paraId="4588758F" w14:textId="77777777" w:rsidR="00065FA8" w:rsidRDefault="009661F8">
      <w:pPr>
        <w:rPr>
          <w:b/>
          <w:bCs/>
          <w:color w:val="4F81BD" w:themeColor="accent1"/>
          <w:sz w:val="18"/>
          <w:szCs w:val="18"/>
        </w:rPr>
      </w:pPr>
      <w:r>
        <w:lastRenderedPageBreak/>
        <w:t>Históricamente se ha dado una compensación entre rubros</w:t>
      </w:r>
      <w:r w:rsidR="0073287B">
        <w:t>, lo cual se evidencia en las entrevistas, estudios previos</w:t>
      </w:r>
      <w:r w:rsidR="0073287B">
        <w:rPr>
          <w:rStyle w:val="Refdenotaalpie"/>
        </w:rPr>
        <w:footnoteReference w:id="18"/>
      </w:r>
      <w:r w:rsidR="00B40A01">
        <w:t>, y datos históricos, tal y como observa en las ilustraciones a continuación</w:t>
      </w:r>
      <w:r w:rsidR="00A01FA5">
        <w:t xml:space="preserve"> (</w:t>
      </w:r>
      <w:r w:rsidR="00A01FA5">
        <w:fldChar w:fldCharType="begin"/>
      </w:r>
      <w:r w:rsidR="00A01FA5">
        <w:instrText xml:space="preserve"> REF _Ref427596804 \h </w:instrText>
      </w:r>
      <w:r w:rsidR="00A01FA5">
        <w:fldChar w:fldCharType="separate"/>
      </w:r>
      <w:r w:rsidR="00065FA8">
        <w:t xml:space="preserve">Ilustración </w:t>
      </w:r>
      <w:r w:rsidR="00065FA8">
        <w:rPr>
          <w:noProof/>
        </w:rPr>
        <w:t>2</w:t>
      </w:r>
      <w:r w:rsidR="00A01FA5">
        <w:fldChar w:fldCharType="end"/>
      </w:r>
      <w:r w:rsidR="00A01FA5">
        <w:t xml:space="preserve">, </w:t>
      </w:r>
      <w:r w:rsidR="00A01FA5">
        <w:fldChar w:fldCharType="begin"/>
      </w:r>
      <w:r w:rsidR="00A01FA5">
        <w:instrText xml:space="preserve"> REF _Ref427596808 \h </w:instrText>
      </w:r>
      <w:r w:rsidR="00A01FA5">
        <w:fldChar w:fldCharType="separate"/>
      </w:r>
      <w:r w:rsidR="00065FA8">
        <w:br w:type="page"/>
      </w:r>
    </w:p>
    <w:p w14:paraId="3AB5FDBF" w14:textId="2C189CCD" w:rsidR="009661F8" w:rsidRDefault="00065FA8" w:rsidP="009661F8">
      <w:r>
        <w:lastRenderedPageBreak/>
        <w:t xml:space="preserve">Ilustración </w:t>
      </w:r>
      <w:r>
        <w:rPr>
          <w:noProof/>
        </w:rPr>
        <w:t>3</w:t>
      </w:r>
      <w:r w:rsidR="00A01FA5">
        <w:fldChar w:fldCharType="end"/>
      </w:r>
      <w:r w:rsidR="00A01FA5">
        <w:t>)</w:t>
      </w:r>
      <w:r w:rsidR="00B40A01">
        <w:t>, en las cuales se debe tener en cuenta para su lectura las siguientes convenciones:</w:t>
      </w:r>
    </w:p>
    <w:p w14:paraId="0EF73ECB" w14:textId="77777777" w:rsidR="009661F8" w:rsidRDefault="009661F8" w:rsidP="009661F8"/>
    <w:p w14:paraId="625F2033" w14:textId="6BBC03B8" w:rsidR="008D441A" w:rsidRPr="008D441A" w:rsidRDefault="00B40A01" w:rsidP="00C80569">
      <w:pPr>
        <w:pStyle w:val="Prrafodelista"/>
        <w:numPr>
          <w:ilvl w:val="0"/>
          <w:numId w:val="20"/>
        </w:numPr>
      </w:pPr>
      <w:r w:rsidRPr="008D441A">
        <w:t>Variación</w:t>
      </w:r>
      <w:r w:rsidR="008D441A" w:rsidRPr="008D441A">
        <w:t xml:space="preserve"> positiva: suma de las variaciones p</w:t>
      </w:r>
      <w:r>
        <w:t>ositivas de diferentes rubros</w:t>
      </w:r>
      <w:r w:rsidR="008D441A" w:rsidRPr="008D441A">
        <w:t>.</w:t>
      </w:r>
    </w:p>
    <w:p w14:paraId="76632A0D" w14:textId="1DDE3DDA" w:rsidR="008D441A" w:rsidRPr="008D441A" w:rsidRDefault="00B40A01" w:rsidP="00C80569">
      <w:pPr>
        <w:pStyle w:val="Prrafodelista"/>
        <w:numPr>
          <w:ilvl w:val="0"/>
          <w:numId w:val="20"/>
        </w:numPr>
      </w:pPr>
      <w:r w:rsidRPr="008D441A">
        <w:t>Variación</w:t>
      </w:r>
      <w:r w:rsidR="008D441A" w:rsidRPr="008D441A">
        <w:t xml:space="preserve"> negativa: idem, pero sobre variaciones negativas.</w:t>
      </w:r>
    </w:p>
    <w:p w14:paraId="66BCD4C4" w14:textId="0F2BC7E8" w:rsidR="008D441A" w:rsidRDefault="00B40A01" w:rsidP="00C80569">
      <w:pPr>
        <w:pStyle w:val="Prrafodelista"/>
        <w:numPr>
          <w:ilvl w:val="0"/>
          <w:numId w:val="20"/>
        </w:numPr>
      </w:pPr>
      <w:r w:rsidRPr="008D441A">
        <w:t>Variación</w:t>
      </w:r>
      <w:r w:rsidR="008D441A" w:rsidRPr="008D441A">
        <w:t xml:space="preserve"> total: diferencia entre el costo final y el costo inicial del proyecto (suma de variaciones positivas y negativas</w:t>
      </w:r>
    </w:p>
    <w:p w14:paraId="04FDA62D" w14:textId="6027CB2E" w:rsidR="00B40A01" w:rsidRDefault="00496F1E" w:rsidP="00C80569">
      <w:pPr>
        <w:pStyle w:val="Prrafodelista"/>
        <w:numPr>
          <w:ilvl w:val="0"/>
          <w:numId w:val="20"/>
        </w:numPr>
      </w:pPr>
      <w:r>
        <w:t xml:space="preserve">Variaciones Ponderadas: </w:t>
      </w:r>
      <w:r w:rsidR="00673D52">
        <w:t>Muestra las variaciones ponderadas por rubro, es decir indica la contribución de variaciones positivas y negativas a la variación total del observada en el costo del proyecto.</w:t>
      </w:r>
    </w:p>
    <w:p w14:paraId="26532E66" w14:textId="48316865" w:rsidR="00673D52" w:rsidRDefault="00673D52" w:rsidP="00C80569">
      <w:pPr>
        <w:pStyle w:val="Prrafodelista"/>
        <w:numPr>
          <w:ilvl w:val="0"/>
          <w:numId w:val="20"/>
        </w:numPr>
      </w:pPr>
      <w:r>
        <w:t>Variaciones Absolutas: No se ponderan las variaciones observadas en los rubros por su incidencia en el costo del proyecto, es decir muestra la variación absoluta observada por rubro</w:t>
      </w:r>
      <w:r w:rsidR="00D16D45">
        <w:t>.</w:t>
      </w:r>
      <w:r>
        <w:t xml:space="preserve"> </w:t>
      </w:r>
    </w:p>
    <w:p w14:paraId="7C1538CE" w14:textId="5CE28353" w:rsidR="00A01FA5" w:rsidRDefault="00A01FA5" w:rsidP="00C80569">
      <w:pPr>
        <w:pStyle w:val="Prrafodelista"/>
        <w:numPr>
          <w:ilvl w:val="0"/>
          <w:numId w:val="20"/>
        </w:numPr>
      </w:pPr>
      <w:r>
        <w:t>En el eje y se presentan las variaciones de los diferentes proyectos, en el eje x el año de ejecución del proyecto.</w:t>
      </w:r>
    </w:p>
    <w:p w14:paraId="309205E4" w14:textId="77777777" w:rsidR="009661F8" w:rsidRDefault="009661F8" w:rsidP="009661F8"/>
    <w:p w14:paraId="49BDA3B2" w14:textId="37C5B568" w:rsidR="00AC0BE1" w:rsidRDefault="00AC0BE1" w:rsidP="00AC0BE1">
      <w:pPr>
        <w:pStyle w:val="Descripcin"/>
        <w:jc w:val="center"/>
      </w:pPr>
      <w:bookmarkStart w:id="46" w:name="_Ref427596804"/>
      <w:bookmarkStart w:id="47" w:name="_Toc461380025"/>
      <w:r>
        <w:t xml:space="preserve">Ilustración </w:t>
      </w:r>
      <w:r>
        <w:fldChar w:fldCharType="begin"/>
      </w:r>
      <w:r>
        <w:instrText xml:space="preserve"> SEQ Ilustración \* ARABIC </w:instrText>
      </w:r>
      <w:r>
        <w:fldChar w:fldCharType="separate"/>
      </w:r>
      <w:r w:rsidR="00065FA8">
        <w:rPr>
          <w:noProof/>
        </w:rPr>
        <w:t>2</w:t>
      </w:r>
      <w:r>
        <w:fldChar w:fldCharType="end"/>
      </w:r>
      <w:bookmarkEnd w:id="46"/>
      <w:r>
        <w:t>. Histórico Variaciones Ponderadas – Proyectos Viales - MTI</w:t>
      </w:r>
      <w:bookmarkEnd w:id="47"/>
    </w:p>
    <w:p w14:paraId="0676E958" w14:textId="289CB612" w:rsidR="00AC0BE1" w:rsidRDefault="00A01FA5" w:rsidP="00A01FA5">
      <w:pPr>
        <w:jc w:val="center"/>
        <w:rPr>
          <w:rFonts w:eastAsiaTheme="majorEastAsia"/>
        </w:rPr>
      </w:pPr>
      <w:r w:rsidRPr="00A01FA5">
        <w:rPr>
          <w:rFonts w:eastAsiaTheme="majorEastAsia"/>
          <w:noProof/>
        </w:rPr>
        <w:drawing>
          <wp:inline distT="0" distB="0" distL="0" distR="0" wp14:anchorId="7D0D7A78" wp14:editId="495B20BD">
            <wp:extent cx="4126642" cy="2333625"/>
            <wp:effectExtent l="0" t="0" r="7620" b="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128849" cy="2334873"/>
                    </a:xfrm>
                    <a:prstGeom prst="rect">
                      <a:avLst/>
                    </a:prstGeom>
                    <a:noFill/>
                    <a:ln>
                      <a:noFill/>
                    </a:ln>
                  </pic:spPr>
                </pic:pic>
              </a:graphicData>
            </a:graphic>
          </wp:inline>
        </w:drawing>
      </w:r>
    </w:p>
    <w:p w14:paraId="36E6F6A9" w14:textId="77777777" w:rsidR="00AC0BE1" w:rsidRPr="00BD4C1E" w:rsidRDefault="00AC0BE1" w:rsidP="00A01FA5">
      <w:pPr>
        <w:jc w:val="center"/>
        <w:rPr>
          <w:sz w:val="18"/>
          <w:szCs w:val="18"/>
          <w:lang w:val="es-MX"/>
        </w:rPr>
      </w:pPr>
      <w:r w:rsidRPr="00BD4C1E">
        <w:rPr>
          <w:sz w:val="18"/>
          <w:szCs w:val="18"/>
          <w:lang w:val="es-MX"/>
        </w:rPr>
        <w:t>Fuente: Elaboración propia con base en información histórica provista por MTI</w:t>
      </w:r>
    </w:p>
    <w:p w14:paraId="0B3DC79F" w14:textId="77777777" w:rsidR="00AC0BE1" w:rsidRDefault="00AC0BE1" w:rsidP="0045376E">
      <w:pPr>
        <w:rPr>
          <w:rFonts w:eastAsiaTheme="majorEastAsia"/>
        </w:rPr>
      </w:pPr>
    </w:p>
    <w:p w14:paraId="5C1FDE13" w14:textId="77777777" w:rsidR="00AC0BE1" w:rsidRDefault="00AC0BE1" w:rsidP="0045376E">
      <w:pPr>
        <w:rPr>
          <w:rFonts w:eastAsiaTheme="majorEastAsia"/>
        </w:rPr>
      </w:pPr>
    </w:p>
    <w:p w14:paraId="2FCD8B53" w14:textId="77777777" w:rsidR="000B2939" w:rsidRDefault="000B2939">
      <w:pPr>
        <w:rPr>
          <w:b/>
          <w:bCs/>
          <w:color w:val="4F81BD" w:themeColor="accent1"/>
          <w:sz w:val="18"/>
          <w:szCs w:val="18"/>
        </w:rPr>
      </w:pPr>
      <w:bookmarkStart w:id="48" w:name="_Ref427596808"/>
      <w:r>
        <w:br w:type="page"/>
      </w:r>
    </w:p>
    <w:p w14:paraId="52F0F9FA" w14:textId="2CD9C4DC" w:rsidR="00AC0BE1" w:rsidRDefault="00AC0BE1" w:rsidP="00A01FA5">
      <w:pPr>
        <w:pStyle w:val="Descripcin"/>
        <w:jc w:val="center"/>
      </w:pPr>
      <w:bookmarkStart w:id="49" w:name="_Toc461380026"/>
      <w:r>
        <w:lastRenderedPageBreak/>
        <w:t xml:space="preserve">Ilustración </w:t>
      </w:r>
      <w:r>
        <w:fldChar w:fldCharType="begin"/>
      </w:r>
      <w:r>
        <w:instrText xml:space="preserve"> SEQ Ilustración \* ARABIC </w:instrText>
      </w:r>
      <w:r>
        <w:fldChar w:fldCharType="separate"/>
      </w:r>
      <w:r w:rsidR="00065FA8">
        <w:rPr>
          <w:noProof/>
        </w:rPr>
        <w:t>3</w:t>
      </w:r>
      <w:r>
        <w:fldChar w:fldCharType="end"/>
      </w:r>
      <w:bookmarkEnd w:id="48"/>
      <w:r>
        <w:t>. Histórico Variaciones Absolutas – Proyectos Viales - MTI</w:t>
      </w:r>
      <w:bookmarkEnd w:id="49"/>
    </w:p>
    <w:p w14:paraId="01B2D9E5" w14:textId="5E455D25" w:rsidR="00AC0BE1" w:rsidRDefault="00A01FA5" w:rsidP="00A01FA5">
      <w:pPr>
        <w:jc w:val="center"/>
        <w:rPr>
          <w:rFonts w:eastAsiaTheme="majorEastAsia"/>
        </w:rPr>
      </w:pPr>
      <w:r w:rsidRPr="00A01FA5">
        <w:rPr>
          <w:rFonts w:eastAsiaTheme="majorEastAsia"/>
          <w:noProof/>
        </w:rPr>
        <w:drawing>
          <wp:inline distT="0" distB="0" distL="0" distR="0" wp14:anchorId="272DCD74" wp14:editId="39F5F78C">
            <wp:extent cx="4143375" cy="2343088"/>
            <wp:effectExtent l="0" t="0" r="0" b="635"/>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147424" cy="2345378"/>
                    </a:xfrm>
                    <a:prstGeom prst="rect">
                      <a:avLst/>
                    </a:prstGeom>
                    <a:noFill/>
                    <a:ln>
                      <a:noFill/>
                    </a:ln>
                  </pic:spPr>
                </pic:pic>
              </a:graphicData>
            </a:graphic>
          </wp:inline>
        </w:drawing>
      </w:r>
    </w:p>
    <w:p w14:paraId="3B7A320C" w14:textId="77777777" w:rsidR="00AC0BE1" w:rsidRPr="00BD4C1E" w:rsidRDefault="00AC0BE1" w:rsidP="00A01FA5">
      <w:pPr>
        <w:jc w:val="center"/>
        <w:rPr>
          <w:sz w:val="18"/>
          <w:szCs w:val="18"/>
          <w:lang w:val="es-MX"/>
        </w:rPr>
      </w:pPr>
      <w:r w:rsidRPr="00BD4C1E">
        <w:rPr>
          <w:sz w:val="18"/>
          <w:szCs w:val="18"/>
          <w:lang w:val="es-MX"/>
        </w:rPr>
        <w:t>Fuente: Elaboración propia con base en información histórica provista por MTI</w:t>
      </w:r>
    </w:p>
    <w:p w14:paraId="13EBAA4D" w14:textId="77777777" w:rsidR="00AC0BE1" w:rsidRDefault="00AC0BE1" w:rsidP="0045376E">
      <w:pPr>
        <w:rPr>
          <w:rFonts w:eastAsiaTheme="majorEastAsia"/>
        </w:rPr>
      </w:pPr>
    </w:p>
    <w:p w14:paraId="4500027E" w14:textId="48996411" w:rsidR="00AC0BE1" w:rsidRDefault="00A01FA5" w:rsidP="0045376E">
      <w:pPr>
        <w:rPr>
          <w:rFonts w:eastAsiaTheme="majorEastAsia"/>
        </w:rPr>
      </w:pPr>
      <w:r>
        <w:rPr>
          <w:rFonts w:eastAsiaTheme="majorEastAsia"/>
        </w:rPr>
        <w:t>Se observa lo siguiente:</w:t>
      </w:r>
    </w:p>
    <w:p w14:paraId="2BB4E847" w14:textId="77777777" w:rsidR="000B2939" w:rsidRDefault="000B2939" w:rsidP="0045376E">
      <w:pPr>
        <w:rPr>
          <w:rFonts w:eastAsiaTheme="majorEastAsia"/>
        </w:rPr>
      </w:pPr>
    </w:p>
    <w:p w14:paraId="4F4DCA12" w14:textId="313725E1" w:rsidR="009F2901" w:rsidRDefault="009F2901" w:rsidP="0045376E">
      <w:pPr>
        <w:rPr>
          <w:rFonts w:eastAsiaTheme="majorEastAsia"/>
        </w:rPr>
      </w:pPr>
      <w:r>
        <w:rPr>
          <w:rFonts w:eastAsiaTheme="majorEastAsia"/>
        </w:rPr>
        <w:t>Variaciones Ponderadas:</w:t>
      </w:r>
    </w:p>
    <w:p w14:paraId="608F04B2" w14:textId="77777777" w:rsidR="00BF0F98" w:rsidRDefault="00BF0F98" w:rsidP="0045376E">
      <w:pPr>
        <w:rPr>
          <w:rFonts w:eastAsiaTheme="majorEastAsia"/>
        </w:rPr>
      </w:pPr>
    </w:p>
    <w:p w14:paraId="2C2683B6" w14:textId="38E3E2C2" w:rsidR="00A01FA5" w:rsidRDefault="009F2901" w:rsidP="00C80569">
      <w:pPr>
        <w:pStyle w:val="Prrafodelista"/>
        <w:numPr>
          <w:ilvl w:val="0"/>
          <w:numId w:val="21"/>
        </w:numPr>
        <w:rPr>
          <w:rFonts w:eastAsiaTheme="majorEastAsia"/>
        </w:rPr>
      </w:pPr>
      <w:r>
        <w:rPr>
          <w:rFonts w:eastAsiaTheme="majorEastAsia"/>
        </w:rPr>
        <w:t xml:space="preserve">Contribuciones en variación positivas con máximos de 40% sobre el </w:t>
      </w:r>
      <w:r w:rsidR="00BF0F98">
        <w:rPr>
          <w:rFonts w:eastAsiaTheme="majorEastAsia"/>
        </w:rPr>
        <w:t>presupuesto</w:t>
      </w:r>
      <w:r>
        <w:rPr>
          <w:rFonts w:eastAsiaTheme="majorEastAsia"/>
        </w:rPr>
        <w:t xml:space="preserve"> </w:t>
      </w:r>
      <w:r w:rsidR="00C81803">
        <w:rPr>
          <w:rFonts w:eastAsiaTheme="majorEastAsia"/>
        </w:rPr>
        <w:t xml:space="preserve">inicial </w:t>
      </w:r>
      <w:r>
        <w:rPr>
          <w:rFonts w:eastAsiaTheme="majorEastAsia"/>
        </w:rPr>
        <w:t>total del proyecto</w:t>
      </w:r>
      <w:r w:rsidR="00C81803">
        <w:rPr>
          <w:rFonts w:eastAsiaTheme="majorEastAsia"/>
        </w:rPr>
        <w:t>.</w:t>
      </w:r>
    </w:p>
    <w:p w14:paraId="29E6E343" w14:textId="504826C4" w:rsidR="00C81803" w:rsidRDefault="00C81803" w:rsidP="00C80569">
      <w:pPr>
        <w:pStyle w:val="Prrafodelista"/>
        <w:numPr>
          <w:ilvl w:val="0"/>
          <w:numId w:val="21"/>
        </w:numPr>
        <w:rPr>
          <w:rFonts w:eastAsiaTheme="majorEastAsia"/>
        </w:rPr>
      </w:pPr>
      <w:r>
        <w:rPr>
          <w:rFonts w:eastAsiaTheme="majorEastAsia"/>
        </w:rPr>
        <w:t xml:space="preserve">Promedio de variaciones positivas de 13,6% sobre el </w:t>
      </w:r>
      <w:r w:rsidR="00BF0F98">
        <w:rPr>
          <w:rFonts w:eastAsiaTheme="majorEastAsia"/>
        </w:rPr>
        <w:t>presupuesto</w:t>
      </w:r>
      <w:r>
        <w:rPr>
          <w:rFonts w:eastAsiaTheme="majorEastAsia"/>
        </w:rPr>
        <w:t xml:space="preserve"> inicial total del proyecto.</w:t>
      </w:r>
    </w:p>
    <w:p w14:paraId="0BC382F2" w14:textId="36B794E4" w:rsidR="00C81803" w:rsidRDefault="00C81803" w:rsidP="00C80569">
      <w:pPr>
        <w:pStyle w:val="Prrafodelista"/>
        <w:numPr>
          <w:ilvl w:val="0"/>
          <w:numId w:val="21"/>
        </w:numPr>
        <w:rPr>
          <w:rFonts w:eastAsiaTheme="majorEastAsia"/>
        </w:rPr>
      </w:pPr>
      <w:r>
        <w:rPr>
          <w:rFonts w:eastAsiaTheme="majorEastAsia"/>
        </w:rPr>
        <w:t xml:space="preserve">Contribuciones en variación negativas con mínimos de </w:t>
      </w:r>
      <w:r w:rsidR="00BF0F98">
        <w:rPr>
          <w:rFonts w:eastAsiaTheme="majorEastAsia"/>
        </w:rPr>
        <w:t>-</w:t>
      </w:r>
      <w:r>
        <w:rPr>
          <w:rFonts w:eastAsiaTheme="majorEastAsia"/>
        </w:rPr>
        <w:t xml:space="preserve">40% sobre el </w:t>
      </w:r>
      <w:r w:rsidR="00BF0F98">
        <w:rPr>
          <w:rFonts w:eastAsiaTheme="majorEastAsia"/>
        </w:rPr>
        <w:t>presupuesto</w:t>
      </w:r>
      <w:r>
        <w:rPr>
          <w:rFonts w:eastAsiaTheme="majorEastAsia"/>
        </w:rPr>
        <w:t xml:space="preserve"> inicial total del proyecto</w:t>
      </w:r>
    </w:p>
    <w:p w14:paraId="6EBEA496" w14:textId="549368C4" w:rsidR="00C81803" w:rsidRDefault="00C81803" w:rsidP="00C80569">
      <w:pPr>
        <w:pStyle w:val="Prrafodelista"/>
        <w:numPr>
          <w:ilvl w:val="0"/>
          <w:numId w:val="21"/>
        </w:numPr>
        <w:rPr>
          <w:rFonts w:eastAsiaTheme="majorEastAsia"/>
        </w:rPr>
      </w:pPr>
      <w:r>
        <w:rPr>
          <w:rFonts w:eastAsiaTheme="majorEastAsia"/>
        </w:rPr>
        <w:t xml:space="preserve">Promedio de variaciones negativas de -6,5% sobre el </w:t>
      </w:r>
      <w:r w:rsidR="00BF0F98">
        <w:rPr>
          <w:rFonts w:eastAsiaTheme="majorEastAsia"/>
        </w:rPr>
        <w:t>presupuesto</w:t>
      </w:r>
      <w:r>
        <w:rPr>
          <w:rFonts w:eastAsiaTheme="majorEastAsia"/>
        </w:rPr>
        <w:t xml:space="preserve"> inicial total del proyecto.</w:t>
      </w:r>
    </w:p>
    <w:p w14:paraId="5E49A78F" w14:textId="08D15AE9" w:rsidR="00C81803" w:rsidRPr="000E6959" w:rsidRDefault="00AA4CB7" w:rsidP="00D60C47">
      <w:pPr>
        <w:pStyle w:val="Prrafodelista"/>
        <w:numPr>
          <w:ilvl w:val="0"/>
          <w:numId w:val="21"/>
        </w:numPr>
        <w:rPr>
          <w:rFonts w:eastAsiaTheme="majorEastAsia"/>
        </w:rPr>
      </w:pPr>
      <w:r w:rsidRPr="000E6959">
        <w:rPr>
          <w:rFonts w:eastAsiaTheme="majorEastAsia"/>
        </w:rPr>
        <w:t xml:space="preserve">Se debe resaltar </w:t>
      </w:r>
      <w:r w:rsidR="00D60C47" w:rsidRPr="000E6959">
        <w:rPr>
          <w:rFonts w:eastAsiaTheme="majorEastAsia"/>
        </w:rPr>
        <w:t xml:space="preserve">que: i) </w:t>
      </w:r>
      <w:r w:rsidRPr="000E6959">
        <w:rPr>
          <w:rFonts w:eastAsiaTheme="majorEastAsia"/>
        </w:rPr>
        <w:t>el p</w:t>
      </w:r>
      <w:r w:rsidR="00C81803" w:rsidRPr="000E6959">
        <w:rPr>
          <w:rFonts w:eastAsiaTheme="majorEastAsia"/>
        </w:rPr>
        <w:t xml:space="preserve">romedio de variación total con respecto al </w:t>
      </w:r>
      <w:r w:rsidR="00BF0F98" w:rsidRPr="000E6959">
        <w:rPr>
          <w:rFonts w:eastAsiaTheme="majorEastAsia"/>
        </w:rPr>
        <w:t>presupuesto</w:t>
      </w:r>
      <w:r w:rsidR="00C81803" w:rsidRPr="000E6959">
        <w:rPr>
          <w:rFonts w:eastAsiaTheme="majorEastAsia"/>
        </w:rPr>
        <w:t xml:space="preserve"> inicial del proyecto de 7,2</w:t>
      </w:r>
      <w:r w:rsidR="00D60C47" w:rsidRPr="000E6959">
        <w:rPr>
          <w:rFonts w:eastAsiaTheme="majorEastAsia"/>
        </w:rPr>
        <w:t>%; ii) el 50% de los proyectos presentaron variaciones inferiores a 0,8%.</w:t>
      </w:r>
    </w:p>
    <w:p w14:paraId="281D8122" w14:textId="77777777" w:rsidR="009F2901" w:rsidRDefault="009F2901" w:rsidP="009F2901">
      <w:pPr>
        <w:rPr>
          <w:rFonts w:eastAsiaTheme="majorEastAsia"/>
        </w:rPr>
      </w:pPr>
    </w:p>
    <w:p w14:paraId="19DD12FC" w14:textId="512E0AC3" w:rsidR="009F2901" w:rsidRPr="009F2901" w:rsidRDefault="009F2901" w:rsidP="009F2901">
      <w:pPr>
        <w:rPr>
          <w:rFonts w:eastAsiaTheme="majorEastAsia"/>
        </w:rPr>
      </w:pPr>
      <w:r>
        <w:rPr>
          <w:rFonts w:eastAsiaTheme="majorEastAsia"/>
        </w:rPr>
        <w:t>Variaciones Absolutas:</w:t>
      </w:r>
    </w:p>
    <w:p w14:paraId="6096FB0A" w14:textId="77777777" w:rsidR="000A7A49" w:rsidRDefault="000A7A49" w:rsidP="0045376E">
      <w:pPr>
        <w:rPr>
          <w:rFonts w:eastAsiaTheme="majorEastAsia"/>
        </w:rPr>
      </w:pPr>
    </w:p>
    <w:p w14:paraId="43D60822" w14:textId="7697C686" w:rsidR="00BF0F98" w:rsidRDefault="00BF0F98" w:rsidP="00C80569">
      <w:pPr>
        <w:pStyle w:val="Prrafodelista"/>
        <w:numPr>
          <w:ilvl w:val="0"/>
          <w:numId w:val="21"/>
        </w:numPr>
        <w:rPr>
          <w:rFonts w:eastAsiaTheme="majorEastAsia"/>
        </w:rPr>
      </w:pPr>
      <w:r>
        <w:rPr>
          <w:rFonts w:eastAsiaTheme="majorEastAsia"/>
        </w:rPr>
        <w:t>Contribuciones en variación positivas con máximos de 233% sobre el presupuesto inicial de los rubros que las presentan.</w:t>
      </w:r>
    </w:p>
    <w:p w14:paraId="18ACC2BD" w14:textId="77777777" w:rsidR="00BF0F98" w:rsidRDefault="00BF0F98" w:rsidP="00C80569">
      <w:pPr>
        <w:pStyle w:val="Prrafodelista"/>
        <w:numPr>
          <w:ilvl w:val="0"/>
          <w:numId w:val="21"/>
        </w:numPr>
        <w:rPr>
          <w:rFonts w:eastAsiaTheme="majorEastAsia"/>
        </w:rPr>
      </w:pPr>
      <w:r w:rsidRPr="00BF0F98">
        <w:rPr>
          <w:rFonts w:eastAsiaTheme="majorEastAsia"/>
        </w:rPr>
        <w:t xml:space="preserve">Promedio de variaciones positivas de 44% sobre </w:t>
      </w:r>
      <w:r>
        <w:rPr>
          <w:rFonts w:eastAsiaTheme="majorEastAsia"/>
        </w:rPr>
        <w:t>el presupuesto inicial de los rubros que las presentan.</w:t>
      </w:r>
    </w:p>
    <w:p w14:paraId="0AE3751D" w14:textId="77777777" w:rsidR="00BF0F98" w:rsidRDefault="00BF0F98" w:rsidP="00C80569">
      <w:pPr>
        <w:pStyle w:val="Prrafodelista"/>
        <w:numPr>
          <w:ilvl w:val="0"/>
          <w:numId w:val="21"/>
        </w:numPr>
        <w:rPr>
          <w:rFonts w:eastAsiaTheme="majorEastAsia"/>
        </w:rPr>
      </w:pPr>
      <w:r w:rsidRPr="00BF0F98">
        <w:rPr>
          <w:rFonts w:eastAsiaTheme="majorEastAsia"/>
        </w:rPr>
        <w:t xml:space="preserve">Contribuciones en variación negativas con mínimos de -77% sobre </w:t>
      </w:r>
      <w:r>
        <w:rPr>
          <w:rFonts w:eastAsiaTheme="majorEastAsia"/>
        </w:rPr>
        <w:t>el presupuesto inicial de los rubros que las presentan.</w:t>
      </w:r>
    </w:p>
    <w:p w14:paraId="42F2F340" w14:textId="77777777" w:rsidR="00BF0F98" w:rsidRDefault="00BF0F98" w:rsidP="00C80569">
      <w:pPr>
        <w:pStyle w:val="Prrafodelista"/>
        <w:numPr>
          <w:ilvl w:val="0"/>
          <w:numId w:val="21"/>
        </w:numPr>
        <w:rPr>
          <w:rFonts w:eastAsiaTheme="majorEastAsia"/>
        </w:rPr>
      </w:pPr>
      <w:r w:rsidRPr="00BF0F98">
        <w:rPr>
          <w:rFonts w:eastAsiaTheme="majorEastAsia"/>
        </w:rPr>
        <w:lastRenderedPageBreak/>
        <w:t xml:space="preserve">Promedio de variaciones negativas de -18,4% sobre </w:t>
      </w:r>
      <w:r>
        <w:rPr>
          <w:rFonts w:eastAsiaTheme="majorEastAsia"/>
        </w:rPr>
        <w:t>el presupuesto inicial de los rubros que las presentan.</w:t>
      </w:r>
    </w:p>
    <w:p w14:paraId="7635E4BE" w14:textId="77777777" w:rsidR="000A7A49" w:rsidRDefault="000A7A49" w:rsidP="0045376E">
      <w:pPr>
        <w:rPr>
          <w:rFonts w:eastAsiaTheme="majorEastAsia"/>
        </w:rPr>
      </w:pPr>
    </w:p>
    <w:p w14:paraId="13E27DF0" w14:textId="528BE2C4" w:rsidR="00C76168" w:rsidRDefault="00C76168" w:rsidP="00BA730B">
      <w:pPr>
        <w:rPr>
          <w:rFonts w:eastAsiaTheme="majorEastAsia"/>
        </w:rPr>
      </w:pPr>
      <w:r w:rsidRPr="000E6959">
        <w:rPr>
          <w:rFonts w:eastAsiaTheme="majorEastAsia"/>
        </w:rPr>
        <w:t>Se anota que las variaciones presentadas no incluyen efectos de escalamiento de precios en moneda local y devaluación, las variaciones corresponden a las observadas manteniendo precios constantes de la fecha de inicio de contrato (aplica para moneda local y dólares), por lo que tienen el mismo valor tanto en moneda local como en dólares, reflejando exclusivamente el efecto por variación (positiva o negativa) en cantidades de obra con respecto a lo presupuestado inicialmente.</w:t>
      </w:r>
    </w:p>
    <w:p w14:paraId="730617EE" w14:textId="77777777" w:rsidR="00C76168" w:rsidRDefault="00C76168" w:rsidP="00BA730B">
      <w:pPr>
        <w:rPr>
          <w:rFonts w:eastAsiaTheme="majorEastAsia"/>
        </w:rPr>
      </w:pPr>
    </w:p>
    <w:p w14:paraId="6BC703F8" w14:textId="6648E853" w:rsidR="00BA730B" w:rsidRPr="00BA730B" w:rsidRDefault="00BF0F98" w:rsidP="00BA730B">
      <w:pPr>
        <w:rPr>
          <w:rFonts w:eastAsiaTheme="majorEastAsia"/>
        </w:rPr>
      </w:pPr>
      <w:r w:rsidRPr="00BA730B">
        <w:rPr>
          <w:rFonts w:eastAsiaTheme="majorEastAsia"/>
        </w:rPr>
        <w:t>Se llama la atención</w:t>
      </w:r>
      <w:r w:rsidR="00BA730B" w:rsidRPr="00BA730B">
        <w:rPr>
          <w:rFonts w:eastAsiaTheme="majorEastAsia"/>
        </w:rPr>
        <w:t xml:space="preserve"> sobre la volatilidad observada en las variaciones tanto positivas como negativas, y el alto grado de compensación entre las mismas, de forma tal que el promedio de porcentaje de costos adicionales con respecto al presupuesto inicial total del proyecto </w:t>
      </w:r>
      <w:r w:rsidR="00BA730B">
        <w:rPr>
          <w:rFonts w:eastAsiaTheme="majorEastAsia"/>
        </w:rPr>
        <w:t xml:space="preserve">es </w:t>
      </w:r>
      <w:r w:rsidR="00BA730B" w:rsidRPr="00BA730B">
        <w:rPr>
          <w:rFonts w:eastAsiaTheme="majorEastAsia"/>
        </w:rPr>
        <w:t>de 7,2%.</w:t>
      </w:r>
      <w:r w:rsidR="00BA730B">
        <w:rPr>
          <w:rFonts w:eastAsiaTheme="majorEastAsia"/>
        </w:rPr>
        <w:t xml:space="preserve"> Destacando nuevamente la gestión de control de costos y optimización de diseños y especificaciones e ejecución de obra.</w:t>
      </w:r>
    </w:p>
    <w:p w14:paraId="7D6AAD39" w14:textId="60D2DD6F" w:rsidR="00BF0F98" w:rsidRDefault="00BF0F98" w:rsidP="0045376E">
      <w:pPr>
        <w:rPr>
          <w:rFonts w:eastAsiaTheme="majorEastAsia"/>
        </w:rPr>
      </w:pPr>
    </w:p>
    <w:p w14:paraId="01270F56" w14:textId="480F9DE0" w:rsidR="000A7A49" w:rsidRDefault="00B6773B" w:rsidP="00D33D75">
      <w:pPr>
        <w:rPr>
          <w:rFonts w:eastAsiaTheme="majorEastAsia"/>
        </w:rPr>
      </w:pPr>
      <w:r>
        <w:rPr>
          <w:rFonts w:eastAsiaTheme="majorEastAsia"/>
        </w:rPr>
        <w:t>La</w:t>
      </w:r>
      <w:r w:rsidR="00D33D75">
        <w:rPr>
          <w:rFonts w:eastAsiaTheme="majorEastAsia"/>
        </w:rPr>
        <w:t xml:space="preserve"> </w:t>
      </w:r>
      <w:r w:rsidR="000A7A49">
        <w:rPr>
          <w:rFonts w:eastAsiaTheme="majorEastAsia"/>
        </w:rPr>
        <w:t>compensaci</w:t>
      </w:r>
      <w:r w:rsidR="00D33D75">
        <w:rPr>
          <w:rFonts w:eastAsiaTheme="majorEastAsia"/>
        </w:rPr>
        <w:t>ón entre rubros se cuantifica mediante coeficientes de correlación entre las series históricas de variación por rubro entre los diferentes proyectos</w:t>
      </w:r>
      <w:r w:rsidR="00D16D45">
        <w:rPr>
          <w:rFonts w:eastAsiaTheme="majorEastAsia"/>
        </w:rPr>
        <w:t>, en la siguiente tabla</w:t>
      </w:r>
      <w:r>
        <w:rPr>
          <w:rFonts w:eastAsiaTheme="majorEastAsia"/>
        </w:rPr>
        <w:t xml:space="preserve"> se muestra la matriz de correlación obtenida</w:t>
      </w:r>
      <w:r w:rsidR="00D16D45">
        <w:rPr>
          <w:rFonts w:eastAsiaTheme="majorEastAsia"/>
        </w:rPr>
        <w:t>:</w:t>
      </w:r>
    </w:p>
    <w:p w14:paraId="7DDEA87C" w14:textId="77777777" w:rsidR="009F773F" w:rsidRDefault="009F773F" w:rsidP="00D33D75">
      <w:pPr>
        <w:rPr>
          <w:rFonts w:eastAsiaTheme="majorEastAsia"/>
        </w:rPr>
      </w:pPr>
    </w:p>
    <w:p w14:paraId="6B8E6803" w14:textId="24A01388" w:rsidR="009F773F" w:rsidRDefault="003712A9" w:rsidP="00675941">
      <w:pPr>
        <w:pStyle w:val="Descripcin"/>
        <w:jc w:val="center"/>
        <w:rPr>
          <w:rFonts w:eastAsiaTheme="majorEastAsia"/>
        </w:rPr>
      </w:pPr>
      <w:bookmarkStart w:id="50" w:name="_Ref427835104"/>
      <w:bookmarkStart w:id="51" w:name="_Ref427606773"/>
      <w:bookmarkStart w:id="52" w:name="_Toc461380017"/>
      <w:r>
        <w:t xml:space="preserve">Tabla </w:t>
      </w:r>
      <w:r>
        <w:fldChar w:fldCharType="begin"/>
      </w:r>
      <w:r>
        <w:instrText xml:space="preserve"> SEQ Tabla \* ARABIC </w:instrText>
      </w:r>
      <w:r>
        <w:fldChar w:fldCharType="separate"/>
      </w:r>
      <w:r w:rsidR="00065FA8">
        <w:rPr>
          <w:noProof/>
        </w:rPr>
        <w:t>10</w:t>
      </w:r>
      <w:r>
        <w:fldChar w:fldCharType="end"/>
      </w:r>
      <w:bookmarkEnd w:id="50"/>
      <w:r>
        <w:t>. Matriz de Coeficientes de Correlación entre variaciones de costos de rubros de obra</w:t>
      </w:r>
      <w:r w:rsidR="009F773F" w:rsidRPr="009F773F">
        <w:rPr>
          <w:rFonts w:eastAsiaTheme="majorEastAsia"/>
          <w:noProof/>
        </w:rPr>
        <w:drawing>
          <wp:inline distT="0" distB="0" distL="0" distR="0" wp14:anchorId="3D3A8F2B" wp14:editId="17B8F8FC">
            <wp:extent cx="5229225" cy="1819985"/>
            <wp:effectExtent l="0" t="0" r="0" b="889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49350" cy="1826989"/>
                    </a:xfrm>
                    <a:prstGeom prst="rect">
                      <a:avLst/>
                    </a:prstGeom>
                    <a:noFill/>
                    <a:ln>
                      <a:noFill/>
                    </a:ln>
                  </pic:spPr>
                </pic:pic>
              </a:graphicData>
            </a:graphic>
          </wp:inline>
        </w:drawing>
      </w:r>
      <w:bookmarkEnd w:id="51"/>
      <w:bookmarkEnd w:id="52"/>
    </w:p>
    <w:p w14:paraId="543BD02B" w14:textId="77777777" w:rsidR="003712A9" w:rsidRPr="00BD4C1E" w:rsidRDefault="003712A9" w:rsidP="003712A9">
      <w:pPr>
        <w:jc w:val="center"/>
        <w:rPr>
          <w:sz w:val="18"/>
          <w:szCs w:val="18"/>
          <w:lang w:val="es-MX"/>
        </w:rPr>
      </w:pPr>
      <w:r w:rsidRPr="00BD4C1E">
        <w:rPr>
          <w:sz w:val="18"/>
          <w:szCs w:val="18"/>
          <w:lang w:val="es-MX"/>
        </w:rPr>
        <w:t>Fuente: Elaboración propia con base en información histórica provista por MTI</w:t>
      </w:r>
    </w:p>
    <w:p w14:paraId="15ADD518" w14:textId="77777777" w:rsidR="003712A9" w:rsidRDefault="003712A9" w:rsidP="00D33D75">
      <w:pPr>
        <w:rPr>
          <w:rFonts w:eastAsiaTheme="majorEastAsia"/>
        </w:rPr>
      </w:pPr>
    </w:p>
    <w:p w14:paraId="2B5BE4D3" w14:textId="60A8E3D5" w:rsidR="00986B23" w:rsidRDefault="00986B23" w:rsidP="00986B23">
      <w:r w:rsidRPr="00986B23">
        <w:rPr>
          <w:rFonts w:eastAsiaTheme="majorEastAsia"/>
        </w:rPr>
        <w:t xml:space="preserve">Recordando que </w:t>
      </w:r>
      <w:r>
        <w:t>las mayores variaciones positivas</w:t>
      </w:r>
      <w:r w:rsidRPr="00923EA1">
        <w:t xml:space="preserve"> con respecto al presupuesto inicial</w:t>
      </w:r>
      <w:r>
        <w:t xml:space="preserve"> se tiene en los rubros de: “O</w:t>
      </w:r>
      <w:r w:rsidRPr="009F2901">
        <w:t>bras en la vía y remoción de tierras</w:t>
      </w:r>
      <w:r>
        <w:t>” y “O</w:t>
      </w:r>
      <w:r w:rsidRPr="006A0E69">
        <w:t>bras de drenaje menor</w:t>
      </w:r>
      <w:r>
        <w:t xml:space="preserve">” (ver </w:t>
      </w:r>
      <w:r>
        <w:fldChar w:fldCharType="begin"/>
      </w:r>
      <w:r>
        <w:instrText xml:space="preserve"> REF _Ref427606267 \h </w:instrText>
      </w:r>
      <w:r>
        <w:fldChar w:fldCharType="separate"/>
      </w:r>
      <w:r w:rsidR="00065FA8" w:rsidRPr="007D5463">
        <w:t xml:space="preserve">Tabla </w:t>
      </w:r>
      <w:r w:rsidR="00065FA8">
        <w:rPr>
          <w:noProof/>
        </w:rPr>
        <w:t>9</w:t>
      </w:r>
      <w:r w:rsidR="00065FA8" w:rsidRPr="007D5463">
        <w:t xml:space="preserve">. </w:t>
      </w:r>
      <w:r w:rsidR="00065FA8">
        <w:t xml:space="preserve"> Caracterización de la Variación en Costos por Rubro con respecto al presupuesto inicial  (en Córdobas) – Proyectos Viales 2007 a 2014 (MTI)</w:t>
      </w:r>
      <w:r>
        <w:fldChar w:fldCharType="end"/>
      </w:r>
      <w:r>
        <w:t>), se resalta lo siguiente:</w:t>
      </w:r>
    </w:p>
    <w:p w14:paraId="061C904A" w14:textId="77777777" w:rsidR="00986B23" w:rsidRPr="00986B23" w:rsidRDefault="00986B23" w:rsidP="00986B23">
      <w:pPr>
        <w:rPr>
          <w:rFonts w:eastAsiaTheme="majorEastAsia"/>
        </w:rPr>
      </w:pPr>
    </w:p>
    <w:p w14:paraId="2EABC233" w14:textId="527A155C" w:rsidR="00BA33B4" w:rsidRDefault="00986B23" w:rsidP="00C80569">
      <w:pPr>
        <w:pStyle w:val="Prrafodelista"/>
        <w:numPr>
          <w:ilvl w:val="0"/>
          <w:numId w:val="22"/>
        </w:numPr>
        <w:rPr>
          <w:rFonts w:eastAsiaTheme="majorEastAsia"/>
        </w:rPr>
      </w:pPr>
      <w:r w:rsidRPr="00986B23">
        <w:rPr>
          <w:rFonts w:eastAsiaTheme="majorEastAsia"/>
        </w:rPr>
        <w:t>Existe una correlación negativa entre la variación en costo con respecto al presupuesto inicial del rubro “obras en la vía y remoción de tierras</w:t>
      </w:r>
      <w:r>
        <w:rPr>
          <w:rFonts w:eastAsiaTheme="majorEastAsia"/>
        </w:rPr>
        <w:t>”</w:t>
      </w:r>
      <w:r w:rsidR="00BA33B4">
        <w:rPr>
          <w:rFonts w:eastAsiaTheme="majorEastAsia"/>
        </w:rPr>
        <w:t xml:space="preserve"> y los </w:t>
      </w:r>
      <w:r w:rsidR="00BA33B4">
        <w:rPr>
          <w:rFonts w:eastAsiaTheme="majorEastAsia"/>
        </w:rPr>
        <w:lastRenderedPageBreak/>
        <w:t>rubros</w:t>
      </w:r>
      <w:r>
        <w:rPr>
          <w:rFonts w:eastAsiaTheme="majorEastAsia"/>
        </w:rPr>
        <w:t xml:space="preserve">: </w:t>
      </w:r>
      <w:r w:rsidR="00BA33B4" w:rsidRPr="00986B23">
        <w:rPr>
          <w:rFonts w:eastAsiaTheme="majorEastAsia"/>
        </w:rPr>
        <w:t>estructura de pavimento</w:t>
      </w:r>
      <w:r w:rsidR="00BA33B4">
        <w:rPr>
          <w:rFonts w:eastAsiaTheme="majorEastAsia"/>
        </w:rPr>
        <w:t xml:space="preserve">, </w:t>
      </w:r>
      <w:r w:rsidR="00BA33B4" w:rsidRPr="00986B23">
        <w:rPr>
          <w:rFonts w:eastAsiaTheme="majorEastAsia"/>
        </w:rPr>
        <w:t>obras de drenaje mayor</w:t>
      </w:r>
      <w:r w:rsidR="00BA33B4">
        <w:rPr>
          <w:rFonts w:eastAsiaTheme="majorEastAsia"/>
        </w:rPr>
        <w:t xml:space="preserve">, </w:t>
      </w:r>
      <w:r w:rsidR="00BA33B4" w:rsidRPr="00BA33B4">
        <w:rPr>
          <w:rFonts w:eastAsiaTheme="majorEastAsia"/>
        </w:rPr>
        <w:t>señalización vial</w:t>
      </w:r>
      <w:r w:rsidR="00BA33B4">
        <w:rPr>
          <w:rFonts w:eastAsiaTheme="majorEastAsia"/>
        </w:rPr>
        <w:t xml:space="preserve">,  y </w:t>
      </w:r>
      <w:r w:rsidR="00BA33B4" w:rsidRPr="00BA33B4">
        <w:rPr>
          <w:rFonts w:eastAsiaTheme="majorEastAsia"/>
        </w:rPr>
        <w:t>obras complementarias</w:t>
      </w:r>
      <w:r w:rsidR="00BA33B4">
        <w:rPr>
          <w:rFonts w:eastAsiaTheme="majorEastAsia"/>
        </w:rPr>
        <w:t>.</w:t>
      </w:r>
    </w:p>
    <w:p w14:paraId="2E7BD6BD" w14:textId="46A712FF" w:rsidR="00BA33B4" w:rsidRDefault="00BA33B4" w:rsidP="00C80569">
      <w:pPr>
        <w:pStyle w:val="Prrafodelista"/>
        <w:numPr>
          <w:ilvl w:val="0"/>
          <w:numId w:val="22"/>
        </w:numPr>
        <w:rPr>
          <w:rFonts w:eastAsiaTheme="majorEastAsia"/>
        </w:rPr>
      </w:pPr>
      <w:r w:rsidRPr="00986B23">
        <w:rPr>
          <w:rFonts w:eastAsiaTheme="majorEastAsia"/>
        </w:rPr>
        <w:t>Existe una correlación negativa entre la variación en costo con respecto al presupuesto inicial del rubro “</w:t>
      </w:r>
      <w:r w:rsidRPr="00BA33B4">
        <w:rPr>
          <w:rFonts w:eastAsiaTheme="majorEastAsia"/>
        </w:rPr>
        <w:t>Obras de drenaje menor</w:t>
      </w:r>
      <w:r>
        <w:rPr>
          <w:rFonts w:eastAsiaTheme="majorEastAsia"/>
        </w:rPr>
        <w:t xml:space="preserve">” y los rubros: </w:t>
      </w:r>
      <w:r w:rsidRPr="00986B23">
        <w:rPr>
          <w:rFonts w:eastAsiaTheme="majorEastAsia"/>
        </w:rPr>
        <w:t>estructura de pavimento</w:t>
      </w:r>
      <w:r>
        <w:rPr>
          <w:rFonts w:eastAsiaTheme="majorEastAsia"/>
        </w:rPr>
        <w:t xml:space="preserve">, </w:t>
      </w:r>
      <w:r w:rsidRPr="00986B23">
        <w:rPr>
          <w:rFonts w:eastAsiaTheme="majorEastAsia"/>
        </w:rPr>
        <w:t>obras de drenaje mayor</w:t>
      </w:r>
      <w:r>
        <w:rPr>
          <w:rFonts w:eastAsiaTheme="majorEastAsia"/>
        </w:rPr>
        <w:t xml:space="preserve">,  y </w:t>
      </w:r>
      <w:r w:rsidRPr="00BA33B4">
        <w:rPr>
          <w:rFonts w:eastAsiaTheme="majorEastAsia"/>
        </w:rPr>
        <w:t>obras complementarias</w:t>
      </w:r>
      <w:r>
        <w:rPr>
          <w:rFonts w:eastAsiaTheme="majorEastAsia"/>
        </w:rPr>
        <w:t>.</w:t>
      </w:r>
    </w:p>
    <w:p w14:paraId="78E30C89" w14:textId="5C7EBF3A" w:rsidR="00675941" w:rsidRDefault="00BA33B4" w:rsidP="00C80569">
      <w:pPr>
        <w:pStyle w:val="Prrafodelista"/>
        <w:numPr>
          <w:ilvl w:val="0"/>
          <w:numId w:val="22"/>
        </w:numPr>
        <w:rPr>
          <w:rFonts w:eastAsiaTheme="majorEastAsia"/>
        </w:rPr>
      </w:pPr>
      <w:r>
        <w:rPr>
          <w:rFonts w:eastAsiaTheme="majorEastAsia"/>
        </w:rPr>
        <w:t xml:space="preserve">La correlación negativa indica que los rubros mencionados son os que históricamente se están compensando en variaciones. Es decir que la labor de optimización de diseños y especificaciones, ha recaído históricamente, de manera especial en los rubros de: </w:t>
      </w:r>
      <w:r w:rsidRPr="00986B23">
        <w:rPr>
          <w:rFonts w:eastAsiaTheme="majorEastAsia"/>
        </w:rPr>
        <w:t>estructura de pavimento</w:t>
      </w:r>
      <w:r>
        <w:rPr>
          <w:rFonts w:eastAsiaTheme="majorEastAsia"/>
        </w:rPr>
        <w:t xml:space="preserve">, </w:t>
      </w:r>
      <w:r w:rsidRPr="00986B23">
        <w:rPr>
          <w:rFonts w:eastAsiaTheme="majorEastAsia"/>
        </w:rPr>
        <w:t>obras de drenaje mayor</w:t>
      </w:r>
      <w:r>
        <w:rPr>
          <w:rFonts w:eastAsiaTheme="majorEastAsia"/>
        </w:rPr>
        <w:t xml:space="preserve">,  y </w:t>
      </w:r>
      <w:r w:rsidRPr="00BA33B4">
        <w:rPr>
          <w:rFonts w:eastAsiaTheme="majorEastAsia"/>
        </w:rPr>
        <w:t>obras complementarias</w:t>
      </w:r>
      <w:r>
        <w:rPr>
          <w:rFonts w:eastAsiaTheme="majorEastAsia"/>
        </w:rPr>
        <w:t>.</w:t>
      </w:r>
    </w:p>
    <w:p w14:paraId="29F2A3B2" w14:textId="77777777" w:rsidR="00BA33B4" w:rsidRDefault="00BA33B4" w:rsidP="00BA33B4">
      <w:pPr>
        <w:rPr>
          <w:rFonts w:eastAsiaTheme="majorEastAsia"/>
        </w:rPr>
      </w:pPr>
    </w:p>
    <w:p w14:paraId="2D4778D1" w14:textId="69AE6D96" w:rsidR="00BA33B4" w:rsidRDefault="00BA33B4">
      <w:pPr>
        <w:rPr>
          <w:rFonts w:asciiTheme="majorHAnsi" w:eastAsiaTheme="majorEastAsia" w:hAnsiTheme="majorHAnsi" w:cstheme="majorBidi"/>
          <w:b/>
          <w:bCs/>
          <w:color w:val="365F91" w:themeColor="accent1" w:themeShade="BF"/>
          <w:sz w:val="28"/>
          <w:szCs w:val="28"/>
        </w:rPr>
      </w:pPr>
      <w:r>
        <w:rPr>
          <w:rFonts w:eastAsiaTheme="majorEastAsia"/>
        </w:rPr>
        <w:t>Finalmente se anota que la caracterización de distribuciones de probabilidad y coeficientes de correlación presentados en la</w:t>
      </w:r>
      <w:r w:rsidR="00EC47D2">
        <w:rPr>
          <w:rFonts w:eastAsiaTheme="majorEastAsia"/>
        </w:rPr>
        <w:t xml:space="preserve"> Tabla 9 y Tabla 10</w:t>
      </w:r>
      <w:r>
        <w:rPr>
          <w:rFonts w:eastAsiaTheme="majorEastAsia"/>
        </w:rPr>
        <w:t>, se empleará</w:t>
      </w:r>
      <w:r w:rsidR="000E6959">
        <w:rPr>
          <w:rFonts w:eastAsiaTheme="majorEastAsia"/>
        </w:rPr>
        <w:t>n</w:t>
      </w:r>
      <w:r>
        <w:rPr>
          <w:rFonts w:eastAsiaTheme="majorEastAsia"/>
        </w:rPr>
        <w:t xml:space="preserve"> en la simulación de Montecarlo, cuyos resultados se presentan en el siguiente capítulo.</w:t>
      </w:r>
    </w:p>
    <w:p w14:paraId="18CF87C5" w14:textId="0DC8A73D" w:rsidR="00277E7A" w:rsidRDefault="00277E7A" w:rsidP="00E25E91">
      <w:pPr>
        <w:pStyle w:val="Ttulo1"/>
      </w:pPr>
      <w:bookmarkStart w:id="53" w:name="_Toc461380000"/>
      <w:r>
        <w:t>Valoraci</w:t>
      </w:r>
      <w:r w:rsidR="00DD3671">
        <w:t xml:space="preserve">ón del Riesgo </w:t>
      </w:r>
      <w:r w:rsidR="00BA33B4">
        <w:t>de</w:t>
      </w:r>
      <w:r w:rsidR="00DD3671">
        <w:t xml:space="preserve"> Costos Adicionales</w:t>
      </w:r>
      <w:bookmarkEnd w:id="53"/>
    </w:p>
    <w:p w14:paraId="0E350417" w14:textId="77777777" w:rsidR="000852B7" w:rsidRDefault="000852B7" w:rsidP="00E25E91"/>
    <w:p w14:paraId="22FA0E91" w14:textId="77777777" w:rsidR="000852B7" w:rsidRPr="007D5463" w:rsidRDefault="000852B7" w:rsidP="00E25E91">
      <w:pPr>
        <w:rPr>
          <w:lang w:val="es-MX"/>
        </w:rPr>
      </w:pPr>
      <w:r w:rsidRPr="007D5463">
        <w:rPr>
          <w:lang w:val="es-MX"/>
        </w:rPr>
        <w:t>En este apartado se presenta, sobre los riesgos identificados, los aspectos a considerar en su análisis y cuantificación.  A continuación se enumeran, describen, y califican de manera cualitativa en cuanto a probabilidad de ocurrencia e impacto:</w:t>
      </w:r>
    </w:p>
    <w:p w14:paraId="6E0D8785" w14:textId="77777777" w:rsidR="000852B7" w:rsidRPr="007D5463" w:rsidRDefault="000852B7" w:rsidP="00E25E91">
      <w:pPr>
        <w:rPr>
          <w:lang w:val="es-MX"/>
        </w:rPr>
      </w:pPr>
    </w:p>
    <w:p w14:paraId="1814F806" w14:textId="00D2AB39" w:rsidR="000852B7" w:rsidRPr="007D5463" w:rsidRDefault="000852B7" w:rsidP="00EF7285">
      <w:pPr>
        <w:pStyle w:val="Descripcin"/>
        <w:jc w:val="center"/>
        <w:rPr>
          <w:lang w:val="es-MX"/>
        </w:rPr>
      </w:pPr>
      <w:bookmarkStart w:id="54" w:name="_Toc403246563"/>
      <w:bookmarkStart w:id="55" w:name="_Toc461380018"/>
      <w:r w:rsidRPr="007D5463">
        <w:t xml:space="preserve">Tabla </w:t>
      </w:r>
      <w:r w:rsidRPr="007D5463">
        <w:fldChar w:fldCharType="begin"/>
      </w:r>
      <w:r w:rsidRPr="007D5463">
        <w:instrText xml:space="preserve"> SEQ Tabla \* ARABIC </w:instrText>
      </w:r>
      <w:r w:rsidRPr="007D5463">
        <w:fldChar w:fldCharType="separate"/>
      </w:r>
      <w:r w:rsidR="00065FA8">
        <w:rPr>
          <w:noProof/>
        </w:rPr>
        <w:t>11</w:t>
      </w:r>
      <w:r w:rsidRPr="007D5463">
        <w:fldChar w:fldCharType="end"/>
      </w:r>
      <w:r w:rsidRPr="007D5463">
        <w:t xml:space="preserve">. </w:t>
      </w:r>
      <w:r w:rsidRPr="007D5463">
        <w:rPr>
          <w:lang w:val="es-MX"/>
        </w:rPr>
        <w:t>Riesgos a Evaluar y Calificación</w:t>
      </w:r>
      <w:bookmarkEnd w:id="54"/>
      <w:bookmarkEnd w:id="55"/>
    </w:p>
    <w:tbl>
      <w:tblPr>
        <w:tblStyle w:val="Tablaconcuadrcula"/>
        <w:tblW w:w="8926" w:type="dxa"/>
        <w:tblLook w:val="04A0" w:firstRow="1" w:lastRow="0" w:firstColumn="1" w:lastColumn="0" w:noHBand="0" w:noVBand="1"/>
      </w:tblPr>
      <w:tblGrid>
        <w:gridCol w:w="1785"/>
        <w:gridCol w:w="2746"/>
        <w:gridCol w:w="1789"/>
        <w:gridCol w:w="2606"/>
      </w:tblGrid>
      <w:tr w:rsidR="000852B7" w:rsidRPr="007D5463" w14:paraId="289B1228" w14:textId="77777777" w:rsidTr="00315B55">
        <w:trPr>
          <w:tblHeader/>
        </w:trPr>
        <w:tc>
          <w:tcPr>
            <w:tcW w:w="1785" w:type="dxa"/>
            <w:shd w:val="clear" w:color="auto" w:fill="8DB3E2" w:themeFill="text2" w:themeFillTint="66"/>
          </w:tcPr>
          <w:p w14:paraId="777BB7A6" w14:textId="77777777" w:rsidR="000852B7" w:rsidRPr="0009305F" w:rsidRDefault="000852B7" w:rsidP="0009305F">
            <w:pPr>
              <w:jc w:val="center"/>
              <w:rPr>
                <w:b/>
                <w:lang w:val="es-MX"/>
              </w:rPr>
            </w:pPr>
            <w:r w:rsidRPr="0009305F">
              <w:rPr>
                <w:b/>
                <w:lang w:val="es-MX"/>
              </w:rPr>
              <w:t>RIESGO</w:t>
            </w:r>
          </w:p>
        </w:tc>
        <w:tc>
          <w:tcPr>
            <w:tcW w:w="2746" w:type="dxa"/>
            <w:shd w:val="clear" w:color="auto" w:fill="8DB3E2" w:themeFill="text2" w:themeFillTint="66"/>
          </w:tcPr>
          <w:p w14:paraId="6041415B" w14:textId="77777777" w:rsidR="000852B7" w:rsidRPr="0009305F" w:rsidRDefault="000852B7" w:rsidP="0009305F">
            <w:pPr>
              <w:jc w:val="center"/>
              <w:rPr>
                <w:b/>
                <w:lang w:val="es-MX"/>
              </w:rPr>
            </w:pPr>
            <w:r w:rsidRPr="0009305F">
              <w:rPr>
                <w:b/>
                <w:lang w:val="es-MX"/>
              </w:rPr>
              <w:t>DESCRIPCION</w:t>
            </w:r>
          </w:p>
        </w:tc>
        <w:tc>
          <w:tcPr>
            <w:tcW w:w="1789" w:type="dxa"/>
            <w:shd w:val="clear" w:color="auto" w:fill="8DB3E2" w:themeFill="text2" w:themeFillTint="66"/>
          </w:tcPr>
          <w:p w14:paraId="4275292F" w14:textId="77777777" w:rsidR="000852B7" w:rsidRPr="0009305F" w:rsidRDefault="000852B7" w:rsidP="0009305F">
            <w:pPr>
              <w:jc w:val="center"/>
              <w:rPr>
                <w:b/>
                <w:lang w:val="es-MX"/>
              </w:rPr>
            </w:pPr>
            <w:r w:rsidRPr="0009305F">
              <w:rPr>
                <w:b/>
                <w:lang w:val="es-MX"/>
              </w:rPr>
              <w:t>Probabilidad de Ocurrencia</w:t>
            </w:r>
          </w:p>
        </w:tc>
        <w:tc>
          <w:tcPr>
            <w:tcW w:w="2606" w:type="dxa"/>
            <w:shd w:val="clear" w:color="auto" w:fill="8DB3E2" w:themeFill="text2" w:themeFillTint="66"/>
          </w:tcPr>
          <w:p w14:paraId="23B9C3D9" w14:textId="77777777" w:rsidR="000852B7" w:rsidRPr="0009305F" w:rsidRDefault="000852B7" w:rsidP="0009305F">
            <w:pPr>
              <w:jc w:val="center"/>
              <w:rPr>
                <w:b/>
                <w:lang w:val="es-MX"/>
              </w:rPr>
            </w:pPr>
            <w:r w:rsidRPr="0009305F">
              <w:rPr>
                <w:b/>
                <w:lang w:val="es-MX"/>
              </w:rPr>
              <w:t>Impacto de la Ocurrencia</w:t>
            </w:r>
          </w:p>
        </w:tc>
      </w:tr>
      <w:tr w:rsidR="000852B7" w:rsidRPr="007D5463" w14:paraId="7B357AF6" w14:textId="77777777" w:rsidTr="00315B55">
        <w:tc>
          <w:tcPr>
            <w:tcW w:w="1785" w:type="dxa"/>
          </w:tcPr>
          <w:p w14:paraId="560F0509" w14:textId="77777777" w:rsidR="000852B7" w:rsidRDefault="000852B7" w:rsidP="00E25E91">
            <w:pPr>
              <w:rPr>
                <w:lang w:val="es-MX"/>
              </w:rPr>
            </w:pPr>
            <w:r w:rsidRPr="007D5463">
              <w:rPr>
                <w:lang w:val="es-MX"/>
              </w:rPr>
              <w:t>Costos Unitarios</w:t>
            </w:r>
          </w:p>
          <w:p w14:paraId="19410E87" w14:textId="77777777" w:rsidR="009D2A25" w:rsidRDefault="009D2A25" w:rsidP="00E25E91">
            <w:pPr>
              <w:rPr>
                <w:lang w:val="es-MX"/>
              </w:rPr>
            </w:pPr>
          </w:p>
          <w:p w14:paraId="60145674" w14:textId="6FD705DD" w:rsidR="009D2A25" w:rsidRPr="007D5463" w:rsidRDefault="009D2A25" w:rsidP="00E25E91">
            <w:pPr>
              <w:rPr>
                <w:lang w:val="es-MX"/>
              </w:rPr>
            </w:pPr>
            <w:r>
              <w:rPr>
                <w:lang w:val="es-MX"/>
              </w:rPr>
              <w:t>Precios de Referencia vs Adjudicados</w:t>
            </w:r>
          </w:p>
        </w:tc>
        <w:tc>
          <w:tcPr>
            <w:tcW w:w="2746" w:type="dxa"/>
          </w:tcPr>
          <w:p w14:paraId="07459CC0" w14:textId="15F0E85D" w:rsidR="000852B7" w:rsidRPr="007D5463" w:rsidRDefault="000852B7" w:rsidP="00E25E91">
            <w:pPr>
              <w:rPr>
                <w:lang w:val="es-MX"/>
              </w:rPr>
            </w:pPr>
            <w:r w:rsidRPr="007D5463">
              <w:rPr>
                <w:lang w:val="es-MX"/>
              </w:rPr>
              <w:t xml:space="preserve">Se refiere a la variación existente </w:t>
            </w:r>
            <w:r>
              <w:rPr>
                <w:lang w:val="es-MX"/>
              </w:rPr>
              <w:t xml:space="preserve">entre los costos </w:t>
            </w:r>
            <w:r w:rsidR="009D2A25">
              <w:rPr>
                <w:lang w:val="es-MX"/>
              </w:rPr>
              <w:t>de referencia</w:t>
            </w:r>
            <w:r>
              <w:rPr>
                <w:lang w:val="es-MX"/>
              </w:rPr>
              <w:t xml:space="preserve"> y</w:t>
            </w:r>
            <w:r w:rsidRPr="007D5463">
              <w:rPr>
                <w:lang w:val="es-MX"/>
              </w:rPr>
              <w:t xml:space="preserve"> los adjudicados, </w:t>
            </w:r>
          </w:p>
        </w:tc>
        <w:tc>
          <w:tcPr>
            <w:tcW w:w="1789" w:type="dxa"/>
          </w:tcPr>
          <w:p w14:paraId="149B27DA" w14:textId="1D2BBC56" w:rsidR="000852B7" w:rsidRPr="007D5463" w:rsidRDefault="000852B7" w:rsidP="00E25E91">
            <w:pPr>
              <w:rPr>
                <w:lang w:val="es-MX"/>
              </w:rPr>
            </w:pPr>
            <w:r>
              <w:rPr>
                <w:lang w:val="es-MX"/>
              </w:rPr>
              <w:t>Muy</w:t>
            </w:r>
            <w:r w:rsidR="009D2A25">
              <w:rPr>
                <w:lang w:val="es-MX"/>
              </w:rPr>
              <w:t xml:space="preserve"> </w:t>
            </w:r>
            <w:r w:rsidRPr="007D5463">
              <w:rPr>
                <w:lang w:val="es-MX"/>
              </w:rPr>
              <w:t>Probable</w:t>
            </w:r>
          </w:p>
        </w:tc>
        <w:tc>
          <w:tcPr>
            <w:tcW w:w="2606" w:type="dxa"/>
          </w:tcPr>
          <w:p w14:paraId="1F548F38" w14:textId="77777777" w:rsidR="000852B7" w:rsidRPr="007D5463" w:rsidRDefault="000852B7" w:rsidP="00EF7285">
            <w:pPr>
              <w:jc w:val="left"/>
              <w:rPr>
                <w:lang w:val="es-MX"/>
              </w:rPr>
            </w:pPr>
            <w:r w:rsidRPr="007D5463">
              <w:rPr>
                <w:lang w:val="es-MX"/>
              </w:rPr>
              <w:t>Impacto Menor.</w:t>
            </w:r>
          </w:p>
          <w:p w14:paraId="0A071397" w14:textId="77777777" w:rsidR="000852B7" w:rsidRDefault="000852B7" w:rsidP="00EF7285">
            <w:pPr>
              <w:jc w:val="left"/>
              <w:rPr>
                <w:lang w:val="es-MX"/>
              </w:rPr>
            </w:pPr>
            <w:r w:rsidRPr="007D5463">
              <w:rPr>
                <w:lang w:val="es-MX"/>
              </w:rPr>
              <w:t>La administración publica en la medida que avanza en los procesos de contratación tiene acceso a información de costos de mercado ciertos.</w:t>
            </w:r>
          </w:p>
          <w:p w14:paraId="4C873CD4" w14:textId="6853DC71" w:rsidR="000852B7" w:rsidRPr="007D5463" w:rsidRDefault="000852B7" w:rsidP="00E25E91">
            <w:pPr>
              <w:rPr>
                <w:lang w:val="es-MX"/>
              </w:rPr>
            </w:pPr>
          </w:p>
        </w:tc>
      </w:tr>
      <w:tr w:rsidR="000852B7" w:rsidRPr="007D5463" w14:paraId="14D91651" w14:textId="77777777" w:rsidTr="00315B55">
        <w:tc>
          <w:tcPr>
            <w:tcW w:w="1785" w:type="dxa"/>
          </w:tcPr>
          <w:p w14:paraId="07B1A037" w14:textId="77777777" w:rsidR="000852B7" w:rsidRPr="007D5463" w:rsidRDefault="000852B7" w:rsidP="00E25E91">
            <w:pPr>
              <w:rPr>
                <w:lang w:val="es-MX"/>
              </w:rPr>
            </w:pPr>
            <w:r w:rsidRPr="007D5463">
              <w:rPr>
                <w:lang w:val="es-MX"/>
              </w:rPr>
              <w:t>Cantidades de Obra</w:t>
            </w:r>
          </w:p>
        </w:tc>
        <w:tc>
          <w:tcPr>
            <w:tcW w:w="2746" w:type="dxa"/>
          </w:tcPr>
          <w:p w14:paraId="445C03BF" w14:textId="77777777" w:rsidR="000852B7" w:rsidRPr="007D5463" w:rsidRDefault="000852B7" w:rsidP="00E25E91">
            <w:pPr>
              <w:rPr>
                <w:lang w:val="es-MX"/>
              </w:rPr>
            </w:pPr>
            <w:r w:rsidRPr="007D5463">
              <w:rPr>
                <w:lang w:val="es-MX"/>
              </w:rPr>
              <w:t>Mayores cantidades de obra a las previstas.</w:t>
            </w:r>
          </w:p>
          <w:p w14:paraId="19087ED8" w14:textId="77777777" w:rsidR="000852B7" w:rsidRPr="007D5463" w:rsidRDefault="000852B7" w:rsidP="00E25E91">
            <w:pPr>
              <w:rPr>
                <w:lang w:val="es-MX"/>
              </w:rPr>
            </w:pPr>
            <w:r w:rsidRPr="007D5463">
              <w:rPr>
                <w:lang w:val="es-MX"/>
              </w:rPr>
              <w:t>Se desprende de deficiencias en estudios previos de detalle.</w:t>
            </w:r>
          </w:p>
          <w:p w14:paraId="75F6F0BE" w14:textId="1A9D0F24" w:rsidR="000852B7" w:rsidRPr="007D5463" w:rsidRDefault="000852B7" w:rsidP="00E25E91">
            <w:pPr>
              <w:rPr>
                <w:lang w:val="es-MX"/>
              </w:rPr>
            </w:pPr>
          </w:p>
        </w:tc>
        <w:tc>
          <w:tcPr>
            <w:tcW w:w="1789" w:type="dxa"/>
          </w:tcPr>
          <w:p w14:paraId="1D7EA5C8" w14:textId="69B470BA" w:rsidR="000852B7" w:rsidRPr="007D5463" w:rsidRDefault="00EF7285" w:rsidP="00E25E91">
            <w:pPr>
              <w:rPr>
                <w:lang w:val="es-MX"/>
              </w:rPr>
            </w:pPr>
            <w:r>
              <w:rPr>
                <w:lang w:val="es-MX"/>
              </w:rPr>
              <w:t xml:space="preserve">Muy </w:t>
            </w:r>
            <w:r w:rsidRPr="007D5463">
              <w:rPr>
                <w:lang w:val="es-MX"/>
              </w:rPr>
              <w:t>Probable</w:t>
            </w:r>
          </w:p>
        </w:tc>
        <w:tc>
          <w:tcPr>
            <w:tcW w:w="2606" w:type="dxa"/>
          </w:tcPr>
          <w:p w14:paraId="4A557C4A" w14:textId="1B55FD31" w:rsidR="000852B7" w:rsidRDefault="000852B7" w:rsidP="00E25E91">
            <w:pPr>
              <w:rPr>
                <w:lang w:val="es-MX"/>
              </w:rPr>
            </w:pPr>
            <w:r w:rsidRPr="007D5463">
              <w:rPr>
                <w:lang w:val="es-MX"/>
              </w:rPr>
              <w:t>Impacto M</w:t>
            </w:r>
            <w:r w:rsidR="00315B55">
              <w:rPr>
                <w:lang w:val="es-MX"/>
              </w:rPr>
              <w:t>enor</w:t>
            </w:r>
            <w:r w:rsidR="00EF7285">
              <w:rPr>
                <w:lang w:val="es-MX"/>
              </w:rPr>
              <w:t>.</w:t>
            </w:r>
          </w:p>
          <w:p w14:paraId="4CDF0702" w14:textId="77777777" w:rsidR="00315B55" w:rsidRDefault="00315B55" w:rsidP="00E25E91">
            <w:pPr>
              <w:rPr>
                <w:lang w:val="es-MX"/>
              </w:rPr>
            </w:pPr>
          </w:p>
          <w:p w14:paraId="231CB923" w14:textId="30BC2A7B" w:rsidR="00315B55" w:rsidRDefault="00315B55" w:rsidP="00315B55">
            <w:pPr>
              <w:jc w:val="left"/>
              <w:rPr>
                <w:lang w:val="es-MX"/>
              </w:rPr>
            </w:pPr>
            <w:r>
              <w:rPr>
                <w:lang w:val="es-MX"/>
              </w:rPr>
              <w:t xml:space="preserve">Históricamente se ha demostrado una gestión de costos en ejecución de proyectos, de tal </w:t>
            </w:r>
            <w:r>
              <w:rPr>
                <w:lang w:val="es-MX"/>
              </w:rPr>
              <w:lastRenderedPageBreak/>
              <w:t>forma que costos adicionales por mayores cantidades de obra en algunos rubros, son compensados de buena manera por optimización de diseños y especificaciones en otros, mitigando su impacto.</w:t>
            </w:r>
          </w:p>
          <w:p w14:paraId="015E11C4" w14:textId="77777777" w:rsidR="00EF7285" w:rsidRDefault="00EF7285" w:rsidP="00E25E91">
            <w:pPr>
              <w:rPr>
                <w:lang w:val="es-MX"/>
              </w:rPr>
            </w:pPr>
          </w:p>
          <w:p w14:paraId="1EAAADC5" w14:textId="77777777" w:rsidR="00EF7285" w:rsidRPr="007D5463" w:rsidRDefault="00EF7285" w:rsidP="00E25E91">
            <w:pPr>
              <w:rPr>
                <w:lang w:val="es-MX"/>
              </w:rPr>
            </w:pPr>
          </w:p>
        </w:tc>
      </w:tr>
      <w:tr w:rsidR="000852B7" w:rsidRPr="007D5463" w14:paraId="7C7C3324" w14:textId="77777777" w:rsidTr="00315B55">
        <w:tc>
          <w:tcPr>
            <w:tcW w:w="1785" w:type="dxa"/>
          </w:tcPr>
          <w:p w14:paraId="6739DA4B" w14:textId="4C8E123A" w:rsidR="000852B7" w:rsidRPr="007D5463" w:rsidRDefault="000852B7" w:rsidP="00E25E91">
            <w:pPr>
              <w:rPr>
                <w:lang w:val="es-MX"/>
              </w:rPr>
            </w:pPr>
            <w:r w:rsidRPr="007D5463">
              <w:rPr>
                <w:lang w:val="es-MX"/>
              </w:rPr>
              <w:lastRenderedPageBreak/>
              <w:t>Obras Adicionales NO Previstas</w:t>
            </w:r>
          </w:p>
        </w:tc>
        <w:tc>
          <w:tcPr>
            <w:tcW w:w="2746" w:type="dxa"/>
          </w:tcPr>
          <w:p w14:paraId="31786A48" w14:textId="77777777" w:rsidR="000852B7" w:rsidRPr="007D5463" w:rsidRDefault="000852B7" w:rsidP="00E25E91">
            <w:pPr>
              <w:rPr>
                <w:lang w:val="es-MX"/>
              </w:rPr>
            </w:pPr>
            <w:r w:rsidRPr="007D5463">
              <w:rPr>
                <w:lang w:val="es-MX"/>
              </w:rPr>
              <w:t>Obras No previstas, que en el momento de ejecución se encuentra necesario realizar, tales como:</w:t>
            </w:r>
          </w:p>
          <w:p w14:paraId="7392095F" w14:textId="77777777" w:rsidR="000852B7" w:rsidRPr="007D5463" w:rsidRDefault="000852B7" w:rsidP="00E25E91">
            <w:pPr>
              <w:rPr>
                <w:lang w:val="es-MX"/>
              </w:rPr>
            </w:pPr>
          </w:p>
          <w:p w14:paraId="447E6AB6" w14:textId="77777777" w:rsidR="000852B7" w:rsidRPr="007D5463" w:rsidRDefault="000852B7" w:rsidP="00C80569">
            <w:pPr>
              <w:pStyle w:val="Prrafodelista"/>
              <w:numPr>
                <w:ilvl w:val="0"/>
                <w:numId w:val="4"/>
              </w:numPr>
              <w:rPr>
                <w:lang w:val="es-MX"/>
              </w:rPr>
            </w:pPr>
            <w:r w:rsidRPr="007D5463">
              <w:rPr>
                <w:lang w:val="es-MX"/>
              </w:rPr>
              <w:t>Paraderos</w:t>
            </w:r>
          </w:p>
          <w:p w14:paraId="40D0A2DB" w14:textId="77777777" w:rsidR="000852B7" w:rsidRPr="007D5463" w:rsidRDefault="000852B7" w:rsidP="00C80569">
            <w:pPr>
              <w:pStyle w:val="Prrafodelista"/>
              <w:numPr>
                <w:ilvl w:val="0"/>
                <w:numId w:val="4"/>
              </w:numPr>
              <w:rPr>
                <w:lang w:val="es-MX"/>
              </w:rPr>
            </w:pPr>
            <w:r w:rsidRPr="007D5463">
              <w:rPr>
                <w:lang w:val="es-MX"/>
              </w:rPr>
              <w:t>Obras de tipo social solicitadas por la comunidad</w:t>
            </w:r>
          </w:p>
          <w:p w14:paraId="1F048420" w14:textId="77777777" w:rsidR="000852B7" w:rsidRPr="007D5463" w:rsidRDefault="000852B7" w:rsidP="00E25E91">
            <w:pPr>
              <w:rPr>
                <w:lang w:val="es-MX"/>
              </w:rPr>
            </w:pPr>
          </w:p>
        </w:tc>
        <w:tc>
          <w:tcPr>
            <w:tcW w:w="1789" w:type="dxa"/>
          </w:tcPr>
          <w:p w14:paraId="2018BBC6" w14:textId="77777777" w:rsidR="000852B7" w:rsidRDefault="00315B55" w:rsidP="00E25E91">
            <w:pPr>
              <w:rPr>
                <w:lang w:val="es-MX"/>
              </w:rPr>
            </w:pPr>
            <w:r>
              <w:rPr>
                <w:lang w:val="es-MX"/>
              </w:rPr>
              <w:t>Improbable</w:t>
            </w:r>
          </w:p>
          <w:p w14:paraId="6FE855AC" w14:textId="77777777" w:rsidR="00315B55" w:rsidRDefault="00315B55" w:rsidP="00E25E91">
            <w:pPr>
              <w:rPr>
                <w:lang w:val="es-MX"/>
              </w:rPr>
            </w:pPr>
          </w:p>
          <w:p w14:paraId="0B4D8DEE" w14:textId="4D877C62" w:rsidR="00315B55" w:rsidRPr="007D5463" w:rsidRDefault="00315B55" w:rsidP="00E25E91">
            <w:pPr>
              <w:rPr>
                <w:lang w:val="es-MX"/>
              </w:rPr>
            </w:pPr>
            <w:r>
              <w:rPr>
                <w:lang w:val="es-MX"/>
              </w:rPr>
              <w:t>Por lo general la interacción con la comunidad se da en la etapa de preinversión. No se observa influencia de este riesgo en ejecución.</w:t>
            </w:r>
          </w:p>
        </w:tc>
        <w:tc>
          <w:tcPr>
            <w:tcW w:w="2606" w:type="dxa"/>
          </w:tcPr>
          <w:p w14:paraId="394A8FD2" w14:textId="77777777" w:rsidR="000852B7" w:rsidRPr="007D5463" w:rsidRDefault="000852B7" w:rsidP="00E25E91">
            <w:pPr>
              <w:rPr>
                <w:lang w:val="es-MX"/>
              </w:rPr>
            </w:pPr>
            <w:r w:rsidRPr="007D5463">
              <w:rPr>
                <w:lang w:val="es-MX"/>
              </w:rPr>
              <w:t>Impacto Menor</w:t>
            </w:r>
          </w:p>
        </w:tc>
      </w:tr>
      <w:tr w:rsidR="000852B7" w:rsidRPr="007D5463" w14:paraId="2C132223" w14:textId="77777777" w:rsidTr="00315B55">
        <w:tc>
          <w:tcPr>
            <w:tcW w:w="1785" w:type="dxa"/>
          </w:tcPr>
          <w:p w14:paraId="43C2F3B3" w14:textId="77777777" w:rsidR="000852B7" w:rsidRPr="007D5463" w:rsidRDefault="000852B7" w:rsidP="00E25E91">
            <w:pPr>
              <w:rPr>
                <w:lang w:val="es-MX"/>
              </w:rPr>
            </w:pPr>
            <w:r w:rsidRPr="007D5463">
              <w:rPr>
                <w:lang w:val="es-MX"/>
              </w:rPr>
              <w:t>Variación en el tiempo de Costos Unitarios</w:t>
            </w:r>
          </w:p>
        </w:tc>
        <w:tc>
          <w:tcPr>
            <w:tcW w:w="2746" w:type="dxa"/>
          </w:tcPr>
          <w:p w14:paraId="4949EC52" w14:textId="76EA847E" w:rsidR="000852B7" w:rsidRPr="007D5463" w:rsidRDefault="000852B7" w:rsidP="00E25E91">
            <w:pPr>
              <w:rPr>
                <w:lang w:val="es-MX"/>
              </w:rPr>
            </w:pPr>
            <w:r w:rsidRPr="007D5463">
              <w:rPr>
                <w:lang w:val="es-MX"/>
              </w:rPr>
              <w:t>Variación de Costos Unitarios en el tiempo, ya sea por fenómenos inflacionarios o dinámica propia de la oferta y demanda del mercado</w:t>
            </w:r>
          </w:p>
        </w:tc>
        <w:tc>
          <w:tcPr>
            <w:tcW w:w="1789" w:type="dxa"/>
          </w:tcPr>
          <w:p w14:paraId="33FBF0DD" w14:textId="77777777" w:rsidR="000852B7" w:rsidRPr="007D5463" w:rsidRDefault="000852B7" w:rsidP="00E25E91">
            <w:pPr>
              <w:rPr>
                <w:lang w:val="es-MX"/>
              </w:rPr>
            </w:pPr>
            <w:r w:rsidRPr="007D5463">
              <w:rPr>
                <w:lang w:val="es-MX"/>
              </w:rPr>
              <w:t>Altamente Probable</w:t>
            </w:r>
          </w:p>
        </w:tc>
        <w:tc>
          <w:tcPr>
            <w:tcW w:w="2606" w:type="dxa"/>
          </w:tcPr>
          <w:p w14:paraId="1DE9CAE4" w14:textId="77777777" w:rsidR="00315B55" w:rsidRDefault="000852B7" w:rsidP="00E25E91">
            <w:pPr>
              <w:rPr>
                <w:lang w:val="es-MX"/>
              </w:rPr>
            </w:pPr>
            <w:r w:rsidRPr="007D5463">
              <w:rPr>
                <w:lang w:val="es-MX"/>
              </w:rPr>
              <w:t>Impacto  Menor a Moderado</w:t>
            </w:r>
            <w:r w:rsidR="00315B55">
              <w:rPr>
                <w:lang w:val="es-MX"/>
              </w:rPr>
              <w:t>.</w:t>
            </w:r>
          </w:p>
          <w:p w14:paraId="3C3AC837" w14:textId="77777777" w:rsidR="00315B55" w:rsidRDefault="00315B55" w:rsidP="00E25E91">
            <w:pPr>
              <w:rPr>
                <w:lang w:val="es-MX"/>
              </w:rPr>
            </w:pPr>
          </w:p>
          <w:p w14:paraId="6354176A" w14:textId="77777777" w:rsidR="000852B7" w:rsidRPr="007D5463" w:rsidRDefault="000852B7" w:rsidP="00E25E91">
            <w:pPr>
              <w:rPr>
                <w:lang w:val="es-MX"/>
              </w:rPr>
            </w:pPr>
            <w:r w:rsidRPr="007D5463">
              <w:rPr>
                <w:lang w:val="es-MX"/>
              </w:rPr>
              <w:t xml:space="preserve"> </w:t>
            </w:r>
          </w:p>
        </w:tc>
      </w:tr>
      <w:tr w:rsidR="000852B7" w:rsidRPr="007D5463" w14:paraId="48DE0675" w14:textId="77777777" w:rsidTr="00315B55">
        <w:tc>
          <w:tcPr>
            <w:tcW w:w="1785" w:type="dxa"/>
          </w:tcPr>
          <w:p w14:paraId="75117061" w14:textId="2D193CB5" w:rsidR="000852B7" w:rsidRPr="007D5463" w:rsidRDefault="000852B7" w:rsidP="00E25E91">
            <w:pPr>
              <w:rPr>
                <w:lang w:val="es-MX"/>
              </w:rPr>
            </w:pPr>
            <w:r w:rsidRPr="007D5463">
              <w:rPr>
                <w:lang w:val="es-MX"/>
              </w:rPr>
              <w:t>Riesgo Cambiario</w:t>
            </w:r>
          </w:p>
        </w:tc>
        <w:tc>
          <w:tcPr>
            <w:tcW w:w="2746" w:type="dxa"/>
          </w:tcPr>
          <w:p w14:paraId="39112702" w14:textId="7BE36363" w:rsidR="000852B7" w:rsidRPr="007D5463" w:rsidRDefault="000852B7" w:rsidP="00E25E91">
            <w:pPr>
              <w:rPr>
                <w:lang w:val="es-MX"/>
              </w:rPr>
            </w:pPr>
            <w:r w:rsidRPr="007D5463">
              <w:rPr>
                <w:lang w:val="es-MX"/>
              </w:rPr>
              <w:t xml:space="preserve">En los casos en que la remuneración de la obra, y los costos de su ejecución, se realizan en divisas diferentes (USD vs </w:t>
            </w:r>
            <w:r w:rsidR="00315B55">
              <w:rPr>
                <w:lang w:val="es-MX"/>
              </w:rPr>
              <w:t>Cordobas</w:t>
            </w:r>
            <w:r w:rsidRPr="007D5463">
              <w:rPr>
                <w:lang w:val="es-MX"/>
              </w:rPr>
              <w:t xml:space="preserve">), la variación en tasa de cambio puede jugar a favor o en contra del </w:t>
            </w:r>
            <w:r w:rsidRPr="007D5463">
              <w:rPr>
                <w:lang w:val="es-MX"/>
              </w:rPr>
              <w:lastRenderedPageBreak/>
              <w:t>equilibrio económico del contrato.</w:t>
            </w:r>
          </w:p>
          <w:p w14:paraId="6212559C" w14:textId="69C60312" w:rsidR="000852B7" w:rsidRPr="007D5463" w:rsidRDefault="000852B7" w:rsidP="00E25E91">
            <w:pPr>
              <w:rPr>
                <w:lang w:val="es-MX"/>
              </w:rPr>
            </w:pPr>
          </w:p>
        </w:tc>
        <w:tc>
          <w:tcPr>
            <w:tcW w:w="1789" w:type="dxa"/>
          </w:tcPr>
          <w:p w14:paraId="7F726480" w14:textId="77777777" w:rsidR="000852B7" w:rsidRDefault="000852B7" w:rsidP="00E25E91">
            <w:pPr>
              <w:rPr>
                <w:lang w:val="es-MX"/>
              </w:rPr>
            </w:pPr>
            <w:r w:rsidRPr="007D5463">
              <w:rPr>
                <w:lang w:val="es-MX"/>
              </w:rPr>
              <w:lastRenderedPageBreak/>
              <w:t>Improbable a Poco Probable</w:t>
            </w:r>
            <w:r w:rsidR="00315B55">
              <w:rPr>
                <w:lang w:val="es-MX"/>
              </w:rPr>
              <w:t>.</w:t>
            </w:r>
          </w:p>
          <w:p w14:paraId="5E569971" w14:textId="77777777" w:rsidR="00315B55" w:rsidRDefault="00315B55" w:rsidP="00E25E91">
            <w:pPr>
              <w:rPr>
                <w:lang w:val="es-MX"/>
              </w:rPr>
            </w:pPr>
          </w:p>
          <w:p w14:paraId="6448704F" w14:textId="77777777" w:rsidR="00315B55" w:rsidRDefault="00315B55" w:rsidP="00315B55">
            <w:pPr>
              <w:rPr>
                <w:lang w:val="es-MX"/>
              </w:rPr>
            </w:pPr>
            <w:r>
              <w:rPr>
                <w:lang w:val="es-MX"/>
              </w:rPr>
              <w:t>La devaluación es controlada y se ha fijado en 5% anual.</w:t>
            </w:r>
          </w:p>
          <w:p w14:paraId="746B325C" w14:textId="745F3B36" w:rsidR="00315B55" w:rsidRPr="007D5463" w:rsidRDefault="00315B55" w:rsidP="00E25E91">
            <w:pPr>
              <w:rPr>
                <w:lang w:val="es-MX"/>
              </w:rPr>
            </w:pPr>
          </w:p>
        </w:tc>
        <w:tc>
          <w:tcPr>
            <w:tcW w:w="2606" w:type="dxa"/>
          </w:tcPr>
          <w:p w14:paraId="4312F4CD" w14:textId="77777777" w:rsidR="00315B55" w:rsidRDefault="000852B7" w:rsidP="00E25E91">
            <w:pPr>
              <w:rPr>
                <w:lang w:val="es-MX"/>
              </w:rPr>
            </w:pPr>
            <w:r w:rsidRPr="007D5463">
              <w:rPr>
                <w:lang w:val="es-MX"/>
              </w:rPr>
              <w:lastRenderedPageBreak/>
              <w:t>Impacto Menor (Estado interviene en el control de tasa de cambio)</w:t>
            </w:r>
            <w:r w:rsidR="00315B55" w:rsidRPr="007D5463">
              <w:rPr>
                <w:lang w:val="es-MX"/>
              </w:rPr>
              <w:t xml:space="preserve"> </w:t>
            </w:r>
          </w:p>
          <w:p w14:paraId="254B107D" w14:textId="77777777" w:rsidR="00315B55" w:rsidRDefault="00315B55" w:rsidP="00E25E91">
            <w:pPr>
              <w:rPr>
                <w:lang w:val="es-MX"/>
              </w:rPr>
            </w:pPr>
          </w:p>
          <w:p w14:paraId="439E2432" w14:textId="49463423" w:rsidR="00315B55" w:rsidRDefault="00315B55" w:rsidP="00E25E91">
            <w:pPr>
              <w:rPr>
                <w:lang w:val="es-MX"/>
              </w:rPr>
            </w:pPr>
            <w:r>
              <w:rPr>
                <w:lang w:val="es-MX"/>
              </w:rPr>
              <w:t>La devaluación es controlada y se ha fijado en 5% anual.</w:t>
            </w:r>
          </w:p>
          <w:p w14:paraId="2B6746B7" w14:textId="77777777" w:rsidR="00315B55" w:rsidRDefault="00315B55" w:rsidP="00E25E91">
            <w:pPr>
              <w:rPr>
                <w:lang w:val="es-MX"/>
              </w:rPr>
            </w:pPr>
          </w:p>
          <w:p w14:paraId="4F77FAD1" w14:textId="2FD29CDF" w:rsidR="000852B7" w:rsidRPr="007D5463" w:rsidRDefault="000852B7" w:rsidP="00E25E91">
            <w:pPr>
              <w:rPr>
                <w:lang w:val="es-MX"/>
              </w:rPr>
            </w:pPr>
          </w:p>
        </w:tc>
      </w:tr>
      <w:tr w:rsidR="000852B7" w:rsidRPr="007D5463" w14:paraId="73EB224D" w14:textId="77777777" w:rsidTr="00315B55">
        <w:tc>
          <w:tcPr>
            <w:tcW w:w="1785" w:type="dxa"/>
          </w:tcPr>
          <w:p w14:paraId="08AA8AE0" w14:textId="62868985" w:rsidR="000852B7" w:rsidRPr="007D5463" w:rsidRDefault="000852B7" w:rsidP="00E25E91">
            <w:pPr>
              <w:rPr>
                <w:lang w:val="es-MX"/>
              </w:rPr>
            </w:pPr>
            <w:r w:rsidRPr="007D5463">
              <w:rPr>
                <w:lang w:val="es-MX"/>
              </w:rPr>
              <w:lastRenderedPageBreak/>
              <w:t>Retrasos en tiempos de ejecución de obra por motivos ajenos al contratista</w:t>
            </w:r>
          </w:p>
        </w:tc>
        <w:tc>
          <w:tcPr>
            <w:tcW w:w="2746" w:type="dxa"/>
          </w:tcPr>
          <w:p w14:paraId="119E7B16" w14:textId="77777777" w:rsidR="000852B7" w:rsidRPr="007D5463" w:rsidRDefault="000852B7" w:rsidP="00E25E91">
            <w:pPr>
              <w:rPr>
                <w:lang w:val="es-MX"/>
              </w:rPr>
            </w:pPr>
            <w:r w:rsidRPr="007D5463">
              <w:rPr>
                <w:lang w:val="es-MX"/>
              </w:rPr>
              <w:t>En este tópico se tiene el paro de obra por inundaciones</w:t>
            </w:r>
          </w:p>
          <w:p w14:paraId="07E4A7F4" w14:textId="77777777" w:rsidR="000852B7" w:rsidRPr="007D5463" w:rsidRDefault="000852B7" w:rsidP="00E25E91">
            <w:pPr>
              <w:rPr>
                <w:lang w:val="es-MX"/>
              </w:rPr>
            </w:pPr>
            <w:r w:rsidRPr="007D5463">
              <w:rPr>
                <w:lang w:val="es-MX"/>
              </w:rPr>
              <w:t>.</w:t>
            </w:r>
          </w:p>
        </w:tc>
        <w:tc>
          <w:tcPr>
            <w:tcW w:w="1789" w:type="dxa"/>
          </w:tcPr>
          <w:p w14:paraId="6A0BEE84" w14:textId="77777777" w:rsidR="000852B7" w:rsidRPr="007D5463" w:rsidRDefault="000852B7" w:rsidP="00E25E91">
            <w:pPr>
              <w:rPr>
                <w:lang w:val="es-MX"/>
              </w:rPr>
            </w:pPr>
            <w:r w:rsidRPr="007D5463">
              <w:rPr>
                <w:lang w:val="es-MX"/>
              </w:rPr>
              <w:t>Altamente Probable</w:t>
            </w:r>
          </w:p>
        </w:tc>
        <w:tc>
          <w:tcPr>
            <w:tcW w:w="2606" w:type="dxa"/>
          </w:tcPr>
          <w:p w14:paraId="66CA249A" w14:textId="77777777" w:rsidR="000852B7" w:rsidRPr="007D5463" w:rsidRDefault="000852B7" w:rsidP="00E25E91">
            <w:pPr>
              <w:rPr>
                <w:lang w:val="es-MX"/>
              </w:rPr>
            </w:pPr>
            <w:r w:rsidRPr="007D5463">
              <w:rPr>
                <w:lang w:val="es-MX"/>
              </w:rPr>
              <w:t>Impacto Menor, en la medida que ya se ha estimado sus implicaciones en costo y plazo para el proyecto.</w:t>
            </w:r>
          </w:p>
        </w:tc>
      </w:tr>
    </w:tbl>
    <w:p w14:paraId="1E8FD591" w14:textId="77777777" w:rsidR="000852B7" w:rsidRPr="007D5463" w:rsidRDefault="000852B7" w:rsidP="00E25E91">
      <w:pPr>
        <w:rPr>
          <w:lang w:val="es-MX"/>
        </w:rPr>
      </w:pPr>
      <w:r w:rsidRPr="007D5463">
        <w:rPr>
          <w:lang w:val="es-MX"/>
        </w:rPr>
        <w:t>Fuente: Elaboración Propia</w:t>
      </w:r>
    </w:p>
    <w:p w14:paraId="0F00DD3E" w14:textId="77777777" w:rsidR="000852B7" w:rsidRPr="007D5463" w:rsidRDefault="000852B7" w:rsidP="00E25E91">
      <w:pPr>
        <w:rPr>
          <w:lang w:val="es-MX"/>
        </w:rPr>
      </w:pPr>
    </w:p>
    <w:p w14:paraId="2F344487" w14:textId="23A66CE6" w:rsidR="000852B7" w:rsidRPr="007D5463" w:rsidRDefault="000852B7" w:rsidP="00E25E91">
      <w:pPr>
        <w:rPr>
          <w:lang w:val="es-MX"/>
        </w:rPr>
      </w:pPr>
      <w:r w:rsidRPr="007D5463">
        <w:rPr>
          <w:lang w:val="es-MX"/>
        </w:rPr>
        <w:t>Se advierte que en el análisis realizado, se ha considerado que riesgos de costos adicionales asociados a la expedición de licencias (ambientales y otras),  no se presentar</w:t>
      </w:r>
      <w:r w:rsidR="004F0BB5">
        <w:rPr>
          <w:lang w:val="es-MX"/>
        </w:rPr>
        <w:t>á</w:t>
      </w:r>
      <w:r w:rsidRPr="007D5463">
        <w:rPr>
          <w:lang w:val="es-MX"/>
        </w:rPr>
        <w:t>n, dado que es requisito por parte del BID que dichos procesos se ejecuten antes de la contratación de obra.</w:t>
      </w:r>
    </w:p>
    <w:p w14:paraId="0335C0F2" w14:textId="77777777" w:rsidR="000852B7" w:rsidRPr="007D5463" w:rsidRDefault="000852B7" w:rsidP="00E25E91">
      <w:pPr>
        <w:rPr>
          <w:lang w:val="es-MX"/>
        </w:rPr>
      </w:pPr>
    </w:p>
    <w:p w14:paraId="31D447EA" w14:textId="58AA4148" w:rsidR="000852B7" w:rsidRPr="007D5463" w:rsidRDefault="000852B7" w:rsidP="00E25E91">
      <w:pPr>
        <w:rPr>
          <w:lang w:val="es-MX"/>
        </w:rPr>
      </w:pPr>
      <w:r w:rsidRPr="007D5463">
        <w:rPr>
          <w:lang w:val="es-MX"/>
        </w:rPr>
        <w:t>Ahora, se considera importante revisar el tema de la asignación de riesgos entre contratantes y contratista y mecanismos de mitigación, para lo cual se recomienda lo siguiente:</w:t>
      </w:r>
    </w:p>
    <w:p w14:paraId="37D79986" w14:textId="77777777" w:rsidR="000852B7" w:rsidRPr="007D5463" w:rsidRDefault="000852B7" w:rsidP="00E25E91">
      <w:pPr>
        <w:rPr>
          <w:lang w:val="es-MX"/>
        </w:rPr>
      </w:pPr>
    </w:p>
    <w:p w14:paraId="65298863" w14:textId="05DC8DD1" w:rsidR="000852B7" w:rsidRPr="007D5463" w:rsidRDefault="000852B7" w:rsidP="00315B55">
      <w:pPr>
        <w:pStyle w:val="Descripcin"/>
        <w:jc w:val="center"/>
        <w:rPr>
          <w:lang w:val="es-MX"/>
        </w:rPr>
      </w:pPr>
      <w:bookmarkStart w:id="56" w:name="_Toc403246564"/>
      <w:bookmarkStart w:id="57" w:name="_Ref427650204"/>
      <w:bookmarkStart w:id="58" w:name="_Toc461380019"/>
      <w:r w:rsidRPr="007D5463">
        <w:t xml:space="preserve">Tabla </w:t>
      </w:r>
      <w:r w:rsidRPr="007D5463">
        <w:fldChar w:fldCharType="begin"/>
      </w:r>
      <w:r w:rsidRPr="007D5463">
        <w:instrText xml:space="preserve"> SEQ Tabla \* ARABIC </w:instrText>
      </w:r>
      <w:r w:rsidRPr="007D5463">
        <w:fldChar w:fldCharType="separate"/>
      </w:r>
      <w:r w:rsidR="00065FA8">
        <w:rPr>
          <w:noProof/>
        </w:rPr>
        <w:t>12</w:t>
      </w:r>
      <w:r w:rsidRPr="007D5463">
        <w:fldChar w:fldCharType="end"/>
      </w:r>
      <w:r w:rsidRPr="007D5463">
        <w:t xml:space="preserve">. </w:t>
      </w:r>
      <w:r w:rsidRPr="007D5463">
        <w:rPr>
          <w:lang w:val="es-MX"/>
        </w:rPr>
        <w:t>Riesgos: Asignación y Mitigación</w:t>
      </w:r>
      <w:bookmarkEnd w:id="56"/>
      <w:bookmarkEnd w:id="57"/>
      <w:bookmarkEnd w:id="58"/>
    </w:p>
    <w:tbl>
      <w:tblPr>
        <w:tblStyle w:val="Tablaconcuadrcula"/>
        <w:tblW w:w="9067" w:type="dxa"/>
        <w:tblLook w:val="04A0" w:firstRow="1" w:lastRow="0" w:firstColumn="1" w:lastColumn="0" w:noHBand="0" w:noVBand="1"/>
      </w:tblPr>
      <w:tblGrid>
        <w:gridCol w:w="2405"/>
        <w:gridCol w:w="1203"/>
        <w:gridCol w:w="1297"/>
        <w:gridCol w:w="4162"/>
      </w:tblGrid>
      <w:tr w:rsidR="000852B7" w:rsidRPr="007D5463" w14:paraId="0CBD600E" w14:textId="77777777" w:rsidTr="00FC3C46">
        <w:trPr>
          <w:tblHeader/>
        </w:trPr>
        <w:tc>
          <w:tcPr>
            <w:tcW w:w="2405" w:type="dxa"/>
            <w:vMerge w:val="restart"/>
            <w:shd w:val="clear" w:color="auto" w:fill="8DB3E2" w:themeFill="text2" w:themeFillTint="66"/>
          </w:tcPr>
          <w:p w14:paraId="05622E96" w14:textId="77777777" w:rsidR="000852B7" w:rsidRPr="007D5463" w:rsidRDefault="000852B7" w:rsidP="00FC3C46">
            <w:pPr>
              <w:jc w:val="center"/>
              <w:rPr>
                <w:lang w:val="es-MX"/>
              </w:rPr>
            </w:pPr>
            <w:r w:rsidRPr="007D5463">
              <w:rPr>
                <w:lang w:val="es-MX"/>
              </w:rPr>
              <w:t>RIESGO</w:t>
            </w:r>
          </w:p>
        </w:tc>
        <w:tc>
          <w:tcPr>
            <w:tcW w:w="2500" w:type="dxa"/>
            <w:gridSpan w:val="2"/>
            <w:tcBorders>
              <w:bottom w:val="single" w:sz="4" w:space="0" w:color="auto"/>
            </w:tcBorders>
            <w:shd w:val="clear" w:color="auto" w:fill="8DB3E2" w:themeFill="text2" w:themeFillTint="66"/>
          </w:tcPr>
          <w:p w14:paraId="22A1E432" w14:textId="77777777" w:rsidR="000852B7" w:rsidRPr="007D5463" w:rsidRDefault="000852B7" w:rsidP="00FC3C46">
            <w:pPr>
              <w:jc w:val="center"/>
              <w:rPr>
                <w:lang w:val="es-MX"/>
              </w:rPr>
            </w:pPr>
            <w:r w:rsidRPr="007D5463">
              <w:rPr>
                <w:lang w:val="es-MX"/>
              </w:rPr>
              <w:t>ASIGNACION DE RIESGO</w:t>
            </w:r>
          </w:p>
          <w:p w14:paraId="37BC1261" w14:textId="77777777" w:rsidR="000852B7" w:rsidRPr="007D5463" w:rsidRDefault="000852B7" w:rsidP="00FC3C46">
            <w:pPr>
              <w:jc w:val="center"/>
              <w:rPr>
                <w:lang w:val="es-MX"/>
              </w:rPr>
            </w:pPr>
            <w:r w:rsidRPr="007D5463">
              <w:rPr>
                <w:lang w:val="es-MX"/>
              </w:rPr>
              <w:t>(sugerida)</w:t>
            </w:r>
          </w:p>
        </w:tc>
        <w:tc>
          <w:tcPr>
            <w:tcW w:w="4162" w:type="dxa"/>
            <w:vMerge w:val="restart"/>
            <w:shd w:val="clear" w:color="auto" w:fill="8DB3E2" w:themeFill="text2" w:themeFillTint="66"/>
          </w:tcPr>
          <w:p w14:paraId="4519E044" w14:textId="77777777" w:rsidR="000852B7" w:rsidRPr="007D5463" w:rsidRDefault="000852B7" w:rsidP="00FC3C46">
            <w:pPr>
              <w:jc w:val="center"/>
              <w:rPr>
                <w:lang w:val="es-MX"/>
              </w:rPr>
            </w:pPr>
            <w:r w:rsidRPr="007D5463">
              <w:rPr>
                <w:lang w:val="es-MX"/>
              </w:rPr>
              <w:t>OBSERVACIONES / MECANISMO DE MITIGACION (sugerido)</w:t>
            </w:r>
          </w:p>
        </w:tc>
      </w:tr>
      <w:tr w:rsidR="000852B7" w:rsidRPr="007D5463" w14:paraId="608314C9" w14:textId="77777777" w:rsidTr="00FC3C46">
        <w:trPr>
          <w:tblHeader/>
        </w:trPr>
        <w:tc>
          <w:tcPr>
            <w:tcW w:w="2405" w:type="dxa"/>
            <w:vMerge/>
          </w:tcPr>
          <w:p w14:paraId="581ABA46" w14:textId="77777777" w:rsidR="000852B7" w:rsidRPr="007D5463" w:rsidRDefault="000852B7" w:rsidP="00E25E91">
            <w:pPr>
              <w:rPr>
                <w:lang w:val="es-MX"/>
              </w:rPr>
            </w:pPr>
          </w:p>
        </w:tc>
        <w:tc>
          <w:tcPr>
            <w:tcW w:w="1203" w:type="dxa"/>
            <w:shd w:val="clear" w:color="auto" w:fill="8DB3E2" w:themeFill="text2" w:themeFillTint="66"/>
          </w:tcPr>
          <w:p w14:paraId="1468EA52" w14:textId="77777777" w:rsidR="000852B7" w:rsidRPr="007D5463" w:rsidRDefault="000852B7" w:rsidP="00E25E91">
            <w:pPr>
              <w:rPr>
                <w:lang w:val="es-MX"/>
              </w:rPr>
            </w:pPr>
            <w:r w:rsidRPr="007D5463">
              <w:rPr>
                <w:lang w:val="es-MX"/>
              </w:rPr>
              <w:t>ESTADO</w:t>
            </w:r>
          </w:p>
        </w:tc>
        <w:tc>
          <w:tcPr>
            <w:tcW w:w="1297" w:type="dxa"/>
            <w:shd w:val="clear" w:color="auto" w:fill="8DB3E2" w:themeFill="text2" w:themeFillTint="66"/>
          </w:tcPr>
          <w:p w14:paraId="17F20BEE" w14:textId="77777777" w:rsidR="000852B7" w:rsidRPr="007D5463" w:rsidRDefault="000852B7" w:rsidP="00E25E91">
            <w:pPr>
              <w:rPr>
                <w:lang w:val="es-MX"/>
              </w:rPr>
            </w:pPr>
            <w:r w:rsidRPr="007D5463">
              <w:rPr>
                <w:lang w:val="es-MX"/>
              </w:rPr>
              <w:t>PRIVADO</w:t>
            </w:r>
          </w:p>
        </w:tc>
        <w:tc>
          <w:tcPr>
            <w:tcW w:w="4162" w:type="dxa"/>
            <w:vMerge/>
          </w:tcPr>
          <w:p w14:paraId="3BC06F85" w14:textId="77777777" w:rsidR="000852B7" w:rsidRPr="007D5463" w:rsidRDefault="000852B7" w:rsidP="00E25E91">
            <w:pPr>
              <w:rPr>
                <w:lang w:val="es-MX"/>
              </w:rPr>
            </w:pPr>
          </w:p>
        </w:tc>
      </w:tr>
      <w:tr w:rsidR="000852B7" w:rsidRPr="007D5463" w14:paraId="11E941FE" w14:textId="77777777" w:rsidTr="00FC3C46">
        <w:tc>
          <w:tcPr>
            <w:tcW w:w="2405" w:type="dxa"/>
          </w:tcPr>
          <w:p w14:paraId="1FC14A33" w14:textId="55337AAF" w:rsidR="000852B7" w:rsidRPr="007D5463" w:rsidRDefault="000852B7" w:rsidP="00E25E91">
            <w:pPr>
              <w:rPr>
                <w:lang w:val="es-MX"/>
              </w:rPr>
            </w:pPr>
            <w:r w:rsidRPr="007D5463">
              <w:rPr>
                <w:lang w:val="es-MX"/>
              </w:rPr>
              <w:t xml:space="preserve">Costos </w:t>
            </w:r>
            <w:r w:rsidR="00FC3C46">
              <w:rPr>
                <w:lang w:val="es-MX"/>
              </w:rPr>
              <w:t>Unitarios Ofertados</w:t>
            </w:r>
          </w:p>
        </w:tc>
        <w:tc>
          <w:tcPr>
            <w:tcW w:w="1203" w:type="dxa"/>
          </w:tcPr>
          <w:p w14:paraId="55483E93" w14:textId="77777777" w:rsidR="000852B7" w:rsidRPr="007D5463" w:rsidRDefault="000852B7" w:rsidP="00FC3C46">
            <w:pPr>
              <w:jc w:val="center"/>
              <w:rPr>
                <w:lang w:val="es-MX"/>
              </w:rPr>
            </w:pPr>
          </w:p>
        </w:tc>
        <w:tc>
          <w:tcPr>
            <w:tcW w:w="1297" w:type="dxa"/>
          </w:tcPr>
          <w:p w14:paraId="4F956225" w14:textId="77777777" w:rsidR="000852B7" w:rsidRPr="007D5463" w:rsidRDefault="000852B7" w:rsidP="00FC3C46">
            <w:pPr>
              <w:jc w:val="center"/>
              <w:rPr>
                <w:lang w:val="es-MX"/>
              </w:rPr>
            </w:pPr>
            <w:r w:rsidRPr="007D5463">
              <w:rPr>
                <w:lang w:val="es-MX"/>
              </w:rPr>
              <w:t>X</w:t>
            </w:r>
          </w:p>
        </w:tc>
        <w:tc>
          <w:tcPr>
            <w:tcW w:w="4162" w:type="dxa"/>
          </w:tcPr>
          <w:p w14:paraId="30E30FFE" w14:textId="77777777" w:rsidR="000852B7" w:rsidRPr="007D5463" w:rsidRDefault="000852B7" w:rsidP="00E25E91">
            <w:pPr>
              <w:rPr>
                <w:lang w:val="es-MX"/>
              </w:rPr>
            </w:pPr>
            <w:r w:rsidRPr="007D5463">
              <w:rPr>
                <w:lang w:val="es-MX"/>
              </w:rPr>
              <w:t>Asumido completamente por el contratista, como conocedor del sector y negociador directo.</w:t>
            </w:r>
          </w:p>
        </w:tc>
      </w:tr>
      <w:tr w:rsidR="000852B7" w:rsidRPr="007D5463" w14:paraId="7800D808" w14:textId="77777777" w:rsidTr="00FC3C46">
        <w:tc>
          <w:tcPr>
            <w:tcW w:w="2405" w:type="dxa"/>
          </w:tcPr>
          <w:p w14:paraId="3C956206" w14:textId="313BA994" w:rsidR="000852B7" w:rsidRPr="007D5463" w:rsidRDefault="00FC3C46" w:rsidP="00E25E91">
            <w:pPr>
              <w:rPr>
                <w:lang w:val="es-MX"/>
              </w:rPr>
            </w:pPr>
            <w:r>
              <w:rPr>
                <w:lang w:val="es-MX"/>
              </w:rPr>
              <w:t xml:space="preserve">Variación en </w:t>
            </w:r>
            <w:r w:rsidR="000852B7" w:rsidRPr="007D5463">
              <w:rPr>
                <w:lang w:val="es-MX"/>
              </w:rPr>
              <w:t>Cantidades de Obra</w:t>
            </w:r>
          </w:p>
        </w:tc>
        <w:tc>
          <w:tcPr>
            <w:tcW w:w="1203" w:type="dxa"/>
          </w:tcPr>
          <w:p w14:paraId="49DE5539" w14:textId="5557BA83" w:rsidR="000852B7" w:rsidRPr="007D5463" w:rsidRDefault="00FC3C46" w:rsidP="00FC3C46">
            <w:pPr>
              <w:jc w:val="center"/>
              <w:rPr>
                <w:lang w:val="es-MX"/>
              </w:rPr>
            </w:pPr>
            <w:r>
              <w:rPr>
                <w:lang w:val="es-MX"/>
              </w:rPr>
              <w:t>X</w:t>
            </w:r>
          </w:p>
        </w:tc>
        <w:tc>
          <w:tcPr>
            <w:tcW w:w="1297" w:type="dxa"/>
          </w:tcPr>
          <w:p w14:paraId="71784BC3" w14:textId="77777777" w:rsidR="000852B7" w:rsidRPr="007D5463" w:rsidRDefault="000852B7" w:rsidP="00FC3C46">
            <w:pPr>
              <w:jc w:val="center"/>
              <w:rPr>
                <w:lang w:val="es-MX"/>
              </w:rPr>
            </w:pPr>
            <w:r w:rsidRPr="007D5463">
              <w:rPr>
                <w:lang w:val="es-MX"/>
              </w:rPr>
              <w:t>X</w:t>
            </w:r>
          </w:p>
        </w:tc>
        <w:tc>
          <w:tcPr>
            <w:tcW w:w="4162" w:type="dxa"/>
          </w:tcPr>
          <w:p w14:paraId="2EFF72CC" w14:textId="46B36CA7" w:rsidR="000852B7" w:rsidRPr="007D5463" w:rsidRDefault="006954EA" w:rsidP="00E25E91">
            <w:pPr>
              <w:rPr>
                <w:lang w:val="es-MX"/>
              </w:rPr>
            </w:pPr>
            <w:r>
              <w:rPr>
                <w:lang w:val="es-MX"/>
              </w:rPr>
              <w:t xml:space="preserve">Considerando </w:t>
            </w:r>
            <w:r w:rsidR="006C000B">
              <w:rPr>
                <w:lang w:val="es-MX"/>
              </w:rPr>
              <w:t xml:space="preserve">que en entrevistas con expertos consultores y funcionarios del MTI, así como el análisis de información histórica, se ha evidenciado que la variación por mayores cantidades de obra se origina en deficiencia de los estudios previos, en especial en levantamiento de información de campo, se sugiere este riesgo sea compartido entre el Estado y el Privado. Por el Estado cubriendo el </w:t>
            </w:r>
            <w:r w:rsidR="006C000B">
              <w:rPr>
                <w:lang w:val="es-MX"/>
              </w:rPr>
              <w:lastRenderedPageBreak/>
              <w:t>costo por mayores cantidades de obra, y en conjunto bajo el compromiso de aplicar una adecuada gestión de control de costos y optimización de diseños y especificaciones en ejecución del proyecto, encaminada a minimizar el impacto en costo de mayores cantidades de obra en rubros sensibles como “</w:t>
            </w:r>
            <w:r w:rsidR="006C000B" w:rsidRPr="006C000B">
              <w:rPr>
                <w:lang w:val="es-MX"/>
              </w:rPr>
              <w:t>obras en la vía y remoci</w:t>
            </w:r>
            <w:r w:rsidR="00AE41CC">
              <w:rPr>
                <w:lang w:val="es-MX"/>
              </w:rPr>
              <w:t>ó</w:t>
            </w:r>
            <w:r w:rsidR="006C000B" w:rsidRPr="006C000B">
              <w:rPr>
                <w:lang w:val="es-MX"/>
              </w:rPr>
              <w:t>n de tierras</w:t>
            </w:r>
            <w:r w:rsidR="006C000B">
              <w:rPr>
                <w:lang w:val="es-MX"/>
              </w:rPr>
              <w:t xml:space="preserve">” y </w:t>
            </w:r>
            <w:r w:rsidR="006C000B" w:rsidRPr="006C000B">
              <w:rPr>
                <w:lang w:val="es-MX"/>
              </w:rPr>
              <w:t xml:space="preserve"> </w:t>
            </w:r>
            <w:r w:rsidR="006C000B">
              <w:rPr>
                <w:lang w:val="es-MX"/>
              </w:rPr>
              <w:t>“</w:t>
            </w:r>
            <w:r w:rsidR="006C000B" w:rsidRPr="006C000B">
              <w:rPr>
                <w:lang w:val="es-MX"/>
              </w:rPr>
              <w:t>obras de drenaje menor</w:t>
            </w:r>
            <w:r w:rsidR="006C000B">
              <w:rPr>
                <w:lang w:val="es-MX"/>
              </w:rPr>
              <w:t>”</w:t>
            </w:r>
          </w:p>
          <w:p w14:paraId="18E3D8CC" w14:textId="5C664A63" w:rsidR="000852B7" w:rsidRPr="007D5463" w:rsidRDefault="006C000B" w:rsidP="002C41D8">
            <w:pPr>
              <w:rPr>
                <w:lang w:val="es-MX"/>
              </w:rPr>
            </w:pPr>
            <w:r>
              <w:rPr>
                <w:lang w:val="es-MX"/>
              </w:rPr>
              <w:t xml:space="preserve">En este orden, </w:t>
            </w:r>
            <w:r w:rsidR="002C41D8">
              <w:rPr>
                <w:lang w:val="es-MX"/>
              </w:rPr>
              <w:t xml:space="preserve">es conveniente </w:t>
            </w:r>
            <w:r>
              <w:rPr>
                <w:lang w:val="es-MX"/>
              </w:rPr>
              <w:t xml:space="preserve">continuar con la figura </w:t>
            </w:r>
            <w:r w:rsidR="002C41D8">
              <w:rPr>
                <w:lang w:val="es-MX"/>
              </w:rPr>
              <w:t>del</w:t>
            </w:r>
            <w:r w:rsidR="002C41D8" w:rsidRPr="002C41D8">
              <w:rPr>
                <w:lang w:val="es-MX"/>
              </w:rPr>
              <w:t xml:space="preserve"> asesor técnico contratado por MTI para este fin </w:t>
            </w:r>
            <w:r w:rsidR="002C41D8">
              <w:rPr>
                <w:lang w:val="es-MX"/>
              </w:rPr>
              <w:t>específico.</w:t>
            </w:r>
          </w:p>
        </w:tc>
      </w:tr>
      <w:tr w:rsidR="000852B7" w:rsidRPr="007D5463" w14:paraId="4B88330C" w14:textId="77777777" w:rsidTr="00FC3C46">
        <w:tc>
          <w:tcPr>
            <w:tcW w:w="2405" w:type="dxa"/>
          </w:tcPr>
          <w:p w14:paraId="536CA783" w14:textId="77777777" w:rsidR="000852B7" w:rsidRPr="007D5463" w:rsidRDefault="000852B7" w:rsidP="00E25E91">
            <w:pPr>
              <w:rPr>
                <w:lang w:val="es-MX"/>
              </w:rPr>
            </w:pPr>
            <w:r w:rsidRPr="007D5463">
              <w:rPr>
                <w:lang w:val="es-MX"/>
              </w:rPr>
              <w:lastRenderedPageBreak/>
              <w:t>Obras Adicionales NO Previstas</w:t>
            </w:r>
          </w:p>
        </w:tc>
        <w:tc>
          <w:tcPr>
            <w:tcW w:w="1203" w:type="dxa"/>
          </w:tcPr>
          <w:p w14:paraId="0A632921" w14:textId="77777777" w:rsidR="000852B7" w:rsidRPr="007D5463" w:rsidRDefault="000852B7" w:rsidP="00FC3C46">
            <w:pPr>
              <w:jc w:val="center"/>
              <w:rPr>
                <w:lang w:val="es-MX"/>
              </w:rPr>
            </w:pPr>
            <w:r w:rsidRPr="007D5463">
              <w:rPr>
                <w:lang w:val="es-MX"/>
              </w:rPr>
              <w:t>X</w:t>
            </w:r>
          </w:p>
        </w:tc>
        <w:tc>
          <w:tcPr>
            <w:tcW w:w="1297" w:type="dxa"/>
          </w:tcPr>
          <w:p w14:paraId="192D96FB" w14:textId="018848B0" w:rsidR="000852B7" w:rsidRPr="007D5463" w:rsidRDefault="000852B7" w:rsidP="00FC3C46">
            <w:pPr>
              <w:jc w:val="center"/>
              <w:rPr>
                <w:lang w:val="es-MX"/>
              </w:rPr>
            </w:pPr>
          </w:p>
        </w:tc>
        <w:tc>
          <w:tcPr>
            <w:tcW w:w="4162" w:type="dxa"/>
          </w:tcPr>
          <w:p w14:paraId="0505D34F" w14:textId="3B5D335D" w:rsidR="000852B7" w:rsidRPr="007D5463" w:rsidRDefault="000852B7" w:rsidP="00E25E91">
            <w:pPr>
              <w:rPr>
                <w:lang w:val="es-MX"/>
              </w:rPr>
            </w:pPr>
            <w:r w:rsidRPr="007D5463">
              <w:rPr>
                <w:lang w:val="es-MX"/>
              </w:rPr>
              <w:t>Se sugiere cubrir dicho riesgo con cargo a un fondo de imprevistos.</w:t>
            </w:r>
          </w:p>
        </w:tc>
      </w:tr>
      <w:tr w:rsidR="000852B7" w:rsidRPr="007D5463" w14:paraId="217C2981" w14:textId="77777777" w:rsidTr="00FC3C46">
        <w:tc>
          <w:tcPr>
            <w:tcW w:w="2405" w:type="dxa"/>
          </w:tcPr>
          <w:p w14:paraId="431B39C9" w14:textId="77777777" w:rsidR="000852B7" w:rsidRPr="007D5463" w:rsidRDefault="000852B7" w:rsidP="00E25E91">
            <w:pPr>
              <w:rPr>
                <w:lang w:val="es-MX"/>
              </w:rPr>
            </w:pPr>
            <w:r w:rsidRPr="007D5463">
              <w:rPr>
                <w:lang w:val="es-MX"/>
              </w:rPr>
              <w:t>Variación en el tiempo de Costos Unitarios</w:t>
            </w:r>
          </w:p>
        </w:tc>
        <w:tc>
          <w:tcPr>
            <w:tcW w:w="1203" w:type="dxa"/>
          </w:tcPr>
          <w:p w14:paraId="0684B97A" w14:textId="77777777" w:rsidR="000852B7" w:rsidRPr="007D5463" w:rsidRDefault="000852B7" w:rsidP="00FC3C46">
            <w:pPr>
              <w:jc w:val="center"/>
              <w:rPr>
                <w:lang w:val="es-MX"/>
              </w:rPr>
            </w:pPr>
            <w:r w:rsidRPr="007D5463">
              <w:rPr>
                <w:lang w:val="es-MX"/>
              </w:rPr>
              <w:t>X</w:t>
            </w:r>
          </w:p>
        </w:tc>
        <w:tc>
          <w:tcPr>
            <w:tcW w:w="1297" w:type="dxa"/>
          </w:tcPr>
          <w:p w14:paraId="2CCC2E8D" w14:textId="77777777" w:rsidR="000852B7" w:rsidRPr="007D5463" w:rsidRDefault="000852B7" w:rsidP="00FC3C46">
            <w:pPr>
              <w:jc w:val="center"/>
              <w:rPr>
                <w:lang w:val="es-MX"/>
              </w:rPr>
            </w:pPr>
            <w:r w:rsidRPr="007D5463">
              <w:rPr>
                <w:lang w:val="es-MX"/>
              </w:rPr>
              <w:t>X</w:t>
            </w:r>
          </w:p>
        </w:tc>
        <w:tc>
          <w:tcPr>
            <w:tcW w:w="4162" w:type="dxa"/>
          </w:tcPr>
          <w:p w14:paraId="302297AA" w14:textId="602D206C" w:rsidR="000852B7" w:rsidRPr="007D5463" w:rsidRDefault="000852B7" w:rsidP="00E25E91">
            <w:pPr>
              <w:rPr>
                <w:lang w:val="es-MX"/>
              </w:rPr>
            </w:pPr>
            <w:r w:rsidRPr="007D5463">
              <w:rPr>
                <w:lang w:val="es-MX"/>
              </w:rPr>
              <w:t>Los costos de mercado varían con la ley de oferta y demanda</w:t>
            </w:r>
            <w:r w:rsidR="004F70B9">
              <w:rPr>
                <w:lang w:val="es-MX"/>
              </w:rPr>
              <w:t>, y dinámica inflacionaria</w:t>
            </w:r>
            <w:r w:rsidRPr="007D5463">
              <w:rPr>
                <w:lang w:val="es-MX"/>
              </w:rPr>
              <w:t xml:space="preserve">, es algo previsible en algunos rangos, pero no gestionable por el constructor. </w:t>
            </w:r>
          </w:p>
          <w:p w14:paraId="3A211054" w14:textId="77777777" w:rsidR="000852B7" w:rsidRPr="007D5463" w:rsidRDefault="000852B7" w:rsidP="00E25E91">
            <w:pPr>
              <w:rPr>
                <w:lang w:val="es-MX"/>
              </w:rPr>
            </w:pPr>
            <w:r w:rsidRPr="007D5463">
              <w:rPr>
                <w:lang w:val="es-MX"/>
              </w:rPr>
              <w:t>Se recomienda la existencia de una ecuación de ajuste (o formula de escalamiento) pactada de antemano en el contrato.</w:t>
            </w:r>
          </w:p>
        </w:tc>
      </w:tr>
      <w:tr w:rsidR="000852B7" w:rsidRPr="007D5463" w14:paraId="205D581C" w14:textId="77777777" w:rsidTr="00FC3C46">
        <w:tc>
          <w:tcPr>
            <w:tcW w:w="2405" w:type="dxa"/>
          </w:tcPr>
          <w:p w14:paraId="3350FC2D" w14:textId="77777777" w:rsidR="000852B7" w:rsidRPr="007D5463" w:rsidRDefault="000852B7" w:rsidP="00E25E91">
            <w:pPr>
              <w:rPr>
                <w:lang w:val="es-MX"/>
              </w:rPr>
            </w:pPr>
            <w:r w:rsidRPr="007D5463">
              <w:rPr>
                <w:lang w:val="es-MX"/>
              </w:rPr>
              <w:t>Riesgo Cambiario</w:t>
            </w:r>
          </w:p>
        </w:tc>
        <w:tc>
          <w:tcPr>
            <w:tcW w:w="1203" w:type="dxa"/>
          </w:tcPr>
          <w:p w14:paraId="44E71AAC" w14:textId="77777777" w:rsidR="000852B7" w:rsidRPr="007D5463" w:rsidRDefault="000852B7" w:rsidP="00FC3C46">
            <w:pPr>
              <w:jc w:val="center"/>
              <w:rPr>
                <w:lang w:val="es-MX"/>
              </w:rPr>
            </w:pPr>
          </w:p>
        </w:tc>
        <w:tc>
          <w:tcPr>
            <w:tcW w:w="1297" w:type="dxa"/>
          </w:tcPr>
          <w:p w14:paraId="70F70788" w14:textId="77777777" w:rsidR="000852B7" w:rsidRPr="007D5463" w:rsidRDefault="000852B7" w:rsidP="00FC3C46">
            <w:pPr>
              <w:jc w:val="center"/>
              <w:rPr>
                <w:lang w:val="es-MX"/>
              </w:rPr>
            </w:pPr>
            <w:r w:rsidRPr="007D5463">
              <w:rPr>
                <w:lang w:val="es-MX"/>
              </w:rPr>
              <w:t>X</w:t>
            </w:r>
          </w:p>
        </w:tc>
        <w:tc>
          <w:tcPr>
            <w:tcW w:w="4162" w:type="dxa"/>
          </w:tcPr>
          <w:p w14:paraId="4FE8DE72" w14:textId="77777777" w:rsidR="000852B7" w:rsidRPr="007D5463" w:rsidRDefault="000852B7" w:rsidP="00E25E91">
            <w:pPr>
              <w:rPr>
                <w:lang w:val="es-MX"/>
              </w:rPr>
            </w:pPr>
            <w:r w:rsidRPr="007D5463">
              <w:rPr>
                <w:lang w:val="es-MX"/>
              </w:rPr>
              <w:t>Lo asume completamente el contratista.</w:t>
            </w:r>
          </w:p>
          <w:p w14:paraId="33AAA6F0" w14:textId="77777777" w:rsidR="000852B7" w:rsidRPr="007D5463" w:rsidRDefault="000852B7" w:rsidP="00E25E91">
            <w:pPr>
              <w:rPr>
                <w:lang w:val="es-MX"/>
              </w:rPr>
            </w:pPr>
            <w:r w:rsidRPr="007D5463">
              <w:rPr>
                <w:lang w:val="es-MX"/>
              </w:rPr>
              <w:t>La racionalidad económica indica que el contratista evaluara y cuantificará los riesgos asumidos, y reflejará su ejercicio, entre otros aspectos, en su oferta económica.</w:t>
            </w:r>
          </w:p>
          <w:p w14:paraId="34D311C4" w14:textId="77777777" w:rsidR="000852B7" w:rsidRPr="007D5463" w:rsidRDefault="000852B7" w:rsidP="00E25E91">
            <w:pPr>
              <w:rPr>
                <w:lang w:val="es-MX"/>
              </w:rPr>
            </w:pPr>
            <w:r w:rsidRPr="007D5463">
              <w:rPr>
                <w:lang w:val="es-MX"/>
              </w:rPr>
              <w:t>Considerando que la relación de las divisas ha estado estable, se recomienda dejar dicho riesgo al Privado.</w:t>
            </w:r>
          </w:p>
        </w:tc>
      </w:tr>
      <w:tr w:rsidR="000852B7" w:rsidRPr="007D5463" w14:paraId="6F0B265F" w14:textId="77777777" w:rsidTr="00FC3C46">
        <w:tc>
          <w:tcPr>
            <w:tcW w:w="2405" w:type="dxa"/>
          </w:tcPr>
          <w:p w14:paraId="3809DDB9" w14:textId="77777777" w:rsidR="000852B7" w:rsidRPr="007D5463" w:rsidRDefault="000852B7" w:rsidP="00E25E91">
            <w:pPr>
              <w:rPr>
                <w:lang w:val="es-MX"/>
              </w:rPr>
            </w:pPr>
            <w:r w:rsidRPr="007D5463">
              <w:rPr>
                <w:lang w:val="es-MX"/>
              </w:rPr>
              <w:t xml:space="preserve">Retrasos en tiempos de ejecución de obra </w:t>
            </w:r>
          </w:p>
        </w:tc>
        <w:tc>
          <w:tcPr>
            <w:tcW w:w="1203" w:type="dxa"/>
          </w:tcPr>
          <w:p w14:paraId="6D8BDAD8" w14:textId="77777777" w:rsidR="000852B7" w:rsidRPr="007D5463" w:rsidRDefault="000852B7" w:rsidP="00FC3C46">
            <w:pPr>
              <w:jc w:val="center"/>
              <w:rPr>
                <w:lang w:val="es-MX"/>
              </w:rPr>
            </w:pPr>
            <w:r w:rsidRPr="007D5463">
              <w:rPr>
                <w:lang w:val="es-MX"/>
              </w:rPr>
              <w:t>X</w:t>
            </w:r>
          </w:p>
        </w:tc>
        <w:tc>
          <w:tcPr>
            <w:tcW w:w="1297" w:type="dxa"/>
          </w:tcPr>
          <w:p w14:paraId="29578C1A" w14:textId="77777777" w:rsidR="000852B7" w:rsidRPr="007D5463" w:rsidRDefault="000852B7" w:rsidP="00FC3C46">
            <w:pPr>
              <w:jc w:val="center"/>
              <w:rPr>
                <w:lang w:val="es-MX"/>
              </w:rPr>
            </w:pPr>
            <w:r w:rsidRPr="007D5463">
              <w:rPr>
                <w:lang w:val="es-MX"/>
              </w:rPr>
              <w:t>X</w:t>
            </w:r>
          </w:p>
        </w:tc>
        <w:tc>
          <w:tcPr>
            <w:tcW w:w="4162" w:type="dxa"/>
          </w:tcPr>
          <w:p w14:paraId="1EA69033" w14:textId="77777777" w:rsidR="000852B7" w:rsidRPr="007D5463" w:rsidRDefault="000852B7" w:rsidP="00E25E91">
            <w:pPr>
              <w:rPr>
                <w:lang w:val="es-MX"/>
              </w:rPr>
            </w:pPr>
            <w:r w:rsidRPr="007D5463">
              <w:rPr>
                <w:lang w:val="es-MX"/>
              </w:rPr>
              <w:t>Riesgo compartido.</w:t>
            </w:r>
          </w:p>
          <w:p w14:paraId="76F6A454" w14:textId="77777777" w:rsidR="000852B7" w:rsidRPr="007D5463" w:rsidRDefault="000852B7" w:rsidP="00E25E91">
            <w:pPr>
              <w:rPr>
                <w:lang w:val="es-MX"/>
              </w:rPr>
            </w:pPr>
            <w:r w:rsidRPr="007D5463">
              <w:rPr>
                <w:lang w:val="es-MX"/>
              </w:rPr>
              <w:t xml:space="preserve">Si las causas son atribuibles a deficiencias en la gestión pública debe cubrirlas el Estado, de lo </w:t>
            </w:r>
            <w:r w:rsidRPr="007D5463">
              <w:rPr>
                <w:lang w:val="es-MX"/>
              </w:rPr>
              <w:lastRenderedPageBreak/>
              <w:t>contrario el Privado debe preverlas y mitigar su impacto.</w:t>
            </w:r>
          </w:p>
        </w:tc>
      </w:tr>
    </w:tbl>
    <w:p w14:paraId="19CBEE18" w14:textId="77777777" w:rsidR="000852B7" w:rsidRPr="007D5463" w:rsidRDefault="000852B7" w:rsidP="00E25E91">
      <w:pPr>
        <w:rPr>
          <w:lang w:val="es-MX"/>
        </w:rPr>
      </w:pPr>
    </w:p>
    <w:p w14:paraId="3F79D1A1" w14:textId="77777777" w:rsidR="000852B7" w:rsidRPr="006A4AF7" w:rsidRDefault="000852B7" w:rsidP="00E25E91">
      <w:pPr>
        <w:rPr>
          <w:sz w:val="20"/>
          <w:szCs w:val="20"/>
          <w:lang w:val="es-MX"/>
        </w:rPr>
      </w:pPr>
      <w:r w:rsidRPr="006A4AF7">
        <w:rPr>
          <w:sz w:val="20"/>
          <w:szCs w:val="20"/>
          <w:lang w:val="es-MX"/>
        </w:rPr>
        <w:t>Fuente: Elaboración Propia</w:t>
      </w:r>
    </w:p>
    <w:p w14:paraId="2AC4259C" w14:textId="77777777" w:rsidR="000852B7" w:rsidRPr="007D5463" w:rsidRDefault="000852B7" w:rsidP="00E25E91">
      <w:pPr>
        <w:rPr>
          <w:lang w:val="es-MX"/>
        </w:rPr>
      </w:pPr>
    </w:p>
    <w:p w14:paraId="41E3A059" w14:textId="77777777" w:rsidR="000852B7" w:rsidRPr="007D5463" w:rsidRDefault="000852B7" w:rsidP="00E25E91">
      <w:pPr>
        <w:rPr>
          <w:lang w:val="es-MX"/>
        </w:rPr>
      </w:pPr>
    </w:p>
    <w:p w14:paraId="59C908A8" w14:textId="2CDBBEBB" w:rsidR="000852B7" w:rsidRPr="007D5463" w:rsidRDefault="000852B7" w:rsidP="00E25E91">
      <w:pPr>
        <w:rPr>
          <w:lang w:val="es-MX"/>
        </w:rPr>
      </w:pPr>
      <w:r w:rsidRPr="007D5463">
        <w:rPr>
          <w:lang w:val="es-MX"/>
        </w:rPr>
        <w:t xml:space="preserve">Finalmente, se </w:t>
      </w:r>
      <w:r w:rsidR="006A4AF7" w:rsidRPr="007D5463">
        <w:rPr>
          <w:lang w:val="es-MX"/>
        </w:rPr>
        <w:t>tratarán</w:t>
      </w:r>
      <w:r w:rsidRPr="007D5463">
        <w:rPr>
          <w:lang w:val="es-MX"/>
        </w:rPr>
        <w:t xml:space="preserve"> los riesgos a analizar de la siguiente forma:</w:t>
      </w:r>
    </w:p>
    <w:p w14:paraId="105DF8EA" w14:textId="77777777" w:rsidR="000852B7" w:rsidRPr="007D5463" w:rsidRDefault="000852B7" w:rsidP="00E25E91">
      <w:pPr>
        <w:rPr>
          <w:lang w:val="es-MX"/>
        </w:rPr>
      </w:pPr>
    </w:p>
    <w:p w14:paraId="0022E15C" w14:textId="1EA7EA07" w:rsidR="000852B7" w:rsidRPr="007D5463" w:rsidRDefault="000852B7" w:rsidP="002C41D8">
      <w:pPr>
        <w:pStyle w:val="Descripcin"/>
        <w:jc w:val="center"/>
        <w:rPr>
          <w:lang w:val="es-MX"/>
        </w:rPr>
      </w:pPr>
      <w:bookmarkStart w:id="59" w:name="_Ref358366925"/>
      <w:bookmarkStart w:id="60" w:name="_Toc403246565"/>
      <w:bookmarkStart w:id="61" w:name="_Toc461380020"/>
      <w:r w:rsidRPr="007D5463">
        <w:t xml:space="preserve">Tabla </w:t>
      </w:r>
      <w:r w:rsidRPr="007D5463">
        <w:fldChar w:fldCharType="begin"/>
      </w:r>
      <w:r w:rsidRPr="007D5463">
        <w:instrText xml:space="preserve"> SEQ Tabla \* ARABIC </w:instrText>
      </w:r>
      <w:r w:rsidRPr="007D5463">
        <w:fldChar w:fldCharType="separate"/>
      </w:r>
      <w:r w:rsidR="00065FA8">
        <w:rPr>
          <w:noProof/>
        </w:rPr>
        <w:t>13</w:t>
      </w:r>
      <w:r w:rsidRPr="007D5463">
        <w:fldChar w:fldCharType="end"/>
      </w:r>
      <w:r w:rsidRPr="007D5463">
        <w:t xml:space="preserve">. </w:t>
      </w:r>
      <w:r w:rsidRPr="007D5463">
        <w:rPr>
          <w:lang w:val="es-MX"/>
        </w:rPr>
        <w:t>Riesgos: Tratamiento en Modelación</w:t>
      </w:r>
      <w:bookmarkEnd w:id="59"/>
      <w:bookmarkEnd w:id="60"/>
      <w:bookmarkEnd w:id="61"/>
    </w:p>
    <w:tbl>
      <w:tblPr>
        <w:tblStyle w:val="Tablaconcuadrcula"/>
        <w:tblW w:w="9634" w:type="dxa"/>
        <w:tblLayout w:type="fixed"/>
        <w:tblLook w:val="04A0" w:firstRow="1" w:lastRow="0" w:firstColumn="1" w:lastColumn="0" w:noHBand="0" w:noVBand="1"/>
      </w:tblPr>
      <w:tblGrid>
        <w:gridCol w:w="2263"/>
        <w:gridCol w:w="7371"/>
      </w:tblGrid>
      <w:tr w:rsidR="000852B7" w:rsidRPr="007D5463" w14:paraId="61FECA16" w14:textId="77777777" w:rsidTr="00540148">
        <w:trPr>
          <w:trHeight w:val="276"/>
          <w:tblHeader/>
        </w:trPr>
        <w:tc>
          <w:tcPr>
            <w:tcW w:w="2263" w:type="dxa"/>
            <w:vMerge w:val="restart"/>
            <w:shd w:val="clear" w:color="auto" w:fill="8DB3E2" w:themeFill="text2" w:themeFillTint="66"/>
          </w:tcPr>
          <w:p w14:paraId="1A601921" w14:textId="77777777" w:rsidR="000852B7" w:rsidRPr="002C41D8" w:rsidRDefault="000852B7" w:rsidP="002C41D8">
            <w:pPr>
              <w:jc w:val="center"/>
              <w:rPr>
                <w:b/>
                <w:lang w:val="es-MX"/>
              </w:rPr>
            </w:pPr>
            <w:r w:rsidRPr="002C41D8">
              <w:rPr>
                <w:b/>
                <w:lang w:val="es-MX"/>
              </w:rPr>
              <w:t>RIESGO</w:t>
            </w:r>
          </w:p>
        </w:tc>
        <w:tc>
          <w:tcPr>
            <w:tcW w:w="7371" w:type="dxa"/>
            <w:vMerge w:val="restart"/>
            <w:shd w:val="clear" w:color="auto" w:fill="8DB3E2" w:themeFill="text2" w:themeFillTint="66"/>
          </w:tcPr>
          <w:p w14:paraId="73B0D596" w14:textId="77777777" w:rsidR="000852B7" w:rsidRPr="002C41D8" w:rsidRDefault="000852B7" w:rsidP="002C41D8">
            <w:pPr>
              <w:jc w:val="center"/>
              <w:rPr>
                <w:b/>
                <w:lang w:val="es-MX"/>
              </w:rPr>
            </w:pPr>
            <w:r w:rsidRPr="002C41D8">
              <w:rPr>
                <w:b/>
                <w:lang w:val="es-MX"/>
              </w:rPr>
              <w:t>TRATAMIENTO EN MODELACION</w:t>
            </w:r>
          </w:p>
        </w:tc>
      </w:tr>
      <w:tr w:rsidR="000852B7" w:rsidRPr="007D5463" w14:paraId="4072F66D" w14:textId="77777777" w:rsidTr="00FF4525">
        <w:trPr>
          <w:trHeight w:val="276"/>
        </w:trPr>
        <w:tc>
          <w:tcPr>
            <w:tcW w:w="2263" w:type="dxa"/>
            <w:vMerge/>
            <w:shd w:val="clear" w:color="auto" w:fill="8DB3E2" w:themeFill="text2" w:themeFillTint="66"/>
          </w:tcPr>
          <w:p w14:paraId="069B8BBB" w14:textId="77777777" w:rsidR="000852B7" w:rsidRPr="007D5463" w:rsidRDefault="000852B7" w:rsidP="00E25E91">
            <w:pPr>
              <w:rPr>
                <w:lang w:val="es-MX"/>
              </w:rPr>
            </w:pPr>
          </w:p>
        </w:tc>
        <w:tc>
          <w:tcPr>
            <w:tcW w:w="7371" w:type="dxa"/>
            <w:vMerge/>
            <w:shd w:val="clear" w:color="auto" w:fill="8DB3E2" w:themeFill="text2" w:themeFillTint="66"/>
          </w:tcPr>
          <w:p w14:paraId="184C4154" w14:textId="77777777" w:rsidR="000852B7" w:rsidRPr="007D5463" w:rsidRDefault="000852B7" w:rsidP="00E25E91">
            <w:pPr>
              <w:rPr>
                <w:lang w:val="es-MX"/>
              </w:rPr>
            </w:pPr>
          </w:p>
        </w:tc>
      </w:tr>
      <w:tr w:rsidR="000C1588" w:rsidRPr="007D5463" w14:paraId="502D8B9C" w14:textId="77777777" w:rsidTr="00FF4525">
        <w:trPr>
          <w:trHeight w:val="1084"/>
        </w:trPr>
        <w:tc>
          <w:tcPr>
            <w:tcW w:w="2263" w:type="dxa"/>
          </w:tcPr>
          <w:p w14:paraId="7C1F9F36" w14:textId="77777777" w:rsidR="000C1588" w:rsidRDefault="000C1588" w:rsidP="00FF4525">
            <w:pPr>
              <w:jc w:val="left"/>
              <w:rPr>
                <w:lang w:val="es-MX"/>
              </w:rPr>
            </w:pPr>
            <w:r w:rsidRPr="007D5463">
              <w:rPr>
                <w:lang w:val="es-MX"/>
              </w:rPr>
              <w:t>Costos Unitarios</w:t>
            </w:r>
          </w:p>
          <w:p w14:paraId="642BD1D4" w14:textId="77777777" w:rsidR="000C1588" w:rsidRDefault="000C1588" w:rsidP="00FF4525">
            <w:pPr>
              <w:jc w:val="left"/>
              <w:rPr>
                <w:lang w:val="es-MX"/>
              </w:rPr>
            </w:pPr>
          </w:p>
          <w:p w14:paraId="64522CA5" w14:textId="001D8B8F" w:rsidR="000C1588" w:rsidRPr="007D5463" w:rsidRDefault="000C1588" w:rsidP="00FF4525">
            <w:pPr>
              <w:jc w:val="left"/>
              <w:rPr>
                <w:lang w:val="es-MX"/>
              </w:rPr>
            </w:pPr>
            <w:r>
              <w:rPr>
                <w:lang w:val="es-MX"/>
              </w:rPr>
              <w:t>Precios de Referencia vs Adjudicados</w:t>
            </w:r>
          </w:p>
        </w:tc>
        <w:tc>
          <w:tcPr>
            <w:tcW w:w="7371" w:type="dxa"/>
          </w:tcPr>
          <w:p w14:paraId="522C80A9" w14:textId="77777777" w:rsidR="00363F60" w:rsidRDefault="00DE2DB4" w:rsidP="00E25E91">
            <w:pPr>
              <w:rPr>
                <w:lang w:val="es-MX"/>
              </w:rPr>
            </w:pPr>
            <w:r w:rsidRPr="00DE2DB4">
              <w:rPr>
                <w:i/>
                <w:u w:val="single"/>
                <w:lang w:val="es-MX"/>
              </w:rPr>
              <w:t>Variables Aleatorias:</w:t>
            </w:r>
            <w:r>
              <w:rPr>
                <w:lang w:val="es-MX"/>
              </w:rPr>
              <w:t xml:space="preserve"> Oferta lic</w:t>
            </w:r>
            <w:r w:rsidR="00E869DA">
              <w:rPr>
                <w:lang w:val="es-MX"/>
              </w:rPr>
              <w:t>itatoria por rubro presupuestal, simula la diferencia porcentual con respecto a presupuesto de referencia.</w:t>
            </w:r>
            <w:r w:rsidR="00363F60">
              <w:rPr>
                <w:lang w:val="es-MX"/>
              </w:rPr>
              <w:t xml:space="preserve"> </w:t>
            </w:r>
          </w:p>
          <w:p w14:paraId="0229A770" w14:textId="77777777" w:rsidR="00363F60" w:rsidRDefault="00363F60" w:rsidP="00E25E91">
            <w:pPr>
              <w:rPr>
                <w:lang w:val="es-MX"/>
              </w:rPr>
            </w:pPr>
          </w:p>
          <w:p w14:paraId="2C8CBB10" w14:textId="5A624A18" w:rsidR="00DE2DB4" w:rsidRDefault="00363F60" w:rsidP="00E25E91">
            <w:pPr>
              <w:rPr>
                <w:lang w:val="es-MX"/>
              </w:rPr>
            </w:pPr>
            <w:r>
              <w:rPr>
                <w:lang w:val="es-MX"/>
              </w:rPr>
              <w:t xml:space="preserve">(ver rubros presupuestales en </w:t>
            </w:r>
            <w:r w:rsidRPr="00363F60">
              <w:rPr>
                <w:u w:val="single"/>
                <w:lang w:val="es-MX"/>
              </w:rPr>
              <w:t xml:space="preserve">numeral </w:t>
            </w:r>
            <w:r w:rsidRPr="00363F60">
              <w:rPr>
                <w:u w:val="single"/>
                <w:lang w:val="es-MX"/>
              </w:rPr>
              <w:fldChar w:fldCharType="begin"/>
            </w:r>
            <w:r w:rsidRPr="00363F60">
              <w:rPr>
                <w:u w:val="single"/>
                <w:lang w:val="es-MX"/>
              </w:rPr>
              <w:instrText xml:space="preserve"> REF _Ref427637536 \n \h </w:instrText>
            </w:r>
            <w:r w:rsidRPr="00363F60">
              <w:rPr>
                <w:u w:val="single"/>
                <w:lang w:val="es-MX"/>
              </w:rPr>
            </w:r>
            <w:r w:rsidRPr="00363F60">
              <w:rPr>
                <w:u w:val="single"/>
                <w:lang w:val="es-MX"/>
              </w:rPr>
              <w:fldChar w:fldCharType="separate"/>
            </w:r>
            <w:r w:rsidR="00065FA8">
              <w:rPr>
                <w:u w:val="single"/>
                <w:lang w:val="es-MX"/>
              </w:rPr>
              <w:t>3.3</w:t>
            </w:r>
            <w:r w:rsidRPr="00363F60">
              <w:rPr>
                <w:u w:val="single"/>
                <w:lang w:val="es-MX"/>
              </w:rPr>
              <w:fldChar w:fldCharType="end"/>
            </w:r>
            <w:r>
              <w:rPr>
                <w:lang w:val="es-MX"/>
              </w:rPr>
              <w:t xml:space="preserve"> </w:t>
            </w:r>
            <w:r>
              <w:rPr>
                <w:lang w:val="es-MX"/>
              </w:rPr>
              <w:fldChar w:fldCharType="begin"/>
            </w:r>
            <w:r>
              <w:rPr>
                <w:lang w:val="es-MX"/>
              </w:rPr>
              <w:instrText xml:space="preserve"> REF _Ref427637540 \h </w:instrText>
            </w:r>
            <w:r>
              <w:rPr>
                <w:lang w:val="es-MX"/>
              </w:rPr>
            </w:r>
            <w:r>
              <w:rPr>
                <w:lang w:val="es-MX"/>
              </w:rPr>
              <w:fldChar w:fldCharType="separate"/>
            </w:r>
            <w:r w:rsidR="00065FA8" w:rsidRPr="000A4A58">
              <w:t>Rubros de Presupuesto Analizados</w:t>
            </w:r>
            <w:r>
              <w:rPr>
                <w:lang w:val="es-MX"/>
              </w:rPr>
              <w:fldChar w:fldCharType="end"/>
            </w:r>
            <w:r>
              <w:rPr>
                <w:lang w:val="es-MX"/>
              </w:rPr>
              <w:t>)</w:t>
            </w:r>
          </w:p>
          <w:p w14:paraId="13092C1D" w14:textId="77777777" w:rsidR="00363F60" w:rsidRDefault="00363F60" w:rsidP="00E25E91">
            <w:pPr>
              <w:rPr>
                <w:lang w:val="es-MX"/>
              </w:rPr>
            </w:pPr>
          </w:p>
          <w:p w14:paraId="2DF12F7A" w14:textId="08D9AE23" w:rsidR="00DE2DB4" w:rsidRDefault="00DE2DB4" w:rsidP="00E25E91">
            <w:pPr>
              <w:rPr>
                <w:lang w:val="es-MX"/>
              </w:rPr>
            </w:pPr>
            <w:r w:rsidRPr="00DE2DB4">
              <w:rPr>
                <w:i/>
                <w:u w:val="single"/>
                <w:lang w:val="es-MX"/>
              </w:rPr>
              <w:t>Variable Resultado:</w:t>
            </w:r>
            <w:r>
              <w:rPr>
                <w:lang w:val="es-MX"/>
              </w:rPr>
              <w:t xml:space="preserve"> Oferta licitatoria como porcentaje del </w:t>
            </w:r>
            <w:r w:rsidR="00E869DA">
              <w:rPr>
                <w:lang w:val="es-MX"/>
              </w:rPr>
              <w:t>valor total del costo de obra, se obtiene la diferencia porcentual con respecto a presupuesto de referencia.</w:t>
            </w:r>
          </w:p>
          <w:p w14:paraId="3CCDA995" w14:textId="77777777" w:rsidR="00DE2DB4" w:rsidRDefault="00DE2DB4" w:rsidP="00E25E91">
            <w:pPr>
              <w:rPr>
                <w:lang w:val="es-MX"/>
              </w:rPr>
            </w:pPr>
          </w:p>
          <w:p w14:paraId="08740D74" w14:textId="6734C566" w:rsidR="00DE2DB4" w:rsidRPr="00DE2DB4" w:rsidRDefault="00DE2DB4" w:rsidP="00E25E91">
            <w:pPr>
              <w:rPr>
                <w:i/>
                <w:u w:val="single"/>
                <w:lang w:val="es-MX"/>
              </w:rPr>
            </w:pPr>
            <w:r w:rsidRPr="00DE2DB4">
              <w:rPr>
                <w:i/>
                <w:u w:val="single"/>
                <w:lang w:val="es-MX"/>
              </w:rPr>
              <w:t>Variables Aleatorias:</w:t>
            </w:r>
          </w:p>
          <w:p w14:paraId="192F22A6" w14:textId="77777777" w:rsidR="009967C1" w:rsidRDefault="000C1588" w:rsidP="00E25E91">
            <w:pPr>
              <w:rPr>
                <w:lang w:val="es-MX"/>
              </w:rPr>
            </w:pPr>
            <w:r>
              <w:rPr>
                <w:lang w:val="es-MX"/>
              </w:rPr>
              <w:t>Se cuantificara con base en la diferencia encontrada entre el presupuesto de referencia vs presupuesto de pr</w:t>
            </w:r>
            <w:r w:rsidR="009967C1">
              <w:rPr>
                <w:lang w:val="es-MX"/>
              </w:rPr>
              <w:t>oyectos similares</w:t>
            </w:r>
          </w:p>
          <w:p w14:paraId="74234274" w14:textId="43A4827F" w:rsidR="000C1588" w:rsidRDefault="000C1588" w:rsidP="00E25E91">
            <w:pPr>
              <w:rPr>
                <w:lang w:val="es-MX"/>
              </w:rPr>
            </w:pPr>
            <w:r>
              <w:rPr>
                <w:lang w:val="es-MX"/>
              </w:rPr>
              <w:t>.</w:t>
            </w:r>
          </w:p>
          <w:p w14:paraId="221BD9AD" w14:textId="12787BC2" w:rsidR="009967C1" w:rsidRDefault="000C1588" w:rsidP="00E25E91">
            <w:pPr>
              <w:rPr>
                <w:lang w:val="es-MX"/>
              </w:rPr>
            </w:pPr>
            <w:r>
              <w:rPr>
                <w:lang w:val="es-MX"/>
              </w:rPr>
              <w:t>Se</w:t>
            </w:r>
            <w:r w:rsidR="009B4196">
              <w:rPr>
                <w:lang w:val="es-MX"/>
              </w:rPr>
              <w:t xml:space="preserve"> determinan variaciones máximas y mínimas </w:t>
            </w:r>
            <w:r w:rsidR="00DE2DB4">
              <w:rPr>
                <w:lang w:val="es-MX"/>
              </w:rPr>
              <w:t xml:space="preserve">para cada rubro de presupuesto </w:t>
            </w:r>
            <w:r w:rsidR="009B4196">
              <w:rPr>
                <w:lang w:val="es-MX"/>
              </w:rPr>
              <w:t xml:space="preserve">y se asume una distribución de probabilidad uniforme </w:t>
            </w:r>
            <w:r w:rsidR="00DE2DB4">
              <w:rPr>
                <w:lang w:val="es-MX"/>
              </w:rPr>
              <w:t xml:space="preserve">en el rango así definido (los valores observados en la muestra histórica se asumen igualmente probables).  </w:t>
            </w:r>
            <w:r w:rsidR="009967C1">
              <w:rPr>
                <w:lang w:val="es-MX"/>
              </w:rPr>
              <w:t>Ver</w:t>
            </w:r>
            <w:r w:rsidR="00DE2DB4">
              <w:rPr>
                <w:lang w:val="es-MX"/>
              </w:rPr>
              <w:t xml:space="preserve"> rangos empleados en:</w:t>
            </w:r>
            <w:r w:rsidR="009967C1">
              <w:rPr>
                <w:lang w:val="es-MX"/>
              </w:rPr>
              <w:t xml:space="preserve"> </w:t>
            </w:r>
            <w:r w:rsidR="00DE2DB4">
              <w:rPr>
                <w:lang w:val="es-MX"/>
              </w:rPr>
              <w:fldChar w:fldCharType="begin"/>
            </w:r>
            <w:r w:rsidR="00DE2DB4">
              <w:rPr>
                <w:lang w:val="es-MX"/>
              </w:rPr>
              <w:instrText xml:space="preserve"> REF _Ref427634638 \h </w:instrText>
            </w:r>
            <w:r w:rsidR="00DE2DB4">
              <w:rPr>
                <w:lang w:val="es-MX"/>
              </w:rPr>
            </w:r>
            <w:r w:rsidR="00DE2DB4">
              <w:rPr>
                <w:lang w:val="es-MX"/>
              </w:rPr>
              <w:fldChar w:fldCharType="separate"/>
            </w:r>
            <w:r w:rsidR="00065FA8">
              <w:t xml:space="preserve">Tabla </w:t>
            </w:r>
            <w:r w:rsidR="00065FA8">
              <w:rPr>
                <w:noProof/>
              </w:rPr>
              <w:t>5</w:t>
            </w:r>
            <w:r w:rsidR="00065FA8">
              <w:t>. Presupuesto de Referencia vs Presupuesto Contractual Inicial (Oferta licitatoria) – Proyectos de Concreto Asfaltico</w:t>
            </w:r>
            <w:r w:rsidR="00DE2DB4">
              <w:rPr>
                <w:lang w:val="es-MX"/>
              </w:rPr>
              <w:fldChar w:fldCharType="end"/>
            </w:r>
            <w:r w:rsidR="00DE2DB4">
              <w:rPr>
                <w:lang w:val="es-MX"/>
              </w:rPr>
              <w:t>.</w:t>
            </w:r>
          </w:p>
          <w:p w14:paraId="7291DBB5" w14:textId="77777777" w:rsidR="00DE2DB4" w:rsidRDefault="00DE2DB4" w:rsidP="00E25E91">
            <w:pPr>
              <w:rPr>
                <w:lang w:val="es-MX"/>
              </w:rPr>
            </w:pPr>
          </w:p>
          <w:p w14:paraId="6510D50B" w14:textId="77777777" w:rsidR="00DE2DB4" w:rsidRDefault="00DE2DB4" w:rsidP="00E25E91">
            <w:pPr>
              <w:rPr>
                <w:lang w:val="es-MX"/>
              </w:rPr>
            </w:pPr>
          </w:p>
          <w:p w14:paraId="67A24EFF" w14:textId="3A302BE5" w:rsidR="00DE2DB4" w:rsidRPr="00DE2DB4" w:rsidRDefault="00DE2DB4" w:rsidP="00E25E91">
            <w:pPr>
              <w:rPr>
                <w:i/>
                <w:u w:val="single"/>
                <w:lang w:val="es-MX"/>
              </w:rPr>
            </w:pPr>
            <w:r w:rsidRPr="00DE2DB4">
              <w:rPr>
                <w:i/>
                <w:u w:val="single"/>
                <w:lang w:val="es-MX"/>
              </w:rPr>
              <w:t xml:space="preserve">Variable Resultado: </w:t>
            </w:r>
          </w:p>
          <w:p w14:paraId="51C9F391" w14:textId="37AE2279" w:rsidR="00DE2DB4" w:rsidRDefault="00DE2DB4" w:rsidP="00E25E91">
            <w:pPr>
              <w:rPr>
                <w:lang w:val="es-MX"/>
              </w:rPr>
            </w:pPr>
            <w:r>
              <w:rPr>
                <w:lang w:val="es-MX"/>
              </w:rPr>
              <w:t>Límite inferior libre, en función de resultados de simulación de variables aleatorias.</w:t>
            </w:r>
          </w:p>
          <w:p w14:paraId="2E6D49A9" w14:textId="77777777" w:rsidR="00DE2DB4" w:rsidRDefault="00DE2DB4" w:rsidP="00E25E91">
            <w:pPr>
              <w:rPr>
                <w:lang w:val="es-MX"/>
              </w:rPr>
            </w:pPr>
          </w:p>
          <w:p w14:paraId="3F879A0C" w14:textId="4A3C2680" w:rsidR="00DE2DB4" w:rsidRPr="007D5463" w:rsidRDefault="00DE2DB4" w:rsidP="00E869DA">
            <w:pPr>
              <w:rPr>
                <w:lang w:val="es-MX"/>
              </w:rPr>
            </w:pPr>
            <w:r>
              <w:rPr>
                <w:lang w:val="es-MX"/>
              </w:rPr>
              <w:t>Límite superior acotado empleando variable aleatoria: probabilidad de que sea cero</w:t>
            </w:r>
            <w:r w:rsidR="00E869DA">
              <w:rPr>
                <w:lang w:val="es-MX"/>
              </w:rPr>
              <w:t xml:space="preserve"> (0%)</w:t>
            </w:r>
            <w:r>
              <w:rPr>
                <w:lang w:val="es-MX"/>
              </w:rPr>
              <w:t xml:space="preserve"> 87,5%, probabilidad de que sea mayor que cero hasta un máximo igual al observado histórico de 7,5%</w:t>
            </w:r>
            <w:r w:rsidR="00E869DA">
              <w:rPr>
                <w:lang w:val="es-MX"/>
              </w:rPr>
              <w:t xml:space="preserve"> de 12,5%.</w:t>
            </w:r>
          </w:p>
        </w:tc>
      </w:tr>
      <w:tr w:rsidR="00AE4ABC" w:rsidRPr="007D5463" w14:paraId="7D406413" w14:textId="77777777" w:rsidTr="005B78A5">
        <w:trPr>
          <w:trHeight w:val="2760"/>
        </w:trPr>
        <w:tc>
          <w:tcPr>
            <w:tcW w:w="2263" w:type="dxa"/>
          </w:tcPr>
          <w:p w14:paraId="1564954F" w14:textId="61045CA0" w:rsidR="00AE4ABC" w:rsidRPr="007D5463" w:rsidRDefault="00AE4ABC" w:rsidP="00E869DA">
            <w:pPr>
              <w:rPr>
                <w:lang w:val="es-MX"/>
              </w:rPr>
            </w:pPr>
            <w:r w:rsidRPr="007D5463">
              <w:rPr>
                <w:lang w:val="es-MX"/>
              </w:rPr>
              <w:lastRenderedPageBreak/>
              <w:t xml:space="preserve">Variación en el tiempo de Costos Unitarios desde elaboración del presupuesto inicial hasta </w:t>
            </w:r>
            <w:r>
              <w:rPr>
                <w:lang w:val="es-MX"/>
              </w:rPr>
              <w:t>finalización de obra.</w:t>
            </w:r>
          </w:p>
        </w:tc>
        <w:tc>
          <w:tcPr>
            <w:tcW w:w="7371" w:type="dxa"/>
          </w:tcPr>
          <w:p w14:paraId="52DB3533" w14:textId="1596CF35" w:rsidR="00AE4ABC" w:rsidRDefault="00AE4ABC" w:rsidP="00AE4ABC">
            <w:pPr>
              <w:rPr>
                <w:lang w:val="es-MX"/>
              </w:rPr>
            </w:pPr>
            <w:r w:rsidRPr="00DE2DB4">
              <w:rPr>
                <w:i/>
                <w:u w:val="single"/>
                <w:lang w:val="es-MX"/>
              </w:rPr>
              <w:t>Variables Aleatorias:</w:t>
            </w:r>
            <w:r>
              <w:rPr>
                <w:lang w:val="es-MX"/>
              </w:rPr>
              <w:t xml:space="preserve"> Variación en el tiempo de precios de mercado por insumo básico (escalamiento de precios).</w:t>
            </w:r>
          </w:p>
          <w:p w14:paraId="3E94D180" w14:textId="4E2B13D0" w:rsidR="00AE4ABC" w:rsidRDefault="00AE4ABC" w:rsidP="00AE4ABC">
            <w:pPr>
              <w:rPr>
                <w:lang w:val="es-MX"/>
              </w:rPr>
            </w:pPr>
            <w:r w:rsidRPr="00DE2DB4">
              <w:rPr>
                <w:i/>
                <w:u w:val="single"/>
                <w:lang w:val="es-MX"/>
              </w:rPr>
              <w:t>Variable Resultado:</w:t>
            </w:r>
            <w:r>
              <w:rPr>
                <w:lang w:val="es-MX"/>
              </w:rPr>
              <w:t xml:space="preserve"> Variación en el tiempo del costo </w:t>
            </w:r>
            <w:r w:rsidR="00540148">
              <w:rPr>
                <w:lang w:val="es-MX"/>
              </w:rPr>
              <w:t xml:space="preserve">total </w:t>
            </w:r>
            <w:r>
              <w:rPr>
                <w:lang w:val="es-MX"/>
              </w:rPr>
              <w:t>de obra por escalamiento de precios de insumos básicos.</w:t>
            </w:r>
          </w:p>
          <w:p w14:paraId="2B227397" w14:textId="77777777" w:rsidR="00AE4ABC" w:rsidRDefault="00AE4ABC" w:rsidP="00E25E91">
            <w:pPr>
              <w:rPr>
                <w:lang w:val="es-MX"/>
              </w:rPr>
            </w:pPr>
          </w:p>
          <w:p w14:paraId="38FF2476" w14:textId="77777777" w:rsidR="00540148" w:rsidRDefault="00540148" w:rsidP="00E25E91">
            <w:pPr>
              <w:rPr>
                <w:lang w:val="es-MX"/>
              </w:rPr>
            </w:pPr>
          </w:p>
          <w:p w14:paraId="77C99840" w14:textId="77777777" w:rsidR="00540148" w:rsidRPr="00DE2DB4" w:rsidRDefault="00540148" w:rsidP="00540148">
            <w:pPr>
              <w:rPr>
                <w:i/>
                <w:u w:val="single"/>
                <w:lang w:val="es-MX"/>
              </w:rPr>
            </w:pPr>
            <w:r w:rsidRPr="00DE2DB4">
              <w:rPr>
                <w:i/>
                <w:u w:val="single"/>
                <w:lang w:val="es-MX"/>
              </w:rPr>
              <w:t>Variables Aleatorias:</w:t>
            </w:r>
          </w:p>
          <w:p w14:paraId="63B932B5" w14:textId="7CFD1F71" w:rsidR="00AE4ABC" w:rsidRDefault="00540148" w:rsidP="00E25E91">
            <w:pPr>
              <w:rPr>
                <w:lang w:val="es-MX"/>
              </w:rPr>
            </w:pPr>
            <w:r>
              <w:rPr>
                <w:lang w:val="es-MX"/>
              </w:rPr>
              <w:t xml:space="preserve">Se trabaja con la “canasta de costos de obra”, ver </w:t>
            </w:r>
            <w:r>
              <w:rPr>
                <w:lang w:val="es-MX"/>
              </w:rPr>
              <w:fldChar w:fldCharType="begin"/>
            </w:r>
            <w:r>
              <w:rPr>
                <w:lang w:val="es-MX"/>
              </w:rPr>
              <w:instrText xml:space="preserve"> REF _Ref427635929 \h </w:instrText>
            </w:r>
            <w:r>
              <w:rPr>
                <w:lang w:val="es-MX"/>
              </w:rPr>
            </w:r>
            <w:r>
              <w:rPr>
                <w:lang w:val="es-MX"/>
              </w:rPr>
              <w:fldChar w:fldCharType="separate"/>
            </w:r>
            <w:r w:rsidR="00065FA8">
              <w:t xml:space="preserve">Tabla </w:t>
            </w:r>
            <w:r w:rsidR="00065FA8">
              <w:rPr>
                <w:noProof/>
              </w:rPr>
              <w:t>6</w:t>
            </w:r>
            <w:r w:rsidR="00065FA8">
              <w:t>. Insumos Básicos e Incidencias</w:t>
            </w:r>
            <w:r>
              <w:rPr>
                <w:lang w:val="es-MX"/>
              </w:rPr>
              <w:fldChar w:fldCharType="end"/>
            </w:r>
            <w:r>
              <w:rPr>
                <w:lang w:val="es-MX"/>
              </w:rPr>
              <w:t>.</w:t>
            </w:r>
          </w:p>
          <w:p w14:paraId="67909280" w14:textId="77777777" w:rsidR="00540148" w:rsidRDefault="00540148" w:rsidP="00E25E91">
            <w:pPr>
              <w:rPr>
                <w:lang w:val="es-MX"/>
              </w:rPr>
            </w:pPr>
          </w:p>
          <w:p w14:paraId="77351E93" w14:textId="77777777" w:rsidR="00AE4ABC" w:rsidRPr="007D5463" w:rsidRDefault="00AE4ABC" w:rsidP="00E25E91">
            <w:pPr>
              <w:rPr>
                <w:lang w:val="es-MX"/>
              </w:rPr>
            </w:pPr>
          </w:p>
          <w:p w14:paraId="21A5CB39" w14:textId="77777777" w:rsidR="00AE4ABC" w:rsidRDefault="00AE4ABC" w:rsidP="00E25E91">
            <w:pPr>
              <w:rPr>
                <w:lang w:val="es-MX"/>
              </w:rPr>
            </w:pPr>
            <w:r>
              <w:rPr>
                <w:lang w:val="es-MX"/>
              </w:rPr>
              <w:t>Se evalúa</w:t>
            </w:r>
            <w:r w:rsidRPr="007D5463">
              <w:rPr>
                <w:lang w:val="es-MX"/>
              </w:rPr>
              <w:t xml:space="preserve"> la información histórica con el fin de determinar tendencias, correlaciones y volatilidad.</w:t>
            </w:r>
          </w:p>
          <w:p w14:paraId="40E7FE99" w14:textId="77777777" w:rsidR="00AE4ABC" w:rsidRDefault="00AE4ABC" w:rsidP="00E25E91">
            <w:pPr>
              <w:rPr>
                <w:lang w:val="es-MX"/>
              </w:rPr>
            </w:pPr>
          </w:p>
          <w:p w14:paraId="78B0F519" w14:textId="228DB1C7" w:rsidR="00540148" w:rsidRDefault="00AE4ABC" w:rsidP="00540148">
            <w:pPr>
              <w:rPr>
                <w:lang w:val="es-MX"/>
              </w:rPr>
            </w:pPr>
            <w:r>
              <w:rPr>
                <w:lang w:val="es-MX"/>
              </w:rPr>
              <w:t xml:space="preserve">Se asume una distribución de probabilidad normal con desviación estándar igual a lo observado en la serie histórica del indicador del </w:t>
            </w:r>
            <w:r w:rsidR="00540148">
              <w:rPr>
                <w:lang w:val="es-MX"/>
              </w:rPr>
              <w:t>MTI o del BCN</w:t>
            </w:r>
            <w:r>
              <w:rPr>
                <w:lang w:val="es-MX"/>
              </w:rPr>
              <w:t xml:space="preserve"> que se relacione con el insumo objeto de análisis, y acotado a máximos y mínimos históricos</w:t>
            </w:r>
            <w:r w:rsidR="00540148">
              <w:rPr>
                <w:lang w:val="es-MX"/>
              </w:rPr>
              <w:t xml:space="preserve">, ver </w:t>
            </w:r>
            <w:r w:rsidR="00540148">
              <w:rPr>
                <w:lang w:val="es-MX"/>
              </w:rPr>
              <w:fldChar w:fldCharType="begin"/>
            </w:r>
            <w:r w:rsidR="00540148">
              <w:rPr>
                <w:lang w:val="es-MX"/>
              </w:rPr>
              <w:instrText xml:space="preserve"> REF _Ref427636151 \h </w:instrText>
            </w:r>
            <w:r w:rsidR="00540148">
              <w:rPr>
                <w:lang w:val="es-MX"/>
              </w:rPr>
            </w:r>
            <w:r w:rsidR="00540148">
              <w:rPr>
                <w:lang w:val="es-MX"/>
              </w:rPr>
              <w:fldChar w:fldCharType="separate"/>
            </w:r>
            <w:r w:rsidR="00065FA8">
              <w:t xml:space="preserve">Tabla </w:t>
            </w:r>
            <w:r w:rsidR="00065FA8">
              <w:rPr>
                <w:noProof/>
              </w:rPr>
              <w:t>7</w:t>
            </w:r>
            <w:r w:rsidR="00065FA8">
              <w:t>. Caracterización de la Variación Anual de Precios de Mercado de Insumos Básicos</w:t>
            </w:r>
            <w:r w:rsidR="00540148">
              <w:rPr>
                <w:lang w:val="es-MX"/>
              </w:rPr>
              <w:fldChar w:fldCharType="end"/>
            </w:r>
            <w:r w:rsidR="00540148">
              <w:rPr>
                <w:lang w:val="es-MX"/>
              </w:rPr>
              <w:t>.</w:t>
            </w:r>
          </w:p>
          <w:p w14:paraId="37B7B0C7" w14:textId="77777777" w:rsidR="00363F60" w:rsidRDefault="00363F60" w:rsidP="00540148">
            <w:pPr>
              <w:rPr>
                <w:lang w:val="es-MX"/>
              </w:rPr>
            </w:pPr>
          </w:p>
          <w:p w14:paraId="684BA902" w14:textId="3C582C9F" w:rsidR="009F4F97" w:rsidRDefault="00363F60" w:rsidP="00B516A7">
            <w:r w:rsidRPr="007D5463">
              <w:rPr>
                <w:lang w:val="es-MX"/>
              </w:rPr>
              <w:t>Se tomará un plazo base sobre el cual se aplicaran factores de ajuste en función de expectativas en la variación promedio de costos de los insumos de obra y variación en tasa cambiaria (</w:t>
            </w:r>
            <w:r>
              <w:rPr>
                <w:lang w:val="es-MX"/>
              </w:rPr>
              <w:t>Cordoba</w:t>
            </w:r>
            <w:r w:rsidRPr="007D5463">
              <w:rPr>
                <w:lang w:val="es-MX"/>
              </w:rPr>
              <w:t>/USD).</w:t>
            </w:r>
            <w:r>
              <w:rPr>
                <w:lang w:val="es-MX"/>
              </w:rPr>
              <w:t xml:space="preserve"> El plazo es igual al plazo de ejecución del proyecto </w:t>
            </w:r>
            <w:r w:rsidR="00B516A7">
              <w:rPr>
                <w:lang w:val="es-MX"/>
              </w:rPr>
              <w:t>de 3 años iniciando en el primer semestre de 2018. Se modelaran periodos semestrales con igual ejecución (16,7% por semestre)</w:t>
            </w:r>
          </w:p>
          <w:p w14:paraId="4FA4B855" w14:textId="47EFBE68" w:rsidR="00363F60" w:rsidRPr="007D5463" w:rsidRDefault="00363F60" w:rsidP="00540148">
            <w:pPr>
              <w:rPr>
                <w:lang w:val="es-MX"/>
              </w:rPr>
            </w:pPr>
          </w:p>
        </w:tc>
      </w:tr>
      <w:tr w:rsidR="000852B7" w:rsidRPr="007D5463" w14:paraId="33B21F7F" w14:textId="77777777" w:rsidTr="00FF4525">
        <w:trPr>
          <w:trHeight w:val="642"/>
        </w:trPr>
        <w:tc>
          <w:tcPr>
            <w:tcW w:w="2263" w:type="dxa"/>
          </w:tcPr>
          <w:p w14:paraId="14434486" w14:textId="60257FB6" w:rsidR="000852B7" w:rsidRPr="007D5463" w:rsidRDefault="0053433E" w:rsidP="00E25E91">
            <w:pPr>
              <w:rPr>
                <w:lang w:val="es-MX"/>
              </w:rPr>
            </w:pPr>
            <w:r>
              <w:rPr>
                <w:lang w:val="es-MX"/>
              </w:rPr>
              <w:t xml:space="preserve">Variación en </w:t>
            </w:r>
            <w:r w:rsidR="000852B7" w:rsidRPr="007D5463">
              <w:rPr>
                <w:lang w:val="es-MX"/>
              </w:rPr>
              <w:t>Cantidades de Obra</w:t>
            </w:r>
          </w:p>
        </w:tc>
        <w:tc>
          <w:tcPr>
            <w:tcW w:w="7371" w:type="dxa"/>
          </w:tcPr>
          <w:p w14:paraId="64FFA6D8" w14:textId="3914B34F" w:rsidR="00363F60" w:rsidRDefault="00363F60" w:rsidP="00363F60">
            <w:pPr>
              <w:rPr>
                <w:lang w:val="es-MX"/>
              </w:rPr>
            </w:pPr>
            <w:r w:rsidRPr="00DE2DB4">
              <w:rPr>
                <w:i/>
                <w:u w:val="single"/>
                <w:lang w:val="es-MX"/>
              </w:rPr>
              <w:t>Variables Aleatorias:</w:t>
            </w:r>
            <w:r>
              <w:rPr>
                <w:lang w:val="es-MX"/>
              </w:rPr>
              <w:t xml:space="preserve"> Variación en el tiempo de cantidades de obra por rubro de presupuesto.</w:t>
            </w:r>
          </w:p>
          <w:p w14:paraId="3EB08975" w14:textId="026BB2A4" w:rsidR="00363F60" w:rsidRDefault="00363F60" w:rsidP="00363F60">
            <w:pPr>
              <w:rPr>
                <w:lang w:val="es-MX"/>
              </w:rPr>
            </w:pPr>
            <w:r w:rsidRPr="00DE2DB4">
              <w:rPr>
                <w:i/>
                <w:u w:val="single"/>
                <w:lang w:val="es-MX"/>
              </w:rPr>
              <w:t>Variable Resultado:</w:t>
            </w:r>
            <w:r>
              <w:rPr>
                <w:lang w:val="es-MX"/>
              </w:rPr>
              <w:t xml:space="preserve"> Variación en el tiempo del costo total de obra por variaciones en cantidades de obra.</w:t>
            </w:r>
          </w:p>
          <w:p w14:paraId="7C20F31E" w14:textId="77777777" w:rsidR="00363F60" w:rsidRDefault="00363F60" w:rsidP="00E25E91">
            <w:pPr>
              <w:rPr>
                <w:lang w:val="es-MX"/>
              </w:rPr>
            </w:pPr>
          </w:p>
          <w:p w14:paraId="6ED84ECE" w14:textId="77777777" w:rsidR="00A95BBB" w:rsidRDefault="00A95BBB" w:rsidP="00A95BBB">
            <w:pPr>
              <w:rPr>
                <w:lang w:val="es-MX"/>
              </w:rPr>
            </w:pPr>
            <w:r w:rsidRPr="00DE2DB4">
              <w:rPr>
                <w:i/>
                <w:u w:val="single"/>
                <w:lang w:val="es-MX"/>
              </w:rPr>
              <w:t>Variables Aleatorias:</w:t>
            </w:r>
            <w:r>
              <w:rPr>
                <w:lang w:val="es-MX"/>
              </w:rPr>
              <w:t xml:space="preserve"> </w:t>
            </w:r>
          </w:p>
          <w:p w14:paraId="19A14E59" w14:textId="0F605AF7" w:rsidR="0053433E" w:rsidRDefault="00A95BBB" w:rsidP="00A95BBB">
            <w:pPr>
              <w:rPr>
                <w:lang w:val="es-MX"/>
              </w:rPr>
            </w:pPr>
            <w:r>
              <w:rPr>
                <w:lang w:val="es-MX"/>
              </w:rPr>
              <w:t xml:space="preserve">Se trabaja con </w:t>
            </w:r>
            <w:r w:rsidR="00E80F2A">
              <w:rPr>
                <w:lang w:val="es-MX"/>
              </w:rPr>
              <w:t xml:space="preserve">distribuciones de probabilidad seleccionadas en función de los datos históricos de muestra (24 proyectos), acotadas a máximos y mínimos históricos (ver </w:t>
            </w:r>
            <w:r w:rsidR="00E80F2A">
              <w:rPr>
                <w:lang w:val="es-MX"/>
              </w:rPr>
              <w:fldChar w:fldCharType="begin"/>
            </w:r>
            <w:r w:rsidR="00E80F2A">
              <w:rPr>
                <w:lang w:val="es-MX"/>
              </w:rPr>
              <w:instrText xml:space="preserve"> REF _Ref427606267 \h </w:instrText>
            </w:r>
            <w:r w:rsidR="00E80F2A">
              <w:rPr>
                <w:lang w:val="es-MX"/>
              </w:rPr>
            </w:r>
            <w:r w:rsidR="00E80F2A">
              <w:rPr>
                <w:lang w:val="es-MX"/>
              </w:rPr>
              <w:fldChar w:fldCharType="separate"/>
            </w:r>
            <w:r w:rsidR="00065FA8" w:rsidRPr="007D5463">
              <w:t xml:space="preserve">Tabla </w:t>
            </w:r>
            <w:r w:rsidR="00065FA8">
              <w:rPr>
                <w:noProof/>
              </w:rPr>
              <w:t>9</w:t>
            </w:r>
            <w:r w:rsidR="00065FA8" w:rsidRPr="007D5463">
              <w:t xml:space="preserve">. </w:t>
            </w:r>
            <w:r w:rsidR="00065FA8">
              <w:t xml:space="preserve"> Caracterización de la Variación en Costos por Rubro con respecto al presupuesto inicial  (en Córdobas) – Proyectos Viales 2007 a 2014 (MTI)</w:t>
            </w:r>
            <w:r w:rsidR="00E80F2A">
              <w:rPr>
                <w:lang w:val="es-MX"/>
              </w:rPr>
              <w:fldChar w:fldCharType="end"/>
            </w:r>
            <w:r w:rsidR="00E80F2A">
              <w:rPr>
                <w:lang w:val="es-MX"/>
              </w:rPr>
              <w:t>)</w:t>
            </w:r>
            <w:r w:rsidR="0053433E">
              <w:rPr>
                <w:lang w:val="es-MX"/>
              </w:rPr>
              <w:t>.</w:t>
            </w:r>
          </w:p>
          <w:p w14:paraId="3B7ADF9E" w14:textId="77777777" w:rsidR="0053433E" w:rsidRDefault="0053433E" w:rsidP="00A95BBB">
            <w:pPr>
              <w:rPr>
                <w:lang w:val="es-MX"/>
              </w:rPr>
            </w:pPr>
          </w:p>
          <w:p w14:paraId="6EE95CB4" w14:textId="067450DB" w:rsidR="0053433E" w:rsidRDefault="00A27265" w:rsidP="00A95BBB">
            <w:pPr>
              <w:rPr>
                <w:lang w:val="es-MX"/>
              </w:rPr>
            </w:pPr>
            <w:r>
              <w:rPr>
                <w:lang w:val="es-MX"/>
              </w:rPr>
              <w:t>Históricamente</w:t>
            </w:r>
            <w:r w:rsidR="0053433E">
              <w:rPr>
                <w:lang w:val="es-MX"/>
              </w:rPr>
              <w:t xml:space="preserve"> se nota una compensación de variaciones a nivel de impacto en costo entre rubros, producto de una gestión de costos y optimización en ejecución de diseños y especificaciones, este comportamiento se simula considerando:</w:t>
            </w:r>
          </w:p>
          <w:p w14:paraId="2D86637B" w14:textId="77777777" w:rsidR="00464E59" w:rsidRDefault="00464E59" w:rsidP="00A95BBB">
            <w:pPr>
              <w:rPr>
                <w:lang w:val="es-MX"/>
              </w:rPr>
            </w:pPr>
          </w:p>
          <w:p w14:paraId="73E19134" w14:textId="13B678B8" w:rsidR="0053433E" w:rsidRDefault="0053433E" w:rsidP="00C80569">
            <w:pPr>
              <w:pStyle w:val="Prrafodelista"/>
              <w:numPr>
                <w:ilvl w:val="0"/>
                <w:numId w:val="23"/>
              </w:numPr>
              <w:rPr>
                <w:lang w:val="es-MX"/>
              </w:rPr>
            </w:pPr>
            <w:r w:rsidRPr="0053433E">
              <w:rPr>
                <w:lang w:val="es-MX"/>
              </w:rPr>
              <w:t>Las variaciones entre rubros se han correlacionado</w:t>
            </w:r>
            <w:r>
              <w:rPr>
                <w:lang w:val="es-MX"/>
              </w:rPr>
              <w:t xml:space="preserve"> en función de lo observado histórico (ver </w:t>
            </w:r>
            <w:r w:rsidR="00BB3968">
              <w:rPr>
                <w:lang w:val="es-MX"/>
              </w:rPr>
              <w:fldChar w:fldCharType="begin"/>
            </w:r>
            <w:r w:rsidR="00BB3968">
              <w:rPr>
                <w:lang w:val="es-MX"/>
              </w:rPr>
              <w:instrText xml:space="preserve"> REF _Ref427835104 \h </w:instrText>
            </w:r>
            <w:r w:rsidR="00BB3968">
              <w:rPr>
                <w:lang w:val="es-MX"/>
              </w:rPr>
            </w:r>
            <w:r w:rsidR="00BB3968">
              <w:rPr>
                <w:lang w:val="es-MX"/>
              </w:rPr>
              <w:fldChar w:fldCharType="separate"/>
            </w:r>
            <w:r w:rsidR="00065FA8">
              <w:t xml:space="preserve">Tabla </w:t>
            </w:r>
            <w:r w:rsidR="00065FA8">
              <w:rPr>
                <w:noProof/>
              </w:rPr>
              <w:t>10</w:t>
            </w:r>
            <w:r w:rsidR="00BB3968">
              <w:rPr>
                <w:lang w:val="es-MX"/>
              </w:rPr>
              <w:fldChar w:fldCharType="end"/>
            </w:r>
            <w:r>
              <w:rPr>
                <w:lang w:val="es-MX"/>
              </w:rPr>
              <w:t>)</w:t>
            </w:r>
            <w:r w:rsidR="00A27265">
              <w:rPr>
                <w:lang w:val="es-MX"/>
              </w:rPr>
              <w:t>.</w:t>
            </w:r>
          </w:p>
          <w:p w14:paraId="5B60F3FD" w14:textId="69A5B9B2" w:rsidR="00A27265" w:rsidRPr="0053433E" w:rsidRDefault="00A27265" w:rsidP="00C80569">
            <w:pPr>
              <w:pStyle w:val="Prrafodelista"/>
              <w:numPr>
                <w:ilvl w:val="0"/>
                <w:numId w:val="23"/>
              </w:numPr>
              <w:rPr>
                <w:lang w:val="es-MX"/>
              </w:rPr>
            </w:pPr>
            <w:r>
              <w:rPr>
                <w:lang w:val="es-MX"/>
              </w:rPr>
              <w:t>Si las variables de mayor variación positiva histórica superan el presupuesto inicial (</w:t>
            </w:r>
            <w:r w:rsidR="00464E59" w:rsidRPr="00A27265">
              <w:rPr>
                <w:lang w:val="es-MX"/>
              </w:rPr>
              <w:t>obras en la vía y remoción de tierras</w:t>
            </w:r>
            <w:r w:rsidR="00464E59">
              <w:rPr>
                <w:lang w:val="es-MX"/>
              </w:rPr>
              <w:t>, Obras de drenaje menor)</w:t>
            </w:r>
            <w:r>
              <w:rPr>
                <w:lang w:val="es-MX"/>
              </w:rPr>
              <w:t xml:space="preserve">, se acota </w:t>
            </w:r>
            <w:r w:rsidR="00464E59">
              <w:rPr>
                <w:lang w:val="es-MX"/>
              </w:rPr>
              <w:t>a un máximo de cero la variación en rubros de compensación (</w:t>
            </w:r>
            <w:r w:rsidR="00464E59" w:rsidRPr="00A27265">
              <w:rPr>
                <w:lang w:val="es-MX"/>
              </w:rPr>
              <w:t>obras de drenaje mayor,  y obras complementarias</w:t>
            </w:r>
            <w:r w:rsidR="00464E59">
              <w:rPr>
                <w:lang w:val="es-MX"/>
              </w:rPr>
              <w:t xml:space="preserve"> ) con la probabilidad histórica observada, a saber:  </w:t>
            </w:r>
          </w:p>
          <w:p w14:paraId="03E3E349" w14:textId="52A34FB4" w:rsidR="00464E59" w:rsidRPr="00464E59" w:rsidRDefault="00464E59" w:rsidP="00C80569">
            <w:pPr>
              <w:pStyle w:val="Prrafodelista"/>
              <w:numPr>
                <w:ilvl w:val="1"/>
                <w:numId w:val="23"/>
              </w:numPr>
              <w:rPr>
                <w:lang w:val="es-MX"/>
              </w:rPr>
            </w:pPr>
            <w:r w:rsidRPr="00464E59">
              <w:rPr>
                <w:lang w:val="es-MX"/>
              </w:rPr>
              <w:t>obras de drenaje mayor</w:t>
            </w:r>
            <w:r>
              <w:rPr>
                <w:lang w:val="es-MX"/>
              </w:rPr>
              <w:t>: 57% probabilidad de control</w:t>
            </w:r>
          </w:p>
          <w:p w14:paraId="0449AA9F" w14:textId="2DF888A9" w:rsidR="00A27265" w:rsidRPr="00464E59" w:rsidRDefault="00464E59" w:rsidP="00C80569">
            <w:pPr>
              <w:pStyle w:val="Prrafodelista"/>
              <w:numPr>
                <w:ilvl w:val="1"/>
                <w:numId w:val="23"/>
              </w:numPr>
              <w:rPr>
                <w:lang w:val="es-MX"/>
              </w:rPr>
            </w:pPr>
            <w:r w:rsidRPr="00464E59">
              <w:rPr>
                <w:lang w:val="es-MX"/>
              </w:rPr>
              <w:t>obras complementarias</w:t>
            </w:r>
            <w:r>
              <w:rPr>
                <w:lang w:val="es-MX"/>
              </w:rPr>
              <w:t>: 72% probabilidad de control</w:t>
            </w:r>
          </w:p>
          <w:p w14:paraId="2128C249" w14:textId="5A6F8DFC" w:rsidR="00B32416" w:rsidRPr="00A95BBB" w:rsidRDefault="00B32416" w:rsidP="00A27265"/>
        </w:tc>
      </w:tr>
      <w:tr w:rsidR="000852B7" w:rsidRPr="007D5463" w14:paraId="6F3A4DA2" w14:textId="77777777" w:rsidTr="00FF4525">
        <w:tc>
          <w:tcPr>
            <w:tcW w:w="2263" w:type="dxa"/>
          </w:tcPr>
          <w:p w14:paraId="536F0EB9" w14:textId="3BB4988B" w:rsidR="000852B7" w:rsidRPr="007D5463" w:rsidRDefault="000852B7" w:rsidP="00E25E91">
            <w:pPr>
              <w:rPr>
                <w:lang w:val="es-MX"/>
              </w:rPr>
            </w:pPr>
            <w:r w:rsidRPr="007D5463">
              <w:rPr>
                <w:lang w:val="es-MX"/>
              </w:rPr>
              <w:lastRenderedPageBreak/>
              <w:t>Obras Adicionales NO Previstas</w:t>
            </w:r>
          </w:p>
        </w:tc>
        <w:tc>
          <w:tcPr>
            <w:tcW w:w="7371" w:type="dxa"/>
          </w:tcPr>
          <w:p w14:paraId="6694A2E6" w14:textId="420648F5" w:rsidR="000852B7" w:rsidRPr="007D5463" w:rsidRDefault="00464E59" w:rsidP="00464E59">
            <w:pPr>
              <w:rPr>
                <w:lang w:val="es-MX"/>
              </w:rPr>
            </w:pPr>
            <w:r>
              <w:rPr>
                <w:lang w:val="es-MX"/>
              </w:rPr>
              <w:t>Dado que la evidencia demuestra la baja probabilidad e impacto del evento, se asumió impacto cero (0).</w:t>
            </w:r>
          </w:p>
        </w:tc>
      </w:tr>
      <w:tr w:rsidR="00540148" w:rsidRPr="007D5463" w14:paraId="4D75A80D" w14:textId="77777777" w:rsidTr="00FF4525">
        <w:tc>
          <w:tcPr>
            <w:tcW w:w="2263" w:type="dxa"/>
          </w:tcPr>
          <w:p w14:paraId="189A07A6" w14:textId="2BFD5442" w:rsidR="00540148" w:rsidRPr="007D5463" w:rsidRDefault="00540148" w:rsidP="00540148">
            <w:pPr>
              <w:rPr>
                <w:lang w:val="es-MX"/>
              </w:rPr>
            </w:pPr>
            <w:r w:rsidRPr="007D5463">
              <w:rPr>
                <w:lang w:val="es-MX"/>
              </w:rPr>
              <w:t>Riesgo Cambiario</w:t>
            </w:r>
          </w:p>
        </w:tc>
        <w:tc>
          <w:tcPr>
            <w:tcW w:w="7371" w:type="dxa"/>
          </w:tcPr>
          <w:p w14:paraId="473D7548" w14:textId="77777777" w:rsidR="00540148" w:rsidRDefault="00540148" w:rsidP="00540148">
            <w:pPr>
              <w:rPr>
                <w:lang w:val="es-MX"/>
              </w:rPr>
            </w:pPr>
            <w:r>
              <w:rPr>
                <w:lang w:val="es-MX"/>
              </w:rPr>
              <w:t xml:space="preserve">La devaluación del Córdoba vs el Dólar se considera en el reporte de </w:t>
            </w:r>
            <w:r w:rsidR="00464E59">
              <w:rPr>
                <w:lang w:val="es-MX"/>
              </w:rPr>
              <w:t>provisión de riesgo en dólares, contrarrestando los valores estimados en córdobas.</w:t>
            </w:r>
          </w:p>
          <w:p w14:paraId="68242393" w14:textId="370695F5" w:rsidR="00464E59" w:rsidRDefault="00464E59" w:rsidP="00540148">
            <w:pPr>
              <w:rPr>
                <w:lang w:val="es-MX"/>
              </w:rPr>
            </w:pPr>
            <w:r>
              <w:rPr>
                <w:lang w:val="es-MX"/>
              </w:rPr>
              <w:t xml:space="preserve">La </w:t>
            </w:r>
            <w:r w:rsidRPr="00464E59">
              <w:rPr>
                <w:lang w:val="es-MX"/>
              </w:rPr>
              <w:t xml:space="preserve">devaluación en Nicaragua </w:t>
            </w:r>
            <w:r w:rsidR="009F38D0" w:rsidRPr="00464E59">
              <w:rPr>
                <w:lang w:val="es-MX"/>
              </w:rPr>
              <w:t>se ajusta</w:t>
            </w:r>
            <w:r w:rsidRPr="00464E59">
              <w:rPr>
                <w:lang w:val="es-MX"/>
              </w:rPr>
              <w:t xml:space="preserve"> a una política de deslizamiento monetario anual definida por el Banco Central de Nicaragua (BCN). Desde el año 2004 se fijó en una tasa anual de 5% anual, la cual se mantiene hasta la actualidad.</w:t>
            </w:r>
          </w:p>
        </w:tc>
      </w:tr>
    </w:tbl>
    <w:p w14:paraId="2AC13843" w14:textId="4A1BDF51" w:rsidR="000852B7" w:rsidRPr="007D5463" w:rsidRDefault="000852B7" w:rsidP="00E25E91">
      <w:pPr>
        <w:rPr>
          <w:lang w:val="es-MX"/>
        </w:rPr>
      </w:pPr>
      <w:r w:rsidRPr="007D5463">
        <w:rPr>
          <w:lang w:val="es-MX"/>
        </w:rPr>
        <w:t>Fuente: Elaboración Propia</w:t>
      </w:r>
    </w:p>
    <w:p w14:paraId="51983848" w14:textId="77777777" w:rsidR="000852B7" w:rsidRPr="007D5463" w:rsidRDefault="000852B7" w:rsidP="00E25E91">
      <w:pPr>
        <w:rPr>
          <w:lang w:val="es-MX"/>
        </w:rPr>
      </w:pPr>
    </w:p>
    <w:p w14:paraId="57B4091B" w14:textId="3F7B5F8A" w:rsidR="000852B7" w:rsidRPr="007D5463" w:rsidRDefault="000852B7" w:rsidP="00E25E91">
      <w:pPr>
        <w:rPr>
          <w:lang w:val="es-MX"/>
        </w:rPr>
      </w:pPr>
      <w:r w:rsidRPr="007D5463">
        <w:rPr>
          <w:lang w:val="es-MX"/>
        </w:rPr>
        <w:t>Para el análisis se empleó el Método de Montecarlo empleando una macro comercial y como plataforma de cálculo la hoja electrónica Microsoft EXCEL. Las variables probabilísticas corresponden a costos y cantidades que hacen parte de un modelo simplificado de costos de obra, con base en los presupuestos hasta el momen</w:t>
      </w:r>
      <w:r w:rsidR="00E950AA">
        <w:rPr>
          <w:lang w:val="es-MX"/>
        </w:rPr>
        <w:t xml:space="preserve">to oficiales suministrados por </w:t>
      </w:r>
      <w:r w:rsidR="00464E59">
        <w:rPr>
          <w:lang w:val="es-MX"/>
        </w:rPr>
        <w:t>el MTI</w:t>
      </w:r>
      <w:r w:rsidRPr="007D5463">
        <w:rPr>
          <w:lang w:val="es-MX"/>
        </w:rPr>
        <w:t>. Finalmente, se encontró la curva de distribución de probabilidad del porcentaje de costos adicionales sobre el valor base de la obra.</w:t>
      </w:r>
    </w:p>
    <w:p w14:paraId="30CE40AE" w14:textId="77777777" w:rsidR="000852B7" w:rsidRPr="007D5463" w:rsidRDefault="000852B7" w:rsidP="00E25E91">
      <w:pPr>
        <w:rPr>
          <w:lang w:val="es-MX"/>
        </w:rPr>
      </w:pPr>
    </w:p>
    <w:p w14:paraId="13E34E5D" w14:textId="5F63BC2D" w:rsidR="00B70BFD" w:rsidRDefault="00B70BFD" w:rsidP="00E25E91">
      <w:pPr>
        <w:rPr>
          <w:rFonts w:eastAsiaTheme="majorEastAsia"/>
        </w:rPr>
      </w:pPr>
    </w:p>
    <w:p w14:paraId="1DD13050" w14:textId="77777777" w:rsidR="00787E49" w:rsidRDefault="00787E49" w:rsidP="00E25E91">
      <w:pPr>
        <w:rPr>
          <w:rFonts w:asciiTheme="majorHAnsi" w:eastAsiaTheme="majorEastAsia" w:hAnsiTheme="majorHAnsi" w:cstheme="majorBidi"/>
          <w:color w:val="4F81BD" w:themeColor="accent1"/>
          <w:sz w:val="26"/>
          <w:szCs w:val="26"/>
        </w:rPr>
      </w:pPr>
      <w:r>
        <w:br w:type="page"/>
      </w:r>
    </w:p>
    <w:p w14:paraId="57A19FA1" w14:textId="57D14DD0" w:rsidR="00277E7A" w:rsidRPr="00277E7A" w:rsidRDefault="00277E7A" w:rsidP="00E25E91">
      <w:pPr>
        <w:pStyle w:val="Ttulo2"/>
      </w:pPr>
      <w:bookmarkStart w:id="62" w:name="_Toc461380001"/>
      <w:r>
        <w:lastRenderedPageBreak/>
        <w:t xml:space="preserve">Valoración de </w:t>
      </w:r>
      <w:r w:rsidR="00192F66">
        <w:t>variación entre precios de referencia y precios ofertados</w:t>
      </w:r>
      <w:bookmarkEnd w:id="62"/>
    </w:p>
    <w:p w14:paraId="686F59A3" w14:textId="77777777" w:rsidR="00A003A7" w:rsidRPr="00A003A7" w:rsidRDefault="00A003A7" w:rsidP="00E25E91"/>
    <w:p w14:paraId="63695AE9" w14:textId="01179673" w:rsidR="00DD3671" w:rsidRPr="00E943A8" w:rsidRDefault="00CF2C57" w:rsidP="000F3323">
      <w:r>
        <w:t xml:space="preserve">En el siguiente cuadro se presenta por insumo de obra su incidencia, y la variación máxima y </w:t>
      </w:r>
      <w:r w:rsidR="00E943A8">
        <w:t>mínima</w:t>
      </w:r>
      <w:r>
        <w:t xml:space="preserve"> </w:t>
      </w:r>
      <w:r w:rsidR="00E943A8">
        <w:t xml:space="preserve">empleados en la modelación </w:t>
      </w:r>
    </w:p>
    <w:p w14:paraId="3DAA22C1" w14:textId="77777777" w:rsidR="00E943A8" w:rsidRDefault="00E943A8" w:rsidP="00E25E91">
      <w:pPr>
        <w:pStyle w:val="Descripcin"/>
      </w:pPr>
    </w:p>
    <w:p w14:paraId="252CAB08" w14:textId="2B55439C" w:rsidR="00E943A8" w:rsidRDefault="00E943A8" w:rsidP="00E25E91">
      <w:pPr>
        <w:pStyle w:val="Descripcin"/>
        <w:rPr>
          <w:lang w:val="es-MX"/>
        </w:rPr>
      </w:pPr>
      <w:bookmarkStart w:id="63" w:name="_Toc461380021"/>
      <w:r>
        <w:t xml:space="preserve">Tabla </w:t>
      </w:r>
      <w:r>
        <w:fldChar w:fldCharType="begin"/>
      </w:r>
      <w:r>
        <w:instrText xml:space="preserve"> SEQ Tabla \* ARABIC </w:instrText>
      </w:r>
      <w:r>
        <w:fldChar w:fldCharType="separate"/>
      </w:r>
      <w:r w:rsidR="00065FA8">
        <w:rPr>
          <w:noProof/>
        </w:rPr>
        <w:t>14</w:t>
      </w:r>
      <w:r>
        <w:fldChar w:fldCharType="end"/>
      </w:r>
      <w:r>
        <w:t xml:space="preserve">. </w:t>
      </w:r>
      <w:r>
        <w:rPr>
          <w:lang w:val="es-MX"/>
        </w:rPr>
        <w:t>Incidencia y Características Curvas de Distribución de Probabilidad de Ocurrencia</w:t>
      </w:r>
      <w:r w:rsidR="00205912">
        <w:rPr>
          <w:lang w:val="es-MX"/>
        </w:rPr>
        <w:t xml:space="preserve"> - Riesgo</w:t>
      </w:r>
      <w:r>
        <w:rPr>
          <w:lang w:val="es-MX"/>
        </w:rPr>
        <w:t xml:space="preserve"> Estimación de Precios de Referencia</w:t>
      </w:r>
      <w:bookmarkEnd w:id="63"/>
    </w:p>
    <w:tbl>
      <w:tblPr>
        <w:tblStyle w:val="Tablaconcuadrcula"/>
        <w:tblW w:w="9445" w:type="dxa"/>
        <w:tblLook w:val="04A0" w:firstRow="1" w:lastRow="0" w:firstColumn="1" w:lastColumn="0" w:noHBand="0" w:noVBand="1"/>
      </w:tblPr>
      <w:tblGrid>
        <w:gridCol w:w="2122"/>
        <w:gridCol w:w="1267"/>
        <w:gridCol w:w="1557"/>
        <w:gridCol w:w="1083"/>
        <w:gridCol w:w="3416"/>
      </w:tblGrid>
      <w:tr w:rsidR="00374BF4" w:rsidRPr="00A7480B" w14:paraId="7549E91F" w14:textId="77777777" w:rsidTr="0073643D">
        <w:tc>
          <w:tcPr>
            <w:tcW w:w="2122" w:type="dxa"/>
            <w:shd w:val="clear" w:color="auto" w:fill="548DD4" w:themeFill="text2" w:themeFillTint="99"/>
          </w:tcPr>
          <w:p w14:paraId="5B7F6CCE" w14:textId="77777777" w:rsidR="00374BF4" w:rsidRPr="00A7480B" w:rsidRDefault="00374BF4" w:rsidP="00542E77">
            <w:pPr>
              <w:jc w:val="center"/>
              <w:rPr>
                <w:b/>
                <w:sz w:val="18"/>
                <w:szCs w:val="18"/>
              </w:rPr>
            </w:pPr>
            <w:r w:rsidRPr="00A7480B">
              <w:rPr>
                <w:b/>
                <w:sz w:val="18"/>
                <w:szCs w:val="18"/>
              </w:rPr>
              <w:t>RUBRO</w:t>
            </w:r>
          </w:p>
        </w:tc>
        <w:tc>
          <w:tcPr>
            <w:tcW w:w="1267" w:type="dxa"/>
            <w:shd w:val="clear" w:color="auto" w:fill="548DD4" w:themeFill="text2" w:themeFillTint="99"/>
          </w:tcPr>
          <w:p w14:paraId="459FBE5E" w14:textId="77777777" w:rsidR="00374BF4" w:rsidRDefault="00374BF4" w:rsidP="00542E77">
            <w:pPr>
              <w:jc w:val="center"/>
              <w:rPr>
                <w:b/>
                <w:sz w:val="18"/>
                <w:szCs w:val="18"/>
              </w:rPr>
            </w:pPr>
            <w:r>
              <w:rPr>
                <w:b/>
                <w:sz w:val="18"/>
                <w:szCs w:val="18"/>
              </w:rPr>
              <w:t>INCIDENCIA</w:t>
            </w:r>
          </w:p>
          <w:p w14:paraId="427DF7D2" w14:textId="1C56F757" w:rsidR="00374BF4" w:rsidRPr="00A7480B" w:rsidRDefault="00374BF4" w:rsidP="00542E77">
            <w:pPr>
              <w:jc w:val="center"/>
              <w:rPr>
                <w:b/>
                <w:sz w:val="18"/>
                <w:szCs w:val="18"/>
              </w:rPr>
            </w:pPr>
            <w:r>
              <w:rPr>
                <w:b/>
                <w:sz w:val="18"/>
                <w:szCs w:val="18"/>
              </w:rPr>
              <w:t>(%)</w:t>
            </w:r>
          </w:p>
        </w:tc>
        <w:tc>
          <w:tcPr>
            <w:tcW w:w="1557" w:type="dxa"/>
            <w:shd w:val="clear" w:color="auto" w:fill="548DD4" w:themeFill="text2" w:themeFillTint="99"/>
          </w:tcPr>
          <w:p w14:paraId="75991D16" w14:textId="41EC971B" w:rsidR="00374BF4" w:rsidRPr="00A7480B" w:rsidRDefault="00374BF4" w:rsidP="00542E77">
            <w:pPr>
              <w:jc w:val="center"/>
              <w:rPr>
                <w:b/>
                <w:sz w:val="18"/>
                <w:szCs w:val="18"/>
              </w:rPr>
            </w:pPr>
            <w:r>
              <w:rPr>
                <w:b/>
                <w:sz w:val="18"/>
                <w:szCs w:val="18"/>
              </w:rPr>
              <w:t>DISTRIBUCION</w:t>
            </w:r>
          </w:p>
        </w:tc>
        <w:tc>
          <w:tcPr>
            <w:tcW w:w="1083" w:type="dxa"/>
            <w:shd w:val="clear" w:color="auto" w:fill="548DD4" w:themeFill="text2" w:themeFillTint="99"/>
          </w:tcPr>
          <w:p w14:paraId="0DFDC11E" w14:textId="2C6DC7C4" w:rsidR="00374BF4" w:rsidRPr="00A7480B" w:rsidRDefault="00374BF4" w:rsidP="00542E77">
            <w:pPr>
              <w:jc w:val="center"/>
              <w:rPr>
                <w:b/>
                <w:sz w:val="18"/>
                <w:szCs w:val="18"/>
              </w:rPr>
            </w:pPr>
            <w:r>
              <w:rPr>
                <w:b/>
                <w:sz w:val="18"/>
                <w:szCs w:val="18"/>
              </w:rPr>
              <w:t>MIN</w:t>
            </w:r>
          </w:p>
        </w:tc>
        <w:tc>
          <w:tcPr>
            <w:tcW w:w="3416" w:type="dxa"/>
            <w:shd w:val="clear" w:color="auto" w:fill="548DD4" w:themeFill="text2" w:themeFillTint="99"/>
          </w:tcPr>
          <w:p w14:paraId="5AE65392" w14:textId="0A9585B2" w:rsidR="00374BF4" w:rsidRPr="00A7480B" w:rsidRDefault="00374BF4" w:rsidP="00542E77">
            <w:pPr>
              <w:jc w:val="center"/>
              <w:rPr>
                <w:b/>
                <w:sz w:val="18"/>
                <w:szCs w:val="18"/>
              </w:rPr>
            </w:pPr>
            <w:r>
              <w:rPr>
                <w:b/>
                <w:sz w:val="18"/>
                <w:szCs w:val="18"/>
              </w:rPr>
              <w:t>MAX</w:t>
            </w:r>
          </w:p>
        </w:tc>
      </w:tr>
      <w:tr w:rsidR="00374BF4" w:rsidRPr="00A7480B" w14:paraId="78E8D12C" w14:textId="77777777" w:rsidTr="0073643D">
        <w:tc>
          <w:tcPr>
            <w:tcW w:w="2122" w:type="dxa"/>
          </w:tcPr>
          <w:p w14:paraId="2F8153D5" w14:textId="77777777" w:rsidR="00374BF4" w:rsidRPr="00A7480B" w:rsidRDefault="00374BF4" w:rsidP="00374BF4">
            <w:pPr>
              <w:rPr>
                <w:sz w:val="18"/>
                <w:szCs w:val="18"/>
              </w:rPr>
            </w:pPr>
            <w:r w:rsidRPr="00A7480B">
              <w:rPr>
                <w:sz w:val="18"/>
                <w:szCs w:val="18"/>
              </w:rPr>
              <w:t>COSTOS FIJOS Y ADMINISTRATIVOS</w:t>
            </w:r>
          </w:p>
        </w:tc>
        <w:tc>
          <w:tcPr>
            <w:tcW w:w="1267" w:type="dxa"/>
            <w:vAlign w:val="center"/>
          </w:tcPr>
          <w:p w14:paraId="0F79D8BD" w14:textId="77777777" w:rsidR="00374BF4" w:rsidRPr="00A7480B" w:rsidRDefault="00374BF4" w:rsidP="00374BF4">
            <w:pPr>
              <w:jc w:val="center"/>
              <w:rPr>
                <w:sz w:val="18"/>
                <w:szCs w:val="18"/>
              </w:rPr>
            </w:pPr>
            <w:r w:rsidRPr="00A7480B">
              <w:rPr>
                <w:sz w:val="18"/>
                <w:szCs w:val="18"/>
              </w:rPr>
              <w:t>-76,3%</w:t>
            </w:r>
          </w:p>
        </w:tc>
        <w:tc>
          <w:tcPr>
            <w:tcW w:w="1557" w:type="dxa"/>
            <w:vAlign w:val="center"/>
          </w:tcPr>
          <w:p w14:paraId="507C93A4" w14:textId="0C9C830E" w:rsidR="00374BF4" w:rsidRPr="00A7480B" w:rsidRDefault="00374BF4" w:rsidP="00374BF4">
            <w:pPr>
              <w:jc w:val="center"/>
              <w:rPr>
                <w:sz w:val="18"/>
                <w:szCs w:val="18"/>
              </w:rPr>
            </w:pPr>
            <w:r>
              <w:rPr>
                <w:sz w:val="18"/>
                <w:szCs w:val="18"/>
              </w:rPr>
              <w:t>UNIFORME</w:t>
            </w:r>
          </w:p>
        </w:tc>
        <w:tc>
          <w:tcPr>
            <w:tcW w:w="1083" w:type="dxa"/>
            <w:vAlign w:val="bottom"/>
          </w:tcPr>
          <w:p w14:paraId="5638D145" w14:textId="7C554A03" w:rsidR="00374BF4" w:rsidRPr="00A7480B" w:rsidRDefault="00374BF4" w:rsidP="00374BF4">
            <w:pPr>
              <w:jc w:val="center"/>
              <w:rPr>
                <w:sz w:val="18"/>
                <w:szCs w:val="18"/>
              </w:rPr>
            </w:pPr>
            <w:r>
              <w:rPr>
                <w:rFonts w:ascii="Arial Narrow" w:hAnsi="Arial Narrow"/>
                <w:color w:val="000000"/>
              </w:rPr>
              <w:t>-100,0%</w:t>
            </w:r>
          </w:p>
        </w:tc>
        <w:tc>
          <w:tcPr>
            <w:tcW w:w="3416" w:type="dxa"/>
            <w:vAlign w:val="bottom"/>
          </w:tcPr>
          <w:p w14:paraId="5CC123F9" w14:textId="6F0545C8" w:rsidR="00374BF4" w:rsidRPr="00A7480B" w:rsidRDefault="00374BF4" w:rsidP="00374BF4">
            <w:pPr>
              <w:jc w:val="center"/>
              <w:rPr>
                <w:sz w:val="18"/>
                <w:szCs w:val="18"/>
              </w:rPr>
            </w:pPr>
            <w:r>
              <w:rPr>
                <w:rFonts w:ascii="Arial Narrow" w:hAnsi="Arial Narrow"/>
                <w:color w:val="000000"/>
              </w:rPr>
              <w:t>0,0%</w:t>
            </w:r>
          </w:p>
        </w:tc>
      </w:tr>
      <w:tr w:rsidR="00374BF4" w:rsidRPr="00A7480B" w14:paraId="183F24C2" w14:textId="77777777" w:rsidTr="0073643D">
        <w:tc>
          <w:tcPr>
            <w:tcW w:w="2122" w:type="dxa"/>
          </w:tcPr>
          <w:p w14:paraId="16AD71B5" w14:textId="77777777" w:rsidR="00374BF4" w:rsidRPr="00A7480B" w:rsidRDefault="00374BF4" w:rsidP="00374BF4">
            <w:pPr>
              <w:rPr>
                <w:sz w:val="18"/>
                <w:szCs w:val="18"/>
              </w:rPr>
            </w:pPr>
            <w:r w:rsidRPr="00A7480B">
              <w:rPr>
                <w:sz w:val="18"/>
                <w:szCs w:val="18"/>
              </w:rPr>
              <w:t>OBRAS EN LA VÍA Y REMOCION DE TIERRAS</w:t>
            </w:r>
          </w:p>
        </w:tc>
        <w:tc>
          <w:tcPr>
            <w:tcW w:w="1267" w:type="dxa"/>
            <w:vAlign w:val="center"/>
          </w:tcPr>
          <w:p w14:paraId="16EFF5D0" w14:textId="77777777" w:rsidR="00374BF4" w:rsidRPr="00A7480B" w:rsidRDefault="00374BF4" w:rsidP="00374BF4">
            <w:pPr>
              <w:jc w:val="center"/>
              <w:rPr>
                <w:sz w:val="18"/>
                <w:szCs w:val="18"/>
              </w:rPr>
            </w:pPr>
            <w:r w:rsidRPr="00A7480B">
              <w:rPr>
                <w:color w:val="000000"/>
                <w:sz w:val="18"/>
                <w:szCs w:val="18"/>
              </w:rPr>
              <w:t>-35,7%</w:t>
            </w:r>
          </w:p>
        </w:tc>
        <w:tc>
          <w:tcPr>
            <w:tcW w:w="1557" w:type="dxa"/>
            <w:vAlign w:val="center"/>
          </w:tcPr>
          <w:p w14:paraId="0EB5E3DD" w14:textId="528C9B2C" w:rsidR="00374BF4" w:rsidRPr="00A7480B" w:rsidRDefault="00374BF4" w:rsidP="00374BF4">
            <w:pPr>
              <w:jc w:val="center"/>
              <w:rPr>
                <w:sz w:val="18"/>
                <w:szCs w:val="18"/>
              </w:rPr>
            </w:pPr>
            <w:r>
              <w:rPr>
                <w:sz w:val="18"/>
                <w:szCs w:val="18"/>
              </w:rPr>
              <w:t>UNIFORME</w:t>
            </w:r>
          </w:p>
        </w:tc>
        <w:tc>
          <w:tcPr>
            <w:tcW w:w="1083" w:type="dxa"/>
            <w:vAlign w:val="bottom"/>
          </w:tcPr>
          <w:p w14:paraId="72F34AB5" w14:textId="66112ABA" w:rsidR="00374BF4" w:rsidRPr="00A7480B" w:rsidRDefault="00374BF4" w:rsidP="00374BF4">
            <w:pPr>
              <w:jc w:val="center"/>
              <w:rPr>
                <w:sz w:val="18"/>
                <w:szCs w:val="18"/>
              </w:rPr>
            </w:pPr>
            <w:r>
              <w:rPr>
                <w:rFonts w:ascii="Arial Narrow" w:hAnsi="Arial Narrow"/>
                <w:color w:val="000000"/>
              </w:rPr>
              <w:t>-41,4%</w:t>
            </w:r>
          </w:p>
        </w:tc>
        <w:tc>
          <w:tcPr>
            <w:tcW w:w="3416" w:type="dxa"/>
            <w:vAlign w:val="bottom"/>
          </w:tcPr>
          <w:p w14:paraId="7A85EF25" w14:textId="3BA10DB1" w:rsidR="00374BF4" w:rsidRPr="00A7480B" w:rsidRDefault="00374BF4" w:rsidP="00374BF4">
            <w:pPr>
              <w:jc w:val="center"/>
              <w:rPr>
                <w:sz w:val="18"/>
                <w:szCs w:val="18"/>
              </w:rPr>
            </w:pPr>
            <w:r>
              <w:rPr>
                <w:rFonts w:ascii="Arial Narrow" w:hAnsi="Arial Narrow"/>
                <w:color w:val="000000"/>
              </w:rPr>
              <w:t>32,5%</w:t>
            </w:r>
          </w:p>
        </w:tc>
      </w:tr>
      <w:tr w:rsidR="00374BF4" w:rsidRPr="00A7480B" w14:paraId="4AA0B30E" w14:textId="77777777" w:rsidTr="0073643D">
        <w:tc>
          <w:tcPr>
            <w:tcW w:w="2122" w:type="dxa"/>
          </w:tcPr>
          <w:p w14:paraId="4971EA70" w14:textId="77777777" w:rsidR="00374BF4" w:rsidRPr="00A7480B" w:rsidRDefault="00374BF4" w:rsidP="00374BF4">
            <w:pPr>
              <w:rPr>
                <w:sz w:val="18"/>
                <w:szCs w:val="18"/>
              </w:rPr>
            </w:pPr>
            <w:r w:rsidRPr="00A7480B">
              <w:rPr>
                <w:sz w:val="18"/>
                <w:szCs w:val="18"/>
              </w:rPr>
              <w:t>ESTRUCTURA DE PAVIMENTO</w:t>
            </w:r>
          </w:p>
        </w:tc>
        <w:tc>
          <w:tcPr>
            <w:tcW w:w="1267" w:type="dxa"/>
            <w:vAlign w:val="center"/>
          </w:tcPr>
          <w:p w14:paraId="323B9ADD" w14:textId="77777777" w:rsidR="00374BF4" w:rsidRPr="00A7480B" w:rsidRDefault="00374BF4" w:rsidP="00374BF4">
            <w:pPr>
              <w:jc w:val="center"/>
              <w:rPr>
                <w:sz w:val="18"/>
                <w:szCs w:val="18"/>
              </w:rPr>
            </w:pPr>
            <w:r w:rsidRPr="00A7480B">
              <w:rPr>
                <w:color w:val="000000"/>
                <w:sz w:val="18"/>
                <w:szCs w:val="18"/>
              </w:rPr>
              <w:t>-8,2%</w:t>
            </w:r>
          </w:p>
        </w:tc>
        <w:tc>
          <w:tcPr>
            <w:tcW w:w="1557" w:type="dxa"/>
          </w:tcPr>
          <w:p w14:paraId="33B0D166" w14:textId="44FC6A9D" w:rsidR="00374BF4" w:rsidRPr="00A7480B" w:rsidRDefault="00374BF4" w:rsidP="00374BF4">
            <w:pPr>
              <w:jc w:val="center"/>
              <w:rPr>
                <w:sz w:val="18"/>
                <w:szCs w:val="18"/>
              </w:rPr>
            </w:pPr>
            <w:r w:rsidRPr="009C4C7E">
              <w:rPr>
                <w:sz w:val="18"/>
                <w:szCs w:val="18"/>
              </w:rPr>
              <w:t>UNIFORME</w:t>
            </w:r>
          </w:p>
        </w:tc>
        <w:tc>
          <w:tcPr>
            <w:tcW w:w="1083" w:type="dxa"/>
            <w:vAlign w:val="bottom"/>
          </w:tcPr>
          <w:p w14:paraId="215E09FA" w14:textId="2F54C5D0" w:rsidR="00374BF4" w:rsidRPr="00A7480B" w:rsidRDefault="00374BF4" w:rsidP="00374BF4">
            <w:pPr>
              <w:jc w:val="center"/>
              <w:rPr>
                <w:sz w:val="18"/>
                <w:szCs w:val="18"/>
              </w:rPr>
            </w:pPr>
            <w:r>
              <w:rPr>
                <w:rFonts w:ascii="Arial Narrow" w:hAnsi="Arial Narrow"/>
                <w:color w:val="000000"/>
              </w:rPr>
              <w:t>-18,3%</w:t>
            </w:r>
          </w:p>
        </w:tc>
        <w:tc>
          <w:tcPr>
            <w:tcW w:w="3416" w:type="dxa"/>
            <w:vAlign w:val="bottom"/>
          </w:tcPr>
          <w:p w14:paraId="2FB18015" w14:textId="623583F8" w:rsidR="00374BF4" w:rsidRPr="00A7480B" w:rsidRDefault="00374BF4" w:rsidP="00374BF4">
            <w:pPr>
              <w:jc w:val="center"/>
              <w:rPr>
                <w:sz w:val="18"/>
                <w:szCs w:val="18"/>
              </w:rPr>
            </w:pPr>
            <w:r>
              <w:rPr>
                <w:rFonts w:ascii="Arial Narrow" w:hAnsi="Arial Narrow"/>
                <w:color w:val="000000"/>
              </w:rPr>
              <w:t>-4,4%</w:t>
            </w:r>
          </w:p>
        </w:tc>
      </w:tr>
      <w:tr w:rsidR="00374BF4" w:rsidRPr="00A7480B" w14:paraId="660657AE" w14:textId="77777777" w:rsidTr="0073643D">
        <w:tc>
          <w:tcPr>
            <w:tcW w:w="2122" w:type="dxa"/>
          </w:tcPr>
          <w:p w14:paraId="1201F582" w14:textId="77777777" w:rsidR="00374BF4" w:rsidRPr="00A7480B" w:rsidRDefault="00374BF4" w:rsidP="00374BF4">
            <w:pPr>
              <w:rPr>
                <w:sz w:val="18"/>
                <w:szCs w:val="18"/>
              </w:rPr>
            </w:pPr>
            <w:r w:rsidRPr="00A7480B">
              <w:rPr>
                <w:sz w:val="18"/>
                <w:szCs w:val="18"/>
              </w:rPr>
              <w:t>OBRAS DE DRENAJE MENOR</w:t>
            </w:r>
          </w:p>
        </w:tc>
        <w:tc>
          <w:tcPr>
            <w:tcW w:w="1267" w:type="dxa"/>
            <w:vAlign w:val="center"/>
          </w:tcPr>
          <w:p w14:paraId="70343266" w14:textId="77777777" w:rsidR="00374BF4" w:rsidRPr="00A7480B" w:rsidRDefault="00374BF4" w:rsidP="00374BF4">
            <w:pPr>
              <w:jc w:val="center"/>
              <w:rPr>
                <w:sz w:val="18"/>
                <w:szCs w:val="18"/>
              </w:rPr>
            </w:pPr>
            <w:r w:rsidRPr="00A7480B">
              <w:rPr>
                <w:color w:val="000000"/>
                <w:sz w:val="18"/>
                <w:szCs w:val="18"/>
              </w:rPr>
              <w:t>-100,0%</w:t>
            </w:r>
          </w:p>
        </w:tc>
        <w:tc>
          <w:tcPr>
            <w:tcW w:w="1557" w:type="dxa"/>
          </w:tcPr>
          <w:p w14:paraId="1D7E5969" w14:textId="2292DA09" w:rsidR="00374BF4" w:rsidRPr="00A7480B" w:rsidRDefault="00374BF4" w:rsidP="00374BF4">
            <w:pPr>
              <w:jc w:val="center"/>
              <w:rPr>
                <w:sz w:val="18"/>
                <w:szCs w:val="18"/>
              </w:rPr>
            </w:pPr>
            <w:r w:rsidRPr="009C4C7E">
              <w:rPr>
                <w:sz w:val="18"/>
                <w:szCs w:val="18"/>
              </w:rPr>
              <w:t>UNIFORME</w:t>
            </w:r>
          </w:p>
        </w:tc>
        <w:tc>
          <w:tcPr>
            <w:tcW w:w="1083" w:type="dxa"/>
            <w:vAlign w:val="bottom"/>
          </w:tcPr>
          <w:p w14:paraId="1338C96B" w14:textId="3A149EE8" w:rsidR="00374BF4" w:rsidRPr="00A7480B" w:rsidRDefault="00374BF4" w:rsidP="00374BF4">
            <w:pPr>
              <w:jc w:val="center"/>
              <w:rPr>
                <w:sz w:val="18"/>
                <w:szCs w:val="18"/>
              </w:rPr>
            </w:pPr>
            <w:r>
              <w:rPr>
                <w:rFonts w:ascii="Arial Narrow" w:hAnsi="Arial Narrow"/>
                <w:color w:val="000000"/>
              </w:rPr>
              <w:t>-26,7%</w:t>
            </w:r>
          </w:p>
        </w:tc>
        <w:tc>
          <w:tcPr>
            <w:tcW w:w="3416" w:type="dxa"/>
            <w:vAlign w:val="bottom"/>
          </w:tcPr>
          <w:p w14:paraId="0493D129" w14:textId="4420EDA4" w:rsidR="00374BF4" w:rsidRPr="00A7480B" w:rsidRDefault="00374BF4" w:rsidP="00374BF4">
            <w:pPr>
              <w:jc w:val="center"/>
              <w:rPr>
                <w:sz w:val="18"/>
                <w:szCs w:val="18"/>
              </w:rPr>
            </w:pPr>
            <w:r>
              <w:rPr>
                <w:rFonts w:ascii="Arial Narrow" w:hAnsi="Arial Narrow"/>
                <w:color w:val="000000"/>
              </w:rPr>
              <w:t>34,3%</w:t>
            </w:r>
          </w:p>
        </w:tc>
      </w:tr>
      <w:tr w:rsidR="00374BF4" w:rsidRPr="00A7480B" w14:paraId="59196DA5" w14:textId="77777777" w:rsidTr="0073643D">
        <w:tc>
          <w:tcPr>
            <w:tcW w:w="2122" w:type="dxa"/>
          </w:tcPr>
          <w:p w14:paraId="1C5EA520" w14:textId="77777777" w:rsidR="00374BF4" w:rsidRPr="00A7480B" w:rsidRDefault="00374BF4" w:rsidP="00374BF4">
            <w:pPr>
              <w:rPr>
                <w:sz w:val="18"/>
                <w:szCs w:val="18"/>
              </w:rPr>
            </w:pPr>
            <w:r w:rsidRPr="00A7480B">
              <w:rPr>
                <w:sz w:val="18"/>
                <w:szCs w:val="18"/>
              </w:rPr>
              <w:t>OBRAS DE DRENAJE MAYOR</w:t>
            </w:r>
          </w:p>
        </w:tc>
        <w:tc>
          <w:tcPr>
            <w:tcW w:w="1267" w:type="dxa"/>
            <w:vAlign w:val="center"/>
          </w:tcPr>
          <w:p w14:paraId="75F17A37" w14:textId="77777777" w:rsidR="00374BF4" w:rsidRPr="00A7480B" w:rsidRDefault="00374BF4" w:rsidP="00374BF4">
            <w:pPr>
              <w:jc w:val="center"/>
              <w:rPr>
                <w:sz w:val="18"/>
                <w:szCs w:val="18"/>
              </w:rPr>
            </w:pPr>
            <w:r w:rsidRPr="00A7480B">
              <w:rPr>
                <w:color w:val="000000"/>
                <w:sz w:val="18"/>
                <w:szCs w:val="18"/>
              </w:rPr>
              <w:t>-55,6%</w:t>
            </w:r>
          </w:p>
        </w:tc>
        <w:tc>
          <w:tcPr>
            <w:tcW w:w="1557" w:type="dxa"/>
          </w:tcPr>
          <w:p w14:paraId="4BEA75A8" w14:textId="76C34C4E" w:rsidR="00374BF4" w:rsidRPr="00A7480B" w:rsidRDefault="00374BF4" w:rsidP="00374BF4">
            <w:pPr>
              <w:jc w:val="center"/>
              <w:rPr>
                <w:sz w:val="18"/>
                <w:szCs w:val="18"/>
              </w:rPr>
            </w:pPr>
            <w:r w:rsidRPr="009C4C7E">
              <w:rPr>
                <w:sz w:val="18"/>
                <w:szCs w:val="18"/>
              </w:rPr>
              <w:t>UNIFORME</w:t>
            </w:r>
          </w:p>
        </w:tc>
        <w:tc>
          <w:tcPr>
            <w:tcW w:w="1083" w:type="dxa"/>
            <w:vAlign w:val="bottom"/>
          </w:tcPr>
          <w:p w14:paraId="7CB09A99" w14:textId="3E4991BB" w:rsidR="00374BF4" w:rsidRPr="00A7480B" w:rsidRDefault="00374BF4" w:rsidP="00374BF4">
            <w:pPr>
              <w:jc w:val="center"/>
              <w:rPr>
                <w:sz w:val="18"/>
                <w:szCs w:val="18"/>
              </w:rPr>
            </w:pPr>
            <w:r>
              <w:rPr>
                <w:rFonts w:ascii="Arial Narrow" w:hAnsi="Arial Narrow"/>
                <w:color w:val="000000"/>
              </w:rPr>
              <w:t>-9,6%</w:t>
            </w:r>
          </w:p>
        </w:tc>
        <w:tc>
          <w:tcPr>
            <w:tcW w:w="3416" w:type="dxa"/>
            <w:vAlign w:val="bottom"/>
          </w:tcPr>
          <w:p w14:paraId="1E27E75B" w14:textId="27689504" w:rsidR="00374BF4" w:rsidRPr="00A7480B" w:rsidRDefault="00374BF4" w:rsidP="00374BF4">
            <w:pPr>
              <w:jc w:val="center"/>
              <w:rPr>
                <w:sz w:val="18"/>
                <w:szCs w:val="18"/>
              </w:rPr>
            </w:pPr>
            <w:r>
              <w:rPr>
                <w:rFonts w:ascii="Arial Narrow" w:hAnsi="Arial Narrow"/>
                <w:color w:val="000000"/>
              </w:rPr>
              <w:t>16,9%</w:t>
            </w:r>
          </w:p>
        </w:tc>
      </w:tr>
      <w:tr w:rsidR="00374BF4" w:rsidRPr="00A7480B" w14:paraId="65BA1E25" w14:textId="77777777" w:rsidTr="0073643D">
        <w:trPr>
          <w:trHeight w:val="342"/>
        </w:trPr>
        <w:tc>
          <w:tcPr>
            <w:tcW w:w="2122" w:type="dxa"/>
          </w:tcPr>
          <w:p w14:paraId="3F904728" w14:textId="77777777" w:rsidR="00374BF4" w:rsidRPr="00A7480B" w:rsidRDefault="00374BF4" w:rsidP="00374BF4">
            <w:pPr>
              <w:rPr>
                <w:sz w:val="18"/>
                <w:szCs w:val="18"/>
              </w:rPr>
            </w:pPr>
            <w:r w:rsidRPr="00A7480B">
              <w:rPr>
                <w:sz w:val="18"/>
                <w:szCs w:val="18"/>
              </w:rPr>
              <w:t>SEÑALIZACION VIAL</w:t>
            </w:r>
          </w:p>
        </w:tc>
        <w:tc>
          <w:tcPr>
            <w:tcW w:w="1267" w:type="dxa"/>
            <w:vAlign w:val="center"/>
          </w:tcPr>
          <w:p w14:paraId="1D0698CF" w14:textId="77777777" w:rsidR="00374BF4" w:rsidRPr="00A7480B" w:rsidRDefault="00374BF4" w:rsidP="00374BF4">
            <w:pPr>
              <w:jc w:val="center"/>
              <w:rPr>
                <w:sz w:val="18"/>
                <w:szCs w:val="18"/>
              </w:rPr>
            </w:pPr>
            <w:r w:rsidRPr="00A7480B">
              <w:rPr>
                <w:color w:val="000000"/>
                <w:sz w:val="18"/>
                <w:szCs w:val="18"/>
              </w:rPr>
              <w:t>-43,2%</w:t>
            </w:r>
          </w:p>
        </w:tc>
        <w:tc>
          <w:tcPr>
            <w:tcW w:w="1557" w:type="dxa"/>
          </w:tcPr>
          <w:p w14:paraId="2120F76C" w14:textId="3D533FA7" w:rsidR="00374BF4" w:rsidRPr="00A7480B" w:rsidRDefault="00374BF4" w:rsidP="00374BF4">
            <w:pPr>
              <w:jc w:val="center"/>
              <w:rPr>
                <w:sz w:val="18"/>
                <w:szCs w:val="18"/>
              </w:rPr>
            </w:pPr>
            <w:r w:rsidRPr="009C4C7E">
              <w:rPr>
                <w:sz w:val="18"/>
                <w:szCs w:val="18"/>
              </w:rPr>
              <w:t>UNIFORME</w:t>
            </w:r>
          </w:p>
        </w:tc>
        <w:tc>
          <w:tcPr>
            <w:tcW w:w="1083" w:type="dxa"/>
            <w:vAlign w:val="bottom"/>
          </w:tcPr>
          <w:p w14:paraId="08C0A2E2" w14:textId="18DA85DD" w:rsidR="00374BF4" w:rsidRPr="00A7480B" w:rsidRDefault="00374BF4" w:rsidP="00374BF4">
            <w:pPr>
              <w:jc w:val="center"/>
              <w:rPr>
                <w:sz w:val="18"/>
                <w:szCs w:val="18"/>
              </w:rPr>
            </w:pPr>
            <w:r>
              <w:rPr>
                <w:rFonts w:ascii="Arial Narrow" w:hAnsi="Arial Narrow"/>
                <w:color w:val="000000"/>
              </w:rPr>
              <w:t>44,8%</w:t>
            </w:r>
          </w:p>
        </w:tc>
        <w:tc>
          <w:tcPr>
            <w:tcW w:w="3416" w:type="dxa"/>
            <w:vAlign w:val="bottom"/>
          </w:tcPr>
          <w:p w14:paraId="613577DD" w14:textId="124E3D34" w:rsidR="00374BF4" w:rsidRPr="00A7480B" w:rsidRDefault="00374BF4" w:rsidP="00374BF4">
            <w:pPr>
              <w:jc w:val="center"/>
              <w:rPr>
                <w:sz w:val="18"/>
                <w:szCs w:val="18"/>
              </w:rPr>
            </w:pPr>
            <w:r>
              <w:rPr>
                <w:rFonts w:ascii="Arial Narrow" w:hAnsi="Arial Narrow"/>
                <w:color w:val="000000"/>
              </w:rPr>
              <w:t>92,2%</w:t>
            </w:r>
          </w:p>
        </w:tc>
      </w:tr>
      <w:tr w:rsidR="00374BF4" w:rsidRPr="00A7480B" w14:paraId="183EB9E9" w14:textId="77777777" w:rsidTr="0073643D">
        <w:tc>
          <w:tcPr>
            <w:tcW w:w="2122" w:type="dxa"/>
          </w:tcPr>
          <w:p w14:paraId="302356BF" w14:textId="77777777" w:rsidR="00374BF4" w:rsidRPr="00A7480B" w:rsidRDefault="00374BF4" w:rsidP="00374BF4">
            <w:pPr>
              <w:rPr>
                <w:sz w:val="18"/>
                <w:szCs w:val="18"/>
              </w:rPr>
            </w:pPr>
            <w:r w:rsidRPr="00A7480B">
              <w:rPr>
                <w:sz w:val="18"/>
                <w:szCs w:val="18"/>
              </w:rPr>
              <w:t>MONITOREO AMBIENTAL</w:t>
            </w:r>
          </w:p>
        </w:tc>
        <w:tc>
          <w:tcPr>
            <w:tcW w:w="1267" w:type="dxa"/>
            <w:vAlign w:val="center"/>
          </w:tcPr>
          <w:p w14:paraId="56C3A70A" w14:textId="77777777" w:rsidR="00374BF4" w:rsidRPr="00A7480B" w:rsidRDefault="00374BF4" w:rsidP="00374BF4">
            <w:pPr>
              <w:jc w:val="center"/>
              <w:rPr>
                <w:sz w:val="18"/>
                <w:szCs w:val="18"/>
              </w:rPr>
            </w:pPr>
            <w:r w:rsidRPr="00A7480B">
              <w:rPr>
                <w:color w:val="000000"/>
                <w:sz w:val="18"/>
                <w:szCs w:val="18"/>
              </w:rPr>
              <w:t>-82,4%</w:t>
            </w:r>
          </w:p>
        </w:tc>
        <w:tc>
          <w:tcPr>
            <w:tcW w:w="1557" w:type="dxa"/>
          </w:tcPr>
          <w:p w14:paraId="2AEC19AE" w14:textId="3DBDB220" w:rsidR="00374BF4" w:rsidRPr="00A7480B" w:rsidRDefault="00374BF4" w:rsidP="00374BF4">
            <w:pPr>
              <w:jc w:val="center"/>
              <w:rPr>
                <w:sz w:val="18"/>
                <w:szCs w:val="18"/>
              </w:rPr>
            </w:pPr>
            <w:r w:rsidRPr="009C4C7E">
              <w:rPr>
                <w:sz w:val="18"/>
                <w:szCs w:val="18"/>
              </w:rPr>
              <w:t>UNIFORME</w:t>
            </w:r>
          </w:p>
        </w:tc>
        <w:tc>
          <w:tcPr>
            <w:tcW w:w="1083" w:type="dxa"/>
            <w:vAlign w:val="bottom"/>
          </w:tcPr>
          <w:p w14:paraId="3EA1E308" w14:textId="47C309E6" w:rsidR="00374BF4" w:rsidRPr="00A7480B" w:rsidRDefault="00374BF4" w:rsidP="00374BF4">
            <w:pPr>
              <w:jc w:val="center"/>
              <w:rPr>
                <w:sz w:val="18"/>
                <w:szCs w:val="18"/>
              </w:rPr>
            </w:pPr>
            <w:r>
              <w:rPr>
                <w:rFonts w:ascii="Arial Narrow" w:hAnsi="Arial Narrow"/>
                <w:color w:val="000000"/>
              </w:rPr>
              <w:t>-29,1%</w:t>
            </w:r>
          </w:p>
        </w:tc>
        <w:tc>
          <w:tcPr>
            <w:tcW w:w="3416" w:type="dxa"/>
            <w:vAlign w:val="bottom"/>
          </w:tcPr>
          <w:p w14:paraId="638F73EF" w14:textId="205F9DD0" w:rsidR="00374BF4" w:rsidRPr="00A7480B" w:rsidRDefault="00374BF4" w:rsidP="00374BF4">
            <w:pPr>
              <w:jc w:val="center"/>
              <w:rPr>
                <w:sz w:val="18"/>
                <w:szCs w:val="18"/>
              </w:rPr>
            </w:pPr>
            <w:r>
              <w:rPr>
                <w:rFonts w:ascii="Arial Narrow" w:hAnsi="Arial Narrow"/>
                <w:color w:val="000000"/>
              </w:rPr>
              <w:t>84,0%</w:t>
            </w:r>
          </w:p>
        </w:tc>
      </w:tr>
      <w:tr w:rsidR="00374BF4" w:rsidRPr="00A7480B" w14:paraId="7602D8D3" w14:textId="77777777" w:rsidTr="0073643D">
        <w:trPr>
          <w:trHeight w:val="70"/>
        </w:trPr>
        <w:tc>
          <w:tcPr>
            <w:tcW w:w="2122" w:type="dxa"/>
          </w:tcPr>
          <w:p w14:paraId="396EEB8C" w14:textId="77777777" w:rsidR="00374BF4" w:rsidRPr="00A7480B" w:rsidRDefault="00374BF4" w:rsidP="00374BF4">
            <w:pPr>
              <w:rPr>
                <w:sz w:val="18"/>
                <w:szCs w:val="18"/>
              </w:rPr>
            </w:pPr>
            <w:r w:rsidRPr="00A7480B">
              <w:rPr>
                <w:sz w:val="18"/>
                <w:szCs w:val="18"/>
              </w:rPr>
              <w:t>OBRAS COMPLEMENTARIAS</w:t>
            </w:r>
          </w:p>
        </w:tc>
        <w:tc>
          <w:tcPr>
            <w:tcW w:w="1267" w:type="dxa"/>
            <w:vAlign w:val="center"/>
          </w:tcPr>
          <w:p w14:paraId="6F4F33C5" w14:textId="77777777" w:rsidR="00374BF4" w:rsidRPr="00A7480B" w:rsidRDefault="00374BF4" w:rsidP="00374BF4">
            <w:pPr>
              <w:jc w:val="center"/>
              <w:rPr>
                <w:sz w:val="18"/>
                <w:szCs w:val="18"/>
              </w:rPr>
            </w:pPr>
            <w:r w:rsidRPr="00A7480B">
              <w:rPr>
                <w:color w:val="000000"/>
                <w:sz w:val="18"/>
                <w:szCs w:val="18"/>
              </w:rPr>
              <w:t>-100,0%</w:t>
            </w:r>
          </w:p>
        </w:tc>
        <w:tc>
          <w:tcPr>
            <w:tcW w:w="1557" w:type="dxa"/>
          </w:tcPr>
          <w:p w14:paraId="4C820B92" w14:textId="316741E7" w:rsidR="00374BF4" w:rsidRPr="00A7480B" w:rsidRDefault="00374BF4" w:rsidP="00374BF4">
            <w:pPr>
              <w:jc w:val="center"/>
              <w:rPr>
                <w:sz w:val="18"/>
                <w:szCs w:val="18"/>
              </w:rPr>
            </w:pPr>
            <w:r w:rsidRPr="009C4C7E">
              <w:rPr>
                <w:sz w:val="18"/>
                <w:szCs w:val="18"/>
              </w:rPr>
              <w:t>UNIFORME</w:t>
            </w:r>
          </w:p>
        </w:tc>
        <w:tc>
          <w:tcPr>
            <w:tcW w:w="1083" w:type="dxa"/>
            <w:vAlign w:val="bottom"/>
          </w:tcPr>
          <w:p w14:paraId="3402B562" w14:textId="716484F8" w:rsidR="00374BF4" w:rsidRPr="00A7480B" w:rsidRDefault="00374BF4" w:rsidP="00374BF4">
            <w:pPr>
              <w:jc w:val="center"/>
              <w:rPr>
                <w:sz w:val="18"/>
                <w:szCs w:val="18"/>
              </w:rPr>
            </w:pPr>
            <w:r>
              <w:rPr>
                <w:rFonts w:ascii="Arial Narrow" w:hAnsi="Arial Narrow"/>
                <w:color w:val="000000"/>
              </w:rPr>
              <w:t>-14%</w:t>
            </w:r>
          </w:p>
        </w:tc>
        <w:tc>
          <w:tcPr>
            <w:tcW w:w="3416" w:type="dxa"/>
            <w:vAlign w:val="bottom"/>
          </w:tcPr>
          <w:p w14:paraId="66F5462B" w14:textId="384E1395" w:rsidR="00374BF4" w:rsidRPr="00A7480B" w:rsidRDefault="00374BF4" w:rsidP="00374BF4">
            <w:pPr>
              <w:jc w:val="center"/>
              <w:rPr>
                <w:sz w:val="18"/>
                <w:szCs w:val="18"/>
              </w:rPr>
            </w:pPr>
            <w:r>
              <w:rPr>
                <w:rFonts w:ascii="Arial Narrow" w:hAnsi="Arial Narrow"/>
                <w:color w:val="000000"/>
              </w:rPr>
              <w:t>21%</w:t>
            </w:r>
          </w:p>
        </w:tc>
      </w:tr>
      <w:tr w:rsidR="00374BF4" w:rsidRPr="00A7480B" w14:paraId="50BF3A53" w14:textId="77777777" w:rsidTr="0073643D">
        <w:trPr>
          <w:trHeight w:val="70"/>
        </w:trPr>
        <w:tc>
          <w:tcPr>
            <w:tcW w:w="2122" w:type="dxa"/>
          </w:tcPr>
          <w:p w14:paraId="00CC1222" w14:textId="77777777" w:rsidR="00374BF4" w:rsidRPr="0073643D" w:rsidRDefault="00374BF4" w:rsidP="00542E77">
            <w:pPr>
              <w:rPr>
                <w:b/>
                <w:sz w:val="18"/>
                <w:szCs w:val="18"/>
              </w:rPr>
            </w:pPr>
            <w:r w:rsidRPr="0073643D">
              <w:rPr>
                <w:b/>
                <w:sz w:val="18"/>
                <w:szCs w:val="18"/>
              </w:rPr>
              <w:t>TOTAL</w:t>
            </w:r>
          </w:p>
          <w:p w14:paraId="6F684713" w14:textId="2FE05F6B" w:rsidR="0073643D" w:rsidRPr="00A7480B" w:rsidRDefault="0073643D" w:rsidP="00542E77">
            <w:pPr>
              <w:rPr>
                <w:sz w:val="18"/>
                <w:szCs w:val="18"/>
              </w:rPr>
            </w:pPr>
            <w:r w:rsidRPr="0073643D">
              <w:rPr>
                <w:b/>
                <w:sz w:val="18"/>
                <w:szCs w:val="18"/>
              </w:rPr>
              <w:t>(VARIABLE RESULTADO)</w:t>
            </w:r>
          </w:p>
        </w:tc>
        <w:tc>
          <w:tcPr>
            <w:tcW w:w="1267" w:type="dxa"/>
            <w:vAlign w:val="center"/>
          </w:tcPr>
          <w:p w14:paraId="0E7B8443" w14:textId="77777777" w:rsidR="00374BF4" w:rsidRPr="00A7480B" w:rsidRDefault="00374BF4" w:rsidP="00542E77">
            <w:pPr>
              <w:jc w:val="center"/>
              <w:rPr>
                <w:color w:val="000000"/>
                <w:sz w:val="18"/>
                <w:szCs w:val="18"/>
              </w:rPr>
            </w:pPr>
          </w:p>
        </w:tc>
        <w:tc>
          <w:tcPr>
            <w:tcW w:w="1557" w:type="dxa"/>
            <w:vAlign w:val="center"/>
          </w:tcPr>
          <w:p w14:paraId="338DC898" w14:textId="7876CE0F" w:rsidR="00374BF4" w:rsidRPr="00A7480B" w:rsidRDefault="00374BF4" w:rsidP="00542E77">
            <w:pPr>
              <w:jc w:val="center"/>
              <w:rPr>
                <w:sz w:val="18"/>
                <w:szCs w:val="18"/>
              </w:rPr>
            </w:pPr>
            <w:r>
              <w:rPr>
                <w:sz w:val="18"/>
                <w:szCs w:val="18"/>
              </w:rPr>
              <w:t>RESULTADO DE PONDERACI</w:t>
            </w:r>
            <w:r w:rsidR="0073643D">
              <w:rPr>
                <w:sz w:val="18"/>
                <w:szCs w:val="18"/>
              </w:rPr>
              <w:t>ÓN</w:t>
            </w:r>
          </w:p>
        </w:tc>
        <w:tc>
          <w:tcPr>
            <w:tcW w:w="1083" w:type="dxa"/>
            <w:vAlign w:val="center"/>
          </w:tcPr>
          <w:p w14:paraId="61554948" w14:textId="26520DC7" w:rsidR="00374BF4" w:rsidRPr="00A7480B" w:rsidRDefault="00374BF4" w:rsidP="00542E77">
            <w:pPr>
              <w:jc w:val="center"/>
              <w:rPr>
                <w:sz w:val="18"/>
                <w:szCs w:val="18"/>
              </w:rPr>
            </w:pPr>
            <w:r>
              <w:rPr>
                <w:sz w:val="18"/>
                <w:szCs w:val="18"/>
              </w:rPr>
              <w:t>LIBRE</w:t>
            </w:r>
          </w:p>
        </w:tc>
        <w:tc>
          <w:tcPr>
            <w:tcW w:w="3416" w:type="dxa"/>
            <w:vAlign w:val="center"/>
          </w:tcPr>
          <w:p w14:paraId="34E74C2F" w14:textId="52DB414B" w:rsidR="00374BF4" w:rsidRDefault="00374BF4" w:rsidP="00542E77">
            <w:pPr>
              <w:jc w:val="center"/>
              <w:rPr>
                <w:sz w:val="18"/>
                <w:szCs w:val="18"/>
              </w:rPr>
            </w:pPr>
            <w:r>
              <w:rPr>
                <w:sz w:val="18"/>
                <w:szCs w:val="18"/>
              </w:rPr>
              <w:t>ACOTADO</w:t>
            </w:r>
            <w:r w:rsidR="0073643D">
              <w:rPr>
                <w:sz w:val="18"/>
                <w:szCs w:val="18"/>
              </w:rPr>
              <w:t xml:space="preserve"> - DISCRETO</w:t>
            </w:r>
          </w:p>
          <w:p w14:paraId="61F350FA" w14:textId="69E7094C" w:rsidR="00374BF4" w:rsidRDefault="00374BF4" w:rsidP="00542E77">
            <w:pPr>
              <w:jc w:val="center"/>
              <w:rPr>
                <w:sz w:val="18"/>
                <w:szCs w:val="18"/>
              </w:rPr>
            </w:pPr>
            <w:r>
              <w:rPr>
                <w:sz w:val="18"/>
                <w:szCs w:val="18"/>
              </w:rPr>
              <w:t>MAX: 7,5%</w:t>
            </w:r>
            <w:r w:rsidR="0073643D">
              <w:rPr>
                <w:sz w:val="18"/>
                <w:szCs w:val="18"/>
              </w:rPr>
              <w:t>, PROBABILIDAD:12,5%</w:t>
            </w:r>
          </w:p>
          <w:p w14:paraId="1FE935BC" w14:textId="037D496F" w:rsidR="00374BF4" w:rsidRPr="00A7480B" w:rsidRDefault="0073643D" w:rsidP="0073643D">
            <w:pPr>
              <w:jc w:val="center"/>
              <w:rPr>
                <w:sz w:val="18"/>
                <w:szCs w:val="18"/>
              </w:rPr>
            </w:pPr>
            <w:r>
              <w:rPr>
                <w:sz w:val="18"/>
                <w:szCs w:val="18"/>
              </w:rPr>
              <w:t>MAX: 0,0%, PROBABILIDAD:87,5%</w:t>
            </w:r>
          </w:p>
        </w:tc>
      </w:tr>
    </w:tbl>
    <w:p w14:paraId="115D8B74" w14:textId="4CBB979D" w:rsidR="000F3323" w:rsidRPr="000F3323" w:rsidRDefault="00E943A8" w:rsidP="00E25E91">
      <w:pPr>
        <w:rPr>
          <w:sz w:val="18"/>
          <w:szCs w:val="18"/>
        </w:rPr>
      </w:pPr>
      <w:r w:rsidRPr="000F3323">
        <w:rPr>
          <w:sz w:val="18"/>
          <w:szCs w:val="18"/>
          <w:lang w:val="es-MX"/>
        </w:rPr>
        <w:t>Fuente: Elaboración propia</w:t>
      </w:r>
      <w:r w:rsidRPr="000F3323">
        <w:rPr>
          <w:sz w:val="18"/>
          <w:szCs w:val="18"/>
        </w:rPr>
        <w:t xml:space="preserve"> </w:t>
      </w:r>
      <w:r w:rsidRPr="000F3323">
        <w:rPr>
          <w:sz w:val="18"/>
          <w:szCs w:val="18"/>
        </w:rPr>
        <w:br w:type="page"/>
      </w:r>
    </w:p>
    <w:p w14:paraId="3A030735" w14:textId="77777777" w:rsidR="00374BF4" w:rsidRPr="00E943A8" w:rsidRDefault="00374BF4" w:rsidP="00E25E91">
      <w:pPr>
        <w:rPr>
          <w:lang w:val="es-MX"/>
        </w:rPr>
      </w:pPr>
    </w:p>
    <w:p w14:paraId="2410EE42" w14:textId="56E9F53C" w:rsidR="00712AFC" w:rsidRDefault="00712AFC" w:rsidP="00E25E91">
      <w:r>
        <w:t>De la simulación de Montecarlo se obtiene entonces la siguiente curva de distribución de probabilidad:</w:t>
      </w:r>
    </w:p>
    <w:p w14:paraId="6871E17A" w14:textId="77777777" w:rsidR="00712AFC" w:rsidRDefault="00712AFC" w:rsidP="00E25E91"/>
    <w:p w14:paraId="73E3E7A0" w14:textId="76121D71" w:rsidR="00712AFC" w:rsidRDefault="00205912" w:rsidP="00E25E91">
      <w:pPr>
        <w:pStyle w:val="Descripcin"/>
      </w:pPr>
      <w:bookmarkStart w:id="64" w:name="_Toc461380027"/>
      <w:r>
        <w:t xml:space="preserve">Ilustración </w:t>
      </w:r>
      <w:r>
        <w:fldChar w:fldCharType="begin"/>
      </w:r>
      <w:r>
        <w:instrText xml:space="preserve"> SEQ Ilustración \* ARABIC </w:instrText>
      </w:r>
      <w:r>
        <w:fldChar w:fldCharType="separate"/>
      </w:r>
      <w:r w:rsidR="00065FA8">
        <w:rPr>
          <w:noProof/>
        </w:rPr>
        <w:t>4</w:t>
      </w:r>
      <w:r>
        <w:fldChar w:fldCharType="end"/>
      </w:r>
      <w:r>
        <w:t xml:space="preserve">. </w:t>
      </w:r>
      <w:r w:rsidRPr="00205912">
        <w:t xml:space="preserve">Curvas de Distribución de Probabilidad de Ocurrencia - Riesgo </w:t>
      </w:r>
      <w:r w:rsidR="00195535">
        <w:t>Variación</w:t>
      </w:r>
      <w:r w:rsidRPr="00205912">
        <w:t xml:space="preserve"> Precios</w:t>
      </w:r>
      <w:r w:rsidR="00195535">
        <w:t xml:space="preserve"> Ofertados vs Precios</w:t>
      </w:r>
      <w:r w:rsidRPr="00205912">
        <w:t xml:space="preserve"> de Referencia</w:t>
      </w:r>
      <w:r>
        <w:t>.</w:t>
      </w:r>
      <w:bookmarkEnd w:id="64"/>
    </w:p>
    <w:p w14:paraId="0939CAF5" w14:textId="6D71F724" w:rsidR="00712AFC" w:rsidRDefault="00AC56AF" w:rsidP="00E25E91">
      <w:r w:rsidRPr="00AC56AF">
        <w:rPr>
          <w:noProof/>
        </w:rPr>
        <w:drawing>
          <wp:inline distT="0" distB="0" distL="0" distR="0" wp14:anchorId="1DD54C12" wp14:editId="7A4ADB4A">
            <wp:extent cx="5612130" cy="3444354"/>
            <wp:effectExtent l="0" t="0" r="7620" b="381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612130" cy="3444354"/>
                    </a:xfrm>
                    <a:prstGeom prst="rect">
                      <a:avLst/>
                    </a:prstGeom>
                    <a:noFill/>
                    <a:ln>
                      <a:noFill/>
                    </a:ln>
                  </pic:spPr>
                </pic:pic>
              </a:graphicData>
            </a:graphic>
          </wp:inline>
        </w:drawing>
      </w:r>
    </w:p>
    <w:p w14:paraId="092BC6CA" w14:textId="4D558423" w:rsidR="00712AFC" w:rsidRDefault="00205912" w:rsidP="00E25E91">
      <w:r w:rsidRPr="00E943A8">
        <w:rPr>
          <w:lang w:val="es-MX"/>
        </w:rPr>
        <w:t>Fuente: Elaboración propia</w:t>
      </w:r>
    </w:p>
    <w:p w14:paraId="6F75E62E" w14:textId="77777777" w:rsidR="00712AFC" w:rsidRDefault="00712AFC" w:rsidP="00E25E91"/>
    <w:p w14:paraId="306E862D" w14:textId="72665D64" w:rsidR="00195535" w:rsidRDefault="00195535" w:rsidP="00AC56AF">
      <w:r>
        <w:t>Se observa lo siguiente:</w:t>
      </w:r>
    </w:p>
    <w:p w14:paraId="1B1E3F12" w14:textId="77777777" w:rsidR="00195535" w:rsidRDefault="00195535" w:rsidP="00AC56AF"/>
    <w:p w14:paraId="052F5D26" w14:textId="77777777" w:rsidR="00AC56AF" w:rsidRPr="00AC56AF" w:rsidRDefault="00AC56AF" w:rsidP="00C80569">
      <w:pPr>
        <w:pStyle w:val="Prrafodelista"/>
        <w:numPr>
          <w:ilvl w:val="0"/>
          <w:numId w:val="24"/>
        </w:numPr>
      </w:pPr>
      <w:r w:rsidRPr="00AC56AF">
        <w:t>Existe un 90% de certeza de obtener una propuesta entre 91% y 100% del presupuesto de referencia</w:t>
      </w:r>
    </w:p>
    <w:p w14:paraId="05152E0F" w14:textId="77777777" w:rsidR="00AC56AF" w:rsidRPr="00AC56AF" w:rsidRDefault="00AC56AF" w:rsidP="00C80569">
      <w:pPr>
        <w:pStyle w:val="Prrafodelista"/>
        <w:numPr>
          <w:ilvl w:val="0"/>
          <w:numId w:val="24"/>
        </w:numPr>
      </w:pPr>
      <w:r w:rsidRPr="00AC56AF">
        <w:t>Existe un 6% de probabilidad de tener ofertas entre 91% y 88% del precio de referencia.</w:t>
      </w:r>
    </w:p>
    <w:p w14:paraId="190C78C3" w14:textId="5C19CCF2" w:rsidR="00712AFC" w:rsidRDefault="00AC56AF" w:rsidP="00C80569">
      <w:pPr>
        <w:pStyle w:val="Prrafodelista"/>
        <w:numPr>
          <w:ilvl w:val="0"/>
          <w:numId w:val="24"/>
        </w:numPr>
      </w:pPr>
      <w:r w:rsidRPr="00AC56AF">
        <w:t>La probabilidad de tener ofertas superiores al 100% del precio de referencia es 4%.</w:t>
      </w:r>
    </w:p>
    <w:p w14:paraId="2281EDFC" w14:textId="77777777" w:rsidR="0065725A" w:rsidRDefault="0065725A" w:rsidP="00E25E91"/>
    <w:p w14:paraId="3D62287D" w14:textId="77777777" w:rsidR="005C72D2" w:rsidRDefault="005C72D2" w:rsidP="00E25E91"/>
    <w:p w14:paraId="5A351E81" w14:textId="77777777" w:rsidR="00245FDA" w:rsidRDefault="00245FDA">
      <w:pPr>
        <w:rPr>
          <w:rFonts w:asciiTheme="majorHAnsi" w:eastAsiaTheme="majorEastAsia" w:hAnsiTheme="majorHAnsi" w:cstheme="majorBidi"/>
          <w:b/>
          <w:bCs/>
          <w:color w:val="4F81BD" w:themeColor="accent1"/>
          <w:sz w:val="26"/>
          <w:szCs w:val="26"/>
        </w:rPr>
      </w:pPr>
      <w:r>
        <w:br w:type="page"/>
      </w:r>
    </w:p>
    <w:p w14:paraId="5BD1914E" w14:textId="7811B40C" w:rsidR="00DD3671" w:rsidRDefault="00DD3671" w:rsidP="00E25E91">
      <w:pPr>
        <w:pStyle w:val="Ttulo2"/>
      </w:pPr>
      <w:bookmarkStart w:id="65" w:name="_Ref427643732"/>
      <w:bookmarkStart w:id="66" w:name="_Toc461380002"/>
      <w:r>
        <w:lastRenderedPageBreak/>
        <w:t>Valoración de Variación en Precios de Mercado en el Tiempo</w:t>
      </w:r>
      <w:r w:rsidR="00E87A4E">
        <w:t xml:space="preserve"> y Formula de Escalamiento</w:t>
      </w:r>
      <w:bookmarkEnd w:id="65"/>
      <w:bookmarkEnd w:id="66"/>
    </w:p>
    <w:p w14:paraId="5E0E18E6" w14:textId="77777777" w:rsidR="00B55AC6" w:rsidRDefault="00B55AC6" w:rsidP="00E25E91"/>
    <w:p w14:paraId="1353B6C4" w14:textId="04767194" w:rsidR="00452C76" w:rsidRDefault="007D4971" w:rsidP="00E25E91">
      <w:pPr>
        <w:rPr>
          <w:lang w:val="es-MX"/>
        </w:rPr>
      </w:pPr>
      <w:r>
        <w:rPr>
          <w:lang w:val="es-MX"/>
        </w:rPr>
        <w:t xml:space="preserve">En cuanto a la valoración de la </w:t>
      </w:r>
      <w:r w:rsidR="008146BE">
        <w:rPr>
          <w:lang w:val="es-MX"/>
        </w:rPr>
        <w:t>provisión</w:t>
      </w:r>
      <w:r>
        <w:rPr>
          <w:lang w:val="es-MX"/>
        </w:rPr>
        <w:t xml:space="preserve"> en costo del proyecto por </w:t>
      </w:r>
      <w:r w:rsidR="00135649">
        <w:rPr>
          <w:lang w:val="es-MX"/>
        </w:rPr>
        <w:t xml:space="preserve">la variación en el tiempo de los precios de mercado de los principales insumos, se </w:t>
      </w:r>
      <w:r w:rsidR="00195535" w:rsidRPr="00195535">
        <w:rPr>
          <w:lang w:val="es-MX"/>
        </w:rPr>
        <w:t>procede a estimar la provisión de escalamiento, para lo cual se simula un flujo semestral de ejecución del proyecto (% EJEC) durante 3 años de ejecución (inician</w:t>
      </w:r>
      <w:r w:rsidR="00E513A3">
        <w:rPr>
          <w:lang w:val="es-MX"/>
        </w:rPr>
        <w:t>do en el primer semestre de 2018</w:t>
      </w:r>
      <w:r w:rsidR="00195535" w:rsidRPr="00195535">
        <w:rPr>
          <w:lang w:val="es-MX"/>
        </w:rPr>
        <w:t>), calculando el factor de variación de precios de mercado (FACTOR ESC) en moneda local (C$) y Dólares Americanos</w:t>
      </w:r>
    </w:p>
    <w:p w14:paraId="197E9E0D" w14:textId="77777777" w:rsidR="00135649" w:rsidRDefault="00135649" w:rsidP="00E25E91">
      <w:pPr>
        <w:rPr>
          <w:lang w:val="es-MX"/>
        </w:rPr>
      </w:pPr>
    </w:p>
    <w:p w14:paraId="175013FD" w14:textId="350848EA" w:rsidR="008146BE" w:rsidRDefault="008146BE" w:rsidP="00E25E91">
      <w:pPr>
        <w:rPr>
          <w:lang w:val="es-MX"/>
        </w:rPr>
      </w:pPr>
      <w:r>
        <w:rPr>
          <w:lang w:val="es-MX"/>
        </w:rPr>
        <w:t xml:space="preserve">En la </w:t>
      </w:r>
      <w:r w:rsidR="00195535">
        <w:rPr>
          <w:lang w:val="es-MX"/>
        </w:rPr>
        <w:fldChar w:fldCharType="begin"/>
      </w:r>
      <w:r w:rsidR="00195535">
        <w:rPr>
          <w:lang w:val="es-MX"/>
        </w:rPr>
        <w:instrText xml:space="preserve"> REF _Ref427640372 \h </w:instrText>
      </w:r>
      <w:r w:rsidR="00195535">
        <w:rPr>
          <w:lang w:val="es-MX"/>
        </w:rPr>
      </w:r>
      <w:r w:rsidR="00195535">
        <w:rPr>
          <w:lang w:val="es-MX"/>
        </w:rPr>
        <w:fldChar w:fldCharType="separate"/>
      </w:r>
      <w:r w:rsidR="00065FA8">
        <w:t xml:space="preserve">Tabla </w:t>
      </w:r>
      <w:r w:rsidR="00065FA8">
        <w:rPr>
          <w:noProof/>
        </w:rPr>
        <w:t>6</w:t>
      </w:r>
      <w:r w:rsidR="00195535">
        <w:rPr>
          <w:lang w:val="es-MX"/>
        </w:rPr>
        <w:fldChar w:fldCharType="end"/>
      </w:r>
      <w:r w:rsidR="00195535">
        <w:rPr>
          <w:lang w:val="es-MX"/>
        </w:rPr>
        <w:t xml:space="preserve"> y </w:t>
      </w:r>
      <w:r w:rsidR="00195535">
        <w:rPr>
          <w:lang w:val="es-MX"/>
        </w:rPr>
        <w:fldChar w:fldCharType="begin"/>
      </w:r>
      <w:r w:rsidR="00195535">
        <w:rPr>
          <w:lang w:val="es-MX"/>
        </w:rPr>
        <w:instrText xml:space="preserve"> REF _Ref427640376 \h </w:instrText>
      </w:r>
      <w:r w:rsidR="00195535">
        <w:rPr>
          <w:lang w:val="es-MX"/>
        </w:rPr>
      </w:r>
      <w:r w:rsidR="00195535">
        <w:rPr>
          <w:lang w:val="es-MX"/>
        </w:rPr>
        <w:fldChar w:fldCharType="separate"/>
      </w:r>
      <w:r w:rsidR="00065FA8">
        <w:t xml:space="preserve">Tabla </w:t>
      </w:r>
      <w:r w:rsidR="00065FA8">
        <w:rPr>
          <w:noProof/>
        </w:rPr>
        <w:t>7</w:t>
      </w:r>
      <w:r w:rsidR="00195535">
        <w:rPr>
          <w:lang w:val="es-MX"/>
        </w:rPr>
        <w:fldChar w:fldCharType="end"/>
      </w:r>
      <w:r>
        <w:rPr>
          <w:lang w:val="es-MX"/>
        </w:rPr>
        <w:t xml:space="preserve"> se p</w:t>
      </w:r>
      <w:r w:rsidR="00745761">
        <w:rPr>
          <w:lang w:val="es-MX"/>
        </w:rPr>
        <w:t>resentan para los insumos que hacen parte de la “canasta de costos” del proyecto, su incidencia, su valor promedio, desviación estándar, y máximos y mínimos empleados en la simulación. Se trabajó con curvas de distribución normal.</w:t>
      </w:r>
    </w:p>
    <w:p w14:paraId="79B822CA" w14:textId="77777777" w:rsidR="005C72D2" w:rsidRDefault="005C72D2" w:rsidP="00E25E91">
      <w:pPr>
        <w:rPr>
          <w:lang w:val="es-MX"/>
        </w:rPr>
      </w:pPr>
    </w:p>
    <w:p w14:paraId="4479D101" w14:textId="60DCAAE6" w:rsidR="003A6A6A" w:rsidRDefault="00EF7D7C" w:rsidP="00E25E91">
      <w:bookmarkStart w:id="67" w:name="_Ref422380696"/>
      <w:bookmarkStart w:id="68" w:name="_Ref422380700"/>
      <w:r>
        <w:t>Se obtiene entonces un estimado de variación</w:t>
      </w:r>
      <w:r w:rsidR="00195535">
        <w:t xml:space="preserve"> anual</w:t>
      </w:r>
      <w:r>
        <w:t xml:space="preserve"> </w:t>
      </w:r>
      <w:r w:rsidR="004E2FEC">
        <w:t>promedio</w:t>
      </w:r>
      <w:r>
        <w:t xml:space="preserve"> en costos de </w:t>
      </w:r>
      <w:r w:rsidR="00214ECF">
        <w:t>8,8</w:t>
      </w:r>
      <w:r w:rsidR="00195535">
        <w:t>%</w:t>
      </w:r>
      <w:r w:rsidR="00214ECF">
        <w:t xml:space="preserve"> en moneda local (C$)</w:t>
      </w:r>
      <w:r w:rsidR="00195535">
        <w:t xml:space="preserve"> con </w:t>
      </w:r>
      <w:r>
        <w:t>la siguiente curva de distribución de probabilidad:</w:t>
      </w:r>
    </w:p>
    <w:p w14:paraId="6D3F6DB9" w14:textId="78F74B02" w:rsidR="00AF6A62" w:rsidRDefault="00AF6A62" w:rsidP="00E25E91">
      <w:pPr>
        <w:rPr>
          <w:color w:val="4F81BD" w:themeColor="accent1"/>
          <w:sz w:val="18"/>
          <w:szCs w:val="18"/>
        </w:rPr>
      </w:pPr>
    </w:p>
    <w:p w14:paraId="1F8B1699" w14:textId="087B90C1" w:rsidR="00FE165A" w:rsidRDefault="00AF0842" w:rsidP="00195535">
      <w:pPr>
        <w:pStyle w:val="Descripcin"/>
        <w:jc w:val="center"/>
      </w:pPr>
      <w:bookmarkStart w:id="69" w:name="_Toc461380028"/>
      <w:r>
        <w:t xml:space="preserve">Ilustración </w:t>
      </w:r>
      <w:r>
        <w:fldChar w:fldCharType="begin"/>
      </w:r>
      <w:r>
        <w:instrText xml:space="preserve"> SEQ Ilustración \* ARABIC </w:instrText>
      </w:r>
      <w:r>
        <w:fldChar w:fldCharType="separate"/>
      </w:r>
      <w:r w:rsidR="00065FA8">
        <w:rPr>
          <w:noProof/>
        </w:rPr>
        <w:t>5</w:t>
      </w:r>
      <w:r>
        <w:fldChar w:fldCharType="end"/>
      </w:r>
      <w:r>
        <w:t xml:space="preserve">. </w:t>
      </w:r>
      <w:r w:rsidR="00FE165A">
        <w:t xml:space="preserve">Variación </w:t>
      </w:r>
      <w:r w:rsidR="004E2FEC">
        <w:t xml:space="preserve">Promedio Anual </w:t>
      </w:r>
      <w:r w:rsidR="00FE165A">
        <w:t>de Precios de Mercado en el Tiempo - Curva de Distribución de Probabilidad (50% de Cobertura)</w:t>
      </w:r>
      <w:bookmarkEnd w:id="69"/>
    </w:p>
    <w:p w14:paraId="162C5358" w14:textId="36476667" w:rsidR="00EF7D7C" w:rsidRDefault="00214ECF" w:rsidP="00214ECF">
      <w:pPr>
        <w:jc w:val="right"/>
      </w:pPr>
      <w:r w:rsidRPr="00214ECF">
        <w:drawing>
          <wp:inline distT="0" distB="0" distL="0" distR="0" wp14:anchorId="7AE284A8" wp14:editId="39811708">
            <wp:extent cx="4817462" cy="2960363"/>
            <wp:effectExtent l="0" t="0" r="2540"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20113" cy="2961992"/>
                    </a:xfrm>
                    <a:prstGeom prst="rect">
                      <a:avLst/>
                    </a:prstGeom>
                    <a:noFill/>
                    <a:ln>
                      <a:noFill/>
                    </a:ln>
                  </pic:spPr>
                </pic:pic>
              </a:graphicData>
            </a:graphic>
          </wp:inline>
        </w:drawing>
      </w:r>
    </w:p>
    <w:p w14:paraId="15D823A3" w14:textId="299E4936" w:rsidR="00197E58" w:rsidRPr="002464F8" w:rsidRDefault="00FE165A" w:rsidP="00E25E91">
      <w:pPr>
        <w:rPr>
          <w:sz w:val="18"/>
          <w:szCs w:val="18"/>
        </w:rPr>
      </w:pPr>
      <w:r w:rsidRPr="002464F8">
        <w:rPr>
          <w:sz w:val="18"/>
          <w:szCs w:val="18"/>
        </w:rPr>
        <w:t>Fuente: Elaboración propia</w:t>
      </w:r>
    </w:p>
    <w:p w14:paraId="4F30BB82" w14:textId="77777777" w:rsidR="00197E58" w:rsidRDefault="00197E58" w:rsidP="00E25E91"/>
    <w:p w14:paraId="40DFAB86" w14:textId="77777777" w:rsidR="002464F8" w:rsidRDefault="002464F8" w:rsidP="00E25E91"/>
    <w:p w14:paraId="118E9306" w14:textId="581BBCE9" w:rsidR="00195535" w:rsidRDefault="002464F8" w:rsidP="00E25E91">
      <w:r>
        <w:t>Con respecto al</w:t>
      </w:r>
      <w:r w:rsidR="00195535">
        <w:t xml:space="preserve"> acumulado </w:t>
      </w:r>
      <w:r>
        <w:t xml:space="preserve">durante los </w:t>
      </w:r>
      <w:r w:rsidR="001C7AFF">
        <w:t>3</w:t>
      </w:r>
      <w:r>
        <w:t xml:space="preserve"> </w:t>
      </w:r>
      <w:r w:rsidR="001C7AFF">
        <w:t>años</w:t>
      </w:r>
      <w:r>
        <w:t xml:space="preserve"> de ejecución</w:t>
      </w:r>
      <w:r w:rsidR="001C7AFF">
        <w:t xml:space="preserve"> a partir del primer semestre de 2018</w:t>
      </w:r>
      <w:r w:rsidR="004E2FEC">
        <w:t>, en la siguiente tabla se ilustra el cálculo a seguir:</w:t>
      </w:r>
    </w:p>
    <w:p w14:paraId="118CCD49" w14:textId="77777777" w:rsidR="00847F01" w:rsidRDefault="00847F01" w:rsidP="004E2FEC">
      <w:pPr>
        <w:pStyle w:val="Descripcin"/>
        <w:jc w:val="center"/>
      </w:pPr>
    </w:p>
    <w:p w14:paraId="54ED57FA" w14:textId="4C24DBE4" w:rsidR="004E2FEC" w:rsidRDefault="004E2FEC" w:rsidP="004E2FEC">
      <w:pPr>
        <w:pStyle w:val="Descripcin"/>
        <w:jc w:val="center"/>
      </w:pPr>
      <w:bookmarkStart w:id="70" w:name="_Toc461380022"/>
      <w:r>
        <w:lastRenderedPageBreak/>
        <w:t xml:space="preserve">Tabla </w:t>
      </w:r>
      <w:r>
        <w:fldChar w:fldCharType="begin"/>
      </w:r>
      <w:r>
        <w:instrText xml:space="preserve"> SEQ Tabla \* ARABIC </w:instrText>
      </w:r>
      <w:r>
        <w:fldChar w:fldCharType="separate"/>
      </w:r>
      <w:r w:rsidR="00065FA8">
        <w:rPr>
          <w:noProof/>
        </w:rPr>
        <w:t>15</w:t>
      </w:r>
      <w:r>
        <w:fldChar w:fldCharType="end"/>
      </w:r>
      <w:r>
        <w:t>. Calculo de provisión por Escalamiento de Costos</w:t>
      </w:r>
      <w:bookmarkEnd w:id="70"/>
    </w:p>
    <w:p w14:paraId="1B964711" w14:textId="15857570" w:rsidR="00197E58" w:rsidRDefault="001C7AFF" w:rsidP="00E25E91">
      <w:r w:rsidRPr="001C7AFF">
        <w:drawing>
          <wp:inline distT="0" distB="0" distL="0" distR="0" wp14:anchorId="62417D62" wp14:editId="5F6BE390">
            <wp:extent cx="5975985" cy="3156857"/>
            <wp:effectExtent l="0" t="0" r="5715" b="5715"/>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07474" cy="3173491"/>
                    </a:xfrm>
                    <a:prstGeom prst="rect">
                      <a:avLst/>
                    </a:prstGeom>
                    <a:noFill/>
                    <a:ln>
                      <a:noFill/>
                    </a:ln>
                  </pic:spPr>
                </pic:pic>
              </a:graphicData>
            </a:graphic>
          </wp:inline>
        </w:drawing>
      </w:r>
    </w:p>
    <w:p w14:paraId="74105AE2" w14:textId="77777777" w:rsidR="004E2FEC" w:rsidRPr="002464F8" w:rsidRDefault="004E2FEC" w:rsidP="004E2FEC">
      <w:pPr>
        <w:rPr>
          <w:sz w:val="18"/>
          <w:szCs w:val="18"/>
        </w:rPr>
      </w:pPr>
      <w:r w:rsidRPr="002464F8">
        <w:rPr>
          <w:sz w:val="18"/>
          <w:szCs w:val="18"/>
        </w:rPr>
        <w:t>Fuente: Elaboración propia</w:t>
      </w:r>
    </w:p>
    <w:p w14:paraId="5CE24F94" w14:textId="77777777" w:rsidR="00195535" w:rsidRDefault="00195535" w:rsidP="00E25E91"/>
    <w:p w14:paraId="327B891D" w14:textId="082F9A7D" w:rsidR="004E2FEC" w:rsidRDefault="004E2FEC" w:rsidP="00E25E91">
      <w:r>
        <w:t>Se observa lo siguiente:</w:t>
      </w:r>
    </w:p>
    <w:p w14:paraId="6CDACDF2" w14:textId="3BFD0A11" w:rsidR="006034B0" w:rsidRDefault="006034B0" w:rsidP="00C80569">
      <w:pPr>
        <w:pStyle w:val="Prrafodelista"/>
        <w:numPr>
          <w:ilvl w:val="0"/>
          <w:numId w:val="25"/>
        </w:numPr>
      </w:pPr>
      <w:r>
        <w:t>Se trabaja en unidades de tiempo semestrales</w:t>
      </w:r>
    </w:p>
    <w:p w14:paraId="4847DE7F" w14:textId="3C8F6886" w:rsidR="004E2FEC" w:rsidRDefault="006034B0" w:rsidP="00C80569">
      <w:pPr>
        <w:pStyle w:val="Prrafodelista"/>
        <w:numPr>
          <w:ilvl w:val="0"/>
          <w:numId w:val="25"/>
        </w:numPr>
      </w:pPr>
      <w:r>
        <w:t xml:space="preserve">Se parte de un supuesto de ejecución de seis semestres, </w:t>
      </w:r>
      <w:r w:rsidR="00EC6127">
        <w:t>iniciando ejecución en el primer semestre de 2018</w:t>
      </w:r>
      <w:r>
        <w:t>.</w:t>
      </w:r>
    </w:p>
    <w:p w14:paraId="0CE8F4FC" w14:textId="13810533" w:rsidR="006034B0" w:rsidRDefault="006034B0" w:rsidP="00C80569">
      <w:pPr>
        <w:pStyle w:val="Prrafodelista"/>
        <w:numPr>
          <w:ilvl w:val="0"/>
          <w:numId w:val="25"/>
        </w:numPr>
      </w:pPr>
      <w:r>
        <w:t>Se escalan precios sobre saldo no ejecutado</w:t>
      </w:r>
    </w:p>
    <w:p w14:paraId="2571A2D8" w14:textId="609FD97C" w:rsidR="006034B0" w:rsidRDefault="006034B0" w:rsidP="00C80569">
      <w:pPr>
        <w:pStyle w:val="Prrafodelista"/>
        <w:numPr>
          <w:ilvl w:val="0"/>
          <w:numId w:val="25"/>
        </w:numPr>
      </w:pPr>
      <w:r>
        <w:t>Se calcula el factor de escalamiento en moneda local (córdobas) y en dólares americanos (devaluación 5% anual).</w:t>
      </w:r>
    </w:p>
    <w:p w14:paraId="37E85343" w14:textId="77777777" w:rsidR="00472AEE" w:rsidRDefault="00472AEE" w:rsidP="00E25E91"/>
    <w:p w14:paraId="1DD37382" w14:textId="4B18B8FE" w:rsidR="00195535" w:rsidRDefault="00472AEE" w:rsidP="00E25E91">
      <w:r>
        <w:t>En las siguientes ilustraciones</w:t>
      </w:r>
      <w:r w:rsidR="00847F01">
        <w:t xml:space="preserve"> se presenta la</w:t>
      </w:r>
      <w:r w:rsidR="002464F8">
        <w:t xml:space="preserve"> curva de distribución de probabilidad</w:t>
      </w:r>
      <w:r w:rsidR="00847F01">
        <w:t xml:space="preserve"> obtenida para el factor de escalamiento así calculado</w:t>
      </w:r>
      <w:r>
        <w:t>:</w:t>
      </w:r>
    </w:p>
    <w:p w14:paraId="540300CA" w14:textId="77777777" w:rsidR="00195535" w:rsidRDefault="00195535" w:rsidP="00E25E91"/>
    <w:p w14:paraId="0DB39EC2" w14:textId="77777777" w:rsidR="00472AEE" w:rsidRDefault="00472AEE">
      <w:pPr>
        <w:rPr>
          <w:b/>
          <w:bCs/>
          <w:color w:val="4F81BD" w:themeColor="accent1"/>
          <w:sz w:val="18"/>
          <w:szCs w:val="18"/>
        </w:rPr>
      </w:pPr>
      <w:r>
        <w:br w:type="page"/>
      </w:r>
    </w:p>
    <w:p w14:paraId="75153C09" w14:textId="026EE0E0" w:rsidR="004E2FEC" w:rsidRDefault="004E2FEC" w:rsidP="00847F01">
      <w:pPr>
        <w:pStyle w:val="Descripcin"/>
        <w:jc w:val="center"/>
      </w:pPr>
      <w:bookmarkStart w:id="71" w:name="_Toc461380029"/>
      <w:r>
        <w:lastRenderedPageBreak/>
        <w:t xml:space="preserve">Ilustración </w:t>
      </w:r>
      <w:r>
        <w:fldChar w:fldCharType="begin"/>
      </w:r>
      <w:r>
        <w:instrText xml:space="preserve"> SEQ Ilustración \* ARABIC </w:instrText>
      </w:r>
      <w:r>
        <w:fldChar w:fldCharType="separate"/>
      </w:r>
      <w:r w:rsidR="00065FA8">
        <w:rPr>
          <w:noProof/>
        </w:rPr>
        <w:t>6</w:t>
      </w:r>
      <w:r>
        <w:fldChar w:fldCharType="end"/>
      </w:r>
      <w:r>
        <w:t xml:space="preserve">. </w:t>
      </w:r>
      <w:r w:rsidR="00847F01">
        <w:t>Curva de Factor de Escalamiento Calculado (Ejecución de proyecto: 2016-2019), en Cordobas ($C)</w:t>
      </w:r>
      <w:bookmarkEnd w:id="71"/>
    </w:p>
    <w:p w14:paraId="6F310CAC" w14:textId="466CDCA7" w:rsidR="00197E58" w:rsidRDefault="001112DB" w:rsidP="00F06DCA">
      <w:pPr>
        <w:jc w:val="center"/>
      </w:pPr>
      <w:r w:rsidRPr="001112DB">
        <w:drawing>
          <wp:inline distT="0" distB="0" distL="0" distR="0" wp14:anchorId="7CFE52CC" wp14:editId="4BF3272F">
            <wp:extent cx="5241972" cy="3219467"/>
            <wp:effectExtent l="0" t="0" r="0"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47169" cy="3222659"/>
                    </a:xfrm>
                    <a:prstGeom prst="rect">
                      <a:avLst/>
                    </a:prstGeom>
                    <a:noFill/>
                    <a:ln>
                      <a:noFill/>
                    </a:ln>
                  </pic:spPr>
                </pic:pic>
              </a:graphicData>
            </a:graphic>
          </wp:inline>
        </w:drawing>
      </w:r>
    </w:p>
    <w:p w14:paraId="18E5B3A1" w14:textId="77777777" w:rsidR="00AF0842" w:rsidRPr="00847F01" w:rsidRDefault="00AF0842" w:rsidP="00E25E91">
      <w:pPr>
        <w:rPr>
          <w:sz w:val="18"/>
          <w:szCs w:val="18"/>
        </w:rPr>
      </w:pPr>
      <w:r w:rsidRPr="00847F01">
        <w:rPr>
          <w:sz w:val="18"/>
          <w:szCs w:val="18"/>
        </w:rPr>
        <w:t>Fuente: Elaboración propia</w:t>
      </w:r>
    </w:p>
    <w:p w14:paraId="42DFA5BA" w14:textId="77777777" w:rsidR="00AF0842" w:rsidRDefault="00AF0842" w:rsidP="00E25E91"/>
    <w:p w14:paraId="592BEFB2" w14:textId="77777777" w:rsidR="00245FDA" w:rsidRDefault="00245FDA" w:rsidP="00245FDA"/>
    <w:p w14:paraId="6D7C9BD6" w14:textId="1D9CA4A8" w:rsidR="00847F01" w:rsidRDefault="00245FDA" w:rsidP="00847F01">
      <w:pPr>
        <w:pStyle w:val="Descripcin"/>
        <w:jc w:val="center"/>
      </w:pPr>
      <w:bookmarkStart w:id="72" w:name="_Toc461380030"/>
      <w:r>
        <w:t xml:space="preserve">Ilustración </w:t>
      </w:r>
      <w:r>
        <w:fldChar w:fldCharType="begin"/>
      </w:r>
      <w:r>
        <w:instrText xml:space="preserve"> SEQ Ilustración \* ARABIC </w:instrText>
      </w:r>
      <w:r>
        <w:fldChar w:fldCharType="separate"/>
      </w:r>
      <w:r w:rsidR="00065FA8">
        <w:rPr>
          <w:noProof/>
        </w:rPr>
        <w:t>7</w:t>
      </w:r>
      <w:r>
        <w:fldChar w:fldCharType="end"/>
      </w:r>
      <w:r>
        <w:t xml:space="preserve">. </w:t>
      </w:r>
      <w:r w:rsidR="00847F01">
        <w:t xml:space="preserve">Curva de Factor de Escalamiento Calculado (Ejecución de proyecto: 2016-2019), en </w:t>
      </w:r>
      <w:r w:rsidR="009E7EF2">
        <w:t>Dólares (USD</w:t>
      </w:r>
      <w:r w:rsidR="00847F01">
        <w:t>)</w:t>
      </w:r>
      <w:bookmarkEnd w:id="72"/>
    </w:p>
    <w:p w14:paraId="3C4F7B1D" w14:textId="1EC5C165" w:rsidR="00245FDA" w:rsidRDefault="001112DB" w:rsidP="00F06DCA">
      <w:pPr>
        <w:jc w:val="center"/>
      </w:pPr>
      <w:r w:rsidRPr="001112DB">
        <w:drawing>
          <wp:inline distT="0" distB="0" distL="0" distR="0" wp14:anchorId="6702E204" wp14:editId="485AEF8F">
            <wp:extent cx="5241077" cy="3220024"/>
            <wp:effectExtent l="0" t="0" r="0"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46781" cy="3223529"/>
                    </a:xfrm>
                    <a:prstGeom prst="rect">
                      <a:avLst/>
                    </a:prstGeom>
                    <a:noFill/>
                    <a:ln>
                      <a:noFill/>
                    </a:ln>
                  </pic:spPr>
                </pic:pic>
              </a:graphicData>
            </a:graphic>
          </wp:inline>
        </w:drawing>
      </w:r>
    </w:p>
    <w:p w14:paraId="5032D6A9" w14:textId="77777777" w:rsidR="00245FDA" w:rsidRPr="009E7EF2" w:rsidRDefault="00245FDA" w:rsidP="00245FDA">
      <w:pPr>
        <w:rPr>
          <w:sz w:val="18"/>
          <w:szCs w:val="18"/>
        </w:rPr>
      </w:pPr>
      <w:r w:rsidRPr="009E7EF2">
        <w:rPr>
          <w:sz w:val="18"/>
          <w:szCs w:val="18"/>
        </w:rPr>
        <w:t>Fuente: Elaboración propia</w:t>
      </w:r>
    </w:p>
    <w:p w14:paraId="18615C53" w14:textId="77777777" w:rsidR="00245FDA" w:rsidRDefault="00245FDA" w:rsidP="00E25E91"/>
    <w:p w14:paraId="47C016D9" w14:textId="0E50CEA7" w:rsidR="00197E58" w:rsidRDefault="002A12AF" w:rsidP="00E25E91">
      <w:r>
        <w:lastRenderedPageBreak/>
        <w:t>Se tiene que l</w:t>
      </w:r>
      <w:r w:rsidRPr="002A12AF">
        <w:t xml:space="preserve">a provisión de Escalamiento considerando un plazo de 3 años (Diseño+Construcción) </w:t>
      </w:r>
      <w:r w:rsidR="001112DB">
        <w:t>e inicio de ejecución en el primer semestre de 2018</w:t>
      </w:r>
      <w:r w:rsidRPr="002A12AF">
        <w:t xml:space="preserve">, se estima un valor </w:t>
      </w:r>
      <w:r w:rsidR="00636719">
        <w:t>pro</w:t>
      </w:r>
      <w:r w:rsidRPr="002A12AF">
        <w:t xml:space="preserve">medio </w:t>
      </w:r>
      <w:r w:rsidR="001112DB">
        <w:t>de</w:t>
      </w:r>
      <w:r w:rsidRPr="002A12AF">
        <w:t xml:space="preserve"> </w:t>
      </w:r>
      <w:r w:rsidR="001112DB">
        <w:t>11</w:t>
      </w:r>
      <w:r w:rsidRPr="002A12AF">
        <w:t>% en USD.</w:t>
      </w:r>
      <w:r w:rsidR="00636719">
        <w:t xml:space="preserve"> Se recomienda cubrir el valor promedio dada la tendencia histórica bien definida de variación de precios, y devaluación controlada por el Gobierno.</w:t>
      </w:r>
    </w:p>
    <w:p w14:paraId="1C8B44EA" w14:textId="77777777" w:rsidR="00FD6C8F" w:rsidRDefault="00FD6C8F" w:rsidP="00E25E91"/>
    <w:p w14:paraId="09771AB7" w14:textId="6D1F4EDE" w:rsidR="00FD6C8F" w:rsidRDefault="00FD6C8F" w:rsidP="00E25E91">
      <w:r>
        <w:t xml:space="preserve">Con respecto a la fórmula de escalamiento, la base es la incidencia de los insumos básicos en el costo total de obra, </w:t>
      </w:r>
      <w:r w:rsidR="00F13F77">
        <w:t>en ese orden se sugiere siguiente ecuación:</w:t>
      </w:r>
    </w:p>
    <w:p w14:paraId="44BC4F18" w14:textId="77777777" w:rsidR="00386499" w:rsidRDefault="00386499" w:rsidP="00F13F77"/>
    <w:p w14:paraId="073330E0" w14:textId="2114376A" w:rsidR="00386499" w:rsidRDefault="00386499" w:rsidP="00386499">
      <w:pPr>
        <w:pStyle w:val="Descripcin"/>
      </w:pPr>
      <w:r>
        <w:t xml:space="preserve">Ecuación </w:t>
      </w:r>
      <w:r>
        <w:fldChar w:fldCharType="begin"/>
      </w:r>
      <w:r>
        <w:instrText xml:space="preserve"> SEQ Ecuación \* ARABIC </w:instrText>
      </w:r>
      <w:r>
        <w:fldChar w:fldCharType="separate"/>
      </w:r>
      <w:r w:rsidR="00065FA8">
        <w:rPr>
          <w:noProof/>
        </w:rPr>
        <w:t>1</w:t>
      </w:r>
      <w:r>
        <w:fldChar w:fldCharType="end"/>
      </w:r>
      <w:r>
        <w:t xml:space="preserve"> Formula de Escalamiento</w:t>
      </w:r>
    </w:p>
    <w:p w14:paraId="16F1E119" w14:textId="5987E1FF" w:rsidR="00F13F77" w:rsidRPr="00F13F77" w:rsidRDefault="00F13F77" w:rsidP="00F13F77">
      <w:r w:rsidRPr="00F13F77">
        <w:t>Escalamiento</w:t>
      </w:r>
      <w:r w:rsidR="00DB6B93">
        <w:t xml:space="preserve"> (%)</w:t>
      </w:r>
      <w:r w:rsidRPr="00F13F77">
        <w:t xml:space="preserve"> = [0,0</w:t>
      </w:r>
      <w:r w:rsidR="00C448FD">
        <w:t>83</w:t>
      </w:r>
      <w:r w:rsidRPr="00F13F77">
        <w:t xml:space="preserve"> Variación% </w:t>
      </w:r>
      <w:r w:rsidR="00C448FD">
        <w:t>Precio Cemento Asfaltico + 0,115</w:t>
      </w:r>
      <w:r w:rsidRPr="00F13F77">
        <w:t xml:space="preserve"> Variación%</w:t>
      </w:r>
      <w:r w:rsidR="00C448FD">
        <w:t xml:space="preserve"> Precio Cemento Portland + 0,03 Variación% Precio Arena + 0,123 Variación% Precio Grava) + 0,077</w:t>
      </w:r>
      <w:r w:rsidRPr="00F13F77">
        <w:t xml:space="preserve"> Variación%</w:t>
      </w:r>
      <w:r w:rsidR="00C448FD">
        <w:t xml:space="preserve"> Precio Acero Estructural+ 0,177</w:t>
      </w:r>
      <w:r w:rsidRPr="00F13F77">
        <w:t xml:space="preserve"> Variaci</w:t>
      </w:r>
      <w:r w:rsidR="00C448FD">
        <w:t>ón% Salario Mano de Obra + 0,148</w:t>
      </w:r>
      <w:r w:rsidRPr="00F13F77">
        <w:t xml:space="preserve"> Variación% Prec</w:t>
      </w:r>
      <w:r w:rsidR="00C448FD">
        <w:t>io Diesel + 0,2</w:t>
      </w:r>
      <w:r w:rsidR="0038070D">
        <w:t>47</w:t>
      </w:r>
      <w:r w:rsidR="00C448FD">
        <w:t xml:space="preserve"> Inflación)</w:t>
      </w:r>
      <w:r w:rsidRPr="00F13F77">
        <w:t>]</w:t>
      </w:r>
    </w:p>
    <w:p w14:paraId="2FBDDA2D" w14:textId="77777777" w:rsidR="00F13F77" w:rsidRDefault="00F13F77" w:rsidP="00E25E91"/>
    <w:p w14:paraId="7B4583CB" w14:textId="77777777" w:rsidR="00386499" w:rsidRDefault="00386499" w:rsidP="00386499">
      <w:r>
        <w:t>La fórmula se recomienda aplicarla semestralmente, ajustando saldo del proyecto sin ejecutar.</w:t>
      </w:r>
    </w:p>
    <w:p w14:paraId="7F1F8AF8" w14:textId="5B4358A6" w:rsidR="0065725A" w:rsidRDefault="0065725A" w:rsidP="00E25E91">
      <w:pPr>
        <w:rPr>
          <w:rFonts w:asciiTheme="majorHAnsi" w:eastAsiaTheme="majorEastAsia" w:hAnsiTheme="majorHAnsi" w:cstheme="majorBidi"/>
          <w:color w:val="4F81BD" w:themeColor="accent1"/>
          <w:sz w:val="26"/>
          <w:szCs w:val="26"/>
        </w:rPr>
      </w:pPr>
    </w:p>
    <w:p w14:paraId="30A01CCD" w14:textId="77777777" w:rsidR="0038070D" w:rsidRDefault="0038070D">
      <w:pPr>
        <w:rPr>
          <w:rFonts w:asciiTheme="majorHAnsi" w:eastAsiaTheme="majorEastAsia" w:hAnsiTheme="majorHAnsi" w:cstheme="majorBidi"/>
          <w:b/>
          <w:bCs/>
          <w:color w:val="4F81BD" w:themeColor="accent1"/>
          <w:sz w:val="26"/>
          <w:szCs w:val="26"/>
        </w:rPr>
      </w:pPr>
      <w:r>
        <w:br w:type="page"/>
      </w:r>
    </w:p>
    <w:p w14:paraId="2AE7502F" w14:textId="16ED81FA" w:rsidR="00B55AC6" w:rsidRDefault="00B55AC6" w:rsidP="00E25E91">
      <w:pPr>
        <w:pStyle w:val="Ttulo2"/>
      </w:pPr>
      <w:bookmarkStart w:id="73" w:name="_Toc461380003"/>
      <w:r>
        <w:lastRenderedPageBreak/>
        <w:t>Valoración de Riesgo de Costos Adicionales</w:t>
      </w:r>
      <w:bookmarkEnd w:id="67"/>
      <w:bookmarkEnd w:id="68"/>
      <w:r w:rsidR="00636719">
        <w:t xml:space="preserve"> por Mayores Cantidades de Obra</w:t>
      </w:r>
      <w:bookmarkEnd w:id="73"/>
    </w:p>
    <w:p w14:paraId="5DDE0EB6" w14:textId="77777777" w:rsidR="00B55AC6" w:rsidRPr="00B55AC6" w:rsidRDefault="00B55AC6" w:rsidP="00E25E91"/>
    <w:p w14:paraId="3EDCAE3E" w14:textId="500AB253" w:rsidR="001F495C" w:rsidRDefault="00B618D8" w:rsidP="0042655E">
      <w:pPr>
        <w:rPr>
          <w:lang w:val="es-MX"/>
        </w:rPr>
      </w:pPr>
      <w:r>
        <w:rPr>
          <w:lang w:val="es-MX"/>
        </w:rPr>
        <w:t xml:space="preserve">Partiendo de los supuestos reportados en la </w:t>
      </w:r>
      <w:r>
        <w:rPr>
          <w:lang w:val="es-MX"/>
        </w:rPr>
        <w:fldChar w:fldCharType="begin"/>
      </w:r>
      <w:r>
        <w:rPr>
          <w:lang w:val="es-MX"/>
        </w:rPr>
        <w:instrText xml:space="preserve"> REF _Ref358366925 \h </w:instrText>
      </w:r>
      <w:r>
        <w:rPr>
          <w:lang w:val="es-MX"/>
        </w:rPr>
      </w:r>
      <w:r>
        <w:rPr>
          <w:lang w:val="es-MX"/>
        </w:rPr>
        <w:fldChar w:fldCharType="separate"/>
      </w:r>
      <w:r w:rsidR="00065FA8" w:rsidRPr="007D5463">
        <w:t xml:space="preserve">Tabla </w:t>
      </w:r>
      <w:r w:rsidR="00065FA8">
        <w:rPr>
          <w:noProof/>
        </w:rPr>
        <w:t>13</w:t>
      </w:r>
      <w:r w:rsidR="00065FA8" w:rsidRPr="007D5463">
        <w:t xml:space="preserve">. </w:t>
      </w:r>
      <w:r w:rsidR="00065FA8" w:rsidRPr="007D5463">
        <w:rPr>
          <w:lang w:val="es-MX"/>
        </w:rPr>
        <w:t>Riesgos: Tratamiento en Modelación</w:t>
      </w:r>
      <w:r>
        <w:rPr>
          <w:lang w:val="es-MX"/>
        </w:rPr>
        <w:fldChar w:fldCharType="end"/>
      </w:r>
      <w:r>
        <w:rPr>
          <w:lang w:val="es-MX"/>
        </w:rPr>
        <w:t xml:space="preserve">, se obtiene </w:t>
      </w:r>
      <w:r w:rsidR="0042655E">
        <w:rPr>
          <w:lang w:val="es-MX"/>
        </w:rPr>
        <w:t xml:space="preserve">la </w:t>
      </w:r>
      <w:r w:rsidR="007D4971">
        <w:rPr>
          <w:lang w:val="es-MX"/>
        </w:rPr>
        <w:t xml:space="preserve">siguiente </w:t>
      </w:r>
      <w:r w:rsidR="001F495C">
        <w:rPr>
          <w:lang w:val="es-MX"/>
        </w:rPr>
        <w:t xml:space="preserve">distribución </w:t>
      </w:r>
      <w:r w:rsidR="007D4971">
        <w:rPr>
          <w:lang w:val="es-MX"/>
        </w:rPr>
        <w:t xml:space="preserve">de probabilidad </w:t>
      </w:r>
      <w:r w:rsidR="0042655E">
        <w:rPr>
          <w:lang w:val="es-MX"/>
        </w:rPr>
        <w:t>para costos adicionales por mayores cantidades de obra, expresados como porcentaje sobre el presupuesto de referencia del costo de obra</w:t>
      </w:r>
    </w:p>
    <w:p w14:paraId="13D4266E" w14:textId="77777777" w:rsidR="007D4971" w:rsidRDefault="007D4971" w:rsidP="00E25E91">
      <w:pPr>
        <w:rPr>
          <w:lang w:val="es-MX"/>
        </w:rPr>
      </w:pPr>
    </w:p>
    <w:p w14:paraId="4CD30F0B" w14:textId="465AFC93" w:rsidR="007D4971" w:rsidRDefault="007D4971" w:rsidP="0042655E">
      <w:pPr>
        <w:pStyle w:val="Descripcin"/>
        <w:jc w:val="center"/>
        <w:rPr>
          <w:lang w:val="es-MX"/>
        </w:rPr>
      </w:pPr>
      <w:bookmarkStart w:id="74" w:name="_Toc461380031"/>
      <w:r>
        <w:t xml:space="preserve">Ilustración </w:t>
      </w:r>
      <w:r>
        <w:fldChar w:fldCharType="begin"/>
      </w:r>
      <w:r>
        <w:instrText xml:space="preserve"> SEQ Ilustración \* ARABIC </w:instrText>
      </w:r>
      <w:r>
        <w:fldChar w:fldCharType="separate"/>
      </w:r>
      <w:r w:rsidR="00065FA8">
        <w:rPr>
          <w:noProof/>
        </w:rPr>
        <w:t>8</w:t>
      </w:r>
      <w:r>
        <w:fldChar w:fldCharType="end"/>
      </w:r>
      <w:r>
        <w:t>. Costos Adicionales por mayor Cantidad de Obra - Curva de Distribución de Probabilidad</w:t>
      </w:r>
      <w:r w:rsidR="0042655E">
        <w:t xml:space="preserve"> – Valor Promedio</w:t>
      </w:r>
      <w:bookmarkEnd w:id="74"/>
    </w:p>
    <w:p w14:paraId="49B05B3E" w14:textId="624AF9A1" w:rsidR="007D4971" w:rsidRDefault="002940B2" w:rsidP="0042655E">
      <w:pPr>
        <w:jc w:val="center"/>
        <w:rPr>
          <w:lang w:val="es-MX"/>
        </w:rPr>
      </w:pPr>
      <w:r w:rsidRPr="002940B2">
        <w:drawing>
          <wp:inline distT="0" distB="0" distL="0" distR="0" wp14:anchorId="6C742391" wp14:editId="47451B73">
            <wp:extent cx="4564905" cy="2754085"/>
            <wp:effectExtent l="0" t="0" r="7620" b="8255"/>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580139" cy="2763276"/>
                    </a:xfrm>
                    <a:prstGeom prst="rect">
                      <a:avLst/>
                    </a:prstGeom>
                    <a:noFill/>
                    <a:ln>
                      <a:noFill/>
                    </a:ln>
                  </pic:spPr>
                </pic:pic>
              </a:graphicData>
            </a:graphic>
          </wp:inline>
        </w:drawing>
      </w:r>
    </w:p>
    <w:p w14:paraId="43095F46" w14:textId="37AA6617" w:rsidR="007D4971" w:rsidRPr="0042655E" w:rsidRDefault="007D4971" w:rsidP="00E25E91">
      <w:pPr>
        <w:rPr>
          <w:sz w:val="18"/>
          <w:szCs w:val="18"/>
          <w:lang w:val="es-MX"/>
        </w:rPr>
      </w:pPr>
      <w:r w:rsidRPr="0042655E">
        <w:rPr>
          <w:sz w:val="18"/>
          <w:szCs w:val="18"/>
          <w:lang w:val="es-MX"/>
        </w:rPr>
        <w:t>Fuente: Elaboración propia</w:t>
      </w:r>
    </w:p>
    <w:p w14:paraId="2FDC402E" w14:textId="77777777" w:rsidR="007D4971" w:rsidRDefault="007D4971" w:rsidP="00E25E91">
      <w:pPr>
        <w:rPr>
          <w:lang w:val="es-MX"/>
        </w:rPr>
      </w:pPr>
    </w:p>
    <w:p w14:paraId="4D16C859" w14:textId="77777777" w:rsidR="0042655E" w:rsidRDefault="0042655E" w:rsidP="0042655E">
      <w:pPr>
        <w:rPr>
          <w:lang w:val="es-MX"/>
        </w:rPr>
      </w:pPr>
    </w:p>
    <w:p w14:paraId="24346DE7" w14:textId="6A7DBC68" w:rsidR="0042655E" w:rsidRDefault="0042655E" w:rsidP="0042655E">
      <w:pPr>
        <w:rPr>
          <w:lang w:val="es-MX"/>
        </w:rPr>
      </w:pPr>
      <w:r>
        <w:rPr>
          <w:lang w:val="es-MX"/>
        </w:rPr>
        <w:t>Los  resultados obtenidos indican lo siguiente:</w:t>
      </w:r>
    </w:p>
    <w:p w14:paraId="7E10EDBF" w14:textId="77777777" w:rsidR="0042655E" w:rsidRDefault="0042655E" w:rsidP="0042655E">
      <w:pPr>
        <w:rPr>
          <w:lang w:val="es-MX"/>
        </w:rPr>
      </w:pPr>
    </w:p>
    <w:p w14:paraId="1D10DA80" w14:textId="5F4C11AA" w:rsidR="00214A9B" w:rsidRDefault="00214A9B" w:rsidP="00C80569">
      <w:pPr>
        <w:pStyle w:val="Prrafodelista"/>
        <w:numPr>
          <w:ilvl w:val="0"/>
          <w:numId w:val="26"/>
        </w:numPr>
        <w:rPr>
          <w:lang w:val="es-MX"/>
        </w:rPr>
      </w:pPr>
      <w:r w:rsidRPr="00214A9B">
        <w:rPr>
          <w:lang w:val="es-MX"/>
        </w:rPr>
        <w:t>El valor esperado (50% de probabilidad de ocurrencia) por mayores cantidades de obra, incluyendo los efectos de menor costo ofertado, es de 8,5% sobre el costo del proyecto, en moneda local.</w:t>
      </w:r>
    </w:p>
    <w:p w14:paraId="7DAC1CC8" w14:textId="77777777" w:rsidR="00F431F9" w:rsidRPr="00214A9B" w:rsidRDefault="00F431F9" w:rsidP="00F431F9">
      <w:pPr>
        <w:pStyle w:val="Prrafodelista"/>
        <w:rPr>
          <w:lang w:val="es-MX"/>
        </w:rPr>
      </w:pPr>
    </w:p>
    <w:p w14:paraId="0827EADE" w14:textId="77777777" w:rsidR="007D4971" w:rsidRPr="007D4971" w:rsidRDefault="007D4971" w:rsidP="00E25E91">
      <w:pPr>
        <w:rPr>
          <w:lang w:val="es-MX"/>
        </w:rPr>
      </w:pPr>
    </w:p>
    <w:p w14:paraId="08508C15" w14:textId="77777777" w:rsidR="00832E3E" w:rsidRDefault="00832E3E">
      <w:pPr>
        <w:rPr>
          <w:rFonts w:asciiTheme="majorHAnsi" w:eastAsiaTheme="majorEastAsia" w:hAnsiTheme="majorHAnsi" w:cstheme="majorBidi"/>
          <w:b/>
          <w:bCs/>
          <w:color w:val="4F81BD" w:themeColor="accent1"/>
          <w:sz w:val="26"/>
          <w:szCs w:val="26"/>
        </w:rPr>
      </w:pPr>
      <w:r>
        <w:br w:type="page"/>
      </w:r>
    </w:p>
    <w:p w14:paraId="0063CBDD" w14:textId="18978831" w:rsidR="007D4971" w:rsidRPr="00CF2C57" w:rsidRDefault="000060DE" w:rsidP="00E25E91">
      <w:pPr>
        <w:pStyle w:val="Ttulo2"/>
      </w:pPr>
      <w:bookmarkStart w:id="75" w:name="_Toc461380004"/>
      <w:r>
        <w:lastRenderedPageBreak/>
        <w:t>Cálculo del Total Contingente</w:t>
      </w:r>
      <w:bookmarkEnd w:id="75"/>
    </w:p>
    <w:p w14:paraId="5DC32CE3" w14:textId="77777777" w:rsidR="0065725A" w:rsidRDefault="0065725A" w:rsidP="00E25E91">
      <w:pPr>
        <w:rPr>
          <w:lang w:val="es-ES"/>
        </w:rPr>
      </w:pPr>
    </w:p>
    <w:p w14:paraId="37FC4C8E" w14:textId="10903516" w:rsidR="00D043CE" w:rsidRDefault="00D043CE" w:rsidP="00E25E91">
      <w:pPr>
        <w:rPr>
          <w:lang w:val="es-ES"/>
        </w:rPr>
      </w:pPr>
      <w:r>
        <w:rPr>
          <w:lang w:val="es-ES"/>
        </w:rPr>
        <w:t xml:space="preserve">A continuación se presenta el cuadro resumen del </w:t>
      </w:r>
      <w:r w:rsidR="00EC32C2">
        <w:rPr>
          <w:lang w:val="es-ES"/>
        </w:rPr>
        <w:t>cálculo</w:t>
      </w:r>
      <w:r>
        <w:rPr>
          <w:lang w:val="es-ES"/>
        </w:rPr>
        <w:t xml:space="preserve"> de </w:t>
      </w:r>
      <w:r w:rsidR="007D5A93">
        <w:rPr>
          <w:lang w:val="es-ES"/>
        </w:rPr>
        <w:t>valores esperados</w:t>
      </w:r>
      <w:r>
        <w:rPr>
          <w:lang w:val="es-ES"/>
        </w:rPr>
        <w:t>, en moneda local y en dólares americanos, considerando una devaluación del cordoba frente al dólar de 5% anual.</w:t>
      </w:r>
    </w:p>
    <w:p w14:paraId="0E08EB90" w14:textId="77777777" w:rsidR="00D043CE" w:rsidRDefault="00D043CE" w:rsidP="00E25E91">
      <w:pPr>
        <w:rPr>
          <w:lang w:val="es-ES"/>
        </w:rPr>
      </w:pPr>
    </w:p>
    <w:p w14:paraId="239DE5C5" w14:textId="645A882B" w:rsidR="0065725A" w:rsidRDefault="00FD705D" w:rsidP="00E25E91">
      <w:pPr>
        <w:pStyle w:val="Descripcin"/>
        <w:rPr>
          <w:lang w:val="es-ES"/>
        </w:rPr>
      </w:pPr>
      <w:bookmarkStart w:id="76" w:name="_Toc461380023"/>
      <w:r>
        <w:t xml:space="preserve">Tabla </w:t>
      </w:r>
      <w:r>
        <w:fldChar w:fldCharType="begin"/>
      </w:r>
      <w:r>
        <w:instrText xml:space="preserve"> SEQ Tabla \* ARABIC </w:instrText>
      </w:r>
      <w:r>
        <w:fldChar w:fldCharType="separate"/>
      </w:r>
      <w:r w:rsidR="00065FA8">
        <w:rPr>
          <w:noProof/>
        </w:rPr>
        <w:t>16</w:t>
      </w:r>
      <w:r>
        <w:fldChar w:fldCharType="end"/>
      </w:r>
      <w:r>
        <w:t xml:space="preserve">. </w:t>
      </w:r>
      <w:r>
        <w:rPr>
          <w:lang w:val="es-ES"/>
        </w:rPr>
        <w:t>Provisión por Escalamiento de Precios y Contingencias de Costos Adicionales</w:t>
      </w:r>
      <w:bookmarkEnd w:id="76"/>
    </w:p>
    <w:tbl>
      <w:tblPr>
        <w:tblW w:w="6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4"/>
        <w:gridCol w:w="2264"/>
      </w:tblGrid>
      <w:tr w:rsidR="00A74C0C" w:rsidRPr="00FD705D" w14:paraId="69B55E4B" w14:textId="2A8852FA" w:rsidTr="00A74C0C">
        <w:trPr>
          <w:trHeight w:val="300"/>
          <w:jc w:val="center"/>
        </w:trPr>
        <w:tc>
          <w:tcPr>
            <w:tcW w:w="4394" w:type="dxa"/>
            <w:shd w:val="clear" w:color="auto" w:fill="548DD4" w:themeFill="text2" w:themeFillTint="99"/>
            <w:noWrap/>
            <w:hideMark/>
          </w:tcPr>
          <w:p w14:paraId="7B848038" w14:textId="77777777" w:rsidR="00A74C0C" w:rsidRPr="00B66CE5" w:rsidRDefault="00A74C0C" w:rsidP="00B66CE5">
            <w:pPr>
              <w:jc w:val="center"/>
              <w:rPr>
                <w:b/>
                <w:lang w:val="es-MX"/>
              </w:rPr>
            </w:pPr>
            <w:r w:rsidRPr="00B66CE5">
              <w:rPr>
                <w:b/>
                <w:lang w:val="es-MX"/>
              </w:rPr>
              <w:t>FACTOR</w:t>
            </w:r>
          </w:p>
        </w:tc>
        <w:tc>
          <w:tcPr>
            <w:tcW w:w="2264" w:type="dxa"/>
            <w:shd w:val="clear" w:color="auto" w:fill="548DD4" w:themeFill="text2" w:themeFillTint="99"/>
          </w:tcPr>
          <w:p w14:paraId="3A2B4E3B" w14:textId="5D0E8A67" w:rsidR="00A74C0C" w:rsidRPr="00B66CE5" w:rsidRDefault="00A74C0C" w:rsidP="00B66CE5">
            <w:pPr>
              <w:jc w:val="center"/>
              <w:rPr>
                <w:b/>
                <w:lang w:val="es-MX"/>
              </w:rPr>
            </w:pPr>
            <w:r w:rsidRPr="00B66CE5">
              <w:rPr>
                <w:b/>
                <w:lang w:val="es-MX"/>
              </w:rPr>
              <w:t>PROVISION DOLARES</w:t>
            </w:r>
          </w:p>
          <w:p w14:paraId="4AE41BB5" w14:textId="2A65112A" w:rsidR="00A74C0C" w:rsidRPr="00B66CE5" w:rsidRDefault="00A74C0C" w:rsidP="00B66CE5">
            <w:pPr>
              <w:jc w:val="center"/>
              <w:rPr>
                <w:b/>
                <w:sz w:val="20"/>
                <w:szCs w:val="20"/>
                <w:lang w:val="es-MX"/>
              </w:rPr>
            </w:pPr>
            <w:r w:rsidRPr="00B66CE5">
              <w:rPr>
                <w:b/>
                <w:sz w:val="20"/>
                <w:szCs w:val="20"/>
                <w:lang w:val="es-MX"/>
              </w:rPr>
              <w:t>(% SOBRE COSTO DE REFERENCIA)</w:t>
            </w:r>
          </w:p>
        </w:tc>
      </w:tr>
      <w:tr w:rsidR="00A74C0C" w:rsidRPr="00C944EB" w14:paraId="2D7D4203" w14:textId="14ED2BBE" w:rsidTr="00A74C0C">
        <w:trPr>
          <w:trHeight w:val="300"/>
          <w:jc w:val="center"/>
        </w:trPr>
        <w:tc>
          <w:tcPr>
            <w:tcW w:w="4394" w:type="dxa"/>
            <w:shd w:val="clear" w:color="auto" w:fill="auto"/>
            <w:noWrap/>
            <w:vAlign w:val="bottom"/>
          </w:tcPr>
          <w:p w14:paraId="0AE40FA7" w14:textId="605896BE" w:rsidR="00A74C0C" w:rsidRPr="00FD705D" w:rsidRDefault="00A74C0C" w:rsidP="00832E3E">
            <w:pPr>
              <w:rPr>
                <w:lang w:val="es-MX"/>
              </w:rPr>
            </w:pPr>
            <w:r w:rsidRPr="00FD705D">
              <w:rPr>
                <w:lang w:val="es-MX"/>
              </w:rPr>
              <w:t>ESCALAMIENTO</w:t>
            </w:r>
            <w:r>
              <w:rPr>
                <w:lang w:val="es-MX"/>
              </w:rPr>
              <w:t xml:space="preserve"> (</w:t>
            </w:r>
            <w:r w:rsidRPr="00FD705D">
              <w:rPr>
                <w:lang w:val="es-MX"/>
              </w:rPr>
              <w:t>ajuste de</w:t>
            </w:r>
            <w:r>
              <w:rPr>
                <w:lang w:val="es-MX"/>
              </w:rPr>
              <w:t xml:space="preserve"> costos en ejecución 2016 a 2020)</w:t>
            </w:r>
          </w:p>
        </w:tc>
        <w:tc>
          <w:tcPr>
            <w:tcW w:w="2264" w:type="dxa"/>
            <w:vAlign w:val="center"/>
          </w:tcPr>
          <w:p w14:paraId="69B3D8D6" w14:textId="1F22A04B" w:rsidR="00A74C0C" w:rsidRPr="00FD705D" w:rsidRDefault="00DA5FF3" w:rsidP="00832E3E">
            <w:pPr>
              <w:jc w:val="center"/>
              <w:rPr>
                <w:lang w:val="es-MX"/>
              </w:rPr>
            </w:pPr>
            <w:r>
              <w:rPr>
                <w:lang w:val="es-MX"/>
              </w:rPr>
              <w:t>11</w:t>
            </w:r>
            <w:r w:rsidR="00A74C0C">
              <w:rPr>
                <w:lang w:val="es-MX"/>
              </w:rPr>
              <w:t>%</w:t>
            </w:r>
          </w:p>
        </w:tc>
      </w:tr>
      <w:tr w:rsidR="00A74C0C" w:rsidRPr="00C944EB" w14:paraId="486DF48F" w14:textId="77777777" w:rsidTr="00A74C0C">
        <w:trPr>
          <w:trHeight w:val="300"/>
          <w:jc w:val="center"/>
        </w:trPr>
        <w:tc>
          <w:tcPr>
            <w:tcW w:w="4394" w:type="dxa"/>
            <w:shd w:val="clear" w:color="auto" w:fill="auto"/>
            <w:noWrap/>
            <w:vAlign w:val="bottom"/>
          </w:tcPr>
          <w:p w14:paraId="0EBA73CE" w14:textId="407D22AE" w:rsidR="00A74C0C" w:rsidRPr="00FD705D" w:rsidRDefault="00A74C0C" w:rsidP="00832E3E">
            <w:pPr>
              <w:rPr>
                <w:lang w:val="es-MX"/>
              </w:rPr>
            </w:pPr>
            <w:r w:rsidRPr="00FD705D">
              <w:rPr>
                <w:lang w:val="es-MX"/>
              </w:rPr>
              <w:t>COSTOS ADICIONALES</w:t>
            </w:r>
            <w:r>
              <w:rPr>
                <w:lang w:val="es-MX"/>
              </w:rPr>
              <w:t xml:space="preserve"> (Mayores Cantidades de Obra, Incluye Economía esperada en proceso licitatorio)</w:t>
            </w:r>
          </w:p>
        </w:tc>
        <w:tc>
          <w:tcPr>
            <w:tcW w:w="2264" w:type="dxa"/>
            <w:vAlign w:val="center"/>
          </w:tcPr>
          <w:p w14:paraId="75152D0B" w14:textId="41195BB1" w:rsidR="00A74C0C" w:rsidRDefault="00DA5FF3" w:rsidP="00832E3E">
            <w:pPr>
              <w:jc w:val="center"/>
              <w:rPr>
                <w:lang w:val="es-MX"/>
              </w:rPr>
            </w:pPr>
            <w:r>
              <w:rPr>
                <w:lang w:val="es-MX"/>
              </w:rPr>
              <w:t>8</w:t>
            </w:r>
            <w:r w:rsidR="00A74C0C">
              <w:rPr>
                <w:lang w:val="es-MX"/>
              </w:rPr>
              <w:t>%</w:t>
            </w:r>
          </w:p>
        </w:tc>
      </w:tr>
      <w:tr w:rsidR="00A74C0C" w:rsidRPr="00C944EB" w14:paraId="33D8E423" w14:textId="5910DEDF" w:rsidTr="00A74C0C">
        <w:trPr>
          <w:trHeight w:val="300"/>
          <w:jc w:val="center"/>
        </w:trPr>
        <w:tc>
          <w:tcPr>
            <w:tcW w:w="4394" w:type="dxa"/>
            <w:shd w:val="clear" w:color="auto" w:fill="auto"/>
            <w:noWrap/>
            <w:vAlign w:val="bottom"/>
            <w:hideMark/>
          </w:tcPr>
          <w:p w14:paraId="194CF4FC" w14:textId="77777777" w:rsidR="00A74C0C" w:rsidRPr="00F44510" w:rsidRDefault="00A74C0C" w:rsidP="00832E3E">
            <w:pPr>
              <w:rPr>
                <w:b/>
                <w:lang w:val="es-MX"/>
              </w:rPr>
            </w:pPr>
            <w:r w:rsidRPr="00F44510">
              <w:rPr>
                <w:b/>
                <w:lang w:val="es-MX"/>
              </w:rPr>
              <w:t>TOTAL</w:t>
            </w:r>
          </w:p>
        </w:tc>
        <w:tc>
          <w:tcPr>
            <w:tcW w:w="2264" w:type="dxa"/>
            <w:vAlign w:val="center"/>
          </w:tcPr>
          <w:p w14:paraId="7743054C" w14:textId="7B07D5C4" w:rsidR="00A74C0C" w:rsidRPr="00F44510" w:rsidRDefault="00DA5FF3" w:rsidP="00832E3E">
            <w:pPr>
              <w:jc w:val="center"/>
              <w:rPr>
                <w:b/>
                <w:lang w:val="es-MX"/>
              </w:rPr>
            </w:pPr>
            <w:r>
              <w:rPr>
                <w:b/>
                <w:lang w:val="es-MX"/>
              </w:rPr>
              <w:t>19</w:t>
            </w:r>
            <w:r w:rsidR="00A74C0C" w:rsidRPr="00F44510">
              <w:rPr>
                <w:b/>
                <w:lang w:val="es-MX"/>
              </w:rPr>
              <w:t>%</w:t>
            </w:r>
          </w:p>
        </w:tc>
      </w:tr>
    </w:tbl>
    <w:p w14:paraId="4888D645" w14:textId="77777777" w:rsidR="00FD705D" w:rsidRPr="000E6959" w:rsidRDefault="00FD705D" w:rsidP="00E25E91">
      <w:pPr>
        <w:rPr>
          <w:sz w:val="18"/>
          <w:szCs w:val="18"/>
          <w:lang w:val="es-MX"/>
        </w:rPr>
      </w:pPr>
      <w:r w:rsidRPr="000E6959">
        <w:rPr>
          <w:sz w:val="18"/>
          <w:szCs w:val="18"/>
          <w:lang w:val="es-MX"/>
        </w:rPr>
        <w:t>Fuente: Elaboración propia</w:t>
      </w:r>
    </w:p>
    <w:p w14:paraId="129ECAD9" w14:textId="1B2B492F" w:rsidR="004A7169" w:rsidRDefault="004A7169" w:rsidP="00E25E91">
      <w:pPr>
        <w:pStyle w:val="Ttulo1"/>
      </w:pPr>
      <w:bookmarkStart w:id="77" w:name="_Toc461380005"/>
      <w:r>
        <w:t>Conclusiones y Recomendaciones</w:t>
      </w:r>
      <w:bookmarkEnd w:id="77"/>
    </w:p>
    <w:p w14:paraId="229F5029" w14:textId="54D2FFD2" w:rsidR="004A7169" w:rsidRDefault="004A7169"/>
    <w:p w14:paraId="0D38AA84" w14:textId="4CF02E92" w:rsidR="0024737E" w:rsidRDefault="0024737E" w:rsidP="0024737E">
      <w:pPr>
        <w:rPr>
          <w:rFonts w:eastAsiaTheme="majorEastAsia"/>
        </w:rPr>
      </w:pPr>
      <w:r>
        <w:rPr>
          <w:rFonts w:eastAsiaTheme="majorEastAsia"/>
        </w:rPr>
        <w:t xml:space="preserve">Con base en los análisis realizados y resultados obtenidos se </w:t>
      </w:r>
      <w:r w:rsidR="00024B49">
        <w:rPr>
          <w:rFonts w:eastAsiaTheme="majorEastAsia"/>
        </w:rPr>
        <w:t>tienen las siguientes conclusiones y recom</w:t>
      </w:r>
      <w:r>
        <w:rPr>
          <w:rFonts w:eastAsiaTheme="majorEastAsia"/>
        </w:rPr>
        <w:t>enda</w:t>
      </w:r>
      <w:r w:rsidR="00024B49">
        <w:rPr>
          <w:rFonts w:eastAsiaTheme="majorEastAsia"/>
        </w:rPr>
        <w:t>ciones</w:t>
      </w:r>
      <w:r>
        <w:rPr>
          <w:rFonts w:eastAsiaTheme="majorEastAsia"/>
        </w:rPr>
        <w:t>:</w:t>
      </w:r>
    </w:p>
    <w:p w14:paraId="50FE9A64" w14:textId="77777777" w:rsidR="0078737C" w:rsidRDefault="0078737C" w:rsidP="0078737C"/>
    <w:p w14:paraId="75E897DA" w14:textId="1E2DF7AF" w:rsidR="0024737E" w:rsidRDefault="0024737E" w:rsidP="0024737E">
      <w:pPr>
        <w:pStyle w:val="Prrafodelista"/>
        <w:numPr>
          <w:ilvl w:val="0"/>
          <w:numId w:val="28"/>
        </w:numPr>
        <w:ind w:left="284" w:hanging="284"/>
      </w:pPr>
      <w:r w:rsidRPr="0024737E">
        <w:t xml:space="preserve">Adoptar una provisión por escalamiento de precios </w:t>
      </w:r>
      <w:r w:rsidR="00E264E7">
        <w:t>equivalente a 11</w:t>
      </w:r>
      <w:r w:rsidRPr="0024737E">
        <w:t>% en dólares americanos.</w:t>
      </w:r>
    </w:p>
    <w:p w14:paraId="7973B0EF" w14:textId="77777777" w:rsidR="0024737E" w:rsidRDefault="0024737E" w:rsidP="0024737E">
      <w:pPr>
        <w:pStyle w:val="Prrafodelista"/>
        <w:ind w:left="284"/>
      </w:pPr>
    </w:p>
    <w:p w14:paraId="32FFCA8C" w14:textId="77777777" w:rsidR="0024737E" w:rsidRDefault="0024737E" w:rsidP="0024737E">
      <w:pPr>
        <w:pStyle w:val="Prrafodelista"/>
        <w:numPr>
          <w:ilvl w:val="0"/>
          <w:numId w:val="28"/>
        </w:numPr>
        <w:ind w:left="284" w:hanging="284"/>
      </w:pPr>
      <w:r>
        <w:t>Con respecto a la fórmula de escalamiento, se sugiere adoptar una ecuación de la siguiente forma:</w:t>
      </w:r>
    </w:p>
    <w:p w14:paraId="1A0A1AFA" w14:textId="77777777" w:rsidR="0024737E" w:rsidRDefault="0024737E" w:rsidP="0024737E">
      <w:pPr>
        <w:pStyle w:val="Prrafodelista"/>
        <w:ind w:left="284" w:hanging="284"/>
      </w:pPr>
    </w:p>
    <w:p w14:paraId="3A120ED7" w14:textId="77777777" w:rsidR="00E264E7" w:rsidRPr="00F13F77" w:rsidRDefault="00E264E7" w:rsidP="00E264E7">
      <w:pPr>
        <w:ind w:left="284"/>
      </w:pPr>
      <w:r w:rsidRPr="00F13F77">
        <w:t>Escalamiento</w:t>
      </w:r>
      <w:r>
        <w:t xml:space="preserve"> (%)</w:t>
      </w:r>
      <w:r w:rsidRPr="00F13F77">
        <w:t xml:space="preserve"> = [0,0</w:t>
      </w:r>
      <w:r>
        <w:t>83</w:t>
      </w:r>
      <w:r w:rsidRPr="00F13F77">
        <w:t xml:space="preserve"> Variación% </w:t>
      </w:r>
      <w:r>
        <w:t>Precio Cemento Asfaltico + 0,115</w:t>
      </w:r>
      <w:r w:rsidRPr="00F13F77">
        <w:t xml:space="preserve"> Variación%</w:t>
      </w:r>
      <w:r>
        <w:t xml:space="preserve"> Precio Cemento Portland + 0,03 Variación% Precio Arena + 0,123 Variación% Precio Grava) + 0,077</w:t>
      </w:r>
      <w:r w:rsidRPr="00F13F77">
        <w:t xml:space="preserve"> Variación%</w:t>
      </w:r>
      <w:r>
        <w:t xml:space="preserve"> Precio Acero Estructural+ 0,177</w:t>
      </w:r>
      <w:r w:rsidRPr="00F13F77">
        <w:t xml:space="preserve"> Variaci</w:t>
      </w:r>
      <w:r>
        <w:t>ón% Salario Mano de Obra + 0,148</w:t>
      </w:r>
      <w:r w:rsidRPr="00F13F77">
        <w:t xml:space="preserve"> Variación% Prec</w:t>
      </w:r>
      <w:r>
        <w:t>io Diesel + 0,247 Inflación)</w:t>
      </w:r>
      <w:r w:rsidRPr="00F13F77">
        <w:t>]</w:t>
      </w:r>
    </w:p>
    <w:p w14:paraId="3F039ADF" w14:textId="77777777" w:rsidR="0024737E" w:rsidRDefault="0024737E" w:rsidP="0024737E">
      <w:pPr>
        <w:ind w:left="567" w:hanging="283"/>
      </w:pPr>
    </w:p>
    <w:p w14:paraId="6215B54E" w14:textId="77777777" w:rsidR="0024737E" w:rsidRDefault="0024737E" w:rsidP="00E264E7">
      <w:pPr>
        <w:ind w:left="284"/>
      </w:pPr>
      <w:r>
        <w:t>La fórmula se recomienda aplicarla semestralmente, ajustando saldo del proyecto sin ejecutar.</w:t>
      </w:r>
    </w:p>
    <w:p w14:paraId="5562142D" w14:textId="77777777" w:rsidR="0024737E" w:rsidRDefault="0024737E" w:rsidP="0024737E">
      <w:pPr>
        <w:ind w:left="567"/>
      </w:pPr>
    </w:p>
    <w:p w14:paraId="2EACDA2A" w14:textId="68F0B2A8" w:rsidR="0024737E" w:rsidRDefault="0024737E" w:rsidP="00E264E7">
      <w:pPr>
        <w:ind w:left="284"/>
      </w:pPr>
      <w:r w:rsidRPr="000E6959">
        <w:lastRenderedPageBreak/>
        <w:t>En cualquier caso, de contar con un presupuesto de referencia de mayor detalle en cuanto a composición de insumos (materiales, mano de obra y equipos) en rubros como</w:t>
      </w:r>
      <w:r w:rsidR="00D60C47" w:rsidRPr="000E6959">
        <w:t>:</w:t>
      </w:r>
      <w:r w:rsidRPr="000E6959">
        <w:t xml:space="preserve"> remoción de tierras, estructura de pavimentos y drenajes</w:t>
      </w:r>
      <w:r w:rsidR="00D60C47" w:rsidRPr="000E6959">
        <w:t>;</w:t>
      </w:r>
      <w:r w:rsidRPr="000E6959">
        <w:t xml:space="preserve"> se sugiere revisar la composición de la “canasta de costos de obra” y </w:t>
      </w:r>
      <w:r w:rsidR="00D60C47" w:rsidRPr="000E6959">
        <w:t>ajustar</w:t>
      </w:r>
      <w:r w:rsidRPr="000E6959">
        <w:t xml:space="preserve"> los coeficientes asociados en la ecuación de escalamiento.</w:t>
      </w:r>
    </w:p>
    <w:p w14:paraId="5BC333FB" w14:textId="77777777" w:rsidR="0024737E" w:rsidRDefault="0024737E" w:rsidP="0024737E">
      <w:pPr>
        <w:pStyle w:val="Prrafodelista"/>
        <w:ind w:left="284"/>
      </w:pPr>
    </w:p>
    <w:p w14:paraId="1AF130F0" w14:textId="78651BBD" w:rsidR="00832E3E" w:rsidRPr="000E6959" w:rsidRDefault="00D60C47" w:rsidP="0078737C">
      <w:pPr>
        <w:pStyle w:val="Prrafodelista"/>
        <w:numPr>
          <w:ilvl w:val="0"/>
          <w:numId w:val="28"/>
        </w:numPr>
        <w:ind w:left="284" w:hanging="284"/>
      </w:pPr>
      <w:r w:rsidRPr="000E6959">
        <w:t xml:space="preserve">En cuanto a la valoración del riesgo de costos adicionales por mayores cantidades de obra, </w:t>
      </w:r>
      <w:r w:rsidR="0025600D" w:rsidRPr="000E6959">
        <w:t>el análisis</w:t>
      </w:r>
      <w:r w:rsidRPr="000E6959">
        <w:t xml:space="preserve"> basado en la simulación</w:t>
      </w:r>
      <w:r w:rsidR="0025600D" w:rsidRPr="000E6959">
        <w:t xml:space="preserve"> de Montecarlo arroja un</w:t>
      </w:r>
      <w:r w:rsidR="00E264E7">
        <w:t xml:space="preserve"> 8</w:t>
      </w:r>
      <w:r w:rsidR="00B777B2" w:rsidRPr="000E6959">
        <w:t>% sobre el presupuesto de referencia</w:t>
      </w:r>
      <w:r w:rsidRPr="000E6959">
        <w:t xml:space="preserve">; para este indicador el registro histórico sobre una muestra de 24 proyectos ejecutados en el periodo 2007 a 2014 arroja un promedio de 7,2%, </w:t>
      </w:r>
      <w:r w:rsidR="00FB0BE4" w:rsidRPr="000E6959">
        <w:t xml:space="preserve">en dicha muestra </w:t>
      </w:r>
      <w:r w:rsidRPr="000E6959">
        <w:t>el 50% de los proyectos presentaron variaciones inferiores a 0,8%</w:t>
      </w:r>
      <w:r w:rsidR="00FB0BE4" w:rsidRPr="000E6959">
        <w:t>, producto de una gestión de control de costos y optimización de diseño y especificaciones en etapa de ejecución</w:t>
      </w:r>
      <w:r w:rsidR="00B777B2" w:rsidRPr="000E6959">
        <w:t>.</w:t>
      </w:r>
      <w:r w:rsidR="0025600D" w:rsidRPr="000E6959">
        <w:t xml:space="preserve"> </w:t>
      </w:r>
      <w:r w:rsidR="00FB0BE4" w:rsidRPr="000E6959">
        <w:t xml:space="preserve">En este orden de ideas, se concluye que </w:t>
      </w:r>
      <w:r w:rsidR="0025600D" w:rsidRPr="000E6959">
        <w:t>aplicando un estricto seguimiento</w:t>
      </w:r>
      <w:r w:rsidR="00FB0BE4" w:rsidRPr="000E6959">
        <w:t xml:space="preserve"> a la ejecución, y continuando con las prácticas de control, gestión de costos, y optimización de diseños y especificaciones,</w:t>
      </w:r>
      <w:r w:rsidR="0025600D" w:rsidRPr="000E6959">
        <w:t xml:space="preserve"> </w:t>
      </w:r>
      <w:r w:rsidR="00E91A32" w:rsidRPr="000E6959">
        <w:t>se puede minimizar el porcentaje de costos adicionales acercándolo a cero (0%)</w:t>
      </w:r>
      <w:r w:rsidR="00FB0BE4" w:rsidRPr="000E6959">
        <w:t xml:space="preserve">, por lo que se recomienda presionar la realidad de dicha gestión </w:t>
      </w:r>
      <w:r w:rsidR="00E91A32" w:rsidRPr="000E6959">
        <w:t>por parte del contratista y la administración pública, eliminando la provisión para costos adicionales.</w:t>
      </w:r>
    </w:p>
    <w:p w14:paraId="53DD24AD" w14:textId="77777777" w:rsidR="00386499" w:rsidRDefault="00386499" w:rsidP="00F31BD9">
      <w:pPr>
        <w:ind w:left="284" w:hanging="284"/>
      </w:pPr>
    </w:p>
    <w:p w14:paraId="52DE1D4E" w14:textId="5E415731" w:rsidR="00F31BD9" w:rsidRPr="000E6959" w:rsidRDefault="002A045B" w:rsidP="00C80569">
      <w:pPr>
        <w:pStyle w:val="Prrafodelista"/>
        <w:numPr>
          <w:ilvl w:val="0"/>
          <w:numId w:val="28"/>
        </w:numPr>
        <w:ind w:left="284" w:hanging="284"/>
      </w:pPr>
      <w:r w:rsidRPr="000E6959">
        <w:t>Con respecto a los mecanismos de mitigación del</w:t>
      </w:r>
      <w:r w:rsidR="00F31BD9" w:rsidRPr="000E6959">
        <w:t xml:space="preserve"> riesgo de costos adicionales por mayores cantidades de obra se recomienda:</w:t>
      </w:r>
    </w:p>
    <w:p w14:paraId="5768A835" w14:textId="77777777" w:rsidR="000E6959" w:rsidRPr="000E6959" w:rsidRDefault="000E6959" w:rsidP="000E6959">
      <w:pPr>
        <w:pStyle w:val="Prrafodelista"/>
        <w:ind w:left="284"/>
      </w:pPr>
    </w:p>
    <w:p w14:paraId="1B75908F" w14:textId="77777777" w:rsidR="00F31BD9" w:rsidRPr="000E6959" w:rsidRDefault="00F31BD9" w:rsidP="0024737E">
      <w:pPr>
        <w:pStyle w:val="Prrafodelista"/>
        <w:numPr>
          <w:ilvl w:val="1"/>
          <w:numId w:val="28"/>
        </w:numPr>
        <w:ind w:left="851" w:hanging="425"/>
      </w:pPr>
      <w:r w:rsidRPr="000E6959">
        <w:t>Profundizar en estudios de campo en etapa de preinversión.</w:t>
      </w:r>
    </w:p>
    <w:p w14:paraId="2F42A112" w14:textId="1C12269F" w:rsidR="00024B49" w:rsidRPr="000E6959" w:rsidRDefault="00E91A32" w:rsidP="00024B49">
      <w:pPr>
        <w:pStyle w:val="Prrafodelista"/>
        <w:numPr>
          <w:ilvl w:val="1"/>
          <w:numId w:val="28"/>
        </w:numPr>
        <w:ind w:left="851" w:hanging="425"/>
      </w:pPr>
      <w:r w:rsidRPr="000E6959">
        <w:t>C</w:t>
      </w:r>
      <w:r w:rsidR="00386499" w:rsidRPr="000E6959">
        <w:t>ontinuar con la figura de</w:t>
      </w:r>
      <w:r w:rsidR="00F31BD9" w:rsidRPr="000E6959">
        <w:t xml:space="preserve">l asesor técnico contratado por MTI para apoyar </w:t>
      </w:r>
      <w:r w:rsidRPr="000E6959">
        <w:t>la</w:t>
      </w:r>
      <w:r w:rsidR="00F31BD9" w:rsidRPr="000E6959">
        <w:t xml:space="preserve"> gestión</w:t>
      </w:r>
      <w:r w:rsidRPr="000E6959">
        <w:t xml:space="preserve"> de control de costos y optimización de diseños</w:t>
      </w:r>
      <w:r w:rsidR="00F31BD9" w:rsidRPr="000E6959">
        <w:t>.</w:t>
      </w:r>
    </w:p>
    <w:p w14:paraId="28C80AA5" w14:textId="77777777" w:rsidR="00024B49" w:rsidRDefault="00024B49" w:rsidP="00024B49">
      <w:pPr>
        <w:pStyle w:val="Prrafodelista"/>
        <w:ind w:left="851"/>
      </w:pPr>
    </w:p>
    <w:p w14:paraId="5BDCA6AB" w14:textId="3F490686" w:rsidR="004A7169" w:rsidRPr="00024B49" w:rsidRDefault="00F31BD9" w:rsidP="000E6959">
      <w:pPr>
        <w:pStyle w:val="Prrafodelista"/>
        <w:numPr>
          <w:ilvl w:val="0"/>
          <w:numId w:val="28"/>
        </w:numPr>
        <w:ind w:left="426" w:hanging="426"/>
      </w:pPr>
      <w:r>
        <w:t xml:space="preserve">Con respecto a la recomendación de asignación de riesgos analizados ver </w:t>
      </w:r>
      <w:r>
        <w:fldChar w:fldCharType="begin"/>
      </w:r>
      <w:r>
        <w:instrText xml:space="preserve"> REF _Ref427650204 \h  \* MERGEFORMAT </w:instrText>
      </w:r>
      <w:r>
        <w:fldChar w:fldCharType="separate"/>
      </w:r>
      <w:r w:rsidR="00065FA8" w:rsidRPr="007D5463">
        <w:t xml:space="preserve">Tabla </w:t>
      </w:r>
      <w:r w:rsidR="00065FA8">
        <w:t>12</w:t>
      </w:r>
      <w:r w:rsidR="00065FA8" w:rsidRPr="007D5463">
        <w:t xml:space="preserve">. </w:t>
      </w:r>
      <w:r w:rsidR="00065FA8" w:rsidRPr="00065FA8">
        <w:t>Riesgos: Asignación y Mitigación</w:t>
      </w:r>
      <w:r>
        <w:fldChar w:fldCharType="end"/>
      </w:r>
      <w:r w:rsidR="004A7169">
        <w:br w:type="page"/>
      </w:r>
    </w:p>
    <w:p w14:paraId="70B5B53D" w14:textId="7A098FC0" w:rsidR="00354DF0" w:rsidRDefault="00600CC6" w:rsidP="00E25E91">
      <w:pPr>
        <w:pStyle w:val="Ttulo1"/>
      </w:pPr>
      <w:bookmarkStart w:id="78" w:name="_Toc461380006"/>
      <w:r>
        <w:lastRenderedPageBreak/>
        <w:t>Lista de referencias</w:t>
      </w:r>
      <w:bookmarkEnd w:id="78"/>
    </w:p>
    <w:p w14:paraId="05F6CA9E" w14:textId="77777777" w:rsidR="00600CC6" w:rsidRDefault="00600CC6" w:rsidP="00E25E91"/>
    <w:p w14:paraId="32214803" w14:textId="77777777" w:rsidR="002F1A9A" w:rsidRDefault="002F1A9A" w:rsidP="002F1A9A">
      <w:pPr>
        <w:pStyle w:val="Prrafodelista"/>
        <w:numPr>
          <w:ilvl w:val="0"/>
          <w:numId w:val="27"/>
        </w:numPr>
      </w:pPr>
      <w:r>
        <w:t>Análisis de Capacidad Institucional y Otros Aspectos de Implementación, Proyecto de Integración Vial – Nicaragua - NI-L1092, Consultor: Alcides Moreno Arréllaga; BID; Nicaragua, Mayo de 2015.</w:t>
      </w:r>
    </w:p>
    <w:p w14:paraId="46884143" w14:textId="183091A9" w:rsidR="002F1A9A" w:rsidRPr="000436C6" w:rsidRDefault="002F1A9A" w:rsidP="002F1A9A">
      <w:pPr>
        <w:pStyle w:val="Prrafodelista"/>
        <w:numPr>
          <w:ilvl w:val="0"/>
          <w:numId w:val="27"/>
        </w:numPr>
      </w:pPr>
      <w:r>
        <w:t>Estudio “ESTIMACIÓN DE SOBRECOSTOS DURANTE LA EJECUCIÓN DEL PROGRAMA DE INTEGRACION VIAL -  NICARAGUA //  PROYECTO: MEJORAMIENTO DEL CAMINO PANTASMA-WIWILI  // PRESTAMO BID NI-L1092”</w:t>
      </w:r>
      <w:r>
        <w:t>, BID. Consultor Ing. Leonardo Vásquez, Ago/2015.</w:t>
      </w:r>
    </w:p>
    <w:p w14:paraId="4355705C" w14:textId="6D3EFC0F" w:rsidR="002F1A9A" w:rsidRPr="000436C6" w:rsidRDefault="002F1A9A" w:rsidP="002F1A9A">
      <w:pPr>
        <w:pStyle w:val="Prrafodelista"/>
        <w:numPr>
          <w:ilvl w:val="0"/>
          <w:numId w:val="27"/>
        </w:numPr>
      </w:pPr>
      <w:r w:rsidRPr="000436C6">
        <w:t>Perfil del Proyecto: Programa de Integración Vial II – NI-L1097, BID, Agosto de 2016, programa de obras múltiples con muestra representativa el proyecto: “Mejoramiento del Camino Rural Existente El Comején-Waslala”</w:t>
      </w:r>
    </w:p>
    <w:p w14:paraId="76F4AA57" w14:textId="77777777" w:rsidR="002F1A9A" w:rsidRDefault="002F1A9A" w:rsidP="002F1A9A">
      <w:pPr>
        <w:pStyle w:val="Prrafodelista"/>
        <w:numPr>
          <w:ilvl w:val="0"/>
          <w:numId w:val="27"/>
        </w:numPr>
      </w:pPr>
      <w:r w:rsidRPr="000436C6">
        <w:t>Presupuesto del proyecto “Mejoramiento del Camino Rural Existente El Comején-Waslala” (30 km), Pavimento en Concreto Asfaltico en Caliente, Ministerio de Transporte e Infraestructura, Nicaragua, agosto de 2016.</w:t>
      </w:r>
    </w:p>
    <w:p w14:paraId="728A4E4E" w14:textId="72DC7DAA" w:rsidR="006D3C69" w:rsidRPr="0024737E" w:rsidRDefault="00D02505" w:rsidP="00C80569">
      <w:pPr>
        <w:pStyle w:val="Prrafodelista"/>
        <w:numPr>
          <w:ilvl w:val="0"/>
          <w:numId w:val="27"/>
        </w:numPr>
        <w:rPr>
          <w:lang w:val="en-US"/>
        </w:rPr>
      </w:pPr>
      <w:r w:rsidRPr="0024737E">
        <w:rPr>
          <w:lang w:val="en-US"/>
        </w:rPr>
        <w:t>Project Management Body of Knowledge del Project Management Institute</w:t>
      </w:r>
    </w:p>
    <w:p w14:paraId="5013A3D9" w14:textId="7570AED0" w:rsidR="00D02505" w:rsidRDefault="00D02505" w:rsidP="00C80569">
      <w:pPr>
        <w:pStyle w:val="Prrafodelista"/>
        <w:numPr>
          <w:ilvl w:val="0"/>
          <w:numId w:val="27"/>
        </w:numPr>
      </w:pPr>
      <w:r>
        <w:t>Propuesta para el Ajuste de Precios en Contratos de Obra, Consultor: Alcides Moreno Arréllaga; BID; Nicaragua, diciembre de 2012.</w:t>
      </w:r>
    </w:p>
    <w:p w14:paraId="2E5B9169" w14:textId="0D46F2FF" w:rsidR="00AF7A2D" w:rsidRPr="00D02505" w:rsidRDefault="00AF7A2D" w:rsidP="00C80569">
      <w:pPr>
        <w:pStyle w:val="Prrafodelista"/>
        <w:numPr>
          <w:ilvl w:val="0"/>
          <w:numId w:val="27"/>
        </w:numPr>
        <w:rPr>
          <w:rFonts w:asciiTheme="majorHAnsi" w:eastAsiaTheme="majorEastAsia" w:hAnsiTheme="majorHAnsi" w:cstheme="majorBidi"/>
          <w:color w:val="365F91" w:themeColor="accent1" w:themeShade="BF"/>
          <w:sz w:val="28"/>
          <w:szCs w:val="28"/>
        </w:rPr>
      </w:pPr>
      <w:r>
        <w:br w:type="page"/>
      </w:r>
    </w:p>
    <w:p w14:paraId="2D54BDA4" w14:textId="4100E5A3" w:rsidR="00AF7A2D" w:rsidRDefault="00AF7A2D" w:rsidP="00D02505">
      <w:pPr>
        <w:pStyle w:val="Ttulo1"/>
        <w:numPr>
          <w:ilvl w:val="0"/>
          <w:numId w:val="0"/>
        </w:numPr>
        <w:ind w:left="432"/>
      </w:pPr>
      <w:bookmarkStart w:id="79" w:name="_Toc461380007"/>
      <w:r w:rsidRPr="00AF7A2D">
        <w:lastRenderedPageBreak/>
        <w:t>ANEXOS</w:t>
      </w:r>
      <w:r w:rsidR="00D02505">
        <w:t xml:space="preserve"> - </w:t>
      </w:r>
      <w:r w:rsidR="00D02505" w:rsidRPr="00D02505">
        <w:t>Series Históricas de Precios</w:t>
      </w:r>
      <w:bookmarkEnd w:id="79"/>
    </w:p>
    <w:p w14:paraId="3D03791C" w14:textId="77777777" w:rsidR="00AF7A2D" w:rsidRDefault="00AF7A2D" w:rsidP="00E25E91"/>
    <w:p w14:paraId="0ACC8044" w14:textId="46441029" w:rsidR="00AF7A2D" w:rsidRDefault="001172D4" w:rsidP="00E25E91">
      <w:r>
        <w:t xml:space="preserve">A continuación </w:t>
      </w:r>
      <w:r w:rsidR="00FD6C8F">
        <w:t>se presentan las gráficas normalizadas de variación de precios de los principales insumos operacionales y su caracterización:</w:t>
      </w:r>
    </w:p>
    <w:p w14:paraId="6A78EFE3" w14:textId="77777777" w:rsidR="00FD6C8F" w:rsidRDefault="00FD6C8F" w:rsidP="00E25E91"/>
    <w:p w14:paraId="3724B253" w14:textId="77777777" w:rsidR="005B78A5" w:rsidRDefault="005B78A5" w:rsidP="00E25E91"/>
    <w:p w14:paraId="15D9F14C" w14:textId="088F1836" w:rsidR="005B78A5" w:rsidRDefault="005B78A5" w:rsidP="005B78A5">
      <w:pPr>
        <w:pStyle w:val="Descripcin"/>
      </w:pPr>
      <w:bookmarkStart w:id="80" w:name="_Toc461380032"/>
      <w:r>
        <w:t xml:space="preserve">Ilustración </w:t>
      </w:r>
      <w:r>
        <w:fldChar w:fldCharType="begin"/>
      </w:r>
      <w:r>
        <w:instrText xml:space="preserve"> SEQ Ilustración \* ARABIC </w:instrText>
      </w:r>
      <w:r>
        <w:fldChar w:fldCharType="separate"/>
      </w:r>
      <w:r w:rsidR="00065FA8">
        <w:rPr>
          <w:noProof/>
        </w:rPr>
        <w:t>9</w:t>
      </w:r>
      <w:r>
        <w:fldChar w:fldCharType="end"/>
      </w:r>
      <w:r>
        <w:t>. Variación Anual Precio de Materiales Asfalticos</w:t>
      </w:r>
      <w:bookmarkEnd w:id="80"/>
    </w:p>
    <w:p w14:paraId="235A04EC" w14:textId="7B6EDA5D" w:rsidR="00FD6C8F" w:rsidRPr="00AF7A2D" w:rsidRDefault="005B78A5" w:rsidP="00E25E91">
      <w:r w:rsidRPr="005B78A5">
        <w:rPr>
          <w:noProof/>
        </w:rPr>
        <w:drawing>
          <wp:inline distT="0" distB="0" distL="0" distR="0" wp14:anchorId="66BC1A58" wp14:editId="48624C48">
            <wp:extent cx="4381267" cy="2640786"/>
            <wp:effectExtent l="0" t="0" r="635" b="7620"/>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pic:cNvPicPr>
                      <a:picLocks noChangeAspect="1"/>
                    </pic:cNvPicPr>
                  </pic:nvPicPr>
                  <pic:blipFill>
                    <a:blip r:embed="rId27"/>
                    <a:stretch>
                      <a:fillRect/>
                    </a:stretch>
                  </pic:blipFill>
                  <pic:spPr>
                    <a:xfrm>
                      <a:off x="0" y="0"/>
                      <a:ext cx="4388200" cy="2644965"/>
                    </a:xfrm>
                    <a:prstGeom prst="rect">
                      <a:avLst/>
                    </a:prstGeom>
                  </pic:spPr>
                </pic:pic>
              </a:graphicData>
            </a:graphic>
          </wp:inline>
        </w:drawing>
      </w:r>
    </w:p>
    <w:p w14:paraId="7E153008" w14:textId="77777777" w:rsidR="005B78A5" w:rsidRDefault="005B78A5" w:rsidP="00E25E91"/>
    <w:p w14:paraId="63047A44" w14:textId="77777777" w:rsidR="005B78A5" w:rsidRDefault="005B78A5" w:rsidP="00E25E91">
      <w:r w:rsidRPr="005B78A5">
        <w:rPr>
          <w:noProof/>
        </w:rPr>
        <w:drawing>
          <wp:inline distT="0" distB="0" distL="0" distR="0" wp14:anchorId="5A648CCB" wp14:editId="5E7A2854">
            <wp:extent cx="3925160" cy="1386563"/>
            <wp:effectExtent l="0" t="0" r="0" b="4445"/>
            <wp:docPr id="12"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pic:cNvPicPr>
                      <a:picLocks noChangeAspect="1"/>
                    </pic:cNvPicPr>
                  </pic:nvPicPr>
                  <pic:blipFill>
                    <a:blip r:embed="rId28"/>
                    <a:stretch>
                      <a:fillRect/>
                    </a:stretch>
                  </pic:blipFill>
                  <pic:spPr>
                    <a:xfrm>
                      <a:off x="0" y="0"/>
                      <a:ext cx="3925160" cy="1386563"/>
                    </a:xfrm>
                    <a:prstGeom prst="rect">
                      <a:avLst/>
                    </a:prstGeom>
                    <a:solidFill>
                      <a:schemeClr val="bg1"/>
                    </a:solidFill>
                  </pic:spPr>
                </pic:pic>
              </a:graphicData>
            </a:graphic>
          </wp:inline>
        </w:drawing>
      </w:r>
    </w:p>
    <w:p w14:paraId="39C472B4" w14:textId="77777777" w:rsidR="005B78A5" w:rsidRDefault="005B78A5" w:rsidP="00E25E91">
      <w:pPr>
        <w:rPr>
          <w:sz w:val="20"/>
          <w:szCs w:val="20"/>
        </w:rPr>
      </w:pPr>
      <w:r w:rsidRPr="005B78A5">
        <w:rPr>
          <w:sz w:val="20"/>
          <w:szCs w:val="20"/>
        </w:rPr>
        <w:t>Fuente: MTI</w:t>
      </w:r>
    </w:p>
    <w:p w14:paraId="5204E097" w14:textId="77777777" w:rsidR="005B78A5" w:rsidRDefault="005B78A5" w:rsidP="00E25E91">
      <w:pPr>
        <w:rPr>
          <w:sz w:val="20"/>
          <w:szCs w:val="20"/>
        </w:rPr>
      </w:pPr>
    </w:p>
    <w:p w14:paraId="3C5E3240" w14:textId="77777777" w:rsidR="005B78A5" w:rsidRDefault="005B78A5">
      <w:pPr>
        <w:rPr>
          <w:b/>
          <w:bCs/>
          <w:color w:val="4F81BD" w:themeColor="accent1"/>
          <w:sz w:val="18"/>
          <w:szCs w:val="18"/>
        </w:rPr>
      </w:pPr>
      <w:r>
        <w:br w:type="page"/>
      </w:r>
    </w:p>
    <w:p w14:paraId="2028DB72" w14:textId="71385F4E" w:rsidR="005B78A5" w:rsidRDefault="005B78A5" w:rsidP="005B78A5">
      <w:pPr>
        <w:pStyle w:val="Descripcin"/>
      </w:pPr>
      <w:bookmarkStart w:id="81" w:name="_Toc461380033"/>
      <w:r>
        <w:lastRenderedPageBreak/>
        <w:t xml:space="preserve">Ilustración </w:t>
      </w:r>
      <w:r>
        <w:fldChar w:fldCharType="begin"/>
      </w:r>
      <w:r>
        <w:instrText xml:space="preserve"> SEQ Ilustración \* ARABIC </w:instrText>
      </w:r>
      <w:r>
        <w:fldChar w:fldCharType="separate"/>
      </w:r>
      <w:r w:rsidR="00065FA8">
        <w:rPr>
          <w:noProof/>
        </w:rPr>
        <w:t>10</w:t>
      </w:r>
      <w:r>
        <w:fldChar w:fldCharType="end"/>
      </w:r>
      <w:r>
        <w:t>. Variación Anual Precio de Cemento Portland</w:t>
      </w:r>
      <w:bookmarkEnd w:id="81"/>
    </w:p>
    <w:p w14:paraId="5A776F0B" w14:textId="48B2A2F5" w:rsidR="005B78A5" w:rsidRDefault="005B78A5" w:rsidP="005B78A5">
      <w:r w:rsidRPr="005B78A5">
        <w:rPr>
          <w:noProof/>
        </w:rPr>
        <w:drawing>
          <wp:inline distT="0" distB="0" distL="0" distR="0" wp14:anchorId="08227DF4" wp14:editId="2E46B12A">
            <wp:extent cx="5020897" cy="3485263"/>
            <wp:effectExtent l="0" t="0" r="8890" b="1270"/>
            <wp:docPr id="2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pic:cNvPicPr>
                      <a:picLocks noChangeAspect="1"/>
                    </pic:cNvPicPr>
                  </pic:nvPicPr>
                  <pic:blipFill>
                    <a:blip r:embed="rId29"/>
                    <a:stretch>
                      <a:fillRect/>
                    </a:stretch>
                  </pic:blipFill>
                  <pic:spPr>
                    <a:xfrm>
                      <a:off x="0" y="0"/>
                      <a:ext cx="5020897" cy="3485263"/>
                    </a:xfrm>
                    <a:prstGeom prst="rect">
                      <a:avLst/>
                    </a:prstGeom>
                  </pic:spPr>
                </pic:pic>
              </a:graphicData>
            </a:graphic>
          </wp:inline>
        </w:drawing>
      </w:r>
    </w:p>
    <w:p w14:paraId="405C241E" w14:textId="77777777" w:rsidR="005B78A5" w:rsidRDefault="005B78A5" w:rsidP="005B78A5"/>
    <w:p w14:paraId="42978DBD" w14:textId="7C11B722" w:rsidR="005B78A5" w:rsidRPr="00AF7A2D" w:rsidRDefault="005B78A5" w:rsidP="005B78A5">
      <w:r w:rsidRPr="005B78A5">
        <w:rPr>
          <w:noProof/>
        </w:rPr>
        <w:drawing>
          <wp:inline distT="0" distB="0" distL="0" distR="0" wp14:anchorId="4EAB8FA8" wp14:editId="26B3070F">
            <wp:extent cx="3269307" cy="926889"/>
            <wp:effectExtent l="0" t="0" r="7620" b="6985"/>
            <wp:docPr id="2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a:blip r:embed="rId30"/>
                    <a:stretch>
                      <a:fillRect/>
                    </a:stretch>
                  </pic:blipFill>
                  <pic:spPr>
                    <a:xfrm>
                      <a:off x="0" y="0"/>
                      <a:ext cx="3269307" cy="926889"/>
                    </a:xfrm>
                    <a:prstGeom prst="rect">
                      <a:avLst/>
                    </a:prstGeom>
                  </pic:spPr>
                </pic:pic>
              </a:graphicData>
            </a:graphic>
          </wp:inline>
        </w:drawing>
      </w:r>
    </w:p>
    <w:p w14:paraId="32EBCF8A" w14:textId="77777777" w:rsidR="005B78A5" w:rsidRDefault="005B78A5" w:rsidP="005B78A5"/>
    <w:p w14:paraId="1B85B31B" w14:textId="048EB96E" w:rsidR="005B78A5" w:rsidRDefault="005B78A5" w:rsidP="005B78A5"/>
    <w:p w14:paraId="42D8E93E" w14:textId="77777777" w:rsidR="005B78A5" w:rsidRDefault="005B78A5" w:rsidP="005B78A5">
      <w:pPr>
        <w:rPr>
          <w:sz w:val="20"/>
          <w:szCs w:val="20"/>
        </w:rPr>
      </w:pPr>
      <w:r w:rsidRPr="005B78A5">
        <w:rPr>
          <w:sz w:val="20"/>
          <w:szCs w:val="20"/>
        </w:rPr>
        <w:t xml:space="preserve">Fuente: MTI </w:t>
      </w:r>
    </w:p>
    <w:p w14:paraId="30E987C4" w14:textId="77777777" w:rsidR="005B78A5" w:rsidRDefault="005B78A5">
      <w:pPr>
        <w:rPr>
          <w:sz w:val="20"/>
          <w:szCs w:val="20"/>
        </w:rPr>
      </w:pPr>
      <w:r>
        <w:rPr>
          <w:sz w:val="20"/>
          <w:szCs w:val="20"/>
        </w:rPr>
        <w:br w:type="page"/>
      </w:r>
    </w:p>
    <w:p w14:paraId="0A0A43D2" w14:textId="444892BA" w:rsidR="005B78A5" w:rsidRDefault="005B78A5" w:rsidP="005B78A5">
      <w:pPr>
        <w:pStyle w:val="Descripcin"/>
      </w:pPr>
      <w:bookmarkStart w:id="82" w:name="_Toc461380034"/>
      <w:r>
        <w:lastRenderedPageBreak/>
        <w:t xml:space="preserve">Ilustración </w:t>
      </w:r>
      <w:r>
        <w:fldChar w:fldCharType="begin"/>
      </w:r>
      <w:r>
        <w:instrText xml:space="preserve"> SEQ Ilustración \* ARABIC </w:instrText>
      </w:r>
      <w:r>
        <w:fldChar w:fldCharType="separate"/>
      </w:r>
      <w:r w:rsidR="00065FA8">
        <w:rPr>
          <w:noProof/>
        </w:rPr>
        <w:t>11</w:t>
      </w:r>
      <w:r>
        <w:fldChar w:fldCharType="end"/>
      </w:r>
      <w:r>
        <w:t>. Variación Anual Precio de Arena y Grava</w:t>
      </w:r>
      <w:bookmarkEnd w:id="82"/>
    </w:p>
    <w:p w14:paraId="46D88C0E" w14:textId="7304AA24" w:rsidR="005B78A5" w:rsidRDefault="005B78A5" w:rsidP="005B78A5">
      <w:r w:rsidRPr="005B78A5">
        <w:rPr>
          <w:noProof/>
        </w:rPr>
        <w:drawing>
          <wp:inline distT="0" distB="0" distL="0" distR="0" wp14:anchorId="150026AF" wp14:editId="7087EDBA">
            <wp:extent cx="5612130" cy="3101975"/>
            <wp:effectExtent l="0" t="0" r="7620" b="3175"/>
            <wp:docPr id="3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pic:cNvPicPr>
                      <a:picLocks noChangeAspect="1"/>
                    </pic:cNvPicPr>
                  </pic:nvPicPr>
                  <pic:blipFill>
                    <a:blip r:embed="rId31"/>
                    <a:stretch>
                      <a:fillRect/>
                    </a:stretch>
                  </pic:blipFill>
                  <pic:spPr>
                    <a:xfrm>
                      <a:off x="0" y="0"/>
                      <a:ext cx="5612130" cy="3101975"/>
                    </a:xfrm>
                    <a:prstGeom prst="rect">
                      <a:avLst/>
                    </a:prstGeom>
                  </pic:spPr>
                </pic:pic>
              </a:graphicData>
            </a:graphic>
          </wp:inline>
        </w:drawing>
      </w:r>
    </w:p>
    <w:p w14:paraId="7C81DAD6" w14:textId="77777777" w:rsidR="005B78A5" w:rsidRDefault="005B78A5" w:rsidP="005B78A5"/>
    <w:p w14:paraId="1CB53736" w14:textId="004656ED" w:rsidR="005B78A5" w:rsidRPr="00AF7A2D" w:rsidRDefault="005B78A5" w:rsidP="005B78A5">
      <w:r w:rsidRPr="005B78A5">
        <w:rPr>
          <w:noProof/>
        </w:rPr>
        <w:drawing>
          <wp:inline distT="0" distB="0" distL="0" distR="0" wp14:anchorId="25816EAF" wp14:editId="6C3855A3">
            <wp:extent cx="5612130" cy="1376680"/>
            <wp:effectExtent l="0" t="0" r="7620" b="0"/>
            <wp:docPr id="5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pic:cNvPicPr>
                      <a:picLocks noChangeAspect="1"/>
                    </pic:cNvPicPr>
                  </pic:nvPicPr>
                  <pic:blipFill>
                    <a:blip r:embed="rId32"/>
                    <a:stretch>
                      <a:fillRect/>
                    </a:stretch>
                  </pic:blipFill>
                  <pic:spPr>
                    <a:xfrm>
                      <a:off x="0" y="0"/>
                      <a:ext cx="5612130" cy="1376680"/>
                    </a:xfrm>
                    <a:prstGeom prst="rect">
                      <a:avLst/>
                    </a:prstGeom>
                  </pic:spPr>
                </pic:pic>
              </a:graphicData>
            </a:graphic>
          </wp:inline>
        </w:drawing>
      </w:r>
    </w:p>
    <w:p w14:paraId="6F13C2A5" w14:textId="77777777" w:rsidR="005B78A5" w:rsidRDefault="005B78A5" w:rsidP="005B78A5"/>
    <w:p w14:paraId="641F1E56" w14:textId="77777777" w:rsidR="005B78A5" w:rsidRDefault="005B78A5" w:rsidP="005B78A5"/>
    <w:p w14:paraId="7C1DCB5B" w14:textId="77777777" w:rsidR="005B78A5" w:rsidRDefault="005B78A5" w:rsidP="005B78A5">
      <w:pPr>
        <w:rPr>
          <w:sz w:val="20"/>
          <w:szCs w:val="20"/>
        </w:rPr>
      </w:pPr>
      <w:r w:rsidRPr="005B78A5">
        <w:rPr>
          <w:sz w:val="20"/>
          <w:szCs w:val="20"/>
        </w:rPr>
        <w:t xml:space="preserve">Fuente: MTI </w:t>
      </w:r>
      <w:r>
        <w:rPr>
          <w:sz w:val="20"/>
          <w:szCs w:val="20"/>
        </w:rPr>
        <w:t xml:space="preserve"> y BCN</w:t>
      </w:r>
    </w:p>
    <w:p w14:paraId="1E337D2C" w14:textId="77777777" w:rsidR="005B78A5" w:rsidRDefault="005B78A5">
      <w:pPr>
        <w:rPr>
          <w:sz w:val="20"/>
          <w:szCs w:val="20"/>
        </w:rPr>
      </w:pPr>
      <w:r>
        <w:rPr>
          <w:sz w:val="20"/>
          <w:szCs w:val="20"/>
        </w:rPr>
        <w:br w:type="page"/>
      </w:r>
    </w:p>
    <w:p w14:paraId="3855D248" w14:textId="5C64D098" w:rsidR="005B78A5" w:rsidRDefault="005B78A5" w:rsidP="005B78A5">
      <w:pPr>
        <w:pStyle w:val="Descripcin"/>
      </w:pPr>
      <w:bookmarkStart w:id="83" w:name="_Toc461380035"/>
      <w:r>
        <w:lastRenderedPageBreak/>
        <w:t xml:space="preserve">Ilustración </w:t>
      </w:r>
      <w:r>
        <w:fldChar w:fldCharType="begin"/>
      </w:r>
      <w:r>
        <w:instrText xml:space="preserve"> SEQ Ilustración \* ARABIC </w:instrText>
      </w:r>
      <w:r>
        <w:fldChar w:fldCharType="separate"/>
      </w:r>
      <w:r w:rsidR="00065FA8">
        <w:rPr>
          <w:noProof/>
        </w:rPr>
        <w:t>12</w:t>
      </w:r>
      <w:r>
        <w:fldChar w:fldCharType="end"/>
      </w:r>
      <w:r>
        <w:t>. Variación Anual Precio de Acero</w:t>
      </w:r>
      <w:bookmarkEnd w:id="83"/>
    </w:p>
    <w:p w14:paraId="4F70F111" w14:textId="08098B69" w:rsidR="005B78A5" w:rsidRDefault="005B78A5" w:rsidP="005B78A5">
      <w:r w:rsidRPr="005B78A5">
        <w:rPr>
          <w:noProof/>
        </w:rPr>
        <w:drawing>
          <wp:inline distT="0" distB="0" distL="0" distR="0" wp14:anchorId="7135F091" wp14:editId="3D5AD812">
            <wp:extent cx="4580803" cy="2752245"/>
            <wp:effectExtent l="0" t="0" r="0" b="0"/>
            <wp:docPr id="5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pic:cNvPicPr>
                      <a:picLocks noChangeAspect="1"/>
                    </pic:cNvPicPr>
                  </pic:nvPicPr>
                  <pic:blipFill>
                    <a:blip r:embed="rId33"/>
                    <a:stretch>
                      <a:fillRect/>
                    </a:stretch>
                  </pic:blipFill>
                  <pic:spPr>
                    <a:xfrm>
                      <a:off x="0" y="0"/>
                      <a:ext cx="4580803" cy="2752245"/>
                    </a:xfrm>
                    <a:prstGeom prst="rect">
                      <a:avLst/>
                    </a:prstGeom>
                  </pic:spPr>
                </pic:pic>
              </a:graphicData>
            </a:graphic>
          </wp:inline>
        </w:drawing>
      </w:r>
    </w:p>
    <w:p w14:paraId="3ADCFC02" w14:textId="77777777" w:rsidR="005B78A5" w:rsidRDefault="005B78A5" w:rsidP="005B78A5"/>
    <w:p w14:paraId="4ABCA29B" w14:textId="5793EE3C" w:rsidR="005B78A5" w:rsidRPr="00AF7A2D" w:rsidRDefault="005B78A5" w:rsidP="005B78A5">
      <w:r w:rsidRPr="005B78A5">
        <w:rPr>
          <w:noProof/>
        </w:rPr>
        <w:drawing>
          <wp:inline distT="0" distB="0" distL="0" distR="0" wp14:anchorId="61275C18" wp14:editId="3E04FEED">
            <wp:extent cx="3925160" cy="1044000"/>
            <wp:effectExtent l="0" t="0" r="0" b="3810"/>
            <wp:docPr id="5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pic:cNvPicPr>
                      <a:picLocks noChangeAspect="1"/>
                    </pic:cNvPicPr>
                  </pic:nvPicPr>
                  <pic:blipFill>
                    <a:blip r:embed="rId34"/>
                    <a:stretch>
                      <a:fillRect/>
                    </a:stretch>
                  </pic:blipFill>
                  <pic:spPr>
                    <a:xfrm>
                      <a:off x="0" y="0"/>
                      <a:ext cx="3925160" cy="1044000"/>
                    </a:xfrm>
                    <a:prstGeom prst="rect">
                      <a:avLst/>
                    </a:prstGeom>
                  </pic:spPr>
                </pic:pic>
              </a:graphicData>
            </a:graphic>
          </wp:inline>
        </w:drawing>
      </w:r>
    </w:p>
    <w:p w14:paraId="41B6F1E5" w14:textId="77777777" w:rsidR="005B78A5" w:rsidRDefault="005B78A5" w:rsidP="005B78A5"/>
    <w:p w14:paraId="226AB303" w14:textId="77777777" w:rsidR="005B78A5" w:rsidRDefault="005B78A5" w:rsidP="005B78A5"/>
    <w:p w14:paraId="342294C1" w14:textId="3C9919A2" w:rsidR="005B78A5" w:rsidRDefault="005B78A5" w:rsidP="005B78A5">
      <w:pPr>
        <w:pStyle w:val="Descripcin"/>
      </w:pPr>
      <w:bookmarkStart w:id="84" w:name="_Toc461380036"/>
      <w:r w:rsidRPr="005B78A5">
        <w:rPr>
          <w:sz w:val="20"/>
          <w:szCs w:val="20"/>
        </w:rPr>
        <w:t xml:space="preserve">Fuente: </w:t>
      </w:r>
      <w:r>
        <w:rPr>
          <w:sz w:val="20"/>
          <w:szCs w:val="20"/>
        </w:rPr>
        <w:t>BCN</w:t>
      </w:r>
      <w:r w:rsidRPr="005B78A5">
        <w:rPr>
          <w:sz w:val="20"/>
          <w:szCs w:val="20"/>
        </w:rPr>
        <w:t xml:space="preserve"> </w:t>
      </w:r>
      <w:r w:rsidR="00FB4A0A" w:rsidRPr="005B78A5">
        <w:rPr>
          <w:sz w:val="20"/>
          <w:szCs w:val="20"/>
        </w:rPr>
        <w:br w:type="page"/>
      </w:r>
      <w:r>
        <w:lastRenderedPageBreak/>
        <w:t xml:space="preserve">Ilustración </w:t>
      </w:r>
      <w:r>
        <w:fldChar w:fldCharType="begin"/>
      </w:r>
      <w:r>
        <w:instrText xml:space="preserve"> SEQ Ilustración \* ARABIC </w:instrText>
      </w:r>
      <w:r>
        <w:fldChar w:fldCharType="separate"/>
      </w:r>
      <w:r w:rsidR="00065FA8">
        <w:rPr>
          <w:noProof/>
        </w:rPr>
        <w:t>13</w:t>
      </w:r>
      <w:r>
        <w:fldChar w:fldCharType="end"/>
      </w:r>
      <w:r>
        <w:t xml:space="preserve">. Variación Anual Precio de </w:t>
      </w:r>
      <w:r w:rsidR="009328CB">
        <w:t>Salarios</w:t>
      </w:r>
      <w:bookmarkEnd w:id="84"/>
    </w:p>
    <w:p w14:paraId="2DB1914C" w14:textId="7A3BDEB7" w:rsidR="005B78A5" w:rsidRDefault="005B78A5" w:rsidP="005B78A5"/>
    <w:p w14:paraId="101FDAA4" w14:textId="77777777" w:rsidR="005B78A5" w:rsidRDefault="005B78A5" w:rsidP="005B78A5"/>
    <w:p w14:paraId="31138ABD" w14:textId="63A08159" w:rsidR="005B78A5" w:rsidRPr="00AF7A2D" w:rsidRDefault="00BB5711" w:rsidP="005B78A5">
      <w:r w:rsidRPr="00BB5711">
        <w:drawing>
          <wp:inline distT="0" distB="0" distL="0" distR="0" wp14:anchorId="0F5F3616" wp14:editId="2B43D072">
            <wp:extent cx="4963795" cy="3549015"/>
            <wp:effectExtent l="0" t="0" r="8255" b="0"/>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963795" cy="3549015"/>
                    </a:xfrm>
                    <a:prstGeom prst="rect">
                      <a:avLst/>
                    </a:prstGeom>
                    <a:noFill/>
                    <a:ln>
                      <a:noFill/>
                    </a:ln>
                  </pic:spPr>
                </pic:pic>
              </a:graphicData>
            </a:graphic>
          </wp:inline>
        </w:drawing>
      </w:r>
    </w:p>
    <w:p w14:paraId="55BE413C" w14:textId="77777777" w:rsidR="005B78A5" w:rsidRDefault="005B78A5" w:rsidP="005B78A5"/>
    <w:p w14:paraId="3DF3CCC7" w14:textId="6E221707" w:rsidR="009328CB" w:rsidRDefault="00BB5711" w:rsidP="005B78A5">
      <w:r w:rsidRPr="00BB5711">
        <w:drawing>
          <wp:inline distT="0" distB="0" distL="0" distR="0" wp14:anchorId="4D863DFD" wp14:editId="12234531">
            <wp:extent cx="3701415" cy="1447800"/>
            <wp:effectExtent l="0" t="0" r="0" b="0"/>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701415" cy="1447800"/>
                    </a:xfrm>
                    <a:prstGeom prst="rect">
                      <a:avLst/>
                    </a:prstGeom>
                    <a:noFill/>
                    <a:ln>
                      <a:noFill/>
                    </a:ln>
                  </pic:spPr>
                </pic:pic>
              </a:graphicData>
            </a:graphic>
          </wp:inline>
        </w:drawing>
      </w:r>
    </w:p>
    <w:p w14:paraId="7ED98D0F" w14:textId="77777777" w:rsidR="005B78A5" w:rsidRDefault="005B78A5" w:rsidP="005B78A5"/>
    <w:p w14:paraId="4B72191A" w14:textId="7B0578B9" w:rsidR="00FB4A0A" w:rsidRPr="005B78A5" w:rsidRDefault="005B78A5" w:rsidP="005B78A5">
      <w:pPr>
        <w:rPr>
          <w:sz w:val="20"/>
          <w:szCs w:val="20"/>
        </w:rPr>
      </w:pPr>
      <w:r w:rsidRPr="005B78A5">
        <w:rPr>
          <w:sz w:val="20"/>
          <w:szCs w:val="20"/>
        </w:rPr>
        <w:t xml:space="preserve">Fuente: </w:t>
      </w:r>
      <w:r>
        <w:rPr>
          <w:sz w:val="20"/>
          <w:szCs w:val="20"/>
        </w:rPr>
        <w:t>BCN</w:t>
      </w:r>
    </w:p>
    <w:sectPr w:rsidR="00FB4A0A" w:rsidRPr="005B78A5" w:rsidSect="00804429">
      <w:footerReference w:type="default" r:id="rId37"/>
      <w:footerReference w:type="first" r:id="rId3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1C172" w14:textId="77777777" w:rsidR="0075530A" w:rsidRDefault="0075530A" w:rsidP="00E25E91">
      <w:r>
        <w:separator/>
      </w:r>
    </w:p>
  </w:endnote>
  <w:endnote w:type="continuationSeparator" w:id="0">
    <w:p w14:paraId="7AD6954C" w14:textId="77777777" w:rsidR="0075530A" w:rsidRDefault="0075530A" w:rsidP="00E25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9235883"/>
      <w:docPartObj>
        <w:docPartGallery w:val="Page Numbers (Bottom of Page)"/>
        <w:docPartUnique/>
      </w:docPartObj>
    </w:sdtPr>
    <w:sdtEndPr>
      <w:rPr>
        <w:color w:val="808080" w:themeColor="background1" w:themeShade="80"/>
        <w:spacing w:val="60"/>
        <w:lang w:val="es-ES"/>
      </w:rPr>
    </w:sdtEndPr>
    <w:sdtContent>
      <w:p w14:paraId="15664C85" w14:textId="26EC4E40" w:rsidR="0079341D" w:rsidRDefault="0079341D" w:rsidP="00E25E91">
        <w:pPr>
          <w:pStyle w:val="Piedepgina"/>
        </w:pPr>
        <w:r>
          <w:fldChar w:fldCharType="begin"/>
        </w:r>
        <w:r>
          <w:instrText>PAGE   \* MERGEFORMAT</w:instrText>
        </w:r>
        <w:r>
          <w:fldChar w:fldCharType="separate"/>
        </w:r>
        <w:r w:rsidR="00065FA8" w:rsidRPr="00065FA8">
          <w:rPr>
            <w:noProof/>
            <w:lang w:val="es-ES"/>
          </w:rPr>
          <w:t>21</w:t>
        </w:r>
        <w:r>
          <w:fldChar w:fldCharType="end"/>
        </w:r>
        <w:r>
          <w:rPr>
            <w:lang w:val="es-ES"/>
          </w:rPr>
          <w:t xml:space="preserve"> | </w:t>
        </w:r>
        <w:r>
          <w:rPr>
            <w:color w:val="808080" w:themeColor="background1" w:themeShade="80"/>
            <w:spacing w:val="60"/>
            <w:lang w:val="es-ES"/>
          </w:rPr>
          <w:t>Página</w:t>
        </w:r>
      </w:p>
    </w:sdtContent>
  </w:sdt>
  <w:p w14:paraId="170352B0" w14:textId="77777777" w:rsidR="0079341D" w:rsidRDefault="0079341D" w:rsidP="00E25E9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13EAB" w14:textId="29C57DED" w:rsidR="0079341D" w:rsidRDefault="0079341D" w:rsidP="00E25E91">
    <w:pPr>
      <w:pStyle w:val="Piedepgina"/>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2EA4E3" w14:textId="77777777" w:rsidR="0075530A" w:rsidRDefault="0075530A" w:rsidP="00E25E91">
      <w:r>
        <w:separator/>
      </w:r>
    </w:p>
  </w:footnote>
  <w:footnote w:type="continuationSeparator" w:id="0">
    <w:p w14:paraId="0BAB081D" w14:textId="77777777" w:rsidR="0075530A" w:rsidRDefault="0075530A" w:rsidP="00E25E91">
      <w:r>
        <w:continuationSeparator/>
      </w:r>
    </w:p>
  </w:footnote>
  <w:footnote w:id="1">
    <w:p w14:paraId="611891BB" w14:textId="7820753E" w:rsidR="0079341D" w:rsidRPr="0079341D" w:rsidRDefault="0079341D">
      <w:pPr>
        <w:pStyle w:val="Textonotapie"/>
        <w:rPr>
          <w:lang w:val="es-CO"/>
        </w:rPr>
      </w:pPr>
      <w:r>
        <w:rPr>
          <w:rStyle w:val="Refdenotaalpie"/>
        </w:rPr>
        <w:footnoteRef/>
      </w:r>
      <w:r>
        <w:t xml:space="preserve"> </w:t>
      </w:r>
      <w:r>
        <w:rPr>
          <w:lang w:val="es-CO"/>
        </w:rPr>
        <w:t>perfil del proyecto: Programa de Integración Vial II – NI-L1097, BID, Agosto de 2016.</w:t>
      </w:r>
    </w:p>
  </w:footnote>
  <w:footnote w:id="2">
    <w:p w14:paraId="29142C36" w14:textId="78B06AEF" w:rsidR="00C62CE7" w:rsidRPr="00C62CE7" w:rsidRDefault="00C62CE7">
      <w:pPr>
        <w:pStyle w:val="Textonotapie"/>
        <w:rPr>
          <w:lang w:val="es-CO"/>
        </w:rPr>
      </w:pPr>
      <w:r>
        <w:rPr>
          <w:rStyle w:val="Refdenotaalpie"/>
        </w:rPr>
        <w:footnoteRef/>
      </w:r>
      <w:r>
        <w:t xml:space="preserve"> </w:t>
      </w:r>
      <w:r>
        <w:rPr>
          <w:lang w:val="es-CO"/>
        </w:rPr>
        <w:t>Idem</w:t>
      </w:r>
    </w:p>
  </w:footnote>
  <w:footnote w:id="3">
    <w:p w14:paraId="187F3685" w14:textId="7B459AED" w:rsidR="0079341D" w:rsidRPr="002622DF" w:rsidRDefault="0079341D">
      <w:pPr>
        <w:pStyle w:val="Textonotapie"/>
        <w:rPr>
          <w:lang w:val="es-CO"/>
        </w:rPr>
      </w:pPr>
      <w:r>
        <w:rPr>
          <w:rStyle w:val="Refdenotaalpie"/>
        </w:rPr>
        <w:footnoteRef/>
      </w:r>
      <w:r>
        <w:t xml:space="preserve"> </w:t>
      </w:r>
      <w:r w:rsidRPr="002622DF">
        <w:t>Project Management Institute</w:t>
      </w:r>
    </w:p>
  </w:footnote>
  <w:footnote w:id="4">
    <w:p w14:paraId="2786A539" w14:textId="77777777" w:rsidR="0079341D" w:rsidRPr="0079153B" w:rsidRDefault="0079341D" w:rsidP="002622DF">
      <w:pPr>
        <w:pStyle w:val="Textonotapie"/>
        <w:rPr>
          <w:rFonts w:asciiTheme="minorHAnsi" w:hAnsiTheme="minorHAnsi" w:cstheme="minorHAnsi"/>
          <w:lang w:val="es-MX"/>
        </w:rPr>
      </w:pPr>
      <w:r w:rsidRPr="0079153B">
        <w:rPr>
          <w:rStyle w:val="Refdenotaalpie"/>
          <w:rFonts w:asciiTheme="minorHAnsi" w:hAnsiTheme="minorHAnsi" w:cstheme="minorHAnsi"/>
        </w:rPr>
        <w:footnoteRef/>
      </w:r>
      <w:r w:rsidRPr="0079153B">
        <w:rPr>
          <w:rFonts w:asciiTheme="minorHAnsi" w:hAnsiTheme="minorHAnsi" w:cstheme="minorHAnsi"/>
          <w:lang w:val="es-MX"/>
        </w:rPr>
        <w:t xml:space="preserve"> Project Management Body of Knowledge del Project Management Institute, guía ampliamente aceptada </w:t>
      </w:r>
      <w:r>
        <w:rPr>
          <w:rFonts w:asciiTheme="minorHAnsi" w:hAnsiTheme="minorHAnsi" w:cstheme="minorHAnsi"/>
          <w:lang w:val="es-MX"/>
        </w:rPr>
        <w:t xml:space="preserve">como </w:t>
      </w:r>
      <w:r w:rsidRPr="0079153B">
        <w:rPr>
          <w:rFonts w:asciiTheme="minorHAnsi" w:hAnsiTheme="minorHAnsi" w:cstheme="minorHAnsi"/>
          <w:lang w:val="es-MX"/>
        </w:rPr>
        <w:t>estándar en la gestión de proyectos</w:t>
      </w:r>
      <w:r>
        <w:rPr>
          <w:rFonts w:asciiTheme="minorHAnsi" w:hAnsiTheme="minorHAnsi" w:cstheme="minorHAnsi"/>
          <w:lang w:val="es-MX"/>
        </w:rPr>
        <w:t>.</w:t>
      </w:r>
    </w:p>
  </w:footnote>
  <w:footnote w:id="5">
    <w:p w14:paraId="27D533D6" w14:textId="4AB40990" w:rsidR="009B319D" w:rsidRPr="009B319D" w:rsidRDefault="009B319D">
      <w:pPr>
        <w:pStyle w:val="Textonotapie"/>
        <w:rPr>
          <w:lang w:val="es-CO"/>
        </w:rPr>
      </w:pPr>
      <w:r>
        <w:rPr>
          <w:rStyle w:val="Refdenotaalpie"/>
        </w:rPr>
        <w:footnoteRef/>
      </w:r>
      <w:r>
        <w:t xml:space="preserve"> </w:t>
      </w:r>
      <w:r>
        <w:rPr>
          <w:lang w:val="es-CO"/>
        </w:rPr>
        <w:t>Ing. Leonardo Vásquez para BID, agosto de 2015.</w:t>
      </w:r>
    </w:p>
  </w:footnote>
  <w:footnote w:id="6">
    <w:p w14:paraId="6DE136CE" w14:textId="042B5507" w:rsidR="0079341D" w:rsidRPr="00BD6957" w:rsidRDefault="0079341D">
      <w:pPr>
        <w:pStyle w:val="Textonotapie"/>
      </w:pPr>
      <w:r>
        <w:rPr>
          <w:rStyle w:val="Refdenotaalpie"/>
        </w:rPr>
        <w:footnoteRef/>
      </w:r>
      <w:r>
        <w:t xml:space="preserve"> </w:t>
      </w:r>
      <w:hyperlink r:id="rId1" w:history="1">
        <w:r w:rsidRPr="00BA3786">
          <w:rPr>
            <w:rStyle w:val="Hipervnculo"/>
          </w:rPr>
          <w:t>http://www.bcn.gob.ni/</w:t>
        </w:r>
      </w:hyperlink>
      <w:r>
        <w:t xml:space="preserve"> ; Estadísticas y Estudios</w:t>
      </w:r>
    </w:p>
  </w:footnote>
  <w:footnote w:id="7">
    <w:p w14:paraId="4FB2E72B" w14:textId="3FED9B75" w:rsidR="0079341D" w:rsidRPr="00BD6957" w:rsidRDefault="0079341D">
      <w:pPr>
        <w:pStyle w:val="Textonotapie"/>
        <w:rPr>
          <w:lang w:val="es-CO"/>
        </w:rPr>
      </w:pPr>
      <w:r>
        <w:rPr>
          <w:rStyle w:val="Refdenotaalpie"/>
        </w:rPr>
        <w:footnoteRef/>
      </w:r>
      <w:r>
        <w:t xml:space="preserve"> </w:t>
      </w:r>
      <w:hyperlink r:id="rId2" w:anchor="annualproj" w:history="1">
        <w:r w:rsidRPr="00BA3786">
          <w:rPr>
            <w:rStyle w:val="Hipervnculo"/>
          </w:rPr>
          <w:t>http://www.eia.gov/analysis/projection-data.cfm#annualproj</w:t>
        </w:r>
      </w:hyperlink>
      <w:r>
        <w:t xml:space="preserve">. </w:t>
      </w:r>
    </w:p>
  </w:footnote>
  <w:footnote w:id="8">
    <w:p w14:paraId="2567235D" w14:textId="4D238DFE" w:rsidR="0079341D" w:rsidRPr="00D02505" w:rsidRDefault="0079341D">
      <w:pPr>
        <w:pStyle w:val="Textonotapie"/>
        <w:rPr>
          <w:lang w:val="es-CO"/>
        </w:rPr>
      </w:pPr>
      <w:r>
        <w:rPr>
          <w:rStyle w:val="Refdenotaalpie"/>
        </w:rPr>
        <w:footnoteRef/>
      </w:r>
      <w:r>
        <w:t xml:space="preserve"> </w:t>
      </w:r>
      <w:r w:rsidR="00196FC6" w:rsidRPr="00196FC6">
        <w:t>Perfil del Proyecto: Programa de Integración Vial II – NI-L1097, BID, Agosto de 2016, programa de obras múltiples con muestra representativa el proyecto: “Mejoramiento del Camino Rural Existente El Comején-Waslala”</w:t>
      </w:r>
    </w:p>
  </w:footnote>
  <w:footnote w:id="9">
    <w:p w14:paraId="44EF27D1" w14:textId="07E64921" w:rsidR="00A530D9" w:rsidRPr="00A530D9" w:rsidRDefault="00A530D9">
      <w:pPr>
        <w:pStyle w:val="Textonotapie"/>
        <w:rPr>
          <w:lang w:val="es-CO"/>
        </w:rPr>
      </w:pPr>
      <w:r>
        <w:rPr>
          <w:rStyle w:val="Refdenotaalpie"/>
        </w:rPr>
        <w:footnoteRef/>
      </w:r>
      <w:r>
        <w:t xml:space="preserve"> </w:t>
      </w:r>
      <w:r>
        <w:rPr>
          <w:lang w:val="es-CO"/>
        </w:rPr>
        <w:t>Idem</w:t>
      </w:r>
    </w:p>
  </w:footnote>
  <w:footnote w:id="10">
    <w:p w14:paraId="3E2C1687" w14:textId="3B1A5157" w:rsidR="005E13D1" w:rsidRPr="005E13D1" w:rsidRDefault="005E13D1">
      <w:pPr>
        <w:pStyle w:val="Textonotapie"/>
        <w:rPr>
          <w:lang w:val="es-CO"/>
        </w:rPr>
      </w:pPr>
      <w:r>
        <w:rPr>
          <w:rStyle w:val="Refdenotaalpie"/>
        </w:rPr>
        <w:footnoteRef/>
      </w:r>
      <w:r>
        <w:t xml:space="preserve"> </w:t>
      </w:r>
      <w:r>
        <w:rPr>
          <w:lang w:val="es-CO"/>
        </w:rPr>
        <w:t>Idem</w:t>
      </w:r>
    </w:p>
  </w:footnote>
  <w:footnote w:id="11">
    <w:p w14:paraId="14B8D3E6" w14:textId="77777777" w:rsidR="007D3549" w:rsidRPr="008B0983" w:rsidRDefault="007D3549" w:rsidP="007D3549">
      <w:pPr>
        <w:pStyle w:val="Textonotapie"/>
        <w:rPr>
          <w:lang w:val="es-CO"/>
        </w:rPr>
      </w:pPr>
      <w:r>
        <w:rPr>
          <w:rStyle w:val="Refdenotaalpie"/>
        </w:rPr>
        <w:footnoteRef/>
      </w:r>
      <w:r>
        <w:t xml:space="preserve"> </w:t>
      </w:r>
      <w:r w:rsidRPr="008B0983">
        <w:t>http://www.bbc.com/mundo/noticias/2016/04/160426_economia_precios_acero_efectos_consumidor_lf</w:t>
      </w:r>
    </w:p>
  </w:footnote>
  <w:footnote w:id="12">
    <w:p w14:paraId="11A5DF12" w14:textId="77777777" w:rsidR="007D3549" w:rsidRPr="008B0983" w:rsidRDefault="007D3549" w:rsidP="007D3549">
      <w:pPr>
        <w:pStyle w:val="Textonotapie"/>
        <w:rPr>
          <w:lang w:val="es-CO"/>
        </w:rPr>
      </w:pPr>
      <w:r>
        <w:rPr>
          <w:rStyle w:val="Refdenotaalpie"/>
        </w:rPr>
        <w:footnoteRef/>
      </w:r>
      <w:r>
        <w:t xml:space="preserve"> </w:t>
      </w:r>
      <w:r w:rsidRPr="008B0983">
        <w:t>http://www.bbc.com/mundo/noticias/2015/03/150327_china_inunda_acero_barato_ac</w:t>
      </w:r>
    </w:p>
  </w:footnote>
  <w:footnote w:id="13">
    <w:p w14:paraId="6CEA5621" w14:textId="77777777" w:rsidR="007D3549" w:rsidRPr="00B62E22" w:rsidRDefault="007D3549" w:rsidP="007D3549">
      <w:pPr>
        <w:pStyle w:val="Textonotapie"/>
        <w:rPr>
          <w:lang w:val="es-CO"/>
        </w:rPr>
      </w:pPr>
      <w:r>
        <w:rPr>
          <w:rStyle w:val="Refdenotaalpie"/>
        </w:rPr>
        <w:footnoteRef/>
      </w:r>
      <w:r>
        <w:t xml:space="preserve"> </w:t>
      </w:r>
      <w:hyperlink r:id="rId3" w:anchor="annualproj" w:history="1">
        <w:r w:rsidRPr="00046C6E">
          <w:rPr>
            <w:rStyle w:val="Hipervnculo"/>
          </w:rPr>
          <w:t>http://www.eia.gov/analysis/projection-data.cfm#annualproj</w:t>
        </w:r>
      </w:hyperlink>
      <w:r>
        <w:t>, Annual projections to 2040 - Petroleum product prices. Consultada 3 /08/2016.</w:t>
      </w:r>
    </w:p>
  </w:footnote>
  <w:footnote w:id="14">
    <w:p w14:paraId="74F71909" w14:textId="175BE26E" w:rsidR="007D3549" w:rsidRPr="002F7C78" w:rsidRDefault="007D3549" w:rsidP="000E7B23">
      <w:pPr>
        <w:pStyle w:val="Textonotapie"/>
        <w:rPr>
          <w:lang w:val="es-CO"/>
        </w:rPr>
      </w:pPr>
      <w:r>
        <w:rPr>
          <w:rStyle w:val="Refdenotaalpie"/>
        </w:rPr>
        <w:footnoteRef/>
      </w:r>
      <w:r>
        <w:t xml:space="preserve"> </w:t>
      </w:r>
      <w:r w:rsidR="000E7B23">
        <w:t>INSTITUTO NICARAGÜENSE DE ENERGÍA DIRECCIÓN GENERAL DE HIDROCARBUROS</w:t>
      </w:r>
      <w:r w:rsidR="000E7B23">
        <w:t xml:space="preserve">: </w:t>
      </w:r>
      <w:hyperlink r:id="rId4" w:history="1">
        <w:r w:rsidR="000E7B23" w:rsidRPr="00112FC4">
          <w:rPr>
            <w:rStyle w:val="Hipervnculo"/>
          </w:rPr>
          <w:t>http://www.ine.gob.ni/DGH/monitoreos/2015/12/RES_diciembre_31.pdf</w:t>
        </w:r>
      </w:hyperlink>
      <w:r w:rsidR="000E7B23">
        <w:t xml:space="preserve"> ; </w:t>
      </w:r>
      <w:r w:rsidR="000E7B23" w:rsidRPr="000E7B23">
        <w:t>http://www.ine.gob.ni/DGH/monitoreos/2016/09/RES_septiembre_05.pdf</w:t>
      </w:r>
      <w:r w:rsidR="000E7B23">
        <w:t>.</w:t>
      </w:r>
    </w:p>
  </w:footnote>
  <w:footnote w:id="15">
    <w:p w14:paraId="6A3C4B4C" w14:textId="3060E81F" w:rsidR="000E7B23" w:rsidRPr="000E7B23" w:rsidRDefault="000E7B23">
      <w:pPr>
        <w:pStyle w:val="Textonotapie"/>
        <w:rPr>
          <w:lang w:val="es-CO"/>
        </w:rPr>
      </w:pPr>
      <w:r>
        <w:rPr>
          <w:rStyle w:val="Refdenotaalpie"/>
        </w:rPr>
        <w:footnoteRef/>
      </w:r>
      <w:r>
        <w:t xml:space="preserve"> </w:t>
      </w:r>
      <w:hyperlink r:id="rId5" w:history="1">
        <w:r w:rsidRPr="00112FC4">
          <w:rPr>
            <w:rStyle w:val="Hipervnculo"/>
          </w:rPr>
          <w:t>http://es.globalpetrolprices.com/Nicaragua/diesel_prices/</w:t>
        </w:r>
      </w:hyperlink>
      <w:r>
        <w:t>, consultado 11/09/2016.</w:t>
      </w:r>
    </w:p>
  </w:footnote>
  <w:footnote w:id="16">
    <w:p w14:paraId="46886196" w14:textId="3C3A0B2C" w:rsidR="007D3549" w:rsidRPr="008B6315" w:rsidRDefault="007D3549" w:rsidP="007D3549">
      <w:pPr>
        <w:pStyle w:val="Textonotapie"/>
        <w:rPr>
          <w:lang w:val="es-CO"/>
        </w:rPr>
      </w:pPr>
      <w:r>
        <w:rPr>
          <w:rStyle w:val="Refdenotaalpie"/>
        </w:rPr>
        <w:footnoteRef/>
      </w:r>
      <w:r>
        <w:t xml:space="preserve"> </w:t>
      </w:r>
      <w:r>
        <w:rPr>
          <w:lang w:val="es-CO"/>
        </w:rPr>
        <w:t xml:space="preserve">Cálculos propios de acuerdo a información de precio del Diesel en Peru, Banco Mundial, </w:t>
      </w:r>
      <w:r w:rsidR="00903545" w:rsidRPr="00903545">
        <w:rPr>
          <w:lang w:val="es-CO"/>
        </w:rPr>
        <w:t>http://datos.bancomundial.org/indicador/EP.PMP.DESL.CD</w:t>
      </w:r>
    </w:p>
  </w:footnote>
  <w:footnote w:id="17">
    <w:p w14:paraId="78B3E2D6" w14:textId="6CE487FE" w:rsidR="0079341D" w:rsidRPr="00BB76C7" w:rsidRDefault="0079341D">
      <w:pPr>
        <w:pStyle w:val="Textonotapie"/>
        <w:rPr>
          <w:lang w:val="es-CO"/>
        </w:rPr>
      </w:pPr>
      <w:r>
        <w:rPr>
          <w:rStyle w:val="Refdenotaalpie"/>
        </w:rPr>
        <w:footnoteRef/>
      </w:r>
      <w:r>
        <w:t xml:space="preserve"> I</w:t>
      </w:r>
      <w:r w:rsidRPr="00BB76C7">
        <w:t>nformación</w:t>
      </w:r>
      <w:r>
        <w:t xml:space="preserve"> de ejecución presupuestal provista por MTI</w:t>
      </w:r>
      <w:r w:rsidRPr="00BB76C7">
        <w:t xml:space="preserve"> de 24 proyectos viales: 9 de adoquín, 11 de asfalto, 4 de concreto hidráulico</w:t>
      </w:r>
    </w:p>
  </w:footnote>
  <w:footnote w:id="18">
    <w:p w14:paraId="2D36446C" w14:textId="40835AD6" w:rsidR="0079341D" w:rsidRPr="0073287B" w:rsidRDefault="0079341D">
      <w:pPr>
        <w:pStyle w:val="Textonotapie"/>
        <w:rPr>
          <w:lang w:val="es-CO"/>
        </w:rPr>
      </w:pPr>
      <w:r>
        <w:rPr>
          <w:rStyle w:val="Refdenotaalpie"/>
        </w:rPr>
        <w:footnoteRef/>
      </w:r>
      <w:r>
        <w:t xml:space="preserve"> </w:t>
      </w:r>
      <w:r w:rsidRPr="0073287B">
        <w:t>Análisis de Capacidad Institucional y Otros Aspectos de Implementación, Proyecto de Integración Vial – Nicaragua - NI-L1092, Consultor: Alcides Moreno Arréllaga; BID; Nicaragua, Mayo de 2015.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A4E95"/>
    <w:multiLevelType w:val="hybridMultilevel"/>
    <w:tmpl w:val="E0EA22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89C0371"/>
    <w:multiLevelType w:val="hybridMultilevel"/>
    <w:tmpl w:val="529C9D20"/>
    <w:lvl w:ilvl="0" w:tplc="240A0019">
      <w:start w:val="1"/>
      <w:numFmt w:val="lowerLetter"/>
      <w:lvlText w:val="%1."/>
      <w:lvlJc w:val="left"/>
      <w:pPr>
        <w:ind w:left="2160" w:hanging="360"/>
      </w:pPr>
    </w:lvl>
    <w:lvl w:ilvl="1" w:tplc="240A0019" w:tentative="1">
      <w:start w:val="1"/>
      <w:numFmt w:val="lowerLetter"/>
      <w:lvlText w:val="%2."/>
      <w:lvlJc w:val="left"/>
      <w:pPr>
        <w:ind w:left="2880" w:hanging="360"/>
      </w:pPr>
    </w:lvl>
    <w:lvl w:ilvl="2" w:tplc="240A001B" w:tentative="1">
      <w:start w:val="1"/>
      <w:numFmt w:val="lowerRoman"/>
      <w:lvlText w:val="%3."/>
      <w:lvlJc w:val="right"/>
      <w:pPr>
        <w:ind w:left="3600" w:hanging="180"/>
      </w:pPr>
    </w:lvl>
    <w:lvl w:ilvl="3" w:tplc="240A000F" w:tentative="1">
      <w:start w:val="1"/>
      <w:numFmt w:val="decimal"/>
      <w:lvlText w:val="%4."/>
      <w:lvlJc w:val="left"/>
      <w:pPr>
        <w:ind w:left="4320" w:hanging="360"/>
      </w:pPr>
    </w:lvl>
    <w:lvl w:ilvl="4" w:tplc="240A0019" w:tentative="1">
      <w:start w:val="1"/>
      <w:numFmt w:val="lowerLetter"/>
      <w:lvlText w:val="%5."/>
      <w:lvlJc w:val="left"/>
      <w:pPr>
        <w:ind w:left="5040" w:hanging="360"/>
      </w:pPr>
    </w:lvl>
    <w:lvl w:ilvl="5" w:tplc="240A001B" w:tentative="1">
      <w:start w:val="1"/>
      <w:numFmt w:val="lowerRoman"/>
      <w:lvlText w:val="%6."/>
      <w:lvlJc w:val="right"/>
      <w:pPr>
        <w:ind w:left="5760" w:hanging="180"/>
      </w:pPr>
    </w:lvl>
    <w:lvl w:ilvl="6" w:tplc="240A000F" w:tentative="1">
      <w:start w:val="1"/>
      <w:numFmt w:val="decimal"/>
      <w:lvlText w:val="%7."/>
      <w:lvlJc w:val="left"/>
      <w:pPr>
        <w:ind w:left="6480" w:hanging="360"/>
      </w:pPr>
    </w:lvl>
    <w:lvl w:ilvl="7" w:tplc="240A0019" w:tentative="1">
      <w:start w:val="1"/>
      <w:numFmt w:val="lowerLetter"/>
      <w:lvlText w:val="%8."/>
      <w:lvlJc w:val="left"/>
      <w:pPr>
        <w:ind w:left="7200" w:hanging="360"/>
      </w:pPr>
    </w:lvl>
    <w:lvl w:ilvl="8" w:tplc="240A001B" w:tentative="1">
      <w:start w:val="1"/>
      <w:numFmt w:val="lowerRoman"/>
      <w:lvlText w:val="%9."/>
      <w:lvlJc w:val="right"/>
      <w:pPr>
        <w:ind w:left="7920" w:hanging="180"/>
      </w:pPr>
    </w:lvl>
  </w:abstractNum>
  <w:abstractNum w:abstractNumId="2" w15:restartNumberingAfterBreak="0">
    <w:nsid w:val="0DAB7FC9"/>
    <w:multiLevelType w:val="multilevel"/>
    <w:tmpl w:val="83D86616"/>
    <w:lvl w:ilvl="0">
      <w:start w:val="1"/>
      <w:numFmt w:val="upperRoman"/>
      <w:lvlRestart w:val="0"/>
      <w:pStyle w:val="Chapter"/>
      <w:lvlText w:val="%1."/>
      <w:lvlJc w:val="center"/>
      <w:pPr>
        <w:tabs>
          <w:tab w:val="num" w:pos="2250"/>
        </w:tabs>
        <w:ind w:left="160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15:restartNumberingAfterBreak="0">
    <w:nsid w:val="0E4F18D1"/>
    <w:multiLevelType w:val="hybridMultilevel"/>
    <w:tmpl w:val="9326A2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E6266F6"/>
    <w:multiLevelType w:val="hybridMultilevel"/>
    <w:tmpl w:val="1FB82D5A"/>
    <w:lvl w:ilvl="0" w:tplc="14DCA0C8">
      <w:start w:val="1"/>
      <w:numFmt w:val="bullet"/>
      <w:lvlText w:val="-"/>
      <w:lvlJc w:val="left"/>
      <w:pPr>
        <w:ind w:left="720" w:hanging="360"/>
      </w:pPr>
      <w:rPr>
        <w:rFonts w:ascii="Arial" w:eastAsia="Times New Roman"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3B65DE9"/>
    <w:multiLevelType w:val="hybridMultilevel"/>
    <w:tmpl w:val="174AB018"/>
    <w:lvl w:ilvl="0" w:tplc="240A001B">
      <w:start w:val="1"/>
      <w:numFmt w:val="lowerRoman"/>
      <w:lvlText w:val="%1."/>
      <w:lvlJc w:val="right"/>
      <w:pPr>
        <w:ind w:left="2160" w:hanging="360"/>
      </w:pPr>
    </w:lvl>
    <w:lvl w:ilvl="1" w:tplc="240A0019" w:tentative="1">
      <w:start w:val="1"/>
      <w:numFmt w:val="lowerLetter"/>
      <w:lvlText w:val="%2."/>
      <w:lvlJc w:val="left"/>
      <w:pPr>
        <w:ind w:left="2880" w:hanging="360"/>
      </w:pPr>
    </w:lvl>
    <w:lvl w:ilvl="2" w:tplc="240A001B" w:tentative="1">
      <w:start w:val="1"/>
      <w:numFmt w:val="lowerRoman"/>
      <w:lvlText w:val="%3."/>
      <w:lvlJc w:val="right"/>
      <w:pPr>
        <w:ind w:left="3600" w:hanging="180"/>
      </w:pPr>
    </w:lvl>
    <w:lvl w:ilvl="3" w:tplc="240A000F" w:tentative="1">
      <w:start w:val="1"/>
      <w:numFmt w:val="decimal"/>
      <w:lvlText w:val="%4."/>
      <w:lvlJc w:val="left"/>
      <w:pPr>
        <w:ind w:left="4320" w:hanging="360"/>
      </w:pPr>
    </w:lvl>
    <w:lvl w:ilvl="4" w:tplc="240A0019" w:tentative="1">
      <w:start w:val="1"/>
      <w:numFmt w:val="lowerLetter"/>
      <w:lvlText w:val="%5."/>
      <w:lvlJc w:val="left"/>
      <w:pPr>
        <w:ind w:left="5040" w:hanging="360"/>
      </w:pPr>
    </w:lvl>
    <w:lvl w:ilvl="5" w:tplc="240A001B" w:tentative="1">
      <w:start w:val="1"/>
      <w:numFmt w:val="lowerRoman"/>
      <w:lvlText w:val="%6."/>
      <w:lvlJc w:val="right"/>
      <w:pPr>
        <w:ind w:left="5760" w:hanging="180"/>
      </w:pPr>
    </w:lvl>
    <w:lvl w:ilvl="6" w:tplc="240A000F" w:tentative="1">
      <w:start w:val="1"/>
      <w:numFmt w:val="decimal"/>
      <w:lvlText w:val="%7."/>
      <w:lvlJc w:val="left"/>
      <w:pPr>
        <w:ind w:left="6480" w:hanging="360"/>
      </w:pPr>
    </w:lvl>
    <w:lvl w:ilvl="7" w:tplc="240A0019" w:tentative="1">
      <w:start w:val="1"/>
      <w:numFmt w:val="lowerLetter"/>
      <w:lvlText w:val="%8."/>
      <w:lvlJc w:val="left"/>
      <w:pPr>
        <w:ind w:left="7200" w:hanging="360"/>
      </w:pPr>
    </w:lvl>
    <w:lvl w:ilvl="8" w:tplc="240A001B" w:tentative="1">
      <w:start w:val="1"/>
      <w:numFmt w:val="lowerRoman"/>
      <w:lvlText w:val="%9."/>
      <w:lvlJc w:val="right"/>
      <w:pPr>
        <w:ind w:left="7920" w:hanging="180"/>
      </w:pPr>
    </w:lvl>
  </w:abstractNum>
  <w:abstractNum w:abstractNumId="6" w15:restartNumberingAfterBreak="0">
    <w:nsid w:val="17D0326C"/>
    <w:multiLevelType w:val="hybridMultilevel"/>
    <w:tmpl w:val="41C6A72C"/>
    <w:lvl w:ilvl="0" w:tplc="240A001B">
      <w:start w:val="1"/>
      <w:numFmt w:val="lowerRoman"/>
      <w:lvlText w:val="%1."/>
      <w:lvlJc w:val="right"/>
      <w:pPr>
        <w:ind w:left="2160" w:hanging="360"/>
      </w:pPr>
    </w:lvl>
    <w:lvl w:ilvl="1" w:tplc="240A0019" w:tentative="1">
      <w:start w:val="1"/>
      <w:numFmt w:val="lowerLetter"/>
      <w:lvlText w:val="%2."/>
      <w:lvlJc w:val="left"/>
      <w:pPr>
        <w:ind w:left="2880" w:hanging="360"/>
      </w:pPr>
    </w:lvl>
    <w:lvl w:ilvl="2" w:tplc="240A001B" w:tentative="1">
      <w:start w:val="1"/>
      <w:numFmt w:val="lowerRoman"/>
      <w:lvlText w:val="%3."/>
      <w:lvlJc w:val="right"/>
      <w:pPr>
        <w:ind w:left="3600" w:hanging="180"/>
      </w:pPr>
    </w:lvl>
    <w:lvl w:ilvl="3" w:tplc="240A000F" w:tentative="1">
      <w:start w:val="1"/>
      <w:numFmt w:val="decimal"/>
      <w:lvlText w:val="%4."/>
      <w:lvlJc w:val="left"/>
      <w:pPr>
        <w:ind w:left="4320" w:hanging="360"/>
      </w:pPr>
    </w:lvl>
    <w:lvl w:ilvl="4" w:tplc="240A0019" w:tentative="1">
      <w:start w:val="1"/>
      <w:numFmt w:val="lowerLetter"/>
      <w:lvlText w:val="%5."/>
      <w:lvlJc w:val="left"/>
      <w:pPr>
        <w:ind w:left="5040" w:hanging="360"/>
      </w:pPr>
    </w:lvl>
    <w:lvl w:ilvl="5" w:tplc="240A001B" w:tentative="1">
      <w:start w:val="1"/>
      <w:numFmt w:val="lowerRoman"/>
      <w:lvlText w:val="%6."/>
      <w:lvlJc w:val="right"/>
      <w:pPr>
        <w:ind w:left="5760" w:hanging="180"/>
      </w:pPr>
    </w:lvl>
    <w:lvl w:ilvl="6" w:tplc="240A000F" w:tentative="1">
      <w:start w:val="1"/>
      <w:numFmt w:val="decimal"/>
      <w:lvlText w:val="%7."/>
      <w:lvlJc w:val="left"/>
      <w:pPr>
        <w:ind w:left="6480" w:hanging="360"/>
      </w:pPr>
    </w:lvl>
    <w:lvl w:ilvl="7" w:tplc="240A0019" w:tentative="1">
      <w:start w:val="1"/>
      <w:numFmt w:val="lowerLetter"/>
      <w:lvlText w:val="%8."/>
      <w:lvlJc w:val="left"/>
      <w:pPr>
        <w:ind w:left="7200" w:hanging="360"/>
      </w:pPr>
    </w:lvl>
    <w:lvl w:ilvl="8" w:tplc="240A001B" w:tentative="1">
      <w:start w:val="1"/>
      <w:numFmt w:val="lowerRoman"/>
      <w:lvlText w:val="%9."/>
      <w:lvlJc w:val="right"/>
      <w:pPr>
        <w:ind w:left="7920" w:hanging="180"/>
      </w:pPr>
    </w:lvl>
  </w:abstractNum>
  <w:abstractNum w:abstractNumId="7" w15:restartNumberingAfterBreak="0">
    <w:nsid w:val="1906382D"/>
    <w:multiLevelType w:val="hybridMultilevel"/>
    <w:tmpl w:val="D0FA92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CB503BE"/>
    <w:multiLevelType w:val="hybridMultilevel"/>
    <w:tmpl w:val="167856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DA03CDF"/>
    <w:multiLevelType w:val="hybridMultilevel"/>
    <w:tmpl w:val="116CBB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0BC13F4"/>
    <w:multiLevelType w:val="multilevel"/>
    <w:tmpl w:val="86502CFC"/>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1" w15:restartNumberingAfterBreak="0">
    <w:nsid w:val="22E73682"/>
    <w:multiLevelType w:val="hybridMultilevel"/>
    <w:tmpl w:val="8EC82FF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5055F3B"/>
    <w:multiLevelType w:val="hybridMultilevel"/>
    <w:tmpl w:val="3858F6B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541683A"/>
    <w:multiLevelType w:val="hybridMultilevel"/>
    <w:tmpl w:val="AAE6D8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254615FF"/>
    <w:multiLevelType w:val="hybridMultilevel"/>
    <w:tmpl w:val="360A80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7D67B11"/>
    <w:multiLevelType w:val="hybridMultilevel"/>
    <w:tmpl w:val="F6966B38"/>
    <w:lvl w:ilvl="0" w:tplc="2402C94C">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EA53125"/>
    <w:multiLevelType w:val="hybridMultilevel"/>
    <w:tmpl w:val="4192F9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F6860AC"/>
    <w:multiLevelType w:val="hybridMultilevel"/>
    <w:tmpl w:val="ADCAC534"/>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1EE4178"/>
    <w:multiLevelType w:val="hybridMultilevel"/>
    <w:tmpl w:val="C9B4AE06"/>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33D943C1"/>
    <w:multiLevelType w:val="hybridMultilevel"/>
    <w:tmpl w:val="F23A2CC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36BB5652"/>
    <w:multiLevelType w:val="hybridMultilevel"/>
    <w:tmpl w:val="7D30354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3CE2576C"/>
    <w:multiLevelType w:val="hybridMultilevel"/>
    <w:tmpl w:val="202A74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3DE11E4C"/>
    <w:multiLevelType w:val="hybridMultilevel"/>
    <w:tmpl w:val="0FC44866"/>
    <w:lvl w:ilvl="0" w:tplc="240A0003">
      <w:start w:val="1"/>
      <w:numFmt w:val="bullet"/>
      <w:lvlText w:val="o"/>
      <w:lvlJc w:val="left"/>
      <w:pPr>
        <w:ind w:left="1068" w:hanging="360"/>
      </w:pPr>
      <w:rPr>
        <w:rFonts w:ascii="Courier New" w:hAnsi="Courier New" w:cs="Courier New"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3" w15:restartNumberingAfterBreak="0">
    <w:nsid w:val="3E3F4378"/>
    <w:multiLevelType w:val="hybridMultilevel"/>
    <w:tmpl w:val="0CA6B6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6270F31"/>
    <w:multiLevelType w:val="hybridMultilevel"/>
    <w:tmpl w:val="9EF814D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7FF38FF"/>
    <w:multiLevelType w:val="hybridMultilevel"/>
    <w:tmpl w:val="B644D93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E931FD4"/>
    <w:multiLevelType w:val="hybridMultilevel"/>
    <w:tmpl w:val="84B8F08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EE72EEB"/>
    <w:multiLevelType w:val="hybridMultilevel"/>
    <w:tmpl w:val="498260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51127496"/>
    <w:multiLevelType w:val="hybridMultilevel"/>
    <w:tmpl w:val="C284C2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57412C6E"/>
    <w:multiLevelType w:val="hybridMultilevel"/>
    <w:tmpl w:val="5386B8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58B01E15"/>
    <w:multiLevelType w:val="hybridMultilevel"/>
    <w:tmpl w:val="7906509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B464A92"/>
    <w:multiLevelType w:val="hybridMultilevel"/>
    <w:tmpl w:val="0414C67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62CB5974"/>
    <w:multiLevelType w:val="hybridMultilevel"/>
    <w:tmpl w:val="DF64C1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64101190"/>
    <w:multiLevelType w:val="hybridMultilevel"/>
    <w:tmpl w:val="DDE67F9E"/>
    <w:lvl w:ilvl="0" w:tplc="240A0013">
      <w:start w:val="1"/>
      <w:numFmt w:val="upperRoman"/>
      <w:lvlText w:val="%1."/>
      <w:lvlJc w:val="right"/>
      <w:pPr>
        <w:ind w:left="2160" w:hanging="360"/>
      </w:pPr>
    </w:lvl>
    <w:lvl w:ilvl="1" w:tplc="240A0019" w:tentative="1">
      <w:start w:val="1"/>
      <w:numFmt w:val="lowerLetter"/>
      <w:lvlText w:val="%2."/>
      <w:lvlJc w:val="left"/>
      <w:pPr>
        <w:ind w:left="2880" w:hanging="360"/>
      </w:pPr>
    </w:lvl>
    <w:lvl w:ilvl="2" w:tplc="240A001B" w:tentative="1">
      <w:start w:val="1"/>
      <w:numFmt w:val="lowerRoman"/>
      <w:lvlText w:val="%3."/>
      <w:lvlJc w:val="right"/>
      <w:pPr>
        <w:ind w:left="3600" w:hanging="180"/>
      </w:pPr>
    </w:lvl>
    <w:lvl w:ilvl="3" w:tplc="240A000F" w:tentative="1">
      <w:start w:val="1"/>
      <w:numFmt w:val="decimal"/>
      <w:lvlText w:val="%4."/>
      <w:lvlJc w:val="left"/>
      <w:pPr>
        <w:ind w:left="4320" w:hanging="360"/>
      </w:pPr>
    </w:lvl>
    <w:lvl w:ilvl="4" w:tplc="240A0019" w:tentative="1">
      <w:start w:val="1"/>
      <w:numFmt w:val="lowerLetter"/>
      <w:lvlText w:val="%5."/>
      <w:lvlJc w:val="left"/>
      <w:pPr>
        <w:ind w:left="5040" w:hanging="360"/>
      </w:pPr>
    </w:lvl>
    <w:lvl w:ilvl="5" w:tplc="240A001B" w:tentative="1">
      <w:start w:val="1"/>
      <w:numFmt w:val="lowerRoman"/>
      <w:lvlText w:val="%6."/>
      <w:lvlJc w:val="right"/>
      <w:pPr>
        <w:ind w:left="5760" w:hanging="180"/>
      </w:pPr>
    </w:lvl>
    <w:lvl w:ilvl="6" w:tplc="240A000F" w:tentative="1">
      <w:start w:val="1"/>
      <w:numFmt w:val="decimal"/>
      <w:lvlText w:val="%7."/>
      <w:lvlJc w:val="left"/>
      <w:pPr>
        <w:ind w:left="6480" w:hanging="360"/>
      </w:pPr>
    </w:lvl>
    <w:lvl w:ilvl="7" w:tplc="240A0019" w:tentative="1">
      <w:start w:val="1"/>
      <w:numFmt w:val="lowerLetter"/>
      <w:lvlText w:val="%8."/>
      <w:lvlJc w:val="left"/>
      <w:pPr>
        <w:ind w:left="7200" w:hanging="360"/>
      </w:pPr>
    </w:lvl>
    <w:lvl w:ilvl="8" w:tplc="240A001B" w:tentative="1">
      <w:start w:val="1"/>
      <w:numFmt w:val="lowerRoman"/>
      <w:lvlText w:val="%9."/>
      <w:lvlJc w:val="right"/>
      <w:pPr>
        <w:ind w:left="7920" w:hanging="180"/>
      </w:pPr>
    </w:lvl>
  </w:abstractNum>
  <w:abstractNum w:abstractNumId="34" w15:restartNumberingAfterBreak="0">
    <w:nsid w:val="6C2930D0"/>
    <w:multiLevelType w:val="hybridMultilevel"/>
    <w:tmpl w:val="A878AF6A"/>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7DA74C07"/>
    <w:multiLevelType w:val="hybridMultilevel"/>
    <w:tmpl w:val="C0E219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3"/>
  </w:num>
  <w:num w:numId="5">
    <w:abstractNumId w:val="7"/>
  </w:num>
  <w:num w:numId="6">
    <w:abstractNumId w:val="2"/>
  </w:num>
  <w:num w:numId="7">
    <w:abstractNumId w:val="0"/>
  </w:num>
  <w:num w:numId="8">
    <w:abstractNumId w:val="20"/>
  </w:num>
  <w:num w:numId="9">
    <w:abstractNumId w:val="3"/>
  </w:num>
  <w:num w:numId="10">
    <w:abstractNumId w:val="12"/>
  </w:num>
  <w:num w:numId="11">
    <w:abstractNumId w:val="1"/>
  </w:num>
  <w:num w:numId="12">
    <w:abstractNumId w:val="32"/>
  </w:num>
  <w:num w:numId="13">
    <w:abstractNumId w:val="11"/>
  </w:num>
  <w:num w:numId="14">
    <w:abstractNumId w:val="17"/>
  </w:num>
  <w:num w:numId="15">
    <w:abstractNumId w:val="15"/>
  </w:num>
  <w:num w:numId="16">
    <w:abstractNumId w:val="27"/>
  </w:num>
  <w:num w:numId="17">
    <w:abstractNumId w:val="22"/>
  </w:num>
  <w:num w:numId="18">
    <w:abstractNumId w:val="16"/>
  </w:num>
  <w:num w:numId="19">
    <w:abstractNumId w:val="26"/>
  </w:num>
  <w:num w:numId="20">
    <w:abstractNumId w:val="9"/>
  </w:num>
  <w:num w:numId="21">
    <w:abstractNumId w:val="21"/>
  </w:num>
  <w:num w:numId="22">
    <w:abstractNumId w:val="23"/>
  </w:num>
  <w:num w:numId="23">
    <w:abstractNumId w:val="4"/>
  </w:num>
  <w:num w:numId="24">
    <w:abstractNumId w:val="28"/>
  </w:num>
  <w:num w:numId="25">
    <w:abstractNumId w:val="14"/>
  </w:num>
  <w:num w:numId="26">
    <w:abstractNumId w:val="35"/>
  </w:num>
  <w:num w:numId="27">
    <w:abstractNumId w:val="29"/>
  </w:num>
  <w:num w:numId="28">
    <w:abstractNumId w:val="18"/>
  </w:num>
  <w:num w:numId="29">
    <w:abstractNumId w:val="31"/>
  </w:num>
  <w:num w:numId="30">
    <w:abstractNumId w:val="25"/>
  </w:num>
  <w:num w:numId="31">
    <w:abstractNumId w:val="19"/>
  </w:num>
  <w:num w:numId="32">
    <w:abstractNumId w:val="24"/>
  </w:num>
  <w:num w:numId="33">
    <w:abstractNumId w:val="33"/>
  </w:num>
  <w:num w:numId="34">
    <w:abstractNumId w:val="6"/>
  </w:num>
  <w:num w:numId="35">
    <w:abstractNumId w:val="5"/>
  </w:num>
  <w:num w:numId="36">
    <w:abstractNumId w:val="34"/>
  </w:num>
  <w:num w:numId="37">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activeWritingStyle w:appName="MSWord" w:lang="pt-BR" w:vendorID="64" w:dllVersion="131078" w:nlCheck="1" w:checkStyle="0"/>
  <w:activeWritingStyle w:appName="MSWord" w:lang="es-CO"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n-US"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BE5"/>
    <w:rsid w:val="00000F39"/>
    <w:rsid w:val="00001709"/>
    <w:rsid w:val="00001E6F"/>
    <w:rsid w:val="000030D5"/>
    <w:rsid w:val="00003DFF"/>
    <w:rsid w:val="0000460E"/>
    <w:rsid w:val="000047AC"/>
    <w:rsid w:val="00004896"/>
    <w:rsid w:val="000048FD"/>
    <w:rsid w:val="00005EAA"/>
    <w:rsid w:val="000060DE"/>
    <w:rsid w:val="0000683A"/>
    <w:rsid w:val="00007358"/>
    <w:rsid w:val="00007638"/>
    <w:rsid w:val="00010FDE"/>
    <w:rsid w:val="000130E0"/>
    <w:rsid w:val="000131CE"/>
    <w:rsid w:val="0001368B"/>
    <w:rsid w:val="00015B6E"/>
    <w:rsid w:val="00017B9A"/>
    <w:rsid w:val="00021509"/>
    <w:rsid w:val="00022AE4"/>
    <w:rsid w:val="00023B06"/>
    <w:rsid w:val="0002455E"/>
    <w:rsid w:val="00024B49"/>
    <w:rsid w:val="00035A6E"/>
    <w:rsid w:val="000367A1"/>
    <w:rsid w:val="00042CEA"/>
    <w:rsid w:val="000432D1"/>
    <w:rsid w:val="000436C6"/>
    <w:rsid w:val="000444DF"/>
    <w:rsid w:val="00044D45"/>
    <w:rsid w:val="00047A95"/>
    <w:rsid w:val="0005069A"/>
    <w:rsid w:val="00052E07"/>
    <w:rsid w:val="00055C65"/>
    <w:rsid w:val="00055CA6"/>
    <w:rsid w:val="00056689"/>
    <w:rsid w:val="00056A4C"/>
    <w:rsid w:val="00060824"/>
    <w:rsid w:val="00061C59"/>
    <w:rsid w:val="000640B5"/>
    <w:rsid w:val="00065FA8"/>
    <w:rsid w:val="000703D0"/>
    <w:rsid w:val="00074BE5"/>
    <w:rsid w:val="00075396"/>
    <w:rsid w:val="00075A0F"/>
    <w:rsid w:val="00077527"/>
    <w:rsid w:val="0008039E"/>
    <w:rsid w:val="000813E7"/>
    <w:rsid w:val="00083137"/>
    <w:rsid w:val="000846E4"/>
    <w:rsid w:val="000852B7"/>
    <w:rsid w:val="000857B1"/>
    <w:rsid w:val="00086E1C"/>
    <w:rsid w:val="00090191"/>
    <w:rsid w:val="0009199B"/>
    <w:rsid w:val="00092DBE"/>
    <w:rsid w:val="0009305F"/>
    <w:rsid w:val="00095713"/>
    <w:rsid w:val="000967FF"/>
    <w:rsid w:val="00097C9F"/>
    <w:rsid w:val="000A2EE7"/>
    <w:rsid w:val="000A4A58"/>
    <w:rsid w:val="000A5CFD"/>
    <w:rsid w:val="000A7A49"/>
    <w:rsid w:val="000B1154"/>
    <w:rsid w:val="000B1AF1"/>
    <w:rsid w:val="000B2801"/>
    <w:rsid w:val="000B2939"/>
    <w:rsid w:val="000B31D7"/>
    <w:rsid w:val="000B3B37"/>
    <w:rsid w:val="000B40A3"/>
    <w:rsid w:val="000B446D"/>
    <w:rsid w:val="000B4AF2"/>
    <w:rsid w:val="000B4EFB"/>
    <w:rsid w:val="000B6635"/>
    <w:rsid w:val="000B6AC3"/>
    <w:rsid w:val="000B7F44"/>
    <w:rsid w:val="000C1588"/>
    <w:rsid w:val="000C5787"/>
    <w:rsid w:val="000C651C"/>
    <w:rsid w:val="000C6921"/>
    <w:rsid w:val="000D0AE1"/>
    <w:rsid w:val="000D1181"/>
    <w:rsid w:val="000D1206"/>
    <w:rsid w:val="000D4679"/>
    <w:rsid w:val="000D491E"/>
    <w:rsid w:val="000D6DAF"/>
    <w:rsid w:val="000D7525"/>
    <w:rsid w:val="000E2393"/>
    <w:rsid w:val="000E2543"/>
    <w:rsid w:val="000E2B24"/>
    <w:rsid w:val="000E3B9B"/>
    <w:rsid w:val="000E409D"/>
    <w:rsid w:val="000E41E5"/>
    <w:rsid w:val="000E4F8F"/>
    <w:rsid w:val="000E6959"/>
    <w:rsid w:val="000E7B23"/>
    <w:rsid w:val="000F157D"/>
    <w:rsid w:val="000F3323"/>
    <w:rsid w:val="000F4D90"/>
    <w:rsid w:val="000F7073"/>
    <w:rsid w:val="001034C1"/>
    <w:rsid w:val="001048BE"/>
    <w:rsid w:val="00105F38"/>
    <w:rsid w:val="00106D51"/>
    <w:rsid w:val="001109B8"/>
    <w:rsid w:val="001112DB"/>
    <w:rsid w:val="00112E1F"/>
    <w:rsid w:val="00114A9C"/>
    <w:rsid w:val="0011545C"/>
    <w:rsid w:val="00115819"/>
    <w:rsid w:val="00116B66"/>
    <w:rsid w:val="00117225"/>
    <w:rsid w:val="001172D4"/>
    <w:rsid w:val="001175D3"/>
    <w:rsid w:val="001176CE"/>
    <w:rsid w:val="00120204"/>
    <w:rsid w:val="00123867"/>
    <w:rsid w:val="001276EB"/>
    <w:rsid w:val="00127D60"/>
    <w:rsid w:val="00135649"/>
    <w:rsid w:val="001358DF"/>
    <w:rsid w:val="001366E2"/>
    <w:rsid w:val="00136920"/>
    <w:rsid w:val="001375D2"/>
    <w:rsid w:val="00137AB1"/>
    <w:rsid w:val="00137C84"/>
    <w:rsid w:val="00142519"/>
    <w:rsid w:val="00142C63"/>
    <w:rsid w:val="0014498A"/>
    <w:rsid w:val="001476A9"/>
    <w:rsid w:val="00150FEA"/>
    <w:rsid w:val="001514F8"/>
    <w:rsid w:val="00151621"/>
    <w:rsid w:val="00153143"/>
    <w:rsid w:val="00153F65"/>
    <w:rsid w:val="001541D4"/>
    <w:rsid w:val="00154EB5"/>
    <w:rsid w:val="00156734"/>
    <w:rsid w:val="00156E1F"/>
    <w:rsid w:val="0015704D"/>
    <w:rsid w:val="001630DC"/>
    <w:rsid w:val="00165CF2"/>
    <w:rsid w:val="001672E2"/>
    <w:rsid w:val="001676AC"/>
    <w:rsid w:val="001717CA"/>
    <w:rsid w:val="00172204"/>
    <w:rsid w:val="00172850"/>
    <w:rsid w:val="00172C40"/>
    <w:rsid w:val="0017312A"/>
    <w:rsid w:val="0017345D"/>
    <w:rsid w:val="00185B53"/>
    <w:rsid w:val="00185F35"/>
    <w:rsid w:val="001864C9"/>
    <w:rsid w:val="00186D37"/>
    <w:rsid w:val="00187979"/>
    <w:rsid w:val="00191A2D"/>
    <w:rsid w:val="00192E5F"/>
    <w:rsid w:val="00192F66"/>
    <w:rsid w:val="00194FC8"/>
    <w:rsid w:val="00195535"/>
    <w:rsid w:val="00196FC6"/>
    <w:rsid w:val="00197E58"/>
    <w:rsid w:val="001A2B78"/>
    <w:rsid w:val="001A2F99"/>
    <w:rsid w:val="001A5464"/>
    <w:rsid w:val="001A54FE"/>
    <w:rsid w:val="001A7B36"/>
    <w:rsid w:val="001B0B2A"/>
    <w:rsid w:val="001B0F14"/>
    <w:rsid w:val="001B20D5"/>
    <w:rsid w:val="001B234F"/>
    <w:rsid w:val="001B364A"/>
    <w:rsid w:val="001B4AC6"/>
    <w:rsid w:val="001B4F38"/>
    <w:rsid w:val="001B5D3D"/>
    <w:rsid w:val="001B6B68"/>
    <w:rsid w:val="001C0A9E"/>
    <w:rsid w:val="001C174C"/>
    <w:rsid w:val="001C31AD"/>
    <w:rsid w:val="001C66C8"/>
    <w:rsid w:val="001C756F"/>
    <w:rsid w:val="001C7AFF"/>
    <w:rsid w:val="001D2386"/>
    <w:rsid w:val="001D358F"/>
    <w:rsid w:val="001D35D9"/>
    <w:rsid w:val="001D5681"/>
    <w:rsid w:val="001D5C6F"/>
    <w:rsid w:val="001D6C8F"/>
    <w:rsid w:val="001E16B1"/>
    <w:rsid w:val="001E1CC6"/>
    <w:rsid w:val="001E71B7"/>
    <w:rsid w:val="001E79CE"/>
    <w:rsid w:val="001F15B3"/>
    <w:rsid w:val="001F1AC3"/>
    <w:rsid w:val="001F3A53"/>
    <w:rsid w:val="001F495C"/>
    <w:rsid w:val="001F5561"/>
    <w:rsid w:val="001F6A5D"/>
    <w:rsid w:val="001F6BB9"/>
    <w:rsid w:val="002013B8"/>
    <w:rsid w:val="00201587"/>
    <w:rsid w:val="0020303F"/>
    <w:rsid w:val="00205912"/>
    <w:rsid w:val="00214192"/>
    <w:rsid w:val="00214A9B"/>
    <w:rsid w:val="00214ECF"/>
    <w:rsid w:val="00217C41"/>
    <w:rsid w:val="00217FAB"/>
    <w:rsid w:val="00224ABA"/>
    <w:rsid w:val="002303DE"/>
    <w:rsid w:val="002304B0"/>
    <w:rsid w:val="00231B32"/>
    <w:rsid w:val="002342A0"/>
    <w:rsid w:val="00234B0A"/>
    <w:rsid w:val="00237D1D"/>
    <w:rsid w:val="00240EAF"/>
    <w:rsid w:val="002416AD"/>
    <w:rsid w:val="00242EE8"/>
    <w:rsid w:val="00245ED1"/>
    <w:rsid w:val="00245FDA"/>
    <w:rsid w:val="002464F8"/>
    <w:rsid w:val="0024682B"/>
    <w:rsid w:val="0024737E"/>
    <w:rsid w:val="002474B1"/>
    <w:rsid w:val="00252233"/>
    <w:rsid w:val="0025355B"/>
    <w:rsid w:val="00254FA9"/>
    <w:rsid w:val="0025600D"/>
    <w:rsid w:val="0025619C"/>
    <w:rsid w:val="00256C5F"/>
    <w:rsid w:val="00261025"/>
    <w:rsid w:val="002622DF"/>
    <w:rsid w:val="00266525"/>
    <w:rsid w:val="002678C0"/>
    <w:rsid w:val="00271D44"/>
    <w:rsid w:val="002754CF"/>
    <w:rsid w:val="002771E6"/>
    <w:rsid w:val="00277E7A"/>
    <w:rsid w:val="00277EB1"/>
    <w:rsid w:val="00280379"/>
    <w:rsid w:val="00281181"/>
    <w:rsid w:val="0028179A"/>
    <w:rsid w:val="00283296"/>
    <w:rsid w:val="00285520"/>
    <w:rsid w:val="002904F4"/>
    <w:rsid w:val="00290CE5"/>
    <w:rsid w:val="00292BC6"/>
    <w:rsid w:val="00294021"/>
    <w:rsid w:val="002940B2"/>
    <w:rsid w:val="002967E9"/>
    <w:rsid w:val="00297623"/>
    <w:rsid w:val="002A030C"/>
    <w:rsid w:val="002A045B"/>
    <w:rsid w:val="002A12AF"/>
    <w:rsid w:val="002A28C0"/>
    <w:rsid w:val="002A6D13"/>
    <w:rsid w:val="002A78E2"/>
    <w:rsid w:val="002B1A0D"/>
    <w:rsid w:val="002B3219"/>
    <w:rsid w:val="002B3949"/>
    <w:rsid w:val="002B4218"/>
    <w:rsid w:val="002B4FC6"/>
    <w:rsid w:val="002B5C14"/>
    <w:rsid w:val="002B74B7"/>
    <w:rsid w:val="002C3A62"/>
    <w:rsid w:val="002C41D8"/>
    <w:rsid w:val="002C43D3"/>
    <w:rsid w:val="002D0D11"/>
    <w:rsid w:val="002D1934"/>
    <w:rsid w:val="002D3810"/>
    <w:rsid w:val="002D464B"/>
    <w:rsid w:val="002D487E"/>
    <w:rsid w:val="002D4C97"/>
    <w:rsid w:val="002D4E9F"/>
    <w:rsid w:val="002D6115"/>
    <w:rsid w:val="002D6BFE"/>
    <w:rsid w:val="002E1518"/>
    <w:rsid w:val="002E26C9"/>
    <w:rsid w:val="002E271B"/>
    <w:rsid w:val="002E33F3"/>
    <w:rsid w:val="002E4B3D"/>
    <w:rsid w:val="002E5276"/>
    <w:rsid w:val="002E75F1"/>
    <w:rsid w:val="002F0FF5"/>
    <w:rsid w:val="002F1A9A"/>
    <w:rsid w:val="002F339B"/>
    <w:rsid w:val="002F4F9E"/>
    <w:rsid w:val="002F6639"/>
    <w:rsid w:val="003040D2"/>
    <w:rsid w:val="00305326"/>
    <w:rsid w:val="003058E5"/>
    <w:rsid w:val="00310D1C"/>
    <w:rsid w:val="0031240D"/>
    <w:rsid w:val="00315B55"/>
    <w:rsid w:val="00315C49"/>
    <w:rsid w:val="00320CD6"/>
    <w:rsid w:val="00321597"/>
    <w:rsid w:val="00322A43"/>
    <w:rsid w:val="00324CE7"/>
    <w:rsid w:val="00325BB2"/>
    <w:rsid w:val="00326FF3"/>
    <w:rsid w:val="00337678"/>
    <w:rsid w:val="00337BBA"/>
    <w:rsid w:val="003419E1"/>
    <w:rsid w:val="003443DC"/>
    <w:rsid w:val="00346055"/>
    <w:rsid w:val="003467ED"/>
    <w:rsid w:val="003474D8"/>
    <w:rsid w:val="0035250C"/>
    <w:rsid w:val="00352E15"/>
    <w:rsid w:val="003535EC"/>
    <w:rsid w:val="00354085"/>
    <w:rsid w:val="00354DF0"/>
    <w:rsid w:val="00360110"/>
    <w:rsid w:val="003602C7"/>
    <w:rsid w:val="00363F60"/>
    <w:rsid w:val="00364633"/>
    <w:rsid w:val="003652D4"/>
    <w:rsid w:val="00365568"/>
    <w:rsid w:val="00367C3D"/>
    <w:rsid w:val="003712A9"/>
    <w:rsid w:val="00372CB1"/>
    <w:rsid w:val="00374BF4"/>
    <w:rsid w:val="00377DA9"/>
    <w:rsid w:val="003805F9"/>
    <w:rsid w:val="0038070D"/>
    <w:rsid w:val="003822B6"/>
    <w:rsid w:val="00383602"/>
    <w:rsid w:val="00383C7D"/>
    <w:rsid w:val="0038488A"/>
    <w:rsid w:val="00385415"/>
    <w:rsid w:val="003857EC"/>
    <w:rsid w:val="003860B0"/>
    <w:rsid w:val="00386255"/>
    <w:rsid w:val="00386499"/>
    <w:rsid w:val="00387D26"/>
    <w:rsid w:val="00387F32"/>
    <w:rsid w:val="00390AD6"/>
    <w:rsid w:val="00392948"/>
    <w:rsid w:val="00395F3B"/>
    <w:rsid w:val="003A477A"/>
    <w:rsid w:val="003A56BE"/>
    <w:rsid w:val="003A6642"/>
    <w:rsid w:val="003A6A6A"/>
    <w:rsid w:val="003A7DE9"/>
    <w:rsid w:val="003B07B0"/>
    <w:rsid w:val="003B0DAD"/>
    <w:rsid w:val="003B13B1"/>
    <w:rsid w:val="003B20C6"/>
    <w:rsid w:val="003B3892"/>
    <w:rsid w:val="003B55F2"/>
    <w:rsid w:val="003B644B"/>
    <w:rsid w:val="003C028A"/>
    <w:rsid w:val="003C0A10"/>
    <w:rsid w:val="003C11E9"/>
    <w:rsid w:val="003C2337"/>
    <w:rsid w:val="003C26CF"/>
    <w:rsid w:val="003C464C"/>
    <w:rsid w:val="003C5520"/>
    <w:rsid w:val="003C566C"/>
    <w:rsid w:val="003C6461"/>
    <w:rsid w:val="003D00E8"/>
    <w:rsid w:val="003D139A"/>
    <w:rsid w:val="003D24D3"/>
    <w:rsid w:val="003D2946"/>
    <w:rsid w:val="003D3FE4"/>
    <w:rsid w:val="003E029A"/>
    <w:rsid w:val="003E0912"/>
    <w:rsid w:val="003E0936"/>
    <w:rsid w:val="003E17C9"/>
    <w:rsid w:val="003E35AA"/>
    <w:rsid w:val="003F273F"/>
    <w:rsid w:val="003F2D9C"/>
    <w:rsid w:val="003F63F9"/>
    <w:rsid w:val="003F7A11"/>
    <w:rsid w:val="0040453D"/>
    <w:rsid w:val="00407FC2"/>
    <w:rsid w:val="00412710"/>
    <w:rsid w:val="004131B8"/>
    <w:rsid w:val="00414948"/>
    <w:rsid w:val="00414B5A"/>
    <w:rsid w:val="00414C1A"/>
    <w:rsid w:val="0041760C"/>
    <w:rsid w:val="00417DDD"/>
    <w:rsid w:val="0042119B"/>
    <w:rsid w:val="00421933"/>
    <w:rsid w:val="00421FBF"/>
    <w:rsid w:val="0042226C"/>
    <w:rsid w:val="004223C3"/>
    <w:rsid w:val="004239B4"/>
    <w:rsid w:val="00425747"/>
    <w:rsid w:val="00425E5C"/>
    <w:rsid w:val="0042617E"/>
    <w:rsid w:val="0042655E"/>
    <w:rsid w:val="00433489"/>
    <w:rsid w:val="00436E83"/>
    <w:rsid w:val="00437D22"/>
    <w:rsid w:val="0044089F"/>
    <w:rsid w:val="00440F22"/>
    <w:rsid w:val="0044178B"/>
    <w:rsid w:val="00444F1C"/>
    <w:rsid w:val="004460D2"/>
    <w:rsid w:val="0044611F"/>
    <w:rsid w:val="00446FE1"/>
    <w:rsid w:val="00450241"/>
    <w:rsid w:val="00452C76"/>
    <w:rsid w:val="0045376E"/>
    <w:rsid w:val="00453C90"/>
    <w:rsid w:val="0045409D"/>
    <w:rsid w:val="00456694"/>
    <w:rsid w:val="00457037"/>
    <w:rsid w:val="00460CC5"/>
    <w:rsid w:val="00461E06"/>
    <w:rsid w:val="00462366"/>
    <w:rsid w:val="00462E48"/>
    <w:rsid w:val="00463992"/>
    <w:rsid w:val="00464E59"/>
    <w:rsid w:val="0046671A"/>
    <w:rsid w:val="00470F21"/>
    <w:rsid w:val="00471C7B"/>
    <w:rsid w:val="0047246A"/>
    <w:rsid w:val="00472AEE"/>
    <w:rsid w:val="004756A3"/>
    <w:rsid w:val="00477615"/>
    <w:rsid w:val="004828CA"/>
    <w:rsid w:val="004851BC"/>
    <w:rsid w:val="00485ABD"/>
    <w:rsid w:val="00487796"/>
    <w:rsid w:val="00491374"/>
    <w:rsid w:val="0049178A"/>
    <w:rsid w:val="00492C34"/>
    <w:rsid w:val="00492EDD"/>
    <w:rsid w:val="00493BB6"/>
    <w:rsid w:val="00494AA5"/>
    <w:rsid w:val="004957AE"/>
    <w:rsid w:val="004961E9"/>
    <w:rsid w:val="00496F1E"/>
    <w:rsid w:val="004A10BD"/>
    <w:rsid w:val="004A141E"/>
    <w:rsid w:val="004A21E8"/>
    <w:rsid w:val="004A30E1"/>
    <w:rsid w:val="004A4E0A"/>
    <w:rsid w:val="004A7169"/>
    <w:rsid w:val="004A7421"/>
    <w:rsid w:val="004A77D1"/>
    <w:rsid w:val="004B5081"/>
    <w:rsid w:val="004B6255"/>
    <w:rsid w:val="004B79F4"/>
    <w:rsid w:val="004B7AA0"/>
    <w:rsid w:val="004C1500"/>
    <w:rsid w:val="004C155E"/>
    <w:rsid w:val="004C2035"/>
    <w:rsid w:val="004C2E44"/>
    <w:rsid w:val="004C2F59"/>
    <w:rsid w:val="004C55BB"/>
    <w:rsid w:val="004C6A45"/>
    <w:rsid w:val="004C7E24"/>
    <w:rsid w:val="004D61E1"/>
    <w:rsid w:val="004D65F1"/>
    <w:rsid w:val="004E14BA"/>
    <w:rsid w:val="004E1876"/>
    <w:rsid w:val="004E28C2"/>
    <w:rsid w:val="004E2FEC"/>
    <w:rsid w:val="004E3975"/>
    <w:rsid w:val="004E502D"/>
    <w:rsid w:val="004F0BB5"/>
    <w:rsid w:val="004F158D"/>
    <w:rsid w:val="004F70B9"/>
    <w:rsid w:val="004F736F"/>
    <w:rsid w:val="004F75C7"/>
    <w:rsid w:val="00501E29"/>
    <w:rsid w:val="00511266"/>
    <w:rsid w:val="00513E3E"/>
    <w:rsid w:val="0051523B"/>
    <w:rsid w:val="00517F91"/>
    <w:rsid w:val="00520E78"/>
    <w:rsid w:val="005243CF"/>
    <w:rsid w:val="0052584F"/>
    <w:rsid w:val="005303DE"/>
    <w:rsid w:val="00531285"/>
    <w:rsid w:val="00531B36"/>
    <w:rsid w:val="0053433E"/>
    <w:rsid w:val="005362EF"/>
    <w:rsid w:val="00540148"/>
    <w:rsid w:val="00541235"/>
    <w:rsid w:val="00542E77"/>
    <w:rsid w:val="00543276"/>
    <w:rsid w:val="00544379"/>
    <w:rsid w:val="00545ED1"/>
    <w:rsid w:val="00546E9D"/>
    <w:rsid w:val="00552484"/>
    <w:rsid w:val="00552ACF"/>
    <w:rsid w:val="00553F46"/>
    <w:rsid w:val="005610EA"/>
    <w:rsid w:val="005614C2"/>
    <w:rsid w:val="00562FCE"/>
    <w:rsid w:val="0056372A"/>
    <w:rsid w:val="005652DC"/>
    <w:rsid w:val="005656C5"/>
    <w:rsid w:val="00566C37"/>
    <w:rsid w:val="00567039"/>
    <w:rsid w:val="005672CA"/>
    <w:rsid w:val="005765FB"/>
    <w:rsid w:val="005772FD"/>
    <w:rsid w:val="00577B98"/>
    <w:rsid w:val="00577C96"/>
    <w:rsid w:val="005815F3"/>
    <w:rsid w:val="00583B2E"/>
    <w:rsid w:val="00583CCE"/>
    <w:rsid w:val="00583CFE"/>
    <w:rsid w:val="005847C8"/>
    <w:rsid w:val="00584E3E"/>
    <w:rsid w:val="00585546"/>
    <w:rsid w:val="00587E55"/>
    <w:rsid w:val="0059185E"/>
    <w:rsid w:val="00591F20"/>
    <w:rsid w:val="005934EF"/>
    <w:rsid w:val="0059473C"/>
    <w:rsid w:val="00594ECC"/>
    <w:rsid w:val="0059573D"/>
    <w:rsid w:val="00595DC2"/>
    <w:rsid w:val="005961BF"/>
    <w:rsid w:val="00596B73"/>
    <w:rsid w:val="00597B75"/>
    <w:rsid w:val="005A16A6"/>
    <w:rsid w:val="005A3C28"/>
    <w:rsid w:val="005A562A"/>
    <w:rsid w:val="005A62C0"/>
    <w:rsid w:val="005A64F4"/>
    <w:rsid w:val="005A7858"/>
    <w:rsid w:val="005B0BA8"/>
    <w:rsid w:val="005B4903"/>
    <w:rsid w:val="005B5ED7"/>
    <w:rsid w:val="005B6646"/>
    <w:rsid w:val="005B78A5"/>
    <w:rsid w:val="005C0264"/>
    <w:rsid w:val="005C063C"/>
    <w:rsid w:val="005C2125"/>
    <w:rsid w:val="005C2407"/>
    <w:rsid w:val="005C63A5"/>
    <w:rsid w:val="005C6780"/>
    <w:rsid w:val="005C72D2"/>
    <w:rsid w:val="005C730C"/>
    <w:rsid w:val="005D1B19"/>
    <w:rsid w:val="005D1F07"/>
    <w:rsid w:val="005D237B"/>
    <w:rsid w:val="005D5895"/>
    <w:rsid w:val="005D67CE"/>
    <w:rsid w:val="005E13D1"/>
    <w:rsid w:val="005E16C9"/>
    <w:rsid w:val="005E63D7"/>
    <w:rsid w:val="005E774D"/>
    <w:rsid w:val="005E7C1D"/>
    <w:rsid w:val="005F0E67"/>
    <w:rsid w:val="005F1680"/>
    <w:rsid w:val="005F653B"/>
    <w:rsid w:val="006002ED"/>
    <w:rsid w:val="00600CC6"/>
    <w:rsid w:val="00601DF7"/>
    <w:rsid w:val="00602AD3"/>
    <w:rsid w:val="006034B0"/>
    <w:rsid w:val="006068F8"/>
    <w:rsid w:val="006104B6"/>
    <w:rsid w:val="00610740"/>
    <w:rsid w:val="006108B6"/>
    <w:rsid w:val="00610F04"/>
    <w:rsid w:val="006134C4"/>
    <w:rsid w:val="0061393A"/>
    <w:rsid w:val="00613E65"/>
    <w:rsid w:val="00614590"/>
    <w:rsid w:val="00617F26"/>
    <w:rsid w:val="0062299A"/>
    <w:rsid w:val="00623C3A"/>
    <w:rsid w:val="00623ED1"/>
    <w:rsid w:val="0062432B"/>
    <w:rsid w:val="006247BC"/>
    <w:rsid w:val="00626119"/>
    <w:rsid w:val="006304AE"/>
    <w:rsid w:val="0063089B"/>
    <w:rsid w:val="00630938"/>
    <w:rsid w:val="00630C01"/>
    <w:rsid w:val="0063121B"/>
    <w:rsid w:val="00632252"/>
    <w:rsid w:val="006366EC"/>
    <w:rsid w:val="00636719"/>
    <w:rsid w:val="00636D37"/>
    <w:rsid w:val="0063716C"/>
    <w:rsid w:val="00641F38"/>
    <w:rsid w:val="006422DD"/>
    <w:rsid w:val="0064417F"/>
    <w:rsid w:val="0064617B"/>
    <w:rsid w:val="006466F8"/>
    <w:rsid w:val="00651848"/>
    <w:rsid w:val="0065362D"/>
    <w:rsid w:val="0065386C"/>
    <w:rsid w:val="0065725A"/>
    <w:rsid w:val="0065743A"/>
    <w:rsid w:val="006579FE"/>
    <w:rsid w:val="00667285"/>
    <w:rsid w:val="00667A16"/>
    <w:rsid w:val="0067015C"/>
    <w:rsid w:val="0067028E"/>
    <w:rsid w:val="006731B4"/>
    <w:rsid w:val="00673886"/>
    <w:rsid w:val="00673D52"/>
    <w:rsid w:val="006757D1"/>
    <w:rsid w:val="00675941"/>
    <w:rsid w:val="00676B88"/>
    <w:rsid w:val="006770DE"/>
    <w:rsid w:val="00680B78"/>
    <w:rsid w:val="0068423C"/>
    <w:rsid w:val="00684CE0"/>
    <w:rsid w:val="00686E23"/>
    <w:rsid w:val="006873BE"/>
    <w:rsid w:val="006911AE"/>
    <w:rsid w:val="00691BFB"/>
    <w:rsid w:val="0069447D"/>
    <w:rsid w:val="00694A8E"/>
    <w:rsid w:val="006954EA"/>
    <w:rsid w:val="006A0AE8"/>
    <w:rsid w:val="006A0E69"/>
    <w:rsid w:val="006A17E5"/>
    <w:rsid w:val="006A1A38"/>
    <w:rsid w:val="006A3B81"/>
    <w:rsid w:val="006A4AF7"/>
    <w:rsid w:val="006A4BC2"/>
    <w:rsid w:val="006A570E"/>
    <w:rsid w:val="006A5856"/>
    <w:rsid w:val="006A6E12"/>
    <w:rsid w:val="006A7A92"/>
    <w:rsid w:val="006B3BD6"/>
    <w:rsid w:val="006B5EEE"/>
    <w:rsid w:val="006B7695"/>
    <w:rsid w:val="006B7757"/>
    <w:rsid w:val="006C000B"/>
    <w:rsid w:val="006C5177"/>
    <w:rsid w:val="006C5F39"/>
    <w:rsid w:val="006C68BB"/>
    <w:rsid w:val="006C71D3"/>
    <w:rsid w:val="006C7419"/>
    <w:rsid w:val="006C7569"/>
    <w:rsid w:val="006D2CBF"/>
    <w:rsid w:val="006D3C69"/>
    <w:rsid w:val="006D45B4"/>
    <w:rsid w:val="006D4A9B"/>
    <w:rsid w:val="006D5E98"/>
    <w:rsid w:val="006E02FE"/>
    <w:rsid w:val="006E2C10"/>
    <w:rsid w:val="006E5070"/>
    <w:rsid w:val="006E71F3"/>
    <w:rsid w:val="006E774D"/>
    <w:rsid w:val="006F32FC"/>
    <w:rsid w:val="006F39B5"/>
    <w:rsid w:val="006F3BBB"/>
    <w:rsid w:val="006F4D72"/>
    <w:rsid w:val="006F6863"/>
    <w:rsid w:val="0070275A"/>
    <w:rsid w:val="0070440E"/>
    <w:rsid w:val="00704A4B"/>
    <w:rsid w:val="00707A16"/>
    <w:rsid w:val="00710658"/>
    <w:rsid w:val="00711200"/>
    <w:rsid w:val="00711AB3"/>
    <w:rsid w:val="00711AEA"/>
    <w:rsid w:val="00712AFC"/>
    <w:rsid w:val="00721123"/>
    <w:rsid w:val="007224A8"/>
    <w:rsid w:val="0072475C"/>
    <w:rsid w:val="00725116"/>
    <w:rsid w:val="007269A7"/>
    <w:rsid w:val="00726B79"/>
    <w:rsid w:val="0072752C"/>
    <w:rsid w:val="0073037B"/>
    <w:rsid w:val="00731774"/>
    <w:rsid w:val="0073287B"/>
    <w:rsid w:val="007330E5"/>
    <w:rsid w:val="00733F69"/>
    <w:rsid w:val="00736412"/>
    <w:rsid w:val="0073643D"/>
    <w:rsid w:val="00736BC6"/>
    <w:rsid w:val="00736D7B"/>
    <w:rsid w:val="0074019D"/>
    <w:rsid w:val="00740D59"/>
    <w:rsid w:val="0074142D"/>
    <w:rsid w:val="00745761"/>
    <w:rsid w:val="00746A55"/>
    <w:rsid w:val="00753000"/>
    <w:rsid w:val="0075530A"/>
    <w:rsid w:val="007559DD"/>
    <w:rsid w:val="00755C23"/>
    <w:rsid w:val="00757825"/>
    <w:rsid w:val="00762E30"/>
    <w:rsid w:val="007648F5"/>
    <w:rsid w:val="00765535"/>
    <w:rsid w:val="0076705B"/>
    <w:rsid w:val="00767F98"/>
    <w:rsid w:val="00770060"/>
    <w:rsid w:val="00771824"/>
    <w:rsid w:val="00771E08"/>
    <w:rsid w:val="0077526A"/>
    <w:rsid w:val="007764BA"/>
    <w:rsid w:val="00780E2A"/>
    <w:rsid w:val="00781344"/>
    <w:rsid w:val="00782F04"/>
    <w:rsid w:val="00782F33"/>
    <w:rsid w:val="00783474"/>
    <w:rsid w:val="00783575"/>
    <w:rsid w:val="00783DB8"/>
    <w:rsid w:val="0078469B"/>
    <w:rsid w:val="00786355"/>
    <w:rsid w:val="0078737C"/>
    <w:rsid w:val="00787E49"/>
    <w:rsid w:val="007922EA"/>
    <w:rsid w:val="0079341D"/>
    <w:rsid w:val="00797161"/>
    <w:rsid w:val="007A00EE"/>
    <w:rsid w:val="007A083A"/>
    <w:rsid w:val="007A0BF2"/>
    <w:rsid w:val="007A165F"/>
    <w:rsid w:val="007A29C9"/>
    <w:rsid w:val="007A404F"/>
    <w:rsid w:val="007A4C8D"/>
    <w:rsid w:val="007A6141"/>
    <w:rsid w:val="007B198F"/>
    <w:rsid w:val="007B3B99"/>
    <w:rsid w:val="007B51DC"/>
    <w:rsid w:val="007B58BB"/>
    <w:rsid w:val="007C13BB"/>
    <w:rsid w:val="007C535A"/>
    <w:rsid w:val="007C69E2"/>
    <w:rsid w:val="007D3549"/>
    <w:rsid w:val="007D3A01"/>
    <w:rsid w:val="007D4971"/>
    <w:rsid w:val="007D5627"/>
    <w:rsid w:val="007D5A93"/>
    <w:rsid w:val="007D6A98"/>
    <w:rsid w:val="007E0BF7"/>
    <w:rsid w:val="007E1958"/>
    <w:rsid w:val="007F0127"/>
    <w:rsid w:val="007F02CD"/>
    <w:rsid w:val="007F11BB"/>
    <w:rsid w:val="007F127A"/>
    <w:rsid w:val="007F160F"/>
    <w:rsid w:val="007F1990"/>
    <w:rsid w:val="007F386F"/>
    <w:rsid w:val="007F4890"/>
    <w:rsid w:val="007F4990"/>
    <w:rsid w:val="008006CC"/>
    <w:rsid w:val="00800989"/>
    <w:rsid w:val="00801EAF"/>
    <w:rsid w:val="00803515"/>
    <w:rsid w:val="0080378D"/>
    <w:rsid w:val="00804429"/>
    <w:rsid w:val="008062EF"/>
    <w:rsid w:val="00806942"/>
    <w:rsid w:val="008109AE"/>
    <w:rsid w:val="0081266B"/>
    <w:rsid w:val="008146BE"/>
    <w:rsid w:val="00815F2C"/>
    <w:rsid w:val="00821EBD"/>
    <w:rsid w:val="00821FC1"/>
    <w:rsid w:val="008223FE"/>
    <w:rsid w:val="008225F6"/>
    <w:rsid w:val="00822FEE"/>
    <w:rsid w:val="00824C50"/>
    <w:rsid w:val="00831333"/>
    <w:rsid w:val="00831A6D"/>
    <w:rsid w:val="00832E3E"/>
    <w:rsid w:val="008335E9"/>
    <w:rsid w:val="00835B10"/>
    <w:rsid w:val="00835F70"/>
    <w:rsid w:val="00837CAB"/>
    <w:rsid w:val="00837D62"/>
    <w:rsid w:val="00837DCD"/>
    <w:rsid w:val="0084062E"/>
    <w:rsid w:val="00842DEA"/>
    <w:rsid w:val="00842E56"/>
    <w:rsid w:val="00843104"/>
    <w:rsid w:val="008444EA"/>
    <w:rsid w:val="00847F01"/>
    <w:rsid w:val="0085072C"/>
    <w:rsid w:val="00850F9F"/>
    <w:rsid w:val="00855AF4"/>
    <w:rsid w:val="0085677E"/>
    <w:rsid w:val="008569D3"/>
    <w:rsid w:val="00860F2C"/>
    <w:rsid w:val="00861F7F"/>
    <w:rsid w:val="00863B27"/>
    <w:rsid w:val="00863BBB"/>
    <w:rsid w:val="008641CA"/>
    <w:rsid w:val="00864906"/>
    <w:rsid w:val="008672E3"/>
    <w:rsid w:val="00871B5F"/>
    <w:rsid w:val="0087361C"/>
    <w:rsid w:val="008738C5"/>
    <w:rsid w:val="00874733"/>
    <w:rsid w:val="008764F0"/>
    <w:rsid w:val="0087691B"/>
    <w:rsid w:val="0088023E"/>
    <w:rsid w:val="00881793"/>
    <w:rsid w:val="008827E4"/>
    <w:rsid w:val="00886305"/>
    <w:rsid w:val="00886C09"/>
    <w:rsid w:val="008913BC"/>
    <w:rsid w:val="00891710"/>
    <w:rsid w:val="00891B88"/>
    <w:rsid w:val="0089346B"/>
    <w:rsid w:val="008951FB"/>
    <w:rsid w:val="008952DF"/>
    <w:rsid w:val="00895C5E"/>
    <w:rsid w:val="008A0A87"/>
    <w:rsid w:val="008A2E2C"/>
    <w:rsid w:val="008A30AB"/>
    <w:rsid w:val="008A4A0D"/>
    <w:rsid w:val="008B0A7E"/>
    <w:rsid w:val="008B22BC"/>
    <w:rsid w:val="008B3AB3"/>
    <w:rsid w:val="008B3BBF"/>
    <w:rsid w:val="008B49E2"/>
    <w:rsid w:val="008B50EB"/>
    <w:rsid w:val="008B7269"/>
    <w:rsid w:val="008D0916"/>
    <w:rsid w:val="008D441A"/>
    <w:rsid w:val="008D4E41"/>
    <w:rsid w:val="008E05EB"/>
    <w:rsid w:val="008E6255"/>
    <w:rsid w:val="008E769B"/>
    <w:rsid w:val="008F0A59"/>
    <w:rsid w:val="008F2435"/>
    <w:rsid w:val="008F2F53"/>
    <w:rsid w:val="008F32CE"/>
    <w:rsid w:val="008F3F00"/>
    <w:rsid w:val="008F3FA8"/>
    <w:rsid w:val="008F4A2B"/>
    <w:rsid w:val="008F4F1F"/>
    <w:rsid w:val="008F5143"/>
    <w:rsid w:val="008F6C12"/>
    <w:rsid w:val="00901F8E"/>
    <w:rsid w:val="00902E7D"/>
    <w:rsid w:val="00903545"/>
    <w:rsid w:val="00903C8D"/>
    <w:rsid w:val="00903DE8"/>
    <w:rsid w:val="00904011"/>
    <w:rsid w:val="0090748C"/>
    <w:rsid w:val="009100A8"/>
    <w:rsid w:val="009103BE"/>
    <w:rsid w:val="00912C3C"/>
    <w:rsid w:val="00913ACB"/>
    <w:rsid w:val="00914546"/>
    <w:rsid w:val="00920E8D"/>
    <w:rsid w:val="009235A5"/>
    <w:rsid w:val="00923EA1"/>
    <w:rsid w:val="00924DF0"/>
    <w:rsid w:val="00930CC5"/>
    <w:rsid w:val="009328CB"/>
    <w:rsid w:val="00934675"/>
    <w:rsid w:val="00934FA6"/>
    <w:rsid w:val="00935846"/>
    <w:rsid w:val="00936C5F"/>
    <w:rsid w:val="00937200"/>
    <w:rsid w:val="00937B30"/>
    <w:rsid w:val="009434A9"/>
    <w:rsid w:val="0094603C"/>
    <w:rsid w:val="00953DF9"/>
    <w:rsid w:val="0095675D"/>
    <w:rsid w:val="00956F57"/>
    <w:rsid w:val="00957B7B"/>
    <w:rsid w:val="0096316F"/>
    <w:rsid w:val="00963CD3"/>
    <w:rsid w:val="009646AA"/>
    <w:rsid w:val="009661F8"/>
    <w:rsid w:val="009666C7"/>
    <w:rsid w:val="009671F1"/>
    <w:rsid w:val="00971F0F"/>
    <w:rsid w:val="009722D5"/>
    <w:rsid w:val="0097343F"/>
    <w:rsid w:val="00973EC0"/>
    <w:rsid w:val="00975522"/>
    <w:rsid w:val="00975877"/>
    <w:rsid w:val="00976067"/>
    <w:rsid w:val="00980180"/>
    <w:rsid w:val="00980524"/>
    <w:rsid w:val="00980F57"/>
    <w:rsid w:val="00981068"/>
    <w:rsid w:val="0098137F"/>
    <w:rsid w:val="009830AB"/>
    <w:rsid w:val="009837C1"/>
    <w:rsid w:val="00983B37"/>
    <w:rsid w:val="00984BEB"/>
    <w:rsid w:val="0098538A"/>
    <w:rsid w:val="009853EE"/>
    <w:rsid w:val="009855F0"/>
    <w:rsid w:val="00986B23"/>
    <w:rsid w:val="00990A61"/>
    <w:rsid w:val="00991A38"/>
    <w:rsid w:val="00993AB0"/>
    <w:rsid w:val="00993E39"/>
    <w:rsid w:val="00994A65"/>
    <w:rsid w:val="00995A28"/>
    <w:rsid w:val="009966DD"/>
    <w:rsid w:val="009967C1"/>
    <w:rsid w:val="00997657"/>
    <w:rsid w:val="00997874"/>
    <w:rsid w:val="009A1189"/>
    <w:rsid w:val="009A4813"/>
    <w:rsid w:val="009A4AE1"/>
    <w:rsid w:val="009A5F3B"/>
    <w:rsid w:val="009B319D"/>
    <w:rsid w:val="009B31C8"/>
    <w:rsid w:val="009B3992"/>
    <w:rsid w:val="009B4196"/>
    <w:rsid w:val="009B5434"/>
    <w:rsid w:val="009C0BEB"/>
    <w:rsid w:val="009C33C3"/>
    <w:rsid w:val="009C5BCE"/>
    <w:rsid w:val="009C6FF4"/>
    <w:rsid w:val="009C76FE"/>
    <w:rsid w:val="009D0BF2"/>
    <w:rsid w:val="009D2A25"/>
    <w:rsid w:val="009D336E"/>
    <w:rsid w:val="009D3ED4"/>
    <w:rsid w:val="009D4412"/>
    <w:rsid w:val="009D60F6"/>
    <w:rsid w:val="009D6117"/>
    <w:rsid w:val="009D6149"/>
    <w:rsid w:val="009D6434"/>
    <w:rsid w:val="009D66BF"/>
    <w:rsid w:val="009E06AB"/>
    <w:rsid w:val="009E07A7"/>
    <w:rsid w:val="009E10C1"/>
    <w:rsid w:val="009E14E2"/>
    <w:rsid w:val="009E1FA1"/>
    <w:rsid w:val="009E7EF2"/>
    <w:rsid w:val="009F2901"/>
    <w:rsid w:val="009F38D0"/>
    <w:rsid w:val="009F4F97"/>
    <w:rsid w:val="009F5273"/>
    <w:rsid w:val="009F5F51"/>
    <w:rsid w:val="009F69AE"/>
    <w:rsid w:val="009F6ADA"/>
    <w:rsid w:val="009F773F"/>
    <w:rsid w:val="00A000D0"/>
    <w:rsid w:val="00A00342"/>
    <w:rsid w:val="00A003A7"/>
    <w:rsid w:val="00A0115C"/>
    <w:rsid w:val="00A01FA5"/>
    <w:rsid w:val="00A03C0D"/>
    <w:rsid w:val="00A046F0"/>
    <w:rsid w:val="00A06B7E"/>
    <w:rsid w:val="00A06FF9"/>
    <w:rsid w:val="00A11748"/>
    <w:rsid w:val="00A13C1B"/>
    <w:rsid w:val="00A15A9B"/>
    <w:rsid w:val="00A15B66"/>
    <w:rsid w:val="00A173B8"/>
    <w:rsid w:val="00A2036A"/>
    <w:rsid w:val="00A20599"/>
    <w:rsid w:val="00A22721"/>
    <w:rsid w:val="00A23976"/>
    <w:rsid w:val="00A25272"/>
    <w:rsid w:val="00A2537F"/>
    <w:rsid w:val="00A26B7C"/>
    <w:rsid w:val="00A27265"/>
    <w:rsid w:val="00A27DBE"/>
    <w:rsid w:val="00A31EAA"/>
    <w:rsid w:val="00A32447"/>
    <w:rsid w:val="00A32F08"/>
    <w:rsid w:val="00A336B8"/>
    <w:rsid w:val="00A33B5D"/>
    <w:rsid w:val="00A34E3D"/>
    <w:rsid w:val="00A35B76"/>
    <w:rsid w:val="00A401AB"/>
    <w:rsid w:val="00A4261F"/>
    <w:rsid w:val="00A42AE2"/>
    <w:rsid w:val="00A45EA8"/>
    <w:rsid w:val="00A46B33"/>
    <w:rsid w:val="00A478CA"/>
    <w:rsid w:val="00A502C0"/>
    <w:rsid w:val="00A52A00"/>
    <w:rsid w:val="00A530D9"/>
    <w:rsid w:val="00A53B3E"/>
    <w:rsid w:val="00A55B6A"/>
    <w:rsid w:val="00A621AA"/>
    <w:rsid w:val="00A6663D"/>
    <w:rsid w:val="00A673E7"/>
    <w:rsid w:val="00A73174"/>
    <w:rsid w:val="00A7480B"/>
    <w:rsid w:val="00A74C0C"/>
    <w:rsid w:val="00A77264"/>
    <w:rsid w:val="00A8259C"/>
    <w:rsid w:val="00A8559C"/>
    <w:rsid w:val="00A85763"/>
    <w:rsid w:val="00A86CA8"/>
    <w:rsid w:val="00A87563"/>
    <w:rsid w:val="00A87C83"/>
    <w:rsid w:val="00A93739"/>
    <w:rsid w:val="00A93E86"/>
    <w:rsid w:val="00A94141"/>
    <w:rsid w:val="00A95466"/>
    <w:rsid w:val="00A95733"/>
    <w:rsid w:val="00A95BBB"/>
    <w:rsid w:val="00AA2CDC"/>
    <w:rsid w:val="00AA4CB7"/>
    <w:rsid w:val="00AA69CE"/>
    <w:rsid w:val="00AB5641"/>
    <w:rsid w:val="00AB79C8"/>
    <w:rsid w:val="00AC0BE1"/>
    <w:rsid w:val="00AC1CD6"/>
    <w:rsid w:val="00AC3CF4"/>
    <w:rsid w:val="00AC3FA7"/>
    <w:rsid w:val="00AC56AF"/>
    <w:rsid w:val="00AD01F3"/>
    <w:rsid w:val="00AD1C6E"/>
    <w:rsid w:val="00AD2779"/>
    <w:rsid w:val="00AD2D98"/>
    <w:rsid w:val="00AD3531"/>
    <w:rsid w:val="00AD3745"/>
    <w:rsid w:val="00AE29FC"/>
    <w:rsid w:val="00AE2FF3"/>
    <w:rsid w:val="00AE41CC"/>
    <w:rsid w:val="00AE4ABC"/>
    <w:rsid w:val="00AE64D9"/>
    <w:rsid w:val="00AE668A"/>
    <w:rsid w:val="00AF0842"/>
    <w:rsid w:val="00AF1C9A"/>
    <w:rsid w:val="00AF2D3D"/>
    <w:rsid w:val="00AF525C"/>
    <w:rsid w:val="00AF6A62"/>
    <w:rsid w:val="00AF7A2D"/>
    <w:rsid w:val="00B00B8B"/>
    <w:rsid w:val="00B00F2F"/>
    <w:rsid w:val="00B036CD"/>
    <w:rsid w:val="00B05602"/>
    <w:rsid w:val="00B06BEC"/>
    <w:rsid w:val="00B06F99"/>
    <w:rsid w:val="00B11C0E"/>
    <w:rsid w:val="00B1793F"/>
    <w:rsid w:val="00B17C07"/>
    <w:rsid w:val="00B20B54"/>
    <w:rsid w:val="00B20CF2"/>
    <w:rsid w:val="00B20ED0"/>
    <w:rsid w:val="00B2119A"/>
    <w:rsid w:val="00B22B8F"/>
    <w:rsid w:val="00B27D14"/>
    <w:rsid w:val="00B30236"/>
    <w:rsid w:val="00B3024A"/>
    <w:rsid w:val="00B32416"/>
    <w:rsid w:val="00B3383B"/>
    <w:rsid w:val="00B33AAC"/>
    <w:rsid w:val="00B34BA4"/>
    <w:rsid w:val="00B35205"/>
    <w:rsid w:val="00B35B62"/>
    <w:rsid w:val="00B40A01"/>
    <w:rsid w:val="00B430B3"/>
    <w:rsid w:val="00B455E2"/>
    <w:rsid w:val="00B47A2A"/>
    <w:rsid w:val="00B50572"/>
    <w:rsid w:val="00B50761"/>
    <w:rsid w:val="00B5087E"/>
    <w:rsid w:val="00B50AF8"/>
    <w:rsid w:val="00B516A7"/>
    <w:rsid w:val="00B530F1"/>
    <w:rsid w:val="00B55ABC"/>
    <w:rsid w:val="00B55AC6"/>
    <w:rsid w:val="00B60269"/>
    <w:rsid w:val="00B60EC5"/>
    <w:rsid w:val="00B618D8"/>
    <w:rsid w:val="00B61DDA"/>
    <w:rsid w:val="00B61FDA"/>
    <w:rsid w:val="00B6372C"/>
    <w:rsid w:val="00B64F05"/>
    <w:rsid w:val="00B65192"/>
    <w:rsid w:val="00B6595B"/>
    <w:rsid w:val="00B66250"/>
    <w:rsid w:val="00B66604"/>
    <w:rsid w:val="00B66CE5"/>
    <w:rsid w:val="00B670C4"/>
    <w:rsid w:val="00B6773B"/>
    <w:rsid w:val="00B70BFD"/>
    <w:rsid w:val="00B724BB"/>
    <w:rsid w:val="00B74093"/>
    <w:rsid w:val="00B742B6"/>
    <w:rsid w:val="00B74D7A"/>
    <w:rsid w:val="00B74F7C"/>
    <w:rsid w:val="00B7555D"/>
    <w:rsid w:val="00B777B2"/>
    <w:rsid w:val="00B806FC"/>
    <w:rsid w:val="00B80F0D"/>
    <w:rsid w:val="00B81119"/>
    <w:rsid w:val="00B86B4D"/>
    <w:rsid w:val="00B90F4E"/>
    <w:rsid w:val="00B916C4"/>
    <w:rsid w:val="00B923E6"/>
    <w:rsid w:val="00B971D5"/>
    <w:rsid w:val="00B97721"/>
    <w:rsid w:val="00B97F31"/>
    <w:rsid w:val="00BA238A"/>
    <w:rsid w:val="00BA2D59"/>
    <w:rsid w:val="00BA33B4"/>
    <w:rsid w:val="00BA6798"/>
    <w:rsid w:val="00BA730B"/>
    <w:rsid w:val="00BA7321"/>
    <w:rsid w:val="00BA75CF"/>
    <w:rsid w:val="00BB04BF"/>
    <w:rsid w:val="00BB05DE"/>
    <w:rsid w:val="00BB12F4"/>
    <w:rsid w:val="00BB3968"/>
    <w:rsid w:val="00BB5711"/>
    <w:rsid w:val="00BB5F87"/>
    <w:rsid w:val="00BB76C7"/>
    <w:rsid w:val="00BC4494"/>
    <w:rsid w:val="00BC480A"/>
    <w:rsid w:val="00BC5B2A"/>
    <w:rsid w:val="00BC638F"/>
    <w:rsid w:val="00BD25C4"/>
    <w:rsid w:val="00BD39FB"/>
    <w:rsid w:val="00BD4C1E"/>
    <w:rsid w:val="00BD5A73"/>
    <w:rsid w:val="00BD6957"/>
    <w:rsid w:val="00BD697C"/>
    <w:rsid w:val="00BD7190"/>
    <w:rsid w:val="00BD7F0C"/>
    <w:rsid w:val="00BE5262"/>
    <w:rsid w:val="00BF0F98"/>
    <w:rsid w:val="00BF29C6"/>
    <w:rsid w:val="00BF5CC5"/>
    <w:rsid w:val="00BF766A"/>
    <w:rsid w:val="00BF7691"/>
    <w:rsid w:val="00BF79FF"/>
    <w:rsid w:val="00C06AF2"/>
    <w:rsid w:val="00C07A04"/>
    <w:rsid w:val="00C07F71"/>
    <w:rsid w:val="00C11AA5"/>
    <w:rsid w:val="00C11CA8"/>
    <w:rsid w:val="00C14598"/>
    <w:rsid w:val="00C17383"/>
    <w:rsid w:val="00C21A80"/>
    <w:rsid w:val="00C22747"/>
    <w:rsid w:val="00C2358E"/>
    <w:rsid w:val="00C23DDB"/>
    <w:rsid w:val="00C25184"/>
    <w:rsid w:val="00C25381"/>
    <w:rsid w:val="00C2675C"/>
    <w:rsid w:val="00C26916"/>
    <w:rsid w:val="00C27E57"/>
    <w:rsid w:val="00C31806"/>
    <w:rsid w:val="00C31F15"/>
    <w:rsid w:val="00C34AC7"/>
    <w:rsid w:val="00C41D38"/>
    <w:rsid w:val="00C448FD"/>
    <w:rsid w:val="00C470D6"/>
    <w:rsid w:val="00C50B96"/>
    <w:rsid w:val="00C51752"/>
    <w:rsid w:val="00C5179B"/>
    <w:rsid w:val="00C529AC"/>
    <w:rsid w:val="00C54330"/>
    <w:rsid w:val="00C60859"/>
    <w:rsid w:val="00C61E5C"/>
    <w:rsid w:val="00C6243C"/>
    <w:rsid w:val="00C62CE7"/>
    <w:rsid w:val="00C663A9"/>
    <w:rsid w:val="00C6702C"/>
    <w:rsid w:val="00C672FF"/>
    <w:rsid w:val="00C67782"/>
    <w:rsid w:val="00C73C08"/>
    <w:rsid w:val="00C753D5"/>
    <w:rsid w:val="00C76168"/>
    <w:rsid w:val="00C76E8B"/>
    <w:rsid w:val="00C77683"/>
    <w:rsid w:val="00C8030F"/>
    <w:rsid w:val="00C80569"/>
    <w:rsid w:val="00C81803"/>
    <w:rsid w:val="00C822CC"/>
    <w:rsid w:val="00C83E78"/>
    <w:rsid w:val="00C8493F"/>
    <w:rsid w:val="00C84C35"/>
    <w:rsid w:val="00C92210"/>
    <w:rsid w:val="00C951E1"/>
    <w:rsid w:val="00C97CD7"/>
    <w:rsid w:val="00CA00BD"/>
    <w:rsid w:val="00CA0C4F"/>
    <w:rsid w:val="00CA1E44"/>
    <w:rsid w:val="00CA321F"/>
    <w:rsid w:val="00CA3C8F"/>
    <w:rsid w:val="00CA3E67"/>
    <w:rsid w:val="00CA3EA6"/>
    <w:rsid w:val="00CA42C4"/>
    <w:rsid w:val="00CA7114"/>
    <w:rsid w:val="00CA7F82"/>
    <w:rsid w:val="00CB3C4B"/>
    <w:rsid w:val="00CB400B"/>
    <w:rsid w:val="00CB6C6D"/>
    <w:rsid w:val="00CB7357"/>
    <w:rsid w:val="00CB798A"/>
    <w:rsid w:val="00CC102B"/>
    <w:rsid w:val="00CC4361"/>
    <w:rsid w:val="00CC538A"/>
    <w:rsid w:val="00CC5572"/>
    <w:rsid w:val="00CD1684"/>
    <w:rsid w:val="00CD1E89"/>
    <w:rsid w:val="00CD251F"/>
    <w:rsid w:val="00CD25E4"/>
    <w:rsid w:val="00CD3667"/>
    <w:rsid w:val="00CD3A24"/>
    <w:rsid w:val="00CD4E9C"/>
    <w:rsid w:val="00CD7B14"/>
    <w:rsid w:val="00CD7B23"/>
    <w:rsid w:val="00CD7F91"/>
    <w:rsid w:val="00CE0346"/>
    <w:rsid w:val="00CE0C7B"/>
    <w:rsid w:val="00CF0D22"/>
    <w:rsid w:val="00CF2A1E"/>
    <w:rsid w:val="00CF2C57"/>
    <w:rsid w:val="00CF45A7"/>
    <w:rsid w:val="00CF4B2D"/>
    <w:rsid w:val="00CF4D60"/>
    <w:rsid w:val="00CF6BC2"/>
    <w:rsid w:val="00CF7B81"/>
    <w:rsid w:val="00D02505"/>
    <w:rsid w:val="00D034BE"/>
    <w:rsid w:val="00D043CE"/>
    <w:rsid w:val="00D04860"/>
    <w:rsid w:val="00D054C3"/>
    <w:rsid w:val="00D06467"/>
    <w:rsid w:val="00D07B4D"/>
    <w:rsid w:val="00D10547"/>
    <w:rsid w:val="00D14745"/>
    <w:rsid w:val="00D15DDC"/>
    <w:rsid w:val="00D16D45"/>
    <w:rsid w:val="00D2167B"/>
    <w:rsid w:val="00D218EE"/>
    <w:rsid w:val="00D21E21"/>
    <w:rsid w:val="00D21EFB"/>
    <w:rsid w:val="00D23F8B"/>
    <w:rsid w:val="00D24C51"/>
    <w:rsid w:val="00D269D7"/>
    <w:rsid w:val="00D26E8C"/>
    <w:rsid w:val="00D30524"/>
    <w:rsid w:val="00D3140A"/>
    <w:rsid w:val="00D32B8C"/>
    <w:rsid w:val="00D33D75"/>
    <w:rsid w:val="00D3519B"/>
    <w:rsid w:val="00D36681"/>
    <w:rsid w:val="00D379F0"/>
    <w:rsid w:val="00D414DC"/>
    <w:rsid w:val="00D428A0"/>
    <w:rsid w:val="00D43B09"/>
    <w:rsid w:val="00D44D87"/>
    <w:rsid w:val="00D45D56"/>
    <w:rsid w:val="00D45D75"/>
    <w:rsid w:val="00D469B5"/>
    <w:rsid w:val="00D53E4F"/>
    <w:rsid w:val="00D5605A"/>
    <w:rsid w:val="00D564B6"/>
    <w:rsid w:val="00D56BC9"/>
    <w:rsid w:val="00D60C47"/>
    <w:rsid w:val="00D62B13"/>
    <w:rsid w:val="00D6404C"/>
    <w:rsid w:val="00D658BE"/>
    <w:rsid w:val="00D66E6C"/>
    <w:rsid w:val="00D670BD"/>
    <w:rsid w:val="00D671A4"/>
    <w:rsid w:val="00D70E76"/>
    <w:rsid w:val="00D71254"/>
    <w:rsid w:val="00D73144"/>
    <w:rsid w:val="00D7351C"/>
    <w:rsid w:val="00D765CC"/>
    <w:rsid w:val="00D76A7C"/>
    <w:rsid w:val="00D8294F"/>
    <w:rsid w:val="00D83AF4"/>
    <w:rsid w:val="00D85CBD"/>
    <w:rsid w:val="00D85E4B"/>
    <w:rsid w:val="00D90E27"/>
    <w:rsid w:val="00D91FB3"/>
    <w:rsid w:val="00D952D5"/>
    <w:rsid w:val="00D9537F"/>
    <w:rsid w:val="00D95E31"/>
    <w:rsid w:val="00D96B3F"/>
    <w:rsid w:val="00D97642"/>
    <w:rsid w:val="00DA07A6"/>
    <w:rsid w:val="00DA1127"/>
    <w:rsid w:val="00DA1CCF"/>
    <w:rsid w:val="00DA2217"/>
    <w:rsid w:val="00DA4DE9"/>
    <w:rsid w:val="00DA57F9"/>
    <w:rsid w:val="00DA5FF3"/>
    <w:rsid w:val="00DA6811"/>
    <w:rsid w:val="00DA7A6E"/>
    <w:rsid w:val="00DB109E"/>
    <w:rsid w:val="00DB190B"/>
    <w:rsid w:val="00DB1E35"/>
    <w:rsid w:val="00DB211A"/>
    <w:rsid w:val="00DB27BA"/>
    <w:rsid w:val="00DB2CBE"/>
    <w:rsid w:val="00DB2E8E"/>
    <w:rsid w:val="00DB6B93"/>
    <w:rsid w:val="00DB79C1"/>
    <w:rsid w:val="00DB7FE0"/>
    <w:rsid w:val="00DC306B"/>
    <w:rsid w:val="00DC7594"/>
    <w:rsid w:val="00DD2E41"/>
    <w:rsid w:val="00DD3671"/>
    <w:rsid w:val="00DE2DB4"/>
    <w:rsid w:val="00DE2F70"/>
    <w:rsid w:val="00DE4A16"/>
    <w:rsid w:val="00DE5B98"/>
    <w:rsid w:val="00DE697C"/>
    <w:rsid w:val="00DE70E6"/>
    <w:rsid w:val="00DF065D"/>
    <w:rsid w:val="00DF08F6"/>
    <w:rsid w:val="00DF1968"/>
    <w:rsid w:val="00DF2244"/>
    <w:rsid w:val="00DF27D2"/>
    <w:rsid w:val="00E01142"/>
    <w:rsid w:val="00E01356"/>
    <w:rsid w:val="00E0435B"/>
    <w:rsid w:val="00E1072B"/>
    <w:rsid w:val="00E1282B"/>
    <w:rsid w:val="00E12FB1"/>
    <w:rsid w:val="00E13C25"/>
    <w:rsid w:val="00E219CA"/>
    <w:rsid w:val="00E229D8"/>
    <w:rsid w:val="00E246A0"/>
    <w:rsid w:val="00E24E5F"/>
    <w:rsid w:val="00E25E91"/>
    <w:rsid w:val="00E26008"/>
    <w:rsid w:val="00E264E7"/>
    <w:rsid w:val="00E267FE"/>
    <w:rsid w:val="00E274B3"/>
    <w:rsid w:val="00E276FA"/>
    <w:rsid w:val="00E27F00"/>
    <w:rsid w:val="00E31178"/>
    <w:rsid w:val="00E3179C"/>
    <w:rsid w:val="00E3424F"/>
    <w:rsid w:val="00E3498C"/>
    <w:rsid w:val="00E35186"/>
    <w:rsid w:val="00E37000"/>
    <w:rsid w:val="00E379F6"/>
    <w:rsid w:val="00E40F29"/>
    <w:rsid w:val="00E4104E"/>
    <w:rsid w:val="00E41B75"/>
    <w:rsid w:val="00E42D02"/>
    <w:rsid w:val="00E4441E"/>
    <w:rsid w:val="00E446C0"/>
    <w:rsid w:val="00E46562"/>
    <w:rsid w:val="00E47A45"/>
    <w:rsid w:val="00E47D8B"/>
    <w:rsid w:val="00E50DD6"/>
    <w:rsid w:val="00E513A3"/>
    <w:rsid w:val="00E51CD4"/>
    <w:rsid w:val="00E5413F"/>
    <w:rsid w:val="00E55021"/>
    <w:rsid w:val="00E55F59"/>
    <w:rsid w:val="00E56060"/>
    <w:rsid w:val="00E6285E"/>
    <w:rsid w:val="00E62D45"/>
    <w:rsid w:val="00E64825"/>
    <w:rsid w:val="00E65371"/>
    <w:rsid w:val="00E65476"/>
    <w:rsid w:val="00E672FF"/>
    <w:rsid w:val="00E71E13"/>
    <w:rsid w:val="00E7242E"/>
    <w:rsid w:val="00E72B6A"/>
    <w:rsid w:val="00E72C55"/>
    <w:rsid w:val="00E72EBC"/>
    <w:rsid w:val="00E74665"/>
    <w:rsid w:val="00E758FA"/>
    <w:rsid w:val="00E80B2B"/>
    <w:rsid w:val="00E80F2A"/>
    <w:rsid w:val="00E816B8"/>
    <w:rsid w:val="00E82D7D"/>
    <w:rsid w:val="00E83A71"/>
    <w:rsid w:val="00E8589B"/>
    <w:rsid w:val="00E869DA"/>
    <w:rsid w:val="00E876AC"/>
    <w:rsid w:val="00E87A4E"/>
    <w:rsid w:val="00E90B2A"/>
    <w:rsid w:val="00E90EED"/>
    <w:rsid w:val="00E91174"/>
    <w:rsid w:val="00E91A32"/>
    <w:rsid w:val="00E9341E"/>
    <w:rsid w:val="00E9421C"/>
    <w:rsid w:val="00E943A8"/>
    <w:rsid w:val="00E944DE"/>
    <w:rsid w:val="00E950AA"/>
    <w:rsid w:val="00E9704D"/>
    <w:rsid w:val="00EA07A0"/>
    <w:rsid w:val="00EA0B09"/>
    <w:rsid w:val="00EA1049"/>
    <w:rsid w:val="00EA2656"/>
    <w:rsid w:val="00EA356C"/>
    <w:rsid w:val="00EA4097"/>
    <w:rsid w:val="00EB0B28"/>
    <w:rsid w:val="00EB2336"/>
    <w:rsid w:val="00EB2695"/>
    <w:rsid w:val="00EB32FF"/>
    <w:rsid w:val="00EB336C"/>
    <w:rsid w:val="00EB3961"/>
    <w:rsid w:val="00EB531B"/>
    <w:rsid w:val="00EB5462"/>
    <w:rsid w:val="00EB73A8"/>
    <w:rsid w:val="00EB7AEB"/>
    <w:rsid w:val="00EC2068"/>
    <w:rsid w:val="00EC2DE1"/>
    <w:rsid w:val="00EC32C2"/>
    <w:rsid w:val="00EC3381"/>
    <w:rsid w:val="00EC353E"/>
    <w:rsid w:val="00EC3F69"/>
    <w:rsid w:val="00EC47D2"/>
    <w:rsid w:val="00EC4BD4"/>
    <w:rsid w:val="00EC6127"/>
    <w:rsid w:val="00EC7758"/>
    <w:rsid w:val="00ED10F7"/>
    <w:rsid w:val="00ED3D2D"/>
    <w:rsid w:val="00EE0DC3"/>
    <w:rsid w:val="00EE1ECE"/>
    <w:rsid w:val="00EE26E5"/>
    <w:rsid w:val="00EE5D95"/>
    <w:rsid w:val="00EE6311"/>
    <w:rsid w:val="00EE6A7A"/>
    <w:rsid w:val="00EE7580"/>
    <w:rsid w:val="00EE7EAC"/>
    <w:rsid w:val="00EF0BE7"/>
    <w:rsid w:val="00EF43E2"/>
    <w:rsid w:val="00EF4A18"/>
    <w:rsid w:val="00EF6183"/>
    <w:rsid w:val="00EF667C"/>
    <w:rsid w:val="00EF7285"/>
    <w:rsid w:val="00EF7D7C"/>
    <w:rsid w:val="00F01D2D"/>
    <w:rsid w:val="00F03604"/>
    <w:rsid w:val="00F06941"/>
    <w:rsid w:val="00F06DCA"/>
    <w:rsid w:val="00F1022F"/>
    <w:rsid w:val="00F11CFA"/>
    <w:rsid w:val="00F11EB5"/>
    <w:rsid w:val="00F13F77"/>
    <w:rsid w:val="00F20600"/>
    <w:rsid w:val="00F20DF6"/>
    <w:rsid w:val="00F211A2"/>
    <w:rsid w:val="00F231C8"/>
    <w:rsid w:val="00F31BD9"/>
    <w:rsid w:val="00F328D9"/>
    <w:rsid w:val="00F374ED"/>
    <w:rsid w:val="00F403A8"/>
    <w:rsid w:val="00F40C80"/>
    <w:rsid w:val="00F41AA6"/>
    <w:rsid w:val="00F431F9"/>
    <w:rsid w:val="00F43979"/>
    <w:rsid w:val="00F44510"/>
    <w:rsid w:val="00F50962"/>
    <w:rsid w:val="00F509A8"/>
    <w:rsid w:val="00F50B6E"/>
    <w:rsid w:val="00F50F49"/>
    <w:rsid w:val="00F52AF8"/>
    <w:rsid w:val="00F54A22"/>
    <w:rsid w:val="00F552F3"/>
    <w:rsid w:val="00F55F44"/>
    <w:rsid w:val="00F6034C"/>
    <w:rsid w:val="00F6087B"/>
    <w:rsid w:val="00F608F3"/>
    <w:rsid w:val="00F61148"/>
    <w:rsid w:val="00F6185F"/>
    <w:rsid w:val="00F61F1F"/>
    <w:rsid w:val="00F6463A"/>
    <w:rsid w:val="00F64DD6"/>
    <w:rsid w:val="00F676D7"/>
    <w:rsid w:val="00F70E82"/>
    <w:rsid w:val="00F715CA"/>
    <w:rsid w:val="00F7225D"/>
    <w:rsid w:val="00F7229A"/>
    <w:rsid w:val="00F730AF"/>
    <w:rsid w:val="00F763B4"/>
    <w:rsid w:val="00F82A06"/>
    <w:rsid w:val="00F8389A"/>
    <w:rsid w:val="00F8412C"/>
    <w:rsid w:val="00F84C6D"/>
    <w:rsid w:val="00F855DD"/>
    <w:rsid w:val="00F87647"/>
    <w:rsid w:val="00F914E4"/>
    <w:rsid w:val="00F92925"/>
    <w:rsid w:val="00F930D3"/>
    <w:rsid w:val="00F933D2"/>
    <w:rsid w:val="00F937BA"/>
    <w:rsid w:val="00F9387E"/>
    <w:rsid w:val="00FA472B"/>
    <w:rsid w:val="00FB00FA"/>
    <w:rsid w:val="00FB0BE4"/>
    <w:rsid w:val="00FB1D0C"/>
    <w:rsid w:val="00FB1D49"/>
    <w:rsid w:val="00FB1FFA"/>
    <w:rsid w:val="00FB4A0A"/>
    <w:rsid w:val="00FB5194"/>
    <w:rsid w:val="00FB54E4"/>
    <w:rsid w:val="00FB5B94"/>
    <w:rsid w:val="00FB685D"/>
    <w:rsid w:val="00FB6C06"/>
    <w:rsid w:val="00FB72AC"/>
    <w:rsid w:val="00FB7EE9"/>
    <w:rsid w:val="00FC1FE9"/>
    <w:rsid w:val="00FC20EA"/>
    <w:rsid w:val="00FC2CFE"/>
    <w:rsid w:val="00FC3C46"/>
    <w:rsid w:val="00FC6697"/>
    <w:rsid w:val="00FD0ED2"/>
    <w:rsid w:val="00FD12F3"/>
    <w:rsid w:val="00FD1473"/>
    <w:rsid w:val="00FD4C92"/>
    <w:rsid w:val="00FD5626"/>
    <w:rsid w:val="00FD6C8F"/>
    <w:rsid w:val="00FD705D"/>
    <w:rsid w:val="00FE165A"/>
    <w:rsid w:val="00FE2B3E"/>
    <w:rsid w:val="00FE3CEE"/>
    <w:rsid w:val="00FE4DB1"/>
    <w:rsid w:val="00FE4E3E"/>
    <w:rsid w:val="00FE5264"/>
    <w:rsid w:val="00FF0E2F"/>
    <w:rsid w:val="00FF22C2"/>
    <w:rsid w:val="00FF3687"/>
    <w:rsid w:val="00FF4525"/>
    <w:rsid w:val="00FF4979"/>
    <w:rsid w:val="00FF5DCF"/>
    <w:rsid w:val="00FF629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C677C0"/>
  <w15:docId w15:val="{14CC92E7-6C32-4B1A-BA08-B7DF93A1B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es-MX" w:eastAsia="en-US" w:bidi="ar-SA"/>
      </w:rPr>
    </w:rPrDefault>
    <w:pPrDefault>
      <w:pPr>
        <w:spacing w:line="276" w:lineRule="auto"/>
        <w:jc w:val="both"/>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25E91"/>
    <w:rPr>
      <w:rFonts w:ascii="Arial" w:eastAsia="Times New Roman" w:hAnsi="Arial" w:cs="Arial"/>
      <w:sz w:val="24"/>
      <w:szCs w:val="24"/>
      <w:lang w:val="es-CO" w:eastAsia="es-CO"/>
    </w:rPr>
  </w:style>
  <w:style w:type="paragraph" w:styleId="Ttulo1">
    <w:name w:val="heading 1"/>
    <w:basedOn w:val="Normal"/>
    <w:next w:val="Normal"/>
    <w:link w:val="Ttulo1Car"/>
    <w:uiPriority w:val="9"/>
    <w:qFormat/>
    <w:rsid w:val="00AF1C9A"/>
    <w:pPr>
      <w:keepNext/>
      <w:keepLines/>
      <w:numPr>
        <w:numId w:val="1"/>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AF1C9A"/>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AF1C9A"/>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7F127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0E2B2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unhideWhenUsed/>
    <w:qFormat/>
    <w:rsid w:val="000E2B2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unhideWhenUsed/>
    <w:qFormat/>
    <w:rsid w:val="000E2B2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0E2B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0E2B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074BE5"/>
    <w:pPr>
      <w:ind w:left="720"/>
      <w:contextualSpacing/>
    </w:pPr>
  </w:style>
  <w:style w:type="character" w:customStyle="1" w:styleId="Ttulo1Car">
    <w:name w:val="Título 1 Car"/>
    <w:basedOn w:val="Fuentedeprrafopredeter"/>
    <w:link w:val="Ttulo1"/>
    <w:uiPriority w:val="9"/>
    <w:rsid w:val="00AF1C9A"/>
    <w:rPr>
      <w:rFonts w:asciiTheme="majorHAnsi" w:eastAsiaTheme="majorEastAsia" w:hAnsiTheme="majorHAnsi" w:cstheme="majorBidi"/>
      <w:b/>
      <w:bCs/>
      <w:color w:val="365F91" w:themeColor="accent1" w:themeShade="BF"/>
      <w:sz w:val="28"/>
      <w:szCs w:val="28"/>
      <w:lang w:val="es-CO" w:eastAsia="es-CO"/>
    </w:rPr>
  </w:style>
  <w:style w:type="character" w:customStyle="1" w:styleId="Ttulo2Car">
    <w:name w:val="Título 2 Car"/>
    <w:basedOn w:val="Fuentedeprrafopredeter"/>
    <w:link w:val="Ttulo2"/>
    <w:uiPriority w:val="9"/>
    <w:rsid w:val="00AF1C9A"/>
    <w:rPr>
      <w:rFonts w:asciiTheme="majorHAnsi" w:eastAsiaTheme="majorEastAsia" w:hAnsiTheme="majorHAnsi" w:cstheme="majorBidi"/>
      <w:b/>
      <w:bCs/>
      <w:color w:val="4F81BD" w:themeColor="accent1"/>
      <w:sz w:val="26"/>
      <w:szCs w:val="26"/>
      <w:lang w:val="es-CO" w:eastAsia="es-CO"/>
    </w:rPr>
  </w:style>
  <w:style w:type="character" w:customStyle="1" w:styleId="Ttulo3Car">
    <w:name w:val="Título 3 Car"/>
    <w:basedOn w:val="Fuentedeprrafopredeter"/>
    <w:link w:val="Ttulo3"/>
    <w:uiPriority w:val="9"/>
    <w:rsid w:val="00AF1C9A"/>
    <w:rPr>
      <w:rFonts w:asciiTheme="majorHAnsi" w:eastAsiaTheme="majorEastAsia" w:hAnsiTheme="majorHAnsi" w:cstheme="majorBidi"/>
      <w:b/>
      <w:bCs/>
      <w:color w:val="4F81BD" w:themeColor="accent1"/>
      <w:sz w:val="24"/>
      <w:szCs w:val="24"/>
      <w:lang w:val="es-CO" w:eastAsia="es-CO"/>
    </w:rPr>
  </w:style>
  <w:style w:type="character" w:customStyle="1" w:styleId="Ttulo4Car">
    <w:name w:val="Título 4 Car"/>
    <w:basedOn w:val="Fuentedeprrafopredeter"/>
    <w:link w:val="Ttulo4"/>
    <w:uiPriority w:val="9"/>
    <w:rsid w:val="007F127A"/>
    <w:rPr>
      <w:rFonts w:asciiTheme="majorHAnsi" w:eastAsiaTheme="majorEastAsia" w:hAnsiTheme="majorHAnsi" w:cstheme="majorBidi"/>
      <w:b/>
      <w:bCs/>
      <w:i/>
      <w:iCs/>
      <w:color w:val="4F81BD" w:themeColor="accent1"/>
      <w:sz w:val="24"/>
      <w:szCs w:val="24"/>
      <w:lang w:val="es-CO" w:eastAsia="es-CO"/>
    </w:rPr>
  </w:style>
  <w:style w:type="paragraph" w:styleId="Textodeglobo">
    <w:name w:val="Balloon Text"/>
    <w:basedOn w:val="Normal"/>
    <w:link w:val="TextodegloboCar"/>
    <w:uiPriority w:val="99"/>
    <w:semiHidden/>
    <w:unhideWhenUsed/>
    <w:rsid w:val="000D4679"/>
    <w:rPr>
      <w:rFonts w:ascii="Tahoma" w:hAnsi="Tahoma" w:cs="Tahoma"/>
      <w:sz w:val="16"/>
      <w:szCs w:val="16"/>
    </w:rPr>
  </w:style>
  <w:style w:type="character" w:customStyle="1" w:styleId="TextodegloboCar">
    <w:name w:val="Texto de globo Car"/>
    <w:basedOn w:val="Fuentedeprrafopredeter"/>
    <w:link w:val="Textodeglobo"/>
    <w:uiPriority w:val="99"/>
    <w:semiHidden/>
    <w:rsid w:val="000D4679"/>
    <w:rPr>
      <w:rFonts w:ascii="Tahoma" w:hAnsi="Tahoma" w:cs="Tahoma"/>
      <w:sz w:val="16"/>
      <w:szCs w:val="16"/>
    </w:rPr>
  </w:style>
  <w:style w:type="paragraph" w:styleId="Descripcin">
    <w:name w:val="caption"/>
    <w:basedOn w:val="Normal"/>
    <w:next w:val="Normal"/>
    <w:link w:val="DescripcinCar"/>
    <w:uiPriority w:val="35"/>
    <w:unhideWhenUsed/>
    <w:qFormat/>
    <w:rsid w:val="000D4679"/>
    <w:pPr>
      <w:spacing w:after="200"/>
    </w:pPr>
    <w:rPr>
      <w:b/>
      <w:bCs/>
      <w:color w:val="4F81BD" w:themeColor="accent1"/>
      <w:sz w:val="18"/>
      <w:szCs w:val="18"/>
    </w:rPr>
  </w:style>
  <w:style w:type="character" w:customStyle="1" w:styleId="apple-converted-space">
    <w:name w:val="apple-converted-space"/>
    <w:basedOn w:val="Fuentedeprrafopredeter"/>
    <w:rsid w:val="00781344"/>
  </w:style>
  <w:style w:type="paragraph" w:styleId="TtuloTDC">
    <w:name w:val="TOC Heading"/>
    <w:basedOn w:val="Ttulo1"/>
    <w:next w:val="Normal"/>
    <w:uiPriority w:val="39"/>
    <w:unhideWhenUsed/>
    <w:qFormat/>
    <w:rsid w:val="00A401AB"/>
    <w:pPr>
      <w:outlineLvl w:val="9"/>
    </w:pPr>
  </w:style>
  <w:style w:type="paragraph" w:styleId="TDC1">
    <w:name w:val="toc 1"/>
    <w:basedOn w:val="Normal"/>
    <w:next w:val="Normal"/>
    <w:autoRedefine/>
    <w:uiPriority w:val="39"/>
    <w:unhideWhenUsed/>
    <w:rsid w:val="00A401AB"/>
    <w:pPr>
      <w:spacing w:after="100"/>
    </w:pPr>
  </w:style>
  <w:style w:type="paragraph" w:styleId="TDC2">
    <w:name w:val="toc 2"/>
    <w:basedOn w:val="Normal"/>
    <w:next w:val="Normal"/>
    <w:autoRedefine/>
    <w:uiPriority w:val="39"/>
    <w:unhideWhenUsed/>
    <w:rsid w:val="00A401AB"/>
    <w:pPr>
      <w:spacing w:after="100"/>
      <w:ind w:left="220"/>
    </w:pPr>
  </w:style>
  <w:style w:type="paragraph" w:styleId="TDC3">
    <w:name w:val="toc 3"/>
    <w:basedOn w:val="Normal"/>
    <w:next w:val="Normal"/>
    <w:autoRedefine/>
    <w:uiPriority w:val="39"/>
    <w:unhideWhenUsed/>
    <w:rsid w:val="00A401AB"/>
    <w:pPr>
      <w:spacing w:after="100"/>
      <w:ind w:left="440"/>
    </w:pPr>
  </w:style>
  <w:style w:type="character" w:styleId="Hipervnculo">
    <w:name w:val="Hyperlink"/>
    <w:basedOn w:val="Fuentedeprrafopredeter"/>
    <w:uiPriority w:val="99"/>
    <w:unhideWhenUsed/>
    <w:rsid w:val="00A401AB"/>
    <w:rPr>
      <w:color w:val="0000FF" w:themeColor="hyperlink"/>
      <w:u w:val="single"/>
    </w:rPr>
  </w:style>
  <w:style w:type="paragraph" w:styleId="Encabezado">
    <w:name w:val="header"/>
    <w:basedOn w:val="Normal"/>
    <w:link w:val="EncabezadoCar"/>
    <w:uiPriority w:val="99"/>
    <w:unhideWhenUsed/>
    <w:rsid w:val="008E769B"/>
    <w:pPr>
      <w:tabs>
        <w:tab w:val="center" w:pos="4419"/>
        <w:tab w:val="right" w:pos="8838"/>
      </w:tabs>
    </w:pPr>
  </w:style>
  <w:style w:type="character" w:customStyle="1" w:styleId="EncabezadoCar">
    <w:name w:val="Encabezado Car"/>
    <w:basedOn w:val="Fuentedeprrafopredeter"/>
    <w:link w:val="Encabezado"/>
    <w:uiPriority w:val="99"/>
    <w:rsid w:val="008E769B"/>
  </w:style>
  <w:style w:type="paragraph" w:styleId="Piedepgina">
    <w:name w:val="footer"/>
    <w:basedOn w:val="Normal"/>
    <w:link w:val="PiedepginaCar"/>
    <w:uiPriority w:val="99"/>
    <w:unhideWhenUsed/>
    <w:rsid w:val="008E769B"/>
    <w:pPr>
      <w:tabs>
        <w:tab w:val="center" w:pos="4419"/>
        <w:tab w:val="right" w:pos="8838"/>
      </w:tabs>
    </w:pPr>
  </w:style>
  <w:style w:type="character" w:customStyle="1" w:styleId="PiedepginaCar">
    <w:name w:val="Pie de página Car"/>
    <w:basedOn w:val="Fuentedeprrafopredeter"/>
    <w:link w:val="Piedepgina"/>
    <w:uiPriority w:val="99"/>
    <w:rsid w:val="008E769B"/>
  </w:style>
  <w:style w:type="paragraph" w:styleId="Sinespaciado">
    <w:name w:val="No Spacing"/>
    <w:link w:val="SinespaciadoCar"/>
    <w:uiPriority w:val="1"/>
    <w:qFormat/>
    <w:rsid w:val="003474D8"/>
    <w:pPr>
      <w:spacing w:line="240" w:lineRule="auto"/>
      <w:jc w:val="left"/>
    </w:pPr>
    <w:rPr>
      <w:rFonts w:eastAsiaTheme="minorEastAsia"/>
      <w:lang w:val="es-CO" w:eastAsia="es-CO"/>
    </w:rPr>
  </w:style>
  <w:style w:type="character" w:customStyle="1" w:styleId="SinespaciadoCar">
    <w:name w:val="Sin espaciado Car"/>
    <w:basedOn w:val="Fuentedeprrafopredeter"/>
    <w:link w:val="Sinespaciado"/>
    <w:uiPriority w:val="1"/>
    <w:rsid w:val="003474D8"/>
    <w:rPr>
      <w:rFonts w:eastAsiaTheme="minorEastAsia"/>
      <w:lang w:val="es-CO" w:eastAsia="es-CO"/>
    </w:rPr>
  </w:style>
  <w:style w:type="character" w:customStyle="1" w:styleId="PrrafodelistaCar">
    <w:name w:val="Párrafo de lista Car"/>
    <w:link w:val="Prrafodelista"/>
    <w:uiPriority w:val="34"/>
    <w:rsid w:val="00975522"/>
  </w:style>
  <w:style w:type="paragraph" w:styleId="Textonotapie">
    <w:name w:val="footnote text"/>
    <w:aliases w:val="ft, Car,Car,footnote,fn,Texto de rodapé,nota_rodapé,nota de rodapé Car Car,nota de rodapé Car Car Car Car Car Car Car Car Car Car Car,Texto nota pie IIRSA,single space,FOOTNOTES,footnote text,Footnote Text Char Char,Footnote,foottextfra,F"/>
    <w:basedOn w:val="Normal"/>
    <w:link w:val="TextonotapieCar"/>
    <w:uiPriority w:val="99"/>
    <w:unhideWhenUsed/>
    <w:rsid w:val="00975522"/>
    <w:rPr>
      <w:sz w:val="20"/>
      <w:szCs w:val="20"/>
      <w:lang w:val="es-ES" w:eastAsia="es-ES"/>
    </w:rPr>
  </w:style>
  <w:style w:type="character" w:customStyle="1" w:styleId="TextonotapieCar">
    <w:name w:val="Texto nota pie Car"/>
    <w:aliases w:val="ft Car, Car Car,Car Car,footnote Car,fn Car,Texto de rodapé Car,nota_rodapé Car,nota de rodapé Car Car Car,nota de rodapé Car Car Car Car Car Car Car Car Car Car Car Car,Texto nota pie IIRSA Car,single space Car,FOOTNOTES Car,F Car"/>
    <w:basedOn w:val="Fuentedeprrafopredeter"/>
    <w:link w:val="Textonotapie"/>
    <w:uiPriority w:val="99"/>
    <w:rsid w:val="00975522"/>
    <w:rPr>
      <w:rFonts w:eastAsia="Times New Roman" w:cs="Times New Roman"/>
      <w:sz w:val="20"/>
      <w:szCs w:val="20"/>
      <w:lang w:val="es-ES" w:eastAsia="es-ES"/>
    </w:rPr>
  </w:style>
  <w:style w:type="character" w:styleId="Refdenotaalpie">
    <w:name w:val="footnote reference"/>
    <w:aliases w:val="FC,ftref,referencia nota al pie,titulo 2,Style 24,pie pddes,Footnote Reference.SES,16 Point,Superscript 6 Point,Referência de rodapé,Ref. de nota al pie.,Footnote Reference Number,Footnote Reference_LVL6,Footnote Reference_LVL61,Ref"/>
    <w:basedOn w:val="Fuentedeprrafopredeter"/>
    <w:uiPriority w:val="99"/>
    <w:unhideWhenUsed/>
    <w:rsid w:val="00975522"/>
    <w:rPr>
      <w:vertAlign w:val="superscript"/>
    </w:rPr>
  </w:style>
  <w:style w:type="paragraph" w:customStyle="1" w:styleId="Prrafodelista1">
    <w:name w:val="Párrafo de lista1"/>
    <w:basedOn w:val="Normal"/>
    <w:uiPriority w:val="34"/>
    <w:qFormat/>
    <w:rsid w:val="00975522"/>
    <w:pPr>
      <w:spacing w:after="200"/>
      <w:ind w:left="720"/>
      <w:contextualSpacing/>
    </w:pPr>
    <w:rPr>
      <w:rFonts w:ascii="Calibri" w:hAnsi="Calibri"/>
      <w:lang w:val="es-ES"/>
    </w:rPr>
  </w:style>
  <w:style w:type="character" w:customStyle="1" w:styleId="Ttulo5Car">
    <w:name w:val="Título 5 Car"/>
    <w:basedOn w:val="Fuentedeprrafopredeter"/>
    <w:link w:val="Ttulo5"/>
    <w:uiPriority w:val="9"/>
    <w:rsid w:val="000E2B24"/>
    <w:rPr>
      <w:rFonts w:asciiTheme="majorHAnsi" w:eastAsiaTheme="majorEastAsia" w:hAnsiTheme="majorHAnsi" w:cstheme="majorBidi"/>
      <w:color w:val="243F60" w:themeColor="accent1" w:themeShade="7F"/>
      <w:sz w:val="24"/>
      <w:szCs w:val="24"/>
      <w:lang w:val="es-CO" w:eastAsia="es-CO"/>
    </w:rPr>
  </w:style>
  <w:style w:type="character" w:customStyle="1" w:styleId="Ttulo6Car">
    <w:name w:val="Título 6 Car"/>
    <w:basedOn w:val="Fuentedeprrafopredeter"/>
    <w:link w:val="Ttulo6"/>
    <w:uiPriority w:val="9"/>
    <w:rsid w:val="000E2B24"/>
    <w:rPr>
      <w:rFonts w:asciiTheme="majorHAnsi" w:eastAsiaTheme="majorEastAsia" w:hAnsiTheme="majorHAnsi" w:cstheme="majorBidi"/>
      <w:i/>
      <w:iCs/>
      <w:color w:val="243F60" w:themeColor="accent1" w:themeShade="7F"/>
      <w:sz w:val="24"/>
      <w:szCs w:val="24"/>
      <w:lang w:val="es-CO" w:eastAsia="es-CO"/>
    </w:rPr>
  </w:style>
  <w:style w:type="character" w:customStyle="1" w:styleId="Ttulo7Car">
    <w:name w:val="Título 7 Car"/>
    <w:basedOn w:val="Fuentedeprrafopredeter"/>
    <w:link w:val="Ttulo7"/>
    <w:uiPriority w:val="9"/>
    <w:rsid w:val="000E2B24"/>
    <w:rPr>
      <w:rFonts w:asciiTheme="majorHAnsi" w:eastAsiaTheme="majorEastAsia" w:hAnsiTheme="majorHAnsi" w:cstheme="majorBidi"/>
      <w:i/>
      <w:iCs/>
      <w:color w:val="404040" w:themeColor="text1" w:themeTint="BF"/>
      <w:sz w:val="24"/>
      <w:szCs w:val="24"/>
      <w:lang w:val="es-CO" w:eastAsia="es-CO"/>
    </w:rPr>
  </w:style>
  <w:style w:type="character" w:customStyle="1" w:styleId="Ttulo8Car">
    <w:name w:val="Título 8 Car"/>
    <w:basedOn w:val="Fuentedeprrafopredeter"/>
    <w:link w:val="Ttulo8"/>
    <w:uiPriority w:val="9"/>
    <w:semiHidden/>
    <w:rsid w:val="000E2B24"/>
    <w:rPr>
      <w:rFonts w:asciiTheme="majorHAnsi" w:eastAsiaTheme="majorEastAsia" w:hAnsiTheme="majorHAnsi" w:cstheme="majorBidi"/>
      <w:color w:val="404040" w:themeColor="text1" w:themeTint="BF"/>
      <w:sz w:val="20"/>
      <w:szCs w:val="20"/>
      <w:lang w:val="es-CO" w:eastAsia="es-CO"/>
    </w:rPr>
  </w:style>
  <w:style w:type="character" w:customStyle="1" w:styleId="Ttulo9Car">
    <w:name w:val="Título 9 Car"/>
    <w:basedOn w:val="Fuentedeprrafopredeter"/>
    <w:link w:val="Ttulo9"/>
    <w:uiPriority w:val="9"/>
    <w:semiHidden/>
    <w:rsid w:val="000E2B24"/>
    <w:rPr>
      <w:rFonts w:asciiTheme="majorHAnsi" w:eastAsiaTheme="majorEastAsia" w:hAnsiTheme="majorHAnsi" w:cstheme="majorBidi"/>
      <w:i/>
      <w:iCs/>
      <w:color w:val="404040" w:themeColor="text1" w:themeTint="BF"/>
      <w:sz w:val="20"/>
      <w:szCs w:val="20"/>
      <w:lang w:val="es-CO" w:eastAsia="es-CO"/>
    </w:rPr>
  </w:style>
  <w:style w:type="paragraph" w:styleId="Ttulo">
    <w:name w:val="Title"/>
    <w:basedOn w:val="Normal"/>
    <w:next w:val="Normal"/>
    <w:link w:val="TtuloCar"/>
    <w:uiPriority w:val="10"/>
    <w:qFormat/>
    <w:rsid w:val="00D269D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D269D7"/>
    <w:rPr>
      <w:rFonts w:asciiTheme="majorHAnsi" w:eastAsiaTheme="majorEastAsia" w:hAnsiTheme="majorHAnsi" w:cstheme="majorBidi"/>
      <w:color w:val="17365D" w:themeColor="text2" w:themeShade="BF"/>
      <w:spacing w:val="5"/>
      <w:kern w:val="28"/>
      <w:sz w:val="52"/>
      <w:szCs w:val="52"/>
      <w:lang w:val="es-CO" w:eastAsia="es-CO"/>
    </w:rPr>
  </w:style>
  <w:style w:type="paragraph" w:styleId="Subttulo">
    <w:name w:val="Subtitle"/>
    <w:basedOn w:val="Normal"/>
    <w:next w:val="Normal"/>
    <w:link w:val="SubttuloCar"/>
    <w:uiPriority w:val="11"/>
    <w:qFormat/>
    <w:rsid w:val="00D269D7"/>
    <w:pPr>
      <w:numPr>
        <w:ilvl w:val="1"/>
      </w:numPr>
      <w:spacing w:after="200"/>
    </w:pPr>
    <w:rPr>
      <w:rFonts w:asciiTheme="majorHAnsi" w:eastAsiaTheme="majorEastAsia" w:hAnsiTheme="majorHAnsi" w:cstheme="majorBidi"/>
      <w:i/>
      <w:iCs/>
      <w:color w:val="4F81BD" w:themeColor="accent1"/>
      <w:spacing w:val="15"/>
    </w:rPr>
  </w:style>
  <w:style w:type="character" w:customStyle="1" w:styleId="SubttuloCar">
    <w:name w:val="Subtítulo Car"/>
    <w:basedOn w:val="Fuentedeprrafopredeter"/>
    <w:link w:val="Subttulo"/>
    <w:uiPriority w:val="11"/>
    <w:rsid w:val="00D269D7"/>
    <w:rPr>
      <w:rFonts w:asciiTheme="majorHAnsi" w:eastAsiaTheme="majorEastAsia" w:hAnsiTheme="majorHAnsi" w:cstheme="majorBidi"/>
      <w:i/>
      <w:iCs/>
      <w:color w:val="4F81BD" w:themeColor="accent1"/>
      <w:spacing w:val="15"/>
      <w:sz w:val="24"/>
      <w:szCs w:val="24"/>
      <w:lang w:val="es-CO" w:eastAsia="es-CO"/>
    </w:rPr>
  </w:style>
  <w:style w:type="character" w:styleId="Refdecomentario">
    <w:name w:val="annotation reference"/>
    <w:basedOn w:val="Fuentedeprrafopredeter"/>
    <w:unhideWhenUsed/>
    <w:rsid w:val="00614590"/>
    <w:rPr>
      <w:sz w:val="16"/>
      <w:szCs w:val="16"/>
    </w:rPr>
  </w:style>
  <w:style w:type="paragraph" w:styleId="Textocomentario">
    <w:name w:val="annotation text"/>
    <w:basedOn w:val="Normal"/>
    <w:link w:val="TextocomentarioCar"/>
    <w:unhideWhenUsed/>
    <w:rsid w:val="00614590"/>
    <w:rPr>
      <w:sz w:val="20"/>
      <w:szCs w:val="20"/>
    </w:rPr>
  </w:style>
  <w:style w:type="character" w:customStyle="1" w:styleId="TextocomentarioCar">
    <w:name w:val="Texto comentario Car"/>
    <w:basedOn w:val="Fuentedeprrafopredeter"/>
    <w:link w:val="Textocomentario"/>
    <w:rsid w:val="00614590"/>
    <w:rPr>
      <w:rFonts w:ascii="Times New Roman" w:eastAsia="Times New Roman" w:hAnsi="Times New Roman" w:cs="Times New Roman"/>
      <w:sz w:val="20"/>
      <w:szCs w:val="20"/>
      <w:lang w:val="es-CO" w:eastAsia="es-CO"/>
    </w:rPr>
  </w:style>
  <w:style w:type="paragraph" w:styleId="Asuntodelcomentario">
    <w:name w:val="annotation subject"/>
    <w:basedOn w:val="Textocomentario"/>
    <w:next w:val="Textocomentario"/>
    <w:link w:val="AsuntodelcomentarioCar"/>
    <w:uiPriority w:val="99"/>
    <w:semiHidden/>
    <w:unhideWhenUsed/>
    <w:rsid w:val="00614590"/>
    <w:rPr>
      <w:b/>
      <w:bCs/>
    </w:rPr>
  </w:style>
  <w:style w:type="character" w:customStyle="1" w:styleId="AsuntodelcomentarioCar">
    <w:name w:val="Asunto del comentario Car"/>
    <w:basedOn w:val="TextocomentarioCar"/>
    <w:link w:val="Asuntodelcomentario"/>
    <w:uiPriority w:val="99"/>
    <w:semiHidden/>
    <w:rsid w:val="00614590"/>
    <w:rPr>
      <w:rFonts w:ascii="Times New Roman" w:eastAsia="Times New Roman" w:hAnsi="Times New Roman" w:cs="Times New Roman"/>
      <w:b/>
      <w:bCs/>
      <w:sz w:val="20"/>
      <w:szCs w:val="20"/>
      <w:lang w:val="es-CO" w:eastAsia="es-CO"/>
    </w:rPr>
  </w:style>
  <w:style w:type="character" w:styleId="Hipervnculovisitado">
    <w:name w:val="FollowedHyperlink"/>
    <w:basedOn w:val="Fuentedeprrafopredeter"/>
    <w:uiPriority w:val="99"/>
    <w:semiHidden/>
    <w:unhideWhenUsed/>
    <w:rsid w:val="008B49E2"/>
    <w:rPr>
      <w:color w:val="800080" w:themeColor="followedHyperlink"/>
      <w:u w:val="single"/>
    </w:rPr>
  </w:style>
  <w:style w:type="table" w:styleId="Listaclara-nfasis1">
    <w:name w:val="Light List Accent 1"/>
    <w:basedOn w:val="Tablanormal"/>
    <w:uiPriority w:val="61"/>
    <w:rsid w:val="00E3424F"/>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ablaconcuadrcula">
    <w:name w:val="Table Grid"/>
    <w:basedOn w:val="Tablanormal"/>
    <w:uiPriority w:val="59"/>
    <w:rsid w:val="00C23DD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nfasis1">
    <w:name w:val="Light Shading Accent 1"/>
    <w:basedOn w:val="Tablanormal"/>
    <w:uiPriority w:val="60"/>
    <w:rsid w:val="001B364A"/>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is2">
    <w:name w:val="Light List Accent 2"/>
    <w:basedOn w:val="Tablanormal"/>
    <w:uiPriority w:val="61"/>
    <w:rsid w:val="00594ECC"/>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rsid w:val="00594ECC"/>
    <w:pPr>
      <w:spacing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Cuadrculaclara-nfasis1">
    <w:name w:val="Light Grid Accent 1"/>
    <w:basedOn w:val="Tablanormal"/>
    <w:uiPriority w:val="62"/>
    <w:rsid w:val="00594ECC"/>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media1-nfasis1">
    <w:name w:val="Medium Grid 1 Accent 1"/>
    <w:basedOn w:val="Tablanormal"/>
    <w:uiPriority w:val="67"/>
    <w:rsid w:val="006134C4"/>
    <w:pPr>
      <w:spacing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2-nfasis1">
    <w:name w:val="Medium Grid 2 Accent 1"/>
    <w:basedOn w:val="Tablanormal"/>
    <w:uiPriority w:val="68"/>
    <w:rsid w:val="006134C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3-nfasis1">
    <w:name w:val="Medium Grid 3 Accent 1"/>
    <w:basedOn w:val="Tablanormal"/>
    <w:uiPriority w:val="69"/>
    <w:rsid w:val="006134C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Listaoscura-nfasis1">
    <w:name w:val="Dark List Accent 1"/>
    <w:basedOn w:val="Tablanormal"/>
    <w:uiPriority w:val="70"/>
    <w:rsid w:val="008006CC"/>
    <w:pPr>
      <w:spacing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paragraph" w:customStyle="1" w:styleId="Texto2">
    <w:name w:val="Texto 2"/>
    <w:basedOn w:val="Normal"/>
    <w:qFormat/>
    <w:rsid w:val="008006CC"/>
    <w:pPr>
      <w:spacing w:before="120" w:after="120"/>
      <w:ind w:left="1418"/>
    </w:pPr>
    <w:rPr>
      <w:rFonts w:ascii="Verdana" w:hAnsi="Verdana"/>
      <w:color w:val="1F497D"/>
      <w:sz w:val="18"/>
      <w:szCs w:val="20"/>
      <w:lang w:val="es-ES" w:eastAsia="en-US"/>
    </w:rPr>
  </w:style>
  <w:style w:type="paragraph" w:styleId="Textonotaalfinal">
    <w:name w:val="endnote text"/>
    <w:basedOn w:val="Normal"/>
    <w:link w:val="TextonotaalfinalCar"/>
    <w:uiPriority w:val="99"/>
    <w:semiHidden/>
    <w:unhideWhenUsed/>
    <w:rsid w:val="00185B53"/>
    <w:rPr>
      <w:sz w:val="20"/>
      <w:szCs w:val="20"/>
    </w:rPr>
  </w:style>
  <w:style w:type="character" w:customStyle="1" w:styleId="TextonotaalfinalCar">
    <w:name w:val="Texto nota al final Car"/>
    <w:basedOn w:val="Fuentedeprrafopredeter"/>
    <w:link w:val="Textonotaalfinal"/>
    <w:uiPriority w:val="99"/>
    <w:semiHidden/>
    <w:rsid w:val="00185B53"/>
    <w:rPr>
      <w:rFonts w:ascii="Times New Roman" w:eastAsia="Times New Roman" w:hAnsi="Times New Roman" w:cs="Times New Roman"/>
      <w:sz w:val="20"/>
      <w:szCs w:val="20"/>
      <w:lang w:val="es-CO" w:eastAsia="es-CO"/>
    </w:rPr>
  </w:style>
  <w:style w:type="character" w:styleId="Refdenotaalfinal">
    <w:name w:val="endnote reference"/>
    <w:basedOn w:val="Fuentedeprrafopredeter"/>
    <w:uiPriority w:val="99"/>
    <w:semiHidden/>
    <w:unhideWhenUsed/>
    <w:rsid w:val="00185B53"/>
    <w:rPr>
      <w:vertAlign w:val="superscript"/>
    </w:rPr>
  </w:style>
  <w:style w:type="table" w:styleId="Sombreadomedio2-nfasis1">
    <w:name w:val="Medium Shading 2 Accent 1"/>
    <w:basedOn w:val="Tablanormal"/>
    <w:uiPriority w:val="64"/>
    <w:rsid w:val="00453C9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TitulosdeTablas">
    <w:name w:val="Titulos de Tablas"/>
    <w:basedOn w:val="Normal"/>
    <w:link w:val="TitulosdeTablasCar"/>
    <w:rsid w:val="009D60F6"/>
    <w:pPr>
      <w:spacing w:line="288" w:lineRule="auto"/>
      <w:jc w:val="center"/>
    </w:pPr>
    <w:rPr>
      <w:b/>
      <w:bCs/>
      <w:sz w:val="18"/>
      <w:szCs w:val="20"/>
      <w:lang w:val="es-BO" w:eastAsia="es-ES"/>
    </w:rPr>
  </w:style>
  <w:style w:type="character" w:customStyle="1" w:styleId="TitulosdeTablasCar">
    <w:name w:val="Titulos de Tablas Car"/>
    <w:basedOn w:val="Fuentedeprrafopredeter"/>
    <w:link w:val="TitulosdeTablas"/>
    <w:rsid w:val="009D60F6"/>
    <w:rPr>
      <w:rFonts w:ascii="Arial" w:eastAsia="Times New Roman" w:hAnsi="Arial" w:cs="Times New Roman"/>
      <w:b/>
      <w:bCs/>
      <w:sz w:val="18"/>
      <w:szCs w:val="20"/>
      <w:lang w:val="es-BO" w:eastAsia="es-ES"/>
    </w:rPr>
  </w:style>
  <w:style w:type="paragraph" w:customStyle="1" w:styleId="DatosdeTablas">
    <w:name w:val="Datos de Tablas"/>
    <w:basedOn w:val="Normal"/>
    <w:rsid w:val="00117225"/>
    <w:pPr>
      <w:spacing w:line="288" w:lineRule="auto"/>
      <w:jc w:val="center"/>
    </w:pPr>
    <w:rPr>
      <w:sz w:val="18"/>
      <w:szCs w:val="20"/>
      <w:lang w:val="es-BO" w:eastAsia="es-ES"/>
    </w:rPr>
  </w:style>
  <w:style w:type="character" w:customStyle="1" w:styleId="DescripcinCar">
    <w:name w:val="Descripción Car"/>
    <w:basedOn w:val="Fuentedeprrafopredeter"/>
    <w:link w:val="Descripcin"/>
    <w:uiPriority w:val="35"/>
    <w:locked/>
    <w:rsid w:val="00354085"/>
    <w:rPr>
      <w:rFonts w:ascii="Times New Roman" w:eastAsia="Times New Roman" w:hAnsi="Times New Roman" w:cs="Times New Roman"/>
      <w:b/>
      <w:bCs/>
      <w:color w:val="4F81BD" w:themeColor="accent1"/>
      <w:sz w:val="18"/>
      <w:szCs w:val="18"/>
      <w:lang w:val="es-CO" w:eastAsia="es-CO"/>
    </w:rPr>
  </w:style>
  <w:style w:type="table" w:styleId="Sombreadomedio2-nfasis5">
    <w:name w:val="Medium Shading 2 Accent 5"/>
    <w:basedOn w:val="Tablanormal"/>
    <w:uiPriority w:val="64"/>
    <w:rsid w:val="00990A61"/>
    <w:pPr>
      <w:spacing w:line="240" w:lineRule="auto"/>
      <w:jc w:val="left"/>
    </w:pPr>
    <w:rPr>
      <w:rFonts w:eastAsiaTheme="minorHAnsi"/>
      <w:lang w:val="es-B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Chapter">
    <w:name w:val="Chapter"/>
    <w:basedOn w:val="Normal"/>
    <w:next w:val="Normal"/>
    <w:rsid w:val="0065725A"/>
    <w:pPr>
      <w:keepNext/>
      <w:numPr>
        <w:numId w:val="6"/>
      </w:numPr>
      <w:tabs>
        <w:tab w:val="clear" w:pos="2250"/>
        <w:tab w:val="num" w:pos="648"/>
        <w:tab w:val="left" w:pos="1440"/>
      </w:tabs>
      <w:spacing w:before="240" w:after="240"/>
      <w:ind w:left="0"/>
      <w:jc w:val="center"/>
    </w:pPr>
    <w:rPr>
      <w:b/>
      <w:smallCaps/>
      <w:szCs w:val="20"/>
      <w:lang w:val="es-ES" w:eastAsia="en-US"/>
    </w:rPr>
  </w:style>
  <w:style w:type="paragraph" w:customStyle="1" w:styleId="Paragraph">
    <w:name w:val="Paragraph"/>
    <w:aliases w:val="paragraph,p,PARAGRAPH,PG,pa,at"/>
    <w:basedOn w:val="Sangradetextonormal"/>
    <w:link w:val="ParagraphChar"/>
    <w:uiPriority w:val="99"/>
    <w:qFormat/>
    <w:rsid w:val="0065725A"/>
    <w:pPr>
      <w:numPr>
        <w:ilvl w:val="1"/>
        <w:numId w:val="6"/>
      </w:numPr>
      <w:spacing w:before="120"/>
      <w:ind w:left="720" w:hanging="720"/>
      <w:outlineLvl w:val="1"/>
    </w:pPr>
    <w:rPr>
      <w:szCs w:val="20"/>
      <w:lang w:val="es-ES" w:eastAsia="en-US"/>
    </w:rPr>
  </w:style>
  <w:style w:type="paragraph" w:customStyle="1" w:styleId="subpar">
    <w:name w:val="subpar"/>
    <w:basedOn w:val="Sangra3detindependiente"/>
    <w:uiPriority w:val="99"/>
    <w:rsid w:val="0065725A"/>
    <w:pPr>
      <w:numPr>
        <w:ilvl w:val="2"/>
        <w:numId w:val="6"/>
      </w:numPr>
      <w:tabs>
        <w:tab w:val="clear" w:pos="2304"/>
        <w:tab w:val="num" w:pos="1152"/>
      </w:tabs>
      <w:spacing w:before="120"/>
      <w:ind w:left="1152" w:hanging="720"/>
      <w:outlineLvl w:val="2"/>
    </w:pPr>
    <w:rPr>
      <w:sz w:val="24"/>
      <w:szCs w:val="20"/>
      <w:lang w:val="es-ES_tradnl" w:eastAsia="en-US"/>
    </w:rPr>
  </w:style>
  <w:style w:type="paragraph" w:customStyle="1" w:styleId="SubSubPar">
    <w:name w:val="SubSubPar"/>
    <w:basedOn w:val="subpar"/>
    <w:uiPriority w:val="99"/>
    <w:rsid w:val="0065725A"/>
    <w:pPr>
      <w:numPr>
        <w:ilvl w:val="3"/>
      </w:numPr>
      <w:tabs>
        <w:tab w:val="clear" w:pos="2736"/>
        <w:tab w:val="left" w:pos="0"/>
        <w:tab w:val="num" w:pos="1296"/>
      </w:tabs>
      <w:ind w:left="1296" w:hanging="864"/>
    </w:pPr>
  </w:style>
  <w:style w:type="character" w:customStyle="1" w:styleId="ParagraphChar">
    <w:name w:val="Paragraph Char"/>
    <w:link w:val="Paragraph"/>
    <w:uiPriority w:val="99"/>
    <w:rsid w:val="0065725A"/>
    <w:rPr>
      <w:rFonts w:ascii="Arial" w:eastAsia="Times New Roman" w:hAnsi="Arial" w:cs="Arial"/>
      <w:sz w:val="24"/>
      <w:szCs w:val="20"/>
      <w:lang w:val="es-ES"/>
    </w:rPr>
  </w:style>
  <w:style w:type="paragraph" w:styleId="Sangradetextonormal">
    <w:name w:val="Body Text Indent"/>
    <w:basedOn w:val="Normal"/>
    <w:link w:val="SangradetextonormalCar"/>
    <w:uiPriority w:val="99"/>
    <w:semiHidden/>
    <w:unhideWhenUsed/>
    <w:rsid w:val="0065725A"/>
    <w:pPr>
      <w:spacing w:after="120"/>
      <w:ind w:left="283"/>
    </w:pPr>
  </w:style>
  <w:style w:type="character" w:customStyle="1" w:styleId="SangradetextonormalCar">
    <w:name w:val="Sangría de texto normal Car"/>
    <w:basedOn w:val="Fuentedeprrafopredeter"/>
    <w:link w:val="Sangradetextonormal"/>
    <w:uiPriority w:val="99"/>
    <w:semiHidden/>
    <w:rsid w:val="0065725A"/>
    <w:rPr>
      <w:rFonts w:ascii="Times New Roman" w:eastAsia="Times New Roman" w:hAnsi="Times New Roman" w:cs="Times New Roman"/>
      <w:sz w:val="24"/>
      <w:szCs w:val="24"/>
      <w:lang w:val="es-CO" w:eastAsia="es-CO"/>
    </w:rPr>
  </w:style>
  <w:style w:type="paragraph" w:styleId="Sangra3detindependiente">
    <w:name w:val="Body Text Indent 3"/>
    <w:basedOn w:val="Normal"/>
    <w:link w:val="Sangra3detindependienteCar"/>
    <w:uiPriority w:val="99"/>
    <w:semiHidden/>
    <w:unhideWhenUsed/>
    <w:rsid w:val="0065725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65725A"/>
    <w:rPr>
      <w:rFonts w:ascii="Times New Roman" w:eastAsia="Times New Roman" w:hAnsi="Times New Roman" w:cs="Times New Roman"/>
      <w:sz w:val="16"/>
      <w:szCs w:val="16"/>
      <w:lang w:val="es-CO" w:eastAsia="es-CO"/>
    </w:rPr>
  </w:style>
  <w:style w:type="paragraph" w:customStyle="1" w:styleId="Annex">
    <w:name w:val="Annex"/>
    <w:basedOn w:val="Normal"/>
    <w:rsid w:val="00462E48"/>
    <w:rPr>
      <w:caps/>
      <w:szCs w:val="20"/>
      <w:lang w:val="es-ES_tradnl" w:eastAsia="en-US"/>
    </w:rPr>
  </w:style>
  <w:style w:type="paragraph" w:customStyle="1" w:styleId="fuente">
    <w:name w:val="fuente"/>
    <w:basedOn w:val="Normal"/>
    <w:link w:val="fuenteCar"/>
    <w:qFormat/>
    <w:rsid w:val="007224A8"/>
    <w:pPr>
      <w:spacing w:before="120"/>
    </w:pPr>
    <w:rPr>
      <w:rFonts w:eastAsia="Calibri"/>
      <w:sz w:val="16"/>
      <w:szCs w:val="16"/>
      <w:lang w:val="x-none" w:eastAsia="en-US"/>
    </w:rPr>
  </w:style>
  <w:style w:type="character" w:customStyle="1" w:styleId="fuenteCar">
    <w:name w:val="fuente Car"/>
    <w:link w:val="fuente"/>
    <w:rsid w:val="007224A8"/>
    <w:rPr>
      <w:rFonts w:ascii="Arial" w:eastAsia="Calibri" w:hAnsi="Arial" w:cs="Times New Roman"/>
      <w:sz w:val="16"/>
      <w:szCs w:val="16"/>
      <w:lang w:val="x-none"/>
    </w:rPr>
  </w:style>
  <w:style w:type="paragraph" w:styleId="Tabladeilustraciones">
    <w:name w:val="table of figures"/>
    <w:basedOn w:val="Normal"/>
    <w:next w:val="Normal"/>
    <w:uiPriority w:val="99"/>
    <w:unhideWhenUsed/>
    <w:rsid w:val="00E31178"/>
  </w:style>
  <w:style w:type="paragraph" w:customStyle="1" w:styleId="Default">
    <w:name w:val="Default"/>
    <w:rsid w:val="00553F46"/>
    <w:pPr>
      <w:autoSpaceDE w:val="0"/>
      <w:autoSpaceDN w:val="0"/>
      <w:adjustRightInd w:val="0"/>
      <w:spacing w:line="240" w:lineRule="auto"/>
      <w:jc w:val="left"/>
    </w:pPr>
    <w:rPr>
      <w:rFonts w:ascii="Arial" w:hAnsi="Arial" w:cs="Arial"/>
      <w:color w:val="000000"/>
      <w:sz w:val="24"/>
      <w:szCs w:val="24"/>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55613">
      <w:bodyDiv w:val="1"/>
      <w:marLeft w:val="0"/>
      <w:marRight w:val="0"/>
      <w:marTop w:val="0"/>
      <w:marBottom w:val="0"/>
      <w:divBdr>
        <w:top w:val="none" w:sz="0" w:space="0" w:color="auto"/>
        <w:left w:val="none" w:sz="0" w:space="0" w:color="auto"/>
        <w:bottom w:val="none" w:sz="0" w:space="0" w:color="auto"/>
        <w:right w:val="none" w:sz="0" w:space="0" w:color="auto"/>
      </w:divBdr>
    </w:div>
    <w:div w:id="19556001">
      <w:bodyDiv w:val="1"/>
      <w:marLeft w:val="0"/>
      <w:marRight w:val="0"/>
      <w:marTop w:val="0"/>
      <w:marBottom w:val="0"/>
      <w:divBdr>
        <w:top w:val="none" w:sz="0" w:space="0" w:color="auto"/>
        <w:left w:val="none" w:sz="0" w:space="0" w:color="auto"/>
        <w:bottom w:val="none" w:sz="0" w:space="0" w:color="auto"/>
        <w:right w:val="none" w:sz="0" w:space="0" w:color="auto"/>
      </w:divBdr>
    </w:div>
    <w:div w:id="22706880">
      <w:bodyDiv w:val="1"/>
      <w:marLeft w:val="0"/>
      <w:marRight w:val="0"/>
      <w:marTop w:val="0"/>
      <w:marBottom w:val="0"/>
      <w:divBdr>
        <w:top w:val="none" w:sz="0" w:space="0" w:color="auto"/>
        <w:left w:val="none" w:sz="0" w:space="0" w:color="auto"/>
        <w:bottom w:val="none" w:sz="0" w:space="0" w:color="auto"/>
        <w:right w:val="none" w:sz="0" w:space="0" w:color="auto"/>
      </w:divBdr>
    </w:div>
    <w:div w:id="47535410">
      <w:bodyDiv w:val="1"/>
      <w:marLeft w:val="0"/>
      <w:marRight w:val="0"/>
      <w:marTop w:val="0"/>
      <w:marBottom w:val="0"/>
      <w:divBdr>
        <w:top w:val="none" w:sz="0" w:space="0" w:color="auto"/>
        <w:left w:val="none" w:sz="0" w:space="0" w:color="auto"/>
        <w:bottom w:val="none" w:sz="0" w:space="0" w:color="auto"/>
        <w:right w:val="none" w:sz="0" w:space="0" w:color="auto"/>
      </w:divBdr>
    </w:div>
    <w:div w:id="47800573">
      <w:bodyDiv w:val="1"/>
      <w:marLeft w:val="0"/>
      <w:marRight w:val="0"/>
      <w:marTop w:val="0"/>
      <w:marBottom w:val="0"/>
      <w:divBdr>
        <w:top w:val="none" w:sz="0" w:space="0" w:color="auto"/>
        <w:left w:val="none" w:sz="0" w:space="0" w:color="auto"/>
        <w:bottom w:val="none" w:sz="0" w:space="0" w:color="auto"/>
        <w:right w:val="none" w:sz="0" w:space="0" w:color="auto"/>
      </w:divBdr>
    </w:div>
    <w:div w:id="61801909">
      <w:bodyDiv w:val="1"/>
      <w:marLeft w:val="0"/>
      <w:marRight w:val="0"/>
      <w:marTop w:val="0"/>
      <w:marBottom w:val="0"/>
      <w:divBdr>
        <w:top w:val="none" w:sz="0" w:space="0" w:color="auto"/>
        <w:left w:val="none" w:sz="0" w:space="0" w:color="auto"/>
        <w:bottom w:val="none" w:sz="0" w:space="0" w:color="auto"/>
        <w:right w:val="none" w:sz="0" w:space="0" w:color="auto"/>
      </w:divBdr>
    </w:div>
    <w:div w:id="68429618">
      <w:bodyDiv w:val="1"/>
      <w:marLeft w:val="0"/>
      <w:marRight w:val="0"/>
      <w:marTop w:val="0"/>
      <w:marBottom w:val="0"/>
      <w:divBdr>
        <w:top w:val="none" w:sz="0" w:space="0" w:color="auto"/>
        <w:left w:val="none" w:sz="0" w:space="0" w:color="auto"/>
        <w:bottom w:val="none" w:sz="0" w:space="0" w:color="auto"/>
        <w:right w:val="none" w:sz="0" w:space="0" w:color="auto"/>
      </w:divBdr>
    </w:div>
    <w:div w:id="68692626">
      <w:bodyDiv w:val="1"/>
      <w:marLeft w:val="0"/>
      <w:marRight w:val="0"/>
      <w:marTop w:val="0"/>
      <w:marBottom w:val="0"/>
      <w:divBdr>
        <w:top w:val="none" w:sz="0" w:space="0" w:color="auto"/>
        <w:left w:val="none" w:sz="0" w:space="0" w:color="auto"/>
        <w:bottom w:val="none" w:sz="0" w:space="0" w:color="auto"/>
        <w:right w:val="none" w:sz="0" w:space="0" w:color="auto"/>
      </w:divBdr>
    </w:div>
    <w:div w:id="106313761">
      <w:bodyDiv w:val="1"/>
      <w:marLeft w:val="0"/>
      <w:marRight w:val="0"/>
      <w:marTop w:val="0"/>
      <w:marBottom w:val="0"/>
      <w:divBdr>
        <w:top w:val="none" w:sz="0" w:space="0" w:color="auto"/>
        <w:left w:val="none" w:sz="0" w:space="0" w:color="auto"/>
        <w:bottom w:val="none" w:sz="0" w:space="0" w:color="auto"/>
        <w:right w:val="none" w:sz="0" w:space="0" w:color="auto"/>
      </w:divBdr>
    </w:div>
    <w:div w:id="215242210">
      <w:bodyDiv w:val="1"/>
      <w:marLeft w:val="0"/>
      <w:marRight w:val="0"/>
      <w:marTop w:val="0"/>
      <w:marBottom w:val="0"/>
      <w:divBdr>
        <w:top w:val="none" w:sz="0" w:space="0" w:color="auto"/>
        <w:left w:val="none" w:sz="0" w:space="0" w:color="auto"/>
        <w:bottom w:val="none" w:sz="0" w:space="0" w:color="auto"/>
        <w:right w:val="none" w:sz="0" w:space="0" w:color="auto"/>
      </w:divBdr>
    </w:div>
    <w:div w:id="232467492">
      <w:bodyDiv w:val="1"/>
      <w:marLeft w:val="0"/>
      <w:marRight w:val="0"/>
      <w:marTop w:val="0"/>
      <w:marBottom w:val="0"/>
      <w:divBdr>
        <w:top w:val="none" w:sz="0" w:space="0" w:color="auto"/>
        <w:left w:val="none" w:sz="0" w:space="0" w:color="auto"/>
        <w:bottom w:val="none" w:sz="0" w:space="0" w:color="auto"/>
        <w:right w:val="none" w:sz="0" w:space="0" w:color="auto"/>
      </w:divBdr>
    </w:div>
    <w:div w:id="236742789">
      <w:bodyDiv w:val="1"/>
      <w:marLeft w:val="0"/>
      <w:marRight w:val="0"/>
      <w:marTop w:val="0"/>
      <w:marBottom w:val="0"/>
      <w:divBdr>
        <w:top w:val="none" w:sz="0" w:space="0" w:color="auto"/>
        <w:left w:val="none" w:sz="0" w:space="0" w:color="auto"/>
        <w:bottom w:val="none" w:sz="0" w:space="0" w:color="auto"/>
        <w:right w:val="none" w:sz="0" w:space="0" w:color="auto"/>
      </w:divBdr>
    </w:div>
    <w:div w:id="238833709">
      <w:bodyDiv w:val="1"/>
      <w:marLeft w:val="0"/>
      <w:marRight w:val="0"/>
      <w:marTop w:val="0"/>
      <w:marBottom w:val="0"/>
      <w:divBdr>
        <w:top w:val="none" w:sz="0" w:space="0" w:color="auto"/>
        <w:left w:val="none" w:sz="0" w:space="0" w:color="auto"/>
        <w:bottom w:val="none" w:sz="0" w:space="0" w:color="auto"/>
        <w:right w:val="none" w:sz="0" w:space="0" w:color="auto"/>
      </w:divBdr>
    </w:div>
    <w:div w:id="240919828">
      <w:bodyDiv w:val="1"/>
      <w:marLeft w:val="0"/>
      <w:marRight w:val="0"/>
      <w:marTop w:val="0"/>
      <w:marBottom w:val="0"/>
      <w:divBdr>
        <w:top w:val="none" w:sz="0" w:space="0" w:color="auto"/>
        <w:left w:val="none" w:sz="0" w:space="0" w:color="auto"/>
        <w:bottom w:val="none" w:sz="0" w:space="0" w:color="auto"/>
        <w:right w:val="none" w:sz="0" w:space="0" w:color="auto"/>
      </w:divBdr>
    </w:div>
    <w:div w:id="296494870">
      <w:bodyDiv w:val="1"/>
      <w:marLeft w:val="0"/>
      <w:marRight w:val="0"/>
      <w:marTop w:val="0"/>
      <w:marBottom w:val="0"/>
      <w:divBdr>
        <w:top w:val="none" w:sz="0" w:space="0" w:color="auto"/>
        <w:left w:val="none" w:sz="0" w:space="0" w:color="auto"/>
        <w:bottom w:val="none" w:sz="0" w:space="0" w:color="auto"/>
        <w:right w:val="none" w:sz="0" w:space="0" w:color="auto"/>
      </w:divBdr>
    </w:div>
    <w:div w:id="316764606">
      <w:bodyDiv w:val="1"/>
      <w:marLeft w:val="0"/>
      <w:marRight w:val="0"/>
      <w:marTop w:val="0"/>
      <w:marBottom w:val="0"/>
      <w:divBdr>
        <w:top w:val="none" w:sz="0" w:space="0" w:color="auto"/>
        <w:left w:val="none" w:sz="0" w:space="0" w:color="auto"/>
        <w:bottom w:val="none" w:sz="0" w:space="0" w:color="auto"/>
        <w:right w:val="none" w:sz="0" w:space="0" w:color="auto"/>
      </w:divBdr>
    </w:div>
    <w:div w:id="320306660">
      <w:bodyDiv w:val="1"/>
      <w:marLeft w:val="0"/>
      <w:marRight w:val="0"/>
      <w:marTop w:val="0"/>
      <w:marBottom w:val="0"/>
      <w:divBdr>
        <w:top w:val="none" w:sz="0" w:space="0" w:color="auto"/>
        <w:left w:val="none" w:sz="0" w:space="0" w:color="auto"/>
        <w:bottom w:val="none" w:sz="0" w:space="0" w:color="auto"/>
        <w:right w:val="none" w:sz="0" w:space="0" w:color="auto"/>
      </w:divBdr>
    </w:div>
    <w:div w:id="336541250">
      <w:bodyDiv w:val="1"/>
      <w:marLeft w:val="0"/>
      <w:marRight w:val="0"/>
      <w:marTop w:val="0"/>
      <w:marBottom w:val="0"/>
      <w:divBdr>
        <w:top w:val="none" w:sz="0" w:space="0" w:color="auto"/>
        <w:left w:val="none" w:sz="0" w:space="0" w:color="auto"/>
        <w:bottom w:val="none" w:sz="0" w:space="0" w:color="auto"/>
        <w:right w:val="none" w:sz="0" w:space="0" w:color="auto"/>
      </w:divBdr>
    </w:div>
    <w:div w:id="390344748">
      <w:bodyDiv w:val="1"/>
      <w:marLeft w:val="0"/>
      <w:marRight w:val="0"/>
      <w:marTop w:val="0"/>
      <w:marBottom w:val="0"/>
      <w:divBdr>
        <w:top w:val="none" w:sz="0" w:space="0" w:color="auto"/>
        <w:left w:val="none" w:sz="0" w:space="0" w:color="auto"/>
        <w:bottom w:val="none" w:sz="0" w:space="0" w:color="auto"/>
        <w:right w:val="none" w:sz="0" w:space="0" w:color="auto"/>
      </w:divBdr>
    </w:div>
    <w:div w:id="406072679">
      <w:bodyDiv w:val="1"/>
      <w:marLeft w:val="0"/>
      <w:marRight w:val="0"/>
      <w:marTop w:val="0"/>
      <w:marBottom w:val="0"/>
      <w:divBdr>
        <w:top w:val="none" w:sz="0" w:space="0" w:color="auto"/>
        <w:left w:val="none" w:sz="0" w:space="0" w:color="auto"/>
        <w:bottom w:val="none" w:sz="0" w:space="0" w:color="auto"/>
        <w:right w:val="none" w:sz="0" w:space="0" w:color="auto"/>
      </w:divBdr>
    </w:div>
    <w:div w:id="479809694">
      <w:bodyDiv w:val="1"/>
      <w:marLeft w:val="0"/>
      <w:marRight w:val="0"/>
      <w:marTop w:val="0"/>
      <w:marBottom w:val="0"/>
      <w:divBdr>
        <w:top w:val="none" w:sz="0" w:space="0" w:color="auto"/>
        <w:left w:val="none" w:sz="0" w:space="0" w:color="auto"/>
        <w:bottom w:val="none" w:sz="0" w:space="0" w:color="auto"/>
        <w:right w:val="none" w:sz="0" w:space="0" w:color="auto"/>
      </w:divBdr>
    </w:div>
    <w:div w:id="487214515">
      <w:bodyDiv w:val="1"/>
      <w:marLeft w:val="0"/>
      <w:marRight w:val="0"/>
      <w:marTop w:val="0"/>
      <w:marBottom w:val="0"/>
      <w:divBdr>
        <w:top w:val="none" w:sz="0" w:space="0" w:color="auto"/>
        <w:left w:val="none" w:sz="0" w:space="0" w:color="auto"/>
        <w:bottom w:val="none" w:sz="0" w:space="0" w:color="auto"/>
        <w:right w:val="none" w:sz="0" w:space="0" w:color="auto"/>
      </w:divBdr>
    </w:div>
    <w:div w:id="520513539">
      <w:bodyDiv w:val="1"/>
      <w:marLeft w:val="0"/>
      <w:marRight w:val="0"/>
      <w:marTop w:val="0"/>
      <w:marBottom w:val="0"/>
      <w:divBdr>
        <w:top w:val="none" w:sz="0" w:space="0" w:color="auto"/>
        <w:left w:val="none" w:sz="0" w:space="0" w:color="auto"/>
        <w:bottom w:val="none" w:sz="0" w:space="0" w:color="auto"/>
        <w:right w:val="none" w:sz="0" w:space="0" w:color="auto"/>
      </w:divBdr>
    </w:div>
    <w:div w:id="529996289">
      <w:bodyDiv w:val="1"/>
      <w:marLeft w:val="0"/>
      <w:marRight w:val="0"/>
      <w:marTop w:val="0"/>
      <w:marBottom w:val="0"/>
      <w:divBdr>
        <w:top w:val="none" w:sz="0" w:space="0" w:color="auto"/>
        <w:left w:val="none" w:sz="0" w:space="0" w:color="auto"/>
        <w:bottom w:val="none" w:sz="0" w:space="0" w:color="auto"/>
        <w:right w:val="none" w:sz="0" w:space="0" w:color="auto"/>
      </w:divBdr>
    </w:div>
    <w:div w:id="536352196">
      <w:bodyDiv w:val="1"/>
      <w:marLeft w:val="0"/>
      <w:marRight w:val="0"/>
      <w:marTop w:val="0"/>
      <w:marBottom w:val="0"/>
      <w:divBdr>
        <w:top w:val="none" w:sz="0" w:space="0" w:color="auto"/>
        <w:left w:val="none" w:sz="0" w:space="0" w:color="auto"/>
        <w:bottom w:val="none" w:sz="0" w:space="0" w:color="auto"/>
        <w:right w:val="none" w:sz="0" w:space="0" w:color="auto"/>
      </w:divBdr>
    </w:div>
    <w:div w:id="571815054">
      <w:bodyDiv w:val="1"/>
      <w:marLeft w:val="0"/>
      <w:marRight w:val="0"/>
      <w:marTop w:val="0"/>
      <w:marBottom w:val="0"/>
      <w:divBdr>
        <w:top w:val="none" w:sz="0" w:space="0" w:color="auto"/>
        <w:left w:val="none" w:sz="0" w:space="0" w:color="auto"/>
        <w:bottom w:val="none" w:sz="0" w:space="0" w:color="auto"/>
        <w:right w:val="none" w:sz="0" w:space="0" w:color="auto"/>
      </w:divBdr>
    </w:div>
    <w:div w:id="596983847">
      <w:bodyDiv w:val="1"/>
      <w:marLeft w:val="0"/>
      <w:marRight w:val="0"/>
      <w:marTop w:val="0"/>
      <w:marBottom w:val="0"/>
      <w:divBdr>
        <w:top w:val="none" w:sz="0" w:space="0" w:color="auto"/>
        <w:left w:val="none" w:sz="0" w:space="0" w:color="auto"/>
        <w:bottom w:val="none" w:sz="0" w:space="0" w:color="auto"/>
        <w:right w:val="none" w:sz="0" w:space="0" w:color="auto"/>
      </w:divBdr>
    </w:div>
    <w:div w:id="608006898">
      <w:bodyDiv w:val="1"/>
      <w:marLeft w:val="0"/>
      <w:marRight w:val="0"/>
      <w:marTop w:val="0"/>
      <w:marBottom w:val="0"/>
      <w:divBdr>
        <w:top w:val="none" w:sz="0" w:space="0" w:color="auto"/>
        <w:left w:val="none" w:sz="0" w:space="0" w:color="auto"/>
        <w:bottom w:val="none" w:sz="0" w:space="0" w:color="auto"/>
        <w:right w:val="none" w:sz="0" w:space="0" w:color="auto"/>
      </w:divBdr>
    </w:div>
    <w:div w:id="608974392">
      <w:bodyDiv w:val="1"/>
      <w:marLeft w:val="0"/>
      <w:marRight w:val="0"/>
      <w:marTop w:val="0"/>
      <w:marBottom w:val="0"/>
      <w:divBdr>
        <w:top w:val="none" w:sz="0" w:space="0" w:color="auto"/>
        <w:left w:val="none" w:sz="0" w:space="0" w:color="auto"/>
        <w:bottom w:val="none" w:sz="0" w:space="0" w:color="auto"/>
        <w:right w:val="none" w:sz="0" w:space="0" w:color="auto"/>
      </w:divBdr>
    </w:div>
    <w:div w:id="636574022">
      <w:bodyDiv w:val="1"/>
      <w:marLeft w:val="0"/>
      <w:marRight w:val="0"/>
      <w:marTop w:val="0"/>
      <w:marBottom w:val="0"/>
      <w:divBdr>
        <w:top w:val="none" w:sz="0" w:space="0" w:color="auto"/>
        <w:left w:val="none" w:sz="0" w:space="0" w:color="auto"/>
        <w:bottom w:val="none" w:sz="0" w:space="0" w:color="auto"/>
        <w:right w:val="none" w:sz="0" w:space="0" w:color="auto"/>
      </w:divBdr>
    </w:div>
    <w:div w:id="643580850">
      <w:bodyDiv w:val="1"/>
      <w:marLeft w:val="0"/>
      <w:marRight w:val="0"/>
      <w:marTop w:val="0"/>
      <w:marBottom w:val="0"/>
      <w:divBdr>
        <w:top w:val="none" w:sz="0" w:space="0" w:color="auto"/>
        <w:left w:val="none" w:sz="0" w:space="0" w:color="auto"/>
        <w:bottom w:val="none" w:sz="0" w:space="0" w:color="auto"/>
        <w:right w:val="none" w:sz="0" w:space="0" w:color="auto"/>
      </w:divBdr>
    </w:div>
    <w:div w:id="647830707">
      <w:bodyDiv w:val="1"/>
      <w:marLeft w:val="0"/>
      <w:marRight w:val="0"/>
      <w:marTop w:val="0"/>
      <w:marBottom w:val="0"/>
      <w:divBdr>
        <w:top w:val="none" w:sz="0" w:space="0" w:color="auto"/>
        <w:left w:val="none" w:sz="0" w:space="0" w:color="auto"/>
        <w:bottom w:val="none" w:sz="0" w:space="0" w:color="auto"/>
        <w:right w:val="none" w:sz="0" w:space="0" w:color="auto"/>
      </w:divBdr>
    </w:div>
    <w:div w:id="709034399">
      <w:bodyDiv w:val="1"/>
      <w:marLeft w:val="0"/>
      <w:marRight w:val="0"/>
      <w:marTop w:val="0"/>
      <w:marBottom w:val="0"/>
      <w:divBdr>
        <w:top w:val="none" w:sz="0" w:space="0" w:color="auto"/>
        <w:left w:val="none" w:sz="0" w:space="0" w:color="auto"/>
        <w:bottom w:val="none" w:sz="0" w:space="0" w:color="auto"/>
        <w:right w:val="none" w:sz="0" w:space="0" w:color="auto"/>
      </w:divBdr>
    </w:div>
    <w:div w:id="720373181">
      <w:bodyDiv w:val="1"/>
      <w:marLeft w:val="0"/>
      <w:marRight w:val="0"/>
      <w:marTop w:val="0"/>
      <w:marBottom w:val="0"/>
      <w:divBdr>
        <w:top w:val="none" w:sz="0" w:space="0" w:color="auto"/>
        <w:left w:val="none" w:sz="0" w:space="0" w:color="auto"/>
        <w:bottom w:val="none" w:sz="0" w:space="0" w:color="auto"/>
        <w:right w:val="none" w:sz="0" w:space="0" w:color="auto"/>
      </w:divBdr>
    </w:div>
    <w:div w:id="736247458">
      <w:bodyDiv w:val="1"/>
      <w:marLeft w:val="0"/>
      <w:marRight w:val="0"/>
      <w:marTop w:val="0"/>
      <w:marBottom w:val="0"/>
      <w:divBdr>
        <w:top w:val="none" w:sz="0" w:space="0" w:color="auto"/>
        <w:left w:val="none" w:sz="0" w:space="0" w:color="auto"/>
        <w:bottom w:val="none" w:sz="0" w:space="0" w:color="auto"/>
        <w:right w:val="none" w:sz="0" w:space="0" w:color="auto"/>
      </w:divBdr>
    </w:div>
    <w:div w:id="752118783">
      <w:bodyDiv w:val="1"/>
      <w:marLeft w:val="0"/>
      <w:marRight w:val="0"/>
      <w:marTop w:val="0"/>
      <w:marBottom w:val="0"/>
      <w:divBdr>
        <w:top w:val="none" w:sz="0" w:space="0" w:color="auto"/>
        <w:left w:val="none" w:sz="0" w:space="0" w:color="auto"/>
        <w:bottom w:val="none" w:sz="0" w:space="0" w:color="auto"/>
        <w:right w:val="none" w:sz="0" w:space="0" w:color="auto"/>
      </w:divBdr>
    </w:div>
    <w:div w:id="752238630">
      <w:bodyDiv w:val="1"/>
      <w:marLeft w:val="0"/>
      <w:marRight w:val="0"/>
      <w:marTop w:val="0"/>
      <w:marBottom w:val="0"/>
      <w:divBdr>
        <w:top w:val="none" w:sz="0" w:space="0" w:color="auto"/>
        <w:left w:val="none" w:sz="0" w:space="0" w:color="auto"/>
        <w:bottom w:val="none" w:sz="0" w:space="0" w:color="auto"/>
        <w:right w:val="none" w:sz="0" w:space="0" w:color="auto"/>
      </w:divBdr>
    </w:div>
    <w:div w:id="765268745">
      <w:bodyDiv w:val="1"/>
      <w:marLeft w:val="0"/>
      <w:marRight w:val="0"/>
      <w:marTop w:val="0"/>
      <w:marBottom w:val="0"/>
      <w:divBdr>
        <w:top w:val="none" w:sz="0" w:space="0" w:color="auto"/>
        <w:left w:val="none" w:sz="0" w:space="0" w:color="auto"/>
        <w:bottom w:val="none" w:sz="0" w:space="0" w:color="auto"/>
        <w:right w:val="none" w:sz="0" w:space="0" w:color="auto"/>
      </w:divBdr>
    </w:div>
    <w:div w:id="776019618">
      <w:bodyDiv w:val="1"/>
      <w:marLeft w:val="0"/>
      <w:marRight w:val="0"/>
      <w:marTop w:val="0"/>
      <w:marBottom w:val="0"/>
      <w:divBdr>
        <w:top w:val="none" w:sz="0" w:space="0" w:color="auto"/>
        <w:left w:val="none" w:sz="0" w:space="0" w:color="auto"/>
        <w:bottom w:val="none" w:sz="0" w:space="0" w:color="auto"/>
        <w:right w:val="none" w:sz="0" w:space="0" w:color="auto"/>
      </w:divBdr>
    </w:div>
    <w:div w:id="779879721">
      <w:bodyDiv w:val="1"/>
      <w:marLeft w:val="0"/>
      <w:marRight w:val="0"/>
      <w:marTop w:val="0"/>
      <w:marBottom w:val="0"/>
      <w:divBdr>
        <w:top w:val="none" w:sz="0" w:space="0" w:color="auto"/>
        <w:left w:val="none" w:sz="0" w:space="0" w:color="auto"/>
        <w:bottom w:val="none" w:sz="0" w:space="0" w:color="auto"/>
        <w:right w:val="none" w:sz="0" w:space="0" w:color="auto"/>
      </w:divBdr>
    </w:div>
    <w:div w:id="786580841">
      <w:bodyDiv w:val="1"/>
      <w:marLeft w:val="0"/>
      <w:marRight w:val="0"/>
      <w:marTop w:val="0"/>
      <w:marBottom w:val="0"/>
      <w:divBdr>
        <w:top w:val="none" w:sz="0" w:space="0" w:color="auto"/>
        <w:left w:val="none" w:sz="0" w:space="0" w:color="auto"/>
        <w:bottom w:val="none" w:sz="0" w:space="0" w:color="auto"/>
        <w:right w:val="none" w:sz="0" w:space="0" w:color="auto"/>
      </w:divBdr>
    </w:div>
    <w:div w:id="800146284">
      <w:bodyDiv w:val="1"/>
      <w:marLeft w:val="0"/>
      <w:marRight w:val="0"/>
      <w:marTop w:val="0"/>
      <w:marBottom w:val="0"/>
      <w:divBdr>
        <w:top w:val="none" w:sz="0" w:space="0" w:color="auto"/>
        <w:left w:val="none" w:sz="0" w:space="0" w:color="auto"/>
        <w:bottom w:val="none" w:sz="0" w:space="0" w:color="auto"/>
        <w:right w:val="none" w:sz="0" w:space="0" w:color="auto"/>
      </w:divBdr>
    </w:div>
    <w:div w:id="807554893">
      <w:bodyDiv w:val="1"/>
      <w:marLeft w:val="0"/>
      <w:marRight w:val="0"/>
      <w:marTop w:val="0"/>
      <w:marBottom w:val="0"/>
      <w:divBdr>
        <w:top w:val="none" w:sz="0" w:space="0" w:color="auto"/>
        <w:left w:val="none" w:sz="0" w:space="0" w:color="auto"/>
        <w:bottom w:val="none" w:sz="0" w:space="0" w:color="auto"/>
        <w:right w:val="none" w:sz="0" w:space="0" w:color="auto"/>
      </w:divBdr>
    </w:div>
    <w:div w:id="832376468">
      <w:bodyDiv w:val="1"/>
      <w:marLeft w:val="0"/>
      <w:marRight w:val="0"/>
      <w:marTop w:val="0"/>
      <w:marBottom w:val="0"/>
      <w:divBdr>
        <w:top w:val="none" w:sz="0" w:space="0" w:color="auto"/>
        <w:left w:val="none" w:sz="0" w:space="0" w:color="auto"/>
        <w:bottom w:val="none" w:sz="0" w:space="0" w:color="auto"/>
        <w:right w:val="none" w:sz="0" w:space="0" w:color="auto"/>
      </w:divBdr>
    </w:div>
    <w:div w:id="858935956">
      <w:bodyDiv w:val="1"/>
      <w:marLeft w:val="0"/>
      <w:marRight w:val="0"/>
      <w:marTop w:val="0"/>
      <w:marBottom w:val="0"/>
      <w:divBdr>
        <w:top w:val="none" w:sz="0" w:space="0" w:color="auto"/>
        <w:left w:val="none" w:sz="0" w:space="0" w:color="auto"/>
        <w:bottom w:val="none" w:sz="0" w:space="0" w:color="auto"/>
        <w:right w:val="none" w:sz="0" w:space="0" w:color="auto"/>
      </w:divBdr>
    </w:div>
    <w:div w:id="879781066">
      <w:bodyDiv w:val="1"/>
      <w:marLeft w:val="0"/>
      <w:marRight w:val="0"/>
      <w:marTop w:val="0"/>
      <w:marBottom w:val="0"/>
      <w:divBdr>
        <w:top w:val="none" w:sz="0" w:space="0" w:color="auto"/>
        <w:left w:val="none" w:sz="0" w:space="0" w:color="auto"/>
        <w:bottom w:val="none" w:sz="0" w:space="0" w:color="auto"/>
        <w:right w:val="none" w:sz="0" w:space="0" w:color="auto"/>
      </w:divBdr>
    </w:div>
    <w:div w:id="884292450">
      <w:bodyDiv w:val="1"/>
      <w:marLeft w:val="0"/>
      <w:marRight w:val="0"/>
      <w:marTop w:val="0"/>
      <w:marBottom w:val="0"/>
      <w:divBdr>
        <w:top w:val="none" w:sz="0" w:space="0" w:color="auto"/>
        <w:left w:val="none" w:sz="0" w:space="0" w:color="auto"/>
        <w:bottom w:val="none" w:sz="0" w:space="0" w:color="auto"/>
        <w:right w:val="none" w:sz="0" w:space="0" w:color="auto"/>
      </w:divBdr>
    </w:div>
    <w:div w:id="887688724">
      <w:bodyDiv w:val="1"/>
      <w:marLeft w:val="0"/>
      <w:marRight w:val="0"/>
      <w:marTop w:val="0"/>
      <w:marBottom w:val="0"/>
      <w:divBdr>
        <w:top w:val="none" w:sz="0" w:space="0" w:color="auto"/>
        <w:left w:val="none" w:sz="0" w:space="0" w:color="auto"/>
        <w:bottom w:val="none" w:sz="0" w:space="0" w:color="auto"/>
        <w:right w:val="none" w:sz="0" w:space="0" w:color="auto"/>
      </w:divBdr>
    </w:div>
    <w:div w:id="894318183">
      <w:bodyDiv w:val="1"/>
      <w:marLeft w:val="0"/>
      <w:marRight w:val="0"/>
      <w:marTop w:val="0"/>
      <w:marBottom w:val="0"/>
      <w:divBdr>
        <w:top w:val="none" w:sz="0" w:space="0" w:color="auto"/>
        <w:left w:val="none" w:sz="0" w:space="0" w:color="auto"/>
        <w:bottom w:val="none" w:sz="0" w:space="0" w:color="auto"/>
        <w:right w:val="none" w:sz="0" w:space="0" w:color="auto"/>
      </w:divBdr>
    </w:div>
    <w:div w:id="906066083">
      <w:bodyDiv w:val="1"/>
      <w:marLeft w:val="0"/>
      <w:marRight w:val="0"/>
      <w:marTop w:val="0"/>
      <w:marBottom w:val="0"/>
      <w:divBdr>
        <w:top w:val="none" w:sz="0" w:space="0" w:color="auto"/>
        <w:left w:val="none" w:sz="0" w:space="0" w:color="auto"/>
        <w:bottom w:val="none" w:sz="0" w:space="0" w:color="auto"/>
        <w:right w:val="none" w:sz="0" w:space="0" w:color="auto"/>
      </w:divBdr>
    </w:div>
    <w:div w:id="916672364">
      <w:bodyDiv w:val="1"/>
      <w:marLeft w:val="0"/>
      <w:marRight w:val="0"/>
      <w:marTop w:val="0"/>
      <w:marBottom w:val="0"/>
      <w:divBdr>
        <w:top w:val="none" w:sz="0" w:space="0" w:color="auto"/>
        <w:left w:val="none" w:sz="0" w:space="0" w:color="auto"/>
        <w:bottom w:val="none" w:sz="0" w:space="0" w:color="auto"/>
        <w:right w:val="none" w:sz="0" w:space="0" w:color="auto"/>
      </w:divBdr>
    </w:div>
    <w:div w:id="925069411">
      <w:bodyDiv w:val="1"/>
      <w:marLeft w:val="0"/>
      <w:marRight w:val="0"/>
      <w:marTop w:val="0"/>
      <w:marBottom w:val="0"/>
      <w:divBdr>
        <w:top w:val="none" w:sz="0" w:space="0" w:color="auto"/>
        <w:left w:val="none" w:sz="0" w:space="0" w:color="auto"/>
        <w:bottom w:val="none" w:sz="0" w:space="0" w:color="auto"/>
        <w:right w:val="none" w:sz="0" w:space="0" w:color="auto"/>
      </w:divBdr>
    </w:div>
    <w:div w:id="936407645">
      <w:bodyDiv w:val="1"/>
      <w:marLeft w:val="0"/>
      <w:marRight w:val="0"/>
      <w:marTop w:val="0"/>
      <w:marBottom w:val="0"/>
      <w:divBdr>
        <w:top w:val="none" w:sz="0" w:space="0" w:color="auto"/>
        <w:left w:val="none" w:sz="0" w:space="0" w:color="auto"/>
        <w:bottom w:val="none" w:sz="0" w:space="0" w:color="auto"/>
        <w:right w:val="none" w:sz="0" w:space="0" w:color="auto"/>
      </w:divBdr>
    </w:div>
    <w:div w:id="940836931">
      <w:bodyDiv w:val="1"/>
      <w:marLeft w:val="0"/>
      <w:marRight w:val="0"/>
      <w:marTop w:val="0"/>
      <w:marBottom w:val="0"/>
      <w:divBdr>
        <w:top w:val="none" w:sz="0" w:space="0" w:color="auto"/>
        <w:left w:val="none" w:sz="0" w:space="0" w:color="auto"/>
        <w:bottom w:val="none" w:sz="0" w:space="0" w:color="auto"/>
        <w:right w:val="none" w:sz="0" w:space="0" w:color="auto"/>
      </w:divBdr>
    </w:div>
    <w:div w:id="955451003">
      <w:bodyDiv w:val="1"/>
      <w:marLeft w:val="0"/>
      <w:marRight w:val="0"/>
      <w:marTop w:val="0"/>
      <w:marBottom w:val="0"/>
      <w:divBdr>
        <w:top w:val="none" w:sz="0" w:space="0" w:color="auto"/>
        <w:left w:val="none" w:sz="0" w:space="0" w:color="auto"/>
        <w:bottom w:val="none" w:sz="0" w:space="0" w:color="auto"/>
        <w:right w:val="none" w:sz="0" w:space="0" w:color="auto"/>
      </w:divBdr>
    </w:div>
    <w:div w:id="961035057">
      <w:bodyDiv w:val="1"/>
      <w:marLeft w:val="0"/>
      <w:marRight w:val="0"/>
      <w:marTop w:val="0"/>
      <w:marBottom w:val="0"/>
      <w:divBdr>
        <w:top w:val="none" w:sz="0" w:space="0" w:color="auto"/>
        <w:left w:val="none" w:sz="0" w:space="0" w:color="auto"/>
        <w:bottom w:val="none" w:sz="0" w:space="0" w:color="auto"/>
        <w:right w:val="none" w:sz="0" w:space="0" w:color="auto"/>
      </w:divBdr>
    </w:div>
    <w:div w:id="968825429">
      <w:bodyDiv w:val="1"/>
      <w:marLeft w:val="0"/>
      <w:marRight w:val="0"/>
      <w:marTop w:val="0"/>
      <w:marBottom w:val="0"/>
      <w:divBdr>
        <w:top w:val="none" w:sz="0" w:space="0" w:color="auto"/>
        <w:left w:val="none" w:sz="0" w:space="0" w:color="auto"/>
        <w:bottom w:val="none" w:sz="0" w:space="0" w:color="auto"/>
        <w:right w:val="none" w:sz="0" w:space="0" w:color="auto"/>
      </w:divBdr>
    </w:div>
    <w:div w:id="980382825">
      <w:bodyDiv w:val="1"/>
      <w:marLeft w:val="0"/>
      <w:marRight w:val="0"/>
      <w:marTop w:val="0"/>
      <w:marBottom w:val="0"/>
      <w:divBdr>
        <w:top w:val="none" w:sz="0" w:space="0" w:color="auto"/>
        <w:left w:val="none" w:sz="0" w:space="0" w:color="auto"/>
        <w:bottom w:val="none" w:sz="0" w:space="0" w:color="auto"/>
        <w:right w:val="none" w:sz="0" w:space="0" w:color="auto"/>
      </w:divBdr>
    </w:div>
    <w:div w:id="992678011">
      <w:bodyDiv w:val="1"/>
      <w:marLeft w:val="0"/>
      <w:marRight w:val="0"/>
      <w:marTop w:val="0"/>
      <w:marBottom w:val="0"/>
      <w:divBdr>
        <w:top w:val="none" w:sz="0" w:space="0" w:color="auto"/>
        <w:left w:val="none" w:sz="0" w:space="0" w:color="auto"/>
        <w:bottom w:val="none" w:sz="0" w:space="0" w:color="auto"/>
        <w:right w:val="none" w:sz="0" w:space="0" w:color="auto"/>
      </w:divBdr>
    </w:div>
    <w:div w:id="1010374077">
      <w:bodyDiv w:val="1"/>
      <w:marLeft w:val="0"/>
      <w:marRight w:val="0"/>
      <w:marTop w:val="0"/>
      <w:marBottom w:val="0"/>
      <w:divBdr>
        <w:top w:val="none" w:sz="0" w:space="0" w:color="auto"/>
        <w:left w:val="none" w:sz="0" w:space="0" w:color="auto"/>
        <w:bottom w:val="none" w:sz="0" w:space="0" w:color="auto"/>
        <w:right w:val="none" w:sz="0" w:space="0" w:color="auto"/>
      </w:divBdr>
    </w:div>
    <w:div w:id="1012411803">
      <w:bodyDiv w:val="1"/>
      <w:marLeft w:val="0"/>
      <w:marRight w:val="0"/>
      <w:marTop w:val="0"/>
      <w:marBottom w:val="0"/>
      <w:divBdr>
        <w:top w:val="none" w:sz="0" w:space="0" w:color="auto"/>
        <w:left w:val="none" w:sz="0" w:space="0" w:color="auto"/>
        <w:bottom w:val="none" w:sz="0" w:space="0" w:color="auto"/>
        <w:right w:val="none" w:sz="0" w:space="0" w:color="auto"/>
      </w:divBdr>
    </w:div>
    <w:div w:id="1038895238">
      <w:bodyDiv w:val="1"/>
      <w:marLeft w:val="0"/>
      <w:marRight w:val="0"/>
      <w:marTop w:val="0"/>
      <w:marBottom w:val="0"/>
      <w:divBdr>
        <w:top w:val="none" w:sz="0" w:space="0" w:color="auto"/>
        <w:left w:val="none" w:sz="0" w:space="0" w:color="auto"/>
        <w:bottom w:val="none" w:sz="0" w:space="0" w:color="auto"/>
        <w:right w:val="none" w:sz="0" w:space="0" w:color="auto"/>
      </w:divBdr>
    </w:div>
    <w:div w:id="1040939244">
      <w:bodyDiv w:val="1"/>
      <w:marLeft w:val="0"/>
      <w:marRight w:val="0"/>
      <w:marTop w:val="0"/>
      <w:marBottom w:val="0"/>
      <w:divBdr>
        <w:top w:val="none" w:sz="0" w:space="0" w:color="auto"/>
        <w:left w:val="none" w:sz="0" w:space="0" w:color="auto"/>
        <w:bottom w:val="none" w:sz="0" w:space="0" w:color="auto"/>
        <w:right w:val="none" w:sz="0" w:space="0" w:color="auto"/>
      </w:divBdr>
    </w:div>
    <w:div w:id="1051031839">
      <w:bodyDiv w:val="1"/>
      <w:marLeft w:val="0"/>
      <w:marRight w:val="0"/>
      <w:marTop w:val="0"/>
      <w:marBottom w:val="0"/>
      <w:divBdr>
        <w:top w:val="none" w:sz="0" w:space="0" w:color="auto"/>
        <w:left w:val="none" w:sz="0" w:space="0" w:color="auto"/>
        <w:bottom w:val="none" w:sz="0" w:space="0" w:color="auto"/>
        <w:right w:val="none" w:sz="0" w:space="0" w:color="auto"/>
      </w:divBdr>
    </w:div>
    <w:div w:id="1080905713">
      <w:bodyDiv w:val="1"/>
      <w:marLeft w:val="0"/>
      <w:marRight w:val="0"/>
      <w:marTop w:val="0"/>
      <w:marBottom w:val="0"/>
      <w:divBdr>
        <w:top w:val="none" w:sz="0" w:space="0" w:color="auto"/>
        <w:left w:val="none" w:sz="0" w:space="0" w:color="auto"/>
        <w:bottom w:val="none" w:sz="0" w:space="0" w:color="auto"/>
        <w:right w:val="none" w:sz="0" w:space="0" w:color="auto"/>
      </w:divBdr>
    </w:div>
    <w:div w:id="1104884751">
      <w:bodyDiv w:val="1"/>
      <w:marLeft w:val="0"/>
      <w:marRight w:val="0"/>
      <w:marTop w:val="0"/>
      <w:marBottom w:val="0"/>
      <w:divBdr>
        <w:top w:val="none" w:sz="0" w:space="0" w:color="auto"/>
        <w:left w:val="none" w:sz="0" w:space="0" w:color="auto"/>
        <w:bottom w:val="none" w:sz="0" w:space="0" w:color="auto"/>
        <w:right w:val="none" w:sz="0" w:space="0" w:color="auto"/>
      </w:divBdr>
    </w:div>
    <w:div w:id="1141078585">
      <w:bodyDiv w:val="1"/>
      <w:marLeft w:val="0"/>
      <w:marRight w:val="0"/>
      <w:marTop w:val="0"/>
      <w:marBottom w:val="0"/>
      <w:divBdr>
        <w:top w:val="none" w:sz="0" w:space="0" w:color="auto"/>
        <w:left w:val="none" w:sz="0" w:space="0" w:color="auto"/>
        <w:bottom w:val="none" w:sz="0" w:space="0" w:color="auto"/>
        <w:right w:val="none" w:sz="0" w:space="0" w:color="auto"/>
      </w:divBdr>
    </w:div>
    <w:div w:id="1146821367">
      <w:bodyDiv w:val="1"/>
      <w:marLeft w:val="0"/>
      <w:marRight w:val="0"/>
      <w:marTop w:val="0"/>
      <w:marBottom w:val="0"/>
      <w:divBdr>
        <w:top w:val="none" w:sz="0" w:space="0" w:color="auto"/>
        <w:left w:val="none" w:sz="0" w:space="0" w:color="auto"/>
        <w:bottom w:val="none" w:sz="0" w:space="0" w:color="auto"/>
        <w:right w:val="none" w:sz="0" w:space="0" w:color="auto"/>
      </w:divBdr>
    </w:div>
    <w:div w:id="1153451230">
      <w:bodyDiv w:val="1"/>
      <w:marLeft w:val="0"/>
      <w:marRight w:val="0"/>
      <w:marTop w:val="0"/>
      <w:marBottom w:val="0"/>
      <w:divBdr>
        <w:top w:val="none" w:sz="0" w:space="0" w:color="auto"/>
        <w:left w:val="none" w:sz="0" w:space="0" w:color="auto"/>
        <w:bottom w:val="none" w:sz="0" w:space="0" w:color="auto"/>
        <w:right w:val="none" w:sz="0" w:space="0" w:color="auto"/>
      </w:divBdr>
    </w:div>
    <w:div w:id="1207907885">
      <w:bodyDiv w:val="1"/>
      <w:marLeft w:val="0"/>
      <w:marRight w:val="0"/>
      <w:marTop w:val="0"/>
      <w:marBottom w:val="0"/>
      <w:divBdr>
        <w:top w:val="none" w:sz="0" w:space="0" w:color="auto"/>
        <w:left w:val="none" w:sz="0" w:space="0" w:color="auto"/>
        <w:bottom w:val="none" w:sz="0" w:space="0" w:color="auto"/>
        <w:right w:val="none" w:sz="0" w:space="0" w:color="auto"/>
      </w:divBdr>
    </w:div>
    <w:div w:id="1211847346">
      <w:bodyDiv w:val="1"/>
      <w:marLeft w:val="0"/>
      <w:marRight w:val="0"/>
      <w:marTop w:val="0"/>
      <w:marBottom w:val="0"/>
      <w:divBdr>
        <w:top w:val="none" w:sz="0" w:space="0" w:color="auto"/>
        <w:left w:val="none" w:sz="0" w:space="0" w:color="auto"/>
        <w:bottom w:val="none" w:sz="0" w:space="0" w:color="auto"/>
        <w:right w:val="none" w:sz="0" w:space="0" w:color="auto"/>
      </w:divBdr>
    </w:div>
    <w:div w:id="1240212536">
      <w:bodyDiv w:val="1"/>
      <w:marLeft w:val="0"/>
      <w:marRight w:val="0"/>
      <w:marTop w:val="0"/>
      <w:marBottom w:val="0"/>
      <w:divBdr>
        <w:top w:val="none" w:sz="0" w:space="0" w:color="auto"/>
        <w:left w:val="none" w:sz="0" w:space="0" w:color="auto"/>
        <w:bottom w:val="none" w:sz="0" w:space="0" w:color="auto"/>
        <w:right w:val="none" w:sz="0" w:space="0" w:color="auto"/>
      </w:divBdr>
    </w:div>
    <w:div w:id="1245842799">
      <w:bodyDiv w:val="1"/>
      <w:marLeft w:val="0"/>
      <w:marRight w:val="0"/>
      <w:marTop w:val="0"/>
      <w:marBottom w:val="0"/>
      <w:divBdr>
        <w:top w:val="none" w:sz="0" w:space="0" w:color="auto"/>
        <w:left w:val="none" w:sz="0" w:space="0" w:color="auto"/>
        <w:bottom w:val="none" w:sz="0" w:space="0" w:color="auto"/>
        <w:right w:val="none" w:sz="0" w:space="0" w:color="auto"/>
      </w:divBdr>
    </w:div>
    <w:div w:id="1247307864">
      <w:bodyDiv w:val="1"/>
      <w:marLeft w:val="0"/>
      <w:marRight w:val="0"/>
      <w:marTop w:val="0"/>
      <w:marBottom w:val="0"/>
      <w:divBdr>
        <w:top w:val="none" w:sz="0" w:space="0" w:color="auto"/>
        <w:left w:val="none" w:sz="0" w:space="0" w:color="auto"/>
        <w:bottom w:val="none" w:sz="0" w:space="0" w:color="auto"/>
        <w:right w:val="none" w:sz="0" w:space="0" w:color="auto"/>
      </w:divBdr>
    </w:div>
    <w:div w:id="1271429516">
      <w:bodyDiv w:val="1"/>
      <w:marLeft w:val="0"/>
      <w:marRight w:val="0"/>
      <w:marTop w:val="0"/>
      <w:marBottom w:val="0"/>
      <w:divBdr>
        <w:top w:val="none" w:sz="0" w:space="0" w:color="auto"/>
        <w:left w:val="none" w:sz="0" w:space="0" w:color="auto"/>
        <w:bottom w:val="none" w:sz="0" w:space="0" w:color="auto"/>
        <w:right w:val="none" w:sz="0" w:space="0" w:color="auto"/>
      </w:divBdr>
    </w:div>
    <w:div w:id="1272206597">
      <w:bodyDiv w:val="1"/>
      <w:marLeft w:val="0"/>
      <w:marRight w:val="0"/>
      <w:marTop w:val="0"/>
      <w:marBottom w:val="0"/>
      <w:divBdr>
        <w:top w:val="none" w:sz="0" w:space="0" w:color="auto"/>
        <w:left w:val="none" w:sz="0" w:space="0" w:color="auto"/>
        <w:bottom w:val="none" w:sz="0" w:space="0" w:color="auto"/>
        <w:right w:val="none" w:sz="0" w:space="0" w:color="auto"/>
      </w:divBdr>
    </w:div>
    <w:div w:id="1285893109">
      <w:bodyDiv w:val="1"/>
      <w:marLeft w:val="0"/>
      <w:marRight w:val="0"/>
      <w:marTop w:val="0"/>
      <w:marBottom w:val="0"/>
      <w:divBdr>
        <w:top w:val="none" w:sz="0" w:space="0" w:color="auto"/>
        <w:left w:val="none" w:sz="0" w:space="0" w:color="auto"/>
        <w:bottom w:val="none" w:sz="0" w:space="0" w:color="auto"/>
        <w:right w:val="none" w:sz="0" w:space="0" w:color="auto"/>
      </w:divBdr>
    </w:div>
    <w:div w:id="1297252249">
      <w:bodyDiv w:val="1"/>
      <w:marLeft w:val="0"/>
      <w:marRight w:val="0"/>
      <w:marTop w:val="0"/>
      <w:marBottom w:val="0"/>
      <w:divBdr>
        <w:top w:val="none" w:sz="0" w:space="0" w:color="auto"/>
        <w:left w:val="none" w:sz="0" w:space="0" w:color="auto"/>
        <w:bottom w:val="none" w:sz="0" w:space="0" w:color="auto"/>
        <w:right w:val="none" w:sz="0" w:space="0" w:color="auto"/>
      </w:divBdr>
    </w:div>
    <w:div w:id="1302729726">
      <w:bodyDiv w:val="1"/>
      <w:marLeft w:val="0"/>
      <w:marRight w:val="0"/>
      <w:marTop w:val="0"/>
      <w:marBottom w:val="0"/>
      <w:divBdr>
        <w:top w:val="none" w:sz="0" w:space="0" w:color="auto"/>
        <w:left w:val="none" w:sz="0" w:space="0" w:color="auto"/>
        <w:bottom w:val="none" w:sz="0" w:space="0" w:color="auto"/>
        <w:right w:val="none" w:sz="0" w:space="0" w:color="auto"/>
      </w:divBdr>
    </w:div>
    <w:div w:id="1307854935">
      <w:bodyDiv w:val="1"/>
      <w:marLeft w:val="0"/>
      <w:marRight w:val="0"/>
      <w:marTop w:val="0"/>
      <w:marBottom w:val="0"/>
      <w:divBdr>
        <w:top w:val="none" w:sz="0" w:space="0" w:color="auto"/>
        <w:left w:val="none" w:sz="0" w:space="0" w:color="auto"/>
        <w:bottom w:val="none" w:sz="0" w:space="0" w:color="auto"/>
        <w:right w:val="none" w:sz="0" w:space="0" w:color="auto"/>
      </w:divBdr>
    </w:div>
    <w:div w:id="1351176889">
      <w:bodyDiv w:val="1"/>
      <w:marLeft w:val="0"/>
      <w:marRight w:val="0"/>
      <w:marTop w:val="0"/>
      <w:marBottom w:val="0"/>
      <w:divBdr>
        <w:top w:val="none" w:sz="0" w:space="0" w:color="auto"/>
        <w:left w:val="none" w:sz="0" w:space="0" w:color="auto"/>
        <w:bottom w:val="none" w:sz="0" w:space="0" w:color="auto"/>
        <w:right w:val="none" w:sz="0" w:space="0" w:color="auto"/>
      </w:divBdr>
    </w:div>
    <w:div w:id="1386415363">
      <w:bodyDiv w:val="1"/>
      <w:marLeft w:val="0"/>
      <w:marRight w:val="0"/>
      <w:marTop w:val="0"/>
      <w:marBottom w:val="0"/>
      <w:divBdr>
        <w:top w:val="none" w:sz="0" w:space="0" w:color="auto"/>
        <w:left w:val="none" w:sz="0" w:space="0" w:color="auto"/>
        <w:bottom w:val="none" w:sz="0" w:space="0" w:color="auto"/>
        <w:right w:val="none" w:sz="0" w:space="0" w:color="auto"/>
      </w:divBdr>
    </w:div>
    <w:div w:id="1387031166">
      <w:bodyDiv w:val="1"/>
      <w:marLeft w:val="0"/>
      <w:marRight w:val="0"/>
      <w:marTop w:val="0"/>
      <w:marBottom w:val="0"/>
      <w:divBdr>
        <w:top w:val="none" w:sz="0" w:space="0" w:color="auto"/>
        <w:left w:val="none" w:sz="0" w:space="0" w:color="auto"/>
        <w:bottom w:val="none" w:sz="0" w:space="0" w:color="auto"/>
        <w:right w:val="none" w:sz="0" w:space="0" w:color="auto"/>
      </w:divBdr>
    </w:div>
    <w:div w:id="1401517261">
      <w:bodyDiv w:val="1"/>
      <w:marLeft w:val="0"/>
      <w:marRight w:val="0"/>
      <w:marTop w:val="0"/>
      <w:marBottom w:val="0"/>
      <w:divBdr>
        <w:top w:val="none" w:sz="0" w:space="0" w:color="auto"/>
        <w:left w:val="none" w:sz="0" w:space="0" w:color="auto"/>
        <w:bottom w:val="none" w:sz="0" w:space="0" w:color="auto"/>
        <w:right w:val="none" w:sz="0" w:space="0" w:color="auto"/>
      </w:divBdr>
    </w:div>
    <w:div w:id="1408110966">
      <w:bodyDiv w:val="1"/>
      <w:marLeft w:val="0"/>
      <w:marRight w:val="0"/>
      <w:marTop w:val="0"/>
      <w:marBottom w:val="0"/>
      <w:divBdr>
        <w:top w:val="none" w:sz="0" w:space="0" w:color="auto"/>
        <w:left w:val="none" w:sz="0" w:space="0" w:color="auto"/>
        <w:bottom w:val="none" w:sz="0" w:space="0" w:color="auto"/>
        <w:right w:val="none" w:sz="0" w:space="0" w:color="auto"/>
      </w:divBdr>
    </w:div>
    <w:div w:id="1412044824">
      <w:bodyDiv w:val="1"/>
      <w:marLeft w:val="0"/>
      <w:marRight w:val="0"/>
      <w:marTop w:val="0"/>
      <w:marBottom w:val="0"/>
      <w:divBdr>
        <w:top w:val="none" w:sz="0" w:space="0" w:color="auto"/>
        <w:left w:val="none" w:sz="0" w:space="0" w:color="auto"/>
        <w:bottom w:val="none" w:sz="0" w:space="0" w:color="auto"/>
        <w:right w:val="none" w:sz="0" w:space="0" w:color="auto"/>
      </w:divBdr>
    </w:div>
    <w:div w:id="1421028780">
      <w:bodyDiv w:val="1"/>
      <w:marLeft w:val="0"/>
      <w:marRight w:val="0"/>
      <w:marTop w:val="0"/>
      <w:marBottom w:val="0"/>
      <w:divBdr>
        <w:top w:val="none" w:sz="0" w:space="0" w:color="auto"/>
        <w:left w:val="none" w:sz="0" w:space="0" w:color="auto"/>
        <w:bottom w:val="none" w:sz="0" w:space="0" w:color="auto"/>
        <w:right w:val="none" w:sz="0" w:space="0" w:color="auto"/>
      </w:divBdr>
    </w:div>
    <w:div w:id="1456174690">
      <w:bodyDiv w:val="1"/>
      <w:marLeft w:val="0"/>
      <w:marRight w:val="0"/>
      <w:marTop w:val="0"/>
      <w:marBottom w:val="0"/>
      <w:divBdr>
        <w:top w:val="none" w:sz="0" w:space="0" w:color="auto"/>
        <w:left w:val="none" w:sz="0" w:space="0" w:color="auto"/>
        <w:bottom w:val="none" w:sz="0" w:space="0" w:color="auto"/>
        <w:right w:val="none" w:sz="0" w:space="0" w:color="auto"/>
      </w:divBdr>
    </w:div>
    <w:div w:id="1478954128">
      <w:bodyDiv w:val="1"/>
      <w:marLeft w:val="0"/>
      <w:marRight w:val="0"/>
      <w:marTop w:val="0"/>
      <w:marBottom w:val="0"/>
      <w:divBdr>
        <w:top w:val="none" w:sz="0" w:space="0" w:color="auto"/>
        <w:left w:val="none" w:sz="0" w:space="0" w:color="auto"/>
        <w:bottom w:val="none" w:sz="0" w:space="0" w:color="auto"/>
        <w:right w:val="none" w:sz="0" w:space="0" w:color="auto"/>
      </w:divBdr>
      <w:divsChild>
        <w:div w:id="1949122235">
          <w:marLeft w:val="0"/>
          <w:marRight w:val="0"/>
          <w:marTop w:val="0"/>
          <w:marBottom w:val="0"/>
          <w:divBdr>
            <w:top w:val="none" w:sz="0" w:space="0" w:color="auto"/>
            <w:left w:val="none" w:sz="0" w:space="0" w:color="auto"/>
            <w:bottom w:val="none" w:sz="0" w:space="0" w:color="auto"/>
            <w:right w:val="none" w:sz="0" w:space="0" w:color="auto"/>
          </w:divBdr>
        </w:div>
        <w:div w:id="726496470">
          <w:marLeft w:val="0"/>
          <w:marRight w:val="0"/>
          <w:marTop w:val="0"/>
          <w:marBottom w:val="0"/>
          <w:divBdr>
            <w:top w:val="none" w:sz="0" w:space="0" w:color="auto"/>
            <w:left w:val="none" w:sz="0" w:space="0" w:color="auto"/>
            <w:bottom w:val="none" w:sz="0" w:space="0" w:color="auto"/>
            <w:right w:val="none" w:sz="0" w:space="0" w:color="auto"/>
          </w:divBdr>
        </w:div>
      </w:divsChild>
    </w:div>
    <w:div w:id="1481456739">
      <w:bodyDiv w:val="1"/>
      <w:marLeft w:val="0"/>
      <w:marRight w:val="0"/>
      <w:marTop w:val="0"/>
      <w:marBottom w:val="0"/>
      <w:divBdr>
        <w:top w:val="none" w:sz="0" w:space="0" w:color="auto"/>
        <w:left w:val="none" w:sz="0" w:space="0" w:color="auto"/>
        <w:bottom w:val="none" w:sz="0" w:space="0" w:color="auto"/>
        <w:right w:val="none" w:sz="0" w:space="0" w:color="auto"/>
      </w:divBdr>
    </w:div>
    <w:div w:id="1491749711">
      <w:bodyDiv w:val="1"/>
      <w:marLeft w:val="0"/>
      <w:marRight w:val="0"/>
      <w:marTop w:val="0"/>
      <w:marBottom w:val="0"/>
      <w:divBdr>
        <w:top w:val="none" w:sz="0" w:space="0" w:color="auto"/>
        <w:left w:val="none" w:sz="0" w:space="0" w:color="auto"/>
        <w:bottom w:val="none" w:sz="0" w:space="0" w:color="auto"/>
        <w:right w:val="none" w:sz="0" w:space="0" w:color="auto"/>
      </w:divBdr>
    </w:div>
    <w:div w:id="1498964192">
      <w:bodyDiv w:val="1"/>
      <w:marLeft w:val="0"/>
      <w:marRight w:val="0"/>
      <w:marTop w:val="0"/>
      <w:marBottom w:val="0"/>
      <w:divBdr>
        <w:top w:val="none" w:sz="0" w:space="0" w:color="auto"/>
        <w:left w:val="none" w:sz="0" w:space="0" w:color="auto"/>
        <w:bottom w:val="none" w:sz="0" w:space="0" w:color="auto"/>
        <w:right w:val="none" w:sz="0" w:space="0" w:color="auto"/>
      </w:divBdr>
    </w:div>
    <w:div w:id="1499880161">
      <w:bodyDiv w:val="1"/>
      <w:marLeft w:val="0"/>
      <w:marRight w:val="0"/>
      <w:marTop w:val="0"/>
      <w:marBottom w:val="0"/>
      <w:divBdr>
        <w:top w:val="none" w:sz="0" w:space="0" w:color="auto"/>
        <w:left w:val="none" w:sz="0" w:space="0" w:color="auto"/>
        <w:bottom w:val="none" w:sz="0" w:space="0" w:color="auto"/>
        <w:right w:val="none" w:sz="0" w:space="0" w:color="auto"/>
      </w:divBdr>
    </w:div>
    <w:div w:id="1509249103">
      <w:bodyDiv w:val="1"/>
      <w:marLeft w:val="0"/>
      <w:marRight w:val="0"/>
      <w:marTop w:val="0"/>
      <w:marBottom w:val="0"/>
      <w:divBdr>
        <w:top w:val="none" w:sz="0" w:space="0" w:color="auto"/>
        <w:left w:val="none" w:sz="0" w:space="0" w:color="auto"/>
        <w:bottom w:val="none" w:sz="0" w:space="0" w:color="auto"/>
        <w:right w:val="none" w:sz="0" w:space="0" w:color="auto"/>
      </w:divBdr>
    </w:div>
    <w:div w:id="1526670420">
      <w:bodyDiv w:val="1"/>
      <w:marLeft w:val="0"/>
      <w:marRight w:val="0"/>
      <w:marTop w:val="0"/>
      <w:marBottom w:val="0"/>
      <w:divBdr>
        <w:top w:val="none" w:sz="0" w:space="0" w:color="auto"/>
        <w:left w:val="none" w:sz="0" w:space="0" w:color="auto"/>
        <w:bottom w:val="none" w:sz="0" w:space="0" w:color="auto"/>
        <w:right w:val="none" w:sz="0" w:space="0" w:color="auto"/>
      </w:divBdr>
    </w:div>
    <w:div w:id="1579098567">
      <w:bodyDiv w:val="1"/>
      <w:marLeft w:val="0"/>
      <w:marRight w:val="0"/>
      <w:marTop w:val="0"/>
      <w:marBottom w:val="0"/>
      <w:divBdr>
        <w:top w:val="none" w:sz="0" w:space="0" w:color="auto"/>
        <w:left w:val="none" w:sz="0" w:space="0" w:color="auto"/>
        <w:bottom w:val="none" w:sz="0" w:space="0" w:color="auto"/>
        <w:right w:val="none" w:sz="0" w:space="0" w:color="auto"/>
      </w:divBdr>
    </w:div>
    <w:div w:id="1642727104">
      <w:bodyDiv w:val="1"/>
      <w:marLeft w:val="0"/>
      <w:marRight w:val="0"/>
      <w:marTop w:val="0"/>
      <w:marBottom w:val="0"/>
      <w:divBdr>
        <w:top w:val="none" w:sz="0" w:space="0" w:color="auto"/>
        <w:left w:val="none" w:sz="0" w:space="0" w:color="auto"/>
        <w:bottom w:val="none" w:sz="0" w:space="0" w:color="auto"/>
        <w:right w:val="none" w:sz="0" w:space="0" w:color="auto"/>
      </w:divBdr>
    </w:div>
    <w:div w:id="1644119772">
      <w:bodyDiv w:val="1"/>
      <w:marLeft w:val="0"/>
      <w:marRight w:val="0"/>
      <w:marTop w:val="0"/>
      <w:marBottom w:val="0"/>
      <w:divBdr>
        <w:top w:val="none" w:sz="0" w:space="0" w:color="auto"/>
        <w:left w:val="none" w:sz="0" w:space="0" w:color="auto"/>
        <w:bottom w:val="none" w:sz="0" w:space="0" w:color="auto"/>
        <w:right w:val="none" w:sz="0" w:space="0" w:color="auto"/>
      </w:divBdr>
    </w:div>
    <w:div w:id="1653950851">
      <w:bodyDiv w:val="1"/>
      <w:marLeft w:val="0"/>
      <w:marRight w:val="0"/>
      <w:marTop w:val="0"/>
      <w:marBottom w:val="0"/>
      <w:divBdr>
        <w:top w:val="none" w:sz="0" w:space="0" w:color="auto"/>
        <w:left w:val="none" w:sz="0" w:space="0" w:color="auto"/>
        <w:bottom w:val="none" w:sz="0" w:space="0" w:color="auto"/>
        <w:right w:val="none" w:sz="0" w:space="0" w:color="auto"/>
      </w:divBdr>
    </w:div>
    <w:div w:id="1655521191">
      <w:bodyDiv w:val="1"/>
      <w:marLeft w:val="0"/>
      <w:marRight w:val="0"/>
      <w:marTop w:val="0"/>
      <w:marBottom w:val="0"/>
      <w:divBdr>
        <w:top w:val="none" w:sz="0" w:space="0" w:color="auto"/>
        <w:left w:val="none" w:sz="0" w:space="0" w:color="auto"/>
        <w:bottom w:val="none" w:sz="0" w:space="0" w:color="auto"/>
        <w:right w:val="none" w:sz="0" w:space="0" w:color="auto"/>
      </w:divBdr>
    </w:div>
    <w:div w:id="1682052676">
      <w:bodyDiv w:val="1"/>
      <w:marLeft w:val="0"/>
      <w:marRight w:val="0"/>
      <w:marTop w:val="0"/>
      <w:marBottom w:val="0"/>
      <w:divBdr>
        <w:top w:val="none" w:sz="0" w:space="0" w:color="auto"/>
        <w:left w:val="none" w:sz="0" w:space="0" w:color="auto"/>
        <w:bottom w:val="none" w:sz="0" w:space="0" w:color="auto"/>
        <w:right w:val="none" w:sz="0" w:space="0" w:color="auto"/>
      </w:divBdr>
    </w:div>
    <w:div w:id="1699308967">
      <w:bodyDiv w:val="1"/>
      <w:marLeft w:val="0"/>
      <w:marRight w:val="0"/>
      <w:marTop w:val="0"/>
      <w:marBottom w:val="0"/>
      <w:divBdr>
        <w:top w:val="none" w:sz="0" w:space="0" w:color="auto"/>
        <w:left w:val="none" w:sz="0" w:space="0" w:color="auto"/>
        <w:bottom w:val="none" w:sz="0" w:space="0" w:color="auto"/>
        <w:right w:val="none" w:sz="0" w:space="0" w:color="auto"/>
      </w:divBdr>
    </w:div>
    <w:div w:id="1702051020">
      <w:bodyDiv w:val="1"/>
      <w:marLeft w:val="0"/>
      <w:marRight w:val="0"/>
      <w:marTop w:val="0"/>
      <w:marBottom w:val="0"/>
      <w:divBdr>
        <w:top w:val="none" w:sz="0" w:space="0" w:color="auto"/>
        <w:left w:val="none" w:sz="0" w:space="0" w:color="auto"/>
        <w:bottom w:val="none" w:sz="0" w:space="0" w:color="auto"/>
        <w:right w:val="none" w:sz="0" w:space="0" w:color="auto"/>
      </w:divBdr>
    </w:div>
    <w:div w:id="1768648767">
      <w:bodyDiv w:val="1"/>
      <w:marLeft w:val="0"/>
      <w:marRight w:val="0"/>
      <w:marTop w:val="0"/>
      <w:marBottom w:val="0"/>
      <w:divBdr>
        <w:top w:val="none" w:sz="0" w:space="0" w:color="auto"/>
        <w:left w:val="none" w:sz="0" w:space="0" w:color="auto"/>
        <w:bottom w:val="none" w:sz="0" w:space="0" w:color="auto"/>
        <w:right w:val="none" w:sz="0" w:space="0" w:color="auto"/>
      </w:divBdr>
    </w:div>
    <w:div w:id="1776516944">
      <w:bodyDiv w:val="1"/>
      <w:marLeft w:val="0"/>
      <w:marRight w:val="0"/>
      <w:marTop w:val="0"/>
      <w:marBottom w:val="0"/>
      <w:divBdr>
        <w:top w:val="none" w:sz="0" w:space="0" w:color="auto"/>
        <w:left w:val="none" w:sz="0" w:space="0" w:color="auto"/>
        <w:bottom w:val="none" w:sz="0" w:space="0" w:color="auto"/>
        <w:right w:val="none" w:sz="0" w:space="0" w:color="auto"/>
      </w:divBdr>
    </w:div>
    <w:div w:id="1785922882">
      <w:bodyDiv w:val="1"/>
      <w:marLeft w:val="0"/>
      <w:marRight w:val="0"/>
      <w:marTop w:val="0"/>
      <w:marBottom w:val="0"/>
      <w:divBdr>
        <w:top w:val="none" w:sz="0" w:space="0" w:color="auto"/>
        <w:left w:val="none" w:sz="0" w:space="0" w:color="auto"/>
        <w:bottom w:val="none" w:sz="0" w:space="0" w:color="auto"/>
        <w:right w:val="none" w:sz="0" w:space="0" w:color="auto"/>
      </w:divBdr>
    </w:div>
    <w:div w:id="1816602042">
      <w:bodyDiv w:val="1"/>
      <w:marLeft w:val="0"/>
      <w:marRight w:val="0"/>
      <w:marTop w:val="0"/>
      <w:marBottom w:val="0"/>
      <w:divBdr>
        <w:top w:val="none" w:sz="0" w:space="0" w:color="auto"/>
        <w:left w:val="none" w:sz="0" w:space="0" w:color="auto"/>
        <w:bottom w:val="none" w:sz="0" w:space="0" w:color="auto"/>
        <w:right w:val="none" w:sz="0" w:space="0" w:color="auto"/>
      </w:divBdr>
    </w:div>
    <w:div w:id="1817381934">
      <w:bodyDiv w:val="1"/>
      <w:marLeft w:val="0"/>
      <w:marRight w:val="0"/>
      <w:marTop w:val="0"/>
      <w:marBottom w:val="0"/>
      <w:divBdr>
        <w:top w:val="none" w:sz="0" w:space="0" w:color="auto"/>
        <w:left w:val="none" w:sz="0" w:space="0" w:color="auto"/>
        <w:bottom w:val="none" w:sz="0" w:space="0" w:color="auto"/>
        <w:right w:val="none" w:sz="0" w:space="0" w:color="auto"/>
      </w:divBdr>
    </w:div>
    <w:div w:id="1830906548">
      <w:bodyDiv w:val="1"/>
      <w:marLeft w:val="0"/>
      <w:marRight w:val="0"/>
      <w:marTop w:val="0"/>
      <w:marBottom w:val="0"/>
      <w:divBdr>
        <w:top w:val="none" w:sz="0" w:space="0" w:color="auto"/>
        <w:left w:val="none" w:sz="0" w:space="0" w:color="auto"/>
        <w:bottom w:val="none" w:sz="0" w:space="0" w:color="auto"/>
        <w:right w:val="none" w:sz="0" w:space="0" w:color="auto"/>
      </w:divBdr>
    </w:div>
    <w:div w:id="1888293133">
      <w:bodyDiv w:val="1"/>
      <w:marLeft w:val="0"/>
      <w:marRight w:val="0"/>
      <w:marTop w:val="0"/>
      <w:marBottom w:val="0"/>
      <w:divBdr>
        <w:top w:val="none" w:sz="0" w:space="0" w:color="auto"/>
        <w:left w:val="none" w:sz="0" w:space="0" w:color="auto"/>
        <w:bottom w:val="none" w:sz="0" w:space="0" w:color="auto"/>
        <w:right w:val="none" w:sz="0" w:space="0" w:color="auto"/>
      </w:divBdr>
    </w:div>
    <w:div w:id="1989436987">
      <w:bodyDiv w:val="1"/>
      <w:marLeft w:val="0"/>
      <w:marRight w:val="0"/>
      <w:marTop w:val="0"/>
      <w:marBottom w:val="0"/>
      <w:divBdr>
        <w:top w:val="none" w:sz="0" w:space="0" w:color="auto"/>
        <w:left w:val="none" w:sz="0" w:space="0" w:color="auto"/>
        <w:bottom w:val="none" w:sz="0" w:space="0" w:color="auto"/>
        <w:right w:val="none" w:sz="0" w:space="0" w:color="auto"/>
      </w:divBdr>
    </w:div>
    <w:div w:id="2002542422">
      <w:bodyDiv w:val="1"/>
      <w:marLeft w:val="0"/>
      <w:marRight w:val="0"/>
      <w:marTop w:val="0"/>
      <w:marBottom w:val="0"/>
      <w:divBdr>
        <w:top w:val="none" w:sz="0" w:space="0" w:color="auto"/>
        <w:left w:val="none" w:sz="0" w:space="0" w:color="auto"/>
        <w:bottom w:val="none" w:sz="0" w:space="0" w:color="auto"/>
        <w:right w:val="none" w:sz="0" w:space="0" w:color="auto"/>
      </w:divBdr>
    </w:div>
    <w:div w:id="2006127386">
      <w:bodyDiv w:val="1"/>
      <w:marLeft w:val="0"/>
      <w:marRight w:val="0"/>
      <w:marTop w:val="0"/>
      <w:marBottom w:val="0"/>
      <w:divBdr>
        <w:top w:val="none" w:sz="0" w:space="0" w:color="auto"/>
        <w:left w:val="none" w:sz="0" w:space="0" w:color="auto"/>
        <w:bottom w:val="none" w:sz="0" w:space="0" w:color="auto"/>
        <w:right w:val="none" w:sz="0" w:space="0" w:color="auto"/>
      </w:divBdr>
    </w:div>
    <w:div w:id="2013142803">
      <w:bodyDiv w:val="1"/>
      <w:marLeft w:val="0"/>
      <w:marRight w:val="0"/>
      <w:marTop w:val="0"/>
      <w:marBottom w:val="0"/>
      <w:divBdr>
        <w:top w:val="none" w:sz="0" w:space="0" w:color="auto"/>
        <w:left w:val="none" w:sz="0" w:space="0" w:color="auto"/>
        <w:bottom w:val="none" w:sz="0" w:space="0" w:color="auto"/>
        <w:right w:val="none" w:sz="0" w:space="0" w:color="auto"/>
      </w:divBdr>
    </w:div>
    <w:div w:id="2064285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fontTable" Target="fontTable.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customXml" Target="../customXml/item4.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image" Target="media/image8.emf"/><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footer" Target="footer1.xml"/><Relationship Id="rId40" Type="http://schemas.openxmlformats.org/officeDocument/2006/relationships/theme" Target="theme/theme1.xml"/><Relationship Id="rId45" Type="http://schemas.openxmlformats.org/officeDocument/2006/relationships/customXml" Target="../customXml/item7.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customXml" Target="../customXml/item6.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customXml" Target="../customXml/item5.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image" Target="media/image4.png"/><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footer" Target="footer2.xml"/><Relationship Id="rId20" Type="http://schemas.openxmlformats.org/officeDocument/2006/relationships/image" Target="media/image12.emf"/><Relationship Id="rId41"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eia.gov/analysis/projection-data.cfm" TargetMode="External"/><Relationship Id="rId2" Type="http://schemas.openxmlformats.org/officeDocument/2006/relationships/hyperlink" Target="http://www.eia.gov/analysis/projection-data.cfm" TargetMode="External"/><Relationship Id="rId1" Type="http://schemas.openxmlformats.org/officeDocument/2006/relationships/hyperlink" Target="http://www.bcn.gob.ni/" TargetMode="External"/><Relationship Id="rId5" Type="http://schemas.openxmlformats.org/officeDocument/2006/relationships/hyperlink" Target="http://es.globalpetrolprices.com/Nicaragua/diesel_prices/" TargetMode="External"/><Relationship Id="rId4" Type="http://schemas.openxmlformats.org/officeDocument/2006/relationships/hyperlink" Target="http://www.ine.gob.ni/DGH/monitoreos/2015/12/RES_diciembre_31.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40664344</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INE/TSP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Torres Gracia, Daniel</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7359</Other_x0020_Author>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NI-L1097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Agustina Cocha- 7359 TECFILE</Identifier>
    <Disclosure_x0020_Activity xmlns="9c571b2f-e523-4ab2-ba2e-09e151a03ef4">Loan Proposal</Disclosure_x0020_Activity>
    <Webtopic xmlns="9c571b2f-e523-4ab2-ba2e-09e151a03ef4">TR-TRO</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CoverPageProperties xmlns="http://schemas.microsoft.com/office/2006/coverPageProps">
  <PublishDate>Octubre de 2014</PublishDate>
  <Abstract>Mayo 2015</Abstract>
  <CompanyAddress/>
  <CompanyPhone/>
  <CompanyFax/>
  <CompanyEmail/>
</CoverPageProperti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AAA3366A8CB9D49A16F08275FCD9264" ma:contentTypeVersion="0" ma:contentTypeDescription="A content type to manage public (operations) IDB documents" ma:contentTypeScope="" ma:versionID="27bad7170036a38bbadaff66066ea544">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pe:Receivers xmlns:spe="http://schemas.microsoft.com/sharepoint/events"/>
</file>

<file path=customXml/itemProps1.xml><?xml version="1.0" encoding="utf-8"?>
<ds:datastoreItem xmlns:ds="http://schemas.openxmlformats.org/officeDocument/2006/customXml" ds:itemID="{FB5F8CB8-AFB4-4873-9F12-E3642831134D}"/>
</file>

<file path=customXml/itemProps2.xml><?xml version="1.0" encoding="utf-8"?>
<ds:datastoreItem xmlns:ds="http://schemas.openxmlformats.org/officeDocument/2006/customXml" ds:itemID="{55AF091B-3C7A-41E3-B477-F2FDAA23CFDA}"/>
</file>

<file path=customXml/itemProps3.xml><?xml version="1.0" encoding="utf-8"?>
<ds:datastoreItem xmlns:ds="http://schemas.openxmlformats.org/officeDocument/2006/customXml" ds:itemID="{4193A108-3F06-4A6C-829B-6BDF5D7DF28A}"/>
</file>

<file path=customXml/itemProps4.xml><?xml version="1.0" encoding="utf-8"?>
<ds:datastoreItem xmlns:ds="http://schemas.openxmlformats.org/officeDocument/2006/customXml" ds:itemID="{E1284A16-D6F3-46D4-B7A4-884D9A2D8940}"/>
</file>

<file path=customXml/itemProps5.xml><?xml version="1.0" encoding="utf-8"?>
<ds:datastoreItem xmlns:ds="http://schemas.openxmlformats.org/officeDocument/2006/customXml" ds:itemID="{133A9500-3591-4517-A05E-8A494A2D550E}"/>
</file>

<file path=customXml/itemProps6.xml><?xml version="1.0" encoding="utf-8"?>
<ds:datastoreItem xmlns:ds="http://schemas.openxmlformats.org/officeDocument/2006/customXml" ds:itemID="{802D4CEF-F8DF-40AE-97CC-6C0DCBA33483}"/>
</file>

<file path=customXml/itemProps7.xml><?xml version="1.0" encoding="utf-8"?>
<ds:datastoreItem xmlns:ds="http://schemas.openxmlformats.org/officeDocument/2006/customXml" ds:itemID="{4121525E-68FA-401B-8F2A-469E1105654E}"/>
</file>

<file path=docProps/app.xml><?xml version="1.0" encoding="utf-8"?>
<Properties xmlns="http://schemas.openxmlformats.org/officeDocument/2006/extended-properties" xmlns:vt="http://schemas.openxmlformats.org/officeDocument/2006/docPropsVTypes">
  <Template>Normal</Template>
  <TotalTime>200</TotalTime>
  <Pages>51</Pages>
  <Words>10572</Words>
  <Characters>58149</Characters>
  <Application>Microsoft Office Word</Application>
  <DocSecurity>0</DocSecurity>
  <Lines>484</Lines>
  <Paragraphs>137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proyecto víal santiago – hito iv EVALUACIÓN SOCIOECONÓMICA</vt:lpstr>
      <vt:lpstr>proyecto víal santiago – hito iv EVALUACIÓN SOCIOECONÓMICA</vt:lpstr>
    </vt:vector>
  </TitlesOfParts>
  <Company/>
  <LinksUpToDate>false</LinksUpToDate>
  <CharactersWithSpaces>68584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EEO_11_Estudio de Riesgo en Costos PIV II-NIC-L1097</dc:title>
  <dc:subject/>
  <dc:creator>ING. LEONARDO VASQUEZ SAMACA</dc:creator>
  <cp:lastModifiedBy>Leonardo Vásquez</cp:lastModifiedBy>
  <cp:revision>67</cp:revision>
  <cp:lastPrinted>2015-08-20T16:59:00Z</cp:lastPrinted>
  <dcterms:created xsi:type="dcterms:W3CDTF">2016-09-11T19:37:00Z</dcterms:created>
  <dcterms:modified xsi:type="dcterms:W3CDTF">2016-09-11T22:59:00Z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0x01010046CF21643EE8D14686A648AA6DAD0892005AAA3366A8CB9D49A16F08275FCD9264</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7359</vt:lpwstr>
  </property>
  <property fmtid="{D5CDD505-2E9C-101B-9397-08002B2CF9AE}" pid="14" name="Sector IDB">
    <vt:lpwstr/>
  </property>
  <property fmtid="{D5CDD505-2E9C-101B-9397-08002B2CF9AE}" pid="15" name="Sub-Sector">
    <vt:lpwstr/>
  </property>
</Properties>
</file>